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教卫体局2026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7月至8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教卫体局2026年7月至8月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587BF6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5B7F2DCB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7A428AA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DDA3ECE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09CA9587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B71F08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2B860B8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FEE51D8">
            <w:pPr>
              <w:pStyle w:val="6"/>
              <w:rPr>
                <w:rFonts w:hint="eastAsia" w:ascii="Times New Roman" w:eastAsia="宋体"/>
                <w:sz w:val="30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1FDC05B">
            <w:pPr>
              <w:widowControl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郑州航空港经济综合实验区教育卫生体育局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第一批18个村卫生室（站）标准化改造项目</w:t>
            </w:r>
          </w:p>
        </w:tc>
        <w:tc>
          <w:tcPr>
            <w:tcW w:w="2837" w:type="dxa"/>
            <w:noWrap w:val="0"/>
            <w:vAlign w:val="top"/>
          </w:tcPr>
          <w:p w14:paraId="0E4387B2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4372A496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为改善农村居民的基本医疗卫生条件，提升基层医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</w:rPr>
              <w:t>疗服务能力，拟对18个村卫生室（站）改造升级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，购置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一批村卫生室标准化改造提升设备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105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2026年8月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7月15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D3C4998"/>
    <w:p w14:paraId="17AC5B32"/>
    <w:p w14:paraId="70DA3CE8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0DC7"/>
    <w:rsid w:val="0B230782"/>
    <w:rsid w:val="42457BC0"/>
    <w:rsid w:val="42BF022A"/>
    <w:rsid w:val="495D61D5"/>
    <w:rsid w:val="5CB03C3A"/>
    <w:rsid w:val="640E2F1C"/>
    <w:rsid w:val="75F0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304</Characters>
  <Lines>0</Lines>
  <Paragraphs>0</Paragraphs>
  <TotalTime>0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2025-08-18T11:31:00Z</dcterms:created>
  <dc:creator>57449</dc:creator>
  <cp:lastModifiedBy>張張張張張張杨</cp:lastModifiedBy>
  <dcterms:modified xsi:type="dcterms:W3CDTF">2026-07-15T02:31:43Z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eyJoZGlkIjoiYjc2ZTc1NjllMTBhOTI4YTIzNWQ1NTU4MzRkZGI0MjMiLCJ1c2VySWQiOiI2MDEzODY1NjQifQ==</vt:lpwstr>
  </property>
  <property fmtid="{D5CDD505-2E9C-101B-9397-08002B2CF9AE}" pid="4" name="ICV">
    <vt:lpwstr>EC616157DE5041A9B8BFA3EF4E2CAC95_12</vt:lpwstr>
  </property>
</Properties>
</file>