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D1139">
      <w:pPr>
        <w:keepNext w:val="0"/>
        <w:keepLines w:val="0"/>
        <w:pageBreakBefore w:val="0"/>
        <w:widowControl/>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pPr>
      <w:r>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t>3.本项目执行的政府采购政策：</w:t>
      </w:r>
    </w:p>
    <w:p w14:paraId="348F3487">
      <w:pPr>
        <w:keepNext w:val="0"/>
        <w:keepLines w:val="0"/>
        <w:pageBreakBefore w:val="0"/>
        <w:widowControl/>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pPr>
      <w:r>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t>（1）执行《政府采购促进中小企业发展管理办法》（财库〔2020〕46号）；</w:t>
      </w:r>
      <w:r>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t>节约能源，保护环境，节能环保产品优先采购，扶持不发达、少数民族地区的企业，促进自主创新产业发展，支持乡村产业振兴；</w:t>
      </w:r>
    </w:p>
    <w:p w14:paraId="5E3D78D7">
      <w:pPr>
        <w:keepNext w:val="0"/>
        <w:keepLines w:val="0"/>
        <w:pageBreakBefore w:val="0"/>
        <w:widowControl/>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pPr>
      <w:r>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t>（2）执行《关于推动解决政府采购异常低价问题的通知》(财库〔2026〕2号)；</w:t>
      </w:r>
    </w:p>
    <w:p w14:paraId="0BA1785F">
      <w:pPr>
        <w:keepNext w:val="0"/>
        <w:keepLines w:val="0"/>
        <w:pageBreakBefore w:val="0"/>
        <w:widowControl/>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pPr>
      <w:r>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t>（3）执行《财政部、司法部关于政府采购支持监狱企业发展有关问题的通知》（财库〔2014〕68号）；</w:t>
      </w:r>
    </w:p>
    <w:p w14:paraId="370C42E0">
      <w:pPr>
        <w:keepNext w:val="0"/>
        <w:keepLines w:val="0"/>
        <w:pageBreakBefore w:val="0"/>
        <w:widowControl/>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pPr>
      <w:r>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t>（4）执行《三部门联合发布关于促进残疾人就业政府采购政策的通知》（财库〔2017〕141号）；</w:t>
      </w:r>
    </w:p>
    <w:p w14:paraId="39CC261A">
      <w:pPr>
        <w:keepNext w:val="0"/>
        <w:keepLines w:val="0"/>
        <w:pageBreakBefore w:val="0"/>
        <w:widowControl/>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pPr>
      <w:r>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t>（5）执行洛阳市财政局关于进一步加大政府采购支持中小企业力度的通知（洛财购〔2022〕6号）；</w:t>
      </w:r>
    </w:p>
    <w:p w14:paraId="04D29590">
      <w:pPr>
        <w:keepNext w:val="0"/>
        <w:keepLines w:val="0"/>
        <w:pageBreakBefore w:val="0"/>
        <w:widowControl/>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pPr>
      <w:r>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t>（6</w:t>
      </w:r>
      <w:bookmarkStart w:id="0" w:name="_GoBack"/>
      <w:bookmarkEnd w:id="0"/>
      <w:r>
        <w:rPr>
          <w:rFonts w:hint="eastAsia" w:ascii="仿宋" w:hAnsi="仿宋" w:eastAsia="仿宋" w:cs="仿宋"/>
          <w:b w:val="0"/>
          <w:bCs w:val="0"/>
          <w:snapToGrid w:val="0"/>
          <w:color w:val="auto"/>
          <w:spacing w:val="0"/>
          <w:kern w:val="0"/>
          <w:sz w:val="24"/>
          <w:szCs w:val="24"/>
          <w:highlight w:val="none"/>
          <w:shd w:val="clear" w:color="auto" w:fill="FFFFFF"/>
          <w:lang w:val="en-US" w:eastAsia="zh-CN" w:bidi="ar-SA"/>
        </w:rPr>
        <w:t>）根据洛财购〔2021〕4号文件要求，参加政府采购项目的中小微企业供应商，持成交通知书可向金融机构申请合同融资。详情请登录洛阳市政府采购网（https://luoyang.zfcg.henan.gov.cn/)，进入网站业务指南窗口了解金融机构提供的融资服务内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263723"/>
    <w:rsid w:val="20263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2026-09-24T12:00:00Z</dcterms:created>
  <dc:creator>吻子</dc:creator>
  <cp:lastModifiedBy>吻子</cp:lastModifiedBy>
  <dcterms:modified xsi:type="dcterms:W3CDTF">2026-09-24T12:01:45Z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1EFE37EC3F8C43DC8517B54B1C85A42B_11</vt:lpwstr>
  </property>
  <property fmtid="{D5CDD505-2E9C-101B-9397-08002B2CF9AE}" pid="4" name="KSOTemplateDocerSaveRecord">
    <vt:lpwstr>eyJoZGlkIjoiZDU5YTI3MTM1YzJmMWNjNWNhMjdlY2RjYWFjMTgzYjMiLCJ1c2VySWQiOiI1Njg2NjI0MzMifQ==</vt:lpwstr>
  </property>
</Properties>
</file>