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B4B77">
      <w:pPr>
        <w:jc w:val="center"/>
        <w:rPr>
          <w:rFonts w:hint="eastAsia" w:ascii="宋体" w:hAnsi="宋体"/>
          <w:b/>
          <w:bCs w:val="0"/>
          <w:color w:val="auto"/>
          <w:sz w:val="40"/>
          <w:szCs w:val="40"/>
          <w:lang w:eastAsia="zh-CN"/>
        </w:rPr>
      </w:pPr>
      <w:r>
        <w:rPr>
          <w:rFonts w:hint="eastAsia" w:ascii="宋体" w:hAnsi="宋体"/>
          <w:b/>
          <w:bCs w:val="0"/>
          <w:color w:val="auto"/>
          <w:sz w:val="32"/>
          <w:szCs w:val="32"/>
          <w:lang w:eastAsia="zh-CN"/>
        </w:rPr>
        <w:t>荥阳市农业农村局2026年财政衔接乡村振兴规划设计项目</w:t>
      </w:r>
    </w:p>
    <w:p w14:paraId="1C804A53">
      <w:pPr>
        <w:jc w:val="center"/>
        <w:rPr>
          <w:rFonts w:hint="eastAsia" w:ascii="宋体" w:hAnsi="宋体"/>
          <w:b/>
          <w:color w:val="auto"/>
          <w:sz w:val="28"/>
          <w:szCs w:val="30"/>
          <w:lang w:eastAsia="zh-CN"/>
        </w:rPr>
      </w:pPr>
    </w:p>
    <w:p w14:paraId="1C851695">
      <w:pPr>
        <w:jc w:val="center"/>
        <w:rPr>
          <w:rFonts w:hint="eastAsia" w:ascii="宋体" w:hAnsi="宋体"/>
          <w:b/>
          <w:color w:val="auto"/>
          <w:sz w:val="28"/>
          <w:szCs w:val="30"/>
          <w:lang w:eastAsia="zh-CN"/>
        </w:rPr>
      </w:pPr>
    </w:p>
    <w:p w14:paraId="47FFC473">
      <w:pPr>
        <w:jc w:val="center"/>
        <w:rPr>
          <w:rFonts w:hint="default" w:ascii="宋体" w:hAnsi="宋体" w:eastAsia="宋体" w:cs="宋体"/>
          <w:b/>
          <w:bCs/>
          <w:color w:val="auto"/>
          <w:sz w:val="28"/>
          <w:szCs w:val="28"/>
          <w:lang w:val="en-US"/>
        </w:rPr>
      </w:pPr>
      <w:r>
        <w:rPr>
          <w:rFonts w:hint="eastAsia" w:ascii="宋体" w:hAnsi="宋体"/>
          <w:b/>
          <w:color w:val="auto"/>
          <w:sz w:val="28"/>
          <w:szCs w:val="30"/>
          <w:lang w:eastAsia="zh-CN"/>
        </w:rPr>
        <w:t>采购</w:t>
      </w:r>
      <w:r>
        <w:rPr>
          <w:rFonts w:hint="eastAsia" w:ascii="宋体" w:hAnsi="宋体"/>
          <w:b/>
          <w:color w:val="auto"/>
          <w:sz w:val="28"/>
          <w:szCs w:val="30"/>
          <w:lang w:eastAsia="zh-CN"/>
        </w:rPr>
        <w:t>编号</w:t>
      </w:r>
      <w:r>
        <w:rPr>
          <w:rFonts w:hint="eastAsia" w:ascii="宋体" w:hAnsi="宋体"/>
          <w:b/>
          <w:color w:val="auto"/>
          <w:sz w:val="28"/>
          <w:szCs w:val="30"/>
          <w:lang w:eastAsia="zh-CN"/>
        </w:rPr>
        <w:t>：荥财磋商-202</w:t>
      </w:r>
      <w:r>
        <w:rPr>
          <w:rFonts w:hint="eastAsia" w:ascii="宋体" w:hAnsi="宋体"/>
          <w:b/>
          <w:color w:val="auto"/>
          <w:sz w:val="28"/>
          <w:szCs w:val="30"/>
          <w:lang w:val="en-US" w:eastAsia="zh-CN"/>
        </w:rPr>
        <w:t>6</w:t>
      </w:r>
      <w:r>
        <w:rPr>
          <w:rFonts w:hint="eastAsia" w:ascii="宋体" w:hAnsi="宋体"/>
          <w:b/>
          <w:color w:val="auto"/>
          <w:sz w:val="28"/>
          <w:szCs w:val="30"/>
          <w:lang w:eastAsia="zh-CN"/>
        </w:rPr>
        <w:t>-</w:t>
      </w:r>
      <w:r>
        <w:rPr>
          <w:rFonts w:hint="eastAsia" w:ascii="宋体" w:hAnsi="宋体"/>
          <w:b/>
          <w:color w:val="auto"/>
          <w:sz w:val="28"/>
          <w:szCs w:val="30"/>
          <w:lang w:val="en-US" w:eastAsia="zh-CN"/>
        </w:rPr>
        <w:t>6</w:t>
      </w:r>
    </w:p>
    <w:p w14:paraId="3D215311">
      <w:pPr>
        <w:pStyle w:val="7"/>
        <w:rPr>
          <w:rFonts w:hint="eastAsia" w:ascii="宋体" w:hAnsi="宋体" w:eastAsia="宋体" w:cs="宋体"/>
          <w:b/>
          <w:bCs/>
          <w:color w:val="auto"/>
          <w:sz w:val="28"/>
          <w:szCs w:val="28"/>
        </w:rPr>
      </w:pPr>
    </w:p>
    <w:p w14:paraId="57CFF658">
      <w:pPr>
        <w:bidi w:val="0"/>
        <w:spacing w:line="240" w:lineRule="auto"/>
        <w:jc w:val="center"/>
        <w:rPr>
          <w:rFonts w:hint="eastAsia"/>
          <w:b/>
          <w:bCs/>
          <w:sz w:val="72"/>
          <w:szCs w:val="56"/>
        </w:rPr>
      </w:pPr>
      <w:r>
        <w:rPr>
          <w:rFonts w:hint="eastAsia"/>
          <w:b/>
          <w:bCs/>
          <w:sz w:val="72"/>
          <w:szCs w:val="56"/>
          <w:lang w:val="en-US" w:eastAsia="zh-CN"/>
        </w:rPr>
        <w:t>竞争性磋商</w:t>
      </w:r>
      <w:r>
        <w:rPr>
          <w:rFonts w:hint="eastAsia"/>
          <w:b/>
          <w:bCs/>
          <w:sz w:val="72"/>
          <w:szCs w:val="56"/>
        </w:rPr>
        <w:t>文件</w:t>
      </w:r>
    </w:p>
    <w:p w14:paraId="4B980A08">
      <w:pPr>
        <w:bidi w:val="0"/>
        <w:spacing w:line="240" w:lineRule="auto"/>
        <w:jc w:val="center"/>
        <w:rPr>
          <w:rFonts w:hint="eastAsia"/>
          <w:b/>
          <w:bCs/>
          <w:sz w:val="48"/>
          <w:szCs w:val="48"/>
          <w:lang w:eastAsia="zh-CN"/>
        </w:rPr>
      </w:pPr>
      <w:r>
        <w:rPr>
          <w:rFonts w:hint="eastAsia"/>
          <w:b/>
          <w:bCs/>
          <w:sz w:val="48"/>
          <w:szCs w:val="48"/>
          <w:lang w:eastAsia="zh-CN"/>
        </w:rPr>
        <w:t>（</w:t>
      </w:r>
      <w:r>
        <w:rPr>
          <w:rFonts w:hint="eastAsia"/>
          <w:b/>
          <w:bCs/>
          <w:sz w:val="48"/>
          <w:szCs w:val="48"/>
          <w:lang w:val="en-US" w:eastAsia="zh-CN"/>
        </w:rPr>
        <w:t>一标段至三标段</w:t>
      </w:r>
      <w:r>
        <w:rPr>
          <w:rFonts w:hint="eastAsia"/>
          <w:b/>
          <w:bCs/>
          <w:sz w:val="48"/>
          <w:szCs w:val="48"/>
          <w:lang w:eastAsia="zh-CN"/>
        </w:rPr>
        <w:t>）</w:t>
      </w:r>
    </w:p>
    <w:p w14:paraId="35E29635">
      <w:pPr>
        <w:jc w:val="center"/>
        <w:rPr>
          <w:rFonts w:hint="eastAsia" w:ascii="黑体" w:hAnsi="黑体" w:eastAsia="黑体"/>
          <w:b/>
          <w:color w:val="auto"/>
          <w:sz w:val="72"/>
          <w:szCs w:val="72"/>
        </w:rPr>
      </w:pPr>
      <w:r>
        <w:rPr>
          <w:rFonts w:ascii="宋体" w:hAnsi="宋体" w:eastAsia="宋体" w:cs="宋体"/>
          <w:kern w:val="0"/>
          <w:sz w:val="24"/>
          <w:szCs w:val="24"/>
          <w:highlight w:val="none"/>
          <w:lang w:val="en-US" w:eastAsia="zh-CN" w:bidi="ar"/>
        </w:rPr>
        <w:drawing>
          <wp:anchor distT="0" distB="0" distL="114300" distR="114300" simplePos="0" relativeHeight="251660288" behindDoc="0" locked="0" layoutInCell="1" allowOverlap="1">
            <wp:simplePos x="0" y="0"/>
            <wp:positionH relativeFrom="column">
              <wp:posOffset>1815465</wp:posOffset>
            </wp:positionH>
            <wp:positionV relativeFrom="paragraph">
              <wp:posOffset>377825</wp:posOffset>
            </wp:positionV>
            <wp:extent cx="2546985" cy="1890395"/>
            <wp:effectExtent l="0" t="0" r="5715" b="14605"/>
            <wp:wrapSquare wrapText="bothSides"/>
            <wp:docPr id="5" name="图片 2" descr="河南嘉泰工程管理有限公司定稿文件-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河南嘉泰工程管理有限公司定稿文件-01"/>
                    <pic:cNvPicPr>
                      <a:picLocks noChangeAspect="1"/>
                    </pic:cNvPicPr>
                  </pic:nvPicPr>
                  <pic:blipFill>
                    <a:blip r:embed="rId8"/>
                    <a:srcRect l="29132" t="23492" r="29471" b="33064"/>
                    <a:stretch>
                      <a:fillRect/>
                    </a:stretch>
                  </pic:blipFill>
                  <pic:spPr>
                    <a:xfrm>
                      <a:off x="0" y="0"/>
                      <a:ext cx="2546985" cy="1890395"/>
                    </a:xfrm>
                    <a:prstGeom prst="rect">
                      <a:avLst/>
                    </a:prstGeom>
                    <a:noFill/>
                    <a:ln>
                      <a:noFill/>
                    </a:ln>
                  </pic:spPr>
                </pic:pic>
              </a:graphicData>
            </a:graphic>
          </wp:anchor>
        </w:drawing>
      </w:r>
    </w:p>
    <w:p w14:paraId="7B622893">
      <w:pPr>
        <w:jc w:val="center"/>
        <w:rPr>
          <w:color w:val="auto"/>
          <w:highlight w:val="none"/>
        </w:rPr>
      </w:pPr>
    </w:p>
    <w:p w14:paraId="213F0EFD">
      <w:pPr>
        <w:widowControl/>
        <w:spacing w:line="240" w:lineRule="auto"/>
        <w:ind w:right="0" w:rightChars="0" w:firstLine="0" w:firstLineChars="0"/>
        <w:jc w:val="center"/>
        <w:rPr>
          <w:rFonts w:hint="eastAsia" w:ascii="仿宋_GB2312" w:eastAsia="仿宋_GB2312"/>
          <w:b/>
          <w:bCs/>
          <w:spacing w:val="-20"/>
          <w:sz w:val="28"/>
          <w:szCs w:val="28"/>
          <w:lang w:val="en-US" w:eastAsia="zh-CN"/>
        </w:rPr>
      </w:pPr>
    </w:p>
    <w:p w14:paraId="5F2DCE31">
      <w:pPr>
        <w:widowControl/>
        <w:spacing w:line="240" w:lineRule="auto"/>
        <w:ind w:right="0" w:rightChars="0" w:firstLine="0" w:firstLineChars="0"/>
        <w:jc w:val="center"/>
        <w:rPr>
          <w:rFonts w:hint="eastAsia" w:ascii="仿宋_GB2312" w:eastAsia="仿宋_GB2312"/>
          <w:b/>
          <w:bCs/>
          <w:spacing w:val="-20"/>
          <w:sz w:val="28"/>
          <w:szCs w:val="28"/>
          <w:lang w:val="en-US" w:eastAsia="zh-CN"/>
        </w:rPr>
      </w:pPr>
    </w:p>
    <w:p w14:paraId="554DD305">
      <w:pPr>
        <w:widowControl/>
        <w:spacing w:line="240" w:lineRule="auto"/>
        <w:ind w:right="0" w:rightChars="0" w:firstLine="0" w:firstLineChars="0"/>
        <w:jc w:val="center"/>
        <w:rPr>
          <w:rFonts w:hint="eastAsia" w:ascii="仿宋_GB2312" w:eastAsia="仿宋_GB2312"/>
          <w:b/>
          <w:bCs/>
          <w:spacing w:val="-20"/>
          <w:sz w:val="28"/>
          <w:szCs w:val="28"/>
          <w:lang w:val="en-US" w:eastAsia="zh-CN"/>
        </w:rPr>
      </w:pPr>
    </w:p>
    <w:p w14:paraId="6B2F8147">
      <w:pPr>
        <w:widowControl/>
        <w:spacing w:line="240" w:lineRule="auto"/>
        <w:ind w:right="0" w:rightChars="0" w:firstLine="0" w:firstLineChars="0"/>
        <w:jc w:val="center"/>
        <w:rPr>
          <w:rFonts w:hint="eastAsia" w:ascii="仿宋_GB2312" w:eastAsia="仿宋_GB2312"/>
          <w:b/>
          <w:bCs/>
          <w:spacing w:val="-20"/>
          <w:sz w:val="28"/>
          <w:szCs w:val="28"/>
          <w:lang w:val="en-US" w:eastAsia="zh-CN"/>
        </w:rPr>
      </w:pPr>
      <w:r>
        <w:rPr>
          <w:rFonts w:hint="eastAsia" w:ascii="仿宋_GB2312" w:eastAsia="仿宋_GB2312"/>
          <w:b/>
          <w:bCs/>
          <w:spacing w:val="-20"/>
          <w:sz w:val="28"/>
          <w:szCs w:val="28"/>
          <w:lang w:val="en-US" w:eastAsia="zh-CN"/>
        </w:rPr>
        <w:t xml:space="preserve"> </w:t>
      </w:r>
    </w:p>
    <w:p w14:paraId="40890CC4">
      <w:pPr>
        <w:widowControl/>
        <w:spacing w:line="360" w:lineRule="auto"/>
        <w:ind w:right="283" w:rightChars="135" w:firstLine="1807" w:firstLineChars="500"/>
        <w:jc w:val="both"/>
        <w:rPr>
          <w:rFonts w:hint="eastAsia" w:ascii="宋体" w:hAnsi="宋体"/>
          <w:b/>
          <w:color w:val="auto"/>
          <w:sz w:val="36"/>
          <w:szCs w:val="36"/>
          <w:lang w:eastAsia="zh-CN"/>
        </w:rPr>
      </w:pPr>
    </w:p>
    <w:p w14:paraId="2E1205D2">
      <w:pPr>
        <w:widowControl/>
        <w:spacing w:line="360" w:lineRule="auto"/>
        <w:ind w:right="283" w:rightChars="135" w:firstLine="1807" w:firstLineChars="500"/>
        <w:jc w:val="both"/>
        <w:rPr>
          <w:rFonts w:hint="eastAsia" w:ascii="宋体" w:hAnsi="宋体"/>
          <w:b/>
          <w:color w:val="auto"/>
          <w:sz w:val="36"/>
          <w:szCs w:val="36"/>
          <w:lang w:eastAsia="zh-CN"/>
        </w:rPr>
      </w:pPr>
    </w:p>
    <w:p w14:paraId="59F7F890">
      <w:pPr>
        <w:widowControl/>
        <w:spacing w:line="360" w:lineRule="auto"/>
        <w:ind w:right="283" w:rightChars="135" w:firstLine="1807" w:firstLineChars="500"/>
        <w:jc w:val="both"/>
        <w:rPr>
          <w:rFonts w:hint="eastAsia" w:ascii="宋体" w:hAnsi="宋体"/>
          <w:b/>
          <w:color w:val="auto"/>
          <w:sz w:val="36"/>
          <w:szCs w:val="36"/>
          <w:lang w:eastAsia="zh-CN"/>
        </w:rPr>
      </w:pPr>
    </w:p>
    <w:p w14:paraId="3E692A0B">
      <w:pPr>
        <w:widowControl/>
        <w:spacing w:line="360" w:lineRule="auto"/>
        <w:ind w:right="283" w:rightChars="135" w:firstLine="1807" w:firstLineChars="500"/>
        <w:jc w:val="both"/>
        <w:rPr>
          <w:rFonts w:hint="eastAsia" w:ascii="宋体" w:hAnsi="宋体"/>
          <w:b/>
          <w:color w:val="auto"/>
          <w:sz w:val="36"/>
          <w:szCs w:val="36"/>
        </w:rPr>
      </w:pPr>
      <w:r>
        <w:rPr>
          <w:rFonts w:hint="eastAsia" w:ascii="宋体" w:hAnsi="宋体"/>
          <w:b/>
          <w:color w:val="auto"/>
          <w:sz w:val="36"/>
          <w:szCs w:val="36"/>
          <w:lang w:eastAsia="zh-CN"/>
        </w:rPr>
        <w:t>采购</w:t>
      </w:r>
      <w:r>
        <w:rPr>
          <w:rFonts w:hint="eastAsia" w:ascii="宋体" w:hAnsi="宋体"/>
          <w:b/>
          <w:color w:val="auto"/>
          <w:sz w:val="36"/>
          <w:szCs w:val="36"/>
        </w:rPr>
        <w:t>单位：</w:t>
      </w:r>
      <w:r>
        <w:rPr>
          <w:rFonts w:hint="eastAsia" w:ascii="宋体" w:hAnsi="宋体"/>
          <w:b/>
          <w:bCs/>
          <w:spacing w:val="-20"/>
          <w:sz w:val="36"/>
          <w:szCs w:val="36"/>
          <w:u w:val="none"/>
          <w:lang w:eastAsia="zh-CN"/>
        </w:rPr>
        <w:t xml:space="preserve">荥阳市农业农村局 </w:t>
      </w:r>
    </w:p>
    <w:p w14:paraId="0DF6BEE5">
      <w:pPr>
        <w:widowControl/>
        <w:spacing w:line="600" w:lineRule="auto"/>
        <w:ind w:firstLine="1807" w:firstLineChars="500"/>
        <w:rPr>
          <w:rFonts w:hint="eastAsia" w:ascii="宋体" w:hAnsi="宋体"/>
          <w:b/>
          <w:color w:val="auto"/>
          <w:sz w:val="36"/>
          <w:szCs w:val="36"/>
          <w:lang w:eastAsia="zh-CN"/>
        </w:rPr>
      </w:pPr>
      <w:r>
        <w:rPr>
          <w:rFonts w:hint="eastAsia" w:ascii="宋体" w:hAnsi="宋体"/>
          <w:b/>
          <w:color w:val="auto"/>
          <w:sz w:val="36"/>
          <w:szCs w:val="36"/>
        </w:rPr>
        <w:t>代理机构：</w:t>
      </w:r>
      <w:r>
        <w:rPr>
          <w:rFonts w:hint="eastAsia" w:ascii="宋体" w:hAnsi="宋体"/>
          <w:b/>
          <w:bCs/>
          <w:sz w:val="36"/>
          <w:szCs w:val="36"/>
          <w:u w:val="none"/>
          <w:lang w:eastAsia="zh-CN"/>
        </w:rPr>
        <w:t xml:space="preserve">河南嘉泰工程管理有限公司   </w:t>
      </w:r>
    </w:p>
    <w:p w14:paraId="49AEC6AE">
      <w:pPr>
        <w:spacing w:line="600" w:lineRule="auto"/>
        <w:ind w:firstLine="1807" w:firstLineChars="500"/>
        <w:rPr>
          <w:rFonts w:ascii="宋体" w:hAnsi="宋体"/>
          <w:b/>
          <w:color w:val="auto"/>
          <w:sz w:val="36"/>
          <w:szCs w:val="36"/>
        </w:rPr>
        <w:sectPr>
          <w:headerReference r:id="rId3" w:type="default"/>
          <w:footerReference r:id="rId4" w:type="default"/>
          <w:pgSz w:w="11906" w:h="16838"/>
          <w:pgMar w:top="1418" w:right="1418" w:bottom="1418" w:left="1418" w:header="851" w:footer="992" w:gutter="0"/>
          <w:pgNumType w:fmt="decimal"/>
          <w:cols w:space="720" w:num="1"/>
          <w:docGrid w:type="lines" w:linePitch="312" w:charSpace="0"/>
        </w:sectPr>
      </w:pPr>
      <w:r>
        <w:rPr>
          <w:rFonts w:hint="eastAsia" w:ascii="宋体" w:hAnsi="宋体"/>
          <w:b/>
          <w:color w:val="auto"/>
          <w:sz w:val="36"/>
          <w:szCs w:val="36"/>
        </w:rPr>
        <w:t>编制日期：二零</w:t>
      </w:r>
      <w:r>
        <w:rPr>
          <w:rFonts w:hint="eastAsia" w:ascii="宋体" w:hAnsi="宋体"/>
          <w:b/>
          <w:color w:val="auto"/>
          <w:sz w:val="36"/>
          <w:szCs w:val="36"/>
          <w:lang w:eastAsia="zh-CN"/>
        </w:rPr>
        <w:t>二</w:t>
      </w:r>
      <w:r>
        <w:rPr>
          <w:rFonts w:hint="eastAsia" w:ascii="宋体" w:hAnsi="宋体"/>
          <w:b/>
          <w:color w:val="auto"/>
          <w:sz w:val="36"/>
          <w:szCs w:val="36"/>
          <w:lang w:val="en-US" w:eastAsia="zh-CN"/>
        </w:rPr>
        <w:t>六</w:t>
      </w:r>
      <w:r>
        <w:rPr>
          <w:rFonts w:hint="eastAsia" w:ascii="宋体" w:hAnsi="宋体"/>
          <w:b/>
          <w:color w:val="auto"/>
          <w:sz w:val="36"/>
          <w:szCs w:val="36"/>
        </w:rPr>
        <w:t>年</w:t>
      </w:r>
      <w:r>
        <w:rPr>
          <w:rFonts w:hint="eastAsia" w:ascii="宋体" w:hAnsi="宋体"/>
          <w:b/>
          <w:color w:val="auto"/>
          <w:sz w:val="36"/>
          <w:szCs w:val="36"/>
          <w:lang w:val="en-US" w:eastAsia="zh-CN"/>
        </w:rPr>
        <w:t>三</w:t>
      </w:r>
      <w:r>
        <w:rPr>
          <w:rFonts w:hint="eastAsia" w:ascii="宋体" w:hAnsi="宋体"/>
          <w:b/>
          <w:color w:val="auto"/>
          <w:sz w:val="36"/>
          <w:szCs w:val="36"/>
        </w:rPr>
        <w:t>月</w:t>
      </w:r>
    </w:p>
    <w:p w14:paraId="79300390">
      <w:pPr>
        <w:spacing w:line="360" w:lineRule="auto"/>
        <w:jc w:val="center"/>
        <w:rPr>
          <w:rFonts w:hint="eastAsia" w:ascii="宋体" w:hAnsi="宋体"/>
          <w:b/>
          <w:color w:val="auto"/>
          <w:sz w:val="36"/>
          <w:szCs w:val="36"/>
        </w:rPr>
      </w:pPr>
    </w:p>
    <w:p w14:paraId="013629DF">
      <w:pPr>
        <w:spacing w:line="360" w:lineRule="auto"/>
        <w:jc w:val="center"/>
        <w:rPr>
          <w:rFonts w:ascii="宋体" w:hAnsi="宋体"/>
          <w:b/>
          <w:color w:val="auto"/>
          <w:sz w:val="36"/>
          <w:szCs w:val="36"/>
        </w:rPr>
      </w:pPr>
      <w:r>
        <w:rPr>
          <w:rFonts w:hint="eastAsia" w:ascii="宋体" w:hAnsi="宋体"/>
          <w:b/>
          <w:color w:val="auto"/>
          <w:sz w:val="36"/>
          <w:szCs w:val="36"/>
        </w:rPr>
        <w:t>目    录</w:t>
      </w:r>
    </w:p>
    <w:p w14:paraId="51C6486C">
      <w:pPr>
        <w:pStyle w:val="16"/>
        <w:tabs>
          <w:tab w:val="right" w:leader="dot" w:pos="9638"/>
        </w:tabs>
        <w:spacing w:line="60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_Toc23994 </w:instrText>
      </w:r>
      <w:r>
        <w:rPr>
          <w:rFonts w:hint="eastAsia" w:ascii="宋体" w:hAnsi="宋体" w:eastAsia="宋体" w:cs="宋体"/>
          <w:sz w:val="24"/>
          <w:szCs w:val="24"/>
        </w:rPr>
        <w:fldChar w:fldCharType="separate"/>
      </w:r>
      <w:r>
        <w:rPr>
          <w:rFonts w:hint="eastAsia"/>
          <w:sz w:val="24"/>
          <w:szCs w:val="24"/>
        </w:rPr>
        <w:t xml:space="preserve">第一章 </w:t>
      </w:r>
      <w:r>
        <w:rPr>
          <w:rFonts w:hint="eastAsia"/>
          <w:sz w:val="24"/>
          <w:szCs w:val="24"/>
          <w:lang w:eastAsia="zh-CN"/>
        </w:rPr>
        <w:t>竞争性磋商</w:t>
      </w:r>
      <w:r>
        <w:rPr>
          <w:rFonts w:hint="eastAsia"/>
          <w:sz w:val="24"/>
          <w:szCs w:val="24"/>
        </w:rPr>
        <w:t>公告</w:t>
      </w:r>
      <w:r>
        <w:rPr>
          <w:sz w:val="24"/>
          <w:szCs w:val="24"/>
        </w:rPr>
        <w:tab/>
      </w:r>
      <w:r>
        <w:rPr>
          <w:sz w:val="24"/>
          <w:szCs w:val="24"/>
        </w:rPr>
        <w:fldChar w:fldCharType="begin"/>
      </w:r>
      <w:r>
        <w:rPr>
          <w:sz w:val="24"/>
          <w:szCs w:val="24"/>
        </w:rPr>
        <w:instrText xml:space="preserve"> PAGEREF _Toc23994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color w:val="auto"/>
          <w:sz w:val="24"/>
          <w:szCs w:val="24"/>
        </w:rPr>
        <w:fldChar w:fldCharType="end"/>
      </w:r>
    </w:p>
    <w:p w14:paraId="3C838F4D">
      <w:pPr>
        <w:pStyle w:val="16"/>
        <w:tabs>
          <w:tab w:val="right" w:leader="dot" w:pos="9638"/>
        </w:tabs>
        <w:spacing w:line="60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_Toc2186 </w:instrText>
      </w:r>
      <w:r>
        <w:rPr>
          <w:rFonts w:hint="eastAsia" w:ascii="宋体" w:hAnsi="宋体" w:eastAsia="宋体" w:cs="宋体"/>
          <w:sz w:val="24"/>
          <w:szCs w:val="24"/>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_Toc2186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color w:val="auto"/>
          <w:sz w:val="24"/>
          <w:szCs w:val="24"/>
        </w:rPr>
        <w:fldChar w:fldCharType="end"/>
      </w:r>
    </w:p>
    <w:p w14:paraId="5CF3B8FE">
      <w:pPr>
        <w:pStyle w:val="16"/>
        <w:tabs>
          <w:tab w:val="right" w:leader="dot" w:pos="9638"/>
        </w:tabs>
        <w:spacing w:line="60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_Toc11204 </w:instrText>
      </w:r>
      <w:r>
        <w:rPr>
          <w:rFonts w:hint="eastAsia" w:ascii="宋体" w:hAnsi="宋体" w:eastAsia="宋体" w:cs="宋体"/>
          <w:sz w:val="24"/>
          <w:szCs w:val="24"/>
        </w:rPr>
        <w:fldChar w:fldCharType="separate"/>
      </w:r>
      <w:r>
        <w:rPr>
          <w:rFonts w:hint="eastAsia"/>
          <w:sz w:val="24"/>
          <w:szCs w:val="24"/>
        </w:rPr>
        <w:t xml:space="preserve">第三章 </w:t>
      </w:r>
      <w:r>
        <w:rPr>
          <w:rFonts w:hint="eastAsia"/>
          <w:sz w:val="24"/>
          <w:szCs w:val="24"/>
          <w:lang w:eastAsia="zh-CN"/>
        </w:rPr>
        <w:t>磋商</w:t>
      </w:r>
      <w:r>
        <w:rPr>
          <w:rFonts w:hint="eastAsia"/>
          <w:sz w:val="24"/>
          <w:szCs w:val="24"/>
        </w:rPr>
        <w:t>办法（</w:t>
      </w:r>
      <w:r>
        <w:rPr>
          <w:rFonts w:hint="eastAsia"/>
          <w:sz w:val="24"/>
          <w:szCs w:val="24"/>
          <w:lang w:eastAsia="zh-CN"/>
        </w:rPr>
        <w:t>综合评估法</w:t>
      </w:r>
      <w:r>
        <w:rPr>
          <w:rFonts w:hint="eastAsia"/>
          <w:sz w:val="24"/>
          <w:szCs w:val="24"/>
        </w:rPr>
        <w:t>）</w:t>
      </w:r>
      <w:r>
        <w:rPr>
          <w:sz w:val="24"/>
          <w:szCs w:val="24"/>
        </w:rPr>
        <w:tab/>
      </w:r>
      <w:r>
        <w:rPr>
          <w:sz w:val="24"/>
          <w:szCs w:val="24"/>
        </w:rPr>
        <w:fldChar w:fldCharType="begin"/>
      </w:r>
      <w:r>
        <w:rPr>
          <w:sz w:val="24"/>
          <w:szCs w:val="24"/>
        </w:rPr>
        <w:instrText xml:space="preserve"> PAGEREF _Toc11204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color w:val="auto"/>
          <w:sz w:val="24"/>
          <w:szCs w:val="24"/>
        </w:rPr>
        <w:fldChar w:fldCharType="end"/>
      </w:r>
    </w:p>
    <w:p w14:paraId="61B9DEE4">
      <w:pPr>
        <w:pStyle w:val="16"/>
        <w:tabs>
          <w:tab w:val="right" w:leader="dot" w:pos="9638"/>
        </w:tabs>
        <w:spacing w:line="60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_Toc2873 </w:instrText>
      </w:r>
      <w:r>
        <w:rPr>
          <w:rFonts w:hint="eastAsia" w:ascii="宋体" w:hAnsi="宋体" w:eastAsia="宋体" w:cs="宋体"/>
          <w:sz w:val="24"/>
          <w:szCs w:val="24"/>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_Toc2873 \h </w:instrText>
      </w:r>
      <w:r>
        <w:rPr>
          <w:sz w:val="24"/>
          <w:szCs w:val="24"/>
        </w:rPr>
        <w:fldChar w:fldCharType="separate"/>
      </w:r>
      <w:r>
        <w:rPr>
          <w:sz w:val="24"/>
          <w:szCs w:val="24"/>
        </w:rPr>
        <w:t>32</w:t>
      </w:r>
      <w:r>
        <w:rPr>
          <w:sz w:val="24"/>
          <w:szCs w:val="24"/>
        </w:rPr>
        <w:fldChar w:fldCharType="end"/>
      </w:r>
      <w:r>
        <w:rPr>
          <w:rFonts w:hint="eastAsia" w:ascii="宋体" w:hAnsi="宋体" w:eastAsia="宋体" w:cs="宋体"/>
          <w:color w:val="auto"/>
          <w:sz w:val="24"/>
          <w:szCs w:val="24"/>
        </w:rPr>
        <w:fldChar w:fldCharType="end"/>
      </w:r>
    </w:p>
    <w:p w14:paraId="2305BCC7">
      <w:pPr>
        <w:pStyle w:val="16"/>
        <w:tabs>
          <w:tab w:val="right" w:leader="dot" w:pos="9638"/>
        </w:tabs>
        <w:spacing w:line="60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_Toc11663 </w:instrText>
      </w:r>
      <w:r>
        <w:rPr>
          <w:rFonts w:hint="eastAsia" w:ascii="宋体" w:hAnsi="宋体" w:eastAsia="宋体" w:cs="宋体"/>
          <w:sz w:val="24"/>
          <w:szCs w:val="24"/>
        </w:rPr>
        <w:fldChar w:fldCharType="separate"/>
      </w:r>
      <w:r>
        <w:rPr>
          <w:rFonts w:hint="eastAsia"/>
          <w:sz w:val="24"/>
          <w:szCs w:val="24"/>
          <w:lang w:val="en-US" w:eastAsia="zh-CN"/>
        </w:rPr>
        <w:t>第五章 设计要求</w:t>
      </w:r>
      <w:r>
        <w:rPr>
          <w:sz w:val="24"/>
          <w:szCs w:val="24"/>
        </w:rPr>
        <w:tab/>
      </w:r>
      <w:r>
        <w:rPr>
          <w:sz w:val="24"/>
          <w:szCs w:val="24"/>
        </w:rPr>
        <w:fldChar w:fldCharType="begin"/>
      </w:r>
      <w:r>
        <w:rPr>
          <w:sz w:val="24"/>
          <w:szCs w:val="24"/>
        </w:rPr>
        <w:instrText xml:space="preserve"> PAGEREF _Toc11663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color w:val="auto"/>
          <w:sz w:val="24"/>
          <w:szCs w:val="24"/>
        </w:rPr>
        <w:fldChar w:fldCharType="end"/>
      </w:r>
    </w:p>
    <w:p w14:paraId="6430EF20">
      <w:pPr>
        <w:pStyle w:val="16"/>
        <w:tabs>
          <w:tab w:val="right" w:leader="dot" w:pos="9638"/>
        </w:tabs>
        <w:spacing w:line="60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_Toc24779 </w:instrText>
      </w:r>
      <w:r>
        <w:rPr>
          <w:rFonts w:hint="eastAsia" w:ascii="宋体" w:hAnsi="宋体" w:eastAsia="宋体" w:cs="宋体"/>
          <w:sz w:val="24"/>
          <w:szCs w:val="24"/>
        </w:rPr>
        <w:fldChar w:fldCharType="separate"/>
      </w:r>
      <w:r>
        <w:rPr>
          <w:rFonts w:hint="eastAsia"/>
          <w:sz w:val="24"/>
          <w:szCs w:val="24"/>
          <w:highlight w:val="none"/>
        </w:rPr>
        <w:t>第</w:t>
      </w:r>
      <w:r>
        <w:rPr>
          <w:rFonts w:hint="eastAsia"/>
          <w:sz w:val="24"/>
          <w:szCs w:val="24"/>
          <w:highlight w:val="none"/>
          <w:lang w:eastAsia="zh-CN"/>
        </w:rPr>
        <w:t>六</w:t>
      </w:r>
      <w:r>
        <w:rPr>
          <w:rFonts w:hint="eastAsia"/>
          <w:sz w:val="24"/>
          <w:szCs w:val="24"/>
          <w:highlight w:val="none"/>
        </w:rPr>
        <w:t>章 技术标准和要求</w:t>
      </w:r>
      <w:r>
        <w:rPr>
          <w:sz w:val="24"/>
          <w:szCs w:val="24"/>
        </w:rPr>
        <w:tab/>
      </w:r>
      <w:r>
        <w:rPr>
          <w:sz w:val="24"/>
          <w:szCs w:val="24"/>
        </w:rPr>
        <w:fldChar w:fldCharType="begin"/>
      </w:r>
      <w:r>
        <w:rPr>
          <w:sz w:val="24"/>
          <w:szCs w:val="24"/>
        </w:rPr>
        <w:instrText xml:space="preserve"> PAGEREF _Toc24779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color w:val="auto"/>
          <w:sz w:val="24"/>
          <w:szCs w:val="24"/>
        </w:rPr>
        <w:fldChar w:fldCharType="end"/>
      </w:r>
    </w:p>
    <w:p w14:paraId="3140A17D">
      <w:pPr>
        <w:pStyle w:val="16"/>
        <w:tabs>
          <w:tab w:val="right" w:leader="dot" w:pos="9638"/>
        </w:tabs>
        <w:spacing w:line="600" w:lineRule="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_Toc23521 </w:instrText>
      </w:r>
      <w:r>
        <w:rPr>
          <w:rFonts w:hint="eastAsia" w:ascii="宋体" w:hAnsi="宋体" w:eastAsia="宋体" w:cs="宋体"/>
          <w:sz w:val="24"/>
          <w:szCs w:val="24"/>
        </w:rPr>
        <w:fldChar w:fldCharType="separate"/>
      </w:r>
      <w:r>
        <w:rPr>
          <w:sz w:val="24"/>
          <w:szCs w:val="24"/>
        </w:rPr>
        <w:t>第七章 响应文件格式</w:t>
      </w:r>
      <w:r>
        <w:rPr>
          <w:sz w:val="24"/>
          <w:szCs w:val="24"/>
        </w:rPr>
        <w:tab/>
      </w:r>
      <w:r>
        <w:rPr>
          <w:sz w:val="24"/>
          <w:szCs w:val="24"/>
        </w:rPr>
        <w:fldChar w:fldCharType="begin"/>
      </w:r>
      <w:r>
        <w:rPr>
          <w:sz w:val="24"/>
          <w:szCs w:val="24"/>
        </w:rPr>
        <w:instrText xml:space="preserve"> PAGEREF _Toc23521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color w:val="auto"/>
          <w:sz w:val="24"/>
          <w:szCs w:val="24"/>
        </w:rPr>
        <w:fldChar w:fldCharType="end"/>
      </w:r>
    </w:p>
    <w:p w14:paraId="6EA1ABDF">
      <w:pPr>
        <w:pStyle w:val="17"/>
        <w:tabs>
          <w:tab w:val="right" w:leader="dot" w:pos="9638"/>
        </w:tabs>
        <w:spacing w:line="600" w:lineRule="auto"/>
        <w:rPr>
          <w:sz w:val="24"/>
          <w:szCs w:val="24"/>
        </w:rPr>
      </w:pPr>
    </w:p>
    <w:p w14:paraId="22636D37">
      <w:pPr>
        <w:pStyle w:val="8"/>
        <w:spacing w:line="600" w:lineRule="auto"/>
        <w:rPr>
          <w:rFonts w:ascii="宋体" w:hAnsi="宋体"/>
          <w:color w:val="auto"/>
          <w:sz w:val="24"/>
          <w:szCs w:val="24"/>
        </w:rPr>
      </w:pPr>
      <w:r>
        <w:rPr>
          <w:rFonts w:hint="eastAsia" w:ascii="宋体" w:hAnsi="宋体" w:eastAsia="宋体" w:cs="宋体"/>
          <w:color w:val="auto"/>
          <w:sz w:val="24"/>
          <w:szCs w:val="24"/>
        </w:rPr>
        <w:fldChar w:fldCharType="end"/>
      </w:r>
      <w:r>
        <w:rPr>
          <w:rFonts w:ascii="宋体" w:hAnsi="宋体"/>
          <w:color w:val="auto"/>
          <w:sz w:val="24"/>
          <w:szCs w:val="24"/>
        </w:rPr>
        <w:br w:type="page"/>
      </w:r>
      <w:bookmarkStart w:id="0" w:name="_Toc7676"/>
      <w:bookmarkStart w:id="1" w:name="_Toc19602"/>
      <w:bookmarkStart w:id="2" w:name="_Toc30120"/>
      <w:bookmarkStart w:id="3" w:name="_Toc14652"/>
      <w:bookmarkStart w:id="4" w:name="_Toc16853"/>
      <w:bookmarkStart w:id="5" w:name="_Toc29168"/>
      <w:bookmarkStart w:id="6" w:name="_Toc29490"/>
      <w:bookmarkStart w:id="7" w:name="_Toc472942890"/>
      <w:bookmarkStart w:id="8" w:name="_Toc2973"/>
      <w:bookmarkStart w:id="9" w:name="_Toc16303"/>
      <w:bookmarkStart w:id="10" w:name="_Toc1616"/>
      <w:bookmarkStart w:id="11" w:name="_Toc15496_WPSOffice_Level1"/>
      <w:bookmarkStart w:id="12" w:name="_Toc15455"/>
    </w:p>
    <w:p w14:paraId="496D8FE6">
      <w:pPr>
        <w:pStyle w:val="2"/>
        <w:jc w:val="center"/>
        <w:rPr>
          <w:rFonts w:hint="eastAsia"/>
        </w:rPr>
      </w:pPr>
      <w:bookmarkStart w:id="13" w:name="_Toc23994"/>
      <w:bookmarkStart w:id="14" w:name="_Toc24713"/>
      <w:bookmarkStart w:id="15" w:name="_Toc8336"/>
      <w:bookmarkStart w:id="16" w:name="_Toc444"/>
      <w:bookmarkStart w:id="17" w:name="_Toc27855"/>
      <w:r>
        <w:rPr>
          <w:rFonts w:hint="eastAsia"/>
        </w:rPr>
        <w:t xml:space="preserve">第一章 </w:t>
      </w:r>
      <w:r>
        <w:rPr>
          <w:rFonts w:hint="eastAsia"/>
          <w:lang w:eastAsia="zh-CN"/>
        </w:rPr>
        <w:t>磋商</w:t>
      </w:r>
      <w:r>
        <w:rPr>
          <w:rFonts w:hint="eastAsia"/>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62EFEDC">
      <w:pPr>
        <w:jc w:val="center"/>
        <w:rPr>
          <w:rFonts w:hint="eastAsia" w:ascii="宋体" w:hAnsi="宋体"/>
          <w:b/>
          <w:color w:val="auto"/>
          <w:sz w:val="36"/>
          <w:szCs w:val="36"/>
          <w:shd w:val="clear" w:color="auto" w:fill="FFFFFF"/>
          <w:lang w:eastAsia="zh-CN"/>
        </w:rPr>
      </w:pPr>
      <w:bookmarkStart w:id="18" w:name="_Toc19042_WPSOffice_Level2"/>
      <w:r>
        <w:rPr>
          <w:rFonts w:hint="eastAsia" w:ascii="宋体" w:hAnsi="宋体"/>
          <w:b/>
          <w:color w:val="auto"/>
          <w:sz w:val="36"/>
          <w:szCs w:val="36"/>
          <w:shd w:val="clear" w:color="auto" w:fill="FFFFFF"/>
          <w:lang w:eastAsia="zh-CN"/>
        </w:rPr>
        <w:t>荥阳市农业农村局2026年财政衔接乡村振兴规划设计项目</w:t>
      </w:r>
    </w:p>
    <w:p w14:paraId="52E95EAA">
      <w:pPr>
        <w:jc w:val="center"/>
        <w:rPr>
          <w:rFonts w:hint="eastAsia" w:ascii="宋体" w:hAnsi="宋体" w:eastAsia="宋体" w:cs="宋体"/>
          <w:b w:val="0"/>
          <w:bCs/>
          <w:color w:val="auto"/>
          <w:sz w:val="28"/>
          <w:szCs w:val="28"/>
          <w:highlight w:val="none"/>
          <w:shd w:val="clear" w:color="auto" w:fill="auto"/>
        </w:rPr>
      </w:pPr>
      <w:r>
        <w:rPr>
          <w:rFonts w:hint="eastAsia" w:ascii="宋体" w:hAnsi="宋体"/>
          <w:b/>
          <w:color w:val="auto"/>
          <w:sz w:val="40"/>
          <w:shd w:val="clear" w:color="auto" w:fill="FFFFFF"/>
          <w:lang w:eastAsia="zh-CN"/>
        </w:rPr>
        <w:t>竞争性磋商</w:t>
      </w:r>
      <w:r>
        <w:rPr>
          <w:rFonts w:ascii="宋体" w:hAnsi="宋体"/>
          <w:b/>
          <w:color w:val="auto"/>
          <w:sz w:val="40"/>
          <w:shd w:val="clear" w:color="auto" w:fill="FFFFFF"/>
        </w:rPr>
        <w:t>公告</w:t>
      </w:r>
    </w:p>
    <w:p w14:paraId="3B0276FA">
      <w:pPr>
        <w:jc w:val="center"/>
        <w:rPr>
          <w:rFonts w:hint="default" w:ascii="宋体" w:hAnsi="宋体" w:eastAsia="宋体"/>
          <w:bCs/>
          <w:color w:val="auto"/>
          <w:sz w:val="24"/>
          <w:shd w:val="clear" w:color="auto" w:fill="FFFFFF"/>
          <w:lang w:val="en-US" w:eastAsia="zh-CN"/>
        </w:rPr>
      </w:pPr>
    </w:p>
    <w:p w14:paraId="796E9BE9">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2" w:firstLineChars="200"/>
        <w:textAlignment w:val="auto"/>
        <w:rPr>
          <w:rFonts w:hint="eastAsia"/>
          <w:b/>
          <w:color w:val="auto"/>
        </w:rPr>
      </w:pPr>
      <w:r>
        <w:rPr>
          <w:rFonts w:hint="eastAsia"/>
          <w:b/>
          <w:color w:val="auto"/>
        </w:rPr>
        <w:t>项目概况</w:t>
      </w:r>
    </w:p>
    <w:p w14:paraId="2DBB528F">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宋体"/>
          <w:b w:val="0"/>
          <w:bCs/>
          <w:color w:val="auto"/>
          <w:kern w:val="2"/>
          <w:sz w:val="28"/>
          <w:szCs w:val="28"/>
          <w:highlight w:val="none"/>
        </w:rPr>
      </w:pPr>
      <w:r>
        <w:rPr>
          <w:rFonts w:hint="eastAsia" w:cs="Times New Roman"/>
          <w:bCs/>
          <w:color w:val="auto"/>
          <w:highlight w:val="none"/>
          <w:lang w:eastAsia="zh-CN"/>
        </w:rPr>
        <w:t>荥阳市农业农村局2026年财政衔接乡村振兴规划设计项目</w:t>
      </w:r>
      <w:r>
        <w:rPr>
          <w:rFonts w:hint="eastAsia"/>
          <w:b w:val="0"/>
          <w:bCs/>
          <w:color w:val="auto"/>
        </w:rPr>
        <w:t>的潜在</w:t>
      </w:r>
      <w:r>
        <w:rPr>
          <w:rFonts w:hint="eastAsia"/>
          <w:b w:val="0"/>
          <w:bCs/>
          <w:color w:val="auto"/>
          <w:lang w:eastAsia="zh-CN"/>
        </w:rPr>
        <w:t>供应商</w:t>
      </w:r>
      <w:r>
        <w:rPr>
          <w:rFonts w:hint="eastAsia"/>
          <w:b w:val="0"/>
          <w:bCs/>
          <w:color w:val="auto"/>
        </w:rPr>
        <w:t>应使用CA数字证书登录荥阳市公共资源交易中心网站获取</w:t>
      </w:r>
      <w:r>
        <w:rPr>
          <w:rFonts w:hint="eastAsia"/>
          <w:b w:val="0"/>
          <w:bCs/>
          <w:color w:val="auto"/>
          <w:lang w:eastAsia="zh-CN"/>
        </w:rPr>
        <w:t>磋商</w:t>
      </w:r>
      <w:r>
        <w:rPr>
          <w:rFonts w:hint="eastAsia"/>
          <w:b w:val="0"/>
          <w:bCs/>
          <w:color w:val="auto"/>
        </w:rPr>
        <w:t>文件，并于</w:t>
      </w:r>
      <w:r>
        <w:rPr>
          <w:rFonts w:hint="eastAsia"/>
          <w:b w:val="0"/>
          <w:bCs/>
          <w:color w:val="auto"/>
          <w:lang w:val="en-US" w:eastAsia="zh-CN"/>
        </w:rPr>
        <w:t>2026年4</w:t>
      </w:r>
      <w:r>
        <w:rPr>
          <w:rFonts w:hint="eastAsia"/>
          <w:b w:val="0"/>
          <w:bCs/>
          <w:color w:val="auto"/>
          <w:highlight w:val="none"/>
          <w:lang w:val="en-US" w:eastAsia="zh-CN"/>
        </w:rPr>
        <w:t>月9</w:t>
      </w:r>
      <w:r>
        <w:rPr>
          <w:rFonts w:hint="eastAsia"/>
          <w:b w:val="0"/>
          <w:bCs/>
          <w:color w:val="auto"/>
          <w:lang w:val="en-US" w:eastAsia="zh-CN"/>
        </w:rPr>
        <w:t>日09</w:t>
      </w:r>
      <w:r>
        <w:rPr>
          <w:rFonts w:hint="eastAsia"/>
          <w:b w:val="0"/>
          <w:bCs/>
          <w:color w:val="auto"/>
        </w:rPr>
        <w:t>时</w:t>
      </w:r>
      <w:r>
        <w:rPr>
          <w:rFonts w:hint="eastAsia"/>
          <w:b w:val="0"/>
          <w:bCs/>
          <w:color w:val="auto"/>
          <w:lang w:val="en-US" w:eastAsia="zh-CN"/>
        </w:rPr>
        <w:t>30</w:t>
      </w:r>
      <w:r>
        <w:rPr>
          <w:rFonts w:hint="eastAsia"/>
          <w:b w:val="0"/>
          <w:bCs/>
          <w:color w:val="auto"/>
        </w:rPr>
        <w:t>分（北京时间）前递交</w:t>
      </w:r>
      <w:r>
        <w:rPr>
          <w:rFonts w:hint="eastAsia"/>
          <w:b w:val="0"/>
          <w:bCs/>
          <w:color w:val="auto"/>
          <w:lang w:eastAsia="zh-CN"/>
        </w:rPr>
        <w:t>响应</w:t>
      </w:r>
      <w:r>
        <w:rPr>
          <w:rFonts w:hint="eastAsia"/>
          <w:b w:val="0"/>
          <w:bCs/>
          <w:color w:val="auto"/>
        </w:rPr>
        <w:t>文件。</w:t>
      </w:r>
    </w:p>
    <w:p w14:paraId="7C586087">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textAlignment w:val="auto"/>
        <w:rPr>
          <w:rFonts w:hint="eastAsia" w:eastAsia="宋体" w:cs="宋体"/>
          <w:bCs/>
          <w:color w:val="auto"/>
          <w:kern w:val="2"/>
          <w:sz w:val="28"/>
          <w:szCs w:val="28"/>
          <w:highlight w:val="none"/>
          <w:lang w:eastAsia="zh-CN"/>
        </w:rPr>
      </w:pPr>
      <w:r>
        <w:rPr>
          <w:rFonts w:hint="eastAsia"/>
          <w:b/>
          <w:color w:val="auto"/>
          <w:lang w:eastAsia="zh-CN"/>
        </w:rPr>
        <w:t>一</w:t>
      </w:r>
      <w:r>
        <w:rPr>
          <w:rFonts w:hint="eastAsia"/>
          <w:b/>
          <w:color w:val="auto"/>
        </w:rPr>
        <w:t>、项目</w:t>
      </w:r>
      <w:r>
        <w:rPr>
          <w:rFonts w:hint="eastAsia"/>
          <w:b/>
          <w:color w:val="auto"/>
          <w:lang w:eastAsia="zh-CN"/>
        </w:rPr>
        <w:t>基本情况</w:t>
      </w:r>
    </w:p>
    <w:p w14:paraId="045AD883">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1.采购编号：荥财磋商-202</w:t>
      </w:r>
      <w:r>
        <w:rPr>
          <w:rFonts w:hint="eastAsia" w:cs="Times New Roman"/>
          <w:bCs/>
          <w:color w:val="auto"/>
          <w:highlight w:val="none"/>
          <w:lang w:val="en-US" w:eastAsia="zh-CN"/>
        </w:rPr>
        <w:t>6</w:t>
      </w:r>
      <w:r>
        <w:rPr>
          <w:rFonts w:hint="eastAsia" w:eastAsia="宋体" w:cs="Times New Roman"/>
          <w:bCs/>
          <w:color w:val="auto"/>
          <w:highlight w:val="none"/>
          <w:lang w:val="en-US" w:eastAsia="zh-CN"/>
        </w:rPr>
        <w:t>-</w:t>
      </w:r>
      <w:r>
        <w:rPr>
          <w:rFonts w:hint="eastAsia" w:cs="Times New Roman"/>
          <w:bCs/>
          <w:color w:val="auto"/>
          <w:highlight w:val="none"/>
          <w:lang w:val="en-US" w:eastAsia="zh-CN"/>
        </w:rPr>
        <w:t>6</w:t>
      </w:r>
      <w:r>
        <w:rPr>
          <w:rFonts w:hint="eastAsia" w:eastAsia="宋体" w:cs="Times New Roman"/>
          <w:bCs/>
          <w:color w:val="auto"/>
          <w:highlight w:val="none"/>
          <w:lang w:val="en-US" w:eastAsia="zh-CN"/>
        </w:rPr>
        <w:t xml:space="preserve">          </w:t>
      </w:r>
      <w:r>
        <w:rPr>
          <w:rFonts w:hint="eastAsia" w:eastAsia="宋体" w:cs="Times New Roman"/>
          <w:bCs/>
          <w:color w:val="auto"/>
          <w:highlight w:val="none"/>
          <w:lang w:eastAsia="zh-CN"/>
        </w:rPr>
        <w:t xml:space="preserve"> </w:t>
      </w:r>
    </w:p>
    <w:p w14:paraId="4F09CDD1">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eastAsia="zh-CN"/>
        </w:rPr>
      </w:pPr>
      <w:r>
        <w:rPr>
          <w:rFonts w:hint="eastAsia" w:eastAsia="宋体" w:cs="Times New Roman"/>
          <w:bCs/>
          <w:color w:val="auto"/>
          <w:highlight w:val="none"/>
          <w:lang w:val="en-US" w:eastAsia="zh-CN"/>
        </w:rPr>
        <w:t>2.</w:t>
      </w:r>
      <w:r>
        <w:rPr>
          <w:rFonts w:hint="eastAsia" w:eastAsia="宋体" w:cs="Times New Roman"/>
          <w:bCs/>
          <w:color w:val="auto"/>
          <w:highlight w:val="none"/>
        </w:rPr>
        <w:t>项目名称：</w:t>
      </w:r>
      <w:r>
        <w:rPr>
          <w:rFonts w:hint="eastAsia" w:cs="Times New Roman"/>
          <w:bCs/>
          <w:color w:val="auto"/>
          <w:highlight w:val="none"/>
          <w:lang w:eastAsia="zh-CN"/>
        </w:rPr>
        <w:t>荥阳市农业农村局2026年财政衔接乡村振兴规划设计项目</w:t>
      </w:r>
    </w:p>
    <w:p w14:paraId="29DE9161">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3.采购方式：竞争性磋商</w:t>
      </w:r>
    </w:p>
    <w:p w14:paraId="27B06050">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yellow"/>
          <w:lang w:val="en-US" w:eastAsia="zh-CN"/>
        </w:rPr>
      </w:pPr>
      <w:r>
        <w:rPr>
          <w:rFonts w:hint="eastAsia" w:eastAsia="宋体" w:cs="Times New Roman"/>
          <w:bCs/>
          <w:color w:val="auto"/>
          <w:highlight w:val="none"/>
          <w:lang w:val="en-US" w:eastAsia="zh-CN"/>
        </w:rPr>
        <w:t>4.预算金额：</w:t>
      </w:r>
      <w:r>
        <w:rPr>
          <w:rFonts w:hint="eastAsia" w:cs="Times New Roman"/>
          <w:bCs/>
          <w:color w:val="auto"/>
          <w:highlight w:val="none"/>
          <w:lang w:val="en-US" w:eastAsia="zh-CN"/>
        </w:rPr>
        <w:t>约750000</w:t>
      </w:r>
      <w:r>
        <w:rPr>
          <w:rFonts w:hint="eastAsia" w:eastAsia="宋体" w:cs="Times New Roman"/>
          <w:bCs/>
          <w:color w:val="auto"/>
          <w:highlight w:val="none"/>
          <w:lang w:val="en-US" w:eastAsia="zh-CN"/>
        </w:rPr>
        <w:t>元</w:t>
      </w:r>
      <w:r>
        <w:rPr>
          <w:rFonts w:hint="eastAsia" w:cs="Times New Roman"/>
          <w:bCs/>
          <w:color w:val="auto"/>
          <w:highlight w:val="none"/>
          <w:lang w:val="en-US" w:eastAsia="zh-CN"/>
        </w:rPr>
        <w:t>，</w:t>
      </w:r>
      <w:r>
        <w:rPr>
          <w:rFonts w:hint="eastAsia" w:eastAsia="宋体" w:cs="Times New Roman"/>
          <w:bCs/>
          <w:color w:val="auto"/>
          <w:highlight w:val="none"/>
          <w:lang w:val="en-US" w:eastAsia="zh-CN"/>
        </w:rPr>
        <w:t>最高限价：</w:t>
      </w:r>
      <w:r>
        <w:rPr>
          <w:rFonts w:hint="eastAsia" w:cs="Times New Roman"/>
          <w:bCs/>
          <w:color w:val="auto"/>
          <w:highlight w:val="none"/>
          <w:lang w:val="en-US" w:eastAsia="zh-CN"/>
        </w:rPr>
        <w:t>750000</w:t>
      </w:r>
      <w:r>
        <w:rPr>
          <w:rFonts w:hint="eastAsia" w:eastAsia="宋体" w:cs="Times New Roman"/>
          <w:bCs/>
          <w:color w:val="auto"/>
          <w:highlight w:val="none"/>
          <w:lang w:val="en-US" w:eastAsia="zh-CN"/>
        </w:rPr>
        <w:t>元</w:t>
      </w:r>
      <w:r>
        <w:rPr>
          <w:rFonts w:hint="eastAsia" w:cs="Times New Roman"/>
          <w:bCs/>
          <w:color w:val="auto"/>
          <w:highlight w:val="none"/>
          <w:lang w:val="en-US" w:eastAsia="zh-CN"/>
        </w:rPr>
        <w:t>；</w:t>
      </w:r>
    </w:p>
    <w:tbl>
      <w:tblPr>
        <w:tblStyle w:val="22"/>
        <w:tblW w:w="5444"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25"/>
        <w:gridCol w:w="1979"/>
        <w:gridCol w:w="1578"/>
        <w:gridCol w:w="1782"/>
        <w:gridCol w:w="1756"/>
        <w:gridCol w:w="1239"/>
        <w:gridCol w:w="1352"/>
      </w:tblGrid>
      <w:tr w14:paraId="3514D0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92" w:type="pct"/>
            <w:noWrap w:val="0"/>
            <w:vAlign w:val="center"/>
          </w:tcPr>
          <w:p w14:paraId="2DCB6827">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序号</w:t>
            </w:r>
          </w:p>
        </w:tc>
        <w:tc>
          <w:tcPr>
            <w:tcW w:w="941" w:type="pct"/>
            <w:noWrap w:val="0"/>
            <w:vAlign w:val="center"/>
          </w:tcPr>
          <w:p w14:paraId="2FD573C9">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包号</w:t>
            </w:r>
          </w:p>
        </w:tc>
        <w:tc>
          <w:tcPr>
            <w:tcW w:w="750" w:type="pct"/>
            <w:noWrap w:val="0"/>
            <w:vAlign w:val="center"/>
          </w:tcPr>
          <w:p w14:paraId="13047BD1">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包名称</w:t>
            </w:r>
          </w:p>
        </w:tc>
        <w:tc>
          <w:tcPr>
            <w:tcW w:w="847" w:type="pct"/>
            <w:noWrap w:val="0"/>
            <w:vAlign w:val="center"/>
          </w:tcPr>
          <w:p w14:paraId="41E4C0D0">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包预算（元）</w:t>
            </w:r>
          </w:p>
        </w:tc>
        <w:tc>
          <w:tcPr>
            <w:tcW w:w="835" w:type="pct"/>
            <w:noWrap w:val="0"/>
            <w:vAlign w:val="center"/>
          </w:tcPr>
          <w:p w14:paraId="5743DA30">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包最高限价（元）</w:t>
            </w:r>
          </w:p>
        </w:tc>
        <w:tc>
          <w:tcPr>
            <w:tcW w:w="589" w:type="pct"/>
            <w:noWrap w:val="0"/>
            <w:vAlign w:val="center"/>
          </w:tcPr>
          <w:p w14:paraId="7BB73736">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是否专门面向中小企业</w:t>
            </w:r>
          </w:p>
        </w:tc>
        <w:tc>
          <w:tcPr>
            <w:tcW w:w="643" w:type="pct"/>
            <w:noWrap w:val="0"/>
            <w:vAlign w:val="center"/>
          </w:tcPr>
          <w:p w14:paraId="481DB82D">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采购预留金额（元）</w:t>
            </w:r>
          </w:p>
        </w:tc>
      </w:tr>
      <w:tr w14:paraId="091B21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2" w:hRule="atLeast"/>
          <w:jc w:val="center"/>
        </w:trPr>
        <w:tc>
          <w:tcPr>
            <w:tcW w:w="392" w:type="pct"/>
            <w:noWrap w:val="0"/>
            <w:vAlign w:val="center"/>
          </w:tcPr>
          <w:p w14:paraId="5A166A9F">
            <w:pPr>
              <w:keepNext w:val="0"/>
              <w:keepLines w:val="0"/>
              <w:widowControl/>
              <w:suppressLineNumbers w:val="0"/>
              <w:spacing w:before="0" w:beforeAutospacing="0" w:after="0" w:afterAutospacing="0"/>
              <w:ind w:left="0" w:right="0"/>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1</w:t>
            </w:r>
          </w:p>
        </w:tc>
        <w:tc>
          <w:tcPr>
            <w:tcW w:w="941" w:type="pct"/>
            <w:noWrap w:val="0"/>
            <w:vAlign w:val="center"/>
          </w:tcPr>
          <w:p w14:paraId="0DD1321F">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default" w:ascii="宋体" w:hAnsi="宋体" w:eastAsia="宋体" w:cs="Times New Roman"/>
                <w:color w:val="auto"/>
                <w:kern w:val="0"/>
                <w:sz w:val="24"/>
                <w:szCs w:val="24"/>
                <w:lang w:val="en-US" w:eastAsia="zh-CN" w:bidi="ar-SA"/>
              </w:rPr>
              <w:t>荥财磋商-202</w:t>
            </w:r>
            <w:r>
              <w:rPr>
                <w:rFonts w:hint="eastAsia" w:ascii="宋体" w:hAnsi="宋体" w:cs="Times New Roman"/>
                <w:color w:val="auto"/>
                <w:kern w:val="0"/>
                <w:sz w:val="24"/>
                <w:szCs w:val="24"/>
                <w:lang w:val="en-US" w:eastAsia="zh-CN" w:bidi="ar-SA"/>
              </w:rPr>
              <w:t>6</w:t>
            </w:r>
            <w:r>
              <w:rPr>
                <w:rFonts w:hint="default"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6</w:t>
            </w:r>
            <w:r>
              <w:rPr>
                <w:rFonts w:hint="eastAsia" w:ascii="宋体" w:hAnsi="宋体" w:eastAsia="宋体" w:cs="Times New Roman"/>
                <w:color w:val="auto"/>
                <w:kern w:val="0"/>
                <w:sz w:val="24"/>
                <w:szCs w:val="24"/>
                <w:lang w:val="en-US" w:eastAsia="zh-CN" w:bidi="ar-SA"/>
              </w:rPr>
              <w:t>-1</w:t>
            </w:r>
          </w:p>
        </w:tc>
        <w:tc>
          <w:tcPr>
            <w:tcW w:w="750" w:type="pct"/>
            <w:noWrap w:val="0"/>
            <w:vAlign w:val="center"/>
          </w:tcPr>
          <w:p w14:paraId="74BD9F96">
            <w:pPr>
              <w:keepNext w:val="0"/>
              <w:keepLines w:val="0"/>
              <w:widowControl/>
              <w:suppressLineNumbers w:val="0"/>
              <w:spacing w:before="0" w:beforeAutospacing="0" w:after="0" w:afterAutospacing="0"/>
              <w:ind w:left="0" w:right="0"/>
              <w:jc w:val="center"/>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荥阳市农业农村局2026年财政衔接乡村振兴规划设计项目一标段</w:t>
            </w:r>
          </w:p>
        </w:tc>
        <w:tc>
          <w:tcPr>
            <w:tcW w:w="847" w:type="pct"/>
            <w:noWrap w:val="0"/>
            <w:vAlign w:val="center"/>
          </w:tcPr>
          <w:p w14:paraId="06377CED">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eastAsia" w:ascii="宋体" w:hAnsi="宋体" w:cs="宋体"/>
                <w:b w:val="0"/>
                <w:bCs w:val="0"/>
                <w:color w:val="auto"/>
                <w:sz w:val="24"/>
                <w:szCs w:val="24"/>
                <w:vertAlign w:val="baseline"/>
                <w:lang w:val="en-US" w:eastAsia="zh-CN"/>
              </w:rPr>
              <w:t>200000</w:t>
            </w:r>
          </w:p>
        </w:tc>
        <w:tc>
          <w:tcPr>
            <w:tcW w:w="835" w:type="pct"/>
            <w:noWrap w:val="0"/>
            <w:vAlign w:val="center"/>
          </w:tcPr>
          <w:p w14:paraId="55FF0B57">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eastAsia" w:ascii="宋体" w:hAnsi="宋体" w:cs="宋体"/>
                <w:b w:val="0"/>
                <w:bCs w:val="0"/>
                <w:color w:val="auto"/>
                <w:sz w:val="24"/>
                <w:szCs w:val="24"/>
                <w:vertAlign w:val="baseline"/>
                <w:lang w:val="en-US" w:eastAsia="zh-CN"/>
              </w:rPr>
              <w:t>200000</w:t>
            </w:r>
          </w:p>
        </w:tc>
        <w:tc>
          <w:tcPr>
            <w:tcW w:w="589" w:type="pct"/>
            <w:noWrap w:val="0"/>
            <w:vAlign w:val="center"/>
          </w:tcPr>
          <w:p w14:paraId="37A82FCE">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是</w:t>
            </w:r>
          </w:p>
        </w:tc>
        <w:tc>
          <w:tcPr>
            <w:tcW w:w="643" w:type="pct"/>
            <w:noWrap w:val="0"/>
            <w:vAlign w:val="center"/>
          </w:tcPr>
          <w:p w14:paraId="79A77948">
            <w:pPr>
              <w:keepNext w:val="0"/>
              <w:keepLines w:val="0"/>
              <w:widowControl/>
              <w:suppressLineNumbers w:val="0"/>
              <w:spacing w:before="0" w:beforeAutospacing="0" w:after="0" w:afterAutospacing="0"/>
              <w:ind w:left="0" w:right="0"/>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200000</w:t>
            </w:r>
          </w:p>
        </w:tc>
      </w:tr>
      <w:tr w14:paraId="2BA53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392" w:type="pct"/>
            <w:noWrap w:val="0"/>
            <w:vAlign w:val="center"/>
          </w:tcPr>
          <w:p w14:paraId="53D2E539">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2</w:t>
            </w:r>
          </w:p>
        </w:tc>
        <w:tc>
          <w:tcPr>
            <w:tcW w:w="941" w:type="pct"/>
            <w:noWrap w:val="0"/>
            <w:vAlign w:val="center"/>
          </w:tcPr>
          <w:p w14:paraId="4FC3FAA8">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default" w:ascii="宋体" w:hAnsi="宋体" w:eastAsia="宋体" w:cs="Times New Roman"/>
                <w:color w:val="auto"/>
                <w:kern w:val="0"/>
                <w:sz w:val="24"/>
                <w:szCs w:val="24"/>
                <w:lang w:val="en-US" w:eastAsia="zh-CN" w:bidi="ar-SA"/>
              </w:rPr>
              <w:t>荥财磋商-202</w:t>
            </w:r>
            <w:r>
              <w:rPr>
                <w:rFonts w:hint="eastAsia" w:ascii="宋体" w:hAnsi="宋体" w:cs="Times New Roman"/>
                <w:color w:val="auto"/>
                <w:kern w:val="0"/>
                <w:sz w:val="24"/>
                <w:szCs w:val="24"/>
                <w:lang w:val="en-US" w:eastAsia="zh-CN" w:bidi="ar-SA"/>
              </w:rPr>
              <w:t>6</w:t>
            </w:r>
            <w:r>
              <w:rPr>
                <w:rFonts w:hint="default"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6</w:t>
            </w:r>
            <w:r>
              <w:rPr>
                <w:rFonts w:hint="eastAsia" w:ascii="宋体" w:hAnsi="宋体" w:eastAsia="宋体" w:cs="Times New Roman"/>
                <w:color w:val="auto"/>
                <w:kern w:val="0"/>
                <w:sz w:val="24"/>
                <w:szCs w:val="24"/>
                <w:lang w:val="en-US" w:eastAsia="zh-CN" w:bidi="ar-SA"/>
              </w:rPr>
              <w:t>-2</w:t>
            </w:r>
          </w:p>
        </w:tc>
        <w:tc>
          <w:tcPr>
            <w:tcW w:w="750" w:type="pct"/>
            <w:noWrap w:val="0"/>
            <w:vAlign w:val="center"/>
          </w:tcPr>
          <w:p w14:paraId="6ECECDAA">
            <w:pPr>
              <w:keepNext w:val="0"/>
              <w:keepLines w:val="0"/>
              <w:widowControl/>
              <w:suppressLineNumbers w:val="0"/>
              <w:spacing w:before="0" w:beforeAutospacing="0" w:after="0" w:afterAutospacing="0"/>
              <w:ind w:left="0" w:right="0"/>
              <w:jc w:val="center"/>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荥阳市农业农村局2026年财政衔接乡村振兴规划设计项目二标段</w:t>
            </w:r>
          </w:p>
        </w:tc>
        <w:tc>
          <w:tcPr>
            <w:tcW w:w="847" w:type="pct"/>
            <w:noWrap w:val="0"/>
            <w:vAlign w:val="center"/>
          </w:tcPr>
          <w:p w14:paraId="5E1BC866">
            <w:pPr>
              <w:keepNext w:val="0"/>
              <w:keepLines w:val="0"/>
              <w:widowControl/>
              <w:suppressLineNumbers w:val="0"/>
              <w:spacing w:before="0" w:beforeAutospacing="0" w:after="0" w:afterAutospacing="0"/>
              <w:ind w:left="0" w:right="0"/>
              <w:jc w:val="center"/>
              <w:rPr>
                <w:rFonts w:hint="default"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200000</w:t>
            </w:r>
          </w:p>
        </w:tc>
        <w:tc>
          <w:tcPr>
            <w:tcW w:w="835" w:type="pct"/>
            <w:noWrap w:val="0"/>
            <w:vAlign w:val="center"/>
          </w:tcPr>
          <w:p w14:paraId="68C749EA">
            <w:pPr>
              <w:keepNext w:val="0"/>
              <w:keepLines w:val="0"/>
              <w:widowControl/>
              <w:suppressLineNumbers w:val="0"/>
              <w:spacing w:before="0" w:beforeAutospacing="0" w:after="0" w:afterAutospacing="0"/>
              <w:ind w:left="0" w:right="0"/>
              <w:jc w:val="center"/>
              <w:rPr>
                <w:rFonts w:hint="default" w:ascii="宋体" w:hAnsi="宋体" w:cs="宋体"/>
                <w:sz w:val="24"/>
                <w:szCs w:val="24"/>
                <w:lang w:val="en-US" w:eastAsia="zh-CN"/>
              </w:rPr>
            </w:pPr>
            <w:r>
              <w:rPr>
                <w:rFonts w:hint="eastAsia" w:ascii="宋体" w:hAnsi="宋体" w:cs="宋体"/>
                <w:b w:val="0"/>
                <w:bCs w:val="0"/>
                <w:color w:val="auto"/>
                <w:sz w:val="24"/>
                <w:szCs w:val="24"/>
                <w:vertAlign w:val="baseline"/>
                <w:lang w:val="en-US" w:eastAsia="zh-CN"/>
              </w:rPr>
              <w:t>200000</w:t>
            </w:r>
          </w:p>
        </w:tc>
        <w:tc>
          <w:tcPr>
            <w:tcW w:w="589" w:type="pct"/>
            <w:noWrap w:val="0"/>
            <w:vAlign w:val="center"/>
          </w:tcPr>
          <w:p w14:paraId="69FD8A9E">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是</w:t>
            </w:r>
          </w:p>
        </w:tc>
        <w:tc>
          <w:tcPr>
            <w:tcW w:w="643" w:type="pct"/>
            <w:noWrap w:val="0"/>
            <w:vAlign w:val="center"/>
          </w:tcPr>
          <w:p w14:paraId="5E6D6542">
            <w:pPr>
              <w:keepNext w:val="0"/>
              <w:keepLines w:val="0"/>
              <w:widowControl/>
              <w:suppressLineNumbers w:val="0"/>
              <w:spacing w:before="0" w:beforeAutospacing="0" w:after="0" w:afterAutospacing="0"/>
              <w:ind w:left="0" w:right="0"/>
              <w:jc w:val="center"/>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200000</w:t>
            </w:r>
          </w:p>
        </w:tc>
      </w:tr>
      <w:tr w14:paraId="3C473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392" w:type="pct"/>
            <w:noWrap w:val="0"/>
            <w:vAlign w:val="center"/>
          </w:tcPr>
          <w:p w14:paraId="7B272F03">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eastAsia" w:ascii="宋体" w:hAnsi="宋体" w:cs="Times New Roman"/>
                <w:color w:val="auto"/>
                <w:kern w:val="0"/>
                <w:sz w:val="24"/>
                <w:szCs w:val="24"/>
                <w:lang w:val="en-US" w:eastAsia="zh-CN" w:bidi="ar-SA"/>
              </w:rPr>
              <w:t>3</w:t>
            </w:r>
          </w:p>
        </w:tc>
        <w:tc>
          <w:tcPr>
            <w:tcW w:w="941" w:type="pct"/>
            <w:noWrap w:val="0"/>
            <w:vAlign w:val="center"/>
          </w:tcPr>
          <w:p w14:paraId="49C26D8F">
            <w:pPr>
              <w:keepNext w:val="0"/>
              <w:keepLines w:val="0"/>
              <w:widowControl/>
              <w:suppressLineNumbers w:val="0"/>
              <w:spacing w:before="0" w:beforeAutospacing="0" w:after="0" w:afterAutospacing="0"/>
              <w:ind w:left="0" w:right="0"/>
              <w:jc w:val="center"/>
              <w:rPr>
                <w:rFonts w:hint="default" w:ascii="宋体" w:hAnsi="宋体" w:eastAsia="宋体" w:cs="Times New Roman"/>
                <w:color w:val="auto"/>
                <w:kern w:val="0"/>
                <w:sz w:val="24"/>
                <w:szCs w:val="24"/>
                <w:lang w:val="en-US" w:eastAsia="zh-CN" w:bidi="ar-SA"/>
              </w:rPr>
            </w:pPr>
            <w:r>
              <w:rPr>
                <w:rFonts w:hint="default" w:ascii="宋体" w:hAnsi="宋体" w:eastAsia="宋体" w:cs="Times New Roman"/>
                <w:color w:val="auto"/>
                <w:kern w:val="0"/>
                <w:sz w:val="24"/>
                <w:szCs w:val="24"/>
                <w:lang w:val="en-US" w:eastAsia="zh-CN" w:bidi="ar-SA"/>
              </w:rPr>
              <w:t>荥财磋商-202</w:t>
            </w:r>
            <w:r>
              <w:rPr>
                <w:rFonts w:hint="eastAsia" w:ascii="宋体" w:hAnsi="宋体" w:cs="Times New Roman"/>
                <w:color w:val="auto"/>
                <w:kern w:val="0"/>
                <w:sz w:val="24"/>
                <w:szCs w:val="24"/>
                <w:lang w:val="en-US" w:eastAsia="zh-CN" w:bidi="ar-SA"/>
              </w:rPr>
              <w:t>6</w:t>
            </w:r>
            <w:r>
              <w:rPr>
                <w:rFonts w:hint="default"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6</w:t>
            </w:r>
            <w:r>
              <w:rPr>
                <w:rFonts w:hint="eastAsia" w:ascii="宋体" w:hAnsi="宋体" w:eastAsia="宋体" w:cs="Times New Roman"/>
                <w:color w:val="auto"/>
                <w:kern w:val="0"/>
                <w:sz w:val="24"/>
                <w:szCs w:val="24"/>
                <w:lang w:val="en-US" w:eastAsia="zh-CN" w:bidi="ar-SA"/>
              </w:rPr>
              <w:t>-</w:t>
            </w:r>
            <w:r>
              <w:rPr>
                <w:rFonts w:hint="eastAsia" w:ascii="宋体" w:hAnsi="宋体" w:cs="Times New Roman"/>
                <w:color w:val="auto"/>
                <w:kern w:val="0"/>
                <w:sz w:val="24"/>
                <w:szCs w:val="24"/>
                <w:lang w:val="en-US" w:eastAsia="zh-CN" w:bidi="ar-SA"/>
              </w:rPr>
              <w:t>3</w:t>
            </w:r>
          </w:p>
        </w:tc>
        <w:tc>
          <w:tcPr>
            <w:tcW w:w="750" w:type="pct"/>
            <w:noWrap w:val="0"/>
            <w:vAlign w:val="center"/>
          </w:tcPr>
          <w:p w14:paraId="5EADE611">
            <w:pPr>
              <w:keepNext w:val="0"/>
              <w:keepLines w:val="0"/>
              <w:widowControl/>
              <w:suppressLineNumbers w:val="0"/>
              <w:spacing w:before="0" w:beforeAutospacing="0" w:after="0" w:afterAutospacing="0"/>
              <w:ind w:left="0" w:right="0"/>
              <w:jc w:val="center"/>
              <w:rPr>
                <w:rFonts w:hint="eastAsia" w:ascii="宋体" w:hAnsi="宋体" w:eastAsia="宋体" w:cs="Times New Roman"/>
                <w:bCs/>
                <w:color w:val="auto"/>
                <w:kern w:val="0"/>
                <w:sz w:val="24"/>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荥阳市农业农村局2026年财政衔接乡村振兴规划设计项目</w:t>
            </w:r>
            <w:r>
              <w:rPr>
                <w:rFonts w:hint="eastAsia" w:ascii="宋体" w:hAnsi="宋体" w:cs="Times New Roman"/>
                <w:bCs/>
                <w:color w:val="auto"/>
                <w:kern w:val="0"/>
                <w:sz w:val="24"/>
                <w:szCs w:val="24"/>
                <w:highlight w:val="none"/>
                <w:lang w:val="en-US" w:eastAsia="zh-CN" w:bidi="ar-SA"/>
              </w:rPr>
              <w:t>三</w:t>
            </w:r>
            <w:r>
              <w:rPr>
                <w:rFonts w:hint="eastAsia" w:ascii="宋体" w:hAnsi="宋体" w:eastAsia="宋体" w:cs="Times New Roman"/>
                <w:bCs/>
                <w:color w:val="auto"/>
                <w:kern w:val="0"/>
                <w:sz w:val="24"/>
                <w:szCs w:val="24"/>
                <w:highlight w:val="none"/>
                <w:lang w:val="en-US" w:eastAsia="zh-CN" w:bidi="ar-SA"/>
              </w:rPr>
              <w:t>标段</w:t>
            </w:r>
          </w:p>
        </w:tc>
        <w:tc>
          <w:tcPr>
            <w:tcW w:w="847" w:type="pct"/>
            <w:noWrap w:val="0"/>
            <w:vAlign w:val="center"/>
          </w:tcPr>
          <w:p w14:paraId="41C28B47">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350000</w:t>
            </w:r>
          </w:p>
        </w:tc>
        <w:tc>
          <w:tcPr>
            <w:tcW w:w="835" w:type="pct"/>
            <w:noWrap w:val="0"/>
            <w:vAlign w:val="center"/>
          </w:tcPr>
          <w:p w14:paraId="1CE8E27E">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350000</w:t>
            </w:r>
          </w:p>
        </w:tc>
        <w:tc>
          <w:tcPr>
            <w:tcW w:w="589" w:type="pct"/>
            <w:noWrap w:val="0"/>
            <w:vAlign w:val="center"/>
          </w:tcPr>
          <w:p w14:paraId="17730A30">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是</w:t>
            </w:r>
          </w:p>
        </w:tc>
        <w:tc>
          <w:tcPr>
            <w:tcW w:w="643" w:type="pct"/>
            <w:noWrap w:val="0"/>
            <w:vAlign w:val="center"/>
          </w:tcPr>
          <w:p w14:paraId="144D8A33">
            <w:pPr>
              <w:keepNext w:val="0"/>
              <w:keepLines w:val="0"/>
              <w:widowControl/>
              <w:suppressLineNumbers w:val="0"/>
              <w:spacing w:before="0" w:beforeAutospacing="0" w:after="0" w:afterAutospacing="0"/>
              <w:ind w:left="0" w:right="0"/>
              <w:jc w:val="center"/>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350000</w:t>
            </w:r>
          </w:p>
        </w:tc>
      </w:tr>
    </w:tbl>
    <w:p w14:paraId="746E62CA">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p>
    <w:p w14:paraId="3513979D">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5.采购需求（包括但不限于标的的名称、数量、简要技术需求或服务要求等）</w:t>
      </w:r>
    </w:p>
    <w:p w14:paraId="32FAFF27">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5.1项目概况：</w:t>
      </w:r>
      <w:r>
        <w:rPr>
          <w:rFonts w:hint="eastAsia" w:ascii="宋体" w:hAnsi="宋体" w:eastAsia="宋体" w:cs="宋体"/>
          <w:sz w:val="24"/>
          <w:szCs w:val="24"/>
          <w:highlight w:val="none"/>
          <w:lang w:val="en-US" w:eastAsia="zh-CN"/>
        </w:rPr>
        <w:t>主要包括2026年财政衔接乡村振兴基础设施建设、产业发展、集体经济、第一书记等项目的规划设计（包含但不限于图纸的编制、规划设计</w:t>
      </w:r>
      <w:r>
        <w:rPr>
          <w:rFonts w:hint="eastAsia" w:cs="宋体"/>
          <w:sz w:val="24"/>
          <w:szCs w:val="24"/>
          <w:highlight w:val="none"/>
          <w:lang w:val="en-US" w:eastAsia="zh-CN"/>
        </w:rPr>
        <w:t>、</w:t>
      </w:r>
      <w:r>
        <w:rPr>
          <w:rFonts w:hint="eastAsia" w:ascii="宋体" w:hAnsi="宋体" w:cs="宋体"/>
          <w:sz w:val="24"/>
          <w:szCs w:val="24"/>
          <w:highlight w:val="none"/>
          <w:lang w:val="en-US" w:eastAsia="zh-CN"/>
        </w:rPr>
        <w:t>地质勘探、</w:t>
      </w:r>
      <w:r>
        <w:rPr>
          <w:rFonts w:hint="eastAsia" w:ascii="宋体" w:hAnsi="宋体" w:eastAsia="宋体" w:cs="宋体"/>
          <w:sz w:val="24"/>
          <w:szCs w:val="24"/>
          <w:highlight w:val="none"/>
          <w:lang w:val="en-US" w:eastAsia="zh-CN"/>
        </w:rPr>
        <w:t>施工图预算</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工程量清单等）；</w:t>
      </w:r>
    </w:p>
    <w:p w14:paraId="751EBDE3">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5.2采购内容：</w:t>
      </w:r>
    </w:p>
    <w:p w14:paraId="29C8554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一标段：荥阳市2026年财政衔接乡村振兴产业发展的规划设计，预算金额200000元；</w:t>
      </w:r>
    </w:p>
    <w:p w14:paraId="7A58BA9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二标段：荥阳市2026年财政衔接乡村振兴集体经济、第一书记等项目的规划设计，预算金额:200000元；</w:t>
      </w:r>
    </w:p>
    <w:p w14:paraId="15500C00">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ascii="宋体" w:hAnsi="宋体" w:eastAsia="宋体" w:cs="宋体"/>
          <w:sz w:val="24"/>
          <w:szCs w:val="24"/>
          <w:highlight w:val="none"/>
          <w:lang w:val="en-US" w:eastAsia="zh-CN"/>
        </w:rPr>
        <w:t>三标段：荥阳市2026年财政衔接乡村振兴</w:t>
      </w:r>
      <w:r>
        <w:rPr>
          <w:rFonts w:hint="eastAsia" w:ascii="宋体" w:hAnsi="宋体" w:cs="宋体"/>
          <w:sz w:val="24"/>
          <w:szCs w:val="24"/>
          <w:highlight w:val="none"/>
          <w:lang w:val="en-US" w:eastAsia="zh-CN"/>
        </w:rPr>
        <w:t>基础设施</w:t>
      </w:r>
      <w:r>
        <w:rPr>
          <w:rFonts w:hint="eastAsia" w:ascii="宋体" w:hAnsi="宋体" w:eastAsia="宋体" w:cs="宋体"/>
          <w:sz w:val="24"/>
          <w:szCs w:val="24"/>
          <w:highlight w:val="none"/>
          <w:lang w:val="en-US" w:eastAsia="zh-CN"/>
        </w:rPr>
        <w:t>项目的规划设计，预算金额:</w:t>
      </w:r>
      <w:r>
        <w:rPr>
          <w:rFonts w:hint="eastAsia" w:ascii="宋体" w:hAnsi="宋体" w:cs="宋体"/>
          <w:sz w:val="24"/>
          <w:szCs w:val="24"/>
          <w:highlight w:val="none"/>
          <w:lang w:val="en-US" w:eastAsia="zh-CN"/>
        </w:rPr>
        <w:t>350000</w:t>
      </w:r>
      <w:r>
        <w:rPr>
          <w:rFonts w:hint="eastAsia" w:ascii="宋体" w:hAnsi="宋体" w:eastAsia="宋体" w:cs="宋体"/>
          <w:sz w:val="24"/>
          <w:szCs w:val="24"/>
          <w:highlight w:val="none"/>
          <w:lang w:val="en-US" w:eastAsia="zh-CN"/>
        </w:rPr>
        <w:t>元；</w:t>
      </w:r>
    </w:p>
    <w:p w14:paraId="16BD440E">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eastAsia="宋体" w:cs="Times New Roman"/>
          <w:bCs/>
          <w:color w:val="auto"/>
          <w:highlight w:val="none"/>
          <w:lang w:val="en-US" w:eastAsia="zh-CN"/>
        </w:rPr>
        <w:t>5.3 服务期限：</w:t>
      </w:r>
      <w:r>
        <w:rPr>
          <w:rFonts w:hint="eastAsia" w:ascii="宋体" w:hAnsi="宋体" w:eastAsia="宋体" w:cs="宋体"/>
          <w:color w:val="auto"/>
          <w:sz w:val="24"/>
          <w:szCs w:val="24"/>
          <w:highlight w:val="none"/>
          <w:u w:val="none"/>
          <w:lang w:val="en-US" w:eastAsia="zh-CN"/>
        </w:rPr>
        <w:t>365</w:t>
      </w:r>
      <w:r>
        <w:rPr>
          <w:rFonts w:hint="eastAsia" w:ascii="宋体" w:hAnsi="宋体" w:eastAsia="宋体" w:cs="宋体"/>
          <w:color w:val="auto"/>
          <w:sz w:val="24"/>
          <w:szCs w:val="24"/>
          <w:highlight w:val="none"/>
          <w:u w:val="none"/>
        </w:rPr>
        <w:t>日历天</w:t>
      </w:r>
      <w:r>
        <w:rPr>
          <w:rFonts w:hint="eastAsia" w:ascii="宋体" w:hAnsi="宋体" w:eastAsia="宋体" w:cs="宋体"/>
          <w:color w:val="auto"/>
          <w:sz w:val="24"/>
          <w:szCs w:val="24"/>
          <w:highlight w:val="none"/>
          <w:u w:val="none"/>
          <w:lang w:eastAsia="zh-CN"/>
        </w:rPr>
        <w:t>；</w:t>
      </w:r>
    </w:p>
    <w:p w14:paraId="18101D12">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5.4</w:t>
      </w:r>
      <w:r>
        <w:rPr>
          <w:rFonts w:hint="eastAsia" w:ascii="宋体" w:hAnsi="宋体" w:eastAsia="宋体" w:cs="宋体"/>
          <w:color w:val="auto"/>
          <w:sz w:val="24"/>
          <w:szCs w:val="24"/>
          <w:highlight w:val="none"/>
          <w:u w:val="none"/>
          <w:lang w:eastAsia="zh-CN"/>
        </w:rPr>
        <w:t>施工阶段配合：</w:t>
      </w:r>
      <w:r>
        <w:rPr>
          <w:rFonts w:hint="eastAsia" w:hAnsi="宋体"/>
          <w:sz w:val="24"/>
          <w:szCs w:val="24"/>
        </w:rPr>
        <w:t>至项目竣工投入使用</w:t>
      </w:r>
      <w:r>
        <w:rPr>
          <w:rFonts w:hint="eastAsia" w:hAnsi="宋体"/>
          <w:sz w:val="24"/>
          <w:szCs w:val="24"/>
          <w:lang w:eastAsia="zh-CN"/>
        </w:rPr>
        <w:t>，并通过有关部门审定。</w:t>
      </w:r>
    </w:p>
    <w:p w14:paraId="0781D576">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5.</w:t>
      </w:r>
      <w:r>
        <w:rPr>
          <w:rFonts w:hint="eastAsia" w:cs="Times New Roman"/>
          <w:bCs/>
          <w:color w:val="auto"/>
          <w:highlight w:val="none"/>
          <w:lang w:val="en-US" w:eastAsia="zh-CN"/>
        </w:rPr>
        <w:t>5</w:t>
      </w:r>
      <w:r>
        <w:rPr>
          <w:rFonts w:hint="eastAsia" w:eastAsia="宋体" w:cs="Times New Roman"/>
          <w:bCs/>
          <w:color w:val="auto"/>
          <w:highlight w:val="none"/>
          <w:lang w:val="en-US" w:eastAsia="zh-CN"/>
        </w:rPr>
        <w:t>质量要求：</w:t>
      </w:r>
      <w:r>
        <w:rPr>
          <w:rFonts w:hint="eastAsia" w:cs="Times New Roman"/>
          <w:bCs/>
          <w:color w:val="auto"/>
          <w:highlight w:val="none"/>
          <w:lang w:val="en-US" w:eastAsia="zh-CN"/>
        </w:rPr>
        <w:t>符合国家现行行业规范及技术标准的要求，并通过有关部门审定</w:t>
      </w:r>
      <w:r>
        <w:rPr>
          <w:rFonts w:hint="eastAsia" w:eastAsia="宋体" w:cs="Times New Roman"/>
          <w:bCs/>
          <w:color w:val="auto"/>
          <w:highlight w:val="none"/>
          <w:lang w:val="en-US" w:eastAsia="zh-CN"/>
        </w:rPr>
        <w:t>。</w:t>
      </w:r>
    </w:p>
    <w:p w14:paraId="28D87A1A">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6、合同履行期限：以合同签订为准。</w:t>
      </w:r>
    </w:p>
    <w:p w14:paraId="5E9BC828">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7、本项目是否接受联合体投标：否</w:t>
      </w:r>
    </w:p>
    <w:p w14:paraId="3C769705">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8、是否接受进口产品：否</w:t>
      </w:r>
    </w:p>
    <w:p w14:paraId="5BF6DE3A">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9、是否专门面向中小企业：是</w:t>
      </w:r>
    </w:p>
    <w:p w14:paraId="269F0852">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eastAsia="宋体" w:cs="Times New Roman"/>
          <w:bCs/>
          <w:color w:val="auto"/>
          <w:highlight w:val="none"/>
          <w:lang w:val="en-US" w:eastAsia="zh-CN"/>
        </w:rPr>
      </w:pPr>
      <w:r>
        <w:rPr>
          <w:rFonts w:hint="eastAsia" w:eastAsia="宋体" w:cs="Times New Roman"/>
          <w:bCs/>
          <w:color w:val="auto"/>
          <w:highlight w:val="none"/>
          <w:lang w:val="en-US" w:eastAsia="zh-CN"/>
        </w:rPr>
        <w:t>二、申请人的资格要求</w:t>
      </w:r>
    </w:p>
    <w:p w14:paraId="2CF01A54">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rPr>
      </w:pPr>
      <w:r>
        <w:rPr>
          <w:rFonts w:hint="eastAsia"/>
          <w:bCs/>
          <w:color w:val="auto"/>
          <w:lang w:val="en-US" w:eastAsia="zh-CN"/>
        </w:rPr>
        <w:t>1.</w:t>
      </w:r>
      <w:r>
        <w:rPr>
          <w:rFonts w:hint="eastAsia"/>
          <w:b w:val="0"/>
          <w:bCs/>
          <w:color w:val="auto"/>
          <w:lang w:eastAsia="zh-CN"/>
        </w:rPr>
        <w:t>供应商</w:t>
      </w:r>
      <w:r>
        <w:rPr>
          <w:rFonts w:hint="eastAsia"/>
          <w:bCs/>
          <w:color w:val="auto"/>
        </w:rPr>
        <w:t>须具备《中华人民共和国政府采购法》第二十二条规定的条件：</w:t>
      </w:r>
    </w:p>
    <w:p w14:paraId="505DDEC4">
      <w:pPr>
        <w:pStyle w:val="19"/>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具有独立承担民事责任的能力,须提供有效的营业执照；</w:t>
      </w:r>
    </w:p>
    <w:p w14:paraId="0B38D840">
      <w:pPr>
        <w:pStyle w:val="19"/>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具有良好的商业信誉和健全的财务会计制度（</w:t>
      </w:r>
      <w:r>
        <w:rPr>
          <w:rFonts w:hint="eastAsia"/>
          <w:bCs/>
          <w:color w:val="auto"/>
          <w:highlight w:val="none"/>
          <w:lang w:eastAsia="zh-CN"/>
        </w:rPr>
        <w:t>供应商自行承诺，格式自拟</w:t>
      </w:r>
      <w:r>
        <w:rPr>
          <w:rFonts w:hint="eastAsia"/>
          <w:bCs/>
          <w:color w:val="auto"/>
          <w:highlight w:val="none"/>
        </w:rPr>
        <w:t>）；</w:t>
      </w:r>
    </w:p>
    <w:p w14:paraId="4CBA02A2">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（3）具有履行合同所必需的专业技术能力（</w:t>
      </w:r>
      <w:r>
        <w:rPr>
          <w:rFonts w:hint="eastAsia"/>
          <w:bCs/>
          <w:color w:val="auto"/>
          <w:highlight w:val="none"/>
          <w:lang w:eastAsia="zh-CN"/>
        </w:rPr>
        <w:t>供应商自行承诺，格式自拟</w:t>
      </w:r>
      <w:r>
        <w:rPr>
          <w:rFonts w:hint="eastAsia"/>
          <w:bCs/>
          <w:color w:val="auto"/>
          <w:highlight w:val="none"/>
        </w:rPr>
        <w:t>）；</w:t>
      </w:r>
    </w:p>
    <w:p w14:paraId="3FC3911F">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bCs/>
          <w:color w:val="auto"/>
          <w:highlight w:val="none"/>
        </w:rPr>
      </w:pPr>
      <w:r>
        <w:rPr>
          <w:rFonts w:hint="eastAsia"/>
          <w:bCs/>
          <w:color w:val="auto"/>
          <w:highlight w:val="none"/>
        </w:rPr>
        <w:t>（4）具有依法缴纳税收和社会保障资金的良好记录（</w:t>
      </w:r>
      <w:r>
        <w:rPr>
          <w:rFonts w:hint="eastAsia"/>
          <w:bCs/>
          <w:color w:val="auto"/>
          <w:highlight w:val="none"/>
          <w:lang w:eastAsia="zh-CN"/>
        </w:rPr>
        <w:t>供应商自行承诺，格式自拟</w:t>
      </w:r>
      <w:r>
        <w:rPr>
          <w:rFonts w:hint="eastAsia"/>
          <w:bCs/>
          <w:color w:val="auto"/>
          <w:highlight w:val="none"/>
        </w:rPr>
        <w:t>）；</w:t>
      </w:r>
    </w:p>
    <w:p w14:paraId="2892F485">
      <w:pPr>
        <w:pStyle w:val="19"/>
        <w:keepNext w:val="0"/>
        <w:keepLines w:val="0"/>
        <w:pageBreakBefore w:val="0"/>
        <w:kinsoku/>
        <w:wordWrap/>
        <w:overflowPunct/>
        <w:topLinePunct w:val="0"/>
        <w:autoSpaceDE/>
        <w:autoSpaceDN/>
        <w:bidi w:val="0"/>
        <w:adjustRightInd/>
        <w:snapToGrid/>
        <w:spacing w:before="0" w:beforeAutospacing="0" w:after="0" w:afterAutospacing="0" w:line="384" w:lineRule="auto"/>
        <w:ind w:firstLine="480" w:firstLineChars="200"/>
        <w:textAlignment w:val="auto"/>
        <w:rPr>
          <w:rFonts w:hint="eastAsia" w:ascii="宋体" w:hAnsi="宋体" w:eastAsia="宋体" w:cs="Times New Roman"/>
          <w:bCs/>
          <w:color w:val="auto"/>
          <w:highlight w:val="none"/>
        </w:rPr>
      </w:pPr>
      <w:r>
        <w:rPr>
          <w:rFonts w:hint="eastAsia" w:ascii="宋体" w:hAnsi="宋体" w:eastAsia="宋体" w:cs="Times New Roman"/>
          <w:bCs/>
          <w:color w:val="auto"/>
          <w:highlight w:val="none"/>
        </w:rPr>
        <w:t>（5）参加政府采购活</w:t>
      </w:r>
      <w:r>
        <w:rPr>
          <w:rFonts w:hint="eastAsia" w:ascii="宋体" w:hAnsi="宋体" w:eastAsia="宋体" w:cs="Times New Roman"/>
          <w:bCs/>
          <w:color w:val="auto"/>
          <w:highlight w:val="none"/>
          <w:lang w:eastAsia="zh-CN"/>
        </w:rPr>
        <w:t>中</w:t>
      </w:r>
      <w:r>
        <w:rPr>
          <w:rFonts w:hint="eastAsia" w:ascii="宋体" w:hAnsi="宋体" w:eastAsia="宋体" w:cs="Times New Roman"/>
          <w:bCs/>
          <w:color w:val="auto"/>
          <w:highlight w:val="none"/>
        </w:rPr>
        <w:t>，在经营活动中没有重大违法记录（</w:t>
      </w:r>
      <w:r>
        <w:rPr>
          <w:rFonts w:hint="eastAsia" w:ascii="宋体" w:hAnsi="宋体" w:eastAsia="宋体" w:cs="Times New Roman"/>
          <w:bCs/>
          <w:color w:val="auto"/>
          <w:highlight w:val="none"/>
          <w:lang w:eastAsia="zh-CN"/>
        </w:rPr>
        <w:t>供应商自行承诺，格式自拟</w:t>
      </w:r>
      <w:r>
        <w:rPr>
          <w:rFonts w:hint="eastAsia" w:ascii="宋体" w:hAnsi="宋体" w:eastAsia="宋体" w:cs="Times New Roman"/>
          <w:bCs/>
          <w:color w:val="auto"/>
          <w:highlight w:val="none"/>
        </w:rPr>
        <w:t>）。</w:t>
      </w:r>
    </w:p>
    <w:p w14:paraId="5BAECAA2">
      <w:pPr>
        <w:pStyle w:val="19"/>
        <w:adjustRightInd/>
        <w:spacing w:before="0" w:beforeAutospacing="0" w:after="0" w:afterAutospacing="0" w:line="384" w:lineRule="auto"/>
        <w:ind w:firstLine="480" w:firstLineChars="200"/>
        <w:textAlignment w:val="auto"/>
        <w:rPr>
          <w:rFonts w:hint="eastAsia" w:ascii="宋体" w:hAnsi="宋体" w:eastAsia="宋体" w:cs="Times New Roman"/>
          <w:b w:val="0"/>
          <w:bCs/>
          <w:color w:val="auto"/>
          <w:sz w:val="24"/>
          <w:szCs w:val="24"/>
          <w:lang w:eastAsia="zh-CN"/>
        </w:rPr>
      </w:pPr>
      <w:bookmarkStart w:id="19" w:name="_Toc22330"/>
      <w:bookmarkStart w:id="20" w:name="_Toc10799"/>
      <w:bookmarkStart w:id="21" w:name="_Toc12452"/>
      <w:r>
        <w:rPr>
          <w:rFonts w:hint="eastAsia" w:ascii="宋体" w:hAnsi="宋体" w:eastAsia="宋体" w:cs="Times New Roman"/>
          <w:b w:val="0"/>
          <w:bCs/>
          <w:color w:val="auto"/>
          <w:sz w:val="24"/>
          <w:szCs w:val="24"/>
          <w:lang w:eastAsia="zh-CN"/>
        </w:rPr>
        <w:t>2.落实的政府采购政策：</w:t>
      </w:r>
      <w:bookmarkEnd w:id="19"/>
      <w:bookmarkEnd w:id="20"/>
      <w:bookmarkEnd w:id="21"/>
      <w:r>
        <w:rPr>
          <w:rFonts w:hint="eastAsia" w:ascii="宋体" w:hAnsi="宋体" w:eastAsia="宋体" w:cs="Times New Roman"/>
          <w:b w:val="0"/>
          <w:bCs/>
          <w:color w:val="auto"/>
          <w:sz w:val="24"/>
          <w:szCs w:val="24"/>
          <w:lang w:eastAsia="zh-CN"/>
        </w:rPr>
        <w:t xml:space="preserve"> </w:t>
      </w:r>
    </w:p>
    <w:p w14:paraId="3887F8F5">
      <w:pPr>
        <w:pStyle w:val="19"/>
        <w:adjustRightInd/>
        <w:spacing w:before="0" w:beforeAutospacing="0" w:after="0" w:afterAutospacing="0" w:line="384" w:lineRule="auto"/>
        <w:ind w:firstLine="480" w:firstLineChars="200"/>
        <w:textAlignment w:val="auto"/>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本项目执行促进中小型企业发展政策（监狱企业、残疾人福利性企业视同小微企业）、强制采购节能产品、优先采购节能环保产品等政府采购政策。</w:t>
      </w:r>
    </w:p>
    <w:p w14:paraId="7A72CF86">
      <w:pPr>
        <w:pStyle w:val="19"/>
        <w:adjustRightInd/>
        <w:spacing w:before="0" w:beforeAutospacing="0" w:after="0" w:afterAutospacing="0" w:line="384" w:lineRule="auto"/>
        <w:ind w:firstLine="480" w:firstLineChars="200"/>
        <w:textAlignment w:val="auto"/>
        <w:rPr>
          <w:rFonts w:hint="eastAsia" w:ascii="宋体" w:hAnsi="宋体" w:eastAsia="宋体" w:cs="Times New Roman"/>
          <w:b w:val="0"/>
          <w:bCs/>
          <w:color w:val="auto"/>
          <w:sz w:val="24"/>
          <w:szCs w:val="24"/>
          <w:lang w:eastAsia="zh-CN"/>
        </w:rPr>
      </w:pPr>
      <w:r>
        <w:rPr>
          <w:rFonts w:hint="eastAsia" w:ascii="宋体" w:hAnsi="宋体" w:eastAsia="宋体" w:cs="Times New Roman"/>
          <w:bCs/>
          <w:color w:val="auto"/>
          <w:lang w:val="en-US" w:eastAsia="zh-CN"/>
        </w:rPr>
        <w:t>3.</w:t>
      </w:r>
      <w:r>
        <w:rPr>
          <w:rFonts w:hint="eastAsia" w:ascii="宋体" w:hAnsi="宋体" w:eastAsia="宋体" w:cs="Times New Roman"/>
          <w:b w:val="0"/>
          <w:bCs/>
          <w:color w:val="auto"/>
          <w:sz w:val="24"/>
          <w:szCs w:val="24"/>
          <w:lang w:eastAsia="zh-CN"/>
        </w:rPr>
        <w:t>本项目的特定资格要求</w:t>
      </w:r>
    </w:p>
    <w:p w14:paraId="2B8658EC">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3.1一标段：</w:t>
      </w:r>
    </w:p>
    <w:p w14:paraId="195453CB">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3.1.1</w:t>
      </w:r>
      <w:r>
        <w:rPr>
          <w:rFonts w:hint="eastAsia" w:cs="宋体"/>
          <w:color w:val="auto"/>
          <w:sz w:val="24"/>
          <w:szCs w:val="24"/>
          <w:highlight w:val="none"/>
          <w:u w:val="none"/>
          <w:lang w:val="en-US" w:eastAsia="zh-CN"/>
        </w:rPr>
        <w:t>供应商</w:t>
      </w:r>
      <w:r>
        <w:rPr>
          <w:rFonts w:hint="eastAsia" w:ascii="宋体" w:hAnsi="宋体" w:eastAsia="宋体" w:cs="宋体"/>
          <w:color w:val="auto"/>
          <w:sz w:val="24"/>
          <w:szCs w:val="24"/>
          <w:highlight w:val="none"/>
          <w:u w:val="none"/>
          <w:lang w:val="en-US" w:eastAsia="zh-CN"/>
        </w:rPr>
        <w:t>须具有建筑行业（建筑工程）设计乙级及以上资质或工程设计综合甲级资质；并在人员、设备等方面具有相应的设计能力（提供承诺书，格式自拟）；</w:t>
      </w:r>
    </w:p>
    <w:p w14:paraId="4172392A">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rPr>
        <w:t>3.</w:t>
      </w:r>
      <w:r>
        <w:rPr>
          <w:rFonts w:hint="eastAsia" w:ascii="宋体" w:hAnsi="宋体" w:eastAsia="宋体" w:cs="宋体"/>
          <w:color w:val="auto"/>
          <w:sz w:val="24"/>
          <w:szCs w:val="24"/>
          <w:highlight w:val="none"/>
          <w:u w:val="none"/>
          <w:lang w:val="en-US" w:eastAsia="zh-CN"/>
        </w:rPr>
        <w:t>1.2 拟派项目负责人须具有国家</w:t>
      </w:r>
      <w:r>
        <w:rPr>
          <w:rFonts w:hint="eastAsia" w:cs="宋体"/>
          <w:color w:val="auto"/>
          <w:sz w:val="24"/>
          <w:szCs w:val="24"/>
          <w:highlight w:val="none"/>
          <w:u w:val="none"/>
          <w:lang w:val="en-US" w:eastAsia="zh-CN"/>
        </w:rPr>
        <w:t>二</w:t>
      </w:r>
      <w:r>
        <w:rPr>
          <w:rFonts w:hint="eastAsia" w:ascii="宋体" w:hAnsi="宋体" w:eastAsia="宋体" w:cs="宋体"/>
          <w:color w:val="auto"/>
          <w:sz w:val="24"/>
          <w:szCs w:val="24"/>
          <w:highlight w:val="none"/>
          <w:u w:val="none"/>
          <w:lang w:val="en-US" w:eastAsia="zh-CN"/>
        </w:rPr>
        <w:t>级</w:t>
      </w:r>
      <w:r>
        <w:rPr>
          <w:rFonts w:hint="eastAsia" w:cs="宋体"/>
          <w:color w:val="auto"/>
          <w:sz w:val="24"/>
          <w:szCs w:val="24"/>
          <w:highlight w:val="none"/>
          <w:u w:val="none"/>
          <w:lang w:val="en-US" w:eastAsia="zh-CN"/>
        </w:rPr>
        <w:t>及以上</w:t>
      </w:r>
      <w:r>
        <w:rPr>
          <w:rFonts w:hint="eastAsia" w:ascii="宋体" w:hAnsi="宋体" w:eastAsia="宋体" w:cs="宋体"/>
          <w:color w:val="auto"/>
          <w:sz w:val="24"/>
          <w:szCs w:val="24"/>
          <w:highlight w:val="none"/>
          <w:u w:val="none"/>
          <w:lang w:val="en-US" w:eastAsia="zh-CN"/>
        </w:rPr>
        <w:t>注册建筑师资格或相关专业</w:t>
      </w:r>
      <w:r>
        <w:rPr>
          <w:rFonts w:hint="eastAsia" w:cs="宋体"/>
          <w:color w:val="auto"/>
          <w:sz w:val="24"/>
          <w:szCs w:val="24"/>
          <w:highlight w:val="none"/>
          <w:u w:val="none"/>
          <w:lang w:val="en-US" w:eastAsia="zh-CN"/>
        </w:rPr>
        <w:t>中</w:t>
      </w:r>
      <w:r>
        <w:rPr>
          <w:rFonts w:hint="eastAsia" w:ascii="宋体" w:hAnsi="宋体" w:eastAsia="宋体" w:cs="宋体"/>
          <w:color w:val="auto"/>
          <w:sz w:val="24"/>
          <w:szCs w:val="24"/>
          <w:highlight w:val="none"/>
          <w:u w:val="none"/>
          <w:lang w:val="en-US" w:eastAsia="zh-CN"/>
        </w:rPr>
        <w:t>级及以上技术职称，须为本企业正式人员（须提供与本企业签订的劳动合同及2025年06月01日以来本单位为其缴纳的任意三个月（含）以上的社保证明）(新成立企业从成立之日计算)；</w:t>
      </w:r>
    </w:p>
    <w:p w14:paraId="1AA2B50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3.2二标段：</w:t>
      </w:r>
    </w:p>
    <w:p w14:paraId="754C99D3">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3.2.1供应商须具有市政行业专业乙级及以上设计资质和建筑行业（建筑工程）设计乙级及以上资质或工程设计综合甲级资质；并在人员、设备等方面具有相应的设计能力（提供承诺书，格式自拟）；</w:t>
      </w:r>
    </w:p>
    <w:p w14:paraId="62F88D1D">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3.2.2拟派项目负责人须具备建设设计类或市政工程类或城建类</w:t>
      </w:r>
      <w:r>
        <w:rPr>
          <w:rFonts w:hint="eastAsia" w:cs="宋体"/>
          <w:color w:val="auto"/>
          <w:sz w:val="24"/>
          <w:szCs w:val="24"/>
          <w:highlight w:val="none"/>
          <w:u w:val="none"/>
          <w:lang w:val="en-US" w:eastAsia="zh-CN"/>
        </w:rPr>
        <w:t>中</w:t>
      </w:r>
      <w:r>
        <w:rPr>
          <w:rFonts w:hint="eastAsia" w:ascii="宋体" w:hAnsi="宋体" w:eastAsia="宋体" w:cs="宋体"/>
          <w:color w:val="auto"/>
          <w:sz w:val="24"/>
          <w:szCs w:val="24"/>
          <w:highlight w:val="none"/>
          <w:u w:val="none"/>
          <w:lang w:val="en-US" w:eastAsia="zh-CN"/>
        </w:rPr>
        <w:t>级及以上技术职称，须为本企业正式人员（须提供与本企业签订的劳动合同及2025年06月01日以来本单位为其缴纳的任意三个月（含）以上的社保证明）(新成立企业从成立之日计算)；</w:t>
      </w:r>
    </w:p>
    <w:p w14:paraId="7759308C">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cs="Times New Roman"/>
          <w:bCs/>
          <w:color w:val="auto"/>
          <w:lang w:val="en-US" w:eastAsia="zh-CN"/>
        </w:rPr>
      </w:pPr>
      <w:r>
        <w:rPr>
          <w:rFonts w:hint="eastAsia" w:cs="Times New Roman"/>
          <w:bCs/>
          <w:color w:val="auto"/>
          <w:lang w:val="en-US" w:eastAsia="zh-CN"/>
        </w:rPr>
        <w:t>3.3三标段：</w:t>
      </w:r>
    </w:p>
    <w:p w14:paraId="0078589D">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cs="Times New Roman"/>
          <w:bCs/>
          <w:color w:val="auto"/>
          <w:lang w:val="en-US" w:eastAsia="zh-CN"/>
        </w:rPr>
        <w:t>3.3.1</w:t>
      </w:r>
      <w:r>
        <w:rPr>
          <w:rFonts w:hint="eastAsia" w:ascii="宋体" w:hAnsi="宋体" w:eastAsia="宋体" w:cs="宋体"/>
          <w:color w:val="auto"/>
          <w:sz w:val="24"/>
          <w:szCs w:val="24"/>
          <w:highlight w:val="none"/>
          <w:u w:val="none"/>
          <w:lang w:val="en-US" w:eastAsia="zh-CN"/>
        </w:rPr>
        <w:t>供应商须具有市政行业专业乙级及以上设计资质或工程设计综合甲级资质；并在人员、设备等方面具有相应的设计能力（提供承诺书，格式自拟）；</w:t>
      </w:r>
    </w:p>
    <w:p w14:paraId="170C2440">
      <w:pPr>
        <w:pStyle w:val="19"/>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rPr>
        <w:t>3.</w:t>
      </w:r>
      <w:r>
        <w:rPr>
          <w:rFonts w:hint="eastAsia"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.2 拟派项目负责人须具备建设设计类或市政工程类或城建类</w:t>
      </w:r>
      <w:r>
        <w:rPr>
          <w:rFonts w:hint="eastAsia" w:cs="宋体"/>
          <w:color w:val="auto"/>
          <w:sz w:val="24"/>
          <w:szCs w:val="24"/>
          <w:highlight w:val="none"/>
          <w:u w:val="none"/>
          <w:lang w:val="en-US" w:eastAsia="zh-CN"/>
        </w:rPr>
        <w:t>中</w:t>
      </w:r>
      <w:r>
        <w:rPr>
          <w:rFonts w:hint="eastAsia" w:ascii="宋体" w:hAnsi="宋体" w:eastAsia="宋体" w:cs="宋体"/>
          <w:color w:val="auto"/>
          <w:sz w:val="24"/>
          <w:szCs w:val="24"/>
          <w:highlight w:val="none"/>
          <w:u w:val="none"/>
          <w:lang w:val="en-US" w:eastAsia="zh-CN"/>
        </w:rPr>
        <w:t>级及以上技术职称，须为本企业正式人员（须提供与本企业签订的劳动合同及2025年06月01日以来本单位为其缴纳的任意三个月（含）以上的社保证明）(新成立企业从成立之日计算)；</w:t>
      </w:r>
    </w:p>
    <w:p w14:paraId="7EB90B07">
      <w:pPr>
        <w:pStyle w:val="19"/>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cs="Times New Roman"/>
          <w:bCs/>
          <w:color w:val="auto"/>
          <w:lang w:val="en-US" w:eastAsia="zh-CN"/>
        </w:rPr>
        <w:t>3.4</w:t>
      </w:r>
      <w:r>
        <w:rPr>
          <w:rFonts w:hint="eastAsia" w:eastAsia="宋体" w:cs="Times New Roman"/>
          <w:bCs/>
          <w:color w:val="auto"/>
          <w:lang w:val="en-US" w:eastAsia="zh-CN"/>
        </w:rPr>
        <w:t>供应商须提供《中小企业声明函》，格式详见本项目采购文件；</w:t>
      </w:r>
    </w:p>
    <w:p w14:paraId="21393BEB">
      <w:pPr>
        <w:pStyle w:val="19"/>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cs="Times New Roman"/>
          <w:bCs/>
          <w:color w:val="auto"/>
          <w:lang w:val="en-US" w:eastAsia="zh-CN"/>
        </w:rPr>
        <w:t>3.5</w:t>
      </w:r>
      <w:r>
        <w:rPr>
          <w:rFonts w:hint="eastAsia" w:eastAsia="宋体" w:cs="Times New Roman"/>
          <w:bCs/>
          <w:color w:val="auto"/>
          <w:lang w:val="en-US" w:eastAsia="zh-CN"/>
        </w:rPr>
        <w:t>根据《财政部关于在政府采购活动中查询及使用信用记录有关问题的通知》(财库[2016]125号)和豫财购【2016】15号的规定，对列入失信被执行人</w:t>
      </w:r>
      <w:r>
        <w:rPr>
          <w:rFonts w:hint="eastAsia" w:eastAsia="宋体" w:cs="Times New Roman"/>
          <w:bCs/>
          <w:color w:val="auto"/>
          <w:lang w:val="en-US" w:eastAsia="zh-CN"/>
        </w:rPr>
        <w:t>、重大税收违法失信主体、政府采购严重违法失信行为记录名单的供应商，拒绝参与本项目政府采购活动；供应商可通过信用中国”网站（www.creditchina.gov.cn）、“中国执行信息公开网”网站（zxgk.court.gov.cn）和中国政府采购网（www.ccgp.gov.cn）查询企业的信用记录，可在响应文件中提供查询网页截图（截图内容要完整清晰）。采购人或采购代理机构在开标当天根据需要对所有参与本项目的供应商的信用情况进行核查（查询时间自公告发布之日起至开标截止时间止），并以采购人或采购代理机构查询的结果为准。</w:t>
      </w:r>
    </w:p>
    <w:p w14:paraId="63757C4A">
      <w:pPr>
        <w:pStyle w:val="19"/>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cs="Times New Roman"/>
          <w:bCs/>
          <w:color w:val="auto"/>
          <w:lang w:val="en-US" w:eastAsia="zh-CN"/>
        </w:rPr>
        <w:t>3.6</w:t>
      </w:r>
      <w:r>
        <w:rPr>
          <w:rFonts w:hint="eastAsia" w:eastAsia="宋体" w:cs="Times New Roman"/>
          <w:bCs/>
          <w:color w:val="auto"/>
          <w:lang w:val="en-US" w:eastAsia="zh-CN"/>
        </w:rPr>
        <w:t>单位负责人为同一人或存在直接控股、管理关系的不同供应商，不得参加同一合同项下的政府采购活动（提供“国家企业信用信息公示系统”查询结果，需包含公司基本信息、股东信息及股权变更信息等内容）。</w:t>
      </w:r>
    </w:p>
    <w:p w14:paraId="598EB0C6">
      <w:pPr>
        <w:pStyle w:val="19"/>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cs="Times New Roman"/>
          <w:bCs/>
          <w:color w:val="auto"/>
          <w:lang w:val="en-US" w:eastAsia="zh-CN"/>
        </w:rPr>
        <w:t>3.7</w:t>
      </w:r>
      <w:r>
        <w:rPr>
          <w:rFonts w:hint="eastAsia" w:eastAsia="宋体" w:cs="Times New Roman"/>
          <w:bCs/>
          <w:color w:val="auto"/>
          <w:lang w:val="en-US" w:eastAsia="zh-CN"/>
        </w:rPr>
        <w:t>不允许转包和违法分包。</w:t>
      </w:r>
    </w:p>
    <w:p w14:paraId="4C60C6ED">
      <w:pPr>
        <w:pStyle w:val="19"/>
        <w:numPr>
          <w:ilvl w:val="0"/>
          <w:numId w:val="0"/>
        </w:numPr>
        <w:spacing w:before="0" w:beforeAutospacing="0" w:after="0" w:afterAutospacing="0" w:line="384" w:lineRule="auto"/>
        <w:ind w:firstLine="480" w:firstLineChars="200"/>
        <w:rPr>
          <w:rFonts w:hint="eastAsia" w:eastAsia="宋体" w:cs="Times New Roman"/>
          <w:bCs/>
          <w:color w:val="auto"/>
          <w:lang w:val="en-US" w:eastAsia="zh-CN"/>
        </w:rPr>
      </w:pPr>
      <w:r>
        <w:rPr>
          <w:rFonts w:hint="eastAsia" w:eastAsia="宋体" w:cs="Times New Roman"/>
          <w:bCs/>
          <w:color w:val="auto"/>
          <w:lang w:val="en-US" w:eastAsia="zh-CN"/>
        </w:rPr>
        <w:t>注：各供应商均可就本项目中的一个或多个标段投标，但只能中一个标段，如果一个供应商同时被推荐为</w:t>
      </w:r>
      <w:r>
        <w:rPr>
          <w:rFonts w:hint="eastAsia" w:cs="Times New Roman"/>
          <w:bCs/>
          <w:color w:val="auto"/>
          <w:lang w:val="en-US" w:eastAsia="zh-CN"/>
        </w:rPr>
        <w:t>多</w:t>
      </w:r>
      <w:r>
        <w:rPr>
          <w:rFonts w:hint="eastAsia" w:eastAsia="宋体" w:cs="Times New Roman"/>
          <w:bCs/>
          <w:color w:val="auto"/>
          <w:lang w:val="en-US" w:eastAsia="zh-CN"/>
        </w:rPr>
        <w:t>个标段的</w:t>
      </w:r>
      <w:r>
        <w:rPr>
          <w:rFonts w:hint="eastAsia" w:cs="Times New Roman"/>
          <w:bCs/>
          <w:color w:val="auto"/>
          <w:lang w:val="en-US" w:eastAsia="zh-CN"/>
        </w:rPr>
        <w:t>成交人</w:t>
      </w:r>
      <w:r>
        <w:rPr>
          <w:rFonts w:hint="eastAsia" w:eastAsia="宋体" w:cs="Times New Roman"/>
          <w:bCs/>
          <w:color w:val="auto"/>
          <w:lang w:val="en-US" w:eastAsia="zh-CN"/>
        </w:rPr>
        <w:t>，则无条件选取标段序号在前的</w:t>
      </w:r>
      <w:r>
        <w:rPr>
          <w:rFonts w:hint="eastAsia" w:cs="Times New Roman"/>
          <w:bCs/>
          <w:color w:val="auto"/>
          <w:lang w:val="en-US" w:eastAsia="zh-CN"/>
        </w:rPr>
        <w:t>成交</w:t>
      </w:r>
      <w:r>
        <w:rPr>
          <w:rFonts w:hint="eastAsia" w:eastAsia="宋体" w:cs="Times New Roman"/>
          <w:bCs/>
          <w:color w:val="auto"/>
          <w:lang w:val="en-US" w:eastAsia="zh-CN"/>
        </w:rPr>
        <w:t>，同时放弃其余标段</w:t>
      </w:r>
      <w:r>
        <w:rPr>
          <w:rFonts w:hint="eastAsia" w:cs="Times New Roman"/>
          <w:bCs/>
          <w:color w:val="auto"/>
          <w:lang w:val="en-US" w:eastAsia="zh-CN"/>
        </w:rPr>
        <w:t>成交</w:t>
      </w:r>
      <w:r>
        <w:rPr>
          <w:rFonts w:hint="eastAsia" w:eastAsia="宋体" w:cs="Times New Roman"/>
          <w:bCs/>
          <w:color w:val="auto"/>
          <w:lang w:val="en-US" w:eastAsia="zh-CN"/>
        </w:rPr>
        <w:t>资格。</w:t>
      </w:r>
    </w:p>
    <w:p w14:paraId="45CEACF0">
      <w:pPr>
        <w:pStyle w:val="19"/>
        <w:numPr>
          <w:ilvl w:val="0"/>
          <w:numId w:val="0"/>
        </w:numPr>
        <w:spacing w:before="0" w:beforeAutospacing="0" w:after="0" w:afterAutospacing="0" w:line="384" w:lineRule="auto"/>
        <w:ind w:firstLine="480" w:firstLineChars="200"/>
        <w:rPr>
          <w:rFonts w:hint="default" w:eastAsia="宋体" w:cs="Times New Roman"/>
          <w:bCs/>
          <w:color w:val="auto"/>
          <w:lang w:val="en-US" w:eastAsia="zh-CN"/>
        </w:rPr>
      </w:pPr>
      <w:r>
        <w:rPr>
          <w:rFonts w:hint="eastAsia" w:cs="Times New Roman"/>
          <w:bCs/>
          <w:color w:val="auto"/>
          <w:highlight w:val="none"/>
          <w:lang w:val="en-US" w:eastAsia="zh-CN"/>
        </w:rPr>
        <w:t>4</w:t>
      </w:r>
      <w:r>
        <w:rPr>
          <w:rFonts w:hint="eastAsia" w:eastAsia="宋体" w:cs="Times New Roman"/>
          <w:bCs/>
          <w:color w:val="auto"/>
          <w:highlight w:val="none"/>
          <w:lang w:val="en-US" w:eastAsia="zh-CN"/>
        </w:rPr>
        <w:t>.本项</w:t>
      </w:r>
      <w:r>
        <w:rPr>
          <w:rFonts w:hint="eastAsia" w:eastAsia="宋体" w:cs="Times New Roman"/>
          <w:bCs/>
          <w:color w:val="auto"/>
          <w:lang w:val="en-US" w:eastAsia="zh-CN"/>
        </w:rPr>
        <w:t>目采用资格后审。</w:t>
      </w:r>
    </w:p>
    <w:p w14:paraId="76991D2D">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三、获取采购文件</w:t>
      </w:r>
    </w:p>
    <w:p w14:paraId="102DB6F0">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1.时间：202</w:t>
      </w:r>
      <w:r>
        <w:rPr>
          <w:rFonts w:hint="eastAsia" w:cs="Times New Roman"/>
          <w:bCs/>
          <w:color w:val="auto"/>
          <w:lang w:val="en-US" w:eastAsia="zh-CN"/>
        </w:rPr>
        <w:t>6</w:t>
      </w:r>
      <w:r>
        <w:rPr>
          <w:rFonts w:hint="eastAsia" w:ascii="宋体" w:hAnsi="宋体" w:eastAsia="宋体" w:cs="Times New Roman"/>
          <w:bCs/>
          <w:color w:val="auto"/>
          <w:highlight w:val="none"/>
          <w:lang w:val="en-US" w:eastAsia="zh-CN"/>
        </w:rPr>
        <w:t>年</w:t>
      </w:r>
      <w:r>
        <w:rPr>
          <w:rFonts w:hint="eastAsia" w:cs="Times New Roman"/>
          <w:bCs/>
          <w:color w:val="auto"/>
          <w:highlight w:val="none"/>
          <w:lang w:val="en-US" w:eastAsia="zh-CN"/>
        </w:rPr>
        <w:t>3</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30</w:t>
      </w:r>
      <w:r>
        <w:rPr>
          <w:rFonts w:hint="eastAsia" w:ascii="宋体" w:hAnsi="宋体" w:eastAsia="宋体" w:cs="Times New Roman"/>
          <w:bCs/>
          <w:color w:val="auto"/>
          <w:highlight w:val="none"/>
          <w:lang w:val="en-US" w:eastAsia="zh-CN"/>
        </w:rPr>
        <w:t>日至 202</w:t>
      </w:r>
      <w:r>
        <w:rPr>
          <w:rFonts w:hint="eastAsia" w:cs="Times New Roman"/>
          <w:bCs/>
          <w:color w:val="auto"/>
          <w:highlight w:val="none"/>
          <w:lang w:val="en-US" w:eastAsia="zh-CN"/>
        </w:rPr>
        <w:t>6</w:t>
      </w:r>
      <w:r>
        <w:rPr>
          <w:rFonts w:hint="eastAsia" w:ascii="宋体" w:hAnsi="宋体" w:eastAsia="宋体" w:cs="Times New Roman"/>
          <w:bCs/>
          <w:color w:val="auto"/>
          <w:highlight w:val="none"/>
          <w:lang w:val="en-US" w:eastAsia="zh-CN"/>
        </w:rPr>
        <w:t>年</w:t>
      </w:r>
      <w:r>
        <w:rPr>
          <w:rFonts w:hint="eastAsia" w:cs="Times New Roman"/>
          <w:bCs/>
          <w:color w:val="auto"/>
          <w:highlight w:val="none"/>
          <w:lang w:val="en-US" w:eastAsia="zh-CN"/>
        </w:rPr>
        <w:t>4</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3</w:t>
      </w:r>
      <w:r>
        <w:rPr>
          <w:rFonts w:hint="eastAsia" w:ascii="宋体" w:hAnsi="宋体" w:eastAsia="宋体" w:cs="Times New Roman"/>
          <w:bCs/>
          <w:color w:val="auto"/>
          <w:highlight w:val="none"/>
          <w:lang w:val="en-US" w:eastAsia="zh-CN"/>
        </w:rPr>
        <w:t>日</w:t>
      </w:r>
      <w:r>
        <w:rPr>
          <w:rFonts w:hint="eastAsia" w:ascii="宋体" w:hAnsi="宋体" w:eastAsia="宋体" w:cs="Times New Roman"/>
          <w:bCs/>
          <w:color w:val="auto"/>
          <w:lang w:val="en-US" w:eastAsia="zh-CN"/>
        </w:rPr>
        <w:t>，每天上午00:00至12:00，下午12:00至23:59（北京时间，法定节假日除外。）</w:t>
      </w:r>
    </w:p>
    <w:p w14:paraId="32C73DFD">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2.地点：荥阳市公共资源交易中心网站</w:t>
      </w:r>
    </w:p>
    <w:p w14:paraId="69A10FD9">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3.方式：凡有意参加投标者，登录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录交易中心网站-办事指南-《投标人操作指南》）。</w:t>
      </w:r>
    </w:p>
    <w:p w14:paraId="051623F6">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4.售价：0元</w:t>
      </w:r>
    </w:p>
    <w:p w14:paraId="1486D659">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四、响应文件提交</w:t>
      </w:r>
    </w:p>
    <w:p w14:paraId="3EF0FEA8">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lang w:val="en-US" w:eastAsia="zh-CN"/>
        </w:rPr>
        <w:t>1.截止时间：202</w:t>
      </w:r>
      <w:r>
        <w:rPr>
          <w:rFonts w:hint="eastAsia" w:cs="Times New Roman"/>
          <w:bCs/>
          <w:color w:val="auto"/>
          <w:lang w:val="en-US" w:eastAsia="zh-CN"/>
        </w:rPr>
        <w:t>6</w:t>
      </w:r>
      <w:r>
        <w:rPr>
          <w:rFonts w:hint="eastAsia" w:ascii="宋体" w:hAnsi="宋体" w:eastAsia="宋体" w:cs="Times New Roman"/>
          <w:bCs/>
          <w:color w:val="auto"/>
          <w:highlight w:val="none"/>
          <w:lang w:val="en-US" w:eastAsia="zh-CN"/>
        </w:rPr>
        <w:t>年</w:t>
      </w:r>
      <w:r>
        <w:rPr>
          <w:rFonts w:hint="eastAsia" w:cs="Times New Roman"/>
          <w:bCs/>
          <w:color w:val="auto"/>
          <w:highlight w:val="none"/>
          <w:lang w:val="en-US" w:eastAsia="zh-CN"/>
        </w:rPr>
        <w:t>4</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9</w:t>
      </w:r>
      <w:r>
        <w:rPr>
          <w:rFonts w:hint="eastAsia" w:ascii="宋体" w:hAnsi="宋体" w:eastAsia="宋体" w:cs="Times New Roman"/>
          <w:bCs/>
          <w:color w:val="auto"/>
          <w:highlight w:val="none"/>
          <w:lang w:val="en-US" w:eastAsia="zh-CN"/>
        </w:rPr>
        <w:t>日09时</w:t>
      </w:r>
      <w:r>
        <w:rPr>
          <w:rFonts w:hint="eastAsia" w:cs="Times New Roman"/>
          <w:bCs/>
          <w:color w:val="auto"/>
          <w:highlight w:val="none"/>
          <w:lang w:val="en-US" w:eastAsia="zh-CN"/>
        </w:rPr>
        <w:t>30</w:t>
      </w:r>
      <w:r>
        <w:rPr>
          <w:rFonts w:hint="eastAsia" w:ascii="宋体" w:hAnsi="宋体" w:eastAsia="宋体" w:cs="Times New Roman"/>
          <w:bCs/>
          <w:color w:val="auto"/>
          <w:highlight w:val="none"/>
          <w:lang w:val="en-US" w:eastAsia="zh-CN"/>
        </w:rPr>
        <w:t>分（北京时间）</w:t>
      </w:r>
    </w:p>
    <w:p w14:paraId="1F30303A">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2.地点：荥阳市公共资源交易平台。</w:t>
      </w:r>
    </w:p>
    <w:p w14:paraId="047D5FFA">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五、响应文件开启</w:t>
      </w:r>
    </w:p>
    <w:p w14:paraId="11626CA7">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1.时间：202</w:t>
      </w:r>
      <w:r>
        <w:rPr>
          <w:rFonts w:hint="eastAsia" w:cs="Times New Roman"/>
          <w:bCs/>
          <w:color w:val="auto"/>
          <w:highlight w:val="none"/>
          <w:lang w:val="en-US" w:eastAsia="zh-CN"/>
        </w:rPr>
        <w:t>6</w:t>
      </w:r>
      <w:r>
        <w:rPr>
          <w:rFonts w:hint="eastAsia" w:ascii="宋体" w:hAnsi="宋体" w:eastAsia="宋体" w:cs="Times New Roman"/>
          <w:bCs/>
          <w:color w:val="auto"/>
          <w:highlight w:val="none"/>
          <w:lang w:val="en-US" w:eastAsia="zh-CN"/>
        </w:rPr>
        <w:t>年</w:t>
      </w:r>
      <w:r>
        <w:rPr>
          <w:rFonts w:hint="eastAsia" w:cs="Times New Roman"/>
          <w:bCs/>
          <w:color w:val="auto"/>
          <w:highlight w:val="none"/>
          <w:lang w:val="en-US" w:eastAsia="zh-CN"/>
        </w:rPr>
        <w:t>4</w:t>
      </w:r>
      <w:r>
        <w:rPr>
          <w:rFonts w:hint="eastAsia" w:ascii="宋体" w:hAnsi="宋体" w:eastAsia="宋体" w:cs="Times New Roman"/>
          <w:bCs/>
          <w:color w:val="auto"/>
          <w:highlight w:val="none"/>
          <w:lang w:val="en-US" w:eastAsia="zh-CN"/>
        </w:rPr>
        <w:t>月</w:t>
      </w:r>
      <w:r>
        <w:rPr>
          <w:rFonts w:hint="eastAsia" w:cs="Times New Roman"/>
          <w:bCs/>
          <w:color w:val="auto"/>
          <w:highlight w:val="none"/>
          <w:lang w:val="en-US" w:eastAsia="zh-CN"/>
        </w:rPr>
        <w:t>9</w:t>
      </w:r>
      <w:r>
        <w:rPr>
          <w:rFonts w:hint="eastAsia" w:ascii="宋体" w:hAnsi="宋体" w:eastAsia="宋体" w:cs="Times New Roman"/>
          <w:bCs/>
          <w:color w:val="auto"/>
          <w:highlight w:val="none"/>
          <w:lang w:val="en-US" w:eastAsia="zh-CN"/>
        </w:rPr>
        <w:t>日09时</w:t>
      </w:r>
      <w:r>
        <w:rPr>
          <w:rFonts w:hint="eastAsia" w:cs="Times New Roman"/>
          <w:bCs/>
          <w:color w:val="auto"/>
          <w:highlight w:val="none"/>
          <w:lang w:val="en-US" w:eastAsia="zh-CN"/>
        </w:rPr>
        <w:t>30</w:t>
      </w:r>
      <w:r>
        <w:rPr>
          <w:rFonts w:hint="eastAsia" w:ascii="宋体" w:hAnsi="宋体" w:eastAsia="宋体" w:cs="Times New Roman"/>
          <w:bCs/>
          <w:color w:val="auto"/>
          <w:highlight w:val="none"/>
          <w:lang w:val="en-US" w:eastAsia="zh-CN"/>
        </w:rPr>
        <w:t>分（北京时间）</w:t>
      </w:r>
    </w:p>
    <w:p w14:paraId="6BFC159E">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highlight w:val="none"/>
          <w:lang w:val="en-US" w:eastAsia="zh-CN"/>
        </w:rPr>
      </w:pPr>
      <w:r>
        <w:rPr>
          <w:rFonts w:hint="eastAsia" w:ascii="宋体" w:hAnsi="宋体" w:eastAsia="宋体" w:cs="Times New Roman"/>
          <w:bCs/>
          <w:color w:val="auto"/>
          <w:highlight w:val="none"/>
          <w:lang w:val="en-US" w:eastAsia="zh-CN"/>
        </w:rPr>
        <w:t>2.地点：荥阳市公共资源交易中心（荥阳市中原路与飞龙路西北角政务服务中心七楼）第</w:t>
      </w:r>
      <w:r>
        <w:rPr>
          <w:rFonts w:hint="eastAsia" w:cs="Times New Roman"/>
          <w:bCs/>
          <w:color w:val="auto"/>
          <w:highlight w:val="none"/>
          <w:lang w:val="en-US" w:eastAsia="zh-CN"/>
        </w:rPr>
        <w:t>三</w:t>
      </w:r>
      <w:r>
        <w:rPr>
          <w:rFonts w:hint="eastAsia" w:ascii="宋体" w:hAnsi="宋体" w:eastAsia="宋体" w:cs="Times New Roman"/>
          <w:bCs/>
          <w:color w:val="auto"/>
          <w:highlight w:val="none"/>
          <w:lang w:val="en-US" w:eastAsia="zh-CN"/>
        </w:rPr>
        <w:t>开标室。</w:t>
      </w:r>
    </w:p>
    <w:p w14:paraId="7A3AE893">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六、发布公告的媒介及公告期限</w:t>
      </w:r>
    </w:p>
    <w:p w14:paraId="0C44B41D">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本次招标公告在《河南省政府采购网》、《荥阳市公共资源交易中心网站》、《荥阳市政府采购网》、《中国招标投标公共服务平台》上发布， 公告期限为三个工作日 。</w:t>
      </w:r>
    </w:p>
    <w:p w14:paraId="7814BE35">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七、其他补充事宜</w:t>
      </w:r>
    </w:p>
    <w:p w14:paraId="5082B7C8">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1、投标文件制作及上传：</w:t>
      </w:r>
    </w:p>
    <w:p w14:paraId="04F0472D">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1.1、获取招标文件后，投标人（供应商）请登录荥阳市公共资源交易中心网站—下载中心—下载最新版本“投标文件制作软件”制作电子投标文件（具体制作手册请查询交易中心网站-办事指南-《投标文件制作操作手册》）。</w:t>
      </w:r>
    </w:p>
    <w:p w14:paraId="51924A09">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1.2、投标人（供应商）须在投标截止时间前登录荥阳市公共资源交易平台上传加密的电子投标文件。</w:t>
      </w:r>
    </w:p>
    <w:p w14:paraId="3E49644A">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2、开标：本项目采用“远程不见面”开标方式，投标人（供应商）应当在投标截止时间前登录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4A52FC6">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3、代理服务费收费标准：参照河南省招标投标协会关于印发《河南省招标代理服务收费指导意见》（豫招协〔2023〕002号）规定的收费标准，向成交供应商收取采购代理服务费。</w:t>
      </w:r>
    </w:p>
    <w:p w14:paraId="64FB2D9D">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4、本项目采购监督部门为：荥阳市财政局。</w:t>
      </w:r>
    </w:p>
    <w:p w14:paraId="0632D10A">
      <w:pPr>
        <w:pStyle w:val="19"/>
        <w:numPr>
          <w:ilvl w:val="0"/>
          <w:numId w:val="0"/>
        </w:numPr>
        <w:spacing w:before="0" w:beforeAutospacing="0" w:after="0" w:afterAutospacing="0" w:line="384" w:lineRule="auto"/>
        <w:ind w:firstLine="480" w:firstLineChars="200"/>
        <w:rPr>
          <w:rFonts w:hint="eastAsia" w:ascii="宋体" w:hAnsi="宋体" w:eastAsia="宋体" w:cs="Times New Roman"/>
          <w:bCs/>
          <w:color w:val="auto"/>
          <w:lang w:val="en-US" w:eastAsia="zh-CN"/>
        </w:rPr>
      </w:pPr>
      <w:r>
        <w:rPr>
          <w:rFonts w:hint="eastAsia" w:ascii="宋体" w:hAnsi="宋体" w:eastAsia="宋体" w:cs="Times New Roman"/>
          <w:bCs/>
          <w:color w:val="auto"/>
          <w:lang w:val="en-US" w:eastAsia="zh-CN"/>
        </w:rPr>
        <w:t>八、对本次磋商提出询问，请按以下方式联系</w:t>
      </w:r>
    </w:p>
    <w:p w14:paraId="54C805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lang w:bidi="ar"/>
        </w:rPr>
      </w:pPr>
      <w:r>
        <w:rPr>
          <w:rFonts w:hint="eastAsia" w:ascii="宋体" w:hAnsi="宋体" w:cs="宋体"/>
          <w:color w:val="auto"/>
          <w:kern w:val="0"/>
          <w:sz w:val="24"/>
          <w:lang w:bidi="ar"/>
        </w:rPr>
        <w:t>1.采购人信息</w:t>
      </w:r>
    </w:p>
    <w:p w14:paraId="0ECCAA6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lang w:eastAsia="zh-CN" w:bidi="ar"/>
        </w:rPr>
      </w:pPr>
      <w:r>
        <w:rPr>
          <w:rFonts w:hint="eastAsia" w:ascii="宋体" w:hAnsi="宋体" w:cs="宋体"/>
          <w:color w:val="auto"/>
          <w:kern w:val="0"/>
          <w:sz w:val="24"/>
          <w:lang w:eastAsia="zh-CN" w:bidi="ar"/>
        </w:rPr>
        <w:t>名</w:t>
      </w:r>
      <w:r>
        <w:rPr>
          <w:rFonts w:hint="eastAsia" w:ascii="宋体" w:hAnsi="宋体" w:cs="宋体"/>
          <w:color w:val="auto"/>
          <w:kern w:val="0"/>
          <w:sz w:val="24"/>
          <w:lang w:val="en-US" w:eastAsia="zh-CN" w:bidi="ar"/>
        </w:rPr>
        <w:t xml:space="preserve">    </w:t>
      </w:r>
      <w:r>
        <w:rPr>
          <w:rFonts w:hint="eastAsia" w:ascii="宋体" w:hAnsi="宋体" w:cs="宋体"/>
          <w:color w:val="auto"/>
          <w:kern w:val="0"/>
          <w:sz w:val="24"/>
          <w:lang w:eastAsia="zh-CN" w:bidi="ar"/>
        </w:rPr>
        <w:t>称</w:t>
      </w:r>
      <w:r>
        <w:rPr>
          <w:rFonts w:hint="eastAsia" w:ascii="宋体" w:hAnsi="宋体" w:cs="宋体"/>
          <w:color w:val="auto"/>
          <w:kern w:val="0"/>
          <w:sz w:val="24"/>
          <w:lang w:bidi="ar"/>
        </w:rPr>
        <w:t>：</w:t>
      </w:r>
      <w:r>
        <w:rPr>
          <w:rFonts w:hint="eastAsia" w:ascii="宋体" w:hAnsi="宋体"/>
          <w:bCs/>
          <w:sz w:val="24"/>
          <w:szCs w:val="24"/>
          <w:u w:val="none"/>
          <w:lang w:eastAsia="zh-CN"/>
        </w:rPr>
        <w:t>荥阳市农业农村局</w:t>
      </w:r>
    </w:p>
    <w:p w14:paraId="4A4CC420">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地    址：</w:t>
      </w:r>
      <w:r>
        <w:rPr>
          <w:rFonts w:hint="eastAsia" w:ascii="宋体" w:hAnsi="宋体" w:cs="宋体"/>
          <w:kern w:val="0"/>
          <w:sz w:val="24"/>
          <w:lang w:eastAsia="zh-CN" w:bidi="ar"/>
        </w:rPr>
        <w:t>荥阳市福民路中段</w:t>
      </w:r>
    </w:p>
    <w:p w14:paraId="6C988A8E">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联 系 人：</w:t>
      </w:r>
      <w:r>
        <w:rPr>
          <w:rFonts w:hint="eastAsia" w:ascii="宋体" w:hAnsi="宋体" w:cs="宋体"/>
          <w:kern w:val="0"/>
          <w:sz w:val="24"/>
          <w:lang w:eastAsia="zh-CN" w:bidi="ar"/>
        </w:rPr>
        <w:t>汪梦瑶</w:t>
      </w:r>
    </w:p>
    <w:p w14:paraId="1804B477">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电    话：</w:t>
      </w:r>
      <w:r>
        <w:rPr>
          <w:rFonts w:hint="eastAsia" w:ascii="宋体" w:hAnsi="宋体" w:cs="宋体"/>
          <w:kern w:val="0"/>
          <w:sz w:val="24"/>
          <w:lang w:eastAsia="zh-CN" w:bidi="ar"/>
        </w:rPr>
        <w:t>0371-64671166</w:t>
      </w:r>
      <w:r>
        <w:rPr>
          <w:rFonts w:hint="eastAsia" w:ascii="宋体" w:hAnsi="宋体" w:eastAsia="宋体" w:cs="宋体"/>
          <w:kern w:val="0"/>
          <w:sz w:val="24"/>
          <w:lang w:bidi="ar"/>
        </w:rPr>
        <w:t xml:space="preserve"> </w:t>
      </w:r>
    </w:p>
    <w:p w14:paraId="451F8038">
      <w:pPr>
        <w:spacing w:line="360" w:lineRule="auto"/>
        <w:ind w:firstLine="480" w:firstLineChars="200"/>
        <w:rPr>
          <w:rFonts w:hint="eastAsia" w:ascii="宋体" w:hAnsi="宋体" w:eastAsia="宋体" w:cs="宋体"/>
          <w:kern w:val="0"/>
          <w:sz w:val="24"/>
          <w:lang w:bidi="ar"/>
        </w:rPr>
      </w:pPr>
      <w:r>
        <w:rPr>
          <w:rFonts w:hint="eastAsia" w:ascii="宋体" w:hAnsi="宋体" w:eastAsia="宋体" w:cs="宋体"/>
          <w:kern w:val="0"/>
          <w:sz w:val="24"/>
          <w:lang w:bidi="ar"/>
        </w:rPr>
        <w:t>2.采购代理机构信息</w:t>
      </w:r>
    </w:p>
    <w:p w14:paraId="38B38247">
      <w:pPr>
        <w:spacing w:line="360" w:lineRule="auto"/>
        <w:ind w:firstLine="480" w:firstLineChars="200"/>
        <w:rPr>
          <w:rFonts w:hint="eastAsia" w:ascii="宋体" w:hAnsi="宋体" w:eastAsia="宋体" w:cs="宋体"/>
          <w:kern w:val="0"/>
          <w:sz w:val="24"/>
          <w:lang w:eastAsia="zh-CN" w:bidi="ar"/>
        </w:rPr>
      </w:pPr>
      <w:r>
        <w:rPr>
          <w:rFonts w:hint="eastAsia" w:ascii="宋体" w:hAnsi="宋体" w:eastAsia="宋体" w:cs="宋体"/>
          <w:kern w:val="0"/>
          <w:sz w:val="24"/>
          <w:lang w:bidi="ar"/>
        </w:rPr>
        <w:t>名    称：</w:t>
      </w:r>
      <w:r>
        <w:rPr>
          <w:rFonts w:hint="eastAsia" w:ascii="宋体" w:hAnsi="宋体" w:cs="宋体"/>
          <w:kern w:val="0"/>
          <w:sz w:val="24"/>
          <w:lang w:eastAsia="zh-CN" w:bidi="ar"/>
        </w:rPr>
        <w:t>河南嘉泰工程管理有限公司</w:t>
      </w:r>
      <w:r>
        <w:rPr>
          <w:rFonts w:hint="eastAsia" w:ascii="宋体" w:hAnsi="宋体" w:eastAsia="宋体" w:cs="宋体"/>
          <w:kern w:val="0"/>
          <w:sz w:val="24"/>
          <w:lang w:eastAsia="zh-CN" w:bidi="ar"/>
        </w:rPr>
        <w:t xml:space="preserve"> </w:t>
      </w:r>
    </w:p>
    <w:p w14:paraId="168CF1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地    址：</w:t>
      </w:r>
      <w:r>
        <w:rPr>
          <w:rFonts w:hint="eastAsia" w:ascii="宋体" w:hAnsi="宋体" w:cs="宋体"/>
          <w:color w:val="auto"/>
          <w:kern w:val="0"/>
          <w:sz w:val="24"/>
          <w:highlight w:val="none"/>
          <w:lang w:eastAsia="zh-CN" w:bidi="ar"/>
        </w:rPr>
        <w:t>河南自贸试验区郑州片区（郑东）商都路100号2号楼2单元17层1718号</w:t>
      </w:r>
    </w:p>
    <w:p w14:paraId="7468737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联 系 人：</w:t>
      </w:r>
      <w:r>
        <w:rPr>
          <w:rFonts w:hint="eastAsia" w:ascii="宋体" w:hAnsi="宋体" w:cs="宋体"/>
          <w:color w:val="auto"/>
          <w:kern w:val="0"/>
          <w:sz w:val="24"/>
          <w:highlight w:val="none"/>
          <w:lang w:eastAsia="zh-CN" w:bidi="ar"/>
        </w:rPr>
        <w:t xml:space="preserve">杨欣欣 </w:t>
      </w:r>
      <w:r>
        <w:rPr>
          <w:rFonts w:hint="eastAsia" w:ascii="宋体" w:hAnsi="宋体" w:cs="宋体"/>
          <w:color w:val="auto"/>
          <w:kern w:val="0"/>
          <w:sz w:val="24"/>
          <w:highlight w:val="none"/>
          <w:lang w:bidi="ar"/>
        </w:rPr>
        <w:t xml:space="preserve"> </w:t>
      </w:r>
    </w:p>
    <w:p w14:paraId="1AAD3C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bidi="ar"/>
        </w:rPr>
        <w:t>电    话：</w:t>
      </w:r>
      <w:r>
        <w:rPr>
          <w:rFonts w:hint="eastAsia" w:ascii="宋体" w:hAnsi="宋体" w:cs="宋体"/>
          <w:color w:val="auto"/>
          <w:kern w:val="0"/>
          <w:sz w:val="24"/>
          <w:highlight w:val="none"/>
          <w:lang w:eastAsia="zh-CN" w:bidi="ar"/>
        </w:rPr>
        <w:t>0371-55657500/13203882917</w:t>
      </w:r>
    </w:p>
    <w:p w14:paraId="28DD7FC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3.项目联系方式</w:t>
      </w:r>
    </w:p>
    <w:p w14:paraId="0998A7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联 系 人：</w:t>
      </w:r>
      <w:r>
        <w:rPr>
          <w:rFonts w:hint="eastAsia" w:ascii="宋体" w:hAnsi="宋体" w:cs="宋体"/>
          <w:color w:val="auto"/>
          <w:kern w:val="0"/>
          <w:sz w:val="24"/>
          <w:highlight w:val="none"/>
          <w:lang w:eastAsia="zh-CN" w:bidi="ar"/>
        </w:rPr>
        <w:t xml:space="preserve">杨欣欣 </w:t>
      </w:r>
      <w:r>
        <w:rPr>
          <w:rFonts w:hint="eastAsia" w:ascii="宋体" w:hAnsi="宋体" w:cs="宋体"/>
          <w:color w:val="auto"/>
          <w:kern w:val="0"/>
          <w:sz w:val="24"/>
          <w:highlight w:val="none"/>
          <w:lang w:bidi="ar"/>
        </w:rPr>
        <w:t xml:space="preserve"> </w:t>
      </w:r>
    </w:p>
    <w:p w14:paraId="2396B9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cs="宋体"/>
          <w:color w:val="auto"/>
          <w:kern w:val="0"/>
          <w:sz w:val="24"/>
          <w:highlight w:val="none"/>
          <w:lang w:bidi="ar"/>
        </w:rPr>
        <w:t>电    话：</w:t>
      </w:r>
      <w:r>
        <w:rPr>
          <w:rFonts w:hint="eastAsia" w:ascii="宋体" w:hAnsi="宋体" w:cs="宋体"/>
          <w:color w:val="auto"/>
          <w:kern w:val="0"/>
          <w:sz w:val="24"/>
          <w:highlight w:val="none"/>
          <w:lang w:eastAsia="zh-CN" w:bidi="ar"/>
        </w:rPr>
        <w:t>0371-55657500/13203882917</w:t>
      </w:r>
      <w:bookmarkEnd w:id="18"/>
      <w:bookmarkStart w:id="22" w:name="_Toc20382"/>
      <w:bookmarkStart w:id="23" w:name="_Toc5971"/>
      <w:bookmarkStart w:id="24" w:name="_Toc9072"/>
      <w:bookmarkStart w:id="25" w:name="_Toc1727_WPSOffice_Level1"/>
      <w:bookmarkStart w:id="26" w:name="_Toc27833"/>
      <w:bookmarkStart w:id="27" w:name="_Toc5402"/>
      <w:bookmarkStart w:id="28" w:name="_Toc16894"/>
      <w:bookmarkStart w:id="29" w:name="_Toc472942891"/>
      <w:bookmarkStart w:id="30" w:name="_Toc13274"/>
      <w:bookmarkStart w:id="31" w:name="_Toc8406"/>
      <w:bookmarkStart w:id="32" w:name="_Toc28950"/>
      <w:bookmarkStart w:id="33" w:name="_Toc32457"/>
      <w:bookmarkStart w:id="34" w:name="_Toc6506"/>
      <w:bookmarkStart w:id="35" w:name="_Toc19553"/>
      <w:bookmarkStart w:id="36" w:name="_Toc25086"/>
      <w:bookmarkStart w:id="37" w:name="_Toc31520"/>
      <w:bookmarkStart w:id="38" w:name="_Toc24744"/>
    </w:p>
    <w:p w14:paraId="4117FEE3">
      <w:pPr>
        <w:pStyle w:val="2"/>
        <w:jc w:val="center"/>
        <w:rPr>
          <w:rFonts w:hint="eastAsia"/>
          <w:color w:val="auto"/>
          <w:sz w:val="30"/>
          <w:szCs w:val="30"/>
        </w:rPr>
      </w:pPr>
      <w:bookmarkStart w:id="39" w:name="_Toc2186"/>
      <w:r>
        <w:rPr>
          <w:rFonts w:hint="eastAsia"/>
          <w:color w:val="auto"/>
          <w:sz w:val="30"/>
          <w:szCs w:val="30"/>
        </w:rPr>
        <w:t xml:space="preserve">第二章 </w:t>
      </w:r>
      <w:r>
        <w:rPr>
          <w:rFonts w:hint="eastAsia"/>
          <w:color w:val="auto"/>
          <w:sz w:val="30"/>
          <w:szCs w:val="30"/>
          <w:lang w:eastAsia="zh-CN"/>
        </w:rPr>
        <w:t>供应商</w:t>
      </w:r>
      <w:r>
        <w:rPr>
          <w:rFonts w:hint="eastAsia"/>
          <w:color w:val="auto"/>
          <w:sz w:val="30"/>
          <w:szCs w:val="30"/>
        </w:rPr>
        <w:t>须知</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3B6ED8C">
      <w:pPr>
        <w:pStyle w:val="4"/>
        <w:jc w:val="center"/>
        <w:rPr>
          <w:color w:val="auto"/>
          <w:szCs w:val="24"/>
        </w:rPr>
      </w:pPr>
      <w:bookmarkStart w:id="40" w:name="_Toc15372"/>
      <w:bookmarkStart w:id="41" w:name="_Toc27394"/>
      <w:bookmarkStart w:id="42" w:name="_Toc20761"/>
      <w:bookmarkStart w:id="43" w:name="_Toc31456"/>
      <w:bookmarkStart w:id="44" w:name="_Toc19130"/>
      <w:bookmarkStart w:id="45" w:name="_Toc15101"/>
      <w:bookmarkStart w:id="46" w:name="_Toc10653"/>
      <w:bookmarkStart w:id="47" w:name="_Toc1277"/>
      <w:bookmarkStart w:id="48" w:name="_Toc19644"/>
      <w:bookmarkStart w:id="49" w:name="_Toc32726"/>
      <w:bookmarkStart w:id="50" w:name="_Toc16107"/>
      <w:bookmarkStart w:id="51" w:name="_Toc1160"/>
      <w:bookmarkStart w:id="52" w:name="_Toc1132"/>
      <w:bookmarkStart w:id="53" w:name="_Toc9710"/>
      <w:bookmarkStart w:id="54" w:name="_Toc472942892"/>
      <w:bookmarkStart w:id="55" w:name="_Toc1975_WPSOffice_Level2"/>
      <w:bookmarkStart w:id="56" w:name="_Toc18472"/>
      <w:bookmarkStart w:id="57" w:name="_Toc4118"/>
      <w:bookmarkStart w:id="58" w:name="_Toc25170"/>
      <w:bookmarkStart w:id="59" w:name="_Toc537"/>
      <w:r>
        <w:rPr>
          <w:rFonts w:hint="eastAsia"/>
          <w:color w:val="auto"/>
          <w:szCs w:val="24"/>
          <w:lang w:eastAsia="zh-CN"/>
        </w:rPr>
        <w:t>供应商</w:t>
      </w:r>
      <w:r>
        <w:rPr>
          <w:rFonts w:hint="eastAsia"/>
          <w:color w:val="auto"/>
          <w:szCs w:val="24"/>
        </w:rPr>
        <w:t>须知前附表</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Style w:val="22"/>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883"/>
        <w:gridCol w:w="5570"/>
      </w:tblGrid>
      <w:tr w14:paraId="6B5B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08629EC3">
            <w:pPr>
              <w:spacing w:line="360" w:lineRule="auto"/>
              <w:jc w:val="center"/>
              <w:rPr>
                <w:rFonts w:hint="eastAsia" w:ascii="宋体" w:hAnsi="宋体"/>
                <w:b/>
                <w:color w:val="auto"/>
                <w:szCs w:val="21"/>
              </w:rPr>
            </w:pPr>
            <w:r>
              <w:rPr>
                <w:rFonts w:hint="eastAsia" w:ascii="宋体" w:hAnsi="宋体"/>
                <w:b/>
                <w:color w:val="auto"/>
                <w:szCs w:val="21"/>
              </w:rPr>
              <w:t>条款号</w:t>
            </w:r>
          </w:p>
        </w:tc>
        <w:tc>
          <w:tcPr>
            <w:tcW w:w="2883" w:type="dxa"/>
            <w:noWrap w:val="0"/>
            <w:vAlign w:val="center"/>
          </w:tcPr>
          <w:p w14:paraId="304B39EF">
            <w:pPr>
              <w:spacing w:line="360" w:lineRule="auto"/>
              <w:jc w:val="center"/>
              <w:rPr>
                <w:rFonts w:hint="eastAsia" w:ascii="宋体" w:hAnsi="宋体"/>
                <w:b/>
                <w:color w:val="auto"/>
                <w:szCs w:val="21"/>
              </w:rPr>
            </w:pPr>
            <w:r>
              <w:rPr>
                <w:rFonts w:hint="eastAsia" w:ascii="宋体" w:hAnsi="宋体"/>
                <w:b/>
                <w:color w:val="auto"/>
                <w:szCs w:val="21"/>
              </w:rPr>
              <w:t>条 款 名 称</w:t>
            </w:r>
          </w:p>
        </w:tc>
        <w:tc>
          <w:tcPr>
            <w:tcW w:w="5570" w:type="dxa"/>
            <w:noWrap w:val="0"/>
            <w:vAlign w:val="center"/>
          </w:tcPr>
          <w:p w14:paraId="38FF19DA">
            <w:pPr>
              <w:spacing w:line="360" w:lineRule="auto"/>
              <w:jc w:val="center"/>
              <w:rPr>
                <w:rFonts w:hint="eastAsia" w:ascii="宋体" w:hAnsi="宋体"/>
                <w:b/>
                <w:color w:val="auto"/>
                <w:szCs w:val="21"/>
              </w:rPr>
            </w:pPr>
            <w:r>
              <w:rPr>
                <w:rFonts w:hint="eastAsia" w:ascii="宋体" w:hAnsi="宋体"/>
                <w:b/>
                <w:color w:val="auto"/>
                <w:szCs w:val="21"/>
              </w:rPr>
              <w:t>编 列 内 容</w:t>
            </w:r>
          </w:p>
        </w:tc>
      </w:tr>
      <w:tr w14:paraId="13F2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1151D6E">
            <w:pPr>
              <w:spacing w:line="360" w:lineRule="auto"/>
              <w:jc w:val="center"/>
              <w:rPr>
                <w:rFonts w:hint="eastAsia" w:ascii="宋体" w:hAnsi="宋体"/>
                <w:color w:val="auto"/>
                <w:szCs w:val="21"/>
              </w:rPr>
            </w:pPr>
            <w:r>
              <w:rPr>
                <w:rFonts w:hint="eastAsia" w:ascii="宋体" w:hAnsi="宋体"/>
                <w:color w:val="auto"/>
                <w:szCs w:val="21"/>
              </w:rPr>
              <w:t>1.1.2</w:t>
            </w:r>
          </w:p>
        </w:tc>
        <w:tc>
          <w:tcPr>
            <w:tcW w:w="2883" w:type="dxa"/>
            <w:noWrap w:val="0"/>
            <w:vAlign w:val="center"/>
          </w:tcPr>
          <w:p w14:paraId="0020C728">
            <w:pPr>
              <w:spacing w:line="360" w:lineRule="auto"/>
              <w:jc w:val="center"/>
              <w:rPr>
                <w:rFonts w:hint="eastAsia" w:ascii="宋体" w:hAnsi="宋体"/>
                <w:color w:val="auto"/>
                <w:szCs w:val="21"/>
              </w:rPr>
            </w:pPr>
            <w:r>
              <w:rPr>
                <w:rFonts w:hint="eastAsia" w:ascii="宋体" w:hAnsi="宋体"/>
                <w:color w:val="auto"/>
                <w:szCs w:val="21"/>
                <w:lang w:eastAsia="zh-CN"/>
              </w:rPr>
              <w:t>采购</w:t>
            </w:r>
            <w:r>
              <w:rPr>
                <w:rFonts w:hint="eastAsia" w:ascii="宋体" w:hAnsi="宋体"/>
                <w:color w:val="auto"/>
                <w:szCs w:val="21"/>
              </w:rPr>
              <w:t>人</w:t>
            </w:r>
          </w:p>
        </w:tc>
        <w:tc>
          <w:tcPr>
            <w:tcW w:w="5570" w:type="dxa"/>
            <w:noWrap w:val="0"/>
            <w:vAlign w:val="center"/>
          </w:tcPr>
          <w:p w14:paraId="2422202F">
            <w:pPr>
              <w:spacing w:line="360" w:lineRule="auto"/>
              <w:jc w:val="left"/>
              <w:rPr>
                <w:rFonts w:hint="eastAsia" w:ascii="宋体" w:hAnsi="宋体" w:eastAsia="宋体"/>
                <w:color w:val="auto"/>
                <w:szCs w:val="21"/>
                <w:lang w:eastAsia="zh-CN"/>
              </w:rPr>
            </w:pPr>
            <w:r>
              <w:rPr>
                <w:rFonts w:hint="eastAsia" w:ascii="宋体" w:hAnsi="宋体"/>
                <w:color w:val="auto"/>
                <w:szCs w:val="21"/>
              </w:rPr>
              <w:t>名    称：</w:t>
            </w:r>
            <w:r>
              <w:rPr>
                <w:rFonts w:hint="eastAsia" w:ascii="宋体" w:hAnsi="宋体"/>
                <w:bCs/>
                <w:sz w:val="21"/>
                <w:szCs w:val="21"/>
                <w:u w:val="none"/>
                <w:lang w:eastAsia="zh-CN"/>
              </w:rPr>
              <w:t>荥阳市农业农村局</w:t>
            </w:r>
          </w:p>
          <w:p w14:paraId="52CFC8A8">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地    址：</w:t>
            </w:r>
            <w:r>
              <w:rPr>
                <w:rFonts w:hint="eastAsia" w:ascii="宋体" w:hAnsi="宋体"/>
                <w:color w:val="auto"/>
                <w:szCs w:val="21"/>
                <w:lang w:val="en-US" w:eastAsia="zh-CN"/>
              </w:rPr>
              <w:t>荥阳市福民路中段</w:t>
            </w:r>
          </w:p>
          <w:p w14:paraId="53FEFB54">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联 系 人：</w:t>
            </w:r>
            <w:r>
              <w:rPr>
                <w:rFonts w:hint="eastAsia" w:ascii="宋体" w:hAnsi="宋体"/>
                <w:color w:val="auto"/>
                <w:szCs w:val="21"/>
                <w:lang w:val="en-US" w:eastAsia="zh-CN"/>
              </w:rPr>
              <w:t>汪梦瑶</w:t>
            </w:r>
          </w:p>
          <w:p w14:paraId="094D8603">
            <w:pPr>
              <w:spacing w:line="360" w:lineRule="auto"/>
              <w:jc w:val="left"/>
              <w:rPr>
                <w:rFonts w:hint="default" w:ascii="宋体" w:hAnsi="宋体" w:eastAsia="宋体"/>
                <w:color w:val="auto"/>
                <w:szCs w:val="21"/>
                <w:lang w:val="en-US" w:eastAsia="zh-CN"/>
              </w:rPr>
            </w:pPr>
            <w:r>
              <w:rPr>
                <w:rFonts w:hint="default" w:ascii="宋体" w:hAnsi="宋体" w:eastAsia="宋体"/>
                <w:color w:val="auto"/>
                <w:szCs w:val="21"/>
                <w:lang w:val="en-US" w:eastAsia="zh-CN"/>
              </w:rPr>
              <w:t>电    话：</w:t>
            </w:r>
            <w:r>
              <w:rPr>
                <w:rFonts w:hint="eastAsia" w:ascii="宋体" w:hAnsi="宋体"/>
                <w:color w:val="auto"/>
                <w:szCs w:val="21"/>
                <w:lang w:val="en-US" w:eastAsia="zh-CN"/>
              </w:rPr>
              <w:t>0371-64671166</w:t>
            </w:r>
            <w:r>
              <w:rPr>
                <w:rFonts w:hint="default" w:ascii="宋体" w:hAnsi="宋体" w:eastAsia="宋体"/>
                <w:color w:val="auto"/>
                <w:szCs w:val="21"/>
                <w:lang w:val="en-US" w:eastAsia="zh-CN"/>
              </w:rPr>
              <w:t xml:space="preserve"> </w:t>
            </w:r>
          </w:p>
        </w:tc>
      </w:tr>
      <w:tr w14:paraId="626D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1FB7D999">
            <w:pPr>
              <w:spacing w:line="360" w:lineRule="auto"/>
              <w:jc w:val="center"/>
              <w:rPr>
                <w:rFonts w:hint="eastAsia" w:ascii="宋体" w:hAnsi="宋体"/>
                <w:color w:val="auto"/>
                <w:szCs w:val="21"/>
              </w:rPr>
            </w:pPr>
            <w:r>
              <w:rPr>
                <w:rFonts w:hint="eastAsia" w:ascii="宋体" w:hAnsi="宋体"/>
                <w:color w:val="auto"/>
                <w:szCs w:val="21"/>
              </w:rPr>
              <w:t>1.1.3</w:t>
            </w:r>
          </w:p>
        </w:tc>
        <w:tc>
          <w:tcPr>
            <w:tcW w:w="2883" w:type="dxa"/>
            <w:noWrap w:val="0"/>
            <w:vAlign w:val="center"/>
          </w:tcPr>
          <w:p w14:paraId="105A986C">
            <w:pPr>
              <w:spacing w:line="360" w:lineRule="auto"/>
              <w:jc w:val="center"/>
              <w:rPr>
                <w:rFonts w:hint="eastAsia" w:ascii="宋体" w:hAnsi="宋体"/>
                <w:color w:val="auto"/>
                <w:szCs w:val="21"/>
              </w:rPr>
            </w:pPr>
            <w:r>
              <w:rPr>
                <w:rFonts w:hint="eastAsia" w:ascii="宋体" w:hAnsi="宋体"/>
                <w:color w:val="auto"/>
                <w:szCs w:val="21"/>
              </w:rPr>
              <w:t>代理机构</w:t>
            </w:r>
          </w:p>
        </w:tc>
        <w:tc>
          <w:tcPr>
            <w:tcW w:w="5570" w:type="dxa"/>
            <w:noWrap w:val="0"/>
            <w:vAlign w:val="center"/>
          </w:tcPr>
          <w:p w14:paraId="33D1C007">
            <w:pPr>
              <w:widowControl/>
              <w:spacing w:line="360" w:lineRule="auto"/>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名    称：</w:t>
            </w:r>
            <w:r>
              <w:rPr>
                <w:rFonts w:hint="eastAsia" w:ascii="宋体" w:hAnsi="宋体" w:cs="宋体"/>
                <w:color w:val="auto"/>
                <w:kern w:val="0"/>
                <w:sz w:val="21"/>
                <w:szCs w:val="21"/>
                <w:highlight w:val="none"/>
                <w:lang w:eastAsia="zh-CN" w:bidi="ar"/>
              </w:rPr>
              <w:t>河南嘉泰工程管理有限公司</w:t>
            </w:r>
            <w:r>
              <w:rPr>
                <w:rFonts w:hint="eastAsia" w:ascii="宋体" w:hAnsi="宋体" w:eastAsia="宋体" w:cs="宋体"/>
                <w:color w:val="auto"/>
                <w:kern w:val="0"/>
                <w:sz w:val="21"/>
                <w:szCs w:val="21"/>
                <w:highlight w:val="none"/>
                <w:lang w:eastAsia="zh-CN" w:bidi="ar"/>
              </w:rPr>
              <w:t xml:space="preserve"> </w:t>
            </w:r>
          </w:p>
          <w:p w14:paraId="07F54318">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地    址：河南自贸试验区郑州片区（郑东）商都路100号2号楼2单元17层1718号</w:t>
            </w:r>
          </w:p>
          <w:p w14:paraId="2F296B63">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 xml:space="preserve">联 系 人：杨欣欣  </w:t>
            </w:r>
          </w:p>
          <w:p w14:paraId="24379A36">
            <w:pPr>
              <w:widowControl/>
              <w:spacing w:line="360" w:lineRule="auto"/>
              <w:jc w:val="left"/>
              <w:rPr>
                <w:rFonts w:hint="eastAsia" w:ascii="宋体" w:hAnsi="宋体" w:cs="宋体"/>
                <w:color w:val="auto"/>
                <w:kern w:val="0"/>
                <w:szCs w:val="21"/>
                <w:highlight w:val="none"/>
                <w:lang w:bidi="ar"/>
              </w:rPr>
            </w:pPr>
            <w:r>
              <w:rPr>
                <w:rFonts w:hint="eastAsia" w:ascii="宋体" w:hAnsi="宋体" w:cs="宋体"/>
                <w:color w:val="auto"/>
                <w:kern w:val="0"/>
                <w:sz w:val="21"/>
                <w:szCs w:val="21"/>
                <w:highlight w:val="none"/>
                <w:lang w:eastAsia="zh-CN" w:bidi="ar"/>
              </w:rPr>
              <w:t>电    话：0371-55657500/13203882917</w:t>
            </w:r>
          </w:p>
        </w:tc>
      </w:tr>
      <w:tr w14:paraId="5826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77" w:type="dxa"/>
            <w:noWrap w:val="0"/>
            <w:vAlign w:val="center"/>
          </w:tcPr>
          <w:p w14:paraId="1D12B52C">
            <w:pPr>
              <w:spacing w:line="360" w:lineRule="auto"/>
              <w:jc w:val="center"/>
              <w:rPr>
                <w:rFonts w:hint="eastAsia" w:ascii="宋体" w:hAnsi="宋体"/>
                <w:color w:val="auto"/>
                <w:szCs w:val="21"/>
              </w:rPr>
            </w:pPr>
            <w:r>
              <w:rPr>
                <w:rFonts w:hint="eastAsia" w:ascii="宋体" w:hAnsi="宋体"/>
                <w:color w:val="auto"/>
                <w:szCs w:val="21"/>
              </w:rPr>
              <w:t>1.1.4</w:t>
            </w:r>
          </w:p>
        </w:tc>
        <w:tc>
          <w:tcPr>
            <w:tcW w:w="2883" w:type="dxa"/>
            <w:noWrap w:val="0"/>
            <w:vAlign w:val="center"/>
          </w:tcPr>
          <w:p w14:paraId="65F5B398">
            <w:pPr>
              <w:spacing w:line="360" w:lineRule="auto"/>
              <w:jc w:val="center"/>
              <w:rPr>
                <w:rFonts w:hint="eastAsia" w:ascii="宋体" w:hAnsi="宋体"/>
                <w:color w:val="auto"/>
                <w:szCs w:val="21"/>
              </w:rPr>
            </w:pPr>
            <w:r>
              <w:rPr>
                <w:rFonts w:hint="eastAsia" w:ascii="宋体" w:hAnsi="宋体"/>
                <w:color w:val="auto"/>
                <w:szCs w:val="21"/>
              </w:rPr>
              <w:t>项目名称</w:t>
            </w:r>
          </w:p>
        </w:tc>
        <w:tc>
          <w:tcPr>
            <w:tcW w:w="5570" w:type="dxa"/>
            <w:noWrap w:val="0"/>
            <w:vAlign w:val="center"/>
          </w:tcPr>
          <w:p w14:paraId="1A19A721">
            <w:pPr>
              <w:spacing w:line="360" w:lineRule="auto"/>
              <w:rPr>
                <w:rFonts w:hint="eastAsia" w:ascii="宋体" w:hAnsi="宋体" w:eastAsia="宋体"/>
                <w:color w:val="auto"/>
                <w:szCs w:val="21"/>
                <w:lang w:eastAsia="zh-CN"/>
              </w:rPr>
            </w:pPr>
            <w:r>
              <w:rPr>
                <w:rFonts w:hint="eastAsia" w:ascii="宋体" w:hAnsi="宋体"/>
                <w:color w:val="auto"/>
                <w:szCs w:val="21"/>
                <w:lang w:eastAsia="zh-CN"/>
              </w:rPr>
              <w:t>荥阳市农业农村局2026年财政衔接乡村振兴规划设计项目</w:t>
            </w:r>
          </w:p>
        </w:tc>
      </w:tr>
      <w:tr w14:paraId="5071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77" w:type="dxa"/>
            <w:noWrap w:val="0"/>
            <w:vAlign w:val="center"/>
          </w:tcPr>
          <w:p w14:paraId="57355750">
            <w:pPr>
              <w:spacing w:line="360" w:lineRule="auto"/>
              <w:jc w:val="center"/>
              <w:rPr>
                <w:rFonts w:hint="eastAsia" w:ascii="宋体" w:hAnsi="宋体"/>
                <w:color w:val="auto"/>
                <w:szCs w:val="21"/>
              </w:rPr>
            </w:pPr>
            <w:r>
              <w:rPr>
                <w:rFonts w:hint="eastAsia" w:ascii="宋体" w:hAnsi="宋体"/>
                <w:color w:val="auto"/>
                <w:szCs w:val="21"/>
              </w:rPr>
              <w:t>1.1.5</w:t>
            </w:r>
          </w:p>
        </w:tc>
        <w:tc>
          <w:tcPr>
            <w:tcW w:w="2883" w:type="dxa"/>
            <w:noWrap w:val="0"/>
            <w:vAlign w:val="center"/>
          </w:tcPr>
          <w:p w14:paraId="466D81C7">
            <w:pPr>
              <w:spacing w:line="360" w:lineRule="auto"/>
              <w:jc w:val="center"/>
              <w:rPr>
                <w:rFonts w:hint="eastAsia" w:ascii="宋体" w:hAnsi="宋体"/>
                <w:color w:val="auto"/>
                <w:szCs w:val="21"/>
              </w:rPr>
            </w:pPr>
            <w:r>
              <w:rPr>
                <w:rFonts w:hint="eastAsia" w:ascii="宋体" w:hAnsi="宋体"/>
                <w:color w:val="auto"/>
                <w:szCs w:val="21"/>
              </w:rPr>
              <w:t>建设地点</w:t>
            </w:r>
          </w:p>
        </w:tc>
        <w:tc>
          <w:tcPr>
            <w:tcW w:w="5570" w:type="dxa"/>
            <w:noWrap w:val="0"/>
            <w:vAlign w:val="center"/>
          </w:tcPr>
          <w:p w14:paraId="5738E7FC">
            <w:pPr>
              <w:spacing w:line="360" w:lineRule="auto"/>
              <w:rPr>
                <w:rFonts w:hint="eastAsia" w:ascii="宋体" w:hAnsi="宋体"/>
                <w:color w:val="auto"/>
                <w:szCs w:val="21"/>
              </w:rPr>
            </w:pPr>
            <w:r>
              <w:rPr>
                <w:rFonts w:hint="eastAsia" w:ascii="宋体" w:hAnsi="宋体"/>
                <w:color w:val="auto"/>
                <w:szCs w:val="21"/>
              </w:rPr>
              <w:t>荥阳市</w:t>
            </w:r>
          </w:p>
        </w:tc>
      </w:tr>
      <w:tr w14:paraId="3CA3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7" w:type="dxa"/>
            <w:noWrap w:val="0"/>
            <w:vAlign w:val="center"/>
          </w:tcPr>
          <w:p w14:paraId="3B0E5832">
            <w:pPr>
              <w:spacing w:line="360" w:lineRule="auto"/>
              <w:jc w:val="center"/>
              <w:rPr>
                <w:rFonts w:hint="eastAsia" w:ascii="宋体" w:hAnsi="宋体"/>
                <w:color w:val="auto"/>
                <w:szCs w:val="21"/>
              </w:rPr>
            </w:pPr>
            <w:r>
              <w:rPr>
                <w:rFonts w:hint="eastAsia" w:ascii="宋体" w:hAnsi="宋体"/>
                <w:color w:val="auto"/>
                <w:szCs w:val="21"/>
              </w:rPr>
              <w:t>1.2.1</w:t>
            </w:r>
          </w:p>
        </w:tc>
        <w:tc>
          <w:tcPr>
            <w:tcW w:w="2883" w:type="dxa"/>
            <w:noWrap w:val="0"/>
            <w:vAlign w:val="center"/>
          </w:tcPr>
          <w:p w14:paraId="14858C71">
            <w:pPr>
              <w:spacing w:line="360" w:lineRule="auto"/>
              <w:jc w:val="center"/>
              <w:rPr>
                <w:rFonts w:hint="eastAsia" w:ascii="宋体" w:hAnsi="宋体"/>
                <w:color w:val="auto"/>
                <w:szCs w:val="21"/>
              </w:rPr>
            </w:pPr>
            <w:r>
              <w:rPr>
                <w:rFonts w:hint="eastAsia" w:ascii="宋体" w:hAnsi="宋体"/>
                <w:color w:val="auto"/>
                <w:szCs w:val="21"/>
              </w:rPr>
              <w:t>资金来源</w:t>
            </w:r>
          </w:p>
        </w:tc>
        <w:tc>
          <w:tcPr>
            <w:tcW w:w="5570" w:type="dxa"/>
            <w:noWrap w:val="0"/>
            <w:vAlign w:val="center"/>
          </w:tcPr>
          <w:p w14:paraId="6F04AA08">
            <w:pPr>
              <w:spacing w:line="360" w:lineRule="auto"/>
              <w:rPr>
                <w:rFonts w:hint="eastAsia" w:ascii="宋体" w:hAnsi="宋体"/>
                <w:color w:val="auto"/>
                <w:szCs w:val="21"/>
              </w:rPr>
            </w:pPr>
            <w:r>
              <w:rPr>
                <w:rFonts w:hint="eastAsia" w:ascii="宋体" w:hAnsi="宋体"/>
                <w:color w:val="auto"/>
                <w:szCs w:val="21"/>
                <w:lang w:eastAsia="zh-CN"/>
              </w:rPr>
              <w:t>财政</w:t>
            </w:r>
            <w:r>
              <w:rPr>
                <w:rFonts w:hint="eastAsia" w:ascii="宋体" w:hAnsi="宋体"/>
                <w:color w:val="auto"/>
                <w:szCs w:val="21"/>
              </w:rPr>
              <w:t>资金</w:t>
            </w:r>
          </w:p>
        </w:tc>
      </w:tr>
      <w:tr w14:paraId="58D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77" w:type="dxa"/>
            <w:noWrap w:val="0"/>
            <w:vAlign w:val="center"/>
          </w:tcPr>
          <w:p w14:paraId="3E93AE02">
            <w:pPr>
              <w:spacing w:line="360" w:lineRule="auto"/>
              <w:jc w:val="center"/>
              <w:rPr>
                <w:rFonts w:hint="eastAsia" w:ascii="宋体" w:hAnsi="宋体" w:eastAsia="宋体"/>
                <w:color w:val="auto"/>
                <w:szCs w:val="21"/>
                <w:lang w:val="en-US" w:eastAsia="zh-CN"/>
              </w:rPr>
            </w:pPr>
            <w:r>
              <w:rPr>
                <w:rFonts w:hint="eastAsia" w:ascii="宋体" w:hAnsi="宋体"/>
                <w:color w:val="auto"/>
                <w:szCs w:val="21"/>
              </w:rPr>
              <w:t>1.2.</w:t>
            </w:r>
            <w:r>
              <w:rPr>
                <w:rFonts w:hint="eastAsia" w:ascii="宋体" w:hAnsi="宋体"/>
                <w:color w:val="auto"/>
                <w:szCs w:val="21"/>
                <w:lang w:val="en-US" w:eastAsia="zh-CN"/>
              </w:rPr>
              <w:t>2</w:t>
            </w:r>
          </w:p>
        </w:tc>
        <w:tc>
          <w:tcPr>
            <w:tcW w:w="2883" w:type="dxa"/>
            <w:noWrap w:val="0"/>
            <w:vAlign w:val="center"/>
          </w:tcPr>
          <w:p w14:paraId="474A87BF">
            <w:pPr>
              <w:spacing w:line="360" w:lineRule="auto"/>
              <w:jc w:val="center"/>
              <w:rPr>
                <w:rFonts w:hint="eastAsia" w:ascii="宋体" w:hAnsi="宋体"/>
                <w:color w:val="auto"/>
                <w:szCs w:val="21"/>
              </w:rPr>
            </w:pPr>
            <w:r>
              <w:rPr>
                <w:rFonts w:hint="eastAsia" w:ascii="宋体" w:hAnsi="宋体"/>
                <w:color w:val="auto"/>
                <w:szCs w:val="21"/>
              </w:rPr>
              <w:t>资金落实情况</w:t>
            </w:r>
          </w:p>
        </w:tc>
        <w:tc>
          <w:tcPr>
            <w:tcW w:w="5570" w:type="dxa"/>
            <w:noWrap w:val="0"/>
            <w:vAlign w:val="center"/>
          </w:tcPr>
          <w:p w14:paraId="1DE84EA3">
            <w:pPr>
              <w:spacing w:line="360" w:lineRule="auto"/>
              <w:rPr>
                <w:rFonts w:hint="eastAsia" w:ascii="宋体" w:hAnsi="宋体"/>
                <w:color w:val="auto"/>
                <w:szCs w:val="21"/>
              </w:rPr>
            </w:pPr>
            <w:r>
              <w:rPr>
                <w:rFonts w:hint="eastAsia" w:ascii="宋体" w:hAnsi="宋体"/>
                <w:color w:val="auto"/>
                <w:szCs w:val="21"/>
              </w:rPr>
              <w:t>已落实</w:t>
            </w:r>
          </w:p>
        </w:tc>
      </w:tr>
      <w:tr w14:paraId="3151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77" w:type="dxa"/>
            <w:noWrap w:val="0"/>
            <w:vAlign w:val="center"/>
          </w:tcPr>
          <w:p w14:paraId="768F3D63">
            <w:pPr>
              <w:spacing w:line="360" w:lineRule="auto"/>
              <w:jc w:val="center"/>
              <w:rPr>
                <w:rFonts w:hint="eastAsia" w:ascii="宋体" w:hAnsi="宋体"/>
                <w:color w:val="auto"/>
                <w:szCs w:val="21"/>
              </w:rPr>
            </w:pPr>
            <w:r>
              <w:rPr>
                <w:rFonts w:hint="eastAsia" w:ascii="宋体" w:hAnsi="宋体"/>
                <w:color w:val="auto"/>
                <w:szCs w:val="21"/>
              </w:rPr>
              <w:t>1.3.1</w:t>
            </w:r>
          </w:p>
        </w:tc>
        <w:tc>
          <w:tcPr>
            <w:tcW w:w="2883" w:type="dxa"/>
            <w:noWrap w:val="0"/>
            <w:vAlign w:val="center"/>
          </w:tcPr>
          <w:p w14:paraId="3680D8B1">
            <w:pPr>
              <w:spacing w:line="360" w:lineRule="auto"/>
              <w:jc w:val="center"/>
              <w:rPr>
                <w:rFonts w:hint="eastAsia" w:ascii="宋体" w:hAnsi="宋体" w:eastAsia="宋体"/>
                <w:color w:val="auto"/>
                <w:szCs w:val="21"/>
                <w:lang w:eastAsia="zh-CN"/>
              </w:rPr>
            </w:pPr>
            <w:r>
              <w:rPr>
                <w:rFonts w:hint="eastAsia" w:eastAsia="宋体" w:cs="Times New Roman"/>
                <w:bCs/>
                <w:color w:val="auto"/>
                <w:highlight w:val="none"/>
                <w:lang w:val="en-US" w:eastAsia="zh-CN"/>
              </w:rPr>
              <w:t>采购内容</w:t>
            </w:r>
          </w:p>
        </w:tc>
        <w:tc>
          <w:tcPr>
            <w:tcW w:w="5570" w:type="dxa"/>
            <w:noWrap w:val="0"/>
            <w:vAlign w:val="center"/>
          </w:tcPr>
          <w:p w14:paraId="72114FDE">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一标段：荥阳市2026年财政衔接乡村振兴产业发展的规划设计，预算金额200000元；</w:t>
            </w:r>
          </w:p>
          <w:p w14:paraId="33B7D717">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二标段：荥阳市2026年财政衔接乡村振兴集体经济、第一书记等项目的规划设计，预算金额:200000元；</w:t>
            </w:r>
          </w:p>
          <w:p w14:paraId="3CD8ABA0">
            <w:pPr>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lang w:eastAsia="zh-CN"/>
              </w:rPr>
              <w:t>三标段：荥阳市2026年财政衔接乡村振兴基础设施项目的规划设计，预算金额:350000元；</w:t>
            </w:r>
          </w:p>
        </w:tc>
      </w:tr>
      <w:tr w14:paraId="3A96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74A39F4B">
            <w:pPr>
              <w:spacing w:line="360" w:lineRule="auto"/>
              <w:jc w:val="center"/>
              <w:rPr>
                <w:rFonts w:hint="eastAsia" w:ascii="宋体" w:hAnsi="宋体"/>
                <w:color w:val="auto"/>
                <w:szCs w:val="21"/>
              </w:rPr>
            </w:pPr>
            <w:r>
              <w:rPr>
                <w:rFonts w:hint="eastAsia" w:ascii="宋体" w:hAnsi="宋体"/>
                <w:color w:val="auto"/>
                <w:szCs w:val="21"/>
              </w:rPr>
              <w:t>1.3.2</w:t>
            </w:r>
          </w:p>
        </w:tc>
        <w:tc>
          <w:tcPr>
            <w:tcW w:w="2883" w:type="dxa"/>
            <w:noWrap w:val="0"/>
            <w:vAlign w:val="center"/>
          </w:tcPr>
          <w:p w14:paraId="457A356C">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服务期限</w:t>
            </w:r>
          </w:p>
        </w:tc>
        <w:tc>
          <w:tcPr>
            <w:tcW w:w="5570" w:type="dxa"/>
            <w:noWrap w:val="0"/>
            <w:vAlign w:val="center"/>
          </w:tcPr>
          <w:p w14:paraId="7BB1F4B3">
            <w:pPr>
              <w:spacing w:line="360" w:lineRule="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365日历天</w:t>
            </w:r>
          </w:p>
        </w:tc>
      </w:tr>
      <w:tr w14:paraId="1436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46402B8E">
            <w:pPr>
              <w:spacing w:line="360" w:lineRule="auto"/>
              <w:jc w:val="center"/>
              <w:rPr>
                <w:rFonts w:hint="eastAsia" w:ascii="宋体" w:hAnsi="宋体" w:eastAsia="宋体"/>
                <w:color w:val="auto"/>
                <w:szCs w:val="21"/>
                <w:lang w:val="en-US" w:eastAsia="zh-CN"/>
              </w:rPr>
            </w:pPr>
            <w:r>
              <w:rPr>
                <w:rFonts w:hint="eastAsia" w:ascii="宋体" w:hAnsi="宋体"/>
                <w:color w:val="auto"/>
                <w:szCs w:val="21"/>
              </w:rPr>
              <w:t>1.3.</w:t>
            </w:r>
            <w:r>
              <w:rPr>
                <w:rFonts w:hint="eastAsia" w:ascii="宋体" w:hAnsi="宋体"/>
                <w:color w:val="auto"/>
                <w:szCs w:val="21"/>
                <w:lang w:val="en-US" w:eastAsia="zh-CN"/>
              </w:rPr>
              <w:t>3</w:t>
            </w:r>
          </w:p>
        </w:tc>
        <w:tc>
          <w:tcPr>
            <w:tcW w:w="2883" w:type="dxa"/>
            <w:noWrap w:val="0"/>
            <w:vAlign w:val="center"/>
          </w:tcPr>
          <w:p w14:paraId="76B93FC6">
            <w:pPr>
              <w:spacing w:line="360" w:lineRule="auto"/>
              <w:jc w:val="center"/>
              <w:rPr>
                <w:rFonts w:hint="eastAsia" w:ascii="宋体" w:hAnsi="宋体"/>
                <w:color w:val="auto"/>
                <w:szCs w:val="21"/>
                <w:highlight w:val="none"/>
                <w:lang w:eastAsia="zh-CN"/>
              </w:rPr>
            </w:pPr>
            <w:r>
              <w:rPr>
                <w:rFonts w:hint="eastAsia"/>
                <w:lang w:val="en-US" w:eastAsia="zh-CN"/>
              </w:rPr>
              <w:t>施工阶段配合</w:t>
            </w:r>
          </w:p>
        </w:tc>
        <w:tc>
          <w:tcPr>
            <w:tcW w:w="5570" w:type="dxa"/>
            <w:noWrap w:val="0"/>
            <w:vAlign w:val="center"/>
          </w:tcPr>
          <w:p w14:paraId="48E5CA79">
            <w:pPr>
              <w:spacing w:line="360" w:lineRule="auto"/>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至项目竣工投入使用，并通过有关部门审定。</w:t>
            </w:r>
          </w:p>
        </w:tc>
      </w:tr>
      <w:tr w14:paraId="14B7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46250EAC">
            <w:pPr>
              <w:spacing w:line="360" w:lineRule="auto"/>
              <w:jc w:val="center"/>
              <w:rPr>
                <w:rFonts w:hint="eastAsia" w:ascii="宋体" w:hAnsi="宋体" w:eastAsia="宋体"/>
                <w:color w:val="auto"/>
                <w:szCs w:val="21"/>
                <w:lang w:eastAsia="zh-CN"/>
              </w:rPr>
            </w:pPr>
            <w:r>
              <w:rPr>
                <w:rFonts w:hint="eastAsia" w:ascii="宋体" w:hAnsi="宋体"/>
                <w:color w:val="auto"/>
                <w:szCs w:val="21"/>
              </w:rPr>
              <w:t>1.3.</w:t>
            </w:r>
            <w:r>
              <w:rPr>
                <w:rFonts w:hint="eastAsia" w:ascii="宋体" w:hAnsi="宋体"/>
                <w:color w:val="auto"/>
                <w:szCs w:val="21"/>
                <w:lang w:val="en-US" w:eastAsia="zh-CN"/>
              </w:rPr>
              <w:t>4</w:t>
            </w:r>
          </w:p>
        </w:tc>
        <w:tc>
          <w:tcPr>
            <w:tcW w:w="2883" w:type="dxa"/>
            <w:noWrap w:val="0"/>
            <w:vAlign w:val="center"/>
          </w:tcPr>
          <w:p w14:paraId="7A96D2BC">
            <w:pPr>
              <w:spacing w:line="360" w:lineRule="auto"/>
              <w:jc w:val="center"/>
              <w:rPr>
                <w:rFonts w:hint="eastAsia" w:ascii="宋体" w:hAnsi="宋体"/>
                <w:color w:val="auto"/>
                <w:szCs w:val="21"/>
              </w:rPr>
            </w:pPr>
            <w:r>
              <w:rPr>
                <w:rFonts w:hint="eastAsia" w:ascii="宋体" w:hAnsi="宋体"/>
                <w:color w:val="auto"/>
                <w:szCs w:val="21"/>
              </w:rPr>
              <w:t>质量要求</w:t>
            </w:r>
          </w:p>
        </w:tc>
        <w:tc>
          <w:tcPr>
            <w:tcW w:w="5570" w:type="dxa"/>
            <w:noWrap w:val="0"/>
            <w:vAlign w:val="center"/>
          </w:tcPr>
          <w:p w14:paraId="1BE87829">
            <w:pPr>
              <w:spacing w:line="360" w:lineRule="auto"/>
              <w:rPr>
                <w:rFonts w:hint="eastAsia" w:ascii="宋体" w:hAnsi="宋体"/>
                <w:color w:val="auto"/>
                <w:szCs w:val="21"/>
              </w:rPr>
            </w:pPr>
            <w:r>
              <w:rPr>
                <w:rFonts w:hint="eastAsia" w:cs="Times New Roman"/>
                <w:bCs/>
                <w:color w:val="auto"/>
                <w:highlight w:val="none"/>
                <w:lang w:val="en-US" w:eastAsia="zh-CN"/>
              </w:rPr>
              <w:t>符合国家现行行业规范及技术标准的要求，并通过有关部门审定</w:t>
            </w:r>
          </w:p>
        </w:tc>
      </w:tr>
      <w:tr w14:paraId="6ED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510EAF20">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1.3.5</w:t>
            </w:r>
          </w:p>
        </w:tc>
        <w:tc>
          <w:tcPr>
            <w:tcW w:w="2883" w:type="dxa"/>
            <w:noWrap w:val="0"/>
            <w:vAlign w:val="center"/>
          </w:tcPr>
          <w:p w14:paraId="7AA9B3A3">
            <w:pPr>
              <w:spacing w:line="360" w:lineRule="auto"/>
              <w:jc w:val="center"/>
              <w:rPr>
                <w:rFonts w:hint="eastAsia" w:ascii="宋体" w:hAnsi="宋体"/>
                <w:color w:val="auto"/>
                <w:szCs w:val="21"/>
              </w:rPr>
            </w:pPr>
            <w:r>
              <w:rPr>
                <w:rFonts w:hint="eastAsia"/>
              </w:rPr>
              <w:t>是否面向中小微企业</w:t>
            </w:r>
          </w:p>
        </w:tc>
        <w:tc>
          <w:tcPr>
            <w:tcW w:w="5570" w:type="dxa"/>
            <w:noWrap w:val="0"/>
            <w:vAlign w:val="center"/>
          </w:tcPr>
          <w:p w14:paraId="2340EBDC">
            <w:pPr>
              <w:spacing w:line="360" w:lineRule="auto"/>
              <w:rPr>
                <w:rFonts w:hint="eastAsia" w:eastAsia="宋体" w:cs="Times New Roman"/>
                <w:bCs/>
                <w:color w:val="auto"/>
                <w:highlight w:val="none"/>
                <w:lang w:val="en-US" w:eastAsia="zh-CN"/>
              </w:rPr>
            </w:pPr>
            <w:r>
              <w:rPr>
                <w:rFonts w:hint="eastAsia"/>
                <w:b/>
                <w:bCs/>
                <w:lang w:val="en-US" w:eastAsia="zh-CN"/>
              </w:rPr>
              <w:t>本项目专门面向中小微企业采购，供应商须按照本磋商文件“第七章响应文件格式”要求提供中小企业声明函。</w:t>
            </w:r>
          </w:p>
        </w:tc>
      </w:tr>
      <w:tr w14:paraId="463A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77" w:type="dxa"/>
            <w:noWrap w:val="0"/>
            <w:vAlign w:val="center"/>
          </w:tcPr>
          <w:p w14:paraId="6718FEA2">
            <w:pPr>
              <w:spacing w:line="360" w:lineRule="auto"/>
              <w:jc w:val="center"/>
              <w:rPr>
                <w:rFonts w:hint="eastAsia" w:ascii="宋体" w:hAnsi="宋体"/>
                <w:color w:val="auto"/>
                <w:szCs w:val="21"/>
              </w:rPr>
            </w:pPr>
            <w:r>
              <w:rPr>
                <w:rFonts w:hint="eastAsia" w:ascii="宋体" w:hAnsi="宋体"/>
                <w:color w:val="auto"/>
                <w:szCs w:val="21"/>
              </w:rPr>
              <w:t>1.4.1</w:t>
            </w:r>
          </w:p>
        </w:tc>
        <w:tc>
          <w:tcPr>
            <w:tcW w:w="2883" w:type="dxa"/>
            <w:noWrap w:val="0"/>
            <w:vAlign w:val="center"/>
          </w:tcPr>
          <w:p w14:paraId="1AE1B906">
            <w:pPr>
              <w:spacing w:line="360" w:lineRule="auto"/>
              <w:jc w:val="center"/>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资格要求</w:t>
            </w:r>
          </w:p>
        </w:tc>
        <w:tc>
          <w:tcPr>
            <w:tcW w:w="5570" w:type="dxa"/>
            <w:noWrap w:val="0"/>
            <w:vAlign w:val="center"/>
          </w:tcPr>
          <w:p w14:paraId="1EF5069B">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1.供应商须具备《中华人民共和国政府采购法》第二十二条规定的条件：</w:t>
            </w:r>
          </w:p>
          <w:p w14:paraId="262D4F86">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（1）具有独立承担民事责任的能力,须提供有效的营业执照；</w:t>
            </w:r>
          </w:p>
          <w:p w14:paraId="42AF72D8">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（2）具有良好的商业信誉和健全的财务会计制度（供应商自行承诺，格式自拟）；</w:t>
            </w:r>
          </w:p>
          <w:p w14:paraId="0857CFDF">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（3）具有履行合同所必需的专业技术能力（供应商自行承诺，格式自拟）；</w:t>
            </w:r>
          </w:p>
          <w:p w14:paraId="462118FD">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（4）具有依法缴纳税收和社会保障资金的良好记录（供应商自行承诺，格式自拟）；</w:t>
            </w:r>
          </w:p>
          <w:p w14:paraId="0FB31F12">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（5）参加政府采购活中，在经营活动中没有重大违法记录（供应商自行承诺，格式自拟）。</w:t>
            </w:r>
          </w:p>
          <w:p w14:paraId="4740B7BA">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2.落实的政府采购政策： </w:t>
            </w:r>
          </w:p>
          <w:p w14:paraId="2E528BB8">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本项目执行促进中小型企业发展政策（监狱企业、残疾人福利性企业视同小微企业）、强制采购节能产品、优先采购节能环保产品等政府采购政策。</w:t>
            </w:r>
          </w:p>
          <w:p w14:paraId="5970440A">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3.本项目的特定资格要求</w:t>
            </w:r>
          </w:p>
          <w:p w14:paraId="4856DFF3">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3.1一标段：</w:t>
            </w:r>
          </w:p>
          <w:p w14:paraId="6447B9AA">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3.1.1供应商须具有建筑行业（建筑工程）设计乙级及以上资质或工程设计综合甲级资质；并在人员、设备等方面具有相应的设计能力（提供承诺书，格式自拟）；</w:t>
            </w:r>
          </w:p>
          <w:p w14:paraId="0DAC9B64">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3.1.2 拟派项目负责人须具有国家二级及以上注册建筑师资格或相关专业中级及以上技术职称，须为本企业正式人员（须提供与本企业签订的劳动合同及2025年06月01日以来本单位为其缴纳的任意三个月（含）以上的社保证明）(新成立企业从成立之日计算)；</w:t>
            </w:r>
          </w:p>
          <w:p w14:paraId="73D19EEA">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3.2二标段：</w:t>
            </w:r>
          </w:p>
          <w:p w14:paraId="21C3D2CE">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3.2.1供应商须具有市政行业专业乙级及以上设计资质和建筑行业（建筑工程）设计乙级及以上资质或工程设计综合甲级资质；并在人员、设备等方面具有相应的设计能力（提供承诺书，格式自拟）；</w:t>
            </w:r>
          </w:p>
          <w:p w14:paraId="740BB94C">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3.2.2拟派项目负责人须具备建设设计类或市政工程类或城建类中级及以上技术职称，须为本企业正式人员（须提供与本企业签订的劳动合同及2025年06月01日以来本单位为其缴纳的任意三个月（含）以上的社保证明）(新成立企业从成立之日计算)；</w:t>
            </w:r>
          </w:p>
          <w:p w14:paraId="40B18405">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3.3三标段：</w:t>
            </w:r>
          </w:p>
          <w:p w14:paraId="2340FB90">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3.3.1供应商须具有市政行业专业乙级及以上设计资质或工程设计综合甲级资质；并在人员、设备等方面具有相应的设计能力（提供承诺书，格式自拟）；</w:t>
            </w:r>
          </w:p>
          <w:p w14:paraId="05A1DA8F">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3.3.2 拟派项目负责人须具备建设设计类或市政工程类或城建类中级及以上技术职称，须为本企业正式人员（须提供与本企业签订的劳动合同及2025年06月01日以来本单位为其缴纳的任意三个月（含）以上的社保证明）(新成立企业从成立之日计算)；</w:t>
            </w:r>
          </w:p>
          <w:p w14:paraId="02E225F5">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3.4供应商须提供《中小企业声明函》，格式详见本项目采购文件；</w:t>
            </w:r>
          </w:p>
          <w:p w14:paraId="6190256B">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3.5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供应商可通过信用中国”网站（www.creditchina.gov.cn）、“中国执行信息公开网”网站（zxgk.court.gov.cn）和中国政府采购网（www.ccgp.gov.cn）查询企业的信用记录，可在响应文件中提供查询网页截图（截图内容要完整清晰）。采购人或采购代理机构在开标当天根据需要对所有参与本项目的供应商的信用情况进行核查（查询时间自公告发布之日起至开标截止时间止），并以采购人或采购代理机构查询的结果为准。</w:t>
            </w:r>
          </w:p>
          <w:p w14:paraId="7F26B2D9">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3.6单位负责人为同一人或存在直接控股、管理关系的不同供应商，不得参加同一合同项下的政府采购活动（提供“国家企业信用信息公示系统”查询结果，需包含公司基本信息、股东信息及股权变更信息等内容）。</w:t>
            </w:r>
          </w:p>
          <w:p w14:paraId="558B18BF">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3.7不允许转包和违法分包。</w:t>
            </w:r>
          </w:p>
          <w:p w14:paraId="1AA7B7EF">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注：各供应商均可就本项目中的一个或多个标段投标，但只能中一个标段，如果一个供应商同时被推荐为多个标段的成交人，则无条件选取标段序号在前的成交，同时放弃其余标段成交资格。</w:t>
            </w:r>
          </w:p>
          <w:p w14:paraId="10740F0F">
            <w:pPr>
              <w:widowControl/>
              <w:numPr>
                <w:ilvl w:val="0"/>
                <w:numId w:val="0"/>
              </w:numPr>
              <w:spacing w:before="0" w:line="360" w:lineRule="auto"/>
              <w:ind w:firstLine="0" w:firstLineChars="0"/>
              <w:jc w:val="left"/>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4.本项目采用资格后审。</w:t>
            </w:r>
          </w:p>
        </w:tc>
      </w:tr>
      <w:tr w14:paraId="305D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77" w:type="dxa"/>
            <w:noWrap w:val="0"/>
            <w:vAlign w:val="center"/>
          </w:tcPr>
          <w:p w14:paraId="773C7B23">
            <w:pPr>
              <w:spacing w:line="360" w:lineRule="auto"/>
              <w:jc w:val="center"/>
              <w:rPr>
                <w:rFonts w:hint="eastAsia" w:ascii="宋体" w:hAnsi="宋体"/>
                <w:color w:val="auto"/>
                <w:szCs w:val="21"/>
              </w:rPr>
            </w:pPr>
            <w:r>
              <w:rPr>
                <w:rFonts w:hint="eastAsia" w:ascii="宋体" w:hAnsi="宋体"/>
                <w:color w:val="auto"/>
                <w:szCs w:val="21"/>
              </w:rPr>
              <w:t>1.4.2</w:t>
            </w:r>
          </w:p>
        </w:tc>
        <w:tc>
          <w:tcPr>
            <w:tcW w:w="2883" w:type="dxa"/>
            <w:noWrap w:val="0"/>
            <w:vAlign w:val="center"/>
          </w:tcPr>
          <w:p w14:paraId="46629C6A">
            <w:pPr>
              <w:spacing w:line="360" w:lineRule="auto"/>
              <w:jc w:val="center"/>
              <w:rPr>
                <w:rFonts w:hint="eastAsia" w:ascii="宋体" w:hAnsi="宋体"/>
                <w:color w:val="auto"/>
                <w:szCs w:val="21"/>
              </w:rPr>
            </w:pPr>
            <w:r>
              <w:rPr>
                <w:rFonts w:hint="eastAsia" w:ascii="宋体" w:hAnsi="宋体"/>
                <w:color w:val="auto"/>
                <w:szCs w:val="21"/>
              </w:rPr>
              <w:t>是否接受联合体</w:t>
            </w:r>
          </w:p>
        </w:tc>
        <w:tc>
          <w:tcPr>
            <w:tcW w:w="5570" w:type="dxa"/>
            <w:noWrap w:val="0"/>
            <w:vAlign w:val="center"/>
          </w:tcPr>
          <w:p w14:paraId="247F578D">
            <w:pPr>
              <w:spacing w:line="360" w:lineRule="auto"/>
              <w:rPr>
                <w:rFonts w:hint="eastAsia" w:ascii="宋体" w:hAnsi="宋体"/>
                <w:color w:val="auto"/>
                <w:szCs w:val="21"/>
              </w:rPr>
            </w:pPr>
            <w:r>
              <w:rPr>
                <w:rFonts w:hint="eastAsia" w:ascii="宋体" w:hAnsi="宋体"/>
                <w:color w:val="auto"/>
                <w:szCs w:val="21"/>
              </w:rPr>
              <w:t>不接受</w:t>
            </w:r>
          </w:p>
        </w:tc>
      </w:tr>
      <w:tr w14:paraId="67D5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77" w:type="dxa"/>
            <w:noWrap w:val="0"/>
            <w:vAlign w:val="center"/>
          </w:tcPr>
          <w:p w14:paraId="5F5F514A">
            <w:pPr>
              <w:spacing w:line="360" w:lineRule="auto"/>
              <w:jc w:val="center"/>
              <w:rPr>
                <w:rFonts w:hint="eastAsia" w:ascii="宋体" w:hAnsi="宋体"/>
                <w:color w:val="auto"/>
                <w:szCs w:val="21"/>
              </w:rPr>
            </w:pPr>
            <w:r>
              <w:rPr>
                <w:rFonts w:hint="eastAsia" w:ascii="宋体" w:hAnsi="宋体"/>
                <w:color w:val="auto"/>
                <w:szCs w:val="21"/>
              </w:rPr>
              <w:t>1.9.1</w:t>
            </w:r>
          </w:p>
        </w:tc>
        <w:tc>
          <w:tcPr>
            <w:tcW w:w="2883" w:type="dxa"/>
            <w:noWrap w:val="0"/>
            <w:vAlign w:val="center"/>
          </w:tcPr>
          <w:p w14:paraId="5419B14B">
            <w:pPr>
              <w:spacing w:line="360" w:lineRule="auto"/>
              <w:jc w:val="center"/>
              <w:rPr>
                <w:rFonts w:hint="eastAsia" w:ascii="宋体" w:hAnsi="宋体"/>
                <w:color w:val="auto"/>
                <w:szCs w:val="21"/>
              </w:rPr>
            </w:pPr>
            <w:r>
              <w:rPr>
                <w:rFonts w:hint="eastAsia" w:ascii="宋体" w:hAnsi="宋体"/>
                <w:color w:val="auto"/>
                <w:szCs w:val="21"/>
              </w:rPr>
              <w:t>踏勘现场</w:t>
            </w:r>
          </w:p>
        </w:tc>
        <w:tc>
          <w:tcPr>
            <w:tcW w:w="5570" w:type="dxa"/>
            <w:noWrap w:val="0"/>
            <w:vAlign w:val="center"/>
          </w:tcPr>
          <w:p w14:paraId="6AD97EFE">
            <w:pPr>
              <w:spacing w:line="360" w:lineRule="auto"/>
              <w:rPr>
                <w:rFonts w:hint="eastAsia" w:ascii="宋体" w:hAnsi="宋体"/>
                <w:color w:val="auto"/>
                <w:szCs w:val="21"/>
              </w:rPr>
            </w:pPr>
            <w:r>
              <w:rPr>
                <w:rFonts w:hint="eastAsia" w:ascii="宋体" w:hAnsi="宋体"/>
                <w:color w:val="auto"/>
                <w:szCs w:val="21"/>
              </w:rPr>
              <w:t>不组织，自行踏勘</w:t>
            </w:r>
          </w:p>
        </w:tc>
      </w:tr>
      <w:tr w14:paraId="0452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08A7E805">
            <w:pPr>
              <w:spacing w:line="360" w:lineRule="auto"/>
              <w:jc w:val="center"/>
              <w:rPr>
                <w:rFonts w:hint="eastAsia" w:ascii="宋体" w:hAnsi="宋体"/>
                <w:color w:val="auto"/>
                <w:szCs w:val="21"/>
              </w:rPr>
            </w:pPr>
            <w:r>
              <w:rPr>
                <w:rFonts w:hint="eastAsia" w:ascii="宋体" w:hAnsi="宋体"/>
                <w:color w:val="auto"/>
                <w:szCs w:val="21"/>
              </w:rPr>
              <w:t>1.10.1</w:t>
            </w:r>
          </w:p>
        </w:tc>
        <w:tc>
          <w:tcPr>
            <w:tcW w:w="2883" w:type="dxa"/>
            <w:noWrap w:val="0"/>
            <w:vAlign w:val="center"/>
          </w:tcPr>
          <w:p w14:paraId="57E7D362">
            <w:pPr>
              <w:spacing w:line="360" w:lineRule="auto"/>
              <w:jc w:val="center"/>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预备会</w:t>
            </w:r>
          </w:p>
        </w:tc>
        <w:tc>
          <w:tcPr>
            <w:tcW w:w="5570" w:type="dxa"/>
            <w:noWrap w:val="0"/>
            <w:vAlign w:val="center"/>
          </w:tcPr>
          <w:p w14:paraId="46FBC445">
            <w:pPr>
              <w:spacing w:line="360" w:lineRule="auto"/>
              <w:rPr>
                <w:rFonts w:hint="eastAsia" w:ascii="宋体" w:hAnsi="宋体"/>
                <w:color w:val="auto"/>
                <w:szCs w:val="21"/>
              </w:rPr>
            </w:pPr>
            <w:r>
              <w:rPr>
                <w:rFonts w:hint="eastAsia" w:ascii="宋体" w:hAnsi="宋体"/>
                <w:color w:val="auto"/>
                <w:szCs w:val="21"/>
              </w:rPr>
              <w:t>如有需要，另行通知</w:t>
            </w:r>
          </w:p>
        </w:tc>
      </w:tr>
      <w:tr w14:paraId="1ED7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3E524E69">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1.10.2</w:t>
            </w:r>
          </w:p>
        </w:tc>
        <w:tc>
          <w:tcPr>
            <w:tcW w:w="2883" w:type="dxa"/>
            <w:noWrap w:val="0"/>
            <w:vAlign w:val="center"/>
          </w:tcPr>
          <w:p w14:paraId="0CD4B4C7">
            <w:pPr>
              <w:spacing w:line="360" w:lineRule="auto"/>
              <w:jc w:val="center"/>
              <w:rPr>
                <w:rFonts w:hint="eastAsia" w:ascii="宋体" w:hAnsi="宋体"/>
                <w:color w:val="auto"/>
                <w:szCs w:val="21"/>
                <w:lang w:eastAsia="zh-CN"/>
              </w:rPr>
            </w:pPr>
            <w:r>
              <w:rPr>
                <w:rFonts w:hint="eastAsia"/>
                <w:lang w:val="en-US" w:eastAsia="zh-CN"/>
              </w:rPr>
              <w:t>供应商要求澄清磋商文件的截止时间</w:t>
            </w:r>
          </w:p>
        </w:tc>
        <w:tc>
          <w:tcPr>
            <w:tcW w:w="5570" w:type="dxa"/>
            <w:noWrap w:val="0"/>
            <w:vAlign w:val="center"/>
          </w:tcPr>
          <w:p w14:paraId="11DE686E">
            <w:pPr>
              <w:spacing w:line="360" w:lineRule="auto"/>
              <w:rPr>
                <w:rFonts w:hint="eastAsia" w:ascii="宋体" w:hAnsi="宋体" w:eastAsia="宋体"/>
                <w:color w:val="auto"/>
                <w:szCs w:val="21"/>
                <w:lang w:val="en-US" w:eastAsia="zh-CN"/>
              </w:rPr>
            </w:pPr>
            <w:r>
              <w:rPr>
                <w:rFonts w:hint="eastAsia" w:ascii="宋体" w:hAnsi="宋体"/>
                <w:szCs w:val="21"/>
                <w:lang w:eastAsia="zh-CN"/>
              </w:rPr>
              <w:t>响应</w:t>
            </w:r>
            <w:r>
              <w:rPr>
                <w:rFonts w:hint="eastAsia" w:ascii="宋体" w:hAnsi="宋体"/>
                <w:szCs w:val="21"/>
              </w:rPr>
              <w:t>文件递交截止日期</w:t>
            </w:r>
            <w:r>
              <w:rPr>
                <w:rFonts w:hint="eastAsia" w:ascii="宋体" w:hAnsi="宋体"/>
                <w:szCs w:val="21"/>
                <w:lang w:val="en-US" w:eastAsia="zh-CN"/>
              </w:rPr>
              <w:t>5</w:t>
            </w:r>
            <w:r>
              <w:rPr>
                <w:rFonts w:hint="eastAsia" w:ascii="宋体" w:hAnsi="宋体"/>
                <w:szCs w:val="21"/>
              </w:rPr>
              <w:t>日前</w:t>
            </w:r>
            <w:r>
              <w:rPr>
                <w:rFonts w:hint="eastAsia" w:ascii="宋体" w:hAnsi="宋体"/>
                <w:szCs w:val="21"/>
                <w:lang w:val="en-US" w:eastAsia="zh-CN"/>
              </w:rPr>
              <w:t xml:space="preserve"> </w:t>
            </w:r>
          </w:p>
        </w:tc>
      </w:tr>
      <w:tr w14:paraId="5B54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42DF9C48">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1.10.3</w:t>
            </w:r>
          </w:p>
        </w:tc>
        <w:tc>
          <w:tcPr>
            <w:tcW w:w="2883" w:type="dxa"/>
            <w:noWrap w:val="0"/>
            <w:vAlign w:val="center"/>
          </w:tcPr>
          <w:p w14:paraId="0F9295C4">
            <w:pPr>
              <w:spacing w:line="360" w:lineRule="auto"/>
              <w:jc w:val="center"/>
              <w:rPr>
                <w:rFonts w:hint="eastAsia" w:ascii="宋体" w:hAnsi="宋体"/>
                <w:color w:val="auto"/>
                <w:szCs w:val="21"/>
                <w:lang w:eastAsia="zh-CN"/>
              </w:rPr>
            </w:pPr>
            <w:r>
              <w:rPr>
                <w:rFonts w:hint="eastAsia" w:ascii="宋体" w:hAnsi="宋体"/>
                <w:szCs w:val="21"/>
                <w:lang w:eastAsia="zh-CN"/>
              </w:rPr>
              <w:t>采购人</w:t>
            </w:r>
            <w:r>
              <w:rPr>
                <w:rFonts w:hint="eastAsia" w:ascii="宋体" w:hAnsi="宋体"/>
                <w:szCs w:val="21"/>
              </w:rPr>
              <w:t>书面澄清的时间</w:t>
            </w:r>
          </w:p>
        </w:tc>
        <w:tc>
          <w:tcPr>
            <w:tcW w:w="5570" w:type="dxa"/>
            <w:noWrap w:val="0"/>
            <w:vAlign w:val="center"/>
          </w:tcPr>
          <w:p w14:paraId="621482E0">
            <w:pPr>
              <w:spacing w:line="360" w:lineRule="auto"/>
              <w:rPr>
                <w:rFonts w:hint="eastAsia" w:ascii="宋体" w:hAnsi="宋体"/>
                <w:color w:val="auto"/>
                <w:szCs w:val="21"/>
              </w:rPr>
            </w:pPr>
            <w:r>
              <w:rPr>
                <w:rFonts w:hint="eastAsia" w:ascii="宋体" w:hAnsi="宋体"/>
                <w:szCs w:val="21"/>
                <w:lang w:eastAsia="zh-CN"/>
              </w:rPr>
              <w:t>响应</w:t>
            </w:r>
            <w:r>
              <w:rPr>
                <w:rFonts w:hint="eastAsia" w:ascii="宋体" w:hAnsi="宋体"/>
                <w:szCs w:val="21"/>
              </w:rPr>
              <w:t>文件递交截止日期</w:t>
            </w:r>
            <w:r>
              <w:rPr>
                <w:rFonts w:hint="eastAsia" w:ascii="宋体" w:hAnsi="宋体"/>
                <w:szCs w:val="21"/>
                <w:lang w:val="en-US" w:eastAsia="zh-CN"/>
              </w:rPr>
              <w:t>5</w:t>
            </w:r>
            <w:r>
              <w:rPr>
                <w:rFonts w:hint="eastAsia" w:ascii="宋体" w:hAnsi="宋体"/>
                <w:szCs w:val="21"/>
              </w:rPr>
              <w:t>日前</w:t>
            </w:r>
          </w:p>
        </w:tc>
      </w:tr>
      <w:tr w14:paraId="10E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77" w:type="dxa"/>
            <w:noWrap w:val="0"/>
            <w:vAlign w:val="center"/>
          </w:tcPr>
          <w:p w14:paraId="46B870B7">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1.10.4</w:t>
            </w:r>
          </w:p>
        </w:tc>
        <w:tc>
          <w:tcPr>
            <w:tcW w:w="2883" w:type="dxa"/>
            <w:noWrap w:val="0"/>
            <w:vAlign w:val="center"/>
          </w:tcPr>
          <w:p w14:paraId="261E9267">
            <w:pPr>
              <w:spacing w:line="360" w:lineRule="auto"/>
              <w:jc w:val="center"/>
              <w:rPr>
                <w:rFonts w:hint="eastAsia" w:ascii="宋体" w:hAnsi="宋体"/>
                <w:szCs w:val="21"/>
                <w:lang w:eastAsia="zh-CN"/>
              </w:rPr>
            </w:pPr>
            <w:r>
              <w:rPr>
                <w:rFonts w:hint="eastAsia"/>
                <w:lang w:val="en-US" w:eastAsia="zh-CN"/>
              </w:rPr>
              <w:t>供应商确认收到磋商文件澄清的时间</w:t>
            </w:r>
          </w:p>
        </w:tc>
        <w:tc>
          <w:tcPr>
            <w:tcW w:w="5570" w:type="dxa"/>
            <w:noWrap w:val="0"/>
            <w:vAlign w:val="center"/>
          </w:tcPr>
          <w:p w14:paraId="23FC9C1A">
            <w:pPr>
              <w:spacing w:line="360" w:lineRule="auto"/>
              <w:rPr>
                <w:rFonts w:hint="eastAsia" w:ascii="宋体" w:hAnsi="宋体"/>
                <w:szCs w:val="21"/>
                <w:lang w:eastAsia="zh-CN"/>
              </w:rPr>
            </w:pPr>
            <w:r>
              <w:rPr>
                <w:rFonts w:hint="eastAsia"/>
                <w:lang w:val="en-US" w:eastAsia="zh-CN"/>
              </w:rPr>
              <w:t>供应商自行在荥阳市公共资源交易中心交易平台系统查看，无需确认，请各供应商随时关注“荥阳市公共资源交易中心平台”系统，一经发布即视同供应商收到该澄清修改</w:t>
            </w:r>
          </w:p>
        </w:tc>
      </w:tr>
      <w:tr w14:paraId="6EC5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77" w:type="dxa"/>
            <w:noWrap w:val="0"/>
            <w:vAlign w:val="center"/>
          </w:tcPr>
          <w:p w14:paraId="3A15E9AB">
            <w:pPr>
              <w:spacing w:line="360" w:lineRule="auto"/>
              <w:jc w:val="center"/>
              <w:rPr>
                <w:rFonts w:hint="eastAsia" w:ascii="宋体" w:hAnsi="宋体"/>
                <w:color w:val="auto"/>
                <w:szCs w:val="21"/>
              </w:rPr>
            </w:pPr>
            <w:r>
              <w:rPr>
                <w:rFonts w:hint="eastAsia" w:ascii="宋体" w:hAnsi="宋体"/>
                <w:color w:val="auto"/>
                <w:szCs w:val="21"/>
              </w:rPr>
              <w:t>1.11</w:t>
            </w:r>
          </w:p>
        </w:tc>
        <w:tc>
          <w:tcPr>
            <w:tcW w:w="2883" w:type="dxa"/>
            <w:noWrap w:val="0"/>
            <w:vAlign w:val="center"/>
          </w:tcPr>
          <w:p w14:paraId="33C7E60D">
            <w:pPr>
              <w:spacing w:line="360" w:lineRule="auto"/>
              <w:jc w:val="center"/>
              <w:rPr>
                <w:rFonts w:hint="eastAsia" w:ascii="宋体" w:hAnsi="宋体"/>
                <w:color w:val="auto"/>
                <w:szCs w:val="21"/>
              </w:rPr>
            </w:pPr>
            <w:r>
              <w:rPr>
                <w:rFonts w:hint="eastAsia" w:ascii="宋体" w:hAnsi="宋体"/>
                <w:color w:val="auto"/>
                <w:szCs w:val="21"/>
              </w:rPr>
              <w:t>分包</w:t>
            </w:r>
          </w:p>
        </w:tc>
        <w:tc>
          <w:tcPr>
            <w:tcW w:w="5570" w:type="dxa"/>
            <w:noWrap w:val="0"/>
            <w:vAlign w:val="center"/>
          </w:tcPr>
          <w:p w14:paraId="59041FFD">
            <w:pPr>
              <w:spacing w:line="360" w:lineRule="auto"/>
              <w:rPr>
                <w:rFonts w:hint="eastAsia" w:ascii="宋体" w:hAnsi="宋体"/>
                <w:color w:val="auto"/>
                <w:szCs w:val="21"/>
              </w:rPr>
            </w:pPr>
            <w:r>
              <w:rPr>
                <w:rFonts w:hint="eastAsia" w:ascii="宋体" w:hAnsi="宋体"/>
                <w:color w:val="auto"/>
                <w:szCs w:val="21"/>
              </w:rPr>
              <w:t>不允许</w:t>
            </w:r>
          </w:p>
        </w:tc>
      </w:tr>
      <w:tr w14:paraId="600C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077" w:type="dxa"/>
            <w:noWrap w:val="0"/>
            <w:vAlign w:val="center"/>
          </w:tcPr>
          <w:p w14:paraId="4F4340E4">
            <w:pPr>
              <w:spacing w:line="360" w:lineRule="auto"/>
              <w:jc w:val="center"/>
              <w:rPr>
                <w:rFonts w:hint="eastAsia" w:ascii="宋体" w:hAnsi="宋体"/>
                <w:color w:val="auto"/>
                <w:szCs w:val="21"/>
              </w:rPr>
            </w:pPr>
            <w:r>
              <w:rPr>
                <w:rFonts w:hint="eastAsia" w:ascii="宋体" w:hAnsi="宋体"/>
                <w:color w:val="auto"/>
                <w:szCs w:val="21"/>
              </w:rPr>
              <w:t>1.12</w:t>
            </w:r>
          </w:p>
        </w:tc>
        <w:tc>
          <w:tcPr>
            <w:tcW w:w="2883" w:type="dxa"/>
            <w:noWrap w:val="0"/>
            <w:vAlign w:val="center"/>
          </w:tcPr>
          <w:p w14:paraId="59B54611">
            <w:pPr>
              <w:spacing w:line="360" w:lineRule="auto"/>
              <w:jc w:val="center"/>
              <w:rPr>
                <w:rFonts w:hint="eastAsia" w:ascii="宋体" w:hAnsi="宋体"/>
                <w:color w:val="auto"/>
                <w:szCs w:val="21"/>
              </w:rPr>
            </w:pPr>
            <w:r>
              <w:rPr>
                <w:rFonts w:hint="eastAsia" w:ascii="宋体" w:hAnsi="宋体"/>
                <w:color w:val="auto"/>
                <w:szCs w:val="21"/>
              </w:rPr>
              <w:t>偏离</w:t>
            </w:r>
          </w:p>
        </w:tc>
        <w:tc>
          <w:tcPr>
            <w:tcW w:w="5570" w:type="dxa"/>
            <w:noWrap w:val="0"/>
            <w:vAlign w:val="center"/>
          </w:tcPr>
          <w:p w14:paraId="0788BAD0">
            <w:pPr>
              <w:spacing w:line="360" w:lineRule="auto"/>
              <w:rPr>
                <w:rFonts w:hint="eastAsia" w:ascii="宋体" w:hAnsi="宋体" w:eastAsia="宋体"/>
                <w:color w:val="auto"/>
                <w:szCs w:val="21"/>
                <w:lang w:eastAsia="zh-CN"/>
              </w:rPr>
            </w:pPr>
            <w:r>
              <w:rPr>
                <w:rFonts w:hint="eastAsia" w:ascii="宋体" w:hAnsi="宋体"/>
                <w:color w:val="auto"/>
                <w:szCs w:val="21"/>
                <w:lang w:eastAsia="zh-CN"/>
              </w:rPr>
              <w:t>不允许</w:t>
            </w:r>
          </w:p>
        </w:tc>
      </w:tr>
      <w:tr w14:paraId="6B11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77" w:type="dxa"/>
            <w:noWrap w:val="0"/>
            <w:vAlign w:val="center"/>
          </w:tcPr>
          <w:p w14:paraId="2D9A6FFE">
            <w:pPr>
              <w:spacing w:line="360" w:lineRule="auto"/>
              <w:jc w:val="center"/>
              <w:rPr>
                <w:rFonts w:hint="eastAsia" w:ascii="宋体" w:hAnsi="宋体"/>
                <w:color w:val="auto"/>
                <w:szCs w:val="21"/>
              </w:rPr>
            </w:pPr>
            <w:r>
              <w:rPr>
                <w:rFonts w:hint="eastAsia" w:ascii="宋体" w:hAnsi="宋体"/>
                <w:color w:val="auto"/>
                <w:szCs w:val="21"/>
              </w:rPr>
              <w:t>2.1</w:t>
            </w:r>
          </w:p>
        </w:tc>
        <w:tc>
          <w:tcPr>
            <w:tcW w:w="2883" w:type="dxa"/>
            <w:noWrap w:val="0"/>
            <w:vAlign w:val="center"/>
          </w:tcPr>
          <w:p w14:paraId="16E408F4">
            <w:pPr>
              <w:spacing w:line="360" w:lineRule="auto"/>
              <w:jc w:val="center"/>
              <w:rPr>
                <w:rFonts w:hint="eastAsia" w:ascii="宋体" w:hAnsi="宋体"/>
                <w:color w:val="auto"/>
                <w:szCs w:val="21"/>
              </w:rPr>
            </w:pPr>
            <w:r>
              <w:rPr>
                <w:rFonts w:hint="eastAsia" w:ascii="宋体" w:hAnsi="宋体"/>
                <w:color w:val="auto"/>
                <w:szCs w:val="21"/>
              </w:rPr>
              <w:t>构成</w:t>
            </w:r>
            <w:r>
              <w:rPr>
                <w:rFonts w:hint="eastAsia" w:ascii="宋体" w:hAnsi="宋体"/>
                <w:color w:val="auto"/>
                <w:szCs w:val="21"/>
                <w:lang w:eastAsia="zh-CN"/>
              </w:rPr>
              <w:t>磋商</w:t>
            </w:r>
            <w:r>
              <w:rPr>
                <w:rFonts w:hint="eastAsia" w:ascii="宋体" w:hAnsi="宋体"/>
                <w:color w:val="auto"/>
                <w:szCs w:val="21"/>
              </w:rPr>
              <w:t>文件的其他材料</w:t>
            </w:r>
          </w:p>
        </w:tc>
        <w:tc>
          <w:tcPr>
            <w:tcW w:w="5570" w:type="dxa"/>
            <w:noWrap w:val="0"/>
            <w:vAlign w:val="center"/>
          </w:tcPr>
          <w:p w14:paraId="698A444F">
            <w:pPr>
              <w:spacing w:line="400" w:lineRule="exact"/>
              <w:rPr>
                <w:rFonts w:hint="eastAsia" w:ascii="宋体" w:hAnsi="宋体" w:eastAsia="宋体"/>
                <w:color w:val="auto"/>
                <w:szCs w:val="21"/>
                <w:lang w:val="en-US" w:eastAsia="zh-CN"/>
              </w:rPr>
            </w:pPr>
            <w:r>
              <w:rPr>
                <w:rFonts w:hint="eastAsia"/>
                <w:lang w:val="en-US" w:eastAsia="zh-CN"/>
              </w:rPr>
              <w:t>除磋商文件外，采购人在磋商期间发出的澄清、修改、补充、补遗和其他有效正式函件等内容均是磋商文件的组成部分。</w:t>
            </w:r>
          </w:p>
        </w:tc>
      </w:tr>
      <w:tr w14:paraId="1DB1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77" w:type="dxa"/>
            <w:noWrap w:val="0"/>
            <w:vAlign w:val="center"/>
          </w:tcPr>
          <w:p w14:paraId="18875859">
            <w:pPr>
              <w:spacing w:line="360" w:lineRule="auto"/>
              <w:jc w:val="center"/>
              <w:rPr>
                <w:rFonts w:hint="eastAsia" w:ascii="宋体" w:hAnsi="宋体"/>
                <w:color w:val="auto"/>
                <w:szCs w:val="21"/>
              </w:rPr>
            </w:pPr>
            <w:r>
              <w:rPr>
                <w:rFonts w:hint="eastAsia" w:ascii="宋体" w:hAnsi="宋体"/>
                <w:color w:val="auto"/>
                <w:szCs w:val="21"/>
              </w:rPr>
              <w:t>2.2.2</w:t>
            </w:r>
          </w:p>
        </w:tc>
        <w:tc>
          <w:tcPr>
            <w:tcW w:w="2883" w:type="dxa"/>
            <w:noWrap w:val="0"/>
            <w:vAlign w:val="center"/>
          </w:tcPr>
          <w:p w14:paraId="10090899">
            <w:pPr>
              <w:spacing w:line="360" w:lineRule="auto"/>
              <w:jc w:val="center"/>
              <w:rPr>
                <w:rFonts w:hint="eastAsia" w:ascii="宋体" w:hAnsi="宋体"/>
                <w:b/>
                <w:color w:val="auto"/>
                <w:szCs w:val="21"/>
                <w:u w:val="none"/>
              </w:rPr>
            </w:pPr>
            <w:r>
              <w:rPr>
                <w:rFonts w:hint="eastAsia" w:ascii="宋体" w:hAnsi="宋体"/>
                <w:b/>
                <w:color w:val="auto"/>
                <w:szCs w:val="21"/>
                <w:u w:val="none"/>
                <w:lang w:eastAsia="zh-CN"/>
              </w:rPr>
              <w:t>响应</w:t>
            </w:r>
            <w:r>
              <w:rPr>
                <w:rFonts w:hint="eastAsia" w:ascii="宋体" w:hAnsi="宋体"/>
                <w:b/>
                <w:color w:val="auto"/>
                <w:szCs w:val="21"/>
                <w:u w:val="none"/>
              </w:rPr>
              <w:t>截止时间</w:t>
            </w:r>
          </w:p>
        </w:tc>
        <w:tc>
          <w:tcPr>
            <w:tcW w:w="5570" w:type="dxa"/>
            <w:noWrap w:val="0"/>
            <w:vAlign w:val="center"/>
          </w:tcPr>
          <w:p w14:paraId="25E9739A">
            <w:pPr>
              <w:spacing w:line="360" w:lineRule="auto"/>
              <w:jc w:val="left"/>
              <w:rPr>
                <w:rFonts w:hint="eastAsia" w:ascii="宋体" w:hAnsi="宋体"/>
                <w:b/>
                <w:color w:val="auto"/>
                <w:szCs w:val="21"/>
                <w:u w:val="none"/>
              </w:rPr>
            </w:pPr>
            <w:r>
              <w:rPr>
                <w:rFonts w:hint="eastAsia" w:ascii="宋体" w:hAnsi="宋体"/>
                <w:b/>
                <w:color w:val="auto"/>
                <w:szCs w:val="21"/>
                <w:u w:val="none"/>
                <w:lang w:eastAsia="zh-CN"/>
              </w:rPr>
              <w:t>202</w:t>
            </w:r>
            <w:r>
              <w:rPr>
                <w:rFonts w:hint="eastAsia" w:ascii="宋体" w:hAnsi="宋体"/>
                <w:b/>
                <w:color w:val="auto"/>
                <w:szCs w:val="21"/>
                <w:u w:val="none"/>
                <w:lang w:val="en-US" w:eastAsia="zh-CN"/>
              </w:rPr>
              <w:t>6</w:t>
            </w:r>
            <w:r>
              <w:rPr>
                <w:rFonts w:hint="eastAsia" w:ascii="宋体" w:hAnsi="宋体"/>
                <w:b/>
                <w:color w:val="auto"/>
                <w:szCs w:val="21"/>
                <w:u w:val="none"/>
                <w:lang w:eastAsia="zh-CN"/>
              </w:rPr>
              <w:t>年</w:t>
            </w:r>
            <w:r>
              <w:rPr>
                <w:rFonts w:hint="eastAsia" w:ascii="宋体" w:hAnsi="宋体"/>
                <w:b/>
                <w:color w:val="auto"/>
                <w:szCs w:val="21"/>
                <w:u w:val="none"/>
                <w:lang w:val="en-US" w:eastAsia="zh-CN"/>
              </w:rPr>
              <w:t>4</w:t>
            </w:r>
            <w:r>
              <w:rPr>
                <w:rFonts w:hint="eastAsia" w:ascii="宋体" w:hAnsi="宋体"/>
                <w:b/>
                <w:color w:val="auto"/>
                <w:szCs w:val="21"/>
                <w:highlight w:val="none"/>
                <w:u w:val="none"/>
                <w:lang w:eastAsia="zh-CN"/>
              </w:rPr>
              <w:t>月</w:t>
            </w:r>
            <w:r>
              <w:rPr>
                <w:rFonts w:hint="eastAsia" w:ascii="宋体" w:hAnsi="宋体"/>
                <w:b/>
                <w:color w:val="auto"/>
                <w:szCs w:val="21"/>
                <w:highlight w:val="none"/>
                <w:u w:val="none"/>
                <w:lang w:val="en-US" w:eastAsia="zh-CN"/>
              </w:rPr>
              <w:t>9</w:t>
            </w:r>
            <w:r>
              <w:rPr>
                <w:rFonts w:hint="eastAsia" w:ascii="宋体" w:hAnsi="宋体"/>
                <w:b/>
                <w:color w:val="auto"/>
                <w:szCs w:val="21"/>
                <w:u w:val="none"/>
                <w:lang w:eastAsia="zh-CN"/>
              </w:rPr>
              <w:t>日</w:t>
            </w:r>
            <w:r>
              <w:rPr>
                <w:rFonts w:hint="eastAsia" w:ascii="宋体" w:hAnsi="宋体"/>
                <w:b/>
                <w:color w:val="auto"/>
                <w:szCs w:val="21"/>
                <w:u w:val="none"/>
              </w:rPr>
              <w:t>上午</w:t>
            </w:r>
            <w:r>
              <w:rPr>
                <w:rFonts w:hint="eastAsia" w:ascii="宋体" w:hAnsi="宋体"/>
                <w:b/>
                <w:color w:val="auto"/>
                <w:szCs w:val="21"/>
                <w:u w:val="none"/>
                <w:lang w:val="en-US" w:eastAsia="zh-CN"/>
              </w:rPr>
              <w:t>09</w:t>
            </w:r>
            <w:r>
              <w:rPr>
                <w:rFonts w:hint="eastAsia" w:ascii="宋体" w:hAnsi="宋体"/>
                <w:b/>
                <w:color w:val="auto"/>
                <w:szCs w:val="21"/>
                <w:u w:val="none"/>
              </w:rPr>
              <w:t>时</w:t>
            </w:r>
            <w:r>
              <w:rPr>
                <w:rFonts w:hint="eastAsia" w:ascii="宋体" w:hAnsi="宋体"/>
                <w:b/>
                <w:color w:val="auto"/>
                <w:szCs w:val="21"/>
                <w:u w:val="none"/>
                <w:lang w:val="en-US" w:eastAsia="zh-CN"/>
              </w:rPr>
              <w:t>30</w:t>
            </w:r>
            <w:r>
              <w:rPr>
                <w:rFonts w:hint="eastAsia" w:ascii="宋体" w:hAnsi="宋体"/>
                <w:b/>
                <w:color w:val="auto"/>
                <w:szCs w:val="21"/>
                <w:u w:val="none"/>
              </w:rPr>
              <w:t xml:space="preserve"> 分</w:t>
            </w:r>
          </w:p>
        </w:tc>
      </w:tr>
      <w:tr w14:paraId="6558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4F8973C4">
            <w:pPr>
              <w:spacing w:line="360" w:lineRule="auto"/>
              <w:jc w:val="center"/>
              <w:rPr>
                <w:rFonts w:hint="eastAsia" w:ascii="宋体" w:hAnsi="宋体"/>
                <w:color w:val="auto"/>
                <w:szCs w:val="21"/>
              </w:rPr>
            </w:pPr>
            <w:r>
              <w:rPr>
                <w:rFonts w:hint="eastAsia" w:ascii="宋体" w:hAnsi="宋体"/>
                <w:color w:val="auto"/>
                <w:szCs w:val="21"/>
              </w:rPr>
              <w:t>3.1.1</w:t>
            </w:r>
          </w:p>
        </w:tc>
        <w:tc>
          <w:tcPr>
            <w:tcW w:w="2883" w:type="dxa"/>
            <w:noWrap w:val="0"/>
            <w:vAlign w:val="center"/>
          </w:tcPr>
          <w:p w14:paraId="2618520D">
            <w:pPr>
              <w:spacing w:line="360" w:lineRule="auto"/>
              <w:jc w:val="center"/>
              <w:rPr>
                <w:rFonts w:hint="eastAsia" w:ascii="宋体" w:hAnsi="宋体"/>
                <w:color w:val="auto"/>
                <w:szCs w:val="21"/>
              </w:rPr>
            </w:pPr>
            <w:r>
              <w:rPr>
                <w:rFonts w:hint="eastAsia" w:ascii="宋体" w:hAnsi="宋体"/>
                <w:color w:val="auto"/>
                <w:szCs w:val="21"/>
              </w:rPr>
              <w:t>构成</w:t>
            </w:r>
            <w:r>
              <w:rPr>
                <w:rFonts w:hint="eastAsia" w:ascii="宋体" w:hAnsi="宋体"/>
                <w:color w:val="auto"/>
                <w:szCs w:val="21"/>
                <w:lang w:eastAsia="zh-CN"/>
              </w:rPr>
              <w:t>响应</w:t>
            </w:r>
            <w:r>
              <w:rPr>
                <w:rFonts w:hint="eastAsia" w:ascii="宋体" w:hAnsi="宋体"/>
                <w:color w:val="auto"/>
                <w:szCs w:val="21"/>
              </w:rPr>
              <w:t>文件的其他材料</w:t>
            </w:r>
          </w:p>
        </w:tc>
        <w:tc>
          <w:tcPr>
            <w:tcW w:w="5570" w:type="dxa"/>
            <w:noWrap w:val="0"/>
            <w:vAlign w:val="center"/>
          </w:tcPr>
          <w:p w14:paraId="0C03EF23">
            <w:pPr>
              <w:spacing w:line="400" w:lineRule="exact"/>
              <w:rPr>
                <w:rFonts w:hint="eastAsia" w:ascii="宋体" w:hAnsi="宋体"/>
                <w:color w:val="auto"/>
                <w:szCs w:val="21"/>
              </w:rPr>
            </w:pPr>
            <w:r>
              <w:rPr>
                <w:rFonts w:hint="eastAsia"/>
                <w:lang w:val="en-US" w:eastAsia="zh-CN"/>
              </w:rPr>
              <w:t>供应商认为需要提交的其他证明材料</w:t>
            </w:r>
          </w:p>
        </w:tc>
      </w:tr>
      <w:tr w14:paraId="4893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509EE3E4">
            <w:pPr>
              <w:spacing w:line="360" w:lineRule="auto"/>
              <w:jc w:val="center"/>
              <w:rPr>
                <w:rFonts w:hint="eastAsia" w:ascii="宋体" w:hAnsi="宋体"/>
                <w:color w:val="auto"/>
                <w:szCs w:val="21"/>
              </w:rPr>
            </w:pPr>
            <w:r>
              <w:rPr>
                <w:rFonts w:hint="eastAsia" w:ascii="宋体" w:hAnsi="宋体"/>
                <w:color w:val="auto"/>
                <w:szCs w:val="21"/>
              </w:rPr>
              <w:t>3.3.1</w:t>
            </w:r>
          </w:p>
        </w:tc>
        <w:tc>
          <w:tcPr>
            <w:tcW w:w="2883" w:type="dxa"/>
            <w:noWrap w:val="0"/>
            <w:vAlign w:val="center"/>
          </w:tcPr>
          <w:p w14:paraId="4EA366FA">
            <w:pPr>
              <w:spacing w:line="360" w:lineRule="auto"/>
              <w:jc w:val="center"/>
              <w:rPr>
                <w:rFonts w:hint="eastAsia" w:ascii="宋体" w:hAnsi="宋体"/>
                <w:color w:val="auto"/>
                <w:szCs w:val="21"/>
              </w:rPr>
            </w:pPr>
            <w:r>
              <w:rPr>
                <w:rFonts w:hint="eastAsia" w:ascii="宋体" w:hAnsi="宋体"/>
                <w:color w:val="auto"/>
                <w:szCs w:val="21"/>
                <w:highlight w:val="none"/>
                <w:lang w:eastAsia="zh-CN"/>
              </w:rPr>
              <w:t>磋商</w:t>
            </w:r>
            <w:r>
              <w:rPr>
                <w:rFonts w:hint="eastAsia" w:ascii="宋体" w:hAnsi="宋体"/>
                <w:color w:val="auto"/>
                <w:szCs w:val="21"/>
                <w:highlight w:val="none"/>
              </w:rPr>
              <w:t>有效期</w:t>
            </w:r>
          </w:p>
        </w:tc>
        <w:tc>
          <w:tcPr>
            <w:tcW w:w="5570" w:type="dxa"/>
            <w:noWrap w:val="0"/>
            <w:vAlign w:val="center"/>
          </w:tcPr>
          <w:p w14:paraId="59AB9BF4">
            <w:pPr>
              <w:spacing w:line="400" w:lineRule="exact"/>
              <w:rPr>
                <w:rFonts w:hint="eastAsia" w:ascii="宋体" w:hAnsi="宋体"/>
                <w:color w:val="auto"/>
                <w:szCs w:val="21"/>
              </w:rPr>
            </w:pPr>
            <w:r>
              <w:rPr>
                <w:rFonts w:hint="eastAsia" w:ascii="宋体" w:hAnsi="宋体"/>
                <w:b/>
                <w:color w:val="auto"/>
                <w:szCs w:val="21"/>
                <w:u w:val="single"/>
                <w:lang w:eastAsia="zh-CN"/>
              </w:rPr>
              <w:t>90日历天</w:t>
            </w:r>
            <w:r>
              <w:rPr>
                <w:rFonts w:hint="eastAsia" w:ascii="宋体" w:hAnsi="宋体"/>
                <w:color w:val="auto"/>
                <w:szCs w:val="21"/>
              </w:rPr>
              <w:t>（从</w:t>
            </w:r>
            <w:r>
              <w:rPr>
                <w:rFonts w:hint="eastAsia" w:ascii="宋体" w:hAnsi="宋体"/>
                <w:color w:val="auto"/>
                <w:szCs w:val="21"/>
                <w:lang w:eastAsia="zh-CN"/>
              </w:rPr>
              <w:t>响应</w:t>
            </w:r>
            <w:r>
              <w:rPr>
                <w:rFonts w:hint="eastAsia" w:ascii="宋体" w:hAnsi="宋体"/>
                <w:color w:val="auto"/>
                <w:szCs w:val="21"/>
              </w:rPr>
              <w:t>截止之日算起）</w:t>
            </w:r>
          </w:p>
        </w:tc>
      </w:tr>
      <w:tr w14:paraId="0B6E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1F427B3E">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3.3.2</w:t>
            </w:r>
          </w:p>
        </w:tc>
        <w:tc>
          <w:tcPr>
            <w:tcW w:w="2883" w:type="dxa"/>
            <w:noWrap w:val="0"/>
            <w:vAlign w:val="center"/>
          </w:tcPr>
          <w:p w14:paraId="3BD1FC70">
            <w:pPr>
              <w:spacing w:line="360" w:lineRule="auto"/>
              <w:jc w:val="center"/>
              <w:rPr>
                <w:rFonts w:hint="eastAsia" w:ascii="宋体" w:hAnsi="宋体"/>
                <w:color w:val="auto"/>
                <w:szCs w:val="21"/>
                <w:lang w:eastAsia="zh-CN"/>
              </w:rPr>
            </w:pPr>
            <w:r>
              <w:rPr>
                <w:rFonts w:hint="eastAsia"/>
                <w:lang w:val="en-US" w:eastAsia="zh-CN"/>
              </w:rPr>
              <w:t>磋商保证金</w:t>
            </w:r>
          </w:p>
        </w:tc>
        <w:tc>
          <w:tcPr>
            <w:tcW w:w="5570" w:type="dxa"/>
            <w:noWrap w:val="0"/>
            <w:vAlign w:val="center"/>
          </w:tcPr>
          <w:p w14:paraId="7D273D3A">
            <w:pPr>
              <w:bidi w:val="0"/>
              <w:rPr>
                <w:rFonts w:hint="eastAsia"/>
                <w:lang w:val="en-US" w:eastAsia="zh-CN"/>
              </w:rPr>
            </w:pPr>
            <w:r>
              <w:rPr>
                <w:rFonts w:hint="eastAsia"/>
                <w:lang w:val="en-US" w:eastAsia="zh-CN"/>
              </w:rPr>
              <w:t>根据河南省财政厅关于优化政府采购营商环境有关问题的通知（豫财购（2019）4号）文件“取消政府采购投标保证金”的规定，</w:t>
            </w:r>
          </w:p>
          <w:p w14:paraId="42F86D80">
            <w:pPr>
              <w:spacing w:line="400" w:lineRule="exact"/>
              <w:rPr>
                <w:rFonts w:hint="eastAsia" w:ascii="宋体" w:hAnsi="宋体"/>
                <w:b/>
                <w:color w:val="auto"/>
                <w:szCs w:val="21"/>
                <w:u w:val="single"/>
                <w:lang w:eastAsia="zh-CN"/>
              </w:rPr>
            </w:pPr>
            <w:r>
              <w:rPr>
                <w:rFonts w:hint="eastAsia"/>
                <w:lang w:val="en-US" w:eastAsia="zh-CN"/>
              </w:rPr>
              <w:t>本项目不收取磋商保证金。</w:t>
            </w:r>
          </w:p>
        </w:tc>
      </w:tr>
      <w:tr w14:paraId="5848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7" w:type="dxa"/>
            <w:noWrap w:val="0"/>
            <w:vAlign w:val="center"/>
          </w:tcPr>
          <w:p w14:paraId="479E88A4">
            <w:pPr>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3.3.3</w:t>
            </w:r>
          </w:p>
        </w:tc>
        <w:tc>
          <w:tcPr>
            <w:tcW w:w="2883" w:type="dxa"/>
            <w:noWrap w:val="0"/>
            <w:vAlign w:val="center"/>
          </w:tcPr>
          <w:p w14:paraId="58EFE0B7">
            <w:pPr>
              <w:spacing w:line="360" w:lineRule="auto"/>
              <w:jc w:val="center"/>
              <w:rPr>
                <w:rFonts w:hint="eastAsia" w:ascii="宋体" w:hAnsi="宋体"/>
                <w:color w:val="auto"/>
                <w:szCs w:val="21"/>
                <w:lang w:eastAsia="zh-CN"/>
              </w:rPr>
            </w:pPr>
            <w:r>
              <w:rPr>
                <w:rFonts w:hint="eastAsia"/>
              </w:rPr>
              <w:t>履约保证金</w:t>
            </w:r>
          </w:p>
        </w:tc>
        <w:tc>
          <w:tcPr>
            <w:tcW w:w="5570" w:type="dxa"/>
            <w:noWrap w:val="0"/>
            <w:vAlign w:val="center"/>
          </w:tcPr>
          <w:p w14:paraId="12CF68C4">
            <w:pPr>
              <w:spacing w:line="400" w:lineRule="exact"/>
              <w:rPr>
                <w:rFonts w:hint="eastAsia" w:ascii="宋体" w:hAnsi="宋体"/>
                <w:b/>
                <w:color w:val="auto"/>
                <w:szCs w:val="21"/>
                <w:u w:val="single"/>
                <w:lang w:eastAsia="zh-CN"/>
              </w:rPr>
            </w:pPr>
            <w:r>
              <w:rPr>
                <w:rFonts w:hint="eastAsia"/>
                <w:lang w:val="en-US" w:eastAsia="zh-CN"/>
              </w:rPr>
              <w:t>根据河南省财政厅关于优化政府采购营商环境有关问题的通知（豫财购（2019）4 号）文件“鼓励采购人免收履约保证金或降低缴纳比例 ”的规定，本项目免收履约保证金。</w:t>
            </w:r>
          </w:p>
        </w:tc>
      </w:tr>
      <w:tr w14:paraId="1F8E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77" w:type="dxa"/>
            <w:noWrap w:val="0"/>
            <w:vAlign w:val="center"/>
          </w:tcPr>
          <w:p w14:paraId="2C455B9B">
            <w:pPr>
              <w:spacing w:line="360" w:lineRule="auto"/>
              <w:jc w:val="center"/>
              <w:rPr>
                <w:rFonts w:hint="eastAsia" w:ascii="宋体" w:hAnsi="宋体"/>
                <w:color w:val="auto"/>
                <w:szCs w:val="21"/>
              </w:rPr>
            </w:pPr>
            <w:r>
              <w:rPr>
                <w:rFonts w:hint="eastAsia" w:ascii="宋体" w:hAnsi="宋体"/>
                <w:color w:val="auto"/>
                <w:szCs w:val="21"/>
              </w:rPr>
              <w:t>3.6</w:t>
            </w:r>
          </w:p>
        </w:tc>
        <w:tc>
          <w:tcPr>
            <w:tcW w:w="2883" w:type="dxa"/>
            <w:noWrap w:val="0"/>
            <w:vAlign w:val="center"/>
          </w:tcPr>
          <w:p w14:paraId="37A67280">
            <w:pPr>
              <w:spacing w:line="360" w:lineRule="auto"/>
              <w:jc w:val="center"/>
              <w:rPr>
                <w:rFonts w:hint="eastAsia" w:ascii="宋体" w:hAnsi="宋体"/>
                <w:color w:val="auto"/>
                <w:szCs w:val="21"/>
              </w:rPr>
            </w:pPr>
            <w:r>
              <w:rPr>
                <w:rFonts w:hint="eastAsia" w:ascii="宋体" w:hAnsi="宋体"/>
                <w:color w:val="auto"/>
                <w:szCs w:val="21"/>
              </w:rPr>
              <w:t>是否允许递交备选</w:t>
            </w:r>
            <w:r>
              <w:rPr>
                <w:rFonts w:hint="eastAsia" w:ascii="宋体" w:hAnsi="宋体"/>
                <w:color w:val="auto"/>
                <w:szCs w:val="21"/>
                <w:lang w:eastAsia="zh-CN"/>
              </w:rPr>
              <w:t>磋商</w:t>
            </w:r>
            <w:r>
              <w:rPr>
                <w:rFonts w:hint="eastAsia" w:ascii="宋体" w:hAnsi="宋体"/>
                <w:color w:val="auto"/>
                <w:szCs w:val="21"/>
              </w:rPr>
              <w:t>方案</w:t>
            </w:r>
          </w:p>
        </w:tc>
        <w:tc>
          <w:tcPr>
            <w:tcW w:w="5570" w:type="dxa"/>
            <w:noWrap w:val="0"/>
            <w:vAlign w:val="center"/>
          </w:tcPr>
          <w:p w14:paraId="08AA41AD">
            <w:pPr>
              <w:spacing w:line="360" w:lineRule="auto"/>
              <w:rPr>
                <w:rFonts w:hint="eastAsia" w:ascii="宋体" w:hAnsi="宋体"/>
                <w:color w:val="auto"/>
                <w:szCs w:val="21"/>
              </w:rPr>
            </w:pPr>
            <w:r>
              <w:rPr>
                <w:rFonts w:hint="eastAsia" w:ascii="宋体" w:hAnsi="宋体"/>
                <w:color w:val="auto"/>
                <w:szCs w:val="21"/>
              </w:rPr>
              <w:t>不允许</w:t>
            </w:r>
          </w:p>
        </w:tc>
      </w:tr>
      <w:tr w14:paraId="4D85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noWrap w:val="0"/>
            <w:vAlign w:val="center"/>
          </w:tcPr>
          <w:p w14:paraId="28E6AE1C">
            <w:pPr>
              <w:spacing w:line="360" w:lineRule="auto"/>
              <w:jc w:val="center"/>
              <w:rPr>
                <w:rFonts w:hint="eastAsia" w:ascii="宋体" w:hAnsi="宋体"/>
                <w:color w:val="auto"/>
                <w:szCs w:val="21"/>
              </w:rPr>
            </w:pPr>
            <w:r>
              <w:rPr>
                <w:rFonts w:hint="eastAsia" w:ascii="宋体" w:hAnsi="宋体"/>
                <w:color w:val="auto"/>
                <w:szCs w:val="21"/>
              </w:rPr>
              <w:t>3.7.3</w:t>
            </w:r>
          </w:p>
        </w:tc>
        <w:tc>
          <w:tcPr>
            <w:tcW w:w="2883" w:type="dxa"/>
            <w:noWrap w:val="0"/>
            <w:vAlign w:val="center"/>
          </w:tcPr>
          <w:p w14:paraId="60C1E4FE">
            <w:pPr>
              <w:spacing w:line="360" w:lineRule="auto"/>
              <w:jc w:val="center"/>
              <w:rPr>
                <w:rFonts w:hint="eastAsia" w:ascii="宋体" w:hAnsi="宋体"/>
                <w:color w:val="auto"/>
                <w:szCs w:val="21"/>
              </w:rPr>
            </w:pPr>
            <w:r>
              <w:rPr>
                <w:rFonts w:hint="eastAsia" w:ascii="宋体" w:hAnsi="宋体"/>
                <w:color w:val="auto"/>
                <w:szCs w:val="21"/>
              </w:rPr>
              <w:t>签字或盖章要求</w:t>
            </w:r>
          </w:p>
        </w:tc>
        <w:tc>
          <w:tcPr>
            <w:tcW w:w="5570" w:type="dxa"/>
            <w:noWrap w:val="0"/>
            <w:vAlign w:val="center"/>
          </w:tcPr>
          <w:p w14:paraId="6D49CFC4">
            <w:pPr>
              <w:spacing w:line="360" w:lineRule="auto"/>
              <w:rPr>
                <w:rFonts w:hint="eastAsia" w:ascii="宋体" w:hAnsi="宋体" w:eastAsia="宋体"/>
                <w:color w:val="auto"/>
                <w:szCs w:val="21"/>
                <w:lang w:eastAsia="zh-CN"/>
              </w:rPr>
            </w:pPr>
            <w:r>
              <w:rPr>
                <w:rFonts w:hint="eastAsia" w:ascii="宋体" w:hAnsi="宋体" w:cs="宋体"/>
                <w:color w:val="auto"/>
                <w:szCs w:val="21"/>
                <w:lang w:eastAsia="zh-CN"/>
              </w:rPr>
              <w:t>只需在上传至交易系统里加密电子版响应文件按规定电子签字盖章即可</w:t>
            </w:r>
          </w:p>
        </w:tc>
      </w:tr>
      <w:tr w14:paraId="769F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77" w:type="dxa"/>
            <w:noWrap w:val="0"/>
            <w:vAlign w:val="center"/>
          </w:tcPr>
          <w:p w14:paraId="05E3EB78">
            <w:pPr>
              <w:spacing w:line="360" w:lineRule="auto"/>
              <w:jc w:val="center"/>
              <w:rPr>
                <w:rFonts w:hint="eastAsia" w:ascii="宋体" w:hAnsi="宋体"/>
                <w:color w:val="auto"/>
                <w:szCs w:val="21"/>
              </w:rPr>
            </w:pPr>
            <w:r>
              <w:rPr>
                <w:rFonts w:hint="eastAsia" w:ascii="宋体" w:hAnsi="宋体"/>
                <w:color w:val="auto"/>
                <w:szCs w:val="21"/>
              </w:rPr>
              <w:t>4.2.2</w:t>
            </w:r>
          </w:p>
        </w:tc>
        <w:tc>
          <w:tcPr>
            <w:tcW w:w="2883" w:type="dxa"/>
            <w:noWrap w:val="0"/>
            <w:vAlign w:val="center"/>
          </w:tcPr>
          <w:p w14:paraId="3214B2DE">
            <w:pPr>
              <w:spacing w:line="360" w:lineRule="auto"/>
              <w:jc w:val="center"/>
              <w:rPr>
                <w:rFonts w:hint="eastAsia" w:ascii="宋体" w:hAnsi="宋体"/>
                <w:color w:val="auto"/>
                <w:szCs w:val="21"/>
              </w:rPr>
            </w:pPr>
            <w:r>
              <w:rPr>
                <w:rFonts w:hint="eastAsia" w:ascii="宋体" w:hAnsi="宋体"/>
                <w:color w:val="auto"/>
                <w:szCs w:val="21"/>
              </w:rPr>
              <w:t>递交</w:t>
            </w:r>
            <w:r>
              <w:rPr>
                <w:rFonts w:hint="eastAsia" w:ascii="宋体" w:hAnsi="宋体"/>
                <w:color w:val="auto"/>
                <w:szCs w:val="21"/>
                <w:lang w:eastAsia="zh-CN"/>
              </w:rPr>
              <w:t>响应</w:t>
            </w:r>
            <w:r>
              <w:rPr>
                <w:rFonts w:hint="eastAsia" w:ascii="宋体" w:hAnsi="宋体"/>
                <w:color w:val="auto"/>
                <w:szCs w:val="21"/>
              </w:rPr>
              <w:t>文件地点</w:t>
            </w:r>
          </w:p>
        </w:tc>
        <w:tc>
          <w:tcPr>
            <w:tcW w:w="5570" w:type="dxa"/>
            <w:noWrap w:val="0"/>
            <w:vAlign w:val="center"/>
          </w:tcPr>
          <w:p w14:paraId="63CF0E0F">
            <w:pPr>
              <w:widowControl/>
              <w:jc w:val="left"/>
              <w:rPr>
                <w:rFonts w:hint="eastAsia" w:ascii="宋体" w:hAnsi="宋体"/>
                <w:color w:val="auto"/>
                <w:szCs w:val="21"/>
              </w:rPr>
            </w:pPr>
            <w:r>
              <w:rPr>
                <w:rFonts w:hint="eastAsia" w:ascii="宋体" w:hAnsi="宋体"/>
                <w:color w:val="auto"/>
                <w:szCs w:val="21"/>
              </w:rPr>
              <w:t>荥阳市公共资源交易平台</w:t>
            </w:r>
          </w:p>
        </w:tc>
      </w:tr>
      <w:tr w14:paraId="265B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77" w:type="dxa"/>
            <w:noWrap w:val="0"/>
            <w:vAlign w:val="center"/>
          </w:tcPr>
          <w:p w14:paraId="390938E7">
            <w:pPr>
              <w:spacing w:line="360" w:lineRule="auto"/>
              <w:jc w:val="center"/>
              <w:rPr>
                <w:rFonts w:hint="eastAsia" w:ascii="宋体" w:hAnsi="宋体"/>
                <w:color w:val="auto"/>
                <w:szCs w:val="21"/>
              </w:rPr>
            </w:pPr>
            <w:r>
              <w:rPr>
                <w:rFonts w:hint="eastAsia" w:ascii="宋体" w:hAnsi="宋体"/>
                <w:color w:val="auto"/>
                <w:szCs w:val="21"/>
              </w:rPr>
              <w:t>5.1</w:t>
            </w:r>
          </w:p>
        </w:tc>
        <w:tc>
          <w:tcPr>
            <w:tcW w:w="2883" w:type="dxa"/>
            <w:noWrap w:val="0"/>
            <w:vAlign w:val="center"/>
          </w:tcPr>
          <w:p w14:paraId="06C81DDE">
            <w:pPr>
              <w:spacing w:line="360" w:lineRule="auto"/>
              <w:jc w:val="center"/>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时间和地点</w:t>
            </w:r>
          </w:p>
        </w:tc>
        <w:tc>
          <w:tcPr>
            <w:tcW w:w="5570" w:type="dxa"/>
            <w:noWrap w:val="0"/>
            <w:vAlign w:val="center"/>
          </w:tcPr>
          <w:p w14:paraId="7EF5C458">
            <w:pPr>
              <w:spacing w:line="360" w:lineRule="auto"/>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时间：同</w:t>
            </w:r>
            <w:r>
              <w:rPr>
                <w:rFonts w:hint="eastAsia" w:ascii="宋体" w:hAnsi="宋体"/>
                <w:color w:val="auto"/>
                <w:szCs w:val="21"/>
                <w:lang w:eastAsia="zh-CN"/>
              </w:rPr>
              <w:t>响应</w:t>
            </w:r>
            <w:r>
              <w:rPr>
                <w:rFonts w:hint="eastAsia" w:ascii="宋体" w:hAnsi="宋体"/>
                <w:color w:val="auto"/>
                <w:szCs w:val="21"/>
              </w:rPr>
              <w:t>截止时间</w:t>
            </w:r>
          </w:p>
          <w:p w14:paraId="24F9902B">
            <w:pPr>
              <w:spacing w:line="360" w:lineRule="auto"/>
              <w:rPr>
                <w:rFonts w:hint="eastAsia" w:ascii="宋体" w:hAnsi="宋体"/>
                <w:color w:val="auto"/>
                <w:szCs w:val="21"/>
              </w:rPr>
            </w:pPr>
            <w:r>
              <w:rPr>
                <w:rFonts w:hint="eastAsia" w:ascii="宋体" w:hAnsi="宋体"/>
                <w:color w:val="auto"/>
                <w:szCs w:val="21"/>
                <w:lang w:eastAsia="zh-CN"/>
              </w:rPr>
              <w:t>磋商</w:t>
            </w:r>
            <w:r>
              <w:rPr>
                <w:rFonts w:hint="eastAsia" w:ascii="宋体" w:hAnsi="宋体"/>
                <w:color w:val="auto"/>
                <w:szCs w:val="21"/>
              </w:rPr>
              <w:t xml:space="preserve">地点: </w:t>
            </w:r>
            <w:r>
              <w:rPr>
                <w:rFonts w:hint="eastAsia"/>
                <w:color w:val="auto"/>
              </w:rPr>
              <w:t>荥阳市公共资源交易中心（荥阳市中原路与飞龙路西北角政务服务中心七楼）第</w:t>
            </w:r>
            <w:r>
              <w:rPr>
                <w:rFonts w:hint="eastAsia"/>
                <w:color w:val="auto"/>
                <w:highlight w:val="none"/>
                <w:lang w:val="en-US" w:eastAsia="zh-CN"/>
              </w:rPr>
              <w:t>三</w:t>
            </w:r>
            <w:r>
              <w:rPr>
                <w:rFonts w:hint="eastAsia"/>
                <w:color w:val="auto"/>
              </w:rPr>
              <w:t>开标室</w:t>
            </w:r>
          </w:p>
        </w:tc>
      </w:tr>
      <w:tr w14:paraId="79DB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77" w:type="dxa"/>
            <w:noWrap w:val="0"/>
            <w:vAlign w:val="center"/>
          </w:tcPr>
          <w:p w14:paraId="0E1B55D3">
            <w:pPr>
              <w:spacing w:line="360" w:lineRule="auto"/>
              <w:jc w:val="center"/>
              <w:rPr>
                <w:rFonts w:hint="eastAsia" w:ascii="宋体" w:hAnsi="宋体"/>
                <w:color w:val="auto"/>
                <w:szCs w:val="21"/>
              </w:rPr>
            </w:pPr>
            <w:r>
              <w:rPr>
                <w:rFonts w:hint="eastAsia" w:ascii="宋体" w:hAnsi="宋体" w:cs="宋体"/>
                <w:color w:val="auto"/>
                <w:szCs w:val="21"/>
              </w:rPr>
              <w:t>7.1.1</w:t>
            </w:r>
          </w:p>
        </w:tc>
        <w:tc>
          <w:tcPr>
            <w:tcW w:w="2883" w:type="dxa"/>
            <w:noWrap w:val="0"/>
            <w:vAlign w:val="center"/>
          </w:tcPr>
          <w:p w14:paraId="5E387B89">
            <w:pPr>
              <w:spacing w:line="360" w:lineRule="auto"/>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w:t>
            </w:r>
          </w:p>
          <w:p w14:paraId="7F4DF3B0">
            <w:pPr>
              <w:spacing w:line="360" w:lineRule="auto"/>
              <w:jc w:val="center"/>
              <w:rPr>
                <w:rFonts w:hint="eastAsia" w:ascii="宋体" w:hAnsi="宋体"/>
                <w:color w:val="auto"/>
                <w:szCs w:val="21"/>
              </w:rPr>
            </w:pPr>
            <w:r>
              <w:rPr>
                <w:rFonts w:hint="eastAsia" w:ascii="宋体" w:hAnsi="宋体" w:cs="宋体"/>
                <w:color w:val="auto"/>
                <w:szCs w:val="21"/>
              </w:rPr>
              <w:t>的组建</w:t>
            </w:r>
          </w:p>
        </w:tc>
        <w:tc>
          <w:tcPr>
            <w:tcW w:w="5570" w:type="dxa"/>
            <w:noWrap w:val="0"/>
            <w:vAlign w:val="center"/>
          </w:tcPr>
          <w:p w14:paraId="7D08AD88">
            <w:pPr>
              <w:spacing w:line="360" w:lineRule="auto"/>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委员会构成</w:t>
            </w:r>
            <w:r>
              <w:rPr>
                <w:rFonts w:hint="eastAsia" w:ascii="宋体" w:hAnsi="宋体" w:cs="宋体"/>
                <w:color w:val="auto"/>
                <w:szCs w:val="21"/>
                <w:lang w:val="en-US" w:eastAsia="zh-CN"/>
              </w:rPr>
              <w:t>3</w:t>
            </w:r>
            <w:r>
              <w:rPr>
                <w:rFonts w:hint="eastAsia" w:ascii="宋体" w:hAnsi="宋体" w:cs="宋体"/>
                <w:color w:val="auto"/>
                <w:szCs w:val="21"/>
              </w:rPr>
              <w:t>人，</w:t>
            </w:r>
            <w:r>
              <w:rPr>
                <w:rFonts w:hint="eastAsia" w:ascii="宋体" w:hAnsi="宋体" w:cs="宋体"/>
                <w:color w:val="auto"/>
                <w:szCs w:val="21"/>
                <w:lang w:eastAsia="zh-CN"/>
              </w:rPr>
              <w:t>采购人</w:t>
            </w:r>
            <w:r>
              <w:rPr>
                <w:rFonts w:hint="eastAsia" w:ascii="宋体" w:hAnsi="宋体" w:cs="宋体"/>
                <w:color w:val="auto"/>
                <w:szCs w:val="21"/>
              </w:rPr>
              <w:t>代表</w:t>
            </w:r>
            <w:r>
              <w:rPr>
                <w:rFonts w:hint="eastAsia" w:ascii="宋体" w:hAnsi="宋体" w:cs="宋体"/>
                <w:color w:val="auto"/>
                <w:szCs w:val="21"/>
                <w:lang w:val="en-US" w:eastAsia="zh-CN"/>
              </w:rPr>
              <w:t>1</w:t>
            </w:r>
            <w:r>
              <w:rPr>
                <w:rFonts w:hint="eastAsia" w:ascii="宋体" w:hAnsi="宋体" w:cs="宋体"/>
                <w:color w:val="auto"/>
                <w:szCs w:val="21"/>
              </w:rPr>
              <w:t>人和专家</w:t>
            </w:r>
            <w:r>
              <w:rPr>
                <w:rFonts w:hint="eastAsia" w:ascii="宋体" w:hAnsi="宋体" w:cs="宋体"/>
                <w:color w:val="auto"/>
                <w:szCs w:val="21"/>
                <w:lang w:val="en-US" w:eastAsia="zh-CN"/>
              </w:rPr>
              <w:t>2</w:t>
            </w:r>
            <w:r>
              <w:rPr>
                <w:rFonts w:hint="eastAsia" w:ascii="宋体" w:hAnsi="宋体" w:cs="宋体"/>
                <w:color w:val="auto"/>
                <w:szCs w:val="21"/>
              </w:rPr>
              <w:t>人组成；</w:t>
            </w:r>
          </w:p>
          <w:p w14:paraId="2A618AF6">
            <w:pPr>
              <w:spacing w:line="360" w:lineRule="auto"/>
              <w:rPr>
                <w:rFonts w:hint="eastAsia" w:ascii="宋体" w:hAnsi="宋体"/>
                <w:color w:val="auto"/>
                <w:szCs w:val="21"/>
                <w:u w:val="single"/>
              </w:rPr>
            </w:pPr>
            <w:r>
              <w:rPr>
                <w:rFonts w:hint="eastAsia" w:ascii="宋体" w:hAnsi="宋体" w:cs="宋体"/>
                <w:color w:val="auto"/>
                <w:szCs w:val="21"/>
              </w:rPr>
              <w:t>专家确定方式：磋商前从河南省政府采购专家库中随机抽取。。</w:t>
            </w:r>
          </w:p>
        </w:tc>
      </w:tr>
      <w:tr w14:paraId="5383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noWrap w:val="0"/>
            <w:vAlign w:val="center"/>
          </w:tcPr>
          <w:p w14:paraId="078BAAD5">
            <w:pPr>
              <w:spacing w:line="360" w:lineRule="auto"/>
              <w:jc w:val="center"/>
              <w:rPr>
                <w:rFonts w:hint="eastAsia" w:ascii="宋体" w:hAnsi="宋体"/>
                <w:color w:val="auto"/>
                <w:szCs w:val="21"/>
              </w:rPr>
            </w:pPr>
            <w:r>
              <w:rPr>
                <w:rFonts w:hint="eastAsia" w:ascii="宋体" w:hAnsi="宋体" w:cs="宋体"/>
                <w:color w:val="auto"/>
                <w:szCs w:val="21"/>
              </w:rPr>
              <w:t>8.1</w:t>
            </w:r>
          </w:p>
        </w:tc>
        <w:tc>
          <w:tcPr>
            <w:tcW w:w="2883" w:type="dxa"/>
            <w:noWrap w:val="0"/>
            <w:vAlign w:val="center"/>
          </w:tcPr>
          <w:p w14:paraId="5CE49275">
            <w:pPr>
              <w:spacing w:line="360" w:lineRule="auto"/>
              <w:jc w:val="center"/>
              <w:rPr>
                <w:rFonts w:hint="eastAsia" w:ascii="宋体" w:hAnsi="宋体"/>
                <w:color w:val="auto"/>
                <w:szCs w:val="21"/>
              </w:rPr>
            </w:pPr>
            <w:r>
              <w:rPr>
                <w:rFonts w:hint="eastAsia" w:ascii="宋体" w:hAnsi="宋体" w:cs="宋体"/>
                <w:color w:val="auto"/>
                <w:szCs w:val="21"/>
              </w:rPr>
              <w:t>是否授权</w:t>
            </w:r>
            <w:r>
              <w:rPr>
                <w:rFonts w:hint="eastAsia" w:ascii="宋体" w:hAnsi="宋体" w:cs="宋体"/>
                <w:color w:val="auto"/>
                <w:szCs w:val="21"/>
                <w:lang w:eastAsia="zh-CN"/>
              </w:rPr>
              <w:t>磋商</w:t>
            </w:r>
            <w:r>
              <w:rPr>
                <w:rFonts w:hint="eastAsia" w:ascii="宋体" w:hAnsi="宋体" w:cs="宋体"/>
                <w:color w:val="auto"/>
                <w:szCs w:val="21"/>
              </w:rPr>
              <w:t>委员会确定中标人</w:t>
            </w:r>
          </w:p>
        </w:tc>
        <w:tc>
          <w:tcPr>
            <w:tcW w:w="5570" w:type="dxa"/>
            <w:noWrap w:val="0"/>
            <w:vAlign w:val="center"/>
          </w:tcPr>
          <w:p w14:paraId="142B8B91">
            <w:pPr>
              <w:spacing w:line="360" w:lineRule="auto"/>
              <w:rPr>
                <w:rFonts w:hint="eastAsia" w:ascii="宋体" w:hAnsi="宋体"/>
                <w:color w:val="auto"/>
                <w:szCs w:val="21"/>
              </w:rPr>
            </w:pPr>
            <w:r>
              <w:rPr>
                <w:rFonts w:hint="eastAsia" w:ascii="宋体" w:hAnsi="宋体" w:cs="宋体"/>
                <w:color w:val="auto"/>
                <w:szCs w:val="21"/>
              </w:rPr>
              <w:t>否，推荐的</w:t>
            </w:r>
            <w:r>
              <w:rPr>
                <w:rFonts w:hint="eastAsia" w:ascii="宋体" w:hAnsi="宋体" w:cs="宋体"/>
                <w:color w:val="auto"/>
                <w:szCs w:val="21"/>
                <w:lang w:eastAsia="zh-CN"/>
              </w:rPr>
              <w:t>成交</w:t>
            </w:r>
            <w:r>
              <w:rPr>
                <w:rFonts w:hint="eastAsia" w:ascii="宋体" w:hAnsi="宋体" w:cs="宋体"/>
                <w:color w:val="auto"/>
                <w:szCs w:val="21"/>
              </w:rPr>
              <w:t>候选人数：</w:t>
            </w:r>
            <w:r>
              <w:rPr>
                <w:rFonts w:hint="eastAsia" w:ascii="宋体" w:hAnsi="宋体" w:cs="宋体"/>
                <w:color w:val="auto"/>
                <w:szCs w:val="21"/>
                <w:lang w:val="en-US" w:eastAsia="zh-CN"/>
              </w:rPr>
              <w:t>1-</w:t>
            </w:r>
            <w:r>
              <w:rPr>
                <w:rFonts w:hint="eastAsia" w:ascii="宋体" w:hAnsi="宋体" w:cs="宋体"/>
                <w:color w:val="auto"/>
                <w:szCs w:val="21"/>
              </w:rPr>
              <w:t>3名</w:t>
            </w:r>
          </w:p>
        </w:tc>
      </w:tr>
      <w:tr w14:paraId="378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restart"/>
            <w:noWrap w:val="0"/>
            <w:vAlign w:val="center"/>
          </w:tcPr>
          <w:p w14:paraId="78B20E1D">
            <w:pPr>
              <w:spacing w:line="360" w:lineRule="auto"/>
              <w:jc w:val="center"/>
              <w:rPr>
                <w:rFonts w:hint="default" w:ascii="宋体" w:hAnsi="宋体" w:eastAsia="宋体"/>
                <w:color w:val="auto"/>
                <w:szCs w:val="21"/>
                <w:lang w:val="en-US" w:eastAsia="zh-CN"/>
              </w:rPr>
            </w:pPr>
            <w:r>
              <w:rPr>
                <w:rFonts w:hint="eastAsia" w:ascii="宋体" w:hAnsi="宋体" w:cs="宋体"/>
                <w:color w:val="auto"/>
                <w:szCs w:val="21"/>
                <w:lang w:val="en-US" w:eastAsia="zh-CN"/>
              </w:rPr>
              <w:t>8.2</w:t>
            </w:r>
          </w:p>
          <w:p w14:paraId="69C7F5EC">
            <w:pPr>
              <w:spacing w:line="360" w:lineRule="auto"/>
              <w:jc w:val="center"/>
              <w:rPr>
                <w:rFonts w:ascii="宋体" w:hAnsi="宋体"/>
                <w:color w:val="auto"/>
                <w:szCs w:val="21"/>
              </w:rPr>
            </w:pPr>
          </w:p>
          <w:p w14:paraId="14085A7D">
            <w:pPr>
              <w:spacing w:line="360" w:lineRule="auto"/>
              <w:jc w:val="center"/>
              <w:rPr>
                <w:rFonts w:hint="eastAsia" w:ascii="宋体" w:hAnsi="宋体"/>
                <w:color w:val="auto"/>
                <w:szCs w:val="21"/>
              </w:rPr>
            </w:pPr>
          </w:p>
        </w:tc>
        <w:tc>
          <w:tcPr>
            <w:tcW w:w="2883" w:type="dxa"/>
            <w:noWrap w:val="0"/>
            <w:vAlign w:val="center"/>
          </w:tcPr>
          <w:p w14:paraId="4A80A4A5">
            <w:pPr>
              <w:spacing w:line="360" w:lineRule="auto"/>
              <w:jc w:val="center"/>
              <w:rPr>
                <w:rFonts w:hint="eastAsia" w:ascii="宋体" w:hAnsi="宋体"/>
                <w:color w:val="auto"/>
                <w:szCs w:val="21"/>
              </w:rPr>
            </w:pPr>
            <w:r>
              <w:rPr>
                <w:rFonts w:hint="eastAsia" w:ascii="宋体" w:hAnsi="宋体" w:cs="宋体"/>
                <w:color w:val="auto"/>
                <w:szCs w:val="21"/>
                <w:lang w:eastAsia="zh-CN"/>
              </w:rPr>
              <w:t>成交</w:t>
            </w:r>
            <w:r>
              <w:rPr>
                <w:rFonts w:hint="eastAsia" w:ascii="宋体" w:hAnsi="宋体" w:cs="宋体"/>
                <w:color w:val="auto"/>
                <w:szCs w:val="21"/>
              </w:rPr>
              <w:t>人公告媒介</w:t>
            </w:r>
          </w:p>
        </w:tc>
        <w:tc>
          <w:tcPr>
            <w:tcW w:w="5570" w:type="dxa"/>
            <w:noWrap w:val="0"/>
            <w:vAlign w:val="center"/>
          </w:tcPr>
          <w:p w14:paraId="3CBBE2A2">
            <w:pPr>
              <w:spacing w:line="360" w:lineRule="auto"/>
              <w:rPr>
                <w:rFonts w:hint="eastAsia" w:ascii="宋体" w:hAnsi="宋体"/>
                <w:b/>
                <w:color w:val="auto"/>
                <w:szCs w:val="21"/>
              </w:rPr>
            </w:pPr>
            <w:r>
              <w:rPr>
                <w:rFonts w:hint="eastAsia" w:ascii="宋体" w:hAnsi="宋体" w:eastAsia="宋体" w:cs="Times New Roman"/>
                <w:bCs/>
                <w:color w:val="auto"/>
                <w:lang w:val="en-US" w:eastAsia="zh-CN"/>
              </w:rPr>
              <w:t>《河南省政府采购网》、《荥阳市公共资源交易中心网站》、《荥阳市政府采购网》、《中国招标投标公共服务平台》</w:t>
            </w:r>
            <w:r>
              <w:rPr>
                <w:rFonts w:hint="eastAsia" w:ascii="宋体" w:hAnsi="宋体" w:cs="宋体"/>
                <w:b/>
                <w:color w:val="auto"/>
                <w:szCs w:val="21"/>
              </w:rPr>
              <w:t>注：请</w:t>
            </w:r>
            <w:r>
              <w:rPr>
                <w:rFonts w:hint="eastAsia" w:ascii="宋体" w:hAnsi="宋体" w:cs="宋体"/>
                <w:b/>
                <w:color w:val="auto"/>
                <w:szCs w:val="21"/>
                <w:lang w:eastAsia="zh-CN"/>
              </w:rPr>
              <w:t>供应商</w:t>
            </w:r>
            <w:r>
              <w:rPr>
                <w:rFonts w:hint="eastAsia" w:ascii="宋体" w:hAnsi="宋体" w:cs="宋体"/>
                <w:b/>
                <w:color w:val="auto"/>
                <w:szCs w:val="21"/>
              </w:rPr>
              <w:t>关注网站发布的相关公告，如有变更或其他补充内容将在网站上予以公告。</w:t>
            </w:r>
          </w:p>
        </w:tc>
      </w:tr>
      <w:tr w14:paraId="1E6F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77" w:type="dxa"/>
            <w:vMerge w:val="continue"/>
            <w:noWrap w:val="0"/>
            <w:vAlign w:val="center"/>
          </w:tcPr>
          <w:p w14:paraId="63B5C775">
            <w:pPr>
              <w:spacing w:line="360" w:lineRule="auto"/>
              <w:jc w:val="center"/>
              <w:rPr>
                <w:rFonts w:hint="eastAsia" w:ascii="宋体" w:hAnsi="宋体"/>
                <w:color w:val="auto"/>
                <w:szCs w:val="21"/>
              </w:rPr>
            </w:pPr>
          </w:p>
        </w:tc>
        <w:tc>
          <w:tcPr>
            <w:tcW w:w="2883" w:type="dxa"/>
            <w:noWrap w:val="0"/>
            <w:vAlign w:val="center"/>
          </w:tcPr>
          <w:p w14:paraId="75DA2F49">
            <w:pPr>
              <w:spacing w:line="360" w:lineRule="auto"/>
              <w:jc w:val="center"/>
              <w:rPr>
                <w:rFonts w:hint="eastAsia" w:ascii="宋体" w:hAnsi="宋体"/>
                <w:color w:val="auto"/>
                <w:szCs w:val="21"/>
              </w:rPr>
            </w:pPr>
            <w:r>
              <w:rPr>
                <w:rFonts w:hint="eastAsia" w:ascii="宋体" w:hAnsi="宋体" w:cs="宋体"/>
                <w:color w:val="auto"/>
                <w:szCs w:val="21"/>
              </w:rPr>
              <w:t>代理服务费</w:t>
            </w:r>
          </w:p>
        </w:tc>
        <w:tc>
          <w:tcPr>
            <w:tcW w:w="5570" w:type="dxa"/>
            <w:noWrap w:val="0"/>
            <w:vAlign w:val="center"/>
          </w:tcPr>
          <w:p w14:paraId="7EE3BCEC">
            <w:pPr>
              <w:spacing w:line="360" w:lineRule="auto"/>
              <w:rPr>
                <w:rFonts w:hint="eastAsia" w:ascii="宋体" w:hAnsi="宋体"/>
                <w:color w:val="auto"/>
                <w:szCs w:val="21"/>
              </w:rPr>
            </w:pPr>
            <w:r>
              <w:rPr>
                <w:rFonts w:hint="eastAsia" w:ascii="宋体" w:hAnsi="宋体" w:cs="宋体"/>
                <w:color w:val="auto"/>
                <w:kern w:val="0"/>
                <w:szCs w:val="21"/>
              </w:rPr>
              <w:t>收费标准：执行豫招协【2023】002号文件标准</w:t>
            </w:r>
          </w:p>
        </w:tc>
      </w:tr>
      <w:tr w14:paraId="5EC1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14:paraId="73FBF99E">
            <w:pPr>
              <w:spacing w:line="360" w:lineRule="auto"/>
              <w:jc w:val="center"/>
              <w:rPr>
                <w:rFonts w:hint="eastAsia" w:ascii="宋体" w:hAnsi="宋体"/>
                <w:color w:val="auto"/>
                <w:szCs w:val="21"/>
              </w:rPr>
            </w:pPr>
          </w:p>
        </w:tc>
        <w:tc>
          <w:tcPr>
            <w:tcW w:w="2883" w:type="dxa"/>
            <w:noWrap w:val="0"/>
            <w:vAlign w:val="center"/>
          </w:tcPr>
          <w:p w14:paraId="439580B6">
            <w:pPr>
              <w:spacing w:line="440" w:lineRule="exact"/>
              <w:jc w:val="center"/>
              <w:rPr>
                <w:rFonts w:hint="eastAsia" w:ascii="宋体" w:hAnsi="宋体" w:eastAsia="宋体" w:cs="宋体"/>
                <w:color w:val="auto"/>
                <w:kern w:val="0"/>
                <w:szCs w:val="21"/>
                <w:lang w:eastAsia="zh-CN"/>
              </w:rPr>
            </w:pPr>
            <w:r>
              <w:rPr>
                <w:rFonts w:hint="eastAsia" w:ascii="宋体" w:hAnsi="宋体" w:cs="宋体"/>
                <w:color w:val="auto"/>
                <w:kern w:val="0"/>
                <w:szCs w:val="21"/>
              </w:rPr>
              <w:t>控制价</w:t>
            </w:r>
            <w:r>
              <w:rPr>
                <w:rFonts w:hint="eastAsia" w:ascii="宋体" w:hAnsi="宋体" w:cs="宋体"/>
                <w:color w:val="auto"/>
                <w:kern w:val="0"/>
                <w:szCs w:val="21"/>
                <w:lang w:eastAsia="zh-CN"/>
              </w:rPr>
              <w:t>：</w:t>
            </w:r>
          </w:p>
          <w:p w14:paraId="18A4C85F">
            <w:pPr>
              <w:spacing w:line="440" w:lineRule="exact"/>
              <w:jc w:val="center"/>
              <w:rPr>
                <w:rFonts w:hint="eastAsia"/>
                <w:szCs w:val="21"/>
                <w:highlight w:val="none"/>
              </w:rPr>
            </w:pPr>
            <w:r>
              <w:rPr>
                <w:rFonts w:hint="eastAsia" w:ascii="宋体" w:hAnsi="宋体" w:cs="宋体"/>
                <w:color w:val="auto"/>
                <w:kern w:val="0"/>
                <w:szCs w:val="21"/>
                <w:lang w:eastAsia="zh-CN"/>
              </w:rPr>
              <w:t>最高限价</w:t>
            </w:r>
          </w:p>
          <w:p w14:paraId="2751A19C">
            <w:pPr>
              <w:spacing w:line="360" w:lineRule="auto"/>
              <w:jc w:val="center"/>
              <w:rPr>
                <w:rFonts w:hint="eastAsia" w:ascii="宋体" w:hAnsi="宋体" w:eastAsia="宋体"/>
                <w:color w:val="auto"/>
                <w:szCs w:val="21"/>
                <w:lang w:eastAsia="zh-CN"/>
              </w:rPr>
            </w:pPr>
            <w:r>
              <w:rPr>
                <w:rFonts w:hint="eastAsia"/>
                <w:sz w:val="21"/>
                <w:szCs w:val="21"/>
              </w:rPr>
              <w:t>（费率）</w:t>
            </w:r>
          </w:p>
        </w:tc>
        <w:tc>
          <w:tcPr>
            <w:tcW w:w="5570" w:type="dxa"/>
            <w:noWrap w:val="0"/>
            <w:vAlign w:val="center"/>
          </w:tcPr>
          <w:p w14:paraId="518E2F77">
            <w:pPr>
              <w:pStyle w:val="19"/>
              <w:spacing w:before="0" w:beforeAutospacing="0" w:after="0" w:afterAutospacing="0" w:line="360" w:lineRule="auto"/>
              <w:rPr>
                <w:rFonts w:hint="eastAsia" w:ascii="宋体" w:hAnsi="宋体" w:eastAsia="宋体" w:cs="Times New Roman"/>
                <w:color w:val="auto"/>
                <w:sz w:val="21"/>
                <w:szCs w:val="21"/>
                <w:lang w:val="en-US" w:eastAsia="zh-CN"/>
              </w:rPr>
            </w:pPr>
            <w:r>
              <w:rPr>
                <w:rFonts w:hint="default" w:eastAsia="宋体"/>
                <w:color w:val="auto"/>
                <w:sz w:val="21"/>
                <w:szCs w:val="21"/>
                <w:lang w:val="en-US" w:eastAsia="zh-CN"/>
              </w:rPr>
              <w:t>本项目</w:t>
            </w:r>
            <w:r>
              <w:rPr>
                <w:rFonts w:hint="eastAsia"/>
                <w:color w:val="auto"/>
                <w:sz w:val="21"/>
                <w:szCs w:val="21"/>
                <w:lang w:val="en-US" w:eastAsia="zh-CN"/>
              </w:rPr>
              <w:t>一</w:t>
            </w:r>
            <w:r>
              <w:rPr>
                <w:rFonts w:hint="default" w:eastAsia="宋体"/>
                <w:color w:val="auto"/>
                <w:sz w:val="21"/>
                <w:szCs w:val="21"/>
                <w:lang w:val="en-US" w:eastAsia="zh-CN"/>
              </w:rPr>
              <w:t>标段</w:t>
            </w:r>
            <w:r>
              <w:rPr>
                <w:rFonts w:hint="eastAsia"/>
                <w:color w:val="auto"/>
                <w:sz w:val="21"/>
                <w:szCs w:val="21"/>
                <w:lang w:val="en-US" w:eastAsia="zh-CN"/>
              </w:rPr>
              <w:t>至三标段</w:t>
            </w:r>
            <w:r>
              <w:rPr>
                <w:rFonts w:hint="eastAsia" w:ascii="宋体" w:hAnsi="宋体" w:eastAsia="宋体" w:cs="Times New Roman"/>
                <w:color w:val="auto"/>
                <w:sz w:val="21"/>
                <w:szCs w:val="21"/>
                <w:lang w:val="en-US" w:eastAsia="zh-CN"/>
              </w:rPr>
              <w:t>最高投标限价：</w:t>
            </w:r>
          </w:p>
          <w:p w14:paraId="56004394">
            <w:pPr>
              <w:pStyle w:val="19"/>
              <w:spacing w:before="0" w:beforeAutospacing="0" w:after="0" w:afterAutospacing="0" w:line="360" w:lineRule="auto"/>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施工图预算金额的2%</w:t>
            </w:r>
          </w:p>
          <w:p w14:paraId="0FE732CA">
            <w:pPr>
              <w:spacing w:line="360" w:lineRule="auto"/>
              <w:rPr>
                <w:rFonts w:hint="default" w:eastAsia="宋体"/>
                <w:color w:val="auto"/>
                <w:sz w:val="21"/>
                <w:szCs w:val="21"/>
                <w:lang w:val="en-US" w:eastAsia="zh-CN"/>
              </w:rPr>
            </w:pPr>
            <w:r>
              <w:rPr>
                <w:rFonts w:hint="eastAsia"/>
              </w:rPr>
              <w:t>注：</w:t>
            </w:r>
            <w:r>
              <w:rPr>
                <w:rFonts w:hint="eastAsia"/>
                <w:lang w:eastAsia="zh-CN"/>
              </w:rPr>
              <w:t>响应</w:t>
            </w:r>
            <w:r>
              <w:rPr>
                <w:rFonts w:hint="eastAsia"/>
              </w:rPr>
              <w:t>报价超过施工图预算金额的2%的视为废标。</w:t>
            </w:r>
          </w:p>
        </w:tc>
      </w:tr>
      <w:tr w14:paraId="3C33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7" w:type="dxa"/>
            <w:vMerge w:val="continue"/>
            <w:noWrap w:val="0"/>
            <w:vAlign w:val="center"/>
          </w:tcPr>
          <w:p w14:paraId="21AED4D1">
            <w:pPr>
              <w:spacing w:line="360" w:lineRule="auto"/>
              <w:jc w:val="center"/>
              <w:rPr>
                <w:rFonts w:hint="eastAsia" w:ascii="宋体" w:hAnsi="宋体"/>
                <w:color w:val="auto"/>
                <w:szCs w:val="21"/>
              </w:rPr>
            </w:pPr>
          </w:p>
        </w:tc>
        <w:tc>
          <w:tcPr>
            <w:tcW w:w="2883" w:type="dxa"/>
            <w:noWrap w:val="0"/>
            <w:vAlign w:val="center"/>
          </w:tcPr>
          <w:p w14:paraId="0DDC41BF">
            <w:pPr>
              <w:spacing w:line="360" w:lineRule="auto"/>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本项目行业划分</w:t>
            </w:r>
          </w:p>
        </w:tc>
        <w:tc>
          <w:tcPr>
            <w:tcW w:w="5570" w:type="dxa"/>
            <w:noWrap w:val="0"/>
            <w:vAlign w:val="center"/>
          </w:tcPr>
          <w:p w14:paraId="6AB57594">
            <w:pPr>
              <w:pStyle w:val="19"/>
              <w:spacing w:before="0" w:beforeAutospacing="0" w:after="0" w:afterAutospacing="0" w:line="360" w:lineRule="auto"/>
              <w:rPr>
                <w:rFonts w:hint="default" w:eastAsia="宋体"/>
                <w:color w:val="auto"/>
                <w:sz w:val="21"/>
                <w:szCs w:val="21"/>
                <w:lang w:val="en-US" w:eastAsia="zh-CN"/>
              </w:rPr>
            </w:pPr>
            <w:r>
              <w:rPr>
                <w:rFonts w:hint="default" w:eastAsia="宋体"/>
                <w:color w:val="auto"/>
                <w:sz w:val="21"/>
                <w:szCs w:val="21"/>
                <w:lang w:val="en-US" w:eastAsia="zh-CN"/>
              </w:rPr>
              <w:t>其他未列明行业</w:t>
            </w:r>
          </w:p>
        </w:tc>
      </w:tr>
      <w:tr w14:paraId="225C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77" w:type="dxa"/>
            <w:vMerge w:val="continue"/>
            <w:noWrap w:val="0"/>
            <w:vAlign w:val="center"/>
          </w:tcPr>
          <w:p w14:paraId="22CAED69">
            <w:pPr>
              <w:spacing w:line="360" w:lineRule="auto"/>
              <w:jc w:val="center"/>
              <w:rPr>
                <w:rFonts w:hint="eastAsia" w:ascii="宋体" w:hAnsi="宋体"/>
                <w:color w:val="auto"/>
                <w:szCs w:val="21"/>
              </w:rPr>
            </w:pPr>
          </w:p>
        </w:tc>
        <w:tc>
          <w:tcPr>
            <w:tcW w:w="8453" w:type="dxa"/>
            <w:gridSpan w:val="2"/>
            <w:noWrap w:val="0"/>
            <w:vAlign w:val="top"/>
          </w:tcPr>
          <w:p w14:paraId="5CF27522">
            <w:pPr>
              <w:autoSpaceDE w:val="0"/>
              <w:autoSpaceDN w:val="0"/>
              <w:adjustRightInd w:val="0"/>
              <w:spacing w:line="360" w:lineRule="auto"/>
              <w:jc w:val="left"/>
              <w:rPr>
                <w:rFonts w:hint="eastAsia"/>
                <w:color w:val="auto"/>
              </w:rPr>
            </w:pPr>
            <w:r>
              <w:rPr>
                <w:rFonts w:hint="eastAsia"/>
                <w:color w:val="auto"/>
              </w:rPr>
              <w:t>一、本</w:t>
            </w:r>
            <w:r>
              <w:rPr>
                <w:rFonts w:hint="eastAsia"/>
                <w:color w:val="auto"/>
                <w:lang w:eastAsia="zh-CN"/>
              </w:rPr>
              <w:t>采购</w:t>
            </w:r>
            <w:r>
              <w:rPr>
                <w:rFonts w:hint="eastAsia"/>
                <w:color w:val="auto"/>
              </w:rPr>
              <w:t>文件根椐国家有关规定，解释权属</w:t>
            </w:r>
            <w:r>
              <w:rPr>
                <w:rFonts w:hint="eastAsia"/>
                <w:color w:val="auto"/>
                <w:lang w:eastAsia="zh-CN"/>
              </w:rPr>
              <w:t>采购</w:t>
            </w:r>
            <w:r>
              <w:rPr>
                <w:rFonts w:hint="eastAsia"/>
                <w:color w:val="auto"/>
              </w:rPr>
              <w:t>人。</w:t>
            </w:r>
          </w:p>
          <w:p w14:paraId="13CDF89F">
            <w:pPr>
              <w:autoSpaceDE w:val="0"/>
              <w:autoSpaceDN w:val="0"/>
              <w:adjustRightInd w:val="0"/>
              <w:spacing w:line="360" w:lineRule="auto"/>
              <w:jc w:val="left"/>
              <w:rPr>
                <w:rFonts w:hint="eastAsia"/>
                <w:color w:val="auto"/>
                <w:highlight w:val="none"/>
                <w:lang w:eastAsia="zh-CN"/>
              </w:rPr>
            </w:pPr>
            <w:r>
              <w:rPr>
                <w:rFonts w:hint="eastAsia"/>
                <w:color w:val="auto"/>
                <w:lang w:eastAsia="zh-CN"/>
              </w:rPr>
              <w:t>二</w:t>
            </w:r>
            <w:r>
              <w:rPr>
                <w:rFonts w:hint="eastAsia"/>
                <w:color w:val="auto"/>
                <w:highlight w:val="none"/>
                <w:lang w:eastAsia="zh-CN"/>
              </w:rPr>
              <w:t>、付款方式：</w:t>
            </w:r>
            <w:r>
              <w:rPr>
                <w:rFonts w:hint="eastAsia"/>
                <w:lang w:eastAsia="zh-CN"/>
              </w:rPr>
              <w:t>项目实施后</w:t>
            </w:r>
            <w:r>
              <w:rPr>
                <w:rFonts w:hint="eastAsia"/>
                <w:lang w:val="en-US" w:eastAsia="zh-CN"/>
              </w:rPr>
              <w:t>以成交费率为准</w:t>
            </w:r>
            <w:r>
              <w:rPr>
                <w:rFonts w:hint="eastAsia"/>
                <w:lang w:eastAsia="zh-CN"/>
              </w:rPr>
              <w:t>据实结算，</w:t>
            </w:r>
            <w:r>
              <w:rPr>
                <w:rFonts w:hint="eastAsia"/>
                <w:color w:val="auto"/>
                <w:highlight w:val="none"/>
                <w:lang w:eastAsia="zh-CN"/>
              </w:rPr>
              <w:t>详见合同范本。</w:t>
            </w:r>
          </w:p>
          <w:p w14:paraId="65B8E72B">
            <w:pPr>
              <w:autoSpaceDE w:val="0"/>
              <w:autoSpaceDN w:val="0"/>
              <w:adjustRightInd w:val="0"/>
              <w:spacing w:line="360" w:lineRule="auto"/>
              <w:jc w:val="left"/>
              <w:rPr>
                <w:rFonts w:hint="eastAsia"/>
                <w:color w:val="auto"/>
                <w:lang w:eastAsia="zh-CN"/>
              </w:rPr>
            </w:pPr>
            <w:r>
              <w:rPr>
                <w:rFonts w:hint="eastAsia"/>
                <w:b/>
                <w:bCs/>
                <w:color w:val="auto"/>
                <w:lang w:eastAsia="zh-CN"/>
              </w:rPr>
              <w:t>三、开标会议结束之后，请各供应商保持在线状态，等候线上二次报价。</w:t>
            </w:r>
          </w:p>
        </w:tc>
      </w:tr>
      <w:tr w14:paraId="53D8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7483BC76">
            <w:pPr>
              <w:spacing w:line="40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lang w:val="en-US" w:eastAsia="zh-CN"/>
              </w:rPr>
              <w:t>9.1</w:t>
            </w:r>
          </w:p>
        </w:tc>
        <w:tc>
          <w:tcPr>
            <w:tcW w:w="8453" w:type="dxa"/>
            <w:gridSpan w:val="2"/>
            <w:noWrap w:val="0"/>
            <w:vAlign w:val="center"/>
          </w:tcPr>
          <w:p w14:paraId="08F9AC01">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本项目采用“远程不见面”开标方式,</w:t>
            </w:r>
            <w:r>
              <w:rPr>
                <w:rFonts w:hint="eastAsia" w:ascii="宋体" w:hAnsi="宋体" w:eastAsia="宋体" w:cs="宋体"/>
                <w:color w:val="auto"/>
                <w:szCs w:val="21"/>
                <w:lang w:eastAsia="zh-CN"/>
              </w:rPr>
              <w:t>供应商</w:t>
            </w:r>
            <w:r>
              <w:rPr>
                <w:rFonts w:hint="eastAsia" w:ascii="宋体" w:hAnsi="宋体" w:eastAsia="宋体" w:cs="宋体"/>
                <w:color w:val="auto"/>
                <w:szCs w:val="21"/>
              </w:rPr>
              <w:t>无需到开标现场，</w:t>
            </w:r>
            <w:r>
              <w:rPr>
                <w:rFonts w:hint="eastAsia" w:ascii="宋体" w:hAnsi="宋体" w:eastAsia="宋体" w:cs="宋体"/>
                <w:color w:val="auto"/>
                <w:szCs w:val="21"/>
                <w:lang w:eastAsia="zh-CN"/>
              </w:rPr>
              <w:t>供应商</w:t>
            </w:r>
            <w:r>
              <w:rPr>
                <w:rFonts w:hint="eastAsia" w:ascii="宋体" w:hAnsi="宋体" w:eastAsia="宋体" w:cs="宋体"/>
                <w:color w:val="auto"/>
                <w:szCs w:val="21"/>
              </w:rPr>
              <w:t>不再提供资质原件及纸质</w:t>
            </w:r>
            <w:r>
              <w:rPr>
                <w:rFonts w:hint="eastAsia" w:ascii="宋体" w:hAnsi="宋体" w:eastAsia="宋体" w:cs="宋体"/>
                <w:color w:val="auto"/>
                <w:szCs w:val="21"/>
                <w:lang w:eastAsia="zh-CN"/>
              </w:rPr>
              <w:t>供应商响应</w:t>
            </w:r>
            <w:r>
              <w:rPr>
                <w:rFonts w:hint="eastAsia" w:ascii="宋体" w:hAnsi="宋体" w:eastAsia="宋体" w:cs="宋体"/>
                <w:color w:val="auto"/>
                <w:szCs w:val="21"/>
              </w:rPr>
              <w:t>文件，以电子</w:t>
            </w:r>
            <w:r>
              <w:rPr>
                <w:rFonts w:hint="eastAsia" w:ascii="宋体" w:hAnsi="宋体" w:eastAsia="宋体" w:cs="宋体"/>
                <w:color w:val="auto"/>
                <w:szCs w:val="21"/>
                <w:lang w:eastAsia="zh-CN"/>
              </w:rPr>
              <w:t>响应</w:t>
            </w:r>
            <w:r>
              <w:rPr>
                <w:rFonts w:hint="eastAsia" w:ascii="宋体" w:hAnsi="宋体" w:eastAsia="宋体" w:cs="宋体"/>
                <w:color w:val="auto"/>
                <w:szCs w:val="21"/>
              </w:rPr>
              <w:t>文件为准；</w:t>
            </w:r>
            <w:r>
              <w:rPr>
                <w:rFonts w:hint="eastAsia" w:ascii="宋体" w:hAnsi="宋体" w:eastAsia="宋体" w:cs="宋体"/>
                <w:color w:val="auto"/>
                <w:szCs w:val="21"/>
                <w:lang w:eastAsia="zh-CN"/>
              </w:rPr>
              <w:t>磋商</w:t>
            </w:r>
            <w:r>
              <w:rPr>
                <w:rFonts w:hint="eastAsia" w:ascii="宋体" w:hAnsi="宋体" w:eastAsia="宋体" w:cs="宋体"/>
                <w:color w:val="auto"/>
                <w:szCs w:val="21"/>
              </w:rPr>
              <w:t>活动全部采用电子评审系统评审电子</w:t>
            </w:r>
            <w:r>
              <w:rPr>
                <w:rFonts w:hint="eastAsia" w:ascii="宋体" w:hAnsi="宋体" w:eastAsia="宋体" w:cs="宋体"/>
                <w:color w:val="auto"/>
                <w:szCs w:val="21"/>
                <w:lang w:eastAsia="zh-CN"/>
              </w:rPr>
              <w:t>响应</w:t>
            </w:r>
            <w:r>
              <w:rPr>
                <w:rFonts w:hint="eastAsia" w:ascii="宋体" w:hAnsi="宋体" w:eastAsia="宋体" w:cs="宋体"/>
                <w:color w:val="auto"/>
                <w:szCs w:val="21"/>
              </w:rPr>
              <w:t>文件。</w:t>
            </w:r>
            <w:r>
              <w:rPr>
                <w:rFonts w:hint="eastAsia" w:ascii="宋体" w:hAnsi="宋体" w:eastAsia="宋体" w:cs="宋体"/>
                <w:color w:val="auto"/>
                <w:szCs w:val="21"/>
                <w:lang w:eastAsia="zh-CN"/>
              </w:rPr>
              <w:t>供应商</w:t>
            </w:r>
            <w:r>
              <w:rPr>
                <w:rFonts w:hint="eastAsia" w:ascii="宋体" w:hAnsi="宋体" w:eastAsia="宋体" w:cs="宋体"/>
                <w:color w:val="auto"/>
                <w:szCs w:val="21"/>
              </w:rPr>
              <w:t>登录“荥阳市公共资源交易中心不见面开标大厅”，</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应当在</w:t>
            </w:r>
            <w:r>
              <w:rPr>
                <w:rFonts w:hint="eastAsia" w:ascii="宋体" w:hAnsi="宋体" w:eastAsia="宋体" w:cs="宋体"/>
                <w:color w:val="auto"/>
                <w:szCs w:val="21"/>
                <w:lang w:eastAsia="zh-CN"/>
              </w:rPr>
              <w:t>采购文件</w:t>
            </w:r>
            <w:r>
              <w:rPr>
                <w:rFonts w:hint="eastAsia" w:ascii="宋体" w:hAnsi="宋体" w:eastAsia="宋体" w:cs="宋体"/>
                <w:color w:val="auto"/>
                <w:szCs w:val="21"/>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w:t>
            </w:r>
          </w:p>
          <w:p w14:paraId="5EEC178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不再提供</w:t>
            </w:r>
            <w:r>
              <w:rPr>
                <w:rFonts w:hint="eastAsia" w:ascii="宋体" w:hAnsi="宋体" w:eastAsia="宋体" w:cs="宋体"/>
                <w:color w:val="auto"/>
                <w:szCs w:val="21"/>
                <w:lang w:eastAsia="zh-CN"/>
              </w:rPr>
              <w:t>响应文件</w:t>
            </w:r>
            <w:r>
              <w:rPr>
                <w:rFonts w:hint="eastAsia" w:ascii="宋体" w:hAnsi="宋体" w:eastAsia="宋体" w:cs="宋体"/>
                <w:color w:val="auto"/>
                <w:szCs w:val="21"/>
              </w:rPr>
              <w:t>电子版（不加密）。</w:t>
            </w:r>
          </w:p>
          <w:p w14:paraId="2A148F62">
            <w:pPr>
              <w:spacing w:line="360" w:lineRule="auto"/>
              <w:ind w:firstLine="0" w:firstLineChars="0"/>
              <w:rPr>
                <w:rFonts w:hint="eastAsia" w:ascii="宋体" w:hAnsi="宋体" w:eastAsia="宋体" w:cs="宋体"/>
                <w:b w:val="0"/>
                <w:bCs w:val="0"/>
                <w:color w:val="auto"/>
                <w:szCs w:val="21"/>
              </w:rPr>
            </w:pPr>
            <w:r>
              <w:rPr>
                <w:rFonts w:hint="eastAsia" w:ascii="宋体" w:hAnsi="宋体" w:eastAsia="宋体" w:cs="宋体"/>
                <w:b w:val="0"/>
                <w:bCs w:val="0"/>
                <w:color w:val="auto"/>
                <w:szCs w:val="21"/>
              </w:rPr>
              <w:t>备注：</w:t>
            </w:r>
          </w:p>
          <w:p w14:paraId="09A747A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应认真学习“荥阳市公共资源交易中心网站-办事指南-荥阳市公共资源交易中心不见面开标大厅操作手册（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）”，根据手册要求做好不见面开标的准备工作。</w:t>
            </w:r>
          </w:p>
          <w:p w14:paraId="46C3621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（2）请</w:t>
            </w:r>
            <w:r>
              <w:rPr>
                <w:rFonts w:hint="eastAsia" w:ascii="宋体" w:hAnsi="宋体" w:eastAsia="宋体" w:cs="宋体"/>
                <w:color w:val="auto"/>
                <w:szCs w:val="21"/>
                <w:lang w:eastAsia="zh-CN"/>
              </w:rPr>
              <w:t>供应商</w:t>
            </w:r>
            <w:r>
              <w:rPr>
                <w:rFonts w:hint="eastAsia" w:ascii="宋体" w:hAnsi="宋体" w:eastAsia="宋体" w:cs="宋体"/>
                <w:color w:val="auto"/>
                <w:szCs w:val="21"/>
              </w:rPr>
              <w:t>务必按照“荥阳市公共资源交易中心不见面开标大厅操作手册（</w:t>
            </w:r>
            <w:r>
              <w:rPr>
                <w:rFonts w:hint="eastAsia" w:ascii="宋体" w:hAnsi="宋体" w:eastAsia="宋体" w:cs="宋体"/>
                <w:color w:val="auto"/>
                <w:szCs w:val="21"/>
                <w:lang w:eastAsia="zh-CN"/>
              </w:rPr>
              <w:t>供应商</w:t>
            </w:r>
            <w:r>
              <w:rPr>
                <w:rFonts w:hint="eastAsia" w:ascii="宋体" w:hAnsi="宋体" w:eastAsia="宋体" w:cs="宋体"/>
                <w:color w:val="auto"/>
                <w:szCs w:val="21"/>
              </w:rPr>
              <w:t>）”的要求设置参与不见面开标的电脑环境，否则由此可能引起的签到失败、解密失败或无法解密等问题由</w:t>
            </w:r>
            <w:r>
              <w:rPr>
                <w:rFonts w:hint="eastAsia" w:ascii="宋体" w:hAnsi="宋体" w:eastAsia="宋体" w:cs="宋体"/>
                <w:color w:val="auto"/>
                <w:szCs w:val="21"/>
                <w:lang w:eastAsia="zh-CN"/>
              </w:rPr>
              <w:t>供应商</w:t>
            </w:r>
            <w:r>
              <w:rPr>
                <w:rFonts w:hint="eastAsia" w:ascii="宋体" w:hAnsi="宋体" w:eastAsia="宋体" w:cs="宋体"/>
                <w:color w:val="auto"/>
                <w:szCs w:val="21"/>
              </w:rPr>
              <w:t>自行承担。</w:t>
            </w:r>
          </w:p>
          <w:p w14:paraId="7D2174E4">
            <w:pPr>
              <w:widowControl/>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（3）所有</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应提前30分钟，登录“荥阳市公共资源交易中心不见面开标大厅”进行不见面开标准备工作。</w:t>
            </w:r>
          </w:p>
          <w:p w14:paraId="59BEF5F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（4）所有</w:t>
            </w:r>
            <w:r>
              <w:rPr>
                <w:rFonts w:hint="eastAsia" w:ascii="宋体" w:hAnsi="宋体" w:eastAsia="宋体" w:cs="宋体"/>
                <w:color w:val="auto"/>
                <w:szCs w:val="21"/>
                <w:lang w:eastAsia="zh-CN"/>
              </w:rPr>
              <w:t>供应商</w:t>
            </w:r>
            <w:r>
              <w:rPr>
                <w:rFonts w:hint="eastAsia" w:ascii="宋体" w:hAnsi="宋体" w:eastAsia="宋体" w:cs="宋体"/>
                <w:color w:val="auto"/>
                <w:szCs w:val="21"/>
              </w:rPr>
              <w:t>登录“荥阳市公共资源交易中心不见面开标大厅”后，须先进行签到，其后应一直保持在线状态，保证能准时参加开标大会、</w:t>
            </w:r>
            <w:r>
              <w:rPr>
                <w:rFonts w:hint="eastAsia" w:ascii="宋体" w:hAnsi="宋体" w:eastAsia="宋体" w:cs="宋体"/>
                <w:color w:val="auto"/>
                <w:szCs w:val="21"/>
                <w:lang w:eastAsia="zh-CN"/>
              </w:rPr>
              <w:t>响应文件</w:t>
            </w:r>
            <w:r>
              <w:rPr>
                <w:rFonts w:hint="eastAsia" w:ascii="宋体" w:hAnsi="宋体" w:eastAsia="宋体" w:cs="宋体"/>
                <w:color w:val="auto"/>
                <w:szCs w:val="21"/>
              </w:rPr>
              <w:t>的解密、现场答疑澄清等活动。</w:t>
            </w:r>
          </w:p>
          <w:p w14:paraId="3E7DC252">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（5）</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应在解密时间内插入CA锁，输入密码，进行解密，如在解密时间内解密失败，可再次解密，</w:t>
            </w:r>
            <w:r>
              <w:rPr>
                <w:rFonts w:hint="eastAsia" w:ascii="宋体" w:hAnsi="宋体" w:eastAsia="宋体" w:cs="宋体"/>
                <w:color w:val="auto"/>
                <w:szCs w:val="21"/>
                <w:lang w:eastAsia="zh-CN"/>
              </w:rPr>
              <w:t>供应商</w:t>
            </w:r>
            <w:r>
              <w:rPr>
                <w:rFonts w:hint="eastAsia" w:ascii="宋体" w:hAnsi="宋体" w:eastAsia="宋体" w:cs="宋体"/>
                <w:color w:val="auto"/>
                <w:szCs w:val="21"/>
              </w:rPr>
              <w:t>应在规定时间内完成解密，否则</w:t>
            </w:r>
            <w:r>
              <w:rPr>
                <w:rFonts w:hint="eastAsia" w:ascii="宋体" w:hAnsi="宋体" w:eastAsia="宋体" w:cs="宋体"/>
                <w:color w:val="auto"/>
                <w:szCs w:val="21"/>
                <w:lang w:eastAsia="zh-CN"/>
              </w:rPr>
              <w:t>采购人</w:t>
            </w:r>
            <w:r>
              <w:rPr>
                <w:rFonts w:hint="eastAsia" w:ascii="宋体" w:hAnsi="宋体" w:eastAsia="宋体" w:cs="宋体"/>
                <w:color w:val="auto"/>
                <w:szCs w:val="21"/>
              </w:rPr>
              <w:t>不予受理。</w:t>
            </w:r>
          </w:p>
        </w:tc>
      </w:tr>
      <w:tr w14:paraId="6691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51511ACD">
            <w:pPr>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9.2</w:t>
            </w:r>
          </w:p>
        </w:tc>
        <w:tc>
          <w:tcPr>
            <w:tcW w:w="8453" w:type="dxa"/>
            <w:gridSpan w:val="2"/>
            <w:noWrap w:val="0"/>
            <w:vAlign w:val="center"/>
          </w:tcPr>
          <w:p w14:paraId="7B84A3A2">
            <w:pPr>
              <w:ind w:firstLine="0" w:firstLineChars="0"/>
              <w:jc w:val="center"/>
              <w:rPr>
                <w:rFonts w:hint="eastAsia" w:ascii="宋体" w:hAnsi="宋体" w:eastAsia="宋体" w:cs="宋体"/>
                <w:b w:val="0"/>
                <w:bCs w:val="0"/>
                <w:color w:val="000000"/>
                <w:kern w:val="0"/>
                <w:sz w:val="21"/>
                <w:szCs w:val="21"/>
                <w:lang w:val="en-US" w:eastAsia="zh-CN" w:bidi="ar"/>
              </w:rPr>
            </w:pPr>
            <w:bookmarkStart w:id="60" w:name="_Toc5219"/>
            <w:bookmarkStart w:id="61" w:name="_Toc21936"/>
            <w:bookmarkStart w:id="62" w:name="_Toc7779"/>
            <w:bookmarkStart w:id="63" w:name="_Toc27878"/>
            <w:bookmarkStart w:id="64" w:name="_Toc12258"/>
            <w:r>
              <w:rPr>
                <w:rFonts w:hint="eastAsia" w:ascii="宋体" w:hAnsi="宋体" w:eastAsia="宋体" w:cs="宋体"/>
                <w:b w:val="0"/>
                <w:bCs w:val="0"/>
                <w:color w:val="000000"/>
                <w:kern w:val="0"/>
                <w:sz w:val="21"/>
                <w:szCs w:val="21"/>
                <w:lang w:val="en-US" w:eastAsia="zh-CN" w:bidi="ar"/>
              </w:rPr>
              <w:t>荥阳市政府采购合同融资政策告知函</w:t>
            </w:r>
            <w:bookmarkEnd w:id="60"/>
            <w:bookmarkEnd w:id="61"/>
            <w:bookmarkEnd w:id="62"/>
            <w:bookmarkEnd w:id="63"/>
            <w:bookmarkEnd w:id="64"/>
          </w:p>
          <w:p w14:paraId="52E3CB9F">
            <w:pPr>
              <w:ind w:firstLine="420" w:firstLineChars="200"/>
              <w:rPr>
                <w:rFonts w:hint="eastAsia" w:ascii="宋体" w:hAnsi="宋体" w:eastAsia="宋体" w:cs="宋体"/>
                <w:b w:val="0"/>
                <w:bCs w:val="0"/>
                <w:sz w:val="21"/>
                <w:szCs w:val="21"/>
              </w:rPr>
            </w:pPr>
            <w:bookmarkStart w:id="65" w:name="_Toc19919"/>
            <w:bookmarkStart w:id="66" w:name="_Toc13396"/>
            <w:bookmarkStart w:id="67" w:name="_Toc15873"/>
            <w:bookmarkStart w:id="68" w:name="_Toc8399"/>
            <w:bookmarkStart w:id="69" w:name="_Toc11484"/>
            <w:r>
              <w:rPr>
                <w:rFonts w:hint="eastAsia" w:ascii="宋体" w:hAnsi="宋体" w:eastAsia="宋体" w:cs="宋体"/>
                <w:b w:val="0"/>
                <w:bCs w:val="0"/>
                <w:color w:val="000000"/>
                <w:kern w:val="0"/>
                <w:sz w:val="21"/>
                <w:szCs w:val="21"/>
                <w:lang w:val="en-US" w:eastAsia="zh-CN" w:bidi="ar"/>
              </w:rPr>
              <w:t>各供应商：</w:t>
            </w:r>
            <w:bookmarkEnd w:id="65"/>
            <w:bookmarkEnd w:id="66"/>
            <w:bookmarkEnd w:id="67"/>
            <w:bookmarkEnd w:id="68"/>
            <w:bookmarkEnd w:id="69"/>
          </w:p>
          <w:p w14:paraId="52388EA1">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欢迎贵公司参与荥阳市政府采购活动！</w:t>
            </w:r>
          </w:p>
          <w:p w14:paraId="1A320E63">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w:t>
            </w:r>
          </w:p>
          <w:p w14:paraId="6FF99D87">
            <w:pPr>
              <w:keepNext w:val="0"/>
              <w:keepLines w:val="0"/>
              <w:widowControl/>
              <w:suppressLineNumbers w:val="0"/>
              <w:spacing w:line="360" w:lineRule="auto"/>
              <w:ind w:firstLine="420" w:firstLineChars="20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〔2018〕4 号），按照双方自愿的原则提供便捷、优惠的贷款服务。</w:t>
            </w:r>
          </w:p>
          <w:p w14:paraId="3BB3932E">
            <w:pPr>
              <w:widowControl/>
              <w:spacing w:line="360" w:lineRule="auto"/>
              <w:ind w:firstLine="420" w:firstLineChars="200"/>
              <w:rPr>
                <w:rFonts w:hint="eastAsia" w:ascii="宋体" w:hAnsi="宋体"/>
                <w:color w:val="auto"/>
                <w:szCs w:val="21"/>
                <w:highlight w:val="none"/>
              </w:rPr>
            </w:pPr>
            <w:r>
              <w:rPr>
                <w:rFonts w:hint="eastAsia" w:ascii="宋体" w:hAnsi="宋体" w:eastAsia="宋体" w:cs="宋体"/>
                <w:color w:val="000000"/>
                <w:kern w:val="0"/>
                <w:sz w:val="21"/>
                <w:szCs w:val="21"/>
                <w:lang w:val="en-US" w:eastAsia="zh-CN" w:bidi="ar"/>
              </w:rPr>
              <w:t>贷款渠道和提供贷款的金融机构，可在荥阳市政府采购网“荥阳市政府采购合同融资入口”或工作动态栏查询联系。</w:t>
            </w:r>
          </w:p>
        </w:tc>
      </w:tr>
      <w:tr w14:paraId="552E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050745C8">
            <w:pPr>
              <w:pStyle w:val="19"/>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宋体" w:hAnsi="宋体"/>
                <w:color w:val="auto"/>
                <w:szCs w:val="21"/>
                <w:highlight w:val="none"/>
                <w:lang w:val="en-US" w:eastAsia="zh-CN"/>
              </w:rPr>
            </w:pPr>
            <w:r>
              <w:rPr>
                <w:rFonts w:hint="eastAsia"/>
                <w:color w:val="auto"/>
                <w:szCs w:val="21"/>
                <w:highlight w:val="none"/>
                <w:lang w:val="en-US" w:eastAsia="zh-CN"/>
              </w:rPr>
              <w:t>9.3</w:t>
            </w:r>
          </w:p>
        </w:tc>
        <w:tc>
          <w:tcPr>
            <w:tcW w:w="8453" w:type="dxa"/>
            <w:gridSpan w:val="2"/>
            <w:noWrap w:val="0"/>
            <w:vAlign w:val="center"/>
          </w:tcPr>
          <w:p w14:paraId="3CBD7775">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质疑</w:t>
            </w:r>
          </w:p>
          <w:p w14:paraId="2EBEBFE9">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、采购过程和</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rPr>
              <w:t>结果使自己的权益受到损害的，可以在知道或者应知其权益受到损害之日起七个工作日内，按照《政府采购质疑和投诉办法》（财政部令第 94 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规定以书面形式向采购人或采购代理机构提出质疑（邮寄件、传真件不予受理），逾期不再接收。</w:t>
            </w:r>
          </w:p>
          <w:p w14:paraId="1728AAF1">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1、接收质疑函的方式：接收加盖单位公章的书面纸质质疑函</w:t>
            </w:r>
          </w:p>
          <w:p w14:paraId="428C1645">
            <w:pPr>
              <w:widowControl/>
              <w:spacing w:line="360" w:lineRule="auto"/>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名    称：</w:t>
            </w:r>
            <w:r>
              <w:rPr>
                <w:rFonts w:hint="eastAsia" w:ascii="宋体" w:hAnsi="宋体" w:cs="宋体"/>
                <w:color w:val="auto"/>
                <w:kern w:val="0"/>
                <w:sz w:val="21"/>
                <w:szCs w:val="21"/>
                <w:highlight w:val="none"/>
                <w:lang w:eastAsia="zh-CN" w:bidi="ar"/>
              </w:rPr>
              <w:t>河南嘉泰工程管理有限公司</w:t>
            </w:r>
            <w:r>
              <w:rPr>
                <w:rFonts w:hint="eastAsia" w:ascii="宋体" w:hAnsi="宋体" w:eastAsia="宋体" w:cs="宋体"/>
                <w:color w:val="auto"/>
                <w:kern w:val="0"/>
                <w:sz w:val="21"/>
                <w:szCs w:val="21"/>
                <w:highlight w:val="none"/>
                <w:lang w:eastAsia="zh-CN" w:bidi="ar"/>
              </w:rPr>
              <w:t xml:space="preserve"> </w:t>
            </w:r>
          </w:p>
          <w:p w14:paraId="34BE06FD">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地    址：河南自贸试验区郑州片区（郑东）商都路100号2号楼2单元17层1718号</w:t>
            </w:r>
          </w:p>
          <w:p w14:paraId="6B6BE3E4">
            <w:pPr>
              <w:widowControl/>
              <w:spacing w:line="360" w:lineRule="auto"/>
              <w:jc w:val="left"/>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 xml:space="preserve">联 系 人：杨欣欣 </w:t>
            </w:r>
            <w:r>
              <w:rPr>
                <w:rFonts w:hint="eastAsia" w:ascii="宋体" w:hAnsi="宋体" w:eastAsia="宋体" w:cs="宋体"/>
                <w:color w:val="auto"/>
                <w:kern w:val="0"/>
                <w:sz w:val="21"/>
                <w:szCs w:val="21"/>
                <w:highlight w:val="none"/>
                <w:lang w:eastAsia="zh-CN" w:bidi="ar"/>
              </w:rPr>
              <w:t xml:space="preserve">  </w:t>
            </w:r>
          </w:p>
          <w:p w14:paraId="204D17B8">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电    话：</w:t>
            </w:r>
            <w:r>
              <w:rPr>
                <w:rFonts w:hint="eastAsia" w:cs="宋体"/>
                <w:color w:val="auto"/>
                <w:kern w:val="0"/>
                <w:sz w:val="21"/>
                <w:szCs w:val="21"/>
                <w:highlight w:val="none"/>
                <w:lang w:eastAsia="zh-CN" w:bidi="ar"/>
              </w:rPr>
              <w:t>0371-55657500/13203882917</w:t>
            </w:r>
          </w:p>
          <w:p w14:paraId="7E7ECC7B">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2、质疑函的内容、格式：应符合《政府采购质疑和投诉办法》相关规定和财政部门制定的《政府采购质疑函范本》格式。 </w:t>
            </w:r>
          </w:p>
          <w:p w14:paraId="3D95272C">
            <w:pPr>
              <w:pStyle w:val="19"/>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both"/>
              <w:textAlignment w:val="auto"/>
              <w:rPr>
                <w:rFonts w:hint="eastAsia" w:ascii="宋体" w:hAnsi="宋体"/>
                <w:color w:val="auto"/>
                <w:szCs w:val="21"/>
                <w:highlight w:val="none"/>
              </w:rPr>
            </w:pPr>
            <w:r>
              <w:rPr>
                <w:rFonts w:hint="eastAsia" w:ascii="宋体" w:hAnsi="宋体" w:eastAsia="宋体" w:cs="宋体"/>
                <w:color w:val="auto"/>
                <w:kern w:val="2"/>
                <w:sz w:val="21"/>
                <w:szCs w:val="21"/>
                <w:highlight w:val="none"/>
              </w:rPr>
              <w:t>二、</w:t>
            </w:r>
            <w:r>
              <w:rPr>
                <w:rFonts w:hint="eastAsia"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eastAsia="宋体" w:cs="宋体"/>
                <w:color w:val="auto"/>
                <w:kern w:val="2"/>
                <w:sz w:val="21"/>
                <w:szCs w:val="21"/>
                <w:highlight w:val="none"/>
              </w:rPr>
              <w:t>。（采购程序环节分为：</w:t>
            </w:r>
            <w:r>
              <w:rPr>
                <w:rFonts w:hint="eastAsia" w:cs="宋体"/>
                <w:color w:val="auto"/>
                <w:kern w:val="2"/>
                <w:sz w:val="21"/>
                <w:szCs w:val="21"/>
                <w:highlight w:val="none"/>
                <w:lang w:val="en-US" w:eastAsia="zh-CN"/>
              </w:rPr>
              <w:t>采购公告、</w:t>
            </w:r>
            <w:r>
              <w:rPr>
                <w:rFonts w:hint="eastAsia" w:ascii="宋体" w:hAnsi="宋体" w:eastAsia="宋体" w:cs="宋体"/>
                <w:color w:val="auto"/>
                <w:kern w:val="2"/>
                <w:sz w:val="21"/>
                <w:szCs w:val="21"/>
                <w:highlight w:val="none"/>
              </w:rPr>
              <w:t>采购文件、采购过程、</w:t>
            </w:r>
            <w:r>
              <w:rPr>
                <w:rFonts w:hint="eastAsia"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rPr>
              <w:t>结果）</w:t>
            </w:r>
          </w:p>
        </w:tc>
      </w:tr>
      <w:tr w14:paraId="5556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0CCDF389">
            <w:pPr>
              <w:pStyle w:val="19"/>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eastAsia="zh-CN"/>
              </w:rPr>
              <w:t>10.</w:t>
            </w:r>
            <w:r>
              <w:rPr>
                <w:rFonts w:hint="eastAsia" w:cs="宋体"/>
                <w:color w:val="auto"/>
                <w:kern w:val="2"/>
                <w:sz w:val="21"/>
                <w:szCs w:val="21"/>
                <w:highlight w:val="none"/>
                <w:lang w:val="en-US" w:eastAsia="zh-CN"/>
              </w:rPr>
              <w:t>1</w:t>
            </w:r>
          </w:p>
        </w:tc>
        <w:tc>
          <w:tcPr>
            <w:tcW w:w="8453" w:type="dxa"/>
            <w:gridSpan w:val="2"/>
            <w:noWrap w:val="0"/>
            <w:vAlign w:val="center"/>
          </w:tcPr>
          <w:p w14:paraId="12FBC19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1.采购标的所属行业为：其他未列明行业</w:t>
            </w:r>
          </w:p>
          <w:p w14:paraId="41E6D6D2">
            <w:pPr>
              <w:keepNext w:val="0"/>
              <w:keepLines w:val="0"/>
              <w:pageBreakBefore w:val="0"/>
              <w:widowControl/>
              <w:kinsoku/>
              <w:wordWrap/>
              <w:overflowPunct/>
              <w:topLinePunct w:val="0"/>
              <w:autoSpaceDE w:val="0"/>
              <w:autoSpaceDN w:val="0"/>
              <w:bidi w:val="0"/>
              <w:adjustRightInd/>
              <w:snapToGrid/>
              <w:spacing w:line="440" w:lineRule="exact"/>
              <w:ind w:left="0" w:leftChars="0" w:right="0" w:rightChars="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lang w:val="en-US" w:eastAsia="zh-CN"/>
              </w:rPr>
              <w:t>划定标准：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号）、《国民经济行业分类》（GB/T 4754—2017）规定的划分标准为依据。</w:t>
            </w:r>
          </w:p>
          <w:p w14:paraId="442FF02C">
            <w:pPr>
              <w:pStyle w:val="1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2.政府采购政策</w:t>
            </w:r>
          </w:p>
          <w:p w14:paraId="7568BF5B">
            <w:pPr>
              <w:pStyle w:val="25"/>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A、为贯彻落实执行《政府采购促进中小企业发展管理办法》（财库[2020]46号）关于政府采购促进中小企业发展有关问题的通知，本项目鼓励中小企业参与投标，中小企业划型标准以工信部联企业〔2011〕300号《工业和信息化部、国家统计局、国家发展和改革委员会、财政部关于印发中小企业划型标准规定的通知》为依据。</w:t>
            </w:r>
          </w:p>
          <w:p w14:paraId="20DBCC33">
            <w:pPr>
              <w:pStyle w:val="25"/>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B、根据《财政部、司法部关于政府采购支持监狱企业发展有关问题的通知》财库[2014]68 号）规定，本项目支持监狱企业参与政府采购活动。监狱企业参加本项目投标时，须提供由省级以上监狱管理局、戒毒管理局（含新疆生产建设兵团）出具的属于监 狱企业的证明文件，视同小型、微型企业，享受评审中价格扣除等政府采购促进中小企业发展的政府采购政策。</w:t>
            </w:r>
          </w:p>
          <w:p w14:paraId="235FFFC3">
            <w:pPr>
              <w:pStyle w:val="25"/>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C、根据《财政部发展改革委生态环境部市场监管总局关于调整优化节能产品、环境标志产品政府采购执行机制的通知》财库〔2019〕9 号）、《市场监管总局关于发布参与实施政府采购节能产品、环境标志产品认证机构名录的公告》（以下简称“机构名录”）、《关于印发节能产品政府采购品目清单的通知》（财库〔2019〕19号）（以下简称“节能清单”）、《关于印发环境标志产品政府采购品目清单的通知》（财库〔2019〕18号）（以下简称“环保清单”）要求，投标产品中如有属于“节能清单”中标记“★”产品的，须提供经过“机构名录”中的认证机构出具的、处于有效期之内的“节能产品认证证书”，未提供的按无效投保处理。对于投标产品属于“节能清单”中非标记“★ ”产品或属于“环保清单 ”产品的，并提供经过“机构名录”中的认证机构出具的、处于有效期之内的产品认证证书的给予优先采购，未提供的视为主动放弃被优先采购的权利。优先采购指最终得分相等时，投标报价也相同时，按技术指标优劣顺序排序，技术指 标优劣情况相同的优先选择所投优先采购节能产品和环境标志产品合计金额占自身投标报价比例大的投标人。</w:t>
            </w:r>
          </w:p>
          <w:p w14:paraId="7D30464C">
            <w:pPr>
              <w:pStyle w:val="25"/>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D、根据《政府采购进口产品管理办法》（财库[2007]119 号）规定，政府采购应当采购本国产品，不允许采购进口产品，确需采购进口产品的，实行审核管理。本办法所称进口产品是指通过中国海关报关验放进入中国境内且产自关境外的产品。根据《财政 部办公厅关于政府采购进口产品管理有关问题的通知》（财办库[2008]248 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14:paraId="4CBE7F41">
            <w:pPr>
              <w:pStyle w:val="25"/>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E、根据政府采购政策，本项目如涉及到无线局域网产品，应当优先采购《无线局域网认证产品政府采购清单》内的产品，如涉及到信息安全产品，应当采购经国家认证的信息安全产品。</w:t>
            </w:r>
          </w:p>
          <w:p w14:paraId="6B31BF20">
            <w:pPr>
              <w:pStyle w:val="25"/>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F、根据政府采购政策，本项目如涉及到计算机办公设备产品，供应商所投产品必须是预装正版操作系统软件的计算机产品。</w:t>
            </w:r>
          </w:p>
          <w:p w14:paraId="4B79393F">
            <w:pPr>
              <w:pStyle w:val="25"/>
              <w:ind w:firstLine="0" w:firstLineChars="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G、其他未尽事宜，按国家有关法律、法规执行。</w:t>
            </w:r>
          </w:p>
        </w:tc>
      </w:tr>
      <w:tr w14:paraId="1D46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79193200">
            <w:pPr>
              <w:pStyle w:val="19"/>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auto"/>
                <w:kern w:val="2"/>
                <w:sz w:val="21"/>
                <w:szCs w:val="21"/>
                <w:highlight w:val="none"/>
                <w:lang w:val="en-US" w:eastAsia="zh-CN"/>
              </w:rPr>
            </w:pPr>
            <w:r>
              <w:rPr>
                <w:rFonts w:hint="eastAsia" w:cs="宋体"/>
                <w:color w:val="auto"/>
                <w:kern w:val="2"/>
                <w:sz w:val="21"/>
                <w:szCs w:val="21"/>
                <w:highlight w:val="none"/>
                <w:lang w:val="en-US" w:eastAsia="zh-CN"/>
              </w:rPr>
              <w:t>10.2</w:t>
            </w:r>
          </w:p>
        </w:tc>
        <w:tc>
          <w:tcPr>
            <w:tcW w:w="8453" w:type="dxa"/>
            <w:gridSpan w:val="2"/>
            <w:noWrap w:val="0"/>
            <w:vAlign w:val="center"/>
          </w:tcPr>
          <w:p w14:paraId="5DB0D05E">
            <w:pPr>
              <w:pStyle w:val="25"/>
              <w:ind w:firstLine="0" w:firstLineChars="0"/>
              <w:rPr>
                <w:rFonts w:hint="eastAsia"/>
                <w:b/>
                <w:bCs/>
              </w:rPr>
            </w:pPr>
            <w:r>
              <w:rPr>
                <w:rFonts w:hint="eastAsia"/>
              </w:rPr>
              <w:t>*</w:t>
            </w:r>
            <w:r>
              <w:rPr>
                <w:rFonts w:hint="eastAsia"/>
                <w:lang w:val="en-US" w:eastAsia="zh-CN"/>
              </w:rPr>
              <w:t xml:space="preserve"> </w:t>
            </w:r>
            <w:r>
              <w:rPr>
                <w:rFonts w:hint="eastAsia"/>
                <w:b/>
                <w:bCs/>
              </w:rPr>
              <w:t>投标文件制作机器码一致的情形</w:t>
            </w:r>
          </w:p>
          <w:p w14:paraId="0BC79A34">
            <w:pPr>
              <w:pStyle w:val="25"/>
              <w:ind w:firstLine="0" w:firstLineChars="0"/>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根据《河南省发展和改革委员会关于对〈关于认定投标人投标文件制作机器码一致视为串通投标行为的请示〉相关问题的批复》（豫发改公管〔2019〕198 号的文件精神，如出现“投标文件制作机器码一致”的情形，投标文件制作机器码一致的投标文件均作无效标处理。</w:t>
            </w:r>
          </w:p>
          <w:p w14:paraId="7330B07F">
            <w:pPr>
              <w:pStyle w:val="27"/>
              <w:rPr>
                <w:rFonts w:hint="eastAsia"/>
              </w:rPr>
            </w:pPr>
            <w:r>
              <w:rPr>
                <w:rFonts w:hint="eastAsia" w:ascii="宋体" w:hAnsi="宋体" w:eastAsia="宋体" w:cs="宋体"/>
                <w:color w:val="auto"/>
                <w:kern w:val="2"/>
                <w:sz w:val="21"/>
                <w:szCs w:val="21"/>
                <w:highlight w:val="none"/>
                <w:lang w:val="en-US" w:eastAsia="zh-CN" w:bidi="ar-SA"/>
              </w:rPr>
              <w:t>2.郑财购【2022】5号，自成交通知书发出之日起 1个工作日内签订合同，签订合同后 1 个工作日内在政府采购网进行合同备案。</w:t>
            </w:r>
          </w:p>
        </w:tc>
      </w:tr>
      <w:tr w14:paraId="24DE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6BDFCE7D">
            <w:pPr>
              <w:pStyle w:val="19"/>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10.3</w:t>
            </w:r>
          </w:p>
        </w:tc>
        <w:tc>
          <w:tcPr>
            <w:tcW w:w="8453" w:type="dxa"/>
            <w:gridSpan w:val="2"/>
            <w:noWrap w:val="0"/>
            <w:vAlign w:val="center"/>
          </w:tcPr>
          <w:p w14:paraId="2A8B91B8">
            <w:pPr>
              <w:pStyle w:val="27"/>
              <w:rPr>
                <w:rFonts w:hint="eastAsia"/>
              </w:rPr>
            </w:pPr>
            <w:r>
              <w:rPr>
                <w:rFonts w:hint="eastAsia"/>
              </w:rPr>
              <w:t>解释权</w:t>
            </w:r>
          </w:p>
          <w:p w14:paraId="7B083E56">
            <w:pPr>
              <w:pStyle w:val="18"/>
              <w:rPr>
                <w:rFonts w:hint="eastAsia"/>
                <w:lang w:val="en-US" w:eastAsia="zh-CN"/>
              </w:rPr>
            </w:pPr>
            <w:r>
              <w:rPr>
                <w:rFonts w:hint="eastAsia"/>
                <w:lang w:val="en-US" w:eastAsia="zh-CN"/>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530A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077" w:type="dxa"/>
            <w:noWrap w:val="0"/>
            <w:vAlign w:val="center"/>
          </w:tcPr>
          <w:p w14:paraId="5FD12845">
            <w:pPr>
              <w:pStyle w:val="19"/>
              <w:keepNext w:val="0"/>
              <w:keepLines w:val="0"/>
              <w:pageBreakBefore w:val="0"/>
              <w:widowControl/>
              <w:kinsoku/>
              <w:wordWrap/>
              <w:overflowPunct/>
              <w:topLinePunct w:val="0"/>
              <w:autoSpaceDE w:val="0"/>
              <w:autoSpaceDN w:val="0"/>
              <w:bidi w:val="0"/>
              <w:adjustRightInd/>
              <w:snapToGrid/>
              <w:spacing w:before="0" w:beforeAutospacing="0" w:after="0" w:afterAutospacing="0" w:line="400" w:lineRule="exact"/>
              <w:ind w:left="0" w:leftChars="0" w:right="0" w:rightChars="0"/>
              <w:jc w:val="center"/>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10.4</w:t>
            </w:r>
          </w:p>
        </w:tc>
        <w:tc>
          <w:tcPr>
            <w:tcW w:w="8453" w:type="dxa"/>
            <w:gridSpan w:val="2"/>
            <w:noWrap w:val="0"/>
            <w:vAlign w:val="center"/>
          </w:tcPr>
          <w:p w14:paraId="6C4778B6">
            <w:pPr>
              <w:pStyle w:val="27"/>
              <w:rPr>
                <w:rFonts w:hint="eastAsia" w:hAnsi="Times New Roman" w:eastAsia="宋体" w:cs="Times New Roman"/>
              </w:rPr>
            </w:pPr>
            <w:r>
              <w:rPr>
                <w:rFonts w:hint="eastAsia" w:hAnsi="Times New Roman" w:eastAsia="宋体" w:cs="Times New Roman"/>
              </w:rPr>
              <w:t>其他</w:t>
            </w:r>
          </w:p>
          <w:p w14:paraId="21163051">
            <w:pPr>
              <w:pStyle w:val="27"/>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如果磋商小组可能认为供应商的报价明显低于其他通过符合性审查供应商的报价，有可能影响服务质量或者不能诚信履约的</w:t>
            </w:r>
            <w:r>
              <w:rPr>
                <w:rFonts w:hint="eastAsia" w:ascii="Times New Roman" w:hAnsi="Times New Roman" w:eastAsia="宋体" w:cs="Times New Roman"/>
                <w:color w:val="auto"/>
                <w:kern w:val="2"/>
                <w:sz w:val="21"/>
                <w:szCs w:val="24"/>
                <w:lang w:val="en-US" w:eastAsia="zh-CN" w:bidi="ar-SA"/>
              </w:rPr>
              <w:t>，可要求澄清答疑环节通过交易平台评标系统向供应商交易平台端口发出澄清事项及要求，请各供应商在磋商结束前不要离线交易平台系统，在要求的时间（通常为 30 分钟）内通过交易平台规定的方式提供有效的说明材料，必要时提交相关证明材料；供应商在要求的时间内不进行澄清或回复的澄清材料不能证明其报价合理性的，磋商小组应当取消其磋商资格。</w:t>
            </w:r>
          </w:p>
          <w:p w14:paraId="35861684">
            <w:pPr>
              <w:pStyle w:val="27"/>
              <w:rPr>
                <w:rFonts w:hint="eastAsia"/>
                <w:lang w:val="en-US" w:eastAsia="zh-CN"/>
              </w:rPr>
            </w:pPr>
            <w:r>
              <w:rPr>
                <w:rFonts w:hint="eastAsia" w:ascii="Times New Roman" w:hAnsi="Times New Roman" w:eastAsia="宋体" w:cs="Times New Roman"/>
                <w:color w:val="auto"/>
                <w:kern w:val="2"/>
                <w:sz w:val="21"/>
                <w:szCs w:val="24"/>
                <w:lang w:val="en-US" w:eastAsia="zh-CN" w:bidi="ar-SA"/>
              </w:rPr>
              <w:t>2、响应人应及时关注荥阳市公共资源交易中心系统上的二次报价倒计时的通知，应在规定的时间内进行第二次磋商报价。</w:t>
            </w:r>
          </w:p>
        </w:tc>
      </w:tr>
    </w:tbl>
    <w:p w14:paraId="31A8526C">
      <w:pPr>
        <w:spacing w:line="360" w:lineRule="auto"/>
        <w:jc w:val="left"/>
        <w:rPr>
          <w:rFonts w:hint="eastAsia" w:ascii="宋体" w:hAnsi="宋体"/>
          <w:color w:val="auto"/>
          <w:szCs w:val="21"/>
        </w:rPr>
      </w:pPr>
    </w:p>
    <w:p w14:paraId="49F04E49">
      <w:pPr>
        <w:pStyle w:val="7"/>
        <w:ind w:firstLine="0" w:firstLineChars="0"/>
        <w:rPr>
          <w:rFonts w:hint="eastAsia"/>
        </w:rPr>
      </w:pPr>
    </w:p>
    <w:p w14:paraId="17015DF3">
      <w:pPr>
        <w:pStyle w:val="3"/>
        <w:jc w:val="center"/>
        <w:rPr>
          <w:rFonts w:hint="eastAsia" w:ascii="宋体" w:hAnsi="宋体" w:eastAsia="宋体" w:cs="宋体"/>
          <w:color w:val="auto"/>
        </w:rPr>
      </w:pPr>
      <w:bookmarkStart w:id="70" w:name="_Toc16544"/>
      <w:bookmarkStart w:id="71" w:name="_Toc17778"/>
      <w:bookmarkStart w:id="72" w:name="_Toc20055"/>
      <w:bookmarkStart w:id="73" w:name="_Toc29509"/>
      <w:bookmarkStart w:id="74" w:name="_Toc30433"/>
      <w:bookmarkStart w:id="75" w:name="_Toc13362"/>
      <w:bookmarkStart w:id="76" w:name="_Toc21607"/>
      <w:bookmarkStart w:id="77" w:name="_Toc31961"/>
      <w:bookmarkStart w:id="78" w:name="_Toc20456"/>
      <w:bookmarkStart w:id="79" w:name="_Toc26456"/>
      <w:bookmarkStart w:id="80" w:name="_Toc989"/>
      <w:bookmarkStart w:id="81" w:name="_Toc32468"/>
      <w:bookmarkStart w:id="82" w:name="_Toc8895"/>
      <w:bookmarkStart w:id="83" w:name="_Toc15257"/>
      <w:bookmarkStart w:id="84" w:name="_Toc533590158"/>
      <w:bookmarkStart w:id="85" w:name="_Toc9725"/>
      <w:bookmarkStart w:id="86" w:name="_Toc10935"/>
      <w:bookmarkStart w:id="87" w:name="_Toc25593"/>
      <w:bookmarkStart w:id="88" w:name="_Toc20331"/>
      <w:bookmarkStart w:id="89" w:name="_Toc1578"/>
      <w:bookmarkStart w:id="90" w:name="_Toc472942893"/>
      <w:r>
        <w:rPr>
          <w:rFonts w:hint="eastAsia" w:ascii="宋体" w:hAnsi="宋体" w:eastAsia="宋体" w:cs="宋体"/>
          <w:color w:val="auto"/>
        </w:rPr>
        <w:t>总   则</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7C63250">
      <w:pPr>
        <w:pStyle w:val="5"/>
        <w:rPr>
          <w:rFonts w:hint="eastAsia" w:ascii="宋体" w:hAnsi="宋体" w:cs="宋体"/>
          <w:color w:val="auto"/>
          <w:szCs w:val="21"/>
        </w:rPr>
      </w:pPr>
      <w:bookmarkStart w:id="91" w:name="_Toc5634_WPSOffice_Level2"/>
      <w:bookmarkStart w:id="92" w:name="_Toc20513"/>
      <w:r>
        <w:rPr>
          <w:rFonts w:hint="eastAsia" w:ascii="宋体" w:hAnsi="宋体" w:cs="宋体"/>
          <w:color w:val="auto"/>
          <w:szCs w:val="21"/>
        </w:rPr>
        <w:t>1.1 项目概况</w:t>
      </w:r>
      <w:bookmarkEnd w:id="91"/>
      <w:bookmarkEnd w:id="92"/>
    </w:p>
    <w:p w14:paraId="057A38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 根据有关法律、法规和规章的规定，本项目己具备招标条件，现对本项目进行</w:t>
      </w:r>
      <w:r>
        <w:rPr>
          <w:rFonts w:hint="eastAsia" w:ascii="宋体" w:hAnsi="宋体" w:cs="宋体"/>
          <w:color w:val="auto"/>
          <w:szCs w:val="21"/>
          <w:lang w:eastAsia="zh-CN"/>
        </w:rPr>
        <w:t>采购</w:t>
      </w:r>
      <w:r>
        <w:rPr>
          <w:rFonts w:hint="eastAsia" w:ascii="宋体" w:hAnsi="宋体" w:cs="宋体"/>
          <w:color w:val="auto"/>
          <w:szCs w:val="21"/>
        </w:rPr>
        <w:t>。</w:t>
      </w:r>
    </w:p>
    <w:p w14:paraId="170851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1.1.2 本项目</w:t>
      </w:r>
      <w:r>
        <w:rPr>
          <w:rFonts w:hint="eastAsia" w:ascii="宋体" w:hAnsi="宋体" w:cs="宋体"/>
          <w:color w:val="auto"/>
          <w:szCs w:val="21"/>
          <w:lang w:eastAsia="zh-CN"/>
        </w:rPr>
        <w:t>采购</w:t>
      </w:r>
      <w:r>
        <w:rPr>
          <w:rFonts w:hint="eastAsia" w:ascii="宋体" w:hAnsi="宋体" w:cs="宋体"/>
          <w:color w:val="auto"/>
          <w:szCs w:val="21"/>
        </w:rPr>
        <w:t>人：见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92EED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1.1.3 本</w:t>
      </w:r>
      <w:r>
        <w:rPr>
          <w:rFonts w:hint="eastAsia" w:ascii="宋体" w:hAnsi="宋体" w:cs="宋体"/>
          <w:color w:val="auto"/>
          <w:szCs w:val="21"/>
          <w:lang w:eastAsia="zh-CN"/>
        </w:rPr>
        <w:t>项目</w:t>
      </w:r>
      <w:r>
        <w:rPr>
          <w:rFonts w:hint="eastAsia" w:ascii="宋体" w:hAnsi="宋体" w:cs="宋体"/>
          <w:color w:val="auto"/>
          <w:szCs w:val="21"/>
        </w:rPr>
        <w:t>代理机构：见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7EFF53F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1.1.4 本项目名称：见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406221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1.1.5 本项目实施地点：见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1B927142">
      <w:pPr>
        <w:pStyle w:val="5"/>
        <w:rPr>
          <w:rFonts w:hint="eastAsia" w:ascii="宋体" w:hAnsi="宋体" w:cs="宋体"/>
          <w:color w:val="auto"/>
          <w:szCs w:val="21"/>
        </w:rPr>
      </w:pPr>
      <w:bookmarkStart w:id="93" w:name="_Toc6587_WPSOffice_Level2"/>
      <w:bookmarkStart w:id="94" w:name="_Toc6497"/>
      <w:r>
        <w:rPr>
          <w:rFonts w:hint="eastAsia" w:ascii="宋体" w:hAnsi="宋体" w:cs="宋体"/>
          <w:color w:val="auto"/>
          <w:szCs w:val="21"/>
        </w:rPr>
        <w:t>1.2 资金来源和落实情况</w:t>
      </w:r>
      <w:bookmarkEnd w:id="93"/>
      <w:bookmarkEnd w:id="94"/>
    </w:p>
    <w:p w14:paraId="1EB12D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本项目的资金来源：见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1BC21B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zCs w:val="21"/>
          <w:lang w:val="en-US" w:eastAsia="zh-CN"/>
        </w:rPr>
        <w:t xml:space="preserve">2 </w:t>
      </w:r>
      <w:r>
        <w:rPr>
          <w:rFonts w:hint="eastAsia" w:ascii="宋体" w:hAnsi="宋体" w:cs="宋体"/>
          <w:color w:val="auto"/>
          <w:szCs w:val="21"/>
        </w:rPr>
        <w:t>本项目的资金落实情况：见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0F94EA85">
      <w:pPr>
        <w:pStyle w:val="5"/>
        <w:rPr>
          <w:rFonts w:hint="eastAsia" w:ascii="宋体" w:hAnsi="宋体" w:cs="宋体"/>
          <w:color w:val="auto"/>
          <w:szCs w:val="21"/>
        </w:rPr>
      </w:pPr>
      <w:bookmarkStart w:id="95" w:name="_Toc7225_WPSOffice_Level2"/>
      <w:bookmarkStart w:id="96" w:name="_Toc17733"/>
      <w:r>
        <w:rPr>
          <w:rFonts w:hint="eastAsia" w:ascii="宋体" w:hAnsi="宋体" w:cs="宋体"/>
          <w:color w:val="auto"/>
          <w:szCs w:val="21"/>
        </w:rPr>
        <w:t>1.3 采购内容、</w:t>
      </w:r>
      <w:r>
        <w:rPr>
          <w:rFonts w:hint="eastAsia" w:ascii="宋体" w:hAnsi="宋体" w:cs="宋体"/>
          <w:color w:val="auto"/>
          <w:szCs w:val="21"/>
          <w:lang w:eastAsia="zh-CN"/>
        </w:rPr>
        <w:t>服务期限</w:t>
      </w:r>
      <w:r>
        <w:rPr>
          <w:rFonts w:hint="eastAsia" w:ascii="宋体" w:hAnsi="宋体" w:cs="宋体"/>
          <w:color w:val="auto"/>
          <w:szCs w:val="21"/>
        </w:rPr>
        <w:t>和质量要求</w:t>
      </w:r>
      <w:bookmarkEnd w:id="95"/>
      <w:bookmarkEnd w:id="96"/>
    </w:p>
    <w:p w14:paraId="3189BE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 本次采购内容：见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ED3F46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 本项目的</w:t>
      </w:r>
      <w:r>
        <w:rPr>
          <w:rFonts w:hint="eastAsia" w:ascii="宋体" w:hAnsi="宋体" w:cs="宋体"/>
          <w:color w:val="auto"/>
          <w:szCs w:val="21"/>
          <w:lang w:eastAsia="zh-CN"/>
        </w:rPr>
        <w:t>服务期限</w:t>
      </w:r>
      <w:r>
        <w:rPr>
          <w:rFonts w:hint="eastAsia" w:ascii="宋体" w:hAnsi="宋体" w:cs="宋体"/>
          <w:color w:val="auto"/>
          <w:szCs w:val="21"/>
        </w:rPr>
        <w:t>：见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8EEBAF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 本项目的</w:t>
      </w:r>
      <w:r>
        <w:rPr>
          <w:rFonts w:hint="eastAsia"/>
          <w:lang w:val="en-US" w:eastAsia="zh-CN"/>
        </w:rPr>
        <w:t>施工阶段配合</w:t>
      </w:r>
      <w:r>
        <w:rPr>
          <w:rFonts w:hint="eastAsia" w:ascii="宋体" w:hAnsi="宋体" w:cs="宋体"/>
          <w:color w:val="auto"/>
          <w:szCs w:val="21"/>
        </w:rPr>
        <w:t>：见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7F7C4FEF">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1.3.4</w:t>
      </w:r>
      <w:r>
        <w:rPr>
          <w:rFonts w:hint="eastAsia" w:ascii="宋体" w:hAnsi="宋体" w:cs="宋体"/>
          <w:color w:val="auto"/>
          <w:szCs w:val="21"/>
        </w:rPr>
        <w:t>本项目的质量要求：见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2CE2F4DA">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1.3.5</w:t>
      </w:r>
      <w:r>
        <w:rPr>
          <w:rFonts w:hint="eastAsia" w:ascii="宋体" w:hAnsi="宋体" w:cs="宋体"/>
          <w:color w:val="auto"/>
          <w:szCs w:val="21"/>
        </w:rPr>
        <w:t>本项目</w:t>
      </w:r>
      <w:r>
        <w:rPr>
          <w:rFonts w:hint="eastAsia" w:ascii="宋体" w:hAnsi="宋体" w:cs="宋体"/>
          <w:color w:val="auto"/>
          <w:szCs w:val="21"/>
          <w:lang w:eastAsia="zh-CN"/>
        </w:rPr>
        <w:t>是否全面面向中小微企业</w:t>
      </w:r>
      <w:r>
        <w:rPr>
          <w:rFonts w:hint="eastAsia" w:ascii="宋体" w:hAnsi="宋体" w:cs="宋体"/>
          <w:color w:val="auto"/>
          <w:szCs w:val="21"/>
        </w:rPr>
        <w:t>：见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78CC5053">
      <w:pPr>
        <w:pStyle w:val="5"/>
        <w:rPr>
          <w:rFonts w:hint="eastAsia" w:ascii="宋体" w:hAnsi="宋体" w:cs="宋体"/>
          <w:color w:val="auto"/>
          <w:szCs w:val="21"/>
        </w:rPr>
      </w:pPr>
      <w:bookmarkStart w:id="97" w:name="_Toc5661"/>
      <w:bookmarkStart w:id="98" w:name="_Toc24436_WPSOffice_Level2"/>
      <w:r>
        <w:rPr>
          <w:rFonts w:hint="eastAsia" w:ascii="宋体" w:hAnsi="宋体" w:cs="宋体"/>
          <w:color w:val="auto"/>
          <w:szCs w:val="21"/>
        </w:rPr>
        <w:t>1.4 资格要求</w:t>
      </w:r>
    </w:p>
    <w:p w14:paraId="62863B6D">
      <w:pPr>
        <w:pStyle w:val="5"/>
        <w:ind w:firstLine="420" w:firstLineChars="200"/>
        <w:rPr>
          <w:rFonts w:hint="eastAsia" w:ascii="宋体" w:hAnsi="宋体" w:cs="宋体"/>
          <w:b w:val="0"/>
          <w:bCs w:val="0"/>
          <w:color w:val="auto"/>
          <w:szCs w:val="21"/>
        </w:rPr>
      </w:pPr>
      <w:r>
        <w:rPr>
          <w:rFonts w:hint="eastAsia" w:ascii="宋体" w:hAnsi="宋体" w:cs="宋体"/>
          <w:b w:val="0"/>
          <w:bCs w:val="0"/>
          <w:color w:val="auto"/>
          <w:szCs w:val="21"/>
        </w:rPr>
        <w:t>1.4.1</w:t>
      </w:r>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资格要求</w:t>
      </w:r>
      <w:bookmarkEnd w:id="97"/>
      <w:bookmarkEnd w:id="98"/>
      <w:r>
        <w:rPr>
          <w:rFonts w:hint="eastAsia" w:ascii="宋体" w:hAnsi="宋体" w:cs="宋体"/>
          <w:b w:val="0"/>
          <w:color w:val="auto"/>
          <w:szCs w:val="21"/>
        </w:rPr>
        <w:t>：见</w:t>
      </w:r>
      <w:r>
        <w:rPr>
          <w:rFonts w:hint="eastAsia" w:ascii="宋体" w:hAnsi="宋体" w:cs="宋体"/>
          <w:b w:val="0"/>
          <w:color w:val="auto"/>
          <w:szCs w:val="21"/>
          <w:lang w:eastAsia="zh-CN"/>
        </w:rPr>
        <w:t>供应商</w:t>
      </w:r>
      <w:r>
        <w:rPr>
          <w:rFonts w:hint="eastAsia" w:ascii="宋体" w:hAnsi="宋体" w:cs="宋体"/>
          <w:b w:val="0"/>
          <w:color w:val="auto"/>
          <w:szCs w:val="21"/>
        </w:rPr>
        <w:t>须知前附表。</w:t>
      </w:r>
    </w:p>
    <w:p w14:paraId="23190D6C">
      <w:pPr>
        <w:ind w:firstLine="420" w:firstLineChars="200"/>
        <w:rPr>
          <w:rFonts w:hint="eastAsia" w:ascii="宋体" w:hAnsi="宋体" w:cs="宋体"/>
          <w:color w:val="auto"/>
          <w:szCs w:val="21"/>
        </w:rPr>
      </w:pPr>
      <w:r>
        <w:rPr>
          <w:rFonts w:hint="eastAsia" w:ascii="宋体" w:hAnsi="宋体" w:cs="宋体"/>
          <w:color w:val="auto"/>
          <w:szCs w:val="21"/>
        </w:rPr>
        <w:t>1.4.2是否接受联合体投标：见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1178CCE1">
      <w:pPr>
        <w:pStyle w:val="5"/>
        <w:rPr>
          <w:rFonts w:hint="eastAsia" w:ascii="宋体" w:hAnsi="宋体" w:cs="宋体"/>
          <w:color w:val="auto"/>
          <w:szCs w:val="21"/>
        </w:rPr>
      </w:pPr>
      <w:bookmarkStart w:id="99" w:name="_Toc6805_WPSOffice_Level2"/>
      <w:bookmarkStart w:id="100" w:name="_Toc9147"/>
      <w:r>
        <w:rPr>
          <w:rFonts w:hint="eastAsia" w:ascii="宋体" w:hAnsi="宋体" w:cs="宋体"/>
          <w:color w:val="auto"/>
          <w:szCs w:val="21"/>
        </w:rPr>
        <w:t>1.5 费用承担</w:t>
      </w:r>
      <w:bookmarkEnd w:id="99"/>
      <w:bookmarkEnd w:id="100"/>
    </w:p>
    <w:p w14:paraId="4686FBE1">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准备和参加投标活动发生的费用自理。</w:t>
      </w:r>
    </w:p>
    <w:p w14:paraId="63B31440">
      <w:pPr>
        <w:pStyle w:val="5"/>
        <w:rPr>
          <w:rFonts w:hint="eastAsia" w:ascii="宋体" w:hAnsi="宋体" w:cs="宋体"/>
          <w:color w:val="auto"/>
          <w:szCs w:val="21"/>
        </w:rPr>
      </w:pPr>
      <w:bookmarkStart w:id="101" w:name="_Toc27626_WPSOffice_Level2"/>
      <w:bookmarkStart w:id="102" w:name="_Toc16736"/>
      <w:r>
        <w:rPr>
          <w:rFonts w:hint="eastAsia" w:ascii="宋体" w:hAnsi="宋体" w:cs="宋体"/>
          <w:color w:val="auto"/>
          <w:szCs w:val="21"/>
        </w:rPr>
        <w:t>1.6 保密</w:t>
      </w:r>
      <w:bookmarkEnd w:id="101"/>
      <w:bookmarkEnd w:id="102"/>
    </w:p>
    <w:p w14:paraId="48459BB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磋商</w:t>
      </w:r>
      <w:r>
        <w:rPr>
          <w:rFonts w:hint="eastAsia" w:ascii="宋体" w:hAnsi="宋体" w:cs="宋体"/>
          <w:color w:val="auto"/>
          <w:szCs w:val="21"/>
        </w:rPr>
        <w:t>活动的各方应对</w:t>
      </w:r>
      <w:r>
        <w:rPr>
          <w:rFonts w:hint="eastAsia" w:ascii="宋体" w:hAnsi="宋体" w:cs="宋体"/>
          <w:color w:val="auto"/>
          <w:szCs w:val="21"/>
          <w:lang w:eastAsia="zh-CN"/>
        </w:rPr>
        <w:t>采购文件</w:t>
      </w:r>
      <w:r>
        <w:rPr>
          <w:rFonts w:hint="eastAsia" w:ascii="宋体" w:hAnsi="宋体" w:cs="宋体"/>
          <w:color w:val="auto"/>
          <w:szCs w:val="21"/>
        </w:rPr>
        <w:t>和</w:t>
      </w:r>
      <w:r>
        <w:rPr>
          <w:rFonts w:hint="eastAsia" w:ascii="宋体" w:hAnsi="宋体" w:cs="宋体"/>
          <w:color w:val="auto"/>
          <w:szCs w:val="21"/>
          <w:lang w:eastAsia="zh-CN"/>
        </w:rPr>
        <w:t>响应文件</w:t>
      </w:r>
      <w:r>
        <w:rPr>
          <w:rFonts w:hint="eastAsia" w:ascii="宋体" w:hAnsi="宋体" w:cs="宋体"/>
          <w:color w:val="auto"/>
          <w:szCs w:val="21"/>
        </w:rPr>
        <w:t>中的商业和技术等秘密保密，违者应对由此造成的后果承担法律责任。</w:t>
      </w:r>
    </w:p>
    <w:p w14:paraId="510791D2">
      <w:pPr>
        <w:pStyle w:val="5"/>
        <w:rPr>
          <w:rFonts w:hint="eastAsia" w:ascii="宋体" w:hAnsi="宋体" w:cs="宋体"/>
          <w:color w:val="auto"/>
          <w:szCs w:val="21"/>
        </w:rPr>
      </w:pPr>
      <w:bookmarkStart w:id="103" w:name="_Toc30"/>
      <w:bookmarkStart w:id="104" w:name="_Toc31794_WPSOffice_Level2"/>
      <w:r>
        <w:rPr>
          <w:rFonts w:hint="eastAsia" w:ascii="宋体" w:hAnsi="宋体" w:cs="宋体"/>
          <w:color w:val="auto"/>
          <w:szCs w:val="21"/>
        </w:rPr>
        <w:t>1.7 语言文字</w:t>
      </w:r>
      <w:bookmarkEnd w:id="103"/>
      <w:bookmarkEnd w:id="104"/>
    </w:p>
    <w:p w14:paraId="152977D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除专用术语外，与招标投标有关的语言均使用中文。必要时专用术语应附有中文注释。</w:t>
      </w:r>
    </w:p>
    <w:p w14:paraId="2BAF1A27">
      <w:pPr>
        <w:pStyle w:val="5"/>
        <w:rPr>
          <w:rFonts w:hint="eastAsia" w:ascii="宋体" w:hAnsi="宋体" w:cs="宋体"/>
          <w:color w:val="auto"/>
          <w:szCs w:val="21"/>
        </w:rPr>
      </w:pPr>
      <w:bookmarkStart w:id="105" w:name="_Toc31566"/>
      <w:bookmarkStart w:id="106" w:name="_Toc22835_WPSOffice_Level2"/>
      <w:r>
        <w:rPr>
          <w:rFonts w:hint="eastAsia" w:ascii="宋体" w:hAnsi="宋体" w:cs="宋体"/>
          <w:color w:val="auto"/>
          <w:szCs w:val="21"/>
        </w:rPr>
        <w:t>1.8 计量单位</w:t>
      </w:r>
      <w:bookmarkEnd w:id="105"/>
      <w:bookmarkEnd w:id="106"/>
    </w:p>
    <w:p w14:paraId="2EA1E8F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14:paraId="134D28A0">
      <w:pPr>
        <w:pStyle w:val="5"/>
        <w:rPr>
          <w:rFonts w:hint="eastAsia" w:ascii="宋体" w:hAnsi="宋体" w:cs="宋体"/>
          <w:color w:val="auto"/>
          <w:szCs w:val="21"/>
        </w:rPr>
      </w:pPr>
      <w:bookmarkStart w:id="107" w:name="_Toc2192_WPSOffice_Level2"/>
      <w:bookmarkStart w:id="108" w:name="_Toc10292"/>
      <w:r>
        <w:rPr>
          <w:rFonts w:hint="eastAsia" w:ascii="宋体" w:hAnsi="宋体" w:cs="宋体"/>
          <w:color w:val="auto"/>
          <w:szCs w:val="21"/>
        </w:rPr>
        <w:t>1.9 踏勘现场</w:t>
      </w:r>
      <w:bookmarkEnd w:id="107"/>
      <w:bookmarkEnd w:id="108"/>
    </w:p>
    <w:p w14:paraId="3D5085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1.9.1 </w:t>
      </w:r>
      <w:r>
        <w:rPr>
          <w:rFonts w:hint="eastAsia" w:ascii="宋体" w:hAnsi="宋体" w:cs="宋体"/>
          <w:color w:val="auto"/>
          <w:szCs w:val="21"/>
          <w:lang w:eastAsia="zh-CN"/>
        </w:rPr>
        <w:t>供应商</w:t>
      </w:r>
      <w:r>
        <w:rPr>
          <w:rFonts w:hint="eastAsia" w:ascii="宋体" w:hAnsi="宋体" w:cs="宋体"/>
          <w:color w:val="auto"/>
          <w:szCs w:val="21"/>
        </w:rPr>
        <w:t>须知前附表规定组织踏勘现场的，</w:t>
      </w:r>
      <w:r>
        <w:rPr>
          <w:rFonts w:hint="eastAsia" w:ascii="宋体" w:hAnsi="宋体" w:cs="宋体"/>
          <w:color w:val="auto"/>
          <w:szCs w:val="21"/>
          <w:lang w:eastAsia="zh-CN"/>
        </w:rPr>
        <w:t>采购人</w:t>
      </w:r>
      <w:r>
        <w:rPr>
          <w:rFonts w:hint="eastAsia" w:ascii="宋体" w:hAnsi="宋体" w:cs="宋体"/>
          <w:color w:val="auto"/>
          <w:szCs w:val="21"/>
        </w:rPr>
        <w:t>按</w:t>
      </w:r>
      <w:r>
        <w:rPr>
          <w:rFonts w:hint="eastAsia" w:ascii="宋体" w:hAnsi="宋体" w:cs="宋体"/>
          <w:color w:val="auto"/>
          <w:szCs w:val="21"/>
          <w:lang w:eastAsia="zh-CN"/>
        </w:rPr>
        <w:t>供应商</w:t>
      </w:r>
      <w:r>
        <w:rPr>
          <w:rFonts w:hint="eastAsia" w:ascii="宋体" w:hAnsi="宋体" w:cs="宋体"/>
          <w:color w:val="auto"/>
          <w:szCs w:val="21"/>
        </w:rPr>
        <w:t>须知前附表规定的时间、地点组织</w:t>
      </w:r>
      <w:r>
        <w:rPr>
          <w:rFonts w:hint="eastAsia" w:ascii="宋体" w:hAnsi="宋体" w:cs="宋体"/>
          <w:color w:val="auto"/>
          <w:szCs w:val="21"/>
          <w:lang w:eastAsia="zh-CN"/>
        </w:rPr>
        <w:t>供应商</w:t>
      </w:r>
      <w:r>
        <w:rPr>
          <w:rFonts w:hint="eastAsia" w:ascii="宋体" w:hAnsi="宋体" w:cs="宋体"/>
          <w:color w:val="auto"/>
          <w:szCs w:val="21"/>
        </w:rPr>
        <w:t>踏勘项目现场。</w:t>
      </w:r>
    </w:p>
    <w:p w14:paraId="599F669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1.9.2 </w:t>
      </w:r>
      <w:r>
        <w:rPr>
          <w:rFonts w:hint="eastAsia" w:ascii="宋体" w:hAnsi="宋体" w:cs="宋体"/>
          <w:color w:val="auto"/>
          <w:szCs w:val="21"/>
          <w:lang w:eastAsia="zh-CN"/>
        </w:rPr>
        <w:t>供应商</w:t>
      </w:r>
      <w:r>
        <w:rPr>
          <w:rFonts w:hint="eastAsia" w:ascii="宋体" w:hAnsi="宋体" w:cs="宋体"/>
          <w:color w:val="auto"/>
          <w:szCs w:val="21"/>
        </w:rPr>
        <w:t>踏勘现场发生的费用自理。</w:t>
      </w:r>
    </w:p>
    <w:p w14:paraId="4051A1A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1.9.3 除</w:t>
      </w:r>
      <w:r>
        <w:rPr>
          <w:rFonts w:hint="eastAsia" w:ascii="宋体" w:hAnsi="宋体" w:cs="宋体"/>
          <w:color w:val="auto"/>
          <w:szCs w:val="21"/>
          <w:lang w:eastAsia="zh-CN"/>
        </w:rPr>
        <w:t>采购人</w:t>
      </w:r>
      <w:r>
        <w:rPr>
          <w:rFonts w:hint="eastAsia" w:ascii="宋体" w:hAnsi="宋体" w:cs="宋体"/>
          <w:color w:val="auto"/>
          <w:szCs w:val="21"/>
        </w:rPr>
        <w:t>的原因外，</w:t>
      </w:r>
      <w:r>
        <w:rPr>
          <w:rFonts w:hint="eastAsia" w:ascii="宋体" w:hAnsi="宋体" w:cs="宋体"/>
          <w:color w:val="auto"/>
          <w:szCs w:val="21"/>
          <w:lang w:eastAsia="zh-CN"/>
        </w:rPr>
        <w:t>供应商</w:t>
      </w:r>
      <w:r>
        <w:rPr>
          <w:rFonts w:hint="eastAsia" w:ascii="宋体" w:hAnsi="宋体" w:cs="宋体"/>
          <w:color w:val="auto"/>
          <w:szCs w:val="21"/>
        </w:rPr>
        <w:t>自行负责在踏勘现场中所发生的人员伤亡和财产损失。</w:t>
      </w:r>
    </w:p>
    <w:p w14:paraId="3A4F7C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1.9.4 </w:t>
      </w:r>
      <w:r>
        <w:rPr>
          <w:rFonts w:hint="eastAsia" w:ascii="宋体" w:hAnsi="宋体" w:cs="宋体"/>
          <w:color w:val="auto"/>
          <w:szCs w:val="21"/>
          <w:lang w:eastAsia="zh-CN"/>
        </w:rPr>
        <w:t>采购人</w:t>
      </w:r>
      <w:r>
        <w:rPr>
          <w:rFonts w:hint="eastAsia" w:ascii="宋体" w:hAnsi="宋体" w:cs="宋体"/>
          <w:color w:val="auto"/>
          <w:szCs w:val="21"/>
        </w:rPr>
        <w:t>在踏勘现场中介绍的项目场地和相关的周边环境情况，供</w:t>
      </w:r>
      <w:r>
        <w:rPr>
          <w:rFonts w:hint="eastAsia" w:ascii="宋体" w:hAnsi="宋体" w:cs="宋体"/>
          <w:color w:val="auto"/>
          <w:szCs w:val="21"/>
          <w:lang w:eastAsia="zh-CN"/>
        </w:rPr>
        <w:t>供应商</w:t>
      </w:r>
      <w:r>
        <w:rPr>
          <w:rFonts w:hint="eastAsia" w:ascii="宋体" w:hAnsi="宋体" w:cs="宋体"/>
          <w:color w:val="auto"/>
          <w:szCs w:val="21"/>
        </w:rPr>
        <w:t>在编制</w:t>
      </w:r>
      <w:r>
        <w:rPr>
          <w:rFonts w:hint="eastAsia" w:ascii="宋体" w:hAnsi="宋体" w:cs="宋体"/>
          <w:color w:val="auto"/>
          <w:szCs w:val="21"/>
          <w:lang w:eastAsia="zh-CN"/>
        </w:rPr>
        <w:t>响应文件</w:t>
      </w:r>
      <w:r>
        <w:rPr>
          <w:rFonts w:hint="eastAsia" w:ascii="宋体" w:hAnsi="宋体" w:cs="宋体"/>
          <w:color w:val="auto"/>
          <w:szCs w:val="21"/>
        </w:rPr>
        <w:t>时参考，</w:t>
      </w:r>
      <w:r>
        <w:rPr>
          <w:rFonts w:hint="eastAsia" w:ascii="宋体" w:hAnsi="宋体" w:cs="宋体"/>
          <w:color w:val="auto"/>
          <w:szCs w:val="21"/>
          <w:lang w:eastAsia="zh-CN"/>
        </w:rPr>
        <w:t>采购人</w:t>
      </w:r>
      <w:r>
        <w:rPr>
          <w:rFonts w:hint="eastAsia" w:ascii="宋体" w:hAnsi="宋体" w:cs="宋体"/>
          <w:color w:val="auto"/>
          <w:szCs w:val="21"/>
        </w:rPr>
        <w:t>不对</w:t>
      </w:r>
      <w:r>
        <w:rPr>
          <w:rFonts w:hint="eastAsia" w:ascii="宋体" w:hAnsi="宋体" w:cs="宋体"/>
          <w:color w:val="auto"/>
          <w:szCs w:val="21"/>
          <w:lang w:eastAsia="zh-CN"/>
        </w:rPr>
        <w:t>供应商</w:t>
      </w:r>
      <w:r>
        <w:rPr>
          <w:rFonts w:hint="eastAsia" w:ascii="宋体" w:hAnsi="宋体" w:cs="宋体"/>
          <w:color w:val="auto"/>
          <w:szCs w:val="21"/>
        </w:rPr>
        <w:t>据此作出的判断和决策负责。</w:t>
      </w:r>
    </w:p>
    <w:p w14:paraId="25B8B68B">
      <w:pPr>
        <w:pStyle w:val="5"/>
        <w:rPr>
          <w:rFonts w:hint="eastAsia" w:ascii="宋体" w:hAnsi="宋体" w:cs="宋体"/>
          <w:color w:val="auto"/>
          <w:szCs w:val="21"/>
        </w:rPr>
      </w:pPr>
      <w:bookmarkStart w:id="109" w:name="_Toc14358"/>
      <w:bookmarkStart w:id="110" w:name="_Toc6031_WPSOffice_Level2"/>
      <w:r>
        <w:rPr>
          <w:rFonts w:hint="eastAsia" w:ascii="宋体" w:hAnsi="宋体" w:cs="宋体"/>
          <w:color w:val="auto"/>
          <w:szCs w:val="21"/>
        </w:rPr>
        <w:t xml:space="preserve">1.10 </w:t>
      </w:r>
      <w:r>
        <w:rPr>
          <w:rFonts w:hint="eastAsia" w:ascii="宋体" w:hAnsi="宋体" w:cs="宋体"/>
          <w:color w:val="auto"/>
          <w:szCs w:val="21"/>
          <w:lang w:eastAsia="zh-CN"/>
        </w:rPr>
        <w:t>磋商</w:t>
      </w:r>
      <w:r>
        <w:rPr>
          <w:rFonts w:hint="eastAsia" w:ascii="宋体" w:hAnsi="宋体" w:cs="宋体"/>
          <w:color w:val="auto"/>
          <w:szCs w:val="21"/>
        </w:rPr>
        <w:t>预备会</w:t>
      </w:r>
      <w:bookmarkEnd w:id="109"/>
      <w:bookmarkEnd w:id="110"/>
    </w:p>
    <w:p w14:paraId="35F525A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1.10.1 </w:t>
      </w:r>
      <w:r>
        <w:rPr>
          <w:rFonts w:hint="eastAsia" w:ascii="宋体" w:hAnsi="宋体" w:cs="宋体"/>
          <w:color w:val="auto"/>
          <w:szCs w:val="21"/>
          <w:lang w:eastAsia="zh-CN"/>
        </w:rPr>
        <w:t>供应商</w:t>
      </w:r>
      <w:r>
        <w:rPr>
          <w:rFonts w:hint="eastAsia" w:ascii="宋体" w:hAnsi="宋体" w:cs="宋体"/>
          <w:color w:val="auto"/>
          <w:szCs w:val="21"/>
        </w:rPr>
        <w:t>须知前附表规定召开投标预备会的，</w:t>
      </w:r>
      <w:r>
        <w:rPr>
          <w:rFonts w:hint="eastAsia" w:ascii="宋体" w:hAnsi="宋体" w:cs="宋体"/>
          <w:color w:val="auto"/>
          <w:szCs w:val="21"/>
          <w:lang w:eastAsia="zh-CN"/>
        </w:rPr>
        <w:t>采购</w:t>
      </w:r>
      <w:r>
        <w:rPr>
          <w:rFonts w:hint="eastAsia" w:ascii="宋体" w:hAnsi="宋体" w:cs="宋体"/>
          <w:color w:val="auto"/>
          <w:szCs w:val="21"/>
        </w:rPr>
        <w:t>人按</w:t>
      </w:r>
      <w:r>
        <w:rPr>
          <w:rFonts w:hint="eastAsia" w:ascii="宋体" w:hAnsi="宋体" w:cs="宋体"/>
          <w:color w:val="auto"/>
          <w:szCs w:val="21"/>
          <w:lang w:eastAsia="zh-CN"/>
        </w:rPr>
        <w:t>供应商</w:t>
      </w:r>
      <w:r>
        <w:rPr>
          <w:rFonts w:hint="eastAsia" w:ascii="宋体" w:hAnsi="宋体" w:cs="宋体"/>
          <w:color w:val="auto"/>
          <w:szCs w:val="21"/>
        </w:rPr>
        <w:t>须知前附表规定的时间和地点召开投标预备会，澄清</w:t>
      </w:r>
      <w:r>
        <w:rPr>
          <w:rFonts w:hint="eastAsia" w:ascii="宋体" w:hAnsi="宋体" w:cs="宋体"/>
          <w:color w:val="auto"/>
          <w:szCs w:val="21"/>
          <w:lang w:eastAsia="zh-CN"/>
        </w:rPr>
        <w:t>供应商</w:t>
      </w:r>
      <w:r>
        <w:rPr>
          <w:rFonts w:hint="eastAsia" w:ascii="宋体" w:hAnsi="宋体" w:cs="宋体"/>
          <w:color w:val="auto"/>
          <w:szCs w:val="21"/>
        </w:rPr>
        <w:t>提出的问题。</w:t>
      </w:r>
    </w:p>
    <w:p w14:paraId="626195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1.10.2 </w:t>
      </w:r>
      <w:r>
        <w:rPr>
          <w:rFonts w:hint="eastAsia" w:ascii="宋体" w:hAnsi="宋体" w:cs="宋体"/>
          <w:color w:val="auto"/>
          <w:szCs w:val="21"/>
          <w:lang w:eastAsia="zh-CN"/>
        </w:rPr>
        <w:t>供应商</w:t>
      </w:r>
      <w:r>
        <w:rPr>
          <w:rFonts w:hint="eastAsia" w:ascii="宋体" w:hAnsi="宋体" w:cs="宋体"/>
          <w:color w:val="auto"/>
          <w:szCs w:val="21"/>
        </w:rPr>
        <w:t>应在</w:t>
      </w:r>
      <w:r>
        <w:rPr>
          <w:rFonts w:hint="eastAsia" w:ascii="宋体" w:hAnsi="宋体" w:cs="宋体"/>
          <w:color w:val="auto"/>
          <w:szCs w:val="21"/>
          <w:lang w:eastAsia="zh-CN"/>
        </w:rPr>
        <w:t>供应商</w:t>
      </w:r>
      <w:r>
        <w:rPr>
          <w:rFonts w:hint="eastAsia" w:ascii="宋体" w:hAnsi="宋体" w:cs="宋体"/>
          <w:color w:val="auto"/>
          <w:szCs w:val="21"/>
        </w:rPr>
        <w:t>须知前附表规定的时间前，以书面形式将提出的问题送达</w:t>
      </w:r>
      <w:r>
        <w:rPr>
          <w:rFonts w:hint="eastAsia" w:ascii="宋体" w:hAnsi="宋体" w:cs="宋体"/>
          <w:color w:val="auto"/>
          <w:szCs w:val="21"/>
          <w:lang w:eastAsia="zh-CN"/>
        </w:rPr>
        <w:t>采购</w:t>
      </w:r>
      <w:r>
        <w:rPr>
          <w:rFonts w:hint="eastAsia" w:ascii="宋体" w:hAnsi="宋体" w:cs="宋体"/>
          <w:color w:val="auto"/>
          <w:szCs w:val="21"/>
        </w:rPr>
        <w:t>人，以便</w:t>
      </w:r>
      <w:r>
        <w:rPr>
          <w:rFonts w:hint="eastAsia" w:ascii="宋体" w:hAnsi="宋体" w:cs="宋体"/>
          <w:color w:val="auto"/>
          <w:szCs w:val="21"/>
          <w:lang w:eastAsia="zh-CN"/>
        </w:rPr>
        <w:t>采购</w:t>
      </w:r>
      <w:r>
        <w:rPr>
          <w:rFonts w:hint="eastAsia" w:ascii="宋体" w:hAnsi="宋体" w:cs="宋体"/>
          <w:color w:val="auto"/>
          <w:szCs w:val="21"/>
        </w:rPr>
        <w:t>人在会议期间澄清。</w:t>
      </w:r>
    </w:p>
    <w:p w14:paraId="795C20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1.10.3 预备会后，</w:t>
      </w:r>
      <w:r>
        <w:rPr>
          <w:rFonts w:hint="eastAsia" w:ascii="宋体" w:hAnsi="宋体" w:cs="宋体"/>
          <w:color w:val="auto"/>
          <w:szCs w:val="21"/>
          <w:lang w:eastAsia="zh-CN"/>
        </w:rPr>
        <w:t>采购</w:t>
      </w:r>
      <w:r>
        <w:rPr>
          <w:rFonts w:hint="eastAsia" w:ascii="宋体" w:hAnsi="宋体" w:cs="宋体"/>
          <w:color w:val="auto"/>
          <w:szCs w:val="21"/>
        </w:rPr>
        <w:t>人在</w:t>
      </w:r>
      <w:r>
        <w:rPr>
          <w:rFonts w:hint="eastAsia" w:ascii="宋体" w:hAnsi="宋体" w:cs="宋体"/>
          <w:color w:val="auto"/>
          <w:szCs w:val="21"/>
          <w:lang w:eastAsia="zh-CN"/>
        </w:rPr>
        <w:t>供应商</w:t>
      </w:r>
      <w:r>
        <w:rPr>
          <w:rFonts w:hint="eastAsia" w:ascii="宋体" w:hAnsi="宋体" w:cs="宋体"/>
          <w:color w:val="auto"/>
          <w:szCs w:val="21"/>
        </w:rPr>
        <w:t>须知前附表规定的时间内，将对</w:t>
      </w:r>
      <w:r>
        <w:rPr>
          <w:rFonts w:hint="eastAsia" w:ascii="宋体" w:hAnsi="宋体" w:cs="宋体"/>
          <w:color w:val="auto"/>
          <w:szCs w:val="21"/>
          <w:lang w:eastAsia="zh-CN"/>
        </w:rPr>
        <w:t>供应商</w:t>
      </w:r>
      <w:r>
        <w:rPr>
          <w:rFonts w:hint="eastAsia" w:ascii="宋体" w:hAnsi="宋体" w:cs="宋体"/>
          <w:color w:val="auto"/>
          <w:szCs w:val="21"/>
        </w:rPr>
        <w:t>所提问题的澄清，以书面方式通知所有购买</w:t>
      </w:r>
      <w:r>
        <w:rPr>
          <w:rFonts w:hint="eastAsia" w:ascii="宋体" w:hAnsi="宋体" w:cs="宋体"/>
          <w:color w:val="auto"/>
          <w:szCs w:val="21"/>
          <w:lang w:eastAsia="zh-CN"/>
        </w:rPr>
        <w:t>采购文件</w:t>
      </w:r>
      <w:r>
        <w:rPr>
          <w:rFonts w:hint="eastAsia" w:ascii="宋体" w:hAnsi="宋体" w:cs="宋体"/>
          <w:color w:val="auto"/>
          <w:szCs w:val="21"/>
        </w:rPr>
        <w:t>的</w:t>
      </w:r>
      <w:r>
        <w:rPr>
          <w:rFonts w:hint="eastAsia" w:ascii="宋体" w:hAnsi="宋体" w:cs="宋体"/>
          <w:color w:val="auto"/>
          <w:szCs w:val="21"/>
          <w:lang w:eastAsia="zh-CN"/>
        </w:rPr>
        <w:t>供应商</w:t>
      </w:r>
      <w:r>
        <w:rPr>
          <w:rFonts w:hint="eastAsia" w:ascii="宋体" w:hAnsi="宋体" w:cs="宋体"/>
          <w:color w:val="auto"/>
          <w:szCs w:val="21"/>
        </w:rPr>
        <w:t>。该澄清内容为</w:t>
      </w:r>
      <w:r>
        <w:rPr>
          <w:rFonts w:hint="eastAsia" w:ascii="宋体" w:hAnsi="宋体" w:cs="宋体"/>
          <w:color w:val="auto"/>
          <w:szCs w:val="21"/>
          <w:lang w:eastAsia="zh-CN"/>
        </w:rPr>
        <w:t>采购文件</w:t>
      </w:r>
      <w:r>
        <w:rPr>
          <w:rFonts w:hint="eastAsia" w:ascii="宋体" w:hAnsi="宋体" w:cs="宋体"/>
          <w:color w:val="auto"/>
          <w:szCs w:val="21"/>
        </w:rPr>
        <w:t>的组成部分。</w:t>
      </w:r>
    </w:p>
    <w:p w14:paraId="289C7914">
      <w:pPr>
        <w:pStyle w:val="5"/>
        <w:rPr>
          <w:rFonts w:hint="eastAsia" w:ascii="宋体" w:hAnsi="宋体" w:cs="宋体"/>
          <w:color w:val="auto"/>
          <w:szCs w:val="21"/>
        </w:rPr>
      </w:pPr>
      <w:bookmarkStart w:id="111" w:name="_Toc12001"/>
      <w:bookmarkStart w:id="112" w:name="_Toc706_WPSOffice_Level2"/>
      <w:r>
        <w:rPr>
          <w:rFonts w:hint="eastAsia" w:ascii="宋体" w:hAnsi="宋体" w:cs="宋体"/>
          <w:color w:val="auto"/>
          <w:szCs w:val="21"/>
        </w:rPr>
        <w:t>1.11 分包</w:t>
      </w:r>
      <w:bookmarkEnd w:id="111"/>
      <w:bookmarkEnd w:id="112"/>
    </w:p>
    <w:p w14:paraId="134BBE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不允许</w:t>
      </w:r>
    </w:p>
    <w:p w14:paraId="7627C0FE">
      <w:pPr>
        <w:pStyle w:val="5"/>
        <w:rPr>
          <w:rFonts w:hint="eastAsia" w:ascii="宋体" w:hAnsi="宋体" w:cs="宋体"/>
          <w:color w:val="auto"/>
          <w:szCs w:val="21"/>
        </w:rPr>
      </w:pPr>
      <w:bookmarkStart w:id="113" w:name="_Toc22684"/>
      <w:bookmarkStart w:id="114" w:name="_Toc27206_WPSOffice_Level2"/>
      <w:r>
        <w:rPr>
          <w:rFonts w:hint="eastAsia" w:ascii="宋体" w:hAnsi="宋体" w:cs="宋体"/>
          <w:color w:val="auto"/>
          <w:szCs w:val="21"/>
        </w:rPr>
        <w:t>1.12 偏离</w:t>
      </w:r>
      <w:bookmarkEnd w:id="113"/>
      <w:bookmarkEnd w:id="114"/>
    </w:p>
    <w:p w14:paraId="688FC9A9">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须知前附表允许</w:t>
      </w:r>
      <w:r>
        <w:rPr>
          <w:rFonts w:hint="eastAsia" w:ascii="宋体" w:hAnsi="宋体" w:cs="宋体"/>
          <w:color w:val="auto"/>
          <w:szCs w:val="21"/>
          <w:lang w:eastAsia="zh-CN"/>
        </w:rPr>
        <w:t>响应文件</w:t>
      </w:r>
      <w:r>
        <w:rPr>
          <w:rFonts w:hint="eastAsia" w:ascii="宋体" w:hAnsi="宋体" w:cs="宋体"/>
          <w:color w:val="auto"/>
          <w:szCs w:val="21"/>
        </w:rPr>
        <w:t>偏离</w:t>
      </w:r>
      <w:r>
        <w:rPr>
          <w:rFonts w:hint="eastAsia" w:ascii="宋体" w:hAnsi="宋体" w:cs="宋体"/>
          <w:color w:val="auto"/>
          <w:szCs w:val="21"/>
          <w:lang w:eastAsia="zh-CN"/>
        </w:rPr>
        <w:t>采购文件</w:t>
      </w:r>
      <w:r>
        <w:rPr>
          <w:rFonts w:hint="eastAsia" w:ascii="宋体" w:hAnsi="宋体" w:cs="宋体"/>
          <w:color w:val="auto"/>
          <w:szCs w:val="21"/>
        </w:rPr>
        <w:t>某些要求的，偏离应当符合</w:t>
      </w:r>
      <w:r>
        <w:rPr>
          <w:rFonts w:hint="eastAsia" w:ascii="宋体" w:hAnsi="宋体" w:cs="宋体"/>
          <w:color w:val="auto"/>
          <w:szCs w:val="21"/>
          <w:lang w:eastAsia="zh-CN"/>
        </w:rPr>
        <w:t>采购文件</w:t>
      </w:r>
      <w:r>
        <w:rPr>
          <w:rFonts w:hint="eastAsia" w:ascii="宋体" w:hAnsi="宋体" w:cs="宋体"/>
          <w:color w:val="auto"/>
          <w:szCs w:val="21"/>
        </w:rPr>
        <w:t>规定的偏离范围和幅度。</w:t>
      </w:r>
    </w:p>
    <w:p w14:paraId="1E577111">
      <w:pPr>
        <w:pStyle w:val="4"/>
        <w:spacing w:line="240" w:lineRule="auto"/>
        <w:rPr>
          <w:rFonts w:hint="eastAsia" w:ascii="宋体" w:hAnsi="宋体" w:eastAsia="宋体" w:cs="宋体"/>
          <w:color w:val="auto"/>
          <w:sz w:val="21"/>
          <w:szCs w:val="21"/>
          <w:lang w:eastAsia="zh-CN"/>
        </w:rPr>
      </w:pPr>
      <w:bookmarkStart w:id="115" w:name="_Toc11587"/>
      <w:bookmarkStart w:id="116" w:name="_Toc3898"/>
      <w:bookmarkStart w:id="117" w:name="_Toc8257"/>
      <w:bookmarkStart w:id="118" w:name="_Toc498527865"/>
      <w:bookmarkStart w:id="119" w:name="_Toc184635072"/>
      <w:bookmarkStart w:id="120" w:name="_Toc285097633"/>
      <w:bookmarkStart w:id="121" w:name="_Toc10871"/>
      <w:bookmarkStart w:id="122" w:name="_Toc7647"/>
      <w:bookmarkStart w:id="123" w:name="_Toc14397"/>
      <w:bookmarkStart w:id="124" w:name="_Toc8278"/>
      <w:bookmarkStart w:id="125" w:name="_Toc285638244"/>
      <w:bookmarkStart w:id="126" w:name="_Toc18390"/>
      <w:bookmarkStart w:id="127" w:name="_Toc15819"/>
      <w:bookmarkStart w:id="128" w:name="_Toc25798"/>
      <w:bookmarkStart w:id="129" w:name="_Toc22835"/>
      <w:bookmarkStart w:id="130" w:name="_Toc32101"/>
      <w:bookmarkStart w:id="131" w:name="_Toc30914"/>
      <w:bookmarkStart w:id="132" w:name="_Toc16966"/>
      <w:bookmarkStart w:id="133" w:name="_Toc13711"/>
      <w:bookmarkStart w:id="134" w:name="_Toc22465"/>
      <w:bookmarkStart w:id="135" w:name="_Toc17462"/>
      <w:bookmarkStart w:id="136" w:name="_Toc859"/>
      <w:r>
        <w:rPr>
          <w:rFonts w:hint="eastAsia" w:ascii="宋体" w:hAnsi="宋体" w:cs="宋体"/>
          <w:color w:val="auto"/>
          <w:sz w:val="21"/>
          <w:szCs w:val="21"/>
        </w:rPr>
        <w:t>2．</w:t>
      </w:r>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cs="宋体"/>
          <w:color w:val="auto"/>
          <w:sz w:val="21"/>
          <w:szCs w:val="21"/>
          <w:lang w:eastAsia="zh-CN"/>
        </w:rPr>
        <w:t>采购文件</w:t>
      </w:r>
      <w:bookmarkEnd w:id="128"/>
      <w:bookmarkEnd w:id="129"/>
      <w:bookmarkEnd w:id="130"/>
      <w:bookmarkEnd w:id="131"/>
      <w:bookmarkEnd w:id="132"/>
      <w:bookmarkEnd w:id="133"/>
      <w:bookmarkEnd w:id="134"/>
      <w:bookmarkEnd w:id="135"/>
      <w:bookmarkEnd w:id="136"/>
    </w:p>
    <w:p w14:paraId="259C51F9">
      <w:pPr>
        <w:pStyle w:val="5"/>
        <w:rPr>
          <w:rFonts w:hint="eastAsia" w:ascii="宋体" w:hAnsi="宋体" w:cs="宋体"/>
          <w:color w:val="auto"/>
          <w:szCs w:val="21"/>
        </w:rPr>
      </w:pPr>
      <w:r>
        <w:rPr>
          <w:rFonts w:hint="eastAsia" w:ascii="宋体" w:hAnsi="宋体" w:cs="宋体"/>
          <w:color w:val="auto"/>
          <w:szCs w:val="21"/>
        </w:rPr>
        <w:t xml:space="preserve">2.1 </w:t>
      </w:r>
      <w:r>
        <w:rPr>
          <w:rFonts w:hint="eastAsia" w:ascii="宋体" w:hAnsi="宋体" w:cs="宋体"/>
          <w:color w:val="auto"/>
          <w:szCs w:val="21"/>
          <w:lang w:eastAsia="zh-CN"/>
        </w:rPr>
        <w:t>采购文件</w:t>
      </w:r>
      <w:r>
        <w:rPr>
          <w:rFonts w:hint="eastAsia" w:ascii="宋体" w:hAnsi="宋体" w:cs="宋体"/>
          <w:color w:val="auto"/>
          <w:szCs w:val="21"/>
        </w:rPr>
        <w:t>的组成</w:t>
      </w:r>
    </w:p>
    <w:p w14:paraId="5CB4FEB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本</w:t>
      </w:r>
      <w:r>
        <w:rPr>
          <w:rFonts w:hint="eastAsia" w:ascii="宋体" w:hAnsi="宋体" w:cs="宋体"/>
          <w:color w:val="auto"/>
          <w:szCs w:val="21"/>
          <w:lang w:eastAsia="zh-CN"/>
        </w:rPr>
        <w:t>采购文件</w:t>
      </w:r>
      <w:r>
        <w:rPr>
          <w:rFonts w:hint="eastAsia" w:ascii="宋体" w:hAnsi="宋体" w:cs="宋体"/>
          <w:color w:val="auto"/>
          <w:szCs w:val="21"/>
        </w:rPr>
        <w:t>包括但不限于以下内容：</w:t>
      </w:r>
    </w:p>
    <w:p w14:paraId="234FF48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第一章 </w:t>
      </w:r>
      <w:r>
        <w:rPr>
          <w:rFonts w:hint="eastAsia" w:ascii="宋体" w:hAnsi="宋体" w:cs="宋体"/>
          <w:color w:val="auto"/>
          <w:szCs w:val="21"/>
          <w:lang w:eastAsia="zh-CN"/>
        </w:rPr>
        <w:t>竞争性磋商</w:t>
      </w:r>
      <w:r>
        <w:rPr>
          <w:rFonts w:hint="eastAsia" w:ascii="宋体" w:hAnsi="宋体" w:cs="宋体"/>
          <w:color w:val="auto"/>
          <w:szCs w:val="21"/>
        </w:rPr>
        <w:t>公告</w:t>
      </w:r>
      <w:r>
        <w:rPr>
          <w:rFonts w:hint="eastAsia" w:ascii="宋体" w:hAnsi="宋体" w:cs="宋体"/>
          <w:color w:val="auto"/>
          <w:szCs w:val="21"/>
        </w:rPr>
        <w:tab/>
      </w:r>
    </w:p>
    <w:p w14:paraId="4BCF73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第二章 </w:t>
      </w:r>
      <w:r>
        <w:rPr>
          <w:rFonts w:hint="eastAsia" w:ascii="宋体" w:hAnsi="宋体" w:cs="宋体"/>
          <w:color w:val="auto"/>
          <w:szCs w:val="21"/>
          <w:lang w:eastAsia="zh-CN"/>
        </w:rPr>
        <w:t>供应商</w:t>
      </w:r>
      <w:r>
        <w:rPr>
          <w:rFonts w:hint="eastAsia" w:ascii="宋体" w:hAnsi="宋体" w:cs="宋体"/>
          <w:color w:val="auto"/>
          <w:szCs w:val="21"/>
        </w:rPr>
        <w:t>须知</w:t>
      </w:r>
      <w:r>
        <w:rPr>
          <w:rFonts w:hint="eastAsia" w:ascii="宋体" w:hAnsi="宋体" w:cs="宋体"/>
          <w:color w:val="auto"/>
          <w:szCs w:val="21"/>
        </w:rPr>
        <w:tab/>
      </w:r>
    </w:p>
    <w:p w14:paraId="2782FF6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第三章 </w:t>
      </w:r>
      <w:r>
        <w:rPr>
          <w:rFonts w:hint="eastAsia" w:ascii="宋体" w:hAnsi="宋体" w:cs="宋体"/>
          <w:color w:val="auto"/>
          <w:szCs w:val="21"/>
          <w:lang w:eastAsia="zh-CN"/>
        </w:rPr>
        <w:t>磋商</w:t>
      </w:r>
      <w:r>
        <w:rPr>
          <w:rFonts w:hint="eastAsia" w:ascii="宋体" w:hAnsi="宋体" w:cs="宋体"/>
          <w:color w:val="auto"/>
          <w:szCs w:val="21"/>
        </w:rPr>
        <w:t>办法</w:t>
      </w:r>
    </w:p>
    <w:p w14:paraId="118BD84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第四章 合同条款及格式</w:t>
      </w:r>
      <w:r>
        <w:rPr>
          <w:rFonts w:hint="eastAsia" w:ascii="宋体" w:hAnsi="宋体" w:cs="宋体"/>
          <w:color w:val="auto"/>
          <w:szCs w:val="21"/>
        </w:rPr>
        <w:tab/>
      </w:r>
    </w:p>
    <w:p w14:paraId="4CDFA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第五章 </w:t>
      </w:r>
      <w:r>
        <w:rPr>
          <w:rFonts w:hint="eastAsia" w:ascii="宋体" w:hAnsi="宋体" w:cs="宋体"/>
          <w:color w:val="auto"/>
          <w:szCs w:val="21"/>
          <w:highlight w:val="none"/>
          <w:lang w:eastAsia="zh-CN"/>
        </w:rPr>
        <w:t>设计要求</w:t>
      </w:r>
      <w:r>
        <w:rPr>
          <w:rFonts w:hint="eastAsia" w:ascii="宋体" w:hAnsi="宋体" w:cs="宋体"/>
          <w:color w:val="auto"/>
          <w:szCs w:val="21"/>
          <w:highlight w:val="none"/>
        </w:rPr>
        <w:tab/>
      </w:r>
    </w:p>
    <w:p w14:paraId="71F7FF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第六章 </w:t>
      </w:r>
      <w:r>
        <w:rPr>
          <w:rFonts w:hint="eastAsia" w:ascii="宋体" w:hAnsi="宋体" w:cs="宋体"/>
          <w:color w:val="auto"/>
          <w:szCs w:val="21"/>
          <w:highlight w:val="none"/>
          <w:lang w:eastAsia="zh-CN"/>
        </w:rPr>
        <w:t>技术标准和要求</w:t>
      </w:r>
      <w:r>
        <w:rPr>
          <w:rFonts w:hint="eastAsia" w:ascii="宋体" w:hAnsi="宋体" w:cs="宋体"/>
          <w:color w:val="auto"/>
          <w:szCs w:val="21"/>
          <w:highlight w:val="none"/>
        </w:rPr>
        <w:tab/>
      </w:r>
    </w:p>
    <w:p w14:paraId="0EE4766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第七章 </w:t>
      </w:r>
      <w:r>
        <w:rPr>
          <w:rFonts w:hint="eastAsia" w:ascii="宋体" w:hAnsi="宋体" w:cs="宋体"/>
          <w:color w:val="auto"/>
          <w:szCs w:val="21"/>
          <w:lang w:eastAsia="zh-CN"/>
        </w:rPr>
        <w:t>响应文件</w:t>
      </w:r>
      <w:r>
        <w:rPr>
          <w:rFonts w:hint="eastAsia" w:ascii="宋体" w:hAnsi="宋体" w:cs="宋体"/>
          <w:color w:val="auto"/>
          <w:szCs w:val="21"/>
        </w:rPr>
        <w:t>格式</w:t>
      </w:r>
      <w:r>
        <w:rPr>
          <w:rFonts w:hint="eastAsia" w:ascii="宋体" w:hAnsi="宋体" w:cs="宋体"/>
          <w:color w:val="auto"/>
          <w:szCs w:val="21"/>
        </w:rPr>
        <w:tab/>
      </w:r>
      <w:r>
        <w:rPr>
          <w:rFonts w:hint="eastAsia" w:ascii="宋体" w:hAnsi="宋体" w:cs="宋体"/>
          <w:color w:val="auto"/>
          <w:szCs w:val="21"/>
        </w:rPr>
        <w:tab/>
      </w:r>
    </w:p>
    <w:p w14:paraId="56AEC3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根据本章第1.10 款、第2.2 款和第2.3 款对</w:t>
      </w:r>
      <w:r>
        <w:rPr>
          <w:rFonts w:hint="eastAsia" w:ascii="宋体" w:hAnsi="宋体" w:cs="宋体"/>
          <w:color w:val="auto"/>
          <w:szCs w:val="21"/>
          <w:lang w:eastAsia="zh-CN"/>
        </w:rPr>
        <w:t>采购文件</w:t>
      </w:r>
      <w:r>
        <w:rPr>
          <w:rFonts w:hint="eastAsia" w:ascii="宋体" w:hAnsi="宋体" w:cs="宋体"/>
          <w:color w:val="auto"/>
          <w:szCs w:val="21"/>
        </w:rPr>
        <w:t>所作的澄清、修改，构成</w:t>
      </w:r>
      <w:r>
        <w:rPr>
          <w:rFonts w:hint="eastAsia" w:ascii="宋体" w:hAnsi="宋体" w:cs="宋体"/>
          <w:color w:val="auto"/>
          <w:szCs w:val="21"/>
          <w:lang w:eastAsia="zh-CN"/>
        </w:rPr>
        <w:t>采购文件</w:t>
      </w:r>
      <w:r>
        <w:rPr>
          <w:rFonts w:hint="eastAsia" w:ascii="宋体" w:hAnsi="宋体" w:cs="宋体"/>
          <w:color w:val="auto"/>
          <w:szCs w:val="21"/>
        </w:rPr>
        <w:t>的组成部分。</w:t>
      </w:r>
    </w:p>
    <w:p w14:paraId="5B0128EF">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14:paraId="0A79B5D6">
      <w:pPr>
        <w:pStyle w:val="4"/>
        <w:spacing w:line="240" w:lineRule="auto"/>
        <w:rPr>
          <w:rFonts w:hint="eastAsia" w:ascii="宋体" w:hAnsi="宋体" w:eastAsia="宋体" w:cs="宋体"/>
          <w:color w:val="auto"/>
          <w:sz w:val="21"/>
          <w:szCs w:val="21"/>
          <w:lang w:eastAsia="zh-CN"/>
        </w:rPr>
      </w:pPr>
      <w:bookmarkStart w:id="137" w:name="_Toc28317"/>
      <w:bookmarkStart w:id="138" w:name="_Toc285638245"/>
      <w:bookmarkStart w:id="139" w:name="_Toc25556"/>
      <w:bookmarkStart w:id="140" w:name="_Toc285097634"/>
      <w:bookmarkStart w:id="141" w:name="_Toc28288"/>
      <w:bookmarkStart w:id="142" w:name="_Toc17748"/>
      <w:bookmarkStart w:id="143" w:name="_Toc498527866"/>
      <w:bookmarkStart w:id="144" w:name="_Toc2224"/>
      <w:bookmarkStart w:id="145" w:name="_Toc18225"/>
      <w:bookmarkStart w:id="146" w:name="_Toc9257"/>
      <w:bookmarkStart w:id="147" w:name="_Toc184635073"/>
      <w:bookmarkStart w:id="148" w:name="_Toc24126"/>
      <w:bookmarkStart w:id="149" w:name="_Toc4504"/>
      <w:bookmarkStart w:id="150" w:name="_Toc29983"/>
      <w:bookmarkStart w:id="151" w:name="_Toc24733"/>
      <w:bookmarkStart w:id="152" w:name="_Toc18638"/>
      <w:bookmarkStart w:id="153" w:name="_Toc28130"/>
      <w:bookmarkStart w:id="154" w:name="_Toc28365"/>
      <w:bookmarkStart w:id="155" w:name="_Toc30609"/>
      <w:bookmarkStart w:id="156" w:name="_Toc27618"/>
      <w:bookmarkStart w:id="157" w:name="_Toc7082"/>
      <w:bookmarkStart w:id="158" w:name="_Toc25958"/>
      <w:r>
        <w:rPr>
          <w:rFonts w:hint="eastAsia" w:ascii="宋体" w:hAnsi="宋体" w:cs="宋体"/>
          <w:color w:val="auto"/>
          <w:sz w:val="21"/>
          <w:szCs w:val="21"/>
        </w:rPr>
        <w:t>3．</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color w:val="auto"/>
          <w:sz w:val="21"/>
          <w:szCs w:val="21"/>
          <w:lang w:eastAsia="zh-CN"/>
        </w:rPr>
        <w:t>响应文件</w:t>
      </w:r>
      <w:bookmarkEnd w:id="150"/>
      <w:bookmarkEnd w:id="151"/>
      <w:bookmarkEnd w:id="152"/>
      <w:bookmarkEnd w:id="153"/>
      <w:bookmarkEnd w:id="154"/>
      <w:bookmarkEnd w:id="155"/>
      <w:bookmarkEnd w:id="156"/>
      <w:bookmarkEnd w:id="157"/>
      <w:bookmarkEnd w:id="158"/>
    </w:p>
    <w:p w14:paraId="700D8A89">
      <w:pPr>
        <w:pStyle w:val="5"/>
        <w:rPr>
          <w:rFonts w:hint="eastAsia" w:ascii="宋体" w:hAnsi="宋体" w:cs="宋体"/>
          <w:color w:val="auto"/>
          <w:szCs w:val="21"/>
        </w:rPr>
      </w:pPr>
      <w:r>
        <w:rPr>
          <w:rFonts w:hint="eastAsia" w:ascii="宋体" w:hAnsi="宋体" w:cs="宋体"/>
          <w:color w:val="auto"/>
          <w:szCs w:val="21"/>
        </w:rPr>
        <w:t xml:space="preserve">3.1 </w:t>
      </w:r>
      <w:r>
        <w:rPr>
          <w:rFonts w:hint="eastAsia" w:ascii="宋体" w:hAnsi="宋体" w:cs="宋体"/>
          <w:color w:val="auto"/>
          <w:szCs w:val="21"/>
          <w:lang w:eastAsia="zh-CN"/>
        </w:rPr>
        <w:t>响应文件</w:t>
      </w:r>
      <w:r>
        <w:rPr>
          <w:rFonts w:hint="eastAsia" w:ascii="宋体" w:hAnsi="宋体" w:cs="宋体"/>
          <w:color w:val="auto"/>
          <w:szCs w:val="21"/>
        </w:rPr>
        <w:t>的组成</w:t>
      </w:r>
    </w:p>
    <w:p w14:paraId="0DE95E66">
      <w:pPr>
        <w:numPr>
          <w:ilvl w:val="2"/>
          <w:numId w:val="2"/>
        </w:numPr>
        <w:spacing w:line="360" w:lineRule="auto"/>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应包括但不限于下列内容：</w:t>
      </w:r>
    </w:p>
    <w:p w14:paraId="18005C15">
      <w:pPr>
        <w:spacing w:line="360" w:lineRule="auto"/>
        <w:ind w:firstLine="420" w:firstLineChars="200"/>
        <w:rPr>
          <w:rFonts w:hint="eastAsia" w:ascii="宋体" w:hAnsi="宋体" w:cs="宋体"/>
          <w:color w:val="auto"/>
          <w:szCs w:val="21"/>
        </w:rPr>
      </w:pPr>
      <w:bookmarkStart w:id="159" w:name="_Toc9040_WPSOffice_Level2"/>
      <w:r>
        <w:rPr>
          <w:rFonts w:hint="eastAsia" w:ascii="宋体" w:hAnsi="宋体" w:cs="宋体"/>
          <w:color w:val="auto"/>
          <w:szCs w:val="21"/>
        </w:rPr>
        <w:t>一、投标函</w:t>
      </w:r>
      <w:bookmarkEnd w:id="159"/>
      <w:r>
        <w:rPr>
          <w:rFonts w:hint="eastAsia" w:ascii="宋体" w:hAnsi="宋体" w:cs="宋体"/>
          <w:color w:val="auto"/>
          <w:szCs w:val="21"/>
        </w:rPr>
        <w:tab/>
      </w:r>
    </w:p>
    <w:p w14:paraId="4CA68FDA">
      <w:pPr>
        <w:spacing w:line="360" w:lineRule="auto"/>
        <w:ind w:firstLine="420" w:firstLineChars="200"/>
        <w:rPr>
          <w:rFonts w:hint="eastAsia" w:ascii="宋体" w:hAnsi="宋体" w:cs="宋体"/>
          <w:color w:val="auto"/>
          <w:szCs w:val="21"/>
        </w:rPr>
      </w:pPr>
      <w:bookmarkStart w:id="160" w:name="_Toc10400_WPSOffice_Level2"/>
      <w:r>
        <w:rPr>
          <w:rFonts w:hint="eastAsia" w:ascii="宋体" w:hAnsi="宋体" w:cs="宋体"/>
          <w:color w:val="auto"/>
          <w:szCs w:val="21"/>
        </w:rPr>
        <w:t>二、投标函附表</w:t>
      </w:r>
      <w:bookmarkEnd w:id="160"/>
      <w:r>
        <w:rPr>
          <w:rFonts w:hint="eastAsia" w:ascii="宋体" w:hAnsi="宋体" w:cs="宋体"/>
          <w:color w:val="auto"/>
          <w:szCs w:val="21"/>
        </w:rPr>
        <w:tab/>
      </w:r>
    </w:p>
    <w:p w14:paraId="6114F59E">
      <w:pPr>
        <w:spacing w:line="360" w:lineRule="auto"/>
        <w:ind w:firstLine="420" w:firstLineChars="200"/>
        <w:rPr>
          <w:rFonts w:hint="eastAsia" w:ascii="宋体" w:hAnsi="宋体" w:cs="宋体"/>
          <w:color w:val="auto"/>
          <w:szCs w:val="21"/>
        </w:rPr>
      </w:pPr>
      <w:bookmarkStart w:id="161" w:name="_Toc18904_WPSOffice_Level2"/>
      <w:r>
        <w:rPr>
          <w:rFonts w:hint="eastAsia" w:ascii="宋体" w:hAnsi="宋体" w:cs="宋体"/>
          <w:color w:val="auto"/>
          <w:szCs w:val="21"/>
        </w:rPr>
        <w:t>三、法定代表人身份证明及授权委托书</w:t>
      </w:r>
      <w:bookmarkEnd w:id="161"/>
      <w:r>
        <w:rPr>
          <w:rFonts w:hint="eastAsia" w:ascii="宋体" w:hAnsi="宋体" w:cs="宋体"/>
          <w:color w:val="auto"/>
          <w:szCs w:val="21"/>
        </w:rPr>
        <w:tab/>
      </w:r>
    </w:p>
    <w:p w14:paraId="02FDA0A5">
      <w:pPr>
        <w:spacing w:line="360" w:lineRule="auto"/>
        <w:ind w:firstLine="420" w:firstLineChars="200"/>
        <w:rPr>
          <w:rFonts w:hint="eastAsia" w:ascii="宋体" w:hAnsi="宋体" w:cs="宋体"/>
          <w:color w:val="auto"/>
          <w:szCs w:val="21"/>
        </w:rPr>
      </w:pPr>
      <w:bookmarkStart w:id="162" w:name="_Toc19308_WPSOffice_Level2"/>
      <w:r>
        <w:rPr>
          <w:rFonts w:hint="eastAsia" w:ascii="宋体" w:hAnsi="宋体" w:cs="宋体"/>
          <w:color w:val="auto"/>
          <w:szCs w:val="21"/>
        </w:rPr>
        <w:t>四、</w:t>
      </w:r>
      <w:bookmarkEnd w:id="162"/>
      <w:r>
        <w:rPr>
          <w:rFonts w:hint="eastAsia" w:ascii="宋体" w:hAnsi="宋体" w:cs="宋体"/>
          <w:color w:val="auto"/>
          <w:szCs w:val="21"/>
        </w:rPr>
        <w:t>初步审查资料</w:t>
      </w:r>
    </w:p>
    <w:p w14:paraId="25603184">
      <w:pPr>
        <w:spacing w:line="360" w:lineRule="auto"/>
        <w:ind w:firstLine="420" w:firstLineChars="200"/>
        <w:rPr>
          <w:rFonts w:hint="eastAsia" w:ascii="宋体" w:hAnsi="宋体" w:cs="宋体"/>
          <w:color w:val="auto"/>
          <w:szCs w:val="21"/>
        </w:rPr>
      </w:pPr>
      <w:bookmarkStart w:id="163" w:name="_Toc27882_WPSOffice_Level2"/>
      <w:r>
        <w:rPr>
          <w:rFonts w:hint="eastAsia" w:ascii="宋体" w:hAnsi="宋体" w:cs="宋体"/>
          <w:color w:val="auto"/>
          <w:szCs w:val="21"/>
        </w:rPr>
        <w:t>五、</w:t>
      </w:r>
      <w:bookmarkEnd w:id="163"/>
      <w:r>
        <w:rPr>
          <w:rFonts w:hint="eastAsia" w:ascii="宋体" w:hAnsi="宋体" w:eastAsia="宋体" w:cs="宋体"/>
          <w:color w:val="auto"/>
        </w:rPr>
        <w:t>商务部分</w:t>
      </w:r>
      <w:r>
        <w:rPr>
          <w:rFonts w:hint="eastAsia" w:ascii="宋体" w:hAnsi="宋体" w:cs="宋体"/>
          <w:color w:val="auto"/>
          <w:szCs w:val="21"/>
        </w:rPr>
        <w:tab/>
      </w:r>
    </w:p>
    <w:p w14:paraId="7EE21AB0">
      <w:pPr>
        <w:spacing w:line="360" w:lineRule="auto"/>
        <w:ind w:firstLine="420" w:firstLineChars="200"/>
        <w:rPr>
          <w:rFonts w:hint="eastAsia" w:ascii="宋体" w:hAnsi="宋体" w:cs="宋体"/>
          <w:color w:val="auto"/>
          <w:szCs w:val="21"/>
        </w:rPr>
      </w:pPr>
      <w:bookmarkStart w:id="164" w:name="_Toc21489_WPSOffice_Level2"/>
      <w:r>
        <w:rPr>
          <w:rFonts w:hint="eastAsia" w:ascii="宋体" w:hAnsi="宋体" w:cs="宋体"/>
          <w:color w:val="auto"/>
          <w:szCs w:val="21"/>
        </w:rPr>
        <w:t>六、</w:t>
      </w:r>
      <w:bookmarkEnd w:id="164"/>
      <w:r>
        <w:rPr>
          <w:rFonts w:hint="eastAsia" w:ascii="宋体" w:hAnsi="宋体" w:cs="宋体"/>
          <w:color w:val="auto"/>
          <w:szCs w:val="21"/>
          <w:lang w:eastAsia="zh-CN"/>
        </w:rPr>
        <w:t>技术部分</w:t>
      </w:r>
      <w:r>
        <w:rPr>
          <w:rFonts w:hint="eastAsia" w:ascii="宋体" w:hAnsi="宋体" w:cs="宋体"/>
          <w:color w:val="auto"/>
          <w:szCs w:val="21"/>
        </w:rPr>
        <w:tab/>
      </w:r>
    </w:p>
    <w:p w14:paraId="47FB597A">
      <w:pPr>
        <w:spacing w:line="360" w:lineRule="auto"/>
        <w:ind w:firstLine="420" w:firstLineChars="200"/>
        <w:rPr>
          <w:rFonts w:hint="eastAsia" w:ascii="宋体" w:hAnsi="宋体" w:cs="宋体"/>
          <w:color w:val="auto"/>
          <w:szCs w:val="21"/>
        </w:rPr>
      </w:pPr>
      <w:bookmarkStart w:id="165" w:name="_Toc16835_WPSOffice_Level2"/>
      <w:r>
        <w:rPr>
          <w:rFonts w:hint="eastAsia" w:ascii="宋体" w:hAnsi="宋体" w:cs="宋体"/>
          <w:color w:val="auto"/>
          <w:szCs w:val="21"/>
        </w:rPr>
        <w:t>七、</w:t>
      </w:r>
      <w:bookmarkEnd w:id="165"/>
      <w:r>
        <w:rPr>
          <w:rFonts w:hint="eastAsia" w:ascii="宋体" w:hAnsi="宋体" w:eastAsia="宋体" w:cs="宋体"/>
          <w:color w:val="auto"/>
        </w:rPr>
        <w:t>反商业贿赂承诺书</w:t>
      </w:r>
      <w:r>
        <w:rPr>
          <w:rFonts w:hint="eastAsia" w:ascii="宋体" w:hAnsi="宋体" w:cs="宋体"/>
          <w:color w:val="auto"/>
          <w:szCs w:val="21"/>
        </w:rPr>
        <w:tab/>
      </w:r>
    </w:p>
    <w:p w14:paraId="1EC0ED7B">
      <w:pPr>
        <w:spacing w:line="360" w:lineRule="auto"/>
        <w:ind w:firstLine="420" w:firstLineChars="200"/>
        <w:rPr>
          <w:rFonts w:hint="eastAsia" w:ascii="宋体" w:hAnsi="宋体" w:cs="宋体"/>
          <w:color w:val="auto"/>
          <w:szCs w:val="21"/>
        </w:rPr>
      </w:pPr>
      <w:bookmarkStart w:id="166" w:name="_Toc16197_WPSOffice_Level2"/>
      <w:r>
        <w:rPr>
          <w:rFonts w:hint="eastAsia" w:ascii="宋体" w:hAnsi="宋体" w:cs="宋体"/>
          <w:color w:val="auto"/>
          <w:szCs w:val="21"/>
          <w:lang w:eastAsia="zh-CN"/>
        </w:rPr>
        <w:t>八</w:t>
      </w:r>
      <w:r>
        <w:rPr>
          <w:rFonts w:hint="eastAsia" w:ascii="宋体" w:hAnsi="宋体" w:cs="宋体"/>
          <w:color w:val="auto"/>
          <w:szCs w:val="21"/>
        </w:rPr>
        <w:t>、</w:t>
      </w:r>
      <w:bookmarkEnd w:id="166"/>
      <w:r>
        <w:rPr>
          <w:rFonts w:hint="eastAsia" w:ascii="宋体" w:hAnsi="宋体" w:cs="宋体"/>
          <w:color w:val="auto"/>
          <w:szCs w:val="21"/>
        </w:rPr>
        <w:t>中小微企业声明函</w:t>
      </w:r>
      <w:r>
        <w:rPr>
          <w:rFonts w:hint="eastAsia" w:ascii="宋体" w:hAnsi="宋体" w:cs="宋体"/>
          <w:color w:val="auto"/>
          <w:szCs w:val="21"/>
        </w:rPr>
        <w:tab/>
      </w:r>
    </w:p>
    <w:p w14:paraId="32BE5D86">
      <w:pPr>
        <w:spacing w:line="360" w:lineRule="auto"/>
        <w:ind w:firstLine="420" w:firstLineChars="200"/>
        <w:rPr>
          <w:rFonts w:hint="eastAsia" w:ascii="宋体" w:hAnsi="宋体" w:cs="宋体"/>
          <w:color w:val="auto"/>
          <w:szCs w:val="21"/>
        </w:rPr>
      </w:pPr>
      <w:bookmarkStart w:id="167" w:name="_Toc8906_WPSOffice_Level2"/>
      <w:r>
        <w:rPr>
          <w:rFonts w:hint="eastAsia" w:ascii="宋体" w:hAnsi="宋体" w:cs="宋体"/>
          <w:color w:val="auto"/>
          <w:szCs w:val="21"/>
          <w:lang w:eastAsia="zh-CN"/>
        </w:rPr>
        <w:t>九</w:t>
      </w:r>
      <w:r>
        <w:rPr>
          <w:rFonts w:hint="eastAsia" w:ascii="宋体" w:hAnsi="宋体" w:cs="宋体"/>
          <w:color w:val="auto"/>
          <w:szCs w:val="21"/>
        </w:rPr>
        <w:t>、</w:t>
      </w:r>
      <w:bookmarkEnd w:id="167"/>
      <w:r>
        <w:rPr>
          <w:rFonts w:hint="eastAsia" w:ascii="宋体" w:hAnsi="宋体" w:cs="宋体"/>
          <w:color w:val="auto"/>
          <w:szCs w:val="21"/>
        </w:rPr>
        <w:t>残疾人福利性单位声明函</w:t>
      </w:r>
      <w:r>
        <w:rPr>
          <w:rFonts w:hint="eastAsia" w:ascii="宋体" w:hAnsi="宋体" w:cs="宋体"/>
          <w:color w:val="auto"/>
          <w:szCs w:val="21"/>
        </w:rPr>
        <w:tab/>
      </w:r>
    </w:p>
    <w:p w14:paraId="17145835">
      <w:pPr>
        <w:spacing w:line="360" w:lineRule="auto"/>
        <w:ind w:firstLine="420" w:firstLineChars="200"/>
        <w:rPr>
          <w:rFonts w:hint="eastAsia" w:ascii="宋体" w:hAnsi="宋体" w:cs="宋体"/>
          <w:b w:val="0"/>
          <w:bCs w:val="0"/>
          <w:color w:val="auto"/>
          <w:szCs w:val="21"/>
        </w:rPr>
      </w:pPr>
      <w:bookmarkStart w:id="168" w:name="_Toc4430_WPSOffice_Level2"/>
      <w:r>
        <w:rPr>
          <w:rFonts w:hint="eastAsia" w:ascii="宋体" w:hAnsi="宋体" w:cs="宋体"/>
          <w:color w:val="auto"/>
          <w:szCs w:val="21"/>
        </w:rPr>
        <w:t>十、</w:t>
      </w:r>
      <w:bookmarkEnd w:id="168"/>
      <w:bookmarkStart w:id="169" w:name="_Toc13048_WPSOffice_Level2"/>
      <w:r>
        <w:rPr>
          <w:rFonts w:hint="eastAsia" w:ascii="宋体" w:hAnsi="宋体" w:cs="宋体"/>
          <w:b w:val="0"/>
          <w:bCs w:val="0"/>
          <w:color w:val="auto"/>
          <w:szCs w:val="21"/>
          <w:lang w:eastAsia="zh-CN"/>
        </w:rPr>
        <w:t>供应商</w:t>
      </w:r>
      <w:r>
        <w:rPr>
          <w:rFonts w:hint="eastAsia" w:ascii="宋体" w:hAnsi="宋体" w:cs="宋体"/>
          <w:b w:val="0"/>
          <w:bCs w:val="0"/>
          <w:color w:val="auto"/>
          <w:szCs w:val="21"/>
        </w:rPr>
        <w:t>认为必要的其它材料</w:t>
      </w:r>
      <w:bookmarkEnd w:id="169"/>
      <w:r>
        <w:rPr>
          <w:rFonts w:hint="eastAsia" w:ascii="宋体" w:hAnsi="宋体" w:cs="宋体"/>
          <w:b w:val="0"/>
          <w:bCs w:val="0"/>
          <w:color w:val="auto"/>
          <w:szCs w:val="21"/>
        </w:rPr>
        <w:tab/>
      </w:r>
    </w:p>
    <w:p w14:paraId="498DF101">
      <w:pPr>
        <w:pStyle w:val="5"/>
        <w:rPr>
          <w:rFonts w:hint="eastAsia" w:ascii="宋体" w:hAnsi="宋体" w:cs="宋体"/>
          <w:color w:val="auto"/>
          <w:szCs w:val="21"/>
        </w:rPr>
      </w:pPr>
      <w:r>
        <w:rPr>
          <w:rFonts w:hint="eastAsia" w:ascii="宋体" w:hAnsi="宋体" w:cs="宋体"/>
          <w:color w:val="auto"/>
          <w:szCs w:val="21"/>
        </w:rPr>
        <w:t>3.2 投标报价</w:t>
      </w:r>
    </w:p>
    <w:p w14:paraId="1A3D6A0F">
      <w:pPr>
        <w:tabs>
          <w:tab w:val="left" w:pos="340"/>
          <w:tab w:val="left" w:pos="709"/>
        </w:tabs>
        <w:spacing w:line="360" w:lineRule="auto"/>
        <w:ind w:firstLine="407" w:firstLineChars="194"/>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的投标报价应包括实施完成本项目全部工作所必需的一切费用。</w:t>
      </w:r>
      <w:r>
        <w:rPr>
          <w:rFonts w:hint="eastAsia" w:ascii="宋体" w:hAnsi="宋体" w:cs="宋体"/>
          <w:color w:val="auto"/>
          <w:szCs w:val="21"/>
          <w:lang w:eastAsia="zh-CN"/>
        </w:rPr>
        <w:t>供应商</w:t>
      </w:r>
      <w:r>
        <w:rPr>
          <w:rFonts w:hint="eastAsia" w:ascii="宋体" w:hAnsi="宋体" w:cs="宋体"/>
          <w:color w:val="auto"/>
          <w:szCs w:val="21"/>
        </w:rPr>
        <w:t>应综合考虑完成本项目的全部工作进行报价，</w:t>
      </w:r>
      <w:r>
        <w:rPr>
          <w:rFonts w:hint="eastAsia" w:ascii="宋体" w:hAnsi="宋体" w:cs="宋体"/>
          <w:color w:val="auto"/>
          <w:szCs w:val="21"/>
          <w:lang w:eastAsia="zh-CN"/>
        </w:rPr>
        <w:t>采购人</w:t>
      </w:r>
      <w:r>
        <w:rPr>
          <w:rFonts w:hint="eastAsia" w:ascii="宋体" w:hAnsi="宋体" w:cs="宋体"/>
          <w:color w:val="auto"/>
          <w:szCs w:val="21"/>
        </w:rPr>
        <w:t>额外不再支付任何费用，</w:t>
      </w:r>
      <w:r>
        <w:rPr>
          <w:rFonts w:hint="eastAsia" w:ascii="宋体" w:hAnsi="宋体" w:cs="宋体"/>
          <w:color w:val="auto"/>
          <w:szCs w:val="21"/>
          <w:lang w:eastAsia="zh-CN"/>
        </w:rPr>
        <w:t>供应商</w:t>
      </w:r>
      <w:r>
        <w:rPr>
          <w:rFonts w:hint="eastAsia" w:ascii="宋体" w:hAnsi="宋体" w:cs="宋体"/>
          <w:color w:val="auto"/>
          <w:szCs w:val="21"/>
        </w:rPr>
        <w:t>不得以任何理由要求</w:t>
      </w:r>
      <w:r>
        <w:rPr>
          <w:rFonts w:hint="eastAsia" w:ascii="宋体" w:hAnsi="宋体" w:cs="宋体"/>
          <w:color w:val="auto"/>
          <w:szCs w:val="21"/>
          <w:lang w:eastAsia="zh-CN"/>
        </w:rPr>
        <w:t>采购人</w:t>
      </w:r>
      <w:r>
        <w:rPr>
          <w:rFonts w:hint="eastAsia" w:ascii="宋体" w:hAnsi="宋体" w:cs="宋体"/>
          <w:color w:val="auto"/>
          <w:szCs w:val="21"/>
        </w:rPr>
        <w:t>增加合同价款。</w:t>
      </w:r>
    </w:p>
    <w:p w14:paraId="483DE41F">
      <w:pPr>
        <w:adjustRightInd w:val="0"/>
        <w:snapToGrid w:val="0"/>
        <w:spacing w:line="360" w:lineRule="auto"/>
        <w:ind w:firstLine="394" w:firstLineChars="187"/>
        <w:rPr>
          <w:rFonts w:hint="eastAsia" w:ascii="宋体" w:hAnsi="宋体" w:cs="宋体"/>
          <w:color w:val="auto"/>
          <w:szCs w:val="21"/>
        </w:rPr>
      </w:pPr>
      <w:r>
        <w:rPr>
          <w:rFonts w:hint="eastAsia" w:ascii="宋体" w:hAnsi="宋体" w:cs="宋体"/>
          <w:b/>
          <w:color w:val="auto"/>
          <w:szCs w:val="21"/>
          <w:lang w:eastAsia="zh-CN"/>
        </w:rPr>
        <w:t>供应商</w:t>
      </w:r>
      <w:r>
        <w:rPr>
          <w:rFonts w:hint="eastAsia" w:ascii="宋体" w:hAnsi="宋体" w:cs="宋体"/>
          <w:b/>
          <w:color w:val="auto"/>
          <w:szCs w:val="21"/>
        </w:rPr>
        <w:t>的报价应根据招标要求由</w:t>
      </w:r>
      <w:r>
        <w:rPr>
          <w:rFonts w:hint="eastAsia" w:ascii="宋体" w:hAnsi="宋体" w:cs="宋体"/>
          <w:b/>
          <w:color w:val="auto"/>
          <w:szCs w:val="21"/>
          <w:lang w:eastAsia="zh-CN"/>
        </w:rPr>
        <w:t>供应商</w:t>
      </w:r>
      <w:r>
        <w:rPr>
          <w:rFonts w:hint="eastAsia" w:ascii="宋体" w:hAnsi="宋体" w:cs="宋体"/>
          <w:b/>
          <w:color w:val="auto"/>
          <w:szCs w:val="21"/>
        </w:rPr>
        <w:t>参照相关收费管理规定,并结合市场行情、本项目实际情况和自身实力，自主合理报价</w:t>
      </w:r>
      <w:r>
        <w:rPr>
          <w:rFonts w:hint="eastAsia" w:ascii="宋体" w:hAnsi="宋体" w:cs="宋体"/>
          <w:color w:val="auto"/>
          <w:szCs w:val="21"/>
        </w:rPr>
        <w:t>；</w:t>
      </w:r>
    </w:p>
    <w:p w14:paraId="4F7EBC57">
      <w:pPr>
        <w:tabs>
          <w:tab w:val="left" w:pos="340"/>
          <w:tab w:val="left" w:pos="709"/>
        </w:tabs>
        <w:spacing w:line="360" w:lineRule="auto"/>
        <w:ind w:firstLine="304" w:firstLineChars="145"/>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在报价时应考虑服务期间的物价上涨、政策性调整等诸多因素以及由此引起的费用变动并计入报价；</w:t>
      </w:r>
    </w:p>
    <w:p w14:paraId="4086D919">
      <w:pPr>
        <w:pStyle w:val="5"/>
        <w:rPr>
          <w:rFonts w:hint="eastAsia" w:ascii="宋体" w:hAnsi="宋体" w:cs="宋体"/>
          <w:color w:val="auto"/>
          <w:szCs w:val="21"/>
        </w:rPr>
      </w:pPr>
      <w:r>
        <w:rPr>
          <w:rFonts w:hint="eastAsia" w:ascii="宋体" w:hAnsi="宋体" w:cs="宋体"/>
          <w:color w:val="auto"/>
          <w:szCs w:val="21"/>
        </w:rPr>
        <w:t>3.5 资格审查资料</w:t>
      </w:r>
    </w:p>
    <w:p w14:paraId="3AD7F99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3.5.1 “资格审查资料”应附</w:t>
      </w:r>
      <w:r>
        <w:rPr>
          <w:rFonts w:hint="eastAsia" w:ascii="宋体" w:hAnsi="宋体" w:cs="宋体"/>
          <w:color w:val="auto"/>
          <w:szCs w:val="21"/>
          <w:lang w:eastAsia="zh-CN"/>
        </w:rPr>
        <w:t>供应商</w:t>
      </w:r>
      <w:r>
        <w:rPr>
          <w:rFonts w:hint="eastAsia" w:ascii="宋体" w:hAnsi="宋体" w:cs="宋体"/>
          <w:color w:val="auto"/>
          <w:szCs w:val="21"/>
        </w:rPr>
        <w:t>营业执照、相关资质要求等资格证明材料。</w:t>
      </w:r>
    </w:p>
    <w:p w14:paraId="5780E619">
      <w:pPr>
        <w:pStyle w:val="5"/>
        <w:rPr>
          <w:rFonts w:hint="eastAsia" w:ascii="宋体" w:hAnsi="宋体" w:cs="宋体"/>
          <w:color w:val="auto"/>
          <w:szCs w:val="21"/>
        </w:rPr>
      </w:pPr>
      <w:r>
        <w:rPr>
          <w:rFonts w:hint="eastAsia" w:ascii="宋体" w:hAnsi="宋体" w:cs="宋体"/>
          <w:color w:val="auto"/>
          <w:szCs w:val="21"/>
        </w:rPr>
        <w:t>3.6 备选投标方案</w:t>
      </w:r>
    </w:p>
    <w:p w14:paraId="0972E58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w:t>
      </w:r>
      <w:r>
        <w:rPr>
          <w:rFonts w:hint="eastAsia" w:ascii="宋体" w:hAnsi="宋体" w:cs="宋体"/>
          <w:color w:val="auto"/>
          <w:szCs w:val="21"/>
          <w:lang w:eastAsia="zh-CN"/>
        </w:rPr>
        <w:t>供应商</w:t>
      </w:r>
      <w:r>
        <w:rPr>
          <w:rFonts w:hint="eastAsia" w:ascii="宋体" w:hAnsi="宋体" w:cs="宋体"/>
          <w:color w:val="auto"/>
          <w:szCs w:val="21"/>
        </w:rPr>
        <w:t>须知前附表另有规定外，</w:t>
      </w:r>
      <w:r>
        <w:rPr>
          <w:rFonts w:hint="eastAsia" w:ascii="宋体" w:hAnsi="宋体" w:cs="宋体"/>
          <w:color w:val="auto"/>
          <w:szCs w:val="21"/>
          <w:lang w:eastAsia="zh-CN"/>
        </w:rPr>
        <w:t>供应商</w:t>
      </w:r>
      <w:r>
        <w:rPr>
          <w:rFonts w:hint="eastAsia" w:ascii="宋体" w:hAnsi="宋体" w:cs="宋体"/>
          <w:color w:val="auto"/>
          <w:szCs w:val="21"/>
        </w:rPr>
        <w:t>不得递交备选投标方案。</w:t>
      </w:r>
    </w:p>
    <w:p w14:paraId="14E42A4B">
      <w:pPr>
        <w:pStyle w:val="5"/>
        <w:rPr>
          <w:rFonts w:hint="eastAsia" w:ascii="宋体" w:hAnsi="宋体" w:cs="宋体"/>
          <w:color w:val="auto"/>
          <w:szCs w:val="21"/>
        </w:rPr>
      </w:pPr>
      <w:r>
        <w:rPr>
          <w:rFonts w:hint="eastAsia" w:ascii="宋体" w:hAnsi="宋体" w:cs="宋体"/>
          <w:color w:val="auto"/>
          <w:szCs w:val="21"/>
        </w:rPr>
        <w:t xml:space="preserve">3.7 </w:t>
      </w:r>
      <w:r>
        <w:rPr>
          <w:rFonts w:hint="eastAsia" w:ascii="宋体" w:hAnsi="宋体" w:cs="宋体"/>
          <w:color w:val="auto"/>
          <w:szCs w:val="21"/>
          <w:lang w:eastAsia="zh-CN"/>
        </w:rPr>
        <w:t>响应文件</w:t>
      </w:r>
      <w:r>
        <w:rPr>
          <w:rFonts w:hint="eastAsia" w:ascii="宋体" w:hAnsi="宋体" w:cs="宋体"/>
          <w:color w:val="auto"/>
          <w:szCs w:val="21"/>
        </w:rPr>
        <w:t>的编制</w:t>
      </w:r>
    </w:p>
    <w:p w14:paraId="2A2E49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3.7.1 </w:t>
      </w:r>
      <w:r>
        <w:rPr>
          <w:rFonts w:hint="eastAsia" w:ascii="宋体" w:hAnsi="宋体" w:cs="宋体"/>
          <w:color w:val="auto"/>
          <w:szCs w:val="21"/>
          <w:lang w:eastAsia="zh-CN"/>
        </w:rPr>
        <w:t>响应文件</w:t>
      </w:r>
      <w:r>
        <w:rPr>
          <w:rFonts w:hint="eastAsia" w:ascii="宋体" w:hAnsi="宋体" w:cs="宋体"/>
          <w:color w:val="auto"/>
          <w:szCs w:val="21"/>
        </w:rPr>
        <w:t>应按第</w:t>
      </w:r>
      <w:r>
        <w:rPr>
          <w:rFonts w:hint="eastAsia" w:ascii="宋体" w:hAnsi="宋体" w:cs="宋体"/>
          <w:color w:val="auto"/>
          <w:szCs w:val="21"/>
          <w:lang w:eastAsia="zh-CN"/>
        </w:rPr>
        <w:t>八</w:t>
      </w:r>
      <w:r>
        <w:rPr>
          <w:rFonts w:hint="eastAsia" w:ascii="宋体" w:hAnsi="宋体" w:cs="宋体"/>
          <w:color w:val="auto"/>
          <w:szCs w:val="21"/>
        </w:rPr>
        <w:t>章“</w:t>
      </w:r>
      <w:r>
        <w:rPr>
          <w:rFonts w:hint="eastAsia" w:ascii="宋体" w:hAnsi="宋体" w:cs="宋体"/>
          <w:color w:val="auto"/>
          <w:szCs w:val="21"/>
          <w:lang w:eastAsia="zh-CN"/>
        </w:rPr>
        <w:t>响应文件</w:t>
      </w:r>
      <w:r>
        <w:rPr>
          <w:rFonts w:hint="eastAsia" w:ascii="宋体" w:hAnsi="宋体" w:cs="宋体"/>
          <w:color w:val="auto"/>
          <w:szCs w:val="21"/>
        </w:rPr>
        <w:t>格式”进行编写，如有必要，可以增加附页，作为</w:t>
      </w:r>
      <w:r>
        <w:rPr>
          <w:rFonts w:hint="eastAsia" w:ascii="宋体" w:hAnsi="宋体" w:cs="宋体"/>
          <w:color w:val="auto"/>
          <w:szCs w:val="21"/>
          <w:lang w:eastAsia="zh-CN"/>
        </w:rPr>
        <w:t>响应文件</w:t>
      </w:r>
      <w:r>
        <w:rPr>
          <w:rFonts w:hint="eastAsia" w:ascii="宋体" w:hAnsi="宋体" w:cs="宋体"/>
          <w:color w:val="auto"/>
          <w:szCs w:val="21"/>
        </w:rPr>
        <w:t>的组成部分。其中，投标函附录在满足</w:t>
      </w:r>
      <w:r>
        <w:rPr>
          <w:rFonts w:hint="eastAsia" w:ascii="宋体" w:hAnsi="宋体" w:cs="宋体"/>
          <w:color w:val="auto"/>
          <w:szCs w:val="21"/>
          <w:lang w:eastAsia="zh-CN"/>
        </w:rPr>
        <w:t>采购文件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采购文件</w:t>
      </w:r>
      <w:r>
        <w:rPr>
          <w:rFonts w:hint="eastAsia" w:ascii="宋体" w:hAnsi="宋体" w:cs="宋体"/>
          <w:color w:val="auto"/>
          <w:szCs w:val="21"/>
        </w:rPr>
        <w:t>要求更有利于</w:t>
      </w:r>
      <w:r>
        <w:rPr>
          <w:rFonts w:hint="eastAsia" w:ascii="宋体" w:hAnsi="宋体" w:cs="宋体"/>
          <w:color w:val="auto"/>
          <w:szCs w:val="21"/>
          <w:lang w:eastAsia="zh-CN"/>
        </w:rPr>
        <w:t>采购人</w:t>
      </w:r>
      <w:r>
        <w:rPr>
          <w:rFonts w:hint="eastAsia" w:ascii="宋体" w:hAnsi="宋体" w:cs="宋体"/>
          <w:color w:val="auto"/>
          <w:szCs w:val="21"/>
        </w:rPr>
        <w:t>的承诺。</w:t>
      </w:r>
    </w:p>
    <w:p w14:paraId="4A94B2E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3.7.2 </w:t>
      </w:r>
      <w:r>
        <w:rPr>
          <w:rFonts w:hint="eastAsia" w:ascii="宋体" w:hAnsi="宋体" w:cs="宋体"/>
          <w:color w:val="auto"/>
          <w:szCs w:val="21"/>
          <w:lang w:eastAsia="zh-CN"/>
        </w:rPr>
        <w:t>响应文件</w:t>
      </w:r>
      <w:r>
        <w:rPr>
          <w:rFonts w:hint="eastAsia" w:ascii="宋体" w:hAnsi="宋体" w:cs="宋体"/>
          <w:color w:val="auto"/>
          <w:szCs w:val="21"/>
        </w:rPr>
        <w:t>应当对</w:t>
      </w:r>
      <w:r>
        <w:rPr>
          <w:rFonts w:hint="eastAsia" w:ascii="宋体" w:hAnsi="宋体" w:cs="宋体"/>
          <w:color w:val="auto"/>
          <w:szCs w:val="21"/>
          <w:lang w:eastAsia="zh-CN"/>
        </w:rPr>
        <w:t>采购文件</w:t>
      </w:r>
      <w:r>
        <w:rPr>
          <w:rFonts w:hint="eastAsia" w:ascii="宋体" w:hAnsi="宋体" w:cs="宋体"/>
          <w:color w:val="auto"/>
          <w:szCs w:val="21"/>
        </w:rPr>
        <w:t>有关</w:t>
      </w:r>
      <w:r>
        <w:rPr>
          <w:rFonts w:hint="eastAsia" w:ascii="宋体" w:hAnsi="宋体" w:cs="宋体"/>
          <w:color w:val="auto"/>
          <w:szCs w:val="21"/>
          <w:lang w:eastAsia="zh-CN"/>
        </w:rPr>
        <w:t>服务期限</w:t>
      </w:r>
      <w:r>
        <w:rPr>
          <w:rFonts w:hint="eastAsia" w:ascii="宋体" w:hAnsi="宋体" w:cs="宋体"/>
          <w:color w:val="auto"/>
          <w:szCs w:val="21"/>
        </w:rPr>
        <w:t>、</w:t>
      </w:r>
      <w:r>
        <w:rPr>
          <w:rFonts w:hint="eastAsia" w:ascii="宋体" w:hAnsi="宋体" w:cs="宋体"/>
          <w:color w:val="auto"/>
          <w:szCs w:val="21"/>
          <w:lang w:eastAsia="zh-CN"/>
        </w:rPr>
        <w:t>磋商</w:t>
      </w:r>
      <w:r>
        <w:rPr>
          <w:rFonts w:hint="eastAsia" w:ascii="宋体" w:hAnsi="宋体" w:cs="宋体"/>
          <w:color w:val="auto"/>
          <w:szCs w:val="21"/>
        </w:rPr>
        <w:t>有效期、质量要求等实质性内容作出响应。</w:t>
      </w:r>
    </w:p>
    <w:p w14:paraId="05D6EED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3.7.3 </w:t>
      </w:r>
      <w:r>
        <w:rPr>
          <w:rFonts w:hint="eastAsia" w:ascii="宋体" w:hAnsi="宋体" w:cs="宋体"/>
          <w:color w:val="auto"/>
          <w:szCs w:val="21"/>
          <w:lang w:eastAsia="zh-CN"/>
        </w:rPr>
        <w:t>响应文件</w:t>
      </w:r>
      <w:r>
        <w:rPr>
          <w:rFonts w:hint="eastAsia" w:ascii="宋体" w:hAnsi="宋体" w:cs="宋体"/>
          <w:color w:val="auto"/>
          <w:szCs w:val="21"/>
        </w:rPr>
        <w:t>签字或盖章的具体要求见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566B9E3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3.7.4 </w:t>
      </w:r>
      <w:r>
        <w:rPr>
          <w:rFonts w:hint="eastAsia" w:ascii="宋体" w:hAnsi="宋体"/>
          <w:b/>
          <w:color w:val="auto"/>
          <w:szCs w:val="21"/>
          <w:lang w:eastAsia="zh-CN"/>
        </w:rPr>
        <w:t>供应商</w:t>
      </w:r>
      <w:r>
        <w:rPr>
          <w:rFonts w:hint="eastAsia" w:ascii="宋体" w:hAnsi="宋体"/>
          <w:b/>
          <w:color w:val="auto"/>
          <w:szCs w:val="21"/>
        </w:rPr>
        <w:t>请到荥阳市公共资源交易中心网站—下载中心—下载最新版本的“</w:t>
      </w:r>
      <w:r>
        <w:rPr>
          <w:rFonts w:hint="eastAsia" w:ascii="宋体" w:hAnsi="宋体"/>
          <w:b/>
          <w:color w:val="auto"/>
          <w:szCs w:val="21"/>
          <w:lang w:eastAsia="zh-CN"/>
        </w:rPr>
        <w:t>响应文件</w:t>
      </w:r>
      <w:r>
        <w:rPr>
          <w:rFonts w:hint="eastAsia" w:ascii="宋体" w:hAnsi="宋体"/>
          <w:b/>
          <w:color w:val="auto"/>
          <w:szCs w:val="21"/>
        </w:rPr>
        <w:t>制作软件”，并使用安装后的最新版本</w:t>
      </w:r>
      <w:r>
        <w:rPr>
          <w:rFonts w:hint="eastAsia" w:ascii="宋体" w:hAnsi="宋体"/>
          <w:b/>
          <w:color w:val="auto"/>
          <w:szCs w:val="21"/>
          <w:lang w:eastAsia="zh-CN"/>
        </w:rPr>
        <w:t>响应文件</w:t>
      </w:r>
      <w:r>
        <w:rPr>
          <w:rFonts w:hint="eastAsia" w:ascii="宋体" w:hAnsi="宋体"/>
          <w:b/>
          <w:color w:val="auto"/>
          <w:szCs w:val="21"/>
        </w:rPr>
        <w:t>制作工具制作电子</w:t>
      </w:r>
      <w:r>
        <w:rPr>
          <w:rFonts w:hint="eastAsia" w:ascii="宋体" w:hAnsi="宋体"/>
          <w:b/>
          <w:color w:val="auto"/>
          <w:szCs w:val="21"/>
          <w:lang w:eastAsia="zh-CN"/>
        </w:rPr>
        <w:t>响应文件</w:t>
      </w:r>
      <w:r>
        <w:rPr>
          <w:rFonts w:hint="eastAsia" w:ascii="宋体" w:hAnsi="宋体"/>
          <w:b/>
          <w:color w:val="auto"/>
          <w:szCs w:val="21"/>
        </w:rPr>
        <w:t>（具体制作手册请查询交易中心网站-办事指南-</w:t>
      </w:r>
      <w:r>
        <w:rPr>
          <w:rFonts w:hint="eastAsia" w:ascii="宋体" w:hAnsi="宋体"/>
          <w:b/>
          <w:color w:val="auto"/>
          <w:szCs w:val="21"/>
          <w:lang w:eastAsia="zh-CN"/>
        </w:rPr>
        <w:t>响应文件</w:t>
      </w:r>
      <w:r>
        <w:rPr>
          <w:rFonts w:hint="eastAsia" w:ascii="宋体" w:hAnsi="宋体"/>
          <w:b/>
          <w:color w:val="auto"/>
          <w:szCs w:val="21"/>
        </w:rPr>
        <w:t>制作操作手册）。</w:t>
      </w:r>
    </w:p>
    <w:p w14:paraId="219EDC42">
      <w:pPr>
        <w:pStyle w:val="4"/>
        <w:spacing w:line="240" w:lineRule="auto"/>
        <w:rPr>
          <w:rFonts w:hint="eastAsia" w:ascii="宋体" w:hAnsi="宋体" w:cs="宋体"/>
          <w:color w:val="auto"/>
          <w:sz w:val="21"/>
          <w:szCs w:val="21"/>
        </w:rPr>
      </w:pPr>
      <w:bookmarkStart w:id="170" w:name="_Toc184635074"/>
      <w:bookmarkStart w:id="171" w:name="_Toc29547"/>
      <w:bookmarkStart w:id="172" w:name="_Toc285638246"/>
      <w:bookmarkStart w:id="173" w:name="_Toc12146"/>
      <w:bookmarkStart w:id="174" w:name="_Toc285097635"/>
      <w:bookmarkStart w:id="175" w:name="_Toc4440"/>
      <w:bookmarkStart w:id="176" w:name="_Toc3755"/>
      <w:bookmarkStart w:id="177" w:name="_Toc17241"/>
      <w:bookmarkStart w:id="178" w:name="_Toc29006"/>
      <w:bookmarkStart w:id="179" w:name="_Toc17096"/>
      <w:bookmarkStart w:id="180" w:name="_Toc14126"/>
      <w:bookmarkStart w:id="181" w:name="_Toc702"/>
      <w:bookmarkStart w:id="182" w:name="_Toc498527867"/>
      <w:bookmarkStart w:id="183" w:name="_Toc2344"/>
      <w:bookmarkStart w:id="184" w:name="_Toc17693"/>
      <w:bookmarkStart w:id="185" w:name="_Toc26792"/>
      <w:bookmarkStart w:id="186" w:name="_Toc7532"/>
      <w:bookmarkStart w:id="187" w:name="_Toc9245"/>
      <w:bookmarkStart w:id="188" w:name="_Toc22995"/>
      <w:bookmarkStart w:id="189" w:name="_Toc28271"/>
      <w:bookmarkStart w:id="190" w:name="_Toc28085"/>
      <w:bookmarkStart w:id="191" w:name="_Toc22118"/>
      <w:r>
        <w:rPr>
          <w:rFonts w:hint="eastAsia" w:ascii="宋体" w:hAnsi="宋体" w:cs="宋体"/>
          <w:color w:val="auto"/>
          <w:sz w:val="21"/>
          <w:szCs w:val="21"/>
        </w:rPr>
        <w:t>4．投标</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6EFF817">
      <w:pPr>
        <w:pStyle w:val="5"/>
        <w:rPr>
          <w:rFonts w:hint="eastAsia" w:ascii="宋体" w:hAnsi="宋体" w:cs="宋体"/>
          <w:color w:val="auto"/>
          <w:szCs w:val="21"/>
        </w:rPr>
      </w:pPr>
      <w:r>
        <w:rPr>
          <w:rFonts w:hint="eastAsia" w:ascii="宋体" w:hAnsi="宋体" w:cs="宋体"/>
          <w:color w:val="auto"/>
          <w:szCs w:val="21"/>
        </w:rPr>
        <w:t xml:space="preserve">4.12 </w:t>
      </w:r>
      <w:r>
        <w:rPr>
          <w:rFonts w:hint="eastAsia" w:ascii="宋体" w:hAnsi="宋体" w:cs="宋体"/>
          <w:color w:val="auto"/>
          <w:szCs w:val="21"/>
          <w:lang w:eastAsia="zh-CN"/>
        </w:rPr>
        <w:t>响应文件</w:t>
      </w:r>
      <w:r>
        <w:rPr>
          <w:rFonts w:hint="eastAsia" w:ascii="宋体" w:hAnsi="宋体" w:cs="宋体"/>
          <w:color w:val="auto"/>
          <w:szCs w:val="21"/>
        </w:rPr>
        <w:t>的递交</w:t>
      </w:r>
    </w:p>
    <w:p w14:paraId="545369D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4.2.1 </w:t>
      </w:r>
      <w:r>
        <w:rPr>
          <w:rFonts w:hint="eastAsia" w:ascii="宋体" w:hAnsi="宋体" w:cs="宋体"/>
          <w:color w:val="auto"/>
          <w:szCs w:val="21"/>
          <w:lang w:eastAsia="zh-CN"/>
        </w:rPr>
        <w:t>供应商</w:t>
      </w:r>
      <w:r>
        <w:rPr>
          <w:rFonts w:hint="eastAsia" w:ascii="宋体" w:hAnsi="宋体" w:cs="宋体"/>
          <w:color w:val="auto"/>
          <w:szCs w:val="21"/>
        </w:rPr>
        <w:t>应在本章第2.2.2 项规定的投标截止时间前递交</w:t>
      </w:r>
      <w:r>
        <w:rPr>
          <w:rFonts w:hint="eastAsia" w:ascii="宋体" w:hAnsi="宋体" w:cs="宋体"/>
          <w:color w:val="auto"/>
          <w:szCs w:val="21"/>
          <w:lang w:eastAsia="zh-CN"/>
        </w:rPr>
        <w:t>响应文件</w:t>
      </w:r>
      <w:r>
        <w:rPr>
          <w:rFonts w:hint="eastAsia" w:ascii="宋体" w:hAnsi="宋体" w:cs="宋体"/>
          <w:color w:val="auto"/>
          <w:szCs w:val="21"/>
        </w:rPr>
        <w:t>。</w:t>
      </w:r>
    </w:p>
    <w:p w14:paraId="05D62C9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4.2.2 </w:t>
      </w:r>
      <w:r>
        <w:rPr>
          <w:rFonts w:hint="eastAsia" w:ascii="宋体" w:hAnsi="宋体" w:cs="宋体"/>
          <w:color w:val="auto"/>
          <w:szCs w:val="21"/>
          <w:lang w:eastAsia="zh-CN"/>
        </w:rPr>
        <w:t>供应商</w:t>
      </w:r>
      <w:r>
        <w:rPr>
          <w:rFonts w:hint="eastAsia" w:ascii="宋体" w:hAnsi="宋体" w:cs="宋体"/>
          <w:color w:val="auto"/>
          <w:szCs w:val="21"/>
        </w:rPr>
        <w:t>递交</w:t>
      </w:r>
      <w:r>
        <w:rPr>
          <w:rFonts w:hint="eastAsia" w:ascii="宋体" w:hAnsi="宋体" w:cs="宋体"/>
          <w:color w:val="auto"/>
          <w:szCs w:val="21"/>
          <w:lang w:eastAsia="zh-CN"/>
        </w:rPr>
        <w:t>响应文件</w:t>
      </w:r>
      <w:r>
        <w:rPr>
          <w:rFonts w:hint="eastAsia" w:ascii="宋体" w:hAnsi="宋体" w:cs="宋体"/>
          <w:color w:val="auto"/>
          <w:szCs w:val="21"/>
        </w:rPr>
        <w:t>的地点：见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60EC15A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4.2.3 除</w:t>
      </w:r>
      <w:r>
        <w:rPr>
          <w:rFonts w:hint="eastAsia" w:ascii="宋体" w:hAnsi="宋体" w:cs="宋体"/>
          <w:color w:val="auto"/>
          <w:szCs w:val="21"/>
          <w:lang w:eastAsia="zh-CN"/>
        </w:rPr>
        <w:t>供应商</w:t>
      </w:r>
      <w:r>
        <w:rPr>
          <w:rFonts w:hint="eastAsia" w:ascii="宋体" w:hAnsi="宋体" w:cs="宋体"/>
          <w:color w:val="auto"/>
          <w:szCs w:val="21"/>
        </w:rPr>
        <w:t>须知前附表另有规定外，</w:t>
      </w:r>
      <w:r>
        <w:rPr>
          <w:rFonts w:hint="eastAsia" w:ascii="宋体" w:hAnsi="宋体" w:cs="宋体"/>
          <w:color w:val="auto"/>
          <w:szCs w:val="21"/>
          <w:lang w:eastAsia="zh-CN"/>
        </w:rPr>
        <w:t>供应商</w:t>
      </w:r>
      <w:r>
        <w:rPr>
          <w:rFonts w:hint="eastAsia" w:ascii="宋体" w:hAnsi="宋体" w:cs="宋体"/>
          <w:color w:val="auto"/>
          <w:szCs w:val="21"/>
        </w:rPr>
        <w:t>所递交的</w:t>
      </w:r>
      <w:r>
        <w:rPr>
          <w:rFonts w:hint="eastAsia" w:ascii="宋体" w:hAnsi="宋体" w:cs="宋体"/>
          <w:color w:val="auto"/>
          <w:szCs w:val="21"/>
          <w:lang w:eastAsia="zh-CN"/>
        </w:rPr>
        <w:t>响应文件</w:t>
      </w:r>
      <w:r>
        <w:rPr>
          <w:rFonts w:hint="eastAsia" w:ascii="宋体" w:hAnsi="宋体" w:cs="宋体"/>
          <w:color w:val="auto"/>
          <w:szCs w:val="21"/>
        </w:rPr>
        <w:t>不予退还。</w:t>
      </w:r>
    </w:p>
    <w:p w14:paraId="60BF99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4.2.4  逾期送达的或者未送达指定地点的</w:t>
      </w:r>
      <w:r>
        <w:rPr>
          <w:rFonts w:hint="eastAsia" w:ascii="宋体" w:hAnsi="宋体" w:cs="宋体"/>
          <w:color w:val="auto"/>
          <w:szCs w:val="21"/>
          <w:lang w:eastAsia="zh-CN"/>
        </w:rPr>
        <w:t>响应文件</w:t>
      </w:r>
      <w:r>
        <w:rPr>
          <w:rFonts w:hint="eastAsia" w:ascii="宋体" w:hAnsi="宋体" w:cs="宋体"/>
          <w:color w:val="auto"/>
          <w:szCs w:val="21"/>
        </w:rPr>
        <w:t>，</w:t>
      </w:r>
      <w:r>
        <w:rPr>
          <w:rFonts w:hint="eastAsia" w:ascii="宋体" w:hAnsi="宋体" w:cs="宋体"/>
          <w:color w:val="auto"/>
          <w:szCs w:val="21"/>
          <w:lang w:eastAsia="zh-CN"/>
        </w:rPr>
        <w:t>采购人</w:t>
      </w:r>
      <w:r>
        <w:rPr>
          <w:rFonts w:hint="eastAsia" w:ascii="宋体" w:hAnsi="宋体" w:cs="宋体"/>
          <w:color w:val="auto"/>
          <w:szCs w:val="21"/>
        </w:rPr>
        <w:t>不予受理。</w:t>
      </w:r>
    </w:p>
    <w:p w14:paraId="2C43BC6F">
      <w:pPr>
        <w:pStyle w:val="19"/>
        <w:spacing w:before="0" w:beforeAutospacing="0" w:after="0" w:afterAutospacing="0" w:line="360" w:lineRule="auto"/>
        <w:ind w:left="1474" w:leftChars="200" w:hanging="1054" w:hangingChars="500"/>
        <w:rPr>
          <w:rFonts w:hint="eastAsia"/>
          <w:b/>
          <w:bCs/>
          <w:color w:val="auto"/>
          <w:sz w:val="21"/>
          <w:szCs w:val="21"/>
        </w:rPr>
      </w:pPr>
      <w:r>
        <w:rPr>
          <w:rFonts w:hint="eastAsia"/>
          <w:b/>
          <w:bCs/>
          <w:color w:val="auto"/>
          <w:sz w:val="21"/>
          <w:szCs w:val="21"/>
        </w:rPr>
        <w:t>注：</w:t>
      </w:r>
      <w:r>
        <w:rPr>
          <w:rFonts w:hint="eastAsia"/>
          <w:b/>
          <w:bCs/>
          <w:color w:val="auto"/>
          <w:sz w:val="21"/>
          <w:szCs w:val="21"/>
          <w:lang w:eastAsia="zh-CN"/>
        </w:rPr>
        <w:t>响应文件</w:t>
      </w:r>
      <w:r>
        <w:rPr>
          <w:rFonts w:hint="eastAsia"/>
          <w:b/>
          <w:bCs/>
          <w:color w:val="auto"/>
          <w:sz w:val="21"/>
          <w:szCs w:val="21"/>
        </w:rPr>
        <w:t>上传：供应商需在投标截止时间前在荥阳市公共资源交易中心网站中上传加密的电子</w:t>
      </w:r>
      <w:r>
        <w:rPr>
          <w:rFonts w:hint="eastAsia"/>
          <w:b/>
          <w:bCs/>
          <w:color w:val="auto"/>
          <w:sz w:val="21"/>
          <w:szCs w:val="21"/>
          <w:lang w:eastAsia="zh-CN"/>
        </w:rPr>
        <w:t>响应</w:t>
      </w:r>
      <w:r>
        <w:rPr>
          <w:rFonts w:hint="eastAsia"/>
          <w:b/>
          <w:bCs/>
          <w:color w:val="auto"/>
          <w:sz w:val="21"/>
          <w:szCs w:val="21"/>
        </w:rPr>
        <w:t>文件。</w:t>
      </w:r>
    </w:p>
    <w:p w14:paraId="1B035001">
      <w:pPr>
        <w:pStyle w:val="5"/>
        <w:rPr>
          <w:rFonts w:hint="eastAsia" w:ascii="宋体" w:hAnsi="宋体" w:cs="宋体"/>
          <w:color w:val="auto"/>
          <w:szCs w:val="21"/>
        </w:rPr>
      </w:pPr>
      <w:r>
        <w:rPr>
          <w:rFonts w:hint="eastAsia" w:ascii="宋体" w:hAnsi="宋体" w:cs="宋体"/>
          <w:color w:val="auto"/>
          <w:szCs w:val="21"/>
        </w:rPr>
        <w:t xml:space="preserve">4.3 </w:t>
      </w:r>
      <w:r>
        <w:rPr>
          <w:rFonts w:hint="eastAsia" w:ascii="宋体" w:hAnsi="宋体" w:cs="宋体"/>
          <w:color w:val="auto"/>
          <w:szCs w:val="21"/>
          <w:lang w:eastAsia="zh-CN"/>
        </w:rPr>
        <w:t>响应文件</w:t>
      </w:r>
      <w:r>
        <w:rPr>
          <w:rFonts w:hint="eastAsia" w:ascii="宋体" w:hAnsi="宋体" w:cs="宋体"/>
          <w:color w:val="auto"/>
          <w:szCs w:val="21"/>
        </w:rPr>
        <w:t>的修改与撤回</w:t>
      </w:r>
    </w:p>
    <w:p w14:paraId="1CC6ECC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4.3.1 在本章第2.2.2 项规定的投标截止时间前，</w:t>
      </w:r>
      <w:r>
        <w:rPr>
          <w:rFonts w:hint="eastAsia" w:ascii="宋体" w:hAnsi="宋体" w:cs="宋体"/>
          <w:color w:val="auto"/>
          <w:szCs w:val="21"/>
          <w:lang w:eastAsia="zh-CN"/>
        </w:rPr>
        <w:t>供应商</w:t>
      </w:r>
      <w:r>
        <w:rPr>
          <w:rFonts w:hint="eastAsia" w:ascii="宋体" w:hAnsi="宋体" w:cs="宋体"/>
          <w:color w:val="auto"/>
          <w:szCs w:val="21"/>
        </w:rPr>
        <w:t>可以修改或撤回已递交的</w:t>
      </w:r>
      <w:r>
        <w:rPr>
          <w:rFonts w:hint="eastAsia" w:ascii="宋体" w:hAnsi="宋体" w:cs="宋体"/>
          <w:color w:val="auto"/>
          <w:szCs w:val="21"/>
          <w:lang w:eastAsia="zh-CN"/>
        </w:rPr>
        <w:t>响应文件</w:t>
      </w:r>
      <w:r>
        <w:rPr>
          <w:rFonts w:hint="eastAsia" w:ascii="宋体" w:hAnsi="宋体" w:cs="宋体"/>
          <w:color w:val="auto"/>
          <w:szCs w:val="21"/>
        </w:rPr>
        <w:t>。</w:t>
      </w:r>
    </w:p>
    <w:p w14:paraId="36CD595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4.3.2 </w:t>
      </w:r>
      <w:r>
        <w:rPr>
          <w:rFonts w:hint="eastAsia" w:ascii="宋体" w:hAnsi="宋体" w:cs="宋体"/>
          <w:color w:val="auto"/>
          <w:szCs w:val="21"/>
          <w:lang w:eastAsia="zh-CN"/>
        </w:rPr>
        <w:t>供应商</w:t>
      </w:r>
      <w:r>
        <w:rPr>
          <w:rFonts w:hint="eastAsia" w:ascii="宋体" w:hAnsi="宋体" w:cs="宋体"/>
          <w:color w:val="auto"/>
          <w:szCs w:val="21"/>
        </w:rPr>
        <w:t>修改或撤回已递交</w:t>
      </w:r>
      <w:r>
        <w:rPr>
          <w:rFonts w:hint="eastAsia" w:ascii="宋体" w:hAnsi="宋体" w:cs="宋体"/>
          <w:color w:val="auto"/>
          <w:szCs w:val="21"/>
          <w:lang w:eastAsia="zh-CN"/>
        </w:rPr>
        <w:t>响应文件</w:t>
      </w:r>
      <w:r>
        <w:rPr>
          <w:rFonts w:hint="eastAsia" w:ascii="宋体" w:hAnsi="宋体" w:cs="宋体"/>
          <w:color w:val="auto"/>
          <w:szCs w:val="21"/>
        </w:rPr>
        <w:t>的书面通知应按照本章第3.7.3 项的要求签字或盖章。</w:t>
      </w:r>
    </w:p>
    <w:p w14:paraId="2A39570C">
      <w:pPr>
        <w:pStyle w:val="4"/>
        <w:spacing w:line="240" w:lineRule="auto"/>
        <w:rPr>
          <w:rFonts w:hint="eastAsia" w:ascii="宋体" w:hAnsi="宋体" w:cs="宋体"/>
          <w:color w:val="auto"/>
          <w:sz w:val="21"/>
          <w:szCs w:val="21"/>
        </w:rPr>
      </w:pPr>
      <w:bookmarkStart w:id="192" w:name="_Toc285097636"/>
      <w:bookmarkStart w:id="193" w:name="_Toc32494"/>
      <w:bookmarkStart w:id="194" w:name="_Toc20644"/>
      <w:bookmarkStart w:id="195" w:name="_Toc30104"/>
      <w:bookmarkStart w:id="196" w:name="_Toc24121"/>
      <w:bookmarkStart w:id="197" w:name="_Toc23585"/>
      <w:bookmarkStart w:id="198" w:name="_Toc285638247"/>
      <w:bookmarkStart w:id="199" w:name="_Toc27865"/>
      <w:bookmarkStart w:id="200" w:name="_Toc15092"/>
      <w:bookmarkStart w:id="201" w:name="_Toc29515"/>
      <w:bookmarkStart w:id="202" w:name="_Toc25367"/>
      <w:bookmarkStart w:id="203" w:name="_Toc27747"/>
      <w:bookmarkStart w:id="204" w:name="_Toc184635075"/>
      <w:bookmarkStart w:id="205" w:name="_Toc28652"/>
      <w:bookmarkStart w:id="206" w:name="_Toc20676"/>
      <w:bookmarkStart w:id="207" w:name="_Toc431"/>
      <w:bookmarkStart w:id="208" w:name="_Toc6013"/>
      <w:bookmarkStart w:id="209" w:name="_Toc18274"/>
      <w:bookmarkStart w:id="210" w:name="_Toc8101"/>
      <w:bookmarkStart w:id="211" w:name="_Toc3959"/>
      <w:bookmarkStart w:id="212" w:name="_Toc498527868"/>
      <w:bookmarkStart w:id="213" w:name="_Toc8590"/>
      <w:r>
        <w:rPr>
          <w:rFonts w:hint="eastAsia" w:ascii="宋体" w:hAnsi="宋体" w:cs="宋体"/>
          <w:color w:val="auto"/>
          <w:sz w:val="21"/>
          <w:szCs w:val="21"/>
        </w:rPr>
        <w:t>5．开标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56E988A6">
      <w:pPr>
        <w:pStyle w:val="5"/>
        <w:rPr>
          <w:rFonts w:hint="eastAsia" w:ascii="宋体" w:hAnsi="宋体" w:cs="宋体"/>
          <w:color w:val="auto"/>
          <w:szCs w:val="21"/>
        </w:rPr>
      </w:pPr>
      <w:r>
        <w:rPr>
          <w:rFonts w:hint="eastAsia" w:ascii="宋体" w:hAnsi="宋体" w:cs="宋体"/>
          <w:color w:val="auto"/>
          <w:szCs w:val="21"/>
        </w:rPr>
        <w:t>5.1 开标时间和地点</w:t>
      </w:r>
    </w:p>
    <w:p w14:paraId="06B57432">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在本章第2.2.2 项规定的投标截止时间（开标时间）和</w:t>
      </w:r>
      <w:r>
        <w:rPr>
          <w:rFonts w:hint="eastAsia" w:ascii="宋体" w:hAnsi="宋体" w:cs="宋体"/>
          <w:color w:val="auto"/>
          <w:szCs w:val="21"/>
          <w:lang w:eastAsia="zh-CN"/>
        </w:rPr>
        <w:t>供应商</w:t>
      </w:r>
      <w:r>
        <w:rPr>
          <w:rFonts w:hint="eastAsia" w:ascii="宋体" w:hAnsi="宋体" w:cs="宋体"/>
          <w:color w:val="auto"/>
          <w:szCs w:val="21"/>
        </w:rPr>
        <w:t>须知前附表规定的地点公开开标。</w:t>
      </w:r>
    </w:p>
    <w:p w14:paraId="0098DB89">
      <w:pPr>
        <w:pStyle w:val="5"/>
        <w:rPr>
          <w:rFonts w:hint="eastAsia" w:ascii="宋体" w:hAnsi="宋体" w:cs="宋体"/>
          <w:color w:val="auto"/>
          <w:szCs w:val="21"/>
        </w:rPr>
      </w:pPr>
      <w:r>
        <w:rPr>
          <w:rFonts w:hint="eastAsia" w:ascii="宋体" w:hAnsi="宋体" w:cs="宋体"/>
          <w:color w:val="auto"/>
          <w:szCs w:val="21"/>
        </w:rPr>
        <w:t>5.2 开标程序</w:t>
      </w:r>
    </w:p>
    <w:p w14:paraId="0D844B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主持人按</w:t>
      </w:r>
      <w:r>
        <w:rPr>
          <w:rFonts w:hint="eastAsia" w:ascii="宋体" w:hAnsi="宋体" w:cs="宋体"/>
          <w:color w:val="auto"/>
          <w:szCs w:val="21"/>
          <w:lang w:eastAsia="zh-CN"/>
        </w:rPr>
        <w:t>“不见面开标”有关</w:t>
      </w:r>
      <w:r>
        <w:rPr>
          <w:rFonts w:hint="eastAsia" w:ascii="宋体" w:hAnsi="宋体" w:cs="宋体"/>
          <w:color w:val="auto"/>
          <w:szCs w:val="21"/>
        </w:rPr>
        <w:t>程序进行开标</w:t>
      </w:r>
      <w:r>
        <w:rPr>
          <w:rFonts w:hint="eastAsia" w:ascii="宋体" w:hAnsi="宋体" w:cs="宋体"/>
          <w:color w:val="auto"/>
          <w:szCs w:val="21"/>
          <w:lang w:eastAsia="zh-CN"/>
        </w:rPr>
        <w:t>。</w:t>
      </w:r>
    </w:p>
    <w:p w14:paraId="408030CB">
      <w:pPr>
        <w:pStyle w:val="4"/>
        <w:spacing w:line="240" w:lineRule="auto"/>
        <w:rPr>
          <w:rFonts w:hint="eastAsia" w:ascii="宋体" w:hAnsi="宋体" w:cs="宋体"/>
          <w:color w:val="auto"/>
          <w:sz w:val="21"/>
          <w:szCs w:val="21"/>
        </w:rPr>
      </w:pPr>
      <w:bookmarkStart w:id="214" w:name="_Toc28125"/>
      <w:bookmarkStart w:id="215" w:name="_Toc15554"/>
      <w:bookmarkStart w:id="216" w:name="_Toc23184"/>
      <w:bookmarkStart w:id="217" w:name="_Toc4220"/>
      <w:bookmarkStart w:id="218" w:name="_Toc8248"/>
      <w:bookmarkStart w:id="219" w:name="_Toc6983"/>
      <w:bookmarkStart w:id="220" w:name="_Toc15744"/>
      <w:bookmarkStart w:id="221" w:name="_Toc4759"/>
      <w:bookmarkStart w:id="222" w:name="_Toc27334"/>
      <w:bookmarkStart w:id="223" w:name="_Toc2140"/>
      <w:bookmarkStart w:id="224" w:name="_Toc26676"/>
      <w:bookmarkStart w:id="225" w:name="_Toc11898"/>
      <w:bookmarkStart w:id="226" w:name="_Toc498527869"/>
      <w:bookmarkStart w:id="227" w:name="_Toc28729"/>
      <w:bookmarkStart w:id="228" w:name="_Toc12794"/>
      <w:bookmarkStart w:id="229" w:name="_Toc858"/>
      <w:bookmarkStart w:id="230" w:name="_Toc29968"/>
      <w:bookmarkStart w:id="231" w:name="_Toc24370"/>
      <w:bookmarkStart w:id="232" w:name="_Toc16716"/>
      <w:r>
        <w:rPr>
          <w:rFonts w:hint="eastAsia" w:ascii="宋体" w:hAnsi="宋体" w:cs="宋体"/>
          <w:color w:val="auto"/>
          <w:sz w:val="21"/>
          <w:szCs w:val="21"/>
        </w:rPr>
        <w:t>6.</w:t>
      </w:r>
      <w:r>
        <w:rPr>
          <w:rFonts w:hint="eastAsia" w:ascii="宋体" w:hAnsi="宋体" w:cs="宋体"/>
          <w:color w:val="auto"/>
          <w:sz w:val="21"/>
          <w:szCs w:val="21"/>
          <w:lang w:eastAsia="zh-CN"/>
        </w:rPr>
        <w:t>初步</w:t>
      </w:r>
      <w:r>
        <w:rPr>
          <w:rFonts w:hint="eastAsia" w:ascii="宋体" w:hAnsi="宋体" w:cs="宋体"/>
          <w:color w:val="auto"/>
          <w:sz w:val="21"/>
          <w:szCs w:val="21"/>
        </w:rPr>
        <w:t>审查</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8F680E3">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磋商委员会</w:t>
      </w:r>
      <w:r>
        <w:rPr>
          <w:rFonts w:hint="eastAsia" w:ascii="宋体" w:hAnsi="宋体" w:cs="宋体"/>
          <w:color w:val="auto"/>
          <w:szCs w:val="21"/>
        </w:rPr>
        <w:t>小组负责对</w:t>
      </w:r>
      <w:r>
        <w:rPr>
          <w:rFonts w:hint="eastAsia" w:ascii="宋体" w:hAnsi="宋体" w:cs="宋体"/>
          <w:color w:val="auto"/>
          <w:szCs w:val="21"/>
          <w:lang w:eastAsia="zh-CN"/>
        </w:rPr>
        <w:t>供应商</w:t>
      </w:r>
      <w:r>
        <w:rPr>
          <w:rFonts w:hint="eastAsia" w:ascii="宋体" w:hAnsi="宋体" w:cs="宋体"/>
          <w:color w:val="auto"/>
          <w:szCs w:val="21"/>
        </w:rPr>
        <w:t>进行</w:t>
      </w:r>
      <w:r>
        <w:rPr>
          <w:rFonts w:hint="eastAsia" w:ascii="宋体" w:hAnsi="宋体" w:cs="宋体"/>
          <w:color w:val="auto"/>
          <w:szCs w:val="21"/>
          <w:lang w:eastAsia="zh-CN"/>
        </w:rPr>
        <w:t>初步评审</w:t>
      </w:r>
      <w:r>
        <w:rPr>
          <w:rFonts w:hint="eastAsia" w:ascii="宋体" w:hAnsi="宋体" w:cs="宋体"/>
          <w:color w:val="auto"/>
          <w:szCs w:val="21"/>
        </w:rPr>
        <w:t>。</w:t>
      </w:r>
    </w:p>
    <w:p w14:paraId="122B79FA">
      <w:pPr>
        <w:pStyle w:val="4"/>
        <w:spacing w:line="240" w:lineRule="auto"/>
        <w:rPr>
          <w:rFonts w:hint="eastAsia" w:ascii="宋体" w:hAnsi="宋体" w:eastAsia="宋体" w:cs="宋体"/>
          <w:color w:val="auto"/>
          <w:sz w:val="21"/>
          <w:szCs w:val="21"/>
          <w:lang w:eastAsia="zh-CN"/>
        </w:rPr>
      </w:pPr>
      <w:bookmarkStart w:id="233" w:name="_Toc184635076"/>
      <w:bookmarkStart w:id="234" w:name="_Toc1370"/>
      <w:bookmarkStart w:id="235" w:name="_Toc24679"/>
      <w:bookmarkStart w:id="236" w:name="_Toc31687"/>
      <w:bookmarkStart w:id="237" w:name="_Toc27151"/>
      <w:bookmarkStart w:id="238" w:name="_Toc285638248"/>
      <w:bookmarkStart w:id="239" w:name="_Toc19560"/>
      <w:bookmarkStart w:id="240" w:name="_Toc13720"/>
      <w:bookmarkStart w:id="241" w:name="_Toc285097637"/>
      <w:bookmarkStart w:id="242" w:name="_Toc498527870"/>
      <w:bookmarkStart w:id="243" w:name="_Toc3174"/>
      <w:bookmarkStart w:id="244" w:name="_Toc1418"/>
      <w:bookmarkStart w:id="245" w:name="_Toc16031"/>
      <w:bookmarkStart w:id="246" w:name="_Toc32055"/>
      <w:bookmarkStart w:id="247" w:name="_Toc19070"/>
      <w:bookmarkStart w:id="248" w:name="_Toc18558"/>
      <w:bookmarkStart w:id="249" w:name="_Toc4078"/>
      <w:bookmarkStart w:id="250" w:name="_Toc26815"/>
      <w:bookmarkStart w:id="251" w:name="_Toc31663"/>
      <w:bookmarkStart w:id="252" w:name="_Toc526"/>
      <w:bookmarkStart w:id="253" w:name="_Toc18655"/>
      <w:bookmarkStart w:id="254" w:name="_Toc13279"/>
      <w:r>
        <w:rPr>
          <w:rFonts w:hint="eastAsia" w:ascii="宋体" w:hAnsi="宋体" w:cs="宋体"/>
          <w:color w:val="auto"/>
          <w:sz w:val="21"/>
          <w:szCs w:val="21"/>
        </w:rPr>
        <w:t>7．</w:t>
      </w:r>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宋体" w:hAnsi="宋体" w:cs="宋体"/>
          <w:color w:val="auto"/>
          <w:sz w:val="21"/>
          <w:szCs w:val="21"/>
          <w:lang w:eastAsia="zh-CN"/>
        </w:rPr>
        <w:t>磋商</w:t>
      </w:r>
      <w:bookmarkEnd w:id="246"/>
      <w:bookmarkEnd w:id="247"/>
      <w:bookmarkEnd w:id="248"/>
      <w:bookmarkEnd w:id="249"/>
      <w:bookmarkEnd w:id="250"/>
      <w:bookmarkEnd w:id="251"/>
      <w:bookmarkEnd w:id="252"/>
      <w:bookmarkEnd w:id="253"/>
      <w:bookmarkEnd w:id="254"/>
    </w:p>
    <w:p w14:paraId="0AAF7D96">
      <w:pPr>
        <w:pStyle w:val="5"/>
        <w:rPr>
          <w:rFonts w:hint="eastAsia" w:ascii="宋体" w:hAnsi="宋体" w:cs="宋体"/>
          <w:color w:val="auto"/>
          <w:szCs w:val="21"/>
        </w:rPr>
      </w:pPr>
      <w:r>
        <w:rPr>
          <w:rFonts w:hint="eastAsia" w:ascii="宋体" w:hAnsi="宋体" w:cs="宋体"/>
          <w:color w:val="auto"/>
          <w:szCs w:val="21"/>
        </w:rPr>
        <w:t xml:space="preserve">7.1 </w:t>
      </w:r>
      <w:r>
        <w:rPr>
          <w:rFonts w:hint="eastAsia" w:ascii="宋体" w:hAnsi="宋体" w:cs="宋体"/>
          <w:color w:val="auto"/>
          <w:szCs w:val="21"/>
          <w:lang w:eastAsia="zh-CN"/>
        </w:rPr>
        <w:t>磋商</w:t>
      </w:r>
      <w:r>
        <w:rPr>
          <w:rFonts w:hint="eastAsia" w:ascii="宋体" w:hAnsi="宋体" w:cs="宋体"/>
          <w:color w:val="auto"/>
          <w:szCs w:val="21"/>
        </w:rPr>
        <w:t>委员会</w:t>
      </w:r>
    </w:p>
    <w:p w14:paraId="210DFB0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7.1.1</w:t>
      </w:r>
      <w:r>
        <w:rPr>
          <w:rFonts w:hint="eastAsia" w:ascii="宋体" w:hAnsi="宋体" w:cs="宋体"/>
          <w:color w:val="auto"/>
          <w:szCs w:val="21"/>
          <w:lang w:eastAsia="zh-CN"/>
        </w:rPr>
        <w:t>磋商</w:t>
      </w:r>
      <w:r>
        <w:rPr>
          <w:rFonts w:hint="eastAsia" w:ascii="宋体" w:hAnsi="宋体" w:cs="宋体"/>
          <w:color w:val="auto"/>
          <w:szCs w:val="21"/>
        </w:rPr>
        <w:t>委员会由</w:t>
      </w:r>
      <w:r>
        <w:rPr>
          <w:rFonts w:hint="eastAsia" w:ascii="宋体" w:hAnsi="宋体" w:cs="宋体"/>
          <w:color w:val="auto"/>
          <w:szCs w:val="21"/>
          <w:lang w:eastAsia="zh-CN"/>
        </w:rPr>
        <w:t>采购人</w:t>
      </w:r>
      <w:r>
        <w:rPr>
          <w:rFonts w:hint="eastAsia" w:ascii="宋体" w:hAnsi="宋体" w:cs="宋体"/>
          <w:color w:val="auto"/>
          <w:szCs w:val="21"/>
        </w:rPr>
        <w:t>代表</w:t>
      </w:r>
      <w:r>
        <w:rPr>
          <w:rFonts w:hint="eastAsia" w:ascii="宋体" w:hAnsi="宋体" w:cs="宋体"/>
          <w:color w:val="auto"/>
          <w:szCs w:val="21"/>
          <w:lang w:val="en-US" w:eastAsia="zh-CN"/>
        </w:rPr>
        <w:t>1</w:t>
      </w:r>
      <w:r>
        <w:rPr>
          <w:rFonts w:hint="eastAsia" w:ascii="宋体" w:hAnsi="宋体" w:cs="宋体"/>
          <w:color w:val="auto"/>
          <w:szCs w:val="21"/>
        </w:rPr>
        <w:t>人和</w:t>
      </w:r>
      <w:r>
        <w:rPr>
          <w:rFonts w:hint="eastAsia" w:ascii="宋体" w:hAnsi="宋体" w:cs="宋体"/>
          <w:color w:val="auto"/>
          <w:szCs w:val="21"/>
          <w:lang w:eastAsia="zh-CN"/>
        </w:rPr>
        <w:t>相关</w:t>
      </w:r>
      <w:r>
        <w:rPr>
          <w:rFonts w:hint="eastAsia" w:ascii="宋体" w:hAnsi="宋体" w:cs="宋体"/>
          <w:color w:val="auto"/>
          <w:szCs w:val="21"/>
        </w:rPr>
        <w:t>专家</w:t>
      </w:r>
      <w:r>
        <w:rPr>
          <w:rFonts w:hint="eastAsia" w:ascii="宋体" w:hAnsi="宋体" w:cs="宋体"/>
          <w:color w:val="auto"/>
          <w:szCs w:val="21"/>
          <w:lang w:val="en-US" w:eastAsia="zh-CN"/>
        </w:rPr>
        <w:t>2</w:t>
      </w:r>
      <w:r>
        <w:rPr>
          <w:rFonts w:hint="eastAsia" w:ascii="宋体" w:hAnsi="宋体" w:cs="宋体"/>
          <w:color w:val="auto"/>
          <w:szCs w:val="21"/>
        </w:rPr>
        <w:t>人组成。专家确定方式：磋商前从河南省政府采购专家库中随机抽取。</w:t>
      </w:r>
    </w:p>
    <w:p w14:paraId="4245ED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7.1.2 </w:t>
      </w:r>
      <w:r>
        <w:rPr>
          <w:rFonts w:hint="eastAsia" w:ascii="宋体" w:hAnsi="宋体" w:cs="宋体"/>
          <w:color w:val="auto"/>
          <w:szCs w:val="21"/>
          <w:lang w:eastAsia="zh-CN"/>
        </w:rPr>
        <w:t>磋商</w:t>
      </w:r>
      <w:r>
        <w:rPr>
          <w:rFonts w:hint="eastAsia" w:ascii="宋体" w:hAnsi="宋体" w:cs="宋体"/>
          <w:color w:val="auto"/>
          <w:szCs w:val="21"/>
        </w:rPr>
        <w:t>委员会成员有下列情形之一的，应当回避：</w:t>
      </w:r>
    </w:p>
    <w:p w14:paraId="5E2F7A7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采购人</w:t>
      </w:r>
      <w:r>
        <w:rPr>
          <w:rFonts w:hint="eastAsia" w:ascii="宋体" w:hAnsi="宋体" w:cs="宋体"/>
          <w:color w:val="auto"/>
          <w:szCs w:val="21"/>
        </w:rPr>
        <w:t>或</w:t>
      </w:r>
      <w:r>
        <w:rPr>
          <w:rFonts w:hint="eastAsia" w:ascii="宋体" w:hAnsi="宋体" w:cs="宋体"/>
          <w:color w:val="auto"/>
          <w:szCs w:val="21"/>
          <w:lang w:eastAsia="zh-CN"/>
        </w:rPr>
        <w:t>供应商</w:t>
      </w:r>
      <w:r>
        <w:rPr>
          <w:rFonts w:hint="eastAsia" w:ascii="宋体" w:hAnsi="宋体" w:cs="宋体"/>
          <w:color w:val="auto"/>
          <w:szCs w:val="21"/>
        </w:rPr>
        <w:t>的主要负责人的近亲属；</w:t>
      </w:r>
    </w:p>
    <w:p w14:paraId="2F98512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(2）项目主管部门或者行政监督部门的人员：</w:t>
      </w:r>
    </w:p>
    <w:p w14:paraId="338E17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(3）与</w:t>
      </w:r>
      <w:r>
        <w:rPr>
          <w:rFonts w:hint="eastAsia" w:ascii="宋体" w:hAnsi="宋体" w:cs="宋体"/>
          <w:color w:val="auto"/>
          <w:szCs w:val="21"/>
          <w:lang w:eastAsia="zh-CN"/>
        </w:rPr>
        <w:t>供应商</w:t>
      </w:r>
      <w:r>
        <w:rPr>
          <w:rFonts w:hint="eastAsia" w:ascii="宋体" w:hAnsi="宋体" w:cs="宋体"/>
          <w:color w:val="auto"/>
          <w:szCs w:val="21"/>
        </w:rPr>
        <w:t>有经济利益关系，可能影响对投标公正评审的；</w:t>
      </w:r>
    </w:p>
    <w:p w14:paraId="011A0C0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(4）曾因在招标、评标以及其他与招标投标有关活动中从事违法行为而受过行政处罚或刑事处罚的。</w:t>
      </w:r>
    </w:p>
    <w:p w14:paraId="139D0CD2">
      <w:pPr>
        <w:pStyle w:val="5"/>
        <w:rPr>
          <w:rFonts w:hint="eastAsia" w:ascii="宋体" w:hAnsi="宋体" w:cs="宋体"/>
          <w:color w:val="auto"/>
          <w:szCs w:val="21"/>
        </w:rPr>
      </w:pPr>
      <w:r>
        <w:rPr>
          <w:rFonts w:hint="eastAsia" w:ascii="宋体" w:hAnsi="宋体" w:cs="宋体"/>
          <w:color w:val="auto"/>
          <w:szCs w:val="21"/>
        </w:rPr>
        <w:t xml:space="preserve">7.2 </w:t>
      </w:r>
      <w:r>
        <w:rPr>
          <w:rFonts w:hint="eastAsia" w:ascii="宋体" w:hAnsi="宋体" w:cs="宋体"/>
          <w:color w:val="auto"/>
          <w:szCs w:val="21"/>
          <w:lang w:eastAsia="zh-CN"/>
        </w:rPr>
        <w:t>磋商</w:t>
      </w:r>
      <w:r>
        <w:rPr>
          <w:rFonts w:hint="eastAsia" w:ascii="宋体" w:hAnsi="宋体" w:cs="宋体"/>
          <w:color w:val="auto"/>
          <w:szCs w:val="21"/>
        </w:rPr>
        <w:t>原则</w:t>
      </w:r>
    </w:p>
    <w:p w14:paraId="7ED1C2B0">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活动遵循公平、公正、科学和择优的原则。</w:t>
      </w:r>
    </w:p>
    <w:p w14:paraId="6CE71891">
      <w:pPr>
        <w:pStyle w:val="5"/>
        <w:rPr>
          <w:rFonts w:hint="eastAsia" w:ascii="宋体" w:hAnsi="宋体" w:eastAsia="宋体" w:cs="宋体"/>
          <w:color w:val="auto"/>
          <w:szCs w:val="21"/>
          <w:lang w:eastAsia="zh-CN"/>
        </w:rPr>
      </w:pPr>
      <w:r>
        <w:rPr>
          <w:rFonts w:hint="eastAsia" w:ascii="宋体" w:hAnsi="宋体" w:cs="宋体"/>
          <w:color w:val="auto"/>
          <w:szCs w:val="21"/>
        </w:rPr>
        <w:t xml:space="preserve">7.3 </w:t>
      </w:r>
      <w:r>
        <w:rPr>
          <w:rFonts w:hint="eastAsia" w:ascii="宋体" w:hAnsi="宋体" w:cs="宋体"/>
          <w:color w:val="auto"/>
          <w:szCs w:val="21"/>
          <w:lang w:eastAsia="zh-CN"/>
        </w:rPr>
        <w:t>磋商</w:t>
      </w:r>
    </w:p>
    <w:p w14:paraId="3AF63F83">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委员会按照第三章“</w:t>
      </w:r>
      <w:r>
        <w:rPr>
          <w:rFonts w:hint="eastAsia" w:ascii="宋体" w:hAnsi="宋体" w:cs="宋体"/>
          <w:color w:val="auto"/>
          <w:szCs w:val="21"/>
          <w:lang w:eastAsia="zh-CN"/>
        </w:rPr>
        <w:t>磋商</w:t>
      </w:r>
      <w:r>
        <w:rPr>
          <w:rFonts w:hint="eastAsia" w:ascii="宋体" w:hAnsi="宋体" w:cs="宋体"/>
          <w:color w:val="auto"/>
          <w:szCs w:val="21"/>
        </w:rPr>
        <w:t>办法”规定的方法、评审因素、标准和程序对</w:t>
      </w:r>
      <w:r>
        <w:rPr>
          <w:rFonts w:hint="eastAsia" w:ascii="宋体" w:hAnsi="宋体" w:cs="宋体"/>
          <w:color w:val="auto"/>
          <w:szCs w:val="21"/>
          <w:lang w:eastAsia="zh-CN"/>
        </w:rPr>
        <w:t>响应文件</w:t>
      </w:r>
      <w:r>
        <w:rPr>
          <w:rFonts w:hint="eastAsia" w:ascii="宋体" w:hAnsi="宋体" w:cs="宋体"/>
          <w:color w:val="auto"/>
          <w:szCs w:val="21"/>
        </w:rPr>
        <w:t>进行评审。第三章“</w:t>
      </w:r>
      <w:r>
        <w:rPr>
          <w:rFonts w:hint="eastAsia" w:ascii="宋体" w:hAnsi="宋体" w:cs="宋体"/>
          <w:color w:val="auto"/>
          <w:szCs w:val="21"/>
          <w:lang w:eastAsia="zh-CN"/>
        </w:rPr>
        <w:t>磋商</w:t>
      </w:r>
      <w:r>
        <w:rPr>
          <w:rFonts w:hint="eastAsia" w:ascii="宋体" w:hAnsi="宋体" w:cs="宋体"/>
          <w:color w:val="auto"/>
          <w:szCs w:val="21"/>
        </w:rPr>
        <w:t>办法”没有规定的方法、评审因素和标准，不作为</w:t>
      </w:r>
      <w:r>
        <w:rPr>
          <w:rFonts w:hint="eastAsia" w:ascii="宋体" w:hAnsi="宋体" w:cs="宋体"/>
          <w:color w:val="auto"/>
          <w:szCs w:val="21"/>
          <w:lang w:eastAsia="zh-CN"/>
        </w:rPr>
        <w:t>磋商</w:t>
      </w:r>
      <w:r>
        <w:rPr>
          <w:rFonts w:hint="eastAsia" w:ascii="宋体" w:hAnsi="宋体" w:cs="宋体"/>
          <w:color w:val="auto"/>
          <w:szCs w:val="21"/>
        </w:rPr>
        <w:t>依据。</w:t>
      </w:r>
    </w:p>
    <w:p w14:paraId="2610AB60">
      <w:pPr>
        <w:pStyle w:val="5"/>
        <w:rPr>
          <w:rFonts w:hint="eastAsia" w:ascii="宋体" w:hAnsi="宋体" w:cs="宋体"/>
          <w:color w:val="auto"/>
          <w:szCs w:val="21"/>
        </w:rPr>
      </w:pPr>
      <w:r>
        <w:rPr>
          <w:rFonts w:hint="eastAsia" w:ascii="宋体" w:hAnsi="宋体" w:cs="宋体"/>
          <w:color w:val="auto"/>
          <w:szCs w:val="21"/>
        </w:rPr>
        <w:t>7.4</w:t>
      </w:r>
      <w:r>
        <w:rPr>
          <w:rFonts w:hint="eastAsia" w:ascii="宋体" w:hAnsi="宋体" w:cs="宋体"/>
          <w:color w:val="auto"/>
          <w:szCs w:val="21"/>
          <w:lang w:eastAsia="zh-CN"/>
        </w:rPr>
        <w:t>成交</w:t>
      </w:r>
      <w:r>
        <w:rPr>
          <w:rFonts w:hint="eastAsia" w:ascii="宋体" w:hAnsi="宋体" w:cs="宋体"/>
          <w:color w:val="auto"/>
          <w:szCs w:val="21"/>
        </w:rPr>
        <w:t>结果的公告</w:t>
      </w:r>
    </w:p>
    <w:p w14:paraId="4D6EBDEA">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7.4.1采购代理机构应当在</w:t>
      </w:r>
      <w:r>
        <w:rPr>
          <w:rFonts w:hint="eastAsia" w:ascii="宋体" w:hAnsi="宋体" w:cs="宋体"/>
          <w:color w:val="auto"/>
          <w:szCs w:val="21"/>
          <w:lang w:eastAsia="zh-CN"/>
        </w:rPr>
        <w:t>磋商</w:t>
      </w:r>
      <w:r>
        <w:rPr>
          <w:rFonts w:hint="eastAsia" w:ascii="宋体" w:hAnsi="宋体" w:cs="宋体"/>
          <w:color w:val="auto"/>
          <w:szCs w:val="21"/>
        </w:rPr>
        <w:t>结束后2个工作日内将评标报告送采购人。采购人应当在收到评</w:t>
      </w:r>
      <w:r>
        <w:rPr>
          <w:rFonts w:hint="eastAsia" w:ascii="宋体" w:hAnsi="宋体" w:cs="宋体"/>
          <w:color w:val="auto"/>
          <w:szCs w:val="21"/>
          <w:lang w:eastAsia="zh-CN"/>
        </w:rPr>
        <w:t>磋商</w:t>
      </w:r>
      <w:r>
        <w:rPr>
          <w:rFonts w:hint="eastAsia" w:ascii="宋体" w:hAnsi="宋体" w:cs="宋体"/>
          <w:color w:val="auto"/>
          <w:szCs w:val="21"/>
        </w:rPr>
        <w:t>报告后5个工作日内，按照</w:t>
      </w:r>
      <w:r>
        <w:rPr>
          <w:rFonts w:hint="eastAsia" w:ascii="宋体" w:hAnsi="宋体" w:cs="宋体"/>
          <w:color w:val="auto"/>
          <w:szCs w:val="21"/>
          <w:lang w:eastAsia="zh-CN"/>
        </w:rPr>
        <w:t>磋商</w:t>
      </w:r>
      <w:r>
        <w:rPr>
          <w:rFonts w:hint="eastAsia" w:ascii="宋体" w:hAnsi="宋体" w:cs="宋体"/>
          <w:color w:val="auto"/>
          <w:szCs w:val="21"/>
        </w:rPr>
        <w:t>报告中推荐的</w:t>
      </w:r>
      <w:r>
        <w:rPr>
          <w:rFonts w:hint="eastAsia" w:ascii="宋体" w:hAnsi="宋体" w:cs="宋体"/>
          <w:color w:val="auto"/>
          <w:szCs w:val="21"/>
          <w:lang w:eastAsia="zh-CN"/>
        </w:rPr>
        <w:t>成交</w:t>
      </w:r>
      <w:r>
        <w:rPr>
          <w:rFonts w:hint="eastAsia" w:ascii="宋体" w:hAnsi="宋体" w:cs="宋体"/>
          <w:color w:val="auto"/>
          <w:szCs w:val="21"/>
        </w:rPr>
        <w:t>候选人顺序确定</w:t>
      </w:r>
      <w:r>
        <w:rPr>
          <w:rFonts w:hint="eastAsia" w:ascii="宋体" w:hAnsi="宋体" w:cs="宋体"/>
          <w:color w:val="auto"/>
          <w:szCs w:val="21"/>
          <w:lang w:eastAsia="zh-CN"/>
        </w:rPr>
        <w:t>成交</w:t>
      </w:r>
      <w:r>
        <w:rPr>
          <w:rFonts w:hint="eastAsia" w:ascii="宋体" w:hAnsi="宋体" w:cs="宋体"/>
          <w:color w:val="auto"/>
          <w:szCs w:val="21"/>
        </w:rPr>
        <w:t>人。</w:t>
      </w:r>
    </w:p>
    <w:p w14:paraId="714BB452">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7.4.2采购代理机构应当自</w:t>
      </w:r>
      <w:r>
        <w:rPr>
          <w:rFonts w:hint="eastAsia" w:ascii="宋体" w:hAnsi="宋体" w:cs="宋体"/>
          <w:color w:val="auto"/>
          <w:szCs w:val="21"/>
          <w:lang w:eastAsia="zh-CN"/>
        </w:rPr>
        <w:t>成交</w:t>
      </w:r>
      <w:r>
        <w:rPr>
          <w:rFonts w:hint="eastAsia" w:ascii="宋体" w:hAnsi="宋体" w:cs="宋体"/>
          <w:color w:val="auto"/>
          <w:szCs w:val="21"/>
        </w:rPr>
        <w:t>人确定之日起2个工作日内，在省级以上财政部门指定的媒体上公告</w:t>
      </w:r>
      <w:r>
        <w:rPr>
          <w:rFonts w:hint="eastAsia" w:ascii="宋体" w:hAnsi="宋体" w:cs="宋体"/>
          <w:color w:val="auto"/>
          <w:szCs w:val="21"/>
          <w:lang w:eastAsia="zh-CN"/>
        </w:rPr>
        <w:t>成交</w:t>
      </w:r>
      <w:r>
        <w:rPr>
          <w:rFonts w:hint="eastAsia" w:ascii="宋体" w:hAnsi="宋体" w:cs="宋体"/>
          <w:color w:val="auto"/>
          <w:szCs w:val="21"/>
        </w:rPr>
        <w:t>结果，</w:t>
      </w:r>
      <w:r>
        <w:rPr>
          <w:rFonts w:hint="eastAsia" w:ascii="宋体" w:hAnsi="宋体" w:cs="宋体"/>
          <w:color w:val="auto"/>
          <w:szCs w:val="21"/>
          <w:lang w:eastAsia="zh-CN"/>
        </w:rPr>
        <w:t>采购文件</w:t>
      </w:r>
      <w:r>
        <w:rPr>
          <w:rFonts w:hint="eastAsia" w:ascii="宋体" w:hAnsi="宋体" w:cs="宋体"/>
          <w:color w:val="auto"/>
          <w:szCs w:val="21"/>
        </w:rPr>
        <w:t>应当随中标结果同时公告，公告期1个工作日。</w:t>
      </w:r>
    </w:p>
    <w:p w14:paraId="661F88D7">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7.4.3在公告</w:t>
      </w:r>
      <w:r>
        <w:rPr>
          <w:rFonts w:hint="eastAsia" w:ascii="宋体" w:hAnsi="宋体" w:cs="宋体"/>
          <w:color w:val="auto"/>
          <w:szCs w:val="21"/>
          <w:lang w:eastAsia="zh-CN"/>
        </w:rPr>
        <w:t>成交</w:t>
      </w:r>
      <w:r>
        <w:rPr>
          <w:rFonts w:hint="eastAsia" w:ascii="宋体" w:hAnsi="宋体" w:cs="宋体"/>
          <w:color w:val="auto"/>
          <w:szCs w:val="21"/>
        </w:rPr>
        <w:t>结果的同时，采购人或者采购代理机构应当向</w:t>
      </w:r>
      <w:r>
        <w:rPr>
          <w:rFonts w:hint="eastAsia" w:ascii="宋体" w:hAnsi="宋体" w:cs="宋体"/>
          <w:color w:val="auto"/>
          <w:szCs w:val="21"/>
          <w:lang w:eastAsia="zh-CN"/>
        </w:rPr>
        <w:t>成交</w:t>
      </w:r>
      <w:r>
        <w:rPr>
          <w:rFonts w:hint="eastAsia" w:ascii="宋体" w:hAnsi="宋体" w:cs="宋体"/>
          <w:color w:val="auto"/>
          <w:szCs w:val="21"/>
        </w:rPr>
        <w:t>人发出</w:t>
      </w:r>
      <w:r>
        <w:rPr>
          <w:rFonts w:hint="eastAsia" w:ascii="宋体" w:hAnsi="宋体" w:cs="宋体"/>
          <w:color w:val="auto"/>
          <w:szCs w:val="21"/>
          <w:lang w:eastAsia="zh-CN"/>
        </w:rPr>
        <w:t>成交</w:t>
      </w:r>
      <w:r>
        <w:rPr>
          <w:rFonts w:hint="eastAsia" w:ascii="宋体" w:hAnsi="宋体" w:cs="宋体"/>
          <w:color w:val="auto"/>
          <w:szCs w:val="21"/>
        </w:rPr>
        <w:t>通知书。</w:t>
      </w:r>
    </w:p>
    <w:p w14:paraId="388E6EA8">
      <w:pPr>
        <w:tabs>
          <w:tab w:val="left" w:pos="360"/>
        </w:tabs>
        <w:spacing w:line="360" w:lineRule="auto"/>
        <w:ind w:firstLine="315" w:firstLineChars="150"/>
        <w:rPr>
          <w:rFonts w:hint="eastAsia" w:ascii="宋体" w:hAnsi="宋体" w:cs="宋体"/>
          <w:color w:val="auto"/>
          <w:szCs w:val="21"/>
        </w:rPr>
      </w:pPr>
      <w:r>
        <w:rPr>
          <w:rFonts w:hint="eastAsia" w:ascii="宋体" w:hAnsi="宋体" w:cs="宋体"/>
          <w:color w:val="auto"/>
          <w:szCs w:val="21"/>
        </w:rPr>
        <w:t xml:space="preserve"> 7.4.4</w:t>
      </w:r>
      <w:r>
        <w:rPr>
          <w:rFonts w:hint="eastAsia" w:ascii="宋体" w:hAnsi="宋体" w:cs="宋体"/>
          <w:color w:val="auto"/>
          <w:szCs w:val="21"/>
          <w:lang w:eastAsia="zh-CN"/>
        </w:rPr>
        <w:t>成交</w:t>
      </w:r>
      <w:r>
        <w:rPr>
          <w:rFonts w:hint="eastAsia" w:ascii="宋体" w:hAnsi="宋体" w:cs="宋体"/>
          <w:color w:val="auto"/>
          <w:szCs w:val="21"/>
        </w:rPr>
        <w:t>通知书发出后，采购人不得违法改变</w:t>
      </w:r>
      <w:r>
        <w:rPr>
          <w:rFonts w:hint="eastAsia" w:ascii="宋体" w:hAnsi="宋体" w:cs="宋体"/>
          <w:color w:val="auto"/>
          <w:szCs w:val="21"/>
          <w:lang w:eastAsia="zh-CN"/>
        </w:rPr>
        <w:t>成交</w:t>
      </w:r>
      <w:r>
        <w:rPr>
          <w:rFonts w:hint="eastAsia" w:ascii="宋体" w:hAnsi="宋体" w:cs="宋体"/>
          <w:color w:val="auto"/>
          <w:szCs w:val="21"/>
        </w:rPr>
        <w:t>结果，</w:t>
      </w:r>
      <w:r>
        <w:rPr>
          <w:rFonts w:hint="eastAsia" w:ascii="宋体" w:hAnsi="宋体" w:cs="宋体"/>
          <w:color w:val="auto"/>
          <w:szCs w:val="21"/>
          <w:lang w:eastAsia="zh-CN"/>
        </w:rPr>
        <w:t>成交</w:t>
      </w:r>
      <w:r>
        <w:rPr>
          <w:rFonts w:hint="eastAsia" w:ascii="宋体" w:hAnsi="宋体" w:cs="宋体"/>
          <w:color w:val="auto"/>
          <w:szCs w:val="21"/>
        </w:rPr>
        <w:t>人无正当理由不得放弃</w:t>
      </w:r>
      <w:r>
        <w:rPr>
          <w:rFonts w:hint="eastAsia" w:ascii="宋体" w:hAnsi="宋体" w:cs="宋体"/>
          <w:color w:val="auto"/>
          <w:szCs w:val="21"/>
          <w:lang w:eastAsia="zh-CN"/>
        </w:rPr>
        <w:t>成交</w:t>
      </w:r>
      <w:r>
        <w:rPr>
          <w:rFonts w:hint="eastAsia" w:ascii="宋体" w:hAnsi="宋体" w:cs="宋体"/>
          <w:color w:val="auto"/>
          <w:szCs w:val="21"/>
        </w:rPr>
        <w:t>。</w:t>
      </w:r>
    </w:p>
    <w:p w14:paraId="244F674F">
      <w:pPr>
        <w:tabs>
          <w:tab w:val="left" w:pos="36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7.4.5各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质疑函将不予受理。</w:t>
      </w:r>
    </w:p>
    <w:p w14:paraId="5B55B028">
      <w:pPr>
        <w:pStyle w:val="4"/>
        <w:spacing w:line="240" w:lineRule="auto"/>
        <w:rPr>
          <w:rFonts w:hint="eastAsia" w:ascii="宋体" w:hAnsi="宋体" w:cs="宋体"/>
          <w:color w:val="auto"/>
          <w:sz w:val="21"/>
          <w:szCs w:val="21"/>
        </w:rPr>
      </w:pPr>
      <w:bookmarkStart w:id="255" w:name="_Toc9842"/>
      <w:bookmarkStart w:id="256" w:name="_Toc14184"/>
      <w:bookmarkStart w:id="257" w:name="_Toc7898"/>
      <w:bookmarkStart w:id="258" w:name="_Toc9657"/>
      <w:bookmarkStart w:id="259" w:name="_Toc24745"/>
      <w:bookmarkStart w:id="260" w:name="_Toc30010"/>
      <w:bookmarkStart w:id="261" w:name="_Toc7178"/>
      <w:bookmarkStart w:id="262" w:name="_Toc12418"/>
      <w:bookmarkStart w:id="263" w:name="_Toc1759"/>
      <w:bookmarkStart w:id="264" w:name="_Toc19291"/>
      <w:bookmarkStart w:id="265" w:name="_Toc16942"/>
      <w:bookmarkStart w:id="266" w:name="_Toc498527871"/>
      <w:bookmarkStart w:id="267" w:name="_Toc6813"/>
      <w:bookmarkStart w:id="268" w:name="_Toc11854"/>
      <w:bookmarkStart w:id="269" w:name="_Toc285097638"/>
      <w:bookmarkStart w:id="270" w:name="_Toc12100"/>
      <w:bookmarkStart w:id="271" w:name="_Toc7813"/>
      <w:bookmarkStart w:id="272" w:name="_Toc27642"/>
      <w:bookmarkStart w:id="273" w:name="_Toc285638249"/>
      <w:bookmarkStart w:id="274" w:name="_Toc25328"/>
      <w:bookmarkStart w:id="275" w:name="_Toc19046"/>
      <w:bookmarkStart w:id="276" w:name="_Toc184635077"/>
      <w:r>
        <w:rPr>
          <w:rFonts w:hint="eastAsia" w:ascii="宋体" w:hAnsi="宋体" w:cs="宋体"/>
          <w:color w:val="auto"/>
          <w:sz w:val="21"/>
          <w:szCs w:val="21"/>
        </w:rPr>
        <w:t>8．合同授予</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04802CFF">
      <w:pPr>
        <w:pStyle w:val="5"/>
        <w:rPr>
          <w:rFonts w:hint="eastAsia" w:ascii="宋体" w:hAnsi="宋体" w:cs="宋体"/>
          <w:color w:val="auto"/>
          <w:szCs w:val="21"/>
        </w:rPr>
      </w:pPr>
      <w:r>
        <w:rPr>
          <w:rFonts w:hint="eastAsia" w:ascii="宋体" w:hAnsi="宋体" w:cs="宋体"/>
          <w:color w:val="auto"/>
          <w:szCs w:val="21"/>
        </w:rPr>
        <w:t>8.1 定标方式</w:t>
      </w:r>
    </w:p>
    <w:p w14:paraId="71B7A55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w:t>
      </w:r>
      <w:r>
        <w:rPr>
          <w:rFonts w:hint="eastAsia" w:ascii="宋体" w:hAnsi="宋体" w:cs="宋体"/>
          <w:color w:val="auto"/>
          <w:szCs w:val="21"/>
          <w:lang w:eastAsia="zh-CN"/>
        </w:rPr>
        <w:t>供应商</w:t>
      </w:r>
      <w:r>
        <w:rPr>
          <w:rFonts w:hint="eastAsia" w:ascii="宋体" w:hAnsi="宋体" w:cs="宋体"/>
          <w:color w:val="auto"/>
          <w:szCs w:val="21"/>
        </w:rPr>
        <w:t>须知前附表规定</w:t>
      </w:r>
      <w:r>
        <w:rPr>
          <w:rFonts w:hint="eastAsia" w:ascii="宋体" w:hAnsi="宋体" w:cs="宋体"/>
          <w:color w:val="auto"/>
          <w:szCs w:val="21"/>
          <w:lang w:eastAsia="zh-CN"/>
        </w:rPr>
        <w:t>磋商</w:t>
      </w:r>
      <w:r>
        <w:rPr>
          <w:rFonts w:hint="eastAsia" w:ascii="宋体" w:hAnsi="宋体" w:cs="宋体"/>
          <w:color w:val="auto"/>
          <w:szCs w:val="21"/>
        </w:rPr>
        <w:t>委员会直接确定</w:t>
      </w:r>
      <w:r>
        <w:rPr>
          <w:rFonts w:hint="eastAsia" w:ascii="宋体" w:hAnsi="宋体" w:cs="宋体"/>
          <w:color w:val="auto"/>
          <w:szCs w:val="21"/>
          <w:lang w:eastAsia="zh-CN"/>
        </w:rPr>
        <w:t>成交</w:t>
      </w:r>
      <w:r>
        <w:rPr>
          <w:rFonts w:hint="eastAsia" w:ascii="宋体" w:hAnsi="宋体" w:cs="宋体"/>
          <w:color w:val="auto"/>
          <w:szCs w:val="21"/>
        </w:rPr>
        <w:t>人外，</w:t>
      </w:r>
      <w:r>
        <w:rPr>
          <w:rFonts w:hint="eastAsia" w:ascii="宋体" w:hAnsi="宋体" w:cs="宋体"/>
          <w:color w:val="auto"/>
          <w:szCs w:val="21"/>
          <w:lang w:eastAsia="zh-CN"/>
        </w:rPr>
        <w:t>采购人</w:t>
      </w:r>
      <w:r>
        <w:rPr>
          <w:rFonts w:hint="eastAsia" w:ascii="宋体" w:hAnsi="宋体" w:cs="宋体"/>
          <w:color w:val="auto"/>
          <w:szCs w:val="21"/>
        </w:rPr>
        <w:t>依据评</w:t>
      </w:r>
      <w:r>
        <w:rPr>
          <w:rFonts w:hint="eastAsia" w:ascii="宋体" w:hAnsi="宋体" w:cs="宋体"/>
          <w:color w:val="auto"/>
          <w:szCs w:val="21"/>
          <w:lang w:eastAsia="zh-CN"/>
        </w:rPr>
        <w:t>磋商</w:t>
      </w:r>
      <w:r>
        <w:rPr>
          <w:rFonts w:hint="eastAsia" w:ascii="宋体" w:hAnsi="宋体" w:cs="宋体"/>
          <w:color w:val="auto"/>
          <w:szCs w:val="21"/>
        </w:rPr>
        <w:t>员会推荐的</w:t>
      </w:r>
      <w:r>
        <w:rPr>
          <w:rFonts w:hint="eastAsia" w:ascii="宋体" w:hAnsi="宋体" w:cs="宋体"/>
          <w:color w:val="auto"/>
          <w:szCs w:val="21"/>
          <w:lang w:eastAsia="zh-CN"/>
        </w:rPr>
        <w:t>成交</w:t>
      </w:r>
      <w:r>
        <w:rPr>
          <w:rFonts w:hint="eastAsia" w:ascii="宋体" w:hAnsi="宋体" w:cs="宋体"/>
          <w:color w:val="auto"/>
          <w:szCs w:val="21"/>
        </w:rPr>
        <w:t>候选人确定</w:t>
      </w:r>
      <w:r>
        <w:rPr>
          <w:rFonts w:hint="eastAsia" w:ascii="宋体" w:hAnsi="宋体" w:cs="宋体"/>
          <w:color w:val="auto"/>
          <w:szCs w:val="21"/>
          <w:lang w:eastAsia="zh-CN"/>
        </w:rPr>
        <w:t>成交</w:t>
      </w:r>
      <w:r>
        <w:rPr>
          <w:rFonts w:hint="eastAsia" w:ascii="宋体" w:hAnsi="宋体" w:cs="宋体"/>
          <w:color w:val="auto"/>
          <w:szCs w:val="21"/>
        </w:rPr>
        <w:t>人，</w:t>
      </w:r>
      <w:r>
        <w:rPr>
          <w:rFonts w:hint="eastAsia" w:ascii="宋体" w:hAnsi="宋体" w:cs="宋体"/>
          <w:color w:val="auto"/>
          <w:szCs w:val="21"/>
          <w:lang w:eastAsia="zh-CN"/>
        </w:rPr>
        <w:t>磋商</w:t>
      </w:r>
      <w:r>
        <w:rPr>
          <w:rFonts w:hint="eastAsia" w:ascii="宋体" w:hAnsi="宋体" w:cs="宋体"/>
          <w:color w:val="auto"/>
          <w:szCs w:val="21"/>
        </w:rPr>
        <w:t>委员会推荐</w:t>
      </w:r>
      <w:r>
        <w:rPr>
          <w:rFonts w:hint="eastAsia" w:ascii="宋体" w:hAnsi="宋体" w:cs="宋体"/>
          <w:color w:val="auto"/>
          <w:szCs w:val="21"/>
          <w:lang w:eastAsia="zh-CN"/>
        </w:rPr>
        <w:t>成交</w:t>
      </w:r>
      <w:r>
        <w:rPr>
          <w:rFonts w:hint="eastAsia" w:ascii="宋体" w:hAnsi="宋体" w:cs="宋体"/>
          <w:color w:val="auto"/>
          <w:szCs w:val="21"/>
        </w:rPr>
        <w:t>标候选人的人数见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46DD5280">
      <w:pPr>
        <w:pStyle w:val="5"/>
        <w:rPr>
          <w:rFonts w:hint="eastAsia" w:ascii="宋体" w:hAnsi="宋体" w:cs="宋体"/>
          <w:color w:val="auto"/>
          <w:szCs w:val="21"/>
        </w:rPr>
      </w:pPr>
      <w:r>
        <w:rPr>
          <w:rFonts w:hint="eastAsia" w:ascii="宋体" w:hAnsi="宋体" w:cs="宋体"/>
          <w:color w:val="auto"/>
          <w:szCs w:val="21"/>
        </w:rPr>
        <w:t xml:space="preserve">8.2 </w:t>
      </w:r>
      <w:r>
        <w:rPr>
          <w:rFonts w:hint="eastAsia" w:ascii="宋体" w:hAnsi="宋体" w:cs="宋体"/>
          <w:color w:val="auto"/>
          <w:szCs w:val="21"/>
          <w:lang w:eastAsia="zh-CN"/>
        </w:rPr>
        <w:t>成交</w:t>
      </w:r>
      <w:r>
        <w:rPr>
          <w:rFonts w:hint="eastAsia" w:ascii="宋体" w:hAnsi="宋体" w:cs="宋体"/>
          <w:color w:val="auto"/>
          <w:szCs w:val="21"/>
        </w:rPr>
        <w:t>通知</w:t>
      </w:r>
    </w:p>
    <w:p w14:paraId="55FA5EF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在本章第3.3 款规定的投标有效期内，</w:t>
      </w:r>
      <w:r>
        <w:rPr>
          <w:rFonts w:hint="eastAsia" w:ascii="宋体" w:hAnsi="宋体" w:cs="宋体"/>
          <w:color w:val="auto"/>
          <w:szCs w:val="21"/>
          <w:lang w:eastAsia="zh-CN"/>
        </w:rPr>
        <w:t>采购人</w:t>
      </w:r>
      <w:r>
        <w:rPr>
          <w:rFonts w:hint="eastAsia" w:ascii="宋体" w:hAnsi="宋体" w:cs="宋体"/>
          <w:color w:val="auto"/>
          <w:szCs w:val="21"/>
        </w:rPr>
        <w:t>以书面形式向</w:t>
      </w:r>
      <w:r>
        <w:rPr>
          <w:rFonts w:hint="eastAsia" w:ascii="宋体" w:hAnsi="宋体" w:cs="宋体"/>
          <w:color w:val="auto"/>
          <w:szCs w:val="21"/>
          <w:lang w:eastAsia="zh-CN"/>
        </w:rPr>
        <w:t>成交</w:t>
      </w:r>
      <w:r>
        <w:rPr>
          <w:rFonts w:hint="eastAsia" w:ascii="宋体" w:hAnsi="宋体" w:cs="宋体"/>
          <w:color w:val="auto"/>
          <w:szCs w:val="21"/>
        </w:rPr>
        <w:t>人发出中标通知书，同时将</w:t>
      </w:r>
      <w:r>
        <w:rPr>
          <w:rFonts w:hint="eastAsia" w:ascii="宋体" w:hAnsi="宋体" w:cs="宋体"/>
          <w:color w:val="auto"/>
          <w:szCs w:val="21"/>
          <w:lang w:eastAsia="zh-CN"/>
        </w:rPr>
        <w:t>成交</w:t>
      </w:r>
      <w:r>
        <w:rPr>
          <w:rFonts w:hint="eastAsia" w:ascii="宋体" w:hAnsi="宋体" w:cs="宋体"/>
          <w:color w:val="auto"/>
          <w:szCs w:val="21"/>
        </w:rPr>
        <w:t>结果通知未</w:t>
      </w:r>
      <w:r>
        <w:rPr>
          <w:rFonts w:hint="eastAsia" w:ascii="宋体" w:hAnsi="宋体" w:cs="宋体"/>
          <w:color w:val="auto"/>
          <w:szCs w:val="21"/>
          <w:lang w:eastAsia="zh-CN"/>
        </w:rPr>
        <w:t>成交</w:t>
      </w:r>
      <w:r>
        <w:rPr>
          <w:rFonts w:hint="eastAsia" w:ascii="宋体" w:hAnsi="宋体" w:cs="宋体"/>
          <w:color w:val="auto"/>
          <w:szCs w:val="21"/>
        </w:rPr>
        <w:t>的</w:t>
      </w:r>
      <w:r>
        <w:rPr>
          <w:rFonts w:hint="eastAsia" w:ascii="宋体" w:hAnsi="宋体" w:cs="宋体"/>
          <w:color w:val="auto"/>
          <w:szCs w:val="21"/>
          <w:lang w:eastAsia="zh-CN"/>
        </w:rPr>
        <w:t>供应商</w:t>
      </w:r>
      <w:r>
        <w:rPr>
          <w:rFonts w:hint="eastAsia" w:ascii="宋体" w:hAnsi="宋体" w:cs="宋体"/>
          <w:color w:val="auto"/>
          <w:szCs w:val="21"/>
        </w:rPr>
        <w:t>。</w:t>
      </w:r>
    </w:p>
    <w:p w14:paraId="278EC520">
      <w:pPr>
        <w:pStyle w:val="5"/>
        <w:rPr>
          <w:rFonts w:hint="eastAsia" w:ascii="宋体" w:hAnsi="宋体" w:cs="宋体"/>
          <w:color w:val="auto"/>
          <w:szCs w:val="21"/>
        </w:rPr>
      </w:pPr>
      <w:r>
        <w:rPr>
          <w:rFonts w:hint="eastAsia" w:ascii="宋体" w:hAnsi="宋体" w:cs="宋体"/>
          <w:color w:val="auto"/>
          <w:szCs w:val="21"/>
        </w:rPr>
        <w:t>9.4 签订合同</w:t>
      </w:r>
    </w:p>
    <w:p w14:paraId="263B441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9.4.1 </w:t>
      </w:r>
      <w:r>
        <w:rPr>
          <w:rFonts w:hint="eastAsia" w:ascii="Times New Roman" w:hAnsi="Times New Roman" w:eastAsia="宋体" w:cs="Times New Roman"/>
        </w:rPr>
        <w:t xml:space="preserve">郑财购【2022】5号，自成交通知书发出之日起 </w:t>
      </w:r>
      <w:r>
        <w:rPr>
          <w:rFonts w:hint="eastAsia" w:ascii="Times New Roman" w:hAnsi="Times New Roman" w:eastAsia="宋体" w:cs="Times New Roman"/>
          <w:lang w:val="en-US" w:eastAsia="zh-CN"/>
        </w:rPr>
        <w:t>1</w:t>
      </w:r>
      <w:r>
        <w:rPr>
          <w:rFonts w:hint="eastAsia" w:ascii="Times New Roman" w:hAnsi="Times New Roman" w:eastAsia="宋体" w:cs="Times New Roman"/>
        </w:rPr>
        <w:t>个工作日内签订合同，签订合同后 1 个工作日内在政府采购网进行合同备案。</w:t>
      </w:r>
      <w:r>
        <w:rPr>
          <w:rFonts w:hint="eastAsia" w:ascii="宋体" w:hAnsi="宋体" w:cs="宋体"/>
          <w:color w:val="auto"/>
          <w:szCs w:val="21"/>
          <w:lang w:eastAsia="zh-CN"/>
        </w:rPr>
        <w:t>成交</w:t>
      </w:r>
      <w:r>
        <w:rPr>
          <w:rFonts w:hint="eastAsia" w:ascii="宋体" w:hAnsi="宋体" w:cs="宋体"/>
          <w:color w:val="auto"/>
          <w:szCs w:val="21"/>
        </w:rPr>
        <w:t>人无正当理由拒签合同的，</w:t>
      </w:r>
      <w:r>
        <w:rPr>
          <w:rFonts w:hint="eastAsia" w:ascii="宋体" w:hAnsi="宋体" w:cs="宋体"/>
          <w:color w:val="auto"/>
          <w:szCs w:val="21"/>
          <w:lang w:eastAsia="zh-CN"/>
        </w:rPr>
        <w:t>采购人</w:t>
      </w:r>
      <w:r>
        <w:rPr>
          <w:rFonts w:hint="eastAsia" w:ascii="宋体" w:hAnsi="宋体" w:cs="宋体"/>
          <w:color w:val="auto"/>
          <w:szCs w:val="21"/>
        </w:rPr>
        <w:t>取消其</w:t>
      </w:r>
      <w:r>
        <w:rPr>
          <w:rFonts w:hint="eastAsia" w:ascii="宋体" w:hAnsi="宋体" w:cs="宋体"/>
          <w:color w:val="auto"/>
          <w:szCs w:val="21"/>
          <w:lang w:eastAsia="zh-CN"/>
        </w:rPr>
        <w:t>成交</w:t>
      </w:r>
      <w:r>
        <w:rPr>
          <w:rFonts w:hint="eastAsia" w:ascii="宋体" w:hAnsi="宋体" w:cs="宋体"/>
          <w:color w:val="auto"/>
          <w:szCs w:val="21"/>
        </w:rPr>
        <w:t>资格，给</w:t>
      </w:r>
      <w:r>
        <w:rPr>
          <w:rFonts w:hint="eastAsia" w:ascii="宋体" w:hAnsi="宋体" w:cs="宋体"/>
          <w:color w:val="auto"/>
          <w:szCs w:val="21"/>
          <w:lang w:eastAsia="zh-CN"/>
        </w:rPr>
        <w:t>采购人</w:t>
      </w:r>
      <w:r>
        <w:rPr>
          <w:rFonts w:hint="eastAsia" w:ascii="宋体" w:hAnsi="宋体" w:cs="宋体"/>
          <w:color w:val="auto"/>
          <w:szCs w:val="21"/>
        </w:rPr>
        <w:t>造成的损失，</w:t>
      </w:r>
      <w:r>
        <w:rPr>
          <w:rFonts w:hint="eastAsia" w:ascii="宋体" w:hAnsi="宋体" w:cs="宋体"/>
          <w:color w:val="auto"/>
          <w:szCs w:val="21"/>
          <w:lang w:eastAsia="zh-CN"/>
        </w:rPr>
        <w:t>成交</w:t>
      </w:r>
      <w:r>
        <w:rPr>
          <w:rFonts w:hint="eastAsia" w:ascii="宋体" w:hAnsi="宋体" w:cs="宋体"/>
          <w:color w:val="auto"/>
          <w:szCs w:val="21"/>
        </w:rPr>
        <w:t>人还应当予以赔偿。</w:t>
      </w:r>
    </w:p>
    <w:p w14:paraId="0BD88895">
      <w:pPr>
        <w:pStyle w:val="4"/>
        <w:spacing w:line="240" w:lineRule="auto"/>
        <w:rPr>
          <w:rFonts w:hint="eastAsia" w:ascii="宋体" w:hAnsi="宋体" w:eastAsia="宋体" w:cs="宋体"/>
          <w:color w:val="auto"/>
          <w:sz w:val="21"/>
          <w:szCs w:val="21"/>
          <w:lang w:eastAsia="zh-CN"/>
        </w:rPr>
      </w:pPr>
      <w:bookmarkStart w:id="277" w:name="_Toc27486"/>
      <w:bookmarkStart w:id="278" w:name="_Toc10710"/>
      <w:bookmarkStart w:id="279" w:name="_Toc15158"/>
      <w:bookmarkStart w:id="280" w:name="_Toc28075"/>
      <w:bookmarkStart w:id="281" w:name="_Toc285097639"/>
      <w:bookmarkStart w:id="282" w:name="_Toc498527872"/>
      <w:bookmarkStart w:id="283" w:name="_Toc11272"/>
      <w:bookmarkStart w:id="284" w:name="_Toc285638250"/>
      <w:bookmarkStart w:id="285" w:name="_Toc26201"/>
      <w:bookmarkStart w:id="286" w:name="_Toc13977"/>
      <w:bookmarkStart w:id="287" w:name="_Toc184635078"/>
      <w:bookmarkStart w:id="288" w:name="_Toc31769"/>
      <w:bookmarkStart w:id="289" w:name="_Toc2370"/>
      <w:bookmarkStart w:id="290" w:name="_Toc29257"/>
      <w:bookmarkStart w:id="291" w:name="_Toc623"/>
      <w:bookmarkStart w:id="292" w:name="_Toc26119"/>
      <w:bookmarkStart w:id="293" w:name="_Toc19390"/>
      <w:bookmarkStart w:id="294" w:name="_Toc27237"/>
      <w:bookmarkStart w:id="295" w:name="_Toc10552"/>
      <w:bookmarkStart w:id="296" w:name="_Toc20663"/>
      <w:bookmarkStart w:id="297" w:name="_Toc1700"/>
      <w:bookmarkStart w:id="298" w:name="_Toc28870"/>
      <w:r>
        <w:rPr>
          <w:rFonts w:hint="eastAsia" w:ascii="宋体" w:hAnsi="宋体" w:cs="宋体"/>
          <w:color w:val="auto"/>
          <w:sz w:val="21"/>
          <w:szCs w:val="21"/>
        </w:rPr>
        <w:t>10．重新</w:t>
      </w:r>
      <w:r>
        <w:rPr>
          <w:rFonts w:hint="eastAsia" w:ascii="宋体" w:hAnsi="宋体" w:cs="宋体"/>
          <w:color w:val="auto"/>
          <w:sz w:val="21"/>
          <w:szCs w:val="21"/>
          <w:lang w:eastAsia="zh-CN"/>
        </w:rPr>
        <w:t>磋商</w:t>
      </w:r>
      <w:r>
        <w:rPr>
          <w:rFonts w:hint="eastAsia" w:ascii="宋体" w:hAnsi="宋体" w:cs="宋体"/>
          <w:color w:val="auto"/>
          <w:sz w:val="21"/>
          <w:szCs w:val="21"/>
        </w:rPr>
        <w:t>和不再</w:t>
      </w:r>
      <w:bookmarkEnd w:id="277"/>
      <w:bookmarkEnd w:id="278"/>
      <w:bookmarkEnd w:id="279"/>
      <w:bookmarkEnd w:id="280"/>
      <w:bookmarkEnd w:id="281"/>
      <w:bookmarkEnd w:id="282"/>
      <w:bookmarkEnd w:id="283"/>
      <w:bookmarkEnd w:id="284"/>
      <w:bookmarkEnd w:id="285"/>
      <w:bookmarkEnd w:id="286"/>
      <w:bookmarkEnd w:id="287"/>
      <w:bookmarkEnd w:id="288"/>
      <w:bookmarkEnd w:id="289"/>
      <w:r>
        <w:rPr>
          <w:rFonts w:hint="eastAsia" w:ascii="宋体" w:hAnsi="宋体" w:cs="宋体"/>
          <w:color w:val="auto"/>
          <w:sz w:val="21"/>
          <w:szCs w:val="21"/>
          <w:lang w:eastAsia="zh-CN"/>
        </w:rPr>
        <w:t>磋商</w:t>
      </w:r>
      <w:bookmarkEnd w:id="290"/>
      <w:bookmarkEnd w:id="291"/>
      <w:bookmarkEnd w:id="292"/>
      <w:bookmarkEnd w:id="293"/>
      <w:bookmarkEnd w:id="294"/>
      <w:bookmarkEnd w:id="295"/>
      <w:bookmarkEnd w:id="296"/>
      <w:bookmarkEnd w:id="297"/>
      <w:bookmarkEnd w:id="298"/>
    </w:p>
    <w:p w14:paraId="04206D48">
      <w:pPr>
        <w:pStyle w:val="5"/>
        <w:rPr>
          <w:rFonts w:hint="eastAsia" w:ascii="宋体" w:hAnsi="宋体" w:cs="宋体"/>
          <w:color w:val="auto"/>
          <w:szCs w:val="21"/>
        </w:rPr>
      </w:pPr>
      <w:r>
        <w:rPr>
          <w:rFonts w:hint="eastAsia" w:ascii="宋体" w:hAnsi="宋体" w:cs="宋体"/>
          <w:color w:val="auto"/>
          <w:szCs w:val="21"/>
        </w:rPr>
        <w:t>10.1 重新招标</w:t>
      </w:r>
    </w:p>
    <w:p w14:paraId="153405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有下列情形之一的，</w:t>
      </w:r>
      <w:r>
        <w:rPr>
          <w:rFonts w:hint="eastAsia" w:ascii="宋体" w:hAnsi="宋体" w:cs="宋体"/>
          <w:color w:val="auto"/>
          <w:szCs w:val="21"/>
          <w:lang w:eastAsia="zh-CN"/>
        </w:rPr>
        <w:t>采购人</w:t>
      </w:r>
      <w:r>
        <w:rPr>
          <w:rFonts w:hint="eastAsia" w:ascii="宋体" w:hAnsi="宋体" w:cs="宋体"/>
          <w:color w:val="auto"/>
          <w:szCs w:val="21"/>
        </w:rPr>
        <w:t>将重新</w:t>
      </w:r>
      <w:r>
        <w:rPr>
          <w:rFonts w:hint="eastAsia" w:ascii="宋体" w:hAnsi="宋体" w:cs="宋体"/>
          <w:color w:val="auto"/>
          <w:szCs w:val="21"/>
          <w:lang w:eastAsia="zh-CN"/>
        </w:rPr>
        <w:t>磋商</w:t>
      </w:r>
      <w:r>
        <w:rPr>
          <w:rFonts w:hint="eastAsia" w:ascii="宋体" w:hAnsi="宋体" w:cs="宋体"/>
          <w:color w:val="auto"/>
          <w:szCs w:val="21"/>
        </w:rPr>
        <w:t>：</w:t>
      </w:r>
    </w:p>
    <w:p w14:paraId="607121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(l）投标截止时间止，</w:t>
      </w:r>
      <w:r>
        <w:rPr>
          <w:rFonts w:hint="eastAsia" w:ascii="宋体" w:hAnsi="宋体" w:cs="宋体"/>
          <w:color w:val="auto"/>
          <w:szCs w:val="21"/>
          <w:lang w:eastAsia="zh-CN"/>
        </w:rPr>
        <w:t>供应商</w:t>
      </w:r>
      <w:r>
        <w:rPr>
          <w:rFonts w:hint="eastAsia" w:ascii="宋体" w:hAnsi="宋体" w:cs="宋体"/>
          <w:color w:val="auto"/>
          <w:szCs w:val="21"/>
        </w:rPr>
        <w:t>少于3 个的；</w:t>
      </w:r>
    </w:p>
    <w:p w14:paraId="33D4B0E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(2）合格</w:t>
      </w:r>
      <w:r>
        <w:rPr>
          <w:rFonts w:hint="eastAsia" w:ascii="宋体" w:hAnsi="宋体" w:cs="宋体"/>
          <w:color w:val="auto"/>
          <w:szCs w:val="21"/>
          <w:lang w:eastAsia="zh-CN"/>
        </w:rPr>
        <w:t>供应商</w:t>
      </w:r>
      <w:r>
        <w:rPr>
          <w:rFonts w:hint="eastAsia" w:ascii="宋体" w:hAnsi="宋体" w:cs="宋体"/>
          <w:color w:val="auto"/>
          <w:szCs w:val="21"/>
        </w:rPr>
        <w:t>不足三家的。</w:t>
      </w:r>
    </w:p>
    <w:p w14:paraId="03848777">
      <w:pPr>
        <w:pStyle w:val="5"/>
        <w:rPr>
          <w:rFonts w:hint="eastAsia" w:ascii="宋体" w:hAnsi="宋体" w:eastAsia="宋体" w:cs="宋体"/>
          <w:color w:val="auto"/>
          <w:szCs w:val="21"/>
          <w:lang w:eastAsia="zh-CN"/>
        </w:rPr>
      </w:pPr>
      <w:r>
        <w:rPr>
          <w:rFonts w:hint="eastAsia" w:ascii="宋体" w:hAnsi="宋体" w:cs="宋体"/>
          <w:color w:val="auto"/>
          <w:szCs w:val="21"/>
        </w:rPr>
        <w:t>10.2 不再</w:t>
      </w:r>
      <w:r>
        <w:rPr>
          <w:rFonts w:hint="eastAsia" w:ascii="宋体" w:hAnsi="宋体" w:cs="宋体"/>
          <w:color w:val="auto"/>
          <w:szCs w:val="21"/>
          <w:lang w:eastAsia="zh-CN"/>
        </w:rPr>
        <w:t>磋商</w:t>
      </w:r>
    </w:p>
    <w:p w14:paraId="1FEB0E7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执行有关法律、法规和规章的规定。</w:t>
      </w:r>
    </w:p>
    <w:p w14:paraId="53563A49">
      <w:pPr>
        <w:pStyle w:val="4"/>
        <w:spacing w:line="240" w:lineRule="auto"/>
        <w:rPr>
          <w:rFonts w:hint="eastAsia" w:ascii="宋体" w:hAnsi="宋体" w:cs="宋体"/>
          <w:color w:val="auto"/>
          <w:sz w:val="21"/>
          <w:szCs w:val="21"/>
        </w:rPr>
      </w:pPr>
      <w:bookmarkStart w:id="299" w:name="_Toc498527873"/>
      <w:bookmarkStart w:id="300" w:name="_Toc21791"/>
      <w:bookmarkStart w:id="301" w:name="_Toc31596"/>
      <w:bookmarkStart w:id="302" w:name="_Toc20228"/>
      <w:bookmarkStart w:id="303" w:name="_Toc184635079"/>
      <w:bookmarkStart w:id="304" w:name="_Toc15225"/>
      <w:bookmarkStart w:id="305" w:name="_Toc20038"/>
      <w:bookmarkStart w:id="306" w:name="_Toc19614"/>
      <w:bookmarkStart w:id="307" w:name="_Toc32035"/>
      <w:bookmarkStart w:id="308" w:name="_Toc32435"/>
      <w:bookmarkStart w:id="309" w:name="_Toc285097640"/>
      <w:bookmarkStart w:id="310" w:name="_Toc27973"/>
      <w:bookmarkStart w:id="311" w:name="_Toc22133"/>
      <w:bookmarkStart w:id="312" w:name="_Toc27956"/>
      <w:bookmarkStart w:id="313" w:name="_Toc285638251"/>
      <w:bookmarkStart w:id="314" w:name="_Toc17891"/>
      <w:bookmarkStart w:id="315" w:name="_Toc10480"/>
      <w:bookmarkStart w:id="316" w:name="_Toc10955"/>
      <w:bookmarkStart w:id="317" w:name="_Toc8408"/>
      <w:bookmarkStart w:id="318" w:name="_Toc26460"/>
      <w:bookmarkStart w:id="319" w:name="_Toc8988"/>
      <w:bookmarkStart w:id="320" w:name="_Toc26833"/>
      <w:r>
        <w:rPr>
          <w:rFonts w:hint="eastAsia" w:ascii="宋体" w:hAnsi="宋体" w:cs="宋体"/>
          <w:color w:val="auto"/>
          <w:sz w:val="21"/>
          <w:szCs w:val="21"/>
        </w:rPr>
        <w:t>11．纪律和监督</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5E93C6D">
      <w:pPr>
        <w:pStyle w:val="5"/>
        <w:rPr>
          <w:rFonts w:hint="eastAsia" w:ascii="宋体" w:hAnsi="宋体" w:cs="宋体"/>
          <w:color w:val="auto"/>
          <w:szCs w:val="21"/>
        </w:rPr>
      </w:pPr>
      <w:r>
        <w:rPr>
          <w:rFonts w:hint="eastAsia" w:ascii="宋体" w:hAnsi="宋体" w:cs="宋体"/>
          <w:color w:val="auto"/>
          <w:szCs w:val="21"/>
        </w:rPr>
        <w:t>11.1 对</w:t>
      </w:r>
      <w:r>
        <w:rPr>
          <w:rFonts w:hint="eastAsia" w:ascii="宋体" w:hAnsi="宋体" w:cs="宋体"/>
          <w:color w:val="auto"/>
          <w:szCs w:val="21"/>
          <w:lang w:eastAsia="zh-CN"/>
        </w:rPr>
        <w:t>采购人</w:t>
      </w:r>
      <w:r>
        <w:rPr>
          <w:rFonts w:hint="eastAsia" w:ascii="宋体" w:hAnsi="宋体" w:cs="宋体"/>
          <w:color w:val="auto"/>
          <w:szCs w:val="21"/>
        </w:rPr>
        <w:t>的纪律要求</w:t>
      </w:r>
    </w:p>
    <w:p w14:paraId="7809EECE">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采购人</w:t>
      </w:r>
      <w:r>
        <w:rPr>
          <w:rFonts w:hint="eastAsia" w:ascii="宋体" w:hAnsi="宋体" w:cs="宋体"/>
          <w:color w:val="auto"/>
          <w:szCs w:val="21"/>
        </w:rPr>
        <w:t>不得泄漏招标投标活动中应当保密的情况和资料，不得与</w:t>
      </w:r>
      <w:r>
        <w:rPr>
          <w:rFonts w:hint="eastAsia" w:ascii="宋体" w:hAnsi="宋体" w:cs="宋体"/>
          <w:color w:val="auto"/>
          <w:szCs w:val="21"/>
          <w:lang w:eastAsia="zh-CN"/>
        </w:rPr>
        <w:t>供应商</w:t>
      </w:r>
      <w:r>
        <w:rPr>
          <w:rFonts w:hint="eastAsia" w:ascii="宋体" w:hAnsi="宋体" w:cs="宋体"/>
          <w:color w:val="auto"/>
          <w:szCs w:val="21"/>
        </w:rPr>
        <w:t>串通损害国家利益、社会公共利益或者他人合法权益。</w:t>
      </w:r>
    </w:p>
    <w:p w14:paraId="6F359A2A">
      <w:pPr>
        <w:pStyle w:val="5"/>
        <w:rPr>
          <w:rFonts w:hint="eastAsia" w:ascii="宋体" w:hAnsi="宋体" w:cs="宋体"/>
          <w:color w:val="auto"/>
          <w:szCs w:val="21"/>
        </w:rPr>
      </w:pPr>
      <w:r>
        <w:rPr>
          <w:rFonts w:hint="eastAsia" w:ascii="宋体" w:hAnsi="宋体" w:cs="宋体"/>
          <w:color w:val="auto"/>
          <w:szCs w:val="21"/>
        </w:rPr>
        <w:t>11.2 对</w:t>
      </w:r>
      <w:r>
        <w:rPr>
          <w:rFonts w:hint="eastAsia" w:ascii="宋体" w:hAnsi="宋体" w:cs="宋体"/>
          <w:color w:val="auto"/>
          <w:szCs w:val="21"/>
          <w:lang w:eastAsia="zh-CN"/>
        </w:rPr>
        <w:t>供应商</w:t>
      </w:r>
      <w:r>
        <w:rPr>
          <w:rFonts w:hint="eastAsia" w:ascii="宋体" w:hAnsi="宋体" w:cs="宋体"/>
          <w:color w:val="auto"/>
          <w:szCs w:val="21"/>
        </w:rPr>
        <w:t>的纪律要求</w:t>
      </w:r>
    </w:p>
    <w:p w14:paraId="6213256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不得相互串通投标或者与</w:t>
      </w:r>
      <w:r>
        <w:rPr>
          <w:rFonts w:hint="eastAsia" w:ascii="宋体" w:hAnsi="宋体" w:cs="宋体"/>
          <w:color w:val="auto"/>
          <w:szCs w:val="21"/>
          <w:lang w:eastAsia="zh-CN"/>
        </w:rPr>
        <w:t>采购人</w:t>
      </w:r>
      <w:r>
        <w:rPr>
          <w:rFonts w:hint="eastAsia" w:ascii="宋体" w:hAnsi="宋体" w:cs="宋体"/>
          <w:color w:val="auto"/>
          <w:szCs w:val="21"/>
        </w:rPr>
        <w:t>串通投标，不得向</w:t>
      </w:r>
      <w:r>
        <w:rPr>
          <w:rFonts w:hint="eastAsia" w:ascii="宋体" w:hAnsi="宋体" w:cs="宋体"/>
          <w:color w:val="auto"/>
          <w:szCs w:val="21"/>
          <w:lang w:eastAsia="zh-CN"/>
        </w:rPr>
        <w:t>采购人</w:t>
      </w:r>
      <w:r>
        <w:rPr>
          <w:rFonts w:hint="eastAsia" w:ascii="宋体" w:hAnsi="宋体" w:cs="宋体"/>
          <w:color w:val="auto"/>
          <w:szCs w:val="21"/>
        </w:rPr>
        <w:t>或者</w:t>
      </w:r>
      <w:r>
        <w:rPr>
          <w:rFonts w:hint="eastAsia" w:ascii="宋体" w:hAnsi="宋体" w:cs="宋体"/>
          <w:color w:val="auto"/>
          <w:szCs w:val="21"/>
          <w:lang w:eastAsia="zh-CN"/>
        </w:rPr>
        <w:t>磋商</w:t>
      </w:r>
      <w:r>
        <w:rPr>
          <w:rFonts w:hint="eastAsia" w:ascii="宋体" w:hAnsi="宋体" w:cs="宋体"/>
          <w:color w:val="auto"/>
          <w:szCs w:val="21"/>
        </w:rPr>
        <w:t>委员会成员行贿谋取中标，不得以他人名义投标或者以其他方式弄虚作假骗取中标；</w:t>
      </w:r>
      <w:r>
        <w:rPr>
          <w:rFonts w:hint="eastAsia" w:ascii="宋体" w:hAnsi="宋体" w:cs="宋体"/>
          <w:color w:val="auto"/>
          <w:szCs w:val="21"/>
          <w:lang w:eastAsia="zh-CN"/>
        </w:rPr>
        <w:t>供应商</w:t>
      </w:r>
      <w:r>
        <w:rPr>
          <w:rFonts w:hint="eastAsia" w:ascii="宋体" w:hAnsi="宋体" w:cs="宋体"/>
          <w:color w:val="auto"/>
          <w:szCs w:val="21"/>
        </w:rPr>
        <w:t>不得以任何方式干扰、影响</w:t>
      </w:r>
      <w:r>
        <w:rPr>
          <w:rFonts w:hint="eastAsia" w:ascii="宋体" w:hAnsi="宋体" w:cs="宋体"/>
          <w:color w:val="auto"/>
          <w:szCs w:val="21"/>
          <w:lang w:eastAsia="zh-CN"/>
        </w:rPr>
        <w:t>磋商</w:t>
      </w:r>
      <w:r>
        <w:rPr>
          <w:rFonts w:hint="eastAsia" w:ascii="宋体" w:hAnsi="宋体" w:cs="宋体"/>
          <w:color w:val="auto"/>
          <w:szCs w:val="21"/>
        </w:rPr>
        <w:t>工作。</w:t>
      </w:r>
    </w:p>
    <w:p w14:paraId="7B94AA8B">
      <w:pPr>
        <w:pStyle w:val="5"/>
        <w:rPr>
          <w:rFonts w:hint="eastAsia" w:ascii="宋体" w:hAnsi="宋体" w:cs="宋体"/>
          <w:color w:val="auto"/>
          <w:szCs w:val="21"/>
        </w:rPr>
      </w:pPr>
      <w:r>
        <w:rPr>
          <w:rFonts w:hint="eastAsia" w:ascii="宋体" w:hAnsi="宋体" w:cs="宋体"/>
          <w:color w:val="auto"/>
          <w:szCs w:val="21"/>
        </w:rPr>
        <w:t>11.3 对</w:t>
      </w:r>
      <w:r>
        <w:rPr>
          <w:rFonts w:hint="eastAsia" w:ascii="宋体" w:hAnsi="宋体" w:cs="宋体"/>
          <w:color w:val="auto"/>
          <w:szCs w:val="21"/>
          <w:lang w:eastAsia="zh-CN"/>
        </w:rPr>
        <w:t>磋商</w:t>
      </w:r>
      <w:r>
        <w:rPr>
          <w:rFonts w:hint="eastAsia" w:ascii="宋体" w:hAnsi="宋体" w:cs="宋体"/>
          <w:color w:val="auto"/>
          <w:szCs w:val="21"/>
        </w:rPr>
        <w:t>委员会成员的纪律要求</w:t>
      </w:r>
    </w:p>
    <w:p w14:paraId="4178A136">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委员会成员不得收受他人的财物或者其他好处，不得向他人透漏对</w:t>
      </w:r>
      <w:r>
        <w:rPr>
          <w:rFonts w:hint="eastAsia" w:ascii="宋体" w:hAnsi="宋体" w:cs="宋体"/>
          <w:color w:val="auto"/>
          <w:szCs w:val="21"/>
          <w:lang w:eastAsia="zh-CN"/>
        </w:rPr>
        <w:t>响应文件</w:t>
      </w:r>
      <w:r>
        <w:rPr>
          <w:rFonts w:hint="eastAsia" w:ascii="宋体" w:hAnsi="宋体" w:cs="宋体"/>
          <w:color w:val="auto"/>
          <w:szCs w:val="21"/>
        </w:rPr>
        <w:t>的评审和比较、</w:t>
      </w:r>
      <w:r>
        <w:rPr>
          <w:rFonts w:hint="eastAsia" w:ascii="宋体" w:hAnsi="宋体" w:cs="宋体"/>
          <w:color w:val="auto"/>
          <w:szCs w:val="21"/>
          <w:lang w:eastAsia="zh-CN"/>
        </w:rPr>
        <w:t>成交</w:t>
      </w:r>
      <w:r>
        <w:rPr>
          <w:rFonts w:hint="eastAsia" w:ascii="宋体" w:hAnsi="宋体" w:cs="宋体"/>
          <w:color w:val="auto"/>
          <w:szCs w:val="21"/>
        </w:rPr>
        <w:t>候选人的推荐情况以及</w:t>
      </w:r>
      <w:r>
        <w:rPr>
          <w:rFonts w:hint="eastAsia" w:ascii="宋体" w:hAnsi="宋体" w:cs="宋体"/>
          <w:color w:val="auto"/>
          <w:szCs w:val="21"/>
          <w:lang w:eastAsia="zh-CN"/>
        </w:rPr>
        <w:t>磋商</w:t>
      </w:r>
      <w:r>
        <w:rPr>
          <w:rFonts w:hint="eastAsia" w:ascii="宋体" w:hAnsi="宋体" w:cs="宋体"/>
          <w:color w:val="auto"/>
          <w:szCs w:val="21"/>
        </w:rPr>
        <w:t>有关的其他情况。在</w:t>
      </w:r>
      <w:r>
        <w:rPr>
          <w:rFonts w:hint="eastAsia" w:ascii="宋体" w:hAnsi="宋体" w:cs="宋体"/>
          <w:color w:val="auto"/>
          <w:szCs w:val="21"/>
          <w:lang w:eastAsia="zh-CN"/>
        </w:rPr>
        <w:t>磋商</w:t>
      </w:r>
      <w:r>
        <w:rPr>
          <w:rFonts w:hint="eastAsia" w:ascii="宋体" w:hAnsi="宋体" w:cs="宋体"/>
          <w:color w:val="auto"/>
          <w:szCs w:val="21"/>
        </w:rPr>
        <w:t>活动中，</w:t>
      </w:r>
      <w:r>
        <w:rPr>
          <w:rFonts w:hint="eastAsia" w:ascii="宋体" w:hAnsi="宋体" w:cs="宋体"/>
          <w:color w:val="auto"/>
          <w:szCs w:val="21"/>
          <w:lang w:eastAsia="zh-CN"/>
        </w:rPr>
        <w:t>磋商</w:t>
      </w:r>
      <w:r>
        <w:rPr>
          <w:rFonts w:hint="eastAsia" w:ascii="宋体" w:hAnsi="宋体" w:cs="宋体"/>
          <w:color w:val="auto"/>
          <w:szCs w:val="21"/>
        </w:rPr>
        <w:t>委员会成员不得擅离职守，影响</w:t>
      </w:r>
      <w:r>
        <w:rPr>
          <w:rFonts w:hint="eastAsia" w:ascii="宋体" w:hAnsi="宋体" w:cs="宋体"/>
          <w:color w:val="auto"/>
          <w:szCs w:val="21"/>
          <w:lang w:eastAsia="zh-CN"/>
        </w:rPr>
        <w:t>磋商</w:t>
      </w:r>
      <w:r>
        <w:rPr>
          <w:rFonts w:hint="eastAsia" w:ascii="宋体" w:hAnsi="宋体" w:cs="宋体"/>
          <w:color w:val="auto"/>
          <w:szCs w:val="21"/>
        </w:rPr>
        <w:t>程序正常进行，不得使用第三章“</w:t>
      </w:r>
      <w:r>
        <w:rPr>
          <w:rFonts w:hint="eastAsia" w:ascii="宋体" w:hAnsi="宋体" w:cs="宋体"/>
          <w:color w:val="auto"/>
          <w:szCs w:val="21"/>
          <w:lang w:eastAsia="zh-CN"/>
        </w:rPr>
        <w:t>磋商</w:t>
      </w:r>
      <w:r>
        <w:rPr>
          <w:rFonts w:hint="eastAsia" w:ascii="宋体" w:hAnsi="宋体" w:cs="宋体"/>
          <w:color w:val="auto"/>
          <w:szCs w:val="21"/>
        </w:rPr>
        <w:t>办法”没有规定的</w:t>
      </w:r>
      <w:r>
        <w:rPr>
          <w:rFonts w:hint="eastAsia" w:ascii="宋体" w:hAnsi="宋体" w:cs="宋体"/>
          <w:color w:val="auto"/>
          <w:szCs w:val="21"/>
          <w:lang w:eastAsia="zh-CN"/>
        </w:rPr>
        <w:t>磋商</w:t>
      </w:r>
      <w:r>
        <w:rPr>
          <w:rFonts w:hint="eastAsia" w:ascii="宋体" w:hAnsi="宋体" w:cs="宋体"/>
          <w:color w:val="auto"/>
          <w:szCs w:val="21"/>
        </w:rPr>
        <w:t>因素和标准进行评标。</w:t>
      </w:r>
    </w:p>
    <w:p w14:paraId="778CA249">
      <w:pPr>
        <w:pStyle w:val="5"/>
        <w:rPr>
          <w:rFonts w:hint="eastAsia" w:ascii="宋体" w:hAnsi="宋体" w:cs="宋体"/>
          <w:color w:val="auto"/>
          <w:szCs w:val="21"/>
        </w:rPr>
      </w:pPr>
      <w:r>
        <w:rPr>
          <w:rFonts w:hint="eastAsia" w:ascii="宋体" w:hAnsi="宋体" w:cs="宋体"/>
          <w:color w:val="auto"/>
          <w:szCs w:val="21"/>
        </w:rPr>
        <w:t>11.4 对与评标活动有关的工作人员的纪律要求</w:t>
      </w:r>
    </w:p>
    <w:p w14:paraId="13EBD98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响应文件</w:t>
      </w:r>
      <w:r>
        <w:rPr>
          <w:rFonts w:hint="eastAsia" w:ascii="宋体" w:hAnsi="宋体" w:cs="宋体"/>
          <w:color w:val="auto"/>
          <w:szCs w:val="21"/>
        </w:rPr>
        <w:t>的评审和比较、中标候选人的推荐情况以及评标有关的其他情况。在评标活动中，与评标活动有关的工作人员不得擅离职守，影响评标程序正常进行。</w:t>
      </w:r>
    </w:p>
    <w:p w14:paraId="1E0D5DBB">
      <w:pPr>
        <w:pStyle w:val="5"/>
        <w:rPr>
          <w:rFonts w:hint="eastAsia" w:ascii="宋体" w:hAnsi="宋体" w:cs="宋体"/>
          <w:color w:val="auto"/>
          <w:szCs w:val="21"/>
        </w:rPr>
      </w:pPr>
      <w:r>
        <w:rPr>
          <w:rFonts w:hint="eastAsia" w:ascii="宋体" w:hAnsi="宋体" w:cs="宋体"/>
          <w:color w:val="auto"/>
          <w:szCs w:val="21"/>
        </w:rPr>
        <w:t>11.5 投诉</w:t>
      </w:r>
    </w:p>
    <w:p w14:paraId="0FDA4287">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和其他利害关系人认为本次招标活动违反法律、法规和规章规定的，有权向有关行政监督部门投诉。</w:t>
      </w:r>
    </w:p>
    <w:p w14:paraId="36F50A95">
      <w:pPr>
        <w:pStyle w:val="4"/>
        <w:spacing w:line="240" w:lineRule="auto"/>
        <w:rPr>
          <w:rFonts w:hint="eastAsia" w:ascii="宋体" w:hAnsi="宋体" w:cs="宋体"/>
          <w:color w:val="auto"/>
          <w:sz w:val="21"/>
          <w:szCs w:val="21"/>
        </w:rPr>
      </w:pPr>
      <w:bookmarkStart w:id="321" w:name="_Toc10103"/>
      <w:bookmarkStart w:id="322" w:name="_Toc12633"/>
      <w:bookmarkStart w:id="323" w:name="_Toc27755"/>
      <w:bookmarkStart w:id="324" w:name="_Toc31223"/>
      <w:bookmarkStart w:id="325" w:name="_Toc20225"/>
      <w:bookmarkStart w:id="326" w:name="_Toc16129"/>
      <w:bookmarkStart w:id="327" w:name="_Toc498527874"/>
      <w:bookmarkStart w:id="328" w:name="_Toc24354"/>
      <w:bookmarkStart w:id="329" w:name="_Toc1033"/>
      <w:bookmarkStart w:id="330" w:name="_Toc23921"/>
      <w:bookmarkStart w:id="331" w:name="_Toc406396999"/>
      <w:bookmarkStart w:id="332" w:name="_Toc18224"/>
      <w:bookmarkStart w:id="333" w:name="_Toc26057"/>
      <w:bookmarkStart w:id="334" w:name="_Toc5936"/>
      <w:bookmarkStart w:id="335" w:name="_Toc16328"/>
      <w:bookmarkStart w:id="336" w:name="_Toc6629"/>
      <w:bookmarkStart w:id="337" w:name="_Toc1628"/>
      <w:bookmarkStart w:id="338" w:name="_Toc22814"/>
      <w:bookmarkStart w:id="339" w:name="_Toc542"/>
      <w:bookmarkStart w:id="340" w:name="_Toc804"/>
      <w:bookmarkStart w:id="341" w:name="_Toc12943"/>
      <w:bookmarkStart w:id="342" w:name="_Toc285097641"/>
      <w:bookmarkStart w:id="343" w:name="_Toc184635080"/>
      <w:bookmarkStart w:id="344" w:name="_Toc285638252"/>
      <w:r>
        <w:rPr>
          <w:rFonts w:hint="eastAsia" w:ascii="宋体" w:hAnsi="宋体" w:cs="宋体"/>
          <w:color w:val="auto"/>
          <w:sz w:val="21"/>
          <w:szCs w:val="21"/>
        </w:rPr>
        <w:t>12、政府采购政策</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5AA0952">
      <w:pPr>
        <w:pStyle w:val="28"/>
        <w:spacing w:line="360" w:lineRule="auto"/>
        <w:ind w:firstLine="420" w:firstLineChars="200"/>
        <w:jc w:val="both"/>
        <w:rPr>
          <w:rFonts w:hint="eastAsia"/>
          <w:color w:val="auto"/>
          <w:sz w:val="21"/>
          <w:szCs w:val="21"/>
        </w:rPr>
      </w:pPr>
      <w:bookmarkStart w:id="345" w:name="_Toc498527875"/>
      <w:r>
        <w:rPr>
          <w:rFonts w:hint="eastAsia"/>
          <w:bCs/>
          <w:color w:val="auto"/>
          <w:sz w:val="21"/>
          <w:szCs w:val="21"/>
        </w:rPr>
        <w:t>本项目执行节约能源、保护环境、扶持不发达地区和少数民族地区、促进中小企业发展等政府采购政策（监狱企业、残疾人福利性企业视同小微企业）。</w:t>
      </w:r>
    </w:p>
    <w:p w14:paraId="50B98BA0">
      <w:pPr>
        <w:pStyle w:val="4"/>
        <w:spacing w:line="240" w:lineRule="auto"/>
        <w:rPr>
          <w:rFonts w:hint="eastAsia" w:ascii="宋体" w:hAnsi="宋体" w:cs="宋体"/>
          <w:color w:val="auto"/>
          <w:sz w:val="21"/>
          <w:szCs w:val="21"/>
        </w:rPr>
      </w:pPr>
      <w:bookmarkStart w:id="346" w:name="_Toc3292"/>
      <w:bookmarkStart w:id="347" w:name="_Toc25585"/>
      <w:bookmarkStart w:id="348" w:name="_Toc30882"/>
      <w:bookmarkStart w:id="349" w:name="_Toc14794"/>
      <w:bookmarkStart w:id="350" w:name="_Toc28692"/>
      <w:bookmarkStart w:id="351" w:name="_Toc11780"/>
      <w:bookmarkStart w:id="352" w:name="_Toc5688"/>
      <w:bookmarkStart w:id="353" w:name="_Toc24709"/>
      <w:bookmarkStart w:id="354" w:name="_Toc9220"/>
      <w:bookmarkStart w:id="355" w:name="_Toc26237"/>
      <w:bookmarkStart w:id="356" w:name="_Toc8159"/>
      <w:bookmarkStart w:id="357" w:name="_Toc27214"/>
      <w:bookmarkStart w:id="358" w:name="_Toc3952"/>
      <w:bookmarkStart w:id="359" w:name="_Toc13782"/>
      <w:bookmarkStart w:id="360" w:name="_Toc30481"/>
      <w:bookmarkStart w:id="361" w:name="_Toc32291"/>
      <w:bookmarkStart w:id="362" w:name="_Toc9972"/>
      <w:bookmarkStart w:id="363" w:name="_Toc25630"/>
      <w:r>
        <w:rPr>
          <w:rFonts w:hint="eastAsia" w:ascii="宋体" w:hAnsi="宋体" w:cs="宋体"/>
          <w:color w:val="auto"/>
          <w:sz w:val="21"/>
          <w:szCs w:val="21"/>
        </w:rPr>
        <w:t>13、需要补充的其他内容</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02BE64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需要补充的其他内容：见</w:t>
      </w:r>
      <w:r>
        <w:rPr>
          <w:rFonts w:hint="eastAsia" w:ascii="宋体" w:hAnsi="宋体" w:cs="宋体"/>
          <w:color w:val="auto"/>
          <w:szCs w:val="21"/>
          <w:lang w:eastAsia="zh-CN"/>
        </w:rPr>
        <w:t>供应商</w:t>
      </w:r>
      <w:r>
        <w:rPr>
          <w:rFonts w:hint="eastAsia" w:ascii="宋体" w:hAnsi="宋体" w:cs="宋体"/>
          <w:color w:val="auto"/>
          <w:szCs w:val="21"/>
        </w:rPr>
        <w:t>须知前附表。</w:t>
      </w:r>
    </w:p>
    <w:p w14:paraId="4AEDA17C">
      <w:pPr>
        <w:pStyle w:val="4"/>
        <w:bidi w:val="0"/>
        <w:ind w:left="0" w:leftChars="0" w:firstLine="0" w:firstLineChars="0"/>
        <w:jc w:val="both"/>
        <w:rPr>
          <w:rFonts w:hint="eastAsia"/>
          <w:b/>
          <w:bCs/>
          <w:color w:val="auto"/>
          <w:highlight w:val="none"/>
        </w:rPr>
      </w:pPr>
      <w:bookmarkStart w:id="364" w:name="_Toc2877"/>
      <w:bookmarkStart w:id="365" w:name="_Toc7908"/>
      <w:r>
        <w:rPr>
          <w:rFonts w:hint="eastAsia"/>
          <w:color w:val="auto"/>
          <w:highlight w:val="none"/>
        </w:rPr>
        <w:t>附件</w:t>
      </w:r>
      <w:r>
        <w:rPr>
          <w:rFonts w:hint="eastAsia"/>
          <w:color w:val="auto"/>
          <w:highlight w:val="none"/>
          <w:lang w:val="en-US" w:eastAsia="zh-CN"/>
        </w:rPr>
        <w:t>一</w:t>
      </w:r>
      <w:r>
        <w:rPr>
          <w:rFonts w:hint="eastAsia"/>
          <w:color w:val="auto"/>
          <w:highlight w:val="none"/>
        </w:rPr>
        <w:t>：</w:t>
      </w:r>
      <w:r>
        <w:rPr>
          <w:rFonts w:hint="eastAsia"/>
          <w:b/>
          <w:bCs/>
          <w:color w:val="auto"/>
          <w:highlight w:val="none"/>
        </w:rPr>
        <w:t>统计上大中小微型企业划分标准</w:t>
      </w:r>
      <w:bookmarkEnd w:id="364"/>
      <w:bookmarkEnd w:id="365"/>
    </w:p>
    <w:tbl>
      <w:tblPr>
        <w:tblStyle w:val="22"/>
        <w:tblW w:w="10297" w:type="dxa"/>
        <w:jc w:val="center"/>
        <w:shd w:val="clear" w:color="auto" w:fill="FFFFFF"/>
        <w:tblLayout w:type="autofit"/>
        <w:tblCellMar>
          <w:top w:w="0" w:type="dxa"/>
          <w:left w:w="0" w:type="dxa"/>
          <w:bottom w:w="0" w:type="dxa"/>
          <w:right w:w="0" w:type="dxa"/>
        </w:tblCellMar>
      </w:tblPr>
      <w:tblGrid>
        <w:gridCol w:w="2018"/>
        <w:gridCol w:w="1568"/>
        <w:gridCol w:w="820"/>
        <w:gridCol w:w="1172"/>
        <w:gridCol w:w="1920"/>
        <w:gridCol w:w="1803"/>
        <w:gridCol w:w="996"/>
      </w:tblGrid>
      <w:tr w14:paraId="62B06618">
        <w:tblPrEx>
          <w:shd w:val="clear" w:color="auto" w:fill="FFFFFF"/>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4F81BD"/>
            <w:noWrap w:val="0"/>
            <w:tcMar>
              <w:left w:w="105" w:type="dxa"/>
              <w:right w:w="105" w:type="dxa"/>
            </w:tcMar>
            <w:vAlign w:val="center"/>
          </w:tcPr>
          <w:p w14:paraId="2324EE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行业名称</w:t>
            </w:r>
          </w:p>
        </w:tc>
        <w:tc>
          <w:tcPr>
            <w:tcW w:w="1568" w:type="dxa"/>
            <w:tcBorders>
              <w:top w:val="nil"/>
              <w:left w:val="nil"/>
              <w:bottom w:val="nil"/>
              <w:right w:val="nil"/>
            </w:tcBorders>
            <w:shd w:val="clear" w:color="auto" w:fill="4F81BD"/>
            <w:noWrap w:val="0"/>
            <w:tcMar>
              <w:left w:w="105" w:type="dxa"/>
              <w:right w:w="105" w:type="dxa"/>
            </w:tcMar>
            <w:vAlign w:val="center"/>
          </w:tcPr>
          <w:p w14:paraId="0D409C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指标名称</w:t>
            </w:r>
          </w:p>
        </w:tc>
        <w:tc>
          <w:tcPr>
            <w:tcW w:w="820" w:type="dxa"/>
            <w:tcBorders>
              <w:top w:val="nil"/>
              <w:left w:val="nil"/>
              <w:bottom w:val="nil"/>
              <w:right w:val="nil"/>
            </w:tcBorders>
            <w:shd w:val="clear" w:color="auto" w:fill="4F81BD"/>
            <w:noWrap w:val="0"/>
            <w:tcMar>
              <w:left w:w="105" w:type="dxa"/>
              <w:right w:w="105" w:type="dxa"/>
            </w:tcMar>
            <w:vAlign w:val="center"/>
          </w:tcPr>
          <w:p w14:paraId="63EA6C3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计量单位</w:t>
            </w:r>
          </w:p>
        </w:tc>
        <w:tc>
          <w:tcPr>
            <w:tcW w:w="1172" w:type="dxa"/>
            <w:tcBorders>
              <w:top w:val="nil"/>
              <w:left w:val="nil"/>
              <w:bottom w:val="nil"/>
              <w:right w:val="nil"/>
            </w:tcBorders>
            <w:shd w:val="clear" w:color="auto" w:fill="4F81BD"/>
            <w:noWrap w:val="0"/>
            <w:tcMar>
              <w:left w:w="105" w:type="dxa"/>
              <w:right w:w="105" w:type="dxa"/>
            </w:tcMar>
            <w:vAlign w:val="center"/>
          </w:tcPr>
          <w:p w14:paraId="631B5D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大型</w:t>
            </w:r>
          </w:p>
        </w:tc>
        <w:tc>
          <w:tcPr>
            <w:tcW w:w="1920" w:type="dxa"/>
            <w:tcBorders>
              <w:top w:val="nil"/>
              <w:left w:val="nil"/>
              <w:bottom w:val="nil"/>
              <w:right w:val="nil"/>
            </w:tcBorders>
            <w:shd w:val="clear" w:color="auto" w:fill="4F81BD"/>
            <w:noWrap w:val="0"/>
            <w:tcMar>
              <w:left w:w="105" w:type="dxa"/>
              <w:right w:w="105" w:type="dxa"/>
            </w:tcMar>
            <w:vAlign w:val="center"/>
          </w:tcPr>
          <w:p w14:paraId="79CD65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中型</w:t>
            </w:r>
          </w:p>
        </w:tc>
        <w:tc>
          <w:tcPr>
            <w:tcW w:w="1803" w:type="dxa"/>
            <w:tcBorders>
              <w:top w:val="nil"/>
              <w:left w:val="nil"/>
              <w:bottom w:val="nil"/>
              <w:right w:val="nil"/>
            </w:tcBorders>
            <w:shd w:val="clear" w:color="auto" w:fill="4F81BD"/>
            <w:noWrap w:val="0"/>
            <w:tcMar>
              <w:left w:w="105" w:type="dxa"/>
              <w:right w:w="105" w:type="dxa"/>
            </w:tcMar>
            <w:vAlign w:val="center"/>
          </w:tcPr>
          <w:p w14:paraId="1C5756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小型</w:t>
            </w:r>
          </w:p>
        </w:tc>
        <w:tc>
          <w:tcPr>
            <w:tcW w:w="996" w:type="dxa"/>
            <w:tcBorders>
              <w:top w:val="nil"/>
              <w:left w:val="nil"/>
              <w:bottom w:val="nil"/>
              <w:right w:val="nil"/>
            </w:tcBorders>
            <w:shd w:val="clear" w:color="auto" w:fill="4F81BD"/>
            <w:noWrap w:val="0"/>
            <w:tcMar>
              <w:left w:w="105" w:type="dxa"/>
              <w:right w:w="105" w:type="dxa"/>
            </w:tcMar>
            <w:vAlign w:val="center"/>
          </w:tcPr>
          <w:p w14:paraId="688563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b/>
                <w:bCs/>
                <w:color w:val="auto"/>
                <w:sz w:val="20"/>
                <w:szCs w:val="20"/>
                <w:highlight w:val="none"/>
              </w:rPr>
            </w:pPr>
            <w:r>
              <w:rPr>
                <w:rFonts w:hint="eastAsia"/>
                <w:b/>
                <w:bCs/>
                <w:color w:val="auto"/>
                <w:sz w:val="20"/>
                <w:szCs w:val="20"/>
                <w:highlight w:val="none"/>
              </w:rPr>
              <w:t>微型</w:t>
            </w:r>
          </w:p>
        </w:tc>
      </w:tr>
      <w:tr w14:paraId="66C521C3">
        <w:tblPrEx>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B8CCE4"/>
            <w:noWrap w:val="0"/>
            <w:tcMar>
              <w:left w:w="105" w:type="dxa"/>
              <w:right w:w="105" w:type="dxa"/>
            </w:tcMar>
            <w:vAlign w:val="center"/>
          </w:tcPr>
          <w:p w14:paraId="1D923A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农、林、牧、渔业</w:t>
            </w:r>
          </w:p>
        </w:tc>
        <w:tc>
          <w:tcPr>
            <w:tcW w:w="1568" w:type="dxa"/>
            <w:tcBorders>
              <w:top w:val="nil"/>
              <w:left w:val="nil"/>
              <w:bottom w:val="nil"/>
              <w:right w:val="nil"/>
            </w:tcBorders>
            <w:shd w:val="clear" w:color="auto" w:fill="B8CCE4"/>
            <w:noWrap w:val="0"/>
            <w:tcMar>
              <w:left w:w="105" w:type="dxa"/>
              <w:right w:w="105" w:type="dxa"/>
            </w:tcMar>
            <w:vAlign w:val="center"/>
          </w:tcPr>
          <w:p w14:paraId="13A8AC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B6C71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2DA67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207822F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26E5CA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50≤Y＜500</w:t>
            </w:r>
          </w:p>
        </w:tc>
        <w:tc>
          <w:tcPr>
            <w:tcW w:w="996" w:type="dxa"/>
            <w:tcBorders>
              <w:top w:val="nil"/>
              <w:left w:val="nil"/>
              <w:bottom w:val="nil"/>
              <w:right w:val="nil"/>
            </w:tcBorders>
            <w:shd w:val="clear" w:color="auto" w:fill="B8CCE4"/>
            <w:noWrap w:val="0"/>
            <w:tcMar>
              <w:left w:w="105" w:type="dxa"/>
              <w:right w:w="105" w:type="dxa"/>
            </w:tcMar>
            <w:vAlign w:val="center"/>
          </w:tcPr>
          <w:p w14:paraId="7D6BA99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043852F9">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7031D6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工业 *</w:t>
            </w:r>
          </w:p>
        </w:tc>
        <w:tc>
          <w:tcPr>
            <w:tcW w:w="1568" w:type="dxa"/>
            <w:tcBorders>
              <w:top w:val="nil"/>
              <w:left w:val="nil"/>
              <w:bottom w:val="nil"/>
              <w:right w:val="nil"/>
            </w:tcBorders>
            <w:shd w:val="clear" w:color="auto" w:fill="FFFFFF"/>
            <w:noWrap w:val="0"/>
            <w:tcMar>
              <w:left w:w="105" w:type="dxa"/>
              <w:right w:w="105" w:type="dxa"/>
            </w:tcMar>
            <w:vAlign w:val="center"/>
          </w:tcPr>
          <w:p w14:paraId="00FFBD8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100F20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3AC473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3E58F3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5A3D9F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3041A8A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580C88FB">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4803F90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8E84C8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F00FF7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8707C0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16C730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2000≤Y＜40000</w:t>
            </w:r>
          </w:p>
        </w:tc>
        <w:tc>
          <w:tcPr>
            <w:tcW w:w="1803" w:type="dxa"/>
            <w:tcBorders>
              <w:top w:val="nil"/>
              <w:left w:val="nil"/>
              <w:bottom w:val="nil"/>
              <w:right w:val="nil"/>
            </w:tcBorders>
            <w:shd w:val="clear" w:color="auto" w:fill="B8CCE4"/>
            <w:noWrap w:val="0"/>
            <w:tcMar>
              <w:left w:w="105" w:type="dxa"/>
              <w:right w:w="105" w:type="dxa"/>
            </w:tcMar>
            <w:vAlign w:val="center"/>
          </w:tcPr>
          <w:p w14:paraId="6EA564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300≤Y＜2000</w:t>
            </w:r>
          </w:p>
        </w:tc>
        <w:tc>
          <w:tcPr>
            <w:tcW w:w="996" w:type="dxa"/>
            <w:tcBorders>
              <w:top w:val="nil"/>
              <w:left w:val="nil"/>
              <w:bottom w:val="nil"/>
              <w:right w:val="nil"/>
            </w:tcBorders>
            <w:shd w:val="clear" w:color="auto" w:fill="B8CCE4"/>
            <w:noWrap w:val="0"/>
            <w:tcMar>
              <w:left w:w="105" w:type="dxa"/>
              <w:right w:w="105" w:type="dxa"/>
            </w:tcMar>
            <w:vAlign w:val="center"/>
          </w:tcPr>
          <w:p w14:paraId="16BFFB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2A684D36">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414E5D2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建筑业</w:t>
            </w:r>
          </w:p>
        </w:tc>
        <w:tc>
          <w:tcPr>
            <w:tcW w:w="1568" w:type="dxa"/>
            <w:tcBorders>
              <w:top w:val="nil"/>
              <w:left w:val="nil"/>
              <w:bottom w:val="nil"/>
              <w:right w:val="nil"/>
            </w:tcBorders>
            <w:shd w:val="clear" w:color="auto" w:fill="FFFFFF"/>
            <w:noWrap w:val="0"/>
            <w:tcMar>
              <w:left w:w="105" w:type="dxa"/>
              <w:right w:w="105" w:type="dxa"/>
            </w:tcMar>
            <w:vAlign w:val="center"/>
          </w:tcPr>
          <w:p w14:paraId="7E9CA2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482BE47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357F14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Y≥80000</w:t>
            </w:r>
          </w:p>
        </w:tc>
        <w:tc>
          <w:tcPr>
            <w:tcW w:w="1920" w:type="dxa"/>
            <w:tcBorders>
              <w:top w:val="nil"/>
              <w:left w:val="nil"/>
              <w:bottom w:val="nil"/>
              <w:right w:val="nil"/>
            </w:tcBorders>
            <w:shd w:val="clear" w:color="auto" w:fill="FFFFFF"/>
            <w:noWrap w:val="0"/>
            <w:tcMar>
              <w:left w:w="105" w:type="dxa"/>
              <w:right w:w="105" w:type="dxa"/>
            </w:tcMar>
            <w:vAlign w:val="center"/>
          </w:tcPr>
          <w:p w14:paraId="022A6C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6000≤Y＜80000</w:t>
            </w:r>
          </w:p>
        </w:tc>
        <w:tc>
          <w:tcPr>
            <w:tcW w:w="1803" w:type="dxa"/>
            <w:tcBorders>
              <w:top w:val="nil"/>
              <w:left w:val="nil"/>
              <w:bottom w:val="nil"/>
              <w:right w:val="nil"/>
            </w:tcBorders>
            <w:shd w:val="clear" w:color="auto" w:fill="FFFFFF"/>
            <w:noWrap w:val="0"/>
            <w:tcMar>
              <w:left w:w="105" w:type="dxa"/>
              <w:right w:w="105" w:type="dxa"/>
            </w:tcMar>
            <w:vAlign w:val="center"/>
          </w:tcPr>
          <w:p w14:paraId="2B17FF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300≤Y＜6000</w:t>
            </w:r>
          </w:p>
        </w:tc>
        <w:tc>
          <w:tcPr>
            <w:tcW w:w="996" w:type="dxa"/>
            <w:tcBorders>
              <w:top w:val="nil"/>
              <w:left w:val="nil"/>
              <w:bottom w:val="nil"/>
              <w:right w:val="nil"/>
            </w:tcBorders>
            <w:shd w:val="clear" w:color="auto" w:fill="FFFFFF"/>
            <w:noWrap w:val="0"/>
            <w:tcMar>
              <w:left w:w="105" w:type="dxa"/>
              <w:right w:w="105" w:type="dxa"/>
            </w:tcMar>
            <w:vAlign w:val="center"/>
          </w:tcPr>
          <w:p w14:paraId="1A1BBD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w:t>
            </w:r>
          </w:p>
        </w:tc>
      </w:tr>
      <w:tr w14:paraId="0C2D2810">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277172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ECF4A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14F7283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D2225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Z≥80000</w:t>
            </w:r>
          </w:p>
        </w:tc>
        <w:tc>
          <w:tcPr>
            <w:tcW w:w="1920" w:type="dxa"/>
            <w:tcBorders>
              <w:top w:val="nil"/>
              <w:left w:val="nil"/>
              <w:bottom w:val="nil"/>
              <w:right w:val="nil"/>
            </w:tcBorders>
            <w:shd w:val="clear" w:color="auto" w:fill="B8CCE4"/>
            <w:noWrap w:val="0"/>
            <w:tcMar>
              <w:left w:w="105" w:type="dxa"/>
              <w:right w:w="105" w:type="dxa"/>
            </w:tcMar>
            <w:vAlign w:val="center"/>
          </w:tcPr>
          <w:p w14:paraId="061F3F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5000≤Z＜80000</w:t>
            </w:r>
          </w:p>
        </w:tc>
        <w:tc>
          <w:tcPr>
            <w:tcW w:w="1803" w:type="dxa"/>
            <w:tcBorders>
              <w:top w:val="nil"/>
              <w:left w:val="nil"/>
              <w:bottom w:val="nil"/>
              <w:right w:val="nil"/>
            </w:tcBorders>
            <w:shd w:val="clear" w:color="auto" w:fill="B8CCE4"/>
            <w:noWrap w:val="0"/>
            <w:tcMar>
              <w:left w:w="105" w:type="dxa"/>
              <w:right w:w="105" w:type="dxa"/>
            </w:tcMar>
            <w:vAlign w:val="center"/>
          </w:tcPr>
          <w:p w14:paraId="7BF225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300≤Z＜5000</w:t>
            </w:r>
          </w:p>
        </w:tc>
        <w:tc>
          <w:tcPr>
            <w:tcW w:w="996" w:type="dxa"/>
            <w:tcBorders>
              <w:top w:val="nil"/>
              <w:left w:val="nil"/>
              <w:bottom w:val="nil"/>
              <w:right w:val="nil"/>
            </w:tcBorders>
            <w:shd w:val="clear" w:color="auto" w:fill="B8CCE4"/>
            <w:noWrap w:val="0"/>
            <w:tcMar>
              <w:left w:w="105" w:type="dxa"/>
              <w:right w:w="105" w:type="dxa"/>
            </w:tcMar>
            <w:vAlign w:val="center"/>
          </w:tcPr>
          <w:p w14:paraId="240BB6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Z＜300</w:t>
            </w:r>
          </w:p>
        </w:tc>
      </w:tr>
      <w:tr w14:paraId="1AE05F7F">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C5FD55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批发业</w:t>
            </w:r>
          </w:p>
        </w:tc>
        <w:tc>
          <w:tcPr>
            <w:tcW w:w="1568" w:type="dxa"/>
            <w:tcBorders>
              <w:top w:val="nil"/>
              <w:left w:val="nil"/>
              <w:bottom w:val="nil"/>
              <w:right w:val="nil"/>
            </w:tcBorders>
            <w:shd w:val="clear" w:color="auto" w:fill="FFFFFF"/>
            <w:noWrap w:val="0"/>
            <w:tcMar>
              <w:left w:w="105" w:type="dxa"/>
              <w:right w:w="105" w:type="dxa"/>
            </w:tcMar>
            <w:vAlign w:val="center"/>
          </w:tcPr>
          <w:p w14:paraId="339206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298CA6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3A7643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58CF7A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20≤X＜200</w:t>
            </w:r>
          </w:p>
        </w:tc>
        <w:tc>
          <w:tcPr>
            <w:tcW w:w="1803" w:type="dxa"/>
            <w:tcBorders>
              <w:top w:val="nil"/>
              <w:left w:val="nil"/>
              <w:bottom w:val="nil"/>
              <w:right w:val="nil"/>
            </w:tcBorders>
            <w:shd w:val="clear" w:color="auto" w:fill="FFFFFF"/>
            <w:noWrap w:val="0"/>
            <w:tcMar>
              <w:left w:w="105" w:type="dxa"/>
              <w:right w:w="105" w:type="dxa"/>
            </w:tcMar>
            <w:vAlign w:val="center"/>
          </w:tcPr>
          <w:p w14:paraId="60A790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5≤X＜20</w:t>
            </w:r>
          </w:p>
        </w:tc>
        <w:tc>
          <w:tcPr>
            <w:tcW w:w="996" w:type="dxa"/>
            <w:tcBorders>
              <w:top w:val="nil"/>
              <w:left w:val="nil"/>
              <w:bottom w:val="nil"/>
              <w:right w:val="nil"/>
            </w:tcBorders>
            <w:shd w:val="clear" w:color="auto" w:fill="FFFFFF"/>
            <w:noWrap w:val="0"/>
            <w:tcMar>
              <w:left w:w="105" w:type="dxa"/>
              <w:right w:w="105" w:type="dxa"/>
            </w:tcMar>
            <w:vAlign w:val="center"/>
          </w:tcPr>
          <w:p w14:paraId="5DD2AB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X＜5</w:t>
            </w:r>
          </w:p>
        </w:tc>
      </w:tr>
      <w:tr w14:paraId="28C83B6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DD7C5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1B38BE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459C58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D0E02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Y≥40000</w:t>
            </w:r>
          </w:p>
        </w:tc>
        <w:tc>
          <w:tcPr>
            <w:tcW w:w="1920" w:type="dxa"/>
            <w:tcBorders>
              <w:top w:val="nil"/>
              <w:left w:val="nil"/>
              <w:bottom w:val="nil"/>
              <w:right w:val="nil"/>
            </w:tcBorders>
            <w:shd w:val="clear" w:color="auto" w:fill="B8CCE4"/>
            <w:noWrap w:val="0"/>
            <w:tcMar>
              <w:left w:w="105" w:type="dxa"/>
              <w:right w:w="105" w:type="dxa"/>
            </w:tcMar>
            <w:vAlign w:val="center"/>
          </w:tcPr>
          <w:p w14:paraId="70A6E5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5000≤Y＜40000</w:t>
            </w:r>
          </w:p>
        </w:tc>
        <w:tc>
          <w:tcPr>
            <w:tcW w:w="1803" w:type="dxa"/>
            <w:tcBorders>
              <w:top w:val="nil"/>
              <w:left w:val="nil"/>
              <w:bottom w:val="nil"/>
              <w:right w:val="nil"/>
            </w:tcBorders>
            <w:shd w:val="clear" w:color="auto" w:fill="B8CCE4"/>
            <w:noWrap w:val="0"/>
            <w:tcMar>
              <w:left w:w="105" w:type="dxa"/>
              <w:right w:w="105" w:type="dxa"/>
            </w:tcMar>
            <w:vAlign w:val="center"/>
          </w:tcPr>
          <w:p w14:paraId="2AA6C1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996" w:type="dxa"/>
            <w:tcBorders>
              <w:top w:val="nil"/>
              <w:left w:val="nil"/>
              <w:bottom w:val="nil"/>
              <w:right w:val="nil"/>
            </w:tcBorders>
            <w:shd w:val="clear" w:color="auto" w:fill="B8CCE4"/>
            <w:noWrap w:val="0"/>
            <w:tcMar>
              <w:left w:w="105" w:type="dxa"/>
              <w:right w:w="105" w:type="dxa"/>
            </w:tcMar>
            <w:vAlign w:val="center"/>
          </w:tcPr>
          <w:p w14:paraId="2C2545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w:t>
            </w:r>
          </w:p>
        </w:tc>
      </w:tr>
      <w:tr w14:paraId="28EC8D95">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77FE5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零售业</w:t>
            </w:r>
          </w:p>
        </w:tc>
        <w:tc>
          <w:tcPr>
            <w:tcW w:w="1568" w:type="dxa"/>
            <w:tcBorders>
              <w:top w:val="nil"/>
              <w:left w:val="nil"/>
              <w:bottom w:val="nil"/>
              <w:right w:val="nil"/>
            </w:tcBorders>
            <w:shd w:val="clear" w:color="auto" w:fill="FFFFFF"/>
            <w:noWrap w:val="0"/>
            <w:tcMar>
              <w:left w:w="105" w:type="dxa"/>
              <w:right w:w="105" w:type="dxa"/>
            </w:tcMar>
            <w:vAlign w:val="center"/>
          </w:tcPr>
          <w:p w14:paraId="7423C2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225C36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4802BD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32900E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50≤X＜300</w:t>
            </w:r>
          </w:p>
        </w:tc>
        <w:tc>
          <w:tcPr>
            <w:tcW w:w="1803" w:type="dxa"/>
            <w:tcBorders>
              <w:top w:val="nil"/>
              <w:left w:val="nil"/>
              <w:bottom w:val="nil"/>
              <w:right w:val="nil"/>
            </w:tcBorders>
            <w:shd w:val="clear" w:color="auto" w:fill="FFFFFF"/>
            <w:noWrap w:val="0"/>
            <w:tcMar>
              <w:left w:w="105" w:type="dxa"/>
              <w:right w:w="105" w:type="dxa"/>
            </w:tcMar>
            <w:vAlign w:val="center"/>
          </w:tcPr>
          <w:p w14:paraId="2F718E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10≤X＜50</w:t>
            </w:r>
          </w:p>
        </w:tc>
        <w:tc>
          <w:tcPr>
            <w:tcW w:w="996" w:type="dxa"/>
            <w:tcBorders>
              <w:top w:val="nil"/>
              <w:left w:val="nil"/>
              <w:bottom w:val="nil"/>
              <w:right w:val="nil"/>
            </w:tcBorders>
            <w:shd w:val="clear" w:color="auto" w:fill="FFFFFF"/>
            <w:noWrap w:val="0"/>
            <w:tcMar>
              <w:left w:w="105" w:type="dxa"/>
              <w:right w:w="105" w:type="dxa"/>
            </w:tcMar>
            <w:vAlign w:val="center"/>
          </w:tcPr>
          <w:p w14:paraId="2D76E9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2CB1E2B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8D97F2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5C25F39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CF6E6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CCDB2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w:t>
            </w:r>
          </w:p>
        </w:tc>
        <w:tc>
          <w:tcPr>
            <w:tcW w:w="1920" w:type="dxa"/>
            <w:tcBorders>
              <w:top w:val="nil"/>
              <w:left w:val="nil"/>
              <w:bottom w:val="nil"/>
              <w:right w:val="nil"/>
            </w:tcBorders>
            <w:shd w:val="clear" w:color="auto" w:fill="B8CCE4"/>
            <w:noWrap w:val="0"/>
            <w:tcMar>
              <w:left w:w="105" w:type="dxa"/>
              <w:right w:w="105" w:type="dxa"/>
            </w:tcMar>
            <w:vAlign w:val="center"/>
          </w:tcPr>
          <w:p w14:paraId="6AB33D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500≤Y＜20000</w:t>
            </w:r>
          </w:p>
        </w:tc>
        <w:tc>
          <w:tcPr>
            <w:tcW w:w="1803" w:type="dxa"/>
            <w:tcBorders>
              <w:top w:val="nil"/>
              <w:left w:val="nil"/>
              <w:bottom w:val="nil"/>
              <w:right w:val="nil"/>
            </w:tcBorders>
            <w:shd w:val="clear" w:color="auto" w:fill="B8CCE4"/>
            <w:noWrap w:val="0"/>
            <w:tcMar>
              <w:left w:w="105" w:type="dxa"/>
              <w:right w:w="105" w:type="dxa"/>
            </w:tcMar>
            <w:vAlign w:val="center"/>
          </w:tcPr>
          <w:p w14:paraId="013350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100≤Y＜500</w:t>
            </w:r>
          </w:p>
        </w:tc>
        <w:tc>
          <w:tcPr>
            <w:tcW w:w="996" w:type="dxa"/>
            <w:tcBorders>
              <w:top w:val="nil"/>
              <w:left w:val="nil"/>
              <w:bottom w:val="nil"/>
              <w:right w:val="nil"/>
            </w:tcBorders>
            <w:shd w:val="clear" w:color="auto" w:fill="B8CCE4"/>
            <w:noWrap w:val="0"/>
            <w:tcMar>
              <w:left w:w="105" w:type="dxa"/>
              <w:right w:w="105" w:type="dxa"/>
            </w:tcMar>
            <w:vAlign w:val="center"/>
          </w:tcPr>
          <w:p w14:paraId="5DB427E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782CE62E">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C76393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交通运输业 *</w:t>
            </w:r>
          </w:p>
        </w:tc>
        <w:tc>
          <w:tcPr>
            <w:tcW w:w="1568" w:type="dxa"/>
            <w:tcBorders>
              <w:top w:val="nil"/>
              <w:left w:val="nil"/>
              <w:bottom w:val="nil"/>
              <w:right w:val="nil"/>
            </w:tcBorders>
            <w:shd w:val="clear" w:color="auto" w:fill="FFFFFF"/>
            <w:noWrap w:val="0"/>
            <w:tcMar>
              <w:left w:w="105" w:type="dxa"/>
              <w:right w:w="105" w:type="dxa"/>
            </w:tcMar>
            <w:vAlign w:val="center"/>
          </w:tcPr>
          <w:p w14:paraId="62A1EF9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6026298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4836F9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58BC1E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21FBF88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3F651D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1241A895">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66C11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C0A72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0BBA3BA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0B2731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5F3EE00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3000≤Y＜30000</w:t>
            </w:r>
          </w:p>
        </w:tc>
        <w:tc>
          <w:tcPr>
            <w:tcW w:w="1803" w:type="dxa"/>
            <w:tcBorders>
              <w:top w:val="nil"/>
              <w:left w:val="nil"/>
              <w:bottom w:val="nil"/>
              <w:right w:val="nil"/>
            </w:tcBorders>
            <w:shd w:val="clear" w:color="auto" w:fill="B8CCE4"/>
            <w:noWrap w:val="0"/>
            <w:tcMar>
              <w:left w:w="105" w:type="dxa"/>
              <w:right w:w="105" w:type="dxa"/>
            </w:tcMar>
            <w:vAlign w:val="center"/>
          </w:tcPr>
          <w:p w14:paraId="2B51BDC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200≤Y＜3000</w:t>
            </w:r>
          </w:p>
        </w:tc>
        <w:tc>
          <w:tcPr>
            <w:tcW w:w="996" w:type="dxa"/>
            <w:tcBorders>
              <w:top w:val="nil"/>
              <w:left w:val="nil"/>
              <w:bottom w:val="nil"/>
              <w:right w:val="nil"/>
            </w:tcBorders>
            <w:shd w:val="clear" w:color="auto" w:fill="B8CCE4"/>
            <w:noWrap w:val="0"/>
            <w:tcMar>
              <w:left w:w="105" w:type="dxa"/>
              <w:right w:w="105" w:type="dxa"/>
            </w:tcMar>
            <w:vAlign w:val="center"/>
          </w:tcPr>
          <w:p w14:paraId="2B1469B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w:t>
            </w:r>
          </w:p>
        </w:tc>
      </w:tr>
      <w:tr w14:paraId="6F0BAEAE">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2FF0B1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仓储业*</w:t>
            </w:r>
          </w:p>
        </w:tc>
        <w:tc>
          <w:tcPr>
            <w:tcW w:w="1568" w:type="dxa"/>
            <w:tcBorders>
              <w:top w:val="nil"/>
              <w:left w:val="nil"/>
              <w:bottom w:val="nil"/>
              <w:right w:val="nil"/>
            </w:tcBorders>
            <w:shd w:val="clear" w:color="auto" w:fill="FFFFFF"/>
            <w:noWrap w:val="0"/>
            <w:tcMar>
              <w:left w:w="105" w:type="dxa"/>
              <w:right w:w="105" w:type="dxa"/>
            </w:tcMar>
            <w:vAlign w:val="center"/>
          </w:tcPr>
          <w:p w14:paraId="163EBF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400F345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E1466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w:t>
            </w:r>
          </w:p>
        </w:tc>
        <w:tc>
          <w:tcPr>
            <w:tcW w:w="1920" w:type="dxa"/>
            <w:tcBorders>
              <w:top w:val="nil"/>
              <w:left w:val="nil"/>
              <w:bottom w:val="nil"/>
              <w:right w:val="nil"/>
            </w:tcBorders>
            <w:shd w:val="clear" w:color="auto" w:fill="FFFFFF"/>
            <w:noWrap w:val="0"/>
            <w:tcMar>
              <w:left w:w="105" w:type="dxa"/>
              <w:right w:w="105" w:type="dxa"/>
            </w:tcMar>
            <w:vAlign w:val="center"/>
          </w:tcPr>
          <w:p w14:paraId="1742ED2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w:t>
            </w:r>
          </w:p>
        </w:tc>
        <w:tc>
          <w:tcPr>
            <w:tcW w:w="1803" w:type="dxa"/>
            <w:tcBorders>
              <w:top w:val="nil"/>
              <w:left w:val="nil"/>
              <w:bottom w:val="nil"/>
              <w:right w:val="nil"/>
            </w:tcBorders>
            <w:shd w:val="clear" w:color="auto" w:fill="FFFFFF"/>
            <w:noWrap w:val="0"/>
            <w:tcMar>
              <w:left w:w="105" w:type="dxa"/>
              <w:right w:w="105" w:type="dxa"/>
            </w:tcMar>
            <w:vAlign w:val="center"/>
          </w:tcPr>
          <w:p w14:paraId="0BE67C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20≤X＜100</w:t>
            </w:r>
          </w:p>
        </w:tc>
        <w:tc>
          <w:tcPr>
            <w:tcW w:w="996" w:type="dxa"/>
            <w:tcBorders>
              <w:top w:val="nil"/>
              <w:left w:val="nil"/>
              <w:bottom w:val="nil"/>
              <w:right w:val="nil"/>
            </w:tcBorders>
            <w:shd w:val="clear" w:color="auto" w:fill="FFFFFF"/>
            <w:noWrap w:val="0"/>
            <w:tcMar>
              <w:left w:w="105" w:type="dxa"/>
              <w:right w:w="105" w:type="dxa"/>
            </w:tcMar>
            <w:vAlign w:val="center"/>
          </w:tcPr>
          <w:p w14:paraId="2B0549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185D1FB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0EF82B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93ACF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8F9EAF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962D5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76F750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1000≤Y＜30000</w:t>
            </w:r>
          </w:p>
        </w:tc>
        <w:tc>
          <w:tcPr>
            <w:tcW w:w="1803" w:type="dxa"/>
            <w:tcBorders>
              <w:top w:val="nil"/>
              <w:left w:val="nil"/>
              <w:bottom w:val="nil"/>
              <w:right w:val="nil"/>
            </w:tcBorders>
            <w:shd w:val="clear" w:color="auto" w:fill="B8CCE4"/>
            <w:noWrap w:val="0"/>
            <w:tcMar>
              <w:left w:w="105" w:type="dxa"/>
              <w:right w:w="105" w:type="dxa"/>
            </w:tcMar>
            <w:vAlign w:val="center"/>
          </w:tcPr>
          <w:p w14:paraId="40B50F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0CF091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0C3AD753">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51E8DE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邮政业</w:t>
            </w:r>
          </w:p>
        </w:tc>
        <w:tc>
          <w:tcPr>
            <w:tcW w:w="1568" w:type="dxa"/>
            <w:tcBorders>
              <w:top w:val="nil"/>
              <w:left w:val="nil"/>
              <w:bottom w:val="nil"/>
              <w:right w:val="nil"/>
            </w:tcBorders>
            <w:shd w:val="clear" w:color="auto" w:fill="FFFFFF"/>
            <w:noWrap w:val="0"/>
            <w:tcMar>
              <w:left w:w="105" w:type="dxa"/>
              <w:right w:w="105" w:type="dxa"/>
            </w:tcMar>
            <w:vAlign w:val="center"/>
          </w:tcPr>
          <w:p w14:paraId="1E0385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E6DDC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2BB38E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6A8EAE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2918F3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20≤X＜300</w:t>
            </w:r>
          </w:p>
        </w:tc>
        <w:tc>
          <w:tcPr>
            <w:tcW w:w="996" w:type="dxa"/>
            <w:tcBorders>
              <w:top w:val="nil"/>
              <w:left w:val="nil"/>
              <w:bottom w:val="nil"/>
              <w:right w:val="nil"/>
            </w:tcBorders>
            <w:shd w:val="clear" w:color="auto" w:fill="FFFFFF"/>
            <w:noWrap w:val="0"/>
            <w:tcMar>
              <w:left w:w="105" w:type="dxa"/>
              <w:right w:w="105" w:type="dxa"/>
            </w:tcMar>
            <w:vAlign w:val="center"/>
          </w:tcPr>
          <w:p w14:paraId="7125A1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w:t>
            </w:r>
          </w:p>
        </w:tc>
      </w:tr>
      <w:tr w14:paraId="44483009">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522CA8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701B2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2C314A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7F568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Y≥30000</w:t>
            </w:r>
          </w:p>
        </w:tc>
        <w:tc>
          <w:tcPr>
            <w:tcW w:w="1920" w:type="dxa"/>
            <w:tcBorders>
              <w:top w:val="nil"/>
              <w:left w:val="nil"/>
              <w:bottom w:val="nil"/>
              <w:right w:val="nil"/>
            </w:tcBorders>
            <w:shd w:val="clear" w:color="auto" w:fill="B8CCE4"/>
            <w:noWrap w:val="0"/>
            <w:tcMar>
              <w:left w:w="105" w:type="dxa"/>
              <w:right w:w="105" w:type="dxa"/>
            </w:tcMar>
            <w:vAlign w:val="center"/>
          </w:tcPr>
          <w:p w14:paraId="3CE1007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2000≤Y＜30000</w:t>
            </w:r>
          </w:p>
        </w:tc>
        <w:tc>
          <w:tcPr>
            <w:tcW w:w="1803" w:type="dxa"/>
            <w:tcBorders>
              <w:top w:val="nil"/>
              <w:left w:val="nil"/>
              <w:bottom w:val="nil"/>
              <w:right w:val="nil"/>
            </w:tcBorders>
            <w:shd w:val="clear" w:color="auto" w:fill="B8CCE4"/>
            <w:noWrap w:val="0"/>
            <w:tcMar>
              <w:left w:w="105" w:type="dxa"/>
              <w:right w:w="105" w:type="dxa"/>
            </w:tcMar>
            <w:vAlign w:val="center"/>
          </w:tcPr>
          <w:p w14:paraId="3C0A530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6DF8BF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0F3BFA0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51C88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住宿业</w:t>
            </w:r>
          </w:p>
        </w:tc>
        <w:tc>
          <w:tcPr>
            <w:tcW w:w="1568" w:type="dxa"/>
            <w:tcBorders>
              <w:top w:val="nil"/>
              <w:left w:val="nil"/>
              <w:bottom w:val="nil"/>
              <w:right w:val="nil"/>
            </w:tcBorders>
            <w:shd w:val="clear" w:color="auto" w:fill="FFFFFF"/>
            <w:noWrap w:val="0"/>
            <w:tcMar>
              <w:left w:w="105" w:type="dxa"/>
              <w:right w:w="105" w:type="dxa"/>
            </w:tcMar>
            <w:vAlign w:val="center"/>
          </w:tcPr>
          <w:p w14:paraId="0EDCF5D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4D4345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0221894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2A6FFB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0AFE271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10A51A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55C8AA6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0CB96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69BBF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0AA1E6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A9D9BC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04B060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65B65B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7DB1EB3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C0FA4E7">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3EB5B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餐饮业</w:t>
            </w:r>
          </w:p>
        </w:tc>
        <w:tc>
          <w:tcPr>
            <w:tcW w:w="1568" w:type="dxa"/>
            <w:tcBorders>
              <w:top w:val="nil"/>
              <w:left w:val="nil"/>
              <w:bottom w:val="nil"/>
              <w:right w:val="nil"/>
            </w:tcBorders>
            <w:shd w:val="clear" w:color="auto" w:fill="FFFFFF"/>
            <w:noWrap w:val="0"/>
            <w:tcMar>
              <w:left w:w="105" w:type="dxa"/>
              <w:right w:w="105" w:type="dxa"/>
            </w:tcMar>
            <w:vAlign w:val="center"/>
          </w:tcPr>
          <w:p w14:paraId="19E4257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66165B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DD3B4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61CBE7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0E7A95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56634A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4876B7A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187330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5FECB2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B0551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90DB4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4815E8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2000≤Y＜10000</w:t>
            </w:r>
          </w:p>
        </w:tc>
        <w:tc>
          <w:tcPr>
            <w:tcW w:w="1803" w:type="dxa"/>
            <w:tcBorders>
              <w:top w:val="nil"/>
              <w:left w:val="nil"/>
              <w:bottom w:val="nil"/>
              <w:right w:val="nil"/>
            </w:tcBorders>
            <w:shd w:val="clear" w:color="auto" w:fill="B8CCE4"/>
            <w:noWrap w:val="0"/>
            <w:tcMar>
              <w:left w:w="105" w:type="dxa"/>
              <w:right w:w="105" w:type="dxa"/>
            </w:tcMar>
            <w:vAlign w:val="center"/>
          </w:tcPr>
          <w:p w14:paraId="614E81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100≤Y＜2000</w:t>
            </w:r>
          </w:p>
        </w:tc>
        <w:tc>
          <w:tcPr>
            <w:tcW w:w="996" w:type="dxa"/>
            <w:tcBorders>
              <w:top w:val="nil"/>
              <w:left w:val="nil"/>
              <w:bottom w:val="nil"/>
              <w:right w:val="nil"/>
            </w:tcBorders>
            <w:shd w:val="clear" w:color="auto" w:fill="B8CCE4"/>
            <w:noWrap w:val="0"/>
            <w:tcMar>
              <w:left w:w="105" w:type="dxa"/>
              <w:right w:w="105" w:type="dxa"/>
            </w:tcMar>
            <w:vAlign w:val="center"/>
          </w:tcPr>
          <w:p w14:paraId="2C06FB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34322C4E">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FED7D1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信息传输业 *</w:t>
            </w:r>
          </w:p>
        </w:tc>
        <w:tc>
          <w:tcPr>
            <w:tcW w:w="1568" w:type="dxa"/>
            <w:tcBorders>
              <w:top w:val="nil"/>
              <w:left w:val="nil"/>
              <w:bottom w:val="nil"/>
              <w:right w:val="nil"/>
            </w:tcBorders>
            <w:shd w:val="clear" w:color="auto" w:fill="FFFFFF"/>
            <w:noWrap w:val="0"/>
            <w:tcMar>
              <w:left w:w="105" w:type="dxa"/>
              <w:right w:w="105" w:type="dxa"/>
            </w:tcMar>
            <w:vAlign w:val="center"/>
          </w:tcPr>
          <w:p w14:paraId="7DF2D68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47BC2B0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5414DE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X≥2000</w:t>
            </w:r>
          </w:p>
        </w:tc>
        <w:tc>
          <w:tcPr>
            <w:tcW w:w="1920" w:type="dxa"/>
            <w:tcBorders>
              <w:top w:val="nil"/>
              <w:left w:val="nil"/>
              <w:bottom w:val="nil"/>
              <w:right w:val="nil"/>
            </w:tcBorders>
            <w:shd w:val="clear" w:color="auto" w:fill="FFFFFF"/>
            <w:noWrap w:val="0"/>
            <w:tcMar>
              <w:left w:w="105" w:type="dxa"/>
              <w:right w:w="105" w:type="dxa"/>
            </w:tcMar>
            <w:vAlign w:val="center"/>
          </w:tcPr>
          <w:p w14:paraId="3A3274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100≤X＜2000</w:t>
            </w:r>
          </w:p>
        </w:tc>
        <w:tc>
          <w:tcPr>
            <w:tcW w:w="1803" w:type="dxa"/>
            <w:tcBorders>
              <w:top w:val="nil"/>
              <w:left w:val="nil"/>
              <w:bottom w:val="nil"/>
              <w:right w:val="nil"/>
            </w:tcBorders>
            <w:shd w:val="clear" w:color="auto" w:fill="FFFFFF"/>
            <w:noWrap w:val="0"/>
            <w:tcMar>
              <w:left w:w="105" w:type="dxa"/>
              <w:right w:w="105" w:type="dxa"/>
            </w:tcMar>
            <w:vAlign w:val="center"/>
          </w:tcPr>
          <w:p w14:paraId="7C3EEDD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686CF9B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00A45011">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5E53289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699FF71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CC0EF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105A7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Y≥100000</w:t>
            </w:r>
          </w:p>
        </w:tc>
        <w:tc>
          <w:tcPr>
            <w:tcW w:w="1920" w:type="dxa"/>
            <w:tcBorders>
              <w:top w:val="nil"/>
              <w:left w:val="nil"/>
              <w:bottom w:val="nil"/>
              <w:right w:val="nil"/>
            </w:tcBorders>
            <w:shd w:val="clear" w:color="auto" w:fill="B8CCE4"/>
            <w:noWrap w:val="0"/>
            <w:tcMar>
              <w:left w:w="105" w:type="dxa"/>
              <w:right w:w="105" w:type="dxa"/>
            </w:tcMar>
            <w:vAlign w:val="center"/>
          </w:tcPr>
          <w:p w14:paraId="30C8C6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1000≤Y＜100000</w:t>
            </w:r>
          </w:p>
        </w:tc>
        <w:tc>
          <w:tcPr>
            <w:tcW w:w="1803" w:type="dxa"/>
            <w:tcBorders>
              <w:top w:val="nil"/>
              <w:left w:val="nil"/>
              <w:bottom w:val="nil"/>
              <w:right w:val="nil"/>
            </w:tcBorders>
            <w:shd w:val="clear" w:color="auto" w:fill="B8CCE4"/>
            <w:noWrap w:val="0"/>
            <w:tcMar>
              <w:left w:w="105" w:type="dxa"/>
              <w:right w:w="105" w:type="dxa"/>
            </w:tcMar>
            <w:vAlign w:val="center"/>
          </w:tcPr>
          <w:p w14:paraId="746631A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B8CCE4"/>
            <w:noWrap w:val="0"/>
            <w:tcMar>
              <w:left w:w="105" w:type="dxa"/>
              <w:right w:w="105" w:type="dxa"/>
            </w:tcMar>
            <w:vAlign w:val="center"/>
          </w:tcPr>
          <w:p w14:paraId="2CA939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77F6A0C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01E997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软件和信息技术服务业</w:t>
            </w:r>
          </w:p>
        </w:tc>
        <w:tc>
          <w:tcPr>
            <w:tcW w:w="1568" w:type="dxa"/>
            <w:tcBorders>
              <w:top w:val="nil"/>
              <w:left w:val="nil"/>
              <w:bottom w:val="nil"/>
              <w:right w:val="nil"/>
            </w:tcBorders>
            <w:shd w:val="clear" w:color="auto" w:fill="FFFFFF"/>
            <w:noWrap w:val="0"/>
            <w:tcMar>
              <w:left w:w="105" w:type="dxa"/>
              <w:right w:w="105" w:type="dxa"/>
            </w:tcMar>
            <w:vAlign w:val="center"/>
          </w:tcPr>
          <w:p w14:paraId="6DDF0BC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42E7C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D7B83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7822CD2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11CA68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4BECDA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65F18E47">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33CE98C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6533A88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1C17B96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7AA271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Y≥10000</w:t>
            </w:r>
          </w:p>
        </w:tc>
        <w:tc>
          <w:tcPr>
            <w:tcW w:w="1920" w:type="dxa"/>
            <w:tcBorders>
              <w:top w:val="nil"/>
              <w:left w:val="nil"/>
              <w:bottom w:val="nil"/>
              <w:right w:val="nil"/>
            </w:tcBorders>
            <w:shd w:val="clear" w:color="auto" w:fill="B8CCE4"/>
            <w:noWrap w:val="0"/>
            <w:tcMar>
              <w:left w:w="105" w:type="dxa"/>
              <w:right w:w="105" w:type="dxa"/>
            </w:tcMar>
            <w:vAlign w:val="center"/>
          </w:tcPr>
          <w:p w14:paraId="384B136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1000≤Y＜10000</w:t>
            </w:r>
          </w:p>
        </w:tc>
        <w:tc>
          <w:tcPr>
            <w:tcW w:w="1803" w:type="dxa"/>
            <w:tcBorders>
              <w:top w:val="nil"/>
              <w:left w:val="nil"/>
              <w:bottom w:val="nil"/>
              <w:right w:val="nil"/>
            </w:tcBorders>
            <w:shd w:val="clear" w:color="auto" w:fill="B8CCE4"/>
            <w:noWrap w:val="0"/>
            <w:tcMar>
              <w:left w:w="105" w:type="dxa"/>
              <w:right w:w="105" w:type="dxa"/>
            </w:tcMar>
            <w:vAlign w:val="center"/>
          </w:tcPr>
          <w:p w14:paraId="563D25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50≤Y＜1000</w:t>
            </w:r>
          </w:p>
        </w:tc>
        <w:tc>
          <w:tcPr>
            <w:tcW w:w="996" w:type="dxa"/>
            <w:tcBorders>
              <w:top w:val="nil"/>
              <w:left w:val="nil"/>
              <w:bottom w:val="nil"/>
              <w:right w:val="nil"/>
            </w:tcBorders>
            <w:shd w:val="clear" w:color="auto" w:fill="B8CCE4"/>
            <w:noWrap w:val="0"/>
            <w:tcMar>
              <w:left w:w="105" w:type="dxa"/>
              <w:right w:w="105" w:type="dxa"/>
            </w:tcMar>
            <w:vAlign w:val="center"/>
          </w:tcPr>
          <w:p w14:paraId="1BBF3E3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w:t>
            </w:r>
          </w:p>
        </w:tc>
      </w:tr>
      <w:tr w14:paraId="550C5C09">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6F6803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房地产开发经营</w:t>
            </w:r>
          </w:p>
        </w:tc>
        <w:tc>
          <w:tcPr>
            <w:tcW w:w="1568" w:type="dxa"/>
            <w:tcBorders>
              <w:top w:val="nil"/>
              <w:left w:val="nil"/>
              <w:bottom w:val="nil"/>
              <w:right w:val="nil"/>
            </w:tcBorders>
            <w:shd w:val="clear" w:color="auto" w:fill="FFFFFF"/>
            <w:noWrap w:val="0"/>
            <w:tcMar>
              <w:left w:w="105" w:type="dxa"/>
              <w:right w:w="105" w:type="dxa"/>
            </w:tcMar>
            <w:vAlign w:val="center"/>
          </w:tcPr>
          <w:p w14:paraId="6FADCDD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FFFFFF"/>
            <w:noWrap w:val="0"/>
            <w:tcMar>
              <w:left w:w="105" w:type="dxa"/>
              <w:right w:w="105" w:type="dxa"/>
            </w:tcMar>
            <w:vAlign w:val="center"/>
          </w:tcPr>
          <w:p w14:paraId="34D6E6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FFFFFF"/>
            <w:noWrap w:val="0"/>
            <w:tcMar>
              <w:left w:w="105" w:type="dxa"/>
              <w:right w:w="105" w:type="dxa"/>
            </w:tcMar>
            <w:vAlign w:val="center"/>
          </w:tcPr>
          <w:p w14:paraId="6C39223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Y≥200000</w:t>
            </w:r>
          </w:p>
        </w:tc>
        <w:tc>
          <w:tcPr>
            <w:tcW w:w="1920" w:type="dxa"/>
            <w:tcBorders>
              <w:top w:val="nil"/>
              <w:left w:val="nil"/>
              <w:bottom w:val="nil"/>
              <w:right w:val="nil"/>
            </w:tcBorders>
            <w:shd w:val="clear" w:color="auto" w:fill="FFFFFF"/>
            <w:noWrap w:val="0"/>
            <w:tcMar>
              <w:left w:w="105" w:type="dxa"/>
              <w:right w:w="105" w:type="dxa"/>
            </w:tcMar>
            <w:vAlign w:val="center"/>
          </w:tcPr>
          <w:p w14:paraId="1FF7FB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1000≤Y＜200000</w:t>
            </w:r>
          </w:p>
        </w:tc>
        <w:tc>
          <w:tcPr>
            <w:tcW w:w="1803" w:type="dxa"/>
            <w:tcBorders>
              <w:top w:val="nil"/>
              <w:left w:val="nil"/>
              <w:bottom w:val="nil"/>
              <w:right w:val="nil"/>
            </w:tcBorders>
            <w:shd w:val="clear" w:color="auto" w:fill="FFFFFF"/>
            <w:noWrap w:val="0"/>
            <w:tcMar>
              <w:left w:w="105" w:type="dxa"/>
              <w:right w:w="105" w:type="dxa"/>
            </w:tcMar>
            <w:vAlign w:val="center"/>
          </w:tcPr>
          <w:p w14:paraId="389A611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100≤Y＜1000</w:t>
            </w:r>
          </w:p>
        </w:tc>
        <w:tc>
          <w:tcPr>
            <w:tcW w:w="996" w:type="dxa"/>
            <w:tcBorders>
              <w:top w:val="nil"/>
              <w:left w:val="nil"/>
              <w:bottom w:val="nil"/>
              <w:right w:val="nil"/>
            </w:tcBorders>
            <w:shd w:val="clear" w:color="auto" w:fill="FFFFFF"/>
            <w:noWrap w:val="0"/>
            <w:tcMar>
              <w:left w:w="105" w:type="dxa"/>
              <w:right w:w="105" w:type="dxa"/>
            </w:tcMar>
            <w:vAlign w:val="center"/>
          </w:tcPr>
          <w:p w14:paraId="68A2F4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Y＜100</w:t>
            </w:r>
          </w:p>
        </w:tc>
      </w:tr>
      <w:tr w14:paraId="5CEA5C3C">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4C3B47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330877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46C110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588E617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Z≥10000</w:t>
            </w:r>
          </w:p>
        </w:tc>
        <w:tc>
          <w:tcPr>
            <w:tcW w:w="1920" w:type="dxa"/>
            <w:tcBorders>
              <w:top w:val="nil"/>
              <w:left w:val="nil"/>
              <w:bottom w:val="nil"/>
              <w:right w:val="nil"/>
            </w:tcBorders>
            <w:shd w:val="clear" w:color="auto" w:fill="B8CCE4"/>
            <w:noWrap w:val="0"/>
            <w:tcMar>
              <w:left w:w="105" w:type="dxa"/>
              <w:right w:w="105" w:type="dxa"/>
            </w:tcMar>
            <w:vAlign w:val="center"/>
          </w:tcPr>
          <w:p w14:paraId="66824B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5000≤Z＜10000</w:t>
            </w:r>
          </w:p>
        </w:tc>
        <w:tc>
          <w:tcPr>
            <w:tcW w:w="1803" w:type="dxa"/>
            <w:tcBorders>
              <w:top w:val="nil"/>
              <w:left w:val="nil"/>
              <w:bottom w:val="nil"/>
              <w:right w:val="nil"/>
            </w:tcBorders>
            <w:shd w:val="clear" w:color="auto" w:fill="B8CCE4"/>
            <w:noWrap w:val="0"/>
            <w:tcMar>
              <w:left w:w="105" w:type="dxa"/>
              <w:right w:w="105" w:type="dxa"/>
            </w:tcMar>
            <w:vAlign w:val="center"/>
          </w:tcPr>
          <w:p w14:paraId="472C6C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2000≤Z＜5000</w:t>
            </w:r>
          </w:p>
        </w:tc>
        <w:tc>
          <w:tcPr>
            <w:tcW w:w="996" w:type="dxa"/>
            <w:tcBorders>
              <w:top w:val="nil"/>
              <w:left w:val="nil"/>
              <w:bottom w:val="nil"/>
              <w:right w:val="nil"/>
            </w:tcBorders>
            <w:shd w:val="clear" w:color="auto" w:fill="B8CCE4"/>
            <w:noWrap w:val="0"/>
            <w:tcMar>
              <w:left w:w="105" w:type="dxa"/>
              <w:right w:w="105" w:type="dxa"/>
            </w:tcMar>
            <w:vAlign w:val="center"/>
          </w:tcPr>
          <w:p w14:paraId="13D8D7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Z＜2000</w:t>
            </w:r>
          </w:p>
        </w:tc>
      </w:tr>
      <w:tr w14:paraId="6264CEDA">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7A0859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物业管理</w:t>
            </w:r>
          </w:p>
        </w:tc>
        <w:tc>
          <w:tcPr>
            <w:tcW w:w="1568" w:type="dxa"/>
            <w:tcBorders>
              <w:top w:val="nil"/>
              <w:left w:val="nil"/>
              <w:bottom w:val="nil"/>
              <w:right w:val="nil"/>
            </w:tcBorders>
            <w:shd w:val="clear" w:color="auto" w:fill="FFFFFF"/>
            <w:noWrap w:val="0"/>
            <w:tcMar>
              <w:left w:w="105" w:type="dxa"/>
              <w:right w:w="105" w:type="dxa"/>
            </w:tcMar>
            <w:vAlign w:val="center"/>
          </w:tcPr>
          <w:p w14:paraId="723B2E4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54081F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CB27EA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X≥1000</w:t>
            </w:r>
          </w:p>
        </w:tc>
        <w:tc>
          <w:tcPr>
            <w:tcW w:w="1920" w:type="dxa"/>
            <w:tcBorders>
              <w:top w:val="nil"/>
              <w:left w:val="nil"/>
              <w:bottom w:val="nil"/>
              <w:right w:val="nil"/>
            </w:tcBorders>
            <w:shd w:val="clear" w:color="auto" w:fill="FFFFFF"/>
            <w:noWrap w:val="0"/>
            <w:tcMar>
              <w:left w:w="105" w:type="dxa"/>
              <w:right w:w="105" w:type="dxa"/>
            </w:tcMar>
            <w:vAlign w:val="center"/>
          </w:tcPr>
          <w:p w14:paraId="7D01F2E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300≤X＜1000</w:t>
            </w:r>
          </w:p>
        </w:tc>
        <w:tc>
          <w:tcPr>
            <w:tcW w:w="1803" w:type="dxa"/>
            <w:tcBorders>
              <w:top w:val="nil"/>
              <w:left w:val="nil"/>
              <w:bottom w:val="nil"/>
              <w:right w:val="nil"/>
            </w:tcBorders>
            <w:shd w:val="clear" w:color="auto" w:fill="FFFFFF"/>
            <w:noWrap w:val="0"/>
            <w:tcMar>
              <w:left w:w="105" w:type="dxa"/>
              <w:right w:w="105" w:type="dxa"/>
            </w:tcMar>
            <w:vAlign w:val="center"/>
          </w:tcPr>
          <w:p w14:paraId="61951B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996" w:type="dxa"/>
            <w:tcBorders>
              <w:top w:val="nil"/>
              <w:left w:val="nil"/>
              <w:bottom w:val="nil"/>
              <w:right w:val="nil"/>
            </w:tcBorders>
            <w:shd w:val="clear" w:color="auto" w:fill="FFFFFF"/>
            <w:noWrap w:val="0"/>
            <w:tcMar>
              <w:left w:w="105" w:type="dxa"/>
              <w:right w:w="105" w:type="dxa"/>
            </w:tcMar>
            <w:vAlign w:val="center"/>
          </w:tcPr>
          <w:p w14:paraId="041D72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X＜100</w:t>
            </w:r>
          </w:p>
        </w:tc>
      </w:tr>
      <w:tr w14:paraId="2B4D57BB">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70FF0D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4443E0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营业收入（Y）</w:t>
            </w:r>
          </w:p>
        </w:tc>
        <w:tc>
          <w:tcPr>
            <w:tcW w:w="820" w:type="dxa"/>
            <w:tcBorders>
              <w:top w:val="nil"/>
              <w:left w:val="nil"/>
              <w:bottom w:val="nil"/>
              <w:right w:val="nil"/>
            </w:tcBorders>
            <w:shd w:val="clear" w:color="auto" w:fill="B8CCE4"/>
            <w:noWrap w:val="0"/>
            <w:tcMar>
              <w:left w:w="105" w:type="dxa"/>
              <w:right w:w="105" w:type="dxa"/>
            </w:tcMar>
            <w:vAlign w:val="center"/>
          </w:tcPr>
          <w:p w14:paraId="3874484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41E8E0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Y≥5000</w:t>
            </w:r>
          </w:p>
        </w:tc>
        <w:tc>
          <w:tcPr>
            <w:tcW w:w="1920" w:type="dxa"/>
            <w:tcBorders>
              <w:top w:val="nil"/>
              <w:left w:val="nil"/>
              <w:bottom w:val="nil"/>
              <w:right w:val="nil"/>
            </w:tcBorders>
            <w:shd w:val="clear" w:color="auto" w:fill="B8CCE4"/>
            <w:noWrap w:val="0"/>
            <w:tcMar>
              <w:left w:w="105" w:type="dxa"/>
              <w:right w:w="105" w:type="dxa"/>
            </w:tcMar>
            <w:vAlign w:val="center"/>
          </w:tcPr>
          <w:p w14:paraId="65DD97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1000≤Y＜5000</w:t>
            </w:r>
          </w:p>
        </w:tc>
        <w:tc>
          <w:tcPr>
            <w:tcW w:w="1803" w:type="dxa"/>
            <w:tcBorders>
              <w:top w:val="nil"/>
              <w:left w:val="nil"/>
              <w:bottom w:val="nil"/>
              <w:right w:val="nil"/>
            </w:tcBorders>
            <w:shd w:val="clear" w:color="auto" w:fill="B8CCE4"/>
            <w:noWrap w:val="0"/>
            <w:tcMar>
              <w:left w:w="105" w:type="dxa"/>
              <w:right w:w="105" w:type="dxa"/>
            </w:tcMar>
            <w:vAlign w:val="center"/>
          </w:tcPr>
          <w:p w14:paraId="7F634B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500≤Y＜1000</w:t>
            </w:r>
          </w:p>
        </w:tc>
        <w:tc>
          <w:tcPr>
            <w:tcW w:w="996" w:type="dxa"/>
            <w:tcBorders>
              <w:top w:val="nil"/>
              <w:left w:val="nil"/>
              <w:bottom w:val="nil"/>
              <w:right w:val="nil"/>
            </w:tcBorders>
            <w:shd w:val="clear" w:color="auto" w:fill="B8CCE4"/>
            <w:noWrap w:val="0"/>
            <w:tcMar>
              <w:left w:w="105" w:type="dxa"/>
              <w:right w:w="105" w:type="dxa"/>
            </w:tcMar>
            <w:vAlign w:val="center"/>
          </w:tcPr>
          <w:p w14:paraId="1502AE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Y＜500</w:t>
            </w:r>
          </w:p>
        </w:tc>
      </w:tr>
      <w:tr w14:paraId="23D99D6B">
        <w:tblPrEx>
          <w:tblCellMar>
            <w:top w:w="0" w:type="dxa"/>
            <w:left w:w="0" w:type="dxa"/>
            <w:bottom w:w="0" w:type="dxa"/>
            <w:right w:w="0" w:type="dxa"/>
          </w:tblCellMar>
        </w:tblPrEx>
        <w:trPr>
          <w:trHeight w:val="90" w:hRule="atLeast"/>
          <w:jc w:val="center"/>
        </w:trPr>
        <w:tc>
          <w:tcPr>
            <w:tcW w:w="2018" w:type="dxa"/>
            <w:vMerge w:val="restart"/>
            <w:tcBorders>
              <w:top w:val="nil"/>
              <w:left w:val="nil"/>
              <w:bottom w:val="nil"/>
              <w:right w:val="nil"/>
            </w:tcBorders>
            <w:shd w:val="clear" w:color="auto" w:fill="FFFFFF"/>
            <w:noWrap w:val="0"/>
            <w:tcMar>
              <w:left w:w="105" w:type="dxa"/>
              <w:right w:w="105" w:type="dxa"/>
            </w:tcMar>
            <w:vAlign w:val="center"/>
          </w:tcPr>
          <w:p w14:paraId="1FCAC0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租赁和商务服务业</w:t>
            </w:r>
          </w:p>
        </w:tc>
        <w:tc>
          <w:tcPr>
            <w:tcW w:w="1568" w:type="dxa"/>
            <w:tcBorders>
              <w:top w:val="nil"/>
              <w:left w:val="nil"/>
              <w:bottom w:val="nil"/>
              <w:right w:val="nil"/>
            </w:tcBorders>
            <w:shd w:val="clear" w:color="auto" w:fill="FFFFFF"/>
            <w:noWrap w:val="0"/>
            <w:tcMar>
              <w:left w:w="105" w:type="dxa"/>
              <w:right w:w="105" w:type="dxa"/>
            </w:tcMar>
            <w:vAlign w:val="center"/>
          </w:tcPr>
          <w:p w14:paraId="2C08E8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3ABE8D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7C6F88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0B69369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017335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787D00B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r w14:paraId="6C951247">
        <w:tblPrEx>
          <w:tblCellMar>
            <w:top w:w="0" w:type="dxa"/>
            <w:left w:w="0" w:type="dxa"/>
            <w:bottom w:w="0" w:type="dxa"/>
            <w:right w:w="0" w:type="dxa"/>
          </w:tblCellMar>
        </w:tblPrEx>
        <w:trPr>
          <w:trHeight w:val="90" w:hRule="atLeast"/>
          <w:jc w:val="center"/>
        </w:trPr>
        <w:tc>
          <w:tcPr>
            <w:tcW w:w="2018" w:type="dxa"/>
            <w:vMerge w:val="continue"/>
            <w:tcBorders>
              <w:top w:val="nil"/>
              <w:left w:val="nil"/>
              <w:bottom w:val="nil"/>
              <w:right w:val="nil"/>
            </w:tcBorders>
            <w:shd w:val="clear" w:color="auto" w:fill="FFFFFF"/>
            <w:noWrap w:val="0"/>
            <w:tcMar>
              <w:left w:w="105" w:type="dxa"/>
              <w:right w:w="105" w:type="dxa"/>
            </w:tcMar>
            <w:vAlign w:val="center"/>
          </w:tcPr>
          <w:p w14:paraId="603BCE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p>
        </w:tc>
        <w:tc>
          <w:tcPr>
            <w:tcW w:w="1568" w:type="dxa"/>
            <w:tcBorders>
              <w:top w:val="nil"/>
              <w:left w:val="nil"/>
              <w:bottom w:val="nil"/>
              <w:right w:val="nil"/>
            </w:tcBorders>
            <w:shd w:val="clear" w:color="auto" w:fill="B8CCE4"/>
            <w:noWrap w:val="0"/>
            <w:tcMar>
              <w:left w:w="105" w:type="dxa"/>
              <w:right w:w="105" w:type="dxa"/>
            </w:tcMar>
            <w:vAlign w:val="center"/>
          </w:tcPr>
          <w:p w14:paraId="2A6B693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资产总额（Z）</w:t>
            </w:r>
          </w:p>
        </w:tc>
        <w:tc>
          <w:tcPr>
            <w:tcW w:w="820" w:type="dxa"/>
            <w:tcBorders>
              <w:top w:val="nil"/>
              <w:left w:val="nil"/>
              <w:bottom w:val="nil"/>
              <w:right w:val="nil"/>
            </w:tcBorders>
            <w:shd w:val="clear" w:color="auto" w:fill="B8CCE4"/>
            <w:noWrap w:val="0"/>
            <w:tcMar>
              <w:left w:w="105" w:type="dxa"/>
              <w:right w:w="105" w:type="dxa"/>
            </w:tcMar>
            <w:vAlign w:val="center"/>
          </w:tcPr>
          <w:p w14:paraId="7EE268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万元</w:t>
            </w:r>
          </w:p>
        </w:tc>
        <w:tc>
          <w:tcPr>
            <w:tcW w:w="1172" w:type="dxa"/>
            <w:tcBorders>
              <w:top w:val="nil"/>
              <w:left w:val="nil"/>
              <w:bottom w:val="nil"/>
              <w:right w:val="nil"/>
            </w:tcBorders>
            <w:shd w:val="clear" w:color="auto" w:fill="B8CCE4"/>
            <w:noWrap w:val="0"/>
            <w:tcMar>
              <w:left w:w="105" w:type="dxa"/>
              <w:right w:w="105" w:type="dxa"/>
            </w:tcMar>
            <w:vAlign w:val="center"/>
          </w:tcPr>
          <w:p w14:paraId="312A8B7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Z≥120000</w:t>
            </w:r>
          </w:p>
        </w:tc>
        <w:tc>
          <w:tcPr>
            <w:tcW w:w="1920" w:type="dxa"/>
            <w:tcBorders>
              <w:top w:val="nil"/>
              <w:left w:val="nil"/>
              <w:bottom w:val="nil"/>
              <w:right w:val="nil"/>
            </w:tcBorders>
            <w:shd w:val="clear" w:color="auto" w:fill="B8CCE4"/>
            <w:noWrap w:val="0"/>
            <w:tcMar>
              <w:left w:w="105" w:type="dxa"/>
              <w:right w:w="105" w:type="dxa"/>
            </w:tcMar>
            <w:vAlign w:val="center"/>
          </w:tcPr>
          <w:p w14:paraId="3761FC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8000≤Z＜120000</w:t>
            </w:r>
          </w:p>
        </w:tc>
        <w:tc>
          <w:tcPr>
            <w:tcW w:w="1803" w:type="dxa"/>
            <w:tcBorders>
              <w:top w:val="nil"/>
              <w:left w:val="nil"/>
              <w:bottom w:val="nil"/>
              <w:right w:val="nil"/>
            </w:tcBorders>
            <w:shd w:val="clear" w:color="auto" w:fill="B8CCE4"/>
            <w:noWrap w:val="0"/>
            <w:tcMar>
              <w:left w:w="105" w:type="dxa"/>
              <w:right w:w="105" w:type="dxa"/>
            </w:tcMar>
            <w:vAlign w:val="center"/>
          </w:tcPr>
          <w:p w14:paraId="5A9D61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100≤Z＜8000</w:t>
            </w:r>
          </w:p>
        </w:tc>
        <w:tc>
          <w:tcPr>
            <w:tcW w:w="996" w:type="dxa"/>
            <w:tcBorders>
              <w:top w:val="nil"/>
              <w:left w:val="nil"/>
              <w:bottom w:val="nil"/>
              <w:right w:val="nil"/>
            </w:tcBorders>
            <w:shd w:val="clear" w:color="auto" w:fill="B8CCE4"/>
            <w:noWrap w:val="0"/>
            <w:tcMar>
              <w:left w:w="105" w:type="dxa"/>
              <w:right w:w="105" w:type="dxa"/>
            </w:tcMar>
            <w:vAlign w:val="center"/>
          </w:tcPr>
          <w:p w14:paraId="061E5CD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Z＜100</w:t>
            </w:r>
          </w:p>
        </w:tc>
      </w:tr>
      <w:tr w14:paraId="6A1F375F">
        <w:tblPrEx>
          <w:tblCellMar>
            <w:top w:w="0" w:type="dxa"/>
            <w:left w:w="0" w:type="dxa"/>
            <w:bottom w:w="0" w:type="dxa"/>
            <w:right w:w="0" w:type="dxa"/>
          </w:tblCellMar>
        </w:tblPrEx>
        <w:trPr>
          <w:trHeight w:val="90" w:hRule="atLeast"/>
          <w:jc w:val="center"/>
        </w:trPr>
        <w:tc>
          <w:tcPr>
            <w:tcW w:w="2018" w:type="dxa"/>
            <w:tcBorders>
              <w:top w:val="nil"/>
              <w:left w:val="nil"/>
              <w:bottom w:val="nil"/>
              <w:right w:val="nil"/>
            </w:tcBorders>
            <w:shd w:val="clear" w:color="auto" w:fill="FFFFFF"/>
            <w:noWrap w:val="0"/>
            <w:tcMar>
              <w:left w:w="105" w:type="dxa"/>
              <w:right w:w="105" w:type="dxa"/>
            </w:tcMar>
            <w:vAlign w:val="center"/>
          </w:tcPr>
          <w:p w14:paraId="729979D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其他未列明行业 *</w:t>
            </w:r>
          </w:p>
        </w:tc>
        <w:tc>
          <w:tcPr>
            <w:tcW w:w="1568" w:type="dxa"/>
            <w:tcBorders>
              <w:top w:val="nil"/>
              <w:left w:val="nil"/>
              <w:bottom w:val="nil"/>
              <w:right w:val="nil"/>
            </w:tcBorders>
            <w:shd w:val="clear" w:color="auto" w:fill="FFFFFF"/>
            <w:noWrap w:val="0"/>
            <w:tcMar>
              <w:left w:w="105" w:type="dxa"/>
              <w:right w:w="105" w:type="dxa"/>
            </w:tcMar>
            <w:vAlign w:val="center"/>
          </w:tcPr>
          <w:p w14:paraId="5577A9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从业人员（X）</w:t>
            </w:r>
          </w:p>
        </w:tc>
        <w:tc>
          <w:tcPr>
            <w:tcW w:w="820" w:type="dxa"/>
            <w:tcBorders>
              <w:top w:val="nil"/>
              <w:left w:val="nil"/>
              <w:bottom w:val="nil"/>
              <w:right w:val="nil"/>
            </w:tcBorders>
            <w:shd w:val="clear" w:color="auto" w:fill="FFFFFF"/>
            <w:noWrap w:val="0"/>
            <w:tcMar>
              <w:left w:w="105" w:type="dxa"/>
              <w:right w:w="105" w:type="dxa"/>
            </w:tcMar>
            <w:vAlign w:val="center"/>
          </w:tcPr>
          <w:p w14:paraId="08104B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人</w:t>
            </w:r>
          </w:p>
        </w:tc>
        <w:tc>
          <w:tcPr>
            <w:tcW w:w="1172" w:type="dxa"/>
            <w:tcBorders>
              <w:top w:val="nil"/>
              <w:left w:val="nil"/>
              <w:bottom w:val="nil"/>
              <w:right w:val="nil"/>
            </w:tcBorders>
            <w:shd w:val="clear" w:color="auto" w:fill="FFFFFF"/>
            <w:noWrap w:val="0"/>
            <w:tcMar>
              <w:left w:w="105" w:type="dxa"/>
              <w:right w:w="105" w:type="dxa"/>
            </w:tcMar>
            <w:vAlign w:val="center"/>
          </w:tcPr>
          <w:p w14:paraId="56D5E09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X≥300</w:t>
            </w:r>
          </w:p>
        </w:tc>
        <w:tc>
          <w:tcPr>
            <w:tcW w:w="1920" w:type="dxa"/>
            <w:tcBorders>
              <w:top w:val="nil"/>
              <w:left w:val="nil"/>
              <w:bottom w:val="nil"/>
              <w:right w:val="nil"/>
            </w:tcBorders>
            <w:shd w:val="clear" w:color="auto" w:fill="FFFFFF"/>
            <w:noWrap w:val="0"/>
            <w:tcMar>
              <w:left w:w="105" w:type="dxa"/>
              <w:right w:w="105" w:type="dxa"/>
            </w:tcMar>
            <w:vAlign w:val="center"/>
          </w:tcPr>
          <w:p w14:paraId="2AB026C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100≤X＜300</w:t>
            </w:r>
          </w:p>
        </w:tc>
        <w:tc>
          <w:tcPr>
            <w:tcW w:w="1803" w:type="dxa"/>
            <w:tcBorders>
              <w:top w:val="nil"/>
              <w:left w:val="nil"/>
              <w:bottom w:val="nil"/>
              <w:right w:val="nil"/>
            </w:tcBorders>
            <w:shd w:val="clear" w:color="auto" w:fill="FFFFFF"/>
            <w:noWrap w:val="0"/>
            <w:tcMar>
              <w:left w:w="105" w:type="dxa"/>
              <w:right w:w="105" w:type="dxa"/>
            </w:tcMar>
            <w:vAlign w:val="center"/>
          </w:tcPr>
          <w:p w14:paraId="2649D0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10≤X＜100</w:t>
            </w:r>
          </w:p>
        </w:tc>
        <w:tc>
          <w:tcPr>
            <w:tcW w:w="996" w:type="dxa"/>
            <w:tcBorders>
              <w:top w:val="nil"/>
              <w:left w:val="nil"/>
              <w:bottom w:val="nil"/>
              <w:right w:val="nil"/>
            </w:tcBorders>
            <w:shd w:val="clear" w:color="auto" w:fill="FFFFFF"/>
            <w:noWrap w:val="0"/>
            <w:tcMar>
              <w:left w:w="105" w:type="dxa"/>
              <w:right w:w="105" w:type="dxa"/>
            </w:tcMar>
            <w:vAlign w:val="center"/>
          </w:tcPr>
          <w:p w14:paraId="6B3497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sz w:val="20"/>
                <w:szCs w:val="20"/>
                <w:highlight w:val="none"/>
              </w:rPr>
            </w:pPr>
            <w:r>
              <w:rPr>
                <w:rFonts w:hint="eastAsia"/>
                <w:color w:val="auto"/>
                <w:sz w:val="20"/>
                <w:szCs w:val="20"/>
                <w:highlight w:val="none"/>
              </w:rPr>
              <w:t>X＜10</w:t>
            </w:r>
          </w:p>
        </w:tc>
      </w:tr>
    </w:tbl>
    <w:p w14:paraId="7EC7635C">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说明：1.大型、中型和小型企业须同时满足所列指标的下限，否则下划一档；微型企业只须满足所列指标中的一项即可。</w:t>
      </w:r>
    </w:p>
    <w:p w14:paraId="49B3A875">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72D49C">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lang w:val="en-US" w:eastAsia="zh-CN"/>
        </w:rPr>
        <w:t>3.</w:t>
      </w:r>
      <w:r>
        <w:rPr>
          <w:rFonts w:hint="eastAsia" w:ascii="宋体" w:hAnsi="宋体" w:eastAsia="宋体" w:cs="宋体"/>
          <w:b w:val="0"/>
          <w:bCs w:val="0"/>
          <w:color w:val="auto"/>
          <w:szCs w:val="21"/>
        </w:rPr>
        <w:t>企业划分指标以现行统计制度为准。</w:t>
      </w:r>
    </w:p>
    <w:p w14:paraId="4F19C4D7">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（1）从业人员，是指期末从业人员数，没有期末从业人员数的，采用全年平均人员数代替。</w:t>
      </w:r>
    </w:p>
    <w:p w14:paraId="47F6AA29">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7E3E35A">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（3）资产总额，采用资产总计代替。</w:t>
      </w:r>
    </w:p>
    <w:p w14:paraId="0723439B">
      <w:pPr>
        <w:pStyle w:val="5"/>
        <w:spacing w:line="480" w:lineRule="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br w:type="page"/>
      </w:r>
    </w:p>
    <w:bookmarkEnd w:id="90"/>
    <w:p w14:paraId="2C51BD61">
      <w:pPr>
        <w:pStyle w:val="2"/>
        <w:jc w:val="center"/>
      </w:pPr>
      <w:bookmarkStart w:id="366" w:name="_Toc31771"/>
      <w:bookmarkStart w:id="367" w:name="_Toc24855"/>
      <w:bookmarkStart w:id="368" w:name="_Toc16138"/>
      <w:bookmarkStart w:id="369" w:name="_Toc23548"/>
      <w:bookmarkStart w:id="370" w:name="_Toc16973"/>
      <w:bookmarkStart w:id="371" w:name="_Toc9852"/>
      <w:bookmarkStart w:id="372" w:name="_Toc23594"/>
      <w:bookmarkStart w:id="373" w:name="_Toc25687"/>
      <w:bookmarkStart w:id="374" w:name="_Toc25332"/>
      <w:bookmarkStart w:id="375" w:name="_Toc1001"/>
      <w:bookmarkStart w:id="376" w:name="_Toc24051"/>
      <w:bookmarkStart w:id="377" w:name="_Toc7433_WPSOffice_Level1"/>
      <w:bookmarkStart w:id="378" w:name="_Toc12900"/>
      <w:bookmarkStart w:id="379" w:name="_Toc24062"/>
      <w:bookmarkStart w:id="380" w:name="_Toc461"/>
      <w:bookmarkStart w:id="381" w:name="_Toc472942903"/>
      <w:bookmarkStart w:id="382" w:name="_Toc25569"/>
      <w:bookmarkStart w:id="383" w:name="_Toc11204"/>
      <w:r>
        <w:rPr>
          <w:rFonts w:hint="eastAsia"/>
        </w:rPr>
        <w:t xml:space="preserve">第三章 </w:t>
      </w:r>
      <w:r>
        <w:rPr>
          <w:rFonts w:hint="eastAsia"/>
          <w:lang w:eastAsia="zh-CN"/>
        </w:rPr>
        <w:t>磋商</w:t>
      </w:r>
      <w:r>
        <w:rPr>
          <w:rFonts w:hint="eastAsia"/>
        </w:rPr>
        <w:t>办法（</w:t>
      </w:r>
      <w:r>
        <w:rPr>
          <w:rFonts w:hint="eastAsia"/>
          <w:lang w:eastAsia="zh-CN"/>
        </w:rPr>
        <w:t>综合评估法</w:t>
      </w:r>
      <w:r>
        <w:rPr>
          <w:rFonts w:hint="eastAsia"/>
        </w:rPr>
        <w:t>）</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2F88979">
      <w:pPr>
        <w:spacing w:line="360" w:lineRule="auto"/>
        <w:ind w:firstLine="482" w:firstLineChars="200"/>
        <w:jc w:val="center"/>
        <w:rPr>
          <w:rFonts w:hint="eastAsia" w:ascii="宋体" w:hAnsi="宋体"/>
          <w:b/>
          <w:color w:val="auto"/>
          <w:sz w:val="24"/>
        </w:rPr>
      </w:pPr>
      <w:bookmarkStart w:id="384" w:name="_Toc472942904"/>
      <w:r>
        <w:rPr>
          <w:rFonts w:hint="eastAsia" w:ascii="宋体" w:hAnsi="宋体"/>
          <w:b/>
          <w:color w:val="auto"/>
          <w:sz w:val="24"/>
          <w:lang w:eastAsia="zh-CN"/>
        </w:rPr>
        <w:t>（一标段至三标段）</w:t>
      </w:r>
      <w:r>
        <w:rPr>
          <w:rFonts w:hint="eastAsia" w:ascii="宋体" w:hAnsi="宋体"/>
          <w:b/>
          <w:color w:val="auto"/>
          <w:sz w:val="24"/>
        </w:rPr>
        <w:t>磋商办法前附表</w:t>
      </w:r>
    </w:p>
    <w:tbl>
      <w:tblPr>
        <w:tblStyle w:val="22"/>
        <w:tblW w:w="9461" w:type="dxa"/>
        <w:jc w:val="center"/>
        <w:tblLayout w:type="fixed"/>
        <w:tblCellMar>
          <w:top w:w="0" w:type="dxa"/>
          <w:left w:w="0" w:type="dxa"/>
          <w:bottom w:w="0" w:type="dxa"/>
          <w:right w:w="0" w:type="dxa"/>
        </w:tblCellMar>
      </w:tblPr>
      <w:tblGrid>
        <w:gridCol w:w="1046"/>
        <w:gridCol w:w="1201"/>
        <w:gridCol w:w="1721"/>
        <w:gridCol w:w="259"/>
        <w:gridCol w:w="5234"/>
      </w:tblGrid>
      <w:tr w14:paraId="5DF72486">
        <w:tblPrEx>
          <w:tblCellMar>
            <w:top w:w="0" w:type="dxa"/>
            <w:left w:w="0" w:type="dxa"/>
            <w:bottom w:w="0" w:type="dxa"/>
            <w:right w:w="0" w:type="dxa"/>
          </w:tblCellMar>
        </w:tblPrEx>
        <w:trPr>
          <w:trHeight w:val="771" w:hRule="atLeast"/>
          <w:jc w:val="center"/>
        </w:trPr>
        <w:tc>
          <w:tcPr>
            <w:tcW w:w="2247" w:type="dxa"/>
            <w:gridSpan w:val="2"/>
            <w:tcBorders>
              <w:top w:val="single" w:color="auto" w:sz="4" w:space="0"/>
              <w:left w:val="single" w:color="auto" w:sz="4" w:space="0"/>
              <w:bottom w:val="single" w:color="000000" w:sz="4" w:space="0"/>
              <w:right w:val="single" w:color="000000" w:sz="4" w:space="0"/>
            </w:tcBorders>
            <w:noWrap w:val="0"/>
            <w:vAlign w:val="center"/>
          </w:tcPr>
          <w:p w14:paraId="112B7A09">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评审品目</w:t>
            </w:r>
          </w:p>
        </w:tc>
        <w:tc>
          <w:tcPr>
            <w:tcW w:w="1980" w:type="dxa"/>
            <w:gridSpan w:val="2"/>
            <w:tcBorders>
              <w:top w:val="single" w:color="auto" w:sz="4" w:space="0"/>
              <w:left w:val="single" w:color="000000" w:sz="4" w:space="0"/>
              <w:bottom w:val="single" w:color="000000" w:sz="4" w:space="0"/>
              <w:right w:val="single" w:color="000000" w:sz="4" w:space="0"/>
            </w:tcBorders>
            <w:noWrap w:val="0"/>
            <w:vAlign w:val="center"/>
          </w:tcPr>
          <w:p w14:paraId="7B6B7E00">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评审因素</w:t>
            </w:r>
          </w:p>
        </w:tc>
        <w:tc>
          <w:tcPr>
            <w:tcW w:w="5234" w:type="dxa"/>
            <w:tcBorders>
              <w:top w:val="single" w:color="auto" w:sz="4" w:space="0"/>
              <w:left w:val="single" w:color="000000" w:sz="4" w:space="0"/>
              <w:bottom w:val="single" w:color="000000" w:sz="4" w:space="0"/>
              <w:right w:val="single" w:color="auto" w:sz="4" w:space="0"/>
            </w:tcBorders>
            <w:noWrap w:val="0"/>
            <w:vAlign w:val="center"/>
          </w:tcPr>
          <w:p w14:paraId="0934F16E">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评审标准</w:t>
            </w:r>
          </w:p>
        </w:tc>
      </w:tr>
      <w:tr w14:paraId="044C2E22">
        <w:tblPrEx>
          <w:tblCellMar>
            <w:top w:w="0" w:type="dxa"/>
            <w:left w:w="0" w:type="dxa"/>
            <w:bottom w:w="0" w:type="dxa"/>
            <w:right w:w="0" w:type="dxa"/>
          </w:tblCellMar>
        </w:tblPrEx>
        <w:trPr>
          <w:trHeight w:val="771" w:hRule="atLeast"/>
          <w:jc w:val="center"/>
        </w:trPr>
        <w:tc>
          <w:tcPr>
            <w:tcW w:w="9461" w:type="dxa"/>
            <w:gridSpan w:val="5"/>
            <w:tcBorders>
              <w:top w:val="single" w:color="auto" w:sz="4" w:space="0"/>
              <w:left w:val="single" w:color="auto" w:sz="4" w:space="0"/>
              <w:bottom w:val="single" w:color="000000" w:sz="4" w:space="0"/>
              <w:right w:val="single" w:color="auto" w:sz="4" w:space="0"/>
            </w:tcBorders>
            <w:noWrap w:val="0"/>
            <w:vAlign w:val="center"/>
          </w:tcPr>
          <w:p w14:paraId="49E46656">
            <w:pPr>
              <w:spacing w:before="50"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初步评审</w:t>
            </w:r>
          </w:p>
        </w:tc>
      </w:tr>
      <w:tr w14:paraId="23368E3B">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000000" w:sz="4" w:space="0"/>
              <w:left w:val="single" w:color="auto" w:sz="4" w:space="0"/>
              <w:right w:val="single" w:color="000000" w:sz="4" w:space="0"/>
            </w:tcBorders>
            <w:noWrap w:val="0"/>
            <w:vAlign w:val="center"/>
          </w:tcPr>
          <w:p w14:paraId="44E9DDB5">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形式评审</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580E6D8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14:paraId="50991801">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29ABC615">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000000" w:sz="4" w:space="0"/>
            </w:tcBorders>
            <w:noWrap w:val="0"/>
            <w:vAlign w:val="center"/>
          </w:tcPr>
          <w:p w14:paraId="6169988B">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7A9184F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投标函签字盖章</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14:paraId="1D6F0658">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4A2A4931">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000000" w:sz="4" w:space="0"/>
            </w:tcBorders>
            <w:noWrap w:val="0"/>
            <w:vAlign w:val="center"/>
          </w:tcPr>
          <w:p w14:paraId="29911881">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14:paraId="0D1DA8B4">
            <w:pPr>
              <w:spacing w:before="50" w:line="500" w:lineRule="exact"/>
              <w:ind w:right="97" w:firstLine="58" w:firstLineChars="28"/>
              <w:jc w:val="center"/>
              <w:rPr>
                <w:rFonts w:hint="eastAsia" w:ascii="宋体" w:hAnsi="宋体" w:cs="宋体"/>
                <w:color w:val="auto"/>
                <w:szCs w:val="21"/>
              </w:rPr>
            </w:pPr>
            <w:r>
              <w:rPr>
                <w:rFonts w:hint="eastAsia"/>
              </w:rPr>
              <w:t>响应文件制作机器码是否一致</w:t>
            </w:r>
          </w:p>
        </w:tc>
        <w:tc>
          <w:tcPr>
            <w:tcW w:w="5234" w:type="dxa"/>
            <w:tcBorders>
              <w:top w:val="single" w:color="000000" w:sz="4" w:space="0"/>
              <w:left w:val="single" w:color="000000" w:sz="4" w:space="0"/>
              <w:bottom w:val="single" w:color="000000" w:sz="4" w:space="0"/>
              <w:right w:val="single" w:color="auto" w:sz="4" w:space="0"/>
            </w:tcBorders>
            <w:noWrap w:val="0"/>
            <w:vAlign w:val="center"/>
          </w:tcPr>
          <w:p w14:paraId="15A74594">
            <w:pPr>
              <w:spacing w:before="50" w:line="500" w:lineRule="exact"/>
              <w:ind w:right="97" w:firstLine="58" w:firstLineChars="28"/>
              <w:jc w:val="center"/>
              <w:rPr>
                <w:rFonts w:hint="eastAsia" w:ascii="宋体" w:hAnsi="宋体" w:cs="宋体"/>
                <w:color w:val="auto"/>
                <w:szCs w:val="21"/>
              </w:rPr>
            </w:pPr>
            <w:r>
              <w:rPr>
                <w:rFonts w:hint="eastAsia"/>
              </w:rPr>
              <w:t>如出现“响应文件制作机器码一致”的情形，响应文件制作机器码一致的响应文件均作无效标处理</w:t>
            </w:r>
          </w:p>
        </w:tc>
      </w:tr>
      <w:tr w14:paraId="360CB97B">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auto" w:sz="4" w:space="0"/>
              <w:left w:val="single" w:color="auto" w:sz="4" w:space="0"/>
              <w:right w:val="single" w:color="auto" w:sz="4" w:space="0"/>
            </w:tcBorders>
            <w:noWrap w:val="0"/>
            <w:vAlign w:val="center"/>
          </w:tcPr>
          <w:p w14:paraId="7501D999">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资格评审</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35EA6E22">
            <w:pPr>
              <w:spacing w:before="50" w:line="500" w:lineRule="exact"/>
              <w:ind w:right="97" w:firstLine="58" w:firstLineChars="28"/>
              <w:jc w:val="center"/>
              <w:rPr>
                <w:rFonts w:hint="eastAsia" w:ascii="宋体" w:hAnsi="宋体" w:cs="宋体"/>
                <w:color w:val="FF0000"/>
                <w:szCs w:val="21"/>
              </w:rPr>
            </w:pPr>
            <w:r>
              <w:rPr>
                <w:rFonts w:hint="eastAsia" w:ascii="宋体" w:hAnsi="宋体" w:cs="宋体"/>
                <w:color w:val="auto"/>
                <w:szCs w:val="21"/>
              </w:rPr>
              <w:t xml:space="preserve">营业执照 </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7A45B51E">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4FD68C44">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7A0DA20C">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0A19D68">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具有良好的商业信誉和健全的财务会计制度</w:t>
            </w:r>
            <w:r>
              <w:rPr>
                <w:rFonts w:hint="eastAsia" w:ascii="宋体" w:hAnsi="宋体" w:cs="宋体"/>
                <w:color w:val="auto"/>
                <w:szCs w:val="21"/>
                <w:lang w:eastAsia="zh-CN"/>
              </w:rPr>
              <w:t>（承诺书）</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7259E3D3">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449BF212">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5F2AF9B1">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5B1D8129">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具有履行合同所必需的专业技术能力</w:t>
            </w:r>
            <w:r>
              <w:rPr>
                <w:rFonts w:hint="eastAsia" w:ascii="宋体" w:hAnsi="宋体" w:cs="宋体"/>
                <w:color w:val="auto"/>
                <w:szCs w:val="21"/>
                <w:lang w:eastAsia="zh-CN"/>
              </w:rPr>
              <w:t>（承诺书）</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4A9E5CF8">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66370790">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02FDB8BE">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65CD19CD">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具有依法缴纳税收和社会保障资金的良好记录</w:t>
            </w:r>
            <w:r>
              <w:rPr>
                <w:rFonts w:hint="eastAsia" w:ascii="宋体" w:hAnsi="宋体" w:cs="宋体"/>
                <w:color w:val="auto"/>
                <w:szCs w:val="21"/>
                <w:lang w:eastAsia="zh-CN"/>
              </w:rPr>
              <w:t>（承诺书）</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307D94F1">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1E68BD84">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295EC71C">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48D5674">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参加政府采购活动前三年内，在经营活动中没有重大违法记录</w:t>
            </w:r>
            <w:r>
              <w:rPr>
                <w:rFonts w:hint="eastAsia" w:ascii="宋体" w:hAnsi="宋体" w:cs="宋体"/>
                <w:color w:val="auto"/>
                <w:szCs w:val="21"/>
                <w:lang w:eastAsia="zh-CN"/>
              </w:rPr>
              <w:t>（承诺书）</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2875063E">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16344829">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3A723B41">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CBBDE5F">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highlight w:val="none"/>
              </w:rPr>
              <w:t>企业资质要求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58B8D5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3B369DED">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50361BEF">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F7BF32C">
            <w:pPr>
              <w:spacing w:before="50" w:line="500" w:lineRule="exact"/>
              <w:ind w:right="97" w:firstLine="58" w:firstLineChars="28"/>
              <w:jc w:val="center"/>
              <w:rPr>
                <w:rFonts w:hint="eastAsia" w:ascii="宋体" w:hAnsi="宋体" w:cs="宋体"/>
                <w:color w:val="auto"/>
                <w:highlight w:val="none"/>
              </w:rPr>
            </w:pPr>
            <w:r>
              <w:rPr>
                <w:rFonts w:hint="eastAsia" w:ascii="宋体" w:hAnsi="宋体" w:cs="宋体"/>
                <w:color w:val="auto"/>
                <w:highlight w:val="none"/>
              </w:rPr>
              <w:t>拟派项目</w:t>
            </w:r>
            <w:r>
              <w:rPr>
                <w:rFonts w:hint="eastAsia" w:ascii="宋体" w:hAnsi="宋体" w:cs="宋体"/>
                <w:color w:val="auto"/>
                <w:highlight w:val="none"/>
                <w:lang w:eastAsia="zh-CN"/>
              </w:rPr>
              <w:t>负责人</w:t>
            </w:r>
            <w:r>
              <w:rPr>
                <w:rFonts w:hint="eastAsia" w:ascii="宋体" w:hAnsi="宋体" w:cs="宋体"/>
                <w:color w:val="auto"/>
                <w:highlight w:val="none"/>
              </w:rPr>
              <w:t>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0A679BC">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C7394E8">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48D429CE">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9BDD52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highlight w:val="none"/>
              </w:rPr>
              <w:t>中小企业声明函</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1906806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D4406CF">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5D8F2A2B">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09DD7A9">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信用查询</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2339C64F">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783CA5D1">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bottom w:val="single" w:color="auto" w:sz="4" w:space="0"/>
              <w:right w:val="single" w:color="auto" w:sz="4" w:space="0"/>
            </w:tcBorders>
            <w:noWrap w:val="0"/>
            <w:vAlign w:val="center"/>
          </w:tcPr>
          <w:p w14:paraId="203BEB17">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CB5A02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lang w:val="en-US" w:eastAsia="zh-CN"/>
              </w:rPr>
              <w:t>国家企业信用信息公示系统”查询结果</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0438CAA">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7BCBF676">
        <w:tblPrEx>
          <w:tblCellMar>
            <w:top w:w="0" w:type="dxa"/>
            <w:left w:w="0" w:type="dxa"/>
            <w:bottom w:w="0" w:type="dxa"/>
            <w:right w:w="0" w:type="dxa"/>
          </w:tblCellMar>
        </w:tblPrEx>
        <w:trPr>
          <w:trHeight w:val="567" w:hRule="atLeast"/>
          <w:jc w:val="center"/>
        </w:trPr>
        <w:tc>
          <w:tcPr>
            <w:tcW w:w="2247" w:type="dxa"/>
            <w:gridSpan w:val="2"/>
            <w:vMerge w:val="restart"/>
            <w:tcBorders>
              <w:top w:val="single" w:color="auto" w:sz="4" w:space="0"/>
              <w:left w:val="single" w:color="auto" w:sz="4" w:space="0"/>
              <w:right w:val="single" w:color="auto" w:sz="4" w:space="0"/>
            </w:tcBorders>
            <w:noWrap w:val="0"/>
            <w:vAlign w:val="center"/>
          </w:tcPr>
          <w:p w14:paraId="701FC51A">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响应性评审</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6B477BC0">
            <w:pPr>
              <w:spacing w:before="50" w:line="500" w:lineRule="exact"/>
              <w:ind w:right="97" w:firstLine="58" w:firstLineChars="28"/>
              <w:jc w:val="center"/>
              <w:rPr>
                <w:rFonts w:hint="eastAsia" w:ascii="宋体" w:hAnsi="宋体" w:cs="宋体"/>
                <w:color w:val="auto"/>
                <w:szCs w:val="21"/>
              </w:rPr>
            </w:pPr>
            <w:r>
              <w:rPr>
                <w:rFonts w:hint="eastAsia"/>
                <w:lang w:val="en-US" w:eastAsia="zh-CN"/>
              </w:rPr>
              <w:t>响应的采购内容</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1EEBF9C8">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3EC9FD8D">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6D0D60F1">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C3D7534">
            <w:pPr>
              <w:spacing w:before="50" w:line="500" w:lineRule="exact"/>
              <w:ind w:right="97" w:firstLine="58" w:firstLineChars="28"/>
              <w:jc w:val="center"/>
              <w:rPr>
                <w:rFonts w:hint="eastAsia" w:ascii="宋体" w:hAnsi="宋体" w:eastAsia="宋体" w:cs="宋体"/>
                <w:color w:val="auto"/>
                <w:szCs w:val="21"/>
                <w:lang w:eastAsia="zh-CN"/>
              </w:rPr>
            </w:pPr>
            <w:r>
              <w:rPr>
                <w:rFonts w:hint="eastAsia" w:ascii="宋体" w:hAnsi="宋体" w:cs="宋体"/>
                <w:color w:val="auto"/>
                <w:szCs w:val="21"/>
                <w:lang w:eastAsia="zh-CN"/>
              </w:rPr>
              <w:t>服务期限</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78C2221C">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A86CE25">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3F0829FB">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A14C0A">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质量要求</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12C70E7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7BCF5D4F">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4F126E4C">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29D8FCC">
            <w:pPr>
              <w:spacing w:before="50" w:line="500" w:lineRule="exact"/>
              <w:ind w:right="97" w:firstLine="58" w:firstLineChars="28"/>
              <w:jc w:val="center"/>
              <w:rPr>
                <w:rFonts w:hint="eastAsia" w:ascii="宋体" w:hAnsi="宋体" w:cs="宋体"/>
                <w:color w:val="auto"/>
                <w:szCs w:val="21"/>
              </w:rPr>
            </w:pPr>
            <w:r>
              <w:rPr>
                <w:rFonts w:hint="eastAsia"/>
                <w:lang w:val="en-US" w:eastAsia="zh-CN"/>
              </w:rPr>
              <w:t>施工阶段配合</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4C25866B">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11ACC1C6">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right w:val="single" w:color="auto" w:sz="4" w:space="0"/>
            </w:tcBorders>
            <w:noWrap w:val="0"/>
            <w:vAlign w:val="center"/>
          </w:tcPr>
          <w:p w14:paraId="39F9DEE9">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1480B2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有效期</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2AB93072">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501A0D5D">
        <w:tblPrEx>
          <w:tblCellMar>
            <w:top w:w="0" w:type="dxa"/>
            <w:left w:w="0" w:type="dxa"/>
            <w:bottom w:w="0" w:type="dxa"/>
            <w:right w:w="0" w:type="dxa"/>
          </w:tblCellMar>
        </w:tblPrEx>
        <w:trPr>
          <w:trHeight w:val="567" w:hRule="atLeast"/>
          <w:jc w:val="center"/>
        </w:trPr>
        <w:tc>
          <w:tcPr>
            <w:tcW w:w="2247" w:type="dxa"/>
            <w:gridSpan w:val="2"/>
            <w:vMerge w:val="continue"/>
            <w:tcBorders>
              <w:left w:val="single" w:color="auto" w:sz="4" w:space="0"/>
              <w:bottom w:val="single" w:color="auto" w:sz="4" w:space="0"/>
              <w:right w:val="single" w:color="auto" w:sz="4" w:space="0"/>
            </w:tcBorders>
            <w:noWrap w:val="0"/>
            <w:vAlign w:val="center"/>
          </w:tcPr>
          <w:p w14:paraId="0CAE061B">
            <w:pPr>
              <w:spacing w:before="50" w:line="500" w:lineRule="exact"/>
              <w:ind w:right="97" w:firstLine="58" w:firstLineChars="28"/>
              <w:jc w:val="center"/>
              <w:rPr>
                <w:rFonts w:hint="eastAsia" w:ascii="宋体" w:hAnsi="宋体" w:cs="宋体"/>
                <w:color w:val="auto"/>
                <w:szCs w:val="21"/>
              </w:rPr>
            </w:pP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2A49ED7F">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00333BE">
            <w:pPr>
              <w:spacing w:before="50" w:line="500" w:lineRule="exact"/>
              <w:ind w:right="97" w:firstLine="58" w:firstLineChars="28"/>
              <w:jc w:val="center"/>
              <w:rPr>
                <w:rFonts w:hint="eastAsia" w:ascii="宋体" w:hAnsi="宋体" w:cs="宋体"/>
                <w:color w:val="auto"/>
                <w:szCs w:val="21"/>
              </w:rPr>
            </w:pPr>
            <w:r>
              <w:rPr>
                <w:rFonts w:hint="eastAsia" w:ascii="宋体" w:hAnsi="宋体" w:cs="宋体"/>
                <w:color w:val="auto"/>
                <w:szCs w:val="21"/>
              </w:rPr>
              <w:t>符合第二部分“供应商须知”规定</w:t>
            </w:r>
          </w:p>
        </w:tc>
      </w:tr>
      <w:tr w14:paraId="4697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9461" w:type="dxa"/>
            <w:gridSpan w:val="5"/>
            <w:noWrap w:val="0"/>
            <w:vAlign w:val="center"/>
          </w:tcPr>
          <w:p w14:paraId="6055D3F6">
            <w:pPr>
              <w:spacing w:line="500" w:lineRule="exact"/>
              <w:ind w:right="97" w:firstLine="59" w:firstLineChars="28"/>
              <w:jc w:val="center"/>
              <w:rPr>
                <w:rFonts w:hint="eastAsia" w:ascii="宋体" w:hAnsi="宋体" w:cs="宋体"/>
                <w:b/>
                <w:bCs/>
                <w:color w:val="auto"/>
                <w:szCs w:val="21"/>
              </w:rPr>
            </w:pPr>
            <w:r>
              <w:rPr>
                <w:rFonts w:hint="eastAsia" w:ascii="宋体" w:hAnsi="宋体" w:cs="宋体"/>
                <w:b/>
                <w:bCs/>
                <w:color w:val="auto"/>
                <w:szCs w:val="21"/>
              </w:rPr>
              <w:t>详细评审</w:t>
            </w:r>
          </w:p>
        </w:tc>
      </w:tr>
      <w:tr w14:paraId="37F01D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1046" w:type="dxa"/>
            <w:noWrap w:val="0"/>
            <w:vAlign w:val="center"/>
          </w:tcPr>
          <w:p w14:paraId="31FF9634">
            <w:pPr>
              <w:spacing w:line="500" w:lineRule="exact"/>
              <w:rPr>
                <w:rFonts w:hint="eastAsia" w:ascii="宋体" w:hAnsi="宋体" w:cs="宋体"/>
                <w:color w:val="auto"/>
                <w:szCs w:val="21"/>
              </w:rPr>
            </w:pPr>
            <w:r>
              <w:rPr>
                <w:rFonts w:hint="eastAsia" w:ascii="宋体" w:hAnsi="宋体" w:cs="宋体"/>
                <w:color w:val="auto"/>
                <w:szCs w:val="21"/>
              </w:rPr>
              <w:t>评审</w:t>
            </w:r>
          </w:p>
          <w:p w14:paraId="7B04B7F5">
            <w:pPr>
              <w:spacing w:line="500" w:lineRule="exact"/>
              <w:rPr>
                <w:rFonts w:hint="eastAsia" w:ascii="宋体" w:hAnsi="宋体" w:cs="宋体"/>
                <w:color w:val="auto"/>
                <w:szCs w:val="21"/>
              </w:rPr>
            </w:pPr>
            <w:r>
              <w:rPr>
                <w:rFonts w:hint="eastAsia" w:ascii="宋体" w:hAnsi="宋体" w:cs="宋体"/>
                <w:color w:val="auto"/>
                <w:szCs w:val="21"/>
              </w:rPr>
              <w:t>类别</w:t>
            </w:r>
          </w:p>
        </w:tc>
        <w:tc>
          <w:tcPr>
            <w:tcW w:w="1201" w:type="dxa"/>
            <w:noWrap w:val="0"/>
            <w:vAlign w:val="center"/>
          </w:tcPr>
          <w:p w14:paraId="640A1EB2">
            <w:pPr>
              <w:spacing w:line="500" w:lineRule="exact"/>
              <w:rPr>
                <w:rFonts w:hint="eastAsia" w:ascii="宋体" w:hAnsi="宋体" w:cs="宋体"/>
                <w:color w:val="auto"/>
                <w:szCs w:val="21"/>
              </w:rPr>
            </w:pPr>
            <w:r>
              <w:rPr>
                <w:rFonts w:hint="eastAsia" w:ascii="宋体" w:hAnsi="宋体" w:cs="宋体"/>
                <w:color w:val="auto"/>
                <w:szCs w:val="21"/>
              </w:rPr>
              <w:t>评分项目</w:t>
            </w:r>
          </w:p>
        </w:tc>
        <w:tc>
          <w:tcPr>
            <w:tcW w:w="1721" w:type="dxa"/>
            <w:noWrap w:val="0"/>
            <w:vAlign w:val="center"/>
          </w:tcPr>
          <w:p w14:paraId="7C359E99">
            <w:pPr>
              <w:spacing w:line="500" w:lineRule="exact"/>
              <w:rPr>
                <w:rFonts w:hint="eastAsia" w:ascii="宋体" w:hAnsi="宋体" w:cs="宋体"/>
                <w:color w:val="auto"/>
                <w:szCs w:val="21"/>
              </w:rPr>
            </w:pPr>
            <w:r>
              <w:rPr>
                <w:rFonts w:hint="eastAsia" w:ascii="宋体" w:hAnsi="宋体" w:cs="宋体"/>
                <w:color w:val="auto"/>
                <w:szCs w:val="21"/>
              </w:rPr>
              <w:t>分值范围</w:t>
            </w:r>
          </w:p>
        </w:tc>
        <w:tc>
          <w:tcPr>
            <w:tcW w:w="5493" w:type="dxa"/>
            <w:gridSpan w:val="2"/>
            <w:noWrap w:val="0"/>
            <w:vAlign w:val="center"/>
          </w:tcPr>
          <w:p w14:paraId="07C0D640">
            <w:pPr>
              <w:spacing w:line="500" w:lineRule="exact"/>
              <w:jc w:val="center"/>
              <w:rPr>
                <w:rFonts w:hint="eastAsia" w:ascii="宋体" w:hAnsi="宋体" w:cs="宋体"/>
                <w:color w:val="auto"/>
                <w:szCs w:val="21"/>
              </w:rPr>
            </w:pPr>
            <w:r>
              <w:rPr>
                <w:rFonts w:hint="eastAsia" w:ascii="宋体" w:hAnsi="宋体" w:cs="宋体"/>
                <w:color w:val="auto"/>
                <w:szCs w:val="21"/>
              </w:rPr>
              <w:t>评定原则</w:t>
            </w:r>
          </w:p>
        </w:tc>
      </w:tr>
      <w:tr w14:paraId="52508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1" w:hRule="atLeast"/>
          <w:jc w:val="center"/>
        </w:trPr>
        <w:tc>
          <w:tcPr>
            <w:tcW w:w="1046" w:type="dxa"/>
            <w:noWrap w:val="0"/>
            <w:vAlign w:val="center"/>
          </w:tcPr>
          <w:p w14:paraId="0E35613A">
            <w:pPr>
              <w:spacing w:line="500" w:lineRule="exact"/>
              <w:jc w:val="center"/>
              <w:rPr>
                <w:rFonts w:hint="eastAsia" w:ascii="宋体" w:hAnsi="宋体" w:cs="宋体"/>
                <w:b/>
                <w:bCs/>
                <w:color w:val="auto"/>
                <w:szCs w:val="21"/>
              </w:rPr>
            </w:pPr>
            <w:r>
              <w:rPr>
                <w:rFonts w:hint="eastAsia" w:ascii="宋体" w:hAnsi="宋体" w:cs="宋体"/>
                <w:b/>
                <w:bCs/>
                <w:color w:val="auto"/>
                <w:szCs w:val="21"/>
              </w:rPr>
              <w:t>经</w:t>
            </w:r>
          </w:p>
          <w:p w14:paraId="65F256AC">
            <w:pPr>
              <w:spacing w:line="500" w:lineRule="exact"/>
              <w:jc w:val="center"/>
              <w:rPr>
                <w:rFonts w:hint="eastAsia" w:ascii="宋体" w:hAnsi="宋体" w:cs="宋体"/>
                <w:b/>
                <w:bCs/>
                <w:color w:val="auto"/>
                <w:szCs w:val="21"/>
              </w:rPr>
            </w:pPr>
            <w:r>
              <w:rPr>
                <w:rFonts w:hint="eastAsia" w:ascii="宋体" w:hAnsi="宋体" w:cs="宋体"/>
                <w:b/>
                <w:bCs/>
                <w:color w:val="auto"/>
                <w:szCs w:val="21"/>
              </w:rPr>
              <w:t>济</w:t>
            </w:r>
          </w:p>
          <w:p w14:paraId="54603B73">
            <w:pPr>
              <w:spacing w:line="500" w:lineRule="exact"/>
              <w:jc w:val="center"/>
              <w:rPr>
                <w:rFonts w:hint="eastAsia" w:ascii="宋体" w:hAnsi="宋体" w:cs="宋体"/>
                <w:b/>
                <w:bCs/>
                <w:color w:val="auto"/>
                <w:szCs w:val="21"/>
              </w:rPr>
            </w:pPr>
            <w:r>
              <w:rPr>
                <w:rFonts w:hint="eastAsia" w:ascii="宋体" w:hAnsi="宋体" w:cs="宋体"/>
                <w:b/>
                <w:bCs/>
                <w:color w:val="auto"/>
                <w:szCs w:val="21"/>
              </w:rPr>
              <w:t>标</w:t>
            </w:r>
          </w:p>
          <w:p w14:paraId="067489DC">
            <w:pPr>
              <w:spacing w:line="500" w:lineRule="exact"/>
              <w:jc w:val="center"/>
              <w:rPr>
                <w:rFonts w:hint="eastAsia" w:ascii="宋体" w:hAnsi="宋体" w:cs="宋体"/>
                <w:b/>
                <w:bCs/>
                <w:color w:val="auto"/>
                <w:szCs w:val="21"/>
              </w:rPr>
            </w:pPr>
            <w:r>
              <w:rPr>
                <w:rFonts w:hint="eastAsia" w:ascii="宋体" w:hAnsi="宋体" w:cs="宋体"/>
                <w:b/>
                <w:bCs/>
                <w:color w:val="auto"/>
                <w:szCs w:val="21"/>
              </w:rPr>
              <w:t>评</w:t>
            </w:r>
          </w:p>
          <w:p w14:paraId="42D36C2D">
            <w:pPr>
              <w:spacing w:line="500" w:lineRule="exact"/>
              <w:jc w:val="center"/>
              <w:rPr>
                <w:rFonts w:hint="eastAsia" w:ascii="宋体" w:hAnsi="宋体" w:cs="宋体"/>
                <w:b/>
                <w:bCs/>
                <w:color w:val="auto"/>
                <w:szCs w:val="21"/>
              </w:rPr>
            </w:pPr>
            <w:r>
              <w:rPr>
                <w:rFonts w:hint="eastAsia" w:ascii="宋体" w:hAnsi="宋体" w:cs="宋体"/>
                <w:b/>
                <w:bCs/>
                <w:color w:val="auto"/>
                <w:szCs w:val="21"/>
              </w:rPr>
              <w:t>分</w:t>
            </w:r>
          </w:p>
          <w:p w14:paraId="1F75C8ED">
            <w:pPr>
              <w:spacing w:line="500" w:lineRule="exact"/>
              <w:jc w:val="center"/>
              <w:rPr>
                <w:rFonts w:hint="eastAsia"/>
                <w:color w:val="auto"/>
              </w:rPr>
            </w:pPr>
            <w:r>
              <w:rPr>
                <w:rFonts w:hint="eastAsia" w:ascii="宋体" w:hAnsi="宋体" w:cs="宋体"/>
                <w:b/>
                <w:bCs/>
                <w:color w:val="auto"/>
                <w:szCs w:val="21"/>
              </w:rPr>
              <w:t>（</w:t>
            </w:r>
            <w:r>
              <w:rPr>
                <w:rFonts w:hint="eastAsia" w:ascii="宋体" w:hAnsi="宋体" w:cs="宋体"/>
                <w:b/>
                <w:bCs/>
                <w:color w:val="auto"/>
                <w:szCs w:val="21"/>
                <w:lang w:val="en-US" w:eastAsia="zh-CN"/>
              </w:rPr>
              <w:t>20</w:t>
            </w:r>
            <w:r>
              <w:rPr>
                <w:rFonts w:hint="eastAsia" w:ascii="宋体" w:hAnsi="宋体" w:cs="宋体"/>
                <w:b/>
                <w:bCs/>
                <w:color w:val="auto"/>
                <w:szCs w:val="21"/>
              </w:rPr>
              <w:t>分）</w:t>
            </w:r>
          </w:p>
        </w:tc>
        <w:tc>
          <w:tcPr>
            <w:tcW w:w="1201" w:type="dxa"/>
            <w:noWrap w:val="0"/>
            <w:vAlign w:val="center"/>
          </w:tcPr>
          <w:p w14:paraId="13C2384A">
            <w:pPr>
              <w:spacing w:line="500" w:lineRule="exact"/>
              <w:jc w:val="center"/>
              <w:rPr>
                <w:rFonts w:hint="eastAsia" w:ascii="宋体" w:hAnsi="宋体" w:cs="宋体"/>
                <w:b/>
                <w:bCs/>
                <w:color w:val="auto"/>
                <w:szCs w:val="21"/>
              </w:rPr>
            </w:pPr>
            <w:r>
              <w:rPr>
                <w:rFonts w:hint="eastAsia" w:ascii="宋体" w:hAnsi="宋体" w:cs="宋体"/>
                <w:b/>
                <w:bCs/>
                <w:color w:val="auto"/>
                <w:szCs w:val="21"/>
              </w:rPr>
              <w:t>报价</w:t>
            </w:r>
          </w:p>
        </w:tc>
        <w:tc>
          <w:tcPr>
            <w:tcW w:w="1721" w:type="dxa"/>
            <w:noWrap w:val="0"/>
            <w:vAlign w:val="center"/>
          </w:tcPr>
          <w:p w14:paraId="2882DD66">
            <w:pPr>
              <w:spacing w:line="500" w:lineRule="exact"/>
              <w:jc w:val="center"/>
              <w:rPr>
                <w:rFonts w:hint="eastAsia" w:ascii="宋体" w:hAnsi="宋体" w:cs="宋体"/>
                <w:b/>
                <w:bCs/>
                <w:color w:val="auto"/>
                <w:szCs w:val="21"/>
              </w:rPr>
            </w:pPr>
            <w:r>
              <w:rPr>
                <w:rFonts w:hint="eastAsia" w:ascii="宋体" w:hAnsi="宋体" w:cs="宋体"/>
                <w:b/>
                <w:bCs/>
                <w:color w:val="auto"/>
                <w:szCs w:val="21"/>
                <w:lang w:val="en-US" w:eastAsia="zh-CN"/>
              </w:rPr>
              <w:t>20</w:t>
            </w:r>
            <w:r>
              <w:rPr>
                <w:rFonts w:hint="eastAsia" w:ascii="宋体" w:hAnsi="宋体" w:cs="宋体"/>
                <w:b/>
                <w:bCs/>
                <w:color w:val="auto"/>
                <w:szCs w:val="21"/>
              </w:rPr>
              <w:t>分</w:t>
            </w:r>
          </w:p>
        </w:tc>
        <w:tc>
          <w:tcPr>
            <w:tcW w:w="5493" w:type="dxa"/>
            <w:gridSpan w:val="2"/>
            <w:noWrap w:val="0"/>
            <w:vAlign w:val="top"/>
          </w:tcPr>
          <w:p w14:paraId="1F21C6B0">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文件要求且最</w:t>
            </w:r>
            <w:r>
              <w:rPr>
                <w:rFonts w:hint="eastAsia" w:ascii="宋体" w:hAnsi="宋体" w:eastAsia="宋体" w:cs="宋体"/>
                <w:color w:val="auto"/>
                <w:szCs w:val="21"/>
                <w:highlight w:val="none"/>
                <w:lang w:eastAsia="zh-CN"/>
              </w:rPr>
              <w:t>低</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响应报价</w:t>
            </w:r>
            <w:r>
              <w:rPr>
                <w:rFonts w:hint="eastAsia" w:ascii="宋体" w:hAnsi="宋体" w:eastAsia="宋体" w:cs="宋体"/>
                <w:color w:val="auto"/>
                <w:szCs w:val="21"/>
                <w:highlight w:val="none"/>
              </w:rPr>
              <w:t>为评标基准</w:t>
            </w:r>
            <w:r>
              <w:rPr>
                <w:rFonts w:hint="eastAsia" w:ascii="宋体" w:hAnsi="宋体" w:eastAsia="宋体" w:cs="宋体"/>
                <w:color w:val="auto"/>
                <w:szCs w:val="21"/>
                <w:highlight w:val="none"/>
                <w:lang w:eastAsia="zh-CN"/>
              </w:rPr>
              <w:t>价</w:t>
            </w:r>
            <w:r>
              <w:rPr>
                <w:rFonts w:hint="eastAsia" w:ascii="宋体" w:hAnsi="宋体" w:eastAsia="宋体" w:cs="宋体"/>
                <w:color w:val="auto"/>
                <w:szCs w:val="21"/>
                <w:highlight w:val="none"/>
              </w:rPr>
              <w:t>，其价格得分为满分；其他各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的价格得分按照下列公式计算：价格得分＝（</w:t>
            </w:r>
            <w:r>
              <w:rPr>
                <w:rFonts w:hint="eastAsia" w:ascii="宋体" w:hAnsi="宋体" w:eastAsia="宋体" w:cs="宋体"/>
                <w:color w:val="auto"/>
                <w:szCs w:val="21"/>
                <w:highlight w:val="none"/>
                <w:lang w:eastAsia="zh-CN"/>
              </w:rPr>
              <w:t>评标基准价</w:t>
            </w:r>
            <w:r>
              <w:rPr>
                <w:rFonts w:hint="eastAsia" w:ascii="宋体" w:hAnsi="宋体" w:eastAsia="宋体" w:cs="宋体"/>
                <w:color w:val="auto"/>
                <w:szCs w:val="21"/>
                <w:highlight w:val="none"/>
                <w:lang w:val="en-US" w:eastAsia="zh-CN"/>
              </w:rPr>
              <w:t>/响应报价</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p>
          <w:p w14:paraId="04A0B257">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注：1.评审中出现下列情形之一的，评审委员会应当启动异常低价投标（响应）审查程序：</w:t>
            </w:r>
          </w:p>
          <w:p w14:paraId="49ABBEA5">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（1）投标（响应）报价低于全部通过符合性审查供应商投标（响应）报价平均值65%的，即投标（响应）报价&lt;全部通过符合性审查供应商投标（响应）报价平均值×65%；</w:t>
            </w:r>
          </w:p>
          <w:p w14:paraId="67E4E56F">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（2）投标（响应）报价低于通过符合性审查的次低报价供应商投标（响应）报价65%的，即投标（响应）报价&lt;通过符合性审查的次低报价供应商投标（响应）报价×65%；</w:t>
            </w:r>
          </w:p>
          <w:p w14:paraId="04A82711">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（3）投标（响应）报价低于采购项目最高限价65%的，即投标（响应）报价&lt;采购项目最高限价×65%；</w:t>
            </w:r>
          </w:p>
          <w:p w14:paraId="74BC1207">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（4）评审委员会基于专业判断，认为供应商报价过低，有可能影响产品质量或者不能诚信履约的其他情形。</w:t>
            </w:r>
          </w:p>
          <w:p w14:paraId="310BA518">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异常低价投标（响应）审查的启动原因、审查意见和审查结果应当在评审报告中记录，并随供应商提供的相关书面说明及证明材料，以及评审委员会有关互联网浏览、查询历史一并归档。</w:t>
            </w:r>
          </w:p>
          <w:p w14:paraId="0AEC4000">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超过招标控制价的报价</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人不予接受，做无效标处理。</w:t>
            </w:r>
          </w:p>
          <w:p w14:paraId="0C7B2E54">
            <w:pPr>
              <w:widowControl/>
              <w:spacing w:line="500" w:lineRule="exact"/>
              <w:ind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.监狱企业、残疾人福利性企业视同小微企业。</w:t>
            </w:r>
          </w:p>
          <w:p w14:paraId="295BA050">
            <w:pPr>
              <w:widowControl/>
              <w:spacing w:line="500" w:lineRule="exact"/>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注：（1）企业须提供《中小企业声明函》。</w:t>
            </w:r>
          </w:p>
          <w:p w14:paraId="16E4386D">
            <w:pPr>
              <w:widowControl/>
              <w:spacing w:line="500" w:lineRule="exact"/>
              <w:ind w:firstLine="840" w:firstLineChars="4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szCs w:val="21"/>
              </w:rPr>
              <w:t>根据财政部司法部《关于政府采购支持监狱企业发展有关问题的通知》（财库〔2014〕68号）和财政部民政部中国残疾人联合会《关于促进残疾人就业政府采购政策的通知》（财库〔2017〕141号）规定，监狱企业、残疾人福利性企业，给予企业价格</w:t>
            </w:r>
            <w:r>
              <w:rPr>
                <w:rFonts w:hint="eastAsia" w:ascii="宋体" w:hAnsi="宋体" w:cs="宋体"/>
                <w:szCs w:val="21"/>
                <w:lang w:val="en-US" w:eastAsia="zh-CN"/>
              </w:rPr>
              <w:t>20</w:t>
            </w:r>
            <w:r>
              <w:rPr>
                <w:rFonts w:hint="eastAsia" w:ascii="宋体" w:hAnsi="宋体" w:eastAsia="宋体" w:cs="宋体"/>
                <w:szCs w:val="21"/>
              </w:rPr>
              <w:t>%的扣除，扣除后的价格仅用于报价计算分值使用，不做为签订合同的依据。注：若属于监狱企业，须提供由省级以上监狱管理局、戒毒管理局（含新疆生产建设兵团）出具的属于监狱企业的证明文件原件（投标文件附原件扫描件），残疾人福利性企业须有残疾人福利性单位声明函等有效证明文件，否则不予认可。</w:t>
            </w:r>
          </w:p>
          <w:p w14:paraId="5E10EA89">
            <w:pPr>
              <w:widowControl/>
              <w:spacing w:line="500" w:lineRule="exact"/>
              <w:ind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）本项目专门面向中小企业采购，小微企业不再享受价格扣除的优惠政策。</w:t>
            </w:r>
          </w:p>
        </w:tc>
      </w:tr>
      <w:tr w14:paraId="4F632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jc w:val="center"/>
        </w:trPr>
        <w:tc>
          <w:tcPr>
            <w:tcW w:w="1046" w:type="dxa"/>
            <w:vMerge w:val="restart"/>
            <w:noWrap w:val="0"/>
            <w:vAlign w:val="center"/>
          </w:tcPr>
          <w:p w14:paraId="2F9306A5">
            <w:pPr>
              <w:widowControl/>
              <w:spacing w:line="500" w:lineRule="exact"/>
              <w:ind w:firstLine="420" w:firstLineChars="200"/>
              <w:rPr>
                <w:rFonts w:hint="eastAsia" w:ascii="宋体" w:hAnsi="宋体" w:eastAsia="宋体" w:cs="宋体"/>
                <w:color w:val="auto"/>
                <w:szCs w:val="21"/>
                <w:highlight w:val="none"/>
              </w:rPr>
            </w:pPr>
          </w:p>
          <w:p w14:paraId="71E58A25">
            <w:pPr>
              <w:widowControl/>
              <w:spacing w:line="500" w:lineRule="exact"/>
              <w:ind w:firstLine="420" w:firstLineChars="200"/>
              <w:rPr>
                <w:rFonts w:hint="eastAsia" w:ascii="宋体" w:hAnsi="宋体" w:eastAsia="宋体" w:cs="宋体"/>
                <w:color w:val="auto"/>
                <w:szCs w:val="21"/>
                <w:highlight w:val="none"/>
              </w:rPr>
            </w:pPr>
          </w:p>
          <w:p w14:paraId="720EC05A">
            <w:pPr>
              <w:widowControl/>
              <w:spacing w:line="500" w:lineRule="exact"/>
              <w:ind w:firstLine="420" w:firstLineChars="200"/>
              <w:rPr>
                <w:rFonts w:hint="eastAsia" w:ascii="宋体" w:hAnsi="宋体" w:eastAsia="宋体" w:cs="宋体"/>
                <w:color w:val="auto"/>
                <w:szCs w:val="21"/>
                <w:highlight w:val="none"/>
              </w:rPr>
            </w:pPr>
          </w:p>
          <w:p w14:paraId="528CCFAB">
            <w:pPr>
              <w:widowControl/>
              <w:spacing w:line="500" w:lineRule="exact"/>
              <w:ind w:firstLine="420" w:firstLineChars="200"/>
              <w:rPr>
                <w:rFonts w:hint="eastAsia" w:ascii="宋体" w:hAnsi="宋体" w:eastAsia="宋体" w:cs="宋体"/>
                <w:color w:val="auto"/>
                <w:szCs w:val="21"/>
                <w:highlight w:val="none"/>
              </w:rPr>
            </w:pPr>
          </w:p>
          <w:p w14:paraId="70D10160">
            <w:pPr>
              <w:widowControl/>
              <w:spacing w:line="500" w:lineRule="exact"/>
              <w:ind w:firstLine="420" w:firstLineChars="200"/>
              <w:rPr>
                <w:rFonts w:hint="eastAsia" w:ascii="宋体" w:hAnsi="宋体" w:eastAsia="宋体" w:cs="宋体"/>
                <w:color w:val="auto"/>
                <w:szCs w:val="21"/>
                <w:highlight w:val="none"/>
              </w:rPr>
            </w:pPr>
          </w:p>
          <w:p w14:paraId="5B98113A">
            <w:pPr>
              <w:widowControl/>
              <w:spacing w:line="500" w:lineRule="exact"/>
              <w:ind w:firstLine="420" w:firstLineChars="200"/>
              <w:rPr>
                <w:rFonts w:hint="eastAsia" w:ascii="宋体" w:hAnsi="宋体" w:eastAsia="宋体" w:cs="宋体"/>
                <w:color w:val="auto"/>
                <w:szCs w:val="21"/>
                <w:highlight w:val="none"/>
              </w:rPr>
            </w:pPr>
          </w:p>
          <w:p w14:paraId="2C701BE2">
            <w:pPr>
              <w:widowControl/>
              <w:spacing w:line="500" w:lineRule="exact"/>
              <w:ind w:firstLine="420" w:firstLineChars="200"/>
              <w:rPr>
                <w:rFonts w:hint="eastAsia" w:ascii="宋体" w:hAnsi="宋体" w:eastAsia="宋体" w:cs="宋体"/>
                <w:color w:val="auto"/>
                <w:szCs w:val="21"/>
                <w:highlight w:val="none"/>
              </w:rPr>
            </w:pPr>
          </w:p>
          <w:p w14:paraId="45A697FE">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tc>
        <w:tc>
          <w:tcPr>
            <w:tcW w:w="1201" w:type="dxa"/>
            <w:vMerge w:val="restart"/>
            <w:noWrap w:val="0"/>
            <w:vAlign w:val="center"/>
          </w:tcPr>
          <w:p w14:paraId="014EDF03">
            <w:pPr>
              <w:widowControl/>
              <w:spacing w:line="500" w:lineRule="exact"/>
              <w:ind w:firstLine="420" w:firstLineChars="200"/>
              <w:rPr>
                <w:rFonts w:hint="eastAsia" w:ascii="宋体" w:hAnsi="宋体" w:eastAsia="宋体" w:cs="宋体"/>
                <w:color w:val="auto"/>
                <w:szCs w:val="21"/>
                <w:highlight w:val="none"/>
              </w:rPr>
            </w:pPr>
          </w:p>
          <w:p w14:paraId="769DE4AF">
            <w:pPr>
              <w:widowControl/>
              <w:spacing w:line="500" w:lineRule="exact"/>
              <w:ind w:firstLine="420" w:firstLineChars="200"/>
              <w:rPr>
                <w:rFonts w:hint="eastAsia" w:ascii="宋体" w:hAnsi="宋体" w:eastAsia="宋体" w:cs="宋体"/>
                <w:color w:val="auto"/>
                <w:szCs w:val="21"/>
                <w:highlight w:val="none"/>
              </w:rPr>
            </w:pPr>
          </w:p>
          <w:p w14:paraId="1332D7A7">
            <w:pPr>
              <w:widowControl/>
              <w:spacing w:line="500" w:lineRule="exact"/>
              <w:ind w:firstLine="420" w:firstLineChars="200"/>
              <w:rPr>
                <w:rFonts w:hint="eastAsia" w:ascii="宋体" w:hAnsi="宋体" w:eastAsia="宋体" w:cs="宋体"/>
                <w:color w:val="auto"/>
                <w:szCs w:val="21"/>
                <w:highlight w:val="none"/>
              </w:rPr>
            </w:pPr>
          </w:p>
          <w:p w14:paraId="54E4BD64">
            <w:pPr>
              <w:widowControl/>
              <w:spacing w:line="500" w:lineRule="exact"/>
              <w:ind w:firstLine="420" w:firstLineChars="200"/>
              <w:rPr>
                <w:rFonts w:hint="eastAsia" w:ascii="宋体" w:hAnsi="宋体" w:eastAsia="宋体" w:cs="宋体"/>
                <w:color w:val="auto"/>
                <w:szCs w:val="21"/>
                <w:highlight w:val="none"/>
              </w:rPr>
            </w:pPr>
          </w:p>
          <w:p w14:paraId="60792174">
            <w:pPr>
              <w:widowControl/>
              <w:spacing w:line="500" w:lineRule="exact"/>
              <w:ind w:firstLine="420" w:firstLineChars="200"/>
              <w:rPr>
                <w:rFonts w:hint="eastAsia" w:ascii="宋体" w:hAnsi="宋体" w:eastAsia="宋体" w:cs="宋体"/>
                <w:color w:val="auto"/>
                <w:szCs w:val="21"/>
                <w:highlight w:val="none"/>
              </w:rPr>
            </w:pPr>
          </w:p>
          <w:p w14:paraId="7F78A769">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综合标评分（25分）</w:t>
            </w:r>
          </w:p>
        </w:tc>
        <w:tc>
          <w:tcPr>
            <w:tcW w:w="1721" w:type="dxa"/>
            <w:vMerge w:val="restart"/>
            <w:noWrap w:val="0"/>
            <w:vAlign w:val="center"/>
          </w:tcPr>
          <w:p w14:paraId="1F783315">
            <w:pPr>
              <w:widowControl/>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资信业绩评分</w:t>
            </w:r>
          </w:p>
          <w:p w14:paraId="300ECCE7">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16分</w:t>
            </w:r>
          </w:p>
        </w:tc>
        <w:tc>
          <w:tcPr>
            <w:tcW w:w="5493" w:type="dxa"/>
            <w:gridSpan w:val="2"/>
            <w:noWrap w:val="0"/>
            <w:vAlign w:val="center"/>
          </w:tcPr>
          <w:p w14:paraId="14BCFE9B">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投标人自2023年1月1日</w:t>
            </w:r>
            <w:r>
              <w:rPr>
                <w:rFonts w:hint="eastAsia" w:ascii="宋体" w:hAnsi="宋体" w:cs="宋体"/>
                <w:color w:val="auto"/>
                <w:szCs w:val="21"/>
                <w:highlight w:val="none"/>
                <w:lang w:val="en-US" w:eastAsia="zh-CN"/>
              </w:rPr>
              <w:t>（</w:t>
            </w:r>
            <w:r>
              <w:rPr>
                <w:rFonts w:hint="eastAsia" w:ascii="宋体" w:hAnsi="宋体" w:cs="宋体"/>
                <w:kern w:val="0"/>
                <w:szCs w:val="21"/>
                <w:highlight w:val="none"/>
              </w:rPr>
              <w:t>时间以合同签订之日为准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以来具有类似项目业绩，每有提供一份业绩得2分，最高得6分。</w:t>
            </w:r>
          </w:p>
          <w:p w14:paraId="27672096">
            <w:pPr>
              <w:widowControl/>
              <w:spacing w:line="500" w:lineRule="exact"/>
              <w:ind w:firstLine="420" w:firstLineChars="200"/>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eastAsia="zh-CN"/>
              </w:rPr>
              <w:t>注：以</w:t>
            </w:r>
            <w:r>
              <w:rPr>
                <w:rFonts w:hint="eastAsia" w:ascii="宋体" w:hAnsi="宋体" w:eastAsia="宋体" w:cs="宋体"/>
                <w:color w:val="auto"/>
                <w:szCs w:val="21"/>
                <w:highlight w:val="none"/>
                <w:lang w:val="en-US" w:eastAsia="zh-CN"/>
              </w:rPr>
              <w:t>投标</w:t>
            </w:r>
            <w:r>
              <w:rPr>
                <w:rFonts w:hint="default" w:ascii="宋体" w:hAnsi="宋体" w:eastAsia="宋体" w:cs="宋体"/>
                <w:color w:val="auto"/>
                <w:szCs w:val="21"/>
                <w:highlight w:val="none"/>
                <w:lang w:val="en-US" w:eastAsia="zh-CN"/>
              </w:rPr>
              <w:t>文件中所附类似业绩的中标通知书或合同</w:t>
            </w:r>
            <w:r>
              <w:rPr>
                <w:rFonts w:hint="eastAsia" w:ascii="宋体" w:hAnsi="宋体" w:eastAsia="宋体" w:cs="宋体"/>
                <w:color w:val="auto"/>
                <w:szCs w:val="21"/>
                <w:highlight w:val="none"/>
                <w:lang w:val="en-US" w:eastAsia="zh-CN"/>
              </w:rPr>
              <w:t>扫描件</w:t>
            </w:r>
            <w:r>
              <w:rPr>
                <w:rFonts w:hint="default" w:ascii="宋体" w:hAnsi="宋体" w:eastAsia="宋体" w:cs="宋体"/>
                <w:color w:val="auto"/>
                <w:szCs w:val="21"/>
                <w:highlight w:val="none"/>
                <w:lang w:val="en-US" w:eastAsia="zh-CN"/>
              </w:rPr>
              <w:t>为准。</w:t>
            </w:r>
            <w:r>
              <w:rPr>
                <w:rFonts w:hint="eastAsia" w:ascii="宋体" w:hAnsi="宋体" w:eastAsia="宋体" w:cs="宋体"/>
                <w:color w:val="auto"/>
                <w:szCs w:val="21"/>
                <w:highlight w:val="none"/>
                <w:lang w:val="en-US" w:eastAsia="zh-CN"/>
              </w:rPr>
              <w:t>（不提供不得分）</w:t>
            </w:r>
          </w:p>
        </w:tc>
      </w:tr>
      <w:tr w14:paraId="71D68F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46" w:type="dxa"/>
            <w:vMerge w:val="continue"/>
            <w:noWrap w:val="0"/>
            <w:vAlign w:val="center"/>
          </w:tcPr>
          <w:p w14:paraId="770A0BC6">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71E3BC59">
            <w:pPr>
              <w:widowControl/>
              <w:spacing w:line="500" w:lineRule="exact"/>
              <w:ind w:firstLine="420" w:firstLineChars="200"/>
              <w:rPr>
                <w:rFonts w:hint="eastAsia" w:ascii="宋体" w:hAnsi="宋体" w:eastAsia="宋体" w:cs="宋体"/>
                <w:color w:val="auto"/>
                <w:szCs w:val="21"/>
                <w:highlight w:val="none"/>
              </w:rPr>
            </w:pPr>
          </w:p>
        </w:tc>
        <w:tc>
          <w:tcPr>
            <w:tcW w:w="1721" w:type="dxa"/>
            <w:vMerge w:val="continue"/>
            <w:noWrap w:val="0"/>
            <w:vAlign w:val="center"/>
          </w:tcPr>
          <w:p w14:paraId="177DF486">
            <w:pPr>
              <w:widowControl/>
              <w:spacing w:line="500" w:lineRule="exact"/>
              <w:ind w:firstLine="420" w:firstLineChars="200"/>
              <w:rPr>
                <w:rFonts w:hint="eastAsia" w:ascii="宋体" w:hAnsi="宋体" w:eastAsia="宋体" w:cs="宋体"/>
                <w:color w:val="auto"/>
                <w:szCs w:val="21"/>
                <w:highlight w:val="none"/>
                <w:lang w:val="en-US" w:eastAsia="zh-CN"/>
              </w:rPr>
            </w:pPr>
          </w:p>
        </w:tc>
        <w:tc>
          <w:tcPr>
            <w:tcW w:w="5493" w:type="dxa"/>
            <w:gridSpan w:val="2"/>
            <w:noWrap w:val="0"/>
            <w:vAlign w:val="center"/>
          </w:tcPr>
          <w:p w14:paraId="396B2393">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组成员中（道路、结构、给排水、电气及规划专业）（不含拟派项目负责人）每具有一个高级工程师，得2分；每具有一个中级工程师，得1分，本项最多10分。（投标文件中附相关证件的原件扫描件，否则不得分）</w:t>
            </w:r>
          </w:p>
        </w:tc>
      </w:tr>
      <w:tr w14:paraId="7BCF27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046" w:type="dxa"/>
            <w:vMerge w:val="continue"/>
            <w:noWrap w:val="0"/>
            <w:vAlign w:val="center"/>
          </w:tcPr>
          <w:p w14:paraId="165DCDA1">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1CC3B067">
            <w:pPr>
              <w:widowControl/>
              <w:spacing w:line="500" w:lineRule="exact"/>
              <w:ind w:firstLine="420" w:firstLineChars="200"/>
              <w:rPr>
                <w:rFonts w:hint="eastAsia" w:ascii="宋体" w:hAnsi="宋体" w:eastAsia="宋体" w:cs="宋体"/>
                <w:color w:val="auto"/>
                <w:szCs w:val="21"/>
                <w:highlight w:val="none"/>
                <w:lang w:eastAsia="zh-CN"/>
              </w:rPr>
            </w:pPr>
          </w:p>
        </w:tc>
        <w:tc>
          <w:tcPr>
            <w:tcW w:w="1721" w:type="dxa"/>
            <w:noWrap w:val="0"/>
            <w:vAlign w:val="center"/>
          </w:tcPr>
          <w:p w14:paraId="70FE199F">
            <w:pPr>
              <w:widowControl/>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合理化建议</w:t>
            </w:r>
          </w:p>
          <w:p w14:paraId="2BA82C86">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4分</w:t>
            </w:r>
          </w:p>
        </w:tc>
        <w:tc>
          <w:tcPr>
            <w:tcW w:w="5493" w:type="dxa"/>
            <w:gridSpan w:val="2"/>
            <w:noWrap w:val="0"/>
            <w:vAlign w:val="center"/>
          </w:tcPr>
          <w:p w14:paraId="601A1895">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建议方案全面、合理、针对性强，具有一定创新性得4分；</w:t>
            </w:r>
          </w:p>
          <w:p w14:paraId="73BD3D03">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建议方案全面、合理、针对性较强，得2分；</w:t>
            </w:r>
          </w:p>
          <w:p w14:paraId="3DA92493">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建议方案具备基本内容、针对性一般得1分。</w:t>
            </w:r>
          </w:p>
        </w:tc>
      </w:tr>
      <w:tr w14:paraId="07786C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4" w:hRule="atLeast"/>
          <w:jc w:val="center"/>
        </w:trPr>
        <w:tc>
          <w:tcPr>
            <w:tcW w:w="1046" w:type="dxa"/>
            <w:vMerge w:val="continue"/>
            <w:noWrap w:val="0"/>
            <w:vAlign w:val="center"/>
          </w:tcPr>
          <w:p w14:paraId="6CB6232E">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2EA34394">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bottom"/>
          </w:tcPr>
          <w:p w14:paraId="586B84D5">
            <w:pPr>
              <w:widowControl/>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服务承诺</w:t>
            </w:r>
          </w:p>
          <w:p w14:paraId="341ED90E">
            <w:pPr>
              <w:widowControl/>
              <w:spacing w:line="500" w:lineRule="exact"/>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5分</w:t>
            </w:r>
          </w:p>
          <w:p w14:paraId="24B56C2A">
            <w:pPr>
              <w:widowControl/>
              <w:spacing w:line="500" w:lineRule="exact"/>
              <w:ind w:firstLine="420" w:firstLineChars="200"/>
              <w:jc w:val="center"/>
              <w:rPr>
                <w:rFonts w:hint="eastAsia" w:ascii="宋体" w:hAnsi="宋体" w:eastAsia="宋体" w:cs="宋体"/>
                <w:color w:val="auto"/>
                <w:szCs w:val="21"/>
                <w:highlight w:val="none"/>
                <w:lang w:val="en-US" w:eastAsia="zh-CN"/>
              </w:rPr>
            </w:pPr>
          </w:p>
        </w:tc>
        <w:tc>
          <w:tcPr>
            <w:tcW w:w="5493" w:type="dxa"/>
            <w:gridSpan w:val="2"/>
            <w:noWrap w:val="0"/>
            <w:vAlign w:val="center"/>
          </w:tcPr>
          <w:p w14:paraId="5D8BE7C7">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针对本工程的特点和要求，结合投标人自身条件和潜力，对服务成果的准确性及通过相关部门审核、人员派驻、技术支撑等方面所做的承诺，</w:t>
            </w:r>
            <w:r>
              <w:rPr>
                <w:rFonts w:hint="eastAsia" w:ascii="宋体" w:hAnsi="宋体" w:cs="宋体"/>
                <w:color w:val="auto"/>
                <w:szCs w:val="21"/>
                <w:highlight w:val="none"/>
                <w:lang w:eastAsia="zh-CN"/>
              </w:rPr>
              <w:t>承诺完整、可行性高、服务人员完善、技术支撑</w:t>
            </w:r>
            <w:r>
              <w:rPr>
                <w:rFonts w:hint="eastAsia" w:ascii="宋体" w:hAnsi="宋体" w:eastAsia="宋体" w:cs="宋体"/>
                <w:color w:val="auto"/>
                <w:szCs w:val="21"/>
                <w:highlight w:val="none"/>
                <w:lang w:val="en-US" w:eastAsia="zh-CN"/>
              </w:rPr>
              <w:t>优秀得5分，</w:t>
            </w:r>
            <w:r>
              <w:rPr>
                <w:rFonts w:hint="eastAsia" w:ascii="宋体" w:hAnsi="宋体" w:cs="宋体"/>
                <w:color w:val="auto"/>
                <w:szCs w:val="21"/>
                <w:highlight w:val="none"/>
                <w:lang w:eastAsia="zh-CN"/>
              </w:rPr>
              <w:t>承诺较完整、可行性较高、服务人员较完善、技术支撑较</w:t>
            </w:r>
            <w:r>
              <w:rPr>
                <w:rFonts w:hint="eastAsia" w:ascii="宋体" w:hAnsi="宋体" w:eastAsia="宋体" w:cs="宋体"/>
                <w:color w:val="auto"/>
                <w:szCs w:val="21"/>
                <w:highlight w:val="none"/>
                <w:lang w:val="en-US" w:eastAsia="zh-CN"/>
              </w:rPr>
              <w:t>优秀得良好得3分，</w:t>
            </w:r>
            <w:r>
              <w:rPr>
                <w:rFonts w:hint="eastAsia" w:ascii="宋体" w:hAnsi="宋体" w:cs="宋体"/>
                <w:color w:val="auto"/>
                <w:szCs w:val="21"/>
                <w:highlight w:val="none"/>
                <w:lang w:eastAsia="zh-CN"/>
              </w:rPr>
              <w:t>承诺不太完整、可行性不高、服务人员不完善、技术支撑</w:t>
            </w:r>
            <w:r>
              <w:rPr>
                <w:rFonts w:hint="eastAsia" w:ascii="宋体" w:hAnsi="宋体" w:cs="宋体"/>
                <w:color w:val="auto"/>
                <w:szCs w:val="21"/>
                <w:highlight w:val="none"/>
                <w:lang w:val="en-US" w:eastAsia="zh-CN"/>
              </w:rPr>
              <w:t>不优秀</w:t>
            </w:r>
            <w:r>
              <w:rPr>
                <w:rFonts w:hint="eastAsia" w:ascii="宋体" w:hAnsi="宋体" w:eastAsia="宋体" w:cs="宋体"/>
                <w:color w:val="auto"/>
                <w:szCs w:val="21"/>
                <w:highlight w:val="none"/>
                <w:lang w:val="en-US" w:eastAsia="zh-CN"/>
              </w:rPr>
              <w:t>得1分。</w:t>
            </w:r>
          </w:p>
        </w:tc>
      </w:tr>
      <w:tr w14:paraId="59D6B8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046" w:type="dxa"/>
            <w:vMerge w:val="restart"/>
            <w:noWrap w:val="0"/>
            <w:vAlign w:val="center"/>
          </w:tcPr>
          <w:p w14:paraId="7B482845">
            <w:pPr>
              <w:widowControl/>
              <w:spacing w:line="500" w:lineRule="exact"/>
              <w:ind w:firstLine="420" w:firstLineChars="200"/>
              <w:rPr>
                <w:rFonts w:hint="eastAsia" w:ascii="宋体" w:hAnsi="宋体" w:eastAsia="宋体" w:cs="宋体"/>
                <w:color w:val="auto"/>
                <w:szCs w:val="21"/>
                <w:highlight w:val="none"/>
                <w:lang w:val="en-US" w:eastAsia="zh-CN"/>
              </w:rPr>
            </w:pPr>
          </w:p>
          <w:p w14:paraId="17538852">
            <w:pPr>
              <w:widowControl/>
              <w:spacing w:line="500" w:lineRule="exact"/>
              <w:ind w:firstLine="420" w:firstLineChars="200"/>
              <w:rPr>
                <w:rFonts w:hint="eastAsia" w:ascii="宋体" w:hAnsi="宋体" w:eastAsia="宋体" w:cs="宋体"/>
                <w:color w:val="auto"/>
                <w:szCs w:val="21"/>
                <w:highlight w:val="none"/>
                <w:lang w:val="en-US" w:eastAsia="zh-CN"/>
              </w:rPr>
            </w:pPr>
          </w:p>
          <w:p w14:paraId="0E007D53">
            <w:pPr>
              <w:widowControl/>
              <w:spacing w:line="500" w:lineRule="exact"/>
              <w:ind w:firstLine="420" w:firstLineChars="200"/>
              <w:rPr>
                <w:rFonts w:hint="eastAsia" w:ascii="宋体" w:hAnsi="宋体" w:eastAsia="宋体" w:cs="宋体"/>
                <w:color w:val="auto"/>
                <w:szCs w:val="21"/>
                <w:highlight w:val="none"/>
                <w:lang w:val="en-US" w:eastAsia="zh-CN"/>
              </w:rPr>
            </w:pPr>
          </w:p>
          <w:p w14:paraId="4A5F0A07">
            <w:pPr>
              <w:widowControl/>
              <w:spacing w:line="500" w:lineRule="exact"/>
              <w:ind w:firstLine="420" w:firstLineChars="200"/>
              <w:rPr>
                <w:rFonts w:hint="eastAsia" w:ascii="宋体" w:hAnsi="宋体" w:eastAsia="宋体" w:cs="宋体"/>
                <w:color w:val="auto"/>
                <w:szCs w:val="21"/>
                <w:highlight w:val="none"/>
                <w:lang w:val="en-US" w:eastAsia="zh-CN"/>
              </w:rPr>
            </w:pPr>
          </w:p>
          <w:p w14:paraId="7896357C">
            <w:pPr>
              <w:widowControl/>
              <w:spacing w:line="500" w:lineRule="exact"/>
              <w:ind w:firstLine="420" w:firstLineChars="200"/>
              <w:rPr>
                <w:rFonts w:hint="eastAsia" w:ascii="宋体" w:hAnsi="宋体" w:eastAsia="宋体" w:cs="宋体"/>
                <w:color w:val="auto"/>
                <w:szCs w:val="21"/>
                <w:highlight w:val="none"/>
                <w:lang w:val="en-US" w:eastAsia="zh-CN"/>
              </w:rPr>
            </w:pPr>
          </w:p>
          <w:p w14:paraId="14678637">
            <w:pPr>
              <w:widowControl/>
              <w:spacing w:line="500" w:lineRule="exact"/>
              <w:ind w:firstLine="420" w:firstLineChars="200"/>
              <w:rPr>
                <w:rFonts w:hint="eastAsia" w:ascii="宋体" w:hAnsi="宋体" w:eastAsia="宋体" w:cs="宋体"/>
                <w:color w:val="auto"/>
                <w:szCs w:val="21"/>
                <w:highlight w:val="none"/>
                <w:lang w:val="en-US" w:eastAsia="zh-CN"/>
              </w:rPr>
            </w:pPr>
          </w:p>
          <w:p w14:paraId="232EE8C3">
            <w:pPr>
              <w:widowControl/>
              <w:spacing w:line="500" w:lineRule="exact"/>
              <w:ind w:firstLine="420" w:firstLineChars="200"/>
              <w:rPr>
                <w:rFonts w:hint="eastAsia" w:ascii="宋体" w:hAnsi="宋体" w:eastAsia="宋体" w:cs="宋体"/>
                <w:color w:val="auto"/>
                <w:szCs w:val="21"/>
                <w:highlight w:val="none"/>
                <w:lang w:val="en-US" w:eastAsia="zh-CN"/>
              </w:rPr>
            </w:pPr>
          </w:p>
          <w:p w14:paraId="1E3D58A7">
            <w:pPr>
              <w:widowControl/>
              <w:spacing w:line="500" w:lineRule="exact"/>
              <w:ind w:firstLine="420" w:firstLineChars="200"/>
              <w:rPr>
                <w:rFonts w:hint="eastAsia" w:ascii="宋体" w:hAnsi="宋体" w:eastAsia="宋体" w:cs="宋体"/>
                <w:color w:val="auto"/>
                <w:szCs w:val="21"/>
                <w:highlight w:val="none"/>
                <w:lang w:val="en-US" w:eastAsia="zh-CN"/>
              </w:rPr>
            </w:pPr>
          </w:p>
          <w:p w14:paraId="17464517">
            <w:pPr>
              <w:widowControl/>
              <w:spacing w:line="500" w:lineRule="exact"/>
              <w:ind w:firstLine="420" w:firstLineChars="200"/>
              <w:rPr>
                <w:rFonts w:hint="eastAsia" w:ascii="宋体" w:hAnsi="宋体" w:eastAsia="宋体" w:cs="宋体"/>
                <w:color w:val="auto"/>
                <w:szCs w:val="21"/>
                <w:highlight w:val="none"/>
                <w:lang w:val="en-US" w:eastAsia="zh-CN"/>
              </w:rPr>
            </w:pPr>
          </w:p>
          <w:p w14:paraId="4DFEB8F9">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2.2.2（3）</w:t>
            </w:r>
          </w:p>
        </w:tc>
        <w:tc>
          <w:tcPr>
            <w:tcW w:w="1201" w:type="dxa"/>
            <w:vMerge w:val="restart"/>
            <w:noWrap w:val="0"/>
            <w:vAlign w:val="center"/>
          </w:tcPr>
          <w:p w14:paraId="732BEFC9">
            <w:pPr>
              <w:widowControl/>
              <w:spacing w:line="500" w:lineRule="exact"/>
              <w:ind w:firstLine="420" w:firstLineChars="200"/>
              <w:rPr>
                <w:rFonts w:hint="eastAsia" w:ascii="宋体" w:hAnsi="宋体" w:eastAsia="宋体" w:cs="宋体"/>
                <w:color w:val="auto"/>
                <w:szCs w:val="21"/>
                <w:highlight w:val="none"/>
                <w:lang w:val="en-US" w:eastAsia="zh-CN"/>
              </w:rPr>
            </w:pPr>
          </w:p>
          <w:p w14:paraId="4DA9AF5B">
            <w:pPr>
              <w:widowControl/>
              <w:spacing w:line="500" w:lineRule="exact"/>
              <w:ind w:firstLine="420" w:firstLineChars="200"/>
              <w:rPr>
                <w:rFonts w:hint="eastAsia" w:ascii="宋体" w:hAnsi="宋体" w:eastAsia="宋体" w:cs="宋体"/>
                <w:color w:val="auto"/>
                <w:szCs w:val="21"/>
                <w:highlight w:val="none"/>
                <w:lang w:val="en-US" w:eastAsia="zh-CN"/>
              </w:rPr>
            </w:pPr>
          </w:p>
          <w:p w14:paraId="347E6247">
            <w:pPr>
              <w:widowControl/>
              <w:spacing w:line="500" w:lineRule="exact"/>
              <w:ind w:firstLine="420" w:firstLineChars="200"/>
              <w:rPr>
                <w:rFonts w:hint="eastAsia" w:ascii="宋体" w:hAnsi="宋体" w:eastAsia="宋体" w:cs="宋体"/>
                <w:color w:val="auto"/>
                <w:szCs w:val="21"/>
                <w:highlight w:val="none"/>
                <w:lang w:val="en-US" w:eastAsia="zh-CN"/>
              </w:rPr>
            </w:pPr>
          </w:p>
          <w:p w14:paraId="24686582">
            <w:pPr>
              <w:widowControl/>
              <w:spacing w:line="500" w:lineRule="exact"/>
              <w:ind w:firstLine="420" w:firstLineChars="200"/>
              <w:rPr>
                <w:rFonts w:hint="eastAsia" w:ascii="宋体" w:hAnsi="宋体" w:eastAsia="宋体" w:cs="宋体"/>
                <w:color w:val="auto"/>
                <w:szCs w:val="21"/>
                <w:highlight w:val="none"/>
                <w:lang w:val="en-US" w:eastAsia="zh-CN"/>
              </w:rPr>
            </w:pPr>
          </w:p>
          <w:p w14:paraId="0CC2DEA6">
            <w:pPr>
              <w:widowControl/>
              <w:spacing w:line="500" w:lineRule="exact"/>
              <w:ind w:firstLine="420" w:firstLineChars="200"/>
              <w:rPr>
                <w:rFonts w:hint="eastAsia" w:ascii="宋体" w:hAnsi="宋体" w:eastAsia="宋体" w:cs="宋体"/>
                <w:color w:val="auto"/>
                <w:szCs w:val="21"/>
                <w:highlight w:val="none"/>
                <w:lang w:val="en-US" w:eastAsia="zh-CN"/>
              </w:rPr>
            </w:pPr>
          </w:p>
          <w:p w14:paraId="2BD5458C">
            <w:pPr>
              <w:widowControl/>
              <w:spacing w:line="500" w:lineRule="exact"/>
              <w:ind w:firstLine="420" w:firstLineChars="200"/>
              <w:rPr>
                <w:rFonts w:hint="eastAsia" w:ascii="宋体" w:hAnsi="宋体" w:eastAsia="宋体" w:cs="宋体"/>
                <w:color w:val="auto"/>
                <w:szCs w:val="21"/>
                <w:highlight w:val="none"/>
                <w:lang w:val="en-US" w:eastAsia="zh-CN"/>
              </w:rPr>
            </w:pPr>
          </w:p>
          <w:p w14:paraId="52B94486">
            <w:pPr>
              <w:widowControl/>
              <w:spacing w:line="500" w:lineRule="exact"/>
              <w:ind w:firstLine="420" w:firstLineChars="200"/>
              <w:rPr>
                <w:rFonts w:hint="eastAsia" w:ascii="宋体" w:hAnsi="宋体" w:eastAsia="宋体" w:cs="宋体"/>
                <w:color w:val="auto"/>
                <w:szCs w:val="21"/>
                <w:highlight w:val="none"/>
                <w:lang w:val="en-US" w:eastAsia="zh-CN"/>
              </w:rPr>
            </w:pPr>
          </w:p>
          <w:p w14:paraId="509696B2">
            <w:pPr>
              <w:widowControl/>
              <w:spacing w:line="500" w:lineRule="exact"/>
              <w:ind w:firstLine="420" w:firstLineChars="200"/>
              <w:rPr>
                <w:rFonts w:hint="eastAsia" w:ascii="宋体" w:hAnsi="宋体" w:eastAsia="宋体" w:cs="宋体"/>
                <w:color w:val="auto"/>
                <w:szCs w:val="21"/>
                <w:highlight w:val="none"/>
                <w:lang w:val="en-US" w:eastAsia="zh-CN"/>
              </w:rPr>
            </w:pPr>
          </w:p>
          <w:p w14:paraId="2D726A1B">
            <w:pPr>
              <w:widowControl/>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技术标评分（55分）</w:t>
            </w:r>
          </w:p>
          <w:p w14:paraId="6261E64A">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center"/>
          </w:tcPr>
          <w:p w14:paraId="1BB9AB10">
            <w:pPr>
              <w:widowControl/>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设计质量目标、进度目标、安全目标（10 分）</w:t>
            </w:r>
          </w:p>
        </w:tc>
        <w:tc>
          <w:tcPr>
            <w:tcW w:w="5493" w:type="dxa"/>
            <w:gridSpan w:val="2"/>
            <w:noWrap w:val="0"/>
            <w:vAlign w:val="center"/>
          </w:tcPr>
          <w:p w14:paraId="4A08F23F">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设计质量目标、进度目标、安全目标是否明确、控制方法合理可行性；目标明确、控制方法合理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可行性</w:t>
            </w:r>
            <w:r>
              <w:rPr>
                <w:rFonts w:hint="eastAsia" w:ascii="宋体" w:hAnsi="宋体" w:cs="宋体"/>
                <w:color w:val="auto"/>
                <w:szCs w:val="21"/>
                <w:highlight w:val="none"/>
                <w:lang w:val="en-US" w:eastAsia="zh-CN"/>
              </w:rPr>
              <w:t>高</w:t>
            </w:r>
            <w:r>
              <w:rPr>
                <w:rFonts w:hint="eastAsia" w:ascii="宋体" w:hAnsi="宋体" w:eastAsia="宋体" w:cs="宋体"/>
                <w:color w:val="auto"/>
                <w:szCs w:val="21"/>
                <w:highlight w:val="none"/>
                <w:lang w:val="en-US" w:eastAsia="zh-CN"/>
              </w:rPr>
              <w:t>得10分，目标</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lang w:val="en-US" w:eastAsia="zh-CN"/>
              </w:rPr>
              <w:t>明确、控制方法</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lang w:val="en-US" w:eastAsia="zh-CN"/>
              </w:rPr>
              <w:t>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可行性</w:t>
            </w:r>
            <w:r>
              <w:rPr>
                <w:rFonts w:hint="eastAsia" w:ascii="宋体" w:hAnsi="宋体" w:cs="宋体"/>
                <w:color w:val="auto"/>
                <w:szCs w:val="21"/>
                <w:highlight w:val="none"/>
                <w:lang w:val="en-US" w:eastAsia="zh-CN"/>
              </w:rPr>
              <w:t>较高</w:t>
            </w:r>
            <w:r>
              <w:rPr>
                <w:rFonts w:hint="eastAsia" w:ascii="宋体" w:hAnsi="宋体" w:eastAsia="宋体" w:cs="宋体"/>
                <w:color w:val="auto"/>
                <w:szCs w:val="21"/>
                <w:highlight w:val="none"/>
                <w:lang w:val="en-US" w:eastAsia="zh-CN"/>
              </w:rPr>
              <w:t>得7分，目标</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明确、控制方法</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可行性</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得5分，目标</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明确、控制方法</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可行性</w:t>
            </w:r>
            <w:r>
              <w:rPr>
                <w:rFonts w:hint="eastAsia" w:ascii="宋体" w:hAnsi="宋体" w:cs="宋体"/>
                <w:color w:val="auto"/>
                <w:szCs w:val="21"/>
                <w:highlight w:val="none"/>
                <w:lang w:val="en-US" w:eastAsia="zh-CN"/>
              </w:rPr>
              <w:t>不高</w:t>
            </w:r>
            <w:r>
              <w:rPr>
                <w:rFonts w:hint="eastAsia" w:ascii="宋体" w:hAnsi="宋体" w:eastAsia="宋体" w:cs="宋体"/>
                <w:color w:val="auto"/>
                <w:szCs w:val="21"/>
                <w:highlight w:val="none"/>
                <w:lang w:val="en-US" w:eastAsia="zh-CN"/>
              </w:rPr>
              <w:t>得2分。</w:t>
            </w:r>
          </w:p>
        </w:tc>
      </w:tr>
      <w:tr w14:paraId="275591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0" w:hRule="atLeast"/>
          <w:jc w:val="center"/>
        </w:trPr>
        <w:tc>
          <w:tcPr>
            <w:tcW w:w="1046" w:type="dxa"/>
            <w:vMerge w:val="continue"/>
            <w:noWrap w:val="0"/>
            <w:vAlign w:val="center"/>
          </w:tcPr>
          <w:p w14:paraId="3F84BE37">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41300921">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center"/>
          </w:tcPr>
          <w:p w14:paraId="431246D8">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项目方案特点、难点分析（10 分）</w:t>
            </w:r>
          </w:p>
        </w:tc>
        <w:tc>
          <w:tcPr>
            <w:tcW w:w="5493" w:type="dxa"/>
            <w:gridSpan w:val="2"/>
            <w:noWrap w:val="0"/>
            <w:vAlign w:val="center"/>
          </w:tcPr>
          <w:p w14:paraId="36FBD5A1">
            <w:pPr>
              <w:widowControl/>
              <w:spacing w:line="5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对项目方案的理解构思清晰合理性，对设计的特点、难点分析准确清晰，措施合理、可靠程度；理解构思清晰合理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可靠程度</w:t>
            </w:r>
            <w:r>
              <w:rPr>
                <w:rFonts w:hint="eastAsia" w:ascii="宋体" w:hAnsi="宋体" w:cs="宋体"/>
                <w:color w:val="auto"/>
                <w:szCs w:val="21"/>
                <w:highlight w:val="none"/>
                <w:lang w:val="en-US" w:eastAsia="zh-CN"/>
              </w:rPr>
              <w:t>高</w:t>
            </w:r>
            <w:r>
              <w:rPr>
                <w:rFonts w:hint="eastAsia" w:ascii="宋体" w:hAnsi="宋体" w:eastAsia="宋体" w:cs="宋体"/>
                <w:color w:val="auto"/>
                <w:szCs w:val="21"/>
                <w:highlight w:val="none"/>
                <w:lang w:val="en-US" w:eastAsia="zh-CN"/>
              </w:rPr>
              <w:t>得10分，理解构思</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lang w:val="en-US" w:eastAsia="zh-CN"/>
              </w:rPr>
              <w:t>清晰合理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可靠程度</w:t>
            </w:r>
            <w:r>
              <w:rPr>
                <w:rFonts w:hint="eastAsia" w:ascii="宋体" w:hAnsi="宋体" w:cs="宋体"/>
                <w:color w:val="auto"/>
                <w:szCs w:val="21"/>
                <w:highlight w:val="none"/>
                <w:lang w:val="en-US" w:eastAsia="zh-CN"/>
              </w:rPr>
              <w:t>较高</w:t>
            </w:r>
            <w:r>
              <w:rPr>
                <w:rFonts w:hint="eastAsia" w:ascii="宋体" w:hAnsi="宋体" w:eastAsia="宋体" w:cs="宋体"/>
                <w:color w:val="auto"/>
                <w:szCs w:val="21"/>
                <w:highlight w:val="none"/>
                <w:lang w:val="en-US" w:eastAsia="zh-CN"/>
              </w:rPr>
              <w:t>得7分，理解构思</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清晰合理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可靠程度</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得5分，理解构思</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清晰合理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可靠程度</w:t>
            </w:r>
            <w:r>
              <w:rPr>
                <w:rFonts w:hint="eastAsia" w:ascii="宋体" w:hAnsi="宋体" w:cs="宋体"/>
                <w:color w:val="auto"/>
                <w:szCs w:val="21"/>
                <w:highlight w:val="none"/>
                <w:lang w:val="en-US" w:eastAsia="zh-CN"/>
              </w:rPr>
              <w:t>不高</w:t>
            </w:r>
            <w:r>
              <w:rPr>
                <w:rFonts w:hint="eastAsia" w:ascii="宋体" w:hAnsi="宋体" w:eastAsia="宋体" w:cs="宋体"/>
                <w:color w:val="auto"/>
                <w:szCs w:val="21"/>
                <w:highlight w:val="none"/>
                <w:lang w:val="en-US" w:eastAsia="zh-CN"/>
              </w:rPr>
              <w:t>得2分。</w:t>
            </w:r>
          </w:p>
        </w:tc>
      </w:tr>
      <w:tr w14:paraId="143327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588178EF">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5DA7D98E">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center"/>
          </w:tcPr>
          <w:p w14:paraId="397D8527">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效果图设计方案（10 分）</w:t>
            </w:r>
          </w:p>
        </w:tc>
        <w:tc>
          <w:tcPr>
            <w:tcW w:w="5493" w:type="dxa"/>
            <w:gridSpan w:val="2"/>
            <w:noWrap w:val="0"/>
            <w:vAlign w:val="center"/>
          </w:tcPr>
          <w:p w14:paraId="1DF07F66">
            <w:pPr>
              <w:widowControl/>
              <w:spacing w:line="5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设计方案：科学合理，经济性、美观性、</w:t>
            </w:r>
          </w:p>
          <w:p w14:paraId="4E578552">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人性化、安全性、日常维护方便性的合理性，符合招标人项目特点需求；人性化、安全性、日常维护方便性</w:t>
            </w:r>
            <w:r>
              <w:rPr>
                <w:rFonts w:hint="eastAsia" w:ascii="宋体" w:hAnsi="宋体" w:cs="宋体"/>
                <w:color w:val="auto"/>
                <w:szCs w:val="21"/>
                <w:highlight w:val="none"/>
                <w:lang w:val="en-US" w:eastAsia="zh-CN"/>
              </w:rPr>
              <w:t>高，</w:t>
            </w:r>
            <w:r>
              <w:rPr>
                <w:rFonts w:hint="eastAsia" w:ascii="宋体" w:hAnsi="宋体" w:eastAsia="宋体" w:cs="宋体"/>
                <w:color w:val="auto"/>
                <w:szCs w:val="21"/>
                <w:highlight w:val="none"/>
                <w:lang w:val="en-US" w:eastAsia="zh-CN"/>
              </w:rPr>
              <w:t>符合招标人项目特点需求得10分，人性化、安全性、日常维护方便性</w:t>
            </w:r>
            <w:r>
              <w:rPr>
                <w:rFonts w:hint="eastAsia" w:ascii="宋体" w:hAnsi="宋体" w:cs="宋体"/>
                <w:color w:val="auto"/>
                <w:szCs w:val="21"/>
                <w:highlight w:val="none"/>
                <w:lang w:val="en-US" w:eastAsia="zh-CN"/>
              </w:rPr>
              <w:t>较高，较</w:t>
            </w:r>
            <w:r>
              <w:rPr>
                <w:rFonts w:hint="eastAsia" w:ascii="宋体" w:hAnsi="宋体" w:eastAsia="宋体" w:cs="宋体"/>
                <w:color w:val="auto"/>
                <w:szCs w:val="21"/>
                <w:highlight w:val="none"/>
                <w:lang w:val="en-US" w:eastAsia="zh-CN"/>
              </w:rPr>
              <w:t>符合招标人项目特点需求得7分，人性化、安全性、日常维护方便性</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符合招标人项目特点需求得5分，人性化、安全性、日常维护方便性</w:t>
            </w:r>
            <w:r>
              <w:rPr>
                <w:rFonts w:hint="eastAsia" w:ascii="宋体" w:hAnsi="宋体" w:cs="宋体"/>
                <w:color w:val="auto"/>
                <w:szCs w:val="21"/>
                <w:highlight w:val="none"/>
                <w:lang w:val="en-US" w:eastAsia="zh-CN"/>
              </w:rPr>
              <w:t>低，不太</w:t>
            </w:r>
            <w:r>
              <w:rPr>
                <w:rFonts w:hint="eastAsia" w:ascii="宋体" w:hAnsi="宋体" w:eastAsia="宋体" w:cs="宋体"/>
                <w:color w:val="auto"/>
                <w:szCs w:val="21"/>
                <w:highlight w:val="none"/>
                <w:lang w:val="en-US" w:eastAsia="zh-CN"/>
              </w:rPr>
              <w:t>符合招标人项目特点需求得2分。</w:t>
            </w:r>
          </w:p>
        </w:tc>
      </w:tr>
      <w:tr w14:paraId="1FE483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58989FC8">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7B6D0371">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center"/>
          </w:tcPr>
          <w:p w14:paraId="140A82E8">
            <w:pPr>
              <w:widowControl/>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成果提交计划及</w:t>
            </w:r>
          </w:p>
          <w:p w14:paraId="380EE9F6">
            <w:pPr>
              <w:widowControl/>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保证措施（5分）</w:t>
            </w:r>
          </w:p>
        </w:tc>
        <w:tc>
          <w:tcPr>
            <w:tcW w:w="5493" w:type="dxa"/>
            <w:gridSpan w:val="2"/>
            <w:noWrap w:val="0"/>
            <w:vAlign w:val="center"/>
          </w:tcPr>
          <w:p w14:paraId="1A1387C9">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设计进度安排合理，成果提交计划满足招标人要求，设计进度安排合理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措施具体得5分，设计进度安排</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lang w:val="en-US" w:eastAsia="zh-CN"/>
              </w:rPr>
              <w:t>合理、措施较具体得3分，设计进度安排</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合理、措施</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具体得1分。</w:t>
            </w:r>
          </w:p>
        </w:tc>
      </w:tr>
      <w:tr w14:paraId="7F903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6C64723A">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3DE383E4">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center"/>
          </w:tcPr>
          <w:p w14:paraId="05708FF6">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设 计 安 全 保 证 措 施（10分）</w:t>
            </w:r>
          </w:p>
        </w:tc>
        <w:tc>
          <w:tcPr>
            <w:tcW w:w="5493" w:type="dxa"/>
            <w:gridSpan w:val="2"/>
            <w:noWrap w:val="0"/>
            <w:vAlign w:val="center"/>
          </w:tcPr>
          <w:p w14:paraId="47E22A68">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设计的安全性及安全措施的完整、合理、并切实可行得10 分，较完整、合理、并切实可行得7分，</w:t>
            </w:r>
            <w:r>
              <w:rPr>
                <w:rFonts w:hint="eastAsia" w:ascii="宋体" w:hAnsi="宋体" w:cs="宋体"/>
                <w:color w:val="auto"/>
                <w:szCs w:val="21"/>
                <w:highlight w:val="none"/>
                <w:lang w:val="en-US" w:eastAsia="zh-CN"/>
              </w:rPr>
              <w:t>一般</w:t>
            </w:r>
            <w:r>
              <w:rPr>
                <w:rFonts w:hint="eastAsia" w:ascii="宋体" w:hAnsi="宋体" w:eastAsia="宋体" w:cs="宋体"/>
                <w:color w:val="auto"/>
                <w:szCs w:val="21"/>
                <w:highlight w:val="none"/>
                <w:lang w:val="en-US" w:eastAsia="zh-CN"/>
              </w:rPr>
              <w:t>完整、合理、并切实可行得4分，</w:t>
            </w:r>
            <w:r>
              <w:rPr>
                <w:rFonts w:hint="eastAsia" w:ascii="宋体" w:hAnsi="宋体" w:cs="宋体"/>
                <w:color w:val="auto"/>
                <w:szCs w:val="21"/>
                <w:highlight w:val="none"/>
                <w:lang w:val="en-US" w:eastAsia="zh-CN"/>
              </w:rPr>
              <w:t>不太</w:t>
            </w:r>
            <w:r>
              <w:rPr>
                <w:rFonts w:hint="eastAsia" w:ascii="宋体" w:hAnsi="宋体" w:eastAsia="宋体" w:cs="宋体"/>
                <w:color w:val="auto"/>
                <w:szCs w:val="21"/>
                <w:highlight w:val="none"/>
                <w:lang w:val="en-US" w:eastAsia="zh-CN"/>
              </w:rPr>
              <w:t>完整、合理、</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 xml:space="preserve">切实可行得2分。 </w:t>
            </w:r>
          </w:p>
        </w:tc>
      </w:tr>
      <w:tr w14:paraId="7633E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4C5081C2">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4580BF10">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center"/>
          </w:tcPr>
          <w:p w14:paraId="36D8A797">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提交的成果质量及保证措施（5分）</w:t>
            </w:r>
          </w:p>
        </w:tc>
        <w:tc>
          <w:tcPr>
            <w:tcW w:w="5493" w:type="dxa"/>
            <w:gridSpan w:val="2"/>
            <w:noWrap w:val="0"/>
            <w:vAlign w:val="center"/>
          </w:tcPr>
          <w:p w14:paraId="249415E6">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成果质量及保证措施具体、切实可行得5分，成果质量及保证</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lang w:val="en-US" w:eastAsia="zh-CN"/>
              </w:rPr>
              <w:t>措施具体、</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lang w:val="en-US" w:eastAsia="zh-CN"/>
              </w:rPr>
              <w:t>切实可行得3分，成果质量及保证措施</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具体、</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val="en-US" w:eastAsia="zh-CN"/>
              </w:rPr>
              <w:t>切实可行得 1分。</w:t>
            </w:r>
          </w:p>
        </w:tc>
      </w:tr>
      <w:tr w14:paraId="3A320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1046" w:type="dxa"/>
            <w:vMerge w:val="continue"/>
            <w:noWrap w:val="0"/>
            <w:vAlign w:val="center"/>
          </w:tcPr>
          <w:p w14:paraId="01A0B4D6">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00AF59A0">
            <w:pPr>
              <w:widowControl/>
              <w:spacing w:line="500" w:lineRule="exact"/>
              <w:ind w:firstLine="420" w:firstLineChars="200"/>
              <w:rPr>
                <w:rFonts w:hint="eastAsia" w:ascii="宋体" w:hAnsi="宋体" w:eastAsia="宋体" w:cs="宋体"/>
                <w:color w:val="auto"/>
                <w:szCs w:val="21"/>
                <w:highlight w:val="none"/>
              </w:rPr>
            </w:pPr>
          </w:p>
        </w:tc>
        <w:tc>
          <w:tcPr>
            <w:tcW w:w="1721" w:type="dxa"/>
            <w:noWrap w:val="0"/>
            <w:vAlign w:val="center"/>
          </w:tcPr>
          <w:p w14:paraId="14D21245">
            <w:pPr>
              <w:widowControl/>
              <w:spacing w:line="5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项目实施难点、</w:t>
            </w:r>
          </w:p>
          <w:p w14:paraId="378B1ABD">
            <w:pPr>
              <w:widowControl/>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关键过程分析及对策（5分）</w:t>
            </w:r>
          </w:p>
        </w:tc>
        <w:tc>
          <w:tcPr>
            <w:tcW w:w="5493" w:type="dxa"/>
            <w:gridSpan w:val="2"/>
            <w:noWrap w:val="0"/>
            <w:vAlign w:val="center"/>
          </w:tcPr>
          <w:p w14:paraId="5CD27A29">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项目实施的重点、难点、关键过程分析及与之相应的合理化建议合理、到位、切实可行得5分，建议</w:t>
            </w:r>
            <w:r>
              <w:rPr>
                <w:rFonts w:hint="eastAsia" w:ascii="宋体" w:hAnsi="宋体" w:cs="宋体"/>
                <w:color w:val="auto"/>
                <w:szCs w:val="21"/>
                <w:highlight w:val="none"/>
                <w:lang w:val="en-US" w:eastAsia="zh-CN"/>
              </w:rPr>
              <w:t>较</w:t>
            </w:r>
            <w:r>
              <w:rPr>
                <w:rFonts w:hint="eastAsia" w:ascii="宋体" w:hAnsi="宋体" w:eastAsia="宋体" w:cs="宋体"/>
                <w:color w:val="auto"/>
                <w:szCs w:val="21"/>
                <w:highlight w:val="none"/>
                <w:lang w:val="en-US" w:eastAsia="zh-CN"/>
              </w:rPr>
              <w:t>合理、到位、切实可行得3分，建议</w:t>
            </w:r>
            <w:r>
              <w:rPr>
                <w:rFonts w:hint="eastAsia" w:ascii="宋体" w:hAnsi="宋体" w:cs="宋体"/>
                <w:color w:val="auto"/>
                <w:szCs w:val="21"/>
                <w:highlight w:val="none"/>
                <w:lang w:val="en-US" w:eastAsia="zh-CN"/>
              </w:rPr>
              <w:t>不太</w:t>
            </w:r>
            <w:r>
              <w:rPr>
                <w:rFonts w:hint="eastAsia" w:ascii="宋体" w:hAnsi="宋体" w:eastAsia="宋体" w:cs="宋体"/>
                <w:color w:val="auto"/>
                <w:szCs w:val="21"/>
                <w:highlight w:val="none"/>
                <w:lang w:val="en-US" w:eastAsia="zh-CN"/>
              </w:rPr>
              <w:t>合理、到位、切实可行得 1分。</w:t>
            </w:r>
          </w:p>
        </w:tc>
      </w:tr>
      <w:tr w14:paraId="0EC7C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1046" w:type="dxa"/>
            <w:vMerge w:val="continue"/>
            <w:noWrap w:val="0"/>
            <w:vAlign w:val="center"/>
          </w:tcPr>
          <w:p w14:paraId="1D6A2F6B">
            <w:pPr>
              <w:widowControl/>
              <w:spacing w:line="500" w:lineRule="exact"/>
              <w:ind w:firstLine="420" w:firstLineChars="200"/>
              <w:rPr>
                <w:rFonts w:hint="eastAsia" w:ascii="宋体" w:hAnsi="宋体" w:eastAsia="宋体" w:cs="宋体"/>
                <w:color w:val="auto"/>
                <w:szCs w:val="21"/>
                <w:highlight w:val="none"/>
              </w:rPr>
            </w:pPr>
          </w:p>
        </w:tc>
        <w:tc>
          <w:tcPr>
            <w:tcW w:w="1201" w:type="dxa"/>
            <w:vMerge w:val="continue"/>
            <w:noWrap w:val="0"/>
            <w:vAlign w:val="center"/>
          </w:tcPr>
          <w:p w14:paraId="34F8D1EE">
            <w:pPr>
              <w:widowControl/>
              <w:spacing w:line="500" w:lineRule="exact"/>
              <w:ind w:firstLine="420" w:firstLineChars="200"/>
              <w:rPr>
                <w:rFonts w:hint="eastAsia" w:ascii="宋体" w:hAnsi="宋体" w:eastAsia="宋体" w:cs="宋体"/>
                <w:color w:val="auto"/>
                <w:szCs w:val="21"/>
                <w:highlight w:val="none"/>
              </w:rPr>
            </w:pPr>
          </w:p>
        </w:tc>
        <w:tc>
          <w:tcPr>
            <w:tcW w:w="7214" w:type="dxa"/>
            <w:gridSpan w:val="3"/>
            <w:noWrap w:val="0"/>
            <w:vAlign w:val="center"/>
          </w:tcPr>
          <w:p w14:paraId="185E6DEA">
            <w:pPr>
              <w:widowControl/>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以上评审内容缺项，则该小项为0分。</w:t>
            </w:r>
          </w:p>
        </w:tc>
      </w:tr>
      <w:tr w14:paraId="042EF8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461" w:type="dxa"/>
            <w:gridSpan w:val="5"/>
            <w:noWrap w:val="0"/>
            <w:vAlign w:val="center"/>
          </w:tcPr>
          <w:p w14:paraId="30B8D9DA">
            <w:pPr>
              <w:widowControl/>
              <w:spacing w:line="500" w:lineRule="exact"/>
              <w:jc w:val="center"/>
              <w:rPr>
                <w:rFonts w:hint="eastAsia" w:ascii="宋体" w:hAnsi="宋体" w:cs="宋体"/>
                <w:color w:val="auto"/>
              </w:rPr>
            </w:pPr>
            <w:r>
              <w:rPr>
                <w:rFonts w:hint="eastAsia" w:ascii="宋体" w:hAnsi="宋体" w:cs="宋体"/>
                <w:b/>
                <w:bCs/>
                <w:color w:val="auto"/>
              </w:rPr>
              <w:t>废标条款</w:t>
            </w:r>
          </w:p>
        </w:tc>
      </w:tr>
      <w:tr w14:paraId="2E16B2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5"/>
            <w:noWrap w:val="0"/>
            <w:vAlign w:val="center"/>
          </w:tcPr>
          <w:p w14:paraId="73CBD4F3">
            <w:pPr>
              <w:spacing w:line="500" w:lineRule="exact"/>
              <w:ind w:firstLine="453" w:firstLineChars="216"/>
              <w:rPr>
                <w:rFonts w:hint="eastAsia" w:ascii="宋体" w:hAnsi="宋体"/>
                <w:color w:val="auto"/>
              </w:rPr>
            </w:pPr>
            <w:r>
              <w:rPr>
                <w:rFonts w:hint="eastAsia" w:ascii="宋体" w:hAnsi="宋体"/>
                <w:color w:val="auto"/>
              </w:rPr>
              <w:t>1.依据本章初步评审规定的评审标准对响应文件进行初步评审。有一项不符合评审标准的，作废标处理。</w:t>
            </w:r>
          </w:p>
        </w:tc>
      </w:tr>
      <w:tr w14:paraId="7E462B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5"/>
            <w:noWrap w:val="0"/>
            <w:vAlign w:val="center"/>
          </w:tcPr>
          <w:p w14:paraId="27D66E1C">
            <w:pPr>
              <w:spacing w:line="500" w:lineRule="exact"/>
              <w:ind w:firstLine="453" w:firstLineChars="216"/>
              <w:rPr>
                <w:rFonts w:hint="eastAsia" w:ascii="宋体" w:hAnsi="宋体"/>
                <w:color w:val="auto"/>
              </w:rPr>
            </w:pPr>
            <w:r>
              <w:rPr>
                <w:rFonts w:hint="eastAsia" w:ascii="宋体" w:hAnsi="宋体"/>
                <w:color w:val="auto"/>
              </w:rPr>
              <w:t>2．供应商有以下情形之一的，其投标作废标处理：</w:t>
            </w:r>
          </w:p>
          <w:p w14:paraId="345EF264">
            <w:pPr>
              <w:spacing w:line="500" w:lineRule="exact"/>
              <w:ind w:firstLine="453" w:firstLineChars="216"/>
              <w:rPr>
                <w:rFonts w:hint="eastAsia" w:ascii="宋体" w:hAnsi="宋体"/>
                <w:color w:val="auto"/>
              </w:rPr>
            </w:pPr>
            <w:r>
              <w:rPr>
                <w:rFonts w:hint="eastAsia" w:ascii="宋体" w:hAnsi="宋体"/>
                <w:color w:val="auto"/>
              </w:rPr>
              <w:t>(1)</w:t>
            </w:r>
            <w:r>
              <w:rPr>
                <w:rFonts w:hint="eastAsia" w:ascii="宋体" w:hAnsi="宋体"/>
                <w:color w:val="auto"/>
              </w:rPr>
              <w:tab/>
            </w:r>
            <w:r>
              <w:rPr>
                <w:rFonts w:hint="eastAsia" w:ascii="宋体" w:hAnsi="宋体"/>
                <w:color w:val="auto"/>
              </w:rPr>
              <w:t>串通投标或弄虚作假或有其他违法行为的；</w:t>
            </w:r>
          </w:p>
          <w:p w14:paraId="5CCCE821">
            <w:pPr>
              <w:spacing w:line="500" w:lineRule="exact"/>
              <w:ind w:firstLine="453" w:firstLineChars="216"/>
              <w:rPr>
                <w:rFonts w:hint="eastAsia" w:ascii="宋体" w:hAnsi="宋体" w:cs="宋体"/>
                <w:color w:val="auto"/>
                <w:szCs w:val="21"/>
              </w:rPr>
            </w:pPr>
            <w:r>
              <w:rPr>
                <w:rFonts w:hint="eastAsia" w:ascii="宋体" w:hAnsi="宋体"/>
                <w:color w:val="auto"/>
              </w:rPr>
              <w:t>(2)</w:t>
            </w:r>
            <w:r>
              <w:rPr>
                <w:rFonts w:hint="eastAsia" w:ascii="宋体" w:hAnsi="宋体"/>
                <w:color w:val="auto"/>
              </w:rPr>
              <w:tab/>
            </w:r>
            <w:r>
              <w:rPr>
                <w:rFonts w:hint="eastAsia" w:ascii="宋体" w:hAnsi="宋体"/>
                <w:color w:val="auto"/>
              </w:rPr>
              <w:t>不按评审委员会要求澄清、说明或补正的。</w:t>
            </w:r>
          </w:p>
        </w:tc>
      </w:tr>
      <w:tr w14:paraId="440BC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5"/>
            <w:noWrap w:val="0"/>
            <w:vAlign w:val="center"/>
          </w:tcPr>
          <w:p w14:paraId="39D1C42A">
            <w:pPr>
              <w:spacing w:line="500" w:lineRule="exact"/>
              <w:ind w:firstLine="453" w:firstLineChars="216"/>
              <w:rPr>
                <w:rFonts w:hint="eastAsia" w:ascii="宋体" w:hAnsi="宋体" w:cs="宋体"/>
                <w:color w:val="auto"/>
                <w:szCs w:val="21"/>
              </w:rPr>
            </w:pPr>
            <w:r>
              <w:rPr>
                <w:rFonts w:hint="eastAsia" w:ascii="宋体" w:hAnsi="宋体"/>
                <w:color w:val="auto"/>
              </w:rPr>
              <w:t>3 .响应报价有算术错误的，评审委员会按以下原则对响应报价进行修正，修正的价格经供应商书面确认后具有约束力。供应商不接受修正价格的，其投标作废标处理。</w:t>
            </w:r>
          </w:p>
        </w:tc>
      </w:tr>
      <w:tr w14:paraId="7FA2C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9461" w:type="dxa"/>
            <w:gridSpan w:val="5"/>
            <w:noWrap w:val="0"/>
            <w:vAlign w:val="center"/>
          </w:tcPr>
          <w:p w14:paraId="6C65EED3">
            <w:pPr>
              <w:numPr>
                <w:ilvl w:val="0"/>
                <w:numId w:val="3"/>
              </w:numPr>
              <w:spacing w:line="500" w:lineRule="exact"/>
              <w:ind w:left="420" w:leftChars="200"/>
              <w:rPr>
                <w:rFonts w:hint="eastAsia" w:ascii="宋体" w:hAnsi="宋体" w:cs="宋体"/>
                <w:color w:val="auto"/>
                <w:szCs w:val="21"/>
              </w:rPr>
            </w:pPr>
            <w:r>
              <w:rPr>
                <w:rFonts w:hint="eastAsia" w:ascii="宋体" w:hAnsi="宋体"/>
                <w:color w:val="auto"/>
              </w:rPr>
              <w:t>评审委员会发现供应商的报价明显低于其他需报价，或者在设有标底时明显低于标底，使得</w:t>
            </w:r>
          </w:p>
          <w:p w14:paraId="52810D04">
            <w:pPr>
              <w:spacing w:line="500" w:lineRule="exact"/>
              <w:rPr>
                <w:rFonts w:hint="eastAsia" w:ascii="宋体" w:hAnsi="宋体" w:cs="宋体"/>
                <w:color w:val="auto"/>
                <w:szCs w:val="21"/>
              </w:rPr>
            </w:pPr>
            <w:r>
              <w:rPr>
                <w:rFonts w:hint="eastAsia" w:ascii="宋体" w:hAnsi="宋体"/>
                <w:color w:val="auto"/>
              </w:rPr>
              <w:t>其响应报价可能低于其个别成本的，应当要求该供应商作出书面说明并提供相应的证明材料。供应商不能合理说明或者不能提供相应证明材料的，由评审委员会认定该供应商以低于成本报价竞标，其投标作废标处理。</w:t>
            </w:r>
          </w:p>
        </w:tc>
      </w:tr>
      <w:tr w14:paraId="23CE2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61" w:type="dxa"/>
            <w:gridSpan w:val="5"/>
            <w:noWrap w:val="0"/>
            <w:vAlign w:val="center"/>
          </w:tcPr>
          <w:p w14:paraId="5711A5C6">
            <w:pPr>
              <w:widowControl/>
              <w:spacing w:line="500" w:lineRule="exact"/>
              <w:ind w:firstLine="420" w:firstLineChars="200"/>
              <w:rPr>
                <w:rFonts w:hint="eastAsia" w:ascii="宋体" w:hAnsi="宋体" w:cs="宋体"/>
                <w:color w:val="auto"/>
                <w:szCs w:val="21"/>
              </w:rPr>
            </w:pPr>
            <w:r>
              <w:rPr>
                <w:rFonts w:hint="eastAsia" w:ascii="宋体" w:hAnsi="宋体" w:cs="宋体"/>
                <w:color w:val="auto"/>
                <w:szCs w:val="21"/>
              </w:rPr>
              <w:t>5.</w:t>
            </w:r>
            <w:r>
              <w:rPr>
                <w:rFonts w:hint="eastAsia" w:ascii="宋体" w:hAnsi="宋体"/>
                <w:color w:val="auto"/>
              </w:rPr>
              <w:t>供应商投标文件制作机器码一致的，其投标做废标处理。</w:t>
            </w:r>
          </w:p>
        </w:tc>
      </w:tr>
    </w:tbl>
    <w:p w14:paraId="62355977">
      <w:pPr>
        <w:snapToGrid w:val="0"/>
        <w:spacing w:line="360" w:lineRule="auto"/>
        <w:rPr>
          <w:rFonts w:hint="eastAsia" w:ascii="宋体" w:hAnsi="宋体" w:cs="宋体"/>
          <w:b/>
          <w:color w:val="auto"/>
          <w:szCs w:val="21"/>
        </w:rPr>
      </w:pPr>
    </w:p>
    <w:p w14:paraId="3124F6BD">
      <w:pPr>
        <w:pStyle w:val="8"/>
        <w:rPr>
          <w:rFonts w:hint="eastAsia" w:ascii="宋体" w:hAnsi="宋体" w:cs="宋体"/>
          <w:b/>
          <w:color w:val="auto"/>
          <w:szCs w:val="21"/>
        </w:rPr>
      </w:pPr>
    </w:p>
    <w:p w14:paraId="711C0A87">
      <w:pPr>
        <w:snapToGrid w:val="0"/>
        <w:spacing w:line="360" w:lineRule="auto"/>
        <w:rPr>
          <w:rFonts w:hint="eastAsia" w:ascii="宋体" w:hAnsi="宋体" w:cs="宋体"/>
          <w:b/>
          <w:color w:val="auto"/>
          <w:szCs w:val="21"/>
        </w:rPr>
      </w:pPr>
      <w:r>
        <w:rPr>
          <w:rFonts w:hint="eastAsia" w:ascii="宋体" w:hAnsi="宋体" w:cs="宋体"/>
          <w:b/>
          <w:color w:val="auto"/>
          <w:szCs w:val="21"/>
        </w:rPr>
        <w:t>1、计分办法</w:t>
      </w:r>
    </w:p>
    <w:p w14:paraId="044F0FB5">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委根据采购文件、响应文件，按照评分办法，统一认定供应商的硬指标分值；再加上评委个人评判分值，得出每个评委对供应商的评标分数。供应商的最终得分为所有评委对其打分的算术平均值，打分结果保留小数点后两位。</w:t>
      </w:r>
    </w:p>
    <w:p w14:paraId="45AAD80D">
      <w:pPr>
        <w:snapToGrid w:val="0"/>
        <w:spacing w:line="360" w:lineRule="auto"/>
        <w:rPr>
          <w:rFonts w:hint="eastAsia" w:ascii="宋体" w:hAnsi="宋体" w:cs="宋体"/>
          <w:b/>
          <w:color w:val="auto"/>
          <w:szCs w:val="21"/>
        </w:rPr>
      </w:pPr>
      <w:r>
        <w:rPr>
          <w:rFonts w:hint="eastAsia" w:ascii="宋体" w:hAnsi="宋体" w:cs="宋体"/>
          <w:b/>
          <w:color w:val="auto"/>
          <w:szCs w:val="21"/>
        </w:rPr>
        <w:t>2、定标</w:t>
      </w:r>
    </w:p>
    <w:p w14:paraId="0046EDD3">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磋商委员会按照采购文件中评分办法的规定评定供应商名次。</w:t>
      </w:r>
    </w:p>
    <w:p w14:paraId="28494A10">
      <w:pPr>
        <w:spacing w:line="360" w:lineRule="auto"/>
        <w:ind w:firstLine="420" w:firstLineChars="200"/>
        <w:rPr>
          <w:rFonts w:hint="eastAsia" w:ascii="宋体" w:hAnsi="宋体" w:cs="宋体"/>
          <w:color w:val="auto"/>
          <w:kern w:val="0"/>
          <w:szCs w:val="21"/>
        </w:rPr>
      </w:pPr>
      <w:r>
        <w:rPr>
          <w:rFonts w:hint="eastAsia" w:ascii="宋体" w:hAnsi="宋体" w:cs="宋体"/>
          <w:bCs/>
          <w:color w:val="auto"/>
          <w:szCs w:val="21"/>
        </w:rPr>
        <w:t>2.</w:t>
      </w:r>
      <w:r>
        <w:rPr>
          <w:rFonts w:hint="eastAsia" w:ascii="宋体" w:hAnsi="宋体" w:cs="宋体"/>
          <w:color w:val="auto"/>
          <w:kern w:val="0"/>
          <w:szCs w:val="21"/>
        </w:rPr>
        <w:t>供应商的排名按得分从高到低顺序排列。磋商委员会写出磋商报告向采购人推荐</w:t>
      </w:r>
      <w:r>
        <w:rPr>
          <w:rFonts w:hint="eastAsia" w:ascii="宋体" w:hAnsi="宋体" w:cs="宋体"/>
          <w:color w:val="auto"/>
          <w:kern w:val="0"/>
          <w:szCs w:val="21"/>
          <w:lang w:val="en-US" w:eastAsia="zh-CN"/>
        </w:rPr>
        <w:t>1-3</w:t>
      </w:r>
      <w:r>
        <w:rPr>
          <w:rFonts w:hint="eastAsia" w:ascii="宋体" w:hAnsi="宋体" w:cs="宋体"/>
          <w:color w:val="auto"/>
          <w:kern w:val="0"/>
          <w:szCs w:val="21"/>
        </w:rPr>
        <w:t>名成交候选人。采购人原则上应按磋商委员会推荐的顺序确定成交人。</w:t>
      </w:r>
    </w:p>
    <w:p w14:paraId="40564395">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3.若前位成交候选人放弃成交、因不可抗力提出不能履行合同，可以按顺序向下确定成交人。</w:t>
      </w:r>
    </w:p>
    <w:p w14:paraId="36C08441">
      <w:pPr>
        <w:spacing w:line="360" w:lineRule="auto"/>
        <w:ind w:left="317" w:leftChars="151" w:firstLine="210" w:firstLineChars="100"/>
        <w:rPr>
          <w:rFonts w:hint="eastAsia" w:ascii="宋体" w:hAnsi="宋体" w:cs="宋体"/>
          <w:color w:val="auto"/>
          <w:kern w:val="0"/>
          <w:szCs w:val="21"/>
        </w:rPr>
      </w:pPr>
      <w:r>
        <w:rPr>
          <w:rFonts w:hint="eastAsia" w:ascii="宋体" w:hAnsi="宋体" w:cs="宋体"/>
          <w:color w:val="auto"/>
          <w:kern w:val="0"/>
          <w:szCs w:val="21"/>
        </w:rPr>
        <w:t>4. 若前位成交候选人确有重大实质性问题或违法行为，经监督部门认可后成交无效。应当按照成交条件从其余供应商中重新确定成交人或者重新磋商。</w:t>
      </w:r>
    </w:p>
    <w:p w14:paraId="3C63C414">
      <w:pPr>
        <w:snapToGrid w:val="0"/>
        <w:spacing w:line="360" w:lineRule="auto"/>
        <w:rPr>
          <w:rFonts w:hint="eastAsia" w:ascii="宋体" w:hAnsi="宋体" w:cs="宋体"/>
          <w:b/>
          <w:color w:val="auto"/>
          <w:szCs w:val="21"/>
        </w:rPr>
      </w:pPr>
      <w:r>
        <w:rPr>
          <w:rFonts w:hint="eastAsia" w:ascii="宋体" w:hAnsi="宋体" w:cs="宋体"/>
          <w:b/>
          <w:color w:val="auto"/>
          <w:szCs w:val="21"/>
        </w:rPr>
        <w:t>3、其它</w:t>
      </w:r>
    </w:p>
    <w:p w14:paraId="0568FA31">
      <w:pPr>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szCs w:val="21"/>
        </w:rPr>
        <w:t>1.本采购文件未尽事宜按现行招标投标的有关法律法规和规定执行。</w:t>
      </w:r>
      <w:r>
        <w:rPr>
          <w:rFonts w:hint="eastAsia" w:ascii="宋体" w:hAnsi="宋体" w:cs="宋体"/>
          <w:color w:val="auto"/>
          <w:kern w:val="0"/>
          <w:szCs w:val="21"/>
        </w:rPr>
        <w:t>如供应商在本次磋商活动中有违反相关法律</w:t>
      </w:r>
      <w:r>
        <w:rPr>
          <w:rFonts w:hint="eastAsia" w:ascii="宋体" w:hAnsi="宋体" w:cs="宋体"/>
          <w:color w:val="auto"/>
          <w:szCs w:val="21"/>
        </w:rPr>
        <w:t>法规的</w:t>
      </w:r>
      <w:r>
        <w:rPr>
          <w:rFonts w:hint="eastAsia" w:ascii="宋体" w:hAnsi="宋体" w:cs="宋体"/>
          <w:color w:val="auto"/>
          <w:kern w:val="0"/>
          <w:szCs w:val="21"/>
        </w:rPr>
        <w:t>将根据相关法律</w:t>
      </w:r>
      <w:r>
        <w:rPr>
          <w:rFonts w:hint="eastAsia" w:ascii="宋体" w:hAnsi="宋体" w:cs="宋体"/>
          <w:color w:val="auto"/>
          <w:szCs w:val="21"/>
        </w:rPr>
        <w:t>法规和规定对其进行处罚。</w:t>
      </w:r>
    </w:p>
    <w:p w14:paraId="2C5E9FF0">
      <w:pPr>
        <w:spacing w:line="360" w:lineRule="auto"/>
        <w:ind w:firstLine="315" w:firstLineChars="150"/>
        <w:rPr>
          <w:rFonts w:hint="eastAsia" w:ascii="宋体" w:hAnsi="宋体" w:cs="宋体"/>
          <w:color w:val="auto"/>
          <w:szCs w:val="21"/>
        </w:rPr>
      </w:pPr>
      <w:r>
        <w:rPr>
          <w:rFonts w:hint="eastAsia" w:ascii="宋体" w:hAnsi="宋体" w:cs="宋体"/>
          <w:color w:val="auto"/>
          <w:szCs w:val="21"/>
        </w:rPr>
        <w:t>2.本采购文件根椐国家有关规定，解释权属采购人。</w:t>
      </w:r>
    </w:p>
    <w:p w14:paraId="7336AA1A">
      <w:pPr>
        <w:spacing w:line="360" w:lineRule="auto"/>
        <w:ind w:firstLine="315" w:firstLineChars="150"/>
        <w:rPr>
          <w:rFonts w:hint="eastAsia" w:ascii="宋体" w:hAnsi="宋体" w:cs="宋体"/>
          <w:color w:val="auto"/>
          <w:szCs w:val="21"/>
        </w:rPr>
      </w:pPr>
    </w:p>
    <w:p w14:paraId="1F7718EB">
      <w:pPr>
        <w:spacing w:line="360" w:lineRule="auto"/>
        <w:ind w:firstLine="315" w:firstLineChars="150"/>
        <w:rPr>
          <w:rFonts w:hint="eastAsia" w:ascii="宋体" w:hAnsi="宋体" w:cs="宋体"/>
          <w:color w:val="auto"/>
          <w:szCs w:val="21"/>
        </w:rPr>
      </w:pPr>
    </w:p>
    <w:p w14:paraId="37EA6807">
      <w:pPr>
        <w:spacing w:line="360" w:lineRule="auto"/>
        <w:ind w:firstLine="315" w:firstLineChars="150"/>
        <w:rPr>
          <w:rFonts w:hint="eastAsia" w:ascii="宋体" w:hAnsi="宋体" w:cs="宋体"/>
          <w:color w:val="auto"/>
          <w:szCs w:val="21"/>
        </w:rPr>
      </w:pPr>
    </w:p>
    <w:p w14:paraId="2351E2C9">
      <w:pPr>
        <w:spacing w:line="360" w:lineRule="auto"/>
        <w:ind w:firstLine="315" w:firstLineChars="150"/>
        <w:rPr>
          <w:rFonts w:hint="eastAsia" w:ascii="宋体" w:hAnsi="宋体" w:cs="宋体"/>
          <w:color w:val="auto"/>
          <w:szCs w:val="21"/>
        </w:rPr>
      </w:pPr>
    </w:p>
    <w:p w14:paraId="70D9F7EB">
      <w:pPr>
        <w:spacing w:line="360" w:lineRule="auto"/>
        <w:ind w:firstLine="315" w:firstLineChars="150"/>
        <w:rPr>
          <w:rFonts w:hint="eastAsia" w:ascii="宋体" w:hAnsi="宋体" w:cs="宋体"/>
          <w:color w:val="auto"/>
          <w:szCs w:val="21"/>
        </w:rPr>
      </w:pPr>
    </w:p>
    <w:p w14:paraId="6EAD8DA6">
      <w:pPr>
        <w:spacing w:line="360" w:lineRule="auto"/>
        <w:ind w:firstLine="315" w:firstLineChars="150"/>
        <w:rPr>
          <w:rFonts w:hint="eastAsia" w:ascii="宋体" w:hAnsi="宋体" w:cs="宋体"/>
          <w:color w:val="auto"/>
          <w:szCs w:val="21"/>
        </w:rPr>
      </w:pPr>
    </w:p>
    <w:p w14:paraId="3CDE9017">
      <w:pPr>
        <w:spacing w:line="360" w:lineRule="auto"/>
        <w:ind w:firstLine="315" w:firstLineChars="150"/>
        <w:rPr>
          <w:rFonts w:hint="eastAsia" w:ascii="宋体" w:hAnsi="宋体" w:cs="宋体"/>
          <w:color w:val="auto"/>
          <w:szCs w:val="21"/>
        </w:rPr>
      </w:pPr>
    </w:p>
    <w:p w14:paraId="1B6938F5">
      <w:pPr>
        <w:spacing w:line="360" w:lineRule="auto"/>
        <w:ind w:firstLine="315" w:firstLineChars="150"/>
        <w:rPr>
          <w:rFonts w:hint="eastAsia" w:ascii="宋体" w:hAnsi="宋体" w:cs="宋体"/>
          <w:color w:val="auto"/>
          <w:szCs w:val="21"/>
        </w:rPr>
      </w:pPr>
    </w:p>
    <w:p w14:paraId="227AF1EC">
      <w:pPr>
        <w:spacing w:line="360" w:lineRule="auto"/>
        <w:ind w:firstLine="315" w:firstLineChars="150"/>
        <w:rPr>
          <w:rFonts w:hint="eastAsia" w:ascii="宋体" w:hAnsi="宋体" w:cs="宋体"/>
          <w:color w:val="auto"/>
          <w:szCs w:val="21"/>
        </w:rPr>
      </w:pPr>
    </w:p>
    <w:p w14:paraId="060759FF">
      <w:pPr>
        <w:spacing w:line="360" w:lineRule="auto"/>
        <w:ind w:firstLine="315" w:firstLineChars="150"/>
        <w:rPr>
          <w:rFonts w:hint="eastAsia" w:ascii="宋体" w:hAnsi="宋体" w:cs="宋体"/>
          <w:color w:val="auto"/>
          <w:szCs w:val="21"/>
        </w:rPr>
      </w:pPr>
    </w:p>
    <w:p w14:paraId="663060D9">
      <w:pPr>
        <w:spacing w:line="360" w:lineRule="auto"/>
        <w:ind w:firstLine="315" w:firstLineChars="150"/>
        <w:rPr>
          <w:rFonts w:hint="eastAsia" w:ascii="宋体" w:hAnsi="宋体" w:cs="宋体"/>
          <w:color w:val="auto"/>
          <w:szCs w:val="21"/>
        </w:rPr>
      </w:pPr>
    </w:p>
    <w:p w14:paraId="42FCCF48">
      <w:pPr>
        <w:spacing w:line="360" w:lineRule="auto"/>
        <w:ind w:firstLine="315" w:firstLineChars="150"/>
        <w:rPr>
          <w:rFonts w:hint="eastAsia" w:ascii="宋体" w:hAnsi="宋体" w:cs="宋体"/>
          <w:color w:val="auto"/>
          <w:szCs w:val="21"/>
        </w:rPr>
      </w:pPr>
    </w:p>
    <w:p w14:paraId="2E9D680E">
      <w:pPr>
        <w:spacing w:line="360" w:lineRule="auto"/>
        <w:ind w:firstLine="315" w:firstLineChars="150"/>
        <w:rPr>
          <w:rFonts w:hint="eastAsia" w:ascii="宋体" w:hAnsi="宋体" w:cs="宋体"/>
          <w:color w:val="auto"/>
          <w:szCs w:val="21"/>
        </w:rPr>
      </w:pPr>
    </w:p>
    <w:bookmarkEnd w:id="384"/>
    <w:p w14:paraId="51A35204">
      <w:pPr>
        <w:pStyle w:val="2"/>
        <w:jc w:val="center"/>
        <w:rPr>
          <w:rFonts w:hint="eastAsia"/>
          <w:color w:val="auto"/>
          <w:sz w:val="30"/>
          <w:szCs w:val="30"/>
        </w:rPr>
      </w:pPr>
      <w:bookmarkStart w:id="385" w:name="_Toc472942907"/>
      <w:bookmarkStart w:id="386" w:name="_Toc2142"/>
      <w:bookmarkStart w:id="387" w:name="_Toc8234"/>
      <w:bookmarkStart w:id="388" w:name="_Toc18534_WPSOffice_Level1"/>
      <w:bookmarkStart w:id="389" w:name="_Toc16132"/>
      <w:bookmarkStart w:id="390" w:name="_Toc14532"/>
      <w:bookmarkStart w:id="391" w:name="_Toc10155"/>
      <w:bookmarkStart w:id="392" w:name="_Toc24026"/>
      <w:bookmarkStart w:id="393" w:name="_Toc12957"/>
      <w:bookmarkStart w:id="394" w:name="_Toc2873"/>
      <w:bookmarkStart w:id="395" w:name="_Toc14481"/>
      <w:bookmarkStart w:id="396" w:name="_Toc29023"/>
      <w:bookmarkStart w:id="397" w:name="_Toc14320"/>
      <w:bookmarkStart w:id="398" w:name="_Toc6677"/>
      <w:bookmarkStart w:id="399" w:name="_Toc5151"/>
      <w:bookmarkStart w:id="400" w:name="_Toc18021"/>
      <w:bookmarkStart w:id="401" w:name="_Toc24515"/>
      <w:bookmarkStart w:id="402" w:name="_Toc239681894"/>
      <w:bookmarkStart w:id="403" w:name="_Toc7212"/>
      <w:r>
        <w:rPr>
          <w:rFonts w:hint="eastAsia"/>
          <w:color w:val="auto"/>
          <w:sz w:val="30"/>
          <w:szCs w:val="30"/>
        </w:rPr>
        <w:t>第四章 合同条款及格式</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6C9DBD21">
      <w:pPr>
        <w:jc w:val="center"/>
        <w:rPr>
          <w:rFonts w:hint="eastAsia" w:ascii="宋体" w:hAnsi="宋体" w:cs="宋体"/>
          <w:b/>
          <w:bCs/>
          <w:color w:val="auto"/>
          <w:sz w:val="24"/>
        </w:rPr>
      </w:pPr>
      <w:bookmarkStart w:id="404" w:name="_Toc19532_WPSOffice_Level2"/>
    </w:p>
    <w:bookmarkEnd w:id="404"/>
    <w:p w14:paraId="036FDBAB">
      <w:pPr>
        <w:pStyle w:val="2"/>
        <w:jc w:val="center"/>
        <w:rPr>
          <w:rFonts w:hint="eastAsia"/>
          <w:color w:val="auto"/>
          <w:sz w:val="21"/>
          <w:szCs w:val="21"/>
          <w:highlight w:val="none"/>
          <w:lang w:eastAsia="zh-CN"/>
        </w:rPr>
      </w:pPr>
      <w:bookmarkStart w:id="405" w:name="_Toc3014"/>
      <w:bookmarkStart w:id="406" w:name="_Toc2109"/>
      <w:bookmarkStart w:id="407" w:name="_Toc23148"/>
      <w:bookmarkStart w:id="408" w:name="_Toc24972"/>
      <w:bookmarkStart w:id="409" w:name="_Toc30298"/>
      <w:bookmarkStart w:id="410" w:name="_Toc6006"/>
      <w:bookmarkStart w:id="411" w:name="_Toc23857"/>
      <w:bookmarkStart w:id="412" w:name="_Toc10520"/>
      <w:bookmarkStart w:id="413" w:name="_Toc18394"/>
      <w:bookmarkStart w:id="414" w:name="_Toc472942912"/>
      <w:bookmarkStart w:id="415" w:name="_Toc32237"/>
      <w:bookmarkStart w:id="416" w:name="_Toc695"/>
      <w:bookmarkStart w:id="417" w:name="_Toc4943"/>
      <w:bookmarkStart w:id="418" w:name="_Toc16274"/>
      <w:bookmarkStart w:id="419" w:name="_Toc7276_WPSOffice_Level1"/>
      <w:bookmarkStart w:id="420" w:name="_Toc8762"/>
      <w:bookmarkStart w:id="421" w:name="_Toc230451040"/>
      <w:r>
        <w:rPr>
          <w:rFonts w:hint="eastAsia"/>
          <w:color w:val="auto"/>
          <w:sz w:val="21"/>
          <w:szCs w:val="21"/>
          <w:highlight w:val="none"/>
          <w:lang w:eastAsia="zh-CN"/>
        </w:rPr>
        <w:t>（此合同范本仅作为参考，</w:t>
      </w:r>
      <w:r>
        <w:rPr>
          <w:rFonts w:hint="eastAsia" w:ascii="宋体" w:hAnsi="宋体"/>
          <w:color w:val="auto"/>
          <w:sz w:val="21"/>
          <w:szCs w:val="21"/>
          <w:highlight w:val="none"/>
        </w:rPr>
        <w:t>实际以招标人与中标人签订合同为准。</w:t>
      </w:r>
      <w:r>
        <w:rPr>
          <w:rFonts w:hint="eastAsia"/>
          <w:color w:val="auto"/>
          <w:sz w:val="21"/>
          <w:szCs w:val="21"/>
          <w:highlight w:val="none"/>
          <w:lang w:eastAsia="zh-CN"/>
        </w:rPr>
        <w:t>）</w:t>
      </w:r>
      <w:bookmarkEnd w:id="405"/>
      <w:bookmarkEnd w:id="406"/>
      <w:bookmarkEnd w:id="407"/>
      <w:bookmarkEnd w:id="408"/>
    </w:p>
    <w:p w14:paraId="1956A565">
      <w:pPr>
        <w:rPr>
          <w:rFonts w:hint="eastAsia" w:ascii="Times New Roman" w:hAnsi="Times New Roman" w:eastAsia="华文中宋"/>
          <w:b/>
          <w:color w:val="000000"/>
          <w:sz w:val="52"/>
          <w:szCs w:val="52"/>
        </w:rPr>
      </w:pPr>
      <w:r>
        <w:rPr>
          <w:rFonts w:hint="eastAsia" w:ascii="Times New Roman" w:hAnsi="Times New Roman" w:eastAsia="仿宋_GB2312"/>
          <w:bCs/>
          <w:color w:val="000000"/>
          <w:sz w:val="30"/>
          <w:szCs w:val="30"/>
        </w:rPr>
        <w:t>GF—2015—0210</w:t>
      </w:r>
    </w:p>
    <w:p w14:paraId="4D1373FB">
      <w:pPr>
        <w:jc w:val="center"/>
        <w:rPr>
          <w:rFonts w:ascii="Times New Roman" w:hAnsi="Times New Roman" w:eastAsia="华文中宋"/>
          <w:b/>
          <w:color w:val="000000"/>
          <w:sz w:val="52"/>
          <w:szCs w:val="52"/>
        </w:rPr>
      </w:pPr>
    </w:p>
    <w:p w14:paraId="4877F856">
      <w:pPr>
        <w:jc w:val="center"/>
        <w:rPr>
          <w:rFonts w:hint="eastAsia" w:ascii="宋体" w:hAnsi="宋体" w:cs="宋体"/>
          <w:b/>
          <w:color w:val="000000"/>
          <w:sz w:val="32"/>
          <w:szCs w:val="32"/>
        </w:rPr>
      </w:pPr>
      <w:r>
        <w:rPr>
          <w:rFonts w:hint="eastAsia" w:ascii="宋体" w:hAnsi="宋体" w:cs="宋体"/>
          <w:b/>
          <w:color w:val="000000"/>
          <w:sz w:val="32"/>
          <w:szCs w:val="32"/>
        </w:rPr>
        <w:t>建设工程设计合同</w:t>
      </w:r>
    </w:p>
    <w:p w14:paraId="02DAD4B1">
      <w:pPr>
        <w:pStyle w:val="20"/>
        <w:ind w:left="63" w:right="63" w:firstLine="210"/>
        <w:rPr>
          <w:rFonts w:hint="eastAsia" w:ascii="宋体" w:hAnsi="宋体" w:cs="宋体"/>
        </w:rPr>
      </w:pPr>
    </w:p>
    <w:p w14:paraId="001D87E7">
      <w:pPr>
        <w:jc w:val="center"/>
        <w:rPr>
          <w:rFonts w:hint="eastAsia" w:ascii="宋体" w:hAnsi="宋体" w:cs="宋体"/>
          <w:b/>
          <w:bCs/>
          <w:sz w:val="30"/>
          <w:szCs w:val="30"/>
        </w:rPr>
      </w:pPr>
      <w:r>
        <w:rPr>
          <w:rFonts w:hint="eastAsia" w:ascii="宋体" w:hAnsi="宋体" w:cs="宋体"/>
          <w:b/>
          <w:bCs/>
          <w:sz w:val="30"/>
          <w:szCs w:val="30"/>
        </w:rPr>
        <w:t>（建设工程设计合同）</w:t>
      </w:r>
    </w:p>
    <w:p w14:paraId="1C6050F1">
      <w:pPr>
        <w:pStyle w:val="20"/>
        <w:ind w:left="63" w:right="63" w:firstLine="210"/>
        <w:rPr>
          <w:rFonts w:hint="eastAsia" w:ascii="宋体" w:hAnsi="宋体" w:cs="宋体"/>
        </w:rPr>
      </w:pPr>
    </w:p>
    <w:p w14:paraId="21474190">
      <w:pPr>
        <w:pStyle w:val="20"/>
        <w:ind w:left="0" w:leftChars="0" w:right="63" w:firstLine="0" w:firstLineChars="0"/>
        <w:jc w:val="both"/>
        <w:rPr>
          <w:rFonts w:hint="eastAsia" w:ascii="宋体" w:hAnsi="宋体" w:cs="宋体"/>
        </w:rPr>
      </w:pPr>
    </w:p>
    <w:p w14:paraId="4F6D52BA">
      <w:pPr>
        <w:pStyle w:val="20"/>
        <w:ind w:left="63" w:right="63" w:firstLine="210"/>
        <w:rPr>
          <w:rFonts w:hint="eastAsia" w:ascii="宋体" w:hAnsi="宋体" w:cs="宋体"/>
        </w:rPr>
      </w:pPr>
    </w:p>
    <w:p w14:paraId="283A4A69">
      <w:pPr>
        <w:pStyle w:val="20"/>
        <w:ind w:left="0" w:leftChars="0" w:right="63" w:firstLine="0" w:firstLineChars="0"/>
        <w:jc w:val="both"/>
        <w:rPr>
          <w:rFonts w:hint="eastAsia" w:ascii="宋体" w:hAnsi="宋体" w:cs="宋体"/>
        </w:rPr>
      </w:pPr>
    </w:p>
    <w:p w14:paraId="0DF02C83">
      <w:pPr>
        <w:pStyle w:val="20"/>
        <w:ind w:left="63" w:right="63" w:firstLine="210"/>
        <w:rPr>
          <w:rFonts w:hint="eastAsia" w:ascii="宋体" w:hAnsi="宋体" w:cs="宋体"/>
        </w:rPr>
      </w:pPr>
    </w:p>
    <w:p w14:paraId="34094075">
      <w:pPr>
        <w:snapToGrid w:val="0"/>
        <w:spacing w:line="360" w:lineRule="auto"/>
        <w:ind w:firstLine="964" w:firstLineChars="400"/>
        <w:rPr>
          <w:rFonts w:hint="eastAsia" w:ascii="宋体" w:hAnsi="宋体" w:cs="宋体"/>
          <w:b/>
          <w:bCs/>
          <w:sz w:val="24"/>
          <w:szCs w:val="24"/>
          <w:u w:val="single"/>
        </w:rPr>
      </w:pPr>
      <w:r>
        <w:rPr>
          <w:rFonts w:hint="eastAsia" w:ascii="宋体" w:hAnsi="宋体" w:cs="宋体"/>
          <w:b/>
          <w:bCs/>
          <w:sz w:val="24"/>
          <w:szCs w:val="24"/>
        </w:rPr>
        <w:t>工程名称：</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14:paraId="49486EE6">
      <w:pPr>
        <w:pStyle w:val="20"/>
        <w:ind w:left="0" w:leftChars="0" w:right="63" w:firstLine="964" w:firstLineChars="400"/>
        <w:jc w:val="both"/>
        <w:rPr>
          <w:rFonts w:hint="eastAsia" w:ascii="宋体" w:hAnsi="宋体" w:cs="宋体"/>
          <w:b/>
          <w:bCs/>
          <w:sz w:val="24"/>
          <w:szCs w:val="24"/>
          <w:u w:val="single"/>
        </w:rPr>
      </w:pPr>
      <w:r>
        <w:rPr>
          <w:rFonts w:hint="eastAsia" w:ascii="宋体" w:hAnsi="宋体" w:cs="宋体"/>
          <w:b/>
          <w:bCs/>
          <w:sz w:val="24"/>
          <w:szCs w:val="24"/>
        </w:rPr>
        <w:t>工程地点：</w:t>
      </w:r>
      <w:r>
        <w:rPr>
          <w:rFonts w:hint="eastAsia" w:ascii="宋体" w:hAnsi="宋体" w:cs="宋体"/>
          <w:b/>
          <w:bCs/>
          <w:sz w:val="24"/>
          <w:szCs w:val="24"/>
          <w:u w:val="single"/>
        </w:rPr>
        <w:t xml:space="preserve">          郑州市荥阳市境内           </w:t>
      </w:r>
    </w:p>
    <w:p w14:paraId="1BC79749">
      <w:pPr>
        <w:pStyle w:val="20"/>
        <w:ind w:left="0" w:leftChars="0" w:right="63" w:firstLine="964" w:firstLineChars="400"/>
        <w:jc w:val="both"/>
        <w:rPr>
          <w:rFonts w:hint="eastAsia" w:ascii="宋体" w:hAnsi="宋体" w:cs="宋体"/>
          <w:b/>
          <w:bCs/>
          <w:sz w:val="24"/>
          <w:szCs w:val="24"/>
          <w:u w:val="single"/>
        </w:rPr>
      </w:pPr>
      <w:r>
        <w:rPr>
          <w:rFonts w:hint="eastAsia" w:ascii="宋体" w:hAnsi="宋体" w:cs="宋体"/>
          <w:b/>
          <w:bCs/>
          <w:sz w:val="24"/>
          <w:szCs w:val="24"/>
        </w:rPr>
        <w:t>发 包 人：</w:t>
      </w:r>
      <w:r>
        <w:rPr>
          <w:rFonts w:hint="eastAsia" w:ascii="宋体" w:hAnsi="宋体" w:cs="宋体"/>
          <w:b/>
          <w:bCs/>
          <w:sz w:val="24"/>
          <w:szCs w:val="24"/>
          <w:u w:val="single"/>
        </w:rPr>
        <w:t xml:space="preserve">          荥阳市农业农村局           </w:t>
      </w:r>
    </w:p>
    <w:p w14:paraId="03A4D836">
      <w:pPr>
        <w:pStyle w:val="20"/>
        <w:ind w:left="0" w:leftChars="0" w:right="63" w:firstLine="964" w:firstLineChars="400"/>
        <w:jc w:val="both"/>
        <w:rPr>
          <w:rFonts w:hint="eastAsia" w:ascii="宋体" w:hAnsi="宋体" w:cs="宋体"/>
          <w:b/>
          <w:bCs/>
          <w:sz w:val="24"/>
          <w:szCs w:val="24"/>
          <w:u w:val="single"/>
        </w:rPr>
      </w:pPr>
      <w:r>
        <w:rPr>
          <w:rFonts w:hint="eastAsia" w:ascii="宋体" w:hAnsi="宋体" w:cs="宋体"/>
          <w:b/>
          <w:bCs/>
          <w:sz w:val="24"/>
          <w:szCs w:val="24"/>
        </w:rPr>
        <w:t>资质等级：</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14:paraId="4192D5AA">
      <w:pPr>
        <w:pStyle w:val="20"/>
        <w:ind w:left="0" w:leftChars="0" w:right="63" w:firstLine="964" w:firstLineChars="400"/>
        <w:jc w:val="both"/>
        <w:rPr>
          <w:rFonts w:hint="eastAsia" w:ascii="宋体" w:hAnsi="宋体" w:cs="宋体"/>
          <w:b/>
          <w:bCs/>
          <w:sz w:val="24"/>
          <w:szCs w:val="24"/>
          <w:u w:val="single"/>
        </w:rPr>
      </w:pPr>
      <w:r>
        <w:rPr>
          <w:rFonts w:hint="eastAsia" w:ascii="宋体" w:hAnsi="宋体" w:cs="宋体"/>
          <w:b/>
          <w:bCs/>
          <w:sz w:val="24"/>
          <w:szCs w:val="24"/>
        </w:rPr>
        <w:t>设 计 人：</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14:paraId="72D3F886">
      <w:pPr>
        <w:pStyle w:val="20"/>
        <w:ind w:left="0" w:leftChars="0" w:right="63" w:firstLine="964" w:firstLineChars="400"/>
        <w:jc w:val="both"/>
        <w:rPr>
          <w:rFonts w:hint="eastAsia" w:ascii="宋体" w:hAnsi="宋体" w:cs="宋体"/>
          <w:b/>
          <w:bCs/>
          <w:sz w:val="24"/>
          <w:szCs w:val="24"/>
          <w:u w:val="single"/>
        </w:rPr>
      </w:pPr>
      <w:r>
        <w:rPr>
          <w:rFonts w:hint="eastAsia" w:ascii="宋体" w:hAnsi="宋体" w:cs="宋体"/>
          <w:b/>
          <w:bCs/>
          <w:sz w:val="24"/>
          <w:szCs w:val="24"/>
        </w:rPr>
        <w:t>合同编号：</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14:paraId="6FDE7C0D">
      <w:pPr>
        <w:pStyle w:val="20"/>
        <w:ind w:left="0" w:leftChars="0" w:right="63" w:firstLine="964" w:firstLineChars="400"/>
        <w:jc w:val="both"/>
        <w:rPr>
          <w:sz w:val="24"/>
          <w:szCs w:val="24"/>
        </w:rPr>
      </w:pPr>
      <w:r>
        <w:rPr>
          <w:rFonts w:hint="eastAsia" w:ascii="宋体" w:hAnsi="宋体" w:cs="宋体"/>
          <w:b/>
          <w:bCs/>
          <w:sz w:val="24"/>
          <w:szCs w:val="24"/>
        </w:rPr>
        <w:t>签订日期：</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14:paraId="150F7584">
      <w:pPr>
        <w:rPr>
          <w:rFonts w:ascii="Times New Roman" w:hAnsi="Times New Roman" w:eastAsia="楷体_GB2312"/>
          <w:b/>
          <w:color w:val="000000"/>
          <w:sz w:val="72"/>
          <w:szCs w:val="72"/>
        </w:rPr>
      </w:pPr>
    </w:p>
    <w:p w14:paraId="04504970">
      <w:pPr>
        <w:rPr>
          <w:rFonts w:hint="eastAsia" w:ascii="Times New Roman" w:hAnsi="Times New Roman"/>
          <w:b/>
          <w:color w:val="000000"/>
          <w:sz w:val="28"/>
          <w:szCs w:val="28"/>
        </w:rPr>
      </w:pPr>
    </w:p>
    <w:p w14:paraId="00076A25">
      <w:pPr>
        <w:rPr>
          <w:rFonts w:hint="eastAsia" w:ascii="Times New Roman" w:hAnsi="Times New Roman"/>
          <w:b/>
          <w:color w:val="000000"/>
          <w:sz w:val="28"/>
          <w:szCs w:val="28"/>
        </w:rPr>
      </w:pPr>
    </w:p>
    <w:p w14:paraId="28BAD3FC">
      <w:pPr>
        <w:rPr>
          <w:rFonts w:hint="eastAsia" w:ascii="Times New Roman" w:hAnsi="Times New Roman"/>
          <w:b/>
          <w:color w:val="000000"/>
          <w:sz w:val="28"/>
          <w:szCs w:val="28"/>
        </w:rPr>
      </w:pPr>
    </w:p>
    <w:p w14:paraId="35306C75">
      <w:pPr>
        <w:rPr>
          <w:rFonts w:hint="eastAsia" w:ascii="Times New Roman" w:hAnsi="Times New Roman"/>
          <w:b/>
          <w:color w:val="000000"/>
          <w:sz w:val="28"/>
          <w:szCs w:val="28"/>
        </w:rPr>
      </w:pPr>
    </w:p>
    <w:p w14:paraId="30E23733">
      <w:pPr>
        <w:rPr>
          <w:rFonts w:hint="eastAsia" w:ascii="Times New Roman" w:hAnsi="Times New Roman"/>
          <w:b/>
          <w:color w:val="000000"/>
          <w:sz w:val="28"/>
          <w:szCs w:val="28"/>
        </w:rPr>
      </w:pPr>
    </w:p>
    <w:p w14:paraId="48006588">
      <w:pPr>
        <w:ind w:right="3360" w:rightChars="1600" w:firstLine="2318" w:firstLineChars="1104"/>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3749040</wp:posOffset>
                </wp:positionH>
                <wp:positionV relativeFrom="paragraph">
                  <wp:posOffset>156210</wp:posOffset>
                </wp:positionV>
                <wp:extent cx="723900" cy="45720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3B2A0EC">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295.2pt;margin-top:12.3pt;height:36pt;width:57pt;z-index:251659264;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L0rnZAAAACQEAAA8AAAAAAAAAAQAgAAAAIgAAAGRy&#10;cy9kb3ducmV2LnhtbFBLAQIUABQAAAAIAIdO4kCuO5i/BAIAAAwEAAAOAAAAAAAAAAEAIAAAACgB&#10;AABkcnMvZTJvRG9jLnhtbFBLBQYAAAAABgAGAFkBAACeBQAAAAA=&#10;">
                <v:fill on="f" focussize="0,0"/>
                <v:stroke color="#FFFFFF" joinstyle="miter"/>
                <v:imagedata o:title=""/>
                <o:lock v:ext="edit" aspectratio="f"/>
                <v:textbox>
                  <w:txbxContent>
                    <w:p w14:paraId="73B2A0EC">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住房和城乡建设部</w:t>
      </w:r>
    </w:p>
    <w:p w14:paraId="768E37CA">
      <w:pPr>
        <w:ind w:right="3139" w:rightChars="1495" w:firstLine="2329" w:firstLineChars="725"/>
        <w:rPr>
          <w:rFonts w:ascii="Times New Roman" w:hAnsi="Times New Roman" w:eastAsia="仿宋_GB2312"/>
          <w:b/>
          <w:color w:val="000000"/>
          <w:sz w:val="30"/>
          <w:szCs w:val="30"/>
        </w:rPr>
      </w:pPr>
      <w:r>
        <w:rPr>
          <w:rFonts w:ascii="Times New Roman" w:hAnsi="Times New Roman"/>
          <w:b/>
          <w:color w:val="000000"/>
          <w:sz w:val="32"/>
          <w:szCs w:val="28"/>
        </w:rPr>
        <w:t>国家工商行政管理总局</w:t>
      </w:r>
    </w:p>
    <w:p w14:paraId="3A59F454">
      <w:pPr>
        <w:pStyle w:val="20"/>
        <w:ind w:left="63" w:right="63" w:firstLine="301"/>
        <w:rPr>
          <w:rFonts w:eastAsia="仿宋_GB2312"/>
          <w:b/>
          <w:color w:val="000000"/>
          <w:sz w:val="30"/>
          <w:szCs w:val="30"/>
        </w:rPr>
      </w:pPr>
    </w:p>
    <w:p w14:paraId="1AC1BA42">
      <w:pPr>
        <w:spacing w:before="156" w:beforeLines="50" w:after="156" w:afterLines="50" w:line="360" w:lineRule="auto"/>
        <w:rPr>
          <w:rFonts w:hint="eastAsia" w:ascii="宋体" w:hAnsi="宋体" w:eastAsia="宋体" w:cs="宋体"/>
          <w:b/>
          <w:sz w:val="21"/>
          <w:szCs w:val="21"/>
          <w:u w:val="single"/>
        </w:rPr>
      </w:pPr>
      <w:r>
        <w:rPr>
          <w:rFonts w:hint="eastAsia" w:ascii="宋体" w:hAnsi="宋体" w:eastAsia="宋体" w:cs="宋体"/>
          <w:b/>
          <w:sz w:val="21"/>
          <w:szCs w:val="21"/>
        </w:rPr>
        <w:t>发包人（全称）：</w:t>
      </w:r>
      <w:r>
        <w:rPr>
          <w:rFonts w:hint="eastAsia" w:ascii="宋体" w:hAnsi="宋体" w:eastAsia="宋体" w:cs="宋体"/>
          <w:b/>
          <w:sz w:val="21"/>
          <w:szCs w:val="21"/>
          <w:u w:val="single"/>
        </w:rPr>
        <w:t xml:space="preserve">        荥阳市农业农村局                </w:t>
      </w:r>
    </w:p>
    <w:p w14:paraId="53498BC8">
      <w:pPr>
        <w:spacing w:before="156" w:beforeLines="50" w:after="156" w:afterLines="50" w:line="360" w:lineRule="auto"/>
        <w:rPr>
          <w:rFonts w:hint="eastAsia" w:ascii="宋体" w:hAnsi="宋体" w:eastAsia="宋体" w:cs="宋体"/>
          <w:b/>
          <w:sz w:val="21"/>
          <w:szCs w:val="21"/>
          <w:u w:val="single"/>
        </w:rPr>
      </w:pPr>
      <w:r>
        <w:rPr>
          <w:rFonts w:hint="eastAsia" w:ascii="宋体" w:hAnsi="宋体" w:eastAsia="宋体" w:cs="宋体"/>
          <w:b/>
          <w:sz w:val="21"/>
          <w:szCs w:val="21"/>
        </w:rPr>
        <w:t>设计人（全称）：</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single"/>
        </w:rPr>
        <w:t xml:space="preserve">           </w:t>
      </w:r>
    </w:p>
    <w:p w14:paraId="02D7502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双方遵循平等、自愿、公平和诚实信用的原则，双方就</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000000"/>
          <w:sz w:val="21"/>
          <w:szCs w:val="21"/>
        </w:rPr>
        <w:t>工程设计及有关事项协商一致，共同</w:t>
      </w:r>
    </w:p>
    <w:p w14:paraId="63A0577A">
      <w:pPr>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达成如下协议，共同执行：</w:t>
      </w:r>
      <w:bookmarkStart w:id="422" w:name="_Toc351203481"/>
    </w:p>
    <w:p w14:paraId="053C58B0">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一、合同签订依据</w:t>
      </w:r>
    </w:p>
    <w:p w14:paraId="46A6767C">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1.《中华人民共和国民法典》和《建设工程勘测设计市场管理规定》。</w:t>
      </w:r>
    </w:p>
    <w:p w14:paraId="579B9515">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2.国家及地方有关建设工程勘测设计管理法规和规章。</w:t>
      </w:r>
    </w:p>
    <w:p w14:paraId="1B719633">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3.建设工程批准文件。</w:t>
      </w:r>
    </w:p>
    <w:p w14:paraId="4CA55566">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二、设计依据</w:t>
      </w:r>
    </w:p>
    <w:p w14:paraId="21ACA9BF">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1.发包人提交的基础资料</w:t>
      </w:r>
    </w:p>
    <w:p w14:paraId="75704053">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2.设计人采用的主要技术标准是：</w:t>
      </w:r>
      <w:r>
        <w:rPr>
          <w:rFonts w:hint="eastAsia" w:ascii="宋体" w:hAnsi="宋体" w:eastAsia="宋体" w:cs="宋体"/>
          <w:bCs/>
          <w:color w:val="000000"/>
          <w:sz w:val="21"/>
          <w:szCs w:val="21"/>
          <w:u w:val="single"/>
        </w:rPr>
        <w:t>现行国家的法律法规和规范规程。</w:t>
      </w:r>
    </w:p>
    <w:p w14:paraId="52BC3C3B">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3.设计必须符合工程建设强制性标准。</w:t>
      </w:r>
    </w:p>
    <w:p w14:paraId="790F830B">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三、合同文件的优先次序</w:t>
      </w:r>
    </w:p>
    <w:p w14:paraId="1E114663">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构成本合同的文件可视为是能互相说明的，如果合同文件存在歧义或不一致，则根据如下优先次序来判断：</w:t>
      </w:r>
    </w:p>
    <w:p w14:paraId="72C0D42F">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1.合同书</w:t>
      </w:r>
    </w:p>
    <w:p w14:paraId="7BEE52E0">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2.中标通知书</w:t>
      </w:r>
    </w:p>
    <w:p w14:paraId="6CFECF4A">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3.发包人要求及委托书</w:t>
      </w:r>
    </w:p>
    <w:p w14:paraId="1EE46015">
      <w:pPr>
        <w:spacing w:line="360" w:lineRule="auto"/>
        <w:ind w:firstLine="411" w:firstLineChars="196"/>
        <w:rPr>
          <w:rFonts w:hint="eastAsia" w:ascii="宋体" w:hAnsi="宋体" w:eastAsia="宋体" w:cs="宋体"/>
          <w:bCs/>
          <w:color w:val="000000"/>
          <w:sz w:val="21"/>
          <w:szCs w:val="21"/>
        </w:rPr>
      </w:pPr>
      <w:r>
        <w:rPr>
          <w:rFonts w:hint="eastAsia" w:ascii="宋体" w:hAnsi="宋体" w:eastAsia="宋体" w:cs="宋体"/>
          <w:bCs/>
          <w:color w:val="000000"/>
          <w:sz w:val="21"/>
          <w:szCs w:val="21"/>
        </w:rPr>
        <w:t>4、投标书</w:t>
      </w:r>
    </w:p>
    <w:p w14:paraId="4967EBA7">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四、工程概况</w:t>
      </w:r>
      <w:bookmarkEnd w:id="422"/>
    </w:p>
    <w:p w14:paraId="66F7E0DB">
      <w:pPr>
        <w:spacing w:line="360" w:lineRule="auto"/>
        <w:ind w:firstLine="411" w:firstLineChars="196"/>
        <w:rPr>
          <w:rFonts w:hint="eastAsia" w:ascii="宋体" w:hAnsi="宋体" w:eastAsia="宋体" w:cs="宋体"/>
          <w:color w:val="auto"/>
          <w:sz w:val="21"/>
          <w:szCs w:val="21"/>
        </w:rPr>
      </w:pPr>
      <w:r>
        <w:rPr>
          <w:rFonts w:hint="eastAsia" w:ascii="宋体" w:hAnsi="宋体" w:eastAsia="宋体" w:cs="宋体"/>
          <w:bCs/>
          <w:color w:val="000000"/>
          <w:sz w:val="21"/>
          <w:szCs w:val="21"/>
        </w:rPr>
        <w:t>1.工程名称</w:t>
      </w:r>
      <w:r>
        <w:rPr>
          <w:rFonts w:hint="eastAsia" w:ascii="宋体" w:hAnsi="宋体" w:eastAsia="宋体" w:cs="宋体"/>
          <w:color w:val="000000"/>
          <w:sz w:val="21"/>
          <w:szCs w:val="21"/>
        </w:rPr>
        <w:t>：</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r>
        <w:rPr>
          <w:rFonts w:hint="eastAsia" w:ascii="宋体" w:hAnsi="宋体" w:eastAsia="宋体" w:cs="宋体"/>
          <w:color w:val="auto"/>
          <w:sz w:val="21"/>
          <w:szCs w:val="21"/>
        </w:rPr>
        <w:t>。</w:t>
      </w:r>
    </w:p>
    <w:p w14:paraId="7FB60780">
      <w:pPr>
        <w:spacing w:line="360" w:lineRule="auto"/>
        <w:ind w:firstLine="411" w:firstLineChars="196"/>
        <w:rPr>
          <w:rFonts w:hint="eastAsia" w:ascii="宋体" w:hAnsi="宋体" w:eastAsia="宋体" w:cs="宋体"/>
          <w:color w:val="auto"/>
          <w:sz w:val="21"/>
          <w:szCs w:val="21"/>
          <w:u w:val="single"/>
        </w:rPr>
      </w:pPr>
      <w:r>
        <w:rPr>
          <w:rFonts w:hint="eastAsia" w:ascii="宋体" w:hAnsi="宋体" w:eastAsia="宋体" w:cs="宋体"/>
          <w:color w:val="auto"/>
          <w:sz w:val="21"/>
          <w:szCs w:val="21"/>
        </w:rPr>
        <w:t>2.工程批准、核准或备案文号：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26BCFCB">
      <w:pPr>
        <w:spacing w:line="360" w:lineRule="auto"/>
        <w:ind w:firstLine="411" w:firstLineChars="196"/>
        <w:rPr>
          <w:rFonts w:hint="eastAsia" w:ascii="宋体" w:hAnsi="宋体" w:eastAsia="宋体" w:cs="宋体"/>
          <w:color w:val="auto"/>
          <w:sz w:val="21"/>
          <w:szCs w:val="21"/>
        </w:rPr>
      </w:pPr>
      <w:r>
        <w:rPr>
          <w:rFonts w:hint="eastAsia" w:ascii="宋体" w:hAnsi="宋体" w:eastAsia="宋体" w:cs="宋体"/>
          <w:bCs/>
          <w:color w:val="000000"/>
          <w:sz w:val="21"/>
          <w:szCs w:val="21"/>
        </w:rPr>
        <w:t>3.</w:t>
      </w:r>
      <w:r>
        <w:rPr>
          <w:rFonts w:hint="eastAsia" w:ascii="宋体" w:hAnsi="宋体" w:eastAsia="宋体" w:cs="宋体"/>
          <w:color w:val="000000"/>
          <w:sz w:val="21"/>
          <w:szCs w:val="21"/>
        </w:rPr>
        <w:t>工程内容及</w:t>
      </w:r>
      <w:r>
        <w:rPr>
          <w:rFonts w:hint="eastAsia" w:ascii="宋体" w:hAnsi="宋体" w:eastAsia="宋体" w:cs="宋体"/>
          <w:color w:val="auto"/>
          <w:sz w:val="21"/>
          <w:szCs w:val="21"/>
        </w:rPr>
        <w:t>规模：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6CEC52AF">
      <w:pPr>
        <w:spacing w:line="360" w:lineRule="auto"/>
        <w:ind w:firstLine="411" w:firstLineChars="196"/>
        <w:rPr>
          <w:rFonts w:hint="eastAsia" w:ascii="宋体" w:hAnsi="宋体" w:eastAsia="宋体" w:cs="宋体"/>
          <w:color w:val="auto"/>
          <w:sz w:val="21"/>
          <w:szCs w:val="21"/>
          <w:u w:val="single"/>
        </w:rPr>
      </w:pPr>
      <w:r>
        <w:rPr>
          <w:rFonts w:hint="eastAsia" w:ascii="宋体" w:hAnsi="宋体" w:eastAsia="宋体" w:cs="宋体"/>
          <w:color w:val="auto"/>
          <w:sz w:val="21"/>
          <w:szCs w:val="21"/>
        </w:rPr>
        <w:t>4.</w:t>
      </w:r>
      <w:r>
        <w:rPr>
          <w:rFonts w:hint="eastAsia" w:ascii="宋体" w:hAnsi="宋体" w:eastAsia="宋体" w:cs="宋体"/>
          <w:bCs/>
          <w:color w:val="auto"/>
          <w:sz w:val="21"/>
          <w:szCs w:val="21"/>
        </w:rPr>
        <w:t>工程所在地详细地址：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56BFA2A">
      <w:pPr>
        <w:spacing w:line="360" w:lineRule="auto"/>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5.工程投资估算：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830137F">
      <w:pPr>
        <w:spacing w:before="156" w:beforeLines="50" w:after="156" w:afterLines="50" w:line="360" w:lineRule="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五、工程设计范围、阶段与服务内容</w:t>
      </w:r>
    </w:p>
    <w:p w14:paraId="1B01ED38">
      <w:pPr>
        <w:spacing w:line="312"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1.工程设计范围：</w:t>
      </w:r>
      <w:r>
        <w:rPr>
          <w:rFonts w:hint="eastAsia" w:ascii="宋体" w:hAnsi="宋体" w:eastAsia="宋体" w:cs="宋体"/>
          <w:bCs/>
          <w:color w:val="auto"/>
          <w:sz w:val="21"/>
          <w:szCs w:val="21"/>
          <w:u w:val="single"/>
          <w:lang w:val="en-US" w:eastAsia="zh-CN"/>
        </w:rPr>
        <w:t xml:space="preserve">                     </w:t>
      </w:r>
      <w:r>
        <w:rPr>
          <w:rFonts w:hint="eastAsia" w:ascii="宋体" w:hAnsi="宋体" w:eastAsia="宋体" w:cs="宋体"/>
          <w:bCs/>
          <w:color w:val="auto"/>
          <w:sz w:val="21"/>
          <w:szCs w:val="21"/>
          <w:lang w:val="en-US" w:eastAsia="zh-CN"/>
        </w:rPr>
        <w:t xml:space="preserve">  </w:t>
      </w:r>
      <w:r>
        <w:rPr>
          <w:rFonts w:hint="eastAsia" w:ascii="宋体" w:hAnsi="宋体" w:eastAsia="宋体" w:cs="宋体"/>
          <w:color w:val="auto"/>
          <w:sz w:val="21"/>
          <w:szCs w:val="21"/>
        </w:rPr>
        <w:t>。</w:t>
      </w:r>
    </w:p>
    <w:p w14:paraId="74C226F4">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2.工程设计阶段：</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4E5A55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3.工程设计服务内容：</w:t>
      </w:r>
      <w:r>
        <w:rPr>
          <w:rFonts w:hint="eastAsia" w:ascii="宋体" w:hAnsi="宋体" w:eastAsia="宋体" w:cs="宋体"/>
          <w:color w:val="auto"/>
          <w:sz w:val="21"/>
          <w:szCs w:val="21"/>
        </w:rPr>
        <w:t>。</w:t>
      </w:r>
    </w:p>
    <w:p w14:paraId="1ADBB88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4.工程设计项目负责人：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827952B">
      <w:pPr>
        <w:spacing w:before="156" w:beforeLines="50" w:after="156" w:afterLines="50" w:line="360" w:lineRule="auto"/>
        <w:outlineLvl w:val="0"/>
        <w:rPr>
          <w:rFonts w:hint="eastAsia" w:ascii="宋体" w:hAnsi="宋体" w:eastAsia="宋体" w:cs="宋体"/>
          <w:b/>
          <w:color w:val="auto"/>
          <w:sz w:val="21"/>
          <w:szCs w:val="21"/>
        </w:rPr>
      </w:pPr>
      <w:bookmarkStart w:id="423" w:name="_Toc351203482"/>
      <w:r>
        <w:rPr>
          <w:rFonts w:hint="eastAsia" w:ascii="宋体" w:hAnsi="宋体" w:eastAsia="宋体" w:cs="宋体"/>
          <w:b/>
          <w:color w:val="auto"/>
          <w:sz w:val="21"/>
          <w:szCs w:val="21"/>
        </w:rPr>
        <w:t>六、</w:t>
      </w:r>
      <w:bookmarkEnd w:id="423"/>
      <w:r>
        <w:rPr>
          <w:rFonts w:hint="eastAsia" w:ascii="宋体" w:hAnsi="宋体" w:eastAsia="宋体" w:cs="宋体"/>
          <w:b/>
          <w:color w:val="auto"/>
          <w:sz w:val="21"/>
          <w:szCs w:val="21"/>
        </w:rPr>
        <w:t>工程设计周期</w:t>
      </w:r>
    </w:p>
    <w:p w14:paraId="69AA53E5">
      <w:pPr>
        <w:spacing w:line="360" w:lineRule="auto"/>
        <w:ind w:firstLine="459"/>
        <w:rPr>
          <w:rFonts w:hint="eastAsia" w:ascii="宋体" w:hAnsi="宋体" w:eastAsia="宋体" w:cs="宋体"/>
          <w:color w:val="auto"/>
          <w:sz w:val="21"/>
          <w:szCs w:val="21"/>
        </w:rPr>
      </w:pPr>
      <w:r>
        <w:rPr>
          <w:rFonts w:hint="eastAsia" w:ascii="宋体" w:hAnsi="宋体" w:eastAsia="宋体" w:cs="宋体"/>
          <w:color w:val="auto"/>
          <w:sz w:val="21"/>
          <w:szCs w:val="21"/>
        </w:rPr>
        <w:t>1.设计人在项目开工前收到发包人提供的</w:t>
      </w:r>
      <w:r>
        <w:rPr>
          <w:rFonts w:hint="eastAsia" w:ascii="宋体" w:hAnsi="宋体" w:eastAsia="宋体" w:cs="宋体"/>
          <w:color w:val="auto"/>
          <w:sz w:val="21"/>
          <w:szCs w:val="21"/>
          <w:u w:val="single"/>
        </w:rPr>
        <w:t>工程设计资料文件</w:t>
      </w:r>
      <w:r>
        <w:rPr>
          <w:rFonts w:hint="eastAsia" w:ascii="宋体" w:hAnsi="宋体" w:eastAsia="宋体" w:cs="宋体"/>
          <w:color w:val="auto"/>
          <w:sz w:val="21"/>
          <w:szCs w:val="21"/>
        </w:rPr>
        <w:t>，经发包人确认开工后</w:t>
      </w:r>
      <w:r>
        <w:rPr>
          <w:rFonts w:hint="eastAsia" w:ascii="宋体" w:hAnsi="宋体" w:eastAsia="宋体" w:cs="宋体"/>
          <w:color w:val="auto"/>
          <w:sz w:val="21"/>
          <w:szCs w:val="21"/>
          <w:u w:val="single"/>
        </w:rPr>
        <w:t xml:space="preserve"> 发包人要求的合理时间周期 </w:t>
      </w:r>
      <w:r>
        <w:rPr>
          <w:rFonts w:hint="eastAsia" w:ascii="宋体" w:hAnsi="宋体" w:eastAsia="宋体" w:cs="宋体"/>
          <w:color w:val="auto"/>
          <w:sz w:val="21"/>
          <w:szCs w:val="21"/>
        </w:rPr>
        <w:t>完成施工图成果文件。</w:t>
      </w:r>
    </w:p>
    <w:p w14:paraId="0482924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设计周期是以发包人要求设计人一次性完成所列项目全部设计内容为前提，设计人应尽量提前完成相应设计工作。当发包人要求设计内容分批分期完成时，具体设计周期由双方根据具体工作量另行协商并以书面形式确定。</w:t>
      </w:r>
    </w:p>
    <w:p w14:paraId="1DFCC385">
      <w:pPr>
        <w:spacing w:before="156" w:beforeLines="50" w:after="156" w:afterLines="50" w:line="360" w:lineRule="auto"/>
        <w:outlineLvl w:val="0"/>
        <w:rPr>
          <w:rFonts w:hint="eastAsia" w:ascii="宋体" w:hAnsi="宋体" w:eastAsia="宋体" w:cs="宋体"/>
          <w:b/>
          <w:color w:val="auto"/>
          <w:sz w:val="21"/>
          <w:szCs w:val="21"/>
        </w:rPr>
      </w:pPr>
      <w:bookmarkStart w:id="424" w:name="_Toc351203484"/>
      <w:r>
        <w:rPr>
          <w:rFonts w:hint="eastAsia" w:ascii="宋体" w:hAnsi="宋体" w:eastAsia="宋体" w:cs="宋体"/>
          <w:b/>
          <w:color w:val="auto"/>
          <w:sz w:val="21"/>
          <w:szCs w:val="21"/>
        </w:rPr>
        <w:t>七、合同价格及</w:t>
      </w:r>
      <w:bookmarkEnd w:id="424"/>
      <w:r>
        <w:rPr>
          <w:rFonts w:hint="eastAsia" w:ascii="宋体" w:hAnsi="宋体" w:eastAsia="宋体" w:cs="宋体"/>
          <w:b/>
          <w:color w:val="auto"/>
          <w:sz w:val="21"/>
          <w:szCs w:val="21"/>
        </w:rPr>
        <w:t>计费明细</w:t>
      </w:r>
    </w:p>
    <w:p w14:paraId="3C32D24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1.合同价格形式：</w:t>
      </w:r>
      <w:r>
        <w:rPr>
          <w:rFonts w:hint="eastAsia" w:ascii="宋体" w:hAnsi="宋体" w:eastAsia="宋体" w:cs="宋体"/>
          <w:color w:val="auto"/>
          <w:sz w:val="21"/>
          <w:szCs w:val="21"/>
          <w:u w:val="single"/>
        </w:rPr>
        <w:t xml:space="preserve">  费率合同    </w:t>
      </w:r>
      <w:r>
        <w:rPr>
          <w:rFonts w:hint="eastAsia" w:ascii="宋体" w:hAnsi="宋体" w:eastAsia="宋体" w:cs="宋体"/>
          <w:color w:val="auto"/>
          <w:sz w:val="21"/>
          <w:szCs w:val="21"/>
        </w:rPr>
        <w:t>；</w:t>
      </w:r>
    </w:p>
    <w:p w14:paraId="6E2F8C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2.签约合同费率为：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8125275">
      <w:pPr>
        <w:spacing w:before="156" w:beforeLines="50" w:after="156" w:afterLines="50" w:line="360" w:lineRule="auto"/>
        <w:outlineLvl w:val="0"/>
        <w:rPr>
          <w:rFonts w:hint="eastAsia" w:ascii="宋体" w:hAnsi="宋体" w:eastAsia="宋体" w:cs="宋体"/>
          <w:b/>
          <w:color w:val="auto"/>
          <w:sz w:val="21"/>
          <w:szCs w:val="21"/>
        </w:rPr>
      </w:pPr>
      <w:r>
        <w:rPr>
          <w:rFonts w:hint="eastAsia" w:ascii="宋体" w:hAnsi="宋体" w:eastAsia="宋体" w:cs="宋体"/>
          <w:b/>
          <w:color w:val="auto"/>
          <w:sz w:val="21"/>
          <w:szCs w:val="21"/>
        </w:rPr>
        <w:t>八、设计费支付方式</w:t>
      </w:r>
    </w:p>
    <w:p w14:paraId="26C7FAB8">
      <w:pPr>
        <w:spacing w:line="360" w:lineRule="auto"/>
        <w:ind w:firstLine="422" w:firstLineChars="200"/>
        <w:rPr>
          <w:rFonts w:hint="eastAsia" w:ascii="宋体" w:hAnsi="宋体" w:eastAsia="宋体" w:cs="宋体"/>
          <w:color w:val="auto"/>
          <w:sz w:val="21"/>
          <w:szCs w:val="21"/>
          <w:highlight w:val="yellow"/>
          <w:lang w:eastAsia="zh-CN"/>
        </w:rPr>
      </w:pPr>
      <w:r>
        <w:rPr>
          <w:rFonts w:hint="eastAsia" w:ascii="宋体" w:hAnsi="宋体" w:eastAsia="宋体" w:cs="宋体"/>
          <w:b/>
          <w:bCs/>
          <w:color w:val="auto"/>
          <w:sz w:val="21"/>
          <w:szCs w:val="21"/>
        </w:rPr>
        <w:t>设计</w:t>
      </w:r>
      <w:r>
        <w:rPr>
          <w:rFonts w:hint="eastAsia" w:ascii="宋体" w:hAnsi="宋体" w:eastAsia="宋体" w:cs="宋体"/>
          <w:b/>
          <w:bCs/>
          <w:color w:val="auto"/>
          <w:sz w:val="21"/>
          <w:szCs w:val="21"/>
          <w:lang w:eastAsia="zh-CN"/>
        </w:rPr>
        <w:t>费</w:t>
      </w:r>
      <w:r>
        <w:rPr>
          <w:rFonts w:hint="eastAsia" w:ascii="宋体" w:hAnsi="宋体" w:eastAsia="宋体" w:cs="宋体"/>
          <w:b/>
          <w:bCs/>
          <w:color w:val="auto"/>
          <w:sz w:val="21"/>
          <w:szCs w:val="21"/>
        </w:rPr>
        <w:t>支付方式：</w:t>
      </w:r>
      <w:r>
        <w:rPr>
          <w:rFonts w:hint="eastAsia" w:ascii="宋体" w:hAnsi="宋体" w:eastAsia="宋体" w:cs="宋体"/>
          <w:b/>
          <w:bCs/>
          <w:color w:val="auto"/>
          <w:sz w:val="21"/>
          <w:szCs w:val="21"/>
          <w:lang w:eastAsia="zh-CN"/>
        </w:rPr>
        <w:t>按照设计成果提交情况及项目实际实施情况分阶段进行报账。</w:t>
      </w:r>
    </w:p>
    <w:p w14:paraId="6D6D3855">
      <w:pPr>
        <w:rPr>
          <w:rFonts w:hint="eastAsia" w:ascii="宋体" w:hAnsi="宋体" w:eastAsia="宋体" w:cs="宋体"/>
          <w:color w:val="auto"/>
          <w:sz w:val="21"/>
          <w:szCs w:val="21"/>
          <w:highlight w:val="yellow"/>
        </w:rPr>
      </w:pPr>
    </w:p>
    <w:tbl>
      <w:tblPr>
        <w:tblStyle w:val="22"/>
        <w:tblW w:w="8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0"/>
        <w:gridCol w:w="2430"/>
        <w:gridCol w:w="3255"/>
      </w:tblGrid>
      <w:tr w14:paraId="668D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2960" w:type="dxa"/>
            <w:noWrap w:val="0"/>
            <w:vAlign w:val="center"/>
          </w:tcPr>
          <w:p w14:paraId="321FA386">
            <w:pPr>
              <w:spacing w:line="312"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项目名称</w:t>
            </w:r>
          </w:p>
        </w:tc>
        <w:tc>
          <w:tcPr>
            <w:tcW w:w="2430" w:type="dxa"/>
            <w:noWrap w:val="0"/>
            <w:vAlign w:val="center"/>
          </w:tcPr>
          <w:p w14:paraId="2847692A">
            <w:pPr>
              <w:spacing w:line="312"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设计服务费率</w:t>
            </w:r>
          </w:p>
        </w:tc>
        <w:tc>
          <w:tcPr>
            <w:tcW w:w="3255" w:type="dxa"/>
            <w:noWrap w:val="0"/>
            <w:vAlign w:val="center"/>
          </w:tcPr>
          <w:p w14:paraId="050B066B">
            <w:pPr>
              <w:spacing w:line="312"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设计</w:t>
            </w:r>
            <w:r>
              <w:rPr>
                <w:rFonts w:hint="eastAsia" w:ascii="宋体" w:hAnsi="宋体" w:eastAsia="宋体" w:cs="宋体"/>
                <w:color w:val="auto"/>
                <w:sz w:val="21"/>
                <w:szCs w:val="21"/>
                <w:lang w:eastAsia="zh-CN"/>
              </w:rPr>
              <w:t>提交</w:t>
            </w:r>
            <w:r>
              <w:rPr>
                <w:rFonts w:hint="eastAsia" w:ascii="宋体" w:hAnsi="宋体" w:eastAsia="宋体" w:cs="宋体"/>
                <w:color w:val="auto"/>
                <w:sz w:val="21"/>
                <w:szCs w:val="21"/>
              </w:rPr>
              <w:t>内容</w:t>
            </w:r>
          </w:p>
        </w:tc>
      </w:tr>
      <w:tr w14:paraId="03FE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2960" w:type="dxa"/>
            <w:noWrap w:val="0"/>
            <w:vAlign w:val="center"/>
          </w:tcPr>
          <w:p w14:paraId="0422953B">
            <w:pPr>
              <w:spacing w:line="312" w:lineRule="auto"/>
              <w:jc w:val="center"/>
              <w:rPr>
                <w:rFonts w:hint="eastAsia" w:ascii="宋体" w:hAnsi="宋体" w:eastAsia="宋体" w:cs="宋体"/>
                <w:color w:val="auto"/>
                <w:sz w:val="21"/>
                <w:szCs w:val="21"/>
                <w:lang w:eastAsia="zh-CN"/>
              </w:rPr>
            </w:pPr>
          </w:p>
        </w:tc>
        <w:tc>
          <w:tcPr>
            <w:tcW w:w="2430" w:type="dxa"/>
            <w:noWrap w:val="0"/>
            <w:vAlign w:val="center"/>
          </w:tcPr>
          <w:p w14:paraId="2D2B9456">
            <w:pPr>
              <w:spacing w:line="312" w:lineRule="auto"/>
              <w:jc w:val="center"/>
              <w:rPr>
                <w:rFonts w:hint="eastAsia" w:ascii="宋体" w:hAnsi="宋体" w:eastAsia="宋体" w:cs="宋体"/>
                <w:color w:val="auto"/>
                <w:sz w:val="21"/>
                <w:szCs w:val="21"/>
              </w:rPr>
            </w:pPr>
          </w:p>
        </w:tc>
        <w:tc>
          <w:tcPr>
            <w:tcW w:w="3255" w:type="dxa"/>
            <w:noWrap w:val="0"/>
            <w:vAlign w:val="center"/>
          </w:tcPr>
          <w:p w14:paraId="3684A7A4">
            <w:pPr>
              <w:spacing w:line="312" w:lineRule="auto"/>
              <w:jc w:val="center"/>
              <w:rPr>
                <w:rFonts w:hint="eastAsia" w:ascii="宋体" w:hAnsi="宋体" w:eastAsia="宋体" w:cs="宋体"/>
                <w:color w:val="auto"/>
                <w:sz w:val="21"/>
                <w:szCs w:val="21"/>
                <w:lang w:eastAsia="zh-CN"/>
              </w:rPr>
            </w:pPr>
          </w:p>
        </w:tc>
      </w:tr>
    </w:tbl>
    <w:p w14:paraId="6E549964">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注：发包人每次付款前，设计人应提出书面付款申请，经发包人同意后，设计人应同时提供真实有效的增值税发票，否则发包人有权拒绝支付且不承担违约责任，设计人不得提出任何异议。</w:t>
      </w:r>
    </w:p>
    <w:p w14:paraId="4F906250">
      <w:pPr>
        <w:spacing w:before="156" w:beforeLines="50" w:after="156" w:afterLines="50" w:line="360" w:lineRule="auto"/>
        <w:outlineLvl w:val="0"/>
        <w:rPr>
          <w:rFonts w:hint="eastAsia" w:ascii="宋体" w:hAnsi="宋体" w:eastAsia="宋体" w:cs="宋体"/>
          <w:b/>
          <w:color w:val="000000"/>
          <w:sz w:val="21"/>
          <w:szCs w:val="21"/>
        </w:rPr>
      </w:pPr>
      <w:bookmarkStart w:id="425" w:name="_Toc6064"/>
      <w:r>
        <w:rPr>
          <w:rFonts w:hint="eastAsia" w:ascii="宋体" w:hAnsi="宋体" w:eastAsia="宋体" w:cs="宋体"/>
          <w:b/>
          <w:color w:val="000000"/>
          <w:sz w:val="21"/>
          <w:szCs w:val="21"/>
        </w:rPr>
        <w:t>九、工程设计资料</w:t>
      </w:r>
      <w:bookmarkEnd w:id="425"/>
      <w:r>
        <w:rPr>
          <w:rFonts w:hint="eastAsia" w:ascii="宋体" w:hAnsi="宋体" w:eastAsia="宋体" w:cs="宋体"/>
          <w:b/>
          <w:color w:val="000000"/>
          <w:sz w:val="21"/>
          <w:szCs w:val="21"/>
        </w:rPr>
        <w:t>文件提供</w:t>
      </w:r>
    </w:p>
    <w:p w14:paraId="494117D9">
      <w:pPr>
        <w:pStyle w:val="20"/>
        <w:ind w:left="63" w:right="63" w:firstLine="240"/>
        <w:jc w:val="both"/>
        <w:rPr>
          <w:rFonts w:hint="eastAsia" w:ascii="宋体" w:hAnsi="宋体" w:eastAsia="宋体" w:cs="宋体"/>
          <w:sz w:val="21"/>
          <w:szCs w:val="21"/>
        </w:rPr>
      </w:pPr>
      <w:r>
        <w:rPr>
          <w:rFonts w:hint="eastAsia" w:ascii="宋体" w:hAnsi="宋体" w:eastAsia="宋体" w:cs="宋体"/>
          <w:sz w:val="21"/>
          <w:szCs w:val="21"/>
        </w:rPr>
        <w:t>发包人提供工程资料提供清单如下：</w:t>
      </w:r>
    </w:p>
    <w:p w14:paraId="6ADA4883">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1.发包人应当在工程设计前或向设计人提供工程设计所必需的工程设计资料，并对所提供资料的真实性、准确性和完整性负责。</w:t>
      </w:r>
    </w:p>
    <w:p w14:paraId="0A1C1566">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2.按照法律规定确需在工程设计开始后方能提供的设计资料，发包人应及时地在相应工程设计文件提交给发包人前的合理期限内提供，合理期限应以不影响设计人的正常设计为限。</w:t>
      </w:r>
    </w:p>
    <w:p w14:paraId="5E711F55">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3.发包人提交上述文件和资料超过约定期限的，超过约定期限 15 天以内，设计人按本合同约定的交付工程设计文件时间相应顺延； 超过约定期限 15 天以外时，双方另行协商重新确定提交工程设计文件的时间。工程设计资料逾期提供导致增加了设计工作量的，双方协商一致后相应延长设计周期，设计费用不予调增。</w:t>
      </w:r>
    </w:p>
    <w:p w14:paraId="7E7343C6">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十、设计人应向发包人交付的设计成果文件</w:t>
      </w:r>
    </w:p>
    <w:p w14:paraId="58F0A15E">
      <w:pPr>
        <w:widowControl/>
        <w:spacing w:line="360" w:lineRule="auto"/>
        <w:ind w:firstLine="210" w:firstLineChars="100"/>
        <w:rPr>
          <w:rFonts w:hint="eastAsia" w:ascii="宋体" w:hAnsi="宋体" w:eastAsia="宋体" w:cs="宋体"/>
          <w:sz w:val="21"/>
          <w:szCs w:val="21"/>
        </w:rPr>
      </w:pPr>
      <w:r>
        <w:rPr>
          <w:rStyle w:val="33"/>
          <w:rFonts w:hint="eastAsia" w:ascii="宋体" w:hAnsi="宋体" w:eastAsia="宋体" w:cs="宋体"/>
          <w:sz w:val="21"/>
          <w:szCs w:val="21"/>
        </w:rPr>
        <w:t>设计人应向发包人提交的成果文件清单如下：</w:t>
      </w:r>
    </w:p>
    <w:tbl>
      <w:tblPr>
        <w:tblStyle w:val="22"/>
        <w:tblW w:w="8418" w:type="dxa"/>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2270"/>
        <w:gridCol w:w="1282"/>
        <w:gridCol w:w="2060"/>
        <w:gridCol w:w="2173"/>
      </w:tblGrid>
      <w:tr w14:paraId="5E49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33" w:type="dxa"/>
            <w:tcBorders>
              <w:top w:val="single" w:color="000000" w:sz="4" w:space="0"/>
              <w:left w:val="single" w:color="000000" w:sz="4" w:space="0"/>
              <w:bottom w:val="single" w:color="000000" w:sz="4" w:space="0"/>
              <w:right w:val="single" w:color="000000" w:sz="4" w:space="0"/>
            </w:tcBorders>
            <w:noWrap w:val="0"/>
            <w:vAlign w:val="center"/>
          </w:tcPr>
          <w:p w14:paraId="525B5C9C">
            <w:pPr>
              <w:widowControl/>
              <w:spacing w:line="360" w:lineRule="auto"/>
              <w:jc w:val="center"/>
              <w:rPr>
                <w:rFonts w:hint="eastAsia" w:ascii="宋体" w:hAnsi="宋体" w:eastAsia="宋体" w:cs="宋体"/>
                <w:b/>
                <w:sz w:val="21"/>
                <w:szCs w:val="21"/>
              </w:rPr>
            </w:pPr>
            <w:r>
              <w:rPr>
                <w:rStyle w:val="33"/>
                <w:rFonts w:hint="eastAsia" w:ascii="宋体" w:hAnsi="宋体" w:eastAsia="宋体" w:cs="宋体"/>
                <w:b/>
                <w:sz w:val="21"/>
                <w:szCs w:val="21"/>
              </w:rPr>
              <w:t>序号</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6B241C10">
            <w:pPr>
              <w:widowControl/>
              <w:spacing w:line="360" w:lineRule="auto"/>
              <w:jc w:val="center"/>
              <w:rPr>
                <w:rFonts w:hint="eastAsia" w:ascii="宋体" w:hAnsi="宋体" w:eastAsia="宋体" w:cs="宋体"/>
                <w:b/>
                <w:sz w:val="21"/>
                <w:szCs w:val="21"/>
              </w:rPr>
            </w:pPr>
            <w:r>
              <w:rPr>
                <w:rStyle w:val="33"/>
                <w:rFonts w:hint="eastAsia" w:ascii="宋体" w:hAnsi="宋体" w:eastAsia="宋体" w:cs="宋体"/>
                <w:b/>
                <w:sz w:val="21"/>
                <w:szCs w:val="21"/>
              </w:rPr>
              <w:t>资料及文件名称</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5A2798">
            <w:pPr>
              <w:widowControl/>
              <w:spacing w:line="360" w:lineRule="auto"/>
              <w:jc w:val="center"/>
              <w:rPr>
                <w:rFonts w:hint="eastAsia" w:ascii="宋体" w:hAnsi="宋体" w:eastAsia="宋体" w:cs="宋体"/>
                <w:b/>
                <w:sz w:val="21"/>
                <w:szCs w:val="21"/>
              </w:rPr>
            </w:pPr>
            <w:r>
              <w:rPr>
                <w:rStyle w:val="33"/>
                <w:rFonts w:hint="eastAsia" w:ascii="宋体" w:hAnsi="宋体" w:eastAsia="宋体" w:cs="宋体"/>
                <w:b/>
                <w:sz w:val="21"/>
                <w:szCs w:val="21"/>
              </w:rPr>
              <w:t>份数</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0CEF980D">
            <w:pPr>
              <w:widowControl/>
              <w:spacing w:line="360" w:lineRule="auto"/>
              <w:jc w:val="center"/>
              <w:rPr>
                <w:rFonts w:hint="eastAsia" w:ascii="宋体" w:hAnsi="宋体" w:eastAsia="宋体" w:cs="宋体"/>
                <w:b/>
                <w:sz w:val="21"/>
                <w:szCs w:val="21"/>
              </w:rPr>
            </w:pPr>
            <w:r>
              <w:rPr>
                <w:rStyle w:val="33"/>
                <w:rFonts w:hint="eastAsia" w:ascii="宋体" w:hAnsi="宋体" w:eastAsia="宋体" w:cs="宋体"/>
                <w:b/>
                <w:sz w:val="21"/>
                <w:szCs w:val="21"/>
              </w:rPr>
              <w:t>提交日期</w:t>
            </w:r>
          </w:p>
        </w:tc>
        <w:tc>
          <w:tcPr>
            <w:tcW w:w="2173" w:type="dxa"/>
            <w:tcBorders>
              <w:top w:val="single" w:color="000000" w:sz="4" w:space="0"/>
              <w:left w:val="single" w:color="000000" w:sz="4" w:space="0"/>
              <w:bottom w:val="single" w:color="000000" w:sz="4" w:space="0"/>
              <w:right w:val="single" w:color="000000" w:sz="4" w:space="0"/>
            </w:tcBorders>
            <w:noWrap w:val="0"/>
            <w:vAlign w:val="center"/>
          </w:tcPr>
          <w:p w14:paraId="4521B169">
            <w:pPr>
              <w:widowControl/>
              <w:spacing w:line="360" w:lineRule="auto"/>
              <w:jc w:val="center"/>
              <w:rPr>
                <w:rFonts w:hint="eastAsia" w:ascii="宋体" w:hAnsi="宋体" w:eastAsia="宋体" w:cs="宋体"/>
                <w:b/>
                <w:sz w:val="21"/>
                <w:szCs w:val="21"/>
              </w:rPr>
            </w:pPr>
            <w:r>
              <w:rPr>
                <w:rStyle w:val="33"/>
                <w:rFonts w:hint="eastAsia" w:ascii="宋体" w:hAnsi="宋体" w:eastAsia="宋体" w:cs="宋体"/>
                <w:b/>
                <w:sz w:val="21"/>
                <w:szCs w:val="21"/>
              </w:rPr>
              <w:t>有关事宜</w:t>
            </w:r>
          </w:p>
        </w:tc>
      </w:tr>
      <w:tr w14:paraId="30FBA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FD379C2">
            <w:pPr>
              <w:widowControl/>
              <w:spacing w:line="360" w:lineRule="auto"/>
              <w:jc w:val="center"/>
              <w:rPr>
                <w:rFonts w:hint="eastAsia" w:ascii="宋体" w:hAnsi="宋体" w:eastAsia="宋体" w:cs="宋体"/>
                <w:color w:val="auto"/>
                <w:sz w:val="21"/>
                <w:szCs w:val="21"/>
              </w:rPr>
            </w:pPr>
            <w:r>
              <w:rPr>
                <w:rStyle w:val="33"/>
                <w:rFonts w:hint="eastAsia" w:ascii="宋体" w:hAnsi="宋体" w:eastAsia="宋体" w:cs="宋体"/>
                <w:color w:val="auto"/>
                <w:sz w:val="21"/>
                <w:szCs w:val="21"/>
              </w:rPr>
              <w:t>1</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14:paraId="7A48E5CE">
            <w:pPr>
              <w:widowControl/>
              <w:spacing w:line="360" w:lineRule="auto"/>
              <w:ind w:firstLine="210" w:firstLineChars="100"/>
              <w:jc w:val="center"/>
              <w:rPr>
                <w:rFonts w:hint="eastAsia" w:ascii="宋体" w:hAnsi="宋体" w:eastAsia="宋体" w:cs="宋体"/>
                <w:color w:val="auto"/>
                <w:sz w:val="21"/>
                <w:szCs w:val="21"/>
              </w:rPr>
            </w:pPr>
            <w:r>
              <w:rPr>
                <w:rStyle w:val="33"/>
                <w:rFonts w:hint="eastAsia" w:ascii="宋体" w:hAnsi="宋体" w:eastAsia="宋体" w:cs="宋体"/>
                <w:color w:val="auto"/>
                <w:sz w:val="21"/>
                <w:szCs w:val="21"/>
              </w:rPr>
              <w:t>施工图设计成果文件</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060797">
            <w:pPr>
              <w:widowControl/>
              <w:spacing w:line="360" w:lineRule="auto"/>
              <w:jc w:val="center"/>
              <w:rPr>
                <w:rFonts w:hint="eastAsia" w:ascii="宋体" w:hAnsi="宋体" w:eastAsia="宋体" w:cs="宋体"/>
                <w:color w:val="auto"/>
                <w:sz w:val="21"/>
                <w:szCs w:val="21"/>
              </w:rPr>
            </w:pPr>
            <w:r>
              <w:rPr>
                <w:rStyle w:val="33"/>
                <w:rFonts w:hint="eastAsia" w:ascii="宋体" w:hAnsi="宋体" w:eastAsia="宋体" w:cs="宋体"/>
                <w:color w:val="auto"/>
                <w:sz w:val="21"/>
                <w:szCs w:val="21"/>
              </w:rPr>
              <w:t>8</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33000F56">
            <w:pPr>
              <w:widowControl/>
              <w:spacing w:line="360" w:lineRule="auto"/>
              <w:jc w:val="center"/>
              <w:rPr>
                <w:rFonts w:hint="eastAsia" w:ascii="宋体" w:hAnsi="宋体" w:eastAsia="宋体" w:cs="宋体"/>
                <w:color w:val="auto"/>
                <w:sz w:val="21"/>
                <w:szCs w:val="21"/>
              </w:rPr>
            </w:pPr>
            <w:r>
              <w:rPr>
                <w:rStyle w:val="33"/>
                <w:rFonts w:hint="eastAsia" w:ascii="宋体" w:hAnsi="宋体" w:eastAsia="宋体" w:cs="宋体"/>
                <w:color w:val="auto"/>
                <w:sz w:val="21"/>
                <w:szCs w:val="21"/>
              </w:rPr>
              <w:t>发包人对各分批项目所要求的时间</w:t>
            </w:r>
          </w:p>
        </w:tc>
        <w:tc>
          <w:tcPr>
            <w:tcW w:w="2173" w:type="dxa"/>
            <w:tcBorders>
              <w:top w:val="single" w:color="000000" w:sz="4" w:space="0"/>
              <w:left w:val="single" w:color="000000" w:sz="4" w:space="0"/>
              <w:bottom w:val="single" w:color="000000" w:sz="4" w:space="0"/>
              <w:right w:val="single" w:color="000000" w:sz="4" w:space="0"/>
            </w:tcBorders>
            <w:noWrap w:val="0"/>
            <w:vAlign w:val="center"/>
          </w:tcPr>
          <w:p w14:paraId="59A860C5">
            <w:pPr>
              <w:widowControl/>
              <w:spacing w:line="360" w:lineRule="auto"/>
              <w:jc w:val="center"/>
              <w:rPr>
                <w:rFonts w:hint="eastAsia" w:ascii="宋体" w:hAnsi="宋体" w:eastAsia="宋体" w:cs="宋体"/>
                <w:color w:val="auto"/>
                <w:sz w:val="21"/>
                <w:szCs w:val="21"/>
              </w:rPr>
            </w:pPr>
            <w:r>
              <w:rPr>
                <w:rStyle w:val="33"/>
                <w:rFonts w:hint="eastAsia" w:ascii="宋体" w:hAnsi="宋体" w:eastAsia="宋体" w:cs="宋体"/>
                <w:color w:val="auto"/>
                <w:sz w:val="21"/>
                <w:szCs w:val="21"/>
              </w:rPr>
              <w:t>含1套电子版文件</w:t>
            </w:r>
          </w:p>
        </w:tc>
      </w:tr>
    </w:tbl>
    <w:p w14:paraId="7162F0EE">
      <w:pPr>
        <w:widowControl/>
        <w:spacing w:line="312" w:lineRule="auto"/>
        <w:ind w:firstLine="210" w:firstLineChars="100"/>
        <w:rPr>
          <w:rFonts w:hint="eastAsia" w:ascii="宋体" w:hAnsi="宋体" w:eastAsia="宋体" w:cs="宋体"/>
          <w:sz w:val="21"/>
          <w:szCs w:val="21"/>
        </w:rPr>
      </w:pPr>
      <w:bookmarkStart w:id="426" w:name="_Toc2554"/>
      <w:bookmarkStart w:id="427" w:name="_Toc2799"/>
      <w:r>
        <w:rPr>
          <w:rFonts w:hint="eastAsia" w:ascii="宋体" w:hAnsi="宋体" w:eastAsia="宋体" w:cs="宋体"/>
          <w:sz w:val="21"/>
          <w:szCs w:val="21"/>
        </w:rPr>
        <w:t>注：</w:t>
      </w:r>
    </w:p>
    <w:p w14:paraId="026B3C19">
      <w:pPr>
        <w:widowControl/>
        <w:spacing w:line="312"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1.纸质版文件需加盖设计人相应管理用章。</w:t>
      </w:r>
    </w:p>
    <w:p w14:paraId="305C86D2">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十一、施工现场配合服务</w:t>
      </w:r>
      <w:bookmarkEnd w:id="426"/>
    </w:p>
    <w:p w14:paraId="54DDF1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1.设计人有义务负责工程设计交底，解答施工过程中施工承包人有关施工图的问题，项目负责人及各专业设计负责人，及时对施工中与设计有关的问题做出回应，保证设计满足施工要求； </w:t>
      </w:r>
    </w:p>
    <w:p w14:paraId="115B066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2.根据发包人要求，及时参加与设计有关的专题会，现场解决技术问题； </w:t>
      </w:r>
    </w:p>
    <w:p w14:paraId="6EE349D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3.协助发包人处理工程洽商和设计变更，负责有关设计修改，及时办理相关手续； </w:t>
      </w:r>
    </w:p>
    <w:p w14:paraId="4E27545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4.参与与设计人相关的必要的验收以及项目竣工验收工作，并及时办理相关手续； </w:t>
      </w:r>
    </w:p>
    <w:p w14:paraId="196D0B2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5.提供产品选型、设备加工订货、建筑材料选择以及分包商考察等技术咨询工作； </w:t>
      </w:r>
    </w:p>
    <w:p w14:paraId="7B66D9F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6.应发包人要求协助审核各分包商的设计文件是否满足接口条件并签署意见，以保证其与总体设计协调一致，并满足工程要求。</w:t>
      </w:r>
    </w:p>
    <w:p w14:paraId="5000EFF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7.在竣工验收阶段，设计人需配合发包人组织的竣工验收工作（包括现场验收、签字、盖章等），不得以任何理由推脱或拖延竣工验收和备案工作。</w:t>
      </w:r>
    </w:p>
    <w:p w14:paraId="3A0D87F0">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十二、工程设计变更</w:t>
      </w:r>
      <w:bookmarkEnd w:id="427"/>
    </w:p>
    <w:p w14:paraId="0251B73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1.发包人变更工程设计的内容、规模、功能、条件等，应当向设计人提供书面要求，设计人在不违反法律规定以及技术标准强制性规定的前提下应当按照发包人要求变更工程设计。</w:t>
      </w:r>
    </w:p>
    <w:p w14:paraId="479B399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2.基准日期后，与工程设计服务有关的法律、技术标准的强制性规定的颁布及修改，由此增加的设计费用和（或）延长的设计周期由发包人承担。</w:t>
      </w:r>
      <w:bookmarkStart w:id="428" w:name="_Toc12408"/>
    </w:p>
    <w:bookmarkEnd w:id="428"/>
    <w:p w14:paraId="61478E32">
      <w:pPr>
        <w:spacing w:before="156" w:beforeLines="50" w:after="156" w:afterLines="50" w:line="360" w:lineRule="auto"/>
        <w:outlineLvl w:val="0"/>
        <w:rPr>
          <w:rFonts w:hint="eastAsia" w:ascii="宋体" w:hAnsi="宋体" w:eastAsia="宋体" w:cs="宋体"/>
          <w:b/>
          <w:color w:val="000000"/>
          <w:sz w:val="21"/>
          <w:szCs w:val="21"/>
        </w:rPr>
      </w:pPr>
      <w:bookmarkStart w:id="429" w:name="_Toc1250"/>
      <w:r>
        <w:rPr>
          <w:rFonts w:hint="eastAsia" w:ascii="宋体" w:hAnsi="宋体" w:eastAsia="宋体" w:cs="宋体"/>
          <w:b/>
          <w:color w:val="000000"/>
          <w:sz w:val="21"/>
          <w:szCs w:val="21"/>
        </w:rPr>
        <w:t>十三、知识产权</w:t>
      </w:r>
      <w:bookmarkEnd w:id="429"/>
    </w:p>
    <w:p w14:paraId="652A356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2BA5EF5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除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482461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032FD8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4.合同当事人双方均有权在不损害对方利益和保密约定的前提下，在自己宣传用的印刷品或其他出版物上，或申报奖项时等情形下公布有关项目的文字和图片材料。</w:t>
      </w:r>
    </w:p>
    <w:p w14:paraId="2B0DF34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5.除专用合同条款另有约定外，设计人在合同签订前和签订时已确定采用的专利、专有技术的使用费应包含在签约合同价中。</w:t>
      </w:r>
      <w:bookmarkStart w:id="430" w:name="_Toc13953"/>
    </w:p>
    <w:p w14:paraId="0AB6F000">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十四.违约责任</w:t>
      </w:r>
      <w:bookmarkEnd w:id="430"/>
    </w:p>
    <w:p w14:paraId="4916FAC0">
      <w:pPr>
        <w:spacing w:before="156" w:beforeLines="50" w:after="156" w:afterLines="50" w:line="360" w:lineRule="auto"/>
        <w:ind w:firstLine="422" w:firstLineChars="200"/>
        <w:outlineLvl w:val="1"/>
        <w:rPr>
          <w:rFonts w:hint="eastAsia" w:ascii="宋体" w:hAnsi="宋体" w:eastAsia="宋体" w:cs="宋体"/>
          <w:b/>
          <w:bCs/>
          <w:sz w:val="21"/>
          <w:szCs w:val="21"/>
        </w:rPr>
      </w:pPr>
      <w:r>
        <w:rPr>
          <w:rFonts w:hint="eastAsia" w:ascii="宋体" w:hAnsi="宋体" w:eastAsia="宋体" w:cs="宋体"/>
          <w:b/>
          <w:bCs/>
          <w:sz w:val="21"/>
          <w:szCs w:val="21"/>
        </w:rPr>
        <w:t>1.发包人违约责任</w:t>
      </w:r>
    </w:p>
    <w:p w14:paraId="1E286FB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合同生效后，发包人因非设计人原因要求终止或解除合同，设计人未开始设计工作的，不退还发包人已付的定金或预付款；已开始设计工作的，发包人应按照设计人已完成的实际工作量计算设计费，设计人向发包人进行技术交底，发包方无异议后支付费用。</w:t>
      </w:r>
    </w:p>
    <w:p w14:paraId="52976AC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1.2发包人擅自将设计人的设计文件用于本工程以外的工程或交第三方使用时，应承担相应法律责任，并应赔偿设计人因此遭受的损失。</w:t>
      </w:r>
    </w:p>
    <w:p w14:paraId="3CA627D9">
      <w:pPr>
        <w:spacing w:before="156" w:beforeLines="50" w:after="156" w:afterLines="50" w:line="360" w:lineRule="auto"/>
        <w:ind w:firstLine="422" w:firstLineChars="200"/>
        <w:outlineLvl w:val="1"/>
        <w:rPr>
          <w:rFonts w:hint="eastAsia" w:ascii="宋体" w:hAnsi="宋体" w:eastAsia="宋体" w:cs="宋体"/>
          <w:b/>
          <w:bCs/>
          <w:sz w:val="21"/>
          <w:szCs w:val="21"/>
        </w:rPr>
      </w:pPr>
      <w:r>
        <w:rPr>
          <w:rFonts w:hint="eastAsia" w:ascii="宋体" w:hAnsi="宋体" w:eastAsia="宋体" w:cs="宋体"/>
          <w:b/>
          <w:bCs/>
          <w:sz w:val="21"/>
          <w:szCs w:val="21"/>
        </w:rPr>
        <w:t>2.设计人违约责任</w:t>
      </w:r>
    </w:p>
    <w:p w14:paraId="35F163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2.1合同生效后，设计人因自身原因要求终止或解除合同，设计人应按发包人已支付的定金或预付款金额</w:t>
      </w:r>
      <w:r>
        <w:rPr>
          <w:rFonts w:hint="eastAsia" w:ascii="宋体" w:hAnsi="宋体" w:eastAsia="宋体" w:cs="宋体"/>
          <w:color w:val="auto"/>
          <w:sz w:val="21"/>
          <w:szCs w:val="21"/>
        </w:rPr>
        <w:t>双倍</w:t>
      </w:r>
      <w:r>
        <w:rPr>
          <w:rFonts w:hint="eastAsia" w:ascii="宋体" w:hAnsi="宋体" w:eastAsia="宋体" w:cs="宋体"/>
          <w:sz w:val="21"/>
          <w:szCs w:val="21"/>
        </w:rPr>
        <w:t>返还给发包人。</w:t>
      </w:r>
    </w:p>
    <w:p w14:paraId="5F4049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设计人对设计资料及文件出现的遗漏或错误负责修改或补充。由于设计人错误造成工程返工或工程质量事故损失，设计人除负责采取补救措施外，应免收直接受损失部分的设计费，并根据发包人损失的程度和设计人责任大小向发包人支付赔偿金。</w:t>
      </w:r>
    </w:p>
    <w:p w14:paraId="4EB2BF4C">
      <w:pPr>
        <w:spacing w:before="156" w:beforeLines="50" w:after="156" w:afterLines="50" w:line="360" w:lineRule="auto"/>
        <w:outlineLvl w:val="0"/>
        <w:rPr>
          <w:rFonts w:hint="eastAsia" w:ascii="宋体" w:hAnsi="宋体" w:eastAsia="宋体" w:cs="宋体"/>
          <w:b/>
          <w:color w:val="000000"/>
          <w:sz w:val="21"/>
          <w:szCs w:val="21"/>
        </w:rPr>
      </w:pPr>
      <w:bookmarkStart w:id="431" w:name="_Toc23360"/>
      <w:r>
        <w:rPr>
          <w:rFonts w:hint="eastAsia" w:ascii="宋体" w:hAnsi="宋体" w:eastAsia="宋体" w:cs="宋体"/>
          <w:b/>
          <w:color w:val="000000"/>
          <w:sz w:val="21"/>
          <w:szCs w:val="21"/>
        </w:rPr>
        <w:t>十五、不可抗力</w:t>
      </w:r>
      <w:bookmarkEnd w:id="431"/>
    </w:p>
    <w:p w14:paraId="3495785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履行期间，若出现发包人、设计人双方因不可抗力，导致本合同终止履行或者无法全部履行，发生不可抗力一方应在不可抗力发生之日起三个日历天之内通知另一方，双方应友好协商解决，并按照实际完成工作情况据实结算相关费用。</w:t>
      </w:r>
    </w:p>
    <w:p w14:paraId="3852F578">
      <w:pPr>
        <w:spacing w:before="156" w:beforeLines="50" w:after="156" w:afterLines="50" w:line="360" w:lineRule="auto"/>
        <w:outlineLvl w:val="0"/>
        <w:rPr>
          <w:rFonts w:hint="eastAsia" w:ascii="宋体" w:hAnsi="宋体" w:eastAsia="宋体" w:cs="宋体"/>
          <w:b/>
          <w:color w:val="000000"/>
          <w:sz w:val="21"/>
          <w:szCs w:val="21"/>
        </w:rPr>
      </w:pPr>
      <w:bookmarkStart w:id="432" w:name="_Toc11677"/>
      <w:r>
        <w:rPr>
          <w:rFonts w:hint="eastAsia" w:ascii="宋体" w:hAnsi="宋体" w:eastAsia="宋体" w:cs="宋体"/>
          <w:b/>
          <w:color w:val="000000"/>
          <w:sz w:val="21"/>
          <w:szCs w:val="21"/>
        </w:rPr>
        <w:t>十六、合同解除</w:t>
      </w:r>
      <w:bookmarkEnd w:id="432"/>
    </w:p>
    <w:p w14:paraId="77D4237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1.发包人与设计人协商一致，可以解除合同。</w:t>
      </w:r>
    </w:p>
    <w:p w14:paraId="434FCD9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2.有下列情形之一的，合同当事人一方或双方可以解除合同：</w:t>
      </w:r>
    </w:p>
    <w:p w14:paraId="256C8FC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设计人工程设计文件存在重大质量问题，经发包人催告后,在合理期限内修改后仍不能满足法律法规及国家、省市现行深度技术标准要求或不能达到合同约定的设计技术标准及质量要求的，发包人可以解除合同，设计人应支付合同价款20%的违约金并赔偿发包人全部损失；</w:t>
      </w:r>
    </w:p>
    <w:p w14:paraId="7CAFC17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（2）暂停设计期限已连续超过 180 天，合同条款另有约定的除外；</w:t>
      </w:r>
    </w:p>
    <w:p w14:paraId="6E1396A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（3）因不可抗力致使合同无法履行；</w:t>
      </w:r>
    </w:p>
    <w:p w14:paraId="13AD4BC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（4）因一方违约致使合同无法实际履行或实际履行已无必要；</w:t>
      </w:r>
    </w:p>
    <w:p w14:paraId="1D35674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（5）因本工程项目条件发生重大变化，使合同无法继续履行。</w:t>
      </w:r>
    </w:p>
    <w:p w14:paraId="4F8ADB5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3.任何一方因故需解除合同时，应提前 30 天书面通知对方，对合同中的遗留问题应取得一致意见并形成书面协议。</w:t>
      </w:r>
    </w:p>
    <w:p w14:paraId="3E1741DF">
      <w:pPr>
        <w:spacing w:before="156" w:beforeLines="50" w:after="156" w:afterLines="50" w:line="360" w:lineRule="auto"/>
        <w:outlineLvl w:val="0"/>
        <w:rPr>
          <w:rFonts w:hint="eastAsia" w:ascii="宋体" w:hAnsi="宋体" w:eastAsia="宋体" w:cs="宋体"/>
          <w:b/>
          <w:color w:val="000000"/>
          <w:sz w:val="21"/>
          <w:szCs w:val="21"/>
        </w:rPr>
      </w:pPr>
      <w:bookmarkStart w:id="433" w:name="_Toc7637_WPSOffice_Level1"/>
      <w:r>
        <w:rPr>
          <w:rFonts w:hint="eastAsia" w:ascii="宋体" w:hAnsi="宋体" w:eastAsia="宋体" w:cs="宋体"/>
          <w:b/>
          <w:color w:val="000000"/>
          <w:sz w:val="21"/>
          <w:szCs w:val="21"/>
        </w:rPr>
        <w:t>十七、合同文件构成</w:t>
      </w:r>
      <w:bookmarkEnd w:id="433"/>
    </w:p>
    <w:p w14:paraId="000789E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本合同由以下几部分组成，各组成部分能够互相解释，互为补充与说明，与本合同具有同等法律效力，其组成和解释如下：</w:t>
      </w:r>
    </w:p>
    <w:p w14:paraId="375371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1.本合同条款；</w:t>
      </w:r>
    </w:p>
    <w:p w14:paraId="61977D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2.设计任务书及其附件</w:t>
      </w:r>
    </w:p>
    <w:p w14:paraId="21D96A1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3.标准、规范及有关技术文件；</w:t>
      </w:r>
    </w:p>
    <w:p w14:paraId="76301C8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4.经设计人报出并为发包人所接受的设计人投标文件（如有）。</w:t>
      </w:r>
    </w:p>
    <w:p w14:paraId="38D08DE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注：本合同、合同附件和补充合同都需双方负责人签字并盖章确认。</w:t>
      </w:r>
    </w:p>
    <w:p w14:paraId="75BCEF9A">
      <w:pPr>
        <w:spacing w:before="156" w:beforeLines="50" w:after="156" w:afterLines="50" w:line="360" w:lineRule="auto"/>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十八、争议解决</w:t>
      </w:r>
    </w:p>
    <w:p w14:paraId="775F68D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1.如发包人、设计人双方在执行本合同时产生争执或纠纷，双方应本着友好的态度协商解决，协商应在一方向另一方送达关于协商的书面要求后立即开始。</w:t>
      </w:r>
    </w:p>
    <w:p w14:paraId="1E692F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2.如果在一方提出协商要求后的十日内，双方通过协商仍不能解决争议，则双方同意选择下列方式解决：向</w:t>
      </w:r>
      <w:r>
        <w:rPr>
          <w:rFonts w:hint="eastAsia" w:ascii="宋体" w:hAnsi="宋体" w:eastAsia="宋体" w:cs="宋体"/>
          <w:color w:val="auto"/>
          <w:sz w:val="21"/>
          <w:szCs w:val="21"/>
          <w:u w:val="single"/>
        </w:rPr>
        <w:t>工程所在地</w:t>
      </w:r>
      <w:r>
        <w:rPr>
          <w:rFonts w:hint="eastAsia" w:ascii="宋体" w:hAnsi="宋体" w:eastAsia="宋体" w:cs="宋体"/>
          <w:sz w:val="21"/>
          <w:szCs w:val="21"/>
        </w:rPr>
        <w:t>人民法院诉讼解决。</w:t>
      </w:r>
    </w:p>
    <w:p w14:paraId="48FD49B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3.诉讼或仲裁进行过程中，除双方有争议的部分外，本合同其他部分仍然有效，双方应继续履行本合同。</w:t>
      </w:r>
    </w:p>
    <w:p w14:paraId="4A057CB2">
      <w:pPr>
        <w:spacing w:before="156" w:beforeLines="50" w:after="156" w:afterLines="50" w:line="360" w:lineRule="auto"/>
        <w:outlineLvl w:val="0"/>
        <w:rPr>
          <w:rFonts w:hint="eastAsia" w:ascii="宋体" w:hAnsi="宋体" w:eastAsia="宋体" w:cs="宋体"/>
          <w:b/>
          <w:color w:val="000000"/>
          <w:sz w:val="21"/>
          <w:szCs w:val="21"/>
        </w:rPr>
      </w:pPr>
      <w:bookmarkStart w:id="434" w:name="_Toc12389"/>
      <w:r>
        <w:rPr>
          <w:rFonts w:hint="eastAsia" w:ascii="宋体" w:hAnsi="宋体" w:eastAsia="宋体" w:cs="宋体"/>
          <w:b/>
          <w:color w:val="000000"/>
          <w:sz w:val="21"/>
          <w:szCs w:val="21"/>
        </w:rPr>
        <w:t>十九、补充协议</w:t>
      </w:r>
      <w:bookmarkEnd w:id="434"/>
    </w:p>
    <w:p w14:paraId="30BF22BF">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合同未尽事宜，合同当事人另行签订补充协议，补充协议是合同的组成部分。</w:t>
      </w:r>
    </w:p>
    <w:p w14:paraId="3F442811">
      <w:pPr>
        <w:spacing w:before="156" w:beforeLines="50" w:after="156" w:afterLines="50" w:line="360" w:lineRule="auto"/>
        <w:outlineLvl w:val="0"/>
        <w:rPr>
          <w:rFonts w:hint="eastAsia" w:ascii="宋体" w:hAnsi="宋体" w:eastAsia="宋体" w:cs="宋体"/>
          <w:b/>
          <w:color w:val="000000"/>
          <w:sz w:val="21"/>
          <w:szCs w:val="21"/>
        </w:rPr>
      </w:pPr>
      <w:bookmarkStart w:id="435" w:name="_Toc10085"/>
      <w:r>
        <w:rPr>
          <w:rFonts w:hint="eastAsia" w:ascii="宋体" w:hAnsi="宋体" w:eastAsia="宋体" w:cs="宋体"/>
          <w:b/>
          <w:color w:val="000000"/>
          <w:sz w:val="21"/>
          <w:szCs w:val="21"/>
        </w:rPr>
        <w:t>二十、其他</w:t>
      </w:r>
      <w:bookmarkEnd w:id="435"/>
    </w:p>
    <w:p w14:paraId="53C4A4C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1.本合同各条款均基于双方真实意思表示，不存在任何可撤销或变更情形，任何一方也不得申请调整自身责任。</w:t>
      </w:r>
    </w:p>
    <w:p w14:paraId="199A787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2.除本合同的明确约定条款外，本合同不适用任何默认条款，一切行为均需要明示作出。</w:t>
      </w:r>
    </w:p>
    <w:p w14:paraId="2689E78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3.未经加盖发包人公章，任何人员的行为或表示均对发包人无约束力未经发包人签章确认设计周期不得延长、合同价款不予增加。</w:t>
      </w:r>
    </w:p>
    <w:p w14:paraId="2DD031F2">
      <w:pPr>
        <w:spacing w:before="156" w:beforeLines="50" w:after="156" w:afterLines="50" w:line="360" w:lineRule="auto"/>
        <w:outlineLvl w:val="0"/>
        <w:rPr>
          <w:rFonts w:hint="eastAsia" w:ascii="宋体" w:hAnsi="宋体" w:eastAsia="宋体" w:cs="宋体"/>
          <w:b/>
          <w:color w:val="000000"/>
          <w:sz w:val="21"/>
          <w:szCs w:val="21"/>
        </w:rPr>
      </w:pPr>
      <w:bookmarkStart w:id="436" w:name="_Toc6405"/>
      <w:r>
        <w:rPr>
          <w:rFonts w:hint="eastAsia" w:ascii="宋体" w:hAnsi="宋体" w:eastAsia="宋体" w:cs="宋体"/>
          <w:b/>
          <w:color w:val="000000"/>
          <w:sz w:val="21"/>
          <w:szCs w:val="21"/>
        </w:rPr>
        <w:t>二十一、合同</w:t>
      </w:r>
      <w:bookmarkEnd w:id="436"/>
      <w:r>
        <w:rPr>
          <w:rFonts w:hint="eastAsia" w:ascii="宋体" w:hAnsi="宋体" w:eastAsia="宋体" w:cs="宋体"/>
          <w:b/>
          <w:color w:val="000000"/>
          <w:sz w:val="21"/>
          <w:szCs w:val="21"/>
        </w:rPr>
        <w:t>说明</w:t>
      </w:r>
    </w:p>
    <w:p w14:paraId="5229DCC4">
      <w:pPr>
        <w:spacing w:line="312"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本合同自</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双方盖章之日起  </w:t>
      </w:r>
      <w:r>
        <w:rPr>
          <w:rFonts w:hint="eastAsia" w:ascii="宋体" w:hAnsi="宋体" w:eastAsia="宋体" w:cs="宋体"/>
          <w:sz w:val="21"/>
          <w:szCs w:val="21"/>
        </w:rPr>
        <w:t>生效。</w:t>
      </w:r>
    </w:p>
    <w:p w14:paraId="403D18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本合同一式</w:t>
      </w:r>
      <w:r>
        <w:rPr>
          <w:rFonts w:hint="eastAsia" w:ascii="宋体" w:hAnsi="宋体" w:eastAsia="宋体" w:cs="宋体"/>
          <w:sz w:val="21"/>
          <w:szCs w:val="21"/>
          <w:u w:val="single"/>
        </w:rPr>
        <w:t xml:space="preserve"> 捌</w:t>
      </w:r>
      <w:r>
        <w:rPr>
          <w:rFonts w:hint="eastAsia" w:ascii="宋体" w:hAnsi="宋体" w:eastAsia="宋体" w:cs="宋体"/>
          <w:sz w:val="21"/>
          <w:szCs w:val="21"/>
          <w:u w:val="single"/>
        </w:rPr>
        <w:tab/>
      </w:r>
      <w:r>
        <w:rPr>
          <w:rFonts w:hint="eastAsia" w:ascii="宋体" w:hAnsi="宋体" w:eastAsia="宋体" w:cs="宋体"/>
          <w:sz w:val="21"/>
          <w:szCs w:val="21"/>
        </w:rPr>
        <w:t>份，均具有同等法律效力，发包人执</w:t>
      </w:r>
      <w:r>
        <w:rPr>
          <w:rFonts w:hint="eastAsia" w:ascii="宋体" w:hAnsi="宋体" w:eastAsia="宋体" w:cs="宋体"/>
          <w:sz w:val="21"/>
          <w:szCs w:val="21"/>
          <w:u w:val="single"/>
        </w:rPr>
        <w:t xml:space="preserve"> 肆 </w:t>
      </w:r>
      <w:r>
        <w:rPr>
          <w:rFonts w:hint="eastAsia" w:ascii="宋体" w:hAnsi="宋体" w:eastAsia="宋体" w:cs="宋体"/>
          <w:sz w:val="21"/>
          <w:szCs w:val="21"/>
        </w:rPr>
        <w:t>份，设计人执</w:t>
      </w:r>
      <w:r>
        <w:rPr>
          <w:rFonts w:hint="eastAsia" w:ascii="宋体" w:hAnsi="宋体" w:eastAsia="宋体" w:cs="宋体"/>
          <w:sz w:val="21"/>
          <w:szCs w:val="21"/>
          <w:u w:val="single"/>
        </w:rPr>
        <w:t xml:space="preserve">  肆</w:t>
      </w:r>
      <w:r>
        <w:rPr>
          <w:rFonts w:hint="eastAsia" w:ascii="宋体" w:hAnsi="宋体" w:eastAsia="宋体" w:cs="宋体"/>
          <w:sz w:val="21"/>
          <w:szCs w:val="21"/>
          <w:u w:val="single"/>
        </w:rPr>
        <w:tab/>
      </w:r>
      <w:r>
        <w:rPr>
          <w:rFonts w:hint="eastAsia" w:ascii="宋体" w:hAnsi="宋体" w:eastAsia="宋体" w:cs="宋体"/>
          <w:sz w:val="21"/>
          <w:szCs w:val="21"/>
        </w:rPr>
        <w:t>份。</w:t>
      </w:r>
    </w:p>
    <w:p w14:paraId="34DD45F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p w14:paraId="67DFF8C7">
      <w:pPr>
        <w:spacing w:line="480" w:lineRule="auto"/>
        <w:ind w:firstLine="3570" w:firstLineChars="1700"/>
        <w:rPr>
          <w:rFonts w:hint="eastAsia" w:ascii="宋体" w:hAnsi="宋体" w:eastAsia="宋体" w:cs="宋体"/>
          <w:sz w:val="21"/>
          <w:szCs w:val="21"/>
        </w:rPr>
      </w:pPr>
      <w:r>
        <w:rPr>
          <w:rFonts w:hint="eastAsia" w:ascii="宋体" w:hAnsi="宋体" w:eastAsia="宋体" w:cs="宋体"/>
          <w:sz w:val="21"/>
          <w:szCs w:val="21"/>
        </w:rPr>
        <w:t>本页为合同签订页</w:t>
      </w:r>
    </w:p>
    <w:tbl>
      <w:tblPr>
        <w:tblStyle w:val="22"/>
        <w:tblW w:w="9263" w:type="dxa"/>
        <w:jc w:val="center"/>
        <w:tblLayout w:type="autofit"/>
        <w:tblCellMar>
          <w:top w:w="0" w:type="dxa"/>
          <w:left w:w="108" w:type="dxa"/>
          <w:bottom w:w="0" w:type="dxa"/>
          <w:right w:w="108" w:type="dxa"/>
        </w:tblCellMar>
      </w:tblPr>
      <w:tblGrid>
        <w:gridCol w:w="4653"/>
        <w:gridCol w:w="4610"/>
      </w:tblGrid>
      <w:tr w14:paraId="559DCBB3">
        <w:tblPrEx>
          <w:tblCellMar>
            <w:top w:w="0" w:type="dxa"/>
            <w:left w:w="108" w:type="dxa"/>
            <w:bottom w:w="0" w:type="dxa"/>
            <w:right w:w="108" w:type="dxa"/>
          </w:tblCellMar>
        </w:tblPrEx>
        <w:trPr>
          <w:trHeight w:val="737" w:hRule="atLeast"/>
          <w:jc w:val="center"/>
        </w:trPr>
        <w:tc>
          <w:tcPr>
            <w:tcW w:w="4653" w:type="dxa"/>
            <w:noWrap w:val="0"/>
            <w:vAlign w:val="top"/>
          </w:tcPr>
          <w:p w14:paraId="0DBEF817">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发包人（盖章）：</w:t>
            </w:r>
          </w:p>
        </w:tc>
        <w:tc>
          <w:tcPr>
            <w:tcW w:w="4610" w:type="dxa"/>
            <w:noWrap w:val="0"/>
            <w:vAlign w:val="top"/>
          </w:tcPr>
          <w:p w14:paraId="2A8FF3CC">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设计人（盖章）：</w:t>
            </w:r>
          </w:p>
        </w:tc>
      </w:tr>
      <w:tr w14:paraId="5A245B2D">
        <w:tblPrEx>
          <w:tblCellMar>
            <w:top w:w="0" w:type="dxa"/>
            <w:left w:w="108" w:type="dxa"/>
            <w:bottom w:w="0" w:type="dxa"/>
            <w:right w:w="108" w:type="dxa"/>
          </w:tblCellMar>
        </w:tblPrEx>
        <w:trPr>
          <w:trHeight w:val="737" w:hRule="atLeast"/>
          <w:jc w:val="center"/>
        </w:trPr>
        <w:tc>
          <w:tcPr>
            <w:tcW w:w="4653" w:type="dxa"/>
            <w:noWrap w:val="0"/>
            <w:vAlign w:val="top"/>
          </w:tcPr>
          <w:p w14:paraId="41FF3025">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1B0FDCFA">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（签字）</w:t>
            </w:r>
          </w:p>
        </w:tc>
        <w:tc>
          <w:tcPr>
            <w:tcW w:w="4610" w:type="dxa"/>
            <w:noWrap w:val="0"/>
            <w:vAlign w:val="top"/>
          </w:tcPr>
          <w:p w14:paraId="1B063DB5">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法定代表人或其委托代理人：</w:t>
            </w:r>
          </w:p>
          <w:p w14:paraId="40B3368E">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（签字）</w:t>
            </w:r>
          </w:p>
        </w:tc>
      </w:tr>
      <w:tr w14:paraId="232804E6">
        <w:tblPrEx>
          <w:tblCellMar>
            <w:top w:w="0" w:type="dxa"/>
            <w:left w:w="108" w:type="dxa"/>
            <w:bottom w:w="0" w:type="dxa"/>
            <w:right w:w="108" w:type="dxa"/>
          </w:tblCellMar>
        </w:tblPrEx>
        <w:trPr>
          <w:trHeight w:val="737" w:hRule="atLeast"/>
          <w:jc w:val="center"/>
        </w:trPr>
        <w:tc>
          <w:tcPr>
            <w:tcW w:w="4653" w:type="dxa"/>
            <w:noWrap w:val="0"/>
            <w:vAlign w:val="top"/>
          </w:tcPr>
          <w:p w14:paraId="62F08F74">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4610" w:type="dxa"/>
            <w:noWrap w:val="0"/>
            <w:vAlign w:val="top"/>
          </w:tcPr>
          <w:p w14:paraId="7A8F00C7">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统一社会信用代码：</w:t>
            </w:r>
          </w:p>
        </w:tc>
      </w:tr>
      <w:tr w14:paraId="2E2C1749">
        <w:tblPrEx>
          <w:tblCellMar>
            <w:top w:w="0" w:type="dxa"/>
            <w:left w:w="108" w:type="dxa"/>
            <w:bottom w:w="0" w:type="dxa"/>
            <w:right w:w="108" w:type="dxa"/>
          </w:tblCellMar>
        </w:tblPrEx>
        <w:trPr>
          <w:trHeight w:val="737" w:hRule="atLeast"/>
          <w:jc w:val="center"/>
        </w:trPr>
        <w:tc>
          <w:tcPr>
            <w:tcW w:w="4653" w:type="dxa"/>
            <w:noWrap w:val="0"/>
            <w:vAlign w:val="top"/>
          </w:tcPr>
          <w:p w14:paraId="1F9F8B6F">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地  址：</w:t>
            </w:r>
          </w:p>
        </w:tc>
        <w:tc>
          <w:tcPr>
            <w:tcW w:w="4610" w:type="dxa"/>
            <w:noWrap w:val="0"/>
            <w:vAlign w:val="top"/>
          </w:tcPr>
          <w:p w14:paraId="14DEDAF6">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地  </w:t>
            </w:r>
            <w:r>
              <w:rPr>
                <w:rFonts w:hint="eastAsia" w:ascii="宋体" w:hAnsi="宋体" w:eastAsia="宋体" w:cs="宋体"/>
                <w:w w:val="95"/>
                <w:sz w:val="21"/>
                <w:szCs w:val="21"/>
              </w:rPr>
              <w:t>址：</w:t>
            </w:r>
          </w:p>
        </w:tc>
      </w:tr>
      <w:tr w14:paraId="2ADC0288">
        <w:tblPrEx>
          <w:tblCellMar>
            <w:top w:w="0" w:type="dxa"/>
            <w:left w:w="108" w:type="dxa"/>
            <w:bottom w:w="0" w:type="dxa"/>
            <w:right w:w="108" w:type="dxa"/>
          </w:tblCellMar>
        </w:tblPrEx>
        <w:trPr>
          <w:trHeight w:val="737" w:hRule="atLeast"/>
          <w:jc w:val="center"/>
        </w:trPr>
        <w:tc>
          <w:tcPr>
            <w:tcW w:w="4653" w:type="dxa"/>
            <w:noWrap w:val="0"/>
            <w:vAlign w:val="top"/>
          </w:tcPr>
          <w:p w14:paraId="0E5F77BC">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p>
        </w:tc>
        <w:tc>
          <w:tcPr>
            <w:tcW w:w="4610" w:type="dxa"/>
            <w:noWrap w:val="0"/>
            <w:vAlign w:val="top"/>
          </w:tcPr>
          <w:p w14:paraId="1E7250BD">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法定代表人：</w:t>
            </w:r>
          </w:p>
        </w:tc>
      </w:tr>
      <w:tr w14:paraId="5BED024D">
        <w:tblPrEx>
          <w:tblCellMar>
            <w:top w:w="0" w:type="dxa"/>
            <w:left w:w="108" w:type="dxa"/>
            <w:bottom w:w="0" w:type="dxa"/>
            <w:right w:w="108" w:type="dxa"/>
          </w:tblCellMar>
        </w:tblPrEx>
        <w:trPr>
          <w:trHeight w:val="737" w:hRule="atLeast"/>
          <w:jc w:val="center"/>
        </w:trPr>
        <w:tc>
          <w:tcPr>
            <w:tcW w:w="4653" w:type="dxa"/>
            <w:noWrap w:val="0"/>
            <w:vAlign w:val="top"/>
          </w:tcPr>
          <w:p w14:paraId="35D627C7">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委托代理人：</w:t>
            </w:r>
          </w:p>
        </w:tc>
        <w:tc>
          <w:tcPr>
            <w:tcW w:w="4610" w:type="dxa"/>
            <w:noWrap w:val="0"/>
            <w:vAlign w:val="top"/>
          </w:tcPr>
          <w:p w14:paraId="6F90DDAD">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委</w:t>
            </w:r>
            <w:r>
              <w:rPr>
                <w:rFonts w:hint="eastAsia" w:ascii="宋体" w:hAnsi="宋体" w:eastAsia="宋体" w:cs="宋体"/>
                <w:sz w:val="21"/>
                <w:szCs w:val="21"/>
              </w:rPr>
              <w:t>托代理人：</w:t>
            </w:r>
          </w:p>
        </w:tc>
      </w:tr>
      <w:tr w14:paraId="6971F333">
        <w:tblPrEx>
          <w:tblCellMar>
            <w:top w:w="0" w:type="dxa"/>
            <w:left w:w="108" w:type="dxa"/>
            <w:bottom w:w="0" w:type="dxa"/>
            <w:right w:w="108" w:type="dxa"/>
          </w:tblCellMar>
        </w:tblPrEx>
        <w:trPr>
          <w:trHeight w:val="737" w:hRule="atLeast"/>
          <w:jc w:val="center"/>
        </w:trPr>
        <w:tc>
          <w:tcPr>
            <w:tcW w:w="4653" w:type="dxa"/>
            <w:noWrap w:val="0"/>
            <w:vAlign w:val="top"/>
          </w:tcPr>
          <w:p w14:paraId="515CB617">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rPr>
              <w:tab/>
            </w:r>
            <w:r>
              <w:rPr>
                <w:rFonts w:hint="eastAsia" w:ascii="宋体" w:hAnsi="宋体" w:eastAsia="宋体" w:cs="宋体"/>
                <w:sz w:val="21"/>
                <w:szCs w:val="21"/>
              </w:rPr>
              <w:t xml:space="preserve">话： </w:t>
            </w:r>
          </w:p>
        </w:tc>
        <w:tc>
          <w:tcPr>
            <w:tcW w:w="4610" w:type="dxa"/>
            <w:noWrap w:val="0"/>
            <w:vAlign w:val="top"/>
          </w:tcPr>
          <w:p w14:paraId="2F99D3B9">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电</w:t>
            </w:r>
            <w:r>
              <w:rPr>
                <w:rFonts w:hint="eastAsia" w:ascii="宋体" w:hAnsi="宋体" w:eastAsia="宋体" w:cs="宋体"/>
                <w:sz w:val="21"/>
                <w:szCs w:val="21"/>
              </w:rPr>
              <w:tab/>
            </w:r>
            <w:r>
              <w:rPr>
                <w:rFonts w:hint="eastAsia" w:ascii="宋体" w:hAnsi="宋体" w:eastAsia="宋体" w:cs="宋体"/>
                <w:sz w:val="21"/>
                <w:szCs w:val="21"/>
              </w:rPr>
              <w:t>话：</w:t>
            </w:r>
          </w:p>
        </w:tc>
      </w:tr>
      <w:tr w14:paraId="555965DE">
        <w:tblPrEx>
          <w:tblCellMar>
            <w:top w:w="0" w:type="dxa"/>
            <w:left w:w="108" w:type="dxa"/>
            <w:bottom w:w="0" w:type="dxa"/>
            <w:right w:w="108" w:type="dxa"/>
          </w:tblCellMar>
        </w:tblPrEx>
        <w:trPr>
          <w:trHeight w:val="737" w:hRule="atLeast"/>
          <w:jc w:val="center"/>
        </w:trPr>
        <w:tc>
          <w:tcPr>
            <w:tcW w:w="4653" w:type="dxa"/>
            <w:noWrap w:val="0"/>
            <w:vAlign w:val="top"/>
          </w:tcPr>
          <w:p w14:paraId="7DA78B2E">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电子信箱：</w:t>
            </w:r>
          </w:p>
        </w:tc>
        <w:tc>
          <w:tcPr>
            <w:tcW w:w="4610" w:type="dxa"/>
            <w:noWrap w:val="0"/>
            <w:vAlign w:val="top"/>
          </w:tcPr>
          <w:p w14:paraId="5B01EE36">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pacing w:val="-1"/>
                <w:sz w:val="21"/>
                <w:szCs w:val="21"/>
              </w:rPr>
              <w:t>电</w:t>
            </w:r>
            <w:r>
              <w:rPr>
                <w:rFonts w:hint="eastAsia" w:ascii="宋体" w:hAnsi="宋体" w:eastAsia="宋体" w:cs="宋体"/>
                <w:sz w:val="21"/>
                <w:szCs w:val="21"/>
              </w:rPr>
              <w:t>子信箱：</w:t>
            </w:r>
          </w:p>
        </w:tc>
      </w:tr>
      <w:tr w14:paraId="0BD4F125">
        <w:tblPrEx>
          <w:tblCellMar>
            <w:top w:w="0" w:type="dxa"/>
            <w:left w:w="108" w:type="dxa"/>
            <w:bottom w:w="0" w:type="dxa"/>
            <w:right w:w="108" w:type="dxa"/>
          </w:tblCellMar>
        </w:tblPrEx>
        <w:trPr>
          <w:trHeight w:val="737" w:hRule="atLeast"/>
          <w:jc w:val="center"/>
        </w:trPr>
        <w:tc>
          <w:tcPr>
            <w:tcW w:w="4653" w:type="dxa"/>
            <w:noWrap w:val="0"/>
            <w:vAlign w:val="top"/>
          </w:tcPr>
          <w:p w14:paraId="35C1A88F">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开户银行：</w:t>
            </w:r>
          </w:p>
        </w:tc>
        <w:tc>
          <w:tcPr>
            <w:tcW w:w="4610" w:type="dxa"/>
            <w:noWrap w:val="0"/>
            <w:vAlign w:val="top"/>
          </w:tcPr>
          <w:p w14:paraId="0B694CB1">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开户银行：</w:t>
            </w:r>
          </w:p>
        </w:tc>
      </w:tr>
      <w:tr w14:paraId="4DC7E6C3">
        <w:tblPrEx>
          <w:tblCellMar>
            <w:top w:w="0" w:type="dxa"/>
            <w:left w:w="108" w:type="dxa"/>
            <w:bottom w:w="0" w:type="dxa"/>
            <w:right w:w="108" w:type="dxa"/>
          </w:tblCellMar>
        </w:tblPrEx>
        <w:trPr>
          <w:trHeight w:val="737" w:hRule="atLeast"/>
          <w:jc w:val="center"/>
        </w:trPr>
        <w:tc>
          <w:tcPr>
            <w:tcW w:w="4653" w:type="dxa"/>
            <w:noWrap w:val="0"/>
            <w:vAlign w:val="top"/>
          </w:tcPr>
          <w:p w14:paraId="41A51135">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rPr>
              <w:tab/>
            </w:r>
            <w:r>
              <w:rPr>
                <w:rFonts w:hint="eastAsia" w:ascii="宋体" w:hAnsi="宋体" w:eastAsia="宋体" w:cs="宋体"/>
                <w:sz w:val="21"/>
                <w:szCs w:val="21"/>
              </w:rPr>
              <w:t>号：</w:t>
            </w:r>
          </w:p>
        </w:tc>
        <w:tc>
          <w:tcPr>
            <w:tcW w:w="4610" w:type="dxa"/>
            <w:noWrap w:val="0"/>
            <w:vAlign w:val="top"/>
          </w:tcPr>
          <w:p w14:paraId="5551FFE3">
            <w:pPr>
              <w:pStyle w:val="8"/>
              <w:autoSpaceDE w:val="0"/>
              <w:autoSpaceDN w:val="0"/>
              <w:adjustRightInd/>
              <w:ind w:left="63" w:right="63"/>
              <w:jc w:val="both"/>
              <w:textAlignment w:val="auto"/>
              <w:rPr>
                <w:rFonts w:hint="eastAsia" w:ascii="宋体" w:hAnsi="宋体" w:eastAsia="宋体" w:cs="宋体"/>
                <w:sz w:val="21"/>
                <w:szCs w:val="21"/>
              </w:rPr>
            </w:pPr>
            <w:r>
              <w:rPr>
                <w:rFonts w:hint="eastAsia" w:ascii="宋体" w:hAnsi="宋体" w:eastAsia="宋体" w:cs="宋体"/>
                <w:sz w:val="21"/>
                <w:szCs w:val="21"/>
              </w:rPr>
              <w:t>账</w:t>
            </w:r>
            <w:r>
              <w:rPr>
                <w:rFonts w:hint="eastAsia" w:ascii="宋体" w:hAnsi="宋体" w:eastAsia="宋体" w:cs="宋体"/>
                <w:sz w:val="21"/>
                <w:szCs w:val="21"/>
              </w:rPr>
              <w:tab/>
            </w:r>
            <w:r>
              <w:rPr>
                <w:rFonts w:hint="eastAsia" w:ascii="宋体" w:hAnsi="宋体" w:eastAsia="宋体" w:cs="宋体"/>
                <w:sz w:val="21"/>
                <w:szCs w:val="21"/>
              </w:rPr>
              <w:t>号：</w:t>
            </w:r>
          </w:p>
        </w:tc>
      </w:tr>
    </w:tbl>
    <w:p w14:paraId="0D7A301E">
      <w:pPr>
        <w:spacing w:line="480" w:lineRule="auto"/>
        <w:rPr>
          <w:rFonts w:hint="eastAsia" w:ascii="宋体" w:hAnsi="宋体" w:eastAsia="宋体" w:cs="宋体"/>
          <w:sz w:val="21"/>
          <w:szCs w:val="21"/>
        </w:rPr>
      </w:pPr>
      <w:r>
        <w:rPr>
          <w:rFonts w:hint="eastAsia" w:ascii="宋体" w:hAnsi="宋体" w:eastAsia="宋体" w:cs="宋体"/>
          <w:sz w:val="21"/>
          <w:szCs w:val="21"/>
        </w:rPr>
        <w:t>签订日期：  年   月   日</w:t>
      </w:r>
    </w:p>
    <w:p w14:paraId="17FB9010">
      <w:pPr>
        <w:pStyle w:val="2"/>
        <w:ind w:firstLine="0" w:firstLineChars="0"/>
        <w:jc w:val="center"/>
        <w:rPr>
          <w:rFonts w:hint="eastAsia" w:ascii="宋体" w:hAnsi="宋体" w:eastAsia="宋体" w:cs="宋体"/>
          <w:sz w:val="21"/>
          <w:szCs w:val="21"/>
          <w:lang w:val="en-US" w:eastAsia="zh-CN"/>
        </w:rPr>
      </w:pPr>
    </w:p>
    <w:p w14:paraId="3CAF3221">
      <w:pPr>
        <w:pStyle w:val="2"/>
        <w:ind w:firstLine="0" w:firstLineChars="0"/>
        <w:jc w:val="center"/>
        <w:rPr>
          <w:rFonts w:hint="eastAsia" w:ascii="宋体" w:hAnsi="宋体" w:eastAsia="宋体" w:cs="宋体"/>
          <w:sz w:val="21"/>
          <w:szCs w:val="21"/>
          <w:lang w:val="en-US" w:eastAsia="zh-CN"/>
        </w:rPr>
      </w:pPr>
    </w:p>
    <w:p w14:paraId="221C1F29">
      <w:pPr>
        <w:pStyle w:val="2"/>
        <w:ind w:firstLine="0" w:firstLineChars="0"/>
        <w:jc w:val="center"/>
        <w:rPr>
          <w:rFonts w:hint="eastAsia" w:ascii="宋体" w:hAnsi="宋体" w:eastAsia="宋体" w:cs="宋体"/>
          <w:sz w:val="21"/>
          <w:szCs w:val="21"/>
          <w:lang w:val="en-US" w:eastAsia="zh-CN"/>
        </w:rPr>
      </w:pPr>
    </w:p>
    <w:p w14:paraId="6C19E3A0">
      <w:pPr>
        <w:rPr>
          <w:rFonts w:hint="eastAsia" w:ascii="宋体" w:hAnsi="宋体" w:eastAsia="宋体" w:cs="宋体"/>
          <w:sz w:val="21"/>
          <w:szCs w:val="21"/>
          <w:lang w:val="en-US" w:eastAsia="zh-CN"/>
        </w:rPr>
      </w:pPr>
    </w:p>
    <w:p w14:paraId="62DBA4EA">
      <w:pPr>
        <w:rPr>
          <w:rFonts w:hint="eastAsia" w:ascii="宋体" w:hAnsi="宋体" w:eastAsia="宋体" w:cs="宋体"/>
          <w:sz w:val="21"/>
          <w:szCs w:val="21"/>
          <w:lang w:val="en-US" w:eastAsia="zh-CN"/>
        </w:rPr>
      </w:pPr>
    </w:p>
    <w:p w14:paraId="42A1AABF">
      <w:pPr>
        <w:rPr>
          <w:rFonts w:hint="eastAsia" w:ascii="宋体" w:hAnsi="宋体" w:eastAsia="宋体" w:cs="宋体"/>
          <w:sz w:val="21"/>
          <w:szCs w:val="21"/>
          <w:lang w:val="en-US" w:eastAsia="zh-CN"/>
        </w:rPr>
      </w:pPr>
    </w:p>
    <w:p w14:paraId="153DEDBE">
      <w:pPr>
        <w:rPr>
          <w:rFonts w:hint="eastAsia" w:ascii="宋体" w:hAnsi="宋体" w:eastAsia="宋体" w:cs="宋体"/>
          <w:sz w:val="21"/>
          <w:szCs w:val="21"/>
          <w:lang w:val="en-US" w:eastAsia="zh-CN"/>
        </w:rPr>
      </w:pPr>
    </w:p>
    <w:p w14:paraId="15AF6A22">
      <w:pPr>
        <w:pStyle w:val="2"/>
        <w:ind w:firstLine="0" w:firstLineChars="0"/>
        <w:jc w:val="center"/>
        <w:rPr>
          <w:rFonts w:hint="eastAsia"/>
          <w:lang w:val="en-US" w:eastAsia="zh-CN"/>
        </w:rPr>
      </w:pPr>
    </w:p>
    <w:bookmarkEnd w:id="409"/>
    <w:bookmarkEnd w:id="410"/>
    <w:bookmarkEnd w:id="411"/>
    <w:bookmarkEnd w:id="412"/>
    <w:p w14:paraId="6EF2211E">
      <w:pPr>
        <w:pStyle w:val="2"/>
        <w:ind w:firstLine="0" w:firstLineChars="0"/>
        <w:jc w:val="center"/>
        <w:rPr>
          <w:rFonts w:hint="eastAsia"/>
          <w:lang w:val="en-US" w:eastAsia="zh-CN"/>
        </w:rPr>
      </w:pPr>
      <w:bookmarkStart w:id="437" w:name="_Toc27676"/>
      <w:bookmarkStart w:id="438" w:name="_Toc16193"/>
      <w:bookmarkStart w:id="439" w:name="_Toc17016"/>
      <w:bookmarkStart w:id="440" w:name="_Toc18593"/>
    </w:p>
    <w:p w14:paraId="33376D25">
      <w:pPr>
        <w:rPr>
          <w:rFonts w:hint="eastAsia"/>
          <w:lang w:val="en-US" w:eastAsia="zh-CN"/>
        </w:rPr>
      </w:pPr>
    </w:p>
    <w:p w14:paraId="50D6EB8D">
      <w:pPr>
        <w:rPr>
          <w:rFonts w:hint="eastAsia"/>
          <w:lang w:val="en-US" w:eastAsia="zh-CN"/>
        </w:rPr>
      </w:pPr>
    </w:p>
    <w:p w14:paraId="51FBF998">
      <w:pPr>
        <w:rPr>
          <w:rFonts w:hint="eastAsia"/>
          <w:lang w:val="en-US" w:eastAsia="zh-CN"/>
        </w:rPr>
      </w:pPr>
    </w:p>
    <w:p w14:paraId="4A4558A9">
      <w:pPr>
        <w:rPr>
          <w:rFonts w:hint="eastAsia"/>
          <w:lang w:val="en-US" w:eastAsia="zh-CN"/>
        </w:rPr>
      </w:pPr>
    </w:p>
    <w:p w14:paraId="426B489E">
      <w:pPr>
        <w:pStyle w:val="2"/>
        <w:jc w:val="center"/>
        <w:rPr>
          <w:rFonts w:hint="eastAsia"/>
          <w:color w:val="auto"/>
          <w:sz w:val="30"/>
          <w:szCs w:val="30"/>
          <w:lang w:val="en-US" w:eastAsia="zh-CN"/>
        </w:rPr>
      </w:pPr>
      <w:bookmarkStart w:id="441" w:name="_Toc11663"/>
      <w:r>
        <w:rPr>
          <w:rFonts w:hint="eastAsia"/>
          <w:color w:val="auto"/>
          <w:sz w:val="30"/>
          <w:szCs w:val="30"/>
          <w:lang w:val="en-US" w:eastAsia="zh-CN"/>
        </w:rPr>
        <w:t>第五章 设计要求</w:t>
      </w:r>
      <w:bookmarkEnd w:id="441"/>
    </w:p>
    <w:p w14:paraId="20244AB2">
      <w:pPr>
        <w:rPr>
          <w:rFonts w:hint="eastAsia"/>
          <w:lang w:val="en-US" w:eastAsia="zh-CN"/>
        </w:rPr>
      </w:pPr>
    </w:p>
    <w:p w14:paraId="5269C33E">
      <w:pPr>
        <w:rPr>
          <w:rFonts w:hint="eastAsia"/>
          <w:lang w:val="en-US" w:eastAsia="zh-CN"/>
        </w:rPr>
      </w:pPr>
    </w:p>
    <w:bookmarkEnd w:id="413"/>
    <w:bookmarkEnd w:id="414"/>
    <w:bookmarkEnd w:id="415"/>
    <w:bookmarkEnd w:id="416"/>
    <w:bookmarkEnd w:id="417"/>
    <w:bookmarkEnd w:id="418"/>
    <w:bookmarkEnd w:id="419"/>
    <w:bookmarkEnd w:id="420"/>
    <w:bookmarkEnd w:id="437"/>
    <w:bookmarkEnd w:id="438"/>
    <w:bookmarkEnd w:id="439"/>
    <w:bookmarkEnd w:id="440"/>
    <w:p w14:paraId="036F333D">
      <w:pPr>
        <w:adjustRightInd w:val="0"/>
        <w:snapToGrid w:val="0"/>
        <w:spacing w:line="360" w:lineRule="auto"/>
        <w:rPr>
          <w:rFonts w:hAnsi="宋体"/>
          <w:b/>
          <w:bCs/>
          <w:sz w:val="24"/>
          <w:szCs w:val="24"/>
          <w:lang w:val="en-US"/>
        </w:rPr>
      </w:pPr>
      <w:r>
        <w:rPr>
          <w:rFonts w:hint="eastAsia" w:hAnsi="宋体"/>
          <w:b/>
          <w:bCs/>
          <w:sz w:val="24"/>
          <w:szCs w:val="24"/>
          <w:lang w:val="en-US"/>
        </w:rPr>
        <w:t>设计任务书：</w:t>
      </w:r>
    </w:p>
    <w:p w14:paraId="241F03AD">
      <w:pPr>
        <w:numPr>
          <w:ilvl w:val="0"/>
          <w:numId w:val="4"/>
        </w:numPr>
        <w:adjustRightInd w:val="0"/>
        <w:snapToGrid w:val="0"/>
        <w:spacing w:line="360" w:lineRule="auto"/>
        <w:rPr>
          <w:rFonts w:hAnsi="宋体"/>
          <w:color w:val="000000"/>
          <w:sz w:val="24"/>
          <w:szCs w:val="24"/>
        </w:rPr>
      </w:pPr>
      <w:r>
        <w:rPr>
          <w:rFonts w:hint="eastAsia" w:hAnsi="宋体"/>
          <w:color w:val="000000"/>
          <w:sz w:val="24"/>
          <w:szCs w:val="24"/>
        </w:rPr>
        <w:t>项目概况</w:t>
      </w:r>
    </w:p>
    <w:p w14:paraId="7D85EA74">
      <w:pPr>
        <w:adjustRightInd w:val="0"/>
        <w:snapToGrid w:val="0"/>
        <w:spacing w:line="360" w:lineRule="auto"/>
        <w:ind w:firstLine="480" w:firstLineChars="200"/>
        <w:rPr>
          <w:rFonts w:hint="eastAsia" w:hAnsi="宋体" w:eastAsia="宋体"/>
          <w:color w:val="000000"/>
          <w:sz w:val="24"/>
          <w:szCs w:val="24"/>
          <w:lang w:val="en-US" w:eastAsia="zh-CN"/>
        </w:rPr>
      </w:pPr>
      <w:r>
        <w:rPr>
          <w:rFonts w:hint="eastAsia" w:hAnsi="宋体"/>
          <w:color w:val="000000"/>
          <w:sz w:val="24"/>
          <w:szCs w:val="24"/>
        </w:rPr>
        <w:t>1</w:t>
      </w:r>
      <w:r>
        <w:rPr>
          <w:rFonts w:hint="eastAsia" w:hAnsi="宋体"/>
          <w:color w:val="000000"/>
          <w:sz w:val="24"/>
          <w:szCs w:val="24"/>
          <w:lang w:val="en-US"/>
        </w:rPr>
        <w:t>.</w:t>
      </w:r>
      <w:r>
        <w:rPr>
          <w:rFonts w:hint="eastAsia" w:hAnsi="宋体"/>
          <w:color w:val="000000"/>
          <w:sz w:val="24"/>
          <w:szCs w:val="24"/>
        </w:rPr>
        <w:t>项目名称：</w:t>
      </w:r>
      <w:r>
        <w:rPr>
          <w:rFonts w:hint="eastAsia" w:hAnsi="宋体"/>
          <w:color w:val="000000"/>
          <w:sz w:val="24"/>
          <w:szCs w:val="24"/>
          <w:lang w:eastAsia="zh-CN"/>
        </w:rPr>
        <w:t>荥阳市2026年财政衔接推进乡村振兴基础设施项目规划设计</w:t>
      </w:r>
    </w:p>
    <w:p w14:paraId="3419EB3A">
      <w:pPr>
        <w:spacing w:line="360" w:lineRule="auto"/>
        <w:ind w:firstLine="480" w:firstLineChars="200"/>
        <w:rPr>
          <w:rFonts w:hAnsi="宋体"/>
          <w:sz w:val="24"/>
          <w:szCs w:val="24"/>
        </w:rPr>
      </w:pPr>
      <w:r>
        <w:rPr>
          <w:rFonts w:hint="eastAsia" w:hAnsi="宋体"/>
          <w:sz w:val="24"/>
          <w:szCs w:val="24"/>
        </w:rPr>
        <w:t>2</w:t>
      </w:r>
      <w:r>
        <w:rPr>
          <w:rFonts w:hint="eastAsia" w:hAnsi="宋体"/>
          <w:sz w:val="24"/>
          <w:szCs w:val="24"/>
          <w:lang w:val="en-US"/>
        </w:rPr>
        <w:t>.</w:t>
      </w:r>
      <w:r>
        <w:rPr>
          <w:rFonts w:hint="eastAsia" w:hAnsi="宋体"/>
          <w:sz w:val="24"/>
          <w:szCs w:val="24"/>
        </w:rPr>
        <w:t>项目位置：</w:t>
      </w:r>
      <w:r>
        <w:rPr>
          <w:rFonts w:hint="eastAsia" w:hAnsi="宋体"/>
          <w:color w:val="000000"/>
          <w:sz w:val="24"/>
          <w:szCs w:val="24"/>
          <w:lang w:val="en-US"/>
        </w:rPr>
        <w:t>荥阳市</w:t>
      </w:r>
      <w:r>
        <w:rPr>
          <w:rFonts w:hint="eastAsia" w:hAnsi="宋体"/>
          <w:sz w:val="24"/>
          <w:szCs w:val="24"/>
        </w:rPr>
        <w:t>；</w:t>
      </w:r>
    </w:p>
    <w:p w14:paraId="5BA920FA">
      <w:pPr>
        <w:spacing w:line="360" w:lineRule="auto"/>
        <w:ind w:firstLine="480" w:firstLineChars="200"/>
        <w:rPr>
          <w:rFonts w:hint="eastAsia" w:ascii="宋体" w:hAnsi="宋体" w:eastAsia="宋体" w:cs="宋体"/>
          <w:sz w:val="24"/>
          <w:szCs w:val="24"/>
          <w:highlight w:val="none"/>
          <w:lang w:val="en-US" w:eastAsia="zh-CN"/>
        </w:rPr>
      </w:pPr>
      <w:r>
        <w:rPr>
          <w:rFonts w:hint="eastAsia" w:hAnsi="宋体"/>
          <w:sz w:val="24"/>
          <w:szCs w:val="24"/>
        </w:rPr>
        <w:t>3</w:t>
      </w:r>
      <w:r>
        <w:rPr>
          <w:rFonts w:hint="eastAsia" w:hAnsi="宋体"/>
          <w:sz w:val="24"/>
          <w:szCs w:val="24"/>
          <w:lang w:val="en-US"/>
        </w:rPr>
        <w:t>.</w:t>
      </w:r>
      <w:r>
        <w:rPr>
          <w:rFonts w:hint="eastAsia" w:hAnsi="宋体"/>
          <w:sz w:val="24"/>
          <w:szCs w:val="24"/>
          <w:lang w:val="en-US" w:eastAsia="zh-CN"/>
        </w:rPr>
        <w:t>项目概况</w:t>
      </w:r>
      <w:r>
        <w:rPr>
          <w:rFonts w:hint="eastAsia" w:hAnsi="宋体"/>
          <w:sz w:val="24"/>
          <w:szCs w:val="24"/>
          <w:lang w:val="en-US"/>
        </w:rPr>
        <w:t>：</w:t>
      </w:r>
      <w:r>
        <w:rPr>
          <w:rFonts w:hint="eastAsia" w:ascii="宋体" w:hAnsi="宋体" w:eastAsia="宋体" w:cs="宋体"/>
          <w:sz w:val="24"/>
          <w:szCs w:val="24"/>
          <w:highlight w:val="none"/>
          <w:lang w:val="en-US" w:eastAsia="zh-CN"/>
        </w:rPr>
        <w:t>主要包括2026年财政衔接乡村振兴基础设施建设、产业发展、集体经济、第一书记等项目的规划设计（包含但不限于图纸的编制、规划设计</w:t>
      </w:r>
      <w:r>
        <w:rPr>
          <w:rFonts w:hint="eastAsia" w:ascii="宋体" w:hAnsi="宋体" w:cs="宋体"/>
          <w:sz w:val="24"/>
          <w:szCs w:val="24"/>
          <w:highlight w:val="none"/>
          <w:lang w:val="en-US" w:eastAsia="zh-CN"/>
        </w:rPr>
        <w:t>、地质勘探、</w:t>
      </w:r>
      <w:r>
        <w:rPr>
          <w:rFonts w:hint="eastAsia" w:ascii="宋体" w:hAnsi="宋体" w:eastAsia="宋体" w:cs="宋体"/>
          <w:sz w:val="24"/>
          <w:szCs w:val="24"/>
          <w:highlight w:val="none"/>
          <w:lang w:val="en-US" w:eastAsia="zh-CN"/>
        </w:rPr>
        <w:t>施工图预算</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工程量清单等）；</w:t>
      </w:r>
    </w:p>
    <w:p w14:paraId="1713302D">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4.资金来源：财政资金（中央资金+省级资金+郑州市级资金+市本级资金）；</w:t>
      </w:r>
    </w:p>
    <w:p w14:paraId="616CDEEC">
      <w:pPr>
        <w:autoSpaceDE/>
        <w:autoSpaceDN/>
        <w:spacing w:before="0" w:beforeAutospacing="0" w:after="0" w:afterAutospacing="0" w:line="360" w:lineRule="auto"/>
        <w:rPr>
          <w:rFonts w:hAnsi="宋体"/>
          <w:sz w:val="24"/>
          <w:szCs w:val="24"/>
        </w:rPr>
      </w:pPr>
      <w:r>
        <w:rPr>
          <w:rFonts w:hint="eastAsia" w:hAnsi="宋体"/>
          <w:sz w:val="24"/>
          <w:szCs w:val="24"/>
        </w:rPr>
        <w:t>（</w:t>
      </w:r>
      <w:r>
        <w:rPr>
          <w:rFonts w:hint="eastAsia" w:hAnsi="宋体"/>
          <w:sz w:val="24"/>
          <w:szCs w:val="24"/>
          <w:lang w:val="en-US"/>
        </w:rPr>
        <w:t>二</w:t>
      </w:r>
      <w:r>
        <w:rPr>
          <w:rFonts w:hint="eastAsia" w:hAnsi="宋体"/>
          <w:sz w:val="24"/>
          <w:szCs w:val="24"/>
        </w:rPr>
        <w:t>）设计内容及要求</w:t>
      </w:r>
    </w:p>
    <w:p w14:paraId="001E6C73">
      <w:pPr>
        <w:autoSpaceDE/>
        <w:autoSpaceDN/>
        <w:spacing w:before="0" w:beforeAutospacing="0" w:after="0" w:afterAutospacing="0" w:line="360" w:lineRule="auto"/>
        <w:ind w:firstLine="480" w:firstLineChars="200"/>
        <w:rPr>
          <w:rFonts w:hAnsi="宋体"/>
          <w:color w:val="auto"/>
          <w:sz w:val="24"/>
          <w:szCs w:val="24"/>
          <w:highlight w:val="none"/>
          <w:lang w:val="en-US"/>
        </w:rPr>
      </w:pPr>
      <w:r>
        <w:rPr>
          <w:rFonts w:hint="eastAsia" w:hAnsi="宋体"/>
          <w:color w:val="auto"/>
          <w:sz w:val="24"/>
          <w:szCs w:val="24"/>
          <w:highlight w:val="none"/>
          <w:lang w:val="en-US"/>
        </w:rPr>
        <w:t>1.</w:t>
      </w:r>
      <w:r>
        <w:rPr>
          <w:rFonts w:hint="eastAsia" w:hAnsi="宋体"/>
          <w:color w:val="auto"/>
          <w:sz w:val="24"/>
          <w:szCs w:val="24"/>
          <w:highlight w:val="none"/>
        </w:rPr>
        <w:t>方案设计：结合</w:t>
      </w:r>
      <w:r>
        <w:rPr>
          <w:rFonts w:hint="eastAsia" w:hAnsi="宋体"/>
          <w:color w:val="auto"/>
          <w:sz w:val="24"/>
          <w:szCs w:val="24"/>
          <w:highlight w:val="none"/>
          <w:lang w:val="en-US"/>
        </w:rPr>
        <w:t>扶贫项目</w:t>
      </w:r>
      <w:r>
        <w:rPr>
          <w:rFonts w:hint="eastAsia" w:hAnsi="宋体"/>
          <w:color w:val="auto"/>
          <w:sz w:val="24"/>
          <w:szCs w:val="24"/>
          <w:highlight w:val="none"/>
        </w:rPr>
        <w:t>场地周围自然地理环境，综合</w:t>
      </w:r>
      <w:r>
        <w:rPr>
          <w:rFonts w:hint="eastAsia" w:hAnsi="宋体"/>
          <w:color w:val="auto"/>
          <w:sz w:val="24"/>
          <w:szCs w:val="24"/>
          <w:highlight w:val="none"/>
          <w:lang w:val="en-US"/>
        </w:rPr>
        <w:t>项目</w:t>
      </w:r>
      <w:r>
        <w:rPr>
          <w:rFonts w:hint="eastAsia" w:hAnsi="宋体"/>
          <w:color w:val="auto"/>
          <w:sz w:val="24"/>
          <w:szCs w:val="24"/>
          <w:highlight w:val="none"/>
        </w:rPr>
        <w:t>的整体性、功能性、</w:t>
      </w:r>
      <w:r>
        <w:rPr>
          <w:rFonts w:hint="eastAsia" w:hAnsi="宋体"/>
          <w:color w:val="auto"/>
          <w:sz w:val="24"/>
          <w:szCs w:val="24"/>
          <w:highlight w:val="none"/>
          <w:lang w:val="en-US"/>
        </w:rPr>
        <w:t>安全性</w:t>
      </w:r>
      <w:r>
        <w:rPr>
          <w:rFonts w:hint="eastAsia" w:hAnsi="宋体"/>
          <w:color w:val="auto"/>
          <w:sz w:val="24"/>
          <w:szCs w:val="24"/>
          <w:highlight w:val="none"/>
        </w:rPr>
        <w:t>和经济性，设计出</w:t>
      </w:r>
      <w:r>
        <w:rPr>
          <w:rFonts w:hint="eastAsia" w:hAnsi="宋体"/>
          <w:color w:val="auto"/>
          <w:sz w:val="24"/>
          <w:szCs w:val="24"/>
          <w:highlight w:val="none"/>
          <w:lang w:eastAsia="zh-CN"/>
        </w:rPr>
        <w:t>符合</w:t>
      </w:r>
      <w:r>
        <w:rPr>
          <w:rFonts w:hint="eastAsia" w:hAnsi="宋体"/>
          <w:color w:val="auto"/>
          <w:sz w:val="24"/>
          <w:szCs w:val="24"/>
          <w:highlight w:val="none"/>
          <w:lang w:val="en-US"/>
        </w:rPr>
        <w:t>当地</w:t>
      </w:r>
      <w:r>
        <w:rPr>
          <w:rFonts w:hint="eastAsia" w:hAnsi="宋体"/>
          <w:color w:val="auto"/>
          <w:sz w:val="24"/>
          <w:szCs w:val="24"/>
          <w:highlight w:val="none"/>
          <w:lang w:val="en-US" w:eastAsia="zh-CN"/>
        </w:rPr>
        <w:t>基础条件的项目设计方案</w:t>
      </w:r>
      <w:r>
        <w:rPr>
          <w:rFonts w:hint="eastAsia" w:hAnsi="宋体"/>
          <w:color w:val="auto"/>
          <w:sz w:val="24"/>
          <w:szCs w:val="24"/>
          <w:highlight w:val="none"/>
        </w:rPr>
        <w:t>。</w:t>
      </w:r>
    </w:p>
    <w:p w14:paraId="58CC242A">
      <w:pPr>
        <w:autoSpaceDE/>
        <w:autoSpaceDN/>
        <w:spacing w:before="0" w:beforeAutospacing="0" w:after="0" w:afterAutospacing="0" w:line="360" w:lineRule="auto"/>
        <w:ind w:firstLine="480" w:firstLineChars="200"/>
        <w:jc w:val="both"/>
        <w:rPr>
          <w:rFonts w:hAnsi="宋体"/>
          <w:color w:val="auto"/>
          <w:sz w:val="24"/>
          <w:szCs w:val="24"/>
          <w:highlight w:val="none"/>
        </w:rPr>
      </w:pPr>
      <w:r>
        <w:rPr>
          <w:rFonts w:hint="eastAsia" w:hAnsi="宋体"/>
          <w:color w:val="auto"/>
          <w:sz w:val="24"/>
          <w:szCs w:val="24"/>
          <w:highlight w:val="none"/>
          <w:lang w:val="en-US"/>
        </w:rPr>
        <w:t>2.</w:t>
      </w:r>
      <w:r>
        <w:rPr>
          <w:rFonts w:hint="eastAsia" w:hAnsi="宋体"/>
          <w:color w:val="auto"/>
          <w:sz w:val="24"/>
          <w:szCs w:val="24"/>
          <w:highlight w:val="none"/>
        </w:rPr>
        <w:t>施工图设计：包括结构、</w:t>
      </w:r>
      <w:r>
        <w:rPr>
          <w:rFonts w:hint="eastAsia" w:hAnsi="宋体"/>
          <w:color w:val="auto"/>
          <w:sz w:val="24"/>
          <w:szCs w:val="24"/>
          <w:highlight w:val="none"/>
          <w:lang w:val="en-US"/>
        </w:rPr>
        <w:t>排</w:t>
      </w:r>
      <w:r>
        <w:rPr>
          <w:rFonts w:hint="eastAsia" w:hAnsi="宋体"/>
          <w:color w:val="auto"/>
          <w:sz w:val="24"/>
          <w:szCs w:val="24"/>
          <w:highlight w:val="none"/>
        </w:rPr>
        <w:t>水</w:t>
      </w:r>
      <w:r>
        <w:rPr>
          <w:rFonts w:hint="eastAsia" w:hAnsi="宋体"/>
          <w:color w:val="auto"/>
          <w:sz w:val="24"/>
          <w:szCs w:val="24"/>
          <w:highlight w:val="none"/>
          <w:lang w:eastAsia="zh-CN"/>
        </w:rPr>
        <w:t>等</w:t>
      </w:r>
      <w:r>
        <w:rPr>
          <w:rFonts w:hint="eastAsia" w:hAnsi="宋体"/>
          <w:color w:val="auto"/>
          <w:sz w:val="24"/>
          <w:szCs w:val="24"/>
          <w:highlight w:val="none"/>
        </w:rPr>
        <w:t>各专业设计及施工现场配合、施工过程中设计变更和技术核定单等后续服务。</w:t>
      </w:r>
    </w:p>
    <w:p w14:paraId="2E1C5EA0">
      <w:pPr>
        <w:autoSpaceDE/>
        <w:autoSpaceDN/>
        <w:spacing w:before="0" w:beforeAutospacing="0" w:after="0" w:afterAutospacing="0" w:line="360" w:lineRule="auto"/>
        <w:ind w:firstLine="480" w:firstLineChars="200"/>
        <w:jc w:val="both"/>
        <w:rPr>
          <w:rFonts w:hAnsi="宋体"/>
          <w:sz w:val="24"/>
          <w:szCs w:val="24"/>
        </w:rPr>
      </w:pPr>
      <w:r>
        <w:rPr>
          <w:rFonts w:hint="eastAsia" w:hAnsi="宋体"/>
          <w:sz w:val="24"/>
          <w:szCs w:val="24"/>
          <w:lang w:val="en-US"/>
        </w:rPr>
        <w:t>3.</w:t>
      </w:r>
      <w:r>
        <w:rPr>
          <w:rFonts w:hint="eastAsia" w:hAnsi="宋体"/>
          <w:sz w:val="24"/>
          <w:szCs w:val="24"/>
        </w:rPr>
        <w:t>设计内容：</w:t>
      </w:r>
      <w:r>
        <w:rPr>
          <w:rFonts w:hint="eastAsia" w:hAnsi="宋体"/>
          <w:color w:val="000000"/>
          <w:sz w:val="24"/>
          <w:szCs w:val="24"/>
          <w:lang w:val="en-US"/>
        </w:rPr>
        <w:t>方案及施工图设计。</w:t>
      </w:r>
    </w:p>
    <w:p w14:paraId="3AE7BCDA">
      <w:pPr>
        <w:autoSpaceDE/>
        <w:autoSpaceDN/>
        <w:spacing w:before="0" w:beforeAutospacing="0" w:after="0" w:afterAutospacing="0" w:line="360" w:lineRule="auto"/>
        <w:ind w:left="420" w:leftChars="200"/>
        <w:rPr>
          <w:rFonts w:hAnsi="宋体"/>
          <w:sz w:val="24"/>
          <w:szCs w:val="24"/>
        </w:rPr>
      </w:pPr>
      <w:r>
        <w:rPr>
          <w:rFonts w:hint="eastAsia" w:hAnsi="宋体"/>
          <w:sz w:val="24"/>
          <w:szCs w:val="24"/>
          <w:lang w:val="en-US"/>
        </w:rPr>
        <w:t>4.</w:t>
      </w:r>
      <w:r>
        <w:rPr>
          <w:rFonts w:hint="eastAsia" w:hAnsi="宋体"/>
          <w:sz w:val="24"/>
          <w:szCs w:val="24"/>
        </w:rPr>
        <w:t>设计依据</w:t>
      </w:r>
    </w:p>
    <w:p w14:paraId="586782AD">
      <w:pPr>
        <w:autoSpaceDE/>
        <w:autoSpaceDN/>
        <w:spacing w:before="0" w:beforeAutospacing="0" w:after="0" w:afterAutospacing="0" w:line="360" w:lineRule="auto"/>
        <w:ind w:left="420" w:leftChars="200" w:firstLine="240" w:firstLineChars="100"/>
        <w:rPr>
          <w:rFonts w:hAnsi="宋体"/>
          <w:sz w:val="24"/>
          <w:szCs w:val="24"/>
        </w:rPr>
      </w:pPr>
      <w:r>
        <w:rPr>
          <w:rFonts w:hint="eastAsia" w:hAnsi="宋体"/>
          <w:sz w:val="24"/>
          <w:szCs w:val="24"/>
        </w:rPr>
        <w:t>国家及项目所在地现行的法律法规、技术规范和管理规定等。</w:t>
      </w:r>
    </w:p>
    <w:p w14:paraId="6C203D8F">
      <w:pPr>
        <w:autoSpaceDE/>
        <w:autoSpaceDN/>
        <w:spacing w:before="0" w:beforeAutospacing="0" w:after="0" w:afterAutospacing="0" w:line="360" w:lineRule="auto"/>
        <w:ind w:firstLine="480" w:firstLineChars="200"/>
        <w:jc w:val="both"/>
        <w:rPr>
          <w:rFonts w:hint="eastAsia" w:hAnsi="宋体" w:eastAsia="宋体"/>
          <w:sz w:val="24"/>
          <w:szCs w:val="24"/>
          <w:lang w:eastAsia="zh-CN"/>
        </w:rPr>
      </w:pPr>
      <w:r>
        <w:rPr>
          <w:rFonts w:hint="eastAsia" w:hAnsi="宋体"/>
          <w:sz w:val="24"/>
          <w:szCs w:val="24"/>
          <w:lang w:val="en-US"/>
        </w:rPr>
        <w:t>5.</w:t>
      </w:r>
      <w:r>
        <w:rPr>
          <w:rFonts w:hint="eastAsia" w:hAnsi="宋体"/>
          <w:sz w:val="24"/>
          <w:szCs w:val="24"/>
          <w:lang w:val="en-US" w:eastAsia="zh-CN"/>
        </w:rPr>
        <w:t>服务期限</w:t>
      </w:r>
      <w:r>
        <w:rPr>
          <w:rFonts w:hint="eastAsia" w:hAnsi="宋体"/>
          <w:sz w:val="24"/>
          <w:szCs w:val="24"/>
        </w:rPr>
        <w:t>：</w:t>
      </w:r>
      <w:r>
        <w:rPr>
          <w:rFonts w:hint="eastAsia" w:hAnsi="宋体"/>
          <w:sz w:val="24"/>
          <w:szCs w:val="24"/>
          <w:lang w:val="en-US" w:eastAsia="zh-CN"/>
        </w:rPr>
        <w:t>365日历天</w:t>
      </w:r>
      <w:r>
        <w:rPr>
          <w:rFonts w:hint="eastAsia" w:hAnsi="宋体"/>
          <w:sz w:val="24"/>
          <w:szCs w:val="24"/>
        </w:rPr>
        <w:t>；施工阶段配合：至项目竣工投入使用</w:t>
      </w:r>
      <w:r>
        <w:rPr>
          <w:rFonts w:hint="eastAsia" w:hAnsi="宋体"/>
          <w:sz w:val="24"/>
          <w:szCs w:val="24"/>
          <w:lang w:eastAsia="zh-CN"/>
        </w:rPr>
        <w:t>，并通过有关部门审定。</w:t>
      </w:r>
    </w:p>
    <w:p w14:paraId="7853AE04">
      <w:pPr>
        <w:autoSpaceDE/>
        <w:autoSpaceDN/>
        <w:spacing w:before="0" w:beforeAutospacing="0" w:after="0" w:afterAutospacing="0" w:line="360" w:lineRule="auto"/>
        <w:jc w:val="both"/>
        <w:rPr>
          <w:rFonts w:hAnsi="宋体"/>
          <w:sz w:val="24"/>
          <w:szCs w:val="24"/>
        </w:rPr>
      </w:pPr>
      <w:r>
        <w:rPr>
          <w:rFonts w:hint="eastAsia" w:hAnsi="宋体"/>
          <w:sz w:val="24"/>
          <w:szCs w:val="24"/>
        </w:rPr>
        <w:t>（</w:t>
      </w:r>
      <w:r>
        <w:rPr>
          <w:rFonts w:hint="eastAsia" w:hAnsi="宋体"/>
          <w:sz w:val="24"/>
          <w:szCs w:val="24"/>
          <w:lang w:val="en-US"/>
        </w:rPr>
        <w:t>三</w:t>
      </w:r>
      <w:r>
        <w:rPr>
          <w:rFonts w:hint="eastAsia" w:hAnsi="宋体"/>
          <w:sz w:val="24"/>
          <w:szCs w:val="24"/>
        </w:rPr>
        <w:t>）设计文件编制深度及成果要求</w:t>
      </w:r>
    </w:p>
    <w:p w14:paraId="26D832DD">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1.设计文件深度要求</w:t>
      </w:r>
    </w:p>
    <w:p w14:paraId="5625F5D6">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本项目设计工作包括完成本项目所需的主体设计以及全部设计协调服务工作，主体设计包括方案设计（含投资估算）和施工图设计，每阶段出图内容和深度均应满足《建筑工程设计文件编制深度规定2016版》的要求，并达到国家及项目所在地行业主管部门规定的质量合格标准。</w:t>
      </w:r>
    </w:p>
    <w:p w14:paraId="17A90D48">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2.设计文件内容要求</w:t>
      </w:r>
    </w:p>
    <w:p w14:paraId="4C3BA9CE">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设计成果中的计量单位均采用国际标准计量单位。</w:t>
      </w:r>
    </w:p>
    <w:p w14:paraId="40EE66F9">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设计图纸和文本文件必须做到清晰、完整，尺寸齐全、准确，同类图纸规格应尽量统一。</w:t>
      </w:r>
    </w:p>
    <w:p w14:paraId="6B2E44DB">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设计成果包括文本文件、设计图纸及相应的计算机文件。</w:t>
      </w:r>
    </w:p>
    <w:p w14:paraId="0CFDF13B">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3.设计成果文本文件，按时提交给发包方，包含但不限于以下内容：</w:t>
      </w:r>
    </w:p>
    <w:p w14:paraId="2B695BC2">
      <w:pPr>
        <w:numPr>
          <w:ilvl w:val="0"/>
          <w:numId w:val="5"/>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设计说明书；</w:t>
      </w:r>
    </w:p>
    <w:p w14:paraId="0B6EFB6E">
      <w:pPr>
        <w:numPr>
          <w:ilvl w:val="0"/>
          <w:numId w:val="5"/>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竖向平面说明；</w:t>
      </w:r>
    </w:p>
    <w:p w14:paraId="599E7A03">
      <w:pPr>
        <w:numPr>
          <w:ilvl w:val="0"/>
          <w:numId w:val="5"/>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交通组织设计说明；</w:t>
      </w:r>
    </w:p>
    <w:p w14:paraId="48510317">
      <w:pPr>
        <w:numPr>
          <w:ilvl w:val="0"/>
          <w:numId w:val="5"/>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建筑设计方案设计立意与构思说明；</w:t>
      </w:r>
    </w:p>
    <w:p w14:paraId="3B5C9D36">
      <w:pPr>
        <w:numPr>
          <w:ilvl w:val="0"/>
          <w:numId w:val="5"/>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主要经济技术指标、面积分配；</w:t>
      </w:r>
    </w:p>
    <w:p w14:paraId="4D2417AA">
      <w:pPr>
        <w:numPr>
          <w:ilvl w:val="0"/>
          <w:numId w:val="5"/>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工程造价估算；</w:t>
      </w:r>
    </w:p>
    <w:p w14:paraId="33C56DEB">
      <w:p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4.设计成果图形文件要求包含但不限于以下内容：</w:t>
      </w:r>
    </w:p>
    <w:p w14:paraId="5675F593">
      <w:pPr>
        <w:numPr>
          <w:ilvl w:val="0"/>
          <w:numId w:val="6"/>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建筑各层平面图，主要方向立面图、剖面图、详图等；结构、暖通、水、电各专业配套图纸；</w:t>
      </w:r>
    </w:p>
    <w:p w14:paraId="78A0FA1B">
      <w:pPr>
        <w:numPr>
          <w:ilvl w:val="0"/>
          <w:numId w:val="6"/>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建筑功能分析图；</w:t>
      </w:r>
    </w:p>
    <w:p w14:paraId="0ACB7A54">
      <w:pPr>
        <w:numPr>
          <w:ilvl w:val="0"/>
          <w:numId w:val="6"/>
        </w:numPr>
        <w:autoSpaceDE/>
        <w:autoSpaceDN/>
        <w:spacing w:before="0" w:beforeAutospacing="0" w:after="0" w:afterAutospacing="0" w:line="360" w:lineRule="auto"/>
        <w:ind w:firstLine="480" w:firstLineChars="200"/>
        <w:jc w:val="both"/>
        <w:rPr>
          <w:rFonts w:hAnsi="宋体"/>
          <w:sz w:val="24"/>
          <w:szCs w:val="24"/>
          <w:lang w:val="en-US"/>
        </w:rPr>
      </w:pPr>
      <w:r>
        <w:rPr>
          <w:rFonts w:hint="eastAsia" w:hAnsi="宋体"/>
          <w:sz w:val="24"/>
          <w:szCs w:val="24"/>
          <w:lang w:val="en-US"/>
        </w:rPr>
        <w:t>建筑内部交通流线分析图等。</w:t>
      </w:r>
    </w:p>
    <w:p w14:paraId="69AF2214">
      <w:pPr>
        <w:autoSpaceDE/>
        <w:autoSpaceDN/>
        <w:spacing w:before="0" w:beforeAutospacing="0" w:after="0" w:afterAutospacing="0" w:line="360" w:lineRule="auto"/>
        <w:ind w:firstLine="480" w:firstLineChars="200"/>
        <w:rPr>
          <w:rFonts w:hAnsi="宋体"/>
          <w:sz w:val="24"/>
          <w:szCs w:val="24"/>
          <w:lang w:val="en-US"/>
        </w:rPr>
      </w:pPr>
      <w:r>
        <w:rPr>
          <w:rFonts w:hint="eastAsia" w:hAnsi="宋体"/>
          <w:sz w:val="24"/>
          <w:szCs w:val="24"/>
          <w:lang w:val="en-US"/>
        </w:rPr>
        <w:t>5.设计成果形式、电子文件要求</w:t>
      </w:r>
    </w:p>
    <w:p w14:paraId="484EDBEE">
      <w:pPr>
        <w:autoSpaceDE/>
        <w:autoSpaceDN/>
        <w:spacing w:before="0" w:beforeAutospacing="0" w:after="0" w:afterAutospacing="0" w:line="360" w:lineRule="auto"/>
        <w:ind w:firstLine="480" w:firstLineChars="200"/>
        <w:rPr>
          <w:rFonts w:hAnsi="宋体"/>
          <w:sz w:val="24"/>
          <w:szCs w:val="24"/>
          <w:lang w:val="en-US"/>
        </w:rPr>
      </w:pPr>
      <w:r>
        <w:rPr>
          <w:rFonts w:hint="eastAsia" w:hAnsi="宋体"/>
          <w:sz w:val="24"/>
          <w:szCs w:val="24"/>
          <w:lang w:val="en-US"/>
        </w:rPr>
        <w:t>文本文字统一采用简体中文格式，全部设计成果应制作成计算机电子文件，文件文本统一为“.DOC或.PDF”格式，图片统一为“.JPG”格式，还必须提供可编辑格式（dwg、psd）格式文件。</w:t>
      </w:r>
    </w:p>
    <w:p w14:paraId="17E4605F">
      <w:pPr>
        <w:numPr>
          <w:ilvl w:val="0"/>
          <w:numId w:val="7"/>
        </w:numPr>
        <w:autoSpaceDE/>
        <w:autoSpaceDN/>
        <w:spacing w:before="0" w:beforeAutospacing="0" w:after="0" w:afterAutospacing="0" w:line="360" w:lineRule="auto"/>
        <w:ind w:firstLine="480" w:firstLineChars="200"/>
        <w:rPr>
          <w:rFonts w:hint="eastAsia" w:hAnsi="宋体"/>
          <w:sz w:val="24"/>
          <w:szCs w:val="24"/>
          <w:lang w:val="en-US"/>
        </w:rPr>
      </w:pPr>
      <w:r>
        <w:rPr>
          <w:rFonts w:hint="eastAsia" w:hAnsi="宋体"/>
          <w:sz w:val="24"/>
          <w:szCs w:val="24"/>
          <w:lang w:val="en-US"/>
        </w:rPr>
        <w:t>方案成果知识产权归属发包方所有。</w:t>
      </w:r>
    </w:p>
    <w:p w14:paraId="1CDE8B58"/>
    <w:p w14:paraId="17729233">
      <w:pPr>
        <w:pStyle w:val="20"/>
        <w:rPr>
          <w:rFonts w:hint="eastAsia" w:ascii="宋体" w:hAnsi="宋体" w:eastAsia="宋体" w:cs="宋体"/>
          <w:b/>
          <w:bCs/>
          <w:color w:val="auto"/>
          <w:sz w:val="24"/>
          <w:szCs w:val="24"/>
          <w:highlight w:val="none"/>
          <w:lang w:eastAsia="zh-CN"/>
        </w:rPr>
      </w:pPr>
    </w:p>
    <w:p w14:paraId="75C88B27">
      <w:pPr>
        <w:jc w:val="center"/>
        <w:rPr>
          <w:rStyle w:val="31"/>
          <w:rFonts w:hint="eastAsia"/>
          <w:highlight w:val="none"/>
        </w:rPr>
      </w:pPr>
    </w:p>
    <w:p w14:paraId="2BFC1A97">
      <w:pPr>
        <w:jc w:val="center"/>
        <w:rPr>
          <w:rStyle w:val="31"/>
          <w:rFonts w:hint="eastAsia"/>
          <w:highlight w:val="none"/>
        </w:rPr>
      </w:pPr>
    </w:p>
    <w:p w14:paraId="7B3B6C23">
      <w:pPr>
        <w:jc w:val="center"/>
        <w:rPr>
          <w:rStyle w:val="31"/>
          <w:rFonts w:hint="eastAsia"/>
          <w:highlight w:val="none"/>
        </w:rPr>
      </w:pPr>
    </w:p>
    <w:p w14:paraId="13F65B54">
      <w:pPr>
        <w:jc w:val="center"/>
        <w:rPr>
          <w:rStyle w:val="31"/>
          <w:rFonts w:hint="eastAsia"/>
          <w:highlight w:val="none"/>
        </w:rPr>
      </w:pPr>
    </w:p>
    <w:p w14:paraId="377E6016">
      <w:pPr>
        <w:jc w:val="center"/>
        <w:rPr>
          <w:rStyle w:val="31"/>
          <w:rFonts w:hint="eastAsia"/>
          <w:highlight w:val="none"/>
        </w:rPr>
      </w:pPr>
    </w:p>
    <w:p w14:paraId="18F5FA77">
      <w:pPr>
        <w:jc w:val="center"/>
        <w:rPr>
          <w:rStyle w:val="31"/>
          <w:rFonts w:hint="eastAsia"/>
          <w:highlight w:val="none"/>
        </w:rPr>
      </w:pPr>
    </w:p>
    <w:p w14:paraId="5D5886DB">
      <w:pPr>
        <w:jc w:val="center"/>
        <w:rPr>
          <w:rStyle w:val="31"/>
          <w:rFonts w:hint="eastAsia"/>
          <w:highlight w:val="none"/>
        </w:rPr>
      </w:pPr>
    </w:p>
    <w:p w14:paraId="28E5E985">
      <w:pPr>
        <w:jc w:val="center"/>
        <w:rPr>
          <w:rStyle w:val="31"/>
          <w:rFonts w:hint="eastAsia"/>
          <w:highlight w:val="none"/>
        </w:rPr>
      </w:pPr>
    </w:p>
    <w:p w14:paraId="17D97A13">
      <w:pPr>
        <w:pStyle w:val="2"/>
        <w:ind w:firstLine="2980" w:firstLineChars="742"/>
        <w:rPr>
          <w:rFonts w:hint="eastAsia"/>
          <w:color w:val="auto"/>
          <w:sz w:val="40"/>
          <w:szCs w:val="40"/>
          <w:highlight w:val="none"/>
        </w:rPr>
      </w:pPr>
      <w:bookmarkStart w:id="442" w:name="_Toc20401"/>
      <w:bookmarkStart w:id="443" w:name="_Toc24779"/>
      <w:r>
        <w:rPr>
          <w:rFonts w:hint="eastAsia"/>
          <w:color w:val="auto"/>
          <w:sz w:val="40"/>
          <w:szCs w:val="40"/>
          <w:highlight w:val="none"/>
        </w:rPr>
        <w:t>第</w:t>
      </w:r>
      <w:r>
        <w:rPr>
          <w:rFonts w:hint="eastAsia"/>
          <w:color w:val="auto"/>
          <w:sz w:val="40"/>
          <w:szCs w:val="40"/>
          <w:highlight w:val="none"/>
          <w:lang w:eastAsia="zh-CN"/>
        </w:rPr>
        <w:t>六</w:t>
      </w:r>
      <w:r>
        <w:rPr>
          <w:rFonts w:hint="eastAsia"/>
          <w:color w:val="auto"/>
          <w:sz w:val="40"/>
          <w:szCs w:val="40"/>
          <w:highlight w:val="none"/>
        </w:rPr>
        <w:t>章 技术标准和要求</w:t>
      </w:r>
      <w:bookmarkEnd w:id="442"/>
      <w:bookmarkEnd w:id="443"/>
    </w:p>
    <w:p w14:paraId="2230826E">
      <w:pPr>
        <w:rPr>
          <w:rFonts w:hint="eastAsia"/>
          <w:color w:val="auto"/>
          <w:sz w:val="19"/>
          <w:szCs w:val="19"/>
          <w:highlight w:val="none"/>
        </w:rPr>
      </w:pPr>
    </w:p>
    <w:p w14:paraId="1FA0AF92">
      <w:pPr>
        <w:rPr>
          <w:rFonts w:hint="eastAsia"/>
          <w:color w:val="auto"/>
          <w:sz w:val="19"/>
          <w:szCs w:val="19"/>
          <w:highlight w:val="none"/>
        </w:rPr>
      </w:pPr>
    </w:p>
    <w:p w14:paraId="20ECEF77">
      <w:pPr>
        <w:rPr>
          <w:rFonts w:hint="eastAsia"/>
          <w:color w:val="auto"/>
          <w:sz w:val="19"/>
          <w:szCs w:val="19"/>
          <w:highlight w:val="none"/>
        </w:rPr>
      </w:pPr>
    </w:p>
    <w:p w14:paraId="095A8D12">
      <w:pPr>
        <w:rPr>
          <w:rFonts w:hint="eastAsia"/>
          <w:color w:val="auto"/>
          <w:sz w:val="19"/>
          <w:szCs w:val="19"/>
          <w:highlight w:val="none"/>
        </w:rPr>
      </w:pPr>
    </w:p>
    <w:p w14:paraId="2A246656">
      <w:pPr>
        <w:rPr>
          <w:rFonts w:hint="eastAsia"/>
          <w:color w:val="auto"/>
          <w:sz w:val="19"/>
          <w:szCs w:val="19"/>
          <w:highlight w:val="none"/>
        </w:rPr>
      </w:pPr>
    </w:p>
    <w:p w14:paraId="54822E68">
      <w:pPr>
        <w:rPr>
          <w:rFonts w:hint="eastAsia"/>
          <w:color w:val="auto"/>
          <w:sz w:val="19"/>
          <w:szCs w:val="19"/>
          <w:highlight w:val="none"/>
        </w:rPr>
      </w:pPr>
    </w:p>
    <w:p w14:paraId="5E0BE74E">
      <w:pPr>
        <w:rPr>
          <w:rFonts w:hint="eastAsia"/>
          <w:color w:val="auto"/>
          <w:sz w:val="19"/>
          <w:szCs w:val="19"/>
          <w:highlight w:val="none"/>
        </w:rPr>
      </w:pPr>
    </w:p>
    <w:p w14:paraId="235FFB4D">
      <w:pPr>
        <w:rPr>
          <w:rFonts w:hint="eastAsia"/>
          <w:color w:val="auto"/>
          <w:sz w:val="19"/>
          <w:szCs w:val="19"/>
          <w:highlight w:val="none"/>
        </w:rPr>
      </w:pPr>
    </w:p>
    <w:p w14:paraId="35ECF57E">
      <w:pPr>
        <w:rPr>
          <w:rFonts w:hint="eastAsia"/>
          <w:color w:val="auto"/>
          <w:sz w:val="25"/>
          <w:szCs w:val="25"/>
          <w:highlight w:val="none"/>
        </w:rPr>
      </w:pPr>
    </w:p>
    <w:p w14:paraId="254AB3AF">
      <w:pPr>
        <w:ind w:right="-336" w:rightChars="-160" w:firstLine="480"/>
        <w:rPr>
          <w:rFonts w:hint="eastAsia"/>
          <w:b/>
          <w:bCs w:val="0"/>
          <w:color w:val="auto"/>
          <w:sz w:val="32"/>
          <w:szCs w:val="32"/>
          <w:highlight w:val="none"/>
        </w:rPr>
      </w:pPr>
      <w:r>
        <w:rPr>
          <w:rFonts w:hint="eastAsia"/>
          <w:b/>
          <w:color w:val="auto"/>
          <w:sz w:val="25"/>
          <w:szCs w:val="25"/>
          <w:highlight w:val="none"/>
        </w:rPr>
        <w:t xml:space="preserve">                     </w:t>
      </w:r>
      <w:r>
        <w:rPr>
          <w:rFonts w:hint="eastAsia"/>
          <w:b/>
          <w:bCs w:val="0"/>
          <w:color w:val="auto"/>
          <w:sz w:val="32"/>
          <w:szCs w:val="32"/>
          <w:highlight w:val="none"/>
        </w:rPr>
        <w:t xml:space="preserve">      </w:t>
      </w:r>
    </w:p>
    <w:p w14:paraId="116F9826">
      <w:pPr>
        <w:rPr>
          <w:rFonts w:hint="eastAsia"/>
          <w:b/>
          <w:bCs w:val="0"/>
          <w:color w:val="auto"/>
          <w:sz w:val="21"/>
          <w:szCs w:val="21"/>
          <w:highlight w:val="none"/>
        </w:rPr>
      </w:pPr>
    </w:p>
    <w:p w14:paraId="18A6AA5C">
      <w:pPr>
        <w:numPr>
          <w:ilvl w:val="0"/>
          <w:numId w:val="8"/>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执行现行规范及标准，如有变化，以最新发布的为准。</w:t>
      </w:r>
    </w:p>
    <w:p w14:paraId="41213C46">
      <w:pPr>
        <w:numPr>
          <w:ilvl w:val="0"/>
          <w:numId w:val="8"/>
        </w:num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采购人规定的其他内容。</w:t>
      </w:r>
    </w:p>
    <w:p w14:paraId="43478460">
      <w:pPr>
        <w:pStyle w:val="21"/>
        <w:jc w:val="center"/>
        <w:rPr>
          <w:rFonts w:hint="eastAsia"/>
          <w:color w:val="auto"/>
          <w:sz w:val="30"/>
          <w:szCs w:val="30"/>
          <w:lang w:val="en-US" w:eastAsia="zh-CN"/>
        </w:rPr>
      </w:pPr>
    </w:p>
    <w:p w14:paraId="35147692">
      <w:pPr>
        <w:pStyle w:val="7"/>
        <w:rPr>
          <w:rFonts w:hint="eastAsia"/>
        </w:rPr>
      </w:pPr>
    </w:p>
    <w:p w14:paraId="73781E80">
      <w:pPr>
        <w:pStyle w:val="2"/>
        <w:jc w:val="center"/>
        <w:rPr>
          <w:rFonts w:hint="eastAsia"/>
          <w:color w:val="auto"/>
          <w:sz w:val="30"/>
          <w:szCs w:val="30"/>
        </w:rPr>
      </w:pPr>
    </w:p>
    <w:p w14:paraId="35629734">
      <w:pPr>
        <w:keepNext w:val="0"/>
        <w:keepLines w:val="0"/>
        <w:widowControl/>
        <w:suppressLineNumbers w:val="0"/>
        <w:ind w:firstLine="2100" w:firstLineChars="700"/>
        <w:jc w:val="both"/>
        <w:rPr>
          <w:rFonts w:hint="eastAsia" w:ascii="宋体" w:hAnsi="宋体" w:cs="宋体"/>
          <w:color w:val="auto"/>
          <w:sz w:val="24"/>
        </w:rPr>
      </w:pPr>
      <w:bookmarkStart w:id="444" w:name="_Toc26940"/>
      <w:bookmarkStart w:id="445" w:name="_Toc2612"/>
      <w:bookmarkStart w:id="446" w:name="_Toc11074"/>
      <w:bookmarkStart w:id="447" w:name="_Toc3475"/>
      <w:bookmarkStart w:id="448" w:name="_Toc30349"/>
      <w:r>
        <w:rPr>
          <w:color w:val="auto"/>
          <w:sz w:val="30"/>
          <w:szCs w:val="30"/>
        </w:rPr>
        <w:br w:type="page"/>
      </w:r>
      <w:bookmarkStart w:id="449" w:name="_Toc31520_WPSOffice_Level1"/>
      <w:bookmarkStart w:id="450" w:name="_Toc29919"/>
      <w:bookmarkStart w:id="451" w:name="_Toc7448"/>
      <w:bookmarkStart w:id="452" w:name="_Toc24306"/>
      <w:bookmarkStart w:id="453" w:name="_Toc26028"/>
      <w:bookmarkStart w:id="454" w:name="_Toc13590"/>
      <w:bookmarkStart w:id="455" w:name="_Toc17430"/>
      <w:bookmarkStart w:id="456" w:name="_Toc472942913"/>
      <w:r>
        <w:rPr>
          <w:rFonts w:hint="eastAsia"/>
          <w:color w:val="auto"/>
          <w:sz w:val="30"/>
          <w:szCs w:val="30"/>
          <w:lang w:val="en-US" w:eastAsia="zh-CN"/>
        </w:rPr>
        <w:t xml:space="preserve">          </w:t>
      </w:r>
      <w:bookmarkStart w:id="457" w:name="_Toc19879"/>
      <w:bookmarkStart w:id="458" w:name="_Toc16420"/>
      <w:bookmarkStart w:id="459" w:name="_Toc16775"/>
      <w:bookmarkStart w:id="460" w:name="_Toc23521"/>
      <w:r>
        <w:rPr>
          <w:rStyle w:val="31"/>
        </w:rPr>
        <w:t xml:space="preserve">第七章 </w:t>
      </w:r>
      <w:bookmarkEnd w:id="421"/>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1" w:name="_Toc3748"/>
      <w:bookmarkStart w:id="462" w:name="_Toc9624"/>
      <w:bookmarkStart w:id="463" w:name="_Toc30189"/>
      <w:bookmarkStart w:id="464" w:name="_Toc8594"/>
      <w:r>
        <w:rPr>
          <w:rStyle w:val="31"/>
        </w:rPr>
        <w:t>响应文件格式</w:t>
      </w:r>
      <w:bookmarkEnd w:id="460"/>
      <w:bookmarkEnd w:id="461"/>
      <w:bookmarkEnd w:id="462"/>
      <w:bookmarkEnd w:id="463"/>
      <w:bookmarkEnd w:id="464"/>
    </w:p>
    <w:p w14:paraId="39956685">
      <w:pPr>
        <w:pStyle w:val="12"/>
        <w:jc w:val="center"/>
        <w:rPr>
          <w:rFonts w:hint="eastAsia" w:hAnsi="宋体" w:cs="宋体"/>
          <w:b/>
          <w:color w:val="auto"/>
          <w:spacing w:val="20"/>
          <w:sz w:val="24"/>
        </w:rPr>
      </w:pPr>
      <w:r>
        <w:rPr>
          <w:rFonts w:hint="eastAsia" w:hAnsi="宋体" w:cs="宋体"/>
          <w:b/>
          <w:color w:val="auto"/>
          <w:spacing w:val="20"/>
          <w:sz w:val="24"/>
        </w:rPr>
        <w:t xml:space="preserve">                                         </w:t>
      </w:r>
    </w:p>
    <w:p w14:paraId="57A3FF23">
      <w:pPr>
        <w:pStyle w:val="12"/>
        <w:jc w:val="center"/>
        <w:rPr>
          <w:rFonts w:hint="eastAsia" w:hAnsi="宋体" w:cs="宋体"/>
          <w:b/>
          <w:color w:val="auto"/>
          <w:spacing w:val="20"/>
          <w:sz w:val="24"/>
        </w:rPr>
      </w:pPr>
    </w:p>
    <w:p w14:paraId="1B0C2B1D">
      <w:pPr>
        <w:pStyle w:val="12"/>
        <w:jc w:val="center"/>
        <w:rPr>
          <w:rFonts w:hint="eastAsia" w:hAnsi="宋体" w:cs="宋体"/>
          <w:b/>
          <w:color w:val="auto"/>
          <w:spacing w:val="20"/>
          <w:sz w:val="24"/>
        </w:rPr>
      </w:pPr>
    </w:p>
    <w:p w14:paraId="42329355">
      <w:pPr>
        <w:pStyle w:val="12"/>
        <w:rPr>
          <w:rFonts w:hint="eastAsia" w:hAnsi="宋体" w:cs="宋体"/>
          <w:b/>
          <w:color w:val="auto"/>
          <w:sz w:val="24"/>
        </w:rPr>
      </w:pPr>
      <w:bookmarkStart w:id="465" w:name="_Toc24060_WPSOffice_Level1"/>
      <w:r>
        <w:rPr>
          <w:rFonts w:hint="eastAsia" w:hAnsi="宋体" w:cs="宋体"/>
          <w:b/>
          <w:color w:val="auto"/>
          <w:spacing w:val="20"/>
          <w:sz w:val="24"/>
        </w:rPr>
        <w:t>封</w:t>
      </w:r>
      <w:r>
        <w:rPr>
          <w:rFonts w:hint="eastAsia" w:hAnsi="宋体" w:cs="宋体"/>
          <w:b/>
          <w:color w:val="auto"/>
          <w:sz w:val="24"/>
        </w:rPr>
        <w:t>面格式</w:t>
      </w:r>
      <w:bookmarkEnd w:id="465"/>
    </w:p>
    <w:p w14:paraId="503A0068">
      <w:pPr>
        <w:jc w:val="center"/>
        <w:rPr>
          <w:rFonts w:hint="default" w:ascii="宋体" w:hAnsi="宋体" w:cs="宋体"/>
          <w:b/>
          <w:color w:val="auto"/>
          <w:sz w:val="30"/>
          <w:szCs w:val="30"/>
          <w:u w:val="none"/>
          <w:lang w:val="en-US" w:eastAsia="zh-CN"/>
        </w:rPr>
      </w:pPr>
      <w:bookmarkStart w:id="466" w:name="_Toc17511_WPSOffice_Level2"/>
      <w:bookmarkStart w:id="467" w:name="_Toc1433"/>
      <w:r>
        <w:rPr>
          <w:rFonts w:hint="eastAsia" w:ascii="宋体" w:hAnsi="宋体" w:cs="宋体"/>
          <w:b/>
          <w:color w:val="auto"/>
          <w:sz w:val="30"/>
          <w:szCs w:val="30"/>
          <w:lang w:eastAsia="zh-CN"/>
        </w:rPr>
        <w:t>荥阳市农业农村局2026年财政衔接乡村振兴规划设计项目</w:t>
      </w:r>
      <w:r>
        <w:rPr>
          <w:rFonts w:hint="eastAsia" w:ascii="宋体" w:hAnsi="宋体" w:cs="宋体"/>
          <w:b/>
          <w:color w:val="auto"/>
          <w:sz w:val="30"/>
          <w:szCs w:val="30"/>
          <w:u w:val="single"/>
          <w:lang w:val="en-US" w:eastAsia="zh-CN"/>
        </w:rPr>
        <w:t xml:space="preserve">       </w:t>
      </w:r>
      <w:r>
        <w:rPr>
          <w:rFonts w:hint="eastAsia" w:ascii="宋体" w:hAnsi="宋体" w:cs="宋体"/>
          <w:b/>
          <w:color w:val="auto"/>
          <w:sz w:val="30"/>
          <w:szCs w:val="30"/>
          <w:u w:val="none"/>
          <w:lang w:val="en-US" w:eastAsia="zh-CN"/>
        </w:rPr>
        <w:t>标段</w:t>
      </w:r>
    </w:p>
    <w:p w14:paraId="49F707A5">
      <w:pPr>
        <w:jc w:val="center"/>
        <w:rPr>
          <w:rFonts w:hint="eastAsia" w:ascii="宋体" w:hAnsi="宋体" w:cs="宋体"/>
          <w:b/>
          <w:color w:val="auto"/>
          <w:sz w:val="84"/>
        </w:rPr>
      </w:pPr>
      <w:r>
        <w:rPr>
          <w:rFonts w:hint="eastAsia" w:ascii="宋体" w:hAnsi="宋体" w:cs="宋体"/>
          <w:b/>
          <w:color w:val="auto"/>
          <w:sz w:val="84"/>
          <w:lang w:eastAsia="zh-CN"/>
        </w:rPr>
        <w:t>响</w:t>
      </w:r>
      <w:r>
        <w:rPr>
          <w:rFonts w:hint="eastAsia" w:ascii="宋体" w:hAnsi="宋体" w:cs="宋体"/>
          <w:b/>
          <w:color w:val="auto"/>
          <w:sz w:val="84"/>
          <w:lang w:val="en-US" w:eastAsia="zh-CN"/>
        </w:rPr>
        <w:t xml:space="preserve"> </w:t>
      </w:r>
      <w:r>
        <w:rPr>
          <w:rFonts w:hint="eastAsia" w:ascii="宋体" w:hAnsi="宋体" w:cs="宋体"/>
          <w:b/>
          <w:color w:val="auto"/>
          <w:sz w:val="84"/>
          <w:lang w:eastAsia="zh-CN"/>
        </w:rPr>
        <w:t>应</w:t>
      </w:r>
      <w:r>
        <w:rPr>
          <w:rFonts w:hint="eastAsia" w:ascii="宋体" w:hAnsi="宋体" w:cs="宋体"/>
          <w:b/>
          <w:color w:val="auto"/>
          <w:sz w:val="84"/>
        </w:rPr>
        <w:t xml:space="preserve"> 文 件</w:t>
      </w:r>
      <w:bookmarkEnd w:id="466"/>
      <w:bookmarkEnd w:id="467"/>
    </w:p>
    <w:p w14:paraId="3C8ECFD0">
      <w:pPr>
        <w:jc w:val="center"/>
        <w:rPr>
          <w:rFonts w:hint="eastAsia" w:ascii="宋体" w:hAnsi="宋体" w:cs="宋体"/>
          <w:color w:val="auto"/>
          <w:sz w:val="28"/>
          <w:szCs w:val="28"/>
        </w:rPr>
      </w:pPr>
      <w:bookmarkStart w:id="468" w:name="_Toc22386"/>
      <w:bookmarkStart w:id="469" w:name="_Toc22188_WPSOffice_Level2"/>
      <w:r>
        <w:rPr>
          <w:rFonts w:hint="eastAsia" w:ascii="宋体" w:hAnsi="宋体" w:cs="宋体"/>
          <w:color w:val="auto"/>
          <w:sz w:val="28"/>
          <w:szCs w:val="28"/>
          <w:lang w:eastAsia="zh-CN"/>
        </w:rPr>
        <w:t>项目</w:t>
      </w:r>
      <w:r>
        <w:rPr>
          <w:rFonts w:hint="eastAsia" w:ascii="宋体" w:hAnsi="宋体" w:cs="宋体"/>
          <w:color w:val="auto"/>
          <w:sz w:val="28"/>
          <w:szCs w:val="28"/>
        </w:rPr>
        <w:t>编号：</w:t>
      </w:r>
      <w:bookmarkEnd w:id="468"/>
      <w:bookmarkEnd w:id="469"/>
      <w:r>
        <w:rPr>
          <w:rFonts w:hint="eastAsia" w:ascii="宋体" w:hAnsi="宋体" w:cs="宋体"/>
          <w:color w:val="auto"/>
          <w:sz w:val="28"/>
          <w:szCs w:val="28"/>
        </w:rPr>
        <w:t xml:space="preserve"> </w:t>
      </w:r>
    </w:p>
    <w:p w14:paraId="205EF2FF">
      <w:pPr>
        <w:spacing w:line="360" w:lineRule="auto"/>
        <w:jc w:val="center"/>
        <w:rPr>
          <w:rFonts w:hint="eastAsia" w:ascii="宋体" w:hAnsi="宋体" w:cs="宋体"/>
          <w:color w:val="auto"/>
          <w:sz w:val="28"/>
          <w:szCs w:val="28"/>
        </w:rPr>
      </w:pPr>
    </w:p>
    <w:p w14:paraId="0BBFF821">
      <w:pPr>
        <w:spacing w:line="360" w:lineRule="auto"/>
        <w:jc w:val="center"/>
        <w:rPr>
          <w:rFonts w:hint="eastAsia" w:ascii="宋体" w:hAnsi="宋体" w:cs="宋体"/>
          <w:b/>
          <w:color w:val="auto"/>
          <w:sz w:val="28"/>
          <w:szCs w:val="28"/>
        </w:rPr>
      </w:pPr>
    </w:p>
    <w:p w14:paraId="58ADE7C1">
      <w:pPr>
        <w:spacing w:line="360" w:lineRule="auto"/>
        <w:jc w:val="center"/>
        <w:rPr>
          <w:rFonts w:hint="eastAsia" w:ascii="宋体" w:hAnsi="宋体" w:cs="宋体"/>
          <w:b/>
          <w:color w:val="auto"/>
          <w:sz w:val="28"/>
          <w:szCs w:val="28"/>
        </w:rPr>
      </w:pPr>
    </w:p>
    <w:p w14:paraId="2C9A2D94">
      <w:pPr>
        <w:spacing w:line="360" w:lineRule="auto"/>
        <w:jc w:val="center"/>
        <w:rPr>
          <w:rFonts w:hint="eastAsia" w:ascii="宋体" w:hAnsi="宋体" w:cs="宋体"/>
          <w:b/>
          <w:color w:val="auto"/>
          <w:sz w:val="28"/>
          <w:szCs w:val="28"/>
        </w:rPr>
      </w:pPr>
    </w:p>
    <w:p w14:paraId="7EC9D7C7">
      <w:pPr>
        <w:spacing w:line="360" w:lineRule="auto"/>
        <w:jc w:val="center"/>
        <w:rPr>
          <w:rFonts w:hint="eastAsia" w:ascii="宋体" w:hAnsi="宋体" w:cs="宋体"/>
          <w:b/>
          <w:color w:val="auto"/>
          <w:sz w:val="28"/>
          <w:szCs w:val="28"/>
        </w:rPr>
      </w:pPr>
    </w:p>
    <w:p w14:paraId="11C9A6BD">
      <w:pPr>
        <w:spacing w:line="360" w:lineRule="auto"/>
        <w:jc w:val="center"/>
        <w:rPr>
          <w:rFonts w:hint="eastAsia" w:ascii="宋体" w:hAnsi="宋体" w:cs="宋体"/>
          <w:b/>
          <w:color w:val="auto"/>
          <w:sz w:val="28"/>
          <w:szCs w:val="28"/>
        </w:rPr>
      </w:pPr>
    </w:p>
    <w:p w14:paraId="2A49900D">
      <w:pPr>
        <w:spacing w:line="480" w:lineRule="auto"/>
        <w:ind w:firstLine="1820" w:firstLineChars="650"/>
        <w:rPr>
          <w:rFonts w:hint="eastAsia" w:ascii="宋体" w:hAnsi="宋体" w:cs="宋体"/>
          <w:color w:val="auto"/>
          <w:sz w:val="28"/>
          <w:szCs w:val="28"/>
        </w:rPr>
      </w:pPr>
      <w:bookmarkStart w:id="470" w:name="_Toc11404_WPSOffice_Level2"/>
      <w:bookmarkStart w:id="471" w:name="_Toc6335"/>
      <w:r>
        <w:rPr>
          <w:rFonts w:hint="eastAsia" w:ascii="宋体" w:hAnsi="宋体" w:cs="宋体"/>
          <w:color w:val="auto"/>
          <w:sz w:val="28"/>
          <w:szCs w:val="28"/>
          <w:lang w:eastAsia="zh-CN"/>
        </w:rPr>
        <w:t>供应商</w:t>
      </w:r>
      <w:r>
        <w:rPr>
          <w:rFonts w:hint="eastAsia" w:ascii="宋体" w:hAnsi="宋体" w:cs="宋体"/>
          <w:color w:val="auto"/>
          <w:sz w:val="28"/>
          <w:szCs w:val="28"/>
        </w:rPr>
        <w:t>：（盖章）</w:t>
      </w:r>
      <w:bookmarkEnd w:id="470"/>
      <w:bookmarkEnd w:id="471"/>
    </w:p>
    <w:p w14:paraId="01209D57">
      <w:pPr>
        <w:spacing w:line="480" w:lineRule="auto"/>
        <w:ind w:firstLine="1820" w:firstLineChars="650"/>
        <w:rPr>
          <w:rFonts w:hint="eastAsia" w:ascii="宋体" w:hAnsi="宋体" w:cs="宋体"/>
          <w:color w:val="auto"/>
          <w:sz w:val="28"/>
          <w:szCs w:val="28"/>
        </w:rPr>
      </w:pPr>
      <w:bookmarkStart w:id="472" w:name="_Toc14207"/>
      <w:bookmarkStart w:id="473" w:name="_Toc14928_WPSOffice_Level2"/>
      <w:r>
        <w:rPr>
          <w:rFonts w:hint="eastAsia" w:ascii="宋体" w:hAnsi="宋体" w:cs="宋体"/>
          <w:color w:val="auto"/>
          <w:sz w:val="28"/>
          <w:szCs w:val="28"/>
        </w:rPr>
        <w:t>法定代表人或委托代理人：（签字或盖章）</w:t>
      </w:r>
      <w:bookmarkEnd w:id="472"/>
      <w:bookmarkEnd w:id="473"/>
    </w:p>
    <w:p w14:paraId="096BD931">
      <w:pPr>
        <w:spacing w:line="480" w:lineRule="auto"/>
        <w:ind w:firstLine="1820" w:firstLineChars="650"/>
        <w:rPr>
          <w:rFonts w:hint="eastAsia" w:ascii="宋体" w:hAnsi="宋体" w:cs="宋体"/>
          <w:color w:val="auto"/>
          <w:sz w:val="28"/>
          <w:szCs w:val="28"/>
        </w:rPr>
      </w:pPr>
      <w:bookmarkStart w:id="474" w:name="_Toc650_WPSOffice_Level2"/>
      <w:bookmarkStart w:id="475" w:name="_Toc23992"/>
      <w:r>
        <w:rPr>
          <w:rFonts w:hint="eastAsia" w:ascii="宋体" w:hAnsi="宋体" w:cs="宋体"/>
          <w:color w:val="auto"/>
          <w:sz w:val="28"/>
          <w:szCs w:val="28"/>
        </w:rPr>
        <w:t>详细地址：</w:t>
      </w:r>
      <w:bookmarkEnd w:id="474"/>
      <w:bookmarkEnd w:id="475"/>
    </w:p>
    <w:p w14:paraId="11A6A35A">
      <w:pPr>
        <w:spacing w:line="480" w:lineRule="auto"/>
        <w:ind w:firstLine="1820" w:firstLineChars="650"/>
        <w:rPr>
          <w:rFonts w:hint="eastAsia" w:ascii="宋体" w:hAnsi="宋体" w:cs="宋体"/>
          <w:color w:val="auto"/>
          <w:sz w:val="28"/>
          <w:szCs w:val="28"/>
        </w:rPr>
      </w:pPr>
      <w:bookmarkStart w:id="476" w:name="_Toc13889_WPSOffice_Level2"/>
      <w:bookmarkStart w:id="477" w:name="_Toc9298"/>
      <w:r>
        <w:rPr>
          <w:rFonts w:hint="eastAsia" w:ascii="宋体" w:hAnsi="宋体" w:cs="宋体"/>
          <w:color w:val="auto"/>
          <w:sz w:val="28"/>
          <w:szCs w:val="28"/>
          <w:lang w:eastAsia="zh-CN"/>
        </w:rPr>
        <w:t>手机号码</w:t>
      </w:r>
      <w:r>
        <w:rPr>
          <w:rFonts w:hint="eastAsia" w:ascii="宋体" w:hAnsi="宋体" w:cs="宋体"/>
          <w:color w:val="auto"/>
          <w:sz w:val="28"/>
          <w:szCs w:val="28"/>
        </w:rPr>
        <w:t>：</w:t>
      </w:r>
      <w:bookmarkEnd w:id="476"/>
      <w:bookmarkEnd w:id="477"/>
    </w:p>
    <w:p w14:paraId="00F7F7E0">
      <w:pPr>
        <w:spacing w:line="480" w:lineRule="auto"/>
        <w:ind w:firstLine="1820" w:firstLineChars="650"/>
        <w:rPr>
          <w:rFonts w:hint="eastAsia" w:ascii="宋体" w:hAnsi="宋体" w:cs="宋体"/>
          <w:color w:val="auto"/>
          <w:sz w:val="28"/>
          <w:szCs w:val="28"/>
        </w:rPr>
      </w:pPr>
      <w:bookmarkStart w:id="478" w:name="_Toc4889_WPSOffice_Level2"/>
      <w:bookmarkStart w:id="479" w:name="_Toc8865"/>
      <w:r>
        <w:rPr>
          <w:rFonts w:hint="eastAsia" w:ascii="宋体" w:hAnsi="宋体" w:cs="宋体"/>
          <w:color w:val="auto"/>
          <w:sz w:val="28"/>
          <w:szCs w:val="28"/>
        </w:rPr>
        <w:t>日      期：          年     月     日</w:t>
      </w:r>
      <w:bookmarkEnd w:id="478"/>
      <w:bookmarkEnd w:id="479"/>
    </w:p>
    <w:p w14:paraId="110600E1">
      <w:pPr>
        <w:jc w:val="center"/>
        <w:rPr>
          <w:rFonts w:hint="eastAsia" w:ascii="宋体" w:hAnsi="宋体" w:cs="宋体"/>
          <w:color w:val="auto"/>
          <w:sz w:val="24"/>
        </w:rPr>
      </w:pPr>
    </w:p>
    <w:p w14:paraId="658ED37C">
      <w:pPr>
        <w:pStyle w:val="2"/>
        <w:spacing w:before="240" w:after="240" w:line="240" w:lineRule="auto"/>
        <w:jc w:val="center"/>
        <w:rPr>
          <w:rFonts w:hint="eastAsia" w:ascii="宋体" w:hAnsi="宋体" w:cs="宋体"/>
          <w:color w:val="auto"/>
          <w:sz w:val="44"/>
        </w:rPr>
      </w:pPr>
      <w:bookmarkStart w:id="480" w:name="_Toc2819"/>
      <w:bookmarkStart w:id="481" w:name="_Toc3016"/>
      <w:bookmarkStart w:id="482" w:name="_Toc22258"/>
      <w:bookmarkStart w:id="483" w:name="_Toc533590165"/>
      <w:bookmarkStart w:id="484" w:name="_Toc11110"/>
      <w:bookmarkStart w:id="485" w:name="_Toc419109048"/>
      <w:bookmarkStart w:id="486" w:name="_Toc1146"/>
      <w:bookmarkStart w:id="487" w:name="_Toc30607"/>
      <w:bookmarkStart w:id="488" w:name="_Toc492883625"/>
      <w:bookmarkStart w:id="489" w:name="_Toc27006"/>
      <w:bookmarkStart w:id="490" w:name="_Toc32004_WPSOffice_Level1"/>
      <w:bookmarkStart w:id="491" w:name="_Toc8535"/>
      <w:bookmarkStart w:id="492" w:name="_Toc419114457"/>
      <w:bookmarkStart w:id="493" w:name="_Toc19965"/>
    </w:p>
    <w:p w14:paraId="46886968">
      <w:pPr>
        <w:rPr>
          <w:rFonts w:hint="eastAsia"/>
        </w:rPr>
      </w:pPr>
    </w:p>
    <w:p w14:paraId="70417000">
      <w:pPr>
        <w:pStyle w:val="2"/>
        <w:spacing w:before="240" w:after="240" w:line="240" w:lineRule="auto"/>
        <w:jc w:val="center"/>
        <w:rPr>
          <w:rFonts w:hint="eastAsia" w:ascii="宋体" w:hAnsi="宋体" w:cs="宋体"/>
          <w:color w:val="auto"/>
          <w:sz w:val="44"/>
        </w:rPr>
      </w:pPr>
      <w:bookmarkStart w:id="494" w:name="_Toc3439"/>
      <w:bookmarkStart w:id="495" w:name="_Toc15029"/>
      <w:bookmarkStart w:id="496" w:name="_Toc16730"/>
      <w:bookmarkStart w:id="497" w:name="_Toc17623"/>
      <w:bookmarkStart w:id="498" w:name="_Toc24622"/>
      <w:bookmarkStart w:id="499" w:name="_Toc31712"/>
      <w:bookmarkStart w:id="500" w:name="_Toc7249"/>
      <w:bookmarkStart w:id="501" w:name="_Toc13688"/>
      <w:bookmarkStart w:id="502" w:name="_Toc31498"/>
      <w:bookmarkStart w:id="503" w:name="_Toc26422"/>
      <w:bookmarkStart w:id="504" w:name="_Toc10222"/>
      <w:r>
        <w:rPr>
          <w:rFonts w:hint="eastAsia" w:ascii="宋体" w:hAnsi="宋体" w:cs="宋体"/>
          <w:color w:val="auto"/>
          <w:sz w:val="44"/>
        </w:rPr>
        <w:t>目  录</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70D0048C">
      <w:pPr>
        <w:spacing w:line="360" w:lineRule="auto"/>
        <w:rPr>
          <w:rFonts w:hint="eastAsia" w:ascii="宋体" w:hAnsi="宋体" w:cs="宋体"/>
          <w:color w:val="auto"/>
          <w:sz w:val="24"/>
        </w:rPr>
      </w:pPr>
    </w:p>
    <w:p w14:paraId="2FCE59C3">
      <w:pPr>
        <w:spacing w:line="360" w:lineRule="auto"/>
        <w:ind w:firstLine="720" w:firstLineChars="300"/>
        <w:jc w:val="center"/>
        <w:rPr>
          <w:rFonts w:hint="eastAsia" w:ascii="宋体" w:hAnsi="宋体" w:cs="宋体"/>
          <w:color w:val="auto"/>
        </w:rPr>
      </w:pPr>
      <w:r>
        <w:rPr>
          <w:rFonts w:hint="eastAsia" w:ascii="宋体" w:hAnsi="宋体" w:cs="宋体"/>
          <w:color w:val="auto"/>
          <w:sz w:val="24"/>
          <w:lang w:eastAsia="zh-CN"/>
        </w:rPr>
        <w:t>建议编制详细目录以便查找</w:t>
      </w:r>
      <w:r>
        <w:rPr>
          <w:rFonts w:hint="eastAsia" w:ascii="宋体" w:hAnsi="宋体" w:cs="宋体"/>
          <w:color w:val="auto"/>
          <w:sz w:val="24"/>
        </w:rPr>
        <w:br w:type="page"/>
      </w:r>
      <w:bookmarkStart w:id="505" w:name="_Toc5113"/>
      <w:bookmarkStart w:id="506" w:name="_Toc18907"/>
      <w:bookmarkStart w:id="507" w:name="_Toc26166"/>
      <w:bookmarkStart w:id="508" w:name="_Toc419109049"/>
      <w:bookmarkStart w:id="509" w:name="_Toc533590166"/>
      <w:bookmarkStart w:id="510" w:name="_Toc12603"/>
      <w:bookmarkStart w:id="511" w:name="_Toc17566_WPSOffice_Level1"/>
      <w:bookmarkStart w:id="512" w:name="_Toc492883626"/>
      <w:bookmarkStart w:id="513" w:name="_Toc4884"/>
      <w:bookmarkStart w:id="514" w:name="_Toc11818"/>
      <w:bookmarkStart w:id="515" w:name="_Toc10004"/>
      <w:bookmarkStart w:id="516" w:name="_Toc31944"/>
      <w:bookmarkStart w:id="517" w:name="_Toc419114458"/>
      <w:r>
        <w:rPr>
          <w:rStyle w:val="32"/>
          <w:color w:val="auto"/>
        </w:rPr>
        <w:t>一、投标函</w:t>
      </w:r>
      <w:bookmarkEnd w:id="505"/>
      <w:bookmarkEnd w:id="506"/>
      <w:bookmarkEnd w:id="507"/>
      <w:bookmarkEnd w:id="508"/>
      <w:bookmarkEnd w:id="509"/>
      <w:bookmarkEnd w:id="510"/>
      <w:bookmarkEnd w:id="511"/>
      <w:bookmarkEnd w:id="512"/>
      <w:bookmarkEnd w:id="513"/>
      <w:bookmarkEnd w:id="514"/>
      <w:bookmarkEnd w:id="515"/>
      <w:bookmarkEnd w:id="516"/>
      <w:bookmarkEnd w:id="517"/>
    </w:p>
    <w:p w14:paraId="355E891B">
      <w:pPr>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lang w:eastAsia="zh-CN"/>
        </w:rPr>
        <w:t>采购人</w:t>
      </w:r>
      <w:r>
        <w:rPr>
          <w:rFonts w:hint="eastAsia" w:ascii="宋体" w:hAnsi="宋体" w:cs="宋体"/>
          <w:color w:val="auto"/>
          <w:szCs w:val="21"/>
        </w:rPr>
        <w:t>名称）：</w:t>
      </w:r>
    </w:p>
    <w:p w14:paraId="519EFD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根据贵方的</w:t>
      </w:r>
      <w:r>
        <w:rPr>
          <w:rFonts w:hint="eastAsia" w:ascii="宋体" w:hAnsi="宋体" w:cs="宋体"/>
          <w:color w:val="auto"/>
          <w:szCs w:val="21"/>
          <w:u w:val="single"/>
        </w:rPr>
        <w:t xml:space="preserve">              项目名称</w:t>
      </w:r>
      <w:r>
        <w:rPr>
          <w:rFonts w:hint="eastAsia" w:ascii="宋体" w:hAnsi="宋体" w:cs="宋体"/>
          <w:color w:val="auto"/>
          <w:szCs w:val="21"/>
          <w:u w:val="single"/>
          <w:lang w:eastAsia="zh-CN"/>
        </w:rPr>
        <w:t>、标段</w:t>
      </w:r>
      <w:r>
        <w:rPr>
          <w:rFonts w:hint="eastAsia" w:ascii="宋体" w:hAnsi="宋体" w:cs="宋体"/>
          <w:color w:val="auto"/>
          <w:szCs w:val="21"/>
          <w:lang w:eastAsia="zh-CN"/>
        </w:rPr>
        <w:t>采购文件</w:t>
      </w:r>
      <w:r>
        <w:rPr>
          <w:rFonts w:hint="eastAsia" w:ascii="宋体" w:hAnsi="宋体" w:cs="宋体"/>
          <w:color w:val="auto"/>
          <w:szCs w:val="21"/>
        </w:rPr>
        <w:t>，签字代表</w:t>
      </w:r>
      <w:r>
        <w:rPr>
          <w:rFonts w:hint="eastAsia" w:ascii="宋体" w:hAnsi="宋体" w:cs="宋体"/>
          <w:color w:val="auto"/>
          <w:szCs w:val="21"/>
          <w:u w:val="single"/>
        </w:rPr>
        <w:t xml:space="preserve">        </w:t>
      </w:r>
      <w:r>
        <w:rPr>
          <w:rFonts w:hint="eastAsia" w:ascii="宋体" w:hAnsi="宋体" w:cs="宋体"/>
          <w:color w:val="auto"/>
          <w:szCs w:val="21"/>
        </w:rPr>
        <w:t>（全名、职务）经正式授权并代表</w:t>
      </w:r>
      <w:r>
        <w:rPr>
          <w:rFonts w:hint="eastAsia" w:ascii="宋体" w:hAnsi="宋体" w:cs="宋体"/>
          <w:color w:val="auto"/>
          <w:szCs w:val="21"/>
          <w:lang w:eastAsia="zh-CN"/>
        </w:rPr>
        <w:t>供应商</w:t>
      </w:r>
      <w:r>
        <w:rPr>
          <w:rFonts w:hint="eastAsia" w:ascii="宋体" w:hAnsi="宋体" w:cs="宋体"/>
          <w:color w:val="auto"/>
          <w:szCs w:val="21"/>
        </w:rPr>
        <w:t>（</w:t>
      </w:r>
      <w:r>
        <w:rPr>
          <w:rFonts w:hint="eastAsia" w:ascii="宋体" w:hAnsi="宋体" w:cs="宋体"/>
          <w:color w:val="auto"/>
          <w:szCs w:val="21"/>
          <w:lang w:eastAsia="zh-CN"/>
        </w:rPr>
        <w:t>供应商</w:t>
      </w:r>
      <w:r>
        <w:rPr>
          <w:rFonts w:hint="eastAsia" w:ascii="宋体" w:hAnsi="宋体" w:cs="宋体"/>
          <w:color w:val="auto"/>
          <w:szCs w:val="21"/>
        </w:rPr>
        <w:t>名称、地址）</w:t>
      </w:r>
      <w:r>
        <w:rPr>
          <w:rFonts w:hint="eastAsia" w:ascii="宋体" w:hAnsi="宋体" w:cs="宋体"/>
          <w:color w:val="auto"/>
          <w:szCs w:val="21"/>
          <w:u w:val="single"/>
        </w:rPr>
        <w:t xml:space="preserve">               </w:t>
      </w:r>
      <w:r>
        <w:rPr>
          <w:rFonts w:hint="eastAsia" w:ascii="宋体" w:hAnsi="宋体" w:cs="宋体"/>
          <w:color w:val="auto"/>
          <w:szCs w:val="21"/>
        </w:rPr>
        <w:t>提交下述文件，并对此负法律责任。</w:t>
      </w:r>
    </w:p>
    <w:p w14:paraId="73D56AB2">
      <w:pPr>
        <w:numPr>
          <w:ilvl w:val="0"/>
          <w:numId w:val="9"/>
        </w:numPr>
        <w:spacing w:line="360" w:lineRule="auto"/>
        <w:ind w:left="540"/>
        <w:rPr>
          <w:rFonts w:hint="eastAsia" w:ascii="宋体" w:hAnsi="宋体" w:cs="宋体"/>
          <w:color w:val="auto"/>
          <w:szCs w:val="21"/>
        </w:rPr>
      </w:pPr>
      <w:bookmarkStart w:id="518" w:name="_Toc22890"/>
      <w:bookmarkStart w:id="519" w:name="_Toc2481_WPSOffice_Level2"/>
      <w:r>
        <w:rPr>
          <w:rFonts w:hint="eastAsia" w:ascii="宋体" w:hAnsi="宋体" w:cs="宋体"/>
          <w:color w:val="auto"/>
          <w:szCs w:val="21"/>
        </w:rPr>
        <w:t>投标函；</w:t>
      </w:r>
      <w:bookmarkEnd w:id="518"/>
      <w:bookmarkEnd w:id="519"/>
    </w:p>
    <w:p w14:paraId="134E3220">
      <w:pPr>
        <w:numPr>
          <w:ilvl w:val="0"/>
          <w:numId w:val="9"/>
        </w:numPr>
        <w:spacing w:line="360" w:lineRule="auto"/>
        <w:ind w:left="540"/>
        <w:rPr>
          <w:rFonts w:hint="eastAsia" w:ascii="宋体" w:hAnsi="宋体" w:cs="宋体"/>
          <w:color w:val="auto"/>
          <w:szCs w:val="21"/>
        </w:rPr>
      </w:pPr>
      <w:bookmarkStart w:id="520" w:name="_Toc15307"/>
      <w:bookmarkStart w:id="521" w:name="_Toc8964_WPSOffice_Level2"/>
      <w:r>
        <w:rPr>
          <w:rFonts w:hint="eastAsia" w:ascii="宋体" w:hAnsi="宋体" w:cs="宋体"/>
          <w:color w:val="auto"/>
          <w:szCs w:val="21"/>
        </w:rPr>
        <w:t>投标函附录；</w:t>
      </w:r>
      <w:bookmarkEnd w:id="520"/>
      <w:bookmarkEnd w:id="521"/>
    </w:p>
    <w:p w14:paraId="767C03BD">
      <w:pPr>
        <w:numPr>
          <w:ilvl w:val="0"/>
          <w:numId w:val="9"/>
        </w:numPr>
        <w:spacing w:line="360" w:lineRule="auto"/>
        <w:ind w:left="540"/>
        <w:rPr>
          <w:rFonts w:hint="eastAsia" w:ascii="宋体" w:hAnsi="宋体" w:cs="宋体"/>
          <w:color w:val="auto"/>
          <w:szCs w:val="21"/>
        </w:rPr>
      </w:pPr>
      <w:bookmarkStart w:id="522" w:name="_Toc9845"/>
      <w:r>
        <w:rPr>
          <w:rFonts w:hint="eastAsia" w:ascii="宋体" w:hAnsi="宋体" w:cs="宋体"/>
          <w:color w:val="auto"/>
          <w:szCs w:val="21"/>
        </w:rPr>
        <w:t>资格证明材料；</w:t>
      </w:r>
      <w:bookmarkEnd w:id="522"/>
    </w:p>
    <w:p w14:paraId="19DAAA68">
      <w:pPr>
        <w:numPr>
          <w:ilvl w:val="0"/>
          <w:numId w:val="9"/>
        </w:numPr>
        <w:spacing w:line="360" w:lineRule="auto"/>
        <w:ind w:left="540" w:hanging="256"/>
        <w:rPr>
          <w:rFonts w:hint="eastAsia" w:ascii="宋体" w:hAnsi="宋体" w:cs="宋体"/>
          <w:color w:val="auto"/>
          <w:szCs w:val="21"/>
        </w:rPr>
      </w:pPr>
      <w:bookmarkStart w:id="523" w:name="_Toc24740"/>
      <w:r>
        <w:rPr>
          <w:rFonts w:hint="eastAsia" w:ascii="宋体" w:hAnsi="宋体" w:cs="宋体"/>
          <w:color w:val="auto"/>
          <w:szCs w:val="21"/>
        </w:rPr>
        <w:t>拟派人员情况；</w:t>
      </w:r>
      <w:bookmarkEnd w:id="523"/>
      <w:bookmarkStart w:id="524" w:name="_Toc31144"/>
    </w:p>
    <w:p w14:paraId="3017C634">
      <w:pPr>
        <w:numPr>
          <w:ilvl w:val="0"/>
          <w:numId w:val="9"/>
        </w:numPr>
        <w:spacing w:line="360" w:lineRule="auto"/>
        <w:ind w:left="540" w:hanging="256"/>
        <w:rPr>
          <w:rFonts w:hint="eastAsia" w:ascii="宋体" w:hAnsi="宋体" w:cs="宋体"/>
          <w:color w:val="auto"/>
          <w:szCs w:val="21"/>
        </w:rPr>
      </w:pPr>
      <w:r>
        <w:rPr>
          <w:rFonts w:hint="eastAsia" w:ascii="宋体" w:hAnsi="宋体" w:cs="宋体"/>
          <w:color w:val="auto"/>
          <w:szCs w:val="21"/>
        </w:rPr>
        <w:t>提供的其他资料。</w:t>
      </w:r>
      <w:bookmarkEnd w:id="524"/>
    </w:p>
    <w:p w14:paraId="73E90841">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根据此函，签字代表宣布同意如下：</w:t>
      </w:r>
    </w:p>
    <w:p w14:paraId="78EDECC5">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1、所附</w:t>
      </w:r>
      <w:r>
        <w:rPr>
          <w:rFonts w:hint="eastAsia" w:ascii="宋体" w:hAnsi="宋体" w:cs="宋体"/>
          <w:color w:val="auto"/>
          <w:szCs w:val="21"/>
          <w:lang w:eastAsia="zh-CN"/>
        </w:rPr>
        <w:t>磋商</w:t>
      </w:r>
      <w:r>
        <w:rPr>
          <w:rFonts w:hint="eastAsia" w:ascii="宋体" w:hAnsi="宋体" w:cs="宋体"/>
          <w:color w:val="auto"/>
          <w:szCs w:val="21"/>
        </w:rPr>
        <w:t>报价表中规定的应提供和交付的项目，</w:t>
      </w:r>
      <w:r>
        <w:rPr>
          <w:rFonts w:hint="eastAsia" w:ascii="宋体" w:hAnsi="宋体" w:cs="宋体"/>
          <w:color w:val="auto"/>
          <w:szCs w:val="21"/>
          <w:lang w:eastAsia="zh-CN"/>
        </w:rPr>
        <w:t>首次磋商</w:t>
      </w:r>
      <w:r>
        <w:rPr>
          <w:rFonts w:hint="eastAsia" w:ascii="宋体" w:hAnsi="宋体" w:cs="宋体"/>
          <w:color w:val="auto"/>
          <w:szCs w:val="21"/>
        </w:rPr>
        <w:t>报价为</w:t>
      </w:r>
      <w:r>
        <w:rPr>
          <w:rFonts w:hint="eastAsia"/>
          <w:spacing w:val="-3"/>
          <w:sz w:val="21"/>
          <w:highlight w:val="none"/>
          <w:lang w:val="en-US" w:eastAsia="zh-CN"/>
        </w:rPr>
        <w:t>费率</w:t>
      </w:r>
      <w:r>
        <w:rPr>
          <w:sz w:val="21"/>
          <w:highlight w:val="none"/>
        </w:rPr>
        <w:t>（</w:t>
      </w:r>
      <w:r>
        <w:rPr>
          <w:spacing w:val="-3"/>
          <w:sz w:val="21"/>
        </w:rPr>
        <w:t>大</w:t>
      </w:r>
      <w:r>
        <w:rPr>
          <w:sz w:val="21"/>
        </w:rPr>
        <w:t>写</w:t>
      </w:r>
      <w:r>
        <w:rPr>
          <w:spacing w:val="-15"/>
          <w:sz w:val="21"/>
        </w:rPr>
        <w:t>）</w:t>
      </w:r>
      <w:r>
        <w:rPr>
          <w:spacing w:val="-15"/>
          <w:sz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rPr>
        <w:t>；质量要求：</w:t>
      </w:r>
      <w:r>
        <w:rPr>
          <w:rFonts w:hint="eastAsia" w:ascii="宋体" w:hAnsi="宋体" w:cs="宋体"/>
          <w:color w:val="auto"/>
          <w:szCs w:val="21"/>
          <w:u w:val="single"/>
        </w:rPr>
        <w:t xml:space="preserve">          </w:t>
      </w:r>
      <w:r>
        <w:rPr>
          <w:rFonts w:hint="eastAsia" w:ascii="宋体" w:hAnsi="宋体" w:cs="宋体"/>
          <w:color w:val="auto"/>
          <w:szCs w:val="21"/>
        </w:rPr>
        <w:t>。</w:t>
      </w:r>
    </w:p>
    <w:p w14:paraId="627FF960">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2、如果我们的</w:t>
      </w:r>
      <w:r>
        <w:rPr>
          <w:rFonts w:hint="eastAsia" w:ascii="宋体" w:hAnsi="宋体" w:cs="宋体"/>
          <w:color w:val="auto"/>
          <w:szCs w:val="21"/>
          <w:lang w:eastAsia="zh-CN"/>
        </w:rPr>
        <w:t>响应文件</w:t>
      </w:r>
      <w:r>
        <w:rPr>
          <w:rFonts w:hint="eastAsia" w:ascii="宋体" w:hAnsi="宋体" w:cs="宋体"/>
          <w:color w:val="auto"/>
          <w:szCs w:val="21"/>
        </w:rPr>
        <w:t>被接受，我们将按《中华人民共和国</w:t>
      </w:r>
      <w:r>
        <w:rPr>
          <w:rFonts w:hint="eastAsia" w:ascii="宋体" w:hAnsi="宋体" w:cs="宋体"/>
          <w:color w:val="auto"/>
          <w:szCs w:val="21"/>
          <w:lang w:eastAsia="zh-CN"/>
        </w:rPr>
        <w:t>民法典</w:t>
      </w:r>
      <w:r>
        <w:rPr>
          <w:rFonts w:hint="eastAsia" w:ascii="宋体" w:hAnsi="宋体" w:cs="宋体"/>
          <w:color w:val="auto"/>
          <w:szCs w:val="21"/>
        </w:rPr>
        <w:t>》和</w:t>
      </w:r>
      <w:r>
        <w:rPr>
          <w:rFonts w:hint="eastAsia" w:ascii="宋体" w:hAnsi="宋体" w:cs="宋体"/>
          <w:color w:val="auto"/>
          <w:szCs w:val="21"/>
          <w:u w:val="single"/>
        </w:rPr>
        <w:t xml:space="preserve">              （项目名称）       </w:t>
      </w:r>
    </w:p>
    <w:p w14:paraId="0B2CBEA0">
      <w:pPr>
        <w:spacing w:line="360" w:lineRule="auto"/>
        <w:ind w:firstLine="0" w:firstLineChars="0"/>
        <w:rPr>
          <w:rFonts w:hint="eastAsia" w:ascii="宋体" w:hAnsi="宋体" w:cs="宋体"/>
          <w:color w:val="auto"/>
          <w:szCs w:val="21"/>
        </w:rPr>
      </w:pPr>
      <w:r>
        <w:rPr>
          <w:rFonts w:hint="eastAsia" w:ascii="宋体" w:hAnsi="宋体" w:cs="宋体"/>
          <w:color w:val="auto"/>
          <w:szCs w:val="21"/>
          <w:lang w:eastAsia="zh-CN"/>
        </w:rPr>
        <w:t>采购文件</w:t>
      </w:r>
      <w:r>
        <w:rPr>
          <w:rFonts w:hint="eastAsia" w:ascii="宋体" w:hAnsi="宋体" w:cs="宋体"/>
          <w:color w:val="auto"/>
          <w:szCs w:val="21"/>
        </w:rPr>
        <w:t>的规定签订并严格履行合同中的责任和义务。</w:t>
      </w:r>
    </w:p>
    <w:p w14:paraId="4B0B962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3、我们详细审查了</w:t>
      </w:r>
      <w:r>
        <w:rPr>
          <w:rFonts w:hint="eastAsia" w:ascii="宋体" w:hAnsi="宋体" w:cs="宋体"/>
          <w:color w:val="auto"/>
          <w:szCs w:val="21"/>
          <w:lang w:eastAsia="zh-CN"/>
        </w:rPr>
        <w:t>采购文件</w:t>
      </w:r>
      <w:r>
        <w:rPr>
          <w:rFonts w:hint="eastAsia" w:ascii="宋体" w:hAnsi="宋体" w:cs="宋体"/>
          <w:color w:val="auto"/>
          <w:szCs w:val="21"/>
        </w:rPr>
        <w:t>，包括修改文件以及全部参考资料和有关附件，我们完全理解并同意放弃对这方面有不明及误解的权力。</w:t>
      </w:r>
    </w:p>
    <w:p w14:paraId="2FBE0F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4、本</w:t>
      </w:r>
      <w:r>
        <w:rPr>
          <w:rFonts w:hint="eastAsia" w:ascii="宋体" w:hAnsi="宋体" w:cs="宋体"/>
          <w:color w:val="auto"/>
          <w:szCs w:val="21"/>
          <w:lang w:eastAsia="zh-CN"/>
        </w:rPr>
        <w:t>项目磋商</w:t>
      </w:r>
      <w:r>
        <w:rPr>
          <w:rFonts w:hint="eastAsia" w:ascii="宋体" w:hAnsi="宋体" w:cs="宋体"/>
          <w:color w:val="auto"/>
          <w:szCs w:val="21"/>
        </w:rPr>
        <w:t>有效期为</w:t>
      </w:r>
      <w:r>
        <w:rPr>
          <w:rFonts w:hint="eastAsia" w:ascii="宋体" w:hAnsi="宋体" w:cs="宋体"/>
          <w:color w:val="auto"/>
          <w:szCs w:val="21"/>
          <w:lang w:eastAsia="zh-CN"/>
        </w:rPr>
        <w:t>90日历天</w:t>
      </w:r>
      <w:r>
        <w:rPr>
          <w:rFonts w:hint="eastAsia" w:ascii="宋体" w:hAnsi="宋体" w:cs="宋体"/>
          <w:color w:val="auto"/>
          <w:szCs w:val="21"/>
        </w:rPr>
        <w:t>（</w:t>
      </w:r>
      <w:r>
        <w:rPr>
          <w:rFonts w:hint="eastAsia" w:ascii="宋体" w:hAnsi="宋体" w:cs="宋体"/>
          <w:color w:val="auto"/>
          <w:szCs w:val="21"/>
          <w:lang w:eastAsia="zh-CN"/>
        </w:rPr>
        <w:t>响应文件提交</w:t>
      </w:r>
      <w:r>
        <w:rPr>
          <w:rFonts w:hint="eastAsia" w:ascii="宋体" w:hAnsi="宋体" w:cs="宋体"/>
          <w:color w:val="auto"/>
          <w:szCs w:val="21"/>
        </w:rPr>
        <w:t>截止之日起）。</w:t>
      </w:r>
    </w:p>
    <w:p w14:paraId="1465ED0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5、如果在规定的开标时间后，我们在</w:t>
      </w:r>
      <w:r>
        <w:rPr>
          <w:rFonts w:hint="eastAsia" w:ascii="宋体" w:hAnsi="宋体" w:cs="宋体"/>
          <w:color w:val="auto"/>
          <w:szCs w:val="21"/>
          <w:lang w:eastAsia="zh-CN"/>
        </w:rPr>
        <w:t>磋商</w:t>
      </w:r>
      <w:r>
        <w:rPr>
          <w:rFonts w:hint="eastAsia" w:ascii="宋体" w:hAnsi="宋体" w:cs="宋体"/>
          <w:color w:val="auto"/>
          <w:szCs w:val="21"/>
        </w:rPr>
        <w:t>有效期内撤回投标，同意</w:t>
      </w:r>
      <w:r>
        <w:rPr>
          <w:rFonts w:hint="eastAsia" w:ascii="宋体" w:hAnsi="宋体" w:cs="宋体"/>
          <w:color w:val="auto"/>
          <w:szCs w:val="21"/>
          <w:lang w:eastAsia="zh-CN"/>
        </w:rPr>
        <w:t>承担相应责任</w:t>
      </w:r>
      <w:r>
        <w:rPr>
          <w:rFonts w:hint="eastAsia" w:ascii="宋体" w:hAnsi="宋体" w:cs="宋体"/>
          <w:color w:val="auto"/>
          <w:szCs w:val="21"/>
        </w:rPr>
        <w:t>。</w:t>
      </w:r>
    </w:p>
    <w:p w14:paraId="746782A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s="宋体"/>
          <w:color w:val="auto"/>
        </w:rPr>
        <w:t>根据相关规定，我方承诺，与采购人聘请的为此项目提供咨询服务的公司及任何附属机构均无关联，我方不是采购单位的附属机构。</w:t>
      </w:r>
    </w:p>
    <w:p w14:paraId="287B0F3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7、我们同意提供贵方可能要求的与投标有关的一切数据或资料，完全理解贵方不一定接受最低价的投标或收到的任何投标。</w:t>
      </w:r>
    </w:p>
    <w:p w14:paraId="25540E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8、我们同意若我方中标将向代机构缴纳招标代理服务费。</w:t>
      </w:r>
    </w:p>
    <w:p w14:paraId="2A1C607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9、与本</w:t>
      </w:r>
      <w:r>
        <w:rPr>
          <w:rFonts w:hint="eastAsia" w:ascii="宋体" w:hAnsi="宋体" w:cs="宋体"/>
          <w:color w:val="auto"/>
          <w:szCs w:val="21"/>
          <w:lang w:eastAsia="zh-CN"/>
        </w:rPr>
        <w:t>项目</w:t>
      </w:r>
      <w:r>
        <w:rPr>
          <w:rFonts w:hint="eastAsia" w:ascii="宋体" w:hAnsi="宋体" w:cs="宋体"/>
          <w:color w:val="auto"/>
          <w:szCs w:val="21"/>
        </w:rPr>
        <w:t>有关的一切正式文书请寄：</w:t>
      </w:r>
    </w:p>
    <w:p w14:paraId="589EA422">
      <w:pPr>
        <w:spacing w:line="360" w:lineRule="auto"/>
        <w:ind w:firstLine="64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名称：（盖单位公章）</w:t>
      </w:r>
    </w:p>
    <w:p w14:paraId="41499DA4">
      <w:pPr>
        <w:spacing w:line="360" w:lineRule="auto"/>
        <w:ind w:firstLine="640"/>
        <w:rPr>
          <w:rFonts w:hint="eastAsia" w:ascii="宋体" w:hAnsi="宋体" w:cs="宋体"/>
          <w:color w:val="auto"/>
          <w:szCs w:val="21"/>
        </w:rPr>
      </w:pPr>
      <w:r>
        <w:rPr>
          <w:rFonts w:hint="eastAsia" w:ascii="宋体" w:hAnsi="宋体" w:cs="宋体"/>
          <w:color w:val="auto"/>
          <w:szCs w:val="21"/>
        </w:rPr>
        <w:t>法定代表人或其委托代理人：（签字或盖章）</w:t>
      </w:r>
    </w:p>
    <w:p w14:paraId="0E9E5C60">
      <w:pPr>
        <w:spacing w:line="360" w:lineRule="auto"/>
        <w:ind w:firstLine="640"/>
        <w:rPr>
          <w:rFonts w:hint="eastAsia" w:ascii="宋体" w:hAnsi="宋体" w:cs="宋体"/>
          <w:color w:val="auto"/>
          <w:szCs w:val="21"/>
        </w:rPr>
      </w:pPr>
      <w:r>
        <w:rPr>
          <w:rFonts w:hint="eastAsia" w:ascii="宋体" w:hAnsi="宋体" w:cs="宋体"/>
          <w:color w:val="auto"/>
          <w:szCs w:val="21"/>
        </w:rPr>
        <w:t>地址：         电话：      传真：         邮政编码：               日期：</w:t>
      </w:r>
      <w:r>
        <w:rPr>
          <w:rFonts w:hint="eastAsia" w:ascii="宋体" w:hAnsi="宋体" w:cs="宋体"/>
          <w:color w:val="auto"/>
          <w:szCs w:val="21"/>
          <w:lang w:val="en-US" w:eastAsia="zh-CN"/>
        </w:rPr>
        <w:t xml:space="preserve"> </w:t>
      </w:r>
      <w:r>
        <w:rPr>
          <w:rFonts w:hint="eastAsia" w:ascii="宋体" w:hAnsi="宋体" w:cs="宋体"/>
          <w:color w:val="auto"/>
          <w:szCs w:val="21"/>
        </w:rPr>
        <w:t>年  月  日</w:t>
      </w:r>
    </w:p>
    <w:p w14:paraId="04B0E459">
      <w:pPr>
        <w:pStyle w:val="3"/>
        <w:jc w:val="center"/>
        <w:rPr>
          <w:rFonts w:hint="eastAsia" w:ascii="宋体" w:hAnsi="宋体" w:eastAsia="宋体" w:cs="宋体"/>
          <w:color w:val="auto"/>
        </w:rPr>
      </w:pPr>
      <w:bookmarkStart w:id="525" w:name="_Toc31211"/>
      <w:bookmarkStart w:id="526" w:name="_Toc492883627"/>
      <w:bookmarkStart w:id="527" w:name="_Toc2717"/>
      <w:bookmarkStart w:id="528" w:name="_Toc533590167"/>
      <w:bookmarkStart w:id="529" w:name="_Toc18952"/>
      <w:bookmarkStart w:id="530" w:name="_Toc16298_WPSOffice_Level1"/>
      <w:bookmarkStart w:id="531" w:name="_Toc16299"/>
      <w:bookmarkStart w:id="532" w:name="_Toc30939"/>
      <w:bookmarkStart w:id="533" w:name="_Toc13447"/>
      <w:bookmarkStart w:id="534" w:name="_Toc14074"/>
      <w:bookmarkStart w:id="535" w:name="_Toc31554"/>
      <w:bookmarkStart w:id="536" w:name="_Toc419109050"/>
      <w:bookmarkStart w:id="537" w:name="_Toc1935"/>
      <w:bookmarkStart w:id="538" w:name="_Toc419114459"/>
      <w:bookmarkStart w:id="539" w:name="_Toc14555"/>
      <w:bookmarkStart w:id="540" w:name="_Toc28545"/>
      <w:bookmarkStart w:id="541" w:name="_Toc13630"/>
      <w:bookmarkStart w:id="542" w:name="_Toc14021"/>
      <w:bookmarkStart w:id="543" w:name="_Toc27347"/>
      <w:bookmarkStart w:id="544" w:name="_Toc30100"/>
      <w:bookmarkStart w:id="545" w:name="_Toc29858"/>
      <w:bookmarkStart w:id="546" w:name="_Toc16099"/>
      <w:bookmarkStart w:id="547" w:name="_Toc22730"/>
      <w:r>
        <w:rPr>
          <w:rFonts w:hint="eastAsia" w:ascii="宋体" w:hAnsi="宋体" w:eastAsia="宋体" w:cs="宋体"/>
          <w:color w:val="auto"/>
        </w:rPr>
        <w:t>二、投标函附表</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tbl>
      <w:tblPr>
        <w:tblStyle w:val="22"/>
        <w:tblpPr w:leftFromText="181" w:rightFromText="181" w:vertAnchor="text" w:horzAnchor="margin" w:tblpY="1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651"/>
        <w:gridCol w:w="1594"/>
        <w:gridCol w:w="3315"/>
      </w:tblGrid>
      <w:tr w14:paraId="53A6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911" w:type="dxa"/>
            <w:noWrap w:val="0"/>
            <w:vAlign w:val="center"/>
          </w:tcPr>
          <w:p w14:paraId="14BA9E03">
            <w:pPr>
              <w:spacing w:line="480" w:lineRule="auto"/>
              <w:jc w:val="center"/>
              <w:rPr>
                <w:rFonts w:hint="eastAsia" w:ascii="宋体" w:hAnsi="宋体" w:cs="宋体"/>
                <w:color w:val="auto"/>
                <w:szCs w:val="21"/>
              </w:rPr>
            </w:pPr>
            <w:r>
              <w:rPr>
                <w:rFonts w:hint="eastAsia" w:ascii="宋体" w:hAnsi="宋体" w:cs="宋体"/>
                <w:color w:val="auto"/>
                <w:szCs w:val="21"/>
              </w:rPr>
              <w:t>项目名称</w:t>
            </w:r>
          </w:p>
        </w:tc>
        <w:tc>
          <w:tcPr>
            <w:tcW w:w="7560" w:type="dxa"/>
            <w:gridSpan w:val="3"/>
            <w:noWrap w:val="0"/>
            <w:vAlign w:val="center"/>
          </w:tcPr>
          <w:p w14:paraId="0D1FB8B2">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荥阳市农业农村局2026年财政衔接乡村振兴规划设计项目</w:t>
            </w:r>
          </w:p>
        </w:tc>
      </w:tr>
      <w:tr w14:paraId="4699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911" w:type="dxa"/>
            <w:noWrap w:val="0"/>
            <w:vAlign w:val="center"/>
          </w:tcPr>
          <w:p w14:paraId="3AF3D589">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供应商名称</w:t>
            </w:r>
          </w:p>
        </w:tc>
        <w:tc>
          <w:tcPr>
            <w:tcW w:w="7560" w:type="dxa"/>
            <w:gridSpan w:val="3"/>
            <w:noWrap w:val="0"/>
            <w:vAlign w:val="center"/>
          </w:tcPr>
          <w:p w14:paraId="3BFDD764">
            <w:pPr>
              <w:spacing w:line="480" w:lineRule="auto"/>
              <w:jc w:val="center"/>
              <w:rPr>
                <w:rFonts w:hint="eastAsia" w:ascii="宋体" w:hAnsi="宋体" w:cs="宋体"/>
                <w:color w:val="auto"/>
                <w:szCs w:val="21"/>
              </w:rPr>
            </w:pPr>
          </w:p>
        </w:tc>
      </w:tr>
      <w:tr w14:paraId="50C8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1911" w:type="dxa"/>
            <w:noWrap w:val="0"/>
            <w:vAlign w:val="center"/>
          </w:tcPr>
          <w:p w14:paraId="28B5F858">
            <w:pPr>
              <w:spacing w:line="480" w:lineRule="auto"/>
              <w:jc w:val="center"/>
              <w:rPr>
                <w:rFonts w:hint="eastAsia" w:ascii="宋体" w:hAnsi="宋体" w:cs="宋体"/>
                <w:color w:val="auto"/>
                <w:szCs w:val="21"/>
                <w:lang w:eastAsia="zh-CN"/>
              </w:rPr>
            </w:pPr>
            <w:r>
              <w:rPr>
                <w:rFonts w:hint="eastAsia" w:ascii="宋体" w:hAnsi="宋体" w:cs="宋体"/>
                <w:color w:val="auto"/>
                <w:szCs w:val="21"/>
                <w:lang w:eastAsia="zh-CN"/>
              </w:rPr>
              <w:t>标段</w:t>
            </w:r>
          </w:p>
        </w:tc>
        <w:tc>
          <w:tcPr>
            <w:tcW w:w="7560" w:type="dxa"/>
            <w:gridSpan w:val="3"/>
            <w:noWrap w:val="0"/>
            <w:vAlign w:val="center"/>
          </w:tcPr>
          <w:p w14:paraId="456A93E2">
            <w:pPr>
              <w:spacing w:line="480" w:lineRule="auto"/>
              <w:jc w:val="center"/>
              <w:rPr>
                <w:rFonts w:hint="eastAsia" w:ascii="宋体" w:hAnsi="宋体" w:cs="宋体"/>
                <w:color w:val="auto"/>
                <w:szCs w:val="21"/>
              </w:rPr>
            </w:pPr>
          </w:p>
        </w:tc>
      </w:tr>
      <w:tr w14:paraId="15C0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11" w:type="dxa"/>
            <w:vMerge w:val="restart"/>
            <w:noWrap w:val="0"/>
            <w:vAlign w:val="center"/>
          </w:tcPr>
          <w:p w14:paraId="3875670E">
            <w:pPr>
              <w:adjustRightInd w:val="0"/>
              <w:snapToGrid w:val="0"/>
              <w:spacing w:line="300" w:lineRule="exact"/>
              <w:jc w:val="center"/>
              <w:rPr>
                <w:rFonts w:hint="eastAsia" w:ascii="宋体" w:hAnsi="宋体" w:cs="宋体"/>
                <w:color w:val="auto"/>
                <w:szCs w:val="21"/>
              </w:rPr>
            </w:pPr>
            <w:r>
              <w:rPr>
                <w:rFonts w:hint="eastAsia" w:ascii="宋体" w:hAnsi="宋体" w:cs="宋体"/>
                <w:color w:val="auto"/>
                <w:szCs w:val="21"/>
                <w:lang w:eastAsia="zh-CN"/>
              </w:rPr>
              <w:t>磋商</w:t>
            </w:r>
            <w:r>
              <w:rPr>
                <w:rFonts w:hint="eastAsia" w:ascii="宋体" w:hAnsi="宋体" w:cs="宋体"/>
                <w:color w:val="auto"/>
                <w:szCs w:val="21"/>
              </w:rPr>
              <w:t>报价</w:t>
            </w:r>
            <w:r>
              <w:rPr>
                <w:rFonts w:hint="eastAsia" w:ascii="宋体" w:hAnsi="宋体" w:cs="宋体"/>
                <w:color w:val="auto"/>
                <w:szCs w:val="21"/>
                <w:highlight w:val="none"/>
                <w:lang w:eastAsia="zh-CN"/>
              </w:rPr>
              <w:t>（首次）</w:t>
            </w:r>
            <w:r>
              <w:rPr>
                <w:rFonts w:hint="eastAsia" w:ascii="宋体" w:hAnsi="宋体" w:cs="宋体"/>
                <w:color w:val="auto"/>
                <w:szCs w:val="21"/>
                <w:highlight w:val="none"/>
              </w:rPr>
              <w:t>（</w:t>
            </w:r>
            <w:r>
              <w:rPr>
                <w:rFonts w:hint="eastAsia" w:ascii="宋体" w:hAnsi="宋体" w:cs="宋体"/>
                <w:color w:val="auto"/>
                <w:szCs w:val="21"/>
                <w:highlight w:val="none"/>
                <w:lang w:eastAsia="zh-CN"/>
              </w:rPr>
              <w:t>费率</w:t>
            </w:r>
            <w:r>
              <w:rPr>
                <w:rFonts w:hint="eastAsia" w:ascii="宋体" w:hAnsi="宋体" w:cs="宋体"/>
                <w:color w:val="auto"/>
                <w:szCs w:val="21"/>
                <w:highlight w:val="none"/>
              </w:rPr>
              <w:t>）</w:t>
            </w:r>
          </w:p>
        </w:tc>
        <w:tc>
          <w:tcPr>
            <w:tcW w:w="7560" w:type="dxa"/>
            <w:gridSpan w:val="3"/>
            <w:noWrap w:val="0"/>
            <w:vAlign w:val="center"/>
          </w:tcPr>
          <w:p w14:paraId="5503C38D">
            <w:pPr>
              <w:spacing w:line="480" w:lineRule="auto"/>
              <w:jc w:val="left"/>
              <w:rPr>
                <w:rFonts w:hint="eastAsia" w:ascii="宋体" w:hAnsi="宋体" w:cs="宋体"/>
                <w:color w:val="auto"/>
                <w:szCs w:val="21"/>
              </w:rPr>
            </w:pPr>
            <w:r>
              <w:rPr>
                <w:rFonts w:hint="eastAsia" w:ascii="宋体" w:hAnsi="宋体" w:cs="宋体"/>
                <w:color w:val="auto"/>
                <w:szCs w:val="21"/>
              </w:rPr>
              <w:t xml:space="preserve">大写：                        </w:t>
            </w:r>
          </w:p>
        </w:tc>
      </w:tr>
      <w:tr w14:paraId="18B3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911" w:type="dxa"/>
            <w:vMerge w:val="continue"/>
            <w:noWrap w:val="0"/>
            <w:vAlign w:val="center"/>
          </w:tcPr>
          <w:p w14:paraId="336BDEC5">
            <w:pPr>
              <w:spacing w:line="480" w:lineRule="auto"/>
              <w:jc w:val="left"/>
              <w:rPr>
                <w:rFonts w:hint="eastAsia" w:ascii="宋体" w:hAnsi="宋体" w:cs="宋体"/>
                <w:color w:val="auto"/>
                <w:szCs w:val="21"/>
              </w:rPr>
            </w:pPr>
          </w:p>
        </w:tc>
        <w:tc>
          <w:tcPr>
            <w:tcW w:w="7560" w:type="dxa"/>
            <w:gridSpan w:val="3"/>
            <w:noWrap w:val="0"/>
            <w:vAlign w:val="center"/>
          </w:tcPr>
          <w:p w14:paraId="54E53F6D">
            <w:pPr>
              <w:adjustRightInd w:val="0"/>
              <w:snapToGrid w:val="0"/>
              <w:spacing w:line="300" w:lineRule="exact"/>
              <w:ind w:left="315" w:hanging="315" w:hangingChars="150"/>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lang w:val="en-US" w:eastAsia="zh-CN"/>
              </w:rPr>
              <w:t xml:space="preserve">  </w:t>
            </w:r>
            <w:r>
              <w:rPr>
                <w:rFonts w:hint="eastAsia" w:ascii="宋体" w:hAnsi="宋体" w:cs="宋体"/>
                <w:color w:val="auto"/>
                <w:szCs w:val="21"/>
                <w:highlight w:val="none"/>
                <w:lang w:val="en-US" w:eastAsia="zh-CN"/>
              </w:rPr>
              <w:t xml:space="preserve"> </w:t>
            </w:r>
            <w:r>
              <w:rPr>
                <w:rFonts w:hint="eastAsia"/>
                <w:color w:val="000000"/>
                <w:lang w:val="en-US"/>
              </w:rPr>
              <w:t>%</w:t>
            </w:r>
          </w:p>
        </w:tc>
      </w:tr>
      <w:tr w14:paraId="219B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911" w:type="dxa"/>
            <w:noWrap w:val="0"/>
            <w:vAlign w:val="center"/>
          </w:tcPr>
          <w:p w14:paraId="4F4EE437">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服务期限</w:t>
            </w:r>
          </w:p>
        </w:tc>
        <w:tc>
          <w:tcPr>
            <w:tcW w:w="7560" w:type="dxa"/>
            <w:gridSpan w:val="3"/>
            <w:noWrap w:val="0"/>
            <w:vAlign w:val="center"/>
          </w:tcPr>
          <w:p w14:paraId="3E99FAE2">
            <w:pPr>
              <w:spacing w:line="480" w:lineRule="auto"/>
              <w:jc w:val="center"/>
              <w:rPr>
                <w:rFonts w:hint="default" w:ascii="宋体" w:hAnsi="宋体" w:cs="宋体"/>
                <w:color w:val="0000FF"/>
                <w:kern w:val="0"/>
                <w:szCs w:val="21"/>
                <w:lang w:val="en-US" w:eastAsia="zh-CN"/>
              </w:rPr>
            </w:pPr>
          </w:p>
        </w:tc>
      </w:tr>
      <w:tr w14:paraId="64DD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911" w:type="dxa"/>
            <w:noWrap w:val="0"/>
            <w:vAlign w:val="center"/>
          </w:tcPr>
          <w:p w14:paraId="6660EE98">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响应的采购内容</w:t>
            </w:r>
          </w:p>
        </w:tc>
        <w:tc>
          <w:tcPr>
            <w:tcW w:w="7560" w:type="dxa"/>
            <w:gridSpan w:val="3"/>
            <w:noWrap w:val="0"/>
            <w:vAlign w:val="center"/>
          </w:tcPr>
          <w:p w14:paraId="5373E382">
            <w:pPr>
              <w:spacing w:line="480" w:lineRule="auto"/>
              <w:jc w:val="center"/>
              <w:rPr>
                <w:rFonts w:hint="eastAsia" w:ascii="宋体" w:hAnsi="宋体" w:eastAsia="宋体" w:cs="宋体"/>
                <w:color w:val="0000FF"/>
                <w:kern w:val="0"/>
                <w:szCs w:val="21"/>
                <w:lang w:eastAsia="zh-CN"/>
              </w:rPr>
            </w:pPr>
          </w:p>
        </w:tc>
      </w:tr>
      <w:tr w14:paraId="519D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253CB46E">
            <w:pPr>
              <w:spacing w:line="480" w:lineRule="auto"/>
              <w:jc w:val="center"/>
              <w:rPr>
                <w:rFonts w:hint="eastAsia" w:ascii="宋体" w:hAnsi="宋体" w:cs="宋体"/>
                <w:color w:val="auto"/>
                <w:w w:val="90"/>
                <w:szCs w:val="21"/>
              </w:rPr>
            </w:pPr>
            <w:r>
              <w:rPr>
                <w:rFonts w:hint="eastAsia" w:ascii="宋体" w:hAnsi="宋体" w:cs="宋体"/>
                <w:color w:val="auto"/>
                <w:szCs w:val="21"/>
              </w:rPr>
              <w:t>质量要求</w:t>
            </w:r>
          </w:p>
        </w:tc>
        <w:tc>
          <w:tcPr>
            <w:tcW w:w="7560" w:type="dxa"/>
            <w:gridSpan w:val="3"/>
            <w:noWrap w:val="0"/>
            <w:vAlign w:val="center"/>
          </w:tcPr>
          <w:p w14:paraId="0F1B654B">
            <w:pPr>
              <w:spacing w:line="480" w:lineRule="auto"/>
              <w:jc w:val="center"/>
              <w:rPr>
                <w:rFonts w:hint="eastAsia" w:ascii="宋体" w:hAnsi="宋体" w:eastAsia="宋体" w:cs="宋体"/>
                <w:color w:val="auto"/>
                <w:szCs w:val="21"/>
                <w:lang w:eastAsia="zh-CN"/>
              </w:rPr>
            </w:pPr>
          </w:p>
        </w:tc>
      </w:tr>
      <w:tr w14:paraId="0E45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5EFC2F25">
            <w:pPr>
              <w:spacing w:line="480" w:lineRule="auto"/>
              <w:jc w:val="center"/>
              <w:rPr>
                <w:rFonts w:hint="eastAsia" w:ascii="宋体" w:hAnsi="宋体" w:cs="宋体"/>
                <w:color w:val="auto"/>
                <w:szCs w:val="21"/>
              </w:rPr>
            </w:pPr>
            <w:r>
              <w:rPr>
                <w:rFonts w:hint="eastAsia" w:ascii="宋体" w:hAnsi="宋体" w:cs="宋体"/>
                <w:color w:val="auto"/>
                <w:szCs w:val="21"/>
                <w:lang w:val="en-US" w:eastAsia="zh-CN"/>
              </w:rPr>
              <w:t>施工阶段配合</w:t>
            </w:r>
          </w:p>
        </w:tc>
        <w:tc>
          <w:tcPr>
            <w:tcW w:w="7560" w:type="dxa"/>
            <w:gridSpan w:val="3"/>
            <w:noWrap w:val="0"/>
            <w:vAlign w:val="center"/>
          </w:tcPr>
          <w:p w14:paraId="17115800">
            <w:pPr>
              <w:spacing w:line="480" w:lineRule="auto"/>
              <w:jc w:val="center"/>
              <w:rPr>
                <w:rFonts w:hint="eastAsia" w:ascii="宋体" w:hAnsi="宋体"/>
                <w:color w:val="auto"/>
                <w:szCs w:val="21"/>
              </w:rPr>
            </w:pPr>
          </w:p>
        </w:tc>
      </w:tr>
      <w:tr w14:paraId="0E04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45E478FE">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highlight w:val="none"/>
              </w:rPr>
              <w:t>项目</w:t>
            </w:r>
            <w:r>
              <w:rPr>
                <w:rFonts w:hint="eastAsia" w:ascii="宋体" w:hAnsi="宋体" w:cs="宋体"/>
                <w:color w:val="auto"/>
                <w:szCs w:val="21"/>
                <w:highlight w:val="none"/>
                <w:lang w:eastAsia="zh-CN"/>
              </w:rPr>
              <w:t>负责人</w:t>
            </w:r>
          </w:p>
        </w:tc>
        <w:tc>
          <w:tcPr>
            <w:tcW w:w="2651" w:type="dxa"/>
            <w:noWrap w:val="0"/>
            <w:vAlign w:val="center"/>
          </w:tcPr>
          <w:p w14:paraId="7EEEEFB0">
            <w:pPr>
              <w:spacing w:line="480" w:lineRule="auto"/>
              <w:jc w:val="center"/>
              <w:rPr>
                <w:rFonts w:hint="eastAsia" w:ascii="宋体" w:hAnsi="宋体" w:cs="宋体"/>
                <w:color w:val="auto"/>
                <w:szCs w:val="21"/>
              </w:rPr>
            </w:pPr>
          </w:p>
        </w:tc>
        <w:tc>
          <w:tcPr>
            <w:tcW w:w="1594" w:type="dxa"/>
            <w:noWrap w:val="0"/>
            <w:vAlign w:val="center"/>
          </w:tcPr>
          <w:p w14:paraId="691DBA80">
            <w:pPr>
              <w:spacing w:line="480" w:lineRule="auto"/>
              <w:jc w:val="center"/>
              <w:rPr>
                <w:rFonts w:hint="eastAsia" w:ascii="宋体" w:hAnsi="宋体" w:eastAsia="宋体" w:cs="宋体"/>
                <w:color w:val="auto"/>
                <w:szCs w:val="21"/>
                <w:lang w:eastAsia="zh-CN"/>
              </w:rPr>
            </w:pPr>
            <w:r>
              <w:rPr>
                <w:rFonts w:hint="eastAsia" w:ascii="宋体" w:hAnsi="宋体" w:cs="宋体"/>
                <w:color w:val="auto"/>
                <w:szCs w:val="21"/>
                <w:lang w:eastAsia="zh-CN"/>
              </w:rPr>
              <w:t>证书编号</w:t>
            </w:r>
          </w:p>
        </w:tc>
        <w:tc>
          <w:tcPr>
            <w:tcW w:w="3315" w:type="dxa"/>
            <w:noWrap w:val="0"/>
            <w:vAlign w:val="center"/>
          </w:tcPr>
          <w:p w14:paraId="71AFDDDD">
            <w:pPr>
              <w:spacing w:line="480" w:lineRule="auto"/>
              <w:jc w:val="center"/>
              <w:rPr>
                <w:rFonts w:hint="eastAsia" w:ascii="宋体" w:hAnsi="宋体" w:cs="宋体"/>
                <w:color w:val="auto"/>
                <w:szCs w:val="21"/>
              </w:rPr>
            </w:pPr>
          </w:p>
        </w:tc>
      </w:tr>
      <w:tr w14:paraId="102C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11" w:type="dxa"/>
            <w:noWrap w:val="0"/>
            <w:vAlign w:val="center"/>
          </w:tcPr>
          <w:p w14:paraId="40D534B7">
            <w:pPr>
              <w:spacing w:line="48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eastAsia="zh-CN"/>
              </w:rPr>
              <w:t>磋商有效期</w:t>
            </w:r>
          </w:p>
        </w:tc>
        <w:tc>
          <w:tcPr>
            <w:tcW w:w="7560" w:type="dxa"/>
            <w:gridSpan w:val="3"/>
            <w:noWrap w:val="0"/>
            <w:vAlign w:val="center"/>
          </w:tcPr>
          <w:p w14:paraId="108BB555">
            <w:pPr>
              <w:spacing w:line="48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90日历天</w:t>
            </w:r>
            <w:r>
              <w:rPr>
                <w:rFonts w:hint="eastAsia" w:ascii="宋体" w:hAnsi="宋体" w:cs="宋体"/>
                <w:color w:val="auto"/>
                <w:szCs w:val="21"/>
              </w:rPr>
              <w:t>（</w:t>
            </w:r>
            <w:r>
              <w:rPr>
                <w:rFonts w:hint="eastAsia" w:ascii="宋体" w:hAnsi="宋体" w:cs="宋体"/>
                <w:color w:val="auto"/>
                <w:szCs w:val="21"/>
                <w:lang w:eastAsia="zh-CN"/>
              </w:rPr>
              <w:t>响应文件提交</w:t>
            </w:r>
            <w:r>
              <w:rPr>
                <w:rFonts w:hint="eastAsia" w:ascii="宋体" w:hAnsi="宋体" w:cs="宋体"/>
                <w:color w:val="auto"/>
                <w:szCs w:val="21"/>
              </w:rPr>
              <w:t>截止之日起）</w:t>
            </w:r>
          </w:p>
        </w:tc>
      </w:tr>
      <w:tr w14:paraId="6956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1911" w:type="dxa"/>
            <w:noWrap w:val="0"/>
            <w:vAlign w:val="center"/>
          </w:tcPr>
          <w:p w14:paraId="24955626">
            <w:pPr>
              <w:spacing w:line="480" w:lineRule="auto"/>
              <w:jc w:val="center"/>
              <w:rPr>
                <w:rFonts w:hint="eastAsia" w:ascii="宋体" w:hAnsi="宋体" w:cs="宋体"/>
                <w:color w:val="auto"/>
                <w:szCs w:val="21"/>
              </w:rPr>
            </w:pPr>
            <w:r>
              <w:rPr>
                <w:rFonts w:hint="eastAsia" w:ascii="宋体" w:hAnsi="宋体" w:cs="宋体"/>
                <w:color w:val="auto"/>
                <w:szCs w:val="21"/>
              </w:rPr>
              <w:t>需要说明的问题</w:t>
            </w:r>
          </w:p>
        </w:tc>
        <w:tc>
          <w:tcPr>
            <w:tcW w:w="7560" w:type="dxa"/>
            <w:gridSpan w:val="3"/>
            <w:noWrap w:val="0"/>
            <w:vAlign w:val="center"/>
          </w:tcPr>
          <w:p w14:paraId="517224E2">
            <w:pPr>
              <w:spacing w:line="480" w:lineRule="auto"/>
              <w:jc w:val="center"/>
              <w:rPr>
                <w:rFonts w:hint="eastAsia" w:ascii="宋体" w:hAnsi="宋体" w:cs="宋体"/>
                <w:color w:val="auto"/>
                <w:szCs w:val="21"/>
              </w:rPr>
            </w:pPr>
          </w:p>
        </w:tc>
      </w:tr>
    </w:tbl>
    <w:p w14:paraId="0E9D7CD9">
      <w:pPr>
        <w:spacing w:line="360" w:lineRule="auto"/>
        <w:jc w:val="right"/>
        <w:rPr>
          <w:rFonts w:hint="eastAsia" w:ascii="宋体" w:hAnsi="宋体" w:cs="宋体"/>
          <w:color w:val="auto"/>
          <w:szCs w:val="21"/>
        </w:rPr>
      </w:pPr>
      <w:r>
        <w:rPr>
          <w:rFonts w:hint="eastAsia" w:ascii="宋体" w:hAnsi="宋体" w:cs="宋体"/>
          <w:color w:val="auto"/>
          <w:szCs w:val="21"/>
        </w:rPr>
        <w:tab/>
      </w:r>
    </w:p>
    <w:p w14:paraId="4023A162">
      <w:pPr>
        <w:spacing w:line="360" w:lineRule="auto"/>
        <w:jc w:val="right"/>
        <w:rPr>
          <w:rFonts w:hint="eastAsia" w:ascii="宋体" w:hAnsi="宋体" w:cs="宋体"/>
          <w:color w:val="auto"/>
          <w:szCs w:val="21"/>
        </w:rPr>
      </w:pPr>
      <w:r>
        <w:rPr>
          <w:rFonts w:hint="eastAsia" w:ascii="宋体" w:hAnsi="宋体" w:cs="宋体"/>
          <w:color w:val="auto"/>
          <w:szCs w:val="21"/>
        </w:rPr>
        <w:t>法定代表人或其委托代理人：（签字或盖章）</w:t>
      </w:r>
    </w:p>
    <w:p w14:paraId="5CC86168">
      <w:pPr>
        <w:jc w:val="right"/>
        <w:rPr>
          <w:rFonts w:hint="eastAsia" w:ascii="宋体" w:hAnsi="宋体" w:cs="宋体"/>
          <w:color w:val="auto"/>
          <w:szCs w:val="21"/>
        </w:rPr>
      </w:pPr>
    </w:p>
    <w:p w14:paraId="720EEB97">
      <w:pPr>
        <w:wordWrap w:val="0"/>
        <w:jc w:val="righ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 xml:space="preserve">(盖单位公章):        </w:t>
      </w:r>
    </w:p>
    <w:p w14:paraId="07BF277D">
      <w:pPr>
        <w:jc w:val="righ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rPr>
        <w:tab/>
      </w:r>
    </w:p>
    <w:p w14:paraId="003C3A56">
      <w:pPr>
        <w:jc w:val="right"/>
        <w:rPr>
          <w:rFonts w:hint="eastAsia" w:ascii="宋体" w:hAnsi="宋体" w:cs="宋体"/>
          <w:color w:val="auto"/>
          <w:szCs w:val="21"/>
        </w:rPr>
      </w:pPr>
    </w:p>
    <w:p w14:paraId="6E1C3C75">
      <w:pPr>
        <w:jc w:val="right"/>
        <w:rPr>
          <w:rFonts w:hint="eastAsia" w:ascii="宋体" w:hAnsi="宋体" w:cs="宋体"/>
          <w:color w:val="auto"/>
          <w:sz w:val="24"/>
        </w:rPr>
      </w:pP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 w:val="24"/>
        </w:rPr>
        <w:t xml:space="preserve">  </w:t>
      </w:r>
    </w:p>
    <w:p w14:paraId="0B497D2D">
      <w:pPr>
        <w:rPr>
          <w:rFonts w:hint="eastAsia" w:ascii="宋体" w:hAnsi="宋体" w:cs="宋体"/>
          <w:color w:val="auto"/>
          <w:sz w:val="24"/>
        </w:rPr>
      </w:pPr>
    </w:p>
    <w:p w14:paraId="36F80315">
      <w:pPr>
        <w:rPr>
          <w:rFonts w:hint="eastAsia" w:ascii="宋体" w:hAnsi="宋体" w:cs="宋体"/>
          <w:color w:val="auto"/>
          <w:sz w:val="24"/>
        </w:rPr>
      </w:pPr>
    </w:p>
    <w:p w14:paraId="6F3C1D71">
      <w:pPr>
        <w:pStyle w:val="3"/>
        <w:jc w:val="center"/>
        <w:rPr>
          <w:rFonts w:hint="eastAsia" w:ascii="宋体" w:hAnsi="宋体" w:eastAsia="宋体" w:cs="宋体"/>
          <w:color w:val="auto"/>
        </w:rPr>
      </w:pPr>
      <w:bookmarkStart w:id="548" w:name="_Toc492883631"/>
      <w:bookmarkStart w:id="549" w:name="_Toc419109054"/>
      <w:bookmarkStart w:id="550" w:name="_Toc27798"/>
      <w:bookmarkStart w:id="551" w:name="_Toc419114463"/>
      <w:bookmarkStart w:id="552" w:name="_Toc11734"/>
      <w:bookmarkStart w:id="553" w:name="_Toc7223"/>
      <w:bookmarkStart w:id="554" w:name="_Toc19713"/>
      <w:bookmarkStart w:id="555" w:name="_Toc13976"/>
      <w:bookmarkStart w:id="556" w:name="_Toc26720"/>
      <w:bookmarkStart w:id="557" w:name="_Toc533590168"/>
      <w:bookmarkStart w:id="558" w:name="_Toc16772"/>
      <w:bookmarkStart w:id="559" w:name="_Toc4417"/>
      <w:bookmarkStart w:id="560" w:name="_Toc26938_WPSOffice_Level1"/>
      <w:bookmarkStart w:id="561" w:name="_Toc12490"/>
      <w:bookmarkStart w:id="562" w:name="_Toc32641"/>
      <w:bookmarkStart w:id="563" w:name="_Toc28829"/>
      <w:bookmarkStart w:id="564" w:name="_Toc18089"/>
      <w:bookmarkStart w:id="565" w:name="_Toc10590"/>
      <w:bookmarkStart w:id="566" w:name="_Toc13865"/>
      <w:bookmarkStart w:id="567" w:name="_Toc27921"/>
      <w:bookmarkStart w:id="568" w:name="_Toc9515"/>
      <w:bookmarkStart w:id="569" w:name="_Toc15025"/>
      <w:bookmarkStart w:id="570" w:name="_Toc24665"/>
      <w:bookmarkStart w:id="571" w:name="_Toc419109051"/>
      <w:bookmarkStart w:id="572" w:name="_Toc13157"/>
      <w:bookmarkStart w:id="573" w:name="_Toc28080"/>
      <w:bookmarkStart w:id="574" w:name="_Toc492883628"/>
      <w:bookmarkStart w:id="575" w:name="_Toc419114460"/>
      <w:r>
        <w:rPr>
          <w:rFonts w:hint="eastAsia" w:ascii="宋体" w:hAnsi="宋体" w:eastAsia="宋体" w:cs="宋体"/>
          <w:color w:val="auto"/>
        </w:rPr>
        <w:t>三、法定代表人</w:t>
      </w:r>
      <w:bookmarkEnd w:id="548"/>
      <w:bookmarkEnd w:id="549"/>
      <w:bookmarkEnd w:id="550"/>
      <w:bookmarkEnd w:id="551"/>
      <w:bookmarkEnd w:id="552"/>
      <w:r>
        <w:rPr>
          <w:rFonts w:hint="eastAsia" w:ascii="宋体" w:hAnsi="宋体" w:eastAsia="宋体" w:cs="宋体"/>
          <w:color w:val="auto"/>
        </w:rPr>
        <w:t>身份证明及授权委托书</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02EAD117">
      <w:pPr>
        <w:rPr>
          <w:rFonts w:hint="eastAsia" w:ascii="宋体" w:hAnsi="宋体" w:cs="宋体"/>
          <w:b/>
          <w:color w:val="auto"/>
          <w:szCs w:val="21"/>
        </w:rPr>
      </w:pPr>
      <w:r>
        <w:rPr>
          <w:rFonts w:hint="eastAsia" w:ascii="宋体" w:hAnsi="宋体" w:cs="宋体"/>
          <w:b/>
          <w:color w:val="auto"/>
          <w:szCs w:val="21"/>
        </w:rPr>
        <w:t>附件1</w:t>
      </w:r>
    </w:p>
    <w:p w14:paraId="3DD2BBA8">
      <w:pPr>
        <w:jc w:val="center"/>
        <w:rPr>
          <w:rFonts w:hint="eastAsia" w:ascii="宋体" w:hAnsi="宋体" w:cs="宋体"/>
          <w:b/>
          <w:color w:val="auto"/>
          <w:szCs w:val="21"/>
        </w:rPr>
      </w:pPr>
      <w:bookmarkStart w:id="576" w:name="_Toc11679_WPSOffice_Level2"/>
      <w:r>
        <w:rPr>
          <w:rFonts w:hint="eastAsia" w:ascii="宋体" w:hAnsi="宋体" w:cs="宋体"/>
          <w:b/>
          <w:color w:val="auto"/>
          <w:szCs w:val="21"/>
        </w:rPr>
        <w:t>法定代表人身份证明</w:t>
      </w:r>
      <w:bookmarkEnd w:id="576"/>
    </w:p>
    <w:p w14:paraId="133A6F9F">
      <w:pPr>
        <w:rPr>
          <w:rFonts w:hint="eastAsia" w:ascii="宋体" w:hAnsi="宋体" w:cs="宋体"/>
          <w:color w:val="auto"/>
          <w:szCs w:val="21"/>
        </w:rPr>
      </w:pPr>
    </w:p>
    <w:p w14:paraId="73DEB5E7">
      <w:pPr>
        <w:ind w:left="42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名称：______________</w:t>
      </w:r>
    </w:p>
    <w:p w14:paraId="4B361A5A">
      <w:pPr>
        <w:rPr>
          <w:rFonts w:hint="eastAsia" w:ascii="宋体" w:hAnsi="宋体" w:cs="宋体"/>
          <w:color w:val="auto"/>
          <w:szCs w:val="21"/>
        </w:rPr>
      </w:pPr>
    </w:p>
    <w:p w14:paraId="45B3DC81">
      <w:pPr>
        <w:ind w:left="420"/>
        <w:rPr>
          <w:rFonts w:hint="eastAsia" w:ascii="宋体" w:hAnsi="宋体" w:cs="宋体"/>
          <w:color w:val="auto"/>
          <w:szCs w:val="21"/>
        </w:rPr>
      </w:pPr>
      <w:r>
        <w:rPr>
          <w:rFonts w:hint="eastAsia" w:ascii="宋体" w:hAnsi="宋体" w:cs="宋体"/>
          <w:color w:val="auto"/>
          <w:szCs w:val="21"/>
        </w:rPr>
        <w:t>单位性质：________________</w:t>
      </w:r>
    </w:p>
    <w:p w14:paraId="446C5FB3">
      <w:pPr>
        <w:rPr>
          <w:rFonts w:hint="eastAsia" w:ascii="宋体" w:hAnsi="宋体" w:cs="宋体"/>
          <w:color w:val="auto"/>
          <w:szCs w:val="21"/>
        </w:rPr>
      </w:pPr>
    </w:p>
    <w:p w14:paraId="0A2B1411">
      <w:pPr>
        <w:ind w:left="420"/>
        <w:rPr>
          <w:rFonts w:hint="eastAsia" w:ascii="宋体" w:hAnsi="宋体" w:cs="宋体"/>
          <w:color w:val="auto"/>
          <w:szCs w:val="21"/>
        </w:rPr>
      </w:pPr>
      <w:r>
        <w:rPr>
          <w:rFonts w:hint="eastAsia" w:ascii="宋体" w:hAnsi="宋体" w:cs="宋体"/>
          <w:color w:val="auto"/>
          <w:szCs w:val="21"/>
        </w:rPr>
        <w:t>地址：____________________</w:t>
      </w:r>
    </w:p>
    <w:p w14:paraId="31FC3920">
      <w:pPr>
        <w:rPr>
          <w:rFonts w:hint="eastAsia" w:ascii="宋体" w:hAnsi="宋体" w:cs="宋体"/>
          <w:color w:val="auto"/>
          <w:szCs w:val="21"/>
        </w:rPr>
      </w:pPr>
    </w:p>
    <w:p w14:paraId="7E50ECD7">
      <w:pPr>
        <w:ind w:left="420"/>
        <w:rPr>
          <w:rFonts w:hint="eastAsia" w:ascii="宋体" w:hAnsi="宋体" w:cs="宋体"/>
          <w:color w:val="auto"/>
          <w:szCs w:val="21"/>
        </w:rPr>
      </w:pPr>
      <w:r>
        <w:rPr>
          <w:rFonts w:hint="eastAsia" w:ascii="宋体" w:hAnsi="宋体" w:cs="宋体"/>
          <w:color w:val="auto"/>
          <w:szCs w:val="21"/>
        </w:rPr>
        <w:t>成立时间：______年__月__日</w:t>
      </w:r>
    </w:p>
    <w:p w14:paraId="7E854BC4">
      <w:pPr>
        <w:rPr>
          <w:rFonts w:hint="eastAsia" w:ascii="宋体" w:hAnsi="宋体" w:cs="宋体"/>
          <w:color w:val="auto"/>
          <w:szCs w:val="21"/>
        </w:rPr>
      </w:pPr>
    </w:p>
    <w:p w14:paraId="41F48CDF">
      <w:pPr>
        <w:ind w:left="420"/>
        <w:rPr>
          <w:rFonts w:hint="eastAsia" w:ascii="宋体" w:hAnsi="宋体" w:cs="宋体"/>
          <w:color w:val="auto"/>
          <w:szCs w:val="21"/>
        </w:rPr>
      </w:pPr>
      <w:r>
        <w:rPr>
          <w:rFonts w:hint="eastAsia" w:ascii="宋体" w:hAnsi="宋体" w:cs="宋体"/>
          <w:color w:val="auto"/>
          <w:szCs w:val="21"/>
        </w:rPr>
        <w:t>经营期限：________________</w:t>
      </w:r>
    </w:p>
    <w:p w14:paraId="13681620">
      <w:pPr>
        <w:rPr>
          <w:rFonts w:hint="eastAsia" w:ascii="宋体" w:hAnsi="宋体" w:cs="宋体"/>
          <w:color w:val="auto"/>
          <w:szCs w:val="21"/>
        </w:rPr>
      </w:pPr>
    </w:p>
    <w:p w14:paraId="21F5BCC1">
      <w:pPr>
        <w:ind w:left="420"/>
        <w:rPr>
          <w:rFonts w:hint="eastAsia" w:ascii="宋体" w:hAnsi="宋体" w:cs="宋体"/>
          <w:color w:val="auto"/>
          <w:szCs w:val="21"/>
        </w:rPr>
      </w:pPr>
      <w:r>
        <w:rPr>
          <w:rFonts w:hint="eastAsia" w:ascii="宋体" w:hAnsi="宋体" w:cs="宋体"/>
          <w:color w:val="auto"/>
          <w:szCs w:val="21"/>
        </w:rPr>
        <w:t>姓名：_________性别：_____年龄：______职务：________</w:t>
      </w:r>
    </w:p>
    <w:p w14:paraId="6098BD46">
      <w:pPr>
        <w:rPr>
          <w:rFonts w:hint="eastAsia" w:ascii="宋体" w:hAnsi="宋体" w:cs="宋体"/>
          <w:color w:val="auto"/>
          <w:szCs w:val="21"/>
        </w:rPr>
      </w:pPr>
    </w:p>
    <w:p w14:paraId="302C8FF8">
      <w:pPr>
        <w:ind w:left="420"/>
        <w:rPr>
          <w:rFonts w:hint="eastAsia" w:ascii="宋体" w:hAnsi="宋体" w:cs="宋体"/>
          <w:color w:val="auto"/>
          <w:szCs w:val="21"/>
        </w:rPr>
      </w:pPr>
      <w:r>
        <w:rPr>
          <w:rFonts w:hint="eastAsia" w:ascii="宋体" w:hAnsi="宋体" w:cs="宋体"/>
          <w:color w:val="auto"/>
          <w:szCs w:val="21"/>
        </w:rPr>
        <w:t>系________________（</w:t>
      </w:r>
      <w:r>
        <w:rPr>
          <w:rFonts w:hint="eastAsia" w:ascii="宋体" w:hAnsi="宋体" w:cs="宋体"/>
          <w:color w:val="auto"/>
          <w:szCs w:val="21"/>
          <w:lang w:eastAsia="zh-CN"/>
        </w:rPr>
        <w:t>供应商</w:t>
      </w:r>
      <w:r>
        <w:rPr>
          <w:rFonts w:hint="eastAsia" w:ascii="宋体" w:hAnsi="宋体" w:cs="宋体"/>
          <w:color w:val="auto"/>
          <w:szCs w:val="21"/>
        </w:rPr>
        <w:t>名称）的法定代表人。</w:t>
      </w:r>
    </w:p>
    <w:p w14:paraId="0647FBD9">
      <w:pPr>
        <w:rPr>
          <w:rFonts w:hint="eastAsia" w:ascii="宋体" w:hAnsi="宋体" w:cs="宋体"/>
          <w:color w:val="auto"/>
          <w:szCs w:val="21"/>
        </w:rPr>
      </w:pPr>
    </w:p>
    <w:p w14:paraId="279FA864">
      <w:pPr>
        <w:rPr>
          <w:rFonts w:hint="eastAsia" w:ascii="宋体" w:hAnsi="宋体" w:cs="宋体"/>
          <w:color w:val="auto"/>
          <w:szCs w:val="21"/>
        </w:rPr>
      </w:pPr>
      <w:r>
        <w:rPr>
          <w:rFonts w:hint="eastAsia" w:ascii="宋体" w:hAnsi="宋体" w:cs="宋体"/>
          <w:color w:val="auto"/>
          <w:szCs w:val="21"/>
        </w:rPr>
        <w:t>特此证明。</w:t>
      </w:r>
    </w:p>
    <w:p w14:paraId="303581A6">
      <w:pPr>
        <w:rPr>
          <w:color w:val="auto"/>
        </w:rPr>
      </w:pPr>
      <w:r>
        <w:rPr>
          <w:rFonts w:hint="eastAsia" w:ascii="宋体" w:hAnsi="宋体" w:cs="宋体"/>
          <w:b/>
          <w:color w:val="auto"/>
          <w:szCs w:val="21"/>
        </w:rPr>
        <w:t>附：法定代表人身份证（正、反两面）</w:t>
      </w:r>
    </w:p>
    <w:p w14:paraId="621FE559">
      <w:pPr>
        <w:ind w:left="420"/>
        <w:rPr>
          <w:rFonts w:hint="eastAsia" w:ascii="宋体" w:hAnsi="宋体" w:cs="宋体"/>
          <w:color w:val="auto"/>
          <w:szCs w:val="21"/>
        </w:rPr>
      </w:pPr>
    </w:p>
    <w:p w14:paraId="04BC474B">
      <w:pPr>
        <w:rPr>
          <w:rFonts w:hint="eastAsia" w:ascii="宋体" w:hAnsi="宋体" w:cs="宋体"/>
          <w:color w:val="auto"/>
          <w:szCs w:val="21"/>
        </w:rPr>
      </w:pPr>
    </w:p>
    <w:p w14:paraId="44E67183">
      <w:pPr>
        <w:jc w:val="righ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：________________（盖单位章）</w:t>
      </w:r>
    </w:p>
    <w:p w14:paraId="4236AD48">
      <w:pPr>
        <w:jc w:val="right"/>
        <w:rPr>
          <w:rFonts w:hint="eastAsia" w:ascii="宋体" w:hAnsi="宋体" w:cs="宋体"/>
          <w:color w:val="auto"/>
          <w:szCs w:val="21"/>
        </w:rPr>
      </w:pPr>
    </w:p>
    <w:p w14:paraId="1A26F6F5">
      <w:pPr>
        <w:jc w:val="right"/>
        <w:rPr>
          <w:rFonts w:hint="eastAsia" w:ascii="宋体" w:hAnsi="宋体" w:cs="宋体"/>
          <w:color w:val="auto"/>
          <w:szCs w:val="21"/>
        </w:rPr>
      </w:pPr>
      <w:r>
        <w:rPr>
          <w:rFonts w:hint="eastAsia" w:ascii="宋体" w:hAnsi="宋体" w:cs="宋体"/>
          <w:color w:val="auto"/>
          <w:szCs w:val="21"/>
        </w:rPr>
        <w:t>____年__月__日</w:t>
      </w:r>
    </w:p>
    <w:p w14:paraId="1B7F4995">
      <w:pPr>
        <w:rPr>
          <w:rFonts w:hint="eastAsia" w:ascii="宋体" w:hAnsi="宋体" w:cs="宋体"/>
          <w:color w:val="auto"/>
          <w:szCs w:val="21"/>
        </w:rPr>
      </w:pPr>
    </w:p>
    <w:p w14:paraId="1415FF2C">
      <w:pPr>
        <w:rPr>
          <w:rFonts w:hint="eastAsia" w:ascii="宋体" w:hAnsi="宋体" w:cs="宋体"/>
          <w:color w:val="auto"/>
          <w:szCs w:val="21"/>
        </w:rPr>
      </w:pPr>
    </w:p>
    <w:p w14:paraId="251DB03B">
      <w:pPr>
        <w:rPr>
          <w:rFonts w:hint="eastAsia" w:ascii="宋体" w:hAnsi="宋体" w:cs="宋体"/>
          <w:b/>
          <w:color w:val="auto"/>
          <w:szCs w:val="21"/>
        </w:rPr>
      </w:pPr>
    </w:p>
    <w:p w14:paraId="057061B0">
      <w:pPr>
        <w:rPr>
          <w:rFonts w:hint="eastAsia" w:ascii="宋体" w:hAnsi="宋体" w:cs="宋体"/>
          <w:b/>
          <w:color w:val="auto"/>
          <w:szCs w:val="21"/>
        </w:rPr>
      </w:pPr>
    </w:p>
    <w:p w14:paraId="5B4B1958">
      <w:pPr>
        <w:rPr>
          <w:rFonts w:hint="eastAsia" w:ascii="宋体" w:hAnsi="宋体" w:cs="宋体"/>
          <w:b/>
          <w:color w:val="auto"/>
          <w:szCs w:val="21"/>
        </w:rPr>
      </w:pPr>
    </w:p>
    <w:p w14:paraId="0DAD6F7C">
      <w:pPr>
        <w:rPr>
          <w:rFonts w:hint="eastAsia" w:ascii="宋体" w:hAnsi="宋体" w:cs="宋体"/>
          <w:b/>
          <w:color w:val="auto"/>
          <w:szCs w:val="21"/>
        </w:rPr>
      </w:pPr>
    </w:p>
    <w:p w14:paraId="6DBEE9B3">
      <w:pPr>
        <w:rPr>
          <w:rFonts w:hint="eastAsia" w:ascii="宋体" w:hAnsi="宋体" w:cs="宋体"/>
          <w:b/>
          <w:color w:val="auto"/>
          <w:szCs w:val="21"/>
        </w:rPr>
      </w:pPr>
    </w:p>
    <w:p w14:paraId="793D2986">
      <w:pPr>
        <w:rPr>
          <w:rFonts w:hint="eastAsia" w:ascii="宋体" w:hAnsi="宋体" w:cs="宋体"/>
          <w:b/>
          <w:color w:val="auto"/>
          <w:szCs w:val="21"/>
        </w:rPr>
      </w:pPr>
    </w:p>
    <w:p w14:paraId="376E79F8">
      <w:pPr>
        <w:rPr>
          <w:rFonts w:hint="eastAsia" w:ascii="宋体" w:hAnsi="宋体" w:cs="宋体"/>
          <w:b/>
          <w:color w:val="auto"/>
          <w:szCs w:val="21"/>
        </w:rPr>
      </w:pPr>
    </w:p>
    <w:p w14:paraId="1DE3CDBE">
      <w:pPr>
        <w:rPr>
          <w:rFonts w:hint="eastAsia" w:ascii="宋体" w:hAnsi="宋体" w:cs="宋体"/>
          <w:b/>
          <w:color w:val="auto"/>
          <w:szCs w:val="21"/>
        </w:rPr>
      </w:pPr>
    </w:p>
    <w:p w14:paraId="53B5E93E">
      <w:pPr>
        <w:rPr>
          <w:rFonts w:hint="eastAsia" w:ascii="宋体" w:hAnsi="宋体" w:cs="宋体"/>
          <w:b/>
          <w:color w:val="auto"/>
          <w:szCs w:val="21"/>
        </w:rPr>
      </w:pPr>
    </w:p>
    <w:p w14:paraId="60EDA3FD">
      <w:pPr>
        <w:rPr>
          <w:rFonts w:hint="eastAsia" w:ascii="宋体" w:hAnsi="宋体" w:cs="宋体"/>
          <w:b/>
          <w:color w:val="auto"/>
          <w:szCs w:val="21"/>
        </w:rPr>
      </w:pPr>
    </w:p>
    <w:p w14:paraId="04670B37">
      <w:pPr>
        <w:rPr>
          <w:rFonts w:hint="eastAsia" w:ascii="宋体" w:hAnsi="宋体" w:cs="宋体"/>
          <w:b/>
          <w:color w:val="auto"/>
          <w:szCs w:val="21"/>
        </w:rPr>
      </w:pPr>
    </w:p>
    <w:p w14:paraId="7A602E90">
      <w:pPr>
        <w:rPr>
          <w:rFonts w:hint="eastAsia" w:ascii="宋体" w:hAnsi="宋体" w:cs="宋体"/>
          <w:b/>
          <w:color w:val="auto"/>
          <w:szCs w:val="21"/>
        </w:rPr>
      </w:pPr>
    </w:p>
    <w:p w14:paraId="57F34003">
      <w:pPr>
        <w:rPr>
          <w:rFonts w:hint="eastAsia" w:ascii="宋体" w:hAnsi="宋体" w:cs="宋体"/>
          <w:b/>
          <w:color w:val="auto"/>
          <w:szCs w:val="21"/>
        </w:rPr>
      </w:pPr>
    </w:p>
    <w:p w14:paraId="36E40C7A">
      <w:pPr>
        <w:rPr>
          <w:rFonts w:hint="eastAsia" w:ascii="宋体" w:hAnsi="宋体" w:cs="宋体"/>
          <w:b/>
          <w:color w:val="auto"/>
          <w:szCs w:val="21"/>
        </w:rPr>
      </w:pPr>
    </w:p>
    <w:p w14:paraId="5509B198">
      <w:pPr>
        <w:rPr>
          <w:rFonts w:hint="eastAsia" w:ascii="宋体" w:hAnsi="宋体" w:cs="宋体"/>
          <w:b/>
          <w:color w:val="auto"/>
          <w:szCs w:val="21"/>
        </w:rPr>
      </w:pPr>
    </w:p>
    <w:p w14:paraId="5C14BB11">
      <w:pPr>
        <w:rPr>
          <w:rFonts w:hint="eastAsia" w:ascii="宋体" w:hAnsi="宋体" w:cs="宋体"/>
          <w:b/>
          <w:color w:val="auto"/>
          <w:szCs w:val="21"/>
        </w:rPr>
      </w:pPr>
    </w:p>
    <w:p w14:paraId="5112F35E">
      <w:pPr>
        <w:rPr>
          <w:rFonts w:hint="eastAsia" w:ascii="宋体" w:hAnsi="宋体" w:cs="宋体"/>
          <w:b/>
          <w:color w:val="auto"/>
          <w:szCs w:val="21"/>
        </w:rPr>
      </w:pPr>
      <w:r>
        <w:rPr>
          <w:rFonts w:hint="eastAsia" w:ascii="宋体" w:hAnsi="宋体" w:cs="宋体"/>
          <w:b/>
          <w:color w:val="auto"/>
          <w:szCs w:val="21"/>
        </w:rPr>
        <w:t>附件 2</w:t>
      </w:r>
    </w:p>
    <w:p w14:paraId="3BEB2DD4">
      <w:pPr>
        <w:rPr>
          <w:rFonts w:hint="eastAsia" w:ascii="宋体" w:hAnsi="宋体" w:cs="宋体"/>
          <w:color w:val="auto"/>
          <w:szCs w:val="21"/>
        </w:rPr>
      </w:pPr>
    </w:p>
    <w:p w14:paraId="03420A46">
      <w:pPr>
        <w:rPr>
          <w:rFonts w:hint="eastAsia" w:ascii="宋体" w:hAnsi="宋体" w:cs="宋体"/>
          <w:color w:val="auto"/>
          <w:szCs w:val="21"/>
        </w:rPr>
      </w:pPr>
    </w:p>
    <w:p w14:paraId="2F059ED7">
      <w:pPr>
        <w:jc w:val="center"/>
        <w:rPr>
          <w:rFonts w:hint="eastAsia" w:ascii="宋体" w:hAnsi="宋体" w:cs="宋体"/>
          <w:b/>
          <w:color w:val="auto"/>
          <w:szCs w:val="21"/>
        </w:rPr>
      </w:pPr>
      <w:bookmarkStart w:id="577" w:name="_Toc15267_WPSOffice_Level2"/>
      <w:r>
        <w:rPr>
          <w:rFonts w:hint="eastAsia" w:ascii="宋体" w:hAnsi="宋体" w:cs="宋体"/>
          <w:b/>
          <w:color w:val="auto"/>
          <w:szCs w:val="21"/>
        </w:rPr>
        <w:t>法定代表人授权书</w:t>
      </w:r>
      <w:bookmarkEnd w:id="577"/>
    </w:p>
    <w:p w14:paraId="5401D318">
      <w:pPr>
        <w:rPr>
          <w:rFonts w:hint="eastAsia" w:ascii="宋体" w:hAnsi="宋体" w:cs="宋体"/>
          <w:color w:val="auto"/>
          <w:szCs w:val="21"/>
        </w:rPr>
      </w:pPr>
    </w:p>
    <w:p w14:paraId="0E26B3AC">
      <w:pPr>
        <w:rPr>
          <w:rFonts w:hint="eastAsia" w:ascii="宋体" w:hAnsi="宋体" w:cs="宋体"/>
          <w:color w:val="auto"/>
          <w:szCs w:val="21"/>
        </w:rPr>
      </w:pPr>
    </w:p>
    <w:p w14:paraId="0B8F2A44">
      <w:pPr>
        <w:spacing w:line="360" w:lineRule="auto"/>
        <w:ind w:firstLine="420"/>
        <w:rPr>
          <w:rFonts w:hint="eastAsia" w:ascii="宋体" w:hAnsi="宋体" w:cs="宋体"/>
          <w:color w:val="auto"/>
          <w:szCs w:val="21"/>
        </w:rPr>
      </w:pPr>
      <w:r>
        <w:rPr>
          <w:rFonts w:hint="eastAsia" w:ascii="宋体" w:hAnsi="宋体" w:cs="宋体"/>
          <w:color w:val="auto"/>
          <w:szCs w:val="21"/>
        </w:rPr>
        <w:t>本人______（姓名）系________________（</w:t>
      </w:r>
      <w:r>
        <w:rPr>
          <w:rFonts w:hint="eastAsia" w:ascii="宋体" w:hAnsi="宋体" w:cs="宋体"/>
          <w:color w:val="auto"/>
          <w:szCs w:val="21"/>
          <w:lang w:eastAsia="zh-CN"/>
        </w:rPr>
        <w:t>供应商</w:t>
      </w:r>
      <w:r>
        <w:rPr>
          <w:rFonts w:hint="eastAsia" w:ascii="宋体" w:hAnsi="宋体" w:cs="宋体"/>
          <w:color w:val="auto"/>
          <w:szCs w:val="21"/>
        </w:rPr>
        <w:t>名称）的法定代表人，现委托________（姓名）为我方代理人。代理人根据授权，以我方名义签署、澄清、说明、补正、递交、撤回、修改________________（项目名称</w:t>
      </w:r>
      <w:r>
        <w:rPr>
          <w:rFonts w:hint="eastAsia" w:ascii="宋体" w:hAnsi="宋体" w:cs="宋体"/>
          <w:color w:val="auto"/>
          <w:szCs w:val="21"/>
          <w:lang w:eastAsia="zh-CN"/>
        </w:rPr>
        <w:t>、标段</w:t>
      </w:r>
      <w:r>
        <w:rPr>
          <w:rFonts w:hint="eastAsia" w:ascii="宋体" w:hAnsi="宋体" w:cs="宋体"/>
          <w:color w:val="auto"/>
          <w:szCs w:val="21"/>
        </w:rPr>
        <w:t>）的</w:t>
      </w:r>
      <w:r>
        <w:rPr>
          <w:rFonts w:hint="eastAsia" w:ascii="宋体" w:hAnsi="宋体" w:cs="宋体"/>
          <w:color w:val="auto"/>
          <w:szCs w:val="21"/>
          <w:lang w:eastAsia="zh-CN"/>
        </w:rPr>
        <w:t>响应文件</w:t>
      </w:r>
      <w:r>
        <w:rPr>
          <w:rFonts w:hint="eastAsia" w:ascii="宋体" w:hAnsi="宋体" w:cs="宋体"/>
          <w:color w:val="auto"/>
          <w:szCs w:val="21"/>
        </w:rPr>
        <w:t>、接受转为其他采购方式的签署、签订合同和处理有关事宜等与之有关的一切事务，我方均予以承认，其法律后果由我方承担。</w:t>
      </w:r>
    </w:p>
    <w:p w14:paraId="1CD7084C">
      <w:pPr>
        <w:spacing w:line="360" w:lineRule="auto"/>
        <w:ind w:left="420"/>
        <w:rPr>
          <w:rFonts w:hint="eastAsia" w:ascii="宋体" w:hAnsi="宋体" w:cs="宋体"/>
          <w:color w:val="auto"/>
          <w:szCs w:val="21"/>
        </w:rPr>
      </w:pPr>
      <w:r>
        <w:rPr>
          <w:rFonts w:hint="eastAsia" w:ascii="宋体" w:hAnsi="宋体" w:cs="宋体"/>
          <w:color w:val="auto"/>
          <w:szCs w:val="21"/>
        </w:rPr>
        <w:t>委托期限：</w:t>
      </w:r>
      <w:r>
        <w:rPr>
          <w:rFonts w:hint="eastAsia" w:ascii="宋体" w:hAnsi="宋体" w:cs="宋体"/>
          <w:color w:val="auto"/>
          <w:szCs w:val="21"/>
          <w:u w:val="single"/>
        </w:rPr>
        <w:t>_</w:t>
      </w:r>
      <w:r>
        <w:rPr>
          <w:rFonts w:hint="eastAsia" w:ascii="宋体" w:hAnsi="宋体" w:cs="宋体"/>
          <w:color w:val="auto"/>
          <w:szCs w:val="21"/>
          <w:u w:val="single"/>
          <w:lang w:val="en-US" w:eastAsia="zh-CN"/>
        </w:rPr>
        <w:t>90日历天</w:t>
      </w:r>
      <w:r>
        <w:rPr>
          <w:rFonts w:hint="eastAsia" w:ascii="宋体" w:hAnsi="宋体"/>
          <w:color w:val="auto"/>
          <w:szCs w:val="21"/>
          <w:highlight w:val="none"/>
          <w:u w:val="single"/>
          <w:lang w:val="en-US" w:eastAsia="zh-CN"/>
        </w:rPr>
        <w:t>(自投标截止之日算起)</w:t>
      </w:r>
      <w:r>
        <w:rPr>
          <w:rFonts w:hint="eastAsia" w:ascii="宋体" w:hAnsi="宋体" w:cs="宋体"/>
          <w:color w:val="auto"/>
          <w:szCs w:val="21"/>
          <w:u w:val="single"/>
        </w:rPr>
        <w:t>_</w:t>
      </w:r>
      <w:r>
        <w:rPr>
          <w:rFonts w:hint="eastAsia" w:ascii="宋体" w:hAnsi="宋体" w:cs="宋体"/>
          <w:color w:val="auto"/>
          <w:szCs w:val="21"/>
        </w:rPr>
        <w:t>。代理人无转委托权。</w:t>
      </w:r>
    </w:p>
    <w:p w14:paraId="425EE251">
      <w:pPr>
        <w:rPr>
          <w:rFonts w:hint="eastAsia" w:ascii="宋体" w:hAnsi="宋体" w:cs="宋体"/>
          <w:color w:val="auto"/>
          <w:szCs w:val="21"/>
        </w:rPr>
      </w:pPr>
    </w:p>
    <w:p w14:paraId="788220B8">
      <w:pPr>
        <w:ind w:left="420"/>
        <w:rPr>
          <w:rFonts w:hint="eastAsia" w:ascii="宋体" w:hAnsi="宋体" w:cs="宋体"/>
          <w:b/>
          <w:color w:val="auto"/>
          <w:szCs w:val="21"/>
        </w:rPr>
      </w:pPr>
      <w:r>
        <w:rPr>
          <w:rFonts w:hint="eastAsia" w:ascii="宋体" w:hAnsi="宋体" w:cs="宋体"/>
          <w:b/>
          <w:color w:val="auto"/>
          <w:szCs w:val="21"/>
        </w:rPr>
        <w:t>附：委托代理人身份证（正、反两面）</w:t>
      </w:r>
    </w:p>
    <w:p w14:paraId="6997A66D">
      <w:pPr>
        <w:rPr>
          <w:rFonts w:hint="eastAsia" w:ascii="宋体" w:hAnsi="宋体" w:cs="宋体"/>
          <w:color w:val="auto"/>
          <w:szCs w:val="21"/>
        </w:rPr>
      </w:pPr>
    </w:p>
    <w:p w14:paraId="39E662D0">
      <w:pPr>
        <w:ind w:left="420"/>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：________________（盖单位章）</w:t>
      </w:r>
    </w:p>
    <w:p w14:paraId="67A4D90F">
      <w:pPr>
        <w:rPr>
          <w:rFonts w:hint="eastAsia" w:ascii="宋体" w:hAnsi="宋体" w:cs="宋体"/>
          <w:color w:val="auto"/>
          <w:szCs w:val="21"/>
        </w:rPr>
      </w:pPr>
    </w:p>
    <w:p w14:paraId="45443D9A">
      <w:pPr>
        <w:ind w:left="420"/>
        <w:rPr>
          <w:rFonts w:hint="eastAsia" w:ascii="宋体" w:hAnsi="宋体" w:cs="宋体"/>
          <w:color w:val="auto"/>
          <w:szCs w:val="21"/>
        </w:rPr>
      </w:pPr>
      <w:r>
        <w:rPr>
          <w:rFonts w:hint="eastAsia" w:ascii="宋体" w:hAnsi="宋体" w:cs="宋体"/>
          <w:color w:val="auto"/>
          <w:szCs w:val="21"/>
        </w:rPr>
        <w:t>法定代表人：________________（签字</w:t>
      </w:r>
      <w:r>
        <w:rPr>
          <w:rFonts w:hint="eastAsia" w:ascii="宋体" w:hAnsi="宋体" w:cs="宋体"/>
          <w:color w:val="auto"/>
          <w:szCs w:val="21"/>
          <w:lang w:eastAsia="zh-CN"/>
        </w:rPr>
        <w:t>或盖章</w:t>
      </w:r>
      <w:r>
        <w:rPr>
          <w:rFonts w:hint="eastAsia" w:ascii="宋体" w:hAnsi="宋体" w:cs="宋体"/>
          <w:color w:val="auto"/>
          <w:szCs w:val="21"/>
        </w:rPr>
        <w:t>）</w:t>
      </w:r>
    </w:p>
    <w:p w14:paraId="717B4568">
      <w:pPr>
        <w:rPr>
          <w:rFonts w:hint="eastAsia" w:ascii="宋体" w:hAnsi="宋体" w:cs="宋体"/>
          <w:color w:val="auto"/>
          <w:szCs w:val="21"/>
        </w:rPr>
      </w:pPr>
    </w:p>
    <w:p w14:paraId="7C978332">
      <w:pPr>
        <w:ind w:left="420"/>
        <w:rPr>
          <w:rFonts w:hint="eastAsia" w:ascii="宋体" w:hAnsi="宋体" w:cs="宋体"/>
          <w:color w:val="auto"/>
          <w:szCs w:val="21"/>
        </w:rPr>
      </w:pPr>
      <w:r>
        <w:rPr>
          <w:rFonts w:hint="eastAsia" w:ascii="宋体" w:hAnsi="宋体" w:cs="宋体"/>
          <w:color w:val="auto"/>
          <w:szCs w:val="21"/>
        </w:rPr>
        <w:t>身份证号码：________________________</w:t>
      </w:r>
    </w:p>
    <w:p w14:paraId="0AA85197">
      <w:pPr>
        <w:rPr>
          <w:rFonts w:hint="eastAsia" w:ascii="宋体" w:hAnsi="宋体" w:cs="宋体"/>
          <w:color w:val="auto"/>
          <w:szCs w:val="21"/>
        </w:rPr>
      </w:pPr>
    </w:p>
    <w:p w14:paraId="4D24C641">
      <w:pPr>
        <w:ind w:left="420"/>
        <w:rPr>
          <w:rFonts w:hint="eastAsia" w:ascii="宋体" w:hAnsi="宋体" w:cs="宋体"/>
          <w:color w:val="auto"/>
          <w:szCs w:val="21"/>
        </w:rPr>
      </w:pPr>
      <w:r>
        <w:rPr>
          <w:rFonts w:hint="eastAsia" w:ascii="宋体" w:hAnsi="宋体" w:cs="宋体"/>
          <w:color w:val="auto"/>
          <w:szCs w:val="21"/>
        </w:rPr>
        <w:t>委托代理人：________________（签字</w:t>
      </w:r>
      <w:r>
        <w:rPr>
          <w:rFonts w:hint="eastAsia" w:ascii="宋体" w:hAnsi="宋体" w:cs="宋体"/>
          <w:color w:val="auto"/>
          <w:szCs w:val="21"/>
          <w:lang w:eastAsia="zh-CN"/>
        </w:rPr>
        <w:t>或盖章</w:t>
      </w:r>
      <w:r>
        <w:rPr>
          <w:rFonts w:hint="eastAsia" w:ascii="宋体" w:hAnsi="宋体" w:cs="宋体"/>
          <w:color w:val="auto"/>
          <w:szCs w:val="21"/>
        </w:rPr>
        <w:t>）</w:t>
      </w:r>
    </w:p>
    <w:p w14:paraId="3320219D">
      <w:pPr>
        <w:rPr>
          <w:rFonts w:hint="eastAsia" w:ascii="宋体" w:hAnsi="宋体" w:cs="宋体"/>
          <w:color w:val="auto"/>
          <w:szCs w:val="21"/>
        </w:rPr>
      </w:pPr>
    </w:p>
    <w:p w14:paraId="4487ED23">
      <w:pPr>
        <w:ind w:left="420"/>
        <w:rPr>
          <w:rFonts w:hint="eastAsia" w:ascii="宋体" w:hAnsi="宋体" w:cs="宋体"/>
          <w:color w:val="auto"/>
          <w:szCs w:val="21"/>
        </w:rPr>
      </w:pPr>
      <w:r>
        <w:rPr>
          <w:rFonts w:hint="eastAsia" w:ascii="宋体" w:hAnsi="宋体" w:cs="宋体"/>
          <w:color w:val="auto"/>
          <w:szCs w:val="21"/>
        </w:rPr>
        <w:t>身份证号码：________________________</w:t>
      </w:r>
    </w:p>
    <w:p w14:paraId="26BE6BE8">
      <w:pPr>
        <w:ind w:firstLine="420" w:firstLineChars="200"/>
        <w:rPr>
          <w:rFonts w:hint="eastAsia" w:ascii="宋体" w:hAnsi="宋体" w:cs="宋体"/>
          <w:color w:val="auto"/>
          <w:szCs w:val="21"/>
        </w:rPr>
      </w:pPr>
    </w:p>
    <w:p w14:paraId="7F3EB0BC">
      <w:pPr>
        <w:jc w:val="right"/>
        <w:rPr>
          <w:rFonts w:hint="eastAsia" w:ascii="宋体" w:hAnsi="宋体" w:cs="宋体"/>
          <w:color w:val="auto"/>
        </w:rPr>
      </w:pPr>
      <w:r>
        <w:rPr>
          <w:rFonts w:hint="eastAsia" w:ascii="宋体" w:hAnsi="宋体" w:cs="宋体"/>
          <w:color w:val="auto"/>
          <w:szCs w:val="21"/>
        </w:rPr>
        <w:t>_____年____月____日</w:t>
      </w:r>
    </w:p>
    <w:bookmarkEnd w:id="571"/>
    <w:bookmarkEnd w:id="572"/>
    <w:bookmarkEnd w:id="573"/>
    <w:bookmarkEnd w:id="574"/>
    <w:bookmarkEnd w:id="575"/>
    <w:p w14:paraId="18F31B0C">
      <w:pPr>
        <w:spacing w:line="360" w:lineRule="auto"/>
        <w:rPr>
          <w:rFonts w:hint="eastAsia" w:ascii="宋体" w:hAnsi="宋体" w:cs="宋体"/>
          <w:color w:val="auto"/>
          <w:sz w:val="24"/>
        </w:rPr>
      </w:pPr>
    </w:p>
    <w:p w14:paraId="3B27D5F5">
      <w:pPr>
        <w:spacing w:line="360" w:lineRule="auto"/>
        <w:rPr>
          <w:rFonts w:hint="eastAsia" w:ascii="宋体" w:hAnsi="宋体" w:cs="宋体"/>
          <w:color w:val="auto"/>
          <w:sz w:val="24"/>
        </w:rPr>
      </w:pPr>
    </w:p>
    <w:p w14:paraId="4E776A1B">
      <w:pPr>
        <w:spacing w:line="360" w:lineRule="auto"/>
        <w:rPr>
          <w:rFonts w:hint="eastAsia" w:ascii="宋体" w:hAnsi="宋体" w:cs="宋体"/>
          <w:color w:val="auto"/>
          <w:sz w:val="24"/>
        </w:rPr>
      </w:pPr>
    </w:p>
    <w:p w14:paraId="5476064A">
      <w:pPr>
        <w:pStyle w:val="4"/>
        <w:ind w:firstLine="3706" w:firstLineChars="1538"/>
        <w:rPr>
          <w:rFonts w:hint="eastAsia" w:eastAsia="宋体"/>
          <w:color w:val="auto"/>
          <w:sz w:val="24"/>
          <w:szCs w:val="24"/>
          <w:highlight w:val="none"/>
          <w:lang w:eastAsia="zh-CN"/>
        </w:rPr>
      </w:pPr>
      <w:bookmarkStart w:id="578" w:name="_Toc419114461"/>
      <w:bookmarkStart w:id="579" w:name="_Toc17491"/>
      <w:bookmarkStart w:id="580" w:name="_Toc5407"/>
      <w:bookmarkStart w:id="581" w:name="_Toc32277"/>
      <w:bookmarkStart w:id="582" w:name="_Toc419109052"/>
      <w:bookmarkStart w:id="583" w:name="_Toc492883629"/>
      <w:bookmarkStart w:id="584" w:name="_Toc533590169"/>
      <w:bookmarkStart w:id="585" w:name="_Toc20818"/>
      <w:bookmarkStart w:id="586" w:name="_Toc20778"/>
      <w:bookmarkStart w:id="587" w:name="_Toc29336"/>
      <w:bookmarkStart w:id="588" w:name="_Toc32122"/>
      <w:bookmarkStart w:id="589" w:name="_Toc18316"/>
      <w:bookmarkStart w:id="590" w:name="_Toc17598"/>
      <w:bookmarkStart w:id="591" w:name="_Toc25778_WPSOffice_Level1"/>
      <w:bookmarkStart w:id="592" w:name="_Toc9792"/>
      <w:bookmarkStart w:id="593" w:name="_Toc27418"/>
      <w:bookmarkStart w:id="594" w:name="_Toc10479"/>
      <w:bookmarkStart w:id="595" w:name="_Toc29032"/>
      <w:bookmarkStart w:id="596" w:name="_Toc10756"/>
      <w:r>
        <w:rPr>
          <w:rFonts w:hint="eastAsia" w:ascii="宋体" w:hAnsi="宋体" w:eastAsia="宋体" w:cs="宋体"/>
          <w:color w:val="auto"/>
        </w:rPr>
        <w:br w:type="page"/>
      </w:r>
      <w:bookmarkStart w:id="597" w:name="_Toc18163"/>
      <w:bookmarkStart w:id="598" w:name="_Toc28326"/>
      <w:bookmarkStart w:id="599" w:name="_Toc5744"/>
      <w:bookmarkStart w:id="600" w:name="_Toc3949"/>
      <w:bookmarkStart w:id="601" w:name="_Toc12215"/>
      <w:r>
        <w:rPr>
          <w:rFonts w:hint="eastAsia" w:ascii="宋体" w:hAnsi="宋体" w:eastAsia="宋体" w:cs="宋体"/>
          <w:color w:val="auto"/>
        </w:rPr>
        <w:t>四、</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rFonts w:hint="eastAsia"/>
          <w:color w:val="auto"/>
          <w:sz w:val="24"/>
          <w:szCs w:val="24"/>
          <w:highlight w:val="none"/>
          <w:lang w:eastAsia="zh-CN"/>
        </w:rPr>
        <w:t>初步审查资料</w:t>
      </w:r>
      <w:bookmarkEnd w:id="601"/>
    </w:p>
    <w:p w14:paraId="32FC72C6">
      <w:pPr>
        <w:spacing w:line="360" w:lineRule="auto"/>
        <w:rPr>
          <w:rFonts w:hint="eastAsia" w:ascii="宋体" w:hAnsi="宋体"/>
          <w:color w:val="auto"/>
          <w:sz w:val="19"/>
          <w:szCs w:val="19"/>
          <w:highlight w:val="none"/>
        </w:rPr>
      </w:pPr>
      <w:r>
        <w:rPr>
          <w:rFonts w:hint="eastAsia" w:ascii="宋体" w:hAnsi="宋体"/>
          <w:color w:val="auto"/>
          <w:sz w:val="19"/>
          <w:szCs w:val="19"/>
          <w:highlight w:val="none"/>
        </w:rPr>
        <w:t xml:space="preserve">                                    </w:t>
      </w:r>
    </w:p>
    <w:p w14:paraId="320E82B8">
      <w:pPr>
        <w:spacing w:line="360" w:lineRule="auto"/>
        <w:ind w:firstLine="602" w:firstLineChars="200"/>
        <w:jc w:val="center"/>
        <w:rPr>
          <w:rFonts w:hint="eastAsia" w:ascii="宋体" w:hAnsi="宋体" w:eastAsia="宋体"/>
          <w:b/>
          <w:bCs/>
          <w:color w:val="auto"/>
          <w:sz w:val="30"/>
          <w:szCs w:val="30"/>
          <w:highlight w:val="none"/>
          <w:lang w:eastAsia="zh-CN"/>
        </w:rPr>
        <w:sectPr>
          <w:pgSz w:w="11906" w:h="16838"/>
          <w:pgMar w:top="1418" w:right="1134" w:bottom="1418" w:left="1134" w:header="851" w:footer="992" w:gutter="0"/>
          <w:pgNumType w:fmt="decimal"/>
          <w:cols w:space="720" w:num="1"/>
          <w:docGrid w:type="lines" w:linePitch="312" w:charSpace="0"/>
        </w:sectPr>
      </w:pPr>
      <w:r>
        <w:rPr>
          <w:rFonts w:hint="eastAsia" w:ascii="宋体" w:hAnsi="宋体"/>
          <w:b/>
          <w:bCs/>
          <w:color w:val="auto"/>
          <w:sz w:val="30"/>
          <w:szCs w:val="30"/>
          <w:highlight w:val="none"/>
          <w:lang w:eastAsia="zh-CN"/>
        </w:rPr>
        <w:t>建议供应商按照评分办法前附表内容按顺序罗列</w:t>
      </w:r>
    </w:p>
    <w:p w14:paraId="0D06E7CF">
      <w:pPr>
        <w:pStyle w:val="4"/>
        <w:ind w:firstLine="3706" w:firstLineChars="1538"/>
        <w:rPr>
          <w:rFonts w:hint="eastAsia" w:ascii="宋体" w:hAnsi="宋体" w:eastAsia="宋体" w:cs="宋体"/>
          <w:color w:val="auto"/>
        </w:rPr>
      </w:pPr>
      <w:bookmarkStart w:id="602" w:name="_Toc17949"/>
      <w:bookmarkStart w:id="603" w:name="_Toc11668"/>
      <w:bookmarkStart w:id="604" w:name="_Toc26584"/>
      <w:bookmarkStart w:id="605" w:name="_Toc14935"/>
      <w:bookmarkStart w:id="606" w:name="_Toc15308"/>
      <w:bookmarkStart w:id="607" w:name="_Toc7808"/>
      <w:bookmarkStart w:id="608" w:name="_Toc24619"/>
      <w:bookmarkStart w:id="609" w:name="_Toc8905"/>
      <w:bookmarkStart w:id="610" w:name="_Toc16776"/>
      <w:bookmarkStart w:id="611" w:name="_Toc8593"/>
      <w:bookmarkStart w:id="612" w:name="_Toc1104"/>
      <w:bookmarkStart w:id="613" w:name="_Toc25297"/>
      <w:bookmarkStart w:id="614" w:name="_Toc533590171"/>
      <w:bookmarkStart w:id="615" w:name="_Toc4661"/>
      <w:bookmarkStart w:id="616" w:name="_Toc15079"/>
      <w:bookmarkStart w:id="617" w:name="_Toc16200"/>
      <w:bookmarkStart w:id="618" w:name="_Toc4720_WPSOffice_Level1"/>
      <w:bookmarkStart w:id="619" w:name="_Toc12849"/>
      <w:r>
        <w:rPr>
          <w:rFonts w:hint="eastAsia" w:ascii="宋体" w:hAnsi="宋体" w:eastAsia="宋体" w:cs="宋体"/>
          <w:color w:val="auto"/>
          <w:lang w:eastAsia="zh-CN"/>
        </w:rPr>
        <w:t>五</w:t>
      </w:r>
      <w:r>
        <w:rPr>
          <w:rFonts w:hint="eastAsia" w:ascii="宋体" w:hAnsi="宋体" w:eastAsia="宋体" w:cs="宋体"/>
          <w:color w:val="auto"/>
        </w:rPr>
        <w:t>、</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rFonts w:hint="eastAsia" w:ascii="宋体" w:hAnsi="宋体" w:eastAsia="宋体" w:cs="宋体"/>
          <w:color w:val="auto"/>
        </w:rPr>
        <w:t>商务部分</w:t>
      </w:r>
      <w:bookmarkEnd w:id="619"/>
    </w:p>
    <w:p w14:paraId="0F560652">
      <w:pPr>
        <w:pStyle w:val="4"/>
        <w:bidi w:val="0"/>
        <w:jc w:val="center"/>
        <w:rPr>
          <w:rFonts w:hint="eastAsia"/>
        </w:rPr>
      </w:pPr>
      <w:bookmarkStart w:id="620" w:name="_Toc12530"/>
      <w:r>
        <w:rPr>
          <w:rFonts w:hint="eastAsia"/>
          <w:lang w:eastAsia="zh-CN"/>
        </w:rPr>
        <w:t>（</w:t>
      </w:r>
      <w:r>
        <w:rPr>
          <w:rFonts w:hint="eastAsia"/>
          <w:lang w:val="en-US" w:eastAsia="zh-CN"/>
        </w:rPr>
        <w:t>一</w:t>
      </w:r>
      <w:r>
        <w:rPr>
          <w:rFonts w:hint="eastAsia"/>
          <w:lang w:eastAsia="zh-CN"/>
        </w:rPr>
        <w:t>）</w:t>
      </w:r>
      <w:r>
        <w:rPr>
          <w:rFonts w:hint="eastAsia"/>
        </w:rPr>
        <w:t>类似项目业绩情况表</w:t>
      </w:r>
      <w:bookmarkEnd w:id="620"/>
    </w:p>
    <w:p w14:paraId="50ED84F1">
      <w:pPr>
        <w:rPr>
          <w:rFonts w:hint="eastAsia" w:ascii="宋体" w:hAnsi="宋体" w:eastAsia="宋体"/>
          <w:b/>
          <w:color w:val="auto"/>
          <w:spacing w:val="10"/>
          <w:sz w:val="24"/>
          <w:szCs w:val="24"/>
          <w:highlight w:val="none"/>
        </w:rPr>
      </w:pPr>
      <w:bookmarkStart w:id="621" w:name="_Toc31590"/>
      <w:bookmarkStart w:id="622" w:name="_Toc509411892"/>
      <w:bookmarkStart w:id="623" w:name="_Toc32395"/>
      <w:r>
        <w:rPr>
          <w:rFonts w:hint="eastAsia" w:ascii="宋体" w:hAnsi="宋体"/>
          <w:color w:val="auto"/>
          <w:sz w:val="24"/>
          <w:szCs w:val="24"/>
          <w:highlight w:val="none"/>
          <w:lang w:eastAsia="zh-CN"/>
        </w:rPr>
        <w:t>供应商</w:t>
      </w:r>
      <w:r>
        <w:rPr>
          <w:rFonts w:hint="eastAsia" w:ascii="宋体" w:hAnsi="宋体" w:eastAsia="宋体"/>
          <w:color w:val="auto"/>
          <w:sz w:val="24"/>
          <w:szCs w:val="24"/>
          <w:highlight w:val="none"/>
        </w:rPr>
        <w:t>名称：</w:t>
      </w:r>
      <w:bookmarkEnd w:id="621"/>
      <w:bookmarkEnd w:id="622"/>
      <w:bookmarkEnd w:id="623"/>
      <w:r>
        <w:rPr>
          <w:rFonts w:hint="eastAsia" w:ascii="宋体" w:hAnsi="宋体" w:eastAsia="宋体"/>
          <w:color w:val="auto"/>
          <w:sz w:val="24"/>
          <w:szCs w:val="24"/>
          <w:highlight w:val="none"/>
        </w:rPr>
        <w:t xml:space="preserve">                                </w:t>
      </w:r>
    </w:p>
    <w:tbl>
      <w:tblPr>
        <w:tblStyle w:val="22"/>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487"/>
        <w:gridCol w:w="1262"/>
        <w:gridCol w:w="1219"/>
        <w:gridCol w:w="1219"/>
        <w:gridCol w:w="1310"/>
      </w:tblGrid>
      <w:tr w14:paraId="4470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109AE6D7">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序号</w:t>
            </w:r>
          </w:p>
        </w:tc>
        <w:tc>
          <w:tcPr>
            <w:tcW w:w="1732" w:type="dxa"/>
            <w:noWrap w:val="0"/>
            <w:vAlign w:val="center"/>
          </w:tcPr>
          <w:p w14:paraId="6AE3A249">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项目名称</w:t>
            </w:r>
          </w:p>
        </w:tc>
        <w:tc>
          <w:tcPr>
            <w:tcW w:w="1487" w:type="dxa"/>
            <w:noWrap w:val="0"/>
            <w:vAlign w:val="center"/>
          </w:tcPr>
          <w:p w14:paraId="3820E78D">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合同金额</w:t>
            </w:r>
            <w:bookmarkStart w:id="725" w:name="_GoBack"/>
            <w:bookmarkEnd w:id="725"/>
          </w:p>
        </w:tc>
        <w:tc>
          <w:tcPr>
            <w:tcW w:w="1262" w:type="dxa"/>
            <w:noWrap w:val="0"/>
            <w:vAlign w:val="center"/>
          </w:tcPr>
          <w:p w14:paraId="6B855A2E">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合同签订时间</w:t>
            </w:r>
          </w:p>
        </w:tc>
        <w:tc>
          <w:tcPr>
            <w:tcW w:w="1219" w:type="dxa"/>
            <w:noWrap w:val="0"/>
            <w:vAlign w:val="center"/>
          </w:tcPr>
          <w:p w14:paraId="5B46D23D">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采购单位（甲方）名称</w:t>
            </w:r>
          </w:p>
        </w:tc>
        <w:tc>
          <w:tcPr>
            <w:tcW w:w="1219" w:type="dxa"/>
            <w:noWrap w:val="0"/>
            <w:vAlign w:val="center"/>
          </w:tcPr>
          <w:p w14:paraId="4B0C18EC">
            <w:pPr>
              <w:spacing w:before="0" w:beforeAutospacing="0" w:after="0" w:afterAutospacing="0"/>
              <w:ind w:left="0" w:right="0"/>
              <w:jc w:val="cente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联系人</w:t>
            </w:r>
          </w:p>
        </w:tc>
        <w:tc>
          <w:tcPr>
            <w:tcW w:w="1310" w:type="dxa"/>
            <w:noWrap w:val="0"/>
            <w:vAlign w:val="center"/>
          </w:tcPr>
          <w:p w14:paraId="060415FF">
            <w:pPr>
              <w:spacing w:before="0" w:beforeAutospacing="0" w:after="0" w:afterAutospacing="0"/>
              <w:ind w:left="0" w:right="0"/>
              <w:jc w:val="center"/>
              <w:rPr>
                <w:rFonts w:hint="eastAsia" w:ascii="宋体" w:hAnsi="宋体" w:eastAsia="宋体" w:cs="Times New Roman"/>
                <w:bCs/>
                <w:color w:val="auto"/>
                <w:sz w:val="24"/>
                <w:szCs w:val="24"/>
                <w:highlight w:val="none"/>
                <w:lang w:eastAsia="zh-CN"/>
              </w:rPr>
            </w:pPr>
            <w:r>
              <w:rPr>
                <w:rFonts w:hint="eastAsia" w:ascii="宋体" w:hAnsi="宋体" w:eastAsia="宋体" w:cs="Times New Roman"/>
                <w:bCs/>
                <w:color w:val="auto"/>
                <w:sz w:val="24"/>
                <w:szCs w:val="24"/>
                <w:highlight w:val="none"/>
              </w:rPr>
              <w:t>联系</w:t>
            </w:r>
            <w:r>
              <w:rPr>
                <w:rFonts w:hint="eastAsia" w:ascii="宋体" w:hAnsi="宋体" w:eastAsia="Times New Roman" w:cs="Times New Roman"/>
                <w:bCs/>
                <w:color w:val="auto"/>
                <w:sz w:val="24"/>
                <w:szCs w:val="24"/>
                <w:highlight w:val="none"/>
                <w:lang w:eastAsia="zh-CN"/>
              </w:rPr>
              <w:t>方式</w:t>
            </w:r>
          </w:p>
        </w:tc>
      </w:tr>
      <w:tr w14:paraId="3CCE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3DDE1D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29E1A84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1E4BC4C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30654BF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6E3D055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4785AE1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3B38668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406A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663F1B9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7CEB67B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0A445AD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1F26C08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459A26D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5A9BF3E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5FD272E0">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491C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CFDBA4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5AB35A2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51A784AE">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687412B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20522B8F">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1E00ADA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4385466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54CD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8AE80A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073182A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09809D9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4CB7EAF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1ADD317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6EF0265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2FFC9CF4">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7A54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27A759A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00F62EC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1EA3A4F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7175300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59825B56">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56BAE7F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358511F9">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06BB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684BD85D">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0FEC5083">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1F35DB8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54A21FC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75A8FD7A">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3A02789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3DFB919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r w14:paraId="5CA4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0883A8B">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732" w:type="dxa"/>
            <w:noWrap w:val="0"/>
            <w:vAlign w:val="center"/>
          </w:tcPr>
          <w:p w14:paraId="24848BC7">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487" w:type="dxa"/>
            <w:noWrap w:val="0"/>
            <w:vAlign w:val="center"/>
          </w:tcPr>
          <w:p w14:paraId="619FB228">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62" w:type="dxa"/>
            <w:noWrap w:val="0"/>
            <w:vAlign w:val="center"/>
          </w:tcPr>
          <w:p w14:paraId="6D9E4E31">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3343A8B2">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219" w:type="dxa"/>
            <w:noWrap w:val="0"/>
            <w:vAlign w:val="center"/>
          </w:tcPr>
          <w:p w14:paraId="7CF91D6C">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c>
          <w:tcPr>
            <w:tcW w:w="1310" w:type="dxa"/>
            <w:noWrap w:val="0"/>
            <w:vAlign w:val="center"/>
          </w:tcPr>
          <w:p w14:paraId="2FC04845">
            <w:pPr>
              <w:spacing w:before="0" w:beforeAutospacing="0" w:after="0" w:afterAutospacing="0"/>
              <w:ind w:left="0" w:right="0"/>
              <w:jc w:val="center"/>
              <w:rPr>
                <w:rFonts w:hint="eastAsia" w:ascii="宋体" w:hAnsi="宋体" w:eastAsia="宋体" w:cs="Times New Roman"/>
                <w:bCs/>
                <w:color w:val="auto"/>
                <w:w w:val="90"/>
                <w:sz w:val="24"/>
                <w:szCs w:val="24"/>
                <w:highlight w:val="none"/>
              </w:rPr>
            </w:pPr>
          </w:p>
        </w:tc>
      </w:tr>
    </w:tbl>
    <w:p w14:paraId="4B39870E">
      <w:pPr>
        <w:rPr>
          <w:rFonts w:hint="eastAsia" w:ascii="宋体" w:hAnsi="宋体" w:eastAsia="宋体"/>
          <w:color w:val="auto"/>
          <w:sz w:val="24"/>
          <w:szCs w:val="24"/>
          <w:highlight w:val="none"/>
        </w:rPr>
      </w:pPr>
    </w:p>
    <w:p w14:paraId="5DFCF933">
      <w:pPr>
        <w:bidi w:val="0"/>
        <w:jc w:val="both"/>
        <w:rPr>
          <w:rFonts w:hint="eastAsia"/>
        </w:rPr>
      </w:pPr>
      <w:r>
        <w:rPr>
          <w:rFonts w:hint="eastAsia"/>
          <w:lang w:eastAsia="zh-CN"/>
        </w:rPr>
        <w:t>注：</w:t>
      </w:r>
      <w:r>
        <w:rPr>
          <w:rFonts w:hint="eastAsia"/>
          <w:lang w:val="en-US" w:eastAsia="zh-CN"/>
        </w:rPr>
        <w:t>1、</w:t>
      </w:r>
      <w:r>
        <w:rPr>
          <w:rFonts w:hint="eastAsia"/>
          <w:lang w:eastAsia="zh-CN"/>
        </w:rPr>
        <w:t>供应商</w:t>
      </w:r>
      <w:r>
        <w:rPr>
          <w:rFonts w:hint="eastAsia"/>
        </w:rPr>
        <w:t>可根据需要自行增减表格行数。</w:t>
      </w:r>
    </w:p>
    <w:p w14:paraId="55295BCE">
      <w:pPr>
        <w:ind w:firstLine="420" w:firstLineChars="200"/>
        <w:rPr>
          <w:rFonts w:hint="eastAsia" w:ascii="仿宋" w:hAnsi="仿宋" w:eastAsia="仿宋" w:cs="仿宋"/>
          <w:b/>
          <w:bCs/>
          <w:color w:val="auto"/>
          <w:spacing w:val="-1"/>
          <w:sz w:val="28"/>
          <w:szCs w:val="28"/>
        </w:rPr>
      </w:pPr>
      <w:bookmarkStart w:id="624" w:name="bookmark12"/>
      <w:bookmarkEnd w:id="624"/>
      <w:r>
        <w:rPr>
          <w:rFonts w:hint="eastAsia"/>
          <w:lang w:val="en-US" w:eastAsia="zh-CN"/>
        </w:rPr>
        <w:t>2、后附相关证明资料原件扫描件</w:t>
      </w:r>
      <w:r>
        <w:rPr>
          <w:rFonts w:hint="eastAsia" w:ascii="仿宋" w:hAnsi="仿宋" w:eastAsia="仿宋" w:cs="仿宋"/>
          <w:b/>
          <w:bCs/>
          <w:color w:val="auto"/>
          <w:spacing w:val="-1"/>
          <w:sz w:val="28"/>
          <w:szCs w:val="28"/>
        </w:rPr>
        <w:br w:type="page"/>
      </w:r>
    </w:p>
    <w:p w14:paraId="5330F6F1">
      <w:pPr>
        <w:pStyle w:val="4"/>
        <w:pageBreakBefore w:val="0"/>
        <w:overflowPunct/>
        <w:bidi w:val="0"/>
        <w:spacing w:line="360" w:lineRule="auto"/>
        <w:jc w:val="center"/>
        <w:rPr>
          <w:rFonts w:hint="eastAsia" w:ascii="宋体" w:hAnsi="宋体" w:eastAsia="宋体" w:cs="宋体"/>
        </w:rPr>
      </w:pPr>
      <w:bookmarkStart w:id="625" w:name="_Toc23118"/>
      <w:r>
        <w:rPr>
          <w:rFonts w:hint="eastAsia"/>
          <w:lang w:eastAsia="zh-CN"/>
        </w:rPr>
        <w:t>（</w:t>
      </w:r>
      <w:r>
        <w:rPr>
          <w:rFonts w:hint="eastAsia"/>
          <w:lang w:val="en-US" w:eastAsia="zh-CN"/>
        </w:rPr>
        <w:t>二</w:t>
      </w:r>
      <w:r>
        <w:rPr>
          <w:rFonts w:hint="eastAsia"/>
          <w:lang w:eastAsia="zh-CN"/>
        </w:rPr>
        <w:t>）</w:t>
      </w:r>
      <w:r>
        <w:rPr>
          <w:rFonts w:hint="eastAsia" w:ascii="宋体" w:hAnsi="宋体" w:eastAsia="宋体" w:cs="宋体"/>
          <w:color w:val="auto"/>
          <w:szCs w:val="21"/>
          <w:highlight w:val="none"/>
          <w:lang w:val="en-US" w:eastAsia="zh-CN"/>
        </w:rPr>
        <w:t>项目组成员</w:t>
      </w:r>
      <w:bookmarkEnd w:id="625"/>
    </w:p>
    <w:p w14:paraId="3FE65846">
      <w:pPr>
        <w:pStyle w:val="4"/>
        <w:bidi w:val="0"/>
        <w:jc w:val="center"/>
        <w:rPr>
          <w:rFonts w:hint="eastAsia"/>
          <w:lang w:eastAsia="zh-CN"/>
        </w:rPr>
      </w:pPr>
    </w:p>
    <w:p w14:paraId="43208911">
      <w:pPr>
        <w:pStyle w:val="4"/>
        <w:bidi w:val="0"/>
        <w:jc w:val="center"/>
        <w:rPr>
          <w:rFonts w:hint="eastAsia"/>
          <w:lang w:eastAsia="zh-CN"/>
        </w:rPr>
      </w:pPr>
    </w:p>
    <w:p w14:paraId="6AE8F116">
      <w:pPr>
        <w:pStyle w:val="4"/>
        <w:bidi w:val="0"/>
        <w:jc w:val="center"/>
        <w:rPr>
          <w:rFonts w:hint="eastAsia"/>
          <w:lang w:eastAsia="zh-CN"/>
        </w:rPr>
      </w:pPr>
    </w:p>
    <w:p w14:paraId="511768CB">
      <w:pPr>
        <w:pStyle w:val="4"/>
        <w:bidi w:val="0"/>
        <w:jc w:val="center"/>
        <w:rPr>
          <w:rFonts w:hint="eastAsia"/>
          <w:lang w:eastAsia="zh-CN"/>
        </w:rPr>
      </w:pPr>
    </w:p>
    <w:p w14:paraId="1FCA89FC">
      <w:pPr>
        <w:pStyle w:val="4"/>
        <w:bidi w:val="0"/>
        <w:jc w:val="center"/>
        <w:rPr>
          <w:rFonts w:hint="eastAsia"/>
          <w:lang w:eastAsia="zh-CN"/>
        </w:rPr>
      </w:pPr>
    </w:p>
    <w:p w14:paraId="04584154">
      <w:pPr>
        <w:pStyle w:val="4"/>
        <w:bidi w:val="0"/>
        <w:jc w:val="center"/>
        <w:rPr>
          <w:rFonts w:hint="eastAsia"/>
          <w:lang w:eastAsia="zh-CN"/>
        </w:rPr>
      </w:pPr>
    </w:p>
    <w:p w14:paraId="62232D07">
      <w:pPr>
        <w:pStyle w:val="4"/>
        <w:bidi w:val="0"/>
        <w:jc w:val="center"/>
        <w:rPr>
          <w:rFonts w:hint="eastAsia"/>
          <w:lang w:eastAsia="zh-CN"/>
        </w:rPr>
      </w:pPr>
    </w:p>
    <w:p w14:paraId="4C687C6B">
      <w:pPr>
        <w:pStyle w:val="4"/>
        <w:bidi w:val="0"/>
        <w:jc w:val="center"/>
        <w:rPr>
          <w:rFonts w:hint="eastAsia"/>
          <w:lang w:eastAsia="zh-CN"/>
        </w:rPr>
      </w:pPr>
    </w:p>
    <w:p w14:paraId="679E7B5B">
      <w:pPr>
        <w:pStyle w:val="4"/>
        <w:bidi w:val="0"/>
        <w:jc w:val="center"/>
        <w:rPr>
          <w:rFonts w:hint="eastAsia"/>
          <w:lang w:eastAsia="zh-CN"/>
        </w:rPr>
      </w:pPr>
    </w:p>
    <w:p w14:paraId="1FFCDBA7">
      <w:pPr>
        <w:pStyle w:val="4"/>
        <w:bidi w:val="0"/>
        <w:jc w:val="center"/>
        <w:rPr>
          <w:rFonts w:hint="eastAsia"/>
          <w:lang w:eastAsia="zh-CN"/>
        </w:rPr>
      </w:pPr>
    </w:p>
    <w:p w14:paraId="1323A41F">
      <w:pPr>
        <w:pStyle w:val="4"/>
        <w:bidi w:val="0"/>
        <w:jc w:val="center"/>
        <w:rPr>
          <w:rFonts w:hint="eastAsia"/>
          <w:lang w:eastAsia="zh-CN"/>
        </w:rPr>
      </w:pPr>
    </w:p>
    <w:p w14:paraId="42458567">
      <w:pPr>
        <w:pStyle w:val="4"/>
        <w:bidi w:val="0"/>
        <w:jc w:val="center"/>
        <w:rPr>
          <w:rFonts w:hint="eastAsia"/>
          <w:lang w:eastAsia="zh-CN"/>
        </w:rPr>
      </w:pPr>
    </w:p>
    <w:p w14:paraId="6C1A6414">
      <w:pPr>
        <w:pStyle w:val="4"/>
        <w:bidi w:val="0"/>
        <w:jc w:val="center"/>
        <w:rPr>
          <w:rFonts w:hint="eastAsia"/>
          <w:lang w:eastAsia="zh-CN"/>
        </w:rPr>
      </w:pPr>
    </w:p>
    <w:p w14:paraId="4CB7325B">
      <w:pPr>
        <w:pStyle w:val="4"/>
        <w:bidi w:val="0"/>
        <w:jc w:val="center"/>
        <w:rPr>
          <w:rFonts w:hint="eastAsia"/>
          <w:lang w:eastAsia="zh-CN"/>
        </w:rPr>
      </w:pPr>
    </w:p>
    <w:p w14:paraId="16F86EAF">
      <w:pPr>
        <w:pStyle w:val="4"/>
        <w:bidi w:val="0"/>
        <w:jc w:val="center"/>
        <w:rPr>
          <w:rFonts w:hint="eastAsia"/>
          <w:lang w:eastAsia="zh-CN"/>
        </w:rPr>
      </w:pPr>
    </w:p>
    <w:p w14:paraId="6AAE79C2">
      <w:pPr>
        <w:pStyle w:val="4"/>
        <w:bidi w:val="0"/>
        <w:jc w:val="center"/>
        <w:rPr>
          <w:rFonts w:hint="eastAsia"/>
          <w:lang w:eastAsia="zh-CN"/>
        </w:rPr>
      </w:pPr>
    </w:p>
    <w:p w14:paraId="6243320E">
      <w:pPr>
        <w:pStyle w:val="4"/>
        <w:bidi w:val="0"/>
        <w:jc w:val="center"/>
        <w:rPr>
          <w:rFonts w:hint="eastAsia"/>
          <w:lang w:eastAsia="zh-CN"/>
        </w:rPr>
      </w:pPr>
    </w:p>
    <w:p w14:paraId="67D20C8A">
      <w:pPr>
        <w:pStyle w:val="4"/>
        <w:bidi w:val="0"/>
        <w:jc w:val="center"/>
        <w:rPr>
          <w:rFonts w:hint="eastAsia"/>
          <w:lang w:eastAsia="zh-CN"/>
        </w:rPr>
      </w:pPr>
    </w:p>
    <w:p w14:paraId="68FAE842">
      <w:pPr>
        <w:pStyle w:val="4"/>
        <w:bidi w:val="0"/>
        <w:jc w:val="center"/>
        <w:rPr>
          <w:rFonts w:hint="eastAsia"/>
          <w:lang w:eastAsia="zh-CN"/>
        </w:rPr>
      </w:pPr>
    </w:p>
    <w:p w14:paraId="094D31AC">
      <w:pPr>
        <w:pStyle w:val="4"/>
        <w:bidi w:val="0"/>
        <w:jc w:val="center"/>
        <w:rPr>
          <w:rFonts w:hint="eastAsia"/>
          <w:lang w:eastAsia="zh-CN"/>
        </w:rPr>
      </w:pPr>
    </w:p>
    <w:p w14:paraId="65A746DA">
      <w:pPr>
        <w:pStyle w:val="4"/>
        <w:bidi w:val="0"/>
        <w:jc w:val="center"/>
        <w:rPr>
          <w:rFonts w:hint="eastAsia"/>
          <w:lang w:eastAsia="zh-CN"/>
        </w:rPr>
      </w:pPr>
    </w:p>
    <w:p w14:paraId="4CD894C5">
      <w:pPr>
        <w:pStyle w:val="4"/>
        <w:bidi w:val="0"/>
        <w:jc w:val="center"/>
        <w:rPr>
          <w:rFonts w:hint="eastAsia"/>
          <w:lang w:eastAsia="zh-CN"/>
        </w:rPr>
      </w:pPr>
    </w:p>
    <w:p w14:paraId="2AE71C04">
      <w:pPr>
        <w:pStyle w:val="4"/>
        <w:bidi w:val="0"/>
        <w:jc w:val="center"/>
        <w:rPr>
          <w:rFonts w:hint="eastAsia"/>
          <w:lang w:eastAsia="zh-CN"/>
        </w:rPr>
      </w:pPr>
    </w:p>
    <w:p w14:paraId="4F564A82">
      <w:pPr>
        <w:pStyle w:val="4"/>
        <w:bidi w:val="0"/>
        <w:jc w:val="center"/>
        <w:rPr>
          <w:rFonts w:hint="eastAsia"/>
          <w:lang w:eastAsia="zh-CN"/>
        </w:rPr>
      </w:pPr>
    </w:p>
    <w:p w14:paraId="1A81EBAF">
      <w:pPr>
        <w:pStyle w:val="4"/>
        <w:bidi w:val="0"/>
        <w:jc w:val="center"/>
        <w:rPr>
          <w:rFonts w:hint="eastAsia"/>
          <w:lang w:eastAsia="zh-CN"/>
        </w:rPr>
      </w:pPr>
    </w:p>
    <w:p w14:paraId="56648938">
      <w:pPr>
        <w:pStyle w:val="4"/>
        <w:bidi w:val="0"/>
        <w:jc w:val="center"/>
        <w:rPr>
          <w:rFonts w:hint="eastAsia"/>
          <w:lang w:eastAsia="zh-CN"/>
        </w:rPr>
      </w:pPr>
    </w:p>
    <w:p w14:paraId="6DF961F0">
      <w:pPr>
        <w:pStyle w:val="4"/>
        <w:bidi w:val="0"/>
        <w:jc w:val="center"/>
        <w:rPr>
          <w:rFonts w:hint="eastAsia"/>
          <w:lang w:eastAsia="zh-CN"/>
        </w:rPr>
      </w:pPr>
    </w:p>
    <w:p w14:paraId="61BF7908">
      <w:pPr>
        <w:pStyle w:val="4"/>
        <w:bidi w:val="0"/>
        <w:jc w:val="center"/>
        <w:rPr>
          <w:rFonts w:hint="eastAsia"/>
          <w:lang w:eastAsia="zh-CN"/>
        </w:rPr>
      </w:pPr>
    </w:p>
    <w:p w14:paraId="36C3A4C7">
      <w:pPr>
        <w:pStyle w:val="4"/>
        <w:bidi w:val="0"/>
        <w:jc w:val="center"/>
        <w:rPr>
          <w:rFonts w:hint="eastAsia"/>
          <w:lang w:eastAsia="zh-CN"/>
        </w:rPr>
      </w:pPr>
    </w:p>
    <w:p w14:paraId="3F2A02A8">
      <w:pPr>
        <w:pStyle w:val="4"/>
        <w:bidi w:val="0"/>
        <w:jc w:val="center"/>
        <w:rPr>
          <w:rFonts w:hint="eastAsia"/>
          <w:lang w:val="en-US" w:eastAsia="zh-CN"/>
        </w:rPr>
      </w:pPr>
      <w:bookmarkStart w:id="626" w:name="_Toc1231"/>
      <w:r>
        <w:rPr>
          <w:rFonts w:hint="eastAsia"/>
          <w:lang w:eastAsia="zh-CN"/>
        </w:rPr>
        <w:t>（</w:t>
      </w:r>
      <w:r>
        <w:rPr>
          <w:rFonts w:hint="eastAsia"/>
          <w:lang w:val="en-US" w:eastAsia="zh-CN"/>
        </w:rPr>
        <w:t>三</w:t>
      </w:r>
      <w:r>
        <w:rPr>
          <w:rFonts w:hint="eastAsia"/>
          <w:lang w:eastAsia="zh-CN"/>
        </w:rPr>
        <w:t>）</w:t>
      </w:r>
      <w:r>
        <w:rPr>
          <w:rFonts w:hint="eastAsia" w:ascii="宋体" w:hAnsi="宋体" w:eastAsia="宋体" w:cs="宋体"/>
          <w:color w:val="auto"/>
          <w:szCs w:val="21"/>
          <w:highlight w:val="none"/>
          <w:lang w:val="en-US" w:eastAsia="zh-CN"/>
        </w:rPr>
        <w:t>合理化建议</w:t>
      </w:r>
      <w:bookmarkEnd w:id="626"/>
    </w:p>
    <w:p w14:paraId="02A521C6">
      <w:pPr>
        <w:rPr>
          <w:rFonts w:hint="eastAsia" w:ascii="宋体" w:hAnsi="宋体" w:eastAsia="宋体" w:cs="宋体"/>
          <w:color w:val="auto"/>
          <w:lang w:eastAsia="zh-CN"/>
        </w:rPr>
      </w:pPr>
      <w:r>
        <w:rPr>
          <w:rFonts w:hint="eastAsia"/>
        </w:rPr>
        <w:br w:type="page"/>
      </w:r>
    </w:p>
    <w:p w14:paraId="3AB98005">
      <w:pPr>
        <w:pStyle w:val="4"/>
        <w:bidi w:val="0"/>
        <w:jc w:val="center"/>
        <w:rPr>
          <w:rFonts w:hint="eastAsia"/>
          <w:lang w:val="en-US" w:eastAsia="zh-CN"/>
        </w:rPr>
      </w:pPr>
      <w:bookmarkStart w:id="627" w:name="_Toc2884"/>
      <w:bookmarkStart w:id="628" w:name="_Toc6391"/>
      <w:bookmarkStart w:id="629" w:name="_Toc32654"/>
      <w:bookmarkStart w:id="630" w:name="_Toc10693"/>
      <w:bookmarkStart w:id="631" w:name="_Toc11757"/>
      <w:bookmarkStart w:id="632" w:name="_Toc26904"/>
      <w:bookmarkStart w:id="633" w:name="_Toc492883635"/>
      <w:bookmarkStart w:id="634" w:name="_Toc5065"/>
      <w:bookmarkStart w:id="635" w:name="_Toc10056"/>
      <w:bookmarkStart w:id="636" w:name="_Toc21048"/>
      <w:bookmarkStart w:id="637" w:name="_Toc26486"/>
      <w:bookmarkStart w:id="638" w:name="_Toc21547_WPSOffice_Level1"/>
      <w:bookmarkStart w:id="639" w:name="_Toc533590173"/>
      <w:bookmarkStart w:id="640" w:name="_Toc19726"/>
      <w:bookmarkStart w:id="641" w:name="_Toc11337"/>
      <w:bookmarkStart w:id="642" w:name="_Toc1174"/>
      <w:bookmarkStart w:id="643" w:name="_Toc21862"/>
      <w:bookmarkStart w:id="644" w:name="_Toc11435"/>
      <w:bookmarkStart w:id="645" w:name="_Toc805"/>
      <w:bookmarkStart w:id="646" w:name="_Toc18346"/>
      <w:bookmarkStart w:id="647" w:name="_Toc26393"/>
      <w:r>
        <w:rPr>
          <w:rFonts w:hint="eastAsia"/>
          <w:lang w:eastAsia="zh-CN"/>
        </w:rPr>
        <w:t>（</w:t>
      </w:r>
      <w:r>
        <w:rPr>
          <w:rFonts w:hint="eastAsia"/>
          <w:lang w:val="en-US" w:eastAsia="zh-CN"/>
        </w:rPr>
        <w:t>四</w:t>
      </w:r>
      <w:r>
        <w:rPr>
          <w:rFonts w:hint="eastAsia"/>
          <w:lang w:eastAsia="zh-CN"/>
        </w:rPr>
        <w:t>）服务承诺</w:t>
      </w:r>
      <w:bookmarkEnd w:id="627"/>
    </w:p>
    <w:p w14:paraId="019A4CDF">
      <w:pPr>
        <w:pStyle w:val="3"/>
        <w:jc w:val="center"/>
        <w:rPr>
          <w:rFonts w:hint="eastAsia" w:ascii="宋体" w:hAnsi="宋体" w:eastAsia="宋体" w:cs="宋体"/>
          <w:color w:val="auto"/>
          <w:lang w:eastAsia="zh-CN"/>
        </w:rPr>
      </w:pPr>
    </w:p>
    <w:p w14:paraId="195DC22C">
      <w:pPr>
        <w:pStyle w:val="3"/>
        <w:jc w:val="center"/>
        <w:rPr>
          <w:rFonts w:hint="eastAsia" w:ascii="宋体" w:hAnsi="宋体" w:eastAsia="宋体" w:cs="宋体"/>
          <w:color w:val="auto"/>
          <w:lang w:eastAsia="zh-CN"/>
        </w:rPr>
      </w:pPr>
    </w:p>
    <w:p w14:paraId="4155A402">
      <w:pPr>
        <w:pStyle w:val="3"/>
        <w:jc w:val="center"/>
        <w:rPr>
          <w:rFonts w:hint="eastAsia" w:ascii="宋体" w:hAnsi="宋体" w:eastAsia="宋体" w:cs="宋体"/>
          <w:color w:val="auto"/>
          <w:lang w:eastAsia="zh-CN"/>
        </w:rPr>
      </w:pPr>
    </w:p>
    <w:p w14:paraId="74EFC852">
      <w:pPr>
        <w:rPr>
          <w:rFonts w:hint="eastAsia" w:ascii="宋体" w:hAnsi="宋体" w:eastAsia="宋体" w:cs="宋体"/>
          <w:color w:val="auto"/>
          <w:lang w:eastAsia="zh-CN"/>
        </w:rPr>
      </w:pPr>
    </w:p>
    <w:p w14:paraId="2546BF56">
      <w:pPr>
        <w:rPr>
          <w:rFonts w:hint="eastAsia" w:ascii="宋体" w:hAnsi="宋体" w:eastAsia="宋体" w:cs="宋体"/>
          <w:color w:val="auto"/>
          <w:lang w:eastAsia="zh-CN"/>
        </w:rPr>
      </w:pPr>
    </w:p>
    <w:p w14:paraId="7EF864E5">
      <w:pPr>
        <w:rPr>
          <w:rFonts w:hint="eastAsia" w:ascii="宋体" w:hAnsi="宋体" w:eastAsia="宋体" w:cs="宋体"/>
          <w:color w:val="auto"/>
          <w:lang w:eastAsia="zh-CN"/>
        </w:rPr>
      </w:pPr>
    </w:p>
    <w:p w14:paraId="00354EF9">
      <w:pPr>
        <w:rPr>
          <w:rFonts w:hint="eastAsia" w:ascii="宋体" w:hAnsi="宋体" w:eastAsia="宋体" w:cs="宋体"/>
          <w:color w:val="auto"/>
          <w:lang w:eastAsia="zh-CN"/>
        </w:rPr>
      </w:pPr>
    </w:p>
    <w:p w14:paraId="22BB3122">
      <w:pPr>
        <w:rPr>
          <w:rFonts w:hint="eastAsia" w:ascii="宋体" w:hAnsi="宋体" w:eastAsia="宋体" w:cs="宋体"/>
          <w:color w:val="auto"/>
          <w:lang w:eastAsia="zh-CN"/>
        </w:rPr>
      </w:pPr>
    </w:p>
    <w:p w14:paraId="1E5F29F7">
      <w:pPr>
        <w:rPr>
          <w:rFonts w:hint="eastAsia" w:ascii="宋体" w:hAnsi="宋体" w:eastAsia="宋体" w:cs="宋体"/>
          <w:color w:val="auto"/>
          <w:lang w:eastAsia="zh-CN"/>
        </w:rPr>
      </w:pPr>
    </w:p>
    <w:p w14:paraId="20B0D43B">
      <w:pPr>
        <w:rPr>
          <w:rFonts w:hint="eastAsia" w:ascii="宋体" w:hAnsi="宋体" w:eastAsia="宋体" w:cs="宋体"/>
          <w:color w:val="auto"/>
          <w:lang w:eastAsia="zh-CN"/>
        </w:rPr>
      </w:pPr>
    </w:p>
    <w:p w14:paraId="21190853">
      <w:pPr>
        <w:rPr>
          <w:rFonts w:hint="eastAsia" w:ascii="宋体" w:hAnsi="宋体" w:eastAsia="宋体" w:cs="宋体"/>
          <w:color w:val="auto"/>
          <w:lang w:eastAsia="zh-CN"/>
        </w:rPr>
      </w:pPr>
    </w:p>
    <w:p w14:paraId="02FEF5BC">
      <w:pPr>
        <w:rPr>
          <w:rFonts w:hint="eastAsia" w:ascii="宋体" w:hAnsi="宋体" w:eastAsia="宋体" w:cs="宋体"/>
          <w:color w:val="auto"/>
          <w:lang w:eastAsia="zh-CN"/>
        </w:rPr>
      </w:pPr>
    </w:p>
    <w:p w14:paraId="07222C06">
      <w:pPr>
        <w:rPr>
          <w:rFonts w:hint="eastAsia" w:ascii="宋体" w:hAnsi="宋体" w:eastAsia="宋体" w:cs="宋体"/>
          <w:color w:val="auto"/>
          <w:lang w:eastAsia="zh-CN"/>
        </w:rPr>
      </w:pPr>
    </w:p>
    <w:p w14:paraId="0C994FBB">
      <w:pPr>
        <w:rPr>
          <w:rFonts w:hint="eastAsia" w:ascii="宋体" w:hAnsi="宋体" w:eastAsia="宋体" w:cs="宋体"/>
          <w:color w:val="auto"/>
          <w:lang w:eastAsia="zh-CN"/>
        </w:rPr>
      </w:pPr>
    </w:p>
    <w:p w14:paraId="5B09FECB">
      <w:pPr>
        <w:rPr>
          <w:rFonts w:hint="eastAsia" w:ascii="宋体" w:hAnsi="宋体" w:eastAsia="宋体" w:cs="宋体"/>
          <w:color w:val="auto"/>
          <w:lang w:eastAsia="zh-CN"/>
        </w:rPr>
      </w:pPr>
    </w:p>
    <w:p w14:paraId="761ABB78">
      <w:pPr>
        <w:rPr>
          <w:rFonts w:hint="eastAsia" w:ascii="宋体" w:hAnsi="宋体" w:eastAsia="宋体" w:cs="宋体"/>
          <w:color w:val="auto"/>
          <w:lang w:eastAsia="zh-CN"/>
        </w:rPr>
      </w:pPr>
    </w:p>
    <w:p w14:paraId="6043F758">
      <w:pPr>
        <w:rPr>
          <w:rFonts w:hint="eastAsia" w:ascii="宋体" w:hAnsi="宋体" w:eastAsia="宋体" w:cs="宋体"/>
          <w:color w:val="auto"/>
          <w:lang w:eastAsia="zh-CN"/>
        </w:rPr>
      </w:pPr>
    </w:p>
    <w:p w14:paraId="1644E1AB">
      <w:pPr>
        <w:rPr>
          <w:rFonts w:hint="eastAsia" w:ascii="宋体" w:hAnsi="宋体" w:eastAsia="宋体" w:cs="宋体"/>
          <w:color w:val="auto"/>
          <w:lang w:eastAsia="zh-CN"/>
        </w:rPr>
      </w:pPr>
    </w:p>
    <w:p w14:paraId="6823F264">
      <w:pPr>
        <w:rPr>
          <w:rFonts w:hint="eastAsia" w:ascii="宋体" w:hAnsi="宋体" w:eastAsia="宋体" w:cs="宋体"/>
          <w:color w:val="auto"/>
          <w:lang w:eastAsia="zh-CN"/>
        </w:rPr>
      </w:pPr>
    </w:p>
    <w:p w14:paraId="129CBBB9">
      <w:pPr>
        <w:rPr>
          <w:rFonts w:hint="eastAsia" w:ascii="宋体" w:hAnsi="宋体" w:eastAsia="宋体" w:cs="宋体"/>
          <w:color w:val="auto"/>
          <w:lang w:eastAsia="zh-CN"/>
        </w:rPr>
      </w:pPr>
    </w:p>
    <w:p w14:paraId="1FB9047E">
      <w:pPr>
        <w:rPr>
          <w:rFonts w:hint="eastAsia" w:ascii="宋体" w:hAnsi="宋体" w:eastAsia="宋体" w:cs="宋体"/>
          <w:color w:val="auto"/>
          <w:lang w:eastAsia="zh-CN"/>
        </w:rPr>
      </w:pPr>
    </w:p>
    <w:p w14:paraId="7CE8FE27">
      <w:pPr>
        <w:rPr>
          <w:rFonts w:hint="eastAsia" w:ascii="宋体" w:hAnsi="宋体" w:eastAsia="宋体" w:cs="宋体"/>
          <w:color w:val="auto"/>
          <w:lang w:eastAsia="zh-CN"/>
        </w:rPr>
      </w:pPr>
    </w:p>
    <w:p w14:paraId="2BD4FB22">
      <w:pPr>
        <w:rPr>
          <w:rFonts w:hint="eastAsia" w:ascii="宋体" w:hAnsi="宋体" w:eastAsia="宋体" w:cs="宋体"/>
          <w:color w:val="auto"/>
          <w:lang w:eastAsia="zh-CN"/>
        </w:rPr>
      </w:pPr>
    </w:p>
    <w:p w14:paraId="47A8D0EE">
      <w:pPr>
        <w:rPr>
          <w:rFonts w:hint="eastAsia" w:ascii="宋体" w:hAnsi="宋体" w:eastAsia="宋体" w:cs="宋体"/>
          <w:color w:val="auto"/>
          <w:lang w:eastAsia="zh-CN"/>
        </w:rPr>
      </w:pPr>
    </w:p>
    <w:p w14:paraId="4ABD42CD">
      <w:pPr>
        <w:rPr>
          <w:rFonts w:hint="eastAsia" w:ascii="宋体" w:hAnsi="宋体" w:eastAsia="宋体" w:cs="宋体"/>
          <w:color w:val="auto"/>
          <w:lang w:eastAsia="zh-CN"/>
        </w:rPr>
      </w:pPr>
    </w:p>
    <w:p w14:paraId="25CCB74B">
      <w:pPr>
        <w:rPr>
          <w:rFonts w:hint="eastAsia" w:ascii="宋体" w:hAnsi="宋体" w:eastAsia="宋体" w:cs="宋体"/>
          <w:color w:val="auto"/>
          <w:lang w:eastAsia="zh-CN"/>
        </w:rPr>
      </w:pPr>
    </w:p>
    <w:p w14:paraId="2C08191D">
      <w:pPr>
        <w:rPr>
          <w:rFonts w:hint="eastAsia" w:ascii="宋体" w:hAnsi="宋体" w:eastAsia="宋体" w:cs="宋体"/>
          <w:color w:val="auto"/>
          <w:lang w:eastAsia="zh-CN"/>
        </w:rPr>
      </w:pPr>
    </w:p>
    <w:p w14:paraId="3F27BE77">
      <w:pPr>
        <w:rPr>
          <w:rFonts w:hint="eastAsia" w:ascii="宋体" w:hAnsi="宋体" w:eastAsia="宋体" w:cs="宋体"/>
          <w:color w:val="auto"/>
          <w:lang w:eastAsia="zh-CN"/>
        </w:rPr>
      </w:pPr>
    </w:p>
    <w:p w14:paraId="7F823EFD">
      <w:pPr>
        <w:rPr>
          <w:rFonts w:hint="eastAsia" w:ascii="宋体" w:hAnsi="宋体" w:eastAsia="宋体" w:cs="宋体"/>
          <w:color w:val="auto"/>
          <w:lang w:eastAsia="zh-CN"/>
        </w:rPr>
      </w:pPr>
    </w:p>
    <w:p w14:paraId="48A68623">
      <w:pPr>
        <w:rPr>
          <w:rFonts w:hint="eastAsia" w:ascii="宋体" w:hAnsi="宋体" w:eastAsia="宋体" w:cs="宋体"/>
          <w:color w:val="auto"/>
          <w:lang w:eastAsia="zh-CN"/>
        </w:rPr>
      </w:pPr>
    </w:p>
    <w:p w14:paraId="043A9E57">
      <w:pPr>
        <w:rPr>
          <w:rFonts w:hint="eastAsia" w:ascii="宋体" w:hAnsi="宋体" w:eastAsia="宋体" w:cs="宋体"/>
          <w:color w:val="auto"/>
          <w:lang w:eastAsia="zh-CN"/>
        </w:rPr>
      </w:pPr>
    </w:p>
    <w:p w14:paraId="3D984C36">
      <w:pPr>
        <w:rPr>
          <w:rFonts w:hint="eastAsia" w:ascii="宋体" w:hAnsi="宋体" w:eastAsia="宋体" w:cs="宋体"/>
          <w:color w:val="auto"/>
          <w:lang w:eastAsia="zh-CN"/>
        </w:rPr>
      </w:pPr>
    </w:p>
    <w:p w14:paraId="1B052C0B">
      <w:pPr>
        <w:rPr>
          <w:rFonts w:hint="eastAsia" w:ascii="宋体" w:hAnsi="宋体" w:eastAsia="宋体" w:cs="宋体"/>
          <w:color w:val="auto"/>
          <w:lang w:eastAsia="zh-CN"/>
        </w:rPr>
      </w:pPr>
    </w:p>
    <w:p w14:paraId="6E909190">
      <w:pPr>
        <w:pStyle w:val="3"/>
        <w:jc w:val="center"/>
        <w:rPr>
          <w:rFonts w:hint="eastAsia" w:ascii="宋体" w:hAnsi="宋体" w:eastAsia="宋体" w:cs="宋体"/>
          <w:color w:val="auto"/>
          <w:lang w:eastAsia="zh-CN"/>
        </w:rPr>
      </w:pPr>
      <w:bookmarkStart w:id="648" w:name="_Toc14571"/>
      <w:r>
        <w:rPr>
          <w:rFonts w:hint="eastAsia" w:ascii="宋体" w:hAnsi="宋体" w:eastAsia="宋体" w:cs="宋体"/>
          <w:color w:val="auto"/>
          <w:lang w:eastAsia="zh-CN"/>
        </w:rPr>
        <w:t>六</w:t>
      </w:r>
      <w:r>
        <w:rPr>
          <w:rFonts w:hint="eastAsia" w:ascii="宋体" w:hAnsi="宋体" w:eastAsia="宋体" w:cs="宋体"/>
          <w:color w:val="auto"/>
        </w:rPr>
        <w:t>、</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Pr>
          <w:rFonts w:hint="eastAsia" w:ascii="宋体" w:hAnsi="宋体" w:eastAsia="宋体" w:cs="宋体"/>
          <w:color w:val="auto"/>
          <w:sz w:val="32"/>
          <w:szCs w:val="32"/>
          <w:lang w:eastAsia="zh-CN"/>
        </w:rPr>
        <w:t>技术部分</w:t>
      </w:r>
      <w:bookmarkEnd w:id="648"/>
    </w:p>
    <w:p w14:paraId="3930C23C">
      <w:pPr>
        <w:spacing w:line="276" w:lineRule="auto"/>
        <w:rPr>
          <w:rFonts w:hint="eastAsia" w:ascii="宋体" w:hAnsi="宋体" w:cs="宋体"/>
          <w:color w:val="auto"/>
          <w:sz w:val="24"/>
        </w:rPr>
      </w:pPr>
    </w:p>
    <w:p w14:paraId="27EDF5B0">
      <w:pPr>
        <w:spacing w:line="276" w:lineRule="auto"/>
        <w:rPr>
          <w:rFonts w:hint="eastAsia" w:ascii="宋体" w:hAnsi="宋体" w:cs="宋体"/>
          <w:color w:val="auto"/>
          <w:sz w:val="24"/>
        </w:rPr>
      </w:pPr>
    </w:p>
    <w:p w14:paraId="4CCBD484">
      <w:pPr>
        <w:bidi w:val="0"/>
        <w:jc w:val="center"/>
        <w:rPr>
          <w:rFonts w:hint="eastAsia"/>
        </w:rPr>
      </w:pPr>
      <w:bookmarkStart w:id="649" w:name="page54"/>
      <w:bookmarkEnd w:id="649"/>
      <w:bookmarkStart w:id="650" w:name="_Toc19353"/>
      <w:bookmarkStart w:id="651" w:name="_Toc24816"/>
      <w:bookmarkStart w:id="652" w:name="_Toc492883640"/>
      <w:bookmarkStart w:id="653" w:name="_Toc31901"/>
      <w:bookmarkStart w:id="654" w:name="_Toc3906"/>
      <w:bookmarkStart w:id="655" w:name="_Toc533590174"/>
      <w:bookmarkStart w:id="656" w:name="_Toc10824"/>
      <w:bookmarkStart w:id="657" w:name="_Toc19827"/>
      <w:bookmarkStart w:id="658" w:name="_Toc25746_WPSOffice_Level1"/>
      <w:bookmarkStart w:id="659" w:name="_Toc18500"/>
      <w:r>
        <w:rPr>
          <w:rFonts w:hint="eastAsia"/>
        </w:rPr>
        <w:t>（</w:t>
      </w:r>
      <w:r>
        <w:rPr>
          <w:rFonts w:hint="eastAsia"/>
          <w:lang w:val="en-US" w:eastAsia="zh-CN"/>
        </w:rPr>
        <w:t>供应商根据评分标准中技术部分要求，分开列明，</w:t>
      </w:r>
      <w:r>
        <w:rPr>
          <w:rFonts w:hint="eastAsia"/>
        </w:rPr>
        <w:t>格式自拟）</w:t>
      </w:r>
    </w:p>
    <w:p w14:paraId="5E373938">
      <w:pPr>
        <w:pStyle w:val="3"/>
        <w:jc w:val="center"/>
        <w:rPr>
          <w:rFonts w:hint="eastAsia" w:ascii="宋体" w:hAnsi="宋体" w:eastAsia="宋体" w:cs="宋体"/>
          <w:color w:val="auto"/>
        </w:rPr>
      </w:pPr>
      <w:r>
        <w:rPr>
          <w:rFonts w:hint="eastAsia" w:ascii="宋体" w:hAnsi="宋体" w:eastAsia="宋体" w:cs="宋体"/>
          <w:color w:val="auto"/>
          <w:lang w:eastAsia="zh-CN"/>
        </w:rPr>
        <w:br w:type="page"/>
      </w:r>
      <w:bookmarkStart w:id="660" w:name="_Toc16528"/>
      <w:bookmarkStart w:id="661" w:name="_Toc9584"/>
      <w:bookmarkStart w:id="662" w:name="_Toc6901"/>
      <w:bookmarkStart w:id="663" w:name="_Toc22018"/>
      <w:bookmarkStart w:id="664" w:name="_Toc6937"/>
      <w:bookmarkStart w:id="665" w:name="_Toc29889"/>
      <w:bookmarkStart w:id="666" w:name="_Toc16996"/>
      <w:bookmarkStart w:id="667" w:name="_Toc19859"/>
      <w:bookmarkStart w:id="668" w:name="_Toc19348"/>
      <w:bookmarkStart w:id="669" w:name="_Toc1776"/>
      <w:bookmarkStart w:id="670" w:name="_Toc13326"/>
      <w:r>
        <w:rPr>
          <w:rFonts w:hint="eastAsia" w:ascii="宋体" w:hAnsi="宋体" w:eastAsia="宋体" w:cs="宋体"/>
          <w:color w:val="auto"/>
          <w:lang w:eastAsia="zh-CN"/>
        </w:rPr>
        <w:t>七</w:t>
      </w:r>
      <w:r>
        <w:rPr>
          <w:rFonts w:hint="eastAsia" w:ascii="宋体" w:hAnsi="宋体" w:eastAsia="宋体" w:cs="宋体"/>
          <w:color w:val="auto"/>
        </w:rPr>
        <w:t>、反商业贿赂承诺书</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BC899A1">
      <w:pPr>
        <w:spacing w:line="480" w:lineRule="auto"/>
        <w:rPr>
          <w:rFonts w:hint="eastAsia" w:ascii="宋体" w:hAnsi="宋体" w:cs="宋体"/>
          <w:color w:val="auto"/>
          <w:sz w:val="24"/>
        </w:rPr>
      </w:pPr>
      <w:r>
        <w:rPr>
          <w:rFonts w:hint="eastAsia" w:ascii="宋体" w:hAnsi="宋体" w:cs="宋体"/>
          <w:color w:val="auto"/>
          <w:sz w:val="24"/>
        </w:rPr>
        <w:t>我公司承诺：</w:t>
      </w:r>
    </w:p>
    <w:p w14:paraId="673D824B">
      <w:pPr>
        <w:spacing w:line="480" w:lineRule="auto"/>
        <w:ind w:firstLine="480" w:firstLineChars="200"/>
        <w:rPr>
          <w:rFonts w:hint="eastAsia" w:ascii="宋体" w:hAnsi="宋体" w:cs="宋体"/>
          <w:color w:val="auto"/>
          <w:sz w:val="24"/>
        </w:rPr>
      </w:pPr>
      <w:r>
        <w:rPr>
          <w:rFonts w:hint="eastAsia" w:ascii="宋体" w:hAnsi="宋体" w:cs="宋体"/>
          <w:color w:val="auto"/>
          <w:sz w:val="24"/>
        </w:rPr>
        <w:t>在本次招标活动中，我公司保证做到：</w:t>
      </w:r>
    </w:p>
    <w:p w14:paraId="68AEECCD">
      <w:pPr>
        <w:spacing w:line="480" w:lineRule="auto"/>
        <w:ind w:firstLine="480" w:firstLineChars="200"/>
        <w:rPr>
          <w:rFonts w:hint="eastAsia" w:ascii="宋体" w:hAnsi="宋体" w:cs="宋体"/>
          <w:color w:val="auto"/>
          <w:sz w:val="24"/>
        </w:rPr>
      </w:pPr>
      <w:r>
        <w:rPr>
          <w:rFonts w:hint="eastAsia" w:ascii="宋体" w:hAnsi="宋体" w:cs="宋体"/>
          <w:color w:val="auto"/>
          <w:sz w:val="24"/>
        </w:rPr>
        <w:t>一、公平竞争参加本次招标活动。</w:t>
      </w:r>
    </w:p>
    <w:p w14:paraId="3BD5B49D">
      <w:pPr>
        <w:spacing w:line="480" w:lineRule="auto"/>
        <w:ind w:firstLine="480" w:firstLineChars="200"/>
        <w:rPr>
          <w:rFonts w:hint="eastAsia" w:ascii="宋体" w:hAnsi="宋体" w:cs="宋体"/>
          <w:color w:val="auto"/>
          <w:sz w:val="24"/>
        </w:rPr>
      </w:pPr>
      <w:r>
        <w:rPr>
          <w:rFonts w:hint="eastAsia" w:ascii="宋体" w:hAnsi="宋体" w:cs="宋体"/>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482FC10">
      <w:pPr>
        <w:spacing w:line="480" w:lineRule="auto"/>
        <w:ind w:firstLine="480" w:firstLineChars="200"/>
        <w:rPr>
          <w:rFonts w:hint="eastAsia" w:ascii="宋体" w:hAnsi="宋体" w:cs="宋体"/>
          <w:color w:val="auto"/>
          <w:sz w:val="24"/>
        </w:rPr>
      </w:pPr>
      <w:r>
        <w:rPr>
          <w:rFonts w:hint="eastAsia" w:ascii="宋体" w:hAnsi="宋体" w:cs="宋体"/>
          <w:color w:val="auto"/>
          <w:sz w:val="24"/>
        </w:rPr>
        <w:t>三、若出现上述行为，我公司及参与谈判的工作人员愿意接受按照国家法律法规等有关规定给予的处罚。</w:t>
      </w:r>
    </w:p>
    <w:p w14:paraId="7F49D816">
      <w:pPr>
        <w:spacing w:line="480" w:lineRule="auto"/>
        <w:rPr>
          <w:rFonts w:hint="eastAsia" w:ascii="宋体" w:hAnsi="宋体" w:cs="宋体"/>
          <w:color w:val="auto"/>
          <w:sz w:val="24"/>
        </w:rPr>
      </w:pPr>
    </w:p>
    <w:p w14:paraId="66262F7F">
      <w:pPr>
        <w:spacing w:line="480" w:lineRule="auto"/>
        <w:rPr>
          <w:rFonts w:hint="eastAsia" w:ascii="宋体" w:hAnsi="宋体" w:cs="宋体"/>
          <w:color w:val="auto"/>
          <w:sz w:val="24"/>
        </w:rPr>
      </w:pPr>
    </w:p>
    <w:p w14:paraId="443507E1">
      <w:pPr>
        <w:spacing w:line="480" w:lineRule="auto"/>
        <w:rPr>
          <w:rFonts w:hint="eastAsia" w:ascii="宋体" w:hAnsi="宋体" w:cs="宋体"/>
          <w:color w:val="auto"/>
          <w:sz w:val="24"/>
        </w:rPr>
      </w:pPr>
    </w:p>
    <w:p w14:paraId="7E1C40DE">
      <w:pPr>
        <w:spacing w:line="480" w:lineRule="auto"/>
        <w:jc w:val="center"/>
        <w:rPr>
          <w:rFonts w:hint="eastAsia" w:ascii="宋体" w:hAnsi="宋体" w:cs="宋体"/>
          <w:color w:val="auto"/>
          <w:sz w:val="24"/>
        </w:rPr>
      </w:pPr>
    </w:p>
    <w:p w14:paraId="750F56ED">
      <w:pPr>
        <w:spacing w:line="480" w:lineRule="auto"/>
        <w:ind w:firstLine="480" w:firstLineChars="200"/>
        <w:jc w:val="left"/>
        <w:rPr>
          <w:rFonts w:hint="eastAsia" w:ascii="宋体" w:hAnsi="宋体" w:cs="宋体"/>
          <w:color w:val="auto"/>
          <w:sz w:val="24"/>
          <w:u w:val="single"/>
        </w:rPr>
      </w:pPr>
      <w:r>
        <w:rPr>
          <w:rFonts w:hint="eastAsia" w:ascii="宋体" w:hAnsi="宋体" w:cs="宋体"/>
          <w:color w:val="auto"/>
          <w:sz w:val="24"/>
        </w:rPr>
        <w:t>法定代表人或其委托代理人：（签字或盖章）</w:t>
      </w:r>
    </w:p>
    <w:p w14:paraId="57256D22">
      <w:pPr>
        <w:spacing w:line="480" w:lineRule="auto"/>
        <w:ind w:firstLine="480" w:firstLineChars="200"/>
        <w:jc w:val="left"/>
        <w:rPr>
          <w:rFonts w:hint="eastAsia" w:ascii="宋体" w:hAnsi="宋体" w:cs="宋体"/>
          <w:color w:val="auto"/>
          <w:sz w:val="24"/>
        </w:rPr>
      </w:pPr>
    </w:p>
    <w:p w14:paraId="4C8B2F61">
      <w:pPr>
        <w:wordWrap w:val="0"/>
        <w:spacing w:line="480" w:lineRule="auto"/>
        <w:ind w:firstLine="480" w:firstLineChars="200"/>
        <w:jc w:val="left"/>
        <w:rPr>
          <w:rFonts w:hint="eastAsia" w:ascii="宋体" w:hAnsi="宋体" w:cs="宋体"/>
          <w:color w:val="auto"/>
          <w:sz w:val="24"/>
          <w:u w:val="single"/>
        </w:rPr>
      </w:pPr>
      <w:r>
        <w:rPr>
          <w:rFonts w:hint="eastAsia" w:ascii="宋体" w:hAnsi="宋体" w:cs="宋体"/>
          <w:color w:val="auto"/>
          <w:sz w:val="24"/>
          <w:lang w:eastAsia="zh-CN"/>
        </w:rPr>
        <w:t>供应商</w:t>
      </w:r>
      <w:r>
        <w:rPr>
          <w:rFonts w:hint="eastAsia" w:ascii="宋体" w:hAnsi="宋体" w:cs="宋体"/>
          <w:color w:val="auto"/>
          <w:sz w:val="24"/>
        </w:rPr>
        <w:t>:(盖单位公章)</w:t>
      </w:r>
    </w:p>
    <w:p w14:paraId="4E962676">
      <w:pPr>
        <w:spacing w:line="480" w:lineRule="auto"/>
        <w:ind w:firstLine="480" w:firstLineChars="200"/>
        <w:jc w:val="left"/>
        <w:rPr>
          <w:rFonts w:hint="eastAsia" w:ascii="宋体" w:hAnsi="宋体" w:cs="宋体"/>
          <w:color w:val="auto"/>
          <w:sz w:val="24"/>
        </w:rPr>
      </w:pPr>
    </w:p>
    <w:p w14:paraId="322F5841">
      <w:pPr>
        <w:spacing w:line="48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年  月  日</w:t>
      </w:r>
    </w:p>
    <w:p w14:paraId="0D5C38FD">
      <w:pPr>
        <w:spacing w:line="480" w:lineRule="auto"/>
        <w:ind w:firstLine="480" w:firstLineChars="200"/>
        <w:jc w:val="left"/>
        <w:rPr>
          <w:rFonts w:hint="eastAsia" w:ascii="宋体" w:hAnsi="宋体" w:cs="宋体"/>
          <w:color w:val="auto"/>
          <w:sz w:val="24"/>
        </w:rPr>
      </w:pPr>
    </w:p>
    <w:p w14:paraId="456064F9">
      <w:pPr>
        <w:spacing w:line="480" w:lineRule="auto"/>
        <w:ind w:firstLine="480" w:firstLineChars="200"/>
        <w:jc w:val="left"/>
        <w:rPr>
          <w:rFonts w:hint="eastAsia" w:ascii="宋体" w:hAnsi="宋体" w:cs="宋体"/>
          <w:color w:val="auto"/>
          <w:sz w:val="24"/>
        </w:rPr>
      </w:pPr>
    </w:p>
    <w:p w14:paraId="7CC76B3F">
      <w:pPr>
        <w:rPr>
          <w:rFonts w:hint="eastAsia" w:ascii="宋体" w:hAnsi="宋体" w:cs="宋体"/>
          <w:color w:val="auto"/>
          <w:sz w:val="24"/>
        </w:rPr>
      </w:pPr>
    </w:p>
    <w:p w14:paraId="75130D1B">
      <w:pPr>
        <w:rPr>
          <w:rFonts w:hint="eastAsia" w:ascii="宋体" w:hAnsi="宋体" w:cs="宋体"/>
          <w:color w:val="auto"/>
          <w:sz w:val="24"/>
        </w:rPr>
      </w:pPr>
    </w:p>
    <w:p w14:paraId="4173A10A">
      <w:pPr>
        <w:pStyle w:val="3"/>
        <w:jc w:val="center"/>
        <w:rPr>
          <w:rFonts w:hint="eastAsia" w:ascii="宋体" w:hAnsi="宋体" w:eastAsia="宋体" w:cs="宋体"/>
          <w:color w:val="auto"/>
        </w:rPr>
      </w:pPr>
      <w:bookmarkStart w:id="671" w:name="_Toc13023"/>
      <w:bookmarkStart w:id="672" w:name="_Toc9661"/>
      <w:bookmarkStart w:id="673" w:name="_Toc10652"/>
      <w:bookmarkStart w:id="674" w:name="_Toc5441"/>
      <w:bookmarkStart w:id="675" w:name="_Toc21308"/>
      <w:bookmarkStart w:id="676" w:name="_Toc7553"/>
      <w:bookmarkStart w:id="677" w:name="_Toc22119"/>
      <w:bookmarkStart w:id="678" w:name="_Toc8398"/>
      <w:r>
        <w:rPr>
          <w:rFonts w:hint="eastAsia" w:ascii="宋体" w:hAnsi="宋体" w:eastAsia="宋体" w:cs="宋体"/>
          <w:color w:val="auto"/>
          <w:lang w:eastAsia="zh-CN"/>
        </w:rPr>
        <w:t>八</w:t>
      </w:r>
      <w:r>
        <w:rPr>
          <w:rFonts w:hint="eastAsia" w:ascii="宋体" w:hAnsi="宋体" w:eastAsia="宋体" w:cs="宋体"/>
          <w:color w:val="auto"/>
        </w:rPr>
        <w:t>、中小企业声明函</w:t>
      </w:r>
      <w:bookmarkEnd w:id="671"/>
      <w:bookmarkEnd w:id="672"/>
      <w:bookmarkEnd w:id="673"/>
      <w:bookmarkEnd w:id="674"/>
      <w:bookmarkEnd w:id="675"/>
      <w:bookmarkEnd w:id="676"/>
      <w:bookmarkEnd w:id="677"/>
      <w:bookmarkEnd w:id="678"/>
    </w:p>
    <w:p w14:paraId="1786008A">
      <w:pPr>
        <w:spacing w:line="332" w:lineRule="exact"/>
        <w:rPr>
          <w:rFonts w:hint="eastAsia" w:ascii="宋体" w:hAnsi="宋体" w:eastAsia="宋体" w:cs="宋体"/>
          <w:color w:val="auto"/>
          <w:lang w:eastAsia="zh-CN"/>
        </w:rPr>
      </w:pPr>
      <w:r>
        <w:rPr>
          <w:rFonts w:hint="eastAsia" w:ascii="宋体" w:hAnsi="宋体" w:cs="宋体"/>
          <w:color w:val="auto"/>
          <w:sz w:val="24"/>
          <w:lang w:val="en-US" w:eastAsia="zh-CN"/>
        </w:rPr>
        <w:t xml:space="preserve"> </w:t>
      </w:r>
    </w:p>
    <w:p w14:paraId="2909AE91">
      <w:pPr>
        <w:pStyle w:val="5"/>
        <w:bidi w:val="0"/>
        <w:jc w:val="center"/>
        <w:rPr>
          <w:rFonts w:hint="eastAsia" w:ascii="宋体" w:hAnsi="宋体" w:eastAsia="宋体" w:cs="宋体"/>
          <w:color w:val="auto"/>
          <w:sz w:val="28"/>
          <w:szCs w:val="28"/>
        </w:rPr>
      </w:pPr>
      <w:r>
        <w:rPr>
          <w:rFonts w:hint="eastAsia"/>
          <w:sz w:val="28"/>
          <w:szCs w:val="28"/>
        </w:rPr>
        <w:t>中小企业声明函（工程、服务）</w:t>
      </w:r>
    </w:p>
    <w:p w14:paraId="41C1DE72">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70381D">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0E7CDB71">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行业；承建</w:t>
      </w:r>
      <w:r>
        <w:rPr>
          <w:rFonts w:hint="eastAsia" w:ascii="宋体" w:hAnsi="宋体" w:eastAsia="宋体" w:cs="宋体"/>
          <w:color w:val="auto"/>
          <w:sz w:val="24"/>
          <w:szCs w:val="24"/>
          <w:u w:val="none"/>
        </w:rPr>
        <w:t>（承接）</w:t>
      </w:r>
      <w:r>
        <w:rPr>
          <w:rFonts w:hint="eastAsia" w:ascii="宋体" w:hAnsi="宋体" w:eastAsia="宋体" w:cs="宋体"/>
          <w:color w:val="auto"/>
          <w:sz w:val="24"/>
          <w:szCs w:val="24"/>
        </w:rPr>
        <w:t>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，从业人员______人，营业收入为______万元，资产总额为______万元，属于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59EF9C41">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4B3A1418">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0F57672D">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A704DC5">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1EB9409E">
      <w:pPr>
        <w:keepNext w:val="0"/>
        <w:keepLines w:val="0"/>
        <w:pageBreakBefore w:val="0"/>
        <w:widowControl w:val="0"/>
        <w:kinsoku/>
        <w:wordWrap/>
        <w:overflowPunct/>
        <w:topLinePunct w:val="0"/>
        <w:autoSpaceDE/>
        <w:autoSpaceDN/>
        <w:bidi w:val="0"/>
        <w:adjustRightInd/>
        <w:snapToGrid/>
        <w:spacing w:line="360" w:lineRule="auto"/>
        <w:ind w:left="0" w:firstLine="3960" w:firstLineChars="16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企业名称（盖章）：________</w:t>
      </w:r>
    </w:p>
    <w:p w14:paraId="466927B2">
      <w:pPr>
        <w:keepNext w:val="0"/>
        <w:keepLines w:val="0"/>
        <w:pageBreakBefore w:val="0"/>
        <w:widowControl w:val="0"/>
        <w:kinsoku/>
        <w:wordWrap/>
        <w:overflowPunct/>
        <w:topLinePunct w:val="0"/>
        <w:autoSpaceDE/>
        <w:autoSpaceDN/>
        <w:bidi w:val="0"/>
        <w:adjustRightInd/>
        <w:snapToGrid/>
        <w:spacing w:line="360" w:lineRule="auto"/>
        <w:ind w:left="0" w:firstLine="5160" w:firstLineChars="2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 期：________</w:t>
      </w:r>
    </w:p>
    <w:p w14:paraId="0D1A35D3">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sz w:val="24"/>
          <w:szCs w:val="24"/>
        </w:rPr>
        <w:t>备注：</w:t>
      </w:r>
    </w:p>
    <w:p w14:paraId="7B18F1C4">
      <w:pPr>
        <w:keepNext w:val="0"/>
        <w:keepLines w:val="0"/>
        <w:pageBreakBefore w:val="0"/>
        <w:widowControl w:val="0"/>
        <w:kinsoku/>
        <w:wordWrap/>
        <w:overflowPunct/>
        <w:topLinePunct w:val="0"/>
        <w:autoSpaceDE/>
        <w:autoSpaceDN/>
        <w:bidi w:val="0"/>
        <w:adjustRightInd/>
        <w:snapToGrid/>
        <w:spacing w:line="360" w:lineRule="auto"/>
        <w:ind w:left="0"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(1)从业人员、营业收入、资产总额填报上一年度数据，无上一年度数据的新成立企业可不填报。</w:t>
      </w:r>
    </w:p>
    <w:p w14:paraId="7FC49C60">
      <w:pPr>
        <w:pStyle w:val="20"/>
        <w:numPr>
          <w:ilvl w:val="0"/>
          <w:numId w:val="0"/>
        </w:numPr>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以上企业，不属于大企业的分支机构，不存在控股股东为大企业的情形，也不存在与大企业的负责人为同一人的情形。</w:t>
      </w:r>
    </w:p>
    <w:p w14:paraId="3FA7764B">
      <w:pPr>
        <w:pStyle w:val="20"/>
        <w:numPr>
          <w:ilvl w:val="0"/>
          <w:numId w:val="0"/>
        </w:numPr>
        <w:ind w:firstLine="480"/>
        <w:rPr>
          <w:rFonts w:hint="default" w:ascii="宋体" w:hAnsi="宋体" w:cs="宋体"/>
          <w:color w:val="auto"/>
          <w:sz w:val="24"/>
          <w:lang w:val="en-US" w:eastAsia="zh-CN"/>
        </w:rPr>
      </w:pPr>
      <w:r>
        <w:rPr>
          <w:rFonts w:hint="eastAsia" w:ascii="宋体" w:hAnsi="宋体" w:cs="宋体"/>
          <w:color w:val="auto"/>
          <w:sz w:val="24"/>
          <w:lang w:val="en-US" w:eastAsia="zh-CN"/>
        </w:rPr>
        <w:t>本企业对上述声明的真实性负责。如有虚假，将依法承担法律责任。</w:t>
      </w:r>
    </w:p>
    <w:p w14:paraId="303C0E93">
      <w:pPr>
        <w:rPr>
          <w:rFonts w:hint="eastAsia" w:ascii="宋体" w:hAnsi="宋体" w:cs="宋体"/>
          <w:color w:val="auto"/>
          <w:sz w:val="24"/>
        </w:rPr>
      </w:pPr>
    </w:p>
    <w:p w14:paraId="3B1E1DED">
      <w:pPr>
        <w:spacing w:line="480" w:lineRule="auto"/>
        <w:jc w:val="center"/>
        <w:rPr>
          <w:rFonts w:hint="eastAsia" w:ascii="宋体" w:hAnsi="宋体" w:eastAsia="宋体" w:cs="宋体"/>
          <w:b/>
          <w:bCs/>
          <w:color w:val="auto"/>
          <w:sz w:val="32"/>
          <w:szCs w:val="32"/>
        </w:rPr>
      </w:pPr>
      <w:r>
        <w:rPr>
          <w:rFonts w:hint="eastAsia" w:ascii="宋体" w:hAnsi="宋体" w:cs="宋体"/>
          <w:color w:val="auto"/>
          <w:sz w:val="24"/>
        </w:rPr>
        <w:br w:type="page"/>
      </w:r>
      <w:bookmarkStart w:id="679" w:name="_Toc26172_WPSOffice_Level1"/>
      <w:bookmarkStart w:id="680" w:name="_Toc419109062"/>
      <w:bookmarkStart w:id="681" w:name="_Toc449"/>
      <w:bookmarkStart w:id="682" w:name="_Toc533590176"/>
      <w:bookmarkStart w:id="683" w:name="_Toc24482"/>
      <w:bookmarkStart w:id="684" w:name="_Toc419114471"/>
      <w:bookmarkStart w:id="685" w:name="_Toc15268"/>
      <w:bookmarkStart w:id="686" w:name="_Toc14513"/>
      <w:bookmarkStart w:id="687" w:name="_Toc28280"/>
      <w:bookmarkStart w:id="688" w:name="_Toc17648"/>
      <w:bookmarkStart w:id="689" w:name="_Toc11107"/>
      <w:bookmarkStart w:id="690" w:name="_Toc2303"/>
      <w:bookmarkStart w:id="691" w:name="_Toc1116"/>
      <w:bookmarkStart w:id="692" w:name="_Toc8187"/>
      <w:bookmarkStart w:id="693" w:name="_Toc32201"/>
      <w:bookmarkStart w:id="694" w:name="_Toc1066"/>
      <w:bookmarkStart w:id="695" w:name="_Toc7978"/>
      <w:bookmarkStart w:id="696" w:name="_Toc8969"/>
      <w:bookmarkStart w:id="697" w:name="_Toc492883643"/>
      <w:bookmarkStart w:id="698" w:name="_Toc4671"/>
      <w:bookmarkStart w:id="699" w:name="_Toc16580"/>
      <w:r>
        <w:rPr>
          <w:rStyle w:val="32"/>
          <w:rFonts w:hint="eastAsia"/>
          <w:lang w:eastAsia="zh-CN"/>
        </w:rPr>
        <w:t>九</w:t>
      </w:r>
      <w:r>
        <w:rPr>
          <w:rStyle w:val="32"/>
        </w:rPr>
        <w:t>、残疾人福利性单位声明</w:t>
      </w:r>
      <w:bookmarkEnd w:id="679"/>
      <w:r>
        <w:rPr>
          <w:rStyle w:val="32"/>
        </w:rPr>
        <w:t>函</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75ABF2C9">
      <w:pPr>
        <w:spacing w:line="274" w:lineRule="exact"/>
        <w:ind w:right="-13"/>
        <w:jc w:val="center"/>
        <w:rPr>
          <w:rFonts w:hint="eastAsia" w:ascii="宋体" w:hAnsi="宋体" w:cs="宋体"/>
          <w:color w:val="auto"/>
          <w:sz w:val="24"/>
        </w:rPr>
      </w:pPr>
      <w:bookmarkStart w:id="700" w:name="_Toc31125_WPSOffice_Level2"/>
      <w:r>
        <w:rPr>
          <w:rFonts w:hint="eastAsia" w:ascii="宋体" w:hAnsi="宋体" w:cs="宋体"/>
          <w:color w:val="auto"/>
          <w:sz w:val="24"/>
        </w:rPr>
        <w:t>（属于残疾人福利性单位的填写，不属于的无需填写此项内容）</w:t>
      </w:r>
      <w:bookmarkEnd w:id="700"/>
    </w:p>
    <w:p w14:paraId="18314D3B">
      <w:pPr>
        <w:spacing w:line="332" w:lineRule="exact"/>
        <w:rPr>
          <w:rFonts w:hint="eastAsia" w:ascii="宋体" w:hAnsi="宋体" w:cs="宋体"/>
          <w:color w:val="auto"/>
        </w:rPr>
      </w:pPr>
    </w:p>
    <w:p w14:paraId="32C53595">
      <w:pPr>
        <w:spacing w:line="504" w:lineRule="exact"/>
        <w:ind w:left="100" w:right="86" w:firstLine="48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 号）的规定，本单位为符合条件的残疾人福利性单位，且本单位参加______单位的______项目______标段采购活动提供本单位制造的货物（由本单位承担工程/提供服务），或者提供其他残疾人福利性单位制造的货物（不包括使用非残疾人福利性单位注册商标的货物）。</w:t>
      </w:r>
    </w:p>
    <w:p w14:paraId="6845505F">
      <w:pPr>
        <w:spacing w:line="299" w:lineRule="exact"/>
        <w:rPr>
          <w:rFonts w:hint="eastAsia" w:ascii="宋体" w:hAnsi="宋体" w:cs="宋体"/>
          <w:color w:val="auto"/>
        </w:rPr>
      </w:pPr>
    </w:p>
    <w:p w14:paraId="6DA892F8">
      <w:pPr>
        <w:spacing w:line="274" w:lineRule="exact"/>
        <w:ind w:left="58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51674B6C">
      <w:pPr>
        <w:spacing w:line="200" w:lineRule="exact"/>
        <w:rPr>
          <w:rFonts w:hint="eastAsia" w:ascii="宋体" w:hAnsi="宋体" w:cs="宋体"/>
          <w:color w:val="auto"/>
        </w:rPr>
      </w:pPr>
    </w:p>
    <w:p w14:paraId="323EF953">
      <w:pPr>
        <w:spacing w:line="200" w:lineRule="exact"/>
        <w:rPr>
          <w:rFonts w:hint="eastAsia" w:ascii="宋体" w:hAnsi="宋体" w:cs="宋体"/>
          <w:color w:val="auto"/>
        </w:rPr>
      </w:pPr>
    </w:p>
    <w:p w14:paraId="28538880">
      <w:pPr>
        <w:spacing w:line="200" w:lineRule="exact"/>
        <w:rPr>
          <w:rFonts w:hint="eastAsia" w:ascii="宋体" w:hAnsi="宋体" w:cs="宋体"/>
          <w:color w:val="auto"/>
        </w:rPr>
      </w:pPr>
    </w:p>
    <w:p w14:paraId="729D5E79">
      <w:pPr>
        <w:spacing w:line="200" w:lineRule="exact"/>
        <w:rPr>
          <w:rFonts w:hint="eastAsia" w:ascii="宋体" w:hAnsi="宋体" w:cs="宋体"/>
          <w:color w:val="auto"/>
        </w:rPr>
      </w:pPr>
    </w:p>
    <w:p w14:paraId="1999CBE1">
      <w:pPr>
        <w:spacing w:line="200" w:lineRule="exact"/>
        <w:rPr>
          <w:rFonts w:hint="eastAsia" w:ascii="宋体" w:hAnsi="宋体" w:cs="宋体"/>
          <w:color w:val="auto"/>
        </w:rPr>
      </w:pPr>
    </w:p>
    <w:p w14:paraId="5AFDB0EE">
      <w:pPr>
        <w:spacing w:line="200" w:lineRule="exact"/>
        <w:rPr>
          <w:rFonts w:hint="eastAsia" w:ascii="宋体" w:hAnsi="宋体" w:cs="宋体"/>
          <w:color w:val="auto"/>
        </w:rPr>
      </w:pPr>
    </w:p>
    <w:p w14:paraId="1BEBCFD8">
      <w:pPr>
        <w:spacing w:line="235" w:lineRule="exact"/>
        <w:rPr>
          <w:rFonts w:hint="eastAsia" w:ascii="宋体" w:hAnsi="宋体" w:cs="宋体"/>
          <w:color w:val="auto"/>
        </w:rPr>
      </w:pPr>
    </w:p>
    <w:tbl>
      <w:tblPr>
        <w:tblStyle w:val="22"/>
        <w:tblW w:w="0" w:type="auto"/>
        <w:tblInd w:w="2140" w:type="dxa"/>
        <w:tblLayout w:type="fixed"/>
        <w:tblCellMar>
          <w:top w:w="0" w:type="dxa"/>
          <w:left w:w="0" w:type="dxa"/>
          <w:bottom w:w="0" w:type="dxa"/>
          <w:right w:w="0" w:type="dxa"/>
        </w:tblCellMar>
      </w:tblPr>
      <w:tblGrid>
        <w:gridCol w:w="2640"/>
        <w:gridCol w:w="300"/>
        <w:gridCol w:w="180"/>
        <w:gridCol w:w="960"/>
        <w:gridCol w:w="240"/>
        <w:gridCol w:w="360"/>
        <w:gridCol w:w="300"/>
        <w:gridCol w:w="300"/>
        <w:gridCol w:w="240"/>
        <w:gridCol w:w="960"/>
        <w:gridCol w:w="240"/>
      </w:tblGrid>
      <w:tr w14:paraId="2FE8198D">
        <w:tblPrEx>
          <w:tblCellMar>
            <w:top w:w="0" w:type="dxa"/>
            <w:left w:w="0" w:type="dxa"/>
            <w:bottom w:w="0" w:type="dxa"/>
            <w:right w:w="0" w:type="dxa"/>
          </w:tblCellMar>
        </w:tblPrEx>
        <w:trPr>
          <w:trHeight w:val="275" w:hRule="atLeast"/>
        </w:trPr>
        <w:tc>
          <w:tcPr>
            <w:tcW w:w="4680" w:type="dxa"/>
            <w:gridSpan w:val="6"/>
            <w:noWrap w:val="0"/>
            <w:vAlign w:val="bottom"/>
          </w:tcPr>
          <w:p w14:paraId="0DB0B54F">
            <w:pPr>
              <w:spacing w:line="274" w:lineRule="exact"/>
              <w:ind w:left="1980"/>
              <w:rPr>
                <w:rFonts w:hint="eastAsia" w:ascii="宋体" w:hAnsi="宋体" w:cs="宋体"/>
                <w:color w:val="auto"/>
                <w:sz w:val="24"/>
              </w:rPr>
            </w:pPr>
            <w:r>
              <w:rPr>
                <w:rFonts w:hint="eastAsia" w:ascii="宋体" w:hAnsi="宋体" w:cs="宋体"/>
                <w:color w:val="auto"/>
                <w:sz w:val="24"/>
                <w:lang w:eastAsia="zh-CN"/>
              </w:rPr>
              <w:t>供应商</w:t>
            </w:r>
            <w:r>
              <w:rPr>
                <w:rFonts w:hint="eastAsia" w:ascii="宋体" w:hAnsi="宋体" w:cs="宋体"/>
                <w:color w:val="auto"/>
                <w:sz w:val="24"/>
              </w:rPr>
              <w:t>：</w:t>
            </w:r>
          </w:p>
        </w:tc>
        <w:tc>
          <w:tcPr>
            <w:tcW w:w="300" w:type="dxa"/>
            <w:noWrap w:val="0"/>
            <w:vAlign w:val="bottom"/>
          </w:tcPr>
          <w:p w14:paraId="41BF7B26">
            <w:pPr>
              <w:spacing w:line="0" w:lineRule="atLeast"/>
              <w:rPr>
                <w:rFonts w:hint="eastAsia" w:ascii="宋体" w:hAnsi="宋体" w:cs="宋体"/>
                <w:color w:val="auto"/>
                <w:sz w:val="23"/>
              </w:rPr>
            </w:pPr>
          </w:p>
        </w:tc>
        <w:tc>
          <w:tcPr>
            <w:tcW w:w="1500" w:type="dxa"/>
            <w:gridSpan w:val="3"/>
            <w:noWrap w:val="0"/>
            <w:vAlign w:val="bottom"/>
          </w:tcPr>
          <w:p w14:paraId="22C749D7">
            <w:pPr>
              <w:spacing w:line="274" w:lineRule="exact"/>
              <w:ind w:right="540"/>
              <w:jc w:val="center"/>
              <w:rPr>
                <w:rFonts w:hint="eastAsia" w:ascii="宋体" w:hAnsi="宋体" w:cs="宋体"/>
                <w:color w:val="auto"/>
                <w:w w:val="99"/>
                <w:sz w:val="24"/>
              </w:rPr>
            </w:pPr>
            <w:r>
              <w:rPr>
                <w:rFonts w:hint="eastAsia" w:ascii="宋体" w:hAnsi="宋体" w:cs="宋体"/>
                <w:color w:val="auto"/>
                <w:w w:val="99"/>
                <w:sz w:val="24"/>
              </w:rPr>
              <w:t>（盖章）</w:t>
            </w:r>
          </w:p>
        </w:tc>
        <w:tc>
          <w:tcPr>
            <w:tcW w:w="240" w:type="dxa"/>
            <w:noWrap w:val="0"/>
            <w:vAlign w:val="bottom"/>
          </w:tcPr>
          <w:p w14:paraId="3238D328">
            <w:pPr>
              <w:spacing w:line="0" w:lineRule="atLeast"/>
              <w:rPr>
                <w:rFonts w:hint="eastAsia" w:ascii="宋体" w:hAnsi="宋体" w:cs="宋体"/>
                <w:color w:val="auto"/>
                <w:sz w:val="23"/>
              </w:rPr>
            </w:pPr>
          </w:p>
        </w:tc>
      </w:tr>
      <w:tr w14:paraId="2ABED224">
        <w:tblPrEx>
          <w:tblCellMar>
            <w:top w:w="0" w:type="dxa"/>
            <w:left w:w="0" w:type="dxa"/>
            <w:bottom w:w="0" w:type="dxa"/>
            <w:right w:w="0" w:type="dxa"/>
          </w:tblCellMar>
        </w:tblPrEx>
        <w:trPr>
          <w:trHeight w:val="20" w:hRule="atLeast"/>
        </w:trPr>
        <w:tc>
          <w:tcPr>
            <w:tcW w:w="2640" w:type="dxa"/>
            <w:shd w:val="clear" w:color="auto" w:fill="auto"/>
            <w:noWrap w:val="0"/>
            <w:vAlign w:val="bottom"/>
          </w:tcPr>
          <w:p w14:paraId="4B8E3EA2">
            <w:pPr>
              <w:spacing w:line="20" w:lineRule="exact"/>
              <w:rPr>
                <w:rFonts w:hint="eastAsia" w:ascii="宋体" w:hAnsi="宋体" w:cs="宋体"/>
                <w:color w:val="auto"/>
                <w:sz w:val="1"/>
              </w:rPr>
            </w:pPr>
          </w:p>
        </w:tc>
        <w:tc>
          <w:tcPr>
            <w:tcW w:w="300" w:type="dxa"/>
            <w:shd w:val="clear" w:color="auto" w:fill="auto"/>
            <w:noWrap w:val="0"/>
            <w:vAlign w:val="bottom"/>
          </w:tcPr>
          <w:p w14:paraId="19C960B6">
            <w:pPr>
              <w:spacing w:line="20" w:lineRule="exact"/>
              <w:rPr>
                <w:rFonts w:hint="eastAsia" w:ascii="宋体" w:hAnsi="宋体" w:cs="宋体"/>
                <w:color w:val="auto"/>
                <w:sz w:val="1"/>
              </w:rPr>
            </w:pPr>
          </w:p>
        </w:tc>
        <w:tc>
          <w:tcPr>
            <w:tcW w:w="180" w:type="dxa"/>
            <w:shd w:val="clear" w:color="auto" w:fill="000000"/>
            <w:noWrap w:val="0"/>
            <w:vAlign w:val="bottom"/>
          </w:tcPr>
          <w:p w14:paraId="3054B647">
            <w:pPr>
              <w:spacing w:line="20" w:lineRule="exact"/>
              <w:rPr>
                <w:rFonts w:hint="eastAsia" w:ascii="宋体" w:hAnsi="宋体" w:cs="宋体"/>
                <w:color w:val="auto"/>
                <w:sz w:val="1"/>
              </w:rPr>
            </w:pPr>
          </w:p>
        </w:tc>
        <w:tc>
          <w:tcPr>
            <w:tcW w:w="960" w:type="dxa"/>
            <w:shd w:val="clear" w:color="auto" w:fill="000000"/>
            <w:noWrap w:val="0"/>
            <w:vAlign w:val="bottom"/>
          </w:tcPr>
          <w:p w14:paraId="5406E83F">
            <w:pPr>
              <w:spacing w:line="20" w:lineRule="exact"/>
              <w:rPr>
                <w:rFonts w:hint="eastAsia" w:ascii="宋体" w:hAnsi="宋体" w:cs="宋体"/>
                <w:color w:val="auto"/>
                <w:sz w:val="1"/>
              </w:rPr>
            </w:pPr>
          </w:p>
        </w:tc>
        <w:tc>
          <w:tcPr>
            <w:tcW w:w="240" w:type="dxa"/>
            <w:shd w:val="clear" w:color="auto" w:fill="000000"/>
            <w:noWrap w:val="0"/>
            <w:vAlign w:val="bottom"/>
          </w:tcPr>
          <w:p w14:paraId="6F070413">
            <w:pPr>
              <w:spacing w:line="20" w:lineRule="exact"/>
              <w:rPr>
                <w:rFonts w:hint="eastAsia" w:ascii="宋体" w:hAnsi="宋体" w:cs="宋体"/>
                <w:color w:val="auto"/>
                <w:sz w:val="1"/>
              </w:rPr>
            </w:pPr>
          </w:p>
        </w:tc>
        <w:tc>
          <w:tcPr>
            <w:tcW w:w="360" w:type="dxa"/>
            <w:shd w:val="clear" w:color="auto" w:fill="000000"/>
            <w:noWrap w:val="0"/>
            <w:vAlign w:val="bottom"/>
          </w:tcPr>
          <w:p w14:paraId="11F0CE14">
            <w:pPr>
              <w:spacing w:line="20" w:lineRule="exact"/>
              <w:rPr>
                <w:rFonts w:hint="eastAsia" w:ascii="宋体" w:hAnsi="宋体" w:cs="宋体"/>
                <w:color w:val="auto"/>
                <w:sz w:val="1"/>
              </w:rPr>
            </w:pPr>
          </w:p>
        </w:tc>
        <w:tc>
          <w:tcPr>
            <w:tcW w:w="300" w:type="dxa"/>
            <w:shd w:val="clear" w:color="auto" w:fill="000000"/>
            <w:noWrap w:val="0"/>
            <w:vAlign w:val="bottom"/>
          </w:tcPr>
          <w:p w14:paraId="7AF06E2E">
            <w:pPr>
              <w:spacing w:line="20" w:lineRule="exact"/>
              <w:rPr>
                <w:rFonts w:hint="eastAsia" w:ascii="宋体" w:hAnsi="宋体" w:cs="宋体"/>
                <w:color w:val="auto"/>
                <w:sz w:val="1"/>
              </w:rPr>
            </w:pPr>
          </w:p>
        </w:tc>
        <w:tc>
          <w:tcPr>
            <w:tcW w:w="300" w:type="dxa"/>
            <w:noWrap w:val="0"/>
            <w:vAlign w:val="bottom"/>
          </w:tcPr>
          <w:p w14:paraId="3850746F">
            <w:pPr>
              <w:spacing w:line="20" w:lineRule="exact"/>
              <w:rPr>
                <w:rFonts w:hint="eastAsia" w:ascii="宋体" w:hAnsi="宋体" w:cs="宋体"/>
                <w:color w:val="auto"/>
                <w:sz w:val="1"/>
              </w:rPr>
            </w:pPr>
          </w:p>
        </w:tc>
        <w:tc>
          <w:tcPr>
            <w:tcW w:w="240" w:type="dxa"/>
            <w:noWrap w:val="0"/>
            <w:vAlign w:val="bottom"/>
          </w:tcPr>
          <w:p w14:paraId="7015875F">
            <w:pPr>
              <w:spacing w:line="20" w:lineRule="exact"/>
              <w:rPr>
                <w:rFonts w:hint="eastAsia" w:ascii="宋体" w:hAnsi="宋体" w:cs="宋体"/>
                <w:color w:val="auto"/>
                <w:sz w:val="1"/>
              </w:rPr>
            </w:pPr>
          </w:p>
        </w:tc>
        <w:tc>
          <w:tcPr>
            <w:tcW w:w="960" w:type="dxa"/>
            <w:noWrap w:val="0"/>
            <w:vAlign w:val="bottom"/>
          </w:tcPr>
          <w:p w14:paraId="4AEE8C8D">
            <w:pPr>
              <w:spacing w:line="20" w:lineRule="exact"/>
              <w:rPr>
                <w:rFonts w:hint="eastAsia" w:ascii="宋体" w:hAnsi="宋体" w:cs="宋体"/>
                <w:color w:val="auto"/>
                <w:sz w:val="1"/>
              </w:rPr>
            </w:pPr>
          </w:p>
        </w:tc>
        <w:tc>
          <w:tcPr>
            <w:tcW w:w="240" w:type="dxa"/>
            <w:noWrap w:val="0"/>
            <w:vAlign w:val="bottom"/>
          </w:tcPr>
          <w:p w14:paraId="2959DD80">
            <w:pPr>
              <w:spacing w:line="20" w:lineRule="exact"/>
              <w:rPr>
                <w:rFonts w:hint="eastAsia" w:ascii="宋体" w:hAnsi="宋体" w:cs="宋体"/>
                <w:color w:val="auto"/>
                <w:sz w:val="1"/>
              </w:rPr>
            </w:pPr>
          </w:p>
        </w:tc>
      </w:tr>
      <w:tr w14:paraId="213F6434">
        <w:tblPrEx>
          <w:tblCellMar>
            <w:top w:w="0" w:type="dxa"/>
            <w:left w:w="0" w:type="dxa"/>
            <w:bottom w:w="0" w:type="dxa"/>
            <w:right w:w="0" w:type="dxa"/>
          </w:tblCellMar>
        </w:tblPrEx>
        <w:trPr>
          <w:trHeight w:val="551" w:hRule="atLeast"/>
        </w:trPr>
        <w:tc>
          <w:tcPr>
            <w:tcW w:w="4680" w:type="dxa"/>
            <w:gridSpan w:val="6"/>
            <w:noWrap w:val="0"/>
            <w:vAlign w:val="bottom"/>
          </w:tcPr>
          <w:p w14:paraId="380F34DA">
            <w:pPr>
              <w:spacing w:line="274" w:lineRule="exact"/>
              <w:rPr>
                <w:rFonts w:hint="eastAsia" w:ascii="宋体" w:hAnsi="宋体" w:cs="宋体"/>
                <w:color w:val="auto"/>
                <w:sz w:val="24"/>
              </w:rPr>
            </w:pPr>
            <w:r>
              <w:rPr>
                <w:rFonts w:hint="eastAsia" w:ascii="宋体" w:hAnsi="宋体" w:cs="宋体"/>
                <w:color w:val="auto"/>
                <w:sz w:val="24"/>
              </w:rPr>
              <w:t>法定代表人或其委托代理人：</w:t>
            </w:r>
          </w:p>
        </w:tc>
        <w:tc>
          <w:tcPr>
            <w:tcW w:w="1800" w:type="dxa"/>
            <w:gridSpan w:val="4"/>
            <w:noWrap w:val="0"/>
            <w:vAlign w:val="bottom"/>
          </w:tcPr>
          <w:p w14:paraId="2C8E5EA0">
            <w:pPr>
              <w:spacing w:line="274" w:lineRule="exact"/>
              <w:ind w:right="120"/>
              <w:jc w:val="center"/>
              <w:rPr>
                <w:rFonts w:hint="eastAsia" w:ascii="宋体" w:hAnsi="宋体" w:cs="宋体"/>
                <w:color w:val="auto"/>
                <w:w w:val="99"/>
                <w:sz w:val="24"/>
              </w:rPr>
            </w:pPr>
            <w:r>
              <w:rPr>
                <w:rFonts w:hint="eastAsia" w:ascii="宋体" w:hAnsi="宋体" w:cs="宋体"/>
                <w:color w:val="auto"/>
                <w:w w:val="99"/>
                <w:sz w:val="24"/>
              </w:rPr>
              <w:t>（签字或盖章）</w:t>
            </w:r>
          </w:p>
        </w:tc>
        <w:tc>
          <w:tcPr>
            <w:tcW w:w="240" w:type="dxa"/>
            <w:noWrap w:val="0"/>
            <w:vAlign w:val="bottom"/>
          </w:tcPr>
          <w:p w14:paraId="4DF2F0EC">
            <w:pPr>
              <w:spacing w:line="0" w:lineRule="atLeast"/>
              <w:rPr>
                <w:rFonts w:hint="eastAsia" w:ascii="宋体" w:hAnsi="宋体" w:cs="宋体"/>
                <w:color w:val="auto"/>
                <w:sz w:val="24"/>
              </w:rPr>
            </w:pPr>
          </w:p>
        </w:tc>
      </w:tr>
      <w:tr w14:paraId="4FB9C1F0">
        <w:tblPrEx>
          <w:tblCellMar>
            <w:top w:w="0" w:type="dxa"/>
            <w:left w:w="0" w:type="dxa"/>
            <w:bottom w:w="0" w:type="dxa"/>
            <w:right w:w="0" w:type="dxa"/>
          </w:tblCellMar>
        </w:tblPrEx>
        <w:trPr>
          <w:trHeight w:val="549" w:hRule="atLeast"/>
        </w:trPr>
        <w:tc>
          <w:tcPr>
            <w:tcW w:w="2640" w:type="dxa"/>
            <w:noWrap w:val="0"/>
            <w:vAlign w:val="bottom"/>
          </w:tcPr>
          <w:p w14:paraId="183926A0">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14:paraId="12B9803D">
            <w:pPr>
              <w:spacing w:line="0" w:lineRule="atLeast"/>
              <w:rPr>
                <w:rFonts w:hint="eastAsia" w:ascii="宋体" w:hAnsi="宋体" w:cs="宋体"/>
                <w:color w:val="auto"/>
                <w:sz w:val="24"/>
              </w:rPr>
            </w:pPr>
          </w:p>
        </w:tc>
        <w:tc>
          <w:tcPr>
            <w:tcW w:w="180" w:type="dxa"/>
            <w:tcBorders>
              <w:bottom w:val="single" w:color="auto" w:sz="8" w:space="0"/>
            </w:tcBorders>
            <w:noWrap w:val="0"/>
            <w:vAlign w:val="bottom"/>
          </w:tcPr>
          <w:p w14:paraId="665889CD">
            <w:pPr>
              <w:spacing w:line="0" w:lineRule="atLeast"/>
              <w:rPr>
                <w:rFonts w:hint="eastAsia" w:ascii="宋体" w:hAnsi="宋体" w:cs="宋体"/>
                <w:color w:val="auto"/>
                <w:sz w:val="24"/>
              </w:rPr>
            </w:pPr>
          </w:p>
        </w:tc>
        <w:tc>
          <w:tcPr>
            <w:tcW w:w="960" w:type="dxa"/>
            <w:tcBorders>
              <w:top w:val="single" w:color="auto" w:sz="8" w:space="0"/>
              <w:bottom w:val="single" w:color="auto" w:sz="8" w:space="0"/>
            </w:tcBorders>
            <w:noWrap w:val="0"/>
            <w:vAlign w:val="bottom"/>
          </w:tcPr>
          <w:p w14:paraId="693828CE">
            <w:pPr>
              <w:spacing w:line="0" w:lineRule="atLeast"/>
              <w:rPr>
                <w:rFonts w:hint="eastAsia" w:ascii="宋体" w:hAnsi="宋体" w:cs="宋体"/>
                <w:color w:val="auto"/>
                <w:sz w:val="24"/>
              </w:rPr>
            </w:pPr>
          </w:p>
        </w:tc>
        <w:tc>
          <w:tcPr>
            <w:tcW w:w="240" w:type="dxa"/>
            <w:tcBorders>
              <w:top w:val="single" w:color="auto" w:sz="8" w:space="0"/>
            </w:tcBorders>
            <w:noWrap w:val="0"/>
            <w:vAlign w:val="bottom"/>
          </w:tcPr>
          <w:p w14:paraId="77851675">
            <w:pPr>
              <w:spacing w:line="274" w:lineRule="exact"/>
              <w:rPr>
                <w:rFonts w:hint="eastAsia" w:ascii="宋体" w:hAnsi="宋体" w:cs="宋体"/>
                <w:color w:val="auto"/>
                <w:w w:val="91"/>
                <w:sz w:val="24"/>
              </w:rPr>
            </w:pPr>
            <w:r>
              <w:rPr>
                <w:rFonts w:hint="eastAsia" w:ascii="宋体" w:hAnsi="宋体" w:cs="宋体"/>
                <w:color w:val="auto"/>
                <w:w w:val="91"/>
                <w:sz w:val="24"/>
              </w:rPr>
              <w:t>年</w:t>
            </w:r>
          </w:p>
        </w:tc>
        <w:tc>
          <w:tcPr>
            <w:tcW w:w="360" w:type="dxa"/>
            <w:tcBorders>
              <w:top w:val="single" w:color="auto" w:sz="8" w:space="0"/>
              <w:bottom w:val="single" w:color="auto" w:sz="8" w:space="0"/>
            </w:tcBorders>
            <w:noWrap w:val="0"/>
            <w:vAlign w:val="bottom"/>
          </w:tcPr>
          <w:p w14:paraId="75721FCE">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14:paraId="1A30D879">
            <w:pPr>
              <w:spacing w:line="0" w:lineRule="atLeast"/>
              <w:rPr>
                <w:rFonts w:hint="eastAsia" w:ascii="宋体" w:hAnsi="宋体" w:cs="宋体"/>
                <w:color w:val="auto"/>
                <w:sz w:val="24"/>
              </w:rPr>
            </w:pPr>
          </w:p>
        </w:tc>
        <w:tc>
          <w:tcPr>
            <w:tcW w:w="300" w:type="dxa"/>
            <w:tcBorders>
              <w:bottom w:val="single" w:color="auto" w:sz="8" w:space="0"/>
            </w:tcBorders>
            <w:noWrap w:val="0"/>
            <w:vAlign w:val="bottom"/>
          </w:tcPr>
          <w:p w14:paraId="29E88351">
            <w:pPr>
              <w:spacing w:line="0" w:lineRule="atLeast"/>
              <w:rPr>
                <w:rFonts w:hint="eastAsia" w:ascii="宋体" w:hAnsi="宋体" w:cs="宋体"/>
                <w:color w:val="auto"/>
                <w:sz w:val="24"/>
              </w:rPr>
            </w:pPr>
          </w:p>
        </w:tc>
        <w:tc>
          <w:tcPr>
            <w:tcW w:w="240" w:type="dxa"/>
            <w:noWrap w:val="0"/>
            <w:vAlign w:val="bottom"/>
          </w:tcPr>
          <w:p w14:paraId="777217D3">
            <w:pPr>
              <w:spacing w:line="274" w:lineRule="exact"/>
              <w:rPr>
                <w:rFonts w:hint="eastAsia" w:ascii="宋体" w:hAnsi="宋体" w:cs="宋体"/>
                <w:color w:val="auto"/>
                <w:w w:val="91"/>
                <w:sz w:val="24"/>
              </w:rPr>
            </w:pPr>
            <w:r>
              <w:rPr>
                <w:rFonts w:hint="eastAsia" w:ascii="宋体" w:hAnsi="宋体" w:cs="宋体"/>
                <w:color w:val="auto"/>
                <w:w w:val="91"/>
                <w:sz w:val="24"/>
              </w:rPr>
              <w:t>月</w:t>
            </w:r>
          </w:p>
        </w:tc>
        <w:tc>
          <w:tcPr>
            <w:tcW w:w="960" w:type="dxa"/>
            <w:tcBorders>
              <w:bottom w:val="single" w:color="auto" w:sz="8" w:space="0"/>
            </w:tcBorders>
            <w:noWrap w:val="0"/>
            <w:vAlign w:val="bottom"/>
          </w:tcPr>
          <w:p w14:paraId="343E2BE5">
            <w:pPr>
              <w:spacing w:line="0" w:lineRule="atLeast"/>
              <w:rPr>
                <w:rFonts w:hint="eastAsia" w:ascii="宋体" w:hAnsi="宋体" w:cs="宋体"/>
                <w:color w:val="auto"/>
                <w:sz w:val="24"/>
              </w:rPr>
            </w:pPr>
          </w:p>
        </w:tc>
        <w:tc>
          <w:tcPr>
            <w:tcW w:w="240" w:type="dxa"/>
            <w:noWrap w:val="0"/>
            <w:vAlign w:val="bottom"/>
          </w:tcPr>
          <w:p w14:paraId="442DE016">
            <w:pPr>
              <w:spacing w:line="274" w:lineRule="exact"/>
              <w:rPr>
                <w:rFonts w:hint="eastAsia" w:ascii="宋体" w:hAnsi="宋体" w:cs="宋体"/>
                <w:color w:val="auto"/>
                <w:w w:val="91"/>
                <w:sz w:val="24"/>
              </w:rPr>
            </w:pPr>
            <w:r>
              <w:rPr>
                <w:rFonts w:hint="eastAsia" w:ascii="宋体" w:hAnsi="宋体" w:cs="宋体"/>
                <w:color w:val="auto"/>
                <w:w w:val="91"/>
                <w:sz w:val="24"/>
              </w:rPr>
              <w:t>日</w:t>
            </w:r>
          </w:p>
        </w:tc>
      </w:tr>
    </w:tbl>
    <w:p w14:paraId="20160B5D">
      <w:pPr>
        <w:spacing w:line="200" w:lineRule="exact"/>
        <w:rPr>
          <w:rFonts w:hint="eastAsia" w:ascii="宋体" w:hAnsi="宋体" w:cs="宋体"/>
          <w:color w:val="auto"/>
        </w:rPr>
      </w:pPr>
    </w:p>
    <w:p w14:paraId="48029F51">
      <w:pPr>
        <w:spacing w:line="200" w:lineRule="exact"/>
        <w:rPr>
          <w:rFonts w:hint="eastAsia" w:ascii="宋体" w:hAnsi="宋体" w:cs="宋体"/>
          <w:color w:val="auto"/>
        </w:rPr>
      </w:pPr>
    </w:p>
    <w:p w14:paraId="5A5AF8FB">
      <w:pPr>
        <w:spacing w:line="200" w:lineRule="exact"/>
        <w:rPr>
          <w:rFonts w:hint="eastAsia" w:ascii="宋体" w:hAnsi="宋体" w:cs="宋体"/>
          <w:color w:val="auto"/>
        </w:rPr>
      </w:pPr>
    </w:p>
    <w:p w14:paraId="727A5917">
      <w:pPr>
        <w:spacing w:line="253" w:lineRule="exact"/>
        <w:rPr>
          <w:rFonts w:hint="eastAsia" w:ascii="宋体" w:hAnsi="宋体" w:cs="宋体"/>
          <w:color w:val="auto"/>
        </w:rPr>
      </w:pPr>
    </w:p>
    <w:p w14:paraId="4AD8C1E1">
      <w:pPr>
        <w:spacing w:line="306" w:lineRule="exact"/>
        <w:rPr>
          <w:rFonts w:hint="eastAsia" w:ascii="宋体" w:hAnsi="宋体" w:cs="宋体"/>
          <w:color w:val="auto"/>
        </w:rPr>
      </w:pPr>
    </w:p>
    <w:p w14:paraId="39AAE65C">
      <w:pPr>
        <w:spacing w:line="295" w:lineRule="exact"/>
        <w:rPr>
          <w:rFonts w:hint="eastAsia" w:ascii="宋体" w:hAnsi="宋体" w:cs="宋体"/>
          <w:color w:val="auto"/>
        </w:rPr>
      </w:pPr>
    </w:p>
    <w:p w14:paraId="32518A23">
      <w:pPr>
        <w:pStyle w:val="3"/>
        <w:jc w:val="center"/>
        <w:rPr>
          <w:rFonts w:hint="eastAsia" w:ascii="宋体" w:hAnsi="宋体" w:eastAsia="宋体" w:cs="宋体"/>
          <w:color w:val="auto"/>
        </w:rPr>
      </w:pPr>
    </w:p>
    <w:p w14:paraId="7654BE60">
      <w:pPr>
        <w:pStyle w:val="3"/>
        <w:numPr>
          <w:ilvl w:val="0"/>
          <w:numId w:val="0"/>
        </w:numPr>
        <w:jc w:val="center"/>
        <w:rPr>
          <w:rFonts w:hint="eastAsia" w:ascii="宋体" w:hAnsi="宋体" w:eastAsia="宋体" w:cs="宋体"/>
          <w:color w:val="auto"/>
        </w:rPr>
      </w:pPr>
      <w:r>
        <w:rPr>
          <w:rFonts w:hint="eastAsia" w:ascii="宋体" w:hAnsi="宋体" w:eastAsia="宋体" w:cs="宋体"/>
          <w:color w:val="auto"/>
        </w:rPr>
        <w:br w:type="page"/>
      </w:r>
      <w:bookmarkStart w:id="701" w:name="_Toc20428_WPSOffice_Level1"/>
      <w:bookmarkStart w:id="702" w:name="_Toc10975"/>
      <w:bookmarkStart w:id="703" w:name="_Toc11742"/>
      <w:bookmarkStart w:id="704" w:name="_Toc79"/>
      <w:bookmarkStart w:id="705" w:name="_Toc8269"/>
      <w:bookmarkStart w:id="706" w:name="_Toc10523"/>
      <w:bookmarkStart w:id="707" w:name="_Toc24267"/>
      <w:bookmarkStart w:id="708" w:name="_Toc16191"/>
      <w:bookmarkStart w:id="709" w:name="_Toc25770"/>
      <w:bookmarkStart w:id="710" w:name="_Toc22672"/>
      <w:bookmarkStart w:id="711" w:name="_Toc26826"/>
      <w:bookmarkStart w:id="712" w:name="_Toc27693"/>
      <w:bookmarkStart w:id="713" w:name="_Toc10371"/>
      <w:bookmarkStart w:id="714" w:name="_Toc20499"/>
      <w:bookmarkStart w:id="715" w:name="_Toc533590178"/>
      <w:bookmarkStart w:id="716" w:name="_Toc16170"/>
      <w:bookmarkStart w:id="717" w:name="_Toc3681"/>
      <w:bookmarkStart w:id="718" w:name="_Toc27694"/>
      <w:r>
        <w:rPr>
          <w:rFonts w:hint="eastAsia" w:ascii="宋体" w:hAnsi="宋体" w:eastAsia="宋体" w:cs="宋体"/>
          <w:color w:val="auto"/>
          <w:lang w:eastAsia="zh-CN"/>
        </w:rPr>
        <w:t>十、供应商</w:t>
      </w:r>
      <w:r>
        <w:rPr>
          <w:rFonts w:hint="eastAsia" w:ascii="宋体" w:hAnsi="宋体" w:eastAsia="宋体" w:cs="宋体"/>
          <w:color w:val="auto"/>
        </w:rPr>
        <w:t>认为必要的其它材</w:t>
      </w:r>
      <w:bookmarkEnd w:id="701"/>
      <w:r>
        <w:rPr>
          <w:rFonts w:hint="eastAsia" w:ascii="宋体" w:hAnsi="宋体" w:eastAsia="宋体" w:cs="宋体"/>
          <w:color w:val="auto"/>
        </w:rPr>
        <w:t>料</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80ABFCF">
      <w:pPr>
        <w:numPr>
          <w:ilvl w:val="0"/>
          <w:numId w:val="10"/>
        </w:numPr>
        <w:jc w:val="center"/>
        <w:rPr>
          <w:rFonts w:hint="eastAsia" w:ascii="宋体" w:hAnsi="宋体" w:eastAsia="宋体" w:cs="宋体"/>
          <w:b/>
          <w:bCs/>
          <w:color w:val="auto"/>
          <w:kern w:val="0"/>
          <w:sz w:val="32"/>
          <w:szCs w:val="32"/>
          <w:u w:val="none"/>
        </w:rPr>
      </w:pPr>
      <w:r>
        <w:rPr>
          <w:rFonts w:hint="eastAsia" w:ascii="宋体" w:hAnsi="宋体" w:eastAsia="宋体" w:cs="宋体"/>
          <w:b/>
          <w:bCs/>
          <w:color w:val="auto"/>
          <w:kern w:val="0"/>
          <w:sz w:val="32"/>
          <w:szCs w:val="32"/>
          <w:lang w:eastAsia="zh-CN"/>
        </w:rPr>
        <w:br w:type="page"/>
      </w:r>
      <w:bookmarkStart w:id="719" w:name="_Toc7541"/>
      <w:bookmarkStart w:id="720" w:name="_Toc27371"/>
      <w:bookmarkStart w:id="721" w:name="_Toc10839"/>
      <w:bookmarkStart w:id="722" w:name="_Toc19616"/>
      <w:bookmarkStart w:id="723" w:name="_Toc278"/>
      <w:bookmarkStart w:id="724" w:name="_Toc20029"/>
      <w:r>
        <w:rPr>
          <w:rStyle w:val="32"/>
          <w:color w:val="auto"/>
          <w:u w:val="none"/>
        </w:rPr>
        <w:t>二次（最终）报价</w:t>
      </w:r>
      <w:bookmarkEnd w:id="719"/>
      <w:bookmarkEnd w:id="720"/>
      <w:bookmarkEnd w:id="721"/>
      <w:bookmarkEnd w:id="722"/>
      <w:bookmarkEnd w:id="723"/>
      <w:bookmarkEnd w:id="724"/>
    </w:p>
    <w:p w14:paraId="761DC61F">
      <w:pPr>
        <w:numPr>
          <w:ilvl w:val="0"/>
          <w:numId w:val="0"/>
        </w:numPr>
        <w:rPr>
          <w:rFonts w:hint="eastAsia" w:ascii="宋体" w:hAnsi="宋体" w:eastAsia="宋体" w:cs="宋体"/>
          <w:color w:val="auto"/>
          <w:u w:val="none"/>
          <w:lang w:eastAsia="zh-CN"/>
        </w:rPr>
      </w:pPr>
    </w:p>
    <w:p w14:paraId="612C6923">
      <w:pPr>
        <w:numPr>
          <w:ilvl w:val="0"/>
          <w:numId w:val="0"/>
        </w:numPr>
        <w:rPr>
          <w:rFonts w:hint="eastAsia" w:ascii="宋体" w:hAnsi="宋体" w:eastAsia="宋体" w:cs="宋体"/>
          <w:color w:val="auto"/>
          <w:u w:val="none"/>
          <w:lang w:eastAsia="zh-CN"/>
        </w:rPr>
      </w:pPr>
    </w:p>
    <w:p w14:paraId="57E756F3">
      <w:pPr>
        <w:numPr>
          <w:ilvl w:val="0"/>
          <w:numId w:val="0"/>
        </w:numPr>
        <w:rPr>
          <w:rFonts w:hint="eastAsia" w:ascii="宋体" w:hAnsi="宋体" w:eastAsia="宋体" w:cs="宋体"/>
          <w:color w:val="auto"/>
          <w:u w:val="none"/>
          <w:lang w:eastAsia="zh-CN"/>
        </w:rPr>
      </w:pPr>
    </w:p>
    <w:p w14:paraId="7201F46B">
      <w:pPr>
        <w:numPr>
          <w:ilvl w:val="0"/>
          <w:numId w:val="0"/>
        </w:numPr>
        <w:rPr>
          <w:rFonts w:hint="eastAsia"/>
          <w:color w:val="auto"/>
          <w:u w:val="none"/>
        </w:rPr>
      </w:pPr>
      <w:r>
        <w:rPr>
          <w:rFonts w:hint="eastAsia" w:ascii="宋体" w:hAnsi="宋体" w:eastAsia="宋体" w:cs="宋体"/>
          <w:b/>
          <w:bCs/>
          <w:color w:val="auto"/>
          <w:sz w:val="28"/>
          <w:szCs w:val="28"/>
          <w:u w:val="none"/>
          <w:lang w:eastAsia="zh-CN"/>
        </w:rPr>
        <w:t>注：</w:t>
      </w:r>
      <w:r>
        <w:rPr>
          <w:rFonts w:hint="eastAsia" w:ascii="宋体" w:hAnsi="宋体" w:cs="宋体"/>
          <w:b/>
          <w:bCs/>
          <w:color w:val="auto"/>
          <w:sz w:val="28"/>
          <w:szCs w:val="28"/>
          <w:u w:val="none"/>
          <w:lang w:val="en-US" w:eastAsia="zh-CN"/>
        </w:rPr>
        <w:t>供应商</w:t>
      </w:r>
      <w:r>
        <w:rPr>
          <w:rFonts w:hint="eastAsia" w:ascii="宋体" w:hAnsi="宋体" w:eastAsia="宋体" w:cs="宋体"/>
          <w:b/>
          <w:bCs/>
          <w:color w:val="auto"/>
          <w:sz w:val="28"/>
          <w:szCs w:val="28"/>
          <w:u w:val="none"/>
          <w:lang w:val="en-US" w:eastAsia="zh-CN"/>
        </w:rPr>
        <w:t>应及时关注荥阳市公共资源交易中心系统上的二次报价倒计时的通知，应在规定的时间内进行第二次磋商报价。</w:t>
      </w:r>
    </w:p>
    <w:p w14:paraId="3285DBFE">
      <w:pPr>
        <w:tabs>
          <w:tab w:val="left" w:pos="720"/>
        </w:tabs>
        <w:spacing w:line="540" w:lineRule="exact"/>
        <w:ind w:firstLine="540"/>
        <w:jc w:val="center"/>
        <w:rPr>
          <w:rFonts w:hint="eastAsia" w:ascii="宋体" w:hAnsi="宋体" w:cs="宋体"/>
          <w:color w:val="auto"/>
          <w:szCs w:val="21"/>
          <w:u w:val="none"/>
        </w:rPr>
      </w:pPr>
    </w:p>
    <w:p w14:paraId="57E73C52">
      <w:pPr>
        <w:tabs>
          <w:tab w:val="left" w:pos="720"/>
        </w:tabs>
        <w:spacing w:line="540" w:lineRule="exact"/>
        <w:ind w:firstLine="540"/>
        <w:jc w:val="center"/>
        <w:rPr>
          <w:rFonts w:hint="eastAsia" w:ascii="宋体" w:hAnsi="宋体" w:cs="宋体"/>
          <w:color w:val="auto"/>
          <w:szCs w:val="21"/>
          <w:u w:val="none"/>
        </w:rPr>
      </w:pPr>
    </w:p>
    <w:p w14:paraId="085DD2DB">
      <w:pPr>
        <w:spacing w:line="360" w:lineRule="auto"/>
        <w:ind w:firstLine="420" w:firstLineChars="200"/>
        <w:rPr>
          <w:rFonts w:hint="eastAsia" w:ascii="宋体" w:hAnsi="宋体"/>
          <w:color w:val="auto"/>
          <w:szCs w:val="21"/>
        </w:rPr>
      </w:pPr>
    </w:p>
    <w:p w14:paraId="7C1C454F">
      <w:pPr>
        <w:spacing w:line="360" w:lineRule="auto"/>
        <w:ind w:firstLine="420" w:firstLineChars="200"/>
        <w:rPr>
          <w:rFonts w:hint="eastAsia" w:ascii="宋体" w:hAnsi="宋体"/>
          <w:color w:val="auto"/>
          <w:szCs w:val="21"/>
        </w:rPr>
      </w:pPr>
    </w:p>
    <w:p w14:paraId="4A0BEBE8">
      <w:pPr>
        <w:spacing w:line="360" w:lineRule="auto"/>
        <w:ind w:firstLine="420" w:firstLineChars="200"/>
        <w:rPr>
          <w:rFonts w:hint="eastAsia" w:ascii="宋体" w:hAnsi="宋体"/>
          <w:color w:val="auto"/>
          <w:szCs w:val="21"/>
        </w:rPr>
      </w:pPr>
    </w:p>
    <w:p w14:paraId="0A0356F8">
      <w:pPr>
        <w:spacing w:line="360" w:lineRule="auto"/>
        <w:ind w:firstLine="420" w:firstLineChars="200"/>
        <w:rPr>
          <w:rFonts w:hint="eastAsia" w:ascii="宋体" w:hAnsi="宋体"/>
          <w:color w:val="auto"/>
          <w:szCs w:val="21"/>
        </w:rPr>
      </w:pPr>
    </w:p>
    <w:p w14:paraId="2B6C580A">
      <w:pPr>
        <w:spacing w:line="360" w:lineRule="auto"/>
        <w:ind w:firstLine="420" w:firstLineChars="200"/>
        <w:rPr>
          <w:rFonts w:hint="eastAsia" w:ascii="宋体" w:hAnsi="宋体"/>
          <w:color w:val="auto"/>
          <w:szCs w:val="21"/>
        </w:rPr>
      </w:pPr>
    </w:p>
    <w:p w14:paraId="0D8FC507">
      <w:pPr>
        <w:spacing w:line="360" w:lineRule="auto"/>
        <w:ind w:firstLine="420" w:firstLineChars="200"/>
        <w:rPr>
          <w:rFonts w:hint="eastAsia" w:ascii="宋体" w:hAnsi="宋体"/>
          <w:color w:val="auto"/>
          <w:szCs w:val="21"/>
        </w:rPr>
      </w:pPr>
    </w:p>
    <w:p w14:paraId="38B4CF90">
      <w:pPr>
        <w:spacing w:line="360" w:lineRule="auto"/>
        <w:ind w:firstLine="420" w:firstLineChars="200"/>
        <w:rPr>
          <w:rFonts w:hint="eastAsia" w:ascii="宋体" w:hAnsi="宋体"/>
          <w:color w:val="auto"/>
          <w:szCs w:val="21"/>
        </w:rPr>
      </w:pPr>
    </w:p>
    <w:p w14:paraId="2CE5A176">
      <w:pPr>
        <w:spacing w:line="360" w:lineRule="auto"/>
        <w:ind w:firstLine="420" w:firstLineChars="200"/>
        <w:rPr>
          <w:rFonts w:hint="eastAsia" w:ascii="宋体" w:hAnsi="宋体"/>
          <w:color w:val="auto"/>
          <w:szCs w:val="21"/>
        </w:rPr>
      </w:pPr>
    </w:p>
    <w:p w14:paraId="6EF2C379">
      <w:pPr>
        <w:spacing w:line="360" w:lineRule="auto"/>
        <w:ind w:firstLine="420" w:firstLineChars="200"/>
        <w:rPr>
          <w:rFonts w:hint="eastAsia" w:ascii="宋体" w:hAnsi="宋体"/>
          <w:color w:val="auto"/>
          <w:szCs w:val="21"/>
        </w:rPr>
      </w:pPr>
    </w:p>
    <w:p w14:paraId="4805C8B2">
      <w:pPr>
        <w:spacing w:line="360" w:lineRule="auto"/>
        <w:ind w:firstLine="420" w:firstLineChars="200"/>
        <w:rPr>
          <w:rFonts w:hint="eastAsia" w:ascii="宋体" w:hAnsi="宋体"/>
          <w:color w:val="auto"/>
          <w:szCs w:val="21"/>
        </w:rPr>
      </w:pPr>
    </w:p>
    <w:p w14:paraId="2E9A2CB8">
      <w:pPr>
        <w:spacing w:line="360" w:lineRule="auto"/>
        <w:ind w:firstLine="420" w:firstLineChars="200"/>
        <w:rPr>
          <w:rFonts w:hint="eastAsia" w:ascii="宋体" w:hAnsi="宋体"/>
          <w:color w:val="auto"/>
          <w:szCs w:val="21"/>
        </w:rPr>
      </w:pPr>
    </w:p>
    <w:p w14:paraId="78E85883">
      <w:pPr>
        <w:spacing w:line="360" w:lineRule="auto"/>
        <w:ind w:firstLine="420" w:firstLineChars="200"/>
        <w:rPr>
          <w:rFonts w:hint="eastAsia" w:ascii="宋体" w:hAnsi="宋体"/>
          <w:color w:val="auto"/>
          <w:szCs w:val="21"/>
        </w:rPr>
      </w:pPr>
    </w:p>
    <w:p w14:paraId="1CDE1101">
      <w:pPr>
        <w:spacing w:line="360" w:lineRule="auto"/>
        <w:ind w:firstLine="420" w:firstLineChars="200"/>
        <w:rPr>
          <w:rFonts w:hint="eastAsia" w:ascii="宋体" w:hAnsi="宋体"/>
          <w:color w:val="auto"/>
          <w:szCs w:val="21"/>
        </w:rPr>
      </w:pPr>
    </w:p>
    <w:p w14:paraId="07ACAF87">
      <w:pPr>
        <w:spacing w:line="360" w:lineRule="auto"/>
        <w:ind w:firstLine="420" w:firstLineChars="200"/>
        <w:rPr>
          <w:rFonts w:hint="eastAsia" w:ascii="宋体" w:hAnsi="宋体"/>
          <w:color w:val="auto"/>
          <w:szCs w:val="21"/>
        </w:rPr>
      </w:pPr>
    </w:p>
    <w:p w14:paraId="618563B7">
      <w:pPr>
        <w:spacing w:line="360" w:lineRule="auto"/>
        <w:ind w:firstLine="420" w:firstLineChars="200"/>
        <w:rPr>
          <w:rFonts w:hint="eastAsia" w:ascii="宋体" w:hAnsi="宋体"/>
          <w:color w:val="auto"/>
          <w:szCs w:val="21"/>
        </w:rPr>
      </w:pPr>
    </w:p>
    <w:p w14:paraId="4B6B95FE">
      <w:pPr>
        <w:spacing w:line="360" w:lineRule="auto"/>
        <w:ind w:firstLine="420" w:firstLineChars="200"/>
        <w:rPr>
          <w:rFonts w:hint="eastAsia" w:ascii="宋体" w:hAnsi="宋体"/>
          <w:color w:val="auto"/>
          <w:szCs w:val="21"/>
        </w:rPr>
      </w:pPr>
    </w:p>
    <w:p w14:paraId="6427DA85">
      <w:pPr>
        <w:spacing w:line="360" w:lineRule="auto"/>
        <w:rPr>
          <w:rFonts w:hint="eastAsia"/>
          <w:color w:val="auto"/>
        </w:rPr>
      </w:pPr>
    </w:p>
    <w:p w14:paraId="2E509086">
      <w:pPr>
        <w:rPr>
          <w:color w:val="auto"/>
        </w:rPr>
      </w:pPr>
    </w:p>
    <w:p w14:paraId="7FEBD9FD">
      <w:pPr>
        <w:rPr>
          <w:color w:val="auto"/>
        </w:rPr>
      </w:pPr>
    </w:p>
    <w:p w14:paraId="4ED6B563"/>
    <w:sectPr>
      <w:headerReference r:id="rId5" w:type="default"/>
      <w:footerReference r:id="rId6" w:type="default"/>
      <w:pgSz w:w="11906" w:h="16838"/>
      <w:pgMar w:top="1418" w:right="1134" w:bottom="1418"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2C69">
    <w:pPr>
      <w:pStyle w:val="14"/>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11718">
                          <w:pPr>
                            <w:pStyle w:val="1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9D11718">
                    <w:pPr>
                      <w:pStyle w:val="14"/>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w:t>
                    </w:r>
                  </w:p>
                </w:txbxContent>
              </v:textbox>
            </v:shape>
          </w:pict>
        </mc:Fallback>
      </mc:AlternateContent>
    </w:r>
    <w:r>
      <w:rPr>
        <w:rFonts w:hint="eastAsia"/>
        <w:sz w:val="18"/>
        <w:lang w:val="en-US" w:eastAsia="zh-CN"/>
      </w:rPr>
      <w:t xml:space="preserve">  河南嘉泰工程管理有限公司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D176">
    <w:pPr>
      <w:pStyle w:val="14"/>
    </w:pPr>
    <w:r>
      <w:rPr>
        <w:rFonts w:hint="eastAsia"/>
        <w:sz w:val="18"/>
        <w:lang w:val="en-US" w:eastAsia="zh-CN"/>
      </w:rPr>
      <w:t xml:space="preserve"> </w: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4568">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4568">
                    <w:pPr>
                      <w:pStyle w:val="1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r>
      <w:rPr>
        <w:rFonts w:hint="eastAsia"/>
        <w:sz w:val="18"/>
        <w:lang w:val="en-US" w:eastAsia="zh-CN"/>
      </w:rPr>
      <w:t xml:space="preserve"> 河南嘉泰工程管理有限公司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46972">
    <w:pPr>
      <w:pStyle w:val="15"/>
      <w:pBdr>
        <w:bottom w:val="none" w:color="auto" w:sz="0" w:space="0"/>
      </w:pBdr>
      <w:rPr>
        <w:rFonts w:hint="eastAsia"/>
        <w:sz w:val="20"/>
        <w:szCs w:val="20"/>
        <w:u w:val="single"/>
        <w:lang w:eastAsia="zh-CN"/>
      </w:rPr>
    </w:pPr>
  </w:p>
  <w:p w14:paraId="6211972B">
    <w:pPr>
      <w:pStyle w:val="15"/>
      <w:pBdr>
        <w:bottom w:val="none" w:color="auto" w:sz="0" w:space="0"/>
      </w:pBdr>
      <w:jc w:val="both"/>
      <w:rPr>
        <w:rFonts w:hint="eastAsia" w:eastAsia="宋体"/>
        <w:sz w:val="16"/>
        <w:szCs w:val="16"/>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D38C9">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3DCA1"/>
    <w:multiLevelType w:val="singleLevel"/>
    <w:tmpl w:val="B5A3DCA1"/>
    <w:lvl w:ilvl="0" w:tentative="0">
      <w:start w:val="1"/>
      <w:numFmt w:val="decimal"/>
      <w:lvlText w:val="%1."/>
      <w:lvlJc w:val="left"/>
      <w:pPr>
        <w:tabs>
          <w:tab w:val="left" w:pos="312"/>
        </w:tabs>
      </w:pPr>
    </w:lvl>
  </w:abstractNum>
  <w:abstractNum w:abstractNumId="1">
    <w:nsid w:val="C39BFC22"/>
    <w:multiLevelType w:val="singleLevel"/>
    <w:tmpl w:val="C39BFC22"/>
    <w:lvl w:ilvl="0" w:tentative="0">
      <w:start w:val="1"/>
      <w:numFmt w:val="decimal"/>
      <w:suff w:val="nothing"/>
      <w:lvlText w:val="（%1）"/>
      <w:lvlJc w:val="left"/>
    </w:lvl>
  </w:abstractNum>
  <w:abstractNum w:abstractNumId="2">
    <w:nsid w:val="CD34DF50"/>
    <w:multiLevelType w:val="singleLevel"/>
    <w:tmpl w:val="CD34DF50"/>
    <w:lvl w:ilvl="0" w:tentative="0">
      <w:start w:val="1"/>
      <w:numFmt w:val="chineseCounting"/>
      <w:suff w:val="nothing"/>
      <w:lvlText w:val="（%1）"/>
      <w:lvlJc w:val="left"/>
      <w:rPr>
        <w:rFonts w:hint="eastAsia"/>
      </w:rPr>
    </w:lvl>
  </w:abstractNum>
  <w:abstractNum w:abstractNumId="3">
    <w:nsid w:val="00000024"/>
    <w:multiLevelType w:val="multilevel"/>
    <w:tmpl w:val="00000024"/>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6747FA0"/>
    <w:multiLevelType w:val="singleLevel"/>
    <w:tmpl w:val="16747FA0"/>
    <w:lvl w:ilvl="0" w:tentative="0">
      <w:start w:val="6"/>
      <w:numFmt w:val="decimal"/>
      <w:lvlText w:val="%1."/>
      <w:lvlJc w:val="left"/>
      <w:pPr>
        <w:tabs>
          <w:tab w:val="left" w:pos="312"/>
        </w:tabs>
      </w:pPr>
    </w:lvl>
  </w:abstractNum>
  <w:abstractNum w:abstractNumId="5">
    <w:nsid w:val="3CEE2E39"/>
    <w:multiLevelType w:val="singleLevel"/>
    <w:tmpl w:val="3CEE2E39"/>
    <w:lvl w:ilvl="0" w:tentative="0">
      <w:start w:val="1"/>
      <w:numFmt w:val="decimal"/>
      <w:suff w:val="nothing"/>
      <w:lvlText w:val="（%1）"/>
      <w:lvlJc w:val="left"/>
    </w:lvl>
  </w:abstractNum>
  <w:abstractNum w:abstractNumId="6">
    <w:nsid w:val="5BF2AEF3"/>
    <w:multiLevelType w:val="singleLevel"/>
    <w:tmpl w:val="5BF2AEF3"/>
    <w:lvl w:ilvl="0" w:tentative="0">
      <w:start w:val="1"/>
      <w:numFmt w:val="decimal"/>
      <w:suff w:val="nothing"/>
      <w:lvlText w:val="（%1）"/>
      <w:lvlJc w:val="left"/>
      <w:pPr>
        <w:ind w:left="-60"/>
      </w:pPr>
    </w:lvl>
  </w:abstractNum>
  <w:abstractNum w:abstractNumId="7">
    <w:nsid w:val="5EB83CD1"/>
    <w:multiLevelType w:val="singleLevel"/>
    <w:tmpl w:val="5EB83CD1"/>
    <w:lvl w:ilvl="0" w:tentative="0">
      <w:start w:val="4"/>
      <w:numFmt w:val="decimal"/>
      <w:lvlText w:val="%1."/>
      <w:lvlJc w:val="left"/>
      <w:pPr>
        <w:tabs>
          <w:tab w:val="left" w:pos="312"/>
        </w:tabs>
      </w:pPr>
    </w:lvl>
  </w:abstractNum>
  <w:abstractNum w:abstractNumId="8">
    <w:nsid w:val="6278619E"/>
    <w:multiLevelType w:val="multilevel"/>
    <w:tmpl w:val="6278619E"/>
    <w:lvl w:ilvl="0" w:tentative="0">
      <w:start w:val="3"/>
      <w:numFmt w:val="decimal"/>
      <w:lvlText w:val="%1"/>
      <w:lvlJc w:val="left"/>
      <w:pPr>
        <w:ind w:left="600" w:hanging="600"/>
      </w:pPr>
      <w:rPr>
        <w:rFonts w:hint="default"/>
      </w:rPr>
    </w:lvl>
    <w:lvl w:ilvl="1" w:tentative="0">
      <w:start w:val="1"/>
      <w:numFmt w:val="decimal"/>
      <w:lvlText w:val="%1.%2"/>
      <w:lvlJc w:val="left"/>
      <w:pPr>
        <w:ind w:left="840" w:hanging="60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9">
    <w:nsid w:val="7F0AD2E8"/>
    <w:multiLevelType w:val="singleLevel"/>
    <w:tmpl w:val="7F0AD2E8"/>
    <w:lvl w:ilvl="0" w:tentative="0">
      <w:start w:val="11"/>
      <w:numFmt w:val="chineseCounting"/>
      <w:suff w:val="nothing"/>
      <w:lvlText w:val="%1、"/>
      <w:lvlJc w:val="left"/>
      <w:rPr>
        <w:rFonts w:hint="eastAsia"/>
      </w:rPr>
    </w:lvl>
  </w:abstractNum>
  <w:num w:numId="1">
    <w:abstractNumId w:val="6"/>
  </w:num>
  <w:num w:numId="2">
    <w:abstractNumId w:val="8"/>
  </w:num>
  <w:num w:numId="3">
    <w:abstractNumId w:val="7"/>
  </w:num>
  <w:num w:numId="4">
    <w:abstractNumId w:val="2"/>
  </w:num>
  <w:num w:numId="5">
    <w:abstractNumId w:val="5"/>
  </w:num>
  <w:num w:numId="6">
    <w:abstractNumId w:val="1"/>
  </w:num>
  <w:num w:numId="7">
    <w:abstractNumId w:val="4"/>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42B3"/>
    <w:rsid w:val="025347DA"/>
    <w:rsid w:val="065427AC"/>
    <w:rsid w:val="080A3F18"/>
    <w:rsid w:val="0AD030D6"/>
    <w:rsid w:val="0B347497"/>
    <w:rsid w:val="0F216D70"/>
    <w:rsid w:val="10AD7440"/>
    <w:rsid w:val="11421F80"/>
    <w:rsid w:val="15F2399A"/>
    <w:rsid w:val="15FE5787"/>
    <w:rsid w:val="18DF42F7"/>
    <w:rsid w:val="1AF0003A"/>
    <w:rsid w:val="1C263BD4"/>
    <w:rsid w:val="20872F31"/>
    <w:rsid w:val="212A7D69"/>
    <w:rsid w:val="22B239F4"/>
    <w:rsid w:val="22F63C58"/>
    <w:rsid w:val="240D391C"/>
    <w:rsid w:val="24A2583C"/>
    <w:rsid w:val="270E5FB0"/>
    <w:rsid w:val="286F4693"/>
    <w:rsid w:val="2A761071"/>
    <w:rsid w:val="2C0F76F1"/>
    <w:rsid w:val="32260F05"/>
    <w:rsid w:val="32422BF8"/>
    <w:rsid w:val="32E92CCE"/>
    <w:rsid w:val="33C743CF"/>
    <w:rsid w:val="34763E1F"/>
    <w:rsid w:val="349669AC"/>
    <w:rsid w:val="379A16BD"/>
    <w:rsid w:val="38D0215A"/>
    <w:rsid w:val="3A926D7E"/>
    <w:rsid w:val="3CFE2D55"/>
    <w:rsid w:val="3E3E068B"/>
    <w:rsid w:val="3F0110D6"/>
    <w:rsid w:val="40414F3F"/>
    <w:rsid w:val="40A2464F"/>
    <w:rsid w:val="41220CDD"/>
    <w:rsid w:val="42171BFF"/>
    <w:rsid w:val="42D27E3B"/>
    <w:rsid w:val="43CA10A8"/>
    <w:rsid w:val="43D40B92"/>
    <w:rsid w:val="45FE2D0C"/>
    <w:rsid w:val="474106CD"/>
    <w:rsid w:val="479C3368"/>
    <w:rsid w:val="481D53D0"/>
    <w:rsid w:val="48C249C9"/>
    <w:rsid w:val="4A7D10F6"/>
    <w:rsid w:val="4ADB406F"/>
    <w:rsid w:val="4C635DBB"/>
    <w:rsid w:val="4C6C6FA4"/>
    <w:rsid w:val="4DC12F72"/>
    <w:rsid w:val="4DEA7CB7"/>
    <w:rsid w:val="4EDB451A"/>
    <w:rsid w:val="524C2937"/>
    <w:rsid w:val="5303087B"/>
    <w:rsid w:val="533632DF"/>
    <w:rsid w:val="54677738"/>
    <w:rsid w:val="564D4072"/>
    <w:rsid w:val="59D0116D"/>
    <w:rsid w:val="5A70032F"/>
    <w:rsid w:val="5B527D5C"/>
    <w:rsid w:val="5D513D9E"/>
    <w:rsid w:val="5DBE67C1"/>
    <w:rsid w:val="5EE50D03"/>
    <w:rsid w:val="60F82497"/>
    <w:rsid w:val="614C57DC"/>
    <w:rsid w:val="61B764FC"/>
    <w:rsid w:val="61D75DFF"/>
    <w:rsid w:val="63525D02"/>
    <w:rsid w:val="63FF1C19"/>
    <w:rsid w:val="667353AA"/>
    <w:rsid w:val="674A63AC"/>
    <w:rsid w:val="6755677A"/>
    <w:rsid w:val="6787553B"/>
    <w:rsid w:val="68873BFC"/>
    <w:rsid w:val="6E0A02F8"/>
    <w:rsid w:val="6F021184"/>
    <w:rsid w:val="6F9A2423"/>
    <w:rsid w:val="704467E3"/>
    <w:rsid w:val="717F71A8"/>
    <w:rsid w:val="720E2391"/>
    <w:rsid w:val="75022074"/>
    <w:rsid w:val="75CF3B98"/>
    <w:rsid w:val="763B6AFA"/>
    <w:rsid w:val="76561879"/>
    <w:rsid w:val="77896303"/>
    <w:rsid w:val="782F5058"/>
    <w:rsid w:val="79314988"/>
    <w:rsid w:val="7ADE2C3C"/>
    <w:rsid w:val="7CAF2AE1"/>
    <w:rsid w:val="7E27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line="360" w:lineRule="auto"/>
      <w:outlineLvl w:val="0"/>
    </w:pPr>
    <w:rPr>
      <w:rFonts w:eastAsia="宋体"/>
      <w:b/>
      <w:bCs/>
      <w:kern w:val="44"/>
      <w:sz w:val="32"/>
      <w:szCs w:val="44"/>
      <w:lang w:val="en-US" w:eastAsia="zh-CN" w:bidi="ar-SA"/>
    </w:rPr>
  </w:style>
  <w:style w:type="paragraph" w:styleId="3">
    <w:name w:val="heading 2"/>
    <w:basedOn w:val="1"/>
    <w:next w:val="1"/>
    <w:link w:val="32"/>
    <w:qFormat/>
    <w:uiPriority w:val="0"/>
    <w:pPr>
      <w:keepNext/>
      <w:keepLines/>
      <w:spacing w:before="260" w:beforeLines="0" w:after="260" w:afterLines="0" w:line="415"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spacing w:before="100" w:beforeLines="0" w:beforeAutospacing="1" w:after="100" w:afterLines="0" w:afterAutospacing="1"/>
      <w:jc w:val="left"/>
      <w:outlineLvl w:val="4"/>
    </w:pPr>
    <w:rPr>
      <w:rFonts w:hint="eastAsia" w:ascii="宋体" w:hAnsi="宋体" w:eastAsia="宋体" w:cs="宋体"/>
      <w:b/>
      <w:kern w:val="0"/>
      <w:sz w:val="20"/>
      <w:szCs w:val="20"/>
      <w:lang w:val="en-US" w:eastAsia="zh-CN" w:bidi="ar-SA"/>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eastAsia="楷体_GB2312"/>
      <w:bCs/>
      <w:sz w:val="32"/>
    </w:rPr>
  </w:style>
  <w:style w:type="paragraph" w:styleId="9">
    <w:name w:val="Body Text Indent"/>
    <w:basedOn w:val="1"/>
    <w:next w:val="10"/>
    <w:qFormat/>
    <w:uiPriority w:val="0"/>
    <w:pPr>
      <w:spacing w:after="120" w:afterLines="0"/>
      <w:ind w:left="420" w:leftChars="200"/>
    </w:pPr>
    <w:rPr>
      <w:kern w:val="2"/>
      <w:sz w:val="21"/>
      <w:szCs w:val="24"/>
    </w:rPr>
  </w:style>
  <w:style w:type="paragraph" w:styleId="10">
    <w:name w:val="envelope return"/>
    <w:basedOn w:val="1"/>
    <w:qFormat/>
    <w:uiPriority w:val="99"/>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kern w:val="2"/>
      <w:sz w:val="21"/>
      <w:szCs w:val="21"/>
    </w:rPr>
  </w:style>
  <w:style w:type="paragraph" w:styleId="13">
    <w:name w:val="Body Text Indent 2"/>
    <w:basedOn w:val="1"/>
    <w:qFormat/>
    <w:uiPriority w:val="0"/>
    <w:pPr>
      <w:spacing w:after="120" w:afterLines="0" w:line="480" w:lineRule="auto"/>
      <w:ind w:left="420" w:leftChars="200"/>
    </w:p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Body Text 2"/>
    <w:basedOn w:val="1"/>
    <w:qFormat/>
    <w:uiPriority w:val="0"/>
    <w:pPr>
      <w:spacing w:after="120" w:afterLines="0" w:line="480" w:lineRule="auto"/>
    </w:pPr>
  </w:style>
  <w:style w:type="paragraph" w:styleId="1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w:basedOn w:val="8"/>
    <w:next w:val="1"/>
    <w:qFormat/>
    <w:uiPriority w:val="0"/>
    <w:pPr>
      <w:spacing w:after="120" w:afterLines="0"/>
      <w:ind w:firstLine="420"/>
    </w:pPr>
    <w:rPr>
      <w:rFonts w:ascii="Times New Roman" w:hAnsi="Times New Roman" w:eastAsia="宋体" w:cs="Times New Roman"/>
    </w:rPr>
  </w:style>
  <w:style w:type="paragraph" w:styleId="21">
    <w:name w:val="Body Text First Indent 2"/>
    <w:basedOn w:val="9"/>
    <w:next w:val="7"/>
    <w:qFormat/>
    <w:uiPriority w:val="0"/>
    <w:pPr>
      <w:widowControl w:val="0"/>
      <w:spacing w:after="120" w:afterLines="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24">
    <w:name w:val="annotation reference"/>
    <w:qFormat/>
    <w:uiPriority w:val="0"/>
    <w:rPr>
      <w:rFonts w:cs="Times New Roman"/>
      <w:sz w:val="21"/>
      <w:szCs w:val="21"/>
    </w:rPr>
  </w:style>
  <w:style w:type="paragraph" w:customStyle="1" w:styleId="25">
    <w:name w:val="无间隔1"/>
    <w:basedOn w:val="26"/>
    <w:next w:val="27"/>
    <w:qFormat/>
    <w:uiPriority w:val="0"/>
    <w:pPr>
      <w:widowControl w:val="0"/>
      <w:spacing w:line="400" w:lineRule="exact"/>
      <w:jc w:val="both"/>
    </w:pPr>
    <w:rPr>
      <w:rFonts w:ascii="Calibri" w:hAnsi="Calibri" w:eastAsia="宋体" w:cs="Times New Roman"/>
      <w:kern w:val="2"/>
      <w:sz w:val="24"/>
      <w:szCs w:val="24"/>
      <w:lang w:val="en-US" w:eastAsia="zh-CN" w:bidi="ar-SA"/>
    </w:rPr>
  </w:style>
  <w:style w:type="paragraph" w:customStyle="1" w:styleId="26">
    <w:name w:val="正文_0"/>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首行缩进） Char"/>
    <w:basedOn w:val="1"/>
    <w:next w:val="18"/>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28">
    <w:name w:val="p"/>
    <w:basedOn w:val="1"/>
    <w:qFormat/>
    <w:uiPriority w:val="0"/>
    <w:pPr>
      <w:widowControl/>
      <w:spacing w:line="432" w:lineRule="auto"/>
      <w:jc w:val="left"/>
    </w:pPr>
    <w:rPr>
      <w:rFonts w:ascii="宋体" w:hAnsi="宋体" w:cs="宋体"/>
      <w:kern w:val="0"/>
      <w:sz w:val="24"/>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31">
    <w:name w:val="标题 1 Char"/>
    <w:basedOn w:val="23"/>
    <w:link w:val="2"/>
    <w:qFormat/>
    <w:uiPriority w:val="0"/>
    <w:rPr>
      <w:rFonts w:eastAsia="宋体"/>
      <w:b/>
      <w:bCs/>
      <w:kern w:val="44"/>
      <w:sz w:val="32"/>
      <w:szCs w:val="44"/>
      <w:lang w:val="en-US" w:eastAsia="zh-CN" w:bidi="ar-SA"/>
    </w:rPr>
  </w:style>
  <w:style w:type="character" w:customStyle="1" w:styleId="32">
    <w:name w:val="标题 2 Char"/>
    <w:link w:val="3"/>
    <w:qFormat/>
    <w:uiPriority w:val="0"/>
    <w:rPr>
      <w:rFonts w:ascii="Arial" w:hAnsi="Arial" w:eastAsia="黑体"/>
      <w:b/>
      <w:bCs/>
      <w:kern w:val="0"/>
      <w:sz w:val="32"/>
      <w:szCs w:val="32"/>
    </w:rPr>
  </w:style>
  <w:style w:type="character" w:customStyle="1" w:styleId="33">
    <w:name w:val="NormalCharacter"/>
    <w:qFormat/>
    <w:uiPriority w:val="0"/>
    <w:rPr>
      <w:rFonts w:ascii="Calibri" w:hAnsi="Calibri" w:eastAsia="Calibri" w:cs="Times New Roman"/>
      <w:kern w:val="2"/>
      <w:szCs w:val="24"/>
    </w:rPr>
  </w:style>
  <w:style w:type="paragraph" w:customStyle="1" w:styleId="34">
    <w:name w:val="_Style 6"/>
    <w:basedOn w:val="2"/>
    <w:next w:val="1"/>
    <w:qFormat/>
    <w:uiPriority w:val="0"/>
    <w:pPr>
      <w:spacing w:line="578" w:lineRule="auto"/>
      <w:outlineLvl w:val="9"/>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9448</Words>
  <Characters>10282</Characters>
  <Lines>0</Lines>
  <Paragraphs>0</Paragraphs>
  <TotalTime>6</TotalTime>
  <ScaleCrop>false</ScaleCrop>
  <LinksUpToDate>false</LinksUpToDate>
  <CharactersWithSpaces>10452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2025-11-14T02:15:00Z</dcterms:created>
  <dc:creator>Administrator</dc:creator>
  <cp:lastModifiedBy>mia</cp:lastModifiedBy>
  <dcterms:modified xsi:type="dcterms:W3CDTF">2026-03-26T09:50:43Z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eyJoZGlkIjoiYTk4NDI0ZDFjNzhmY2U2M2RhMjM4MDZjNDEzNzQ0YjIiLCJ1c2VySWQiOiIxNjQ1OTU5MTg2In0=</vt:lpwstr>
  </property>
  <property fmtid="{D5CDD505-2E9C-101B-9397-08002B2CF9AE}" pid="4" name="ICV">
    <vt:lpwstr>24209A79A8DA4F73BA1E7E97F77E6313_12</vt:lpwstr>
  </property>
</Properties>
</file>