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0E190">
      <w:pPr>
        <w:tabs>
          <w:tab w:val="left" w:pos="7567"/>
        </w:tabs>
        <w:spacing w:line="360" w:lineRule="auto"/>
        <w:jc w:val="center"/>
        <w:rPr>
          <w:rFonts w:hint="eastAsia" w:ascii="黑体" w:eastAsia="黑体"/>
          <w:b/>
          <w:sz w:val="44"/>
          <w:szCs w:val="44"/>
          <w:lang w:eastAsia="zh-CN"/>
        </w:rPr>
      </w:pPr>
      <w:r>
        <w:rPr>
          <w:rFonts w:hint="eastAsia" w:ascii="黑体" w:eastAsia="黑体"/>
          <w:b/>
          <w:sz w:val="44"/>
          <w:szCs w:val="44"/>
          <w:lang w:eastAsia="zh-CN"/>
        </w:rPr>
        <w:t>荥阳市审计局202</w:t>
      </w:r>
      <w:r>
        <w:rPr>
          <w:rFonts w:hint="eastAsia" w:ascii="黑体" w:eastAsia="黑体"/>
          <w:b/>
          <w:sz w:val="44"/>
          <w:szCs w:val="44"/>
          <w:lang w:val="en-US" w:eastAsia="zh-CN"/>
        </w:rPr>
        <w:t>6</w:t>
      </w:r>
      <w:r>
        <w:rPr>
          <w:rFonts w:hint="eastAsia" w:ascii="黑体" w:eastAsia="黑体"/>
          <w:b/>
          <w:sz w:val="44"/>
          <w:szCs w:val="44"/>
          <w:lang w:eastAsia="zh-CN"/>
        </w:rPr>
        <w:t>年选定中介机构框架协议</w:t>
      </w:r>
    </w:p>
    <w:p w14:paraId="4D8E4CF7">
      <w:pPr>
        <w:tabs>
          <w:tab w:val="left" w:pos="7567"/>
        </w:tabs>
        <w:spacing w:line="360" w:lineRule="auto"/>
        <w:jc w:val="center"/>
        <w:rPr>
          <w:rFonts w:hint="eastAsia" w:ascii="黑体" w:eastAsia="黑体"/>
          <w:b/>
          <w:sz w:val="44"/>
          <w:szCs w:val="44"/>
          <w:lang w:eastAsia="zh-CN"/>
        </w:rPr>
      </w:pPr>
      <w:r>
        <w:rPr>
          <w:rFonts w:hint="eastAsia" w:ascii="黑体" w:eastAsia="黑体"/>
          <w:b/>
          <w:sz w:val="44"/>
          <w:szCs w:val="44"/>
          <w:lang w:eastAsia="zh-CN"/>
        </w:rPr>
        <w:t>采购项目</w:t>
      </w:r>
    </w:p>
    <w:p w14:paraId="258E0497">
      <w:pPr>
        <w:pStyle w:val="27"/>
        <w:rPr>
          <w:rFonts w:hint="eastAsia"/>
        </w:rPr>
      </w:pPr>
    </w:p>
    <w:p w14:paraId="287903EA">
      <w:pPr>
        <w:rPr>
          <w:rFonts w:hint="eastAsia"/>
        </w:rPr>
      </w:pPr>
    </w:p>
    <w:p w14:paraId="1F9564A4">
      <w:pPr>
        <w:tabs>
          <w:tab w:val="left" w:pos="7567"/>
        </w:tabs>
        <w:spacing w:line="360" w:lineRule="auto"/>
        <w:jc w:val="center"/>
        <w:rPr>
          <w:rFonts w:hint="eastAsia" w:ascii="黑体" w:eastAsia="黑体"/>
          <w:b/>
          <w:sz w:val="72"/>
          <w:szCs w:val="72"/>
        </w:rPr>
      </w:pPr>
    </w:p>
    <w:p w14:paraId="1FC93A6F">
      <w:pPr>
        <w:tabs>
          <w:tab w:val="left" w:pos="7567"/>
        </w:tabs>
        <w:spacing w:line="360" w:lineRule="auto"/>
        <w:jc w:val="center"/>
        <w:rPr>
          <w:rFonts w:hint="eastAsia" w:ascii="黑体" w:eastAsia="黑体"/>
          <w:b/>
          <w:sz w:val="72"/>
          <w:szCs w:val="72"/>
        </w:rPr>
      </w:pPr>
      <w:r>
        <w:rPr>
          <w:rFonts w:hint="eastAsia" w:ascii="黑体" w:eastAsia="黑体"/>
          <w:b/>
          <w:sz w:val="72"/>
          <w:szCs w:val="72"/>
        </w:rPr>
        <w:t>征 集 文 件</w:t>
      </w:r>
    </w:p>
    <w:p w14:paraId="1A350B89">
      <w:pPr>
        <w:spacing w:line="360" w:lineRule="auto"/>
        <w:jc w:val="center"/>
        <w:rPr>
          <w:rFonts w:hint="default" w:ascii="黑体" w:eastAsia="黑体"/>
          <w:sz w:val="28"/>
          <w:szCs w:val="28"/>
          <w:lang w:val="en-US" w:eastAsia="zh-CN"/>
        </w:rPr>
      </w:pPr>
      <w:r>
        <w:rPr>
          <w:rFonts w:hint="eastAsia" w:ascii="黑体" w:eastAsia="黑体"/>
          <w:sz w:val="28"/>
          <w:szCs w:val="28"/>
          <w:lang w:val="en-US" w:eastAsia="zh-CN"/>
        </w:rPr>
        <w:t>项目</w:t>
      </w:r>
      <w:r>
        <w:rPr>
          <w:rFonts w:hint="eastAsia" w:ascii="黑体" w:eastAsia="黑体"/>
          <w:sz w:val="28"/>
          <w:szCs w:val="28"/>
        </w:rPr>
        <w:t>编号：荥财公开-2026-1</w:t>
      </w:r>
    </w:p>
    <w:p w14:paraId="6CEA85A0">
      <w:pPr>
        <w:spacing w:line="360" w:lineRule="auto"/>
        <w:ind w:firstLine="532" w:firstLineChars="190"/>
        <w:jc w:val="center"/>
        <w:rPr>
          <w:rFonts w:hint="eastAsia" w:ascii="黑体" w:eastAsia="黑体"/>
          <w:sz w:val="28"/>
          <w:szCs w:val="28"/>
        </w:rPr>
      </w:pPr>
    </w:p>
    <w:p w14:paraId="1E90C27E">
      <w:pPr>
        <w:spacing w:line="360" w:lineRule="auto"/>
        <w:ind w:firstLine="532" w:firstLineChars="190"/>
        <w:jc w:val="center"/>
        <w:rPr>
          <w:rFonts w:hint="eastAsia" w:ascii="黑体" w:eastAsia="黑体"/>
          <w:sz w:val="28"/>
          <w:szCs w:val="28"/>
          <w:lang w:eastAsia="zh-CN"/>
        </w:rPr>
      </w:pPr>
      <w:r>
        <w:rPr>
          <w:rFonts w:hint="eastAsia" w:ascii="黑体" w:eastAsia="黑体"/>
          <w:sz w:val="28"/>
          <w:szCs w:val="28"/>
          <w:lang w:eastAsia="zh-CN"/>
        </w:rPr>
        <w:drawing>
          <wp:inline distT="0" distB="0" distL="114300" distR="114300">
            <wp:extent cx="2322830" cy="2322830"/>
            <wp:effectExtent l="0" t="0" r="8890" b="8890"/>
            <wp:docPr id="6" name="图片 6" descr="f6a5693f57d6584b74d22af30f6a33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6a5693f57d6584b74d22af30f6a33fa"/>
                    <pic:cNvPicPr>
                      <a:picLocks noChangeAspect="1"/>
                    </pic:cNvPicPr>
                  </pic:nvPicPr>
                  <pic:blipFill>
                    <a:blip r:embed="rId14"/>
                    <a:stretch>
                      <a:fillRect/>
                    </a:stretch>
                  </pic:blipFill>
                  <pic:spPr>
                    <a:xfrm>
                      <a:off x="0" y="0"/>
                      <a:ext cx="2322830" cy="2322830"/>
                    </a:xfrm>
                    <a:prstGeom prst="rect">
                      <a:avLst/>
                    </a:prstGeom>
                  </pic:spPr>
                </pic:pic>
              </a:graphicData>
            </a:graphic>
          </wp:inline>
        </w:drawing>
      </w:r>
    </w:p>
    <w:p w14:paraId="7F110C6C">
      <w:pPr>
        <w:spacing w:line="360" w:lineRule="auto"/>
        <w:rPr>
          <w:rFonts w:hint="eastAsia" w:ascii="黑体" w:eastAsia="黑体"/>
          <w:sz w:val="28"/>
          <w:szCs w:val="28"/>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5160"/>
      </w:tblGrid>
      <w:tr w14:paraId="650E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483" w:type="dxa"/>
            <w:tcBorders>
              <w:top w:val="single" w:color="FFFFFF" w:sz="4" w:space="0"/>
              <w:left w:val="single" w:color="FFFFFF" w:sz="4" w:space="0"/>
              <w:bottom w:val="single" w:color="FFFFFF" w:sz="4" w:space="0"/>
              <w:right w:val="single" w:color="FFFFFF" w:sz="4" w:space="0"/>
            </w:tcBorders>
            <w:noWrap w:val="0"/>
            <w:vAlign w:val="top"/>
          </w:tcPr>
          <w:p w14:paraId="4617C699">
            <w:pPr>
              <w:tabs>
                <w:tab w:val="left" w:pos="7567"/>
              </w:tabs>
              <w:spacing w:line="360" w:lineRule="auto"/>
              <w:jc w:val="left"/>
              <w:rPr>
                <w:rFonts w:hint="eastAsia" w:ascii="黑体" w:eastAsia="黑体"/>
                <w:b/>
                <w:sz w:val="32"/>
                <w:szCs w:val="32"/>
              </w:rPr>
            </w:pPr>
            <w:r>
              <w:rPr>
                <w:rFonts w:hint="eastAsia" w:ascii="黑体" w:eastAsia="黑体"/>
                <w:b/>
                <w:sz w:val="32"/>
                <w:szCs w:val="32"/>
              </w:rPr>
              <w:t>采   购   人：</w:t>
            </w:r>
          </w:p>
        </w:tc>
        <w:tc>
          <w:tcPr>
            <w:tcW w:w="5160" w:type="dxa"/>
            <w:tcBorders>
              <w:top w:val="single" w:color="FFFFFF" w:sz="4" w:space="0"/>
              <w:left w:val="single" w:color="FFFFFF" w:sz="4" w:space="0"/>
              <w:bottom w:val="single" w:color="FFFFFF" w:sz="4" w:space="0"/>
              <w:right w:val="single" w:color="FFFFFF" w:sz="4" w:space="0"/>
            </w:tcBorders>
            <w:noWrap w:val="0"/>
            <w:vAlign w:val="top"/>
          </w:tcPr>
          <w:p w14:paraId="4FF758A0">
            <w:pPr>
              <w:tabs>
                <w:tab w:val="left" w:pos="7567"/>
              </w:tabs>
              <w:spacing w:line="360" w:lineRule="auto"/>
              <w:jc w:val="left"/>
              <w:rPr>
                <w:rFonts w:hint="eastAsia" w:ascii="黑体" w:eastAsia="黑体"/>
                <w:b/>
                <w:sz w:val="32"/>
                <w:szCs w:val="32"/>
                <w:lang w:eastAsia="zh-CN"/>
              </w:rPr>
            </w:pPr>
            <w:r>
              <w:rPr>
                <w:rFonts w:hint="eastAsia" w:ascii="黑体" w:eastAsia="黑体"/>
                <w:b/>
                <w:sz w:val="32"/>
                <w:szCs w:val="32"/>
                <w:lang w:eastAsia="zh-CN"/>
              </w:rPr>
              <w:t>荥阳市审计局</w:t>
            </w:r>
          </w:p>
        </w:tc>
      </w:tr>
      <w:tr w14:paraId="3F90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83" w:type="dxa"/>
            <w:tcBorders>
              <w:top w:val="single" w:color="FFFFFF" w:sz="4" w:space="0"/>
              <w:left w:val="single" w:color="FFFFFF" w:sz="4" w:space="0"/>
              <w:bottom w:val="single" w:color="FFFFFF" w:sz="4" w:space="0"/>
              <w:right w:val="single" w:color="FFFFFF" w:sz="4" w:space="0"/>
            </w:tcBorders>
            <w:noWrap w:val="0"/>
            <w:vAlign w:val="top"/>
          </w:tcPr>
          <w:p w14:paraId="0D57508B">
            <w:pPr>
              <w:tabs>
                <w:tab w:val="left" w:pos="7567"/>
              </w:tabs>
              <w:spacing w:line="360" w:lineRule="auto"/>
              <w:jc w:val="left"/>
              <w:rPr>
                <w:rFonts w:hint="eastAsia" w:ascii="黑体" w:eastAsia="黑体"/>
                <w:b/>
                <w:sz w:val="32"/>
                <w:szCs w:val="32"/>
              </w:rPr>
            </w:pPr>
            <w:r>
              <w:rPr>
                <w:rFonts w:hint="eastAsia" w:ascii="黑体" w:eastAsia="黑体"/>
                <w:b/>
                <w:sz w:val="32"/>
                <w:szCs w:val="32"/>
              </w:rPr>
              <w:t>采购代理机构：</w:t>
            </w:r>
          </w:p>
        </w:tc>
        <w:tc>
          <w:tcPr>
            <w:tcW w:w="5160" w:type="dxa"/>
            <w:tcBorders>
              <w:top w:val="single" w:color="FFFFFF" w:sz="4" w:space="0"/>
              <w:left w:val="single" w:color="FFFFFF" w:sz="4" w:space="0"/>
              <w:bottom w:val="single" w:color="FFFFFF" w:sz="4" w:space="0"/>
              <w:right w:val="single" w:color="FFFFFF" w:sz="4" w:space="0"/>
            </w:tcBorders>
            <w:noWrap w:val="0"/>
            <w:vAlign w:val="top"/>
          </w:tcPr>
          <w:p w14:paraId="0B946178">
            <w:pPr>
              <w:tabs>
                <w:tab w:val="left" w:pos="7567"/>
              </w:tabs>
              <w:spacing w:line="360" w:lineRule="auto"/>
              <w:jc w:val="left"/>
              <w:rPr>
                <w:rFonts w:hint="eastAsia" w:ascii="黑体" w:eastAsia="黑体"/>
                <w:b/>
                <w:sz w:val="32"/>
                <w:szCs w:val="32"/>
                <w:lang w:eastAsia="zh-CN"/>
              </w:rPr>
            </w:pPr>
            <w:r>
              <w:rPr>
                <w:rFonts w:hint="eastAsia" w:ascii="黑体" w:eastAsia="黑体"/>
                <w:b/>
                <w:sz w:val="32"/>
                <w:szCs w:val="32"/>
                <w:lang w:eastAsia="zh-CN"/>
              </w:rPr>
              <w:t>中诺天中工程管理有限公司</w:t>
            </w:r>
          </w:p>
        </w:tc>
      </w:tr>
      <w:tr w14:paraId="1DA2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83" w:type="dxa"/>
            <w:tcBorders>
              <w:top w:val="single" w:color="FFFFFF" w:sz="4" w:space="0"/>
              <w:left w:val="single" w:color="FFFFFF" w:sz="4" w:space="0"/>
              <w:bottom w:val="single" w:color="FFFFFF" w:sz="4" w:space="0"/>
              <w:right w:val="single" w:color="FFFFFF" w:sz="4" w:space="0"/>
            </w:tcBorders>
            <w:noWrap w:val="0"/>
            <w:vAlign w:val="top"/>
          </w:tcPr>
          <w:p w14:paraId="3B3F856E">
            <w:pPr>
              <w:tabs>
                <w:tab w:val="left" w:pos="7567"/>
              </w:tabs>
              <w:spacing w:line="360" w:lineRule="auto"/>
              <w:jc w:val="left"/>
              <w:rPr>
                <w:rFonts w:hint="eastAsia" w:ascii="黑体" w:eastAsia="黑体"/>
                <w:b/>
                <w:sz w:val="32"/>
                <w:szCs w:val="32"/>
              </w:rPr>
            </w:pPr>
            <w:r>
              <w:rPr>
                <w:rFonts w:hint="eastAsia" w:ascii="黑体" w:eastAsia="黑体"/>
                <w:b/>
                <w:sz w:val="32"/>
                <w:szCs w:val="32"/>
              </w:rPr>
              <w:t>日        期：</w:t>
            </w:r>
          </w:p>
        </w:tc>
        <w:tc>
          <w:tcPr>
            <w:tcW w:w="5160" w:type="dxa"/>
            <w:tcBorders>
              <w:top w:val="single" w:color="FFFFFF" w:sz="4" w:space="0"/>
              <w:left w:val="single" w:color="FFFFFF" w:sz="4" w:space="0"/>
              <w:bottom w:val="single" w:color="FFFFFF" w:sz="4" w:space="0"/>
              <w:right w:val="single" w:color="FFFFFF" w:sz="4" w:space="0"/>
            </w:tcBorders>
            <w:noWrap w:val="0"/>
            <w:vAlign w:val="top"/>
          </w:tcPr>
          <w:p w14:paraId="635D5FDE">
            <w:pPr>
              <w:tabs>
                <w:tab w:val="left" w:pos="7567"/>
              </w:tabs>
              <w:spacing w:line="360" w:lineRule="auto"/>
              <w:jc w:val="left"/>
              <w:rPr>
                <w:rFonts w:hint="eastAsia" w:ascii="黑体" w:eastAsia="黑体"/>
                <w:b/>
                <w:sz w:val="32"/>
                <w:szCs w:val="32"/>
              </w:rPr>
            </w:pPr>
            <w:r>
              <w:rPr>
                <w:rFonts w:hint="eastAsia" w:ascii="黑体" w:eastAsia="黑体"/>
                <w:b/>
                <w:sz w:val="32"/>
                <w:szCs w:val="32"/>
              </w:rPr>
              <w:t>二〇二</w:t>
            </w:r>
            <w:r>
              <w:rPr>
                <w:rFonts w:hint="eastAsia" w:ascii="黑体" w:eastAsia="黑体"/>
                <w:b/>
                <w:sz w:val="32"/>
                <w:szCs w:val="32"/>
                <w:lang w:val="en-US" w:eastAsia="zh-CN"/>
              </w:rPr>
              <w:t>六</w:t>
            </w:r>
            <w:r>
              <w:rPr>
                <w:rFonts w:hint="eastAsia" w:ascii="黑体" w:eastAsia="黑体"/>
                <w:b/>
                <w:sz w:val="32"/>
                <w:szCs w:val="32"/>
              </w:rPr>
              <w:t>年</w:t>
            </w:r>
            <w:r>
              <w:rPr>
                <w:rFonts w:hint="eastAsia" w:ascii="黑体" w:eastAsia="黑体"/>
                <w:b/>
                <w:sz w:val="32"/>
                <w:szCs w:val="32"/>
                <w:lang w:val="en-US" w:eastAsia="zh-CN"/>
              </w:rPr>
              <w:t>三</w:t>
            </w:r>
            <w:r>
              <w:rPr>
                <w:rFonts w:hint="eastAsia" w:ascii="黑体" w:eastAsia="黑体"/>
                <w:b/>
                <w:sz w:val="32"/>
                <w:szCs w:val="32"/>
              </w:rPr>
              <w:t>月</w:t>
            </w:r>
          </w:p>
        </w:tc>
      </w:tr>
    </w:tbl>
    <w:p w14:paraId="530C6BC4">
      <w:pPr>
        <w:spacing w:line="360" w:lineRule="auto"/>
        <w:rPr>
          <w:rFonts w:hint="eastAsia"/>
          <w:b/>
          <w:bCs/>
          <w:sz w:val="36"/>
          <w:szCs w:val="36"/>
        </w:rPr>
        <w:sectPr>
          <w:headerReference r:id="rId3" w:type="default"/>
          <w:footerReference r:id="rId5" w:type="default"/>
          <w:headerReference r:id="rId4" w:type="even"/>
          <w:footerReference r:id="rId6" w:type="even"/>
          <w:pgSz w:w="11906" w:h="16838"/>
          <w:pgMar w:top="1417" w:right="1417" w:bottom="1417" w:left="1417" w:header="777" w:footer="641" w:gutter="0"/>
          <w:cols w:space="720" w:num="1"/>
          <w:titlePg/>
        </w:sectPr>
      </w:pPr>
      <w:bookmarkStart w:id="0" w:name="_Toc22953395"/>
      <w:bookmarkEnd w:id="0"/>
      <w:bookmarkStart w:id="1" w:name="_Toc22804073"/>
      <w:bookmarkEnd w:id="1"/>
    </w:p>
    <w:p w14:paraId="47721264">
      <w:pPr>
        <w:spacing w:line="360" w:lineRule="auto"/>
        <w:jc w:val="center"/>
        <w:rPr>
          <w:rFonts w:hint="eastAsia" w:cs="Arial"/>
          <w:b/>
          <w:bCs/>
          <w:sz w:val="36"/>
          <w:szCs w:val="36"/>
        </w:rPr>
      </w:pPr>
      <w:r>
        <w:rPr>
          <w:rFonts w:hint="eastAsia"/>
          <w:b/>
          <w:bCs/>
          <w:sz w:val="36"/>
          <w:szCs w:val="36"/>
        </w:rPr>
        <w:t>目  录</w:t>
      </w:r>
    </w:p>
    <w:p w14:paraId="00F7419E">
      <w:pPr>
        <w:pStyle w:val="21"/>
        <w:tabs>
          <w:tab w:val="right" w:leader="dot" w:pos="9072"/>
          <w:tab w:val="clear" w:pos="8460"/>
        </w:tabs>
      </w:pPr>
      <w:r>
        <w:rPr>
          <w:rFonts w:hint="eastAsia"/>
          <w:szCs w:val="21"/>
        </w:rPr>
        <w:fldChar w:fldCharType="begin"/>
      </w:r>
      <w:r>
        <w:rPr>
          <w:rFonts w:hint="eastAsia"/>
          <w:szCs w:val="21"/>
        </w:rPr>
        <w:instrText xml:space="preserve"> TOC \o "1-3" \h \z \u </w:instrText>
      </w:r>
      <w:r>
        <w:rPr>
          <w:rFonts w:hint="eastAsia"/>
          <w:szCs w:val="21"/>
        </w:rPr>
        <w:fldChar w:fldCharType="separate"/>
      </w:r>
      <w:r>
        <w:rPr>
          <w:rFonts w:hint="eastAsia"/>
          <w:szCs w:val="21"/>
        </w:rPr>
        <w:fldChar w:fldCharType="begin"/>
      </w:r>
      <w:r>
        <w:rPr>
          <w:rFonts w:hint="eastAsia"/>
          <w:szCs w:val="21"/>
        </w:rPr>
        <w:instrText xml:space="preserve"> HYPERLINK \l _Toc10219 </w:instrText>
      </w:r>
      <w:r>
        <w:rPr>
          <w:rFonts w:hint="eastAsia"/>
          <w:szCs w:val="21"/>
        </w:rPr>
        <w:fldChar w:fldCharType="separate"/>
      </w:r>
      <w:r>
        <w:rPr>
          <w:rFonts w:hint="eastAsia" w:cs="Times New Roman"/>
        </w:rPr>
        <w:t>第一章  征集公告</w:t>
      </w:r>
      <w:r>
        <w:tab/>
      </w:r>
      <w:r>
        <w:fldChar w:fldCharType="begin"/>
      </w:r>
      <w:r>
        <w:instrText xml:space="preserve"> PAGEREF _Toc10219 \h </w:instrText>
      </w:r>
      <w:r>
        <w:fldChar w:fldCharType="separate"/>
      </w:r>
      <w:r>
        <w:t>3</w:t>
      </w:r>
      <w:r>
        <w:fldChar w:fldCharType="end"/>
      </w:r>
      <w:r>
        <w:rPr>
          <w:rFonts w:hint="eastAsia"/>
          <w:szCs w:val="21"/>
        </w:rPr>
        <w:fldChar w:fldCharType="end"/>
      </w:r>
    </w:p>
    <w:p w14:paraId="22D7A41E">
      <w:pPr>
        <w:pStyle w:val="21"/>
        <w:tabs>
          <w:tab w:val="right" w:leader="dot" w:pos="9072"/>
          <w:tab w:val="clear" w:pos="8460"/>
        </w:tabs>
      </w:pPr>
      <w:r>
        <w:rPr>
          <w:rFonts w:hint="eastAsia"/>
          <w:szCs w:val="21"/>
        </w:rPr>
        <w:fldChar w:fldCharType="begin"/>
      </w:r>
      <w:r>
        <w:rPr>
          <w:rFonts w:hint="eastAsia"/>
          <w:szCs w:val="21"/>
        </w:rPr>
        <w:instrText xml:space="preserve"> HYPERLINK \l _Toc3485 </w:instrText>
      </w:r>
      <w:r>
        <w:rPr>
          <w:rFonts w:hint="eastAsia"/>
          <w:szCs w:val="21"/>
        </w:rPr>
        <w:fldChar w:fldCharType="separate"/>
      </w:r>
      <w:r>
        <w:rPr>
          <w:rFonts w:hint="eastAsia"/>
        </w:rPr>
        <w:t>第二章 供应商须知</w:t>
      </w:r>
      <w:r>
        <w:tab/>
      </w:r>
      <w:r>
        <w:fldChar w:fldCharType="begin"/>
      </w:r>
      <w:r>
        <w:instrText xml:space="preserve"> PAGEREF _Toc3485 \h </w:instrText>
      </w:r>
      <w:r>
        <w:fldChar w:fldCharType="separate"/>
      </w:r>
      <w:r>
        <w:t>7</w:t>
      </w:r>
      <w:r>
        <w:fldChar w:fldCharType="end"/>
      </w:r>
      <w:r>
        <w:rPr>
          <w:rFonts w:hint="eastAsia"/>
          <w:szCs w:val="21"/>
        </w:rPr>
        <w:fldChar w:fldCharType="end"/>
      </w:r>
    </w:p>
    <w:p w14:paraId="52A86890">
      <w:pPr>
        <w:pStyle w:val="24"/>
        <w:tabs>
          <w:tab w:val="right" w:leader="dot" w:pos="9072"/>
        </w:tabs>
      </w:pPr>
      <w:r>
        <w:rPr>
          <w:rFonts w:hint="eastAsia"/>
          <w:szCs w:val="21"/>
        </w:rPr>
        <w:fldChar w:fldCharType="begin"/>
      </w:r>
      <w:r>
        <w:rPr>
          <w:rFonts w:hint="eastAsia"/>
          <w:szCs w:val="21"/>
        </w:rPr>
        <w:instrText xml:space="preserve"> HYPERLINK \l _Toc31364 </w:instrText>
      </w:r>
      <w:r>
        <w:rPr>
          <w:rFonts w:hint="eastAsia"/>
          <w:szCs w:val="21"/>
        </w:rPr>
        <w:fldChar w:fldCharType="separate"/>
      </w:r>
      <w:r>
        <w:rPr>
          <w:rFonts w:hint="eastAsia" w:ascii="宋体" w:hAnsi="宋体" w:eastAsia="宋体" w:cs="宋体"/>
          <w:szCs w:val="24"/>
        </w:rPr>
        <w:t>供应商须知前附表</w:t>
      </w:r>
      <w:r>
        <w:tab/>
      </w:r>
      <w:r>
        <w:fldChar w:fldCharType="begin"/>
      </w:r>
      <w:r>
        <w:instrText xml:space="preserve"> PAGEREF _Toc31364 \h </w:instrText>
      </w:r>
      <w:r>
        <w:fldChar w:fldCharType="separate"/>
      </w:r>
      <w:r>
        <w:t>7</w:t>
      </w:r>
      <w:r>
        <w:fldChar w:fldCharType="end"/>
      </w:r>
      <w:r>
        <w:rPr>
          <w:rFonts w:hint="eastAsia"/>
          <w:szCs w:val="21"/>
        </w:rPr>
        <w:fldChar w:fldCharType="end"/>
      </w:r>
    </w:p>
    <w:p w14:paraId="64EB6574">
      <w:pPr>
        <w:pStyle w:val="24"/>
        <w:tabs>
          <w:tab w:val="right" w:leader="dot" w:pos="9072"/>
        </w:tabs>
      </w:pPr>
      <w:r>
        <w:rPr>
          <w:rFonts w:hint="eastAsia"/>
          <w:szCs w:val="21"/>
        </w:rPr>
        <w:fldChar w:fldCharType="begin"/>
      </w:r>
      <w:r>
        <w:rPr>
          <w:rFonts w:hint="eastAsia"/>
          <w:szCs w:val="21"/>
        </w:rPr>
        <w:instrText xml:space="preserve"> HYPERLINK \l _Toc12875 </w:instrText>
      </w:r>
      <w:r>
        <w:rPr>
          <w:rFonts w:hint="eastAsia"/>
          <w:szCs w:val="21"/>
        </w:rPr>
        <w:fldChar w:fldCharType="separate"/>
      </w:r>
      <w:r>
        <w:rPr>
          <w:rFonts w:hint="eastAsia" w:ascii="宋体" w:hAnsi="宋体" w:eastAsia="宋体"/>
          <w:szCs w:val="24"/>
        </w:rPr>
        <w:t xml:space="preserve">1. </w:t>
      </w:r>
      <w:r>
        <w:rPr>
          <w:rFonts w:hint="eastAsia" w:ascii="宋体" w:hAnsi="宋体" w:eastAsia="宋体"/>
          <w:szCs w:val="24"/>
          <w:lang w:eastAsia="zh-CN"/>
        </w:rPr>
        <w:t>总则</w:t>
      </w:r>
      <w:r>
        <w:tab/>
      </w:r>
      <w:r>
        <w:fldChar w:fldCharType="begin"/>
      </w:r>
      <w:r>
        <w:instrText xml:space="preserve"> PAGEREF _Toc12875 \h </w:instrText>
      </w:r>
      <w:r>
        <w:fldChar w:fldCharType="separate"/>
      </w:r>
      <w:r>
        <w:t>11</w:t>
      </w:r>
      <w:r>
        <w:fldChar w:fldCharType="end"/>
      </w:r>
      <w:r>
        <w:rPr>
          <w:rFonts w:hint="eastAsia"/>
          <w:szCs w:val="21"/>
        </w:rPr>
        <w:fldChar w:fldCharType="end"/>
      </w:r>
    </w:p>
    <w:p w14:paraId="00B549A0">
      <w:pPr>
        <w:pStyle w:val="16"/>
        <w:tabs>
          <w:tab w:val="right" w:leader="dot" w:pos="9072"/>
        </w:tabs>
      </w:pPr>
      <w:r>
        <w:rPr>
          <w:rFonts w:hint="eastAsia"/>
          <w:szCs w:val="21"/>
        </w:rPr>
        <w:fldChar w:fldCharType="begin"/>
      </w:r>
      <w:r>
        <w:rPr>
          <w:rFonts w:hint="eastAsia"/>
          <w:szCs w:val="21"/>
        </w:rPr>
        <w:instrText xml:space="preserve"> HYPERLINK \l _Toc17966 </w:instrText>
      </w:r>
      <w:r>
        <w:rPr>
          <w:rFonts w:hint="eastAsia"/>
          <w:szCs w:val="21"/>
        </w:rPr>
        <w:fldChar w:fldCharType="separate"/>
      </w:r>
      <w:r>
        <w:rPr>
          <w:rFonts w:hint="default"/>
        </w:rPr>
        <w:t xml:space="preserve">1.1 </w:t>
      </w:r>
      <w:r>
        <w:rPr>
          <w:rFonts w:hint="eastAsia"/>
        </w:rPr>
        <w:t>适用范围</w:t>
      </w:r>
      <w:r>
        <w:tab/>
      </w:r>
      <w:r>
        <w:fldChar w:fldCharType="begin"/>
      </w:r>
      <w:r>
        <w:instrText xml:space="preserve"> PAGEREF _Toc17966 \h </w:instrText>
      </w:r>
      <w:r>
        <w:fldChar w:fldCharType="separate"/>
      </w:r>
      <w:r>
        <w:t>11</w:t>
      </w:r>
      <w:r>
        <w:fldChar w:fldCharType="end"/>
      </w:r>
      <w:r>
        <w:rPr>
          <w:rFonts w:hint="eastAsia"/>
          <w:szCs w:val="21"/>
        </w:rPr>
        <w:fldChar w:fldCharType="end"/>
      </w:r>
    </w:p>
    <w:p w14:paraId="7751E4FB">
      <w:pPr>
        <w:pStyle w:val="16"/>
        <w:tabs>
          <w:tab w:val="right" w:leader="dot" w:pos="9072"/>
        </w:tabs>
      </w:pPr>
      <w:r>
        <w:rPr>
          <w:rFonts w:hint="eastAsia"/>
          <w:szCs w:val="21"/>
        </w:rPr>
        <w:fldChar w:fldCharType="begin"/>
      </w:r>
      <w:r>
        <w:rPr>
          <w:rFonts w:hint="eastAsia"/>
          <w:szCs w:val="21"/>
        </w:rPr>
        <w:instrText xml:space="preserve"> HYPERLINK \l _Toc29907 </w:instrText>
      </w:r>
      <w:r>
        <w:rPr>
          <w:rFonts w:hint="eastAsia"/>
          <w:szCs w:val="21"/>
        </w:rPr>
        <w:fldChar w:fldCharType="separate"/>
      </w:r>
      <w:r>
        <w:rPr>
          <w:rFonts w:hint="default" w:cs="宋体"/>
        </w:rPr>
        <w:t xml:space="preserve">1.2 </w:t>
      </w:r>
      <w:r>
        <w:rPr>
          <w:rFonts w:hint="eastAsia" w:cs="宋体"/>
          <w:lang w:eastAsia="zh-CN"/>
        </w:rPr>
        <w:t>采购</w:t>
      </w:r>
      <w:r>
        <w:rPr>
          <w:rFonts w:hint="eastAsia" w:cs="宋体"/>
        </w:rPr>
        <w:t>项目的</w:t>
      </w:r>
      <w:r>
        <w:rPr>
          <w:rFonts w:hint="eastAsia" w:cs="宋体"/>
          <w:lang w:eastAsia="zh-CN"/>
        </w:rPr>
        <w:t>名称、编号及</w:t>
      </w:r>
      <w:r>
        <w:rPr>
          <w:rFonts w:hint="eastAsia" w:cs="宋体"/>
        </w:rPr>
        <w:t>资金来源</w:t>
      </w:r>
      <w:r>
        <w:tab/>
      </w:r>
      <w:r>
        <w:fldChar w:fldCharType="begin"/>
      </w:r>
      <w:r>
        <w:instrText xml:space="preserve"> PAGEREF _Toc29907 \h </w:instrText>
      </w:r>
      <w:r>
        <w:fldChar w:fldCharType="separate"/>
      </w:r>
      <w:r>
        <w:t>11</w:t>
      </w:r>
      <w:r>
        <w:fldChar w:fldCharType="end"/>
      </w:r>
      <w:r>
        <w:rPr>
          <w:rFonts w:hint="eastAsia"/>
          <w:szCs w:val="21"/>
        </w:rPr>
        <w:fldChar w:fldCharType="end"/>
      </w:r>
    </w:p>
    <w:p w14:paraId="5885532C">
      <w:pPr>
        <w:pStyle w:val="16"/>
        <w:tabs>
          <w:tab w:val="right" w:leader="dot" w:pos="9072"/>
        </w:tabs>
      </w:pPr>
      <w:r>
        <w:rPr>
          <w:rFonts w:hint="eastAsia"/>
          <w:szCs w:val="21"/>
        </w:rPr>
        <w:fldChar w:fldCharType="begin"/>
      </w:r>
      <w:r>
        <w:rPr>
          <w:rFonts w:hint="eastAsia"/>
          <w:szCs w:val="21"/>
        </w:rPr>
        <w:instrText xml:space="preserve"> HYPERLINK \l _Toc5676 </w:instrText>
      </w:r>
      <w:r>
        <w:rPr>
          <w:rFonts w:hint="eastAsia"/>
          <w:szCs w:val="21"/>
        </w:rPr>
        <w:fldChar w:fldCharType="separate"/>
      </w:r>
      <w:r>
        <w:rPr>
          <w:rFonts w:hint="default" w:cs="宋体"/>
          <w:lang w:eastAsia="zh-CN"/>
        </w:rPr>
        <w:t xml:space="preserve">1.3 </w:t>
      </w:r>
      <w:r>
        <w:rPr>
          <w:rFonts w:hint="eastAsia" w:cs="宋体"/>
          <w:lang w:eastAsia="zh-CN"/>
        </w:rPr>
        <w:t>采购范围、</w:t>
      </w:r>
      <w:r>
        <w:rPr>
          <w:rFonts w:hint="eastAsia" w:cs="宋体"/>
          <w:lang w:val="en-US" w:eastAsia="zh-CN"/>
        </w:rPr>
        <w:t>费用结算标准</w:t>
      </w:r>
      <w:r>
        <w:rPr>
          <w:rFonts w:hint="eastAsia" w:cs="宋体"/>
          <w:lang w:eastAsia="zh-CN"/>
        </w:rPr>
        <w:t>、合同履约期限及服务标准</w:t>
      </w:r>
      <w:r>
        <w:tab/>
      </w:r>
      <w:r>
        <w:fldChar w:fldCharType="begin"/>
      </w:r>
      <w:r>
        <w:instrText xml:space="preserve"> PAGEREF _Toc5676 \h </w:instrText>
      </w:r>
      <w:r>
        <w:fldChar w:fldCharType="separate"/>
      </w:r>
      <w:r>
        <w:t>11</w:t>
      </w:r>
      <w:r>
        <w:fldChar w:fldCharType="end"/>
      </w:r>
      <w:r>
        <w:rPr>
          <w:rFonts w:hint="eastAsia"/>
          <w:szCs w:val="21"/>
        </w:rPr>
        <w:fldChar w:fldCharType="end"/>
      </w:r>
    </w:p>
    <w:p w14:paraId="5102CFB3">
      <w:pPr>
        <w:pStyle w:val="16"/>
        <w:tabs>
          <w:tab w:val="right" w:leader="dot" w:pos="9072"/>
        </w:tabs>
      </w:pPr>
      <w:r>
        <w:rPr>
          <w:rFonts w:hint="eastAsia"/>
          <w:szCs w:val="21"/>
        </w:rPr>
        <w:fldChar w:fldCharType="begin"/>
      </w:r>
      <w:r>
        <w:rPr>
          <w:rFonts w:hint="eastAsia"/>
          <w:szCs w:val="21"/>
        </w:rPr>
        <w:instrText xml:space="preserve"> HYPERLINK \l _Toc9657 </w:instrText>
      </w:r>
      <w:r>
        <w:rPr>
          <w:rFonts w:hint="eastAsia"/>
          <w:szCs w:val="21"/>
        </w:rPr>
        <w:fldChar w:fldCharType="separate"/>
      </w:r>
      <w:r>
        <w:rPr>
          <w:rFonts w:hint="default" w:cs="宋体"/>
          <w:lang w:eastAsia="zh-CN"/>
        </w:rPr>
        <w:t xml:space="preserve">1.4 </w:t>
      </w:r>
      <w:r>
        <w:rPr>
          <w:rFonts w:hint="eastAsia" w:cs="宋体"/>
          <w:lang w:eastAsia="zh-CN"/>
        </w:rPr>
        <w:t>供应商资格要求</w:t>
      </w:r>
      <w:r>
        <w:tab/>
      </w:r>
      <w:r>
        <w:fldChar w:fldCharType="begin"/>
      </w:r>
      <w:r>
        <w:instrText xml:space="preserve"> PAGEREF _Toc9657 \h </w:instrText>
      </w:r>
      <w:r>
        <w:fldChar w:fldCharType="separate"/>
      </w:r>
      <w:r>
        <w:t>11</w:t>
      </w:r>
      <w:r>
        <w:fldChar w:fldCharType="end"/>
      </w:r>
      <w:r>
        <w:rPr>
          <w:rFonts w:hint="eastAsia"/>
          <w:szCs w:val="21"/>
        </w:rPr>
        <w:fldChar w:fldCharType="end"/>
      </w:r>
    </w:p>
    <w:p w14:paraId="1D8B3A44">
      <w:pPr>
        <w:pStyle w:val="16"/>
        <w:tabs>
          <w:tab w:val="right" w:leader="dot" w:pos="9072"/>
        </w:tabs>
      </w:pPr>
      <w:r>
        <w:rPr>
          <w:rFonts w:hint="eastAsia"/>
          <w:szCs w:val="21"/>
        </w:rPr>
        <w:fldChar w:fldCharType="begin"/>
      </w:r>
      <w:r>
        <w:rPr>
          <w:rFonts w:hint="eastAsia"/>
          <w:szCs w:val="21"/>
        </w:rPr>
        <w:instrText xml:space="preserve"> HYPERLINK \l _Toc27130 </w:instrText>
      </w:r>
      <w:r>
        <w:rPr>
          <w:rFonts w:hint="eastAsia"/>
          <w:szCs w:val="21"/>
        </w:rPr>
        <w:fldChar w:fldCharType="separate"/>
      </w:r>
      <w:r>
        <w:rPr>
          <w:rFonts w:hint="default" w:cs="宋体"/>
          <w:lang w:eastAsia="zh-CN"/>
        </w:rPr>
        <w:t xml:space="preserve">1.5 </w:t>
      </w:r>
      <w:r>
        <w:rPr>
          <w:rFonts w:hint="eastAsia" w:cs="宋体"/>
          <w:lang w:eastAsia="zh-CN"/>
        </w:rPr>
        <w:t>入围供应商数量</w:t>
      </w:r>
      <w:r>
        <w:rPr>
          <w:rFonts w:hint="eastAsia" w:cs="宋体"/>
          <w:lang w:val="en-US" w:eastAsia="zh-CN"/>
        </w:rPr>
        <w:t>及淘汰率</w:t>
      </w:r>
      <w:r>
        <w:tab/>
      </w:r>
      <w:r>
        <w:fldChar w:fldCharType="begin"/>
      </w:r>
      <w:r>
        <w:instrText xml:space="preserve"> PAGEREF _Toc27130 \h </w:instrText>
      </w:r>
      <w:r>
        <w:fldChar w:fldCharType="separate"/>
      </w:r>
      <w:r>
        <w:t>11</w:t>
      </w:r>
      <w:r>
        <w:fldChar w:fldCharType="end"/>
      </w:r>
      <w:r>
        <w:rPr>
          <w:rFonts w:hint="eastAsia"/>
          <w:szCs w:val="21"/>
        </w:rPr>
        <w:fldChar w:fldCharType="end"/>
      </w:r>
    </w:p>
    <w:p w14:paraId="0041AAB1">
      <w:pPr>
        <w:pStyle w:val="16"/>
        <w:tabs>
          <w:tab w:val="right" w:leader="dot" w:pos="9072"/>
        </w:tabs>
      </w:pPr>
      <w:r>
        <w:rPr>
          <w:rFonts w:hint="eastAsia"/>
          <w:szCs w:val="21"/>
        </w:rPr>
        <w:fldChar w:fldCharType="begin"/>
      </w:r>
      <w:r>
        <w:rPr>
          <w:rFonts w:hint="eastAsia"/>
          <w:szCs w:val="21"/>
        </w:rPr>
        <w:instrText xml:space="preserve"> HYPERLINK \l _Toc7020 </w:instrText>
      </w:r>
      <w:r>
        <w:rPr>
          <w:rFonts w:hint="eastAsia"/>
          <w:szCs w:val="21"/>
        </w:rPr>
        <w:fldChar w:fldCharType="separate"/>
      </w:r>
      <w:r>
        <w:rPr>
          <w:rFonts w:hint="default" w:cs="宋体"/>
          <w:lang w:eastAsia="zh-CN"/>
        </w:rPr>
        <w:t xml:space="preserve">1.6 </w:t>
      </w:r>
      <w:r>
        <w:rPr>
          <w:rFonts w:hint="eastAsia" w:cs="宋体"/>
          <w:lang w:eastAsia="zh-CN"/>
        </w:rPr>
        <w:t>入围费用</w:t>
      </w:r>
      <w:r>
        <w:tab/>
      </w:r>
      <w:r>
        <w:fldChar w:fldCharType="begin"/>
      </w:r>
      <w:r>
        <w:instrText xml:space="preserve"> PAGEREF _Toc7020 \h </w:instrText>
      </w:r>
      <w:r>
        <w:fldChar w:fldCharType="separate"/>
      </w:r>
      <w:r>
        <w:t>11</w:t>
      </w:r>
      <w:r>
        <w:fldChar w:fldCharType="end"/>
      </w:r>
      <w:r>
        <w:rPr>
          <w:rFonts w:hint="eastAsia"/>
          <w:szCs w:val="21"/>
        </w:rPr>
        <w:fldChar w:fldCharType="end"/>
      </w:r>
    </w:p>
    <w:p w14:paraId="57F0988D">
      <w:pPr>
        <w:pStyle w:val="16"/>
        <w:tabs>
          <w:tab w:val="right" w:leader="dot" w:pos="9072"/>
        </w:tabs>
      </w:pPr>
      <w:r>
        <w:rPr>
          <w:rFonts w:hint="eastAsia"/>
          <w:szCs w:val="21"/>
        </w:rPr>
        <w:fldChar w:fldCharType="begin"/>
      </w:r>
      <w:r>
        <w:rPr>
          <w:rFonts w:hint="eastAsia"/>
          <w:szCs w:val="21"/>
        </w:rPr>
        <w:instrText xml:space="preserve"> HYPERLINK \l _Toc18343 </w:instrText>
      </w:r>
      <w:r>
        <w:rPr>
          <w:rFonts w:hint="eastAsia"/>
          <w:szCs w:val="21"/>
        </w:rPr>
        <w:fldChar w:fldCharType="separate"/>
      </w:r>
      <w:r>
        <w:rPr>
          <w:rFonts w:hint="default" w:cs="宋体"/>
          <w:lang w:eastAsia="zh-CN"/>
        </w:rPr>
        <w:t xml:space="preserve">1.7 </w:t>
      </w:r>
      <w:r>
        <w:rPr>
          <w:rFonts w:hint="eastAsia" w:cs="宋体"/>
          <w:lang w:eastAsia="zh-CN"/>
        </w:rPr>
        <w:t>分包</w:t>
      </w:r>
      <w:r>
        <w:tab/>
      </w:r>
      <w:r>
        <w:fldChar w:fldCharType="begin"/>
      </w:r>
      <w:r>
        <w:instrText xml:space="preserve"> PAGEREF _Toc18343 \h </w:instrText>
      </w:r>
      <w:r>
        <w:fldChar w:fldCharType="separate"/>
      </w:r>
      <w:r>
        <w:t>11</w:t>
      </w:r>
      <w:r>
        <w:fldChar w:fldCharType="end"/>
      </w:r>
      <w:r>
        <w:rPr>
          <w:rFonts w:hint="eastAsia"/>
          <w:szCs w:val="21"/>
        </w:rPr>
        <w:fldChar w:fldCharType="end"/>
      </w:r>
    </w:p>
    <w:p w14:paraId="16C1B8A3">
      <w:pPr>
        <w:pStyle w:val="16"/>
        <w:tabs>
          <w:tab w:val="right" w:leader="dot" w:pos="9072"/>
        </w:tabs>
      </w:pPr>
      <w:r>
        <w:rPr>
          <w:rFonts w:hint="eastAsia"/>
          <w:szCs w:val="21"/>
        </w:rPr>
        <w:fldChar w:fldCharType="begin"/>
      </w:r>
      <w:r>
        <w:rPr>
          <w:rFonts w:hint="eastAsia"/>
          <w:szCs w:val="21"/>
        </w:rPr>
        <w:instrText xml:space="preserve"> HYPERLINK \l _Toc4019 </w:instrText>
      </w:r>
      <w:r>
        <w:rPr>
          <w:rFonts w:hint="eastAsia"/>
          <w:szCs w:val="21"/>
        </w:rPr>
        <w:fldChar w:fldCharType="separate"/>
      </w:r>
      <w:r>
        <w:rPr>
          <w:rFonts w:hint="default"/>
        </w:rPr>
        <w:t xml:space="preserve">1.8 </w:t>
      </w:r>
      <w:r>
        <w:rPr>
          <w:rFonts w:hint="eastAsia"/>
        </w:rPr>
        <w:t>响应和偏差</w:t>
      </w:r>
      <w:r>
        <w:tab/>
      </w:r>
      <w:r>
        <w:fldChar w:fldCharType="begin"/>
      </w:r>
      <w:r>
        <w:instrText xml:space="preserve"> PAGEREF _Toc4019 \h </w:instrText>
      </w:r>
      <w:r>
        <w:fldChar w:fldCharType="separate"/>
      </w:r>
      <w:r>
        <w:t>12</w:t>
      </w:r>
      <w:r>
        <w:fldChar w:fldCharType="end"/>
      </w:r>
      <w:r>
        <w:rPr>
          <w:rFonts w:hint="eastAsia"/>
          <w:szCs w:val="21"/>
        </w:rPr>
        <w:fldChar w:fldCharType="end"/>
      </w:r>
    </w:p>
    <w:p w14:paraId="2C2CCAC4">
      <w:pPr>
        <w:pStyle w:val="16"/>
        <w:tabs>
          <w:tab w:val="right" w:leader="dot" w:pos="9072"/>
        </w:tabs>
      </w:pPr>
      <w:r>
        <w:rPr>
          <w:rFonts w:hint="eastAsia"/>
          <w:szCs w:val="21"/>
        </w:rPr>
        <w:fldChar w:fldCharType="begin"/>
      </w:r>
      <w:r>
        <w:rPr>
          <w:rFonts w:hint="eastAsia"/>
          <w:szCs w:val="21"/>
        </w:rPr>
        <w:instrText xml:space="preserve"> HYPERLINK \l _Toc26120 </w:instrText>
      </w:r>
      <w:r>
        <w:rPr>
          <w:rFonts w:hint="eastAsia"/>
          <w:szCs w:val="21"/>
        </w:rPr>
        <w:fldChar w:fldCharType="separate"/>
      </w:r>
      <w:r>
        <w:rPr>
          <w:rFonts w:hint="default"/>
        </w:rPr>
        <w:t xml:space="preserve">1.9 </w:t>
      </w:r>
      <w:r>
        <w:rPr>
          <w:rFonts w:hint="eastAsia"/>
        </w:rPr>
        <w:t>语言</w:t>
      </w:r>
      <w:r>
        <w:tab/>
      </w:r>
      <w:r>
        <w:fldChar w:fldCharType="begin"/>
      </w:r>
      <w:r>
        <w:instrText xml:space="preserve"> PAGEREF _Toc26120 \h </w:instrText>
      </w:r>
      <w:r>
        <w:fldChar w:fldCharType="separate"/>
      </w:r>
      <w:r>
        <w:t>12</w:t>
      </w:r>
      <w:r>
        <w:fldChar w:fldCharType="end"/>
      </w:r>
      <w:r>
        <w:rPr>
          <w:rFonts w:hint="eastAsia"/>
          <w:szCs w:val="21"/>
        </w:rPr>
        <w:fldChar w:fldCharType="end"/>
      </w:r>
    </w:p>
    <w:p w14:paraId="0401BFEB">
      <w:pPr>
        <w:pStyle w:val="16"/>
        <w:tabs>
          <w:tab w:val="right" w:leader="dot" w:pos="9072"/>
        </w:tabs>
      </w:pPr>
      <w:r>
        <w:rPr>
          <w:rFonts w:hint="eastAsia"/>
          <w:szCs w:val="21"/>
        </w:rPr>
        <w:fldChar w:fldCharType="begin"/>
      </w:r>
      <w:r>
        <w:rPr>
          <w:rFonts w:hint="eastAsia"/>
          <w:szCs w:val="21"/>
        </w:rPr>
        <w:instrText xml:space="preserve"> HYPERLINK \l _Toc22928 </w:instrText>
      </w:r>
      <w:r>
        <w:rPr>
          <w:rFonts w:hint="eastAsia"/>
          <w:szCs w:val="21"/>
        </w:rPr>
        <w:fldChar w:fldCharType="separate"/>
      </w:r>
      <w:r>
        <w:rPr>
          <w:rFonts w:hint="default"/>
        </w:rPr>
        <w:t xml:space="preserve">1.10 </w:t>
      </w:r>
      <w:r>
        <w:rPr>
          <w:rFonts w:hint="eastAsia"/>
        </w:rPr>
        <w:t>货币</w:t>
      </w:r>
      <w:r>
        <w:tab/>
      </w:r>
      <w:r>
        <w:fldChar w:fldCharType="begin"/>
      </w:r>
      <w:r>
        <w:instrText xml:space="preserve"> PAGEREF _Toc22928 \h </w:instrText>
      </w:r>
      <w:r>
        <w:fldChar w:fldCharType="separate"/>
      </w:r>
      <w:r>
        <w:t>12</w:t>
      </w:r>
      <w:r>
        <w:fldChar w:fldCharType="end"/>
      </w:r>
      <w:r>
        <w:rPr>
          <w:rFonts w:hint="eastAsia"/>
          <w:szCs w:val="21"/>
        </w:rPr>
        <w:fldChar w:fldCharType="end"/>
      </w:r>
    </w:p>
    <w:p w14:paraId="32AF2B69">
      <w:pPr>
        <w:pStyle w:val="16"/>
        <w:tabs>
          <w:tab w:val="right" w:leader="dot" w:pos="9072"/>
        </w:tabs>
      </w:pPr>
      <w:r>
        <w:rPr>
          <w:rFonts w:hint="eastAsia"/>
          <w:szCs w:val="21"/>
        </w:rPr>
        <w:fldChar w:fldCharType="begin"/>
      </w:r>
      <w:r>
        <w:rPr>
          <w:rFonts w:hint="eastAsia"/>
          <w:szCs w:val="21"/>
        </w:rPr>
        <w:instrText xml:space="preserve"> HYPERLINK \l _Toc21902 </w:instrText>
      </w:r>
      <w:r>
        <w:rPr>
          <w:rFonts w:hint="eastAsia"/>
          <w:szCs w:val="21"/>
        </w:rPr>
        <w:fldChar w:fldCharType="separate"/>
      </w:r>
      <w:r>
        <w:rPr>
          <w:rFonts w:hint="default"/>
        </w:rPr>
        <w:t xml:space="preserve">1.11 </w:t>
      </w:r>
      <w:r>
        <w:rPr>
          <w:rFonts w:hint="eastAsia"/>
        </w:rPr>
        <w:t>保密</w:t>
      </w:r>
      <w:r>
        <w:tab/>
      </w:r>
      <w:r>
        <w:fldChar w:fldCharType="begin"/>
      </w:r>
      <w:r>
        <w:instrText xml:space="preserve"> PAGEREF _Toc21902 \h </w:instrText>
      </w:r>
      <w:r>
        <w:fldChar w:fldCharType="separate"/>
      </w:r>
      <w:r>
        <w:t>12</w:t>
      </w:r>
      <w:r>
        <w:fldChar w:fldCharType="end"/>
      </w:r>
      <w:r>
        <w:rPr>
          <w:rFonts w:hint="eastAsia"/>
          <w:szCs w:val="21"/>
        </w:rPr>
        <w:fldChar w:fldCharType="end"/>
      </w:r>
    </w:p>
    <w:p w14:paraId="15C33CA2">
      <w:pPr>
        <w:pStyle w:val="24"/>
        <w:tabs>
          <w:tab w:val="right" w:leader="dot" w:pos="9072"/>
        </w:tabs>
      </w:pPr>
      <w:r>
        <w:rPr>
          <w:rFonts w:hint="eastAsia"/>
          <w:szCs w:val="21"/>
        </w:rPr>
        <w:fldChar w:fldCharType="begin"/>
      </w:r>
      <w:r>
        <w:rPr>
          <w:rFonts w:hint="eastAsia"/>
          <w:szCs w:val="21"/>
        </w:rPr>
        <w:instrText xml:space="preserve"> HYPERLINK \l _Toc28484 </w:instrText>
      </w:r>
      <w:r>
        <w:rPr>
          <w:rFonts w:hint="eastAsia"/>
          <w:szCs w:val="21"/>
        </w:rPr>
        <w:fldChar w:fldCharType="separate"/>
      </w:r>
      <w:r>
        <w:rPr>
          <w:rFonts w:hint="eastAsia" w:ascii="宋体" w:hAnsi="宋体" w:eastAsia="宋体"/>
          <w:szCs w:val="24"/>
          <w:lang w:val="en-US" w:eastAsia="zh-CN"/>
        </w:rPr>
        <w:t>2. 征集文件</w:t>
      </w:r>
      <w:r>
        <w:tab/>
      </w:r>
      <w:r>
        <w:fldChar w:fldCharType="begin"/>
      </w:r>
      <w:r>
        <w:instrText xml:space="preserve"> PAGEREF _Toc28484 \h </w:instrText>
      </w:r>
      <w:r>
        <w:fldChar w:fldCharType="separate"/>
      </w:r>
      <w:r>
        <w:t>12</w:t>
      </w:r>
      <w:r>
        <w:fldChar w:fldCharType="end"/>
      </w:r>
      <w:r>
        <w:rPr>
          <w:rFonts w:hint="eastAsia"/>
          <w:szCs w:val="21"/>
        </w:rPr>
        <w:fldChar w:fldCharType="end"/>
      </w:r>
    </w:p>
    <w:p w14:paraId="572E7983">
      <w:pPr>
        <w:pStyle w:val="16"/>
        <w:tabs>
          <w:tab w:val="right" w:leader="dot" w:pos="9072"/>
        </w:tabs>
      </w:pPr>
      <w:r>
        <w:rPr>
          <w:rFonts w:hint="eastAsia"/>
          <w:szCs w:val="21"/>
        </w:rPr>
        <w:fldChar w:fldCharType="begin"/>
      </w:r>
      <w:r>
        <w:rPr>
          <w:rFonts w:hint="eastAsia"/>
          <w:szCs w:val="21"/>
        </w:rPr>
        <w:instrText xml:space="preserve"> HYPERLINK \l _Toc1218 </w:instrText>
      </w:r>
      <w:r>
        <w:rPr>
          <w:rFonts w:hint="eastAsia"/>
          <w:szCs w:val="21"/>
        </w:rPr>
        <w:fldChar w:fldCharType="separate"/>
      </w:r>
      <w:r>
        <w:rPr>
          <w:rFonts w:hint="default" w:ascii="宋体" w:hAnsi="宋体" w:eastAsia="宋体" w:cs="宋体"/>
          <w:bCs/>
        </w:rPr>
        <w:t xml:space="preserve">2.1 </w:t>
      </w:r>
      <w:r>
        <w:rPr>
          <w:rFonts w:hint="eastAsia"/>
          <w:lang w:eastAsia="zh-CN"/>
        </w:rPr>
        <w:t>征集文件</w:t>
      </w:r>
      <w:r>
        <w:rPr>
          <w:rFonts w:hint="eastAsia"/>
        </w:rPr>
        <w:t>的构成</w:t>
      </w:r>
      <w:r>
        <w:tab/>
      </w:r>
      <w:r>
        <w:fldChar w:fldCharType="begin"/>
      </w:r>
      <w:r>
        <w:instrText xml:space="preserve"> PAGEREF _Toc1218 \h </w:instrText>
      </w:r>
      <w:r>
        <w:fldChar w:fldCharType="separate"/>
      </w:r>
      <w:r>
        <w:t>12</w:t>
      </w:r>
      <w:r>
        <w:fldChar w:fldCharType="end"/>
      </w:r>
      <w:r>
        <w:rPr>
          <w:rFonts w:hint="eastAsia"/>
          <w:szCs w:val="21"/>
        </w:rPr>
        <w:fldChar w:fldCharType="end"/>
      </w:r>
    </w:p>
    <w:p w14:paraId="27F16A1E">
      <w:pPr>
        <w:pStyle w:val="16"/>
        <w:tabs>
          <w:tab w:val="right" w:leader="dot" w:pos="9072"/>
        </w:tabs>
      </w:pPr>
      <w:r>
        <w:rPr>
          <w:rFonts w:hint="eastAsia"/>
          <w:szCs w:val="21"/>
        </w:rPr>
        <w:fldChar w:fldCharType="begin"/>
      </w:r>
      <w:r>
        <w:rPr>
          <w:rFonts w:hint="eastAsia"/>
          <w:szCs w:val="21"/>
        </w:rPr>
        <w:instrText xml:space="preserve"> HYPERLINK \l _Toc14674 </w:instrText>
      </w:r>
      <w:r>
        <w:rPr>
          <w:rFonts w:hint="eastAsia"/>
          <w:szCs w:val="21"/>
        </w:rPr>
        <w:fldChar w:fldCharType="separate"/>
      </w:r>
      <w:r>
        <w:rPr>
          <w:rFonts w:hint="default" w:ascii="宋体" w:hAnsi="宋体" w:eastAsia="宋体" w:cs="宋体"/>
          <w:bCs/>
        </w:rPr>
        <w:t xml:space="preserve">2.2 </w:t>
      </w:r>
      <w:r>
        <w:rPr>
          <w:rFonts w:hint="eastAsia"/>
          <w:lang w:eastAsia="zh-CN"/>
        </w:rPr>
        <w:t>征集文件</w:t>
      </w:r>
      <w:r>
        <w:rPr>
          <w:rFonts w:hint="eastAsia"/>
        </w:rPr>
        <w:t>的澄清</w:t>
      </w:r>
      <w:r>
        <w:tab/>
      </w:r>
      <w:r>
        <w:fldChar w:fldCharType="begin"/>
      </w:r>
      <w:r>
        <w:instrText xml:space="preserve"> PAGEREF _Toc14674 \h </w:instrText>
      </w:r>
      <w:r>
        <w:fldChar w:fldCharType="separate"/>
      </w:r>
      <w:r>
        <w:t>12</w:t>
      </w:r>
      <w:r>
        <w:fldChar w:fldCharType="end"/>
      </w:r>
      <w:r>
        <w:rPr>
          <w:rFonts w:hint="eastAsia"/>
          <w:szCs w:val="21"/>
        </w:rPr>
        <w:fldChar w:fldCharType="end"/>
      </w:r>
    </w:p>
    <w:p w14:paraId="612F0690">
      <w:pPr>
        <w:pStyle w:val="16"/>
        <w:tabs>
          <w:tab w:val="right" w:leader="dot" w:pos="9072"/>
        </w:tabs>
      </w:pPr>
      <w:r>
        <w:rPr>
          <w:rFonts w:hint="eastAsia"/>
          <w:szCs w:val="21"/>
        </w:rPr>
        <w:fldChar w:fldCharType="begin"/>
      </w:r>
      <w:r>
        <w:rPr>
          <w:rFonts w:hint="eastAsia"/>
          <w:szCs w:val="21"/>
        </w:rPr>
        <w:instrText xml:space="preserve"> HYPERLINK \l _Toc9658 </w:instrText>
      </w:r>
      <w:r>
        <w:rPr>
          <w:rFonts w:hint="eastAsia"/>
          <w:szCs w:val="21"/>
        </w:rPr>
        <w:fldChar w:fldCharType="separate"/>
      </w:r>
      <w:r>
        <w:rPr>
          <w:rFonts w:hint="default" w:ascii="宋体" w:hAnsi="宋体" w:eastAsia="宋体" w:cs="宋体"/>
          <w:bCs/>
        </w:rPr>
        <w:t xml:space="preserve">2.3 </w:t>
      </w:r>
      <w:r>
        <w:rPr>
          <w:rFonts w:hint="eastAsia"/>
          <w:lang w:eastAsia="zh-CN"/>
        </w:rPr>
        <w:t>征集文件</w:t>
      </w:r>
      <w:r>
        <w:rPr>
          <w:rFonts w:hint="eastAsia"/>
        </w:rPr>
        <w:t>的修改</w:t>
      </w:r>
      <w:r>
        <w:tab/>
      </w:r>
      <w:r>
        <w:fldChar w:fldCharType="begin"/>
      </w:r>
      <w:r>
        <w:instrText xml:space="preserve"> PAGEREF _Toc9658 \h </w:instrText>
      </w:r>
      <w:r>
        <w:fldChar w:fldCharType="separate"/>
      </w:r>
      <w:r>
        <w:t>13</w:t>
      </w:r>
      <w:r>
        <w:fldChar w:fldCharType="end"/>
      </w:r>
      <w:r>
        <w:rPr>
          <w:rFonts w:hint="eastAsia"/>
          <w:szCs w:val="21"/>
        </w:rPr>
        <w:fldChar w:fldCharType="end"/>
      </w:r>
    </w:p>
    <w:p w14:paraId="74B11573">
      <w:pPr>
        <w:pStyle w:val="24"/>
        <w:tabs>
          <w:tab w:val="right" w:leader="dot" w:pos="9072"/>
        </w:tabs>
      </w:pPr>
      <w:r>
        <w:rPr>
          <w:rFonts w:hint="eastAsia"/>
          <w:szCs w:val="21"/>
        </w:rPr>
        <w:fldChar w:fldCharType="begin"/>
      </w:r>
      <w:r>
        <w:rPr>
          <w:rFonts w:hint="eastAsia"/>
          <w:szCs w:val="21"/>
        </w:rPr>
        <w:instrText xml:space="preserve"> HYPERLINK \l _Toc18095 </w:instrText>
      </w:r>
      <w:r>
        <w:rPr>
          <w:rFonts w:hint="eastAsia"/>
          <w:szCs w:val="21"/>
        </w:rPr>
        <w:fldChar w:fldCharType="separate"/>
      </w:r>
      <w:r>
        <w:rPr>
          <w:rFonts w:hint="eastAsia" w:ascii="宋体" w:hAnsi="宋体" w:eastAsia="宋体"/>
          <w:szCs w:val="24"/>
          <w:lang w:val="en-US" w:eastAsia="zh-CN"/>
        </w:rPr>
        <w:t>3. 响应文件</w:t>
      </w:r>
      <w:r>
        <w:tab/>
      </w:r>
      <w:r>
        <w:fldChar w:fldCharType="begin"/>
      </w:r>
      <w:r>
        <w:instrText xml:space="preserve"> PAGEREF _Toc18095 \h </w:instrText>
      </w:r>
      <w:r>
        <w:fldChar w:fldCharType="separate"/>
      </w:r>
      <w:r>
        <w:t>13</w:t>
      </w:r>
      <w:r>
        <w:fldChar w:fldCharType="end"/>
      </w:r>
      <w:r>
        <w:rPr>
          <w:rFonts w:hint="eastAsia"/>
          <w:szCs w:val="21"/>
        </w:rPr>
        <w:fldChar w:fldCharType="end"/>
      </w:r>
    </w:p>
    <w:p w14:paraId="7EDDE4B5">
      <w:pPr>
        <w:pStyle w:val="16"/>
        <w:tabs>
          <w:tab w:val="right" w:leader="dot" w:pos="9072"/>
        </w:tabs>
      </w:pPr>
      <w:r>
        <w:rPr>
          <w:rFonts w:hint="eastAsia"/>
          <w:szCs w:val="21"/>
        </w:rPr>
        <w:fldChar w:fldCharType="begin"/>
      </w:r>
      <w:r>
        <w:rPr>
          <w:rFonts w:hint="eastAsia"/>
          <w:szCs w:val="21"/>
        </w:rPr>
        <w:instrText xml:space="preserve"> HYPERLINK \l _Toc25593 </w:instrText>
      </w:r>
      <w:r>
        <w:rPr>
          <w:rFonts w:hint="eastAsia"/>
          <w:szCs w:val="21"/>
        </w:rPr>
        <w:fldChar w:fldCharType="separate"/>
      </w:r>
      <w:r>
        <w:rPr>
          <w:rFonts w:hint="default" w:ascii="宋体" w:hAnsi="宋体" w:eastAsia="宋体" w:cs="宋体"/>
          <w:bCs/>
        </w:rPr>
        <w:t xml:space="preserve">3.1 </w:t>
      </w:r>
      <w:r>
        <w:rPr>
          <w:rFonts w:hint="eastAsia"/>
          <w:lang w:eastAsia="zh-CN"/>
        </w:rPr>
        <w:t>响应文件</w:t>
      </w:r>
      <w:r>
        <w:rPr>
          <w:rFonts w:hint="eastAsia"/>
        </w:rPr>
        <w:t>的组成</w:t>
      </w:r>
      <w:r>
        <w:tab/>
      </w:r>
      <w:r>
        <w:fldChar w:fldCharType="begin"/>
      </w:r>
      <w:r>
        <w:instrText xml:space="preserve"> PAGEREF _Toc25593 \h </w:instrText>
      </w:r>
      <w:r>
        <w:fldChar w:fldCharType="separate"/>
      </w:r>
      <w:r>
        <w:t>13</w:t>
      </w:r>
      <w:r>
        <w:fldChar w:fldCharType="end"/>
      </w:r>
      <w:r>
        <w:rPr>
          <w:rFonts w:hint="eastAsia"/>
          <w:szCs w:val="21"/>
        </w:rPr>
        <w:fldChar w:fldCharType="end"/>
      </w:r>
    </w:p>
    <w:p w14:paraId="3F32D692">
      <w:pPr>
        <w:pStyle w:val="16"/>
        <w:tabs>
          <w:tab w:val="right" w:leader="dot" w:pos="9072"/>
        </w:tabs>
      </w:pPr>
      <w:r>
        <w:rPr>
          <w:rFonts w:hint="eastAsia"/>
          <w:szCs w:val="21"/>
        </w:rPr>
        <w:fldChar w:fldCharType="begin"/>
      </w:r>
      <w:r>
        <w:rPr>
          <w:rFonts w:hint="eastAsia"/>
          <w:szCs w:val="21"/>
        </w:rPr>
        <w:instrText xml:space="preserve"> HYPERLINK \l _Toc13199 </w:instrText>
      </w:r>
      <w:r>
        <w:rPr>
          <w:rFonts w:hint="eastAsia"/>
          <w:szCs w:val="21"/>
        </w:rPr>
        <w:fldChar w:fldCharType="separate"/>
      </w:r>
      <w:r>
        <w:rPr>
          <w:rFonts w:hint="default" w:ascii="宋体" w:hAnsi="宋体" w:eastAsia="宋体" w:cs="宋体"/>
          <w:bCs/>
        </w:rPr>
        <w:t xml:space="preserve">3.2 </w:t>
      </w:r>
      <w:r>
        <w:rPr>
          <w:rFonts w:hint="eastAsia"/>
          <w:lang w:eastAsia="zh-CN"/>
        </w:rPr>
        <w:t>响应</w:t>
      </w:r>
      <w:r>
        <w:rPr>
          <w:rFonts w:hint="eastAsia"/>
        </w:rPr>
        <w:t>报价</w:t>
      </w:r>
      <w:r>
        <w:tab/>
      </w:r>
      <w:r>
        <w:fldChar w:fldCharType="begin"/>
      </w:r>
      <w:r>
        <w:instrText xml:space="preserve"> PAGEREF _Toc13199 \h </w:instrText>
      </w:r>
      <w:r>
        <w:fldChar w:fldCharType="separate"/>
      </w:r>
      <w:r>
        <w:t>13</w:t>
      </w:r>
      <w:r>
        <w:fldChar w:fldCharType="end"/>
      </w:r>
      <w:r>
        <w:rPr>
          <w:rFonts w:hint="eastAsia"/>
          <w:szCs w:val="21"/>
        </w:rPr>
        <w:fldChar w:fldCharType="end"/>
      </w:r>
    </w:p>
    <w:p w14:paraId="6D2E6CED">
      <w:pPr>
        <w:pStyle w:val="16"/>
        <w:tabs>
          <w:tab w:val="right" w:leader="dot" w:pos="9072"/>
        </w:tabs>
      </w:pPr>
      <w:r>
        <w:rPr>
          <w:rFonts w:hint="eastAsia"/>
          <w:szCs w:val="21"/>
        </w:rPr>
        <w:fldChar w:fldCharType="begin"/>
      </w:r>
      <w:r>
        <w:rPr>
          <w:rFonts w:hint="eastAsia"/>
          <w:szCs w:val="21"/>
        </w:rPr>
        <w:instrText xml:space="preserve"> HYPERLINK \l _Toc5790 </w:instrText>
      </w:r>
      <w:r>
        <w:rPr>
          <w:rFonts w:hint="eastAsia"/>
          <w:szCs w:val="21"/>
        </w:rPr>
        <w:fldChar w:fldCharType="separate"/>
      </w:r>
      <w:r>
        <w:rPr>
          <w:rFonts w:hint="default" w:ascii="宋体" w:hAnsi="宋体" w:eastAsia="宋体" w:cs="宋体"/>
          <w:bCs/>
          <w:lang w:eastAsia="zh-CN"/>
        </w:rPr>
        <w:t xml:space="preserve">3.3 </w:t>
      </w:r>
      <w:r>
        <w:rPr>
          <w:rFonts w:hint="eastAsia" w:cs="宋体"/>
          <w:lang w:eastAsia="zh-CN"/>
        </w:rPr>
        <w:t>响应文件有效期</w:t>
      </w:r>
      <w:r>
        <w:tab/>
      </w:r>
      <w:r>
        <w:fldChar w:fldCharType="begin"/>
      </w:r>
      <w:r>
        <w:instrText xml:space="preserve"> PAGEREF _Toc5790 \h </w:instrText>
      </w:r>
      <w:r>
        <w:fldChar w:fldCharType="separate"/>
      </w:r>
      <w:r>
        <w:t>13</w:t>
      </w:r>
      <w:r>
        <w:fldChar w:fldCharType="end"/>
      </w:r>
      <w:r>
        <w:rPr>
          <w:rFonts w:hint="eastAsia"/>
          <w:szCs w:val="21"/>
        </w:rPr>
        <w:fldChar w:fldCharType="end"/>
      </w:r>
    </w:p>
    <w:p w14:paraId="5699DC8F">
      <w:pPr>
        <w:pStyle w:val="16"/>
        <w:tabs>
          <w:tab w:val="right" w:leader="dot" w:pos="9072"/>
        </w:tabs>
      </w:pPr>
      <w:r>
        <w:rPr>
          <w:rFonts w:hint="eastAsia"/>
          <w:szCs w:val="21"/>
        </w:rPr>
        <w:fldChar w:fldCharType="begin"/>
      </w:r>
      <w:r>
        <w:rPr>
          <w:rFonts w:hint="eastAsia"/>
          <w:szCs w:val="21"/>
        </w:rPr>
        <w:instrText xml:space="preserve"> HYPERLINK \l _Toc24424 </w:instrText>
      </w:r>
      <w:r>
        <w:rPr>
          <w:rFonts w:hint="eastAsia"/>
          <w:szCs w:val="21"/>
        </w:rPr>
        <w:fldChar w:fldCharType="separate"/>
      </w:r>
      <w:r>
        <w:rPr>
          <w:rFonts w:hint="default" w:ascii="宋体" w:hAnsi="宋体" w:eastAsia="宋体" w:cs="宋体"/>
          <w:bCs/>
        </w:rPr>
        <w:t xml:space="preserve">3.4 </w:t>
      </w:r>
      <w:r>
        <w:rPr>
          <w:rFonts w:hint="eastAsia"/>
          <w:lang w:eastAsia="zh-CN"/>
        </w:rPr>
        <w:t>入围</w:t>
      </w:r>
      <w:r>
        <w:rPr>
          <w:rFonts w:hint="eastAsia"/>
        </w:rPr>
        <w:t>保证金</w:t>
      </w:r>
      <w:r>
        <w:tab/>
      </w:r>
      <w:r>
        <w:fldChar w:fldCharType="begin"/>
      </w:r>
      <w:r>
        <w:instrText xml:space="preserve"> PAGEREF _Toc24424 \h </w:instrText>
      </w:r>
      <w:r>
        <w:fldChar w:fldCharType="separate"/>
      </w:r>
      <w:r>
        <w:t>14</w:t>
      </w:r>
      <w:r>
        <w:fldChar w:fldCharType="end"/>
      </w:r>
      <w:r>
        <w:rPr>
          <w:rFonts w:hint="eastAsia"/>
          <w:szCs w:val="21"/>
        </w:rPr>
        <w:fldChar w:fldCharType="end"/>
      </w:r>
    </w:p>
    <w:p w14:paraId="0110F3C5">
      <w:pPr>
        <w:pStyle w:val="16"/>
        <w:tabs>
          <w:tab w:val="right" w:leader="dot" w:pos="9072"/>
        </w:tabs>
      </w:pPr>
      <w:r>
        <w:rPr>
          <w:rFonts w:hint="eastAsia"/>
          <w:szCs w:val="21"/>
        </w:rPr>
        <w:fldChar w:fldCharType="begin"/>
      </w:r>
      <w:r>
        <w:rPr>
          <w:rFonts w:hint="eastAsia"/>
          <w:szCs w:val="21"/>
        </w:rPr>
        <w:instrText xml:space="preserve"> HYPERLINK \l _Toc14550 </w:instrText>
      </w:r>
      <w:r>
        <w:rPr>
          <w:rFonts w:hint="eastAsia"/>
          <w:szCs w:val="21"/>
        </w:rPr>
        <w:fldChar w:fldCharType="separate"/>
      </w:r>
      <w:r>
        <w:rPr>
          <w:rFonts w:hint="default" w:ascii="宋体" w:hAnsi="宋体" w:eastAsia="宋体" w:cs="宋体"/>
          <w:bCs/>
        </w:rPr>
        <w:t xml:space="preserve">3.5 </w:t>
      </w:r>
      <w:r>
        <w:rPr>
          <w:rFonts w:hint="eastAsia"/>
          <w:lang w:eastAsia="zh-CN"/>
        </w:rPr>
        <w:t>供应商</w:t>
      </w:r>
      <w:r>
        <w:rPr>
          <w:rFonts w:hint="eastAsia"/>
        </w:rPr>
        <w:t>资格的证明文件</w:t>
      </w:r>
      <w:r>
        <w:tab/>
      </w:r>
      <w:r>
        <w:fldChar w:fldCharType="begin"/>
      </w:r>
      <w:r>
        <w:instrText xml:space="preserve"> PAGEREF _Toc14550 \h </w:instrText>
      </w:r>
      <w:r>
        <w:fldChar w:fldCharType="separate"/>
      </w:r>
      <w:r>
        <w:t>14</w:t>
      </w:r>
      <w:r>
        <w:fldChar w:fldCharType="end"/>
      </w:r>
      <w:r>
        <w:rPr>
          <w:rFonts w:hint="eastAsia"/>
          <w:szCs w:val="21"/>
        </w:rPr>
        <w:fldChar w:fldCharType="end"/>
      </w:r>
    </w:p>
    <w:p w14:paraId="19D05C9F">
      <w:pPr>
        <w:pStyle w:val="16"/>
        <w:tabs>
          <w:tab w:val="right" w:leader="dot" w:pos="9072"/>
        </w:tabs>
      </w:pPr>
      <w:r>
        <w:rPr>
          <w:rFonts w:hint="eastAsia"/>
          <w:szCs w:val="21"/>
        </w:rPr>
        <w:fldChar w:fldCharType="begin"/>
      </w:r>
      <w:r>
        <w:rPr>
          <w:rFonts w:hint="eastAsia"/>
          <w:szCs w:val="21"/>
        </w:rPr>
        <w:instrText xml:space="preserve"> HYPERLINK \l _Toc13337 </w:instrText>
      </w:r>
      <w:r>
        <w:rPr>
          <w:rFonts w:hint="eastAsia"/>
          <w:szCs w:val="21"/>
        </w:rPr>
        <w:fldChar w:fldCharType="separate"/>
      </w:r>
      <w:r>
        <w:rPr>
          <w:rFonts w:hint="default" w:ascii="宋体" w:hAnsi="宋体" w:eastAsia="宋体" w:cs="宋体"/>
          <w:bCs/>
        </w:rPr>
        <w:t xml:space="preserve">3.6 </w:t>
      </w:r>
      <w:r>
        <w:rPr>
          <w:rFonts w:hint="eastAsia"/>
          <w:lang w:eastAsia="zh-CN"/>
        </w:rPr>
        <w:t>供应商</w:t>
      </w:r>
      <w:r>
        <w:rPr>
          <w:rFonts w:hint="eastAsia"/>
        </w:rPr>
        <w:t>技术</w:t>
      </w:r>
      <w:r>
        <w:rPr>
          <w:rFonts w:hint="eastAsia"/>
          <w:lang w:eastAsia="zh-CN"/>
        </w:rPr>
        <w:t>证明文</w:t>
      </w:r>
      <w:r>
        <w:rPr>
          <w:rFonts w:hint="eastAsia"/>
        </w:rPr>
        <w:t>件</w:t>
      </w:r>
      <w:r>
        <w:tab/>
      </w:r>
      <w:r>
        <w:fldChar w:fldCharType="begin"/>
      </w:r>
      <w:r>
        <w:instrText xml:space="preserve"> PAGEREF _Toc13337 \h </w:instrText>
      </w:r>
      <w:r>
        <w:fldChar w:fldCharType="separate"/>
      </w:r>
      <w:r>
        <w:t>14</w:t>
      </w:r>
      <w:r>
        <w:fldChar w:fldCharType="end"/>
      </w:r>
      <w:r>
        <w:rPr>
          <w:rFonts w:hint="eastAsia"/>
          <w:szCs w:val="21"/>
        </w:rPr>
        <w:fldChar w:fldCharType="end"/>
      </w:r>
    </w:p>
    <w:p w14:paraId="245D891C">
      <w:pPr>
        <w:pStyle w:val="16"/>
        <w:tabs>
          <w:tab w:val="right" w:leader="dot" w:pos="9072"/>
        </w:tabs>
      </w:pPr>
      <w:r>
        <w:rPr>
          <w:rFonts w:hint="eastAsia"/>
          <w:szCs w:val="21"/>
        </w:rPr>
        <w:fldChar w:fldCharType="begin"/>
      </w:r>
      <w:r>
        <w:rPr>
          <w:rFonts w:hint="eastAsia"/>
          <w:szCs w:val="21"/>
        </w:rPr>
        <w:instrText xml:space="preserve"> HYPERLINK \l _Toc730 </w:instrText>
      </w:r>
      <w:r>
        <w:rPr>
          <w:rFonts w:hint="eastAsia"/>
          <w:szCs w:val="21"/>
        </w:rPr>
        <w:fldChar w:fldCharType="separate"/>
      </w:r>
      <w:r>
        <w:rPr>
          <w:rFonts w:hint="default" w:ascii="宋体" w:hAnsi="宋体" w:eastAsia="宋体" w:cs="宋体"/>
          <w:bCs/>
        </w:rPr>
        <w:t xml:space="preserve">3.7 </w:t>
      </w:r>
      <w:r>
        <w:rPr>
          <w:rFonts w:hint="eastAsia"/>
          <w:lang w:eastAsia="zh-CN"/>
        </w:rPr>
        <w:t>响应文件编制</w:t>
      </w:r>
      <w:r>
        <w:tab/>
      </w:r>
      <w:r>
        <w:fldChar w:fldCharType="begin"/>
      </w:r>
      <w:r>
        <w:instrText xml:space="preserve"> PAGEREF _Toc730 \h </w:instrText>
      </w:r>
      <w:r>
        <w:fldChar w:fldCharType="separate"/>
      </w:r>
      <w:r>
        <w:t>14</w:t>
      </w:r>
      <w:r>
        <w:fldChar w:fldCharType="end"/>
      </w:r>
      <w:r>
        <w:rPr>
          <w:rFonts w:hint="eastAsia"/>
          <w:szCs w:val="21"/>
        </w:rPr>
        <w:fldChar w:fldCharType="end"/>
      </w:r>
    </w:p>
    <w:p w14:paraId="3A4F12A2">
      <w:pPr>
        <w:pStyle w:val="24"/>
        <w:tabs>
          <w:tab w:val="right" w:leader="dot" w:pos="9072"/>
        </w:tabs>
      </w:pPr>
      <w:r>
        <w:rPr>
          <w:rFonts w:hint="eastAsia"/>
          <w:szCs w:val="21"/>
        </w:rPr>
        <w:fldChar w:fldCharType="begin"/>
      </w:r>
      <w:r>
        <w:rPr>
          <w:rFonts w:hint="eastAsia"/>
          <w:szCs w:val="21"/>
        </w:rPr>
        <w:instrText xml:space="preserve"> HYPERLINK \l _Toc3940 </w:instrText>
      </w:r>
      <w:r>
        <w:rPr>
          <w:rFonts w:hint="eastAsia"/>
          <w:szCs w:val="21"/>
        </w:rPr>
        <w:fldChar w:fldCharType="separate"/>
      </w:r>
      <w:r>
        <w:rPr>
          <w:rFonts w:hint="eastAsia" w:ascii="宋体" w:hAnsi="宋体" w:eastAsia="宋体"/>
          <w:szCs w:val="24"/>
          <w:lang w:val="en-US" w:eastAsia="zh-CN"/>
        </w:rPr>
        <w:t>4. 响应</w:t>
      </w:r>
      <w:r>
        <w:tab/>
      </w:r>
      <w:r>
        <w:fldChar w:fldCharType="begin"/>
      </w:r>
      <w:r>
        <w:instrText xml:space="preserve"> PAGEREF _Toc3940 \h </w:instrText>
      </w:r>
      <w:r>
        <w:fldChar w:fldCharType="separate"/>
      </w:r>
      <w:r>
        <w:t>14</w:t>
      </w:r>
      <w:r>
        <w:fldChar w:fldCharType="end"/>
      </w:r>
      <w:r>
        <w:rPr>
          <w:rFonts w:hint="eastAsia"/>
          <w:szCs w:val="21"/>
        </w:rPr>
        <w:fldChar w:fldCharType="end"/>
      </w:r>
    </w:p>
    <w:p w14:paraId="5A3A723D">
      <w:pPr>
        <w:pStyle w:val="16"/>
        <w:tabs>
          <w:tab w:val="right" w:leader="dot" w:pos="9072"/>
        </w:tabs>
      </w:pPr>
      <w:r>
        <w:rPr>
          <w:rFonts w:hint="eastAsia"/>
          <w:szCs w:val="21"/>
        </w:rPr>
        <w:fldChar w:fldCharType="begin"/>
      </w:r>
      <w:r>
        <w:rPr>
          <w:rFonts w:hint="eastAsia"/>
          <w:szCs w:val="21"/>
        </w:rPr>
        <w:instrText xml:space="preserve"> HYPERLINK \l _Toc4115 </w:instrText>
      </w:r>
      <w:r>
        <w:rPr>
          <w:rFonts w:hint="eastAsia"/>
          <w:szCs w:val="21"/>
        </w:rPr>
        <w:fldChar w:fldCharType="separate"/>
      </w:r>
      <w:r>
        <w:rPr>
          <w:rFonts w:hint="default" w:ascii="宋体" w:hAnsi="宋体" w:eastAsia="宋体" w:cs="宋体"/>
          <w:bCs/>
        </w:rPr>
        <w:t xml:space="preserve">4.1 </w:t>
      </w:r>
      <w:r>
        <w:rPr>
          <w:rFonts w:hint="eastAsia"/>
          <w:lang w:eastAsia="zh-CN"/>
        </w:rPr>
        <w:t>响应文件</w:t>
      </w:r>
      <w:r>
        <w:rPr>
          <w:rFonts w:hint="eastAsia"/>
        </w:rPr>
        <w:t>的密封</w:t>
      </w:r>
      <w:r>
        <w:rPr>
          <w:rFonts w:hint="eastAsia"/>
          <w:lang w:eastAsia="zh-CN"/>
        </w:rPr>
        <w:t>和标记</w:t>
      </w:r>
      <w:r>
        <w:tab/>
      </w:r>
      <w:r>
        <w:fldChar w:fldCharType="begin"/>
      </w:r>
      <w:r>
        <w:instrText xml:space="preserve"> PAGEREF _Toc4115 \h </w:instrText>
      </w:r>
      <w:r>
        <w:fldChar w:fldCharType="separate"/>
      </w:r>
      <w:r>
        <w:t>14</w:t>
      </w:r>
      <w:r>
        <w:fldChar w:fldCharType="end"/>
      </w:r>
      <w:r>
        <w:rPr>
          <w:rFonts w:hint="eastAsia"/>
          <w:szCs w:val="21"/>
        </w:rPr>
        <w:fldChar w:fldCharType="end"/>
      </w:r>
    </w:p>
    <w:p w14:paraId="379E2F19">
      <w:pPr>
        <w:pStyle w:val="16"/>
        <w:tabs>
          <w:tab w:val="right" w:leader="dot" w:pos="9072"/>
        </w:tabs>
      </w:pPr>
      <w:r>
        <w:rPr>
          <w:rFonts w:hint="eastAsia"/>
          <w:szCs w:val="21"/>
        </w:rPr>
        <w:fldChar w:fldCharType="begin"/>
      </w:r>
      <w:r>
        <w:rPr>
          <w:rFonts w:hint="eastAsia"/>
          <w:szCs w:val="21"/>
        </w:rPr>
        <w:instrText xml:space="preserve"> HYPERLINK \l _Toc10517 </w:instrText>
      </w:r>
      <w:r>
        <w:rPr>
          <w:rFonts w:hint="eastAsia"/>
          <w:szCs w:val="21"/>
        </w:rPr>
        <w:fldChar w:fldCharType="separate"/>
      </w:r>
      <w:r>
        <w:rPr>
          <w:rFonts w:hint="default" w:ascii="宋体" w:hAnsi="宋体" w:eastAsia="宋体" w:cs="宋体"/>
          <w:bCs/>
        </w:rPr>
        <w:t xml:space="preserve">4.2 </w:t>
      </w:r>
      <w:r>
        <w:rPr>
          <w:rFonts w:hint="eastAsia"/>
          <w:lang w:eastAsia="zh-CN"/>
        </w:rPr>
        <w:t>响应文件的提交</w:t>
      </w:r>
      <w:r>
        <w:tab/>
      </w:r>
      <w:r>
        <w:fldChar w:fldCharType="begin"/>
      </w:r>
      <w:r>
        <w:instrText xml:space="preserve"> PAGEREF _Toc10517 \h </w:instrText>
      </w:r>
      <w:r>
        <w:fldChar w:fldCharType="separate"/>
      </w:r>
      <w:r>
        <w:t>14</w:t>
      </w:r>
      <w:r>
        <w:fldChar w:fldCharType="end"/>
      </w:r>
      <w:r>
        <w:rPr>
          <w:rFonts w:hint="eastAsia"/>
          <w:szCs w:val="21"/>
        </w:rPr>
        <w:fldChar w:fldCharType="end"/>
      </w:r>
    </w:p>
    <w:p w14:paraId="76565EC6">
      <w:pPr>
        <w:pStyle w:val="16"/>
        <w:tabs>
          <w:tab w:val="right" w:leader="dot" w:pos="9072"/>
        </w:tabs>
      </w:pPr>
      <w:r>
        <w:rPr>
          <w:rFonts w:hint="eastAsia"/>
          <w:szCs w:val="21"/>
        </w:rPr>
        <w:fldChar w:fldCharType="begin"/>
      </w:r>
      <w:r>
        <w:rPr>
          <w:rFonts w:hint="eastAsia"/>
          <w:szCs w:val="21"/>
        </w:rPr>
        <w:instrText xml:space="preserve"> HYPERLINK \l _Toc8974 </w:instrText>
      </w:r>
      <w:r>
        <w:rPr>
          <w:rFonts w:hint="eastAsia"/>
          <w:szCs w:val="21"/>
        </w:rPr>
        <w:fldChar w:fldCharType="separate"/>
      </w:r>
      <w:r>
        <w:rPr>
          <w:rFonts w:hint="default" w:ascii="宋体" w:hAnsi="宋体" w:eastAsia="宋体" w:cs="宋体"/>
          <w:bCs/>
        </w:rPr>
        <w:t xml:space="preserve">4.3 </w:t>
      </w:r>
      <w:r>
        <w:rPr>
          <w:rFonts w:hint="eastAsia"/>
          <w:lang w:eastAsia="zh-CN"/>
        </w:rPr>
        <w:t>响应文件</w:t>
      </w:r>
      <w:r>
        <w:rPr>
          <w:rFonts w:hint="eastAsia"/>
        </w:rPr>
        <w:t>的修改和撤回</w:t>
      </w:r>
      <w:r>
        <w:tab/>
      </w:r>
      <w:r>
        <w:fldChar w:fldCharType="begin"/>
      </w:r>
      <w:r>
        <w:instrText xml:space="preserve"> PAGEREF _Toc8974 \h </w:instrText>
      </w:r>
      <w:r>
        <w:fldChar w:fldCharType="separate"/>
      </w:r>
      <w:r>
        <w:t>14</w:t>
      </w:r>
      <w:r>
        <w:fldChar w:fldCharType="end"/>
      </w:r>
      <w:r>
        <w:rPr>
          <w:rFonts w:hint="eastAsia"/>
          <w:szCs w:val="21"/>
        </w:rPr>
        <w:fldChar w:fldCharType="end"/>
      </w:r>
    </w:p>
    <w:p w14:paraId="115B9146">
      <w:pPr>
        <w:pStyle w:val="24"/>
        <w:tabs>
          <w:tab w:val="right" w:leader="dot" w:pos="9072"/>
        </w:tabs>
      </w:pPr>
      <w:r>
        <w:rPr>
          <w:rFonts w:hint="eastAsia"/>
          <w:szCs w:val="21"/>
        </w:rPr>
        <w:fldChar w:fldCharType="begin"/>
      </w:r>
      <w:r>
        <w:rPr>
          <w:rFonts w:hint="eastAsia"/>
          <w:szCs w:val="21"/>
        </w:rPr>
        <w:instrText xml:space="preserve"> HYPERLINK \l _Toc25490 </w:instrText>
      </w:r>
      <w:r>
        <w:rPr>
          <w:rFonts w:hint="eastAsia"/>
          <w:szCs w:val="21"/>
        </w:rPr>
        <w:fldChar w:fldCharType="separate"/>
      </w:r>
      <w:r>
        <w:rPr>
          <w:rFonts w:hint="eastAsia" w:ascii="宋体" w:hAnsi="宋体" w:eastAsia="宋体"/>
          <w:szCs w:val="24"/>
          <w:lang w:val="en-US" w:eastAsia="zh-CN"/>
        </w:rPr>
        <w:t>5. 开标、资格审查与评审</w:t>
      </w:r>
      <w:r>
        <w:tab/>
      </w:r>
      <w:r>
        <w:fldChar w:fldCharType="begin"/>
      </w:r>
      <w:r>
        <w:instrText xml:space="preserve"> PAGEREF _Toc25490 \h </w:instrText>
      </w:r>
      <w:r>
        <w:fldChar w:fldCharType="separate"/>
      </w:r>
      <w:r>
        <w:t>15</w:t>
      </w:r>
      <w:r>
        <w:fldChar w:fldCharType="end"/>
      </w:r>
      <w:r>
        <w:rPr>
          <w:rFonts w:hint="eastAsia"/>
          <w:szCs w:val="21"/>
        </w:rPr>
        <w:fldChar w:fldCharType="end"/>
      </w:r>
    </w:p>
    <w:p w14:paraId="1E722796">
      <w:pPr>
        <w:pStyle w:val="16"/>
        <w:tabs>
          <w:tab w:val="right" w:leader="dot" w:pos="9072"/>
        </w:tabs>
      </w:pPr>
      <w:r>
        <w:rPr>
          <w:rFonts w:hint="eastAsia"/>
          <w:szCs w:val="21"/>
        </w:rPr>
        <w:fldChar w:fldCharType="begin"/>
      </w:r>
      <w:r>
        <w:rPr>
          <w:rFonts w:hint="eastAsia"/>
          <w:szCs w:val="21"/>
        </w:rPr>
        <w:instrText xml:space="preserve"> HYPERLINK \l _Toc24170 </w:instrText>
      </w:r>
      <w:r>
        <w:rPr>
          <w:rFonts w:hint="eastAsia"/>
          <w:szCs w:val="21"/>
        </w:rPr>
        <w:fldChar w:fldCharType="separate"/>
      </w:r>
      <w:r>
        <w:rPr>
          <w:rFonts w:hint="default" w:ascii="宋体" w:hAnsi="宋体" w:eastAsia="宋体" w:cs="宋体"/>
          <w:bCs/>
        </w:rPr>
        <w:t xml:space="preserve">5.1 </w:t>
      </w:r>
      <w:r>
        <w:rPr>
          <w:rFonts w:hint="eastAsia"/>
        </w:rPr>
        <w:t>开标</w:t>
      </w:r>
      <w:r>
        <w:tab/>
      </w:r>
      <w:r>
        <w:fldChar w:fldCharType="begin"/>
      </w:r>
      <w:r>
        <w:instrText xml:space="preserve"> PAGEREF _Toc24170 \h </w:instrText>
      </w:r>
      <w:r>
        <w:fldChar w:fldCharType="separate"/>
      </w:r>
      <w:r>
        <w:t>15</w:t>
      </w:r>
      <w:r>
        <w:fldChar w:fldCharType="end"/>
      </w:r>
      <w:r>
        <w:rPr>
          <w:rFonts w:hint="eastAsia"/>
          <w:szCs w:val="21"/>
        </w:rPr>
        <w:fldChar w:fldCharType="end"/>
      </w:r>
    </w:p>
    <w:p w14:paraId="25C09540">
      <w:pPr>
        <w:pStyle w:val="16"/>
        <w:tabs>
          <w:tab w:val="right" w:leader="dot" w:pos="9072"/>
        </w:tabs>
      </w:pPr>
      <w:r>
        <w:rPr>
          <w:rFonts w:hint="eastAsia"/>
          <w:szCs w:val="21"/>
        </w:rPr>
        <w:fldChar w:fldCharType="begin"/>
      </w:r>
      <w:r>
        <w:rPr>
          <w:rFonts w:hint="eastAsia"/>
          <w:szCs w:val="21"/>
        </w:rPr>
        <w:instrText xml:space="preserve"> HYPERLINK \l _Toc8610 </w:instrText>
      </w:r>
      <w:r>
        <w:rPr>
          <w:rFonts w:hint="eastAsia"/>
          <w:szCs w:val="21"/>
        </w:rPr>
        <w:fldChar w:fldCharType="separate"/>
      </w:r>
      <w:r>
        <w:rPr>
          <w:rFonts w:hint="default" w:ascii="宋体" w:hAnsi="宋体" w:eastAsia="宋体" w:cs="宋体"/>
          <w:bCs/>
        </w:rPr>
        <w:t xml:space="preserve">5.2 </w:t>
      </w:r>
      <w:r>
        <w:rPr>
          <w:rFonts w:hint="eastAsia"/>
        </w:rPr>
        <w:t>资格审查工作</w:t>
      </w:r>
      <w:r>
        <w:tab/>
      </w:r>
      <w:r>
        <w:fldChar w:fldCharType="begin"/>
      </w:r>
      <w:r>
        <w:instrText xml:space="preserve"> PAGEREF _Toc8610 \h </w:instrText>
      </w:r>
      <w:r>
        <w:fldChar w:fldCharType="separate"/>
      </w:r>
      <w:r>
        <w:t>15</w:t>
      </w:r>
      <w:r>
        <w:fldChar w:fldCharType="end"/>
      </w:r>
      <w:r>
        <w:rPr>
          <w:rFonts w:hint="eastAsia"/>
          <w:szCs w:val="21"/>
        </w:rPr>
        <w:fldChar w:fldCharType="end"/>
      </w:r>
    </w:p>
    <w:p w14:paraId="0C72501C">
      <w:pPr>
        <w:pStyle w:val="16"/>
        <w:tabs>
          <w:tab w:val="right" w:leader="dot" w:pos="9072"/>
        </w:tabs>
      </w:pPr>
      <w:r>
        <w:rPr>
          <w:rFonts w:hint="eastAsia"/>
          <w:szCs w:val="21"/>
        </w:rPr>
        <w:fldChar w:fldCharType="begin"/>
      </w:r>
      <w:r>
        <w:rPr>
          <w:rFonts w:hint="eastAsia"/>
          <w:szCs w:val="21"/>
        </w:rPr>
        <w:instrText xml:space="preserve"> HYPERLINK \l _Toc16876 </w:instrText>
      </w:r>
      <w:r>
        <w:rPr>
          <w:rFonts w:hint="eastAsia"/>
          <w:szCs w:val="21"/>
        </w:rPr>
        <w:fldChar w:fldCharType="separate"/>
      </w:r>
      <w:r>
        <w:rPr>
          <w:rFonts w:hint="default" w:ascii="宋体" w:hAnsi="宋体" w:eastAsia="宋体" w:cs="宋体"/>
          <w:bCs/>
        </w:rPr>
        <w:t xml:space="preserve">5.3 </w:t>
      </w:r>
      <w:r>
        <w:rPr>
          <w:rFonts w:hint="eastAsia"/>
          <w:lang w:eastAsia="zh-CN"/>
        </w:rPr>
        <w:t>评审工作</w:t>
      </w:r>
      <w:r>
        <w:tab/>
      </w:r>
      <w:r>
        <w:fldChar w:fldCharType="begin"/>
      </w:r>
      <w:r>
        <w:instrText xml:space="preserve"> PAGEREF _Toc16876 \h </w:instrText>
      </w:r>
      <w:r>
        <w:fldChar w:fldCharType="separate"/>
      </w:r>
      <w:r>
        <w:t>15</w:t>
      </w:r>
      <w:r>
        <w:fldChar w:fldCharType="end"/>
      </w:r>
      <w:r>
        <w:rPr>
          <w:rFonts w:hint="eastAsia"/>
          <w:szCs w:val="21"/>
        </w:rPr>
        <w:fldChar w:fldCharType="end"/>
      </w:r>
    </w:p>
    <w:p w14:paraId="01AD64A4">
      <w:pPr>
        <w:pStyle w:val="16"/>
        <w:tabs>
          <w:tab w:val="right" w:leader="dot" w:pos="9072"/>
        </w:tabs>
      </w:pPr>
      <w:r>
        <w:rPr>
          <w:rFonts w:hint="eastAsia"/>
          <w:szCs w:val="21"/>
        </w:rPr>
        <w:fldChar w:fldCharType="begin"/>
      </w:r>
      <w:r>
        <w:rPr>
          <w:rFonts w:hint="eastAsia"/>
          <w:szCs w:val="21"/>
        </w:rPr>
        <w:instrText xml:space="preserve"> HYPERLINK \l _Toc21418 </w:instrText>
      </w:r>
      <w:r>
        <w:rPr>
          <w:rFonts w:hint="eastAsia"/>
          <w:szCs w:val="21"/>
        </w:rPr>
        <w:fldChar w:fldCharType="separate"/>
      </w:r>
      <w:r>
        <w:rPr>
          <w:rFonts w:hint="default" w:ascii="宋体" w:hAnsi="宋体" w:eastAsia="宋体" w:cs="宋体"/>
          <w:bCs/>
        </w:rPr>
        <w:t xml:space="preserve">5.4 </w:t>
      </w:r>
      <w:r>
        <w:rPr>
          <w:rFonts w:hint="eastAsia"/>
        </w:rPr>
        <w:t>保密及其它注意事项</w:t>
      </w:r>
      <w:r>
        <w:tab/>
      </w:r>
      <w:r>
        <w:fldChar w:fldCharType="begin"/>
      </w:r>
      <w:r>
        <w:instrText xml:space="preserve"> PAGEREF _Toc21418 \h </w:instrText>
      </w:r>
      <w:r>
        <w:fldChar w:fldCharType="separate"/>
      </w:r>
      <w:r>
        <w:t>16</w:t>
      </w:r>
      <w:r>
        <w:fldChar w:fldCharType="end"/>
      </w:r>
      <w:r>
        <w:rPr>
          <w:rFonts w:hint="eastAsia"/>
          <w:szCs w:val="21"/>
        </w:rPr>
        <w:fldChar w:fldCharType="end"/>
      </w:r>
    </w:p>
    <w:p w14:paraId="3C26790A">
      <w:pPr>
        <w:pStyle w:val="24"/>
        <w:tabs>
          <w:tab w:val="right" w:leader="dot" w:pos="9072"/>
        </w:tabs>
      </w:pPr>
      <w:r>
        <w:rPr>
          <w:rFonts w:hint="eastAsia"/>
          <w:szCs w:val="21"/>
        </w:rPr>
        <w:fldChar w:fldCharType="begin"/>
      </w:r>
      <w:r>
        <w:rPr>
          <w:rFonts w:hint="eastAsia"/>
          <w:szCs w:val="21"/>
        </w:rPr>
        <w:instrText xml:space="preserve"> HYPERLINK \l _Toc30030 </w:instrText>
      </w:r>
      <w:r>
        <w:rPr>
          <w:rFonts w:hint="eastAsia"/>
          <w:szCs w:val="21"/>
        </w:rPr>
        <w:fldChar w:fldCharType="separate"/>
      </w:r>
      <w:r>
        <w:rPr>
          <w:rFonts w:hint="eastAsia" w:ascii="宋体" w:hAnsi="宋体" w:eastAsia="宋体"/>
          <w:szCs w:val="24"/>
          <w:lang w:val="en-US" w:eastAsia="zh-CN"/>
        </w:rPr>
        <w:t>6. 授予框架协议</w:t>
      </w:r>
      <w:r>
        <w:tab/>
      </w:r>
      <w:r>
        <w:fldChar w:fldCharType="begin"/>
      </w:r>
      <w:r>
        <w:instrText xml:space="preserve"> PAGEREF _Toc30030 \h </w:instrText>
      </w:r>
      <w:r>
        <w:fldChar w:fldCharType="separate"/>
      </w:r>
      <w:r>
        <w:t>16</w:t>
      </w:r>
      <w:r>
        <w:fldChar w:fldCharType="end"/>
      </w:r>
      <w:r>
        <w:rPr>
          <w:rFonts w:hint="eastAsia"/>
          <w:szCs w:val="21"/>
        </w:rPr>
        <w:fldChar w:fldCharType="end"/>
      </w:r>
    </w:p>
    <w:p w14:paraId="37BEB398">
      <w:pPr>
        <w:pStyle w:val="16"/>
        <w:tabs>
          <w:tab w:val="right" w:leader="dot" w:pos="9072"/>
        </w:tabs>
      </w:pPr>
      <w:r>
        <w:rPr>
          <w:rFonts w:hint="eastAsia"/>
          <w:szCs w:val="21"/>
        </w:rPr>
        <w:fldChar w:fldCharType="begin"/>
      </w:r>
      <w:r>
        <w:rPr>
          <w:rFonts w:hint="eastAsia"/>
          <w:szCs w:val="21"/>
        </w:rPr>
        <w:instrText xml:space="preserve"> HYPERLINK \l _Toc16316 </w:instrText>
      </w:r>
      <w:r>
        <w:rPr>
          <w:rFonts w:hint="eastAsia"/>
          <w:szCs w:val="21"/>
        </w:rPr>
        <w:fldChar w:fldCharType="separate"/>
      </w:r>
      <w:r>
        <w:rPr>
          <w:rFonts w:hint="default" w:ascii="宋体" w:hAnsi="宋体" w:eastAsia="宋体" w:cs="宋体"/>
          <w:bCs/>
        </w:rPr>
        <w:t xml:space="preserve">6.1 </w:t>
      </w:r>
      <w:r>
        <w:rPr>
          <w:rFonts w:hint="eastAsia" w:cs="宋体"/>
          <w:lang w:eastAsia="zh-CN"/>
        </w:rPr>
        <w:t>入围结果</w:t>
      </w:r>
      <w:r>
        <w:rPr>
          <w:rFonts w:hint="eastAsia" w:cs="宋体"/>
        </w:rPr>
        <w:t>公告</w:t>
      </w:r>
      <w:r>
        <w:tab/>
      </w:r>
      <w:r>
        <w:fldChar w:fldCharType="begin"/>
      </w:r>
      <w:r>
        <w:instrText xml:space="preserve"> PAGEREF _Toc16316 \h </w:instrText>
      </w:r>
      <w:r>
        <w:fldChar w:fldCharType="separate"/>
      </w:r>
      <w:r>
        <w:t>16</w:t>
      </w:r>
      <w:r>
        <w:fldChar w:fldCharType="end"/>
      </w:r>
      <w:r>
        <w:rPr>
          <w:rFonts w:hint="eastAsia"/>
          <w:szCs w:val="21"/>
        </w:rPr>
        <w:fldChar w:fldCharType="end"/>
      </w:r>
    </w:p>
    <w:p w14:paraId="4650AD33">
      <w:pPr>
        <w:pStyle w:val="16"/>
        <w:tabs>
          <w:tab w:val="right" w:leader="dot" w:pos="9072"/>
        </w:tabs>
      </w:pPr>
      <w:r>
        <w:rPr>
          <w:rFonts w:hint="eastAsia"/>
          <w:szCs w:val="21"/>
        </w:rPr>
        <w:fldChar w:fldCharType="begin"/>
      </w:r>
      <w:r>
        <w:rPr>
          <w:rFonts w:hint="eastAsia"/>
          <w:szCs w:val="21"/>
        </w:rPr>
        <w:instrText xml:space="preserve"> HYPERLINK \l _Toc30354 </w:instrText>
      </w:r>
      <w:r>
        <w:rPr>
          <w:rFonts w:hint="eastAsia"/>
          <w:szCs w:val="21"/>
        </w:rPr>
        <w:fldChar w:fldCharType="separate"/>
      </w:r>
      <w:r>
        <w:rPr>
          <w:rFonts w:hint="default" w:ascii="宋体" w:hAnsi="宋体" w:eastAsia="宋体" w:cs="宋体"/>
          <w:bCs/>
        </w:rPr>
        <w:t xml:space="preserve">6.2 </w:t>
      </w:r>
      <w:r>
        <w:rPr>
          <w:rFonts w:hint="eastAsia"/>
          <w:lang w:eastAsia="zh-CN"/>
        </w:rPr>
        <w:t>取消入围资格或者</w:t>
      </w:r>
      <w:r>
        <w:rPr>
          <w:rFonts w:hint="eastAsia" w:cs="微软雅黑"/>
          <w:kern w:val="0"/>
          <w:lang w:val="en-US" w:eastAsia="zh-CN"/>
        </w:rPr>
        <w:t>解除框架协议的情形</w:t>
      </w:r>
      <w:r>
        <w:tab/>
      </w:r>
      <w:r>
        <w:fldChar w:fldCharType="begin"/>
      </w:r>
      <w:r>
        <w:instrText xml:space="preserve"> PAGEREF _Toc30354 \h </w:instrText>
      </w:r>
      <w:r>
        <w:fldChar w:fldCharType="separate"/>
      </w:r>
      <w:r>
        <w:t>17</w:t>
      </w:r>
      <w:r>
        <w:fldChar w:fldCharType="end"/>
      </w:r>
      <w:r>
        <w:rPr>
          <w:rFonts w:hint="eastAsia"/>
          <w:szCs w:val="21"/>
        </w:rPr>
        <w:fldChar w:fldCharType="end"/>
      </w:r>
    </w:p>
    <w:p w14:paraId="4F785411">
      <w:pPr>
        <w:pStyle w:val="16"/>
        <w:tabs>
          <w:tab w:val="right" w:leader="dot" w:pos="9072"/>
        </w:tabs>
      </w:pPr>
      <w:r>
        <w:rPr>
          <w:rFonts w:hint="eastAsia"/>
          <w:szCs w:val="21"/>
        </w:rPr>
        <w:fldChar w:fldCharType="begin"/>
      </w:r>
      <w:r>
        <w:rPr>
          <w:rFonts w:hint="eastAsia"/>
          <w:szCs w:val="21"/>
        </w:rPr>
        <w:instrText xml:space="preserve"> HYPERLINK \l _Toc25381 </w:instrText>
      </w:r>
      <w:r>
        <w:rPr>
          <w:rFonts w:hint="eastAsia"/>
          <w:szCs w:val="21"/>
        </w:rPr>
        <w:fldChar w:fldCharType="separate"/>
      </w:r>
      <w:r>
        <w:rPr>
          <w:rFonts w:hint="default" w:ascii="宋体" w:hAnsi="宋体" w:eastAsia="宋体" w:cs="宋体"/>
          <w:bCs/>
        </w:rPr>
        <w:t xml:space="preserve">6.3 </w:t>
      </w:r>
      <w:r>
        <w:rPr>
          <w:rFonts w:hint="eastAsia"/>
          <w:lang w:eastAsia="zh-CN"/>
        </w:rPr>
        <w:t>入围通知书</w:t>
      </w:r>
      <w:r>
        <w:tab/>
      </w:r>
      <w:r>
        <w:fldChar w:fldCharType="begin"/>
      </w:r>
      <w:r>
        <w:instrText xml:space="preserve"> PAGEREF _Toc25381 \h </w:instrText>
      </w:r>
      <w:r>
        <w:fldChar w:fldCharType="separate"/>
      </w:r>
      <w:r>
        <w:t>17</w:t>
      </w:r>
      <w:r>
        <w:fldChar w:fldCharType="end"/>
      </w:r>
      <w:r>
        <w:rPr>
          <w:rFonts w:hint="eastAsia"/>
          <w:szCs w:val="21"/>
        </w:rPr>
        <w:fldChar w:fldCharType="end"/>
      </w:r>
    </w:p>
    <w:p w14:paraId="53000F34">
      <w:pPr>
        <w:pStyle w:val="16"/>
        <w:tabs>
          <w:tab w:val="right" w:leader="dot" w:pos="9072"/>
        </w:tabs>
      </w:pPr>
      <w:r>
        <w:rPr>
          <w:rFonts w:hint="eastAsia"/>
          <w:szCs w:val="21"/>
        </w:rPr>
        <w:fldChar w:fldCharType="begin"/>
      </w:r>
      <w:r>
        <w:rPr>
          <w:rFonts w:hint="eastAsia"/>
          <w:szCs w:val="21"/>
        </w:rPr>
        <w:instrText xml:space="preserve"> HYPERLINK \l _Toc12250 </w:instrText>
      </w:r>
      <w:r>
        <w:rPr>
          <w:rFonts w:hint="eastAsia"/>
          <w:szCs w:val="21"/>
        </w:rPr>
        <w:fldChar w:fldCharType="separate"/>
      </w:r>
      <w:r>
        <w:rPr>
          <w:rFonts w:hint="default" w:ascii="宋体" w:hAnsi="宋体" w:eastAsia="宋体" w:cs="宋体"/>
          <w:bCs/>
        </w:rPr>
        <w:t xml:space="preserve">6.4 </w:t>
      </w:r>
      <w:r>
        <w:rPr>
          <w:rFonts w:hint="eastAsia"/>
        </w:rPr>
        <w:t>履约保证金</w:t>
      </w:r>
      <w:r>
        <w:tab/>
      </w:r>
      <w:r>
        <w:fldChar w:fldCharType="begin"/>
      </w:r>
      <w:r>
        <w:instrText xml:space="preserve"> PAGEREF _Toc12250 \h </w:instrText>
      </w:r>
      <w:r>
        <w:fldChar w:fldCharType="separate"/>
      </w:r>
      <w:r>
        <w:t>17</w:t>
      </w:r>
      <w:r>
        <w:fldChar w:fldCharType="end"/>
      </w:r>
      <w:r>
        <w:rPr>
          <w:rFonts w:hint="eastAsia"/>
          <w:szCs w:val="21"/>
        </w:rPr>
        <w:fldChar w:fldCharType="end"/>
      </w:r>
    </w:p>
    <w:p w14:paraId="19B0E19F">
      <w:pPr>
        <w:pStyle w:val="16"/>
        <w:tabs>
          <w:tab w:val="right" w:leader="dot" w:pos="9072"/>
        </w:tabs>
      </w:pPr>
      <w:r>
        <w:rPr>
          <w:rFonts w:hint="eastAsia"/>
          <w:szCs w:val="21"/>
        </w:rPr>
        <w:fldChar w:fldCharType="begin"/>
      </w:r>
      <w:r>
        <w:rPr>
          <w:rFonts w:hint="eastAsia"/>
          <w:szCs w:val="21"/>
        </w:rPr>
        <w:instrText xml:space="preserve"> HYPERLINK \l _Toc351 </w:instrText>
      </w:r>
      <w:r>
        <w:rPr>
          <w:rFonts w:hint="eastAsia"/>
          <w:szCs w:val="21"/>
        </w:rPr>
        <w:fldChar w:fldCharType="separate"/>
      </w:r>
      <w:r>
        <w:rPr>
          <w:rFonts w:hint="default" w:ascii="宋体" w:hAnsi="宋体" w:eastAsia="宋体" w:cs="宋体"/>
          <w:bCs/>
        </w:rPr>
        <w:t xml:space="preserve">6.5 </w:t>
      </w:r>
      <w:r>
        <w:rPr>
          <w:rFonts w:hint="eastAsia"/>
        </w:rPr>
        <w:t>签订</w:t>
      </w:r>
      <w:r>
        <w:rPr>
          <w:rFonts w:hint="eastAsia"/>
          <w:lang w:eastAsia="zh-CN"/>
        </w:rPr>
        <w:t>框架协议</w:t>
      </w:r>
      <w:r>
        <w:tab/>
      </w:r>
      <w:r>
        <w:fldChar w:fldCharType="begin"/>
      </w:r>
      <w:r>
        <w:instrText xml:space="preserve"> PAGEREF _Toc351 \h </w:instrText>
      </w:r>
      <w:r>
        <w:fldChar w:fldCharType="separate"/>
      </w:r>
      <w:r>
        <w:t>17</w:t>
      </w:r>
      <w:r>
        <w:fldChar w:fldCharType="end"/>
      </w:r>
      <w:r>
        <w:rPr>
          <w:rFonts w:hint="eastAsia"/>
          <w:szCs w:val="21"/>
        </w:rPr>
        <w:fldChar w:fldCharType="end"/>
      </w:r>
    </w:p>
    <w:p w14:paraId="316176F0">
      <w:pPr>
        <w:pStyle w:val="16"/>
        <w:tabs>
          <w:tab w:val="right" w:leader="dot" w:pos="9072"/>
        </w:tabs>
      </w:pPr>
      <w:r>
        <w:rPr>
          <w:rFonts w:hint="eastAsia"/>
          <w:szCs w:val="21"/>
        </w:rPr>
        <w:fldChar w:fldCharType="begin"/>
      </w:r>
      <w:r>
        <w:rPr>
          <w:rFonts w:hint="eastAsia"/>
          <w:szCs w:val="21"/>
        </w:rPr>
        <w:instrText xml:space="preserve"> HYPERLINK \l _Toc22806 </w:instrText>
      </w:r>
      <w:r>
        <w:rPr>
          <w:rFonts w:hint="eastAsia"/>
          <w:szCs w:val="21"/>
        </w:rPr>
        <w:fldChar w:fldCharType="separate"/>
      </w:r>
      <w:r>
        <w:rPr>
          <w:rFonts w:hint="default" w:ascii="宋体" w:hAnsi="宋体" w:eastAsia="宋体" w:cs="宋体"/>
          <w:bCs/>
          <w:lang w:val="en-US" w:eastAsia="zh-CN"/>
        </w:rPr>
        <w:t xml:space="preserve">6.6 </w:t>
      </w:r>
      <w:r>
        <w:rPr>
          <w:rFonts w:hint="eastAsia" w:cs="宋体"/>
          <w:lang w:val="en-US" w:eastAsia="zh-CN"/>
        </w:rPr>
        <w:t>第二阶段成交供应商的选定</w:t>
      </w:r>
      <w:r>
        <w:tab/>
      </w:r>
      <w:r>
        <w:fldChar w:fldCharType="begin"/>
      </w:r>
      <w:r>
        <w:instrText xml:space="preserve"> PAGEREF _Toc22806 \h </w:instrText>
      </w:r>
      <w:r>
        <w:fldChar w:fldCharType="separate"/>
      </w:r>
      <w:r>
        <w:t>18</w:t>
      </w:r>
      <w:r>
        <w:fldChar w:fldCharType="end"/>
      </w:r>
      <w:r>
        <w:rPr>
          <w:rFonts w:hint="eastAsia"/>
          <w:szCs w:val="21"/>
        </w:rPr>
        <w:fldChar w:fldCharType="end"/>
      </w:r>
    </w:p>
    <w:p w14:paraId="5B897F28">
      <w:pPr>
        <w:pStyle w:val="16"/>
        <w:tabs>
          <w:tab w:val="right" w:leader="dot" w:pos="9072"/>
        </w:tabs>
      </w:pPr>
      <w:r>
        <w:rPr>
          <w:rFonts w:hint="eastAsia"/>
          <w:szCs w:val="21"/>
        </w:rPr>
        <w:fldChar w:fldCharType="begin"/>
      </w:r>
      <w:r>
        <w:rPr>
          <w:rFonts w:hint="eastAsia"/>
          <w:szCs w:val="21"/>
        </w:rPr>
        <w:instrText xml:space="preserve"> HYPERLINK \l _Toc21388 </w:instrText>
      </w:r>
      <w:r>
        <w:rPr>
          <w:rFonts w:hint="eastAsia"/>
          <w:szCs w:val="21"/>
        </w:rPr>
        <w:fldChar w:fldCharType="separate"/>
      </w:r>
      <w:r>
        <w:rPr>
          <w:rFonts w:hint="default" w:ascii="宋体" w:hAnsi="宋体" w:eastAsia="宋体" w:cs="宋体"/>
          <w:bCs/>
          <w:lang w:val="en-US" w:eastAsia="zh-CN"/>
        </w:rPr>
        <w:t xml:space="preserve">6.7 </w:t>
      </w:r>
      <w:r>
        <w:rPr>
          <w:rFonts w:hint="eastAsia" w:cs="宋体"/>
          <w:lang w:val="en-US" w:eastAsia="zh-CN"/>
        </w:rPr>
        <w:t>入围供应商的清退和补充</w:t>
      </w:r>
      <w:r>
        <w:tab/>
      </w:r>
      <w:r>
        <w:fldChar w:fldCharType="begin"/>
      </w:r>
      <w:r>
        <w:instrText xml:space="preserve"> PAGEREF _Toc21388 \h </w:instrText>
      </w:r>
      <w:r>
        <w:fldChar w:fldCharType="separate"/>
      </w:r>
      <w:r>
        <w:t>18</w:t>
      </w:r>
      <w:r>
        <w:fldChar w:fldCharType="end"/>
      </w:r>
      <w:r>
        <w:rPr>
          <w:rFonts w:hint="eastAsia"/>
          <w:szCs w:val="21"/>
        </w:rPr>
        <w:fldChar w:fldCharType="end"/>
      </w:r>
    </w:p>
    <w:p w14:paraId="4DA29DAD">
      <w:pPr>
        <w:pStyle w:val="24"/>
        <w:tabs>
          <w:tab w:val="right" w:leader="dot" w:pos="9072"/>
        </w:tabs>
      </w:pPr>
      <w:r>
        <w:rPr>
          <w:rFonts w:hint="eastAsia"/>
          <w:szCs w:val="21"/>
        </w:rPr>
        <w:fldChar w:fldCharType="begin"/>
      </w:r>
      <w:r>
        <w:rPr>
          <w:rFonts w:hint="eastAsia"/>
          <w:szCs w:val="21"/>
        </w:rPr>
        <w:instrText xml:space="preserve"> HYPERLINK \l _Toc27655 </w:instrText>
      </w:r>
      <w:r>
        <w:rPr>
          <w:rFonts w:hint="eastAsia"/>
          <w:szCs w:val="21"/>
        </w:rPr>
        <w:fldChar w:fldCharType="separate"/>
      </w:r>
      <w:r>
        <w:rPr>
          <w:rFonts w:hint="eastAsia" w:ascii="宋体" w:hAnsi="宋体" w:eastAsia="宋体" w:cs="宋体"/>
          <w:szCs w:val="24"/>
          <w:lang w:val="en-US" w:eastAsia="zh-CN"/>
        </w:rPr>
        <w:t>7. 采购代理服务费</w:t>
      </w:r>
      <w:r>
        <w:tab/>
      </w:r>
      <w:r>
        <w:fldChar w:fldCharType="begin"/>
      </w:r>
      <w:r>
        <w:instrText xml:space="preserve"> PAGEREF _Toc27655 \h </w:instrText>
      </w:r>
      <w:r>
        <w:fldChar w:fldCharType="separate"/>
      </w:r>
      <w:r>
        <w:t>18</w:t>
      </w:r>
      <w:r>
        <w:fldChar w:fldCharType="end"/>
      </w:r>
      <w:r>
        <w:rPr>
          <w:rFonts w:hint="eastAsia"/>
          <w:szCs w:val="21"/>
        </w:rPr>
        <w:fldChar w:fldCharType="end"/>
      </w:r>
    </w:p>
    <w:p w14:paraId="782576A4">
      <w:pPr>
        <w:pStyle w:val="24"/>
        <w:tabs>
          <w:tab w:val="right" w:leader="dot" w:pos="9072"/>
        </w:tabs>
      </w:pPr>
      <w:r>
        <w:rPr>
          <w:rFonts w:hint="eastAsia"/>
          <w:szCs w:val="21"/>
        </w:rPr>
        <w:fldChar w:fldCharType="begin"/>
      </w:r>
      <w:r>
        <w:rPr>
          <w:rFonts w:hint="eastAsia"/>
          <w:szCs w:val="21"/>
        </w:rPr>
        <w:instrText xml:space="preserve"> HYPERLINK \l _Toc9455 </w:instrText>
      </w:r>
      <w:r>
        <w:rPr>
          <w:rFonts w:hint="eastAsia"/>
          <w:szCs w:val="21"/>
        </w:rPr>
        <w:fldChar w:fldCharType="separate"/>
      </w:r>
      <w:r>
        <w:rPr>
          <w:rFonts w:hint="eastAsia" w:ascii="宋体" w:hAnsi="宋体" w:eastAsia="宋体"/>
          <w:szCs w:val="24"/>
          <w:lang w:val="en-US" w:eastAsia="zh-CN"/>
        </w:rPr>
        <w:t>8. 需要补充的其他内容</w:t>
      </w:r>
      <w:r>
        <w:tab/>
      </w:r>
      <w:r>
        <w:fldChar w:fldCharType="begin"/>
      </w:r>
      <w:r>
        <w:instrText xml:space="preserve"> PAGEREF _Toc9455 \h </w:instrText>
      </w:r>
      <w:r>
        <w:fldChar w:fldCharType="separate"/>
      </w:r>
      <w:r>
        <w:t>18</w:t>
      </w:r>
      <w:r>
        <w:fldChar w:fldCharType="end"/>
      </w:r>
      <w:r>
        <w:rPr>
          <w:rFonts w:hint="eastAsia"/>
          <w:szCs w:val="21"/>
        </w:rPr>
        <w:fldChar w:fldCharType="end"/>
      </w:r>
    </w:p>
    <w:p w14:paraId="7DB35C2A">
      <w:pPr>
        <w:pStyle w:val="21"/>
        <w:tabs>
          <w:tab w:val="right" w:leader="dot" w:pos="9072"/>
          <w:tab w:val="clear" w:pos="8460"/>
        </w:tabs>
      </w:pPr>
      <w:r>
        <w:rPr>
          <w:rFonts w:hint="eastAsia"/>
          <w:szCs w:val="21"/>
        </w:rPr>
        <w:fldChar w:fldCharType="begin"/>
      </w:r>
      <w:r>
        <w:rPr>
          <w:rFonts w:hint="eastAsia"/>
          <w:szCs w:val="21"/>
        </w:rPr>
        <w:instrText xml:space="preserve"> HYPERLINK \l _Toc25954 </w:instrText>
      </w:r>
      <w:r>
        <w:rPr>
          <w:rFonts w:hint="eastAsia"/>
          <w:szCs w:val="21"/>
        </w:rPr>
        <w:fldChar w:fldCharType="separate"/>
      </w:r>
      <w:r>
        <w:rPr>
          <w:rFonts w:hint="eastAsia"/>
          <w:bCs w:val="0"/>
          <w:szCs w:val="22"/>
          <w:lang w:val="en-US" w:eastAsia="zh-CN"/>
        </w:rPr>
        <w:t>第三章  评审方法（质量优先法）</w:t>
      </w:r>
      <w:r>
        <w:tab/>
      </w:r>
      <w:r>
        <w:fldChar w:fldCharType="begin"/>
      </w:r>
      <w:r>
        <w:instrText xml:space="preserve"> PAGEREF _Toc25954 \h </w:instrText>
      </w:r>
      <w:r>
        <w:fldChar w:fldCharType="separate"/>
      </w:r>
      <w:r>
        <w:t>19</w:t>
      </w:r>
      <w:r>
        <w:fldChar w:fldCharType="end"/>
      </w:r>
      <w:r>
        <w:rPr>
          <w:rFonts w:hint="eastAsia"/>
          <w:szCs w:val="21"/>
        </w:rPr>
        <w:fldChar w:fldCharType="end"/>
      </w:r>
    </w:p>
    <w:p w14:paraId="726DA8FD">
      <w:pPr>
        <w:pStyle w:val="16"/>
        <w:tabs>
          <w:tab w:val="right" w:leader="dot" w:pos="9072"/>
        </w:tabs>
      </w:pPr>
      <w:r>
        <w:rPr>
          <w:rFonts w:hint="eastAsia"/>
          <w:szCs w:val="21"/>
        </w:rPr>
        <w:fldChar w:fldCharType="begin"/>
      </w:r>
      <w:r>
        <w:rPr>
          <w:rFonts w:hint="eastAsia"/>
          <w:szCs w:val="21"/>
        </w:rPr>
        <w:instrText xml:space="preserve"> HYPERLINK \l _Toc19446 </w:instrText>
      </w:r>
      <w:r>
        <w:rPr>
          <w:rFonts w:hint="eastAsia"/>
          <w:szCs w:val="21"/>
        </w:rPr>
        <w:fldChar w:fldCharType="separate"/>
      </w:r>
      <w:r>
        <w:rPr>
          <w:rFonts w:hint="eastAsia"/>
          <w:szCs w:val="24"/>
          <w:lang w:eastAsia="zh-CN"/>
        </w:rPr>
        <w:t>一、</w:t>
      </w:r>
      <w:r>
        <w:rPr>
          <w:rFonts w:hint="eastAsia"/>
          <w:szCs w:val="24"/>
        </w:rPr>
        <w:t>资格审查</w:t>
      </w:r>
      <w:r>
        <w:rPr>
          <w:rFonts w:hint="eastAsia"/>
          <w:szCs w:val="24"/>
          <w:lang w:eastAsia="zh-CN"/>
        </w:rPr>
        <w:t>前附</w:t>
      </w:r>
      <w:r>
        <w:rPr>
          <w:rFonts w:hint="eastAsia"/>
          <w:szCs w:val="24"/>
        </w:rPr>
        <w:t>表</w:t>
      </w:r>
      <w:r>
        <w:tab/>
      </w:r>
      <w:r>
        <w:fldChar w:fldCharType="begin"/>
      </w:r>
      <w:r>
        <w:instrText xml:space="preserve"> PAGEREF _Toc19446 \h </w:instrText>
      </w:r>
      <w:r>
        <w:fldChar w:fldCharType="separate"/>
      </w:r>
      <w:r>
        <w:t>19</w:t>
      </w:r>
      <w:r>
        <w:fldChar w:fldCharType="end"/>
      </w:r>
      <w:r>
        <w:rPr>
          <w:rFonts w:hint="eastAsia"/>
          <w:szCs w:val="21"/>
        </w:rPr>
        <w:fldChar w:fldCharType="end"/>
      </w:r>
    </w:p>
    <w:p w14:paraId="69DB1A2A">
      <w:pPr>
        <w:pStyle w:val="16"/>
        <w:tabs>
          <w:tab w:val="right" w:leader="dot" w:pos="9072"/>
        </w:tabs>
      </w:pPr>
      <w:r>
        <w:rPr>
          <w:rFonts w:hint="eastAsia"/>
          <w:szCs w:val="21"/>
        </w:rPr>
        <w:fldChar w:fldCharType="begin"/>
      </w:r>
      <w:r>
        <w:rPr>
          <w:rFonts w:hint="eastAsia"/>
          <w:szCs w:val="21"/>
        </w:rPr>
        <w:instrText xml:space="preserve"> HYPERLINK \l _Toc9249 </w:instrText>
      </w:r>
      <w:r>
        <w:rPr>
          <w:rFonts w:hint="eastAsia"/>
          <w:szCs w:val="21"/>
        </w:rPr>
        <w:fldChar w:fldCharType="separate"/>
      </w:r>
      <w:r>
        <w:rPr>
          <w:rFonts w:hint="eastAsia"/>
          <w:lang w:val="en-US" w:eastAsia="zh-CN"/>
        </w:rPr>
        <w:t xml:space="preserve">1. </w:t>
      </w:r>
      <w:r>
        <w:rPr>
          <w:rFonts w:hint="eastAsia" w:cs="宋体"/>
          <w:szCs w:val="24"/>
          <w:lang w:val="en-US" w:eastAsia="zh-CN"/>
        </w:rPr>
        <w:t>资格审查</w:t>
      </w:r>
      <w:r>
        <w:tab/>
      </w:r>
      <w:r>
        <w:fldChar w:fldCharType="begin"/>
      </w:r>
      <w:r>
        <w:instrText xml:space="preserve"> PAGEREF _Toc9249 \h </w:instrText>
      </w:r>
      <w:r>
        <w:fldChar w:fldCharType="separate"/>
      </w:r>
      <w:r>
        <w:t>19</w:t>
      </w:r>
      <w:r>
        <w:fldChar w:fldCharType="end"/>
      </w:r>
      <w:r>
        <w:rPr>
          <w:rFonts w:hint="eastAsia"/>
          <w:szCs w:val="21"/>
        </w:rPr>
        <w:fldChar w:fldCharType="end"/>
      </w:r>
    </w:p>
    <w:p w14:paraId="7120AC32">
      <w:pPr>
        <w:pStyle w:val="16"/>
        <w:tabs>
          <w:tab w:val="right" w:leader="dot" w:pos="9072"/>
        </w:tabs>
      </w:pPr>
      <w:r>
        <w:rPr>
          <w:rFonts w:hint="eastAsia"/>
          <w:szCs w:val="21"/>
        </w:rPr>
        <w:fldChar w:fldCharType="begin"/>
      </w:r>
      <w:r>
        <w:rPr>
          <w:rFonts w:hint="eastAsia"/>
          <w:szCs w:val="21"/>
        </w:rPr>
        <w:instrText xml:space="preserve"> HYPERLINK \l _Toc11479 </w:instrText>
      </w:r>
      <w:r>
        <w:rPr>
          <w:rFonts w:hint="eastAsia"/>
          <w:szCs w:val="21"/>
        </w:rPr>
        <w:fldChar w:fldCharType="separate"/>
      </w:r>
      <w:r>
        <w:rPr>
          <w:rFonts w:hint="eastAsia"/>
          <w:lang w:val="en-US" w:eastAsia="zh-CN"/>
        </w:rPr>
        <w:t>2. 资格审查标准</w:t>
      </w:r>
      <w:r>
        <w:tab/>
      </w:r>
      <w:r>
        <w:fldChar w:fldCharType="begin"/>
      </w:r>
      <w:r>
        <w:instrText xml:space="preserve"> PAGEREF _Toc11479 \h </w:instrText>
      </w:r>
      <w:r>
        <w:fldChar w:fldCharType="separate"/>
      </w:r>
      <w:r>
        <w:t>19</w:t>
      </w:r>
      <w:r>
        <w:fldChar w:fldCharType="end"/>
      </w:r>
      <w:r>
        <w:rPr>
          <w:rFonts w:hint="eastAsia"/>
          <w:szCs w:val="21"/>
        </w:rPr>
        <w:fldChar w:fldCharType="end"/>
      </w:r>
    </w:p>
    <w:p w14:paraId="28F43B99">
      <w:pPr>
        <w:pStyle w:val="16"/>
        <w:tabs>
          <w:tab w:val="right" w:leader="dot" w:pos="9072"/>
        </w:tabs>
      </w:pPr>
      <w:r>
        <w:rPr>
          <w:rFonts w:hint="eastAsia"/>
          <w:szCs w:val="21"/>
        </w:rPr>
        <w:fldChar w:fldCharType="begin"/>
      </w:r>
      <w:r>
        <w:rPr>
          <w:rFonts w:hint="eastAsia"/>
          <w:szCs w:val="21"/>
        </w:rPr>
        <w:instrText xml:space="preserve"> HYPERLINK \l _Toc66 </w:instrText>
      </w:r>
      <w:r>
        <w:rPr>
          <w:rFonts w:hint="eastAsia"/>
          <w:szCs w:val="21"/>
        </w:rPr>
        <w:fldChar w:fldCharType="separate"/>
      </w:r>
      <w:r>
        <w:rPr>
          <w:rFonts w:hint="eastAsia"/>
          <w:lang w:val="en-US" w:eastAsia="zh-CN"/>
        </w:rPr>
        <w:t>3. 资格审查程序</w:t>
      </w:r>
      <w:r>
        <w:tab/>
      </w:r>
      <w:r>
        <w:fldChar w:fldCharType="begin"/>
      </w:r>
      <w:r>
        <w:instrText xml:space="preserve"> PAGEREF _Toc66 \h </w:instrText>
      </w:r>
      <w:r>
        <w:fldChar w:fldCharType="separate"/>
      </w:r>
      <w:r>
        <w:t>19</w:t>
      </w:r>
      <w:r>
        <w:fldChar w:fldCharType="end"/>
      </w:r>
      <w:r>
        <w:rPr>
          <w:rFonts w:hint="eastAsia"/>
          <w:szCs w:val="21"/>
        </w:rPr>
        <w:fldChar w:fldCharType="end"/>
      </w:r>
    </w:p>
    <w:p w14:paraId="7788C430">
      <w:pPr>
        <w:pStyle w:val="16"/>
        <w:tabs>
          <w:tab w:val="right" w:leader="dot" w:pos="9072"/>
        </w:tabs>
      </w:pPr>
      <w:r>
        <w:rPr>
          <w:rFonts w:hint="eastAsia"/>
          <w:szCs w:val="21"/>
        </w:rPr>
        <w:fldChar w:fldCharType="begin"/>
      </w:r>
      <w:r>
        <w:rPr>
          <w:rFonts w:hint="eastAsia"/>
          <w:szCs w:val="21"/>
        </w:rPr>
        <w:instrText xml:space="preserve"> HYPERLINK \l _Toc6605 </w:instrText>
      </w:r>
      <w:r>
        <w:rPr>
          <w:rFonts w:hint="eastAsia"/>
          <w:szCs w:val="21"/>
        </w:rPr>
        <w:fldChar w:fldCharType="separate"/>
      </w:r>
      <w:r>
        <w:rPr>
          <w:rFonts w:hint="eastAsia"/>
          <w:szCs w:val="24"/>
          <w:lang w:val="en-US" w:eastAsia="zh-CN"/>
        </w:rPr>
        <w:t>二、评审方法前附表（质量优先法）-一标段</w:t>
      </w:r>
      <w:r>
        <w:tab/>
      </w:r>
      <w:r>
        <w:fldChar w:fldCharType="begin"/>
      </w:r>
      <w:r>
        <w:instrText xml:space="preserve"> PAGEREF _Toc6605 \h </w:instrText>
      </w:r>
      <w:r>
        <w:fldChar w:fldCharType="separate"/>
      </w:r>
      <w:r>
        <w:t>20</w:t>
      </w:r>
      <w:r>
        <w:fldChar w:fldCharType="end"/>
      </w:r>
      <w:r>
        <w:rPr>
          <w:rFonts w:hint="eastAsia"/>
          <w:szCs w:val="21"/>
        </w:rPr>
        <w:fldChar w:fldCharType="end"/>
      </w:r>
    </w:p>
    <w:p w14:paraId="26439FF5">
      <w:pPr>
        <w:pStyle w:val="16"/>
        <w:tabs>
          <w:tab w:val="right" w:leader="dot" w:pos="9072"/>
        </w:tabs>
      </w:pPr>
      <w:r>
        <w:rPr>
          <w:rFonts w:hint="eastAsia"/>
          <w:szCs w:val="21"/>
        </w:rPr>
        <w:fldChar w:fldCharType="begin"/>
      </w:r>
      <w:r>
        <w:rPr>
          <w:rFonts w:hint="eastAsia"/>
          <w:szCs w:val="21"/>
        </w:rPr>
        <w:instrText xml:space="preserve"> HYPERLINK \l _Toc15484 </w:instrText>
      </w:r>
      <w:r>
        <w:rPr>
          <w:rFonts w:hint="eastAsia"/>
          <w:szCs w:val="21"/>
        </w:rPr>
        <w:fldChar w:fldCharType="separate"/>
      </w:r>
      <w:r>
        <w:rPr>
          <w:rFonts w:hint="eastAsia"/>
          <w:szCs w:val="24"/>
          <w:lang w:val="en-US" w:eastAsia="zh-CN"/>
        </w:rPr>
        <w:t>二、评审方法前附表（质量优先法）-二标段</w:t>
      </w:r>
      <w:r>
        <w:tab/>
      </w:r>
      <w:r>
        <w:fldChar w:fldCharType="begin"/>
      </w:r>
      <w:r>
        <w:instrText xml:space="preserve"> PAGEREF _Toc15484 \h </w:instrText>
      </w:r>
      <w:r>
        <w:fldChar w:fldCharType="separate"/>
      </w:r>
      <w:r>
        <w:t>23</w:t>
      </w:r>
      <w:r>
        <w:fldChar w:fldCharType="end"/>
      </w:r>
      <w:r>
        <w:rPr>
          <w:rFonts w:hint="eastAsia"/>
          <w:szCs w:val="21"/>
        </w:rPr>
        <w:fldChar w:fldCharType="end"/>
      </w:r>
    </w:p>
    <w:p w14:paraId="0E9A6B75">
      <w:pPr>
        <w:pStyle w:val="16"/>
        <w:tabs>
          <w:tab w:val="right" w:leader="dot" w:pos="9072"/>
        </w:tabs>
      </w:pPr>
      <w:r>
        <w:rPr>
          <w:rFonts w:hint="eastAsia"/>
          <w:szCs w:val="21"/>
        </w:rPr>
        <w:fldChar w:fldCharType="begin"/>
      </w:r>
      <w:r>
        <w:rPr>
          <w:rFonts w:hint="eastAsia"/>
          <w:szCs w:val="21"/>
        </w:rPr>
        <w:instrText xml:space="preserve"> HYPERLINK \l _Toc21179 </w:instrText>
      </w:r>
      <w:r>
        <w:rPr>
          <w:rFonts w:hint="eastAsia"/>
          <w:szCs w:val="21"/>
        </w:rPr>
        <w:fldChar w:fldCharType="separate"/>
      </w:r>
      <w:r>
        <w:rPr>
          <w:rFonts w:hint="eastAsia" w:cs="宋体"/>
          <w:szCs w:val="24"/>
          <w:lang w:val="en-US" w:eastAsia="zh-CN"/>
        </w:rPr>
        <w:t>1. 评审方法</w:t>
      </w:r>
      <w:r>
        <w:tab/>
      </w:r>
      <w:r>
        <w:fldChar w:fldCharType="begin"/>
      </w:r>
      <w:r>
        <w:instrText xml:space="preserve"> PAGEREF _Toc21179 \h </w:instrText>
      </w:r>
      <w:r>
        <w:fldChar w:fldCharType="separate"/>
      </w:r>
      <w:r>
        <w:t>26</w:t>
      </w:r>
      <w:r>
        <w:fldChar w:fldCharType="end"/>
      </w:r>
      <w:r>
        <w:rPr>
          <w:rFonts w:hint="eastAsia"/>
          <w:szCs w:val="21"/>
        </w:rPr>
        <w:fldChar w:fldCharType="end"/>
      </w:r>
    </w:p>
    <w:p w14:paraId="530BB4BC">
      <w:pPr>
        <w:pStyle w:val="16"/>
        <w:tabs>
          <w:tab w:val="right" w:leader="dot" w:pos="9072"/>
        </w:tabs>
      </w:pPr>
      <w:r>
        <w:rPr>
          <w:rFonts w:hint="eastAsia"/>
          <w:szCs w:val="21"/>
        </w:rPr>
        <w:fldChar w:fldCharType="begin"/>
      </w:r>
      <w:r>
        <w:rPr>
          <w:rFonts w:hint="eastAsia"/>
          <w:szCs w:val="21"/>
        </w:rPr>
        <w:instrText xml:space="preserve"> HYPERLINK \l _Toc28368 </w:instrText>
      </w:r>
      <w:r>
        <w:rPr>
          <w:rFonts w:hint="eastAsia"/>
          <w:szCs w:val="21"/>
        </w:rPr>
        <w:fldChar w:fldCharType="separate"/>
      </w:r>
      <w:r>
        <w:rPr>
          <w:rFonts w:hint="eastAsia" w:cs="宋体"/>
          <w:szCs w:val="24"/>
          <w:lang w:val="en-US" w:eastAsia="zh-CN"/>
        </w:rPr>
        <w:t>2. 评审标准</w:t>
      </w:r>
      <w:r>
        <w:tab/>
      </w:r>
      <w:r>
        <w:fldChar w:fldCharType="begin"/>
      </w:r>
      <w:r>
        <w:instrText xml:space="preserve"> PAGEREF _Toc28368 \h </w:instrText>
      </w:r>
      <w:r>
        <w:fldChar w:fldCharType="separate"/>
      </w:r>
      <w:r>
        <w:t>26</w:t>
      </w:r>
      <w:r>
        <w:fldChar w:fldCharType="end"/>
      </w:r>
      <w:r>
        <w:rPr>
          <w:rFonts w:hint="eastAsia"/>
          <w:szCs w:val="21"/>
        </w:rPr>
        <w:fldChar w:fldCharType="end"/>
      </w:r>
    </w:p>
    <w:p w14:paraId="725809D5">
      <w:pPr>
        <w:pStyle w:val="16"/>
        <w:tabs>
          <w:tab w:val="right" w:leader="dot" w:pos="9072"/>
        </w:tabs>
      </w:pPr>
      <w:r>
        <w:rPr>
          <w:rFonts w:hint="eastAsia"/>
          <w:szCs w:val="21"/>
        </w:rPr>
        <w:fldChar w:fldCharType="begin"/>
      </w:r>
      <w:r>
        <w:rPr>
          <w:rFonts w:hint="eastAsia"/>
          <w:szCs w:val="21"/>
        </w:rPr>
        <w:instrText xml:space="preserve"> HYPERLINK \l _Toc22883 </w:instrText>
      </w:r>
      <w:r>
        <w:rPr>
          <w:rFonts w:hint="eastAsia"/>
          <w:szCs w:val="21"/>
        </w:rPr>
        <w:fldChar w:fldCharType="separate"/>
      </w:r>
      <w:r>
        <w:rPr>
          <w:rFonts w:hint="eastAsia" w:cs="宋体"/>
          <w:lang w:val="en-US" w:eastAsia="zh-CN"/>
        </w:rPr>
        <w:t>2.1 符合性评审</w:t>
      </w:r>
      <w:r>
        <w:tab/>
      </w:r>
      <w:r>
        <w:fldChar w:fldCharType="begin"/>
      </w:r>
      <w:r>
        <w:instrText xml:space="preserve"> PAGEREF _Toc22883 \h </w:instrText>
      </w:r>
      <w:r>
        <w:fldChar w:fldCharType="separate"/>
      </w:r>
      <w:r>
        <w:t>26</w:t>
      </w:r>
      <w:r>
        <w:fldChar w:fldCharType="end"/>
      </w:r>
      <w:r>
        <w:rPr>
          <w:rFonts w:hint="eastAsia"/>
          <w:szCs w:val="21"/>
        </w:rPr>
        <w:fldChar w:fldCharType="end"/>
      </w:r>
    </w:p>
    <w:p w14:paraId="41ABA663">
      <w:pPr>
        <w:pStyle w:val="16"/>
        <w:tabs>
          <w:tab w:val="right" w:leader="dot" w:pos="9072"/>
        </w:tabs>
      </w:pPr>
      <w:r>
        <w:rPr>
          <w:rFonts w:hint="eastAsia"/>
          <w:szCs w:val="21"/>
        </w:rPr>
        <w:fldChar w:fldCharType="begin"/>
      </w:r>
      <w:r>
        <w:rPr>
          <w:rFonts w:hint="eastAsia"/>
          <w:szCs w:val="21"/>
        </w:rPr>
        <w:instrText xml:space="preserve"> HYPERLINK \l _Toc6182 </w:instrText>
      </w:r>
      <w:r>
        <w:rPr>
          <w:rFonts w:hint="eastAsia"/>
          <w:szCs w:val="21"/>
        </w:rPr>
        <w:fldChar w:fldCharType="separate"/>
      </w:r>
      <w:r>
        <w:rPr>
          <w:rFonts w:hint="eastAsia" w:cs="宋体"/>
          <w:lang w:val="en-US" w:eastAsia="zh-CN"/>
        </w:rPr>
        <w:t xml:space="preserve">2.2 </w:t>
      </w:r>
      <w:r>
        <w:rPr>
          <w:rFonts w:hint="eastAsia" w:cs="宋体"/>
        </w:rPr>
        <w:t>分值构成与评分标准</w:t>
      </w:r>
      <w:r>
        <w:tab/>
      </w:r>
      <w:r>
        <w:fldChar w:fldCharType="begin"/>
      </w:r>
      <w:r>
        <w:instrText xml:space="preserve"> PAGEREF _Toc6182 \h </w:instrText>
      </w:r>
      <w:r>
        <w:fldChar w:fldCharType="separate"/>
      </w:r>
      <w:r>
        <w:t>26</w:t>
      </w:r>
      <w:r>
        <w:fldChar w:fldCharType="end"/>
      </w:r>
      <w:r>
        <w:rPr>
          <w:rFonts w:hint="eastAsia"/>
          <w:szCs w:val="21"/>
        </w:rPr>
        <w:fldChar w:fldCharType="end"/>
      </w:r>
    </w:p>
    <w:p w14:paraId="0452DD81">
      <w:pPr>
        <w:pStyle w:val="16"/>
        <w:tabs>
          <w:tab w:val="right" w:leader="dot" w:pos="9072"/>
        </w:tabs>
      </w:pPr>
      <w:r>
        <w:rPr>
          <w:rFonts w:hint="eastAsia"/>
          <w:szCs w:val="21"/>
        </w:rPr>
        <w:fldChar w:fldCharType="begin"/>
      </w:r>
      <w:r>
        <w:rPr>
          <w:rFonts w:hint="eastAsia"/>
          <w:szCs w:val="21"/>
        </w:rPr>
        <w:instrText xml:space="preserve"> HYPERLINK \l _Toc28575 </w:instrText>
      </w:r>
      <w:r>
        <w:rPr>
          <w:rFonts w:hint="eastAsia"/>
          <w:szCs w:val="21"/>
        </w:rPr>
        <w:fldChar w:fldCharType="separate"/>
      </w:r>
      <w:r>
        <w:rPr>
          <w:rFonts w:hint="eastAsia" w:cs="宋体"/>
          <w:szCs w:val="24"/>
          <w:lang w:val="en-US" w:eastAsia="zh-CN"/>
        </w:rPr>
        <w:t>3. 评审程序</w:t>
      </w:r>
      <w:r>
        <w:tab/>
      </w:r>
      <w:r>
        <w:fldChar w:fldCharType="begin"/>
      </w:r>
      <w:r>
        <w:instrText xml:space="preserve"> PAGEREF _Toc28575 \h </w:instrText>
      </w:r>
      <w:r>
        <w:fldChar w:fldCharType="separate"/>
      </w:r>
      <w:r>
        <w:t>26</w:t>
      </w:r>
      <w:r>
        <w:fldChar w:fldCharType="end"/>
      </w:r>
      <w:r>
        <w:rPr>
          <w:rFonts w:hint="eastAsia"/>
          <w:szCs w:val="21"/>
        </w:rPr>
        <w:fldChar w:fldCharType="end"/>
      </w:r>
    </w:p>
    <w:p w14:paraId="17EB7FA9">
      <w:pPr>
        <w:pStyle w:val="16"/>
        <w:tabs>
          <w:tab w:val="right" w:leader="dot" w:pos="9072"/>
        </w:tabs>
      </w:pPr>
      <w:r>
        <w:rPr>
          <w:rFonts w:hint="eastAsia"/>
          <w:szCs w:val="21"/>
        </w:rPr>
        <w:fldChar w:fldCharType="begin"/>
      </w:r>
      <w:r>
        <w:rPr>
          <w:rFonts w:hint="eastAsia"/>
          <w:szCs w:val="21"/>
        </w:rPr>
        <w:instrText xml:space="preserve"> HYPERLINK \l _Toc16478 </w:instrText>
      </w:r>
      <w:r>
        <w:rPr>
          <w:rFonts w:hint="eastAsia"/>
          <w:szCs w:val="21"/>
        </w:rPr>
        <w:fldChar w:fldCharType="separate"/>
      </w:r>
      <w:r>
        <w:rPr>
          <w:rFonts w:hint="eastAsia" w:cs="宋体"/>
          <w:lang w:val="en-US" w:eastAsia="zh-CN"/>
        </w:rPr>
        <w:t>3.1 符合性审查</w:t>
      </w:r>
      <w:r>
        <w:tab/>
      </w:r>
      <w:r>
        <w:fldChar w:fldCharType="begin"/>
      </w:r>
      <w:r>
        <w:instrText xml:space="preserve"> PAGEREF _Toc16478 \h </w:instrText>
      </w:r>
      <w:r>
        <w:fldChar w:fldCharType="separate"/>
      </w:r>
      <w:r>
        <w:t>26</w:t>
      </w:r>
      <w:r>
        <w:fldChar w:fldCharType="end"/>
      </w:r>
      <w:r>
        <w:rPr>
          <w:rFonts w:hint="eastAsia"/>
          <w:szCs w:val="21"/>
        </w:rPr>
        <w:fldChar w:fldCharType="end"/>
      </w:r>
    </w:p>
    <w:p w14:paraId="4BB544D4">
      <w:pPr>
        <w:pStyle w:val="16"/>
        <w:tabs>
          <w:tab w:val="right" w:leader="dot" w:pos="9072"/>
        </w:tabs>
      </w:pPr>
      <w:r>
        <w:rPr>
          <w:rFonts w:hint="eastAsia"/>
          <w:szCs w:val="21"/>
        </w:rPr>
        <w:fldChar w:fldCharType="begin"/>
      </w:r>
      <w:r>
        <w:rPr>
          <w:rFonts w:hint="eastAsia"/>
          <w:szCs w:val="21"/>
        </w:rPr>
        <w:instrText xml:space="preserve"> HYPERLINK \l _Toc20817 </w:instrText>
      </w:r>
      <w:r>
        <w:rPr>
          <w:rFonts w:hint="eastAsia"/>
          <w:szCs w:val="21"/>
        </w:rPr>
        <w:fldChar w:fldCharType="separate"/>
      </w:r>
      <w:r>
        <w:rPr>
          <w:rFonts w:hint="eastAsia" w:cs="宋体"/>
          <w:lang w:val="en-US" w:eastAsia="zh-CN"/>
        </w:rPr>
        <w:t>3.2 详细评审</w:t>
      </w:r>
      <w:r>
        <w:tab/>
      </w:r>
      <w:r>
        <w:fldChar w:fldCharType="begin"/>
      </w:r>
      <w:r>
        <w:instrText xml:space="preserve"> PAGEREF _Toc20817 \h </w:instrText>
      </w:r>
      <w:r>
        <w:fldChar w:fldCharType="separate"/>
      </w:r>
      <w:r>
        <w:t>26</w:t>
      </w:r>
      <w:r>
        <w:fldChar w:fldCharType="end"/>
      </w:r>
      <w:r>
        <w:rPr>
          <w:rFonts w:hint="eastAsia"/>
          <w:szCs w:val="21"/>
        </w:rPr>
        <w:fldChar w:fldCharType="end"/>
      </w:r>
    </w:p>
    <w:p w14:paraId="1024E853">
      <w:pPr>
        <w:pStyle w:val="16"/>
        <w:tabs>
          <w:tab w:val="right" w:leader="dot" w:pos="9072"/>
        </w:tabs>
      </w:pPr>
      <w:r>
        <w:rPr>
          <w:rFonts w:hint="eastAsia"/>
          <w:szCs w:val="21"/>
        </w:rPr>
        <w:fldChar w:fldCharType="begin"/>
      </w:r>
      <w:r>
        <w:rPr>
          <w:rFonts w:hint="eastAsia"/>
          <w:szCs w:val="21"/>
        </w:rPr>
        <w:instrText xml:space="preserve"> HYPERLINK \l _Toc15062 </w:instrText>
      </w:r>
      <w:r>
        <w:rPr>
          <w:rFonts w:hint="eastAsia"/>
          <w:szCs w:val="21"/>
        </w:rPr>
        <w:fldChar w:fldCharType="separate"/>
      </w:r>
      <w:r>
        <w:rPr>
          <w:rFonts w:hint="eastAsia" w:cs="宋体"/>
          <w:lang w:val="en-US" w:eastAsia="zh-CN"/>
        </w:rPr>
        <w:t>3.3 响应文件的澄清</w:t>
      </w:r>
      <w:r>
        <w:tab/>
      </w:r>
      <w:r>
        <w:fldChar w:fldCharType="begin"/>
      </w:r>
      <w:r>
        <w:instrText xml:space="preserve"> PAGEREF _Toc15062 \h </w:instrText>
      </w:r>
      <w:r>
        <w:fldChar w:fldCharType="separate"/>
      </w:r>
      <w:r>
        <w:t>26</w:t>
      </w:r>
      <w:r>
        <w:fldChar w:fldCharType="end"/>
      </w:r>
      <w:r>
        <w:rPr>
          <w:rFonts w:hint="eastAsia"/>
          <w:szCs w:val="21"/>
        </w:rPr>
        <w:fldChar w:fldCharType="end"/>
      </w:r>
    </w:p>
    <w:p w14:paraId="594C64CA">
      <w:pPr>
        <w:pStyle w:val="16"/>
        <w:tabs>
          <w:tab w:val="right" w:leader="dot" w:pos="9072"/>
        </w:tabs>
      </w:pPr>
      <w:r>
        <w:rPr>
          <w:rFonts w:hint="eastAsia"/>
          <w:szCs w:val="21"/>
        </w:rPr>
        <w:fldChar w:fldCharType="begin"/>
      </w:r>
      <w:r>
        <w:rPr>
          <w:rFonts w:hint="eastAsia"/>
          <w:szCs w:val="21"/>
        </w:rPr>
        <w:instrText xml:space="preserve"> HYPERLINK \l _Toc30558 </w:instrText>
      </w:r>
      <w:r>
        <w:rPr>
          <w:rFonts w:hint="eastAsia"/>
          <w:szCs w:val="21"/>
        </w:rPr>
        <w:fldChar w:fldCharType="separate"/>
      </w:r>
      <w:r>
        <w:rPr>
          <w:rFonts w:hint="eastAsia" w:cs="宋体"/>
          <w:lang w:val="en-US" w:eastAsia="zh-CN"/>
        </w:rPr>
        <w:t>3.4 评审结果</w:t>
      </w:r>
      <w:r>
        <w:tab/>
      </w:r>
      <w:r>
        <w:fldChar w:fldCharType="begin"/>
      </w:r>
      <w:r>
        <w:instrText xml:space="preserve"> PAGEREF _Toc30558 \h </w:instrText>
      </w:r>
      <w:r>
        <w:fldChar w:fldCharType="separate"/>
      </w:r>
      <w:r>
        <w:t>27</w:t>
      </w:r>
      <w:r>
        <w:fldChar w:fldCharType="end"/>
      </w:r>
      <w:r>
        <w:rPr>
          <w:rFonts w:hint="eastAsia"/>
          <w:szCs w:val="21"/>
        </w:rPr>
        <w:fldChar w:fldCharType="end"/>
      </w:r>
    </w:p>
    <w:p w14:paraId="6C2C5474">
      <w:pPr>
        <w:pStyle w:val="16"/>
        <w:tabs>
          <w:tab w:val="right" w:leader="dot" w:pos="9072"/>
        </w:tabs>
      </w:pPr>
      <w:r>
        <w:rPr>
          <w:rFonts w:hint="eastAsia"/>
          <w:szCs w:val="21"/>
        </w:rPr>
        <w:fldChar w:fldCharType="begin"/>
      </w:r>
      <w:r>
        <w:rPr>
          <w:rFonts w:hint="eastAsia"/>
          <w:szCs w:val="21"/>
        </w:rPr>
        <w:instrText xml:space="preserve"> HYPERLINK \l _Toc11249 </w:instrText>
      </w:r>
      <w:r>
        <w:rPr>
          <w:rFonts w:hint="eastAsia"/>
          <w:szCs w:val="21"/>
        </w:rPr>
        <w:fldChar w:fldCharType="separate"/>
      </w:r>
      <w:r>
        <w:rPr>
          <w:rFonts w:hint="eastAsia" w:ascii="宋体" w:hAnsi="宋体" w:eastAsia="宋体" w:cs="宋体"/>
          <w:lang w:val="en-US" w:eastAsia="zh-CN"/>
        </w:rPr>
        <w:t>4.无效标的情形</w:t>
      </w:r>
      <w:r>
        <w:tab/>
      </w:r>
      <w:r>
        <w:fldChar w:fldCharType="begin"/>
      </w:r>
      <w:r>
        <w:instrText xml:space="preserve"> PAGEREF _Toc11249 \h </w:instrText>
      </w:r>
      <w:r>
        <w:fldChar w:fldCharType="separate"/>
      </w:r>
      <w:r>
        <w:t>27</w:t>
      </w:r>
      <w:r>
        <w:fldChar w:fldCharType="end"/>
      </w:r>
      <w:r>
        <w:rPr>
          <w:rFonts w:hint="eastAsia"/>
          <w:szCs w:val="21"/>
        </w:rPr>
        <w:fldChar w:fldCharType="end"/>
      </w:r>
    </w:p>
    <w:p w14:paraId="69FF8D9A">
      <w:pPr>
        <w:pStyle w:val="21"/>
        <w:tabs>
          <w:tab w:val="right" w:leader="dot" w:pos="9072"/>
          <w:tab w:val="clear" w:pos="8460"/>
        </w:tabs>
      </w:pPr>
      <w:r>
        <w:rPr>
          <w:rFonts w:hint="eastAsia"/>
          <w:szCs w:val="21"/>
        </w:rPr>
        <w:fldChar w:fldCharType="begin"/>
      </w:r>
      <w:r>
        <w:rPr>
          <w:rFonts w:hint="eastAsia"/>
          <w:szCs w:val="21"/>
        </w:rPr>
        <w:instrText xml:space="preserve"> HYPERLINK \l _Toc25209 </w:instrText>
      </w:r>
      <w:r>
        <w:rPr>
          <w:rFonts w:hint="eastAsia"/>
          <w:szCs w:val="21"/>
        </w:rPr>
        <w:fldChar w:fldCharType="separate"/>
      </w:r>
      <w:r>
        <w:rPr>
          <w:rFonts w:hint="eastAsia"/>
          <w:bCs w:val="0"/>
          <w:szCs w:val="22"/>
          <w:lang w:val="en-US" w:eastAsia="zh-CN"/>
        </w:rPr>
        <w:t xml:space="preserve">第四章  </w:t>
      </w:r>
      <w:r>
        <w:rPr>
          <w:rFonts w:hint="eastAsia"/>
          <w:bCs w:val="0"/>
          <w:szCs w:val="22"/>
        </w:rPr>
        <w:t>政府采购</w:t>
      </w:r>
      <w:r>
        <w:rPr>
          <w:rFonts w:hint="eastAsia"/>
          <w:bCs w:val="0"/>
          <w:szCs w:val="22"/>
          <w:lang w:val="en-US" w:eastAsia="zh-CN"/>
        </w:rPr>
        <w:t>框架协议文本</w:t>
      </w:r>
      <w:r>
        <w:tab/>
      </w:r>
      <w:r>
        <w:fldChar w:fldCharType="begin"/>
      </w:r>
      <w:r>
        <w:instrText xml:space="preserve"> PAGEREF _Toc25209 \h </w:instrText>
      </w:r>
      <w:r>
        <w:fldChar w:fldCharType="separate"/>
      </w:r>
      <w:r>
        <w:t>28</w:t>
      </w:r>
      <w:r>
        <w:fldChar w:fldCharType="end"/>
      </w:r>
      <w:r>
        <w:rPr>
          <w:rFonts w:hint="eastAsia"/>
          <w:szCs w:val="21"/>
        </w:rPr>
        <w:fldChar w:fldCharType="end"/>
      </w:r>
    </w:p>
    <w:p w14:paraId="655EEBBB">
      <w:pPr>
        <w:pStyle w:val="21"/>
        <w:tabs>
          <w:tab w:val="right" w:leader="dot" w:pos="9072"/>
          <w:tab w:val="clear" w:pos="8460"/>
        </w:tabs>
      </w:pPr>
      <w:r>
        <w:rPr>
          <w:rFonts w:hint="eastAsia"/>
          <w:szCs w:val="21"/>
        </w:rPr>
        <w:fldChar w:fldCharType="begin"/>
      </w:r>
      <w:r>
        <w:rPr>
          <w:rFonts w:hint="eastAsia"/>
          <w:szCs w:val="21"/>
        </w:rPr>
        <w:instrText xml:space="preserve"> HYPERLINK \l _Toc11807 </w:instrText>
      </w:r>
      <w:r>
        <w:rPr>
          <w:rFonts w:hint="eastAsia"/>
          <w:szCs w:val="21"/>
        </w:rPr>
        <w:fldChar w:fldCharType="separate"/>
      </w:r>
      <w:r>
        <w:rPr>
          <w:rFonts w:hint="eastAsia"/>
          <w:szCs w:val="22"/>
        </w:rPr>
        <w:t>第五章  采购需求</w:t>
      </w:r>
      <w:r>
        <w:tab/>
      </w:r>
      <w:r>
        <w:fldChar w:fldCharType="begin"/>
      </w:r>
      <w:r>
        <w:instrText xml:space="preserve"> PAGEREF _Toc11807 \h </w:instrText>
      </w:r>
      <w:r>
        <w:fldChar w:fldCharType="separate"/>
      </w:r>
      <w:r>
        <w:t>31</w:t>
      </w:r>
      <w:r>
        <w:fldChar w:fldCharType="end"/>
      </w:r>
      <w:r>
        <w:rPr>
          <w:rFonts w:hint="eastAsia"/>
          <w:szCs w:val="21"/>
        </w:rPr>
        <w:fldChar w:fldCharType="end"/>
      </w:r>
    </w:p>
    <w:p w14:paraId="2149CFE0">
      <w:pPr>
        <w:pStyle w:val="21"/>
        <w:tabs>
          <w:tab w:val="right" w:leader="dot" w:pos="9072"/>
          <w:tab w:val="clear" w:pos="8460"/>
        </w:tabs>
      </w:pPr>
      <w:r>
        <w:rPr>
          <w:rFonts w:hint="eastAsia"/>
          <w:szCs w:val="21"/>
        </w:rPr>
        <w:fldChar w:fldCharType="begin"/>
      </w:r>
      <w:r>
        <w:rPr>
          <w:rFonts w:hint="eastAsia"/>
          <w:szCs w:val="21"/>
        </w:rPr>
        <w:instrText xml:space="preserve"> HYPERLINK \l _Toc1257 </w:instrText>
      </w:r>
      <w:r>
        <w:rPr>
          <w:rFonts w:hint="eastAsia"/>
          <w:szCs w:val="21"/>
        </w:rPr>
        <w:fldChar w:fldCharType="separate"/>
      </w:r>
      <w:r>
        <w:rPr>
          <w:rFonts w:hint="eastAsia" w:ascii="宋体" w:hAnsi="宋体"/>
          <w:szCs w:val="32"/>
          <w:lang w:val="en-US" w:eastAsia="zh-CN"/>
        </w:rPr>
        <w:t>第六章  响应文件</w:t>
      </w:r>
      <w:r>
        <w:rPr>
          <w:rFonts w:hint="eastAsia" w:ascii="宋体" w:hAnsi="宋体"/>
          <w:szCs w:val="32"/>
          <w:lang w:eastAsia="zh-CN"/>
        </w:rPr>
        <w:t>格式</w:t>
      </w:r>
      <w:r>
        <w:tab/>
      </w:r>
      <w:r>
        <w:fldChar w:fldCharType="begin"/>
      </w:r>
      <w:r>
        <w:instrText xml:space="preserve"> PAGEREF _Toc1257 \h </w:instrText>
      </w:r>
      <w:r>
        <w:fldChar w:fldCharType="separate"/>
      </w:r>
      <w:r>
        <w:t>32</w:t>
      </w:r>
      <w:r>
        <w:fldChar w:fldCharType="end"/>
      </w:r>
      <w:r>
        <w:rPr>
          <w:rFonts w:hint="eastAsia"/>
          <w:szCs w:val="21"/>
        </w:rPr>
        <w:fldChar w:fldCharType="end"/>
      </w:r>
    </w:p>
    <w:p w14:paraId="0246751F">
      <w:pPr>
        <w:pStyle w:val="24"/>
        <w:tabs>
          <w:tab w:val="right" w:leader="dot" w:pos="9072"/>
        </w:tabs>
      </w:pPr>
      <w:r>
        <w:rPr>
          <w:rFonts w:hint="eastAsia"/>
          <w:szCs w:val="21"/>
        </w:rPr>
        <w:fldChar w:fldCharType="begin"/>
      </w:r>
      <w:r>
        <w:rPr>
          <w:rFonts w:hint="eastAsia"/>
          <w:szCs w:val="21"/>
        </w:rPr>
        <w:instrText xml:space="preserve"> HYPERLINK \l _Toc31246 </w:instrText>
      </w:r>
      <w:r>
        <w:rPr>
          <w:rFonts w:hint="eastAsia"/>
          <w:szCs w:val="21"/>
        </w:rPr>
        <w:fldChar w:fldCharType="separate"/>
      </w:r>
      <w:r>
        <w:rPr>
          <w:rFonts w:hint="eastAsia" w:ascii="宋体" w:hAnsi="宋体" w:eastAsia="宋体"/>
          <w:szCs w:val="24"/>
          <w:lang w:eastAsia="zh-CN"/>
        </w:rPr>
        <w:t>一、</w:t>
      </w:r>
      <w:r>
        <w:rPr>
          <w:rFonts w:hint="eastAsia" w:ascii="宋体" w:hAnsi="宋体" w:eastAsia="宋体"/>
          <w:szCs w:val="24"/>
        </w:rPr>
        <w:t>法定代表人身份证明</w:t>
      </w:r>
      <w:r>
        <w:tab/>
      </w:r>
      <w:r>
        <w:fldChar w:fldCharType="begin"/>
      </w:r>
      <w:r>
        <w:instrText xml:space="preserve"> PAGEREF _Toc31246 \h </w:instrText>
      </w:r>
      <w:r>
        <w:fldChar w:fldCharType="separate"/>
      </w:r>
      <w:r>
        <w:t>34</w:t>
      </w:r>
      <w:r>
        <w:fldChar w:fldCharType="end"/>
      </w:r>
      <w:r>
        <w:rPr>
          <w:rFonts w:hint="eastAsia"/>
          <w:szCs w:val="21"/>
        </w:rPr>
        <w:fldChar w:fldCharType="end"/>
      </w:r>
    </w:p>
    <w:p w14:paraId="0F90757C">
      <w:pPr>
        <w:pStyle w:val="24"/>
        <w:tabs>
          <w:tab w:val="right" w:leader="dot" w:pos="9072"/>
        </w:tabs>
      </w:pPr>
      <w:r>
        <w:rPr>
          <w:rFonts w:hint="eastAsia"/>
          <w:szCs w:val="21"/>
        </w:rPr>
        <w:fldChar w:fldCharType="begin"/>
      </w:r>
      <w:r>
        <w:rPr>
          <w:rFonts w:hint="eastAsia"/>
          <w:szCs w:val="21"/>
        </w:rPr>
        <w:instrText xml:space="preserve"> HYPERLINK \l _Toc31239 </w:instrText>
      </w:r>
      <w:r>
        <w:rPr>
          <w:rFonts w:hint="eastAsia"/>
          <w:szCs w:val="21"/>
        </w:rPr>
        <w:fldChar w:fldCharType="separate"/>
      </w:r>
      <w:r>
        <w:rPr>
          <w:rFonts w:hint="eastAsia" w:ascii="宋体" w:hAnsi="宋体" w:eastAsia="宋体" w:cs="宋体"/>
          <w:szCs w:val="24"/>
        </w:rPr>
        <w:t xml:space="preserve">一、 </w:t>
      </w:r>
      <w:r>
        <w:rPr>
          <w:rFonts w:hint="eastAsia" w:ascii="宋体" w:hAnsi="宋体" w:eastAsia="宋体"/>
          <w:szCs w:val="24"/>
        </w:rPr>
        <w:t>法定代表人授权</w:t>
      </w:r>
      <w:r>
        <w:rPr>
          <w:rFonts w:hint="eastAsia" w:ascii="宋体" w:hAnsi="宋体" w:eastAsia="宋体"/>
          <w:szCs w:val="24"/>
          <w:lang w:eastAsia="zh-CN"/>
        </w:rPr>
        <w:t>委托</w:t>
      </w:r>
      <w:r>
        <w:rPr>
          <w:rFonts w:hint="eastAsia" w:ascii="宋体" w:hAnsi="宋体" w:eastAsia="宋体"/>
          <w:szCs w:val="24"/>
        </w:rPr>
        <w:t>书</w:t>
      </w:r>
      <w:r>
        <w:tab/>
      </w:r>
      <w:r>
        <w:fldChar w:fldCharType="begin"/>
      </w:r>
      <w:r>
        <w:instrText xml:space="preserve"> PAGEREF _Toc31239 \h </w:instrText>
      </w:r>
      <w:r>
        <w:fldChar w:fldCharType="separate"/>
      </w:r>
      <w:r>
        <w:t>35</w:t>
      </w:r>
      <w:r>
        <w:fldChar w:fldCharType="end"/>
      </w:r>
      <w:r>
        <w:rPr>
          <w:rFonts w:hint="eastAsia"/>
          <w:szCs w:val="21"/>
        </w:rPr>
        <w:fldChar w:fldCharType="end"/>
      </w:r>
    </w:p>
    <w:p w14:paraId="29629A75">
      <w:pPr>
        <w:pStyle w:val="24"/>
        <w:tabs>
          <w:tab w:val="right" w:leader="dot" w:pos="9072"/>
        </w:tabs>
      </w:pPr>
      <w:r>
        <w:rPr>
          <w:rFonts w:hint="eastAsia"/>
          <w:szCs w:val="21"/>
        </w:rPr>
        <w:fldChar w:fldCharType="begin"/>
      </w:r>
      <w:r>
        <w:rPr>
          <w:rFonts w:hint="eastAsia"/>
          <w:szCs w:val="21"/>
        </w:rPr>
        <w:instrText xml:space="preserve"> HYPERLINK \l _Toc14351 </w:instrText>
      </w:r>
      <w:r>
        <w:rPr>
          <w:rFonts w:hint="eastAsia"/>
          <w:szCs w:val="21"/>
        </w:rPr>
        <w:fldChar w:fldCharType="separate"/>
      </w:r>
      <w:r>
        <w:rPr>
          <w:rFonts w:hint="eastAsia" w:ascii="宋体" w:hAnsi="宋体" w:eastAsia="宋体" w:cs="宋体"/>
          <w:szCs w:val="24"/>
          <w:lang w:val="en-US" w:eastAsia="zh-CN"/>
        </w:rPr>
        <w:t xml:space="preserve">二、 </w:t>
      </w:r>
      <w:r>
        <w:rPr>
          <w:rFonts w:hint="eastAsia" w:ascii="宋体" w:hAnsi="宋体" w:eastAsia="宋体"/>
          <w:szCs w:val="24"/>
          <w:lang w:val="en-US" w:eastAsia="zh-CN"/>
        </w:rPr>
        <w:t>承诺书</w:t>
      </w:r>
      <w:r>
        <w:tab/>
      </w:r>
      <w:r>
        <w:fldChar w:fldCharType="begin"/>
      </w:r>
      <w:r>
        <w:instrText xml:space="preserve"> PAGEREF _Toc14351 \h </w:instrText>
      </w:r>
      <w:r>
        <w:fldChar w:fldCharType="separate"/>
      </w:r>
      <w:r>
        <w:t>36</w:t>
      </w:r>
      <w:r>
        <w:fldChar w:fldCharType="end"/>
      </w:r>
      <w:r>
        <w:rPr>
          <w:rFonts w:hint="eastAsia"/>
          <w:szCs w:val="21"/>
        </w:rPr>
        <w:fldChar w:fldCharType="end"/>
      </w:r>
    </w:p>
    <w:p w14:paraId="452CDB77">
      <w:pPr>
        <w:pStyle w:val="24"/>
        <w:tabs>
          <w:tab w:val="right" w:leader="dot" w:pos="9072"/>
        </w:tabs>
      </w:pPr>
      <w:r>
        <w:rPr>
          <w:rFonts w:hint="eastAsia"/>
          <w:szCs w:val="21"/>
        </w:rPr>
        <w:fldChar w:fldCharType="begin"/>
      </w:r>
      <w:r>
        <w:rPr>
          <w:rFonts w:hint="eastAsia"/>
          <w:szCs w:val="21"/>
        </w:rPr>
        <w:instrText xml:space="preserve"> HYPERLINK \l _Toc28555 </w:instrText>
      </w:r>
      <w:r>
        <w:rPr>
          <w:rFonts w:hint="eastAsia"/>
          <w:szCs w:val="21"/>
        </w:rPr>
        <w:fldChar w:fldCharType="separate"/>
      </w:r>
      <w:r>
        <w:rPr>
          <w:rFonts w:hint="eastAsia" w:ascii="宋体" w:hAnsi="宋体" w:eastAsia="宋体" w:cs="宋体"/>
          <w:szCs w:val="24"/>
          <w:lang w:val="en-US" w:eastAsia="zh-CN"/>
        </w:rPr>
        <w:t>三、 响应承诺函</w:t>
      </w:r>
      <w:r>
        <w:tab/>
      </w:r>
      <w:r>
        <w:fldChar w:fldCharType="begin"/>
      </w:r>
      <w:r>
        <w:instrText xml:space="preserve"> PAGEREF _Toc28555 \h </w:instrText>
      </w:r>
      <w:r>
        <w:fldChar w:fldCharType="separate"/>
      </w:r>
      <w:r>
        <w:t>37</w:t>
      </w:r>
      <w:r>
        <w:fldChar w:fldCharType="end"/>
      </w:r>
      <w:r>
        <w:rPr>
          <w:rFonts w:hint="eastAsia"/>
          <w:szCs w:val="21"/>
        </w:rPr>
        <w:fldChar w:fldCharType="end"/>
      </w:r>
    </w:p>
    <w:p w14:paraId="66B32060">
      <w:pPr>
        <w:pStyle w:val="24"/>
        <w:tabs>
          <w:tab w:val="right" w:leader="dot" w:pos="9072"/>
        </w:tabs>
      </w:pPr>
      <w:r>
        <w:rPr>
          <w:rFonts w:hint="eastAsia"/>
          <w:szCs w:val="21"/>
        </w:rPr>
        <w:fldChar w:fldCharType="begin"/>
      </w:r>
      <w:r>
        <w:rPr>
          <w:rFonts w:hint="eastAsia"/>
          <w:szCs w:val="21"/>
        </w:rPr>
        <w:instrText xml:space="preserve"> HYPERLINK \l _Toc12814 </w:instrText>
      </w:r>
      <w:r>
        <w:rPr>
          <w:rFonts w:hint="eastAsia"/>
          <w:szCs w:val="21"/>
        </w:rPr>
        <w:fldChar w:fldCharType="separate"/>
      </w:r>
      <w:r>
        <w:rPr>
          <w:rFonts w:hint="eastAsia" w:ascii="宋体" w:hAnsi="宋体" w:eastAsia="宋体" w:cs="宋体"/>
          <w:szCs w:val="24"/>
          <w:lang w:val="en-US" w:eastAsia="zh-CN"/>
        </w:rPr>
        <w:t>四、 响应一览表</w:t>
      </w:r>
      <w:r>
        <w:tab/>
      </w:r>
      <w:r>
        <w:fldChar w:fldCharType="begin"/>
      </w:r>
      <w:r>
        <w:instrText xml:space="preserve"> PAGEREF _Toc12814 \h </w:instrText>
      </w:r>
      <w:r>
        <w:fldChar w:fldCharType="separate"/>
      </w:r>
      <w:r>
        <w:t>38</w:t>
      </w:r>
      <w:r>
        <w:fldChar w:fldCharType="end"/>
      </w:r>
      <w:r>
        <w:rPr>
          <w:rFonts w:hint="eastAsia"/>
          <w:szCs w:val="21"/>
        </w:rPr>
        <w:fldChar w:fldCharType="end"/>
      </w:r>
    </w:p>
    <w:p w14:paraId="0D93081D">
      <w:pPr>
        <w:pStyle w:val="24"/>
        <w:tabs>
          <w:tab w:val="right" w:leader="dot" w:pos="9072"/>
        </w:tabs>
      </w:pPr>
      <w:r>
        <w:rPr>
          <w:rFonts w:hint="eastAsia"/>
          <w:szCs w:val="21"/>
        </w:rPr>
        <w:fldChar w:fldCharType="begin"/>
      </w:r>
      <w:r>
        <w:rPr>
          <w:rFonts w:hint="eastAsia"/>
          <w:szCs w:val="21"/>
        </w:rPr>
        <w:instrText xml:space="preserve"> HYPERLINK \l _Toc13974 </w:instrText>
      </w:r>
      <w:r>
        <w:rPr>
          <w:rFonts w:hint="eastAsia"/>
          <w:szCs w:val="21"/>
        </w:rPr>
        <w:fldChar w:fldCharType="separate"/>
      </w:r>
      <w:r>
        <w:rPr>
          <w:rFonts w:hint="eastAsia" w:ascii="宋体" w:hAnsi="宋体" w:eastAsia="宋体" w:cs="宋体"/>
          <w:szCs w:val="24"/>
          <w:lang w:val="en-US" w:eastAsia="zh-CN"/>
        </w:rPr>
        <w:t>五、供应商资格证明材料</w:t>
      </w:r>
      <w:r>
        <w:tab/>
      </w:r>
      <w:r>
        <w:fldChar w:fldCharType="begin"/>
      </w:r>
      <w:r>
        <w:instrText xml:space="preserve"> PAGEREF _Toc13974 \h </w:instrText>
      </w:r>
      <w:r>
        <w:fldChar w:fldCharType="separate"/>
      </w:r>
      <w:r>
        <w:t>39</w:t>
      </w:r>
      <w:r>
        <w:fldChar w:fldCharType="end"/>
      </w:r>
      <w:r>
        <w:rPr>
          <w:rFonts w:hint="eastAsia"/>
          <w:szCs w:val="21"/>
        </w:rPr>
        <w:fldChar w:fldCharType="end"/>
      </w:r>
    </w:p>
    <w:p w14:paraId="356E2A47">
      <w:pPr>
        <w:pStyle w:val="16"/>
        <w:tabs>
          <w:tab w:val="right" w:leader="dot" w:pos="9072"/>
        </w:tabs>
      </w:pPr>
      <w:r>
        <w:rPr>
          <w:rFonts w:hint="eastAsia"/>
          <w:szCs w:val="21"/>
        </w:rPr>
        <w:fldChar w:fldCharType="begin"/>
      </w:r>
      <w:r>
        <w:rPr>
          <w:rFonts w:hint="eastAsia"/>
          <w:szCs w:val="21"/>
        </w:rPr>
        <w:instrText xml:space="preserve"> HYPERLINK \l _Toc28665 </w:instrText>
      </w:r>
      <w:r>
        <w:rPr>
          <w:rFonts w:hint="eastAsia"/>
          <w:szCs w:val="21"/>
        </w:rPr>
        <w:fldChar w:fldCharType="separate"/>
      </w:r>
      <w:r>
        <w:rPr>
          <w:rFonts w:hint="eastAsia" w:cs="仿宋"/>
          <w:bCs/>
          <w:szCs w:val="28"/>
        </w:rPr>
        <w:t>（一）基本情况表</w:t>
      </w:r>
      <w:r>
        <w:tab/>
      </w:r>
      <w:r>
        <w:fldChar w:fldCharType="begin"/>
      </w:r>
      <w:r>
        <w:instrText xml:space="preserve"> PAGEREF _Toc28665 \h </w:instrText>
      </w:r>
      <w:r>
        <w:fldChar w:fldCharType="separate"/>
      </w:r>
      <w:r>
        <w:t>39</w:t>
      </w:r>
      <w:r>
        <w:fldChar w:fldCharType="end"/>
      </w:r>
      <w:r>
        <w:rPr>
          <w:rFonts w:hint="eastAsia"/>
          <w:szCs w:val="21"/>
        </w:rPr>
        <w:fldChar w:fldCharType="end"/>
      </w:r>
    </w:p>
    <w:p w14:paraId="2DF6324C">
      <w:pPr>
        <w:pStyle w:val="16"/>
        <w:tabs>
          <w:tab w:val="right" w:leader="dot" w:pos="9072"/>
        </w:tabs>
      </w:pPr>
      <w:r>
        <w:rPr>
          <w:rFonts w:hint="eastAsia"/>
          <w:szCs w:val="21"/>
        </w:rPr>
        <w:fldChar w:fldCharType="begin"/>
      </w:r>
      <w:r>
        <w:rPr>
          <w:rFonts w:hint="eastAsia"/>
          <w:szCs w:val="21"/>
        </w:rPr>
        <w:instrText xml:space="preserve"> HYPERLINK \l _Toc11593 </w:instrText>
      </w:r>
      <w:r>
        <w:rPr>
          <w:rFonts w:hint="eastAsia"/>
          <w:szCs w:val="21"/>
        </w:rPr>
        <w:fldChar w:fldCharType="separate"/>
      </w:r>
      <w:r>
        <w:rPr>
          <w:rFonts w:hint="eastAsia" w:cs="宋体"/>
          <w:bCs/>
          <w:szCs w:val="28"/>
          <w:lang w:val="en-US" w:eastAsia="zh-CN"/>
        </w:rPr>
        <w:t>（二） 供应商应当提交的资格、资信证明文件</w:t>
      </w:r>
      <w:r>
        <w:tab/>
      </w:r>
      <w:r>
        <w:fldChar w:fldCharType="begin"/>
      </w:r>
      <w:r>
        <w:instrText xml:space="preserve"> PAGEREF _Toc11593 \h </w:instrText>
      </w:r>
      <w:r>
        <w:fldChar w:fldCharType="separate"/>
      </w:r>
      <w:r>
        <w:t>40</w:t>
      </w:r>
      <w:r>
        <w:fldChar w:fldCharType="end"/>
      </w:r>
      <w:r>
        <w:rPr>
          <w:rFonts w:hint="eastAsia"/>
          <w:szCs w:val="21"/>
        </w:rPr>
        <w:fldChar w:fldCharType="end"/>
      </w:r>
    </w:p>
    <w:p w14:paraId="2BFF7788">
      <w:pPr>
        <w:pStyle w:val="24"/>
        <w:tabs>
          <w:tab w:val="right" w:leader="dot" w:pos="9072"/>
        </w:tabs>
      </w:pPr>
      <w:r>
        <w:rPr>
          <w:rFonts w:hint="eastAsia"/>
          <w:szCs w:val="21"/>
        </w:rPr>
        <w:fldChar w:fldCharType="begin"/>
      </w:r>
      <w:r>
        <w:rPr>
          <w:rFonts w:hint="eastAsia"/>
          <w:szCs w:val="21"/>
        </w:rPr>
        <w:instrText xml:space="preserve"> HYPERLINK \l _Toc15774 </w:instrText>
      </w:r>
      <w:r>
        <w:rPr>
          <w:rFonts w:hint="eastAsia"/>
          <w:szCs w:val="21"/>
        </w:rPr>
        <w:fldChar w:fldCharType="separate"/>
      </w:r>
      <w:r>
        <w:rPr>
          <w:rFonts w:hint="eastAsia" w:ascii="宋体" w:hAnsi="宋体" w:eastAsia="宋体"/>
          <w:szCs w:val="24"/>
          <w:lang w:eastAsia="zh-CN"/>
        </w:rPr>
        <w:t>六、技术部分</w:t>
      </w:r>
      <w:r>
        <w:tab/>
      </w:r>
      <w:r>
        <w:fldChar w:fldCharType="begin"/>
      </w:r>
      <w:r>
        <w:instrText xml:space="preserve"> PAGEREF _Toc15774 \h </w:instrText>
      </w:r>
      <w:r>
        <w:fldChar w:fldCharType="separate"/>
      </w:r>
      <w:r>
        <w:t>42</w:t>
      </w:r>
      <w:r>
        <w:fldChar w:fldCharType="end"/>
      </w:r>
      <w:r>
        <w:rPr>
          <w:rFonts w:hint="eastAsia"/>
          <w:szCs w:val="21"/>
        </w:rPr>
        <w:fldChar w:fldCharType="end"/>
      </w:r>
    </w:p>
    <w:p w14:paraId="06A9B640">
      <w:pPr>
        <w:pStyle w:val="24"/>
        <w:tabs>
          <w:tab w:val="right" w:leader="dot" w:pos="9072"/>
        </w:tabs>
      </w:pPr>
      <w:r>
        <w:rPr>
          <w:rFonts w:hint="eastAsia"/>
          <w:szCs w:val="21"/>
        </w:rPr>
        <w:fldChar w:fldCharType="begin"/>
      </w:r>
      <w:r>
        <w:rPr>
          <w:rFonts w:hint="eastAsia"/>
          <w:szCs w:val="21"/>
        </w:rPr>
        <w:instrText xml:space="preserve"> HYPERLINK \l _Toc26050 </w:instrText>
      </w:r>
      <w:r>
        <w:rPr>
          <w:rFonts w:hint="eastAsia"/>
          <w:szCs w:val="21"/>
        </w:rPr>
        <w:fldChar w:fldCharType="separate"/>
      </w:r>
      <w:r>
        <w:rPr>
          <w:rFonts w:hint="eastAsia" w:ascii="宋体" w:hAnsi="宋体" w:eastAsia="宋体" w:cs="宋体"/>
          <w:szCs w:val="24"/>
          <w:lang w:eastAsia="zh-CN"/>
        </w:rPr>
        <w:t>七、</w:t>
      </w:r>
      <w:r>
        <w:rPr>
          <w:rFonts w:hint="eastAsia" w:ascii="宋体" w:hAnsi="宋体" w:eastAsia="宋体" w:cs="宋体"/>
          <w:szCs w:val="24"/>
        </w:rPr>
        <w:t>20</w:t>
      </w:r>
      <w:r>
        <w:rPr>
          <w:rFonts w:hint="eastAsia" w:ascii="宋体" w:hAnsi="宋体" w:eastAsia="宋体" w:cs="宋体"/>
          <w:szCs w:val="24"/>
          <w:lang w:val="en-US" w:eastAsia="zh-CN"/>
        </w:rPr>
        <w:t>21</w:t>
      </w:r>
      <w:r>
        <w:rPr>
          <w:rFonts w:hint="eastAsia" w:ascii="宋体" w:hAnsi="宋体" w:eastAsia="宋体" w:cs="宋体"/>
          <w:szCs w:val="24"/>
        </w:rPr>
        <w:t>年以来完成类似项目情况表</w:t>
      </w:r>
      <w:r>
        <w:tab/>
      </w:r>
      <w:r>
        <w:fldChar w:fldCharType="begin"/>
      </w:r>
      <w:r>
        <w:instrText xml:space="preserve"> PAGEREF _Toc26050 \h </w:instrText>
      </w:r>
      <w:r>
        <w:fldChar w:fldCharType="separate"/>
      </w:r>
      <w:r>
        <w:t>43</w:t>
      </w:r>
      <w:r>
        <w:fldChar w:fldCharType="end"/>
      </w:r>
      <w:r>
        <w:rPr>
          <w:rFonts w:hint="eastAsia"/>
          <w:szCs w:val="21"/>
        </w:rPr>
        <w:fldChar w:fldCharType="end"/>
      </w:r>
    </w:p>
    <w:p w14:paraId="00C33F7E">
      <w:pPr>
        <w:pStyle w:val="24"/>
        <w:tabs>
          <w:tab w:val="right" w:leader="dot" w:pos="9072"/>
        </w:tabs>
      </w:pPr>
      <w:r>
        <w:rPr>
          <w:rFonts w:hint="eastAsia"/>
          <w:szCs w:val="21"/>
        </w:rPr>
        <w:fldChar w:fldCharType="begin"/>
      </w:r>
      <w:r>
        <w:rPr>
          <w:rFonts w:hint="eastAsia"/>
          <w:szCs w:val="21"/>
        </w:rPr>
        <w:instrText xml:space="preserve"> HYPERLINK \l _Toc3096 </w:instrText>
      </w:r>
      <w:r>
        <w:rPr>
          <w:rFonts w:hint="eastAsia"/>
          <w:szCs w:val="21"/>
        </w:rPr>
        <w:fldChar w:fldCharType="separate"/>
      </w:r>
      <w:r>
        <w:rPr>
          <w:rFonts w:hint="eastAsia" w:ascii="宋体" w:hAnsi="宋体" w:eastAsia="宋体"/>
          <w:szCs w:val="24"/>
          <w:lang w:val="zh-CN" w:eastAsia="zh-CN"/>
        </w:rPr>
        <w:t>八、人员配备状况</w:t>
      </w:r>
      <w:r>
        <w:tab/>
      </w:r>
      <w:r>
        <w:fldChar w:fldCharType="begin"/>
      </w:r>
      <w:r>
        <w:instrText xml:space="preserve"> PAGEREF _Toc3096 \h </w:instrText>
      </w:r>
      <w:r>
        <w:fldChar w:fldCharType="separate"/>
      </w:r>
      <w:r>
        <w:t>44</w:t>
      </w:r>
      <w:r>
        <w:fldChar w:fldCharType="end"/>
      </w:r>
      <w:r>
        <w:rPr>
          <w:rFonts w:hint="eastAsia"/>
          <w:szCs w:val="21"/>
        </w:rPr>
        <w:fldChar w:fldCharType="end"/>
      </w:r>
    </w:p>
    <w:p w14:paraId="37DDDA7A">
      <w:pPr>
        <w:pStyle w:val="16"/>
        <w:tabs>
          <w:tab w:val="right" w:leader="dot" w:pos="9072"/>
        </w:tabs>
      </w:pPr>
      <w:r>
        <w:rPr>
          <w:rFonts w:hint="eastAsia"/>
          <w:szCs w:val="21"/>
        </w:rPr>
        <w:fldChar w:fldCharType="begin"/>
      </w:r>
      <w:r>
        <w:rPr>
          <w:rFonts w:hint="eastAsia"/>
          <w:szCs w:val="21"/>
        </w:rPr>
        <w:instrText xml:space="preserve"> HYPERLINK \l _Toc32323 </w:instrText>
      </w:r>
      <w:r>
        <w:rPr>
          <w:rFonts w:hint="eastAsia"/>
          <w:szCs w:val="21"/>
        </w:rPr>
        <w:fldChar w:fldCharType="separate"/>
      </w:r>
      <w:r>
        <w:rPr>
          <w:rFonts w:hint="eastAsia" w:cs="宋体"/>
          <w:bCs/>
          <w:lang w:val="zh-CN" w:eastAsia="zh-CN"/>
        </w:rPr>
        <w:t>（一）拟派</w:t>
      </w:r>
      <w:r>
        <w:rPr>
          <w:rFonts w:hint="eastAsia" w:cs="宋体"/>
          <w:bCs/>
          <w:lang w:val="en-US" w:eastAsia="zh-CN"/>
        </w:rPr>
        <w:t>团队</w:t>
      </w:r>
      <w:r>
        <w:rPr>
          <w:rFonts w:hint="eastAsia" w:cs="宋体"/>
          <w:bCs/>
        </w:rPr>
        <w:t>人员一览表</w:t>
      </w:r>
      <w:r>
        <w:tab/>
      </w:r>
      <w:r>
        <w:fldChar w:fldCharType="begin"/>
      </w:r>
      <w:r>
        <w:instrText xml:space="preserve"> PAGEREF _Toc32323 \h </w:instrText>
      </w:r>
      <w:r>
        <w:fldChar w:fldCharType="separate"/>
      </w:r>
      <w:r>
        <w:t>44</w:t>
      </w:r>
      <w:r>
        <w:fldChar w:fldCharType="end"/>
      </w:r>
      <w:r>
        <w:rPr>
          <w:rFonts w:hint="eastAsia"/>
          <w:szCs w:val="21"/>
        </w:rPr>
        <w:fldChar w:fldCharType="end"/>
      </w:r>
    </w:p>
    <w:p w14:paraId="6837E071">
      <w:pPr>
        <w:pStyle w:val="16"/>
        <w:tabs>
          <w:tab w:val="right" w:leader="dot" w:pos="9072"/>
        </w:tabs>
      </w:pPr>
      <w:r>
        <w:rPr>
          <w:rFonts w:hint="eastAsia"/>
          <w:szCs w:val="21"/>
        </w:rPr>
        <w:fldChar w:fldCharType="begin"/>
      </w:r>
      <w:r>
        <w:rPr>
          <w:rFonts w:hint="eastAsia"/>
          <w:szCs w:val="21"/>
        </w:rPr>
        <w:instrText xml:space="preserve"> HYPERLINK \l _Toc29678 </w:instrText>
      </w:r>
      <w:r>
        <w:rPr>
          <w:rFonts w:hint="eastAsia"/>
          <w:szCs w:val="21"/>
        </w:rPr>
        <w:fldChar w:fldCharType="separate"/>
      </w:r>
      <w:r>
        <w:rPr>
          <w:rFonts w:hint="eastAsia" w:cs="宋体"/>
          <w:lang w:val="en-US" w:eastAsia="zh-CN"/>
        </w:rPr>
        <w:t>（二）项目负责人简历表</w:t>
      </w:r>
      <w:r>
        <w:tab/>
      </w:r>
      <w:r>
        <w:fldChar w:fldCharType="begin"/>
      </w:r>
      <w:r>
        <w:instrText xml:space="preserve"> PAGEREF _Toc29678 \h </w:instrText>
      </w:r>
      <w:r>
        <w:fldChar w:fldCharType="separate"/>
      </w:r>
      <w:r>
        <w:t>45</w:t>
      </w:r>
      <w:r>
        <w:fldChar w:fldCharType="end"/>
      </w:r>
      <w:r>
        <w:rPr>
          <w:rFonts w:hint="eastAsia"/>
          <w:szCs w:val="21"/>
        </w:rPr>
        <w:fldChar w:fldCharType="end"/>
      </w:r>
    </w:p>
    <w:p w14:paraId="4FC80690">
      <w:pPr>
        <w:pStyle w:val="24"/>
        <w:tabs>
          <w:tab w:val="right" w:leader="dot" w:pos="9072"/>
        </w:tabs>
      </w:pPr>
      <w:r>
        <w:rPr>
          <w:rFonts w:hint="eastAsia"/>
          <w:szCs w:val="21"/>
        </w:rPr>
        <w:fldChar w:fldCharType="begin"/>
      </w:r>
      <w:r>
        <w:rPr>
          <w:rFonts w:hint="eastAsia"/>
          <w:szCs w:val="21"/>
        </w:rPr>
        <w:instrText xml:space="preserve"> HYPERLINK \l _Toc31570 </w:instrText>
      </w:r>
      <w:r>
        <w:rPr>
          <w:rFonts w:hint="eastAsia"/>
          <w:szCs w:val="21"/>
        </w:rPr>
        <w:fldChar w:fldCharType="separate"/>
      </w:r>
      <w:r>
        <w:rPr>
          <w:rFonts w:hint="eastAsia" w:ascii="宋体" w:hAnsi="宋体" w:eastAsia="宋体"/>
          <w:szCs w:val="24"/>
          <w:lang w:val="zh-CN" w:eastAsia="zh-CN"/>
        </w:rPr>
        <w:t>九、</w:t>
      </w:r>
      <w:r>
        <w:rPr>
          <w:rFonts w:hint="eastAsia" w:ascii="宋体" w:hAnsi="宋体" w:eastAsia="宋体"/>
          <w:szCs w:val="24"/>
        </w:rPr>
        <w:t>反商业贿赂承诺书</w:t>
      </w:r>
      <w:r>
        <w:tab/>
      </w:r>
      <w:r>
        <w:fldChar w:fldCharType="begin"/>
      </w:r>
      <w:r>
        <w:instrText xml:space="preserve"> PAGEREF _Toc31570 \h </w:instrText>
      </w:r>
      <w:r>
        <w:fldChar w:fldCharType="separate"/>
      </w:r>
      <w:r>
        <w:t>46</w:t>
      </w:r>
      <w:r>
        <w:fldChar w:fldCharType="end"/>
      </w:r>
      <w:r>
        <w:rPr>
          <w:rFonts w:hint="eastAsia"/>
          <w:szCs w:val="21"/>
        </w:rPr>
        <w:fldChar w:fldCharType="end"/>
      </w:r>
    </w:p>
    <w:p w14:paraId="350AB63E">
      <w:pPr>
        <w:pStyle w:val="24"/>
        <w:tabs>
          <w:tab w:val="right" w:leader="dot" w:pos="9072"/>
        </w:tabs>
      </w:pPr>
      <w:r>
        <w:rPr>
          <w:rFonts w:hint="eastAsia"/>
          <w:szCs w:val="21"/>
        </w:rPr>
        <w:fldChar w:fldCharType="begin"/>
      </w:r>
      <w:r>
        <w:rPr>
          <w:rFonts w:hint="eastAsia"/>
          <w:szCs w:val="21"/>
        </w:rPr>
        <w:instrText xml:space="preserve"> HYPERLINK \l _Toc1321 </w:instrText>
      </w:r>
      <w:r>
        <w:rPr>
          <w:rFonts w:hint="eastAsia"/>
          <w:szCs w:val="21"/>
        </w:rPr>
        <w:fldChar w:fldCharType="separate"/>
      </w:r>
      <w:r>
        <w:rPr>
          <w:rFonts w:hint="eastAsia" w:ascii="宋体" w:hAnsi="宋体" w:eastAsia="宋体"/>
          <w:szCs w:val="21"/>
          <w:lang w:eastAsia="zh-CN"/>
        </w:rPr>
        <w:t>十、</w:t>
      </w:r>
      <w:r>
        <w:rPr>
          <w:rFonts w:hint="eastAsia" w:ascii="宋体" w:hAnsi="宋体" w:eastAsia="宋体"/>
          <w:szCs w:val="24"/>
          <w:lang w:eastAsia="zh-CN"/>
        </w:rPr>
        <w:t>中小</w:t>
      </w:r>
      <w:r>
        <w:rPr>
          <w:rFonts w:hint="eastAsia" w:ascii="宋体" w:hAnsi="宋体" w:eastAsia="宋体"/>
          <w:szCs w:val="24"/>
          <w:lang w:val="en-US" w:eastAsia="zh-CN"/>
        </w:rPr>
        <w:t>企业声明函</w:t>
      </w:r>
      <w:r>
        <w:tab/>
      </w:r>
      <w:r>
        <w:fldChar w:fldCharType="begin"/>
      </w:r>
      <w:r>
        <w:instrText xml:space="preserve"> PAGEREF _Toc1321 \h </w:instrText>
      </w:r>
      <w:r>
        <w:fldChar w:fldCharType="separate"/>
      </w:r>
      <w:r>
        <w:t>47</w:t>
      </w:r>
      <w:r>
        <w:fldChar w:fldCharType="end"/>
      </w:r>
      <w:r>
        <w:rPr>
          <w:rFonts w:hint="eastAsia"/>
          <w:szCs w:val="21"/>
        </w:rPr>
        <w:fldChar w:fldCharType="end"/>
      </w:r>
    </w:p>
    <w:p w14:paraId="20D5A57D">
      <w:pPr>
        <w:pStyle w:val="24"/>
        <w:tabs>
          <w:tab w:val="right" w:leader="dot" w:pos="9072"/>
        </w:tabs>
      </w:pPr>
      <w:r>
        <w:rPr>
          <w:rFonts w:hint="eastAsia"/>
          <w:szCs w:val="21"/>
        </w:rPr>
        <w:fldChar w:fldCharType="begin"/>
      </w:r>
      <w:r>
        <w:rPr>
          <w:rFonts w:hint="eastAsia"/>
          <w:szCs w:val="21"/>
        </w:rPr>
        <w:instrText xml:space="preserve"> HYPERLINK \l _Toc15375 </w:instrText>
      </w:r>
      <w:r>
        <w:rPr>
          <w:rFonts w:hint="eastAsia"/>
          <w:szCs w:val="21"/>
        </w:rPr>
        <w:fldChar w:fldCharType="separate"/>
      </w:r>
      <w:r>
        <w:rPr>
          <w:rFonts w:hint="eastAsia" w:ascii="宋体" w:hAnsi="宋体" w:eastAsia="宋体"/>
          <w:szCs w:val="24"/>
          <w:lang w:val="en-US" w:eastAsia="zh-CN"/>
        </w:rPr>
        <w:t>十一、残疾人福利性单位声明函（如有）</w:t>
      </w:r>
      <w:r>
        <w:tab/>
      </w:r>
      <w:r>
        <w:fldChar w:fldCharType="begin"/>
      </w:r>
      <w:r>
        <w:instrText xml:space="preserve"> PAGEREF _Toc15375 \h </w:instrText>
      </w:r>
      <w:r>
        <w:fldChar w:fldCharType="separate"/>
      </w:r>
      <w:r>
        <w:t>48</w:t>
      </w:r>
      <w:r>
        <w:fldChar w:fldCharType="end"/>
      </w:r>
      <w:r>
        <w:rPr>
          <w:rFonts w:hint="eastAsia"/>
          <w:szCs w:val="21"/>
        </w:rPr>
        <w:fldChar w:fldCharType="end"/>
      </w:r>
    </w:p>
    <w:p w14:paraId="4A1BFC29">
      <w:pPr>
        <w:pStyle w:val="24"/>
        <w:tabs>
          <w:tab w:val="right" w:leader="dot" w:pos="9072"/>
        </w:tabs>
      </w:pPr>
      <w:r>
        <w:rPr>
          <w:rFonts w:hint="eastAsia"/>
          <w:szCs w:val="21"/>
        </w:rPr>
        <w:fldChar w:fldCharType="begin"/>
      </w:r>
      <w:r>
        <w:rPr>
          <w:rFonts w:hint="eastAsia"/>
          <w:szCs w:val="21"/>
        </w:rPr>
        <w:instrText xml:space="preserve"> HYPERLINK \l _Toc15570 </w:instrText>
      </w:r>
      <w:r>
        <w:rPr>
          <w:rFonts w:hint="eastAsia"/>
          <w:szCs w:val="21"/>
        </w:rPr>
        <w:fldChar w:fldCharType="separate"/>
      </w:r>
      <w:r>
        <w:rPr>
          <w:rFonts w:hint="eastAsia" w:ascii="宋体" w:hAnsi="宋体" w:eastAsia="宋体"/>
          <w:szCs w:val="24"/>
          <w:lang w:val="en-US" w:eastAsia="zh-CN"/>
        </w:rPr>
        <w:t>十二、监狱企业证明材料（如有）</w:t>
      </w:r>
      <w:r>
        <w:tab/>
      </w:r>
      <w:r>
        <w:fldChar w:fldCharType="begin"/>
      </w:r>
      <w:r>
        <w:instrText xml:space="preserve"> PAGEREF _Toc15570 \h </w:instrText>
      </w:r>
      <w:r>
        <w:fldChar w:fldCharType="separate"/>
      </w:r>
      <w:r>
        <w:t>49</w:t>
      </w:r>
      <w:r>
        <w:fldChar w:fldCharType="end"/>
      </w:r>
      <w:r>
        <w:rPr>
          <w:rFonts w:hint="eastAsia"/>
          <w:szCs w:val="21"/>
        </w:rPr>
        <w:fldChar w:fldCharType="end"/>
      </w:r>
    </w:p>
    <w:p w14:paraId="26749B40">
      <w:pPr>
        <w:pStyle w:val="24"/>
        <w:tabs>
          <w:tab w:val="right" w:leader="dot" w:pos="9072"/>
        </w:tabs>
      </w:pPr>
      <w:r>
        <w:rPr>
          <w:rFonts w:hint="eastAsia"/>
          <w:szCs w:val="21"/>
        </w:rPr>
        <w:fldChar w:fldCharType="begin"/>
      </w:r>
      <w:r>
        <w:rPr>
          <w:rFonts w:hint="eastAsia"/>
          <w:szCs w:val="21"/>
        </w:rPr>
        <w:instrText xml:space="preserve"> HYPERLINK \l _Toc8729 </w:instrText>
      </w:r>
      <w:r>
        <w:rPr>
          <w:rFonts w:hint="eastAsia"/>
          <w:szCs w:val="21"/>
        </w:rPr>
        <w:fldChar w:fldCharType="separate"/>
      </w:r>
      <w:r>
        <w:rPr>
          <w:rFonts w:hint="eastAsia" w:ascii="宋体" w:hAnsi="宋体" w:eastAsia="宋体"/>
          <w:szCs w:val="24"/>
          <w:lang w:val="en-US" w:eastAsia="zh-CN"/>
        </w:rPr>
        <w:t>十三、其他资料</w:t>
      </w:r>
      <w:r>
        <w:tab/>
      </w:r>
      <w:r>
        <w:fldChar w:fldCharType="begin"/>
      </w:r>
      <w:r>
        <w:instrText xml:space="preserve"> PAGEREF _Toc8729 \h </w:instrText>
      </w:r>
      <w:r>
        <w:fldChar w:fldCharType="separate"/>
      </w:r>
      <w:r>
        <w:t>50</w:t>
      </w:r>
      <w:r>
        <w:fldChar w:fldCharType="end"/>
      </w:r>
      <w:r>
        <w:rPr>
          <w:rFonts w:hint="eastAsia"/>
          <w:szCs w:val="21"/>
        </w:rPr>
        <w:fldChar w:fldCharType="end"/>
      </w:r>
    </w:p>
    <w:p w14:paraId="7A12DA25">
      <w:pPr>
        <w:spacing w:line="360" w:lineRule="auto"/>
        <w:ind w:left="420" w:leftChars="200"/>
        <w:jc w:val="center"/>
        <w:outlineLvl w:val="0"/>
        <w:rPr>
          <w:rStyle w:val="44"/>
          <w:rFonts w:hint="eastAsia" w:cs="Times New Roman"/>
        </w:rPr>
      </w:pPr>
      <w:r>
        <w:rPr>
          <w:rFonts w:hint="eastAsia"/>
          <w:szCs w:val="21"/>
        </w:rPr>
        <w:fldChar w:fldCharType="end"/>
      </w:r>
      <w:bookmarkStart w:id="2" w:name="_Toc10219"/>
      <w:r>
        <w:rPr>
          <w:rFonts w:hint="eastAsia"/>
          <w:szCs w:val="21"/>
        </w:rPr>
        <w:br w:type="page"/>
      </w:r>
      <w:r>
        <w:rPr>
          <w:rStyle w:val="44"/>
          <w:rFonts w:hint="eastAsia" w:cs="Times New Roman"/>
        </w:rPr>
        <w:t>第一章  征集公告</w:t>
      </w:r>
      <w:bookmarkEnd w:id="2"/>
    </w:p>
    <w:p w14:paraId="0B02A89F">
      <w:pPr>
        <w:widowControl/>
        <w:adjustRightInd w:val="0"/>
        <w:snapToGrid w:val="0"/>
        <w:spacing w:line="360" w:lineRule="auto"/>
        <w:jc w:val="center"/>
        <w:rPr>
          <w:rFonts w:hint="eastAsia" w:ascii="黑体" w:hAnsi="黑体" w:eastAsia="黑体"/>
          <w:bCs/>
          <w:kern w:val="0"/>
          <w:sz w:val="28"/>
          <w:szCs w:val="28"/>
          <w:lang w:eastAsia="zh-CN"/>
        </w:rPr>
      </w:pPr>
      <w:r>
        <w:rPr>
          <w:rFonts w:hint="eastAsia" w:ascii="黑体" w:hAnsi="黑体" w:eastAsia="黑体"/>
          <w:bCs/>
          <w:kern w:val="0"/>
          <w:sz w:val="28"/>
          <w:szCs w:val="28"/>
          <w:lang w:eastAsia="zh-CN"/>
        </w:rPr>
        <w:t>荥阳市审计局2026年选定中介机构框架协议采购项目</w:t>
      </w:r>
    </w:p>
    <w:p w14:paraId="3AD822F2">
      <w:pPr>
        <w:widowControl/>
        <w:adjustRightInd w:val="0"/>
        <w:snapToGrid w:val="0"/>
        <w:spacing w:line="360" w:lineRule="auto"/>
        <w:jc w:val="center"/>
        <w:rPr>
          <w:rFonts w:ascii="黑体" w:hAnsi="黑体" w:eastAsia="黑体"/>
          <w:bCs/>
          <w:kern w:val="0"/>
          <w:sz w:val="28"/>
          <w:szCs w:val="28"/>
        </w:rPr>
      </w:pPr>
      <w:r>
        <w:rPr>
          <w:rFonts w:hint="eastAsia" w:ascii="黑体" w:hAnsi="黑体" w:eastAsia="黑体"/>
          <w:bCs/>
          <w:kern w:val="0"/>
          <w:sz w:val="28"/>
          <w:szCs w:val="28"/>
          <w:lang w:val="en-US" w:eastAsia="zh-CN"/>
        </w:rPr>
        <w:t>公开招标</w:t>
      </w:r>
      <w:r>
        <w:rPr>
          <w:rFonts w:hint="eastAsia" w:ascii="黑体" w:hAnsi="黑体" w:eastAsia="黑体"/>
          <w:bCs/>
          <w:kern w:val="0"/>
          <w:sz w:val="28"/>
          <w:szCs w:val="28"/>
        </w:rPr>
        <w:t>公告</w:t>
      </w:r>
    </w:p>
    <w:p w14:paraId="0CDCC796">
      <w:pPr>
        <w:spacing w:line="400" w:lineRule="exact"/>
        <w:rPr>
          <w:rFonts w:hint="eastAsia"/>
          <w:b/>
          <w:bCs/>
          <w:szCs w:val="21"/>
        </w:rPr>
      </w:pPr>
      <w:r>
        <w:rPr>
          <w:rFonts w:hint="eastAsia"/>
          <w:b/>
          <w:bCs/>
          <w:szCs w:val="21"/>
        </w:rPr>
        <w:t>项目概况</w:t>
      </w:r>
    </w:p>
    <w:p w14:paraId="440ABFAA">
      <w:pPr>
        <w:spacing w:line="400" w:lineRule="exact"/>
        <w:ind w:firstLine="420" w:firstLineChars="200"/>
        <w:rPr>
          <w:rFonts w:hint="eastAsia"/>
          <w:szCs w:val="21"/>
        </w:rPr>
      </w:pPr>
      <w:r>
        <w:rPr>
          <w:rFonts w:hint="eastAsia"/>
          <w:szCs w:val="21"/>
          <w:lang w:eastAsia="zh-CN"/>
        </w:rPr>
        <w:t>荥阳市审计局2026年选定中介机构框架协议采购项目</w:t>
      </w:r>
      <w:r>
        <w:rPr>
          <w:rFonts w:hint="eastAsia"/>
          <w:szCs w:val="21"/>
          <w:lang w:val="en-US" w:eastAsia="zh-CN"/>
        </w:rPr>
        <w:t>招标项目</w:t>
      </w:r>
      <w:r>
        <w:rPr>
          <w:rFonts w:hint="eastAsia"/>
          <w:szCs w:val="21"/>
        </w:rPr>
        <w:t>的潜在</w:t>
      </w:r>
      <w:r>
        <w:rPr>
          <w:rFonts w:hint="eastAsia"/>
          <w:szCs w:val="21"/>
          <w:lang w:val="en-US" w:eastAsia="zh-CN"/>
        </w:rPr>
        <w:t>投标人</w:t>
      </w:r>
      <w:r>
        <w:rPr>
          <w:rFonts w:hint="eastAsia"/>
          <w:szCs w:val="21"/>
        </w:rPr>
        <w:t>应在荥阳市公共资源交易平台获取招标文件，并于202</w:t>
      </w:r>
      <w:r>
        <w:rPr>
          <w:rFonts w:hint="eastAsia"/>
          <w:szCs w:val="21"/>
          <w:lang w:val="en-US" w:eastAsia="zh-CN"/>
        </w:rPr>
        <w:t>6</w:t>
      </w:r>
      <w:r>
        <w:rPr>
          <w:rFonts w:hint="eastAsia"/>
          <w:szCs w:val="21"/>
        </w:rPr>
        <w:t>年</w:t>
      </w:r>
      <w:r>
        <w:rPr>
          <w:rFonts w:hint="eastAsia"/>
          <w:szCs w:val="21"/>
          <w:lang w:val="en-US" w:eastAsia="zh-CN"/>
        </w:rPr>
        <w:t>4</w:t>
      </w:r>
      <w:r>
        <w:rPr>
          <w:rFonts w:hint="eastAsia"/>
          <w:szCs w:val="21"/>
          <w:highlight w:val="none"/>
        </w:rPr>
        <w:t>月</w:t>
      </w:r>
      <w:r>
        <w:rPr>
          <w:rFonts w:hint="eastAsia"/>
          <w:szCs w:val="21"/>
          <w:highlight w:val="none"/>
          <w:lang w:val="en-US" w:eastAsia="zh-CN"/>
        </w:rPr>
        <w:t>16</w:t>
      </w:r>
      <w:r>
        <w:rPr>
          <w:rFonts w:hint="eastAsia"/>
          <w:szCs w:val="21"/>
          <w:highlight w:val="none"/>
        </w:rPr>
        <w:t>日</w:t>
      </w:r>
      <w:r>
        <w:rPr>
          <w:rFonts w:hint="eastAsia"/>
          <w:szCs w:val="21"/>
        </w:rPr>
        <w:t>9时00分（北京时间）前递交投标文件。</w:t>
      </w:r>
    </w:p>
    <w:p w14:paraId="6011D8CD">
      <w:pPr>
        <w:spacing w:line="400" w:lineRule="exact"/>
        <w:rPr>
          <w:rFonts w:hint="eastAsia"/>
          <w:b/>
          <w:bCs/>
          <w:szCs w:val="21"/>
        </w:rPr>
      </w:pPr>
      <w:r>
        <w:rPr>
          <w:rFonts w:hint="eastAsia"/>
          <w:b/>
          <w:bCs/>
          <w:szCs w:val="21"/>
        </w:rPr>
        <w:t>一、项目基本情况</w:t>
      </w:r>
    </w:p>
    <w:p w14:paraId="1D8BC2D4">
      <w:pPr>
        <w:spacing w:line="400" w:lineRule="exact"/>
        <w:ind w:firstLine="420" w:firstLineChars="200"/>
        <w:rPr>
          <w:rFonts w:hint="default" w:eastAsia="宋体"/>
          <w:szCs w:val="21"/>
          <w:lang w:val="en-US" w:eastAsia="zh-CN"/>
        </w:rPr>
      </w:pPr>
      <w:r>
        <w:rPr>
          <w:rFonts w:hint="eastAsia"/>
          <w:szCs w:val="21"/>
        </w:rPr>
        <w:t>1、项目编号：荥财公开-2026-1</w:t>
      </w:r>
    </w:p>
    <w:p w14:paraId="2993EC6E">
      <w:pPr>
        <w:tabs>
          <w:tab w:val="left" w:pos="4830"/>
        </w:tabs>
        <w:spacing w:line="400" w:lineRule="exact"/>
        <w:ind w:firstLine="420" w:firstLineChars="200"/>
        <w:rPr>
          <w:rFonts w:hint="eastAsia" w:eastAsia="宋体"/>
          <w:szCs w:val="21"/>
          <w:lang w:eastAsia="zh-CN"/>
        </w:rPr>
      </w:pPr>
      <w:r>
        <w:rPr>
          <w:rFonts w:hint="eastAsia"/>
          <w:szCs w:val="21"/>
        </w:rPr>
        <w:t>2、项目名称：</w:t>
      </w:r>
      <w:r>
        <w:rPr>
          <w:rFonts w:hint="eastAsia"/>
          <w:szCs w:val="21"/>
          <w:lang w:eastAsia="zh-CN"/>
        </w:rPr>
        <w:t>荥阳市审计局2026年选定中介机构框架协议采购项目</w:t>
      </w:r>
    </w:p>
    <w:p w14:paraId="47ABBA56">
      <w:pPr>
        <w:spacing w:line="400" w:lineRule="exact"/>
        <w:ind w:firstLine="420" w:firstLineChars="200"/>
        <w:rPr>
          <w:rFonts w:hint="eastAsia" w:eastAsia="宋体"/>
          <w:szCs w:val="21"/>
          <w:lang w:eastAsia="zh-CN"/>
        </w:rPr>
      </w:pPr>
      <w:r>
        <w:rPr>
          <w:rFonts w:hint="eastAsia"/>
          <w:szCs w:val="21"/>
        </w:rPr>
        <w:t>3、采购方式：</w:t>
      </w:r>
      <w:r>
        <w:rPr>
          <w:rFonts w:hint="eastAsia"/>
          <w:szCs w:val="21"/>
          <w:lang w:eastAsia="zh-CN"/>
        </w:rPr>
        <w:t>公开招标</w:t>
      </w:r>
    </w:p>
    <w:p w14:paraId="30760C13">
      <w:pPr>
        <w:spacing w:line="400" w:lineRule="exact"/>
        <w:ind w:firstLine="420" w:firstLineChars="200"/>
        <w:rPr>
          <w:rFonts w:hint="default"/>
          <w:szCs w:val="21"/>
          <w:lang w:val="en-US"/>
        </w:rPr>
      </w:pPr>
      <w:r>
        <w:rPr>
          <w:rFonts w:hint="eastAsia"/>
          <w:szCs w:val="21"/>
        </w:rPr>
        <w:t>4、预算金额：</w:t>
      </w:r>
      <w:r>
        <w:rPr>
          <w:rFonts w:hint="eastAsia"/>
          <w:szCs w:val="21"/>
          <w:lang w:val="en-US" w:eastAsia="zh-CN"/>
        </w:rPr>
        <w:t>2</w:t>
      </w:r>
      <w:r>
        <w:rPr>
          <w:rFonts w:hint="eastAsia"/>
          <w:szCs w:val="21"/>
          <w:lang w:eastAsia="zh-CN"/>
        </w:rPr>
        <w:t>000000</w:t>
      </w:r>
      <w:r>
        <w:rPr>
          <w:rFonts w:hint="eastAsia"/>
          <w:szCs w:val="21"/>
          <w:lang w:val="en-US" w:eastAsia="zh-CN"/>
        </w:rPr>
        <w:t>元</w:t>
      </w:r>
    </w:p>
    <w:p w14:paraId="316C8553">
      <w:pPr>
        <w:spacing w:line="400" w:lineRule="exact"/>
        <w:rPr>
          <w:rFonts w:hint="default"/>
          <w:szCs w:val="21"/>
          <w:lang w:val="en-US"/>
        </w:rPr>
      </w:pPr>
      <w:r>
        <w:rPr>
          <w:rFonts w:hint="eastAsia"/>
          <w:szCs w:val="21"/>
        </w:rPr>
        <w:t xml:space="preserve">       最高限价：</w:t>
      </w:r>
      <w:r>
        <w:rPr>
          <w:rFonts w:hint="eastAsia"/>
          <w:szCs w:val="21"/>
          <w:lang w:val="en-US" w:eastAsia="zh-CN"/>
        </w:rPr>
        <w:t>2</w:t>
      </w:r>
      <w:r>
        <w:rPr>
          <w:rFonts w:hint="eastAsia"/>
          <w:szCs w:val="21"/>
          <w:lang w:eastAsia="zh-CN"/>
        </w:rPr>
        <w:t>000000</w:t>
      </w:r>
      <w:r>
        <w:rPr>
          <w:rFonts w:hint="eastAsia"/>
          <w:szCs w:val="21"/>
          <w:lang w:val="en-US" w:eastAsia="zh-CN"/>
        </w:rPr>
        <w:t>元</w:t>
      </w:r>
    </w:p>
    <w:tbl>
      <w:tblPr>
        <w:tblStyle w:val="28"/>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95"/>
        <w:gridCol w:w="1854"/>
        <w:gridCol w:w="1114"/>
        <w:gridCol w:w="1200"/>
        <w:gridCol w:w="1359"/>
        <w:gridCol w:w="2527"/>
      </w:tblGrid>
      <w:tr w14:paraId="5E53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23" w:type="dxa"/>
            <w:noWrap w:val="0"/>
            <w:vAlign w:val="center"/>
          </w:tcPr>
          <w:p w14:paraId="724D3336">
            <w:pPr>
              <w:spacing w:line="400" w:lineRule="exact"/>
              <w:jc w:val="center"/>
              <w:rPr>
                <w:rFonts w:hint="eastAsia"/>
                <w:szCs w:val="21"/>
              </w:rPr>
            </w:pPr>
            <w:r>
              <w:rPr>
                <w:rFonts w:hint="eastAsia"/>
                <w:szCs w:val="21"/>
              </w:rPr>
              <w:t>序号</w:t>
            </w:r>
          </w:p>
        </w:tc>
        <w:tc>
          <w:tcPr>
            <w:tcW w:w="1395" w:type="dxa"/>
            <w:noWrap w:val="0"/>
            <w:vAlign w:val="center"/>
          </w:tcPr>
          <w:p w14:paraId="22095C8E">
            <w:pPr>
              <w:spacing w:line="400" w:lineRule="exact"/>
              <w:jc w:val="center"/>
              <w:rPr>
                <w:rFonts w:hint="eastAsia"/>
                <w:szCs w:val="21"/>
              </w:rPr>
            </w:pPr>
            <w:r>
              <w:rPr>
                <w:rFonts w:hint="eastAsia"/>
                <w:szCs w:val="21"/>
              </w:rPr>
              <w:t>包号</w:t>
            </w:r>
          </w:p>
        </w:tc>
        <w:tc>
          <w:tcPr>
            <w:tcW w:w="1854" w:type="dxa"/>
            <w:noWrap w:val="0"/>
            <w:vAlign w:val="center"/>
          </w:tcPr>
          <w:p w14:paraId="07404B0F">
            <w:pPr>
              <w:spacing w:line="400" w:lineRule="exact"/>
              <w:jc w:val="center"/>
              <w:rPr>
                <w:rFonts w:hint="eastAsia"/>
                <w:szCs w:val="21"/>
              </w:rPr>
            </w:pPr>
            <w:r>
              <w:rPr>
                <w:rFonts w:hint="eastAsia"/>
                <w:szCs w:val="21"/>
              </w:rPr>
              <w:t>包名称</w:t>
            </w:r>
          </w:p>
        </w:tc>
        <w:tc>
          <w:tcPr>
            <w:tcW w:w="1114" w:type="dxa"/>
            <w:noWrap w:val="0"/>
            <w:vAlign w:val="center"/>
          </w:tcPr>
          <w:p w14:paraId="52EE0024">
            <w:pPr>
              <w:spacing w:line="400" w:lineRule="exact"/>
              <w:jc w:val="center"/>
              <w:rPr>
                <w:rFonts w:hint="eastAsia" w:eastAsia="宋体"/>
                <w:szCs w:val="21"/>
                <w:lang w:eastAsia="zh-CN"/>
              </w:rPr>
            </w:pPr>
            <w:r>
              <w:rPr>
                <w:rFonts w:hint="eastAsia"/>
                <w:szCs w:val="21"/>
              </w:rPr>
              <w:t>包预算</w:t>
            </w:r>
            <w:r>
              <w:rPr>
                <w:rFonts w:hint="eastAsia"/>
                <w:szCs w:val="21"/>
                <w:lang w:eastAsia="zh-CN"/>
              </w:rPr>
              <w:t>（</w:t>
            </w:r>
            <w:r>
              <w:rPr>
                <w:rFonts w:hint="eastAsia"/>
                <w:szCs w:val="21"/>
                <w:lang w:val="en-US" w:eastAsia="zh-CN"/>
              </w:rPr>
              <w:t>元</w:t>
            </w:r>
            <w:r>
              <w:rPr>
                <w:rFonts w:hint="eastAsia"/>
                <w:szCs w:val="21"/>
                <w:lang w:eastAsia="zh-CN"/>
              </w:rPr>
              <w:t>）</w:t>
            </w:r>
          </w:p>
        </w:tc>
        <w:tc>
          <w:tcPr>
            <w:tcW w:w="1200" w:type="dxa"/>
            <w:noWrap w:val="0"/>
            <w:vAlign w:val="center"/>
          </w:tcPr>
          <w:p w14:paraId="6AE99451">
            <w:pPr>
              <w:spacing w:line="400" w:lineRule="exact"/>
              <w:jc w:val="center"/>
              <w:rPr>
                <w:rFonts w:hint="eastAsia" w:eastAsia="宋体"/>
                <w:szCs w:val="21"/>
                <w:lang w:eastAsia="zh-CN"/>
              </w:rPr>
            </w:pPr>
            <w:r>
              <w:rPr>
                <w:rFonts w:hint="eastAsia"/>
                <w:szCs w:val="21"/>
              </w:rPr>
              <w:t>包最高限价</w:t>
            </w:r>
            <w:r>
              <w:rPr>
                <w:rFonts w:hint="eastAsia"/>
                <w:szCs w:val="21"/>
                <w:lang w:eastAsia="zh-CN"/>
              </w:rPr>
              <w:t>（</w:t>
            </w:r>
            <w:r>
              <w:rPr>
                <w:rFonts w:hint="eastAsia"/>
                <w:szCs w:val="21"/>
                <w:lang w:val="en-US" w:eastAsia="zh-CN"/>
              </w:rPr>
              <w:t>元</w:t>
            </w:r>
            <w:r>
              <w:rPr>
                <w:rFonts w:hint="eastAsia"/>
                <w:szCs w:val="21"/>
                <w:lang w:eastAsia="zh-CN"/>
              </w:rPr>
              <w:t>）</w:t>
            </w:r>
          </w:p>
        </w:tc>
        <w:tc>
          <w:tcPr>
            <w:tcW w:w="1359" w:type="dxa"/>
            <w:noWrap w:val="0"/>
            <w:vAlign w:val="center"/>
          </w:tcPr>
          <w:p w14:paraId="6113710F">
            <w:pPr>
              <w:spacing w:line="400" w:lineRule="exact"/>
              <w:jc w:val="center"/>
              <w:rPr>
                <w:rFonts w:hint="eastAsia"/>
                <w:szCs w:val="21"/>
              </w:rPr>
            </w:pPr>
            <w:r>
              <w:rPr>
                <w:rFonts w:hint="eastAsia"/>
                <w:szCs w:val="21"/>
              </w:rPr>
              <w:t>是否专门面向中小企业</w:t>
            </w:r>
          </w:p>
        </w:tc>
        <w:tc>
          <w:tcPr>
            <w:tcW w:w="2527" w:type="dxa"/>
            <w:noWrap w:val="0"/>
            <w:vAlign w:val="center"/>
          </w:tcPr>
          <w:p w14:paraId="17B0DAF0">
            <w:pPr>
              <w:spacing w:line="400" w:lineRule="exact"/>
              <w:jc w:val="center"/>
              <w:rPr>
                <w:rFonts w:hint="eastAsia"/>
                <w:szCs w:val="21"/>
              </w:rPr>
            </w:pPr>
            <w:r>
              <w:rPr>
                <w:rFonts w:hint="eastAsia"/>
                <w:szCs w:val="21"/>
              </w:rPr>
              <w:t>采购预留金额（元）</w:t>
            </w:r>
          </w:p>
        </w:tc>
      </w:tr>
      <w:tr w14:paraId="15FD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23" w:type="dxa"/>
            <w:noWrap w:val="0"/>
            <w:vAlign w:val="center"/>
          </w:tcPr>
          <w:p w14:paraId="59978EA5">
            <w:pPr>
              <w:spacing w:line="400" w:lineRule="exact"/>
              <w:jc w:val="center"/>
              <w:rPr>
                <w:rFonts w:hint="eastAsia"/>
                <w:szCs w:val="21"/>
              </w:rPr>
            </w:pPr>
            <w:r>
              <w:rPr>
                <w:rFonts w:hint="eastAsia"/>
                <w:szCs w:val="21"/>
              </w:rPr>
              <w:t>1</w:t>
            </w:r>
          </w:p>
        </w:tc>
        <w:tc>
          <w:tcPr>
            <w:tcW w:w="1395" w:type="dxa"/>
            <w:noWrap w:val="0"/>
            <w:vAlign w:val="center"/>
          </w:tcPr>
          <w:p w14:paraId="48EFDA7E">
            <w:pPr>
              <w:spacing w:line="400" w:lineRule="exact"/>
              <w:jc w:val="center"/>
              <w:rPr>
                <w:rFonts w:hint="default" w:eastAsia="宋体"/>
                <w:szCs w:val="21"/>
                <w:highlight w:val="none"/>
                <w:u w:val="none"/>
                <w:lang w:val="en-US" w:eastAsia="zh-CN"/>
              </w:rPr>
            </w:pPr>
            <w:r>
              <w:rPr>
                <w:rFonts w:hint="default" w:eastAsia="宋体"/>
                <w:szCs w:val="21"/>
                <w:highlight w:val="none"/>
                <w:u w:val="none"/>
                <w:lang w:val="en-US" w:eastAsia="zh-CN"/>
              </w:rPr>
              <w:t>荥财公开-2026-1</w:t>
            </w:r>
            <w:r>
              <w:rPr>
                <w:rFonts w:hint="eastAsia"/>
                <w:szCs w:val="21"/>
                <w:highlight w:val="none"/>
                <w:u w:val="none"/>
                <w:lang w:val="en-US" w:eastAsia="zh-CN"/>
              </w:rPr>
              <w:t>-1</w:t>
            </w:r>
          </w:p>
        </w:tc>
        <w:tc>
          <w:tcPr>
            <w:tcW w:w="1854" w:type="dxa"/>
            <w:noWrap w:val="0"/>
            <w:vAlign w:val="center"/>
          </w:tcPr>
          <w:p w14:paraId="1AC31B9E">
            <w:pPr>
              <w:spacing w:line="400" w:lineRule="exact"/>
              <w:jc w:val="center"/>
              <w:rPr>
                <w:rFonts w:hint="default" w:eastAsia="宋体"/>
                <w:szCs w:val="21"/>
                <w:highlight w:val="none"/>
                <w:lang w:val="en-US" w:eastAsia="zh-CN"/>
              </w:rPr>
            </w:pPr>
            <w:r>
              <w:rPr>
                <w:rFonts w:hint="eastAsia"/>
                <w:szCs w:val="21"/>
                <w:highlight w:val="none"/>
                <w:lang w:eastAsia="zh-CN"/>
              </w:rPr>
              <w:t>荥阳市审计局2026年选定中介机构框架协议采购项目</w:t>
            </w:r>
            <w:r>
              <w:rPr>
                <w:rFonts w:hint="eastAsia"/>
                <w:szCs w:val="21"/>
                <w:highlight w:val="none"/>
                <w:lang w:val="en-US" w:eastAsia="zh-CN"/>
              </w:rPr>
              <w:t>一标段</w:t>
            </w:r>
          </w:p>
        </w:tc>
        <w:tc>
          <w:tcPr>
            <w:tcW w:w="1114" w:type="dxa"/>
            <w:noWrap w:val="0"/>
            <w:vAlign w:val="center"/>
          </w:tcPr>
          <w:p w14:paraId="6400B0A7">
            <w:pPr>
              <w:spacing w:line="400" w:lineRule="exact"/>
              <w:jc w:val="center"/>
              <w:rPr>
                <w:rFonts w:hint="default" w:eastAsia="宋体"/>
                <w:szCs w:val="21"/>
                <w:highlight w:val="none"/>
                <w:lang w:val="en-US" w:eastAsia="zh-CN"/>
              </w:rPr>
            </w:pPr>
            <w:r>
              <w:rPr>
                <w:rFonts w:hint="eastAsia"/>
                <w:szCs w:val="21"/>
                <w:highlight w:val="none"/>
                <w:lang w:val="en-US" w:eastAsia="zh-CN"/>
              </w:rPr>
              <w:t>1500000</w:t>
            </w:r>
          </w:p>
        </w:tc>
        <w:tc>
          <w:tcPr>
            <w:tcW w:w="1200" w:type="dxa"/>
            <w:noWrap w:val="0"/>
            <w:vAlign w:val="center"/>
          </w:tcPr>
          <w:p w14:paraId="23654BF7">
            <w:pPr>
              <w:spacing w:line="400" w:lineRule="exact"/>
              <w:jc w:val="center"/>
              <w:rPr>
                <w:rFonts w:hint="default" w:eastAsia="宋体"/>
                <w:szCs w:val="21"/>
                <w:highlight w:val="none"/>
                <w:lang w:val="en-US" w:eastAsia="zh-CN"/>
              </w:rPr>
            </w:pPr>
            <w:r>
              <w:rPr>
                <w:rFonts w:hint="eastAsia"/>
                <w:szCs w:val="21"/>
                <w:highlight w:val="none"/>
                <w:lang w:val="en-US" w:eastAsia="zh-CN"/>
              </w:rPr>
              <w:t>1500000</w:t>
            </w:r>
          </w:p>
        </w:tc>
        <w:tc>
          <w:tcPr>
            <w:tcW w:w="1359" w:type="dxa"/>
            <w:noWrap w:val="0"/>
            <w:vAlign w:val="center"/>
          </w:tcPr>
          <w:p w14:paraId="053ED870">
            <w:pPr>
              <w:spacing w:line="400" w:lineRule="exact"/>
              <w:jc w:val="center"/>
              <w:rPr>
                <w:rFonts w:hint="default"/>
                <w:szCs w:val="21"/>
                <w:highlight w:val="none"/>
                <w:lang w:val="en-US" w:eastAsia="zh-CN"/>
              </w:rPr>
            </w:pPr>
            <w:r>
              <w:rPr>
                <w:rFonts w:hint="eastAsia"/>
                <w:szCs w:val="21"/>
                <w:highlight w:val="none"/>
                <w:lang w:val="en-US" w:eastAsia="zh-CN"/>
              </w:rPr>
              <w:t>是</w:t>
            </w:r>
          </w:p>
        </w:tc>
        <w:tc>
          <w:tcPr>
            <w:tcW w:w="2527" w:type="dxa"/>
            <w:noWrap w:val="0"/>
            <w:vAlign w:val="center"/>
          </w:tcPr>
          <w:p w14:paraId="6E56C550">
            <w:pPr>
              <w:spacing w:line="400" w:lineRule="exact"/>
              <w:jc w:val="center"/>
              <w:rPr>
                <w:rFonts w:hint="eastAsia"/>
                <w:szCs w:val="21"/>
                <w:highlight w:val="none"/>
                <w:lang w:val="en-US" w:eastAsia="zh-CN"/>
              </w:rPr>
            </w:pPr>
            <w:r>
              <w:rPr>
                <w:rFonts w:hint="eastAsia"/>
                <w:szCs w:val="21"/>
                <w:highlight w:val="none"/>
                <w:lang w:val="en-US" w:eastAsia="zh-CN"/>
              </w:rPr>
              <w:t>1500000</w:t>
            </w:r>
          </w:p>
        </w:tc>
      </w:tr>
      <w:tr w14:paraId="42FF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23" w:type="dxa"/>
            <w:noWrap w:val="0"/>
            <w:vAlign w:val="center"/>
          </w:tcPr>
          <w:p w14:paraId="0277B657">
            <w:pPr>
              <w:spacing w:line="400" w:lineRule="exact"/>
              <w:jc w:val="center"/>
              <w:rPr>
                <w:rFonts w:hint="eastAsia" w:eastAsia="宋体"/>
                <w:szCs w:val="21"/>
                <w:lang w:val="en-US" w:eastAsia="zh-CN"/>
              </w:rPr>
            </w:pPr>
            <w:r>
              <w:rPr>
                <w:rFonts w:hint="eastAsia"/>
                <w:szCs w:val="21"/>
                <w:lang w:val="en-US" w:eastAsia="zh-CN"/>
              </w:rPr>
              <w:t>2</w:t>
            </w:r>
          </w:p>
        </w:tc>
        <w:tc>
          <w:tcPr>
            <w:tcW w:w="1395" w:type="dxa"/>
            <w:noWrap w:val="0"/>
            <w:vAlign w:val="center"/>
          </w:tcPr>
          <w:p w14:paraId="7AA76F25">
            <w:pPr>
              <w:spacing w:line="400" w:lineRule="exact"/>
              <w:jc w:val="center"/>
              <w:rPr>
                <w:rFonts w:hint="default" w:eastAsia="宋体"/>
                <w:szCs w:val="21"/>
                <w:highlight w:val="none"/>
                <w:u w:val="none"/>
                <w:lang w:val="en-US" w:eastAsia="zh-CN"/>
              </w:rPr>
            </w:pPr>
            <w:r>
              <w:rPr>
                <w:rFonts w:hint="default" w:eastAsia="宋体"/>
                <w:szCs w:val="21"/>
                <w:highlight w:val="none"/>
                <w:u w:val="none"/>
                <w:lang w:val="en-US" w:eastAsia="zh-CN"/>
              </w:rPr>
              <w:t>荥财公开-2026-1</w:t>
            </w:r>
            <w:r>
              <w:rPr>
                <w:rFonts w:hint="eastAsia"/>
                <w:szCs w:val="21"/>
                <w:highlight w:val="none"/>
                <w:u w:val="none"/>
                <w:lang w:val="en-US" w:eastAsia="zh-CN"/>
              </w:rPr>
              <w:t>-2</w:t>
            </w:r>
          </w:p>
        </w:tc>
        <w:tc>
          <w:tcPr>
            <w:tcW w:w="1854" w:type="dxa"/>
            <w:noWrap w:val="0"/>
            <w:vAlign w:val="center"/>
          </w:tcPr>
          <w:p w14:paraId="16125D46">
            <w:pPr>
              <w:spacing w:line="400" w:lineRule="exact"/>
              <w:jc w:val="center"/>
              <w:rPr>
                <w:rFonts w:hint="eastAsia"/>
                <w:szCs w:val="21"/>
                <w:highlight w:val="none"/>
                <w:lang w:eastAsia="zh-CN"/>
              </w:rPr>
            </w:pPr>
            <w:r>
              <w:rPr>
                <w:rFonts w:hint="eastAsia"/>
                <w:szCs w:val="21"/>
                <w:highlight w:val="none"/>
                <w:lang w:eastAsia="zh-CN"/>
              </w:rPr>
              <w:t>荥阳市审计局2026年选定中介机构框架协议采购项目</w:t>
            </w:r>
            <w:r>
              <w:rPr>
                <w:rFonts w:hint="eastAsia"/>
                <w:szCs w:val="21"/>
                <w:highlight w:val="none"/>
                <w:lang w:val="en-US" w:eastAsia="zh-CN"/>
              </w:rPr>
              <w:t>二标段</w:t>
            </w:r>
          </w:p>
        </w:tc>
        <w:tc>
          <w:tcPr>
            <w:tcW w:w="1114" w:type="dxa"/>
            <w:noWrap w:val="0"/>
            <w:vAlign w:val="center"/>
          </w:tcPr>
          <w:p w14:paraId="08651D18">
            <w:pPr>
              <w:spacing w:line="400" w:lineRule="exact"/>
              <w:jc w:val="center"/>
              <w:rPr>
                <w:rFonts w:hint="default"/>
                <w:szCs w:val="21"/>
                <w:highlight w:val="none"/>
                <w:lang w:val="en-US" w:eastAsia="zh-CN"/>
              </w:rPr>
            </w:pPr>
            <w:r>
              <w:rPr>
                <w:rFonts w:hint="eastAsia"/>
                <w:szCs w:val="21"/>
                <w:highlight w:val="none"/>
                <w:lang w:val="en-US" w:eastAsia="zh-CN"/>
              </w:rPr>
              <w:t>500000</w:t>
            </w:r>
          </w:p>
        </w:tc>
        <w:tc>
          <w:tcPr>
            <w:tcW w:w="1200" w:type="dxa"/>
            <w:noWrap w:val="0"/>
            <w:vAlign w:val="center"/>
          </w:tcPr>
          <w:p w14:paraId="53DE1EA2">
            <w:pPr>
              <w:spacing w:line="400" w:lineRule="exact"/>
              <w:jc w:val="center"/>
              <w:rPr>
                <w:rFonts w:hint="default"/>
                <w:szCs w:val="21"/>
                <w:highlight w:val="none"/>
                <w:lang w:val="en-US" w:eastAsia="zh-CN"/>
              </w:rPr>
            </w:pPr>
            <w:r>
              <w:rPr>
                <w:rFonts w:hint="eastAsia"/>
                <w:szCs w:val="21"/>
                <w:highlight w:val="none"/>
                <w:lang w:val="en-US" w:eastAsia="zh-CN"/>
              </w:rPr>
              <w:t>500000</w:t>
            </w:r>
          </w:p>
        </w:tc>
        <w:tc>
          <w:tcPr>
            <w:tcW w:w="1359" w:type="dxa"/>
            <w:noWrap w:val="0"/>
            <w:vAlign w:val="center"/>
          </w:tcPr>
          <w:p w14:paraId="675AD7CE">
            <w:pPr>
              <w:spacing w:line="400" w:lineRule="exact"/>
              <w:jc w:val="center"/>
              <w:rPr>
                <w:rFonts w:hint="default"/>
                <w:szCs w:val="21"/>
                <w:highlight w:val="none"/>
                <w:lang w:val="en-US" w:eastAsia="zh-CN"/>
              </w:rPr>
            </w:pPr>
            <w:r>
              <w:rPr>
                <w:rFonts w:hint="eastAsia"/>
                <w:szCs w:val="21"/>
                <w:highlight w:val="none"/>
                <w:lang w:val="en-US" w:eastAsia="zh-CN"/>
              </w:rPr>
              <w:t>是</w:t>
            </w:r>
          </w:p>
        </w:tc>
        <w:tc>
          <w:tcPr>
            <w:tcW w:w="2527" w:type="dxa"/>
            <w:noWrap w:val="0"/>
            <w:vAlign w:val="center"/>
          </w:tcPr>
          <w:p w14:paraId="3D0CC06C">
            <w:pPr>
              <w:spacing w:line="400" w:lineRule="exact"/>
              <w:jc w:val="center"/>
              <w:rPr>
                <w:rFonts w:hint="eastAsia"/>
                <w:szCs w:val="21"/>
                <w:highlight w:val="none"/>
                <w:lang w:val="en-US" w:eastAsia="zh-CN"/>
              </w:rPr>
            </w:pPr>
            <w:r>
              <w:rPr>
                <w:rFonts w:hint="eastAsia"/>
                <w:szCs w:val="21"/>
                <w:highlight w:val="none"/>
                <w:lang w:val="en-US" w:eastAsia="zh-CN"/>
              </w:rPr>
              <w:t>500000</w:t>
            </w:r>
            <w:bookmarkStart w:id="678" w:name="_GoBack"/>
            <w:bookmarkEnd w:id="678"/>
          </w:p>
        </w:tc>
      </w:tr>
    </w:tbl>
    <w:p w14:paraId="3BCE0E1A">
      <w:pPr>
        <w:spacing w:line="400" w:lineRule="exact"/>
        <w:ind w:firstLine="420" w:firstLineChars="200"/>
        <w:rPr>
          <w:rFonts w:hint="eastAsia"/>
          <w:szCs w:val="21"/>
        </w:rPr>
      </w:pPr>
      <w:r>
        <w:rPr>
          <w:rFonts w:hint="eastAsia"/>
          <w:szCs w:val="21"/>
        </w:rPr>
        <w:t>5、采购需求：（包括但不限于标的的名称、数量、简要技术需求或服务要求等）</w:t>
      </w:r>
    </w:p>
    <w:p w14:paraId="23B54B5E">
      <w:pPr>
        <w:spacing w:line="400" w:lineRule="exact"/>
        <w:ind w:firstLine="420" w:firstLineChars="200"/>
        <w:rPr>
          <w:rFonts w:hint="eastAsia"/>
          <w:szCs w:val="21"/>
        </w:rPr>
      </w:pPr>
      <w:r>
        <w:rPr>
          <w:rFonts w:hint="eastAsia"/>
          <w:szCs w:val="21"/>
        </w:rPr>
        <w:t>5.1采购范围：</w:t>
      </w:r>
    </w:p>
    <w:p w14:paraId="6DE4FA58">
      <w:pPr>
        <w:spacing w:line="400" w:lineRule="exact"/>
        <w:ind w:firstLine="420" w:firstLineChars="200"/>
        <w:rPr>
          <w:rFonts w:hint="eastAsia"/>
          <w:szCs w:val="21"/>
        </w:rPr>
      </w:pPr>
      <w:r>
        <w:rPr>
          <w:rFonts w:hint="eastAsia"/>
          <w:szCs w:val="21"/>
          <w:lang w:val="en-US" w:eastAsia="zh-CN"/>
        </w:rPr>
        <w:t>一标段：</w:t>
      </w:r>
      <w:r>
        <w:rPr>
          <w:rFonts w:hint="eastAsia"/>
          <w:szCs w:val="21"/>
        </w:rPr>
        <w:t>荥阳市审计局拟采用框架协议的方式购买工程造价咨询服务和会计事务咨询服务，服务机构数量为造价咨询机构15家。</w:t>
      </w:r>
    </w:p>
    <w:p w14:paraId="439A21DB">
      <w:pPr>
        <w:spacing w:line="400" w:lineRule="exact"/>
        <w:ind w:firstLine="420" w:firstLineChars="200"/>
        <w:rPr>
          <w:rFonts w:hint="eastAsia" w:eastAsia="宋体"/>
          <w:szCs w:val="21"/>
          <w:lang w:val="en-US" w:eastAsia="zh-CN"/>
        </w:rPr>
      </w:pPr>
      <w:r>
        <w:rPr>
          <w:rFonts w:hint="eastAsia"/>
          <w:szCs w:val="21"/>
          <w:lang w:val="en-US" w:eastAsia="zh-CN"/>
        </w:rPr>
        <w:t>二标段：</w:t>
      </w:r>
      <w:r>
        <w:rPr>
          <w:rFonts w:hint="eastAsia"/>
          <w:szCs w:val="21"/>
        </w:rPr>
        <w:t>荥阳市审计局拟采用框架协议的方式购买工程造价咨询服务和会计事务咨询服务，服务机构数量为会计师事务所5家。</w:t>
      </w:r>
    </w:p>
    <w:p w14:paraId="4E69B9B0">
      <w:pPr>
        <w:spacing w:line="400" w:lineRule="exact"/>
        <w:ind w:firstLine="420" w:firstLineChars="200"/>
        <w:rPr>
          <w:rFonts w:hint="eastAsia"/>
          <w:szCs w:val="21"/>
        </w:rPr>
      </w:pPr>
      <w:r>
        <w:rPr>
          <w:rFonts w:hint="eastAsia"/>
          <w:szCs w:val="21"/>
        </w:rPr>
        <w:t>5.2 资金来源：财政资金。</w:t>
      </w:r>
    </w:p>
    <w:p w14:paraId="17B63923">
      <w:pPr>
        <w:spacing w:line="400" w:lineRule="exact"/>
        <w:ind w:firstLine="420" w:firstLineChars="200"/>
        <w:rPr>
          <w:szCs w:val="21"/>
        </w:rPr>
      </w:pPr>
      <w:r>
        <w:rPr>
          <w:rFonts w:hint="eastAsia"/>
          <w:szCs w:val="21"/>
        </w:rPr>
        <w:t>5.3 框架协议模式：封闭式框架协议。</w:t>
      </w:r>
    </w:p>
    <w:p w14:paraId="2BE9E738">
      <w:pPr>
        <w:spacing w:line="400" w:lineRule="exact"/>
        <w:ind w:firstLine="420" w:firstLineChars="200"/>
        <w:rPr>
          <w:szCs w:val="21"/>
        </w:rPr>
      </w:pPr>
      <w:r>
        <w:rPr>
          <w:rFonts w:hint="eastAsia"/>
          <w:szCs w:val="21"/>
        </w:rPr>
        <w:t xml:space="preserve">5.4 </w:t>
      </w:r>
      <w:r>
        <w:rPr>
          <w:rFonts w:hint="eastAsia"/>
          <w:szCs w:val="21"/>
          <w:highlight w:val="none"/>
        </w:rPr>
        <w:t>费用</w:t>
      </w:r>
      <w:r>
        <w:rPr>
          <w:rFonts w:hint="eastAsia"/>
          <w:highlight w:val="none"/>
        </w:rPr>
        <w:t>结算标准</w:t>
      </w:r>
      <w:r>
        <w:rPr>
          <w:rFonts w:hint="eastAsia"/>
          <w:szCs w:val="21"/>
        </w:rPr>
        <w:t>：</w:t>
      </w:r>
      <w:r>
        <w:rPr>
          <w:rFonts w:hint="eastAsia" w:ascii="宋体" w:hAnsi="宋体" w:eastAsia="宋体" w:cs="宋体"/>
          <w:szCs w:val="21"/>
          <w:lang w:eastAsia="zh-CN"/>
        </w:rPr>
        <w:t>《</w:t>
      </w:r>
      <w:r>
        <w:rPr>
          <w:rFonts w:hint="eastAsia" w:ascii="宋体" w:hAnsi="宋体" w:eastAsia="宋体" w:cs="宋体"/>
          <w:szCs w:val="21"/>
        </w:rPr>
        <w:t>荥阳市审计局聘请中介机构和外部人员参与审计工作管理办法</w:t>
      </w:r>
      <w:r>
        <w:rPr>
          <w:rFonts w:hint="eastAsia" w:ascii="宋体" w:hAnsi="宋体" w:eastAsia="宋体" w:cs="宋体"/>
          <w:szCs w:val="21"/>
          <w:lang w:eastAsia="zh-CN"/>
        </w:rPr>
        <w:t>》</w:t>
      </w:r>
      <w:r>
        <w:rPr>
          <w:rFonts w:hint="eastAsia"/>
          <w:szCs w:val="21"/>
        </w:rPr>
        <w:t>。</w:t>
      </w:r>
    </w:p>
    <w:p w14:paraId="7CE36D58">
      <w:pPr>
        <w:spacing w:line="400" w:lineRule="exact"/>
        <w:ind w:firstLine="420" w:firstLineChars="200"/>
        <w:rPr>
          <w:rFonts w:hint="eastAsia"/>
          <w:szCs w:val="21"/>
        </w:rPr>
      </w:pPr>
      <w:r>
        <w:rPr>
          <w:rFonts w:hint="eastAsia"/>
          <w:szCs w:val="21"/>
        </w:rPr>
        <w:t>5.5 适用框架协议的服务对象范围：</w:t>
      </w:r>
      <w:r>
        <w:rPr>
          <w:rFonts w:hint="eastAsia"/>
          <w:szCs w:val="21"/>
          <w:lang w:eastAsia="zh-CN"/>
        </w:rPr>
        <w:t>荥阳市审计局</w:t>
      </w:r>
      <w:r>
        <w:rPr>
          <w:rFonts w:hint="eastAsia"/>
          <w:szCs w:val="21"/>
        </w:rPr>
        <w:t>。</w:t>
      </w:r>
    </w:p>
    <w:p w14:paraId="69BF2920">
      <w:pPr>
        <w:spacing w:line="400" w:lineRule="exact"/>
        <w:ind w:firstLine="420" w:firstLineChars="200"/>
        <w:rPr>
          <w:rFonts w:hint="eastAsia"/>
          <w:szCs w:val="21"/>
        </w:rPr>
      </w:pPr>
      <w:r>
        <w:rPr>
          <w:rFonts w:hint="eastAsia"/>
          <w:szCs w:val="21"/>
        </w:rPr>
        <w:t>5.</w:t>
      </w:r>
      <w:r>
        <w:rPr>
          <w:rFonts w:hint="eastAsia"/>
          <w:szCs w:val="21"/>
          <w:lang w:val="en-US" w:eastAsia="zh-CN"/>
        </w:rPr>
        <w:t>6</w:t>
      </w:r>
      <w:r>
        <w:rPr>
          <w:rFonts w:hint="eastAsia"/>
          <w:szCs w:val="21"/>
        </w:rPr>
        <w:t xml:space="preserve"> </w:t>
      </w:r>
      <w:r>
        <w:rPr>
          <w:rFonts w:hint="eastAsia"/>
          <w:szCs w:val="21"/>
          <w:lang w:val="en-US" w:eastAsia="zh-CN"/>
        </w:rPr>
        <w:t>标段划分</w:t>
      </w:r>
      <w:r>
        <w:rPr>
          <w:rFonts w:hint="eastAsia"/>
          <w:szCs w:val="21"/>
        </w:rPr>
        <w:t>：</w:t>
      </w:r>
      <w:r>
        <w:rPr>
          <w:rFonts w:hint="eastAsia"/>
          <w:szCs w:val="21"/>
          <w:lang w:val="en-US" w:eastAsia="zh-CN"/>
        </w:rPr>
        <w:t>本项目共划分两个标段，一标段：工程造价咨询服务；二标段：会计事务咨询服务</w:t>
      </w:r>
      <w:r>
        <w:rPr>
          <w:rFonts w:hint="eastAsia"/>
          <w:szCs w:val="21"/>
        </w:rPr>
        <w:t>。</w:t>
      </w:r>
    </w:p>
    <w:p w14:paraId="1E5076A9">
      <w:pPr>
        <w:spacing w:line="4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5.7服务标准：</w:t>
      </w:r>
      <w:r>
        <w:rPr>
          <w:rFonts w:hint="eastAsia"/>
          <w:szCs w:val="21"/>
          <w:lang w:val="en-US" w:eastAsia="zh-CN"/>
        </w:rPr>
        <w:t>一标段工程造价咨询服务：符合国家、省、市有关造价管理的规定；二标段会计事务咨询服务：符合国家及行业相关规定规范及采购人的要求。</w:t>
      </w:r>
    </w:p>
    <w:p w14:paraId="496F7B2D">
      <w:pPr>
        <w:spacing w:line="400" w:lineRule="exact"/>
        <w:ind w:firstLine="420" w:firstLineChars="200"/>
        <w:rPr>
          <w:rFonts w:hint="eastAsia"/>
          <w:szCs w:val="21"/>
        </w:rPr>
      </w:pPr>
      <w:r>
        <w:rPr>
          <w:rFonts w:hint="eastAsia"/>
          <w:szCs w:val="21"/>
        </w:rPr>
        <w:t>6、</w:t>
      </w:r>
      <w:r>
        <w:rPr>
          <w:rFonts w:hint="eastAsia"/>
          <w:szCs w:val="21"/>
          <w:lang w:eastAsia="zh-CN"/>
        </w:rPr>
        <w:t>合同履行期限</w:t>
      </w:r>
      <w:r>
        <w:rPr>
          <w:rFonts w:hint="eastAsia"/>
          <w:szCs w:val="21"/>
        </w:rPr>
        <w:t>：从框架协议签订之日起二年。</w:t>
      </w:r>
    </w:p>
    <w:p w14:paraId="795FF552">
      <w:pPr>
        <w:spacing w:line="400" w:lineRule="exact"/>
        <w:ind w:firstLine="420" w:firstLineChars="200"/>
        <w:rPr>
          <w:rFonts w:hint="eastAsia"/>
          <w:szCs w:val="21"/>
        </w:rPr>
      </w:pPr>
      <w:r>
        <w:rPr>
          <w:rFonts w:hint="eastAsia"/>
          <w:szCs w:val="21"/>
        </w:rPr>
        <w:t>7、本项目是否接受联合体投标：否</w:t>
      </w:r>
    </w:p>
    <w:p w14:paraId="4C1A2476">
      <w:pPr>
        <w:spacing w:line="400" w:lineRule="exact"/>
        <w:ind w:firstLine="420" w:firstLineChars="200"/>
        <w:rPr>
          <w:rFonts w:hint="eastAsia"/>
          <w:szCs w:val="21"/>
        </w:rPr>
      </w:pPr>
      <w:r>
        <w:rPr>
          <w:rFonts w:hint="eastAsia"/>
          <w:szCs w:val="21"/>
        </w:rPr>
        <w:t>8、是否接受进口产品：否</w:t>
      </w:r>
    </w:p>
    <w:p w14:paraId="5B2C6336">
      <w:pPr>
        <w:spacing w:line="400" w:lineRule="exact"/>
        <w:ind w:firstLine="420" w:firstLineChars="200"/>
        <w:rPr>
          <w:rFonts w:hint="eastAsia" w:eastAsia="宋体"/>
          <w:szCs w:val="21"/>
          <w:lang w:eastAsia="zh-CN"/>
        </w:rPr>
      </w:pPr>
      <w:r>
        <w:rPr>
          <w:rFonts w:hint="eastAsia"/>
          <w:szCs w:val="21"/>
        </w:rPr>
        <w:t>9、是否为只面向中小企业采购：</w:t>
      </w:r>
      <w:r>
        <w:rPr>
          <w:rFonts w:hint="eastAsia"/>
          <w:szCs w:val="21"/>
          <w:lang w:eastAsia="zh-CN"/>
        </w:rPr>
        <w:t>是</w:t>
      </w:r>
    </w:p>
    <w:p w14:paraId="203BBC34">
      <w:pPr>
        <w:spacing w:line="400" w:lineRule="exact"/>
        <w:rPr>
          <w:rFonts w:hint="eastAsia"/>
          <w:b/>
          <w:bCs/>
          <w:szCs w:val="21"/>
        </w:rPr>
      </w:pPr>
      <w:bookmarkStart w:id="3" w:name="_Toc23626"/>
      <w:bookmarkStart w:id="4" w:name="_Toc27704"/>
      <w:bookmarkStart w:id="5" w:name="_Toc18607"/>
      <w:bookmarkStart w:id="6" w:name="_Toc16639"/>
      <w:bookmarkStart w:id="7" w:name="_Toc12100"/>
      <w:r>
        <w:rPr>
          <w:rFonts w:hint="eastAsia"/>
          <w:b/>
          <w:bCs/>
          <w:szCs w:val="21"/>
        </w:rPr>
        <w:t>二、</w:t>
      </w:r>
      <w:bookmarkEnd w:id="3"/>
      <w:bookmarkEnd w:id="4"/>
      <w:bookmarkEnd w:id="5"/>
      <w:bookmarkEnd w:id="6"/>
      <w:r>
        <w:rPr>
          <w:rFonts w:hint="eastAsia"/>
          <w:b/>
          <w:bCs/>
          <w:szCs w:val="21"/>
        </w:rPr>
        <w:t>供应商资格要求：</w:t>
      </w:r>
    </w:p>
    <w:bookmarkEnd w:id="7"/>
    <w:p w14:paraId="48DE9BA6">
      <w:pPr>
        <w:widowControl/>
        <w:wordWrap w:val="0"/>
        <w:spacing w:line="400" w:lineRule="exact"/>
        <w:ind w:firstLine="420" w:firstLineChars="200"/>
        <w:jc w:val="left"/>
        <w:rPr>
          <w:rFonts w:hint="eastAsia" w:ascii="宋体" w:hAnsi="宋体" w:eastAsia="宋体" w:cs="宋体"/>
          <w:bCs/>
          <w:kern w:val="0"/>
          <w:szCs w:val="21"/>
          <w:lang w:val="en-US" w:eastAsia="zh-CN" w:bidi="ar"/>
        </w:rPr>
      </w:pPr>
      <w:r>
        <w:rPr>
          <w:rFonts w:hint="eastAsia" w:ascii="宋体" w:hAnsi="宋体" w:eastAsia="宋体" w:cs="宋体"/>
          <w:bCs/>
          <w:kern w:val="0"/>
          <w:szCs w:val="21"/>
          <w:lang w:val="en-US" w:eastAsia="zh-CN" w:bidi="ar"/>
        </w:rPr>
        <w:t>1、满足《中华人民共和国政府采购法》第二十二条规定；</w:t>
      </w:r>
    </w:p>
    <w:p w14:paraId="6C9A05FB">
      <w:pPr>
        <w:widowControl/>
        <w:wordWrap w:val="0"/>
        <w:spacing w:line="400" w:lineRule="exact"/>
        <w:ind w:firstLine="420" w:firstLineChars="200"/>
        <w:jc w:val="left"/>
        <w:rPr>
          <w:rFonts w:hint="eastAsia" w:ascii="宋体" w:hAnsi="宋体" w:eastAsia="宋体" w:cs="宋体"/>
          <w:bCs/>
          <w:kern w:val="0"/>
          <w:szCs w:val="21"/>
          <w:lang w:val="en-US" w:eastAsia="zh-CN" w:bidi="ar"/>
        </w:rPr>
      </w:pPr>
      <w:r>
        <w:rPr>
          <w:rFonts w:hint="eastAsia" w:ascii="宋体" w:hAnsi="宋体" w:eastAsia="宋体" w:cs="宋体"/>
          <w:bCs/>
          <w:kern w:val="0"/>
          <w:szCs w:val="21"/>
          <w:lang w:val="en-US" w:eastAsia="zh-CN" w:bidi="ar"/>
        </w:rPr>
        <w:t>2、落实政府采购政策满足的资格要求：本项目属于专门面向中小企业采购的项目，</w:t>
      </w:r>
      <w:r>
        <w:rPr>
          <w:rFonts w:hint="eastAsia" w:cs="宋体"/>
          <w:bCs/>
          <w:kern w:val="0"/>
          <w:szCs w:val="21"/>
          <w:lang w:val="en-US" w:eastAsia="zh-CN" w:bidi="ar"/>
        </w:rPr>
        <w:t>需提供</w:t>
      </w:r>
      <w:r>
        <w:rPr>
          <w:rFonts w:hint="eastAsia" w:ascii="宋体" w:hAnsi="宋体" w:eastAsia="宋体" w:cs="宋体"/>
          <w:bCs/>
          <w:kern w:val="0"/>
          <w:szCs w:val="21"/>
          <w:lang w:val="en-US" w:eastAsia="zh-CN" w:bidi="ar"/>
        </w:rPr>
        <w:t>“中小企业声明函(工程、服务)”或“残疾人福利性单位声明函”或提供由省级以上监狱管理局、戒毒管 理局(含新疆生产建设兵团)出具的属于监狱企业的证明文件。</w:t>
      </w:r>
    </w:p>
    <w:p w14:paraId="7E1D754B">
      <w:pPr>
        <w:widowControl/>
        <w:wordWrap w:val="0"/>
        <w:spacing w:line="400" w:lineRule="exact"/>
        <w:ind w:firstLine="420" w:firstLineChars="200"/>
        <w:jc w:val="left"/>
        <w:rPr>
          <w:rFonts w:hint="eastAsia" w:ascii="宋体" w:hAnsi="宋体" w:eastAsia="宋体" w:cs="宋体"/>
          <w:bCs/>
          <w:kern w:val="0"/>
          <w:szCs w:val="21"/>
          <w:lang w:val="en-US" w:eastAsia="zh-CN" w:bidi="ar"/>
        </w:rPr>
      </w:pPr>
      <w:r>
        <w:rPr>
          <w:rFonts w:hint="eastAsia" w:ascii="宋体" w:hAnsi="宋体" w:eastAsia="宋体" w:cs="宋体"/>
          <w:bCs/>
          <w:kern w:val="0"/>
          <w:szCs w:val="21"/>
          <w:lang w:val="en-US" w:eastAsia="zh-CN" w:bidi="ar"/>
        </w:rPr>
        <w:t>3、本项目的特定资格要求</w:t>
      </w:r>
    </w:p>
    <w:p w14:paraId="7492FBD3">
      <w:pPr>
        <w:widowControl/>
        <w:wordWrap w:val="0"/>
        <w:spacing w:line="400" w:lineRule="exact"/>
        <w:ind w:firstLine="420" w:firstLineChars="200"/>
        <w:jc w:val="left"/>
        <w:rPr>
          <w:rFonts w:hint="eastAsia" w:ascii="宋体" w:hAnsi="宋体" w:eastAsia="宋体" w:cs="宋体"/>
          <w:bCs/>
          <w:kern w:val="0"/>
          <w:szCs w:val="21"/>
          <w:lang w:val="en-US" w:eastAsia="zh-CN" w:bidi="ar"/>
        </w:rPr>
      </w:pPr>
      <w:r>
        <w:rPr>
          <w:rFonts w:hint="eastAsia" w:ascii="宋体" w:hAnsi="宋体" w:eastAsia="宋体" w:cs="宋体"/>
          <w:bCs/>
          <w:kern w:val="0"/>
          <w:szCs w:val="21"/>
          <w:lang w:val="en-US" w:eastAsia="zh-CN" w:bidi="ar"/>
        </w:rPr>
        <w:t>3.1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p>
    <w:p w14:paraId="4E5E4CF6">
      <w:pPr>
        <w:widowControl/>
        <w:wordWrap w:val="0"/>
        <w:spacing w:line="400" w:lineRule="exact"/>
        <w:ind w:firstLine="420" w:firstLineChars="200"/>
        <w:jc w:val="left"/>
        <w:rPr>
          <w:rFonts w:hint="eastAsia" w:ascii="宋体" w:hAnsi="宋体" w:eastAsia="宋体" w:cs="宋体"/>
          <w:bCs/>
          <w:kern w:val="0"/>
          <w:szCs w:val="21"/>
          <w:lang w:val="en-US" w:eastAsia="zh-CN" w:bidi="ar"/>
        </w:rPr>
      </w:pPr>
      <w:r>
        <w:rPr>
          <w:rFonts w:hint="eastAsia" w:ascii="宋体" w:hAnsi="宋体" w:eastAsia="宋体" w:cs="宋体"/>
          <w:bCs/>
          <w:kern w:val="0"/>
          <w:szCs w:val="21"/>
          <w:lang w:val="en-US" w:eastAsia="zh-CN" w:bidi="ar"/>
        </w:rPr>
        <w:t>3.2单位负责人为同一人或者存在直接控股、管理关系的不同供应商，不得参加同一合同项下的政府采购活动。</w:t>
      </w:r>
    </w:p>
    <w:p w14:paraId="79F13DE1">
      <w:pPr>
        <w:spacing w:line="400" w:lineRule="exact"/>
        <w:rPr>
          <w:rFonts w:hint="eastAsia"/>
          <w:b/>
          <w:bCs/>
          <w:szCs w:val="21"/>
        </w:rPr>
      </w:pPr>
      <w:r>
        <w:rPr>
          <w:rFonts w:hint="eastAsia"/>
          <w:b/>
          <w:bCs/>
          <w:szCs w:val="21"/>
        </w:rPr>
        <w:t>三、获取招标文件</w:t>
      </w:r>
    </w:p>
    <w:p w14:paraId="5806CD9B">
      <w:pPr>
        <w:widowControl/>
        <w:wordWrap w:val="0"/>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1、时间：202</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年</w:t>
      </w:r>
      <w:r>
        <w:rPr>
          <w:rFonts w:hint="eastAsia" w:cs="宋体"/>
          <w:color w:val="auto"/>
          <w:kern w:val="0"/>
          <w:sz w:val="21"/>
          <w:szCs w:val="21"/>
          <w:highlight w:val="none"/>
          <w:lang w:val="en-US" w:eastAsia="zh-CN" w:bidi="ar-SA"/>
        </w:rPr>
        <w:t>03</w:t>
      </w:r>
      <w:r>
        <w:rPr>
          <w:rFonts w:hint="eastAsia" w:ascii="宋体" w:hAnsi="宋体" w:eastAsia="宋体" w:cs="宋体"/>
          <w:color w:val="auto"/>
          <w:kern w:val="0"/>
          <w:sz w:val="21"/>
          <w:szCs w:val="21"/>
          <w:highlight w:val="none"/>
          <w:lang w:val="en-US" w:eastAsia="zh-CN" w:bidi="ar-SA"/>
        </w:rPr>
        <w:t>月</w:t>
      </w:r>
      <w:r>
        <w:rPr>
          <w:rFonts w:hint="eastAsia" w:cs="宋体"/>
          <w:color w:val="auto"/>
          <w:kern w:val="0"/>
          <w:sz w:val="21"/>
          <w:szCs w:val="21"/>
          <w:highlight w:val="none"/>
          <w:lang w:val="en-US" w:eastAsia="zh-CN" w:bidi="ar-SA"/>
        </w:rPr>
        <w:t>27</w:t>
      </w:r>
      <w:r>
        <w:rPr>
          <w:rFonts w:hint="eastAsia" w:ascii="宋体" w:hAnsi="宋体" w:eastAsia="宋体" w:cs="宋体"/>
          <w:color w:val="auto"/>
          <w:kern w:val="0"/>
          <w:sz w:val="21"/>
          <w:szCs w:val="21"/>
          <w:highlight w:val="none"/>
          <w:lang w:val="en-US" w:eastAsia="zh-CN" w:bidi="ar-SA"/>
        </w:rPr>
        <w:t>日至202</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年</w:t>
      </w:r>
      <w:r>
        <w:rPr>
          <w:rFonts w:hint="eastAsia" w:cs="宋体"/>
          <w:color w:val="auto"/>
          <w:kern w:val="0"/>
          <w:sz w:val="21"/>
          <w:szCs w:val="21"/>
          <w:highlight w:val="none"/>
          <w:lang w:val="en-US" w:eastAsia="zh-CN" w:bidi="ar-SA"/>
        </w:rPr>
        <w:t>04</w:t>
      </w:r>
      <w:r>
        <w:rPr>
          <w:rFonts w:hint="eastAsia" w:ascii="宋体" w:hAnsi="宋体" w:eastAsia="宋体" w:cs="宋体"/>
          <w:color w:val="auto"/>
          <w:kern w:val="0"/>
          <w:sz w:val="21"/>
          <w:szCs w:val="21"/>
          <w:highlight w:val="none"/>
          <w:lang w:val="en-US" w:eastAsia="zh-CN" w:bidi="ar-SA"/>
        </w:rPr>
        <w:t>月</w:t>
      </w:r>
      <w:r>
        <w:rPr>
          <w:rFonts w:hint="eastAsia" w:cs="宋体"/>
          <w:color w:val="auto"/>
          <w:kern w:val="0"/>
          <w:sz w:val="21"/>
          <w:szCs w:val="21"/>
          <w:highlight w:val="none"/>
          <w:lang w:val="en-US" w:eastAsia="zh-CN" w:bidi="ar-SA"/>
        </w:rPr>
        <w:t>02</w:t>
      </w:r>
      <w:r>
        <w:rPr>
          <w:rFonts w:hint="eastAsia" w:ascii="宋体" w:hAnsi="宋体" w:eastAsia="宋体" w:cs="宋体"/>
          <w:color w:val="auto"/>
          <w:kern w:val="0"/>
          <w:sz w:val="21"/>
          <w:szCs w:val="21"/>
          <w:highlight w:val="none"/>
          <w:lang w:val="en-US" w:eastAsia="zh-CN" w:bidi="ar-SA"/>
        </w:rPr>
        <w:t>日，每天上午00:00至12:00，下午12:00至23:59（北京时间，法定节假日除外。）</w:t>
      </w:r>
    </w:p>
    <w:p w14:paraId="5999DD21">
      <w:pPr>
        <w:widowControl/>
        <w:wordWrap w:val="0"/>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2、地点：荥阳市公共资源交易平台</w:t>
      </w:r>
    </w:p>
    <w:p w14:paraId="004CD3FB">
      <w:pPr>
        <w:widowControl/>
        <w:wordWrap w:val="0"/>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76DA9649">
      <w:pPr>
        <w:widowControl/>
        <w:wordWrap w:val="0"/>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4、售价：0元。</w:t>
      </w:r>
    </w:p>
    <w:p w14:paraId="60DDD3F1">
      <w:pPr>
        <w:widowControl/>
        <w:wordWrap w:val="0"/>
        <w:spacing w:line="400" w:lineRule="exact"/>
        <w:jc w:val="left"/>
        <w:rPr>
          <w:b/>
          <w:kern w:val="0"/>
          <w:szCs w:val="21"/>
          <w:lang w:bidi="ar"/>
        </w:rPr>
      </w:pPr>
      <w:r>
        <w:rPr>
          <w:rFonts w:hint="eastAsia"/>
          <w:b/>
          <w:kern w:val="0"/>
          <w:szCs w:val="21"/>
          <w:lang w:bidi="ar"/>
        </w:rPr>
        <w:t xml:space="preserve">四、投标截止时间及地点 </w:t>
      </w:r>
    </w:p>
    <w:p w14:paraId="0E641441">
      <w:pPr>
        <w:widowControl/>
        <w:wordWrap w:val="0"/>
        <w:spacing w:line="400" w:lineRule="exact"/>
        <w:ind w:firstLine="420" w:firstLineChars="200"/>
        <w:jc w:val="left"/>
        <w:rPr>
          <w:rFonts w:hint="eastAsia"/>
          <w:bCs/>
          <w:kern w:val="0"/>
          <w:szCs w:val="21"/>
          <w:lang w:bidi="ar"/>
        </w:rPr>
      </w:pPr>
      <w:r>
        <w:rPr>
          <w:rFonts w:hint="eastAsia"/>
          <w:bCs/>
          <w:kern w:val="0"/>
          <w:szCs w:val="21"/>
          <w:lang w:bidi="ar"/>
        </w:rPr>
        <w:t>1.时间：202</w:t>
      </w:r>
      <w:r>
        <w:rPr>
          <w:rFonts w:hint="eastAsia"/>
          <w:bCs/>
          <w:kern w:val="0"/>
          <w:szCs w:val="21"/>
          <w:lang w:val="en-US" w:eastAsia="zh-CN" w:bidi="ar"/>
        </w:rPr>
        <w:t>6</w:t>
      </w:r>
      <w:r>
        <w:rPr>
          <w:rFonts w:hint="eastAsia"/>
          <w:bCs/>
          <w:kern w:val="0"/>
          <w:szCs w:val="21"/>
          <w:lang w:bidi="ar"/>
        </w:rPr>
        <w:t>年</w:t>
      </w:r>
      <w:r>
        <w:rPr>
          <w:rFonts w:hint="eastAsia"/>
          <w:bCs/>
          <w:kern w:val="0"/>
          <w:szCs w:val="21"/>
          <w:lang w:val="en-US" w:eastAsia="zh-CN" w:bidi="ar"/>
        </w:rPr>
        <w:t>04</w:t>
      </w:r>
      <w:r>
        <w:rPr>
          <w:rFonts w:hint="eastAsia"/>
          <w:bCs/>
          <w:kern w:val="0"/>
          <w:szCs w:val="21"/>
          <w:highlight w:val="none"/>
          <w:lang w:bidi="ar"/>
        </w:rPr>
        <w:t>月</w:t>
      </w:r>
      <w:r>
        <w:rPr>
          <w:rFonts w:hint="eastAsia"/>
          <w:bCs/>
          <w:kern w:val="0"/>
          <w:szCs w:val="21"/>
          <w:highlight w:val="none"/>
          <w:lang w:val="en-US" w:eastAsia="zh-CN" w:bidi="ar"/>
        </w:rPr>
        <w:t>16</w:t>
      </w:r>
      <w:r>
        <w:rPr>
          <w:rFonts w:hint="eastAsia"/>
          <w:bCs/>
          <w:kern w:val="0"/>
          <w:szCs w:val="21"/>
          <w:highlight w:val="none"/>
          <w:lang w:bidi="ar"/>
        </w:rPr>
        <w:t>日0</w:t>
      </w:r>
      <w:r>
        <w:rPr>
          <w:rFonts w:hint="eastAsia"/>
          <w:bCs/>
          <w:kern w:val="0"/>
          <w:szCs w:val="21"/>
          <w:lang w:bidi="ar"/>
        </w:rPr>
        <w:t xml:space="preserve">9时00分（北京时间） </w:t>
      </w:r>
    </w:p>
    <w:p w14:paraId="4E4A1E70">
      <w:pPr>
        <w:widowControl/>
        <w:wordWrap w:val="0"/>
        <w:spacing w:line="400" w:lineRule="exact"/>
        <w:ind w:firstLine="420" w:firstLineChars="200"/>
        <w:jc w:val="left"/>
        <w:rPr>
          <w:rFonts w:hint="eastAsia"/>
          <w:bCs/>
          <w:kern w:val="0"/>
          <w:szCs w:val="21"/>
          <w:lang w:bidi="ar"/>
        </w:rPr>
      </w:pPr>
      <w:r>
        <w:rPr>
          <w:rFonts w:hint="eastAsia"/>
          <w:bCs/>
          <w:kern w:val="0"/>
          <w:szCs w:val="21"/>
          <w:lang w:bidi="ar"/>
        </w:rPr>
        <w:t>2.地点：荥阳市公共资源交易平台。</w:t>
      </w:r>
    </w:p>
    <w:p w14:paraId="016D8B36">
      <w:pPr>
        <w:widowControl/>
        <w:wordWrap w:val="0"/>
        <w:spacing w:line="400" w:lineRule="exact"/>
        <w:jc w:val="left"/>
        <w:rPr>
          <w:b/>
          <w:kern w:val="0"/>
          <w:szCs w:val="21"/>
          <w:lang w:bidi="ar"/>
        </w:rPr>
      </w:pPr>
      <w:r>
        <w:rPr>
          <w:rFonts w:hint="eastAsia"/>
          <w:b/>
          <w:kern w:val="0"/>
          <w:szCs w:val="21"/>
          <w:lang w:bidi="ar"/>
        </w:rPr>
        <w:t xml:space="preserve">五、开标时间及地点 </w:t>
      </w:r>
    </w:p>
    <w:p w14:paraId="57FE14AF">
      <w:pPr>
        <w:widowControl/>
        <w:wordWrap w:val="0"/>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1、时间：202</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年</w:t>
      </w:r>
      <w:r>
        <w:rPr>
          <w:rFonts w:hint="eastAsia" w:cs="宋体"/>
          <w:color w:val="auto"/>
          <w:kern w:val="0"/>
          <w:sz w:val="21"/>
          <w:szCs w:val="21"/>
          <w:highlight w:val="none"/>
          <w:lang w:val="en-US" w:eastAsia="zh-CN" w:bidi="ar-SA"/>
        </w:rPr>
        <w:t>04</w:t>
      </w:r>
      <w:r>
        <w:rPr>
          <w:rFonts w:hint="eastAsia"/>
          <w:bCs/>
          <w:kern w:val="0"/>
          <w:szCs w:val="21"/>
          <w:highlight w:val="none"/>
          <w:lang w:bidi="ar"/>
        </w:rPr>
        <w:t>月</w:t>
      </w:r>
      <w:r>
        <w:rPr>
          <w:rFonts w:hint="eastAsia"/>
          <w:bCs/>
          <w:kern w:val="0"/>
          <w:szCs w:val="21"/>
          <w:highlight w:val="none"/>
          <w:lang w:val="en-US" w:eastAsia="zh-CN" w:bidi="ar"/>
        </w:rPr>
        <w:t>16</w:t>
      </w:r>
      <w:r>
        <w:rPr>
          <w:rFonts w:hint="eastAsia"/>
          <w:bCs/>
          <w:kern w:val="0"/>
          <w:szCs w:val="21"/>
          <w:highlight w:val="none"/>
          <w:lang w:bidi="ar"/>
        </w:rPr>
        <w:t>日</w:t>
      </w:r>
      <w:r>
        <w:rPr>
          <w:rFonts w:hint="eastAsia" w:ascii="宋体" w:hAnsi="宋体" w:eastAsia="宋体" w:cs="宋体"/>
          <w:color w:val="auto"/>
          <w:kern w:val="0"/>
          <w:sz w:val="21"/>
          <w:szCs w:val="21"/>
          <w:highlight w:val="none"/>
          <w:lang w:val="en-US" w:eastAsia="zh-CN" w:bidi="ar-SA"/>
        </w:rPr>
        <w:t>9点00分（北京时间）</w:t>
      </w:r>
    </w:p>
    <w:p w14:paraId="7B04DA5B">
      <w:pPr>
        <w:widowControl/>
        <w:wordWrap w:val="0"/>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2、地点：荥阳市公共资源交易中心（荥阳市中原路与飞龙路西北角政务服务中心七楼）第</w:t>
      </w:r>
      <w:r>
        <w:rPr>
          <w:rFonts w:hint="eastAsia" w:cs="宋体"/>
          <w:color w:val="auto"/>
          <w:kern w:val="0"/>
          <w:sz w:val="21"/>
          <w:szCs w:val="21"/>
          <w:highlight w:val="none"/>
          <w:lang w:val="en-US" w:eastAsia="zh-CN" w:bidi="ar-SA"/>
        </w:rPr>
        <w:t>二</w:t>
      </w:r>
      <w:r>
        <w:rPr>
          <w:rFonts w:hint="eastAsia" w:ascii="宋体" w:hAnsi="宋体" w:eastAsia="宋体" w:cs="宋体"/>
          <w:color w:val="auto"/>
          <w:kern w:val="0"/>
          <w:sz w:val="21"/>
          <w:szCs w:val="21"/>
          <w:highlight w:val="none"/>
          <w:lang w:val="en-US" w:eastAsia="zh-CN" w:bidi="ar-SA"/>
        </w:rPr>
        <w:t>开标室</w:t>
      </w:r>
    </w:p>
    <w:p w14:paraId="43C1E675">
      <w:pPr>
        <w:widowControl/>
        <w:wordWrap w:val="0"/>
        <w:spacing w:line="400" w:lineRule="exact"/>
        <w:jc w:val="left"/>
        <w:rPr>
          <w:b/>
          <w:kern w:val="0"/>
          <w:szCs w:val="21"/>
          <w:lang w:bidi="ar"/>
        </w:rPr>
      </w:pPr>
      <w:r>
        <w:rPr>
          <w:rFonts w:hint="eastAsia"/>
          <w:b/>
          <w:kern w:val="0"/>
          <w:szCs w:val="21"/>
          <w:lang w:bidi="ar"/>
        </w:rPr>
        <w:t xml:space="preserve">六、发布公告的媒介及招标公告期限 </w:t>
      </w:r>
    </w:p>
    <w:p w14:paraId="5B6776D5">
      <w:pPr>
        <w:widowControl/>
        <w:wordWrap w:val="0"/>
        <w:spacing w:line="400" w:lineRule="exact"/>
        <w:ind w:firstLine="420" w:firstLineChars="200"/>
        <w:jc w:val="left"/>
        <w:rPr>
          <w:bCs/>
          <w:kern w:val="0"/>
          <w:szCs w:val="21"/>
          <w:lang w:bidi="ar"/>
        </w:rPr>
      </w:pPr>
      <w:r>
        <w:rPr>
          <w:rFonts w:hint="eastAsia"/>
          <w:bCs/>
          <w:kern w:val="0"/>
          <w:szCs w:val="21"/>
          <w:lang w:bidi="ar"/>
        </w:rPr>
        <w:t>本次招标公告在《河南省政府采购网》、《荥阳市政府采购网》</w:t>
      </w:r>
      <w:r>
        <w:rPr>
          <w:rFonts w:hint="eastAsia"/>
          <w:bCs/>
          <w:kern w:val="0"/>
          <w:szCs w:val="21"/>
          <w:lang w:eastAsia="zh-CN" w:bidi="ar"/>
        </w:rPr>
        <w:t>、</w:t>
      </w:r>
      <w:r>
        <w:rPr>
          <w:rFonts w:hint="eastAsia"/>
          <w:bCs/>
          <w:kern w:val="0"/>
          <w:szCs w:val="21"/>
          <w:lang w:bidi="ar"/>
        </w:rPr>
        <w:t>《荥阳市公共资源交易中心网站》上发布。招标公告期限为五个工作日。</w:t>
      </w:r>
    </w:p>
    <w:p w14:paraId="49CD36BB">
      <w:pPr>
        <w:widowControl/>
        <w:wordWrap w:val="0"/>
        <w:spacing w:line="400" w:lineRule="exact"/>
        <w:jc w:val="left"/>
        <w:rPr>
          <w:b/>
          <w:kern w:val="0"/>
          <w:szCs w:val="21"/>
          <w:lang w:bidi="ar"/>
        </w:rPr>
      </w:pPr>
      <w:r>
        <w:rPr>
          <w:rFonts w:hint="eastAsia"/>
          <w:b/>
          <w:kern w:val="0"/>
          <w:szCs w:val="21"/>
          <w:lang w:bidi="ar"/>
        </w:rPr>
        <w:t xml:space="preserve">七、其他补充事宜 </w:t>
      </w:r>
    </w:p>
    <w:p w14:paraId="4BBFD883">
      <w:pPr>
        <w:spacing w:line="400" w:lineRule="exact"/>
        <w:ind w:firstLine="420" w:firstLineChars="200"/>
        <w:rPr>
          <w:rFonts w:hint="eastAsia"/>
          <w:szCs w:val="21"/>
        </w:rPr>
      </w:pPr>
      <w:r>
        <w:rPr>
          <w:rFonts w:hint="eastAsia"/>
          <w:szCs w:val="21"/>
        </w:rPr>
        <w:t>1、投标文件制作及上传：</w:t>
      </w:r>
    </w:p>
    <w:p w14:paraId="3DC95974">
      <w:pPr>
        <w:spacing w:line="400" w:lineRule="exact"/>
        <w:ind w:firstLine="420" w:firstLineChars="200"/>
        <w:rPr>
          <w:rFonts w:hint="eastAsia"/>
          <w:szCs w:val="21"/>
        </w:rPr>
      </w:pPr>
      <w:r>
        <w:rPr>
          <w:rFonts w:hint="eastAsia"/>
          <w:szCs w:val="21"/>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4EE6BDE8">
      <w:pPr>
        <w:spacing w:line="400" w:lineRule="exact"/>
        <w:ind w:firstLine="420" w:firstLineChars="200"/>
        <w:rPr>
          <w:rFonts w:hint="eastAsia"/>
          <w:szCs w:val="21"/>
        </w:rPr>
      </w:pPr>
      <w:r>
        <w:rPr>
          <w:rFonts w:hint="eastAsia"/>
          <w:szCs w:val="21"/>
        </w:rPr>
        <w:t>1.2 投标人（供应商）须在投标截止时间前登陆荥阳市公共资源交易平台上传加密的电子投标文件。</w:t>
      </w:r>
    </w:p>
    <w:p w14:paraId="48AB67A1">
      <w:pPr>
        <w:spacing w:line="400" w:lineRule="exact"/>
        <w:ind w:firstLine="420" w:firstLineChars="200"/>
        <w:rPr>
          <w:rFonts w:hint="eastAsia"/>
          <w:szCs w:val="21"/>
        </w:rPr>
      </w:pPr>
      <w:r>
        <w:rPr>
          <w:rFonts w:hint="eastAsia"/>
          <w:szCs w:val="21"/>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w:t>
      </w:r>
    </w:p>
    <w:p w14:paraId="2793CA76">
      <w:pPr>
        <w:spacing w:line="400" w:lineRule="exact"/>
        <w:ind w:firstLine="420" w:firstLineChars="200"/>
        <w:rPr>
          <w:rFonts w:hint="eastAsia"/>
          <w:szCs w:val="21"/>
        </w:rPr>
      </w:pPr>
      <w:r>
        <w:rPr>
          <w:rFonts w:hint="eastAsia"/>
          <w:szCs w:val="21"/>
        </w:rPr>
        <w:t>请供应商务必按照“荥阳市公共资源交易中心不见面开标大厅操作手册（供应商）”的要求设置参与不见面开标的电脑环境，否则由此可能引起的签到失败、解密失败或无法解密等问题由供应商自行承担。所有供应商应提前30分钟，登录开标大厅进行不见面开标准备工作。所有供应商登录开标大厅后，须在投标截止时间前完成签到，其后应一直保持在线状态，保证能准时参加开标大会、投标文件的解密、现场答疑澄清等活动。</w:t>
      </w:r>
    </w:p>
    <w:p w14:paraId="531389CB">
      <w:pPr>
        <w:spacing w:line="400" w:lineRule="exact"/>
        <w:ind w:firstLine="420" w:firstLineChars="200"/>
        <w:rPr>
          <w:rFonts w:hint="eastAsia"/>
          <w:szCs w:val="21"/>
        </w:rPr>
      </w:pPr>
      <w:r>
        <w:rPr>
          <w:rFonts w:hint="eastAsia"/>
          <w:szCs w:val="21"/>
        </w:rPr>
        <w:t>3、供应商应在解密时间内插入CA锁，输入密码进行解密。如在解密时间内解密失败，可再次解密，供应商应在规定时间内完成解密，否则采购人不予受理。</w:t>
      </w:r>
    </w:p>
    <w:p w14:paraId="3D656962">
      <w:pPr>
        <w:spacing w:line="400" w:lineRule="exact"/>
        <w:ind w:firstLine="420" w:firstLineChars="200"/>
        <w:rPr>
          <w:rFonts w:hint="eastAsia"/>
          <w:szCs w:val="21"/>
        </w:rPr>
      </w:pPr>
      <w:r>
        <w:rPr>
          <w:rFonts w:hint="eastAsia"/>
          <w:szCs w:val="21"/>
        </w:rPr>
        <w:t>4、逾期上传的或者未上传指定地点的投标文件，采购人不予受理。</w:t>
      </w:r>
    </w:p>
    <w:p w14:paraId="64C0EE6C">
      <w:pPr>
        <w:spacing w:line="400" w:lineRule="exact"/>
        <w:ind w:firstLine="420" w:firstLineChars="200"/>
        <w:rPr>
          <w:rFonts w:hint="eastAsia"/>
          <w:szCs w:val="21"/>
        </w:rPr>
      </w:pPr>
      <w:r>
        <w:rPr>
          <w:rFonts w:hint="eastAsia"/>
          <w:szCs w:val="21"/>
        </w:rPr>
        <w:t>5、如遇问题，请拨打技术服务单位（国泰新点）电话：4009980000。</w:t>
      </w:r>
    </w:p>
    <w:p w14:paraId="51C96139">
      <w:pPr>
        <w:spacing w:line="400" w:lineRule="exact"/>
        <w:ind w:firstLine="420" w:firstLineChars="200"/>
        <w:rPr>
          <w:rFonts w:hint="eastAsia"/>
          <w:szCs w:val="21"/>
        </w:rPr>
      </w:pPr>
      <w:r>
        <w:rPr>
          <w:rFonts w:hint="eastAsia"/>
          <w:szCs w:val="21"/>
        </w:rPr>
        <w:t>6、请各投标人密切关注《荥阳市公共资源交易中心网站》，以便及时了解项目最新进展情况。</w:t>
      </w:r>
    </w:p>
    <w:p w14:paraId="3AEA7592">
      <w:pPr>
        <w:spacing w:line="400" w:lineRule="exact"/>
        <w:ind w:firstLine="420" w:firstLineChars="200"/>
        <w:rPr>
          <w:rFonts w:hint="eastAsia"/>
          <w:szCs w:val="21"/>
          <w:highlight w:val="none"/>
        </w:rPr>
      </w:pPr>
      <w:r>
        <w:rPr>
          <w:rFonts w:hint="eastAsia"/>
          <w:szCs w:val="21"/>
        </w:rPr>
        <w:t>7、本项目采购监督部门为：</w:t>
      </w:r>
      <w:r>
        <w:rPr>
          <w:rFonts w:hint="eastAsia"/>
          <w:szCs w:val="21"/>
          <w:highlight w:val="none"/>
        </w:rPr>
        <w:t>荥阳市财政局。</w:t>
      </w:r>
    </w:p>
    <w:p w14:paraId="7A2DE161">
      <w:pPr>
        <w:spacing w:line="400" w:lineRule="exact"/>
        <w:ind w:firstLine="420" w:firstLineChars="200"/>
        <w:rPr>
          <w:rFonts w:hint="eastAsia"/>
          <w:szCs w:val="21"/>
        </w:rPr>
      </w:pPr>
      <w:r>
        <w:rPr>
          <w:rFonts w:hint="eastAsia"/>
          <w:szCs w:val="21"/>
          <w:highlight w:val="none"/>
          <w:lang w:val="en-US" w:eastAsia="zh-CN"/>
        </w:rPr>
        <w:t>8、本项目代理费收费标准：</w:t>
      </w:r>
      <w:r>
        <w:rPr>
          <w:rFonts w:hint="eastAsia"/>
          <w:szCs w:val="21"/>
        </w:rPr>
        <w:t>参照《河南省招标代理服务收费指导意见》（豫招协[2023]002号）文件规定，由中标单位向代理机构支付。</w:t>
      </w:r>
    </w:p>
    <w:p w14:paraId="6AB6C92F">
      <w:pPr>
        <w:widowControl/>
        <w:wordWrap w:val="0"/>
        <w:spacing w:line="400" w:lineRule="exact"/>
        <w:jc w:val="left"/>
        <w:rPr>
          <w:b/>
          <w:kern w:val="0"/>
          <w:szCs w:val="21"/>
          <w:lang w:bidi="ar"/>
        </w:rPr>
      </w:pPr>
      <w:r>
        <w:rPr>
          <w:rFonts w:hint="eastAsia"/>
          <w:b/>
          <w:kern w:val="0"/>
          <w:szCs w:val="21"/>
          <w:lang w:bidi="ar"/>
        </w:rPr>
        <w:t>八、凡对本次招标提出询问，请按照以下方式联系</w:t>
      </w:r>
    </w:p>
    <w:p w14:paraId="427657B7">
      <w:pPr>
        <w:widowControl/>
        <w:wordWrap w:val="0"/>
        <w:spacing w:line="400" w:lineRule="exact"/>
        <w:ind w:firstLine="420" w:firstLineChars="200"/>
        <w:jc w:val="left"/>
        <w:rPr>
          <w:bCs/>
          <w:kern w:val="0"/>
          <w:szCs w:val="21"/>
          <w:lang w:bidi="ar"/>
        </w:rPr>
      </w:pPr>
      <w:r>
        <w:rPr>
          <w:rFonts w:hint="eastAsia"/>
          <w:bCs/>
          <w:kern w:val="0"/>
          <w:szCs w:val="21"/>
          <w:lang w:bidi="ar"/>
        </w:rPr>
        <w:t>1.采购人信息</w:t>
      </w:r>
    </w:p>
    <w:p w14:paraId="1FA1F054">
      <w:pPr>
        <w:widowControl/>
        <w:wordWrap w:val="0"/>
        <w:spacing w:line="400" w:lineRule="exact"/>
        <w:ind w:firstLine="420" w:firstLineChars="200"/>
        <w:jc w:val="left"/>
        <w:rPr>
          <w:rFonts w:hint="eastAsia" w:eastAsia="宋体"/>
          <w:bCs/>
          <w:kern w:val="0"/>
          <w:szCs w:val="21"/>
          <w:lang w:eastAsia="zh-CN" w:bidi="ar"/>
        </w:rPr>
      </w:pPr>
      <w:r>
        <w:rPr>
          <w:rFonts w:hint="eastAsia"/>
          <w:bCs/>
          <w:kern w:val="0"/>
          <w:szCs w:val="21"/>
          <w:lang w:bidi="ar"/>
        </w:rPr>
        <w:t>名称：</w:t>
      </w:r>
      <w:r>
        <w:rPr>
          <w:rFonts w:hint="eastAsia"/>
          <w:bCs/>
          <w:kern w:val="0"/>
          <w:szCs w:val="21"/>
          <w:lang w:eastAsia="zh-CN" w:bidi="ar"/>
        </w:rPr>
        <w:t>荥阳市审计局</w:t>
      </w:r>
    </w:p>
    <w:p w14:paraId="414E8244">
      <w:pPr>
        <w:widowControl/>
        <w:wordWrap w:val="0"/>
        <w:spacing w:line="400" w:lineRule="exact"/>
        <w:ind w:firstLine="420" w:firstLineChars="200"/>
        <w:jc w:val="left"/>
        <w:rPr>
          <w:rFonts w:hint="eastAsia" w:eastAsia="宋体"/>
          <w:bCs/>
          <w:kern w:val="0"/>
          <w:szCs w:val="21"/>
          <w:lang w:eastAsia="zh-CN" w:bidi="ar"/>
        </w:rPr>
      </w:pPr>
      <w:r>
        <w:rPr>
          <w:rFonts w:hint="eastAsia"/>
          <w:bCs/>
          <w:kern w:val="0"/>
          <w:szCs w:val="21"/>
          <w:lang w:bidi="ar"/>
        </w:rPr>
        <w:t>地址：</w:t>
      </w:r>
      <w:r>
        <w:rPr>
          <w:rFonts w:hint="eastAsia"/>
          <w:bCs/>
          <w:kern w:val="0"/>
          <w:szCs w:val="21"/>
          <w:lang w:eastAsia="zh-CN" w:bidi="ar"/>
        </w:rPr>
        <w:t>郑州市荥阳市福民路21号</w:t>
      </w:r>
    </w:p>
    <w:p w14:paraId="7FA3E2CF">
      <w:pPr>
        <w:widowControl/>
        <w:wordWrap w:val="0"/>
        <w:spacing w:line="400" w:lineRule="exact"/>
        <w:ind w:firstLine="420" w:firstLineChars="200"/>
        <w:jc w:val="left"/>
        <w:rPr>
          <w:rFonts w:hint="eastAsia" w:eastAsia="宋体"/>
          <w:bCs/>
          <w:kern w:val="0"/>
          <w:szCs w:val="21"/>
          <w:lang w:eastAsia="zh-CN" w:bidi="ar"/>
        </w:rPr>
      </w:pPr>
      <w:r>
        <w:rPr>
          <w:rFonts w:hint="eastAsia"/>
          <w:bCs/>
          <w:kern w:val="0"/>
          <w:szCs w:val="21"/>
          <w:lang w:bidi="ar"/>
        </w:rPr>
        <w:t>联系人：王锐</w:t>
      </w:r>
    </w:p>
    <w:p w14:paraId="76A116E9">
      <w:pPr>
        <w:widowControl/>
        <w:wordWrap w:val="0"/>
        <w:spacing w:line="400" w:lineRule="exact"/>
        <w:ind w:firstLine="420" w:firstLineChars="200"/>
        <w:jc w:val="left"/>
        <w:rPr>
          <w:rFonts w:hint="eastAsia" w:eastAsia="宋体"/>
          <w:bCs/>
          <w:kern w:val="0"/>
          <w:szCs w:val="21"/>
          <w:lang w:eastAsia="zh-CN" w:bidi="ar"/>
        </w:rPr>
      </w:pPr>
      <w:r>
        <w:rPr>
          <w:rFonts w:hint="eastAsia"/>
          <w:bCs/>
          <w:kern w:val="0"/>
          <w:szCs w:val="21"/>
          <w:lang w:bidi="ar"/>
        </w:rPr>
        <w:t>联系方式：15937115063</w:t>
      </w:r>
    </w:p>
    <w:p w14:paraId="09B9855F">
      <w:pPr>
        <w:widowControl/>
        <w:wordWrap w:val="0"/>
        <w:spacing w:line="400" w:lineRule="exact"/>
        <w:ind w:firstLine="420" w:firstLineChars="200"/>
        <w:jc w:val="left"/>
        <w:rPr>
          <w:bCs/>
          <w:kern w:val="0"/>
          <w:szCs w:val="21"/>
          <w:lang w:bidi="ar"/>
        </w:rPr>
      </w:pPr>
      <w:r>
        <w:rPr>
          <w:rFonts w:hint="eastAsia"/>
          <w:bCs/>
          <w:kern w:val="0"/>
          <w:szCs w:val="21"/>
          <w:lang w:bidi="ar"/>
        </w:rPr>
        <w:t>2.招标代理机构信息（如有）</w:t>
      </w:r>
    </w:p>
    <w:p w14:paraId="40D35671">
      <w:pPr>
        <w:widowControl/>
        <w:wordWrap w:val="0"/>
        <w:spacing w:line="400" w:lineRule="exact"/>
        <w:ind w:firstLine="420" w:firstLineChars="200"/>
        <w:jc w:val="left"/>
        <w:rPr>
          <w:rFonts w:hint="eastAsia" w:eastAsia="宋体"/>
          <w:bCs/>
          <w:kern w:val="0"/>
          <w:szCs w:val="21"/>
          <w:lang w:eastAsia="zh-CN" w:bidi="ar"/>
        </w:rPr>
      </w:pPr>
      <w:r>
        <w:rPr>
          <w:rFonts w:hint="eastAsia"/>
          <w:bCs/>
          <w:kern w:val="0"/>
          <w:szCs w:val="21"/>
          <w:lang w:bidi="ar"/>
        </w:rPr>
        <w:t>名    称：</w:t>
      </w:r>
      <w:r>
        <w:rPr>
          <w:rFonts w:hint="eastAsia"/>
          <w:bCs/>
          <w:kern w:val="0"/>
          <w:szCs w:val="21"/>
          <w:lang w:eastAsia="zh-CN" w:bidi="ar"/>
        </w:rPr>
        <w:t>中诺天中工程管理有限公司</w:t>
      </w:r>
    </w:p>
    <w:p w14:paraId="65AD7034">
      <w:pPr>
        <w:widowControl/>
        <w:wordWrap w:val="0"/>
        <w:spacing w:line="400" w:lineRule="exact"/>
        <w:ind w:firstLine="420" w:firstLineChars="200"/>
        <w:jc w:val="left"/>
        <w:rPr>
          <w:rFonts w:hint="eastAsia"/>
          <w:bCs/>
          <w:kern w:val="0"/>
          <w:szCs w:val="21"/>
          <w:lang w:bidi="ar"/>
        </w:rPr>
      </w:pPr>
      <w:r>
        <w:rPr>
          <w:rFonts w:hint="eastAsia"/>
          <w:bCs/>
          <w:kern w:val="0"/>
          <w:szCs w:val="21"/>
          <w:lang w:bidi="ar"/>
        </w:rPr>
        <w:t>地    址：河南省郑州市高新技术产业开发区翠竹街1号93号楼</w:t>
      </w:r>
    </w:p>
    <w:p w14:paraId="446AB906">
      <w:pPr>
        <w:widowControl/>
        <w:wordWrap w:val="0"/>
        <w:spacing w:line="400" w:lineRule="exact"/>
        <w:ind w:firstLine="420" w:firstLineChars="200"/>
        <w:jc w:val="left"/>
        <w:rPr>
          <w:rFonts w:hint="default" w:eastAsia="宋体"/>
          <w:bCs/>
          <w:kern w:val="0"/>
          <w:szCs w:val="21"/>
          <w:lang w:val="en-US" w:eastAsia="zh-CN" w:bidi="ar"/>
        </w:rPr>
      </w:pPr>
      <w:r>
        <w:rPr>
          <w:rFonts w:hint="eastAsia"/>
          <w:bCs/>
          <w:kern w:val="0"/>
          <w:szCs w:val="21"/>
          <w:lang w:bidi="ar"/>
        </w:rPr>
        <w:t>联 系 人：</w:t>
      </w:r>
      <w:r>
        <w:rPr>
          <w:rFonts w:hint="eastAsia"/>
          <w:bCs/>
          <w:kern w:val="0"/>
          <w:szCs w:val="21"/>
          <w:lang w:val="en-US" w:eastAsia="zh-CN" w:bidi="ar"/>
        </w:rPr>
        <w:t>张文革</w:t>
      </w:r>
    </w:p>
    <w:p w14:paraId="32D8FAD4">
      <w:pPr>
        <w:widowControl/>
        <w:wordWrap w:val="0"/>
        <w:spacing w:line="400" w:lineRule="exact"/>
        <w:ind w:firstLine="420" w:firstLineChars="200"/>
        <w:jc w:val="left"/>
        <w:rPr>
          <w:rFonts w:hint="default" w:eastAsia="宋体"/>
          <w:bCs/>
          <w:kern w:val="0"/>
          <w:szCs w:val="21"/>
          <w:lang w:val="en-US" w:eastAsia="zh-CN" w:bidi="ar"/>
        </w:rPr>
      </w:pPr>
      <w:r>
        <w:rPr>
          <w:rFonts w:hint="eastAsia"/>
          <w:bCs/>
          <w:kern w:val="0"/>
          <w:szCs w:val="21"/>
          <w:lang w:bidi="ar"/>
        </w:rPr>
        <w:t>联系方式：0371-68772111</w:t>
      </w:r>
      <w:r>
        <w:rPr>
          <w:rFonts w:hint="eastAsia"/>
          <w:bCs/>
          <w:kern w:val="0"/>
          <w:szCs w:val="21"/>
          <w:lang w:val="en-US" w:eastAsia="zh-CN" w:bidi="ar"/>
        </w:rPr>
        <w:t xml:space="preserve">  18595893072</w:t>
      </w:r>
    </w:p>
    <w:p w14:paraId="4374E159">
      <w:pPr>
        <w:widowControl/>
        <w:wordWrap w:val="0"/>
        <w:spacing w:line="400" w:lineRule="exact"/>
        <w:ind w:firstLine="420" w:firstLineChars="200"/>
        <w:jc w:val="left"/>
        <w:rPr>
          <w:bCs/>
          <w:kern w:val="0"/>
          <w:szCs w:val="21"/>
          <w:lang w:bidi="ar"/>
        </w:rPr>
      </w:pPr>
      <w:r>
        <w:rPr>
          <w:rFonts w:hint="eastAsia"/>
          <w:bCs/>
          <w:kern w:val="0"/>
          <w:szCs w:val="21"/>
          <w:lang w:bidi="ar"/>
        </w:rPr>
        <w:t>3.项目联系方式</w:t>
      </w:r>
    </w:p>
    <w:p w14:paraId="463809FF">
      <w:pPr>
        <w:widowControl/>
        <w:wordWrap w:val="0"/>
        <w:spacing w:line="400" w:lineRule="exact"/>
        <w:ind w:firstLine="420" w:firstLineChars="200"/>
        <w:jc w:val="left"/>
        <w:rPr>
          <w:bCs/>
          <w:kern w:val="0"/>
          <w:szCs w:val="21"/>
          <w:lang w:bidi="ar"/>
        </w:rPr>
      </w:pPr>
      <w:r>
        <w:rPr>
          <w:rFonts w:hint="eastAsia"/>
          <w:bCs/>
          <w:kern w:val="0"/>
          <w:szCs w:val="21"/>
          <w:lang w:bidi="ar"/>
        </w:rPr>
        <w:t>项目联系人：张文革</w:t>
      </w:r>
    </w:p>
    <w:p w14:paraId="64AA7E13">
      <w:pPr>
        <w:widowControl/>
        <w:wordWrap w:val="0"/>
        <w:spacing w:line="400" w:lineRule="exact"/>
        <w:ind w:left="420"/>
        <w:jc w:val="left"/>
        <w:rPr>
          <w:rFonts w:hint="eastAsia"/>
          <w:bCs/>
          <w:kern w:val="0"/>
          <w:szCs w:val="21"/>
          <w:lang w:bidi="ar"/>
        </w:rPr>
      </w:pPr>
      <w:r>
        <w:rPr>
          <w:rFonts w:hint="eastAsia"/>
          <w:bCs/>
          <w:kern w:val="0"/>
          <w:szCs w:val="21"/>
          <w:lang w:bidi="ar"/>
        </w:rPr>
        <w:t>联系方式：0371-68772111</w:t>
      </w:r>
      <w:r>
        <w:rPr>
          <w:rFonts w:hint="eastAsia"/>
          <w:bCs/>
          <w:kern w:val="0"/>
          <w:szCs w:val="21"/>
          <w:lang w:val="en-US" w:eastAsia="zh-CN" w:bidi="ar"/>
        </w:rPr>
        <w:t xml:space="preserve">  18595893072</w:t>
      </w:r>
    </w:p>
    <w:p w14:paraId="7A4D53FF">
      <w:pPr>
        <w:numPr>
          <w:ilvl w:val="0"/>
          <w:numId w:val="2"/>
        </w:numPr>
        <w:spacing w:line="360" w:lineRule="auto"/>
        <w:jc w:val="center"/>
        <w:outlineLvl w:val="0"/>
        <w:rPr>
          <w:rStyle w:val="44"/>
          <w:rFonts w:hint="eastAsia"/>
        </w:rPr>
      </w:pPr>
      <w:r>
        <w:rPr>
          <w:rFonts w:hint="eastAsia"/>
        </w:rPr>
        <w:br w:type="page"/>
      </w:r>
      <w:r>
        <w:rPr>
          <w:rFonts w:hint="eastAsia"/>
        </w:rPr>
        <w:t xml:space="preserve"> </w:t>
      </w:r>
      <w:bookmarkStart w:id="8" w:name="_Toc3485"/>
      <w:r>
        <w:rPr>
          <w:rStyle w:val="44"/>
          <w:rFonts w:hint="eastAsia"/>
        </w:rPr>
        <w:t>供应商须知</w:t>
      </w:r>
      <w:bookmarkEnd w:id="8"/>
    </w:p>
    <w:p w14:paraId="43B04E41">
      <w:pPr>
        <w:pStyle w:val="27"/>
        <w:jc w:val="center"/>
        <w:outlineLvl w:val="1"/>
        <w:rPr>
          <w:rFonts w:hint="eastAsia" w:ascii="宋体" w:hAnsi="宋体" w:eastAsia="宋体" w:cs="宋体"/>
          <w:b/>
          <w:sz w:val="24"/>
          <w:szCs w:val="24"/>
        </w:rPr>
      </w:pPr>
      <w:bookmarkStart w:id="9" w:name="_Toc31364"/>
      <w:r>
        <w:rPr>
          <w:rFonts w:hint="eastAsia" w:ascii="宋体" w:hAnsi="宋体" w:eastAsia="宋体" w:cs="宋体"/>
          <w:b/>
          <w:sz w:val="24"/>
          <w:szCs w:val="24"/>
        </w:rPr>
        <w:t>供应商须知前附表</w:t>
      </w:r>
      <w:bookmarkEnd w:id="9"/>
    </w:p>
    <w:tbl>
      <w:tblPr>
        <w:tblStyle w:val="28"/>
        <w:tblpPr w:leftFromText="180" w:rightFromText="180" w:vertAnchor="text" w:horzAnchor="page" w:tblpX="1480" w:tblpY="453"/>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845"/>
        <w:gridCol w:w="6419"/>
      </w:tblGrid>
      <w:tr w14:paraId="61F8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4C098DAB">
            <w:pPr>
              <w:snapToGrid w:val="0"/>
              <w:spacing w:line="360" w:lineRule="atLeast"/>
              <w:jc w:val="center"/>
              <w:rPr>
                <w:rFonts w:hint="eastAsia"/>
                <w:b/>
                <w:bCs/>
                <w:szCs w:val="21"/>
              </w:rPr>
            </w:pPr>
            <w:r>
              <w:rPr>
                <w:b/>
                <w:bCs/>
                <w:szCs w:val="21"/>
              </w:rPr>
              <w:t>条款号</w:t>
            </w:r>
          </w:p>
        </w:tc>
        <w:tc>
          <w:tcPr>
            <w:tcW w:w="1845" w:type="dxa"/>
            <w:noWrap w:val="0"/>
            <w:vAlign w:val="center"/>
          </w:tcPr>
          <w:p w14:paraId="08F3DBAD">
            <w:pPr>
              <w:snapToGrid w:val="0"/>
              <w:spacing w:line="360" w:lineRule="atLeast"/>
              <w:jc w:val="center"/>
              <w:rPr>
                <w:rFonts w:hint="eastAsia"/>
                <w:b/>
                <w:bCs/>
                <w:szCs w:val="21"/>
              </w:rPr>
            </w:pPr>
            <w:r>
              <w:rPr>
                <w:rFonts w:hint="eastAsia"/>
                <w:b/>
                <w:bCs/>
                <w:szCs w:val="21"/>
              </w:rPr>
              <w:t>条款名称</w:t>
            </w:r>
          </w:p>
        </w:tc>
        <w:tc>
          <w:tcPr>
            <w:tcW w:w="6419" w:type="dxa"/>
            <w:noWrap w:val="0"/>
            <w:vAlign w:val="center"/>
          </w:tcPr>
          <w:p w14:paraId="205A727B">
            <w:pPr>
              <w:snapToGrid w:val="0"/>
              <w:spacing w:line="360" w:lineRule="atLeast"/>
              <w:jc w:val="center"/>
              <w:rPr>
                <w:rFonts w:hint="eastAsia"/>
                <w:b/>
                <w:bCs/>
                <w:szCs w:val="21"/>
              </w:rPr>
            </w:pPr>
            <w:r>
              <w:rPr>
                <w:rFonts w:hint="eastAsia"/>
                <w:b/>
                <w:bCs/>
                <w:szCs w:val="21"/>
              </w:rPr>
              <w:t>编列内容</w:t>
            </w:r>
          </w:p>
        </w:tc>
      </w:tr>
      <w:tr w14:paraId="04B6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65EE0565">
            <w:pPr>
              <w:snapToGrid w:val="0"/>
              <w:spacing w:line="360" w:lineRule="atLeast"/>
              <w:jc w:val="center"/>
              <w:rPr>
                <w:szCs w:val="21"/>
              </w:rPr>
            </w:pPr>
            <w:r>
              <w:rPr>
                <w:rFonts w:hint="eastAsia"/>
                <w:szCs w:val="21"/>
              </w:rPr>
              <w:t>1.1.2</w:t>
            </w:r>
          </w:p>
        </w:tc>
        <w:tc>
          <w:tcPr>
            <w:tcW w:w="1845" w:type="dxa"/>
            <w:noWrap w:val="0"/>
            <w:vAlign w:val="center"/>
          </w:tcPr>
          <w:p w14:paraId="5FD0C614">
            <w:pPr>
              <w:snapToGrid w:val="0"/>
              <w:spacing w:line="360" w:lineRule="atLeast"/>
              <w:jc w:val="center"/>
              <w:rPr>
                <w:rFonts w:hint="eastAsia"/>
                <w:szCs w:val="21"/>
              </w:rPr>
            </w:pPr>
            <w:r>
              <w:rPr>
                <w:rFonts w:hint="eastAsia"/>
                <w:szCs w:val="21"/>
              </w:rPr>
              <w:t>采购人</w:t>
            </w:r>
          </w:p>
        </w:tc>
        <w:tc>
          <w:tcPr>
            <w:tcW w:w="6419" w:type="dxa"/>
            <w:noWrap w:val="0"/>
            <w:vAlign w:val="center"/>
          </w:tcPr>
          <w:p w14:paraId="1E1DA08F">
            <w:pPr>
              <w:snapToGrid w:val="0"/>
              <w:spacing w:line="360" w:lineRule="atLeast"/>
              <w:jc w:val="left"/>
              <w:rPr>
                <w:rFonts w:hint="eastAsia" w:eastAsia="宋体"/>
                <w:szCs w:val="21"/>
                <w:lang w:eastAsia="zh-CN"/>
              </w:rPr>
            </w:pPr>
            <w:r>
              <w:rPr>
                <w:rFonts w:hint="eastAsia"/>
                <w:szCs w:val="21"/>
              </w:rPr>
              <w:t>名称：</w:t>
            </w:r>
            <w:r>
              <w:rPr>
                <w:rFonts w:hint="eastAsia"/>
                <w:szCs w:val="21"/>
                <w:lang w:eastAsia="zh-CN"/>
              </w:rPr>
              <w:t>荥阳市审计局</w:t>
            </w:r>
          </w:p>
          <w:p w14:paraId="6C7C706A">
            <w:pPr>
              <w:widowControl/>
              <w:snapToGrid w:val="0"/>
              <w:spacing w:line="360" w:lineRule="atLeast"/>
              <w:rPr>
                <w:rFonts w:hint="eastAsia" w:eastAsia="宋体"/>
                <w:szCs w:val="21"/>
                <w:lang w:eastAsia="zh-CN"/>
              </w:rPr>
            </w:pPr>
            <w:r>
              <w:rPr>
                <w:rFonts w:hint="eastAsia"/>
                <w:szCs w:val="21"/>
              </w:rPr>
              <w:t>联系人：王锐</w:t>
            </w:r>
          </w:p>
          <w:p w14:paraId="15EE04F7">
            <w:pPr>
              <w:widowControl/>
              <w:snapToGrid w:val="0"/>
              <w:spacing w:line="360" w:lineRule="atLeast"/>
              <w:rPr>
                <w:rFonts w:hint="eastAsia" w:eastAsia="宋体"/>
                <w:szCs w:val="21"/>
                <w:lang w:eastAsia="zh-CN"/>
              </w:rPr>
            </w:pPr>
            <w:r>
              <w:rPr>
                <w:rFonts w:hint="eastAsia"/>
                <w:szCs w:val="21"/>
              </w:rPr>
              <w:t>电话：15937115063</w:t>
            </w:r>
          </w:p>
        </w:tc>
      </w:tr>
      <w:tr w14:paraId="2F3E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BF2D7F8">
            <w:pPr>
              <w:snapToGrid w:val="0"/>
              <w:spacing w:line="360" w:lineRule="atLeast"/>
              <w:jc w:val="center"/>
              <w:rPr>
                <w:szCs w:val="21"/>
              </w:rPr>
            </w:pPr>
            <w:r>
              <w:rPr>
                <w:rFonts w:hint="eastAsia"/>
                <w:szCs w:val="21"/>
              </w:rPr>
              <w:t>1.1.3</w:t>
            </w:r>
          </w:p>
        </w:tc>
        <w:tc>
          <w:tcPr>
            <w:tcW w:w="1845" w:type="dxa"/>
            <w:noWrap w:val="0"/>
            <w:vAlign w:val="center"/>
          </w:tcPr>
          <w:p w14:paraId="5200897E">
            <w:pPr>
              <w:snapToGrid w:val="0"/>
              <w:spacing w:line="360" w:lineRule="atLeast"/>
              <w:jc w:val="center"/>
              <w:rPr>
                <w:rFonts w:hint="eastAsia"/>
                <w:szCs w:val="21"/>
              </w:rPr>
            </w:pPr>
            <w:r>
              <w:rPr>
                <w:rFonts w:hint="eastAsia"/>
                <w:szCs w:val="21"/>
              </w:rPr>
              <w:t>采购代理机构</w:t>
            </w:r>
          </w:p>
        </w:tc>
        <w:tc>
          <w:tcPr>
            <w:tcW w:w="6419" w:type="dxa"/>
            <w:noWrap w:val="0"/>
            <w:vAlign w:val="center"/>
          </w:tcPr>
          <w:p w14:paraId="62EC38FA">
            <w:pPr>
              <w:widowControl/>
              <w:wordWrap w:val="0"/>
              <w:spacing w:line="400" w:lineRule="exact"/>
              <w:jc w:val="left"/>
              <w:rPr>
                <w:rFonts w:hint="eastAsia" w:eastAsia="宋体"/>
                <w:bCs/>
                <w:kern w:val="0"/>
                <w:szCs w:val="21"/>
                <w:lang w:eastAsia="zh-CN" w:bidi="ar"/>
              </w:rPr>
            </w:pPr>
            <w:r>
              <w:rPr>
                <w:rFonts w:hint="eastAsia"/>
                <w:bCs/>
                <w:kern w:val="0"/>
                <w:szCs w:val="21"/>
                <w:lang w:bidi="ar"/>
              </w:rPr>
              <w:t>名    称：</w:t>
            </w:r>
            <w:r>
              <w:rPr>
                <w:rFonts w:hint="eastAsia"/>
                <w:bCs/>
                <w:kern w:val="0"/>
                <w:szCs w:val="21"/>
                <w:lang w:eastAsia="zh-CN" w:bidi="ar"/>
              </w:rPr>
              <w:t>中诺天中工程管理有限公司</w:t>
            </w:r>
          </w:p>
          <w:p w14:paraId="54BCF2B9">
            <w:pPr>
              <w:widowControl/>
              <w:wordWrap w:val="0"/>
              <w:spacing w:line="400" w:lineRule="exact"/>
              <w:jc w:val="left"/>
              <w:rPr>
                <w:rFonts w:hint="eastAsia"/>
                <w:bCs/>
                <w:kern w:val="0"/>
                <w:szCs w:val="21"/>
                <w:lang w:bidi="ar"/>
              </w:rPr>
            </w:pPr>
            <w:r>
              <w:rPr>
                <w:rFonts w:hint="eastAsia"/>
                <w:bCs/>
                <w:kern w:val="0"/>
                <w:szCs w:val="21"/>
                <w:lang w:bidi="ar"/>
              </w:rPr>
              <w:t>地    址：河南省郑州市高新技术产业开发区翠竹街1号93号楼</w:t>
            </w:r>
          </w:p>
          <w:p w14:paraId="0925EE41">
            <w:pPr>
              <w:widowControl/>
              <w:wordWrap w:val="0"/>
              <w:spacing w:line="400" w:lineRule="exact"/>
              <w:jc w:val="left"/>
              <w:rPr>
                <w:rFonts w:hint="eastAsia"/>
                <w:bCs/>
                <w:kern w:val="0"/>
                <w:szCs w:val="21"/>
                <w:lang w:bidi="ar"/>
              </w:rPr>
            </w:pPr>
            <w:r>
              <w:rPr>
                <w:rFonts w:hint="eastAsia"/>
                <w:bCs/>
                <w:kern w:val="0"/>
                <w:szCs w:val="21"/>
                <w:lang w:bidi="ar"/>
              </w:rPr>
              <w:t>联 系 人：张文革</w:t>
            </w:r>
          </w:p>
          <w:p w14:paraId="697088EC">
            <w:pPr>
              <w:widowControl/>
              <w:wordWrap w:val="0"/>
              <w:spacing w:line="400" w:lineRule="exact"/>
              <w:jc w:val="left"/>
              <w:rPr>
                <w:bCs/>
                <w:kern w:val="0"/>
                <w:szCs w:val="21"/>
                <w:lang w:bidi="ar"/>
              </w:rPr>
            </w:pPr>
            <w:r>
              <w:rPr>
                <w:rFonts w:hint="eastAsia"/>
                <w:bCs/>
                <w:kern w:val="0"/>
                <w:szCs w:val="21"/>
                <w:lang w:bidi="ar"/>
              </w:rPr>
              <w:t>联系方式：0371-68772111  18595893072</w:t>
            </w:r>
          </w:p>
        </w:tc>
      </w:tr>
      <w:tr w14:paraId="46BC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58" w:type="dxa"/>
            <w:noWrap w:val="0"/>
            <w:vAlign w:val="center"/>
          </w:tcPr>
          <w:p w14:paraId="1AD91F5C">
            <w:pPr>
              <w:topLinePunct/>
              <w:snapToGrid w:val="0"/>
              <w:spacing w:line="360" w:lineRule="atLeast"/>
              <w:jc w:val="center"/>
            </w:pPr>
            <w:r>
              <w:rPr>
                <w:rFonts w:hint="eastAsia"/>
              </w:rPr>
              <w:t>1.1.4</w:t>
            </w:r>
          </w:p>
        </w:tc>
        <w:tc>
          <w:tcPr>
            <w:tcW w:w="1845" w:type="dxa"/>
            <w:noWrap w:val="0"/>
            <w:vAlign w:val="center"/>
          </w:tcPr>
          <w:p w14:paraId="517C87BA">
            <w:pPr>
              <w:topLinePunct/>
              <w:snapToGrid w:val="0"/>
              <w:spacing w:line="360" w:lineRule="atLeast"/>
              <w:jc w:val="center"/>
              <w:rPr>
                <w:rFonts w:hint="eastAsia"/>
              </w:rPr>
            </w:pPr>
            <w:r>
              <w:rPr>
                <w:rFonts w:hint="eastAsia"/>
              </w:rPr>
              <w:t>适用框架协议的服务对象范围</w:t>
            </w:r>
          </w:p>
        </w:tc>
        <w:tc>
          <w:tcPr>
            <w:tcW w:w="6419" w:type="dxa"/>
            <w:noWrap w:val="0"/>
            <w:vAlign w:val="center"/>
          </w:tcPr>
          <w:p w14:paraId="3D0D49E4">
            <w:pPr>
              <w:snapToGrid w:val="0"/>
              <w:spacing w:line="360" w:lineRule="atLeast"/>
              <w:rPr>
                <w:rFonts w:hint="eastAsia" w:eastAsia="宋体"/>
                <w:szCs w:val="21"/>
                <w:lang w:eastAsia="zh-CN"/>
              </w:rPr>
            </w:pPr>
            <w:r>
              <w:rPr>
                <w:rFonts w:hint="eastAsia"/>
                <w:kern w:val="0"/>
                <w:szCs w:val="21"/>
                <w:shd w:val="clear" w:color="auto" w:fill="FFFFFF"/>
                <w:lang w:eastAsia="zh-CN" w:bidi="ar"/>
              </w:rPr>
              <w:t>荥阳市审计局</w:t>
            </w:r>
          </w:p>
        </w:tc>
      </w:tr>
      <w:tr w14:paraId="56F2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32AEE792">
            <w:pPr>
              <w:topLinePunct/>
              <w:snapToGrid w:val="0"/>
              <w:spacing w:line="360" w:lineRule="atLeast"/>
              <w:jc w:val="center"/>
              <w:rPr>
                <w:rFonts w:hint="eastAsia"/>
              </w:rPr>
            </w:pPr>
            <w:r>
              <w:rPr>
                <w:rFonts w:hint="eastAsia"/>
              </w:rPr>
              <w:t>1.2.1</w:t>
            </w:r>
          </w:p>
        </w:tc>
        <w:tc>
          <w:tcPr>
            <w:tcW w:w="1845" w:type="dxa"/>
            <w:noWrap w:val="0"/>
            <w:vAlign w:val="center"/>
          </w:tcPr>
          <w:p w14:paraId="3D99EFDF">
            <w:pPr>
              <w:topLinePunct/>
              <w:snapToGrid w:val="0"/>
              <w:spacing w:line="360" w:lineRule="atLeast"/>
              <w:jc w:val="center"/>
              <w:rPr>
                <w:rFonts w:hint="eastAsia"/>
              </w:rPr>
            </w:pPr>
            <w:r>
              <w:rPr>
                <w:rFonts w:hint="eastAsia"/>
              </w:rPr>
              <w:t>资金来源</w:t>
            </w:r>
          </w:p>
        </w:tc>
        <w:tc>
          <w:tcPr>
            <w:tcW w:w="6419" w:type="dxa"/>
            <w:noWrap w:val="0"/>
            <w:vAlign w:val="center"/>
          </w:tcPr>
          <w:p w14:paraId="32D905BB">
            <w:pPr>
              <w:snapToGrid w:val="0"/>
              <w:spacing w:line="360" w:lineRule="atLeast"/>
              <w:jc w:val="left"/>
              <w:rPr>
                <w:rFonts w:hint="eastAsia"/>
                <w:szCs w:val="21"/>
              </w:rPr>
            </w:pPr>
            <w:r>
              <w:rPr>
                <w:rFonts w:hint="eastAsia"/>
                <w:szCs w:val="21"/>
              </w:rPr>
              <w:t>财政资金</w:t>
            </w:r>
          </w:p>
        </w:tc>
      </w:tr>
      <w:tr w14:paraId="55A9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697E5798">
            <w:pPr>
              <w:topLinePunct/>
              <w:snapToGrid w:val="0"/>
              <w:spacing w:line="360" w:lineRule="atLeast"/>
              <w:jc w:val="center"/>
              <w:rPr>
                <w:rFonts w:hint="eastAsia"/>
              </w:rPr>
            </w:pPr>
            <w:r>
              <w:rPr>
                <w:rFonts w:hint="eastAsia"/>
              </w:rPr>
              <w:t>1.2.2</w:t>
            </w:r>
          </w:p>
        </w:tc>
        <w:tc>
          <w:tcPr>
            <w:tcW w:w="1845" w:type="dxa"/>
            <w:noWrap w:val="0"/>
            <w:vAlign w:val="center"/>
          </w:tcPr>
          <w:p w14:paraId="6EACCEC8">
            <w:pPr>
              <w:topLinePunct/>
              <w:snapToGrid w:val="0"/>
              <w:spacing w:line="360" w:lineRule="atLeast"/>
              <w:jc w:val="center"/>
              <w:rPr>
                <w:rFonts w:hint="eastAsia"/>
              </w:rPr>
            </w:pPr>
            <w:r>
              <w:rPr>
                <w:rFonts w:hint="eastAsia"/>
              </w:rPr>
              <w:t>项目名称及编号</w:t>
            </w:r>
          </w:p>
        </w:tc>
        <w:tc>
          <w:tcPr>
            <w:tcW w:w="6419" w:type="dxa"/>
            <w:noWrap w:val="0"/>
            <w:vAlign w:val="center"/>
          </w:tcPr>
          <w:p w14:paraId="48CB1D51">
            <w:pPr>
              <w:snapToGrid w:val="0"/>
              <w:spacing w:line="360" w:lineRule="atLeast"/>
              <w:jc w:val="left"/>
              <w:rPr>
                <w:rFonts w:hint="eastAsia" w:eastAsia="宋体"/>
                <w:b/>
                <w:lang w:eastAsia="zh-CN"/>
              </w:rPr>
            </w:pPr>
            <w:r>
              <w:rPr>
                <w:rFonts w:hint="eastAsia"/>
              </w:rPr>
              <w:t>项目名称：</w:t>
            </w:r>
            <w:r>
              <w:rPr>
                <w:rFonts w:hint="eastAsia"/>
                <w:szCs w:val="21"/>
                <w:shd w:val="clear" w:color="auto" w:fill="FFFFFF"/>
                <w:lang w:eastAsia="zh-CN"/>
              </w:rPr>
              <w:t>荥阳市审计局2026年选定中介机构框架协议采购项目</w:t>
            </w:r>
          </w:p>
          <w:p w14:paraId="1977A8E7">
            <w:pPr>
              <w:snapToGrid w:val="0"/>
              <w:spacing w:line="360" w:lineRule="atLeast"/>
              <w:jc w:val="left"/>
              <w:rPr>
                <w:rFonts w:hint="default" w:eastAsia="宋体"/>
                <w:szCs w:val="21"/>
                <w:lang w:val="en-US" w:eastAsia="zh-CN"/>
              </w:rPr>
            </w:pPr>
            <w:r>
              <w:rPr>
                <w:rFonts w:hint="eastAsia"/>
                <w:lang w:val="en-US" w:eastAsia="zh-CN"/>
              </w:rPr>
              <w:t>项目</w:t>
            </w:r>
            <w:r>
              <w:rPr>
                <w:rFonts w:hint="eastAsia"/>
              </w:rPr>
              <w:t>编号：荥财公开-2026-1</w:t>
            </w:r>
          </w:p>
        </w:tc>
      </w:tr>
      <w:tr w14:paraId="2B64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61D7CFC3">
            <w:pPr>
              <w:topLinePunct/>
              <w:snapToGrid w:val="0"/>
              <w:spacing w:line="360" w:lineRule="atLeast"/>
              <w:jc w:val="center"/>
              <w:rPr>
                <w:rFonts w:hint="eastAsia"/>
              </w:rPr>
            </w:pPr>
            <w:r>
              <w:rPr>
                <w:rFonts w:hint="eastAsia"/>
              </w:rPr>
              <w:t>1.3.1</w:t>
            </w:r>
          </w:p>
        </w:tc>
        <w:tc>
          <w:tcPr>
            <w:tcW w:w="1845" w:type="dxa"/>
            <w:noWrap w:val="0"/>
            <w:vAlign w:val="center"/>
          </w:tcPr>
          <w:p w14:paraId="71E8E1DD">
            <w:pPr>
              <w:topLinePunct/>
              <w:snapToGrid w:val="0"/>
              <w:spacing w:line="360" w:lineRule="atLeast"/>
              <w:jc w:val="center"/>
              <w:rPr>
                <w:rFonts w:hint="eastAsia"/>
              </w:rPr>
            </w:pPr>
            <w:r>
              <w:rPr>
                <w:rFonts w:hint="eastAsia"/>
              </w:rPr>
              <w:t>采购范围</w:t>
            </w:r>
          </w:p>
        </w:tc>
        <w:tc>
          <w:tcPr>
            <w:tcW w:w="6419" w:type="dxa"/>
            <w:noWrap w:val="0"/>
            <w:vAlign w:val="center"/>
          </w:tcPr>
          <w:p w14:paraId="7716812B">
            <w:pPr>
              <w:snapToGrid w:val="0"/>
              <w:spacing w:line="360" w:lineRule="atLeast"/>
              <w:rPr>
                <w:rFonts w:hint="eastAsia"/>
                <w:szCs w:val="21"/>
              </w:rPr>
            </w:pPr>
            <w:r>
              <w:rPr>
                <w:rFonts w:hint="eastAsia"/>
                <w:szCs w:val="21"/>
              </w:rPr>
              <w:t>一标段：荥阳市审计局拟采用框架协议的方式购买工程造价咨询服务和会计事务咨询服务，服务机构数量为造价咨询机构15家。</w:t>
            </w:r>
          </w:p>
          <w:p w14:paraId="7E63A384">
            <w:pPr>
              <w:snapToGrid w:val="0"/>
              <w:spacing w:line="360" w:lineRule="atLeast"/>
              <w:rPr>
                <w:rFonts w:hint="eastAsia"/>
                <w:szCs w:val="21"/>
              </w:rPr>
            </w:pPr>
            <w:r>
              <w:rPr>
                <w:rFonts w:hint="eastAsia"/>
                <w:szCs w:val="21"/>
              </w:rPr>
              <w:t>二标段：荥阳市审计局拟采用框架协议的方式购买工程造价咨询服务和会计事务咨询服务，服务机构数量为会计师事务所5家。</w:t>
            </w:r>
          </w:p>
        </w:tc>
      </w:tr>
      <w:tr w14:paraId="52CB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3EDDDC76">
            <w:pPr>
              <w:topLinePunct/>
              <w:snapToGrid w:val="0"/>
              <w:spacing w:line="360" w:lineRule="atLeast"/>
              <w:jc w:val="center"/>
              <w:rPr>
                <w:rFonts w:hint="eastAsia"/>
              </w:rPr>
            </w:pPr>
            <w:r>
              <w:rPr>
                <w:rFonts w:hint="eastAsia"/>
              </w:rPr>
              <w:t>1.3.2</w:t>
            </w:r>
          </w:p>
        </w:tc>
        <w:tc>
          <w:tcPr>
            <w:tcW w:w="1845" w:type="dxa"/>
            <w:noWrap w:val="0"/>
            <w:vAlign w:val="center"/>
          </w:tcPr>
          <w:p w14:paraId="37E37374">
            <w:pPr>
              <w:topLinePunct/>
              <w:snapToGrid w:val="0"/>
              <w:spacing w:line="360" w:lineRule="atLeast"/>
              <w:jc w:val="center"/>
              <w:rPr>
                <w:rFonts w:hint="eastAsia"/>
              </w:rPr>
            </w:pPr>
            <w:r>
              <w:rPr>
                <w:rFonts w:hint="eastAsia"/>
                <w:highlight w:val="none"/>
              </w:rPr>
              <w:t>费用结算标准</w:t>
            </w:r>
          </w:p>
        </w:tc>
        <w:tc>
          <w:tcPr>
            <w:tcW w:w="6419" w:type="dxa"/>
            <w:noWrap w:val="0"/>
            <w:vAlign w:val="center"/>
          </w:tcPr>
          <w:p w14:paraId="2DD50AC4">
            <w:pPr>
              <w:snapToGrid w:val="0"/>
              <w:spacing w:line="360" w:lineRule="atLeast"/>
              <w:rPr>
                <w:szCs w:val="21"/>
                <w:u w:val="single"/>
              </w:rPr>
            </w:pPr>
            <w:r>
              <w:rPr>
                <w:rFonts w:hint="eastAsia" w:ascii="宋体" w:hAnsi="宋体" w:eastAsia="宋体" w:cs="宋体"/>
                <w:szCs w:val="21"/>
                <w:lang w:eastAsia="zh-CN"/>
              </w:rPr>
              <w:t>《</w:t>
            </w:r>
            <w:r>
              <w:rPr>
                <w:rFonts w:hint="eastAsia" w:ascii="宋体" w:hAnsi="宋体" w:eastAsia="宋体" w:cs="宋体"/>
                <w:szCs w:val="21"/>
              </w:rPr>
              <w:t>荥阳市审计局聘请中介机构和外部人员参与审计工作管理办法</w:t>
            </w:r>
            <w:r>
              <w:rPr>
                <w:rFonts w:hint="eastAsia" w:ascii="宋体" w:hAnsi="宋体" w:eastAsia="宋体" w:cs="宋体"/>
                <w:szCs w:val="21"/>
                <w:lang w:eastAsia="zh-CN"/>
              </w:rPr>
              <w:t>》</w:t>
            </w:r>
          </w:p>
        </w:tc>
      </w:tr>
      <w:tr w14:paraId="44AE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3ED017BD">
            <w:pPr>
              <w:topLinePunct/>
              <w:snapToGrid w:val="0"/>
              <w:spacing w:line="360" w:lineRule="atLeast"/>
              <w:jc w:val="center"/>
              <w:rPr>
                <w:rFonts w:hint="eastAsia"/>
              </w:rPr>
            </w:pPr>
            <w:r>
              <w:rPr>
                <w:rFonts w:hint="eastAsia"/>
              </w:rPr>
              <w:t>1.3.3</w:t>
            </w:r>
          </w:p>
        </w:tc>
        <w:tc>
          <w:tcPr>
            <w:tcW w:w="1845" w:type="dxa"/>
            <w:noWrap w:val="0"/>
            <w:vAlign w:val="center"/>
          </w:tcPr>
          <w:p w14:paraId="2182C88C">
            <w:pPr>
              <w:topLinePunct/>
              <w:snapToGrid w:val="0"/>
              <w:spacing w:line="360" w:lineRule="atLeast"/>
              <w:jc w:val="center"/>
              <w:rPr>
                <w:rFonts w:hint="eastAsia" w:eastAsia="宋体"/>
                <w:lang w:eastAsia="zh-CN"/>
              </w:rPr>
            </w:pPr>
            <w:r>
              <w:rPr>
                <w:rFonts w:hint="eastAsia"/>
                <w:bCs/>
                <w:szCs w:val="21"/>
                <w:shd w:val="clear" w:color="auto" w:fill="FFFFFF"/>
                <w:lang w:eastAsia="zh-CN"/>
              </w:rPr>
              <w:t>合同履行期限</w:t>
            </w:r>
          </w:p>
        </w:tc>
        <w:tc>
          <w:tcPr>
            <w:tcW w:w="6419" w:type="dxa"/>
            <w:noWrap w:val="0"/>
            <w:vAlign w:val="center"/>
          </w:tcPr>
          <w:p w14:paraId="4D510A01">
            <w:pPr>
              <w:snapToGrid w:val="0"/>
              <w:spacing w:line="360" w:lineRule="atLeast"/>
              <w:rPr>
                <w:rFonts w:hint="eastAsia"/>
                <w:szCs w:val="21"/>
              </w:rPr>
            </w:pPr>
            <w:r>
              <w:rPr>
                <w:rFonts w:hint="eastAsia"/>
                <w:bCs/>
                <w:szCs w:val="21"/>
                <w:shd w:val="clear" w:color="auto" w:fill="FFFFFF"/>
              </w:rPr>
              <w:t>从框架协议签订之日起二年</w:t>
            </w:r>
          </w:p>
        </w:tc>
      </w:tr>
      <w:tr w14:paraId="409A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noWrap w:val="0"/>
            <w:vAlign w:val="center"/>
          </w:tcPr>
          <w:p w14:paraId="64117879">
            <w:pPr>
              <w:topLinePunct/>
              <w:snapToGrid w:val="0"/>
              <w:spacing w:line="360" w:lineRule="atLeast"/>
              <w:jc w:val="center"/>
            </w:pPr>
            <w:r>
              <w:rPr>
                <w:rFonts w:hint="eastAsia"/>
              </w:rPr>
              <w:t>1.3.4</w:t>
            </w:r>
          </w:p>
        </w:tc>
        <w:tc>
          <w:tcPr>
            <w:tcW w:w="1845" w:type="dxa"/>
            <w:noWrap w:val="0"/>
            <w:vAlign w:val="center"/>
          </w:tcPr>
          <w:p w14:paraId="054851C0">
            <w:pPr>
              <w:wordWrap w:val="0"/>
              <w:snapToGrid w:val="0"/>
              <w:spacing w:line="360" w:lineRule="atLeast"/>
              <w:jc w:val="center"/>
              <w:rPr>
                <w:rFonts w:hint="eastAsia"/>
                <w:szCs w:val="21"/>
              </w:rPr>
            </w:pPr>
            <w:r>
              <w:rPr>
                <w:rFonts w:hint="eastAsia"/>
                <w:szCs w:val="21"/>
              </w:rPr>
              <w:t>服务标准</w:t>
            </w:r>
          </w:p>
        </w:tc>
        <w:tc>
          <w:tcPr>
            <w:tcW w:w="6419" w:type="dxa"/>
            <w:noWrap w:val="0"/>
            <w:vAlign w:val="center"/>
          </w:tcPr>
          <w:p w14:paraId="0905AA4E">
            <w:pPr>
              <w:wordWrap w:val="0"/>
              <w:snapToGrid w:val="0"/>
              <w:spacing w:line="360" w:lineRule="atLeast"/>
              <w:jc w:val="left"/>
              <w:rPr>
                <w:rFonts w:hint="eastAsia"/>
                <w:szCs w:val="21"/>
              </w:rPr>
            </w:pPr>
            <w:r>
              <w:rPr>
                <w:rFonts w:hint="eastAsia"/>
                <w:szCs w:val="21"/>
                <w:lang w:eastAsia="zh-CN"/>
              </w:rPr>
              <w:t>一标段</w:t>
            </w:r>
            <w:r>
              <w:rPr>
                <w:rFonts w:hint="eastAsia"/>
                <w:szCs w:val="21"/>
              </w:rPr>
              <w:t>工程造价咨询服务：符合国家、省、市有关造价管理的规定；</w:t>
            </w:r>
            <w:r>
              <w:rPr>
                <w:rFonts w:hint="eastAsia"/>
                <w:szCs w:val="21"/>
                <w:lang w:eastAsia="zh-CN"/>
              </w:rPr>
              <w:t>二标段</w:t>
            </w:r>
            <w:r>
              <w:rPr>
                <w:rFonts w:hint="eastAsia"/>
                <w:szCs w:val="21"/>
              </w:rPr>
              <w:t>会计事务咨询服务：符合国家及行业相关规定规范及采购人的要求。</w:t>
            </w:r>
          </w:p>
        </w:tc>
      </w:tr>
      <w:tr w14:paraId="6F2B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noWrap w:val="0"/>
            <w:vAlign w:val="center"/>
          </w:tcPr>
          <w:p w14:paraId="5400DB89">
            <w:pPr>
              <w:topLinePunct/>
              <w:snapToGrid w:val="0"/>
              <w:spacing w:line="360" w:lineRule="atLeast"/>
              <w:jc w:val="center"/>
              <w:rPr>
                <w:rFonts w:hint="default" w:eastAsia="宋体"/>
                <w:lang w:val="en-US" w:eastAsia="zh-CN"/>
              </w:rPr>
            </w:pPr>
            <w:r>
              <w:rPr>
                <w:rFonts w:hint="eastAsia"/>
                <w:lang w:val="en-US" w:eastAsia="zh-CN"/>
              </w:rPr>
              <w:t>1.3.5</w:t>
            </w:r>
          </w:p>
        </w:tc>
        <w:tc>
          <w:tcPr>
            <w:tcW w:w="1845" w:type="dxa"/>
            <w:noWrap w:val="0"/>
            <w:vAlign w:val="center"/>
          </w:tcPr>
          <w:p w14:paraId="4822EB6B">
            <w:pPr>
              <w:wordWrap w:val="0"/>
              <w:snapToGrid w:val="0"/>
              <w:spacing w:line="360" w:lineRule="atLeast"/>
              <w:jc w:val="center"/>
              <w:rPr>
                <w:rFonts w:hint="eastAsia" w:eastAsia="宋体"/>
                <w:szCs w:val="21"/>
                <w:lang w:val="en-US" w:eastAsia="zh-CN"/>
              </w:rPr>
            </w:pPr>
            <w:r>
              <w:rPr>
                <w:rFonts w:hint="eastAsia"/>
                <w:szCs w:val="21"/>
                <w:lang w:val="en-US" w:eastAsia="zh-CN"/>
              </w:rPr>
              <w:t>标段划分</w:t>
            </w:r>
          </w:p>
        </w:tc>
        <w:tc>
          <w:tcPr>
            <w:tcW w:w="6419" w:type="dxa"/>
            <w:noWrap w:val="0"/>
            <w:vAlign w:val="center"/>
          </w:tcPr>
          <w:p w14:paraId="08A07B4E">
            <w:pPr>
              <w:wordWrap w:val="0"/>
              <w:snapToGrid w:val="0"/>
              <w:spacing w:line="360" w:lineRule="atLeast"/>
              <w:jc w:val="left"/>
              <w:rPr>
                <w:rFonts w:hint="eastAsia"/>
                <w:szCs w:val="21"/>
                <w:lang w:val="en-US" w:eastAsia="zh-CN"/>
              </w:rPr>
            </w:pPr>
            <w:r>
              <w:rPr>
                <w:rFonts w:hint="eastAsia"/>
                <w:szCs w:val="21"/>
                <w:lang w:val="en-US" w:eastAsia="zh-CN"/>
              </w:rPr>
              <w:t>本项目共划分两个标段，一标段：工程造价咨询服务；二标段：会计事务咨询服务</w:t>
            </w:r>
          </w:p>
        </w:tc>
      </w:tr>
      <w:tr w14:paraId="4741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63128E38">
            <w:pPr>
              <w:topLinePunct/>
              <w:snapToGrid w:val="0"/>
              <w:spacing w:line="360" w:lineRule="atLeast"/>
              <w:jc w:val="center"/>
            </w:pPr>
            <w:r>
              <w:rPr>
                <w:rFonts w:hint="eastAsia"/>
              </w:rPr>
              <w:t>1.4.1</w:t>
            </w:r>
          </w:p>
        </w:tc>
        <w:tc>
          <w:tcPr>
            <w:tcW w:w="1845" w:type="dxa"/>
            <w:noWrap w:val="0"/>
            <w:vAlign w:val="center"/>
          </w:tcPr>
          <w:p w14:paraId="7D5234D3">
            <w:pPr>
              <w:topLinePunct/>
              <w:snapToGrid w:val="0"/>
              <w:spacing w:line="360" w:lineRule="atLeast"/>
              <w:jc w:val="center"/>
              <w:rPr>
                <w:rFonts w:hint="eastAsia"/>
              </w:rPr>
            </w:pPr>
            <w:r>
              <w:rPr>
                <w:rFonts w:hint="eastAsia"/>
              </w:rPr>
              <w:t>供应商资格条件</w:t>
            </w:r>
          </w:p>
        </w:tc>
        <w:tc>
          <w:tcPr>
            <w:tcW w:w="6419" w:type="dxa"/>
            <w:noWrap w:val="0"/>
            <w:vAlign w:val="center"/>
          </w:tcPr>
          <w:p w14:paraId="46D70508">
            <w:pPr>
              <w:spacing w:line="400" w:lineRule="exact"/>
              <w:ind w:firstLine="420" w:firstLineChars="200"/>
              <w:rPr>
                <w:rFonts w:hint="eastAsia" w:eastAsia="宋体"/>
                <w:szCs w:val="21"/>
                <w:lang w:val="en-US" w:eastAsia="zh-CN"/>
              </w:rPr>
            </w:pPr>
            <w:r>
              <w:rPr>
                <w:rFonts w:hint="eastAsia" w:eastAsia="宋体"/>
                <w:szCs w:val="21"/>
                <w:lang w:val="en-US" w:eastAsia="zh-CN"/>
              </w:rPr>
              <w:t>1、满足《中华人民共和国政府采购法》第二十二条规定；</w:t>
            </w:r>
          </w:p>
          <w:p w14:paraId="314C5321">
            <w:pPr>
              <w:spacing w:line="400" w:lineRule="exact"/>
              <w:ind w:firstLine="420" w:firstLineChars="200"/>
              <w:rPr>
                <w:rFonts w:hint="eastAsia" w:eastAsia="宋体"/>
                <w:szCs w:val="21"/>
                <w:lang w:val="en-US" w:eastAsia="zh-CN"/>
              </w:rPr>
            </w:pPr>
            <w:r>
              <w:rPr>
                <w:rFonts w:hint="eastAsia" w:eastAsia="宋体"/>
                <w:szCs w:val="21"/>
                <w:lang w:val="en-US" w:eastAsia="zh-CN"/>
              </w:rPr>
              <w:t>2、落实政府采购政策满足的资格要求：本项目属于专门面向中小企业采购的项目，需提供“中小企业声明函(工程、服务)”或“残疾人福利性单位声明函”或提供由省级以上监狱管理局、戒毒管理局(含新疆生产建设兵团)出具的属于监狱企业的证明文件。</w:t>
            </w:r>
          </w:p>
          <w:p w14:paraId="774A97E9">
            <w:pPr>
              <w:widowControl/>
              <w:numPr>
                <w:ilvl w:val="0"/>
                <w:numId w:val="0"/>
              </w:numPr>
              <w:spacing w:line="400" w:lineRule="exact"/>
              <w:ind w:firstLine="420" w:firstLineChars="200"/>
              <w:jc w:val="left"/>
              <w:rPr>
                <w:rFonts w:hint="eastAsia"/>
                <w:kern w:val="0"/>
                <w:szCs w:val="21"/>
                <w:shd w:val="clear" w:color="auto" w:fill="FFFFFF"/>
                <w:lang w:bidi="ar"/>
              </w:rPr>
            </w:pPr>
            <w:r>
              <w:rPr>
                <w:rFonts w:hint="eastAsia"/>
                <w:kern w:val="0"/>
                <w:szCs w:val="21"/>
                <w:shd w:val="clear" w:color="auto" w:fill="FFFFFF"/>
                <w:lang w:val="en-US" w:eastAsia="zh-CN" w:bidi="ar"/>
              </w:rPr>
              <w:t>3、</w:t>
            </w:r>
            <w:r>
              <w:rPr>
                <w:rFonts w:hint="eastAsia"/>
                <w:kern w:val="0"/>
                <w:szCs w:val="21"/>
                <w:shd w:val="clear" w:color="auto" w:fill="FFFFFF"/>
                <w:lang w:bidi="ar"/>
              </w:rPr>
              <w:t>本项目的特定资格要求：</w:t>
            </w:r>
          </w:p>
          <w:p w14:paraId="2EBA3DD4">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3.1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查询渠道：“中国执行信息公开网（zxgk.court.gov.cn/shixin/）”查询：失信被执行人名单；“信用中国”网站（www.creditchina.gov.cn）查询：重大税收违法失信主体名单；“中国政府采购网”（www.ccgp.gov.cn）查询：政府采购严重违法失信行为记录名单）；注：采购代理机构在开标当天将对所有参与本项目投标的供应商的信用情况进行查询、打印留存。若在开标当天查询到供应商有相关负面信息的，则该供应商为无效供应商。</w:t>
            </w:r>
          </w:p>
          <w:p w14:paraId="3B453D12">
            <w:pPr>
              <w:spacing w:line="400" w:lineRule="exact"/>
              <w:ind w:firstLine="420" w:firstLineChars="200"/>
              <w:rPr>
                <w:rFonts w:eastAsia="楷体_GB2312"/>
              </w:rPr>
            </w:pPr>
            <w:r>
              <w:rPr>
                <w:rFonts w:hint="eastAsia" w:ascii="宋体" w:hAnsi="宋体" w:eastAsia="宋体" w:cs="宋体"/>
                <w:szCs w:val="21"/>
                <w:lang w:val="en-US" w:eastAsia="zh-CN"/>
              </w:rPr>
              <w:t>3.2单位负责人为同一人或者存在直接控股、管理关系的不同供应商，不得参加同一合同项下的政府采购活动（提供承诺书，格式自拟加盖公章）。</w:t>
            </w:r>
          </w:p>
        </w:tc>
      </w:tr>
      <w:tr w14:paraId="0B24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2B2FE9B">
            <w:pPr>
              <w:snapToGrid w:val="0"/>
              <w:spacing w:line="360" w:lineRule="atLeast"/>
              <w:jc w:val="center"/>
              <w:rPr>
                <w:szCs w:val="21"/>
              </w:rPr>
            </w:pPr>
            <w:r>
              <w:rPr>
                <w:rFonts w:hint="eastAsia"/>
                <w:szCs w:val="21"/>
              </w:rPr>
              <w:t>1.4.2</w:t>
            </w:r>
          </w:p>
        </w:tc>
        <w:tc>
          <w:tcPr>
            <w:tcW w:w="1845" w:type="dxa"/>
            <w:noWrap w:val="0"/>
            <w:vAlign w:val="center"/>
          </w:tcPr>
          <w:p w14:paraId="37A529FD">
            <w:pPr>
              <w:snapToGrid w:val="0"/>
              <w:spacing w:line="360" w:lineRule="atLeast"/>
              <w:jc w:val="center"/>
              <w:rPr>
                <w:rFonts w:hint="eastAsia"/>
                <w:szCs w:val="21"/>
              </w:rPr>
            </w:pPr>
            <w:r>
              <w:rPr>
                <w:rFonts w:hint="eastAsia"/>
                <w:szCs w:val="21"/>
              </w:rPr>
              <w:t>是否接受联合体</w:t>
            </w:r>
          </w:p>
        </w:tc>
        <w:tc>
          <w:tcPr>
            <w:tcW w:w="6419" w:type="dxa"/>
            <w:noWrap w:val="0"/>
            <w:vAlign w:val="center"/>
          </w:tcPr>
          <w:p w14:paraId="54C34AFE">
            <w:pPr>
              <w:tabs>
                <w:tab w:val="left" w:pos="630"/>
              </w:tabs>
              <w:snapToGrid w:val="0"/>
              <w:spacing w:line="360" w:lineRule="atLeast"/>
              <w:rPr>
                <w:rFonts w:hint="eastAsia"/>
              </w:rPr>
            </w:pPr>
            <w:r>
              <w:rPr>
                <w:rFonts w:hint="eastAsia"/>
                <w:szCs w:val="21"/>
              </w:rPr>
              <w:t>√不接受</w:t>
            </w:r>
          </w:p>
        </w:tc>
      </w:tr>
      <w:tr w14:paraId="5C72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51319FB9">
            <w:pPr>
              <w:snapToGrid w:val="0"/>
              <w:spacing w:line="360" w:lineRule="atLeast"/>
              <w:jc w:val="center"/>
              <w:rPr>
                <w:szCs w:val="21"/>
              </w:rPr>
            </w:pPr>
            <w:r>
              <w:rPr>
                <w:rFonts w:hint="eastAsia"/>
                <w:szCs w:val="21"/>
              </w:rPr>
              <w:t>1.5</w:t>
            </w:r>
          </w:p>
        </w:tc>
        <w:tc>
          <w:tcPr>
            <w:tcW w:w="1845" w:type="dxa"/>
            <w:noWrap w:val="0"/>
            <w:vAlign w:val="center"/>
          </w:tcPr>
          <w:p w14:paraId="0F18BE72">
            <w:pPr>
              <w:snapToGrid w:val="0"/>
              <w:spacing w:line="360" w:lineRule="atLeast"/>
              <w:jc w:val="center"/>
              <w:rPr>
                <w:rFonts w:hint="eastAsia"/>
                <w:szCs w:val="21"/>
              </w:rPr>
            </w:pPr>
            <w:r>
              <w:rPr>
                <w:rFonts w:hint="eastAsia"/>
                <w:szCs w:val="21"/>
              </w:rPr>
              <w:t>入围供应商数量</w:t>
            </w:r>
          </w:p>
        </w:tc>
        <w:tc>
          <w:tcPr>
            <w:tcW w:w="6419" w:type="dxa"/>
            <w:noWrap w:val="0"/>
            <w:vAlign w:val="center"/>
          </w:tcPr>
          <w:p w14:paraId="457948F7">
            <w:pPr>
              <w:wordWrap w:val="0"/>
              <w:snapToGrid w:val="0"/>
              <w:spacing w:line="360" w:lineRule="atLeast"/>
              <w:rPr>
                <w:rFonts w:hint="eastAsia"/>
                <w:szCs w:val="21"/>
                <w:lang w:val="en-US" w:eastAsia="zh-CN"/>
              </w:rPr>
            </w:pPr>
            <w:r>
              <w:rPr>
                <w:rFonts w:hint="eastAsia"/>
                <w:szCs w:val="21"/>
                <w:lang w:val="en-US" w:eastAsia="zh-CN"/>
              </w:rPr>
              <w:t>一标段工程造价咨询服务：1</w:t>
            </w:r>
            <w:r>
              <w:rPr>
                <w:rFonts w:hint="eastAsia"/>
                <w:szCs w:val="21"/>
              </w:rPr>
              <w:t>5家</w:t>
            </w:r>
          </w:p>
          <w:p w14:paraId="7BEFDCE8">
            <w:pPr>
              <w:pStyle w:val="12"/>
              <w:ind w:left="0" w:leftChars="0" w:firstLine="0" w:firstLineChars="0"/>
              <w:rPr>
                <w:szCs w:val="21"/>
              </w:rPr>
            </w:pPr>
            <w:r>
              <w:rPr>
                <w:rFonts w:hint="eastAsia" w:ascii="宋体" w:hAnsi="宋体" w:cs="宋体"/>
                <w:lang w:eastAsia="zh-CN"/>
              </w:rPr>
              <w:t>二标段</w:t>
            </w:r>
            <w:r>
              <w:rPr>
                <w:rFonts w:hint="eastAsia" w:ascii="宋体" w:hAnsi="宋体" w:eastAsia="宋体" w:cs="宋体"/>
              </w:rPr>
              <w:t>会计事务咨询服务</w:t>
            </w:r>
            <w:r>
              <w:rPr>
                <w:rFonts w:hint="eastAsia" w:ascii="宋体" w:hAnsi="宋体" w:eastAsia="宋体" w:cs="宋体"/>
                <w:lang w:eastAsia="zh-CN"/>
              </w:rPr>
              <w:t>：</w:t>
            </w:r>
            <w:r>
              <w:rPr>
                <w:rFonts w:hint="eastAsia" w:ascii="宋体" w:hAnsi="宋体" w:cs="宋体"/>
                <w:lang w:val="en-US" w:eastAsia="zh-CN"/>
              </w:rPr>
              <w:t>5</w:t>
            </w:r>
            <w:r>
              <w:rPr>
                <w:rFonts w:hint="eastAsia" w:ascii="宋体" w:hAnsi="宋体" w:eastAsia="宋体" w:cs="宋体"/>
                <w:lang w:eastAsia="zh-CN"/>
              </w:rPr>
              <w:t>家</w:t>
            </w:r>
          </w:p>
        </w:tc>
      </w:tr>
      <w:tr w14:paraId="10DE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146AD530">
            <w:pPr>
              <w:snapToGrid w:val="0"/>
              <w:spacing w:line="360" w:lineRule="atLeast"/>
              <w:jc w:val="center"/>
              <w:rPr>
                <w:rFonts w:hint="default" w:eastAsia="宋体"/>
                <w:szCs w:val="21"/>
                <w:lang w:val="en-US" w:eastAsia="zh-CN"/>
              </w:rPr>
            </w:pPr>
            <w:r>
              <w:rPr>
                <w:rFonts w:hint="eastAsia"/>
                <w:szCs w:val="21"/>
                <w:lang w:val="en-US" w:eastAsia="zh-CN"/>
              </w:rPr>
              <w:t>1.5.1</w:t>
            </w:r>
          </w:p>
        </w:tc>
        <w:tc>
          <w:tcPr>
            <w:tcW w:w="1845" w:type="dxa"/>
            <w:noWrap w:val="0"/>
            <w:vAlign w:val="center"/>
          </w:tcPr>
          <w:p w14:paraId="2D4A18A5">
            <w:pPr>
              <w:snapToGrid w:val="0"/>
              <w:spacing w:line="360" w:lineRule="atLeast"/>
              <w:jc w:val="center"/>
              <w:rPr>
                <w:rFonts w:hint="eastAsia"/>
                <w:szCs w:val="21"/>
                <w:highlight w:val="none"/>
              </w:rPr>
            </w:pPr>
            <w:r>
              <w:rPr>
                <w:rFonts w:hint="eastAsia"/>
                <w:szCs w:val="21"/>
                <w:highlight w:val="none"/>
              </w:rPr>
              <w:t>入围供应商的淘</w:t>
            </w:r>
          </w:p>
          <w:p w14:paraId="4ECC89E4">
            <w:pPr>
              <w:snapToGrid w:val="0"/>
              <w:spacing w:line="360" w:lineRule="atLeast"/>
              <w:jc w:val="center"/>
              <w:rPr>
                <w:rFonts w:hint="eastAsia"/>
                <w:szCs w:val="21"/>
                <w:highlight w:val="none"/>
              </w:rPr>
            </w:pPr>
            <w:r>
              <w:rPr>
                <w:rFonts w:hint="eastAsia"/>
                <w:szCs w:val="21"/>
                <w:highlight w:val="none"/>
              </w:rPr>
              <w:t>汰率</w:t>
            </w:r>
          </w:p>
        </w:tc>
        <w:tc>
          <w:tcPr>
            <w:tcW w:w="6419" w:type="dxa"/>
            <w:noWrap w:val="0"/>
            <w:vAlign w:val="center"/>
          </w:tcPr>
          <w:p w14:paraId="7B83DA6E">
            <w:pPr>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根据《政府采购框架协议采购方式管理暂行办法》的规定，提交响应文件和符合资格条件、实质性要求的供应商应当不少于2家。</w:t>
            </w:r>
          </w:p>
          <w:p w14:paraId="31500B89">
            <w:pPr>
              <w:spacing w:line="400" w:lineRule="exact"/>
              <w:ind w:firstLine="422" w:firstLineChars="200"/>
              <w:rPr>
                <w:rFonts w:hint="default" w:ascii="宋体" w:hAnsi="宋体" w:eastAsia="宋体" w:cs="宋体"/>
                <w:szCs w:val="21"/>
                <w:highlight w:val="none"/>
                <w:lang w:val="en-US" w:eastAsia="zh-CN"/>
              </w:rPr>
            </w:pPr>
            <w:r>
              <w:rPr>
                <w:rFonts w:hint="eastAsia" w:cs="宋体"/>
                <w:b/>
                <w:bCs/>
                <w:szCs w:val="21"/>
                <w:highlight w:val="none"/>
                <w:lang w:val="en-US" w:eastAsia="zh-CN"/>
              </w:rPr>
              <w:t>一标段</w:t>
            </w:r>
          </w:p>
          <w:p w14:paraId="54F9ACBA">
            <w:pPr>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①如提交响应文件和符合资格条件、实质性要求的供应商≥20家时，征集人将根据评标委员会推荐的供应商确定排名前15名为入围供应商；</w:t>
            </w:r>
          </w:p>
          <w:p w14:paraId="4B83D9EB">
            <w:pPr>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②如提交响应文件和符合资格条件、实质性要求的供应商&lt;20家，淘汰比例为20%（四舍五入取整），且至少淘汰1家供应商，实际选定数量以淘汰</w:t>
            </w:r>
            <w:r>
              <w:rPr>
                <w:rFonts w:hint="eastAsia" w:cs="宋体"/>
                <w:szCs w:val="21"/>
                <w:highlight w:val="none"/>
                <w:lang w:val="en-US" w:eastAsia="zh-CN"/>
              </w:rPr>
              <w:t>后</w:t>
            </w:r>
            <w:r>
              <w:rPr>
                <w:rFonts w:hint="eastAsia" w:ascii="宋体" w:hAnsi="宋体" w:eastAsia="宋体" w:cs="宋体"/>
                <w:szCs w:val="21"/>
                <w:highlight w:val="none"/>
                <w:lang w:val="en-US" w:eastAsia="zh-CN"/>
              </w:rPr>
              <w:t>剩余的数量为准。</w:t>
            </w:r>
          </w:p>
          <w:p w14:paraId="7741B696">
            <w:pPr>
              <w:spacing w:line="400" w:lineRule="exact"/>
              <w:ind w:firstLine="422" w:firstLineChars="200"/>
              <w:rPr>
                <w:rFonts w:hint="default" w:ascii="宋体" w:hAnsi="宋体" w:eastAsia="宋体" w:cs="宋体"/>
                <w:szCs w:val="21"/>
                <w:highlight w:val="none"/>
                <w:lang w:val="en-US" w:eastAsia="zh-CN"/>
              </w:rPr>
            </w:pPr>
            <w:r>
              <w:rPr>
                <w:rFonts w:hint="eastAsia" w:cs="宋体"/>
                <w:b/>
                <w:bCs/>
                <w:szCs w:val="21"/>
                <w:highlight w:val="none"/>
                <w:lang w:val="en-US" w:eastAsia="zh-CN"/>
              </w:rPr>
              <w:t>二标段</w:t>
            </w:r>
          </w:p>
          <w:p w14:paraId="4EA39A89">
            <w:pPr>
              <w:spacing w:line="400" w:lineRule="exact"/>
              <w:ind w:firstLine="420" w:firstLineChars="200"/>
              <w:rPr>
                <w:rFonts w:hint="eastAsia"/>
                <w:highlight w:val="none"/>
              </w:rPr>
            </w:pPr>
            <w:r>
              <w:rPr>
                <w:rFonts w:hint="eastAsia"/>
                <w:highlight w:val="none"/>
              </w:rPr>
              <w:t>①如提交响应文件和符合资格条件、实质性要求的供应商≥</w:t>
            </w:r>
            <w:r>
              <w:rPr>
                <w:rFonts w:hint="eastAsia"/>
                <w:highlight w:val="none"/>
                <w:lang w:val="en-US" w:eastAsia="zh-CN"/>
              </w:rPr>
              <w:t>6</w:t>
            </w:r>
            <w:r>
              <w:rPr>
                <w:rFonts w:hint="eastAsia"/>
                <w:highlight w:val="none"/>
              </w:rPr>
              <w:t>家时，征集人将根据评标委员会推荐的供应商确定排名前</w:t>
            </w:r>
            <w:r>
              <w:rPr>
                <w:rFonts w:hint="eastAsia"/>
                <w:highlight w:val="none"/>
                <w:lang w:val="en-US" w:eastAsia="zh-CN"/>
              </w:rPr>
              <w:t>5</w:t>
            </w:r>
            <w:r>
              <w:rPr>
                <w:rFonts w:hint="eastAsia"/>
                <w:highlight w:val="none"/>
              </w:rPr>
              <w:t>名为入围供应商；</w:t>
            </w:r>
          </w:p>
          <w:p w14:paraId="6E2F02A7">
            <w:pPr>
              <w:spacing w:line="400" w:lineRule="exact"/>
              <w:ind w:firstLine="420" w:firstLineChars="200"/>
              <w:rPr>
                <w:rFonts w:hint="eastAsia"/>
                <w:highlight w:val="none"/>
              </w:rPr>
            </w:pPr>
            <w:r>
              <w:rPr>
                <w:rFonts w:hint="eastAsia"/>
                <w:highlight w:val="none"/>
              </w:rPr>
              <w:t>②如提交响应文件和符合资格条件、实质性要求的供应商&lt;</w:t>
            </w:r>
            <w:r>
              <w:rPr>
                <w:rFonts w:hint="eastAsia"/>
                <w:highlight w:val="none"/>
                <w:lang w:val="en-US" w:eastAsia="zh-CN"/>
              </w:rPr>
              <w:t>6</w:t>
            </w:r>
            <w:r>
              <w:rPr>
                <w:rFonts w:hint="eastAsia"/>
                <w:highlight w:val="none"/>
              </w:rPr>
              <w:t>家，淘汰比例为20%（四舍五入取整），且至少淘汰1家供应商，实际选定数量以淘汰后剩余的数量为准。</w:t>
            </w:r>
          </w:p>
        </w:tc>
      </w:tr>
      <w:tr w14:paraId="1151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6D4B59B1">
            <w:pPr>
              <w:snapToGrid w:val="0"/>
              <w:spacing w:line="360" w:lineRule="atLeast"/>
              <w:jc w:val="center"/>
              <w:rPr>
                <w:szCs w:val="21"/>
              </w:rPr>
            </w:pPr>
            <w:r>
              <w:rPr>
                <w:rFonts w:hint="eastAsia"/>
                <w:szCs w:val="21"/>
              </w:rPr>
              <w:t>1.6</w:t>
            </w:r>
          </w:p>
        </w:tc>
        <w:tc>
          <w:tcPr>
            <w:tcW w:w="1845" w:type="dxa"/>
            <w:noWrap w:val="0"/>
            <w:vAlign w:val="center"/>
          </w:tcPr>
          <w:p w14:paraId="14FFB0B8">
            <w:pPr>
              <w:wordWrap w:val="0"/>
              <w:snapToGrid w:val="0"/>
              <w:spacing w:line="360" w:lineRule="atLeast"/>
              <w:jc w:val="center"/>
              <w:rPr>
                <w:rFonts w:hint="eastAsia"/>
                <w:szCs w:val="21"/>
              </w:rPr>
            </w:pPr>
            <w:r>
              <w:rPr>
                <w:rFonts w:hint="eastAsia"/>
                <w:szCs w:val="21"/>
              </w:rPr>
              <w:t>框架协议模式</w:t>
            </w:r>
          </w:p>
        </w:tc>
        <w:tc>
          <w:tcPr>
            <w:tcW w:w="6419" w:type="dxa"/>
            <w:noWrap w:val="0"/>
            <w:vAlign w:val="center"/>
          </w:tcPr>
          <w:p w14:paraId="65329180">
            <w:pPr>
              <w:wordWrap w:val="0"/>
              <w:snapToGrid w:val="0"/>
              <w:spacing w:line="360" w:lineRule="atLeast"/>
              <w:rPr>
                <w:rFonts w:hint="eastAsia"/>
                <w:b/>
                <w:bCs/>
                <w:szCs w:val="21"/>
              </w:rPr>
            </w:pPr>
            <w:r>
              <w:rPr>
                <w:rFonts w:hint="eastAsia" w:ascii="宋体" w:hAnsi="宋体" w:eastAsia="宋体" w:cs="宋体"/>
                <w:kern w:val="2"/>
                <w:sz w:val="21"/>
                <w:szCs w:val="24"/>
                <w:lang w:val="en-US" w:eastAsia="zh-CN" w:bidi="ar-SA"/>
              </w:rPr>
              <w:t>封闭式框架协议</w:t>
            </w:r>
          </w:p>
        </w:tc>
      </w:tr>
      <w:tr w14:paraId="37BD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76E91BD">
            <w:pPr>
              <w:snapToGrid w:val="0"/>
              <w:spacing w:line="360" w:lineRule="atLeast"/>
              <w:jc w:val="center"/>
              <w:rPr>
                <w:szCs w:val="21"/>
              </w:rPr>
            </w:pPr>
            <w:r>
              <w:rPr>
                <w:rFonts w:hint="eastAsia"/>
                <w:szCs w:val="21"/>
              </w:rPr>
              <w:t>1.7</w:t>
            </w:r>
          </w:p>
        </w:tc>
        <w:tc>
          <w:tcPr>
            <w:tcW w:w="1845" w:type="dxa"/>
            <w:noWrap w:val="0"/>
            <w:vAlign w:val="center"/>
          </w:tcPr>
          <w:p w14:paraId="7CCE7D72">
            <w:pPr>
              <w:snapToGrid w:val="0"/>
              <w:spacing w:line="360" w:lineRule="atLeast"/>
              <w:jc w:val="center"/>
              <w:rPr>
                <w:rFonts w:hint="eastAsia"/>
                <w:szCs w:val="21"/>
              </w:rPr>
            </w:pPr>
            <w:r>
              <w:rPr>
                <w:rFonts w:hint="eastAsia"/>
                <w:szCs w:val="21"/>
              </w:rPr>
              <w:t>分包</w:t>
            </w:r>
          </w:p>
        </w:tc>
        <w:tc>
          <w:tcPr>
            <w:tcW w:w="6419" w:type="dxa"/>
            <w:noWrap w:val="0"/>
            <w:vAlign w:val="center"/>
          </w:tcPr>
          <w:p w14:paraId="2EFB94BA">
            <w:pPr>
              <w:tabs>
                <w:tab w:val="left" w:pos="720"/>
                <w:tab w:val="left" w:pos="1904"/>
              </w:tabs>
              <w:snapToGrid w:val="0"/>
              <w:spacing w:line="360" w:lineRule="atLeast"/>
              <w:jc w:val="left"/>
              <w:rPr>
                <w:rFonts w:hint="eastAsia"/>
                <w:szCs w:val="21"/>
              </w:rPr>
            </w:pPr>
            <w:r>
              <w:rPr>
                <w:rFonts w:hint="eastAsia"/>
                <w:szCs w:val="21"/>
              </w:rPr>
              <w:t>不允许</w:t>
            </w:r>
          </w:p>
        </w:tc>
      </w:tr>
      <w:tr w14:paraId="0302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noWrap w:val="0"/>
            <w:vAlign w:val="center"/>
          </w:tcPr>
          <w:p w14:paraId="1C9C0551">
            <w:pPr>
              <w:snapToGrid w:val="0"/>
              <w:spacing w:line="360" w:lineRule="atLeast"/>
              <w:jc w:val="center"/>
              <w:rPr>
                <w:rFonts w:hint="eastAsia"/>
                <w:szCs w:val="21"/>
              </w:rPr>
            </w:pPr>
            <w:r>
              <w:rPr>
                <w:rFonts w:hint="eastAsia"/>
                <w:szCs w:val="21"/>
              </w:rPr>
              <w:t>1.8.1</w:t>
            </w:r>
          </w:p>
        </w:tc>
        <w:tc>
          <w:tcPr>
            <w:tcW w:w="1845" w:type="dxa"/>
            <w:noWrap w:val="0"/>
            <w:vAlign w:val="center"/>
          </w:tcPr>
          <w:p w14:paraId="395F1604">
            <w:pPr>
              <w:snapToGrid w:val="0"/>
              <w:spacing w:line="360" w:lineRule="atLeast"/>
              <w:jc w:val="center"/>
              <w:rPr>
                <w:rFonts w:hint="eastAsia"/>
                <w:szCs w:val="21"/>
              </w:rPr>
            </w:pPr>
            <w:r>
              <w:rPr>
                <w:rFonts w:hint="eastAsia"/>
                <w:kern w:val="0"/>
                <w:szCs w:val="21"/>
              </w:rPr>
              <w:t>实质性偏差</w:t>
            </w:r>
          </w:p>
        </w:tc>
        <w:tc>
          <w:tcPr>
            <w:tcW w:w="6419" w:type="dxa"/>
            <w:noWrap w:val="0"/>
            <w:vAlign w:val="center"/>
          </w:tcPr>
          <w:p w14:paraId="1767CF9B">
            <w:pPr>
              <w:snapToGrid w:val="0"/>
              <w:spacing w:line="360" w:lineRule="atLeast"/>
              <w:rPr>
                <w:rFonts w:hint="eastAsia"/>
                <w:szCs w:val="21"/>
              </w:rPr>
            </w:pPr>
            <w:r>
              <w:rPr>
                <w:rFonts w:hint="eastAsia"/>
                <w:szCs w:val="21"/>
              </w:rPr>
              <w:t>不允许负偏离</w:t>
            </w:r>
          </w:p>
        </w:tc>
      </w:tr>
      <w:tr w14:paraId="710C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058" w:type="dxa"/>
            <w:noWrap w:val="0"/>
            <w:vAlign w:val="center"/>
          </w:tcPr>
          <w:p w14:paraId="23063C89">
            <w:pPr>
              <w:snapToGrid w:val="0"/>
              <w:spacing w:line="360" w:lineRule="atLeast"/>
              <w:jc w:val="center"/>
              <w:rPr>
                <w:rFonts w:hint="eastAsia"/>
                <w:szCs w:val="21"/>
              </w:rPr>
            </w:pPr>
            <w:r>
              <w:rPr>
                <w:rFonts w:hint="eastAsia"/>
                <w:kern w:val="0"/>
                <w:szCs w:val="21"/>
              </w:rPr>
              <w:t>2.2.1</w:t>
            </w:r>
          </w:p>
        </w:tc>
        <w:tc>
          <w:tcPr>
            <w:tcW w:w="1845" w:type="dxa"/>
            <w:noWrap w:val="0"/>
            <w:vAlign w:val="center"/>
          </w:tcPr>
          <w:p w14:paraId="0DD99C40">
            <w:pPr>
              <w:snapToGrid w:val="0"/>
              <w:spacing w:line="360" w:lineRule="atLeast"/>
              <w:jc w:val="center"/>
              <w:rPr>
                <w:rFonts w:hint="eastAsia"/>
                <w:szCs w:val="21"/>
              </w:rPr>
            </w:pPr>
            <w:r>
              <w:rPr>
                <w:rFonts w:hint="eastAsia"/>
                <w:kern w:val="0"/>
                <w:szCs w:val="21"/>
              </w:rPr>
              <w:t>供应商要求澄清征集文件</w:t>
            </w:r>
          </w:p>
        </w:tc>
        <w:tc>
          <w:tcPr>
            <w:tcW w:w="6419" w:type="dxa"/>
            <w:noWrap w:val="0"/>
            <w:vAlign w:val="center"/>
          </w:tcPr>
          <w:p w14:paraId="720AD9A1">
            <w:pPr>
              <w:snapToGrid w:val="0"/>
              <w:spacing w:line="360" w:lineRule="atLeast"/>
              <w:rPr>
                <w:rFonts w:hint="eastAsia"/>
                <w:szCs w:val="21"/>
              </w:rPr>
            </w:pPr>
            <w:r>
              <w:rPr>
                <w:rFonts w:hint="eastAsia"/>
                <w:kern w:val="0"/>
                <w:szCs w:val="21"/>
              </w:rPr>
              <w:t>响应文件提交截止时间前</w:t>
            </w:r>
            <w:r>
              <w:rPr>
                <w:rFonts w:hint="eastAsia"/>
                <w:kern w:val="0"/>
                <w:szCs w:val="21"/>
                <w:u w:val="single"/>
              </w:rPr>
              <w:t>15</w:t>
            </w:r>
            <w:r>
              <w:rPr>
                <w:rFonts w:hint="eastAsia"/>
                <w:kern w:val="0"/>
                <w:szCs w:val="21"/>
              </w:rPr>
              <w:t>日</w:t>
            </w:r>
            <w:r>
              <w:rPr>
                <w:rFonts w:hint="eastAsia"/>
              </w:rPr>
              <w:t>在公共电子交易平台提出</w:t>
            </w:r>
          </w:p>
        </w:tc>
      </w:tr>
      <w:tr w14:paraId="40CB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058" w:type="dxa"/>
            <w:noWrap w:val="0"/>
            <w:vAlign w:val="center"/>
          </w:tcPr>
          <w:p w14:paraId="26097DC5">
            <w:pPr>
              <w:snapToGrid w:val="0"/>
              <w:spacing w:line="360" w:lineRule="atLeast"/>
              <w:jc w:val="center"/>
              <w:rPr>
                <w:rFonts w:hint="eastAsia"/>
                <w:szCs w:val="21"/>
              </w:rPr>
            </w:pPr>
            <w:r>
              <w:rPr>
                <w:rFonts w:hint="eastAsia"/>
                <w:kern w:val="0"/>
                <w:szCs w:val="21"/>
              </w:rPr>
              <w:t>2.2.2</w:t>
            </w:r>
          </w:p>
        </w:tc>
        <w:tc>
          <w:tcPr>
            <w:tcW w:w="1845" w:type="dxa"/>
            <w:noWrap w:val="0"/>
            <w:vAlign w:val="center"/>
          </w:tcPr>
          <w:p w14:paraId="75D77B4D">
            <w:pPr>
              <w:snapToGrid w:val="0"/>
              <w:spacing w:line="360" w:lineRule="atLeast"/>
              <w:jc w:val="center"/>
              <w:rPr>
                <w:rFonts w:hint="eastAsia"/>
                <w:szCs w:val="21"/>
              </w:rPr>
            </w:pPr>
            <w:r>
              <w:rPr>
                <w:rFonts w:hint="eastAsia"/>
                <w:szCs w:val="21"/>
              </w:rPr>
              <w:t>澄清或修改征集文件的时间、</w:t>
            </w:r>
            <w:r>
              <w:rPr>
                <w:rFonts w:hint="eastAsia"/>
                <w:kern w:val="0"/>
                <w:szCs w:val="21"/>
              </w:rPr>
              <w:t>形式</w:t>
            </w:r>
          </w:p>
        </w:tc>
        <w:tc>
          <w:tcPr>
            <w:tcW w:w="6419" w:type="dxa"/>
            <w:noWrap w:val="0"/>
            <w:vAlign w:val="center"/>
          </w:tcPr>
          <w:p w14:paraId="3E077534">
            <w:pPr>
              <w:snapToGrid w:val="0"/>
              <w:spacing w:line="36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有澄清均通过“</w:t>
            </w:r>
            <w:r>
              <w:rPr>
                <w:rFonts w:hint="eastAsia"/>
                <w:szCs w:val="21"/>
              </w:rPr>
              <w:t>荥阳市公共资源交易平台</w:t>
            </w:r>
            <w:r>
              <w:rPr>
                <w:rFonts w:hint="eastAsia" w:ascii="宋体" w:hAnsi="宋体" w:eastAsia="宋体" w:cs="宋体"/>
                <w:sz w:val="21"/>
                <w:szCs w:val="21"/>
                <w:highlight w:val="none"/>
              </w:rPr>
              <w:t>”电子平台发布，一经发布即视为</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已收到并确认，请各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及时关注本项目通过</w:t>
            </w:r>
            <w:r>
              <w:rPr>
                <w:rFonts w:hint="eastAsia" w:ascii="宋体" w:hAnsi="宋体" w:eastAsia="宋体" w:cs="宋体"/>
                <w:sz w:val="21"/>
                <w:szCs w:val="21"/>
                <w:highlight w:val="none"/>
                <w:lang w:val="en-US" w:eastAsia="zh-CN"/>
              </w:rPr>
              <w:t>荥阳市</w:t>
            </w:r>
            <w:r>
              <w:rPr>
                <w:rFonts w:hint="eastAsia" w:ascii="宋体" w:hAnsi="宋体" w:eastAsia="宋体" w:cs="宋体"/>
                <w:sz w:val="21"/>
                <w:szCs w:val="21"/>
                <w:highlight w:val="none"/>
              </w:rPr>
              <w:t>公共资源交易中心系统发出的通知，如有遗漏自行负责。</w:t>
            </w:r>
          </w:p>
          <w:p w14:paraId="079165D2">
            <w:pPr>
              <w:snapToGrid w:val="0"/>
              <w:spacing w:line="360" w:lineRule="atLeast"/>
              <w:rPr>
                <w:rFonts w:hint="eastAsia"/>
              </w:rPr>
            </w:pPr>
            <w:r>
              <w:rPr>
                <w:rFonts w:hint="eastAsia"/>
              </w:rPr>
              <w:t>注：若澄清或修改内容对投标文件编制构成影响的，采购人应相应顺延投标截止时间，若澄清或修改内容对投标文件编制不构成影响的，采购人不再顺延投标截止时间。</w:t>
            </w:r>
          </w:p>
        </w:tc>
      </w:tr>
      <w:tr w14:paraId="2383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058" w:type="dxa"/>
            <w:noWrap w:val="0"/>
            <w:vAlign w:val="center"/>
          </w:tcPr>
          <w:p w14:paraId="64058764">
            <w:pPr>
              <w:snapToGrid w:val="0"/>
              <w:spacing w:line="360" w:lineRule="atLeast"/>
              <w:jc w:val="center"/>
              <w:rPr>
                <w:rFonts w:hint="eastAsia"/>
                <w:szCs w:val="21"/>
              </w:rPr>
            </w:pPr>
            <w:r>
              <w:rPr>
                <w:rFonts w:hint="eastAsia"/>
                <w:kern w:val="0"/>
                <w:szCs w:val="21"/>
              </w:rPr>
              <w:t>2.3.2</w:t>
            </w:r>
          </w:p>
        </w:tc>
        <w:tc>
          <w:tcPr>
            <w:tcW w:w="1845" w:type="dxa"/>
            <w:noWrap w:val="0"/>
            <w:vAlign w:val="center"/>
          </w:tcPr>
          <w:p w14:paraId="0B65217A">
            <w:pPr>
              <w:snapToGrid w:val="0"/>
              <w:spacing w:line="360" w:lineRule="atLeast"/>
              <w:jc w:val="center"/>
              <w:rPr>
                <w:rFonts w:hint="eastAsia"/>
                <w:szCs w:val="21"/>
              </w:rPr>
            </w:pPr>
            <w:r>
              <w:rPr>
                <w:rFonts w:hint="eastAsia"/>
                <w:kern w:val="0"/>
                <w:szCs w:val="21"/>
              </w:rPr>
              <w:t>供应商确认收到征集文件修改</w:t>
            </w:r>
          </w:p>
        </w:tc>
        <w:tc>
          <w:tcPr>
            <w:tcW w:w="6419" w:type="dxa"/>
            <w:noWrap w:val="0"/>
            <w:vAlign w:val="center"/>
          </w:tcPr>
          <w:p w14:paraId="480FE740">
            <w:pPr>
              <w:snapToGrid w:val="0"/>
              <w:spacing w:line="360" w:lineRule="atLeast"/>
              <w:rPr>
                <w:rFonts w:hint="eastAsia"/>
                <w:szCs w:val="21"/>
              </w:rPr>
            </w:pPr>
            <w:r>
              <w:rPr>
                <w:rFonts w:hint="eastAsia"/>
                <w:kern w:val="10"/>
                <w:szCs w:val="21"/>
              </w:rPr>
              <w:t>供应商自行在荥阳市公共资源交易平台系统查看，无需确认</w:t>
            </w:r>
          </w:p>
        </w:tc>
      </w:tr>
      <w:tr w14:paraId="6FDA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58" w:type="dxa"/>
            <w:noWrap w:val="0"/>
            <w:vAlign w:val="center"/>
          </w:tcPr>
          <w:p w14:paraId="1B02C084">
            <w:pPr>
              <w:snapToGrid w:val="0"/>
              <w:spacing w:line="360" w:lineRule="atLeast"/>
              <w:jc w:val="center"/>
              <w:rPr>
                <w:rFonts w:hint="eastAsia"/>
                <w:szCs w:val="21"/>
              </w:rPr>
            </w:pPr>
            <w:r>
              <w:rPr>
                <w:rFonts w:hint="eastAsia"/>
                <w:szCs w:val="21"/>
              </w:rPr>
              <w:t>3.3.1</w:t>
            </w:r>
          </w:p>
        </w:tc>
        <w:tc>
          <w:tcPr>
            <w:tcW w:w="1845" w:type="dxa"/>
            <w:noWrap w:val="0"/>
            <w:vAlign w:val="center"/>
          </w:tcPr>
          <w:p w14:paraId="164FBFE0">
            <w:pPr>
              <w:snapToGrid w:val="0"/>
              <w:spacing w:line="360" w:lineRule="atLeast"/>
              <w:jc w:val="center"/>
              <w:rPr>
                <w:rFonts w:hint="eastAsia"/>
                <w:szCs w:val="21"/>
              </w:rPr>
            </w:pPr>
            <w:r>
              <w:rPr>
                <w:rFonts w:hint="eastAsia"/>
                <w:szCs w:val="21"/>
              </w:rPr>
              <w:t>响应文件有效期</w:t>
            </w:r>
          </w:p>
        </w:tc>
        <w:tc>
          <w:tcPr>
            <w:tcW w:w="6419" w:type="dxa"/>
            <w:noWrap w:val="0"/>
            <w:vAlign w:val="center"/>
          </w:tcPr>
          <w:p w14:paraId="0239B1E4">
            <w:pPr>
              <w:snapToGrid w:val="0"/>
              <w:spacing w:line="360" w:lineRule="atLeast"/>
              <w:rPr>
                <w:rFonts w:hint="eastAsia"/>
                <w:kern w:val="0"/>
                <w:szCs w:val="21"/>
              </w:rPr>
            </w:pPr>
            <w:r>
              <w:rPr>
                <w:rFonts w:hint="eastAsia"/>
                <w:szCs w:val="21"/>
              </w:rPr>
              <w:t>提交响应文件的截止之日起</w:t>
            </w:r>
            <w:r>
              <w:rPr>
                <w:rFonts w:hint="eastAsia"/>
                <w:u w:val="single"/>
              </w:rPr>
              <w:t>60</w:t>
            </w:r>
            <w:r>
              <w:rPr>
                <w:rFonts w:hint="eastAsia"/>
              </w:rPr>
              <w:t>日历天</w:t>
            </w:r>
          </w:p>
        </w:tc>
      </w:tr>
      <w:tr w14:paraId="06BC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58" w:type="dxa"/>
            <w:noWrap w:val="0"/>
            <w:vAlign w:val="center"/>
          </w:tcPr>
          <w:p w14:paraId="075E92C1">
            <w:pPr>
              <w:snapToGrid w:val="0"/>
              <w:spacing w:line="360" w:lineRule="atLeast"/>
              <w:jc w:val="center"/>
              <w:rPr>
                <w:szCs w:val="21"/>
              </w:rPr>
            </w:pPr>
            <w:r>
              <w:rPr>
                <w:rFonts w:hint="eastAsia"/>
                <w:szCs w:val="21"/>
              </w:rPr>
              <w:t>3.4.1</w:t>
            </w:r>
          </w:p>
        </w:tc>
        <w:tc>
          <w:tcPr>
            <w:tcW w:w="1845" w:type="dxa"/>
            <w:noWrap w:val="0"/>
            <w:vAlign w:val="center"/>
          </w:tcPr>
          <w:p w14:paraId="5B14454D">
            <w:pPr>
              <w:snapToGrid w:val="0"/>
              <w:spacing w:line="360" w:lineRule="atLeast"/>
              <w:jc w:val="center"/>
              <w:rPr>
                <w:rFonts w:hint="eastAsia"/>
                <w:szCs w:val="21"/>
              </w:rPr>
            </w:pPr>
            <w:r>
              <w:rPr>
                <w:rFonts w:hint="eastAsia"/>
                <w:szCs w:val="21"/>
              </w:rPr>
              <w:t>入围保证金</w:t>
            </w:r>
          </w:p>
        </w:tc>
        <w:tc>
          <w:tcPr>
            <w:tcW w:w="6419" w:type="dxa"/>
            <w:noWrap w:val="0"/>
            <w:vAlign w:val="center"/>
          </w:tcPr>
          <w:p w14:paraId="0A567181">
            <w:pPr>
              <w:snapToGrid w:val="0"/>
              <w:spacing w:line="360" w:lineRule="atLeast"/>
              <w:rPr>
                <w:rFonts w:hint="eastAsia"/>
                <w:szCs w:val="21"/>
              </w:rPr>
            </w:pPr>
            <w:r>
              <w:rPr>
                <w:rFonts w:hint="eastAsia"/>
                <w:kern w:val="0"/>
                <w:szCs w:val="21"/>
              </w:rPr>
              <w:t>无</w:t>
            </w:r>
          </w:p>
        </w:tc>
      </w:tr>
      <w:tr w14:paraId="3356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73199C3A">
            <w:pPr>
              <w:snapToGrid w:val="0"/>
              <w:spacing w:line="360" w:lineRule="atLeast"/>
              <w:jc w:val="center"/>
              <w:rPr>
                <w:rFonts w:hint="eastAsia"/>
                <w:szCs w:val="21"/>
              </w:rPr>
            </w:pPr>
            <w:r>
              <w:rPr>
                <w:rFonts w:hint="eastAsia"/>
                <w:szCs w:val="21"/>
              </w:rPr>
              <w:t>4.1.1</w:t>
            </w:r>
          </w:p>
        </w:tc>
        <w:tc>
          <w:tcPr>
            <w:tcW w:w="1845" w:type="dxa"/>
            <w:noWrap w:val="0"/>
            <w:vAlign w:val="center"/>
          </w:tcPr>
          <w:p w14:paraId="190F8888">
            <w:pPr>
              <w:snapToGrid w:val="0"/>
              <w:spacing w:line="360" w:lineRule="atLeast"/>
              <w:rPr>
                <w:rFonts w:hint="eastAsia"/>
                <w:szCs w:val="21"/>
              </w:rPr>
            </w:pPr>
            <w:r>
              <w:rPr>
                <w:rFonts w:hint="eastAsia" w:ascii="宋体" w:hAnsi="宋体" w:eastAsia="宋体" w:cs="宋体"/>
              </w:rPr>
              <w:t>签字或盖章要求</w:t>
            </w:r>
          </w:p>
        </w:tc>
        <w:tc>
          <w:tcPr>
            <w:tcW w:w="6419" w:type="dxa"/>
            <w:noWrap w:val="0"/>
            <w:vAlign w:val="center"/>
          </w:tcPr>
          <w:p w14:paraId="7D3640BB">
            <w:pPr>
              <w:snapToGrid w:val="0"/>
              <w:spacing w:line="360" w:lineRule="atLeast"/>
              <w:rPr>
                <w:rFonts w:hint="eastAsia" w:ascii="宋体" w:hAnsi="宋体" w:eastAsia="宋体" w:cs="宋体"/>
              </w:rPr>
            </w:pPr>
            <w:r>
              <w:rPr>
                <w:rFonts w:hint="eastAsia" w:ascii="宋体" w:hAnsi="宋体" w:eastAsia="宋体" w:cs="宋体"/>
              </w:rPr>
              <w:t>（1）所有要求供应商电子签章处都须加盖供应商的 CA 印章。</w:t>
            </w:r>
          </w:p>
          <w:p w14:paraId="6E693B6A">
            <w:pPr>
              <w:snapToGrid w:val="0"/>
              <w:spacing w:line="360" w:lineRule="atLeast"/>
              <w:rPr>
                <w:rFonts w:hint="eastAsia" w:cs="仿宋_GB2312"/>
                <w:b/>
                <w:bCs/>
                <w:kern w:val="0"/>
                <w:szCs w:val="21"/>
              </w:rPr>
            </w:pPr>
            <w:r>
              <w:rPr>
                <w:rFonts w:hint="eastAsia" w:ascii="宋体" w:hAnsi="宋体" w:eastAsia="宋体" w:cs="宋体"/>
              </w:rPr>
              <w:t>（2）所有要求法定代表人电子签章处都须加盖供应商法定代表人的CA 印章。（包括企业电子签章、个人电子签章或签名）</w:t>
            </w:r>
          </w:p>
        </w:tc>
      </w:tr>
      <w:tr w14:paraId="350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3DA7CDCC">
            <w:pPr>
              <w:snapToGrid w:val="0"/>
              <w:spacing w:line="360" w:lineRule="atLeast"/>
              <w:jc w:val="center"/>
              <w:rPr>
                <w:rFonts w:hint="eastAsia"/>
                <w:szCs w:val="21"/>
              </w:rPr>
            </w:pPr>
            <w:r>
              <w:rPr>
                <w:rFonts w:hint="eastAsia"/>
                <w:szCs w:val="21"/>
              </w:rPr>
              <w:t>4.2.1</w:t>
            </w:r>
          </w:p>
        </w:tc>
        <w:tc>
          <w:tcPr>
            <w:tcW w:w="1845" w:type="dxa"/>
            <w:noWrap w:val="0"/>
            <w:vAlign w:val="center"/>
          </w:tcPr>
          <w:p w14:paraId="6F5DF597">
            <w:pPr>
              <w:tabs>
                <w:tab w:val="left" w:pos="720"/>
              </w:tabs>
              <w:snapToGrid w:val="0"/>
              <w:spacing w:line="360" w:lineRule="atLeast"/>
              <w:jc w:val="center"/>
              <w:rPr>
                <w:rFonts w:hint="eastAsia"/>
                <w:szCs w:val="21"/>
              </w:rPr>
            </w:pPr>
            <w:r>
              <w:rPr>
                <w:rFonts w:hint="eastAsia" w:cs="微软雅黑"/>
                <w:kern w:val="0"/>
                <w:szCs w:val="21"/>
              </w:rPr>
              <w:t>响应文件提交</w:t>
            </w:r>
            <w:r>
              <w:rPr>
                <w:rFonts w:hint="eastAsia" w:cs="微软雅黑"/>
                <w:spacing w:val="-2"/>
                <w:kern w:val="0"/>
                <w:szCs w:val="21"/>
              </w:rPr>
              <w:t>截</w:t>
            </w:r>
            <w:r>
              <w:rPr>
                <w:rFonts w:hint="eastAsia" w:cs="微软雅黑"/>
                <w:kern w:val="0"/>
                <w:szCs w:val="21"/>
              </w:rPr>
              <w:t>止</w:t>
            </w:r>
            <w:r>
              <w:rPr>
                <w:rFonts w:hint="eastAsia" w:cs="微软雅黑"/>
                <w:spacing w:val="-2"/>
                <w:kern w:val="0"/>
                <w:szCs w:val="21"/>
              </w:rPr>
              <w:t>时</w:t>
            </w:r>
            <w:r>
              <w:rPr>
                <w:rFonts w:hint="eastAsia" w:cs="微软雅黑"/>
                <w:kern w:val="0"/>
                <w:szCs w:val="21"/>
              </w:rPr>
              <w:t>间、地点</w:t>
            </w:r>
          </w:p>
        </w:tc>
        <w:tc>
          <w:tcPr>
            <w:tcW w:w="6419" w:type="dxa"/>
            <w:noWrap w:val="0"/>
            <w:vAlign w:val="center"/>
          </w:tcPr>
          <w:p w14:paraId="1EF73CEE">
            <w:pPr>
              <w:wordWrap w:val="0"/>
              <w:snapToGrid w:val="0"/>
              <w:spacing w:line="360" w:lineRule="atLeast"/>
              <w:jc w:val="left"/>
              <w:rPr>
                <w:rFonts w:hint="eastAsia"/>
                <w:szCs w:val="21"/>
              </w:rPr>
            </w:pPr>
            <w:r>
              <w:rPr>
                <w:rFonts w:hint="eastAsia"/>
                <w:szCs w:val="21"/>
              </w:rPr>
              <w:t>截止时间：</w:t>
            </w:r>
            <w:r>
              <w:rPr>
                <w:szCs w:val="21"/>
                <w:highlight w:val="none"/>
              </w:rPr>
              <w:t>202</w:t>
            </w:r>
            <w:r>
              <w:rPr>
                <w:rFonts w:hint="eastAsia"/>
                <w:szCs w:val="21"/>
                <w:highlight w:val="none"/>
                <w:lang w:val="en-US" w:eastAsia="zh-CN"/>
              </w:rPr>
              <w:t>6</w:t>
            </w:r>
            <w:r>
              <w:rPr>
                <w:szCs w:val="21"/>
                <w:highlight w:val="none"/>
              </w:rPr>
              <w:t>年</w:t>
            </w:r>
            <w:r>
              <w:rPr>
                <w:rFonts w:hint="eastAsia"/>
                <w:szCs w:val="21"/>
                <w:highlight w:val="none"/>
                <w:lang w:val="en-US" w:eastAsia="zh-CN"/>
              </w:rPr>
              <w:t>04</w:t>
            </w:r>
            <w:r>
              <w:rPr>
                <w:szCs w:val="21"/>
                <w:highlight w:val="none"/>
              </w:rPr>
              <w:t>月</w:t>
            </w:r>
            <w:r>
              <w:rPr>
                <w:rFonts w:hint="eastAsia"/>
                <w:szCs w:val="21"/>
                <w:highlight w:val="none"/>
                <w:lang w:val="en-US" w:eastAsia="zh-CN"/>
              </w:rPr>
              <w:t>16</w:t>
            </w:r>
            <w:r>
              <w:rPr>
                <w:szCs w:val="21"/>
                <w:highlight w:val="none"/>
              </w:rPr>
              <w:t>日</w:t>
            </w:r>
            <w:r>
              <w:rPr>
                <w:rFonts w:hint="eastAsia"/>
                <w:szCs w:val="21"/>
                <w:highlight w:val="none"/>
                <w:lang w:val="en-US" w:eastAsia="zh-CN"/>
              </w:rPr>
              <w:t>9</w:t>
            </w:r>
            <w:r>
              <w:rPr>
                <w:szCs w:val="21"/>
                <w:highlight w:val="none"/>
              </w:rPr>
              <w:t>时00分</w:t>
            </w:r>
            <w:r>
              <w:rPr>
                <w:szCs w:val="21"/>
              </w:rPr>
              <w:t>（北京时间）</w:t>
            </w:r>
          </w:p>
          <w:p w14:paraId="10382C28">
            <w:pPr>
              <w:wordWrap w:val="0"/>
              <w:snapToGrid w:val="0"/>
              <w:spacing w:line="360" w:lineRule="atLeast"/>
              <w:jc w:val="left"/>
              <w:rPr>
                <w:rFonts w:hint="eastAsia"/>
                <w:szCs w:val="21"/>
              </w:rPr>
            </w:pPr>
            <w:r>
              <w:rPr>
                <w:rFonts w:hint="eastAsia"/>
                <w:szCs w:val="21"/>
              </w:rPr>
              <w:t>递交地点：荥阳市公共资源交易</w:t>
            </w:r>
            <w:r>
              <w:rPr>
                <w:rFonts w:hint="eastAsia"/>
                <w:kern w:val="0"/>
                <w:szCs w:val="21"/>
              </w:rPr>
              <w:t>平台。</w:t>
            </w:r>
          </w:p>
        </w:tc>
      </w:tr>
      <w:tr w14:paraId="0584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61FB035B">
            <w:pPr>
              <w:snapToGrid w:val="0"/>
              <w:spacing w:line="360" w:lineRule="atLeast"/>
              <w:jc w:val="center"/>
              <w:rPr>
                <w:rFonts w:hint="eastAsia"/>
                <w:szCs w:val="21"/>
              </w:rPr>
            </w:pPr>
            <w:r>
              <w:rPr>
                <w:rFonts w:hint="eastAsia"/>
                <w:szCs w:val="21"/>
              </w:rPr>
              <w:t>4.2.2</w:t>
            </w:r>
          </w:p>
        </w:tc>
        <w:tc>
          <w:tcPr>
            <w:tcW w:w="1845" w:type="dxa"/>
            <w:noWrap w:val="0"/>
            <w:vAlign w:val="center"/>
          </w:tcPr>
          <w:p w14:paraId="1F9AC25E">
            <w:pPr>
              <w:tabs>
                <w:tab w:val="left" w:pos="720"/>
              </w:tabs>
              <w:snapToGrid w:val="0"/>
              <w:spacing w:line="360" w:lineRule="atLeast"/>
              <w:jc w:val="center"/>
              <w:rPr>
                <w:rFonts w:hint="eastAsia" w:cs="微软雅黑"/>
                <w:kern w:val="0"/>
                <w:szCs w:val="21"/>
              </w:rPr>
            </w:pPr>
            <w:r>
              <w:rPr>
                <w:rFonts w:hint="eastAsia" w:cs="微软雅黑"/>
                <w:kern w:val="0"/>
                <w:szCs w:val="21"/>
              </w:rPr>
              <w:t>响应文件提交及方式</w:t>
            </w:r>
          </w:p>
        </w:tc>
        <w:tc>
          <w:tcPr>
            <w:tcW w:w="6419" w:type="dxa"/>
            <w:noWrap w:val="0"/>
            <w:vAlign w:val="center"/>
          </w:tcPr>
          <w:p w14:paraId="247A6BB1">
            <w:pPr>
              <w:pStyle w:val="9"/>
              <w:snapToGrid w:val="0"/>
              <w:spacing w:line="360" w:lineRule="atLeast"/>
              <w:rPr>
                <w:rFonts w:hint="eastAsia" w:ascii="宋体" w:hAnsi="宋体" w:cs="宋体"/>
                <w:szCs w:val="21"/>
                <w:lang w:val="en-US" w:eastAsia="zh-CN"/>
              </w:rPr>
            </w:pPr>
            <w:r>
              <w:rPr>
                <w:rFonts w:hint="eastAsia" w:ascii="宋体" w:hAnsi="宋体" w:cs="宋体"/>
                <w:szCs w:val="21"/>
                <w:lang w:val="en-US" w:eastAsia="zh-CN"/>
              </w:rPr>
              <w:t>加密电子响应文件须通过</w:t>
            </w:r>
            <w:r>
              <w:rPr>
                <w:rFonts w:hint="eastAsia"/>
                <w:szCs w:val="21"/>
              </w:rPr>
              <w:t>荥阳市公共资源交易中心</w:t>
            </w:r>
            <w:r>
              <w:rPr>
                <w:rFonts w:hint="eastAsia"/>
                <w:kern w:val="0"/>
                <w:szCs w:val="21"/>
              </w:rPr>
              <w:t>电子交易平台</w:t>
            </w:r>
            <w:r>
              <w:rPr>
                <w:rFonts w:hint="eastAsia" w:ascii="宋体" w:hAnsi="宋体" w:cs="宋体"/>
                <w:szCs w:val="21"/>
                <w:lang w:val="en-US" w:eastAsia="zh-CN"/>
              </w:rPr>
              <w:t>加密上传</w:t>
            </w:r>
          </w:p>
        </w:tc>
      </w:tr>
      <w:tr w14:paraId="41DE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4EE38300">
            <w:pPr>
              <w:snapToGrid w:val="0"/>
              <w:spacing w:line="360" w:lineRule="atLeast"/>
              <w:jc w:val="center"/>
              <w:rPr>
                <w:rFonts w:hint="eastAsia"/>
                <w:szCs w:val="21"/>
              </w:rPr>
            </w:pPr>
            <w:r>
              <w:rPr>
                <w:rFonts w:hint="eastAsia"/>
                <w:szCs w:val="21"/>
              </w:rPr>
              <w:t>5.1.1</w:t>
            </w:r>
          </w:p>
        </w:tc>
        <w:tc>
          <w:tcPr>
            <w:tcW w:w="1845" w:type="dxa"/>
            <w:noWrap w:val="0"/>
            <w:vAlign w:val="center"/>
          </w:tcPr>
          <w:p w14:paraId="287FB2E0">
            <w:pPr>
              <w:wordWrap w:val="0"/>
              <w:snapToGrid w:val="0"/>
              <w:spacing w:line="360" w:lineRule="atLeast"/>
              <w:jc w:val="center"/>
              <w:rPr>
                <w:rFonts w:hint="eastAsia"/>
                <w:szCs w:val="21"/>
              </w:rPr>
            </w:pPr>
            <w:r>
              <w:rPr>
                <w:rFonts w:hint="eastAsia"/>
                <w:szCs w:val="21"/>
              </w:rPr>
              <w:t>开标时间及地点</w:t>
            </w:r>
          </w:p>
        </w:tc>
        <w:tc>
          <w:tcPr>
            <w:tcW w:w="6419" w:type="dxa"/>
            <w:noWrap w:val="0"/>
            <w:vAlign w:val="center"/>
          </w:tcPr>
          <w:p w14:paraId="1C9C2D24">
            <w:pPr>
              <w:wordWrap w:val="0"/>
              <w:snapToGrid w:val="0"/>
              <w:spacing w:line="360" w:lineRule="atLeast"/>
              <w:jc w:val="left"/>
              <w:rPr>
                <w:rFonts w:hint="eastAsia"/>
              </w:rPr>
            </w:pPr>
            <w:r>
              <w:rPr>
                <w:rFonts w:hint="eastAsia"/>
              </w:rPr>
              <w:t>时间：同响应文件递交截止时间</w:t>
            </w:r>
          </w:p>
          <w:p w14:paraId="766C6E8D">
            <w:pPr>
              <w:wordWrap w:val="0"/>
              <w:snapToGrid w:val="0"/>
              <w:spacing w:line="360" w:lineRule="atLeast"/>
              <w:jc w:val="left"/>
              <w:rPr>
                <w:rFonts w:hint="eastAsia"/>
                <w:highlight w:val="none"/>
                <w:lang w:val="en-US" w:eastAsia="zh-CN"/>
              </w:rPr>
            </w:pPr>
            <w:r>
              <w:rPr>
                <w:rFonts w:hint="eastAsia"/>
              </w:rPr>
              <w:t>地点：</w:t>
            </w:r>
            <w:r>
              <w:rPr>
                <w:rFonts w:hint="eastAsia"/>
                <w:lang w:val="en-US" w:eastAsia="zh-CN"/>
              </w:rPr>
              <w:t>荥阳市公共资源交易中心（荥阳市中原路与飞龙路西北角政务服务中心七</w:t>
            </w:r>
            <w:r>
              <w:rPr>
                <w:rFonts w:hint="eastAsia"/>
                <w:highlight w:val="none"/>
                <w:lang w:val="en-US" w:eastAsia="zh-CN"/>
              </w:rPr>
              <w:t>楼）第二开标室</w:t>
            </w:r>
          </w:p>
          <w:p w14:paraId="6315ABDD">
            <w:pPr>
              <w:pStyle w:val="12"/>
              <w:ind w:left="0" w:leftChars="0" w:firstLine="420" w:firstLineChars="200"/>
              <w:jc w:val="left"/>
              <w:rPr>
                <w:rFonts w:hint="eastAsia"/>
              </w:rPr>
            </w:pPr>
            <w:r>
              <w:rPr>
                <w:rFonts w:hint="eastAsia"/>
              </w:rPr>
              <w:t>本项目采用“远程不见面”开标方式。供应商无需到荥阳市公共资源交易中心现场参加开标会议，不再要求供应商到达现场提交任何资料。供应商应当在招标文件确定的投标截止时间前，登录“荥阳市公共资源交易中心不见面开标大厅”，在线准时参加开标活动。</w:t>
            </w:r>
          </w:p>
        </w:tc>
      </w:tr>
      <w:tr w14:paraId="7391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6ABB7A7">
            <w:pPr>
              <w:snapToGrid w:val="0"/>
              <w:spacing w:line="360" w:lineRule="atLeast"/>
              <w:jc w:val="center"/>
              <w:rPr>
                <w:rFonts w:hint="eastAsia"/>
                <w:szCs w:val="21"/>
              </w:rPr>
            </w:pPr>
            <w:r>
              <w:rPr>
                <w:rFonts w:hint="eastAsia"/>
                <w:szCs w:val="21"/>
              </w:rPr>
              <w:t>5.3.1/</w:t>
            </w:r>
          </w:p>
        </w:tc>
        <w:tc>
          <w:tcPr>
            <w:tcW w:w="1845" w:type="dxa"/>
            <w:noWrap w:val="0"/>
            <w:vAlign w:val="center"/>
          </w:tcPr>
          <w:p w14:paraId="30A04B9E">
            <w:pPr>
              <w:snapToGrid w:val="0"/>
              <w:spacing w:line="360" w:lineRule="atLeast"/>
              <w:jc w:val="center"/>
              <w:rPr>
                <w:rFonts w:hint="eastAsia"/>
                <w:szCs w:val="21"/>
              </w:rPr>
            </w:pPr>
            <w:r>
              <w:rPr>
                <w:rFonts w:hint="eastAsia"/>
                <w:szCs w:val="21"/>
              </w:rPr>
              <w:t>评审小组的组建</w:t>
            </w:r>
          </w:p>
        </w:tc>
        <w:tc>
          <w:tcPr>
            <w:tcW w:w="6419" w:type="dxa"/>
            <w:noWrap w:val="0"/>
            <w:vAlign w:val="center"/>
          </w:tcPr>
          <w:p w14:paraId="732C5614">
            <w:pPr>
              <w:wordWrap w:val="0"/>
              <w:snapToGrid w:val="0"/>
              <w:spacing w:line="360" w:lineRule="atLeast"/>
              <w:rPr>
                <w:szCs w:val="21"/>
              </w:rPr>
            </w:pPr>
            <w:r>
              <w:rPr>
                <w:szCs w:val="21"/>
              </w:rPr>
              <w:t>评</w:t>
            </w:r>
            <w:r>
              <w:rPr>
                <w:rFonts w:hint="eastAsia"/>
                <w:szCs w:val="21"/>
              </w:rPr>
              <w:t>审</w:t>
            </w:r>
            <w:r>
              <w:rPr>
                <w:szCs w:val="21"/>
              </w:rPr>
              <w:t>委员会</w:t>
            </w:r>
            <w:r>
              <w:rPr>
                <w:rFonts w:hint="eastAsia"/>
                <w:szCs w:val="21"/>
              </w:rPr>
              <w:t>构成：</w:t>
            </w:r>
            <w:r>
              <w:rPr>
                <w:rFonts w:hint="eastAsia"/>
                <w:szCs w:val="21"/>
                <w:lang w:val="en-US" w:eastAsia="zh-CN"/>
              </w:rPr>
              <w:t>5</w:t>
            </w:r>
            <w:r>
              <w:rPr>
                <w:rFonts w:hint="eastAsia"/>
                <w:szCs w:val="21"/>
                <w:u w:val="none"/>
              </w:rPr>
              <w:t>人，</w:t>
            </w:r>
            <w:r>
              <w:rPr>
                <w:rFonts w:hint="eastAsia"/>
                <w:szCs w:val="21"/>
              </w:rPr>
              <w:t>其中</w:t>
            </w:r>
            <w:r>
              <w:rPr>
                <w:rFonts w:hint="eastAsia"/>
                <w:szCs w:val="21"/>
                <w:lang w:val="en-US" w:eastAsia="zh-CN"/>
              </w:rPr>
              <w:t>评审</w:t>
            </w:r>
            <w:r>
              <w:rPr>
                <w:rFonts w:hint="eastAsia"/>
                <w:szCs w:val="21"/>
              </w:rPr>
              <w:t>专家</w:t>
            </w:r>
            <w:r>
              <w:rPr>
                <w:rFonts w:hint="eastAsia"/>
                <w:szCs w:val="21"/>
                <w:lang w:val="en-US" w:eastAsia="zh-CN"/>
              </w:rPr>
              <w:t>4</w:t>
            </w:r>
            <w:r>
              <w:rPr>
                <w:rFonts w:hint="eastAsia"/>
                <w:szCs w:val="21"/>
              </w:rPr>
              <w:t>人，采购人代表</w:t>
            </w:r>
            <w:r>
              <w:rPr>
                <w:rFonts w:hint="eastAsia"/>
                <w:szCs w:val="21"/>
                <w:lang w:val="en-US" w:eastAsia="zh-CN"/>
              </w:rPr>
              <w:t>1</w:t>
            </w:r>
            <w:r>
              <w:rPr>
                <w:rFonts w:hint="eastAsia"/>
                <w:szCs w:val="21"/>
              </w:rPr>
              <w:t>人。</w:t>
            </w:r>
          </w:p>
          <w:p w14:paraId="7535D8AF">
            <w:pPr>
              <w:wordWrap w:val="0"/>
              <w:snapToGrid w:val="0"/>
              <w:spacing w:line="360" w:lineRule="atLeast"/>
              <w:rPr>
                <w:rFonts w:hint="eastAsia" w:eastAsia="宋体"/>
                <w:szCs w:val="21"/>
                <w:lang w:eastAsia="zh-CN"/>
              </w:rPr>
            </w:pPr>
            <w:r>
              <w:rPr>
                <w:rFonts w:hint="eastAsia"/>
                <w:szCs w:val="21"/>
                <w:lang w:val="en-US" w:eastAsia="zh-CN"/>
              </w:rPr>
              <w:t>评审</w:t>
            </w:r>
            <w:r>
              <w:rPr>
                <w:rFonts w:hint="eastAsia"/>
                <w:szCs w:val="21"/>
              </w:rPr>
              <w:t>专家</w:t>
            </w:r>
            <w:r>
              <w:rPr>
                <w:szCs w:val="21"/>
              </w:rPr>
              <w:t>确定方式</w:t>
            </w:r>
            <w:r>
              <w:rPr>
                <w:rFonts w:hint="eastAsia"/>
                <w:szCs w:val="21"/>
              </w:rPr>
              <w:t>：从政府采购评标专家库中随机抽取</w:t>
            </w:r>
            <w:r>
              <w:rPr>
                <w:rFonts w:hint="eastAsia"/>
                <w:szCs w:val="21"/>
                <w:lang w:eastAsia="zh-CN"/>
              </w:rPr>
              <w:t>。</w:t>
            </w:r>
          </w:p>
        </w:tc>
      </w:tr>
      <w:tr w14:paraId="1ED3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noWrap w:val="0"/>
            <w:vAlign w:val="center"/>
          </w:tcPr>
          <w:p w14:paraId="6F038C01">
            <w:pPr>
              <w:snapToGrid w:val="0"/>
              <w:spacing w:line="360" w:lineRule="atLeast"/>
              <w:jc w:val="center"/>
              <w:rPr>
                <w:rFonts w:hint="eastAsia"/>
                <w:szCs w:val="21"/>
              </w:rPr>
            </w:pPr>
            <w:r>
              <w:rPr>
                <w:rFonts w:hint="eastAsia"/>
                <w:szCs w:val="21"/>
              </w:rPr>
              <w:t>6.4.1</w:t>
            </w:r>
          </w:p>
        </w:tc>
        <w:tc>
          <w:tcPr>
            <w:tcW w:w="1845" w:type="dxa"/>
            <w:noWrap w:val="0"/>
            <w:vAlign w:val="center"/>
          </w:tcPr>
          <w:p w14:paraId="440D5004">
            <w:pPr>
              <w:snapToGrid w:val="0"/>
              <w:spacing w:line="360" w:lineRule="atLeast"/>
              <w:jc w:val="center"/>
              <w:rPr>
                <w:rFonts w:hint="eastAsia"/>
                <w:szCs w:val="21"/>
              </w:rPr>
            </w:pPr>
            <w:r>
              <w:rPr>
                <w:rFonts w:hint="eastAsia"/>
                <w:szCs w:val="21"/>
              </w:rPr>
              <w:t>履约保证金</w:t>
            </w:r>
          </w:p>
        </w:tc>
        <w:tc>
          <w:tcPr>
            <w:tcW w:w="6419" w:type="dxa"/>
            <w:noWrap w:val="0"/>
            <w:vAlign w:val="center"/>
          </w:tcPr>
          <w:p w14:paraId="50BDF7EA">
            <w:pPr>
              <w:snapToGrid w:val="0"/>
              <w:spacing w:line="360" w:lineRule="atLeast"/>
              <w:rPr>
                <w:rFonts w:hint="eastAsia"/>
                <w:szCs w:val="21"/>
              </w:rPr>
            </w:pPr>
            <w:r>
              <w:rPr>
                <w:rFonts w:hint="eastAsia"/>
              </w:rPr>
              <w:t>无</w:t>
            </w:r>
          </w:p>
        </w:tc>
      </w:tr>
      <w:tr w14:paraId="17F4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4D1EA14B">
            <w:pPr>
              <w:snapToGrid w:val="0"/>
              <w:spacing w:line="360" w:lineRule="atLeast"/>
              <w:jc w:val="center"/>
              <w:rPr>
                <w:szCs w:val="21"/>
              </w:rPr>
            </w:pPr>
            <w:r>
              <w:rPr>
                <w:rFonts w:hint="eastAsia"/>
                <w:szCs w:val="21"/>
              </w:rPr>
              <w:t>6.6.1</w:t>
            </w:r>
          </w:p>
        </w:tc>
        <w:tc>
          <w:tcPr>
            <w:tcW w:w="1845" w:type="dxa"/>
            <w:noWrap w:val="0"/>
            <w:vAlign w:val="center"/>
          </w:tcPr>
          <w:p w14:paraId="16BE3609">
            <w:pPr>
              <w:snapToGrid w:val="0"/>
              <w:spacing w:line="360" w:lineRule="atLeast"/>
              <w:jc w:val="center"/>
              <w:rPr>
                <w:rFonts w:hint="eastAsia"/>
                <w:szCs w:val="21"/>
              </w:rPr>
            </w:pPr>
            <w:r>
              <w:rPr>
                <w:rFonts w:hint="eastAsia"/>
                <w:szCs w:val="21"/>
                <w:highlight w:val="none"/>
              </w:rPr>
              <w:t>第二阶段成交供应商的选定</w:t>
            </w:r>
          </w:p>
        </w:tc>
        <w:tc>
          <w:tcPr>
            <w:tcW w:w="6419" w:type="dxa"/>
            <w:noWrap w:val="0"/>
            <w:vAlign w:val="center"/>
          </w:tcPr>
          <w:p w14:paraId="06286B65">
            <w:pPr>
              <w:wordWrap w:val="0"/>
              <w:snapToGrid w:val="0"/>
              <w:spacing w:line="360" w:lineRule="atLeast"/>
              <w:ind w:firstLine="420" w:firstLineChars="200"/>
              <w:rPr>
                <w:rFonts w:hint="eastAsia"/>
                <w:szCs w:val="21"/>
              </w:rPr>
            </w:pPr>
            <w:r>
              <w:rPr>
                <w:rFonts w:ascii="Arial" w:hAnsi="Arial" w:cs="Arial"/>
                <w:szCs w:val="21"/>
              </w:rPr>
              <w:t>√</w:t>
            </w:r>
            <w:r>
              <w:rPr>
                <w:rFonts w:hint="eastAsia"/>
                <w:szCs w:val="21"/>
              </w:rPr>
              <w:t>直接选定，确定第二阶段成交供应商由采购人或者服务对象依据服务质量以及服务便利性、用户评价等因素，从入围供应商中直接选定。</w:t>
            </w:r>
          </w:p>
          <w:p w14:paraId="6C528362">
            <w:pPr>
              <w:wordWrap w:val="0"/>
              <w:snapToGrid w:val="0"/>
              <w:spacing w:line="360" w:lineRule="atLeast"/>
              <w:ind w:firstLine="420" w:firstLineChars="200"/>
              <w:rPr>
                <w:rFonts w:hint="eastAsia"/>
                <w:szCs w:val="21"/>
              </w:rPr>
            </w:pPr>
            <w:r>
              <w:rPr>
                <w:rFonts w:ascii="Arial" w:hAnsi="Arial" w:cs="Arial"/>
                <w:szCs w:val="21"/>
              </w:rPr>
              <w:t>√</w:t>
            </w:r>
            <w:r>
              <w:rPr>
                <w:rFonts w:hint="eastAsia"/>
                <w:szCs w:val="21"/>
              </w:rPr>
              <w:t>顺序轮候，根据征集文件中确定的轮候顺序规则，对所有入围供应商依次授予采购合同的方式。</w:t>
            </w:r>
          </w:p>
          <w:p w14:paraId="78F22FE7">
            <w:pPr>
              <w:wordWrap w:val="0"/>
              <w:snapToGrid w:val="0"/>
              <w:spacing w:line="360" w:lineRule="atLeast"/>
              <w:ind w:firstLine="420" w:firstLineChars="200"/>
              <w:rPr>
                <w:rFonts w:hint="eastAsia"/>
              </w:rPr>
            </w:pPr>
            <w:r>
              <w:rPr>
                <w:rFonts w:hint="eastAsia"/>
                <w:szCs w:val="21"/>
              </w:rPr>
              <w:t>采用直接选定和顺序轮候相结合的方式，每个入围供应商在一个顺序轮候期内，只有一次获得合同授予的机会。合同授予顺序确定后，应当书面告知所有入围供应商。除清退入围供应商和补充征集外，框架协议有效期内不得调整合同授予顺序。</w:t>
            </w:r>
          </w:p>
        </w:tc>
      </w:tr>
    </w:tbl>
    <w:tbl>
      <w:tblPr>
        <w:tblStyle w:val="28"/>
        <w:tblW w:w="9327" w:type="dxa"/>
        <w:tblInd w:w="62" w:type="dxa"/>
        <w:tblLayout w:type="fixed"/>
        <w:tblCellMar>
          <w:top w:w="0" w:type="dxa"/>
          <w:left w:w="108" w:type="dxa"/>
          <w:bottom w:w="0" w:type="dxa"/>
          <w:right w:w="108" w:type="dxa"/>
        </w:tblCellMar>
      </w:tblPr>
      <w:tblGrid>
        <w:gridCol w:w="699"/>
        <w:gridCol w:w="1490"/>
        <w:gridCol w:w="7138"/>
      </w:tblGrid>
      <w:tr w14:paraId="160889AF">
        <w:tblPrEx>
          <w:tblCellMar>
            <w:top w:w="0" w:type="dxa"/>
            <w:left w:w="108" w:type="dxa"/>
            <w:bottom w:w="0" w:type="dxa"/>
            <w:right w:w="108" w:type="dxa"/>
          </w:tblCellMar>
        </w:tblPrEx>
        <w:trPr>
          <w:trHeight w:val="398" w:hRule="atLeast"/>
        </w:trPr>
        <w:tc>
          <w:tcPr>
            <w:tcW w:w="9327" w:type="dxa"/>
            <w:gridSpan w:val="3"/>
            <w:tcBorders>
              <w:top w:val="single" w:color="auto" w:sz="4" w:space="0"/>
              <w:left w:val="single" w:color="auto" w:sz="8" w:space="0"/>
              <w:bottom w:val="single" w:color="auto" w:sz="4" w:space="0"/>
              <w:right w:val="single" w:color="auto" w:sz="8" w:space="0"/>
            </w:tcBorders>
            <w:noWrap w:val="0"/>
            <w:vAlign w:val="center"/>
          </w:tcPr>
          <w:p w14:paraId="546FD4CB">
            <w:pPr>
              <w:pStyle w:val="9"/>
              <w:snapToGrid w:val="0"/>
              <w:spacing w:line="360" w:lineRule="atLeast"/>
              <w:jc w:val="center"/>
              <w:rPr>
                <w:rFonts w:hint="eastAsia" w:ascii="宋体" w:hAnsi="宋体" w:cs="宋体"/>
                <w:szCs w:val="21"/>
                <w:lang w:val="en-US" w:eastAsia="zh-CN"/>
              </w:rPr>
            </w:pPr>
            <w:r>
              <w:rPr>
                <w:rFonts w:hint="eastAsia" w:ascii="宋体" w:hAnsi="宋体" w:cs="宋体"/>
                <w:szCs w:val="21"/>
                <w:lang w:val="en-US" w:eastAsia="zh-CN"/>
              </w:rPr>
              <w:t>其他</w:t>
            </w:r>
          </w:p>
        </w:tc>
      </w:tr>
      <w:tr w14:paraId="43EF2EDE">
        <w:tblPrEx>
          <w:tblCellMar>
            <w:top w:w="0" w:type="dxa"/>
            <w:left w:w="108" w:type="dxa"/>
            <w:bottom w:w="0" w:type="dxa"/>
            <w:right w:w="108" w:type="dxa"/>
          </w:tblCellMar>
        </w:tblPrEx>
        <w:trPr>
          <w:trHeight w:val="334"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14:paraId="4EAEB5BA">
            <w:pPr>
              <w:pStyle w:val="9"/>
              <w:snapToGrid w:val="0"/>
              <w:spacing w:line="360" w:lineRule="atLeast"/>
              <w:rPr>
                <w:rFonts w:hint="eastAsia" w:ascii="宋体" w:hAnsi="宋体" w:cs="宋体"/>
                <w:szCs w:val="21"/>
                <w:lang w:val="en-US" w:eastAsia="zh-CN"/>
              </w:rPr>
            </w:pPr>
            <w:r>
              <w:rPr>
                <w:rFonts w:hint="eastAsia" w:ascii="宋体" w:hAnsi="宋体" w:cs="宋体"/>
                <w:szCs w:val="21"/>
                <w:lang w:val="en-US" w:eastAsia="zh-CN"/>
              </w:rPr>
              <w:t>序号</w:t>
            </w:r>
          </w:p>
        </w:tc>
        <w:tc>
          <w:tcPr>
            <w:tcW w:w="1490" w:type="dxa"/>
            <w:tcBorders>
              <w:top w:val="single" w:color="auto" w:sz="4" w:space="0"/>
              <w:left w:val="single" w:color="auto" w:sz="4" w:space="0"/>
              <w:bottom w:val="single" w:color="auto" w:sz="4" w:space="0"/>
              <w:right w:val="single" w:color="auto" w:sz="8" w:space="0"/>
            </w:tcBorders>
            <w:noWrap w:val="0"/>
            <w:vAlign w:val="center"/>
          </w:tcPr>
          <w:p w14:paraId="70F98E95">
            <w:pPr>
              <w:pStyle w:val="9"/>
              <w:snapToGrid w:val="0"/>
              <w:spacing w:line="360" w:lineRule="atLeast"/>
              <w:jc w:val="center"/>
              <w:rPr>
                <w:rFonts w:hint="default" w:ascii="宋体" w:hAnsi="宋体" w:cs="宋体"/>
                <w:szCs w:val="21"/>
                <w:lang w:val="en-US" w:eastAsia="zh-CN"/>
              </w:rPr>
            </w:pPr>
            <w:r>
              <w:rPr>
                <w:rFonts w:hint="eastAsia" w:ascii="宋体" w:hAnsi="宋体" w:cs="宋体"/>
                <w:szCs w:val="21"/>
                <w:lang w:val="en-US" w:eastAsia="zh-CN"/>
              </w:rPr>
              <w:t>条款名称</w:t>
            </w:r>
          </w:p>
        </w:tc>
        <w:tc>
          <w:tcPr>
            <w:tcW w:w="7138" w:type="dxa"/>
            <w:tcBorders>
              <w:top w:val="single" w:color="auto" w:sz="4" w:space="0"/>
              <w:left w:val="nil"/>
              <w:bottom w:val="single" w:color="auto" w:sz="4" w:space="0"/>
              <w:right w:val="single" w:color="auto" w:sz="8" w:space="0"/>
            </w:tcBorders>
            <w:noWrap w:val="0"/>
            <w:vAlign w:val="center"/>
          </w:tcPr>
          <w:p w14:paraId="313F5EFB">
            <w:pPr>
              <w:widowControl/>
              <w:snapToGrid w:val="0"/>
              <w:spacing w:line="360" w:lineRule="atLeast"/>
              <w:jc w:val="center"/>
              <w:rPr>
                <w:rFonts w:hint="eastAsia"/>
                <w:szCs w:val="21"/>
              </w:rPr>
            </w:pPr>
            <w:r>
              <w:rPr>
                <w:rFonts w:hint="eastAsia"/>
                <w:szCs w:val="21"/>
              </w:rPr>
              <w:t>内    容</w:t>
            </w:r>
          </w:p>
        </w:tc>
      </w:tr>
      <w:tr w14:paraId="2D9E8CD0">
        <w:tblPrEx>
          <w:tblCellMar>
            <w:top w:w="0" w:type="dxa"/>
            <w:left w:w="108" w:type="dxa"/>
            <w:bottom w:w="0" w:type="dxa"/>
            <w:right w:w="108" w:type="dxa"/>
          </w:tblCellMar>
        </w:tblPrEx>
        <w:trPr>
          <w:trHeight w:val="309"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14:paraId="3DADCD07">
            <w:pPr>
              <w:pStyle w:val="9"/>
              <w:snapToGrid w:val="0"/>
              <w:spacing w:line="360" w:lineRule="atLeast"/>
              <w:jc w:val="center"/>
              <w:rPr>
                <w:rFonts w:hint="eastAsia" w:ascii="宋体" w:hAnsi="宋体" w:cs="宋体"/>
                <w:szCs w:val="21"/>
                <w:lang w:val="en-US" w:eastAsia="zh-CN"/>
              </w:rPr>
            </w:pPr>
            <w:r>
              <w:rPr>
                <w:rFonts w:hint="eastAsia" w:ascii="宋体" w:hAnsi="宋体" w:cs="宋体"/>
                <w:szCs w:val="21"/>
                <w:lang w:val="en-US" w:eastAsia="zh-CN"/>
              </w:rPr>
              <w:t>1</w:t>
            </w:r>
          </w:p>
        </w:tc>
        <w:tc>
          <w:tcPr>
            <w:tcW w:w="1490" w:type="dxa"/>
            <w:tcBorders>
              <w:top w:val="single" w:color="auto" w:sz="4" w:space="0"/>
              <w:left w:val="single" w:color="auto" w:sz="4" w:space="0"/>
              <w:bottom w:val="single" w:color="auto" w:sz="4" w:space="0"/>
              <w:right w:val="single" w:color="auto" w:sz="8" w:space="0"/>
            </w:tcBorders>
            <w:noWrap w:val="0"/>
            <w:vAlign w:val="center"/>
          </w:tcPr>
          <w:p w14:paraId="2FAC799E">
            <w:pPr>
              <w:wordWrap w:val="0"/>
              <w:snapToGrid w:val="0"/>
              <w:spacing w:line="360" w:lineRule="atLeast"/>
              <w:jc w:val="center"/>
              <w:rPr>
                <w:rFonts w:hint="eastAsia"/>
                <w:szCs w:val="21"/>
              </w:rPr>
            </w:pPr>
            <w:r>
              <w:rPr>
                <w:rFonts w:hint="eastAsia"/>
                <w:szCs w:val="21"/>
              </w:rPr>
              <w:t>采购代理服务费</w:t>
            </w:r>
          </w:p>
        </w:tc>
        <w:tc>
          <w:tcPr>
            <w:tcW w:w="7138" w:type="dxa"/>
            <w:tcBorders>
              <w:top w:val="single" w:color="auto" w:sz="4" w:space="0"/>
              <w:left w:val="nil"/>
              <w:bottom w:val="single" w:color="auto" w:sz="4" w:space="0"/>
              <w:right w:val="single" w:color="auto" w:sz="8" w:space="0"/>
            </w:tcBorders>
            <w:noWrap w:val="0"/>
            <w:vAlign w:val="center"/>
          </w:tcPr>
          <w:p w14:paraId="71B1E3B1">
            <w:pPr>
              <w:adjustRightInd w:val="0"/>
              <w:snapToGrid w:val="0"/>
              <w:spacing w:line="360" w:lineRule="atLeast"/>
              <w:ind w:right="63" w:rightChars="30"/>
              <w:jc w:val="left"/>
              <w:textAlignment w:val="baseline"/>
              <w:rPr>
                <w:rFonts w:hint="eastAsia"/>
                <w:szCs w:val="21"/>
              </w:rPr>
            </w:pPr>
            <w:r>
              <w:rPr>
                <w:rFonts w:hint="eastAsia"/>
                <w:szCs w:val="21"/>
              </w:rPr>
              <w:t>参照《河南省招标代理服务收费指导意见》（豫招协[2023]002号）文件规定，由中标单位向代理机构支付。</w:t>
            </w:r>
          </w:p>
          <w:p w14:paraId="63191C2C">
            <w:pPr>
              <w:adjustRightInd w:val="0"/>
              <w:snapToGrid w:val="0"/>
              <w:spacing w:line="360" w:lineRule="atLeast"/>
              <w:ind w:right="63" w:rightChars="30"/>
              <w:jc w:val="left"/>
              <w:textAlignment w:val="baseline"/>
              <w:rPr>
                <w:rFonts w:hint="eastAsia"/>
                <w:szCs w:val="21"/>
              </w:rPr>
            </w:pPr>
            <w:r>
              <w:rPr>
                <w:rFonts w:hint="eastAsia"/>
                <w:szCs w:val="21"/>
              </w:rPr>
              <w:t>缴纳账户如下：</w:t>
            </w:r>
          </w:p>
          <w:p w14:paraId="55CA44E8">
            <w:pPr>
              <w:adjustRightInd w:val="0"/>
              <w:snapToGrid w:val="0"/>
              <w:spacing w:line="360" w:lineRule="atLeast"/>
              <w:ind w:right="63" w:rightChars="30"/>
              <w:jc w:val="left"/>
              <w:textAlignment w:val="baseline"/>
              <w:rPr>
                <w:rFonts w:hint="eastAsia" w:eastAsia="宋体"/>
                <w:szCs w:val="21"/>
                <w:lang w:eastAsia="zh-CN"/>
              </w:rPr>
            </w:pPr>
            <w:r>
              <w:rPr>
                <w:rFonts w:hint="eastAsia"/>
                <w:szCs w:val="21"/>
              </w:rPr>
              <w:t>开户名称∶</w:t>
            </w:r>
            <w:r>
              <w:rPr>
                <w:rFonts w:hint="eastAsia"/>
                <w:szCs w:val="21"/>
                <w:lang w:eastAsia="zh-CN"/>
              </w:rPr>
              <w:t>中诺天中工程管理有限公司</w:t>
            </w:r>
          </w:p>
          <w:p w14:paraId="2AE529ED">
            <w:pPr>
              <w:adjustRightInd w:val="0"/>
              <w:snapToGrid w:val="0"/>
              <w:spacing w:line="360" w:lineRule="atLeast"/>
              <w:ind w:right="63" w:rightChars="30"/>
              <w:jc w:val="left"/>
              <w:textAlignment w:val="baseline"/>
              <w:rPr>
                <w:rFonts w:hint="eastAsia"/>
                <w:szCs w:val="21"/>
              </w:rPr>
            </w:pPr>
            <w:r>
              <w:rPr>
                <w:rFonts w:hint="eastAsia"/>
                <w:szCs w:val="21"/>
              </w:rPr>
              <w:t>开户银行∶交通银行股份有限公司郑州翰林国际支行</w:t>
            </w:r>
          </w:p>
          <w:p w14:paraId="4C14B868">
            <w:pPr>
              <w:adjustRightInd w:val="0"/>
              <w:snapToGrid w:val="0"/>
              <w:spacing w:line="360" w:lineRule="atLeast"/>
              <w:ind w:right="63" w:rightChars="30"/>
              <w:jc w:val="left"/>
              <w:textAlignment w:val="baseline"/>
              <w:rPr>
                <w:rFonts w:hint="eastAsia"/>
                <w:szCs w:val="21"/>
              </w:rPr>
            </w:pPr>
            <w:r>
              <w:rPr>
                <w:rFonts w:hint="eastAsia"/>
                <w:szCs w:val="21"/>
              </w:rPr>
              <w:t>账号∶411168999011001991162</w:t>
            </w:r>
          </w:p>
          <w:p w14:paraId="68B17EA8">
            <w:pPr>
              <w:adjustRightInd w:val="0"/>
              <w:snapToGrid w:val="0"/>
              <w:spacing w:line="360" w:lineRule="atLeast"/>
              <w:ind w:right="63" w:rightChars="30"/>
              <w:jc w:val="left"/>
              <w:textAlignment w:val="baseline"/>
              <w:rPr>
                <w:rFonts w:hint="eastAsia" w:eastAsia="宋体"/>
                <w:szCs w:val="21"/>
                <w:lang w:val="en-US" w:eastAsia="zh-CN"/>
              </w:rPr>
            </w:pPr>
            <w:r>
              <w:rPr>
                <w:rFonts w:hint="eastAsia"/>
                <w:szCs w:val="21"/>
                <w:lang w:val="en-US" w:eastAsia="zh-CN"/>
              </w:rPr>
              <w:t>支行号：301491001059</w:t>
            </w:r>
          </w:p>
        </w:tc>
      </w:tr>
      <w:tr w14:paraId="6F03FCA2">
        <w:tblPrEx>
          <w:tblCellMar>
            <w:top w:w="0" w:type="dxa"/>
            <w:left w:w="108" w:type="dxa"/>
            <w:bottom w:w="0" w:type="dxa"/>
            <w:right w:w="108" w:type="dxa"/>
          </w:tblCellMar>
        </w:tblPrEx>
        <w:trPr>
          <w:trHeight w:val="2410"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14:paraId="0F282D27">
            <w:pPr>
              <w:pStyle w:val="9"/>
              <w:snapToGrid w:val="0"/>
              <w:spacing w:line="360" w:lineRule="atLeast"/>
              <w:jc w:val="center"/>
              <w:rPr>
                <w:rFonts w:hint="eastAsia" w:ascii="宋体" w:hAnsi="宋体" w:cs="宋体"/>
                <w:szCs w:val="21"/>
                <w:lang w:val="en-US" w:eastAsia="zh-CN"/>
              </w:rPr>
            </w:pPr>
            <w:r>
              <w:rPr>
                <w:rFonts w:hint="eastAsia" w:ascii="宋体" w:hAnsi="宋体" w:cs="宋体"/>
                <w:szCs w:val="21"/>
                <w:lang w:val="en-US" w:eastAsia="zh-CN"/>
              </w:rPr>
              <w:t>2</w:t>
            </w:r>
          </w:p>
        </w:tc>
        <w:tc>
          <w:tcPr>
            <w:tcW w:w="1490" w:type="dxa"/>
            <w:tcBorders>
              <w:top w:val="single" w:color="auto" w:sz="4" w:space="0"/>
              <w:left w:val="single" w:color="auto" w:sz="4" w:space="0"/>
              <w:bottom w:val="single" w:color="auto" w:sz="4" w:space="0"/>
              <w:right w:val="single" w:color="auto" w:sz="8" w:space="0"/>
            </w:tcBorders>
            <w:noWrap w:val="0"/>
            <w:vAlign w:val="center"/>
          </w:tcPr>
          <w:p w14:paraId="5AF21040">
            <w:pPr>
              <w:widowControl/>
              <w:snapToGrid w:val="0"/>
              <w:spacing w:line="360" w:lineRule="atLeast"/>
              <w:jc w:val="center"/>
              <w:rPr>
                <w:rFonts w:hint="eastAsia"/>
                <w:kern w:val="0"/>
                <w:szCs w:val="21"/>
              </w:rPr>
            </w:pPr>
            <w:r>
              <w:rPr>
                <w:rFonts w:hint="eastAsia"/>
                <w:kern w:val="0"/>
                <w:szCs w:val="21"/>
              </w:rPr>
              <w:t>质疑</w:t>
            </w:r>
          </w:p>
        </w:tc>
        <w:tc>
          <w:tcPr>
            <w:tcW w:w="7138" w:type="dxa"/>
            <w:tcBorders>
              <w:top w:val="single" w:color="auto" w:sz="4" w:space="0"/>
              <w:left w:val="nil"/>
              <w:bottom w:val="single" w:color="auto" w:sz="4" w:space="0"/>
              <w:right w:val="single" w:color="auto" w:sz="8" w:space="0"/>
            </w:tcBorders>
            <w:noWrap w:val="0"/>
            <w:vAlign w:val="center"/>
          </w:tcPr>
          <w:p w14:paraId="726EE066">
            <w:pPr>
              <w:widowControl/>
              <w:numPr>
                <w:ilvl w:val="0"/>
                <w:numId w:val="3"/>
              </w:numPr>
              <w:snapToGrid w:val="0"/>
              <w:spacing w:line="360" w:lineRule="atLeast"/>
              <w:rPr>
                <w:rFonts w:hint="eastAsia"/>
                <w:szCs w:val="21"/>
              </w:rPr>
            </w:pPr>
            <w:r>
              <w:rPr>
                <w:rFonts w:hint="eastAsia"/>
                <w:szCs w:val="21"/>
              </w:rPr>
              <w:t>供应商认为自己的权益受到损害的，可以在知道或者应知其权益受到损害之日起七个工作日内，</w:t>
            </w:r>
            <w:r>
              <w:rPr>
                <w:rFonts w:hint="eastAsia"/>
              </w:rPr>
              <w:t>按照</w:t>
            </w:r>
            <w:r>
              <w:rPr>
                <w:rFonts w:hint="eastAsia"/>
                <w:szCs w:val="21"/>
              </w:rPr>
              <w:t>《政府采购质疑和投诉办法》</w:t>
            </w:r>
            <w:r>
              <w:rPr>
                <w:rFonts w:hint="eastAsia"/>
              </w:rPr>
              <w:t>（中华人民共和国财政部令94号）以书面形式向征集人或采购代理机构提出质疑（邮寄件、传真件不予受理），逾期不再接收。</w:t>
            </w:r>
          </w:p>
          <w:p w14:paraId="1B37B70E">
            <w:pPr>
              <w:pStyle w:val="9"/>
              <w:snapToGrid w:val="0"/>
              <w:spacing w:line="360" w:lineRule="atLeast"/>
              <w:rPr>
                <w:rFonts w:hint="eastAsia" w:ascii="宋体" w:hAnsi="宋体" w:cs="宋体"/>
                <w:kern w:val="0"/>
                <w:szCs w:val="21"/>
                <w:lang w:val="en-US" w:eastAsia="zh-CN"/>
              </w:rPr>
            </w:pPr>
            <w:r>
              <w:rPr>
                <w:rFonts w:hint="eastAsia" w:ascii="宋体" w:hAnsi="宋体" w:cs="宋体"/>
                <w:szCs w:val="21"/>
                <w:lang w:val="en-US" w:eastAsia="zh-CN"/>
              </w:rPr>
              <w:t>二、</w:t>
            </w:r>
            <w:r>
              <w:rPr>
                <w:rFonts w:hint="eastAsia" w:ascii="宋体" w:hAnsi="宋体" w:cs="宋体"/>
                <w:lang w:val="en-US" w:eastAsia="zh-CN"/>
              </w:rPr>
              <w:t>在法定质疑期内供应商针对同一采购程序环节的质疑应当一次性提出。</w:t>
            </w:r>
            <w:r>
              <w:rPr>
                <w:rFonts w:hint="eastAsia" w:ascii="宋体" w:hAnsi="宋体" w:cs="宋体"/>
                <w:szCs w:val="21"/>
                <w:lang w:val="en-US" w:eastAsia="zh-CN"/>
              </w:rPr>
              <w:t>（采购程序环节分为：</w:t>
            </w:r>
            <w:r>
              <w:rPr>
                <w:rFonts w:hint="eastAsia" w:ascii="宋体" w:hAnsi="宋体" w:cs="宋体"/>
                <w:kern w:val="0"/>
                <w:szCs w:val="21"/>
              </w:rPr>
              <w:t>征集</w:t>
            </w:r>
            <w:r>
              <w:rPr>
                <w:rFonts w:hint="eastAsia" w:ascii="宋体" w:hAnsi="宋体" w:cs="宋体"/>
                <w:szCs w:val="21"/>
              </w:rPr>
              <w:t>公告、</w:t>
            </w:r>
            <w:r>
              <w:rPr>
                <w:rFonts w:hint="eastAsia" w:ascii="宋体" w:hAnsi="宋体" w:cs="宋体"/>
                <w:szCs w:val="21"/>
                <w:lang w:val="en-US" w:eastAsia="zh-CN"/>
              </w:rPr>
              <w:t>征集文件、征集过程、入围结果）</w:t>
            </w:r>
          </w:p>
        </w:tc>
      </w:tr>
      <w:tr w14:paraId="3ECD6D1E">
        <w:tblPrEx>
          <w:tblCellMar>
            <w:top w:w="0" w:type="dxa"/>
            <w:left w:w="108" w:type="dxa"/>
            <w:bottom w:w="0" w:type="dxa"/>
            <w:right w:w="108" w:type="dxa"/>
          </w:tblCellMar>
        </w:tblPrEx>
        <w:trPr>
          <w:trHeight w:val="2750"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14:paraId="5FEA11D9">
            <w:pPr>
              <w:pStyle w:val="9"/>
              <w:snapToGrid w:val="0"/>
              <w:spacing w:line="360" w:lineRule="atLeast"/>
              <w:jc w:val="center"/>
              <w:rPr>
                <w:rFonts w:hint="eastAsia" w:ascii="宋体" w:hAnsi="宋体" w:cs="宋体"/>
                <w:szCs w:val="21"/>
                <w:lang w:val="en-US" w:eastAsia="zh-CN"/>
              </w:rPr>
            </w:pPr>
            <w:r>
              <w:rPr>
                <w:rFonts w:hint="eastAsia" w:ascii="宋体" w:hAnsi="宋体" w:cs="宋体"/>
                <w:szCs w:val="21"/>
                <w:lang w:val="en-US" w:eastAsia="zh-CN"/>
              </w:rPr>
              <w:t>3</w:t>
            </w:r>
          </w:p>
        </w:tc>
        <w:tc>
          <w:tcPr>
            <w:tcW w:w="1490" w:type="dxa"/>
            <w:tcBorders>
              <w:top w:val="single" w:color="auto" w:sz="4" w:space="0"/>
              <w:left w:val="single" w:color="auto" w:sz="4" w:space="0"/>
              <w:bottom w:val="single" w:color="auto" w:sz="4" w:space="0"/>
              <w:right w:val="single" w:color="auto" w:sz="8" w:space="0"/>
            </w:tcBorders>
            <w:noWrap w:val="0"/>
            <w:vAlign w:val="center"/>
          </w:tcPr>
          <w:p w14:paraId="69C05053">
            <w:pPr>
              <w:pStyle w:val="9"/>
              <w:snapToGrid w:val="0"/>
              <w:spacing w:line="360" w:lineRule="atLeast"/>
              <w:jc w:val="center"/>
              <w:rPr>
                <w:rFonts w:hint="eastAsia" w:ascii="宋体" w:hAnsi="宋体" w:cs="宋体"/>
                <w:szCs w:val="21"/>
                <w:lang w:val="en-US" w:eastAsia="zh-CN"/>
              </w:rPr>
            </w:pPr>
            <w:r>
              <w:rPr>
                <w:rFonts w:hint="eastAsia" w:ascii="宋体" w:hAnsi="宋体" w:cs="宋体"/>
                <w:szCs w:val="21"/>
                <w:lang w:val="en-US" w:eastAsia="zh-CN"/>
              </w:rPr>
              <w:t>征集文件解释</w:t>
            </w:r>
          </w:p>
        </w:tc>
        <w:tc>
          <w:tcPr>
            <w:tcW w:w="7138" w:type="dxa"/>
            <w:tcBorders>
              <w:top w:val="single" w:color="auto" w:sz="4" w:space="0"/>
              <w:left w:val="nil"/>
              <w:bottom w:val="single" w:color="auto" w:sz="4" w:space="0"/>
              <w:right w:val="single" w:color="auto" w:sz="8" w:space="0"/>
            </w:tcBorders>
            <w:noWrap w:val="0"/>
            <w:vAlign w:val="center"/>
          </w:tcPr>
          <w:p w14:paraId="73EAC6B8">
            <w:pPr>
              <w:pStyle w:val="9"/>
              <w:snapToGrid w:val="0"/>
              <w:spacing w:line="360" w:lineRule="atLeast"/>
              <w:rPr>
                <w:rFonts w:hint="eastAsia" w:ascii="宋体" w:hAnsi="宋体" w:cs="宋体"/>
                <w:szCs w:val="21"/>
                <w:lang w:val="en-US" w:eastAsia="zh-CN"/>
              </w:rPr>
            </w:pPr>
            <w:r>
              <w:rPr>
                <w:rFonts w:hint="eastAsia" w:ascii="宋体" w:hAnsi="宋体" w:cs="宋体"/>
                <w:szCs w:val="21"/>
                <w:lang w:val="en-US" w:eastAsia="zh-CN"/>
              </w:rPr>
              <w:t>构成本征集文件的各个组成文件应互为解释，互为说明；如有不明确或不一致，构成合同文件组成内容的，以合同文件约定内容为准，除征集文件中有特别规定外，仅适用于框架协议采购第一阶段的规定，按征集公告、供应商须知、评审方法、响应文件格式的先后顺序解释；同一组成文件中就同一事项的规定或约定不一致的，以编排顺序在后者为准；同一组成文件不同版本之间有不一致的，以形成时间在后者为准。按本款前述规定仍不能形成结论的，由征集人负责解释。</w:t>
            </w:r>
          </w:p>
        </w:tc>
      </w:tr>
      <w:tr w14:paraId="4F6CD3D6">
        <w:tblPrEx>
          <w:tblCellMar>
            <w:top w:w="0" w:type="dxa"/>
            <w:left w:w="108" w:type="dxa"/>
            <w:bottom w:w="0" w:type="dxa"/>
            <w:right w:w="108" w:type="dxa"/>
          </w:tblCellMar>
        </w:tblPrEx>
        <w:trPr>
          <w:trHeight w:val="1892"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14:paraId="19F402C2">
            <w:pPr>
              <w:pStyle w:val="9"/>
              <w:snapToGrid w:val="0"/>
              <w:spacing w:line="360" w:lineRule="atLeast"/>
              <w:jc w:val="center"/>
              <w:rPr>
                <w:rFonts w:hint="eastAsia" w:ascii="宋体" w:hAnsi="宋体" w:cs="宋体"/>
                <w:szCs w:val="21"/>
                <w:lang w:val="en-US" w:eastAsia="zh-CN"/>
              </w:rPr>
            </w:pPr>
            <w:r>
              <w:rPr>
                <w:rFonts w:hint="eastAsia" w:ascii="宋体" w:hAnsi="宋体" w:cs="宋体"/>
                <w:szCs w:val="21"/>
                <w:lang w:val="en-US" w:eastAsia="zh-CN"/>
              </w:rPr>
              <w:t>4</w:t>
            </w:r>
          </w:p>
        </w:tc>
        <w:tc>
          <w:tcPr>
            <w:tcW w:w="1490" w:type="dxa"/>
            <w:tcBorders>
              <w:top w:val="single" w:color="auto" w:sz="4" w:space="0"/>
              <w:left w:val="single" w:color="auto" w:sz="4" w:space="0"/>
              <w:bottom w:val="single" w:color="auto" w:sz="4" w:space="0"/>
              <w:right w:val="single" w:color="auto" w:sz="8" w:space="0"/>
            </w:tcBorders>
            <w:noWrap w:val="0"/>
            <w:vAlign w:val="center"/>
          </w:tcPr>
          <w:p w14:paraId="39FCAA22">
            <w:pPr>
              <w:pStyle w:val="9"/>
              <w:snapToGrid w:val="0"/>
              <w:spacing w:line="360" w:lineRule="atLeast"/>
              <w:jc w:val="center"/>
              <w:rPr>
                <w:rFonts w:hint="eastAsia" w:ascii="宋体" w:hAnsi="宋体" w:cs="宋体"/>
                <w:szCs w:val="21"/>
                <w:lang w:val="en-US" w:eastAsia="zh-CN"/>
              </w:rPr>
            </w:pPr>
            <w:r>
              <w:rPr>
                <w:rFonts w:hint="eastAsia" w:ascii="宋体" w:hAnsi="宋体" w:cs="宋体"/>
                <w:szCs w:val="21"/>
                <w:lang w:val="en-US" w:eastAsia="zh-CN"/>
              </w:rPr>
              <w:t>荥阳市政府采购合同融资政策告知函</w:t>
            </w:r>
          </w:p>
        </w:tc>
        <w:tc>
          <w:tcPr>
            <w:tcW w:w="7138" w:type="dxa"/>
            <w:tcBorders>
              <w:top w:val="single" w:color="auto" w:sz="4" w:space="0"/>
              <w:left w:val="nil"/>
              <w:bottom w:val="single" w:color="auto" w:sz="4" w:space="0"/>
              <w:right w:val="single" w:color="auto" w:sz="8" w:space="0"/>
            </w:tcBorders>
            <w:noWrap w:val="0"/>
            <w:vAlign w:val="center"/>
          </w:tcPr>
          <w:p w14:paraId="7A7B6288">
            <w:pPr>
              <w:pStyle w:val="9"/>
              <w:snapToGrid w:val="0"/>
              <w:spacing w:line="360" w:lineRule="atLeast"/>
              <w:ind w:firstLine="420" w:firstLineChars="200"/>
              <w:rPr>
                <w:rFonts w:hint="eastAsia" w:ascii="宋体" w:hAnsi="宋体" w:cs="宋体"/>
                <w:szCs w:val="21"/>
                <w:lang w:val="en-US" w:eastAsia="zh-CN"/>
              </w:rPr>
            </w:pPr>
            <w:r>
              <w:rPr>
                <w:rFonts w:hint="eastAsia" w:ascii="宋体" w:hAnsi="宋体" w:cs="宋体"/>
                <w:szCs w:val="21"/>
                <w:lang w:val="en-US" w:eastAsia="zh-CN"/>
              </w:rPr>
              <w:t>依据荥财字[2020]89号文关于深入推进政府采购合同融资工作的通知，参与政府采购活动的供应商，在中标后可以持政府采购合同向融资机构贷款，在荥阳市政府采购网“荥阳市政府采购合同融资入口”或工作动态栏获取融资渠道和方式。</w:t>
            </w:r>
          </w:p>
        </w:tc>
      </w:tr>
      <w:tr w14:paraId="65F5A245">
        <w:tblPrEx>
          <w:tblCellMar>
            <w:top w:w="0" w:type="dxa"/>
            <w:left w:w="108" w:type="dxa"/>
            <w:bottom w:w="0" w:type="dxa"/>
            <w:right w:w="108" w:type="dxa"/>
          </w:tblCellMar>
        </w:tblPrEx>
        <w:trPr>
          <w:trHeight w:val="1993"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14:paraId="2F9DF016">
            <w:pPr>
              <w:pStyle w:val="9"/>
              <w:snapToGrid w:val="0"/>
              <w:spacing w:line="360" w:lineRule="atLeast"/>
              <w:jc w:val="center"/>
              <w:rPr>
                <w:rFonts w:hint="eastAsia" w:ascii="宋体" w:hAnsi="宋体" w:cs="宋体"/>
                <w:szCs w:val="21"/>
                <w:lang w:val="en-US" w:eastAsia="zh-CN"/>
              </w:rPr>
            </w:pPr>
            <w:r>
              <w:rPr>
                <w:rFonts w:hint="eastAsia" w:ascii="宋体" w:hAnsi="宋体" w:cs="宋体"/>
                <w:szCs w:val="21"/>
                <w:lang w:val="en-US" w:eastAsia="zh-CN"/>
              </w:rPr>
              <w:t>5</w:t>
            </w:r>
          </w:p>
        </w:tc>
        <w:tc>
          <w:tcPr>
            <w:tcW w:w="1490" w:type="dxa"/>
            <w:tcBorders>
              <w:top w:val="single" w:color="auto" w:sz="4" w:space="0"/>
              <w:left w:val="single" w:color="auto" w:sz="4" w:space="0"/>
              <w:bottom w:val="single" w:color="auto" w:sz="4" w:space="0"/>
              <w:right w:val="single" w:color="auto" w:sz="8" w:space="0"/>
            </w:tcBorders>
            <w:noWrap w:val="0"/>
            <w:vAlign w:val="center"/>
          </w:tcPr>
          <w:p w14:paraId="321FBE9B">
            <w:pPr>
              <w:widowControl/>
              <w:snapToGrid w:val="0"/>
              <w:spacing w:line="360" w:lineRule="atLeast"/>
              <w:jc w:val="center"/>
              <w:rPr>
                <w:rFonts w:hint="eastAsia"/>
                <w:szCs w:val="21"/>
              </w:rPr>
            </w:pPr>
            <w:r>
              <w:rPr>
                <w:rFonts w:hint="eastAsia"/>
                <w:szCs w:val="21"/>
                <w:lang w:val="zh-CN"/>
              </w:rPr>
              <w:t>声明承诺提醒</w:t>
            </w:r>
          </w:p>
        </w:tc>
        <w:tc>
          <w:tcPr>
            <w:tcW w:w="7138" w:type="dxa"/>
            <w:tcBorders>
              <w:top w:val="single" w:color="auto" w:sz="4" w:space="0"/>
              <w:left w:val="nil"/>
              <w:bottom w:val="single" w:color="auto" w:sz="4" w:space="0"/>
              <w:right w:val="single" w:color="auto" w:sz="8" w:space="0"/>
            </w:tcBorders>
            <w:noWrap w:val="0"/>
            <w:vAlign w:val="center"/>
          </w:tcPr>
          <w:p w14:paraId="71CC2A8F">
            <w:pPr>
              <w:widowControl/>
              <w:snapToGrid w:val="0"/>
              <w:spacing w:line="360" w:lineRule="atLeast"/>
              <w:rPr>
                <w:rFonts w:hint="eastAsia"/>
                <w:szCs w:val="21"/>
              </w:rPr>
            </w:pPr>
            <w:r>
              <w:rPr>
                <w:rFonts w:hint="eastAsia"/>
                <w:szCs w:val="21"/>
                <w:lang w:val="zh-CN"/>
              </w:rPr>
              <w:t>供应商响应文件中提供的各种声明和承诺应当真实有效，无效声明和承诺、虚假声明和承诺将由供应商自己承担由此带来的任何不利后果，虚假声明和承诺还将报告监管部门追究法律责任。【声明承诺包括：</w:t>
            </w:r>
            <w:r>
              <w:rPr>
                <w:rFonts w:hint="eastAsia"/>
                <w:szCs w:val="21"/>
              </w:rPr>
              <w:t>响应承诺函、资格声明函、反商业贿赂承诺书、中小企业声明函（如有）、残疾人福利性单位声明函（如有）、监狱企业证明材料（如有）】</w:t>
            </w:r>
          </w:p>
        </w:tc>
      </w:tr>
      <w:tr w14:paraId="66A0DC4C">
        <w:tblPrEx>
          <w:tblCellMar>
            <w:top w:w="0" w:type="dxa"/>
            <w:left w:w="108" w:type="dxa"/>
            <w:bottom w:w="0" w:type="dxa"/>
            <w:right w:w="108" w:type="dxa"/>
          </w:tblCellMar>
        </w:tblPrEx>
        <w:trPr>
          <w:trHeight w:val="465"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14:paraId="24521838">
            <w:pPr>
              <w:pStyle w:val="9"/>
              <w:snapToGrid w:val="0"/>
              <w:spacing w:line="360" w:lineRule="atLeast"/>
              <w:jc w:val="center"/>
              <w:rPr>
                <w:rFonts w:hint="eastAsia" w:ascii="宋体" w:hAnsi="宋体" w:cs="宋体"/>
                <w:szCs w:val="21"/>
                <w:lang w:val="en-US" w:eastAsia="zh-CN"/>
              </w:rPr>
            </w:pPr>
            <w:r>
              <w:rPr>
                <w:rFonts w:hint="eastAsia" w:ascii="宋体" w:hAnsi="宋体" w:cs="宋体"/>
                <w:szCs w:val="21"/>
                <w:lang w:val="en-US" w:eastAsia="zh-CN"/>
              </w:rPr>
              <w:t>6</w:t>
            </w:r>
          </w:p>
        </w:tc>
        <w:tc>
          <w:tcPr>
            <w:tcW w:w="8628" w:type="dxa"/>
            <w:gridSpan w:val="2"/>
            <w:tcBorders>
              <w:top w:val="single" w:color="auto" w:sz="4" w:space="0"/>
              <w:left w:val="single" w:color="auto" w:sz="4" w:space="0"/>
              <w:bottom w:val="single" w:color="auto" w:sz="4" w:space="0"/>
              <w:right w:val="single" w:color="auto" w:sz="8" w:space="0"/>
            </w:tcBorders>
            <w:noWrap w:val="0"/>
            <w:vAlign w:val="center"/>
          </w:tcPr>
          <w:p w14:paraId="5176A4F8">
            <w:pPr>
              <w:widowControl/>
              <w:snapToGrid w:val="0"/>
              <w:spacing w:line="360" w:lineRule="atLeast"/>
              <w:rPr>
                <w:rFonts w:hint="eastAsia"/>
                <w:szCs w:val="21"/>
              </w:rPr>
            </w:pPr>
            <w:r>
              <w:rPr>
                <w:rFonts w:hint="eastAsia"/>
                <w:szCs w:val="21"/>
              </w:rPr>
              <w:t>本项目采购标的属于</w:t>
            </w:r>
            <w:r>
              <w:rPr>
                <w:rFonts w:hint="eastAsia"/>
                <w:b/>
                <w:bCs/>
                <w:szCs w:val="21"/>
              </w:rPr>
              <w:t>其他未列明行业</w:t>
            </w:r>
            <w:r>
              <w:rPr>
                <w:rFonts w:hint="eastAsia"/>
                <w:szCs w:val="21"/>
              </w:rPr>
              <w:t>。</w:t>
            </w:r>
          </w:p>
        </w:tc>
      </w:tr>
      <w:tr w14:paraId="632E4483">
        <w:tblPrEx>
          <w:tblCellMar>
            <w:top w:w="0" w:type="dxa"/>
            <w:left w:w="108" w:type="dxa"/>
            <w:bottom w:w="0" w:type="dxa"/>
            <w:right w:w="108" w:type="dxa"/>
          </w:tblCellMar>
        </w:tblPrEx>
        <w:trPr>
          <w:trHeight w:val="465"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14:paraId="16813F62">
            <w:pPr>
              <w:pStyle w:val="9"/>
              <w:snapToGrid w:val="0"/>
              <w:spacing w:line="360" w:lineRule="atLeast"/>
              <w:jc w:val="center"/>
              <w:rPr>
                <w:rFonts w:hint="default" w:ascii="宋体" w:hAnsi="宋体" w:cs="宋体"/>
                <w:szCs w:val="21"/>
                <w:lang w:val="en-US" w:eastAsia="zh-CN"/>
              </w:rPr>
            </w:pPr>
            <w:bookmarkStart w:id="10" w:name="_Toc312133543"/>
            <w:r>
              <w:rPr>
                <w:rFonts w:hint="eastAsia" w:ascii="宋体" w:hAnsi="宋体" w:cs="宋体"/>
                <w:szCs w:val="21"/>
                <w:lang w:val="en-US" w:eastAsia="zh-CN"/>
              </w:rPr>
              <w:t>7</w:t>
            </w:r>
          </w:p>
        </w:tc>
        <w:tc>
          <w:tcPr>
            <w:tcW w:w="8628" w:type="dxa"/>
            <w:gridSpan w:val="2"/>
            <w:tcBorders>
              <w:top w:val="single" w:color="auto" w:sz="4" w:space="0"/>
              <w:left w:val="single" w:color="auto" w:sz="4" w:space="0"/>
              <w:bottom w:val="single" w:color="auto" w:sz="4" w:space="0"/>
              <w:right w:val="single" w:color="auto" w:sz="8" w:space="0"/>
            </w:tcBorders>
            <w:noWrap w:val="0"/>
            <w:vAlign w:val="center"/>
          </w:tcPr>
          <w:p w14:paraId="075AC288">
            <w:pPr>
              <w:widowControl/>
              <w:snapToGrid w:val="0"/>
              <w:spacing w:line="360" w:lineRule="atLeast"/>
              <w:rPr>
                <w:rFonts w:hint="eastAsia"/>
                <w:szCs w:val="21"/>
              </w:rPr>
            </w:pPr>
            <w:r>
              <w:rPr>
                <w:rFonts w:hint="eastAsia"/>
                <w:szCs w:val="21"/>
              </w:rPr>
              <w:t>中标公示期后，成交人在领取中标通知书时向采购代理机构提交与加密版投标文件完全一致的纸质投标文件（数量以采购人或采购代理机构要求为准）以供存档。</w:t>
            </w:r>
          </w:p>
        </w:tc>
      </w:tr>
      <w:tr w14:paraId="13FB55BB">
        <w:tblPrEx>
          <w:tblCellMar>
            <w:top w:w="0" w:type="dxa"/>
            <w:left w:w="108" w:type="dxa"/>
            <w:bottom w:w="0" w:type="dxa"/>
            <w:right w:w="108" w:type="dxa"/>
          </w:tblCellMar>
        </w:tblPrEx>
        <w:trPr>
          <w:trHeight w:val="465" w:hRule="atLeast"/>
        </w:trPr>
        <w:tc>
          <w:tcPr>
            <w:tcW w:w="699" w:type="dxa"/>
            <w:tcBorders>
              <w:top w:val="single" w:color="auto" w:sz="4" w:space="0"/>
              <w:left w:val="single" w:color="auto" w:sz="8" w:space="0"/>
              <w:bottom w:val="single" w:color="auto" w:sz="8" w:space="0"/>
              <w:right w:val="single" w:color="auto" w:sz="4" w:space="0"/>
            </w:tcBorders>
            <w:noWrap w:val="0"/>
            <w:vAlign w:val="center"/>
          </w:tcPr>
          <w:p w14:paraId="3DD5EFE9">
            <w:pPr>
              <w:pStyle w:val="9"/>
              <w:snapToGrid w:val="0"/>
              <w:spacing w:line="360" w:lineRule="atLeast"/>
              <w:jc w:val="center"/>
              <w:rPr>
                <w:rFonts w:hint="default" w:ascii="宋体" w:hAnsi="宋体" w:cs="宋体"/>
                <w:szCs w:val="21"/>
                <w:lang w:val="en-US" w:eastAsia="zh-CN"/>
              </w:rPr>
            </w:pPr>
            <w:r>
              <w:rPr>
                <w:rFonts w:hint="eastAsia" w:ascii="宋体" w:hAnsi="宋体" w:cs="宋体"/>
                <w:szCs w:val="21"/>
                <w:lang w:val="en-US" w:eastAsia="zh-CN"/>
              </w:rPr>
              <w:t>8</w:t>
            </w:r>
          </w:p>
        </w:tc>
        <w:tc>
          <w:tcPr>
            <w:tcW w:w="8628" w:type="dxa"/>
            <w:gridSpan w:val="2"/>
            <w:tcBorders>
              <w:top w:val="single" w:color="auto" w:sz="4" w:space="0"/>
              <w:left w:val="single" w:color="auto" w:sz="4" w:space="0"/>
              <w:bottom w:val="single" w:color="auto" w:sz="8" w:space="0"/>
              <w:right w:val="single" w:color="auto" w:sz="8" w:space="0"/>
            </w:tcBorders>
            <w:noWrap w:val="0"/>
            <w:vAlign w:val="center"/>
          </w:tcPr>
          <w:p w14:paraId="14D23BAB">
            <w:pPr>
              <w:widowControl/>
              <w:snapToGrid w:val="0"/>
              <w:spacing w:line="360" w:lineRule="atLeast"/>
              <w:rPr>
                <w:rFonts w:hint="eastAsia"/>
                <w:szCs w:val="21"/>
              </w:rPr>
            </w:pPr>
            <w:r>
              <w:rPr>
                <w:rFonts w:hint="eastAsia"/>
                <w:szCs w:val="21"/>
              </w:rPr>
              <w:t>供应商投标文件制作机器码一致的，其投标作废标处理。</w:t>
            </w:r>
          </w:p>
        </w:tc>
      </w:tr>
    </w:tbl>
    <w:p w14:paraId="0F1D89F1">
      <w:pPr>
        <w:pStyle w:val="4"/>
        <w:numPr>
          <w:ilvl w:val="0"/>
          <w:numId w:val="4"/>
        </w:numPr>
        <w:tabs>
          <w:tab w:val="left" w:pos="721"/>
          <w:tab w:val="left" w:pos="2880"/>
          <w:tab w:val="left" w:pos="3780"/>
        </w:tabs>
        <w:spacing w:before="0" w:after="0" w:line="360" w:lineRule="auto"/>
        <w:ind w:left="0" w:firstLine="0"/>
        <w:rPr>
          <w:rFonts w:hint="eastAsia" w:ascii="宋体" w:hAnsi="宋体" w:eastAsia="宋体"/>
          <w:sz w:val="24"/>
          <w:szCs w:val="24"/>
        </w:rPr>
      </w:pPr>
      <w:r>
        <w:rPr>
          <w:rFonts w:hint="eastAsia" w:ascii="宋体" w:hAnsi="宋体" w:eastAsia="宋体" w:cs="宋体"/>
          <w:sz w:val="21"/>
          <w:szCs w:val="21"/>
          <w:lang w:eastAsia="zh-CN"/>
        </w:rPr>
        <w:br w:type="page"/>
      </w:r>
      <w:bookmarkStart w:id="11" w:name="_Toc12875"/>
      <w:r>
        <w:rPr>
          <w:rFonts w:hint="eastAsia" w:ascii="宋体" w:hAnsi="宋体" w:eastAsia="宋体"/>
          <w:sz w:val="24"/>
          <w:szCs w:val="24"/>
          <w:lang w:eastAsia="zh-CN"/>
        </w:rPr>
        <w:t>总则</w:t>
      </w:r>
      <w:bookmarkEnd w:id="10"/>
      <w:bookmarkEnd w:id="11"/>
    </w:p>
    <w:p w14:paraId="32BD9001">
      <w:pPr>
        <w:pStyle w:val="5"/>
        <w:numPr>
          <w:ilvl w:val="1"/>
          <w:numId w:val="5"/>
        </w:numPr>
        <w:spacing w:before="0" w:after="0" w:line="360" w:lineRule="auto"/>
        <w:rPr>
          <w:rFonts w:hint="eastAsia"/>
        </w:rPr>
      </w:pPr>
      <w:bookmarkStart w:id="12" w:name="_Toc5358"/>
      <w:bookmarkStart w:id="13" w:name="_Toc17878"/>
      <w:bookmarkStart w:id="14" w:name="_Toc28377"/>
      <w:bookmarkStart w:id="15" w:name="_Toc31179"/>
      <w:bookmarkStart w:id="16" w:name="_Toc18176"/>
      <w:bookmarkStart w:id="17" w:name="_Toc4908"/>
      <w:bookmarkStart w:id="18" w:name="_Toc24769"/>
      <w:bookmarkStart w:id="19" w:name="_Toc28200"/>
      <w:bookmarkStart w:id="20" w:name="_Toc30513"/>
      <w:bookmarkStart w:id="21" w:name="_Toc14496"/>
      <w:bookmarkStart w:id="22" w:name="_Toc8395"/>
      <w:bookmarkStart w:id="23" w:name="_Toc17966"/>
      <w:bookmarkStart w:id="24" w:name="_Toc20743"/>
      <w:bookmarkStart w:id="25" w:name="_Toc4828"/>
      <w:r>
        <w:rPr>
          <w:rFonts w:hint="eastAsia"/>
        </w:rPr>
        <w:t>适用范围</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DD0D2C6">
      <w:pPr>
        <w:numPr>
          <w:ilvl w:val="2"/>
          <w:numId w:val="5"/>
        </w:numPr>
        <w:topLinePunct/>
        <w:spacing w:line="360" w:lineRule="auto"/>
        <w:ind w:firstLine="420" w:firstLineChars="200"/>
        <w:rPr>
          <w:rFonts w:hint="eastAsia" w:cs="微软雅黑"/>
          <w:kern w:val="0"/>
          <w:szCs w:val="21"/>
        </w:rPr>
      </w:pPr>
      <w:bookmarkStart w:id="26" w:name="_Toc17529"/>
      <w:bookmarkStart w:id="27" w:name="_Toc13726"/>
      <w:bookmarkStart w:id="28" w:name="_Toc29433"/>
      <w:bookmarkStart w:id="29" w:name="_Toc13473"/>
      <w:bookmarkStart w:id="30" w:name="_Toc17774"/>
      <w:bookmarkStart w:id="31" w:name="_Toc13223"/>
      <w:bookmarkStart w:id="32" w:name="_Toc14116"/>
      <w:bookmarkStart w:id="33" w:name="_Toc31067"/>
      <w:bookmarkStart w:id="34" w:name="_Toc2056"/>
      <w:bookmarkStart w:id="35" w:name="_Toc23240"/>
      <w:r>
        <w:rPr>
          <w:rFonts w:hint="eastAsia" w:cs="微软雅黑"/>
          <w:kern w:val="0"/>
          <w:szCs w:val="21"/>
        </w:rPr>
        <w:t>根据《中华人民共和国政府采购法》、《中华人民共和国政府采购法实施条例》、《政府采购框架协议采购方式管理暂行办法》等有关法律、法规和规章的规定，就本项目进行框架协议采购，现欢迎符合相关条件的供应商参加。</w:t>
      </w:r>
    </w:p>
    <w:p w14:paraId="7ECA9C20">
      <w:pPr>
        <w:numPr>
          <w:ilvl w:val="2"/>
          <w:numId w:val="5"/>
        </w:numPr>
        <w:topLinePunct/>
        <w:spacing w:line="360" w:lineRule="auto"/>
        <w:ind w:firstLine="420" w:firstLineChars="200"/>
        <w:rPr>
          <w:rFonts w:hint="eastAsia" w:cs="微软雅黑"/>
          <w:kern w:val="0"/>
          <w:szCs w:val="21"/>
        </w:rPr>
      </w:pPr>
      <w:r>
        <w:rPr>
          <w:rFonts w:hint="eastAsia" w:cs="微软雅黑"/>
          <w:kern w:val="0"/>
          <w:szCs w:val="21"/>
        </w:rPr>
        <w:t>本采购项目采购人：见供应商须知前附表。</w:t>
      </w:r>
    </w:p>
    <w:p w14:paraId="0920AF35">
      <w:pPr>
        <w:numPr>
          <w:ilvl w:val="2"/>
          <w:numId w:val="5"/>
        </w:numPr>
        <w:topLinePunct/>
        <w:spacing w:line="360" w:lineRule="auto"/>
        <w:ind w:firstLine="420" w:firstLineChars="200"/>
        <w:rPr>
          <w:rFonts w:hint="eastAsia" w:cs="微软雅黑"/>
          <w:kern w:val="0"/>
          <w:szCs w:val="21"/>
        </w:rPr>
      </w:pPr>
      <w:r>
        <w:rPr>
          <w:rFonts w:hint="eastAsia" w:cs="微软雅黑"/>
          <w:kern w:val="0"/>
          <w:szCs w:val="21"/>
        </w:rPr>
        <w:t>本采购项目采购代理机构：见供应商须知前附表。</w:t>
      </w:r>
    </w:p>
    <w:p w14:paraId="67F2E7E0">
      <w:pPr>
        <w:numPr>
          <w:ilvl w:val="2"/>
          <w:numId w:val="5"/>
        </w:numPr>
        <w:topLinePunct/>
        <w:spacing w:line="360" w:lineRule="auto"/>
        <w:ind w:firstLine="420" w:firstLineChars="200"/>
        <w:rPr>
          <w:rFonts w:hint="eastAsia" w:cs="微软雅黑"/>
          <w:kern w:val="0"/>
          <w:szCs w:val="21"/>
        </w:rPr>
      </w:pPr>
      <w:r>
        <w:rPr>
          <w:rFonts w:hint="eastAsia" w:cs="微软雅黑"/>
          <w:kern w:val="0"/>
          <w:szCs w:val="21"/>
        </w:rPr>
        <w:t>适用框架协议的服务对象范围：见供应商须知前附表。</w:t>
      </w:r>
    </w:p>
    <w:bookmarkEnd w:id="26"/>
    <w:bookmarkEnd w:id="27"/>
    <w:bookmarkEnd w:id="28"/>
    <w:bookmarkEnd w:id="29"/>
    <w:bookmarkEnd w:id="30"/>
    <w:bookmarkEnd w:id="31"/>
    <w:bookmarkEnd w:id="32"/>
    <w:bookmarkEnd w:id="33"/>
    <w:bookmarkEnd w:id="34"/>
    <w:bookmarkEnd w:id="35"/>
    <w:p w14:paraId="62728205">
      <w:pPr>
        <w:pStyle w:val="5"/>
        <w:numPr>
          <w:ilvl w:val="1"/>
          <w:numId w:val="5"/>
        </w:numPr>
        <w:spacing w:before="0" w:after="0" w:line="360" w:lineRule="auto"/>
        <w:rPr>
          <w:rFonts w:hint="eastAsia" w:cs="宋体"/>
        </w:rPr>
      </w:pPr>
      <w:bookmarkStart w:id="36" w:name="_Toc1133"/>
      <w:bookmarkStart w:id="37" w:name="_Toc29907"/>
      <w:bookmarkStart w:id="38" w:name="_Toc16391"/>
      <w:bookmarkStart w:id="39" w:name="_Toc19054"/>
      <w:r>
        <w:rPr>
          <w:rFonts w:hint="eastAsia" w:cs="宋体"/>
          <w:lang w:eastAsia="zh-CN"/>
        </w:rPr>
        <w:t>采购</w:t>
      </w:r>
      <w:r>
        <w:rPr>
          <w:rFonts w:hint="eastAsia" w:cs="宋体"/>
        </w:rPr>
        <w:t>项目的</w:t>
      </w:r>
      <w:r>
        <w:rPr>
          <w:rFonts w:hint="eastAsia" w:cs="宋体"/>
          <w:lang w:eastAsia="zh-CN"/>
        </w:rPr>
        <w:t>名称、编号及</w:t>
      </w:r>
      <w:r>
        <w:rPr>
          <w:rFonts w:hint="eastAsia" w:cs="宋体"/>
        </w:rPr>
        <w:t>资金来源</w:t>
      </w:r>
      <w:bookmarkEnd w:id="36"/>
      <w:bookmarkEnd w:id="37"/>
      <w:bookmarkEnd w:id="38"/>
      <w:bookmarkEnd w:id="39"/>
    </w:p>
    <w:p w14:paraId="06175CC5">
      <w:pPr>
        <w:numPr>
          <w:ilvl w:val="2"/>
          <w:numId w:val="5"/>
        </w:numPr>
        <w:topLinePunct/>
        <w:spacing w:line="360" w:lineRule="auto"/>
        <w:ind w:firstLine="420" w:firstLineChars="200"/>
        <w:rPr>
          <w:rFonts w:hint="eastAsia" w:cs="微软雅黑"/>
          <w:kern w:val="0"/>
          <w:szCs w:val="21"/>
        </w:rPr>
      </w:pPr>
      <w:r>
        <w:rPr>
          <w:rFonts w:hint="eastAsia" w:cs="微软雅黑"/>
          <w:kern w:val="0"/>
          <w:szCs w:val="21"/>
        </w:rPr>
        <w:t>资金来源：见供应商须知前附表。</w:t>
      </w:r>
    </w:p>
    <w:p w14:paraId="2407A3CE">
      <w:pPr>
        <w:numPr>
          <w:ilvl w:val="2"/>
          <w:numId w:val="5"/>
        </w:numPr>
        <w:topLinePunct/>
        <w:spacing w:line="360" w:lineRule="auto"/>
        <w:ind w:firstLine="420" w:firstLineChars="200"/>
        <w:rPr>
          <w:rFonts w:hint="eastAsia" w:cs="微软雅黑"/>
          <w:kern w:val="0"/>
          <w:szCs w:val="21"/>
        </w:rPr>
      </w:pPr>
      <w:r>
        <w:rPr>
          <w:rFonts w:hint="eastAsia" w:cs="微软雅黑"/>
          <w:kern w:val="0"/>
          <w:szCs w:val="21"/>
        </w:rPr>
        <w:t>采购项目名称及编号：见供应商须知前附表。</w:t>
      </w:r>
    </w:p>
    <w:p w14:paraId="4BAA80CF">
      <w:pPr>
        <w:pStyle w:val="5"/>
        <w:numPr>
          <w:ilvl w:val="1"/>
          <w:numId w:val="5"/>
        </w:numPr>
        <w:spacing w:before="0" w:after="0" w:line="360" w:lineRule="auto"/>
        <w:rPr>
          <w:rFonts w:hint="eastAsia" w:cs="宋体"/>
          <w:lang w:eastAsia="zh-CN"/>
        </w:rPr>
      </w:pPr>
      <w:bookmarkStart w:id="40" w:name="_Toc10455"/>
      <w:bookmarkStart w:id="41" w:name="_Toc29356"/>
      <w:bookmarkStart w:id="42" w:name="_Toc12478"/>
      <w:bookmarkStart w:id="43" w:name="_Toc8288"/>
      <w:bookmarkStart w:id="44" w:name="_Toc9369"/>
      <w:bookmarkStart w:id="45" w:name="_Toc5676"/>
      <w:r>
        <w:rPr>
          <w:rFonts w:hint="eastAsia" w:cs="宋体"/>
          <w:lang w:eastAsia="zh-CN"/>
        </w:rPr>
        <w:t>采购范围、</w:t>
      </w:r>
      <w:r>
        <w:rPr>
          <w:rFonts w:hint="eastAsia" w:cs="宋体"/>
          <w:lang w:val="en-US" w:eastAsia="zh-CN"/>
        </w:rPr>
        <w:t>费用结算标准</w:t>
      </w:r>
      <w:r>
        <w:rPr>
          <w:rFonts w:hint="eastAsia" w:cs="宋体"/>
          <w:lang w:eastAsia="zh-CN"/>
        </w:rPr>
        <w:t>、合同履约期限及</w:t>
      </w:r>
      <w:bookmarkEnd w:id="40"/>
      <w:bookmarkEnd w:id="41"/>
      <w:r>
        <w:rPr>
          <w:rFonts w:hint="eastAsia" w:cs="宋体"/>
          <w:lang w:eastAsia="zh-CN"/>
        </w:rPr>
        <w:t>服务</w:t>
      </w:r>
      <w:bookmarkEnd w:id="42"/>
      <w:bookmarkEnd w:id="43"/>
      <w:bookmarkEnd w:id="44"/>
      <w:r>
        <w:rPr>
          <w:rFonts w:hint="eastAsia" w:cs="宋体"/>
          <w:lang w:eastAsia="zh-CN"/>
        </w:rPr>
        <w:t>标准</w:t>
      </w:r>
      <w:bookmarkEnd w:id="45"/>
    </w:p>
    <w:p w14:paraId="1C8C7F36">
      <w:pPr>
        <w:numPr>
          <w:ilvl w:val="2"/>
          <w:numId w:val="5"/>
        </w:numPr>
        <w:topLinePunct/>
        <w:spacing w:line="360" w:lineRule="auto"/>
        <w:ind w:firstLine="420" w:firstLineChars="200"/>
        <w:rPr>
          <w:rFonts w:hint="eastAsia" w:cs="微软雅黑"/>
          <w:kern w:val="0"/>
          <w:szCs w:val="21"/>
        </w:rPr>
      </w:pPr>
      <w:r>
        <w:rPr>
          <w:rFonts w:hint="eastAsia" w:cs="微软雅黑"/>
          <w:kern w:val="0"/>
          <w:szCs w:val="21"/>
        </w:rPr>
        <w:t>采购范围：见供应商须知前附表。</w:t>
      </w:r>
    </w:p>
    <w:p w14:paraId="68F12F16">
      <w:pPr>
        <w:numPr>
          <w:ilvl w:val="2"/>
          <w:numId w:val="5"/>
        </w:numPr>
        <w:topLinePunct/>
        <w:spacing w:line="360" w:lineRule="auto"/>
        <w:ind w:firstLine="420" w:firstLineChars="200"/>
        <w:rPr>
          <w:rFonts w:hint="eastAsia" w:cs="微软雅黑"/>
          <w:kern w:val="0"/>
          <w:szCs w:val="21"/>
        </w:rPr>
      </w:pPr>
      <w:r>
        <w:rPr>
          <w:rFonts w:hint="eastAsia" w:cs="微软雅黑"/>
          <w:kern w:val="0"/>
          <w:szCs w:val="21"/>
          <w:highlight w:val="none"/>
        </w:rPr>
        <w:t>费用结算标准：</w:t>
      </w:r>
      <w:r>
        <w:rPr>
          <w:rFonts w:hint="eastAsia" w:cs="微软雅黑"/>
          <w:kern w:val="0"/>
          <w:szCs w:val="21"/>
        </w:rPr>
        <w:t>见供应商须知前附表。</w:t>
      </w:r>
    </w:p>
    <w:p w14:paraId="54573266">
      <w:pPr>
        <w:numPr>
          <w:ilvl w:val="2"/>
          <w:numId w:val="5"/>
        </w:numPr>
        <w:topLinePunct/>
        <w:spacing w:line="360" w:lineRule="auto"/>
        <w:ind w:firstLine="420" w:firstLineChars="200"/>
        <w:rPr>
          <w:rFonts w:hint="eastAsia" w:cs="微软雅黑"/>
          <w:kern w:val="0"/>
          <w:szCs w:val="21"/>
        </w:rPr>
      </w:pPr>
      <w:r>
        <w:rPr>
          <w:rFonts w:hint="eastAsia"/>
        </w:rPr>
        <w:t>合同履约</w:t>
      </w:r>
      <w:r>
        <w:rPr>
          <w:rFonts w:hint="eastAsia" w:cs="微软雅黑"/>
          <w:kern w:val="0"/>
          <w:szCs w:val="21"/>
        </w:rPr>
        <w:t>期限：见供应商须知前附表。</w:t>
      </w:r>
    </w:p>
    <w:p w14:paraId="44BCB72C">
      <w:pPr>
        <w:numPr>
          <w:ilvl w:val="2"/>
          <w:numId w:val="5"/>
        </w:numPr>
        <w:topLinePunct/>
        <w:spacing w:line="360" w:lineRule="auto"/>
        <w:ind w:firstLine="420" w:firstLineChars="200"/>
        <w:rPr>
          <w:rFonts w:hint="eastAsia" w:cs="微软雅黑"/>
          <w:kern w:val="0"/>
          <w:szCs w:val="21"/>
        </w:rPr>
      </w:pPr>
      <w:r>
        <w:rPr>
          <w:rFonts w:hint="eastAsia"/>
        </w:rPr>
        <w:t>服务标准</w:t>
      </w:r>
      <w:r>
        <w:rPr>
          <w:rFonts w:hint="eastAsia" w:cs="微软雅黑"/>
          <w:kern w:val="0"/>
          <w:szCs w:val="21"/>
        </w:rPr>
        <w:t>：见供应商须知前附表。</w:t>
      </w:r>
    </w:p>
    <w:p w14:paraId="55B35054">
      <w:pPr>
        <w:pStyle w:val="5"/>
        <w:numPr>
          <w:ilvl w:val="1"/>
          <w:numId w:val="5"/>
        </w:numPr>
        <w:spacing w:before="0" w:after="0" w:line="360" w:lineRule="auto"/>
        <w:rPr>
          <w:rFonts w:hint="eastAsia" w:cs="宋体"/>
          <w:lang w:eastAsia="zh-CN"/>
        </w:rPr>
      </w:pPr>
      <w:bookmarkStart w:id="46" w:name="_Toc15768"/>
      <w:bookmarkStart w:id="47" w:name="_Toc25730"/>
      <w:bookmarkStart w:id="48" w:name="_Toc13920"/>
      <w:bookmarkStart w:id="49" w:name="_Toc9657"/>
      <w:bookmarkStart w:id="50" w:name="_Toc10971"/>
      <w:bookmarkStart w:id="51" w:name="_Toc12303"/>
      <w:r>
        <w:rPr>
          <w:rFonts w:hint="eastAsia" w:cs="宋体"/>
          <w:lang w:eastAsia="zh-CN"/>
        </w:rPr>
        <w:t>供应商资格要求</w:t>
      </w:r>
      <w:bookmarkEnd w:id="46"/>
      <w:bookmarkEnd w:id="47"/>
      <w:bookmarkEnd w:id="48"/>
      <w:bookmarkEnd w:id="49"/>
      <w:bookmarkEnd w:id="50"/>
      <w:bookmarkEnd w:id="51"/>
    </w:p>
    <w:p w14:paraId="7BEDF950">
      <w:pPr>
        <w:numPr>
          <w:ilvl w:val="2"/>
          <w:numId w:val="5"/>
        </w:numPr>
        <w:topLinePunct/>
        <w:spacing w:line="360" w:lineRule="auto"/>
        <w:ind w:firstLine="420" w:firstLineChars="200"/>
        <w:rPr>
          <w:rFonts w:hint="eastAsia" w:cs="微软雅黑"/>
          <w:kern w:val="0"/>
          <w:szCs w:val="21"/>
        </w:rPr>
      </w:pPr>
      <w:r>
        <w:rPr>
          <w:rFonts w:hint="eastAsia" w:cs="微软雅黑"/>
          <w:kern w:val="0"/>
          <w:szCs w:val="21"/>
        </w:rPr>
        <w:t>供应商资格要求：见供应商须知前附表。</w:t>
      </w:r>
    </w:p>
    <w:p w14:paraId="32C4DBFA">
      <w:pPr>
        <w:numPr>
          <w:ilvl w:val="2"/>
          <w:numId w:val="5"/>
        </w:numPr>
        <w:spacing w:line="360" w:lineRule="auto"/>
        <w:ind w:firstLine="420" w:firstLineChars="200"/>
        <w:rPr>
          <w:rFonts w:hint="eastAsia"/>
          <w:szCs w:val="21"/>
        </w:rPr>
      </w:pPr>
      <w:r>
        <w:rPr>
          <w:rFonts w:hint="eastAsia"/>
          <w:szCs w:val="21"/>
        </w:rPr>
        <w:t>本项目不接受联合体入围。</w:t>
      </w:r>
    </w:p>
    <w:p w14:paraId="5A4DAFBA">
      <w:pPr>
        <w:numPr>
          <w:ilvl w:val="2"/>
          <w:numId w:val="5"/>
        </w:numPr>
        <w:topLinePunct/>
        <w:spacing w:line="360" w:lineRule="auto"/>
        <w:ind w:firstLine="420" w:firstLineChars="200"/>
        <w:rPr>
          <w:rFonts w:hint="eastAsia" w:cs="微软雅黑"/>
          <w:kern w:val="0"/>
          <w:szCs w:val="21"/>
        </w:rPr>
      </w:pPr>
      <w:r>
        <w:rPr>
          <w:rFonts w:hint="eastAsia" w:cs="微软雅黑"/>
          <w:kern w:val="0"/>
          <w:szCs w:val="21"/>
        </w:rPr>
        <w:t>供应商不得存在下列情形之一：</w:t>
      </w:r>
    </w:p>
    <w:p w14:paraId="1360979E">
      <w:pPr>
        <w:numPr>
          <w:ilvl w:val="0"/>
          <w:numId w:val="6"/>
        </w:numPr>
        <w:topLinePunct/>
        <w:adjustRightInd w:val="0"/>
        <w:spacing w:line="360" w:lineRule="auto"/>
        <w:ind w:left="0" w:firstLine="420" w:firstLineChars="200"/>
        <w:jc w:val="left"/>
        <w:rPr>
          <w:rFonts w:hint="eastAsia" w:cs="微软雅黑"/>
          <w:kern w:val="0"/>
          <w:szCs w:val="21"/>
        </w:rPr>
      </w:pPr>
      <w:r>
        <w:rPr>
          <w:rFonts w:hint="eastAsia" w:cs="微软雅黑"/>
          <w:kern w:val="0"/>
          <w:szCs w:val="21"/>
        </w:rPr>
        <w:t>与采购人存在利害关系且可能影响采购公正性；</w:t>
      </w:r>
    </w:p>
    <w:p w14:paraId="12401492">
      <w:pPr>
        <w:numPr>
          <w:ilvl w:val="0"/>
          <w:numId w:val="6"/>
        </w:numPr>
        <w:topLinePunct/>
        <w:adjustRightInd w:val="0"/>
        <w:spacing w:line="360" w:lineRule="auto"/>
        <w:ind w:left="0" w:firstLine="420" w:firstLineChars="200"/>
        <w:jc w:val="left"/>
        <w:rPr>
          <w:rFonts w:hint="eastAsia" w:cs="微软雅黑"/>
          <w:kern w:val="0"/>
          <w:szCs w:val="21"/>
        </w:rPr>
      </w:pPr>
      <w:r>
        <w:rPr>
          <w:rFonts w:hint="eastAsia" w:cs="微软雅黑"/>
          <w:kern w:val="0"/>
          <w:szCs w:val="21"/>
        </w:rPr>
        <w:t>与本采购项目的其他供应商为同一个单位负责人；</w:t>
      </w:r>
    </w:p>
    <w:p w14:paraId="0545640B">
      <w:pPr>
        <w:numPr>
          <w:ilvl w:val="0"/>
          <w:numId w:val="6"/>
        </w:numPr>
        <w:topLinePunct/>
        <w:adjustRightInd w:val="0"/>
        <w:spacing w:line="360" w:lineRule="auto"/>
        <w:ind w:left="0" w:firstLine="420" w:firstLineChars="200"/>
        <w:jc w:val="left"/>
        <w:rPr>
          <w:rFonts w:hint="eastAsia" w:cs="微软雅黑"/>
          <w:kern w:val="0"/>
          <w:szCs w:val="21"/>
        </w:rPr>
      </w:pPr>
      <w:r>
        <w:rPr>
          <w:rFonts w:hint="eastAsia" w:cs="微软雅黑"/>
          <w:kern w:val="0"/>
          <w:szCs w:val="21"/>
        </w:rPr>
        <w:t>与本采购项目的其他供应商存在控股、管理关系；</w:t>
      </w:r>
    </w:p>
    <w:p w14:paraId="2E1ED240">
      <w:pPr>
        <w:numPr>
          <w:ilvl w:val="0"/>
          <w:numId w:val="6"/>
        </w:numPr>
        <w:topLinePunct/>
        <w:adjustRightInd w:val="0"/>
        <w:spacing w:line="360" w:lineRule="auto"/>
        <w:ind w:left="0" w:firstLine="420" w:firstLineChars="200"/>
        <w:jc w:val="left"/>
        <w:rPr>
          <w:rFonts w:hint="eastAsia" w:cs="微软雅黑"/>
          <w:kern w:val="0"/>
          <w:szCs w:val="21"/>
        </w:rPr>
      </w:pPr>
      <w:r>
        <w:rPr>
          <w:rFonts w:hint="eastAsia" w:cs="微软雅黑"/>
          <w:kern w:val="0"/>
          <w:szCs w:val="21"/>
        </w:rPr>
        <w:t>为本采购项目提供过整体设计、规范编制或者项目管理、监理、检测等服务；</w:t>
      </w:r>
    </w:p>
    <w:p w14:paraId="759EF7E4">
      <w:pPr>
        <w:numPr>
          <w:ilvl w:val="0"/>
          <w:numId w:val="6"/>
        </w:numPr>
        <w:topLinePunct/>
        <w:adjustRightInd w:val="0"/>
        <w:spacing w:line="360" w:lineRule="auto"/>
        <w:ind w:left="0" w:firstLine="420" w:firstLineChars="200"/>
        <w:jc w:val="left"/>
        <w:rPr>
          <w:rFonts w:hint="eastAsia" w:cs="微软雅黑"/>
          <w:kern w:val="0"/>
          <w:szCs w:val="21"/>
        </w:rPr>
      </w:pPr>
      <w:r>
        <w:rPr>
          <w:rFonts w:hint="eastAsia" w:cs="微软雅黑"/>
          <w:kern w:val="0"/>
          <w:szCs w:val="21"/>
        </w:rPr>
        <w:t>为本采购项目的采购代理机构；</w:t>
      </w:r>
    </w:p>
    <w:p w14:paraId="3D3CFB7E">
      <w:pPr>
        <w:numPr>
          <w:ilvl w:val="0"/>
          <w:numId w:val="6"/>
        </w:numPr>
        <w:topLinePunct/>
        <w:adjustRightInd w:val="0"/>
        <w:spacing w:line="360" w:lineRule="auto"/>
        <w:ind w:left="0" w:firstLine="420" w:firstLineChars="200"/>
        <w:jc w:val="left"/>
        <w:rPr>
          <w:rFonts w:hint="eastAsia" w:cs="微软雅黑"/>
          <w:kern w:val="0"/>
          <w:szCs w:val="21"/>
        </w:rPr>
      </w:pPr>
      <w:r>
        <w:rPr>
          <w:rFonts w:hint="eastAsia" w:cs="微软雅黑"/>
          <w:kern w:val="0"/>
          <w:szCs w:val="21"/>
        </w:rPr>
        <w:t>供应商以他人名义投标、串通投标、以行贿手段牟取中标，或在投标中弄虚作假的；</w:t>
      </w:r>
    </w:p>
    <w:p w14:paraId="46730EBB">
      <w:pPr>
        <w:numPr>
          <w:ilvl w:val="0"/>
          <w:numId w:val="6"/>
        </w:numPr>
        <w:topLinePunct/>
        <w:adjustRightInd w:val="0"/>
        <w:spacing w:line="360" w:lineRule="auto"/>
        <w:ind w:left="0" w:firstLine="420" w:firstLineChars="200"/>
        <w:jc w:val="left"/>
        <w:rPr>
          <w:rFonts w:hint="eastAsia" w:cs="微软雅黑"/>
          <w:kern w:val="0"/>
          <w:szCs w:val="21"/>
        </w:rPr>
      </w:pPr>
      <w:r>
        <w:rPr>
          <w:rFonts w:hint="eastAsia" w:cs="微软雅黑"/>
          <w:kern w:val="0"/>
          <w:szCs w:val="21"/>
        </w:rPr>
        <w:t>法律法规规定的其他情形。</w:t>
      </w:r>
    </w:p>
    <w:p w14:paraId="30F7764D">
      <w:pPr>
        <w:pStyle w:val="5"/>
        <w:numPr>
          <w:ilvl w:val="1"/>
          <w:numId w:val="5"/>
        </w:numPr>
        <w:spacing w:before="0" w:after="0" w:line="360" w:lineRule="auto"/>
        <w:rPr>
          <w:rFonts w:hint="eastAsia" w:cs="宋体"/>
          <w:lang w:eastAsia="zh-CN"/>
        </w:rPr>
      </w:pPr>
      <w:bookmarkStart w:id="52" w:name="_Toc8749"/>
      <w:bookmarkStart w:id="53" w:name="_Toc12998"/>
      <w:bookmarkStart w:id="54" w:name="_Toc15962"/>
      <w:bookmarkStart w:id="55" w:name="_Toc27130"/>
      <w:r>
        <w:rPr>
          <w:rFonts w:hint="eastAsia" w:cs="宋体"/>
          <w:lang w:eastAsia="zh-CN"/>
        </w:rPr>
        <w:t>入围供应商数量</w:t>
      </w:r>
      <w:bookmarkEnd w:id="52"/>
      <w:bookmarkEnd w:id="53"/>
      <w:bookmarkEnd w:id="54"/>
      <w:r>
        <w:rPr>
          <w:rFonts w:hint="eastAsia" w:cs="宋体"/>
          <w:lang w:val="en-US" w:eastAsia="zh-CN"/>
        </w:rPr>
        <w:t>及淘汰率</w:t>
      </w:r>
      <w:bookmarkEnd w:id="55"/>
    </w:p>
    <w:p w14:paraId="426B9183">
      <w:pPr>
        <w:pStyle w:val="26"/>
        <w:widowControl/>
        <w:spacing w:before="0" w:beforeAutospacing="0" w:after="0" w:afterAutospacing="0" w:line="360" w:lineRule="auto"/>
        <w:ind w:firstLine="420" w:firstLineChars="200"/>
        <w:jc w:val="both"/>
        <w:rPr>
          <w:rFonts w:hint="eastAsia"/>
        </w:rPr>
      </w:pPr>
      <w:r>
        <w:rPr>
          <w:rFonts w:hint="eastAsia" w:cs="宋体"/>
          <w:sz w:val="21"/>
          <w:szCs w:val="21"/>
          <w:shd w:val="clear" w:color="auto" w:fill="FFFFFF"/>
        </w:rPr>
        <w:t>详见供应商须知前附表。</w:t>
      </w:r>
    </w:p>
    <w:p w14:paraId="660FED01">
      <w:pPr>
        <w:pStyle w:val="5"/>
        <w:numPr>
          <w:ilvl w:val="1"/>
          <w:numId w:val="5"/>
        </w:numPr>
        <w:spacing w:before="0" w:after="0" w:line="360" w:lineRule="auto"/>
        <w:rPr>
          <w:rFonts w:hint="eastAsia" w:cs="宋体"/>
          <w:lang w:eastAsia="zh-CN"/>
        </w:rPr>
      </w:pPr>
      <w:bookmarkStart w:id="56" w:name="_Toc22894"/>
      <w:bookmarkStart w:id="57" w:name="_Toc7020"/>
      <w:bookmarkStart w:id="58" w:name="_Toc7848"/>
      <w:bookmarkStart w:id="59" w:name="_Toc19265"/>
      <w:bookmarkStart w:id="60" w:name="_Toc15721"/>
      <w:bookmarkStart w:id="61" w:name="_Toc17673"/>
      <w:bookmarkStart w:id="62" w:name="_Toc6127"/>
      <w:bookmarkStart w:id="63" w:name="_Toc10741"/>
      <w:bookmarkStart w:id="64" w:name="_Toc11556"/>
      <w:bookmarkStart w:id="65" w:name="_Toc9366"/>
      <w:bookmarkStart w:id="66" w:name="_Toc29415"/>
      <w:bookmarkStart w:id="67" w:name="_Toc15243"/>
      <w:bookmarkStart w:id="68" w:name="_Toc21006"/>
      <w:bookmarkStart w:id="69" w:name="_Toc25383"/>
      <w:r>
        <w:rPr>
          <w:rFonts w:hint="eastAsia" w:cs="宋体"/>
          <w:lang w:eastAsia="zh-CN"/>
        </w:rPr>
        <w:t>入围费用</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0B3111DC">
      <w:pPr>
        <w:spacing w:line="360" w:lineRule="auto"/>
        <w:ind w:firstLine="420" w:firstLineChars="200"/>
        <w:rPr>
          <w:rFonts w:hint="eastAsia"/>
          <w:szCs w:val="21"/>
        </w:rPr>
      </w:pPr>
      <w:r>
        <w:rPr>
          <w:rFonts w:hint="eastAsia"/>
          <w:szCs w:val="21"/>
        </w:rPr>
        <w:t>供应商准备和参加入围活动发生的费用自理。</w:t>
      </w:r>
    </w:p>
    <w:p w14:paraId="10F0A55A">
      <w:pPr>
        <w:pStyle w:val="5"/>
        <w:numPr>
          <w:ilvl w:val="1"/>
          <w:numId w:val="5"/>
        </w:numPr>
        <w:spacing w:before="0" w:after="0" w:line="360" w:lineRule="auto"/>
        <w:rPr>
          <w:rFonts w:hint="eastAsia" w:cs="宋体"/>
          <w:lang w:eastAsia="zh-CN"/>
        </w:rPr>
      </w:pPr>
      <w:bookmarkStart w:id="70" w:name="_Toc20467"/>
      <w:bookmarkStart w:id="71" w:name="_Toc8265"/>
      <w:bookmarkStart w:id="72" w:name="_Toc18343"/>
      <w:bookmarkStart w:id="73" w:name="_Toc3265"/>
      <w:bookmarkStart w:id="74" w:name="_Toc21638"/>
      <w:bookmarkStart w:id="75" w:name="_Toc19659"/>
      <w:bookmarkStart w:id="76" w:name="_Toc9561"/>
      <w:bookmarkStart w:id="77" w:name="_Toc10737"/>
      <w:bookmarkStart w:id="78" w:name="_Toc27635"/>
      <w:bookmarkStart w:id="79" w:name="_Toc21313"/>
      <w:bookmarkStart w:id="80" w:name="_Toc7448"/>
      <w:bookmarkStart w:id="81" w:name="_Toc28982"/>
      <w:bookmarkStart w:id="82" w:name="_Toc19504"/>
      <w:bookmarkStart w:id="83" w:name="_Toc26711"/>
      <w:r>
        <w:rPr>
          <w:rFonts w:hint="eastAsia" w:cs="宋体"/>
          <w:lang w:eastAsia="zh-CN"/>
        </w:rPr>
        <w:t>分包</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CBC135B">
      <w:pPr>
        <w:spacing w:line="360" w:lineRule="auto"/>
        <w:ind w:firstLine="420" w:firstLineChars="200"/>
        <w:rPr>
          <w:rFonts w:hint="eastAsia"/>
          <w:szCs w:val="21"/>
        </w:rPr>
      </w:pPr>
      <w:bookmarkStart w:id="84" w:name="_Toc2167"/>
      <w:bookmarkStart w:id="85" w:name="_Toc20874"/>
      <w:bookmarkStart w:id="86" w:name="_Toc6725"/>
      <w:bookmarkStart w:id="87" w:name="_Toc14567"/>
      <w:bookmarkStart w:id="88" w:name="_Toc12631"/>
      <w:bookmarkStart w:id="89" w:name="_Toc31207"/>
      <w:bookmarkStart w:id="90" w:name="_Toc26863"/>
      <w:bookmarkStart w:id="91" w:name="_Toc28651"/>
      <w:bookmarkStart w:id="92" w:name="_Toc11954"/>
      <w:bookmarkStart w:id="93" w:name="_Toc26753"/>
      <w:bookmarkStart w:id="94" w:name="_Toc9963"/>
      <w:bookmarkStart w:id="95" w:name="_Toc8743"/>
      <w:r>
        <w:rPr>
          <w:rFonts w:hint="eastAsia"/>
          <w:szCs w:val="21"/>
        </w:rPr>
        <w:t>不允许。</w:t>
      </w:r>
    </w:p>
    <w:p w14:paraId="1A28A607">
      <w:pPr>
        <w:pStyle w:val="5"/>
        <w:numPr>
          <w:ilvl w:val="1"/>
          <w:numId w:val="5"/>
        </w:numPr>
        <w:spacing w:before="0" w:after="0" w:line="360" w:lineRule="auto"/>
        <w:rPr>
          <w:rFonts w:hint="eastAsia"/>
        </w:rPr>
      </w:pPr>
      <w:bookmarkStart w:id="96" w:name="_Toc4320"/>
      <w:bookmarkStart w:id="97" w:name="_Toc10657"/>
      <w:bookmarkStart w:id="98" w:name="_Toc4019"/>
      <w:bookmarkStart w:id="99" w:name="_Toc28771"/>
      <w:r>
        <w:rPr>
          <w:rFonts w:hint="eastAsia"/>
        </w:rPr>
        <w:t>响应和偏差</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5D6AA98">
      <w:pPr>
        <w:numPr>
          <w:ilvl w:val="2"/>
          <w:numId w:val="5"/>
        </w:numPr>
        <w:spacing w:line="360" w:lineRule="auto"/>
        <w:ind w:firstLine="420" w:firstLineChars="200"/>
        <w:rPr>
          <w:rFonts w:hint="eastAsia"/>
          <w:szCs w:val="21"/>
        </w:rPr>
      </w:pPr>
      <w:r>
        <w:rPr>
          <w:rFonts w:hint="eastAsia"/>
          <w:szCs w:val="21"/>
        </w:rPr>
        <w:t>供应商的服务技术、商务等条件不得低于采购需求。响应文件应当对征集文件的实质性要求和条件作出满足或更有利于采购人的响应，否则，供应商的</w:t>
      </w:r>
      <w:r>
        <w:rPr>
          <w:rFonts w:hint="eastAsia"/>
          <w:b/>
          <w:bCs/>
          <w:szCs w:val="21"/>
        </w:rPr>
        <w:t>响应文件将被否决</w:t>
      </w:r>
      <w:r>
        <w:rPr>
          <w:rFonts w:hint="eastAsia"/>
          <w:szCs w:val="21"/>
        </w:rPr>
        <w:t>。实质性要求和条件见供应商须知前附表。</w:t>
      </w:r>
    </w:p>
    <w:p w14:paraId="63237C68">
      <w:pPr>
        <w:numPr>
          <w:ilvl w:val="2"/>
          <w:numId w:val="5"/>
        </w:numPr>
        <w:spacing w:line="360" w:lineRule="auto"/>
        <w:ind w:firstLine="420" w:firstLineChars="200"/>
        <w:rPr>
          <w:rFonts w:hint="eastAsia"/>
          <w:szCs w:val="21"/>
        </w:rPr>
      </w:pPr>
      <w:r>
        <w:rPr>
          <w:rFonts w:hint="eastAsia"/>
          <w:szCs w:val="21"/>
        </w:rPr>
        <w:t>供应商应根据征集文件的要求提供服务方案等内容以对征集文件作出响应。</w:t>
      </w:r>
    </w:p>
    <w:p w14:paraId="5F560879">
      <w:pPr>
        <w:pStyle w:val="5"/>
        <w:numPr>
          <w:ilvl w:val="1"/>
          <w:numId w:val="5"/>
        </w:numPr>
        <w:spacing w:before="0" w:after="0" w:line="360" w:lineRule="auto"/>
        <w:rPr>
          <w:rFonts w:hint="eastAsia"/>
        </w:rPr>
      </w:pPr>
      <w:bookmarkStart w:id="100" w:name="_Toc9588"/>
      <w:bookmarkStart w:id="101" w:name="_Toc30516"/>
      <w:bookmarkStart w:id="102" w:name="_Toc15630"/>
      <w:bookmarkStart w:id="103" w:name="_Toc16595"/>
      <w:bookmarkStart w:id="104" w:name="_Toc5679"/>
      <w:bookmarkStart w:id="105" w:name="_Toc9147"/>
      <w:bookmarkStart w:id="106" w:name="_Toc26506"/>
      <w:bookmarkStart w:id="107" w:name="_Toc18321"/>
      <w:bookmarkStart w:id="108" w:name="_Toc29202"/>
      <w:bookmarkStart w:id="109" w:name="_Toc28188"/>
      <w:bookmarkStart w:id="110" w:name="_Toc14740"/>
      <w:bookmarkStart w:id="111" w:name="_Toc12963"/>
      <w:bookmarkStart w:id="112" w:name="_Toc23201"/>
      <w:bookmarkStart w:id="113" w:name="_Toc26120"/>
      <w:r>
        <w:rPr>
          <w:rFonts w:hint="eastAsia"/>
        </w:rPr>
        <w:t>语言</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1DF31F9">
      <w:pPr>
        <w:spacing w:line="360" w:lineRule="auto"/>
        <w:ind w:firstLine="420" w:firstLineChars="200"/>
        <w:rPr>
          <w:rFonts w:hint="eastAsia"/>
          <w:szCs w:val="21"/>
        </w:rPr>
      </w:pPr>
      <w:r>
        <w:rPr>
          <w:rFonts w:hint="eastAsia"/>
          <w:szCs w:val="21"/>
        </w:rPr>
        <w:t>响应文件使用的语言文字为中文。专用术语使用外文的，应附有中文注释。</w:t>
      </w:r>
    </w:p>
    <w:p w14:paraId="7B6D9B54">
      <w:pPr>
        <w:pStyle w:val="5"/>
        <w:numPr>
          <w:ilvl w:val="1"/>
          <w:numId w:val="5"/>
        </w:numPr>
        <w:spacing w:before="0" w:after="0" w:line="360" w:lineRule="auto"/>
        <w:rPr>
          <w:rFonts w:hint="eastAsia"/>
        </w:rPr>
      </w:pPr>
      <w:bookmarkStart w:id="114" w:name="_Toc4326"/>
      <w:bookmarkStart w:id="115" w:name="_Toc15754"/>
      <w:bookmarkStart w:id="116" w:name="_Toc23957"/>
      <w:bookmarkStart w:id="117" w:name="_Toc12071"/>
      <w:bookmarkStart w:id="118" w:name="_Toc24032"/>
      <w:bookmarkStart w:id="119" w:name="_Toc27063"/>
      <w:bookmarkStart w:id="120" w:name="_Toc19923"/>
      <w:bookmarkStart w:id="121" w:name="_Toc16602"/>
      <w:bookmarkStart w:id="122" w:name="_Toc20160"/>
      <w:bookmarkStart w:id="123" w:name="_Toc29987"/>
      <w:bookmarkStart w:id="124" w:name="_Toc23880"/>
      <w:bookmarkStart w:id="125" w:name="_Toc28940"/>
      <w:bookmarkStart w:id="126" w:name="_Toc8172"/>
      <w:bookmarkStart w:id="127" w:name="_Toc22928"/>
      <w:r>
        <w:rPr>
          <w:rFonts w:hint="eastAsia"/>
        </w:rPr>
        <w:t>货币</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A270B98">
      <w:pPr>
        <w:tabs>
          <w:tab w:val="left" w:pos="720"/>
          <w:tab w:val="left" w:pos="1904"/>
        </w:tabs>
        <w:wordWrap w:val="0"/>
        <w:snapToGrid w:val="0"/>
        <w:spacing w:line="360" w:lineRule="auto"/>
        <w:ind w:firstLine="420" w:firstLineChars="200"/>
        <w:rPr>
          <w:rFonts w:hint="eastAsia"/>
          <w:szCs w:val="21"/>
        </w:rPr>
      </w:pPr>
      <w:r>
        <w:rPr>
          <w:rFonts w:hint="eastAsia"/>
          <w:szCs w:val="21"/>
        </w:rPr>
        <w:t xml:space="preserve">不进行投标报价，结算货币为人民币。 </w:t>
      </w:r>
    </w:p>
    <w:p w14:paraId="78729164">
      <w:pPr>
        <w:pStyle w:val="5"/>
        <w:numPr>
          <w:ilvl w:val="1"/>
          <w:numId w:val="5"/>
        </w:numPr>
        <w:spacing w:before="0" w:after="0" w:line="360" w:lineRule="auto"/>
        <w:rPr>
          <w:rFonts w:hint="eastAsia"/>
        </w:rPr>
      </w:pPr>
      <w:bookmarkStart w:id="128" w:name="_Toc31790"/>
      <w:bookmarkStart w:id="129" w:name="_Toc28184"/>
      <w:bookmarkStart w:id="130" w:name="_Toc29504"/>
      <w:bookmarkStart w:id="131" w:name="_Toc19335"/>
      <w:bookmarkStart w:id="132" w:name="_Toc15496"/>
      <w:bookmarkStart w:id="133" w:name="_Toc16853"/>
      <w:bookmarkStart w:id="134" w:name="_Toc4030"/>
      <w:bookmarkStart w:id="135" w:name="_Toc17573"/>
      <w:bookmarkStart w:id="136" w:name="_Toc24561"/>
      <w:bookmarkStart w:id="137" w:name="_Toc25048"/>
      <w:bookmarkStart w:id="138" w:name="_Toc21902"/>
      <w:bookmarkStart w:id="139" w:name="_Toc12030"/>
      <w:bookmarkStart w:id="140" w:name="_Toc31058"/>
      <w:bookmarkStart w:id="141" w:name="_Toc20536"/>
      <w:bookmarkStart w:id="142" w:name="_Toc26021"/>
      <w:bookmarkStart w:id="143" w:name="_Toc141"/>
      <w:r>
        <w:rPr>
          <w:rFonts w:hint="eastAsia"/>
        </w:rPr>
        <w:t>保密</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6C5EBE5">
      <w:pPr>
        <w:spacing w:line="360" w:lineRule="auto"/>
        <w:ind w:firstLine="420" w:firstLineChars="200"/>
        <w:rPr>
          <w:rFonts w:hint="eastAsia"/>
          <w:szCs w:val="21"/>
        </w:rPr>
      </w:pPr>
      <w:r>
        <w:rPr>
          <w:rFonts w:hint="eastAsia"/>
          <w:szCs w:val="21"/>
        </w:rPr>
        <w:t>参与本项目采购活动的各方应对征集文件和响应文件中的商业和技术等秘密保密，否则应承担相应的法律责任。</w:t>
      </w:r>
    </w:p>
    <w:p w14:paraId="62CDB5F8">
      <w:pPr>
        <w:pStyle w:val="4"/>
        <w:numPr>
          <w:ilvl w:val="0"/>
          <w:numId w:val="4"/>
        </w:numPr>
        <w:tabs>
          <w:tab w:val="left" w:pos="721"/>
          <w:tab w:val="left" w:pos="2880"/>
          <w:tab w:val="left" w:pos="3780"/>
        </w:tabs>
        <w:spacing w:before="0" w:after="0" w:line="360" w:lineRule="auto"/>
        <w:ind w:left="0" w:firstLine="0"/>
        <w:rPr>
          <w:rFonts w:hint="eastAsia" w:ascii="宋体" w:hAnsi="宋体" w:eastAsia="宋体"/>
          <w:sz w:val="24"/>
          <w:szCs w:val="24"/>
          <w:lang w:val="en-US" w:eastAsia="zh-CN"/>
        </w:rPr>
      </w:pPr>
      <w:bookmarkStart w:id="144" w:name="_Toc22953398"/>
      <w:bookmarkEnd w:id="144"/>
      <w:bookmarkStart w:id="145" w:name="_Toc28484"/>
      <w:r>
        <w:rPr>
          <w:rFonts w:hint="eastAsia" w:ascii="宋体" w:hAnsi="宋体" w:eastAsia="宋体"/>
          <w:sz w:val="24"/>
          <w:szCs w:val="24"/>
          <w:lang w:val="en-US" w:eastAsia="zh-CN"/>
        </w:rPr>
        <w:t>征集文件</w:t>
      </w:r>
      <w:bookmarkEnd w:id="145"/>
    </w:p>
    <w:p w14:paraId="56B1EDA6">
      <w:pPr>
        <w:pStyle w:val="5"/>
        <w:numPr>
          <w:ilvl w:val="1"/>
          <w:numId w:val="4"/>
        </w:numPr>
        <w:spacing w:before="0" w:after="0" w:line="360" w:lineRule="auto"/>
        <w:rPr>
          <w:rFonts w:hint="eastAsia"/>
        </w:rPr>
      </w:pPr>
      <w:bookmarkStart w:id="146" w:name="_Toc8809"/>
      <w:bookmarkStart w:id="147" w:name="_Toc23916"/>
      <w:bookmarkStart w:id="148" w:name="_Toc17016"/>
      <w:bookmarkStart w:id="149" w:name="_Toc8007"/>
      <w:bookmarkStart w:id="150" w:name="_Toc1218"/>
      <w:bookmarkStart w:id="151" w:name="_Toc341"/>
      <w:bookmarkStart w:id="152" w:name="_Toc27662"/>
      <w:bookmarkStart w:id="153" w:name="_Toc22436"/>
      <w:bookmarkStart w:id="154" w:name="_Toc22611"/>
      <w:bookmarkStart w:id="155" w:name="_Toc12900"/>
      <w:bookmarkStart w:id="156" w:name="_Toc20374"/>
      <w:bookmarkStart w:id="157" w:name="_Toc15548"/>
      <w:bookmarkStart w:id="158" w:name="_Toc2039"/>
      <w:bookmarkStart w:id="159" w:name="_Toc22684"/>
      <w:r>
        <w:rPr>
          <w:rFonts w:hint="eastAsia"/>
          <w:lang w:eastAsia="zh-CN"/>
        </w:rPr>
        <w:t>征集文件</w:t>
      </w:r>
      <w:r>
        <w:rPr>
          <w:rFonts w:hint="eastAsia"/>
        </w:rPr>
        <w:t>的构成</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E780C32">
      <w:pPr>
        <w:pStyle w:val="22"/>
        <w:tabs>
          <w:tab w:val="left" w:pos="720"/>
          <w:tab w:val="left" w:pos="1080"/>
        </w:tabs>
        <w:spacing w:line="360" w:lineRule="auto"/>
        <w:ind w:left="0" w:firstLine="0"/>
        <w:rPr>
          <w:rFonts w:hint="eastAsia" w:eastAsia="宋体"/>
          <w:sz w:val="21"/>
          <w:szCs w:val="21"/>
        </w:rPr>
      </w:pPr>
      <w:r>
        <w:rPr>
          <w:rFonts w:hint="eastAsia" w:eastAsia="宋体"/>
          <w:sz w:val="21"/>
          <w:szCs w:val="21"/>
        </w:rPr>
        <w:t xml:space="preserve">征集文件由下述部分组成： </w:t>
      </w:r>
    </w:p>
    <w:p w14:paraId="43A82F89">
      <w:pPr>
        <w:pStyle w:val="18"/>
        <w:numPr>
          <w:ilvl w:val="0"/>
          <w:numId w:val="7"/>
        </w:numPr>
        <w:tabs>
          <w:tab w:val="left" w:pos="1080"/>
        </w:tabs>
        <w:spacing w:line="360" w:lineRule="auto"/>
        <w:ind w:left="218" w:leftChars="104" w:firstLine="0"/>
        <w:rPr>
          <w:rFonts w:hint="eastAsia" w:ascii="宋体" w:hAnsi="宋体" w:cs="宋体"/>
          <w:sz w:val="21"/>
          <w:szCs w:val="21"/>
        </w:rPr>
      </w:pPr>
      <w:r>
        <w:rPr>
          <w:rFonts w:hint="eastAsia" w:ascii="宋体" w:hAnsi="宋体" w:cs="宋体"/>
          <w:sz w:val="21"/>
          <w:szCs w:val="21"/>
        </w:rPr>
        <w:t>征集公告</w:t>
      </w:r>
    </w:p>
    <w:p w14:paraId="58DCB147">
      <w:pPr>
        <w:pStyle w:val="18"/>
        <w:numPr>
          <w:ilvl w:val="0"/>
          <w:numId w:val="7"/>
        </w:numPr>
        <w:tabs>
          <w:tab w:val="left" w:pos="1080"/>
        </w:tabs>
        <w:spacing w:line="360" w:lineRule="auto"/>
        <w:ind w:left="218" w:leftChars="104" w:firstLine="0"/>
        <w:rPr>
          <w:rFonts w:hint="eastAsia" w:ascii="宋体" w:hAnsi="宋体"/>
          <w:sz w:val="21"/>
          <w:szCs w:val="21"/>
        </w:rPr>
      </w:pPr>
      <w:r>
        <w:rPr>
          <w:rFonts w:hint="eastAsia"/>
          <w:sz w:val="21"/>
          <w:szCs w:val="21"/>
        </w:rPr>
        <w:t>供应商</w:t>
      </w:r>
      <w:r>
        <w:rPr>
          <w:rFonts w:hint="eastAsia" w:ascii="宋体" w:hAnsi="宋体"/>
          <w:sz w:val="21"/>
          <w:szCs w:val="21"/>
        </w:rPr>
        <w:t>须知</w:t>
      </w:r>
    </w:p>
    <w:p w14:paraId="136A9CD0">
      <w:pPr>
        <w:pStyle w:val="18"/>
        <w:numPr>
          <w:ilvl w:val="0"/>
          <w:numId w:val="7"/>
        </w:numPr>
        <w:tabs>
          <w:tab w:val="left" w:pos="1080"/>
        </w:tabs>
        <w:spacing w:line="360" w:lineRule="auto"/>
        <w:ind w:left="218" w:leftChars="104" w:firstLine="0"/>
        <w:rPr>
          <w:rFonts w:hint="eastAsia" w:ascii="宋体" w:hAnsi="宋体"/>
          <w:sz w:val="21"/>
          <w:szCs w:val="21"/>
        </w:rPr>
      </w:pPr>
      <w:r>
        <w:rPr>
          <w:rFonts w:hint="eastAsia"/>
          <w:sz w:val="21"/>
          <w:szCs w:val="21"/>
        </w:rPr>
        <w:t>评审方法</w:t>
      </w:r>
    </w:p>
    <w:p w14:paraId="092B2046">
      <w:pPr>
        <w:pStyle w:val="18"/>
        <w:numPr>
          <w:ilvl w:val="0"/>
          <w:numId w:val="7"/>
        </w:numPr>
        <w:tabs>
          <w:tab w:val="left" w:pos="1080"/>
        </w:tabs>
        <w:spacing w:line="360" w:lineRule="auto"/>
        <w:ind w:left="218" w:leftChars="104" w:firstLine="0"/>
        <w:rPr>
          <w:rFonts w:hint="eastAsia" w:ascii="宋体" w:hAnsi="宋体"/>
          <w:sz w:val="21"/>
          <w:szCs w:val="21"/>
        </w:rPr>
      </w:pPr>
      <w:r>
        <w:rPr>
          <w:rFonts w:hint="eastAsia" w:ascii="宋体" w:hAnsi="宋体"/>
          <w:sz w:val="21"/>
          <w:szCs w:val="21"/>
          <w:lang w:val="en-US" w:eastAsia="zh-CN"/>
        </w:rPr>
        <w:t>政府</w:t>
      </w:r>
      <w:r>
        <w:rPr>
          <w:rFonts w:hint="eastAsia" w:ascii="宋体" w:hAnsi="宋体"/>
          <w:sz w:val="21"/>
          <w:szCs w:val="21"/>
        </w:rPr>
        <w:t>采购框架协议文本</w:t>
      </w:r>
    </w:p>
    <w:p w14:paraId="5CB0A5A0">
      <w:pPr>
        <w:pStyle w:val="18"/>
        <w:numPr>
          <w:ilvl w:val="0"/>
          <w:numId w:val="7"/>
        </w:numPr>
        <w:tabs>
          <w:tab w:val="left" w:pos="1080"/>
        </w:tabs>
        <w:spacing w:line="360" w:lineRule="auto"/>
        <w:ind w:left="218" w:leftChars="104" w:firstLine="0"/>
        <w:rPr>
          <w:rFonts w:hint="eastAsia" w:ascii="宋体" w:hAnsi="宋体"/>
          <w:sz w:val="21"/>
          <w:szCs w:val="21"/>
        </w:rPr>
      </w:pPr>
      <w:r>
        <w:rPr>
          <w:rFonts w:hint="eastAsia" w:ascii="宋体" w:hAnsi="宋体"/>
          <w:sz w:val="21"/>
          <w:szCs w:val="21"/>
        </w:rPr>
        <w:t>采购需求</w:t>
      </w:r>
    </w:p>
    <w:p w14:paraId="74D957A9">
      <w:pPr>
        <w:pStyle w:val="18"/>
        <w:numPr>
          <w:ilvl w:val="0"/>
          <w:numId w:val="7"/>
        </w:numPr>
        <w:tabs>
          <w:tab w:val="left" w:pos="1080"/>
        </w:tabs>
        <w:spacing w:line="360" w:lineRule="auto"/>
        <w:ind w:left="218" w:leftChars="104" w:firstLine="0"/>
        <w:rPr>
          <w:rFonts w:hint="eastAsia" w:ascii="宋体" w:hAnsi="宋体"/>
          <w:sz w:val="21"/>
          <w:szCs w:val="21"/>
        </w:rPr>
      </w:pPr>
      <w:r>
        <w:rPr>
          <w:rFonts w:hint="eastAsia"/>
          <w:sz w:val="21"/>
          <w:szCs w:val="21"/>
        </w:rPr>
        <w:t>响应文件</w:t>
      </w:r>
      <w:r>
        <w:rPr>
          <w:rFonts w:hint="eastAsia" w:ascii="宋体" w:hAnsi="宋体"/>
          <w:sz w:val="21"/>
          <w:szCs w:val="21"/>
        </w:rPr>
        <w:t>格式</w:t>
      </w:r>
    </w:p>
    <w:p w14:paraId="21F61303">
      <w:pPr>
        <w:numPr>
          <w:ilvl w:val="2"/>
          <w:numId w:val="4"/>
        </w:numPr>
        <w:spacing w:line="360" w:lineRule="auto"/>
        <w:ind w:firstLine="420" w:firstLineChars="200"/>
        <w:rPr>
          <w:rFonts w:hint="eastAsia"/>
          <w:szCs w:val="21"/>
        </w:rPr>
      </w:pPr>
      <w:r>
        <w:rPr>
          <w:rFonts w:hint="eastAsia"/>
          <w:szCs w:val="21"/>
        </w:rPr>
        <w:t>供应商应仔细阅读征集文件中供应商须知、拟签订的框架协议条款的所有事项、格式要求和采购需求，按征集文件的要求提供响应文件，并保证所提供的全部资料的真实性，以使其响应文件对征集文件做出实质性响应，否则，将承担其</w:t>
      </w:r>
      <w:r>
        <w:rPr>
          <w:rFonts w:hint="eastAsia"/>
          <w:b/>
          <w:bCs/>
          <w:szCs w:val="21"/>
        </w:rPr>
        <w:t>响应文件被拒绝或认定为响应文件无效的风险</w:t>
      </w:r>
      <w:r>
        <w:rPr>
          <w:rFonts w:hint="eastAsia"/>
          <w:szCs w:val="21"/>
        </w:rPr>
        <w:t>。</w:t>
      </w:r>
    </w:p>
    <w:p w14:paraId="3D4009B6">
      <w:pPr>
        <w:numPr>
          <w:ilvl w:val="2"/>
          <w:numId w:val="4"/>
        </w:numPr>
        <w:spacing w:line="360" w:lineRule="auto"/>
        <w:ind w:firstLine="420" w:firstLineChars="200"/>
        <w:rPr>
          <w:rFonts w:hint="eastAsia"/>
          <w:szCs w:val="21"/>
        </w:rPr>
      </w:pPr>
      <w:r>
        <w:rPr>
          <w:rFonts w:hint="eastAsia"/>
          <w:szCs w:val="21"/>
        </w:rPr>
        <w:t>供应商制作响应文件时应充分完整理解征集文件的整体要求。</w:t>
      </w:r>
    </w:p>
    <w:p w14:paraId="64B3D385">
      <w:pPr>
        <w:numPr>
          <w:ilvl w:val="2"/>
          <w:numId w:val="4"/>
        </w:numPr>
        <w:spacing w:line="360" w:lineRule="auto"/>
        <w:ind w:firstLine="420" w:firstLineChars="200"/>
        <w:rPr>
          <w:rFonts w:hint="eastAsia"/>
          <w:szCs w:val="21"/>
        </w:rPr>
      </w:pPr>
      <w:r>
        <w:rPr>
          <w:rFonts w:hint="eastAsia"/>
          <w:szCs w:val="21"/>
        </w:rPr>
        <w:t>根据本章第第2.2款和第2.3款对征集文件所做的澄清和修改，构成征集文件的组成部分。</w:t>
      </w:r>
    </w:p>
    <w:p w14:paraId="42B2B691">
      <w:pPr>
        <w:pStyle w:val="5"/>
        <w:numPr>
          <w:ilvl w:val="1"/>
          <w:numId w:val="4"/>
        </w:numPr>
        <w:spacing w:before="0" w:after="0" w:line="360" w:lineRule="auto"/>
        <w:rPr>
          <w:rFonts w:hint="eastAsia"/>
        </w:rPr>
      </w:pPr>
      <w:bookmarkStart w:id="160" w:name="_Toc9788"/>
      <w:bookmarkStart w:id="161" w:name="_Toc19467"/>
      <w:bookmarkStart w:id="162" w:name="_Toc10510"/>
      <w:bookmarkStart w:id="163" w:name="_Toc18000"/>
      <w:bookmarkStart w:id="164" w:name="_Toc6447"/>
      <w:bookmarkStart w:id="165" w:name="_Toc13997"/>
      <w:bookmarkStart w:id="166" w:name="_Toc32697"/>
      <w:bookmarkStart w:id="167" w:name="_Toc27083"/>
      <w:bookmarkStart w:id="168" w:name="_Toc30758"/>
      <w:bookmarkStart w:id="169" w:name="_Toc14674"/>
      <w:bookmarkStart w:id="170" w:name="_Toc7860"/>
      <w:bookmarkStart w:id="171" w:name="_Toc14335"/>
      <w:bookmarkStart w:id="172" w:name="_Toc74"/>
      <w:bookmarkStart w:id="173" w:name="_Toc22595"/>
      <w:r>
        <w:rPr>
          <w:rFonts w:hint="eastAsia"/>
          <w:lang w:eastAsia="zh-CN"/>
        </w:rPr>
        <w:t>征集文件</w:t>
      </w:r>
      <w:r>
        <w:rPr>
          <w:rFonts w:hint="eastAsia"/>
        </w:rPr>
        <w:t>的澄清</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CDD5146">
      <w:pPr>
        <w:numPr>
          <w:ilvl w:val="2"/>
          <w:numId w:val="4"/>
        </w:numPr>
        <w:spacing w:line="360" w:lineRule="auto"/>
        <w:ind w:firstLine="420" w:firstLineChars="200"/>
        <w:rPr>
          <w:rFonts w:hint="eastAsia"/>
          <w:szCs w:val="21"/>
        </w:rPr>
      </w:pPr>
      <w:r>
        <w:rPr>
          <w:rFonts w:hint="eastAsia"/>
          <w:szCs w:val="21"/>
        </w:rPr>
        <w:t>供应商应仔细阅读和检查征集文件的全部内容。如发现缺页或附件不全，应及时向采购人提出，以便补齐。如有疑问，应按供应商须知前附表规定的时间和形式将提出的问题送达采购人，要求采购人对征集文件予以澄清。</w:t>
      </w:r>
    </w:p>
    <w:p w14:paraId="5F748845">
      <w:pPr>
        <w:numPr>
          <w:ilvl w:val="2"/>
          <w:numId w:val="4"/>
        </w:numPr>
        <w:spacing w:line="360" w:lineRule="auto"/>
        <w:ind w:firstLine="420" w:firstLineChars="200"/>
        <w:rPr>
          <w:rFonts w:hint="eastAsia"/>
          <w:szCs w:val="21"/>
        </w:rPr>
      </w:pPr>
      <w:r>
        <w:rPr>
          <w:rFonts w:hint="eastAsia"/>
          <w:szCs w:val="21"/>
        </w:rPr>
        <w:t>征集文件的澄清以供应商须知前附表规定的形式发给所有获取征集文件的供应商，同时在原公告媒体发布澄清公告，但不指明澄清问题的来源。澄清发出的时间距本章第4.2.1项规定的响应文件提交截止时间不足15日的，并且澄清内容可能影响响应文件编制的，将相应延长响应文件提交截止时间。</w:t>
      </w:r>
    </w:p>
    <w:p w14:paraId="2FFCA69E">
      <w:pPr>
        <w:numPr>
          <w:ilvl w:val="2"/>
          <w:numId w:val="4"/>
        </w:numPr>
        <w:spacing w:line="360" w:lineRule="auto"/>
        <w:ind w:firstLine="420" w:firstLineChars="200"/>
        <w:rPr>
          <w:rFonts w:hint="eastAsia"/>
          <w:szCs w:val="21"/>
        </w:rPr>
      </w:pPr>
      <w:r>
        <w:rPr>
          <w:rFonts w:hint="eastAsia"/>
          <w:szCs w:val="21"/>
        </w:rPr>
        <w:t>供应商在收到澄清后，应按供应商须知前附表规定通知采购人，确认已收到该澄清。</w:t>
      </w:r>
    </w:p>
    <w:p w14:paraId="58142B65">
      <w:pPr>
        <w:numPr>
          <w:ilvl w:val="2"/>
          <w:numId w:val="4"/>
        </w:numPr>
        <w:spacing w:line="360" w:lineRule="auto"/>
        <w:ind w:firstLine="420" w:firstLineChars="200"/>
        <w:rPr>
          <w:rFonts w:hint="eastAsia"/>
          <w:szCs w:val="21"/>
        </w:rPr>
      </w:pPr>
      <w:r>
        <w:rPr>
          <w:rFonts w:hint="eastAsia"/>
          <w:szCs w:val="21"/>
        </w:rPr>
        <w:t>除非采购人认为确有必要答复，否则，采购人有权拒绝回复供应商在本章第2.2.1项规定的时间后的任何澄清要求。在规定的时间内未提出疑问的，将被视为对征集文件完全认可。</w:t>
      </w:r>
    </w:p>
    <w:p w14:paraId="2BDC464E">
      <w:pPr>
        <w:pStyle w:val="5"/>
        <w:numPr>
          <w:ilvl w:val="1"/>
          <w:numId w:val="4"/>
        </w:numPr>
        <w:spacing w:before="0" w:after="0" w:line="360" w:lineRule="auto"/>
        <w:rPr>
          <w:rFonts w:hint="eastAsia"/>
        </w:rPr>
      </w:pPr>
      <w:bookmarkStart w:id="174" w:name="_Toc24423"/>
      <w:bookmarkStart w:id="175" w:name="_Toc32645"/>
      <w:bookmarkStart w:id="176" w:name="_Toc24"/>
      <w:bookmarkStart w:id="177" w:name="_Toc11254"/>
      <w:bookmarkStart w:id="178" w:name="_Toc21606"/>
      <w:bookmarkStart w:id="179" w:name="_Toc17409"/>
      <w:bookmarkStart w:id="180" w:name="_Toc16407"/>
      <w:bookmarkStart w:id="181" w:name="_Toc9658"/>
      <w:bookmarkStart w:id="182" w:name="_Toc28275"/>
      <w:bookmarkStart w:id="183" w:name="_Toc21811"/>
      <w:bookmarkStart w:id="184" w:name="_Toc32016"/>
      <w:bookmarkStart w:id="185" w:name="_Toc15286"/>
      <w:bookmarkStart w:id="186" w:name="_Toc23306"/>
      <w:bookmarkStart w:id="187" w:name="_Toc7881"/>
      <w:r>
        <w:rPr>
          <w:rFonts w:hint="eastAsia"/>
          <w:lang w:eastAsia="zh-CN"/>
        </w:rPr>
        <w:t>征集文件</w:t>
      </w:r>
      <w:r>
        <w:rPr>
          <w:rFonts w:hint="eastAsia"/>
        </w:rPr>
        <w:t>的修改</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4B6E9353">
      <w:pPr>
        <w:numPr>
          <w:ilvl w:val="2"/>
          <w:numId w:val="4"/>
        </w:numPr>
        <w:spacing w:line="360" w:lineRule="auto"/>
        <w:ind w:firstLine="420" w:firstLineChars="200"/>
        <w:rPr>
          <w:rFonts w:hint="eastAsia"/>
          <w:szCs w:val="21"/>
        </w:rPr>
      </w:pPr>
      <w:r>
        <w:rPr>
          <w:rFonts w:hint="eastAsia"/>
          <w:szCs w:val="21"/>
        </w:rPr>
        <w:t>采购人或者采购代理机构可以对已发出的征集文件进行必要的修改，但不得改变采购标的和资格条件，修改的内容为征集文件的组成部分。</w:t>
      </w:r>
    </w:p>
    <w:p w14:paraId="77C808DC">
      <w:pPr>
        <w:numPr>
          <w:ilvl w:val="2"/>
          <w:numId w:val="4"/>
        </w:numPr>
        <w:spacing w:line="360" w:lineRule="auto"/>
        <w:ind w:firstLine="420" w:firstLineChars="200"/>
        <w:rPr>
          <w:rFonts w:hint="eastAsia"/>
          <w:szCs w:val="21"/>
        </w:rPr>
      </w:pPr>
      <w:r>
        <w:rPr>
          <w:rFonts w:hint="eastAsia"/>
          <w:szCs w:val="21"/>
        </w:rPr>
        <w:t>采购人或采购代理机构以供应商须知前附表规定的形式修改征集文件，在原公告媒介发布变更公告。修改征集文件的时间距本章第4.2.1项规定的响应文件提交截止时间不足15日的，并且修改内容可能影响响应文件编制的，将相应延长响应文件提交截止时间。</w:t>
      </w:r>
    </w:p>
    <w:p w14:paraId="22AFE7FC">
      <w:pPr>
        <w:numPr>
          <w:ilvl w:val="2"/>
          <w:numId w:val="4"/>
        </w:numPr>
        <w:spacing w:line="360" w:lineRule="auto"/>
        <w:ind w:firstLine="420" w:firstLineChars="200"/>
        <w:rPr>
          <w:rFonts w:hint="eastAsia"/>
          <w:szCs w:val="21"/>
        </w:rPr>
      </w:pPr>
      <w:r>
        <w:rPr>
          <w:rFonts w:hint="eastAsia"/>
          <w:szCs w:val="21"/>
        </w:rPr>
        <w:t>供应商收到修改内容后，自行在电子化交易系统查看。</w:t>
      </w:r>
    </w:p>
    <w:p w14:paraId="2070C026">
      <w:pPr>
        <w:pStyle w:val="4"/>
        <w:numPr>
          <w:ilvl w:val="0"/>
          <w:numId w:val="4"/>
        </w:numPr>
        <w:tabs>
          <w:tab w:val="left" w:pos="721"/>
          <w:tab w:val="left" w:pos="2880"/>
          <w:tab w:val="left" w:pos="3780"/>
        </w:tabs>
        <w:spacing w:before="0" w:after="0" w:line="360" w:lineRule="auto"/>
        <w:ind w:left="0" w:firstLine="0"/>
        <w:jc w:val="both"/>
        <w:rPr>
          <w:rFonts w:hint="eastAsia" w:ascii="宋体" w:hAnsi="宋体" w:eastAsia="宋体"/>
          <w:sz w:val="24"/>
          <w:szCs w:val="24"/>
          <w:lang w:val="en-US" w:eastAsia="zh-CN"/>
        </w:rPr>
      </w:pPr>
      <w:bookmarkStart w:id="188" w:name="_Toc18095"/>
      <w:r>
        <w:rPr>
          <w:rFonts w:hint="eastAsia" w:ascii="宋体" w:hAnsi="宋体" w:eastAsia="宋体"/>
          <w:sz w:val="24"/>
          <w:szCs w:val="24"/>
          <w:lang w:val="en-US" w:eastAsia="zh-CN"/>
        </w:rPr>
        <w:t>响应文件</w:t>
      </w:r>
      <w:bookmarkEnd w:id="188"/>
    </w:p>
    <w:p w14:paraId="78B07D94">
      <w:pPr>
        <w:pStyle w:val="5"/>
        <w:numPr>
          <w:ilvl w:val="1"/>
          <w:numId w:val="4"/>
        </w:numPr>
        <w:spacing w:before="0" w:after="0" w:line="360" w:lineRule="auto"/>
        <w:rPr>
          <w:rFonts w:hint="eastAsia"/>
        </w:rPr>
      </w:pPr>
      <w:bookmarkStart w:id="189" w:name="_Toc16815"/>
      <w:bookmarkStart w:id="190" w:name="_Toc11643"/>
      <w:bookmarkStart w:id="191" w:name="_Toc13530"/>
      <w:bookmarkStart w:id="192" w:name="_Toc23403"/>
      <w:bookmarkStart w:id="193" w:name="_Toc2931"/>
      <w:bookmarkStart w:id="194" w:name="_Toc10184"/>
      <w:bookmarkStart w:id="195" w:name="_Toc31836"/>
      <w:bookmarkStart w:id="196" w:name="_Toc25593"/>
      <w:bookmarkStart w:id="197" w:name="_Toc29146"/>
      <w:bookmarkStart w:id="198" w:name="_Toc6052"/>
      <w:bookmarkStart w:id="199" w:name="_Toc21684"/>
      <w:bookmarkStart w:id="200" w:name="_Toc26694"/>
      <w:bookmarkStart w:id="201" w:name="_Toc27918"/>
      <w:bookmarkStart w:id="202" w:name="_Toc29160"/>
      <w:r>
        <w:rPr>
          <w:rFonts w:hint="eastAsia"/>
          <w:lang w:eastAsia="zh-CN"/>
        </w:rPr>
        <w:t>响应文件</w:t>
      </w:r>
      <w:r>
        <w:rPr>
          <w:rFonts w:hint="eastAsia"/>
        </w:rPr>
        <w:t>的组成</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F764B53">
      <w:pPr>
        <w:numPr>
          <w:ilvl w:val="2"/>
          <w:numId w:val="4"/>
        </w:numPr>
        <w:spacing w:line="360" w:lineRule="auto"/>
        <w:ind w:firstLine="420" w:firstLineChars="200"/>
        <w:rPr>
          <w:rFonts w:hint="eastAsia"/>
          <w:szCs w:val="21"/>
        </w:rPr>
      </w:pPr>
      <w:r>
        <w:rPr>
          <w:rFonts w:hint="eastAsia"/>
          <w:szCs w:val="21"/>
        </w:rPr>
        <w:t>响应文件包括下列部分：</w:t>
      </w:r>
    </w:p>
    <w:p w14:paraId="4A11D5F5">
      <w:pPr>
        <w:tabs>
          <w:tab w:val="left" w:pos="510"/>
          <w:tab w:val="left" w:pos="686"/>
        </w:tabs>
        <w:spacing w:line="360" w:lineRule="auto"/>
        <w:ind w:firstLine="420" w:firstLineChars="200"/>
        <w:rPr>
          <w:rFonts w:hint="eastAsia"/>
          <w:szCs w:val="21"/>
        </w:rPr>
      </w:pPr>
      <w:r>
        <w:rPr>
          <w:rFonts w:hint="eastAsia"/>
          <w:szCs w:val="21"/>
        </w:rPr>
        <w:t>响应文件资格审查文件册组成：</w:t>
      </w:r>
    </w:p>
    <w:p w14:paraId="69FFBC39">
      <w:pPr>
        <w:autoSpaceDE w:val="0"/>
        <w:autoSpaceDN w:val="0"/>
        <w:adjustRightInd w:val="0"/>
        <w:spacing w:line="360" w:lineRule="auto"/>
        <w:ind w:firstLine="420" w:firstLineChars="200"/>
        <w:jc w:val="left"/>
        <w:rPr>
          <w:rFonts w:hint="eastAsia" w:cs="微软雅黑"/>
          <w:kern w:val="0"/>
          <w:szCs w:val="21"/>
        </w:rPr>
      </w:pPr>
      <w:r>
        <w:rPr>
          <w:rFonts w:hint="eastAsia" w:cs="微软雅黑"/>
          <w:kern w:val="0"/>
          <w:szCs w:val="21"/>
        </w:rPr>
        <w:t>详见“第六章 响应文件格式”</w:t>
      </w:r>
    </w:p>
    <w:p w14:paraId="3366DA45">
      <w:pPr>
        <w:numPr>
          <w:ilvl w:val="2"/>
          <w:numId w:val="4"/>
        </w:numPr>
        <w:spacing w:line="360" w:lineRule="auto"/>
        <w:ind w:firstLine="420" w:firstLineChars="200"/>
        <w:rPr>
          <w:rFonts w:hint="eastAsia"/>
          <w:szCs w:val="21"/>
        </w:rPr>
      </w:pPr>
      <w:r>
        <w:rPr>
          <w:rFonts w:hint="eastAsia"/>
          <w:szCs w:val="21"/>
        </w:rPr>
        <w:t>响应文件应与征集文件的响应文件格式次序一一对应。</w:t>
      </w:r>
    </w:p>
    <w:p w14:paraId="63DA89BD">
      <w:pPr>
        <w:numPr>
          <w:ilvl w:val="2"/>
          <w:numId w:val="4"/>
        </w:numPr>
        <w:spacing w:line="360" w:lineRule="auto"/>
        <w:ind w:firstLine="420" w:firstLineChars="200"/>
        <w:rPr>
          <w:rFonts w:hint="eastAsia"/>
          <w:szCs w:val="21"/>
        </w:rPr>
      </w:pPr>
      <w:r>
        <w:rPr>
          <w:rFonts w:hint="eastAsia"/>
          <w:szCs w:val="21"/>
        </w:rPr>
        <w:t>征集文件中的每个分包，是项目不可拆分的最小单元，供应商必须按此分包编制响应文件，提交相应的文件资料，拆包将视为漏项或非实质性响应予以认定为</w:t>
      </w:r>
      <w:r>
        <w:rPr>
          <w:rFonts w:hint="eastAsia"/>
          <w:b/>
          <w:bCs/>
          <w:szCs w:val="21"/>
        </w:rPr>
        <w:t>响应文件无效</w:t>
      </w:r>
      <w:r>
        <w:rPr>
          <w:rFonts w:hint="eastAsia"/>
          <w:szCs w:val="21"/>
        </w:rPr>
        <w:t>。</w:t>
      </w:r>
    </w:p>
    <w:p w14:paraId="220A350C">
      <w:pPr>
        <w:pStyle w:val="5"/>
        <w:numPr>
          <w:ilvl w:val="1"/>
          <w:numId w:val="4"/>
        </w:numPr>
        <w:spacing w:before="0" w:after="0" w:line="360" w:lineRule="auto"/>
        <w:rPr>
          <w:rFonts w:hint="eastAsia"/>
        </w:rPr>
      </w:pPr>
      <w:bookmarkStart w:id="203" w:name="_Toc6819"/>
      <w:bookmarkStart w:id="204" w:name="_Toc22626"/>
      <w:bookmarkStart w:id="205" w:name="_Toc6676"/>
      <w:bookmarkStart w:id="206" w:name="_Toc3735"/>
      <w:bookmarkStart w:id="207" w:name="_Toc32649"/>
      <w:bookmarkStart w:id="208" w:name="_Toc16658"/>
      <w:bookmarkStart w:id="209" w:name="_Toc13199"/>
      <w:bookmarkStart w:id="210" w:name="_Toc13045"/>
      <w:bookmarkStart w:id="211" w:name="_Toc28359"/>
      <w:bookmarkStart w:id="212" w:name="_Toc11558"/>
      <w:bookmarkStart w:id="213" w:name="_Toc780"/>
      <w:bookmarkStart w:id="214" w:name="_Toc470"/>
      <w:bookmarkStart w:id="215" w:name="_Toc3579"/>
      <w:bookmarkStart w:id="216" w:name="_Toc4954"/>
      <w:r>
        <w:rPr>
          <w:rFonts w:hint="eastAsia"/>
          <w:lang w:eastAsia="zh-CN"/>
        </w:rPr>
        <w:t>响应</w:t>
      </w:r>
      <w:r>
        <w:rPr>
          <w:rFonts w:hint="eastAsia"/>
        </w:rPr>
        <w:t>报价</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8944CF5">
      <w:pPr>
        <w:tabs>
          <w:tab w:val="left" w:pos="720"/>
          <w:tab w:val="left" w:pos="1904"/>
        </w:tabs>
        <w:wordWrap w:val="0"/>
        <w:snapToGrid w:val="0"/>
        <w:spacing w:line="360" w:lineRule="auto"/>
        <w:ind w:firstLine="420" w:firstLineChars="200"/>
        <w:rPr>
          <w:rFonts w:hint="eastAsia"/>
          <w:szCs w:val="21"/>
        </w:rPr>
      </w:pPr>
      <w:bookmarkStart w:id="217" w:name="_Toc26284"/>
      <w:bookmarkStart w:id="218" w:name="_Toc27886"/>
      <w:r>
        <w:rPr>
          <w:rFonts w:hint="eastAsia"/>
          <w:szCs w:val="21"/>
        </w:rPr>
        <w:t>3.2.1本次投标因不是某一具体项目，不进行报价；</w:t>
      </w:r>
    </w:p>
    <w:p w14:paraId="57B43BE4">
      <w:pPr>
        <w:wordWrap w:val="0"/>
        <w:snapToGrid w:val="0"/>
        <w:spacing w:line="360" w:lineRule="auto"/>
        <w:ind w:firstLine="420" w:firstLineChars="200"/>
        <w:rPr>
          <w:szCs w:val="21"/>
        </w:rPr>
      </w:pPr>
      <w:r>
        <w:rPr>
          <w:rFonts w:hint="eastAsia"/>
          <w:szCs w:val="21"/>
        </w:rPr>
        <w:t>3.2.2采购人根据具体项目，</w:t>
      </w:r>
      <w:r>
        <w:rPr>
          <w:rFonts w:hint="eastAsia"/>
          <w:szCs w:val="21"/>
          <w:lang w:eastAsia="zh-CN"/>
        </w:rPr>
        <w:t>按照</w:t>
      </w:r>
      <w:r>
        <w:rPr>
          <w:rFonts w:hint="eastAsia" w:ascii="宋体" w:hAnsi="宋体" w:eastAsia="宋体" w:cs="宋体"/>
          <w:szCs w:val="21"/>
          <w:lang w:eastAsia="zh-CN"/>
        </w:rPr>
        <w:t>《</w:t>
      </w:r>
      <w:r>
        <w:rPr>
          <w:rFonts w:hint="eastAsia" w:ascii="宋体" w:hAnsi="宋体" w:eastAsia="宋体" w:cs="宋体"/>
          <w:szCs w:val="21"/>
        </w:rPr>
        <w:t>荥阳市审计局聘请中介机构和外部人员参与审计工作管理办法</w:t>
      </w:r>
      <w:r>
        <w:rPr>
          <w:rFonts w:hint="eastAsia" w:ascii="宋体" w:hAnsi="宋体" w:eastAsia="宋体" w:cs="宋体"/>
          <w:szCs w:val="21"/>
          <w:lang w:eastAsia="zh-CN"/>
        </w:rPr>
        <w:t>》结算</w:t>
      </w:r>
      <w:r>
        <w:rPr>
          <w:rFonts w:hint="eastAsia"/>
          <w:szCs w:val="21"/>
        </w:rPr>
        <w:t>聘用费用。</w:t>
      </w:r>
    </w:p>
    <w:p w14:paraId="5F862924">
      <w:pPr>
        <w:wordWrap w:val="0"/>
        <w:snapToGrid w:val="0"/>
        <w:spacing w:line="360" w:lineRule="auto"/>
        <w:ind w:firstLine="420" w:firstLineChars="200"/>
        <w:rPr>
          <w:rFonts w:hint="eastAsia"/>
          <w:szCs w:val="21"/>
        </w:rPr>
      </w:pPr>
      <w:r>
        <w:rPr>
          <w:rFonts w:hint="eastAsia"/>
          <w:szCs w:val="21"/>
        </w:rPr>
        <w:t>3.2.3合同价包括完成采购人指定的项目决算和审计等内容所有费用，采购人不再支付其他任何费用。</w:t>
      </w:r>
    </w:p>
    <w:p w14:paraId="2021ECD4">
      <w:pPr>
        <w:pStyle w:val="5"/>
        <w:numPr>
          <w:ilvl w:val="1"/>
          <w:numId w:val="4"/>
        </w:numPr>
        <w:spacing w:before="0" w:after="0" w:line="360" w:lineRule="auto"/>
        <w:rPr>
          <w:rFonts w:hint="eastAsia" w:cs="宋体"/>
          <w:lang w:eastAsia="zh-CN"/>
        </w:rPr>
      </w:pPr>
      <w:bookmarkStart w:id="219" w:name="_Toc29976"/>
      <w:bookmarkStart w:id="220" w:name="_Toc5790"/>
      <w:r>
        <w:rPr>
          <w:rFonts w:hint="eastAsia" w:cs="宋体"/>
          <w:lang w:eastAsia="zh-CN"/>
        </w:rPr>
        <w:t>响应文件有效期</w:t>
      </w:r>
      <w:bookmarkEnd w:id="217"/>
      <w:bookmarkEnd w:id="218"/>
      <w:bookmarkEnd w:id="219"/>
      <w:bookmarkEnd w:id="220"/>
    </w:p>
    <w:p w14:paraId="66622AF8">
      <w:pPr>
        <w:numPr>
          <w:ilvl w:val="2"/>
          <w:numId w:val="4"/>
        </w:numPr>
        <w:spacing w:line="360" w:lineRule="auto"/>
        <w:ind w:firstLine="420" w:firstLineChars="200"/>
        <w:rPr>
          <w:rFonts w:hint="eastAsia"/>
          <w:szCs w:val="21"/>
        </w:rPr>
      </w:pPr>
      <w:bookmarkStart w:id="221" w:name="_Toc3318"/>
      <w:bookmarkStart w:id="222" w:name="_Toc26367"/>
      <w:bookmarkStart w:id="223" w:name="_Toc724"/>
      <w:bookmarkStart w:id="224" w:name="_Toc30836"/>
      <w:bookmarkStart w:id="225" w:name="_Toc7916"/>
      <w:bookmarkStart w:id="226" w:name="_Toc9648"/>
      <w:bookmarkStart w:id="227" w:name="_Toc22106"/>
      <w:bookmarkStart w:id="228" w:name="_Toc24295"/>
      <w:bookmarkStart w:id="229" w:name="_Toc4082"/>
      <w:bookmarkStart w:id="230" w:name="_Toc13400"/>
      <w:bookmarkStart w:id="231" w:name="_Toc24684"/>
      <w:bookmarkStart w:id="232" w:name="_Toc10542"/>
      <w:r>
        <w:rPr>
          <w:rFonts w:hint="eastAsia"/>
          <w:szCs w:val="21"/>
        </w:rPr>
        <w:t>响应文件有效期见供应商须知前附表，从提交响应文件的截止之日起算。响应文件有效期内供应商不得撤销响应文件。</w:t>
      </w:r>
    </w:p>
    <w:p w14:paraId="4CAFE1D7">
      <w:pPr>
        <w:numPr>
          <w:ilvl w:val="2"/>
          <w:numId w:val="4"/>
        </w:numPr>
        <w:spacing w:line="360" w:lineRule="auto"/>
        <w:ind w:firstLine="420" w:firstLineChars="200"/>
        <w:rPr>
          <w:rFonts w:hint="eastAsia"/>
          <w:szCs w:val="21"/>
        </w:rPr>
      </w:pPr>
      <w:r>
        <w:rPr>
          <w:rFonts w:hint="eastAsia"/>
          <w:szCs w:val="21"/>
        </w:rPr>
        <w:t>响应文件应自提交响应文件的截止之日起，在供应商须知前附表规定的时间内保持有效。响应文件有效期不足的将被视为未响应而予以拒绝。</w:t>
      </w:r>
    </w:p>
    <w:p w14:paraId="57E08565">
      <w:pPr>
        <w:numPr>
          <w:ilvl w:val="2"/>
          <w:numId w:val="4"/>
        </w:numPr>
        <w:spacing w:line="360" w:lineRule="auto"/>
        <w:ind w:firstLine="420" w:firstLineChars="200"/>
        <w:rPr>
          <w:rFonts w:hint="eastAsia"/>
          <w:szCs w:val="21"/>
        </w:rPr>
      </w:pPr>
      <w:r>
        <w:rPr>
          <w:rFonts w:hint="eastAsia"/>
          <w:szCs w:val="21"/>
        </w:rPr>
        <w:t>在特殊情况下，在原响应文件有效期截止之前，采购人和采购代理机构可征求供应商同意延长响应文件有效期。这种要求与答复均应以书面形式提交。供应商可以拒绝这种要求。同意延期的供应商将不会被要求也不允许修改其响应文件。</w:t>
      </w:r>
    </w:p>
    <w:p w14:paraId="03CDDD64">
      <w:pPr>
        <w:pStyle w:val="5"/>
        <w:numPr>
          <w:ilvl w:val="1"/>
          <w:numId w:val="4"/>
        </w:numPr>
        <w:spacing w:before="0" w:after="0" w:line="360" w:lineRule="auto"/>
        <w:rPr>
          <w:rFonts w:hint="eastAsia"/>
        </w:rPr>
      </w:pPr>
      <w:bookmarkStart w:id="233" w:name="_Toc6614"/>
      <w:bookmarkStart w:id="234" w:name="_Toc24424"/>
      <w:r>
        <w:rPr>
          <w:rFonts w:hint="eastAsia"/>
          <w:lang w:eastAsia="zh-CN"/>
        </w:rPr>
        <w:t>入围</w:t>
      </w:r>
      <w:r>
        <w:rPr>
          <w:rFonts w:hint="eastAsia"/>
        </w:rPr>
        <w:t>保证金</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53D562A6">
      <w:pPr>
        <w:spacing w:line="360" w:lineRule="auto"/>
        <w:ind w:left="420" w:leftChars="200"/>
        <w:rPr>
          <w:rFonts w:hint="eastAsia"/>
        </w:rPr>
      </w:pPr>
      <w:bookmarkStart w:id="235" w:name="_Toc27911"/>
      <w:bookmarkStart w:id="236" w:name="_Toc27644"/>
      <w:bookmarkStart w:id="237" w:name="_Toc10698"/>
      <w:bookmarkStart w:id="238" w:name="_Toc24091"/>
      <w:bookmarkStart w:id="239" w:name="_Toc28591"/>
      <w:bookmarkStart w:id="240" w:name="_Toc30729"/>
      <w:bookmarkStart w:id="241" w:name="_Toc7411"/>
      <w:bookmarkStart w:id="242" w:name="_Toc10853"/>
      <w:bookmarkStart w:id="243" w:name="_Toc18654"/>
      <w:bookmarkStart w:id="244" w:name="_Toc1022"/>
      <w:r>
        <w:rPr>
          <w:rFonts w:hint="eastAsia"/>
          <w:szCs w:val="21"/>
        </w:rPr>
        <w:t>本次征集不收取入围保证金。</w:t>
      </w:r>
      <w:bookmarkEnd w:id="235"/>
      <w:bookmarkEnd w:id="236"/>
      <w:bookmarkEnd w:id="237"/>
      <w:bookmarkEnd w:id="238"/>
      <w:bookmarkEnd w:id="239"/>
      <w:bookmarkEnd w:id="240"/>
      <w:bookmarkEnd w:id="241"/>
      <w:bookmarkEnd w:id="242"/>
      <w:bookmarkEnd w:id="243"/>
      <w:bookmarkEnd w:id="244"/>
    </w:p>
    <w:p w14:paraId="10E3D2E7">
      <w:pPr>
        <w:pStyle w:val="5"/>
        <w:numPr>
          <w:ilvl w:val="1"/>
          <w:numId w:val="4"/>
        </w:numPr>
        <w:spacing w:before="0" w:after="0" w:line="360" w:lineRule="auto"/>
        <w:rPr>
          <w:rFonts w:hint="eastAsia"/>
        </w:rPr>
      </w:pPr>
      <w:bookmarkStart w:id="245" w:name="_Toc27342"/>
      <w:bookmarkStart w:id="246" w:name="_Toc21072"/>
      <w:bookmarkStart w:id="247" w:name="_Toc12326"/>
      <w:bookmarkStart w:id="248" w:name="_Toc32562"/>
      <w:bookmarkStart w:id="249" w:name="_Toc14550"/>
      <w:bookmarkStart w:id="250" w:name="_Toc12331"/>
      <w:bookmarkStart w:id="251" w:name="_Toc21671"/>
      <w:bookmarkStart w:id="252" w:name="_Toc23864"/>
      <w:bookmarkStart w:id="253" w:name="_Toc19227"/>
      <w:bookmarkStart w:id="254" w:name="_Toc2428"/>
      <w:bookmarkStart w:id="255" w:name="_Toc11716"/>
      <w:bookmarkStart w:id="256" w:name="_Toc30724"/>
      <w:bookmarkStart w:id="257" w:name="_Toc8364"/>
      <w:bookmarkStart w:id="258" w:name="_Toc691"/>
      <w:r>
        <w:rPr>
          <w:rFonts w:hint="eastAsia"/>
          <w:lang w:eastAsia="zh-CN"/>
        </w:rPr>
        <w:t>供应商</w:t>
      </w:r>
      <w:r>
        <w:rPr>
          <w:rFonts w:hint="eastAsia"/>
        </w:rPr>
        <w:t>资格的证明文件</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A6B2BFB">
      <w:pPr>
        <w:spacing w:line="360" w:lineRule="auto"/>
        <w:ind w:firstLine="420" w:firstLineChars="200"/>
        <w:rPr>
          <w:rFonts w:hint="eastAsia"/>
          <w:szCs w:val="21"/>
        </w:rPr>
      </w:pPr>
      <w:r>
        <w:rPr>
          <w:rFonts w:hint="eastAsia"/>
          <w:szCs w:val="21"/>
        </w:rPr>
        <w:t>依据供应商须知前附表中的要求提交相应的资格证明文件，作为响应文件的一部分，以证明其有资格进行响应和有能力履行合同。</w:t>
      </w:r>
    </w:p>
    <w:p w14:paraId="4EF91AC6">
      <w:pPr>
        <w:pStyle w:val="5"/>
        <w:numPr>
          <w:ilvl w:val="1"/>
          <w:numId w:val="4"/>
        </w:numPr>
        <w:spacing w:before="0" w:after="0" w:line="360" w:lineRule="auto"/>
        <w:rPr>
          <w:rFonts w:hint="eastAsia"/>
        </w:rPr>
      </w:pPr>
      <w:bookmarkStart w:id="259" w:name="_Toc30598"/>
      <w:bookmarkStart w:id="260" w:name="_Toc23248"/>
      <w:bookmarkStart w:id="261" w:name="_Toc4607"/>
      <w:bookmarkStart w:id="262" w:name="_Toc18317"/>
      <w:bookmarkStart w:id="263" w:name="_Toc5379"/>
      <w:bookmarkStart w:id="264" w:name="_Toc26788"/>
      <w:bookmarkStart w:id="265" w:name="_Toc20231"/>
      <w:bookmarkStart w:id="266" w:name="_Toc9806"/>
      <w:bookmarkStart w:id="267" w:name="_Toc13337"/>
      <w:bookmarkStart w:id="268" w:name="_Toc14789"/>
      <w:bookmarkStart w:id="269" w:name="_Toc6618"/>
      <w:bookmarkStart w:id="270" w:name="_Toc26554"/>
      <w:bookmarkStart w:id="271" w:name="_Toc738"/>
      <w:bookmarkStart w:id="272" w:name="_Toc31597"/>
      <w:r>
        <w:rPr>
          <w:rFonts w:hint="eastAsia"/>
          <w:lang w:eastAsia="zh-CN"/>
        </w:rPr>
        <w:t>供应商</w:t>
      </w:r>
      <w:r>
        <w:rPr>
          <w:rFonts w:hint="eastAsia"/>
        </w:rPr>
        <w:t>技术</w:t>
      </w:r>
      <w:r>
        <w:rPr>
          <w:rFonts w:hint="eastAsia"/>
          <w:lang w:eastAsia="zh-CN"/>
        </w:rPr>
        <w:t>证明文</w:t>
      </w:r>
      <w:r>
        <w:rPr>
          <w:rFonts w:hint="eastAsia"/>
        </w:rPr>
        <w:t>件</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37E2CFBD">
      <w:pPr>
        <w:numPr>
          <w:ilvl w:val="2"/>
          <w:numId w:val="4"/>
        </w:numPr>
        <w:spacing w:line="360" w:lineRule="auto"/>
        <w:ind w:firstLine="420" w:firstLineChars="200"/>
        <w:rPr>
          <w:rFonts w:hint="eastAsia"/>
          <w:szCs w:val="21"/>
        </w:rPr>
      </w:pPr>
      <w:bookmarkStart w:id="273" w:name="_Toc7496"/>
      <w:bookmarkStart w:id="274" w:name="_Toc10867"/>
      <w:bookmarkStart w:id="275" w:name="_Toc32415"/>
      <w:bookmarkStart w:id="276" w:name="_Toc3838"/>
      <w:bookmarkStart w:id="277" w:name="_Toc21050"/>
      <w:bookmarkStart w:id="278" w:name="_Toc25186"/>
      <w:bookmarkStart w:id="279" w:name="_Toc11578"/>
      <w:bookmarkStart w:id="280" w:name="_Toc20415"/>
      <w:bookmarkStart w:id="281" w:name="_Toc630"/>
      <w:bookmarkStart w:id="282" w:name="_Toc10019"/>
      <w:bookmarkStart w:id="283" w:name="_Toc27143"/>
      <w:bookmarkStart w:id="284" w:name="_Toc24210"/>
      <w:r>
        <w:rPr>
          <w:rFonts w:hint="eastAsia"/>
          <w:szCs w:val="21"/>
          <w:shd w:val="clear" w:color="auto" w:fill="FFFFFF"/>
        </w:rPr>
        <w:t>供应商响应的服务的技术、商务等条件不得低于采购需求。</w:t>
      </w:r>
    </w:p>
    <w:p w14:paraId="02A4BEED">
      <w:pPr>
        <w:numPr>
          <w:ilvl w:val="2"/>
          <w:numId w:val="4"/>
        </w:numPr>
        <w:spacing w:line="360" w:lineRule="auto"/>
        <w:ind w:firstLine="420" w:firstLineChars="200"/>
        <w:rPr>
          <w:rFonts w:hint="eastAsia"/>
          <w:szCs w:val="21"/>
        </w:rPr>
      </w:pPr>
      <w:r>
        <w:rPr>
          <w:rFonts w:hint="eastAsia"/>
          <w:szCs w:val="21"/>
        </w:rPr>
        <w:t>供应商应提交证明其符合征集文件规定的技术证明文件，作为响应文件的一部分。</w:t>
      </w:r>
    </w:p>
    <w:p w14:paraId="7BD71CF7">
      <w:pPr>
        <w:numPr>
          <w:ilvl w:val="2"/>
          <w:numId w:val="4"/>
        </w:numPr>
        <w:spacing w:line="360" w:lineRule="auto"/>
        <w:ind w:firstLine="420" w:firstLineChars="200"/>
        <w:rPr>
          <w:rFonts w:hint="eastAsia"/>
        </w:rPr>
      </w:pPr>
      <w:r>
        <w:rPr>
          <w:rFonts w:hint="eastAsia"/>
          <w:szCs w:val="21"/>
        </w:rPr>
        <w:t>证明文件可以是文字资料、图纸和数据。</w:t>
      </w:r>
    </w:p>
    <w:p w14:paraId="0970C599">
      <w:pPr>
        <w:pStyle w:val="5"/>
        <w:numPr>
          <w:ilvl w:val="1"/>
          <w:numId w:val="4"/>
        </w:numPr>
        <w:spacing w:before="0" w:after="0" w:line="360" w:lineRule="auto"/>
        <w:rPr>
          <w:rFonts w:hint="eastAsia"/>
        </w:rPr>
      </w:pPr>
      <w:bookmarkStart w:id="285" w:name="_Toc730"/>
      <w:bookmarkStart w:id="286" w:name="_Toc1809"/>
      <w:r>
        <w:rPr>
          <w:rFonts w:hint="eastAsia"/>
          <w:lang w:eastAsia="zh-CN"/>
        </w:rPr>
        <w:t>响应文件编制</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6006567">
      <w:pPr>
        <w:numPr>
          <w:ilvl w:val="2"/>
          <w:numId w:val="4"/>
        </w:numPr>
        <w:spacing w:line="360" w:lineRule="auto"/>
        <w:ind w:firstLine="420" w:firstLineChars="200"/>
        <w:rPr>
          <w:rFonts w:hint="eastAsia"/>
          <w:szCs w:val="21"/>
        </w:rPr>
      </w:pPr>
      <w:r>
        <w:rPr>
          <w:rFonts w:hint="eastAsia"/>
          <w:szCs w:val="21"/>
        </w:rPr>
        <w:t>响应文件应按第六章“响应文件格式”进行编写，如有必要，可以增加附页，作为响应文件的组成部分。其中，响应一览表在满足征集文件实质性要求的基础上，可以提出比征集文件要求更有利于采购人的承诺。</w:t>
      </w:r>
    </w:p>
    <w:p w14:paraId="404FDCCD">
      <w:pPr>
        <w:numPr>
          <w:ilvl w:val="2"/>
          <w:numId w:val="4"/>
        </w:numPr>
        <w:spacing w:line="360" w:lineRule="auto"/>
        <w:ind w:firstLine="420" w:firstLineChars="200"/>
        <w:rPr>
          <w:rFonts w:hint="eastAsia"/>
          <w:szCs w:val="21"/>
        </w:rPr>
      </w:pPr>
      <w:r>
        <w:rPr>
          <w:rFonts w:hint="eastAsia"/>
          <w:szCs w:val="21"/>
        </w:rPr>
        <w:t>响应文件应当对征集文件有关采购范围、服务标准、服务对象范围、合同履约</w:t>
      </w:r>
      <w:r>
        <w:rPr>
          <w:rFonts w:hint="eastAsia"/>
        </w:rPr>
        <w:t>期限</w:t>
      </w:r>
      <w:r>
        <w:rPr>
          <w:rFonts w:hint="eastAsia"/>
          <w:szCs w:val="21"/>
        </w:rPr>
        <w:t>等实质性内容作出响应。</w:t>
      </w:r>
    </w:p>
    <w:p w14:paraId="3E523520">
      <w:pPr>
        <w:spacing w:line="360" w:lineRule="auto"/>
        <w:ind w:firstLine="420"/>
        <w:rPr>
          <w:rFonts w:hint="eastAsia"/>
          <w:szCs w:val="21"/>
        </w:rPr>
      </w:pPr>
      <w:r>
        <w:rPr>
          <w:rFonts w:hint="eastAsia"/>
          <w:szCs w:val="21"/>
        </w:rPr>
        <w:t>3.7.3响应文件全部采用电子文档，除征集文件另有规定外，响应文件所附证书证件均为原件扫描件，并采用单位和个人数字证书，按征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5A63B2AD">
      <w:pPr>
        <w:pStyle w:val="4"/>
        <w:numPr>
          <w:ilvl w:val="0"/>
          <w:numId w:val="4"/>
        </w:numPr>
        <w:tabs>
          <w:tab w:val="left" w:pos="721"/>
          <w:tab w:val="left" w:pos="2880"/>
          <w:tab w:val="left" w:pos="3780"/>
        </w:tabs>
        <w:spacing w:before="0" w:after="0" w:line="360" w:lineRule="auto"/>
        <w:ind w:left="0" w:firstLine="0"/>
        <w:jc w:val="both"/>
        <w:rPr>
          <w:rFonts w:hint="eastAsia" w:ascii="宋体" w:hAnsi="宋体" w:eastAsia="宋体"/>
          <w:sz w:val="24"/>
          <w:szCs w:val="24"/>
          <w:lang w:val="en-US" w:eastAsia="zh-CN"/>
        </w:rPr>
      </w:pPr>
      <w:bookmarkStart w:id="287" w:name="_Toc3940"/>
      <w:r>
        <w:rPr>
          <w:rFonts w:hint="eastAsia" w:ascii="宋体" w:hAnsi="宋体" w:eastAsia="宋体"/>
          <w:sz w:val="24"/>
          <w:szCs w:val="24"/>
          <w:lang w:val="en-US" w:eastAsia="zh-CN"/>
        </w:rPr>
        <w:t>响应</w:t>
      </w:r>
      <w:bookmarkEnd w:id="287"/>
    </w:p>
    <w:p w14:paraId="56164025">
      <w:pPr>
        <w:pStyle w:val="5"/>
        <w:numPr>
          <w:ilvl w:val="1"/>
          <w:numId w:val="4"/>
        </w:numPr>
        <w:spacing w:before="0" w:after="0" w:line="360" w:lineRule="auto"/>
        <w:rPr>
          <w:rFonts w:hint="eastAsia"/>
        </w:rPr>
      </w:pPr>
      <w:bookmarkStart w:id="288" w:name="_Toc17190"/>
      <w:bookmarkStart w:id="289" w:name="_Toc11217"/>
      <w:bookmarkStart w:id="290" w:name="_Toc504"/>
      <w:bookmarkStart w:id="291" w:name="_Toc7004"/>
      <w:bookmarkStart w:id="292" w:name="_Toc15515"/>
      <w:bookmarkStart w:id="293" w:name="_Toc2541"/>
      <w:bookmarkStart w:id="294" w:name="_Toc22690"/>
      <w:bookmarkStart w:id="295" w:name="_Toc5976"/>
      <w:bookmarkStart w:id="296" w:name="_Toc7201"/>
      <w:bookmarkStart w:id="297" w:name="_Toc24089"/>
      <w:bookmarkStart w:id="298" w:name="_Toc29011"/>
      <w:bookmarkStart w:id="299" w:name="_Toc4115"/>
      <w:bookmarkStart w:id="300" w:name="_Toc7061"/>
      <w:bookmarkStart w:id="301" w:name="_Toc12719"/>
      <w:r>
        <w:rPr>
          <w:rFonts w:hint="eastAsia"/>
          <w:lang w:eastAsia="zh-CN"/>
        </w:rPr>
        <w:t>响应文件</w:t>
      </w:r>
      <w:r>
        <w:rPr>
          <w:rFonts w:hint="eastAsia"/>
        </w:rPr>
        <w:t>的密封</w:t>
      </w:r>
      <w:bookmarkEnd w:id="288"/>
      <w:bookmarkEnd w:id="289"/>
      <w:bookmarkEnd w:id="290"/>
      <w:bookmarkEnd w:id="291"/>
      <w:bookmarkEnd w:id="292"/>
      <w:bookmarkEnd w:id="293"/>
      <w:bookmarkEnd w:id="294"/>
      <w:bookmarkEnd w:id="295"/>
      <w:bookmarkEnd w:id="296"/>
      <w:bookmarkEnd w:id="297"/>
      <w:r>
        <w:rPr>
          <w:rFonts w:hint="eastAsia"/>
          <w:lang w:eastAsia="zh-CN"/>
        </w:rPr>
        <w:t>和标记</w:t>
      </w:r>
      <w:bookmarkEnd w:id="298"/>
      <w:bookmarkEnd w:id="299"/>
      <w:bookmarkEnd w:id="300"/>
      <w:bookmarkEnd w:id="301"/>
    </w:p>
    <w:p w14:paraId="56904B3C">
      <w:pPr>
        <w:spacing w:line="360" w:lineRule="auto"/>
        <w:ind w:firstLine="420" w:firstLineChars="200"/>
        <w:rPr>
          <w:rFonts w:hint="eastAsia"/>
        </w:rPr>
      </w:pPr>
      <w:r>
        <w:rPr>
          <w:rFonts w:hint="eastAsia"/>
          <w:szCs w:val="21"/>
        </w:rPr>
        <w:t>4.1.1</w:t>
      </w:r>
      <w:bookmarkStart w:id="302" w:name="_Toc14647"/>
      <w:bookmarkStart w:id="303" w:name="_Toc25206"/>
      <w:bookmarkStart w:id="304" w:name="_Toc2882"/>
      <w:bookmarkStart w:id="305" w:name="_Toc12787"/>
      <w:bookmarkStart w:id="306" w:name="_Toc28937"/>
      <w:bookmarkStart w:id="307" w:name="_Toc8642"/>
      <w:bookmarkStart w:id="308" w:name="_Toc17164"/>
      <w:bookmarkStart w:id="309" w:name="_Toc32067"/>
      <w:bookmarkStart w:id="310" w:name="_Toc10448"/>
      <w:bookmarkStart w:id="311" w:name="_Toc17234"/>
      <w:bookmarkStart w:id="312" w:name="_Toc17088"/>
      <w:bookmarkStart w:id="313" w:name="_Toc10018"/>
      <w:r>
        <w:rPr>
          <w:rFonts w:hint="eastAsia"/>
          <w:szCs w:val="21"/>
        </w:rPr>
        <w:t>签字或盖章的具体要求见供应商须知前附表。供应商应当按照征集文件和电子化交易系统的要求加密响应文件，具体要求见供应商须知前附表。</w:t>
      </w:r>
    </w:p>
    <w:p w14:paraId="3D3C25D0">
      <w:pPr>
        <w:spacing w:line="360" w:lineRule="auto"/>
        <w:ind w:firstLine="420" w:firstLineChars="200"/>
        <w:rPr>
          <w:rFonts w:hint="eastAsia"/>
        </w:rPr>
      </w:pPr>
      <w:r>
        <w:rPr>
          <w:rFonts w:hint="eastAsia"/>
          <w:szCs w:val="21"/>
        </w:rPr>
        <w:t>4.1.2未按本章第4.1.1项要求加密和盖章的响应文件，电子化交易系统将予以拒收。</w:t>
      </w:r>
    </w:p>
    <w:p w14:paraId="0C0EA88C">
      <w:pPr>
        <w:pStyle w:val="5"/>
        <w:numPr>
          <w:ilvl w:val="1"/>
          <w:numId w:val="4"/>
        </w:numPr>
        <w:spacing w:before="0" w:after="0" w:line="360" w:lineRule="auto"/>
        <w:rPr>
          <w:rFonts w:hint="eastAsia"/>
        </w:rPr>
      </w:pPr>
      <w:bookmarkStart w:id="314" w:name="_Toc32003"/>
      <w:bookmarkStart w:id="315" w:name="_Toc10517"/>
      <w:r>
        <w:rPr>
          <w:rFonts w:hint="eastAsia"/>
          <w:lang w:eastAsia="zh-CN"/>
        </w:rPr>
        <w:t>响应文件的</w:t>
      </w:r>
      <w:bookmarkEnd w:id="302"/>
      <w:bookmarkEnd w:id="303"/>
      <w:bookmarkEnd w:id="304"/>
      <w:bookmarkEnd w:id="305"/>
      <w:bookmarkEnd w:id="306"/>
      <w:bookmarkEnd w:id="307"/>
      <w:bookmarkEnd w:id="308"/>
      <w:bookmarkEnd w:id="309"/>
      <w:bookmarkEnd w:id="310"/>
      <w:bookmarkEnd w:id="311"/>
      <w:r>
        <w:rPr>
          <w:rFonts w:hint="eastAsia"/>
          <w:lang w:eastAsia="zh-CN"/>
        </w:rPr>
        <w:t>提交</w:t>
      </w:r>
      <w:bookmarkEnd w:id="312"/>
      <w:bookmarkEnd w:id="313"/>
      <w:bookmarkEnd w:id="314"/>
      <w:bookmarkEnd w:id="315"/>
    </w:p>
    <w:p w14:paraId="78D94145">
      <w:pPr>
        <w:numPr>
          <w:ilvl w:val="2"/>
          <w:numId w:val="4"/>
        </w:numPr>
        <w:spacing w:line="360" w:lineRule="auto"/>
        <w:ind w:firstLine="420" w:firstLineChars="200"/>
        <w:rPr>
          <w:rFonts w:hint="eastAsia"/>
        </w:rPr>
      </w:pPr>
      <w:bookmarkStart w:id="316" w:name="_Toc32365"/>
      <w:bookmarkStart w:id="317" w:name="_Toc22212"/>
      <w:bookmarkStart w:id="318" w:name="_Toc21569"/>
      <w:bookmarkStart w:id="319" w:name="_Toc1408"/>
      <w:bookmarkStart w:id="320" w:name="_Toc7070"/>
      <w:bookmarkStart w:id="321" w:name="_Toc19554"/>
      <w:bookmarkStart w:id="322" w:name="_Toc1614"/>
      <w:bookmarkStart w:id="323" w:name="_Toc7423"/>
      <w:bookmarkStart w:id="324" w:name="_Toc31018"/>
      <w:bookmarkStart w:id="325" w:name="_Toc23154"/>
      <w:bookmarkStart w:id="326" w:name="_Toc23125"/>
      <w:bookmarkStart w:id="327" w:name="_Toc3471"/>
      <w:r>
        <w:rPr>
          <w:rFonts w:hint="eastAsia"/>
          <w:kern w:val="0"/>
          <w:szCs w:val="21"/>
        </w:rPr>
        <w:t>供应商</w:t>
      </w:r>
      <w:r>
        <w:rPr>
          <w:rFonts w:hint="eastAsia"/>
          <w:spacing w:val="-2"/>
          <w:kern w:val="0"/>
          <w:szCs w:val="21"/>
        </w:rPr>
        <w:t>应</w:t>
      </w:r>
      <w:r>
        <w:rPr>
          <w:rFonts w:hint="eastAsia"/>
          <w:kern w:val="0"/>
          <w:szCs w:val="21"/>
        </w:rPr>
        <w:t>在</w:t>
      </w:r>
      <w:r>
        <w:rPr>
          <w:rFonts w:hint="eastAsia"/>
          <w:spacing w:val="-2"/>
          <w:kern w:val="0"/>
          <w:szCs w:val="21"/>
        </w:rPr>
        <w:t>供应商须</w:t>
      </w:r>
      <w:r>
        <w:rPr>
          <w:rFonts w:hint="eastAsia"/>
          <w:kern w:val="0"/>
          <w:szCs w:val="21"/>
        </w:rPr>
        <w:t>知前</w:t>
      </w:r>
      <w:r>
        <w:rPr>
          <w:rFonts w:hint="eastAsia"/>
          <w:spacing w:val="-2"/>
          <w:kern w:val="0"/>
          <w:szCs w:val="21"/>
        </w:rPr>
        <w:t>附</w:t>
      </w:r>
      <w:r>
        <w:rPr>
          <w:rFonts w:hint="eastAsia"/>
          <w:kern w:val="0"/>
          <w:szCs w:val="21"/>
        </w:rPr>
        <w:t>表</w:t>
      </w:r>
      <w:r>
        <w:rPr>
          <w:rFonts w:hint="eastAsia"/>
          <w:spacing w:val="-2"/>
          <w:kern w:val="0"/>
          <w:szCs w:val="21"/>
        </w:rPr>
        <w:t>规</w:t>
      </w:r>
      <w:r>
        <w:rPr>
          <w:rFonts w:hint="eastAsia"/>
          <w:kern w:val="0"/>
          <w:szCs w:val="21"/>
        </w:rPr>
        <w:t>定</w:t>
      </w:r>
      <w:r>
        <w:rPr>
          <w:rFonts w:hint="eastAsia"/>
          <w:spacing w:val="-2"/>
          <w:kern w:val="0"/>
          <w:szCs w:val="21"/>
        </w:rPr>
        <w:t>的</w:t>
      </w:r>
      <w:r>
        <w:rPr>
          <w:rFonts w:hint="eastAsia" w:cs="微软雅黑"/>
          <w:kern w:val="0"/>
          <w:szCs w:val="21"/>
        </w:rPr>
        <w:t>响应文件提交方式、提交截止时间和地点</w:t>
      </w:r>
      <w:r>
        <w:rPr>
          <w:rFonts w:hint="eastAsia"/>
          <w:szCs w:val="21"/>
        </w:rPr>
        <w:t>通过下载征集文件的电子化交易系统提交电子响应文件，具体要求见供应商须知前附表。</w:t>
      </w:r>
    </w:p>
    <w:p w14:paraId="457E0F75">
      <w:pPr>
        <w:numPr>
          <w:ilvl w:val="2"/>
          <w:numId w:val="4"/>
        </w:numPr>
        <w:spacing w:line="360" w:lineRule="auto"/>
        <w:ind w:firstLine="420" w:firstLineChars="200"/>
        <w:rPr>
          <w:rFonts w:hint="eastAsia"/>
          <w:kern w:val="0"/>
          <w:szCs w:val="21"/>
        </w:rPr>
      </w:pPr>
      <w:r>
        <w:rPr>
          <w:rFonts w:hint="eastAsia"/>
          <w:kern w:val="0"/>
          <w:szCs w:val="21"/>
        </w:rPr>
        <w:t>供应商完成电子响应文件上传后，电子化交易系统即时向供应商发出提交回执通知。提交时间以提交回执通知载明的传输完成时间为准。</w:t>
      </w:r>
    </w:p>
    <w:p w14:paraId="4C61091C">
      <w:pPr>
        <w:numPr>
          <w:ilvl w:val="2"/>
          <w:numId w:val="4"/>
        </w:numPr>
        <w:spacing w:line="360" w:lineRule="auto"/>
        <w:ind w:firstLine="420" w:firstLineChars="200"/>
        <w:rPr>
          <w:rFonts w:hint="eastAsia"/>
          <w:kern w:val="0"/>
          <w:szCs w:val="21"/>
        </w:rPr>
      </w:pPr>
      <w:r>
        <w:rPr>
          <w:rFonts w:hint="eastAsia"/>
          <w:kern w:val="0"/>
          <w:szCs w:val="21"/>
        </w:rPr>
        <w:t>逾期提交的响应文件或未按规定加密的响应文件，电子化交易系统将予以拒收。</w:t>
      </w:r>
    </w:p>
    <w:p w14:paraId="5F5F7995">
      <w:pPr>
        <w:pStyle w:val="5"/>
        <w:numPr>
          <w:ilvl w:val="1"/>
          <w:numId w:val="4"/>
        </w:numPr>
        <w:spacing w:before="0" w:after="0" w:line="360" w:lineRule="auto"/>
        <w:rPr>
          <w:rFonts w:hint="eastAsia"/>
        </w:rPr>
      </w:pPr>
      <w:bookmarkStart w:id="328" w:name="_Toc8974"/>
      <w:bookmarkStart w:id="329" w:name="_Toc9785"/>
      <w:r>
        <w:rPr>
          <w:rFonts w:hint="eastAsia"/>
          <w:lang w:eastAsia="zh-CN"/>
        </w:rPr>
        <w:t>响应文件</w:t>
      </w:r>
      <w:r>
        <w:rPr>
          <w:rFonts w:hint="eastAsia"/>
        </w:rPr>
        <w:t>的修改和撤回</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50FB03C7">
      <w:pPr>
        <w:numPr>
          <w:ilvl w:val="2"/>
          <w:numId w:val="4"/>
        </w:numPr>
        <w:spacing w:line="360" w:lineRule="auto"/>
        <w:ind w:firstLine="420" w:firstLineChars="200"/>
        <w:rPr>
          <w:rFonts w:hint="eastAsia"/>
          <w:kern w:val="0"/>
          <w:szCs w:val="21"/>
        </w:rPr>
      </w:pPr>
      <w:bookmarkStart w:id="330" w:name="_Toc312133547"/>
      <w:r>
        <w:rPr>
          <w:rFonts w:hint="eastAsia"/>
          <w:kern w:val="0"/>
          <w:szCs w:val="21"/>
        </w:rPr>
        <w:t>提交响应文件以后，如果供应商进行修改或撤回的，须在响应文件提交截止时间前通过电子化交易系统提出书面申请，并按照本章第</w:t>
      </w:r>
      <w:r>
        <w:rPr>
          <w:rFonts w:hint="eastAsia"/>
          <w:szCs w:val="21"/>
        </w:rPr>
        <w:t>3.7.3</w:t>
      </w:r>
      <w:r>
        <w:rPr>
          <w:rFonts w:hint="eastAsia"/>
          <w:kern w:val="0"/>
          <w:szCs w:val="21"/>
        </w:rPr>
        <w:t>项的要求签字或盖章。修改内容为响应文件的组成部分，供应商对响应文件的修改应按本须知规定编制、密封、标记，并标明“修改”字样。</w:t>
      </w:r>
    </w:p>
    <w:p w14:paraId="41E4A92B">
      <w:pPr>
        <w:numPr>
          <w:ilvl w:val="2"/>
          <w:numId w:val="4"/>
        </w:numPr>
        <w:spacing w:line="360" w:lineRule="auto"/>
        <w:ind w:firstLine="420" w:firstLineChars="200"/>
        <w:rPr>
          <w:rFonts w:hint="eastAsia"/>
          <w:szCs w:val="21"/>
        </w:rPr>
      </w:pPr>
      <w:r>
        <w:rPr>
          <w:rFonts w:hint="eastAsia"/>
          <w:szCs w:val="21"/>
        </w:rPr>
        <w:t>在响应文件提交截止时间之后，供应商不得对其响应文件做任何修改。</w:t>
      </w:r>
    </w:p>
    <w:p w14:paraId="6F53061C">
      <w:pPr>
        <w:numPr>
          <w:ilvl w:val="2"/>
          <w:numId w:val="4"/>
        </w:numPr>
        <w:spacing w:line="360" w:lineRule="auto"/>
        <w:ind w:firstLine="420" w:firstLineChars="200"/>
        <w:rPr>
          <w:rFonts w:hint="eastAsia"/>
          <w:szCs w:val="21"/>
        </w:rPr>
      </w:pPr>
      <w:r>
        <w:rPr>
          <w:rFonts w:hint="eastAsia"/>
          <w:szCs w:val="21"/>
        </w:rPr>
        <w:t>从响应文件提交截止时间至供应商在响应文件中载明的响应文件有效期满期间，供应商不得撤回其响应文件。</w:t>
      </w:r>
    </w:p>
    <w:p w14:paraId="05B8CEB9">
      <w:pPr>
        <w:pStyle w:val="4"/>
        <w:numPr>
          <w:ilvl w:val="0"/>
          <w:numId w:val="4"/>
        </w:numPr>
        <w:tabs>
          <w:tab w:val="left" w:pos="721"/>
          <w:tab w:val="left" w:pos="2880"/>
          <w:tab w:val="left" w:pos="3780"/>
        </w:tabs>
        <w:spacing w:before="0" w:after="0" w:line="360" w:lineRule="auto"/>
        <w:ind w:left="0" w:firstLine="0"/>
        <w:jc w:val="both"/>
        <w:rPr>
          <w:rFonts w:hint="eastAsia" w:ascii="宋体" w:hAnsi="宋体" w:eastAsia="宋体"/>
          <w:sz w:val="24"/>
          <w:szCs w:val="24"/>
          <w:lang w:val="en-US" w:eastAsia="zh-CN"/>
        </w:rPr>
      </w:pPr>
      <w:bookmarkStart w:id="331" w:name="_Toc25490"/>
      <w:r>
        <w:rPr>
          <w:rFonts w:hint="eastAsia" w:ascii="宋体" w:hAnsi="宋体" w:eastAsia="宋体"/>
          <w:sz w:val="24"/>
          <w:szCs w:val="24"/>
          <w:lang w:val="en-US" w:eastAsia="zh-CN"/>
        </w:rPr>
        <w:t>开标、资格审查与</w:t>
      </w:r>
      <w:bookmarkEnd w:id="330"/>
      <w:r>
        <w:rPr>
          <w:rFonts w:hint="eastAsia" w:ascii="宋体" w:hAnsi="宋体" w:eastAsia="宋体"/>
          <w:sz w:val="24"/>
          <w:szCs w:val="24"/>
          <w:lang w:val="en-US" w:eastAsia="zh-CN"/>
        </w:rPr>
        <w:t>评审</w:t>
      </w:r>
      <w:bookmarkEnd w:id="331"/>
    </w:p>
    <w:p w14:paraId="06B829B1">
      <w:pPr>
        <w:pStyle w:val="5"/>
        <w:numPr>
          <w:ilvl w:val="1"/>
          <w:numId w:val="4"/>
        </w:numPr>
        <w:spacing w:before="0" w:after="0" w:line="360" w:lineRule="auto"/>
        <w:rPr>
          <w:rFonts w:hint="eastAsia"/>
        </w:rPr>
      </w:pPr>
      <w:bookmarkStart w:id="332" w:name="_Toc10066"/>
      <w:bookmarkStart w:id="333" w:name="_Toc3802"/>
      <w:bookmarkStart w:id="334" w:name="_Toc24837"/>
      <w:bookmarkStart w:id="335" w:name="_Toc21689"/>
      <w:bookmarkStart w:id="336" w:name="_Toc18032"/>
      <w:bookmarkStart w:id="337" w:name="_Toc28821"/>
      <w:bookmarkStart w:id="338" w:name="_Toc7329"/>
      <w:bookmarkStart w:id="339" w:name="_Toc30834"/>
      <w:bookmarkStart w:id="340" w:name="_Toc15697"/>
      <w:bookmarkStart w:id="341" w:name="_Toc27050"/>
      <w:bookmarkStart w:id="342" w:name="_Toc28628"/>
      <w:bookmarkStart w:id="343" w:name="_Toc3484"/>
      <w:bookmarkStart w:id="344" w:name="_Toc1051"/>
      <w:bookmarkStart w:id="345" w:name="_Toc24170"/>
      <w:r>
        <w:rPr>
          <w:rFonts w:hint="eastAsia"/>
        </w:rPr>
        <w:t>开标</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22E7F99B">
      <w:pPr>
        <w:spacing w:line="360" w:lineRule="auto"/>
        <w:ind w:firstLine="420" w:firstLineChars="200"/>
        <w:rPr>
          <w:rFonts w:hint="eastAsia"/>
          <w:szCs w:val="21"/>
          <w:highlight w:val="none"/>
        </w:rPr>
      </w:pPr>
      <w:r>
        <w:rPr>
          <w:rFonts w:hint="eastAsia"/>
          <w:szCs w:val="21"/>
          <w:lang w:val="en-US" w:eastAsia="zh-CN"/>
        </w:rPr>
        <w:t>5</w:t>
      </w:r>
      <w:r>
        <w:rPr>
          <w:rFonts w:hint="eastAsia"/>
          <w:szCs w:val="21"/>
        </w:rPr>
        <w:t>.1.1采购代理机构在供应商须知前附表中规定的时间和地点组织公开开标。</w:t>
      </w:r>
      <w:r>
        <w:rPr>
          <w:rFonts w:hint="eastAsia"/>
          <w:szCs w:val="21"/>
          <w:highlight w:val="none"/>
        </w:rPr>
        <w:t>供应商不足2家的，不得开标。</w:t>
      </w:r>
    </w:p>
    <w:p w14:paraId="2F96EBBD">
      <w:pPr>
        <w:spacing w:line="360" w:lineRule="auto"/>
        <w:ind w:firstLine="420" w:firstLineChars="200"/>
        <w:rPr>
          <w:rFonts w:hint="eastAsia"/>
          <w:szCs w:val="21"/>
          <w:highlight w:val="none"/>
        </w:rPr>
      </w:pPr>
      <w:r>
        <w:rPr>
          <w:rFonts w:hint="eastAsia"/>
          <w:szCs w:val="21"/>
          <w:highlight w:val="none"/>
        </w:rPr>
        <w:t>5.1.2响应文件开启时，供应商通过政府采购电子采购系统对已递交的电子响应文件进行解密，所有供应商当准时在线解密。因供应商原因造成响应文件未解密的，视为其撤销响应文件。解密完成后，通过电子采购系统宣读供应商名称、响应价格及征集文件规定的内容。对于供应商在响应文件递交截止时间前递交的响应声明，在开标时通过电子采购系统宣读，评审时有效。未宣读响应价格、价格折扣等实质内容，评审时不予承认。</w:t>
      </w:r>
    </w:p>
    <w:p w14:paraId="2A02E73E">
      <w:pPr>
        <w:spacing w:line="360" w:lineRule="auto"/>
        <w:ind w:left="420" w:leftChars="200"/>
        <w:rPr>
          <w:rFonts w:hint="eastAsia"/>
          <w:szCs w:val="21"/>
          <w:highlight w:val="none"/>
        </w:rPr>
      </w:pPr>
      <w:r>
        <w:rPr>
          <w:rFonts w:hint="eastAsia"/>
          <w:szCs w:val="21"/>
          <w:highlight w:val="none"/>
        </w:rPr>
        <w:t>5.1.3供应商未参加开标的，视同认可开标结果。</w:t>
      </w:r>
    </w:p>
    <w:p w14:paraId="69E0067A">
      <w:pPr>
        <w:pStyle w:val="5"/>
        <w:numPr>
          <w:ilvl w:val="1"/>
          <w:numId w:val="4"/>
        </w:numPr>
        <w:spacing w:before="0" w:after="0" w:line="360" w:lineRule="auto"/>
        <w:rPr>
          <w:rFonts w:hint="eastAsia"/>
          <w:highlight w:val="none"/>
        </w:rPr>
      </w:pPr>
      <w:bookmarkStart w:id="346" w:name="_Toc29315"/>
      <w:bookmarkStart w:id="347" w:name="_Toc8400"/>
      <w:bookmarkStart w:id="348" w:name="_Toc11192"/>
      <w:bookmarkStart w:id="349" w:name="_Toc27296"/>
      <w:bookmarkStart w:id="350" w:name="_Toc24277"/>
      <w:bookmarkStart w:id="351" w:name="_Toc31363"/>
      <w:bookmarkStart w:id="352" w:name="_Toc29955"/>
      <w:bookmarkStart w:id="353" w:name="_Toc5716"/>
      <w:bookmarkStart w:id="354" w:name="_Toc29637"/>
      <w:bookmarkStart w:id="355" w:name="_Toc8610"/>
      <w:bookmarkStart w:id="356" w:name="_Toc20142"/>
      <w:bookmarkStart w:id="357" w:name="_Toc22131"/>
      <w:bookmarkStart w:id="358" w:name="_Toc18956"/>
      <w:bookmarkStart w:id="359" w:name="_Toc18862"/>
      <w:r>
        <w:rPr>
          <w:rFonts w:hint="eastAsia"/>
          <w:highlight w:val="none"/>
        </w:rPr>
        <w:t>资格审查工作</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03D6CB50">
      <w:pPr>
        <w:spacing w:line="360" w:lineRule="auto"/>
        <w:ind w:firstLine="420" w:firstLineChars="200"/>
        <w:rPr>
          <w:rFonts w:hint="eastAsia"/>
          <w:szCs w:val="21"/>
          <w:highlight w:val="none"/>
        </w:rPr>
      </w:pPr>
      <w:r>
        <w:rPr>
          <w:rFonts w:hint="eastAsia"/>
          <w:szCs w:val="21"/>
          <w:highlight w:val="none"/>
        </w:rPr>
        <w:t>开标结束后，采购代理机构或采购人代表应当依法对供应商的资格进行审查，未通过资格审查的供应商不能进入评审，其响应将被认定为无效响应；合格供应商不足2家的，不得评审。</w:t>
      </w:r>
    </w:p>
    <w:p w14:paraId="3BBFBFE6">
      <w:pPr>
        <w:spacing w:line="360" w:lineRule="auto"/>
        <w:ind w:firstLine="422" w:firstLineChars="200"/>
        <w:rPr>
          <w:rFonts w:hint="eastAsia"/>
          <w:szCs w:val="21"/>
        </w:rPr>
      </w:pPr>
      <w:r>
        <w:rPr>
          <w:rFonts w:hint="eastAsia"/>
          <w:b/>
          <w:bCs/>
          <w:szCs w:val="21"/>
        </w:rPr>
        <w:t>信用记录查询</w:t>
      </w:r>
      <w:r>
        <w:rPr>
          <w:rFonts w:hint="eastAsia"/>
          <w:szCs w:val="21"/>
        </w:rPr>
        <w:t>：采购代理机构或采购人代表将查询网页打印并存档备查。供应商不良信用记录以采购代理机构或采购人查询结果为准。</w:t>
      </w:r>
    </w:p>
    <w:p w14:paraId="27D6D094">
      <w:pPr>
        <w:spacing w:line="360" w:lineRule="auto"/>
        <w:ind w:firstLine="420" w:firstLineChars="200"/>
        <w:rPr>
          <w:rFonts w:hint="eastAsia"/>
          <w:szCs w:val="21"/>
        </w:rPr>
      </w:pPr>
      <w:r>
        <w:rPr>
          <w:rFonts w:hint="eastAsia"/>
          <w:szCs w:val="21"/>
        </w:rPr>
        <w:t>在本征集文件规定的查询时间之后，网站信息发生的任何变更均不再作为评审依据。</w:t>
      </w:r>
    </w:p>
    <w:p w14:paraId="17C7BB9C">
      <w:pPr>
        <w:spacing w:line="360" w:lineRule="auto"/>
        <w:ind w:firstLine="420" w:firstLineChars="200"/>
        <w:rPr>
          <w:rFonts w:hint="eastAsia"/>
          <w:szCs w:val="21"/>
        </w:rPr>
      </w:pPr>
      <w:r>
        <w:rPr>
          <w:rFonts w:hint="eastAsia"/>
          <w:szCs w:val="21"/>
        </w:rPr>
        <w:t>供应商自行提供的与网站信息不一致的其他证明材料亦不作为资格审查依据。</w:t>
      </w:r>
    </w:p>
    <w:p w14:paraId="597B8E05">
      <w:pPr>
        <w:pStyle w:val="5"/>
        <w:numPr>
          <w:ilvl w:val="1"/>
          <w:numId w:val="4"/>
        </w:numPr>
        <w:spacing w:before="0" w:after="0" w:line="360" w:lineRule="auto"/>
        <w:rPr>
          <w:rFonts w:hint="eastAsia"/>
        </w:rPr>
      </w:pPr>
      <w:bookmarkStart w:id="360" w:name="_Toc32536"/>
      <w:bookmarkStart w:id="361" w:name="_Toc16876"/>
      <w:bookmarkStart w:id="362" w:name="_Toc29342"/>
      <w:bookmarkStart w:id="363" w:name="_Toc11870"/>
      <w:r>
        <w:rPr>
          <w:rFonts w:hint="eastAsia"/>
          <w:lang w:eastAsia="zh-CN"/>
        </w:rPr>
        <w:t>评审工作</w:t>
      </w:r>
      <w:bookmarkEnd w:id="360"/>
      <w:bookmarkEnd w:id="361"/>
      <w:bookmarkEnd w:id="362"/>
      <w:bookmarkEnd w:id="363"/>
    </w:p>
    <w:p w14:paraId="360E505A">
      <w:pPr>
        <w:numPr>
          <w:ilvl w:val="2"/>
          <w:numId w:val="4"/>
        </w:numPr>
        <w:spacing w:line="360" w:lineRule="auto"/>
        <w:ind w:firstLine="420" w:firstLineChars="200"/>
        <w:rPr>
          <w:rFonts w:hint="eastAsia"/>
          <w:szCs w:val="21"/>
        </w:rPr>
      </w:pPr>
      <w:r>
        <w:rPr>
          <w:rFonts w:hint="eastAsia"/>
          <w:szCs w:val="21"/>
        </w:rPr>
        <w:t>评审小组</w:t>
      </w:r>
    </w:p>
    <w:p w14:paraId="583FBBBD">
      <w:pPr>
        <w:numPr>
          <w:ilvl w:val="0"/>
          <w:numId w:val="8"/>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评审工作由采购人依法组建的评审小组负责，对所有供应商的响应文件进行审评，并按评审方法规定的方式确定入围供应商。</w:t>
      </w:r>
    </w:p>
    <w:p w14:paraId="38F66D5A">
      <w:pPr>
        <w:numPr>
          <w:ilvl w:val="0"/>
          <w:numId w:val="8"/>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评审小组由采购人代表和评审专家组成，成员人数为</w:t>
      </w:r>
      <w:r>
        <w:rPr>
          <w:rFonts w:hint="eastAsia" w:cs="微软雅黑"/>
          <w:kern w:val="0"/>
          <w:szCs w:val="21"/>
          <w:lang w:val="en-US" w:eastAsia="zh-CN"/>
        </w:rPr>
        <w:t>5</w:t>
      </w:r>
      <w:r>
        <w:rPr>
          <w:rFonts w:hint="eastAsia" w:cs="微软雅黑"/>
          <w:kern w:val="0"/>
          <w:szCs w:val="21"/>
        </w:rPr>
        <w:t>人以上单数，其中评审专家不得少于成员总数的三分之二。</w:t>
      </w:r>
    </w:p>
    <w:p w14:paraId="20914677">
      <w:pPr>
        <w:numPr>
          <w:ilvl w:val="0"/>
          <w:numId w:val="8"/>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评审专家对本单位的采购项目只能作为采购人代表参与评审，对技术复杂、专业性强的采购项目，通过随机方式难以确定合适评审专家的情形除外。</w:t>
      </w:r>
    </w:p>
    <w:p w14:paraId="658E5D94">
      <w:pPr>
        <w:numPr>
          <w:ilvl w:val="0"/>
          <w:numId w:val="8"/>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采购代理机构工作人员不得参加由本机构代理的政府采购项目的评审。</w:t>
      </w:r>
    </w:p>
    <w:p w14:paraId="79E75D48">
      <w:pPr>
        <w:numPr>
          <w:ilvl w:val="0"/>
          <w:numId w:val="8"/>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评审小组成员名单在评审结果公告前应当保密。</w:t>
      </w:r>
    </w:p>
    <w:p w14:paraId="50CBE04A">
      <w:pPr>
        <w:numPr>
          <w:ilvl w:val="2"/>
          <w:numId w:val="4"/>
        </w:numPr>
        <w:spacing w:line="360" w:lineRule="auto"/>
        <w:ind w:firstLine="420" w:firstLineChars="200"/>
        <w:rPr>
          <w:rFonts w:hint="eastAsia"/>
          <w:szCs w:val="21"/>
        </w:rPr>
      </w:pPr>
      <w:r>
        <w:rPr>
          <w:rFonts w:hint="eastAsia"/>
          <w:szCs w:val="21"/>
        </w:rPr>
        <w:t>评审小组及其成员不得有下列行为：</w:t>
      </w:r>
    </w:p>
    <w:p w14:paraId="27AD189B">
      <w:pPr>
        <w:numPr>
          <w:ilvl w:val="0"/>
          <w:numId w:val="9"/>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确定参与评审至评审结束前私自接触供应商；</w:t>
      </w:r>
    </w:p>
    <w:p w14:paraId="7673298C">
      <w:pPr>
        <w:numPr>
          <w:ilvl w:val="0"/>
          <w:numId w:val="9"/>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接受供应商提出的与响应文件不一致的澄清或者说明（对于响应文件中含义不明确、同类问题表述不一致或者有明显文字和计算错误的内容，评审小组以书面形式要求供应商作出必要的澄清、说明或者补正的除外）；</w:t>
      </w:r>
    </w:p>
    <w:p w14:paraId="033E89B6">
      <w:pPr>
        <w:numPr>
          <w:ilvl w:val="0"/>
          <w:numId w:val="9"/>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违反评审纪律发表倾向性意见或者征询采购人的倾向性意见；</w:t>
      </w:r>
    </w:p>
    <w:p w14:paraId="01B0A430">
      <w:pPr>
        <w:numPr>
          <w:ilvl w:val="0"/>
          <w:numId w:val="9"/>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对需要专业判断的主观评审因素协商评分；</w:t>
      </w:r>
    </w:p>
    <w:p w14:paraId="24ED9FF2">
      <w:pPr>
        <w:numPr>
          <w:ilvl w:val="0"/>
          <w:numId w:val="9"/>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在评审过程中擅离职守，影响评审程序正常进行的；</w:t>
      </w:r>
    </w:p>
    <w:p w14:paraId="4D9DD2F5">
      <w:pPr>
        <w:numPr>
          <w:ilvl w:val="0"/>
          <w:numId w:val="9"/>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记录、复制或者带走任何评审资料；</w:t>
      </w:r>
    </w:p>
    <w:p w14:paraId="3CDF0500">
      <w:pPr>
        <w:numPr>
          <w:ilvl w:val="0"/>
          <w:numId w:val="9"/>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其他不遵守评审纪律的行为。</w:t>
      </w:r>
    </w:p>
    <w:p w14:paraId="4B72E929">
      <w:pPr>
        <w:tabs>
          <w:tab w:val="left" w:pos="720"/>
        </w:tabs>
        <w:spacing w:line="360" w:lineRule="auto"/>
        <w:ind w:firstLine="420" w:firstLineChars="200"/>
        <w:rPr>
          <w:rFonts w:hint="eastAsia"/>
          <w:szCs w:val="21"/>
        </w:rPr>
      </w:pPr>
      <w:r>
        <w:rPr>
          <w:rFonts w:hint="eastAsia"/>
          <w:szCs w:val="21"/>
        </w:rPr>
        <w:t>评审小组成员有本章第5.3.2项第（1）至（5）行为之一的，其评审意见无效，并不得获取评审劳务报酬和报销异地评审差旅费。</w:t>
      </w:r>
    </w:p>
    <w:p w14:paraId="08BF15D7">
      <w:pPr>
        <w:numPr>
          <w:ilvl w:val="2"/>
          <w:numId w:val="4"/>
        </w:numPr>
        <w:spacing w:line="360" w:lineRule="auto"/>
        <w:ind w:firstLine="420" w:firstLineChars="200"/>
        <w:rPr>
          <w:rFonts w:hint="eastAsia"/>
          <w:szCs w:val="21"/>
        </w:rPr>
      </w:pPr>
      <w:r>
        <w:rPr>
          <w:rFonts w:hint="eastAsia"/>
          <w:szCs w:val="21"/>
        </w:rPr>
        <w:t>评审小组成员对需要共同认定的事项存在争议的，应当按照少数服从多数的原则作出结论。持不同意见的评审小组成员应当在评审报告上签署不同意见及理由，否则视为同意评审报告。</w:t>
      </w:r>
    </w:p>
    <w:p w14:paraId="16683D5B">
      <w:pPr>
        <w:numPr>
          <w:ilvl w:val="2"/>
          <w:numId w:val="4"/>
        </w:numPr>
        <w:spacing w:line="360" w:lineRule="auto"/>
        <w:ind w:firstLine="420" w:firstLineChars="200"/>
        <w:rPr>
          <w:rFonts w:hint="eastAsia"/>
          <w:szCs w:val="21"/>
        </w:rPr>
      </w:pPr>
      <w:r>
        <w:rPr>
          <w:rFonts w:hint="eastAsia"/>
          <w:szCs w:val="21"/>
        </w:rPr>
        <w:t>评审</w:t>
      </w:r>
    </w:p>
    <w:p w14:paraId="0F478E22">
      <w:pPr>
        <w:numPr>
          <w:ilvl w:val="0"/>
          <w:numId w:val="10"/>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评审小组按照第三章评审方法规定的方法、评审因素、标准和程序对响应文件进行评审。第三章评审方法没有规定的方法、评审因素和标准，不作为评审依据。</w:t>
      </w:r>
    </w:p>
    <w:p w14:paraId="4EFC4AE9">
      <w:pPr>
        <w:numPr>
          <w:ilvl w:val="0"/>
          <w:numId w:val="10"/>
        </w:numPr>
        <w:autoSpaceDE w:val="0"/>
        <w:autoSpaceDN w:val="0"/>
        <w:adjustRightInd w:val="0"/>
        <w:spacing w:line="360" w:lineRule="auto"/>
        <w:ind w:left="0" w:firstLine="420" w:firstLineChars="200"/>
        <w:jc w:val="left"/>
        <w:rPr>
          <w:rFonts w:hint="eastAsia" w:cs="微软雅黑"/>
          <w:kern w:val="0"/>
          <w:szCs w:val="21"/>
        </w:rPr>
      </w:pPr>
      <w:bookmarkStart w:id="364" w:name="_Toc7396"/>
      <w:bookmarkStart w:id="365" w:name="_Toc28834"/>
      <w:bookmarkStart w:id="366" w:name="_Toc27170"/>
      <w:bookmarkStart w:id="367" w:name="_Toc10927"/>
      <w:bookmarkStart w:id="368" w:name="_Toc27176"/>
      <w:bookmarkStart w:id="369" w:name="_Toc25530"/>
      <w:bookmarkStart w:id="370" w:name="_Toc25755"/>
      <w:bookmarkStart w:id="371" w:name="_Toc12609"/>
      <w:bookmarkStart w:id="372" w:name="_Toc12131"/>
      <w:bookmarkStart w:id="373" w:name="_Toc27622"/>
      <w:bookmarkStart w:id="374" w:name="_Toc608"/>
      <w:bookmarkStart w:id="375" w:name="_Toc11769"/>
      <w:r>
        <w:rPr>
          <w:rFonts w:hint="eastAsia" w:cs="微软雅黑"/>
          <w:kern w:val="0"/>
          <w:szCs w:val="21"/>
        </w:rPr>
        <w:t>评审完成后，评审小组应当向采购人提交书面评审报告和入围供应商名单。</w:t>
      </w:r>
    </w:p>
    <w:p w14:paraId="564E6B13">
      <w:pPr>
        <w:pStyle w:val="5"/>
        <w:numPr>
          <w:ilvl w:val="1"/>
          <w:numId w:val="4"/>
        </w:numPr>
        <w:spacing w:before="0" w:after="0" w:line="360" w:lineRule="auto"/>
        <w:rPr>
          <w:rFonts w:hint="eastAsia"/>
        </w:rPr>
      </w:pPr>
      <w:bookmarkStart w:id="376" w:name="_Toc16842"/>
      <w:bookmarkStart w:id="377" w:name="_Toc21418"/>
      <w:r>
        <w:rPr>
          <w:rFonts w:hint="eastAsia"/>
        </w:rPr>
        <w:t>保密及其它注意事项</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9F22BD4">
      <w:pPr>
        <w:numPr>
          <w:ilvl w:val="2"/>
          <w:numId w:val="4"/>
        </w:numPr>
        <w:spacing w:line="360" w:lineRule="auto"/>
        <w:ind w:firstLine="420" w:firstLineChars="200"/>
        <w:rPr>
          <w:rFonts w:hint="eastAsia"/>
          <w:szCs w:val="21"/>
        </w:rPr>
      </w:pPr>
      <w:bookmarkStart w:id="378" w:name="_Toc312133548"/>
      <w:r>
        <w:rPr>
          <w:rFonts w:hint="eastAsia"/>
          <w:szCs w:val="21"/>
        </w:rPr>
        <w:t>评审是采购工作的重要环节，评审工作在评审小组内独立进行。</w:t>
      </w:r>
    </w:p>
    <w:p w14:paraId="7D157CF5">
      <w:pPr>
        <w:numPr>
          <w:ilvl w:val="2"/>
          <w:numId w:val="4"/>
        </w:numPr>
        <w:spacing w:line="360" w:lineRule="auto"/>
        <w:ind w:firstLine="420" w:firstLineChars="200"/>
        <w:rPr>
          <w:rFonts w:hint="eastAsia"/>
          <w:szCs w:val="21"/>
        </w:rPr>
      </w:pPr>
      <w:r>
        <w:rPr>
          <w:rFonts w:hint="eastAsia"/>
          <w:szCs w:val="21"/>
        </w:rPr>
        <w:t>评审小组将遵照规定的评审方法，公正、平等地对待所有供应商。</w:t>
      </w:r>
    </w:p>
    <w:p w14:paraId="20664EE0">
      <w:pPr>
        <w:numPr>
          <w:ilvl w:val="2"/>
          <w:numId w:val="4"/>
        </w:numPr>
        <w:spacing w:line="360" w:lineRule="auto"/>
        <w:ind w:firstLine="420" w:firstLineChars="200"/>
        <w:rPr>
          <w:rFonts w:hint="eastAsia"/>
          <w:szCs w:val="21"/>
        </w:rPr>
      </w:pPr>
      <w:r>
        <w:rPr>
          <w:rFonts w:hint="eastAsia"/>
          <w:szCs w:val="21"/>
        </w:rPr>
        <w:t>在开标、评审期间，供应商不得向评委询问评审情况，不得进行旨在影响评审结果的活动。否则其响应文件可能被拒绝。</w:t>
      </w:r>
    </w:p>
    <w:p w14:paraId="3B48A027">
      <w:pPr>
        <w:numPr>
          <w:ilvl w:val="2"/>
          <w:numId w:val="4"/>
        </w:numPr>
        <w:spacing w:line="360" w:lineRule="auto"/>
        <w:ind w:firstLine="420" w:firstLineChars="200"/>
        <w:rPr>
          <w:rFonts w:hint="eastAsia"/>
          <w:szCs w:val="21"/>
        </w:rPr>
      </w:pPr>
      <w:r>
        <w:rPr>
          <w:rFonts w:hint="eastAsia"/>
          <w:szCs w:val="21"/>
        </w:rPr>
        <w:t>为保证评审的公正性，开标后直至授予框架协议，评委不得与供应商私下交换意见。</w:t>
      </w:r>
    </w:p>
    <w:p w14:paraId="27CD316F">
      <w:pPr>
        <w:numPr>
          <w:ilvl w:val="2"/>
          <w:numId w:val="4"/>
        </w:numPr>
        <w:spacing w:line="360" w:lineRule="auto"/>
        <w:ind w:firstLine="420" w:firstLineChars="200"/>
        <w:rPr>
          <w:rFonts w:hint="eastAsia"/>
          <w:szCs w:val="21"/>
        </w:rPr>
      </w:pPr>
      <w:r>
        <w:rPr>
          <w:rFonts w:hint="eastAsia"/>
          <w:szCs w:val="21"/>
        </w:rPr>
        <w:t>在评审工作结束后，凡与评审情况有接触的任何人不得擅自将评审情况扩散出评审人员之外。</w:t>
      </w:r>
    </w:p>
    <w:p w14:paraId="7AA69093">
      <w:pPr>
        <w:pStyle w:val="4"/>
        <w:numPr>
          <w:ilvl w:val="0"/>
          <w:numId w:val="4"/>
        </w:numPr>
        <w:tabs>
          <w:tab w:val="left" w:pos="721"/>
          <w:tab w:val="left" w:pos="2880"/>
          <w:tab w:val="left" w:pos="3780"/>
        </w:tabs>
        <w:spacing w:before="0" w:after="0" w:line="360" w:lineRule="auto"/>
        <w:ind w:left="0" w:firstLine="0"/>
        <w:jc w:val="both"/>
        <w:rPr>
          <w:rFonts w:hint="eastAsia" w:ascii="宋体" w:hAnsi="宋体" w:eastAsia="宋体"/>
          <w:sz w:val="24"/>
          <w:szCs w:val="24"/>
          <w:lang w:val="en-US" w:eastAsia="zh-CN"/>
        </w:rPr>
      </w:pPr>
      <w:bookmarkStart w:id="379" w:name="_Toc30030"/>
      <w:r>
        <w:rPr>
          <w:rFonts w:hint="eastAsia" w:ascii="宋体" w:hAnsi="宋体" w:eastAsia="宋体"/>
          <w:sz w:val="24"/>
          <w:szCs w:val="24"/>
          <w:lang w:val="en-US" w:eastAsia="zh-CN"/>
        </w:rPr>
        <w:t>授予</w:t>
      </w:r>
      <w:bookmarkEnd w:id="378"/>
      <w:r>
        <w:rPr>
          <w:rFonts w:hint="eastAsia" w:ascii="宋体" w:hAnsi="宋体" w:eastAsia="宋体"/>
          <w:sz w:val="24"/>
          <w:szCs w:val="24"/>
          <w:lang w:val="en-US" w:eastAsia="zh-CN"/>
        </w:rPr>
        <w:t>框架协议</w:t>
      </w:r>
      <w:bookmarkEnd w:id="379"/>
    </w:p>
    <w:p w14:paraId="3FFBDB27">
      <w:pPr>
        <w:pStyle w:val="5"/>
        <w:numPr>
          <w:ilvl w:val="1"/>
          <w:numId w:val="4"/>
        </w:numPr>
        <w:spacing w:before="0" w:after="0" w:line="360" w:lineRule="auto"/>
        <w:rPr>
          <w:rFonts w:hint="eastAsia" w:cs="宋体"/>
        </w:rPr>
      </w:pPr>
      <w:bookmarkStart w:id="380" w:name="_Toc13743"/>
      <w:bookmarkStart w:id="381" w:name="_Toc13599"/>
      <w:bookmarkStart w:id="382" w:name="_Toc15386"/>
      <w:bookmarkStart w:id="383" w:name="_Toc21756"/>
      <w:bookmarkStart w:id="384" w:name="_Toc16316"/>
      <w:bookmarkStart w:id="385" w:name="_Toc3574"/>
      <w:bookmarkStart w:id="386" w:name="_Toc22245"/>
      <w:bookmarkStart w:id="387" w:name="_Toc6320"/>
      <w:bookmarkStart w:id="388" w:name="_Toc20199"/>
      <w:bookmarkStart w:id="389" w:name="_Toc24587"/>
      <w:bookmarkStart w:id="390" w:name="_Toc27632"/>
      <w:bookmarkStart w:id="391" w:name="_Toc32241"/>
      <w:bookmarkStart w:id="392" w:name="_Toc22971"/>
      <w:bookmarkStart w:id="393" w:name="_Toc5223"/>
      <w:bookmarkStart w:id="394" w:name="_Toc22088"/>
      <w:bookmarkStart w:id="395" w:name="_Toc17818"/>
      <w:bookmarkStart w:id="396" w:name="_Toc26604"/>
      <w:bookmarkStart w:id="397" w:name="_Toc30644"/>
      <w:bookmarkStart w:id="398" w:name="_Toc22457"/>
      <w:bookmarkStart w:id="399" w:name="_Toc23900"/>
      <w:r>
        <w:rPr>
          <w:rFonts w:hint="eastAsia" w:cs="宋体"/>
          <w:lang w:eastAsia="zh-CN"/>
        </w:rPr>
        <w:t>入围结果</w:t>
      </w:r>
      <w:r>
        <w:rPr>
          <w:rFonts w:hint="eastAsia" w:cs="宋体"/>
        </w:rPr>
        <w:t>公告</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bookmarkEnd w:id="394"/>
    <w:bookmarkEnd w:id="395"/>
    <w:bookmarkEnd w:id="396"/>
    <w:bookmarkEnd w:id="397"/>
    <w:bookmarkEnd w:id="398"/>
    <w:bookmarkEnd w:id="399"/>
    <w:p w14:paraId="0353B388">
      <w:pPr>
        <w:numPr>
          <w:ilvl w:val="2"/>
          <w:numId w:val="4"/>
        </w:numPr>
        <w:spacing w:line="360" w:lineRule="auto"/>
        <w:ind w:firstLine="420" w:firstLineChars="200"/>
        <w:rPr>
          <w:rFonts w:hint="eastAsia"/>
          <w:szCs w:val="21"/>
        </w:rPr>
      </w:pPr>
      <w:bookmarkStart w:id="400" w:name="_Toc6603"/>
      <w:bookmarkStart w:id="401" w:name="_Toc18763"/>
      <w:bookmarkStart w:id="402" w:name="_Toc22820"/>
      <w:bookmarkStart w:id="403" w:name="_Toc16406"/>
      <w:bookmarkStart w:id="404" w:name="_Toc16455"/>
      <w:bookmarkStart w:id="405" w:name="_Toc12224"/>
      <w:bookmarkStart w:id="406" w:name="_Toc22373"/>
      <w:bookmarkStart w:id="407" w:name="_Toc23610"/>
      <w:bookmarkStart w:id="408" w:name="_Toc29117"/>
      <w:bookmarkStart w:id="409" w:name="_Toc25621"/>
      <w:bookmarkStart w:id="410" w:name="_Toc22911"/>
      <w:bookmarkStart w:id="411" w:name="_Toc21786"/>
      <w:r>
        <w:rPr>
          <w:rFonts w:hint="eastAsia"/>
          <w:szCs w:val="21"/>
        </w:rPr>
        <w:t>采购代理机构应当在入围供应商确定之日起1个工作日内，在省级以上财政部门指定的媒体上发布入围结果公告，征集文件应当随入围结果同时公告。公告期限为1个工作日。</w:t>
      </w:r>
    </w:p>
    <w:p w14:paraId="6B982BC5">
      <w:pPr>
        <w:numPr>
          <w:ilvl w:val="2"/>
          <w:numId w:val="4"/>
        </w:numPr>
        <w:spacing w:line="360" w:lineRule="auto"/>
        <w:ind w:firstLine="420" w:firstLineChars="200"/>
        <w:rPr>
          <w:rFonts w:hint="eastAsia"/>
        </w:rPr>
      </w:pPr>
      <w:r>
        <w:rPr>
          <w:rFonts w:hint="eastAsia"/>
          <w:szCs w:val="21"/>
        </w:rPr>
        <w:t>入围结果公告内容包括采购项目名称、编号、采购人的名称、地址、联系人和联系方式、入围供应商名称、地址及排序、主要服务内容及服务标准，入围单价</w:t>
      </w:r>
      <w:r>
        <w:rPr>
          <w:rFonts w:hint="eastAsia"/>
          <w:szCs w:val="21"/>
          <w:lang w:eastAsia="zh-CN"/>
        </w:rPr>
        <w:t>（</w:t>
      </w:r>
      <w:r>
        <w:rPr>
          <w:rFonts w:hint="eastAsia"/>
          <w:szCs w:val="21"/>
          <w:lang w:val="en-US" w:eastAsia="zh-CN"/>
        </w:rPr>
        <w:t>如有</w:t>
      </w:r>
      <w:r>
        <w:rPr>
          <w:rFonts w:hint="eastAsia"/>
          <w:szCs w:val="21"/>
          <w:lang w:eastAsia="zh-CN"/>
        </w:rPr>
        <w:t>）</w:t>
      </w:r>
      <w:r>
        <w:rPr>
          <w:rFonts w:hint="eastAsia"/>
          <w:szCs w:val="21"/>
        </w:rPr>
        <w:t>、评审小组成员名单、采购代理服务收费标准及金额、公告期限及省级以上财政部门规定的其他事项。</w:t>
      </w:r>
    </w:p>
    <w:p w14:paraId="7A6DB831">
      <w:pPr>
        <w:numPr>
          <w:ilvl w:val="2"/>
          <w:numId w:val="4"/>
        </w:numPr>
        <w:spacing w:line="360" w:lineRule="auto"/>
        <w:ind w:firstLine="420" w:firstLineChars="200"/>
        <w:rPr>
          <w:rFonts w:hint="eastAsia"/>
          <w:szCs w:val="21"/>
        </w:rPr>
      </w:pPr>
      <w:r>
        <w:rPr>
          <w:rFonts w:hint="eastAsia"/>
          <w:szCs w:val="21"/>
        </w:rPr>
        <w:t>入围通知书发出后，采购人不得违法改变入围结果，入围供应商无正当理由不得放弃入围。</w:t>
      </w:r>
    </w:p>
    <w:p w14:paraId="166ECB6F">
      <w:pPr>
        <w:numPr>
          <w:ilvl w:val="2"/>
          <w:numId w:val="4"/>
        </w:numPr>
        <w:spacing w:line="360" w:lineRule="auto"/>
        <w:ind w:firstLine="420" w:firstLineChars="200"/>
        <w:rPr>
          <w:rFonts w:hint="eastAsia"/>
          <w:szCs w:val="21"/>
        </w:rPr>
      </w:pPr>
      <w:r>
        <w:rPr>
          <w:rFonts w:hint="eastAsia"/>
          <w:szCs w:val="21"/>
        </w:rPr>
        <w:t>入围供应商为残疾人福利性单位的，采购人、采购代理机构将随入围结果同时公告其《残疾人福利性单位声明函》，接受社会监督。入围供应商享受《政府采购促进中小企业发展管理办法》规定的中小企业扶持政策的，采购人、采购代理机构应当随入围结果公开入围供应商的《中小企业声明函》。</w:t>
      </w:r>
    </w:p>
    <w:p w14:paraId="32B78770">
      <w:pPr>
        <w:pStyle w:val="5"/>
        <w:numPr>
          <w:ilvl w:val="1"/>
          <w:numId w:val="4"/>
        </w:numPr>
        <w:spacing w:before="0" w:after="0" w:line="360" w:lineRule="auto"/>
        <w:rPr>
          <w:rFonts w:hint="eastAsia"/>
        </w:rPr>
      </w:pPr>
      <w:bookmarkStart w:id="412" w:name="_Toc30354"/>
      <w:bookmarkStart w:id="413" w:name="_Toc19038"/>
      <w:r>
        <w:rPr>
          <w:rFonts w:hint="eastAsia"/>
          <w:lang w:eastAsia="zh-CN"/>
        </w:rPr>
        <w:t>取消入围资格或者</w:t>
      </w:r>
      <w:r>
        <w:rPr>
          <w:rFonts w:hint="eastAsia" w:cs="微软雅黑"/>
          <w:kern w:val="0"/>
          <w:lang w:val="en-US" w:eastAsia="zh-CN"/>
        </w:rPr>
        <w:t>解除框架协议</w:t>
      </w:r>
      <w:bookmarkEnd w:id="400"/>
      <w:bookmarkEnd w:id="401"/>
      <w:bookmarkEnd w:id="402"/>
      <w:r>
        <w:rPr>
          <w:rFonts w:hint="eastAsia" w:cs="微软雅黑"/>
          <w:kern w:val="0"/>
          <w:lang w:val="en-US" w:eastAsia="zh-CN"/>
        </w:rPr>
        <w:t>的情形</w:t>
      </w:r>
      <w:bookmarkEnd w:id="403"/>
      <w:bookmarkEnd w:id="404"/>
      <w:bookmarkEnd w:id="412"/>
      <w:bookmarkEnd w:id="413"/>
    </w:p>
    <w:p w14:paraId="22D834B6">
      <w:pPr>
        <w:numPr>
          <w:ilvl w:val="2"/>
          <w:numId w:val="4"/>
        </w:numPr>
        <w:spacing w:line="360" w:lineRule="auto"/>
        <w:ind w:firstLine="420" w:firstLineChars="200"/>
        <w:rPr>
          <w:rFonts w:hint="eastAsia"/>
          <w:szCs w:val="21"/>
        </w:rPr>
      </w:pPr>
      <w:bookmarkStart w:id="414" w:name="_Toc10523"/>
      <w:bookmarkStart w:id="415" w:name="_Toc3263"/>
      <w:r>
        <w:rPr>
          <w:rFonts w:hint="eastAsia"/>
          <w:szCs w:val="21"/>
        </w:rPr>
        <w:t>入围供应商有下列情形之一，尚未签订框架协议的，取消其入围资格；已经签订框架协议的，解除与其签订的框架协议：</w:t>
      </w:r>
    </w:p>
    <w:p w14:paraId="22DE7CA1">
      <w:pPr>
        <w:widowControl/>
        <w:numPr>
          <w:ilvl w:val="0"/>
          <w:numId w:val="11"/>
        </w:numPr>
        <w:spacing w:line="360" w:lineRule="auto"/>
        <w:ind w:left="0" w:firstLine="420" w:firstLineChars="200"/>
        <w:rPr>
          <w:rFonts w:hint="eastAsia"/>
          <w:kern w:val="0"/>
          <w:szCs w:val="21"/>
          <w:lang w:bidi="ar"/>
        </w:rPr>
      </w:pPr>
      <w:r>
        <w:rPr>
          <w:rFonts w:hint="eastAsia"/>
          <w:kern w:val="0"/>
          <w:szCs w:val="21"/>
          <w:shd w:val="clear" w:color="auto" w:fill="FFFFFF"/>
          <w:lang w:bidi="ar"/>
        </w:rPr>
        <w:t>恶意串通谋取入围或者合同成交的；</w:t>
      </w:r>
    </w:p>
    <w:p w14:paraId="04C682B5">
      <w:pPr>
        <w:widowControl/>
        <w:numPr>
          <w:ilvl w:val="0"/>
          <w:numId w:val="11"/>
        </w:numPr>
        <w:spacing w:line="360" w:lineRule="auto"/>
        <w:ind w:left="0" w:firstLine="420" w:firstLineChars="200"/>
        <w:rPr>
          <w:rFonts w:hint="eastAsia"/>
          <w:kern w:val="0"/>
          <w:szCs w:val="21"/>
          <w:lang w:bidi="ar"/>
        </w:rPr>
      </w:pPr>
      <w:r>
        <w:rPr>
          <w:rFonts w:hint="eastAsia"/>
          <w:kern w:val="0"/>
          <w:szCs w:val="21"/>
          <w:shd w:val="clear" w:color="auto" w:fill="FFFFFF"/>
          <w:lang w:bidi="ar"/>
        </w:rPr>
        <w:t>提供虚假材料谋取入围或者合同成交的；</w:t>
      </w:r>
    </w:p>
    <w:p w14:paraId="463F3850">
      <w:pPr>
        <w:widowControl/>
        <w:numPr>
          <w:ilvl w:val="0"/>
          <w:numId w:val="11"/>
        </w:numPr>
        <w:spacing w:line="360" w:lineRule="auto"/>
        <w:ind w:left="0" w:firstLine="420" w:firstLineChars="200"/>
        <w:rPr>
          <w:rFonts w:hint="eastAsia"/>
          <w:kern w:val="0"/>
          <w:szCs w:val="21"/>
          <w:lang w:bidi="ar"/>
        </w:rPr>
      </w:pPr>
      <w:r>
        <w:rPr>
          <w:rFonts w:hint="eastAsia"/>
          <w:kern w:val="0"/>
          <w:szCs w:val="21"/>
          <w:shd w:val="clear" w:color="auto" w:fill="FFFFFF"/>
          <w:lang w:bidi="ar"/>
        </w:rPr>
        <w:t>无正当理由拒不接受合同授予的；</w:t>
      </w:r>
    </w:p>
    <w:p w14:paraId="388DAAB0">
      <w:pPr>
        <w:widowControl/>
        <w:numPr>
          <w:ilvl w:val="0"/>
          <w:numId w:val="11"/>
        </w:numPr>
        <w:spacing w:line="360" w:lineRule="auto"/>
        <w:ind w:left="0" w:firstLine="420" w:firstLineChars="200"/>
        <w:rPr>
          <w:rFonts w:hint="eastAsia"/>
          <w:kern w:val="0"/>
          <w:szCs w:val="21"/>
          <w:lang w:bidi="ar"/>
        </w:rPr>
      </w:pPr>
      <w:r>
        <w:rPr>
          <w:rFonts w:hint="eastAsia"/>
          <w:kern w:val="0"/>
          <w:szCs w:val="21"/>
          <w:shd w:val="clear" w:color="auto" w:fill="FFFFFF"/>
          <w:lang w:bidi="ar"/>
        </w:rPr>
        <w:t>不履行合同义务或者履行合同义务不符合约定，经采购人请求履行后仍不履行或者仍未按约定履行的；</w:t>
      </w:r>
    </w:p>
    <w:p w14:paraId="0E6F6A46">
      <w:pPr>
        <w:widowControl/>
        <w:numPr>
          <w:ilvl w:val="0"/>
          <w:numId w:val="11"/>
        </w:numPr>
        <w:spacing w:line="360" w:lineRule="auto"/>
        <w:ind w:left="0" w:firstLine="420" w:firstLineChars="200"/>
        <w:rPr>
          <w:rFonts w:hint="eastAsia"/>
          <w:kern w:val="0"/>
          <w:szCs w:val="21"/>
          <w:lang w:bidi="ar"/>
        </w:rPr>
      </w:pPr>
      <w:r>
        <w:rPr>
          <w:rFonts w:hint="eastAsia"/>
          <w:kern w:val="0"/>
          <w:szCs w:val="21"/>
          <w:shd w:val="clear" w:color="auto" w:fill="FFFFFF"/>
          <w:lang w:bidi="ar"/>
        </w:rPr>
        <w:t>框架协议有效期内，因违法行为被禁止或限制参加政府采购活动的；</w:t>
      </w:r>
    </w:p>
    <w:p w14:paraId="760260BB">
      <w:pPr>
        <w:widowControl/>
        <w:numPr>
          <w:ilvl w:val="0"/>
          <w:numId w:val="11"/>
        </w:numPr>
        <w:spacing w:line="360" w:lineRule="auto"/>
        <w:ind w:left="0" w:firstLine="420" w:firstLineChars="200"/>
        <w:rPr>
          <w:rFonts w:hint="eastAsia"/>
          <w:kern w:val="0"/>
          <w:szCs w:val="21"/>
          <w:lang w:bidi="ar"/>
        </w:rPr>
      </w:pPr>
      <w:r>
        <w:rPr>
          <w:rFonts w:hint="eastAsia"/>
          <w:kern w:val="0"/>
          <w:szCs w:val="21"/>
          <w:shd w:val="clear" w:color="auto" w:fill="FFFFFF"/>
          <w:lang w:bidi="ar"/>
        </w:rPr>
        <w:t>框架协议约定的其他情形。</w:t>
      </w:r>
    </w:p>
    <w:p w14:paraId="50DBFEF0">
      <w:pPr>
        <w:numPr>
          <w:ilvl w:val="2"/>
          <w:numId w:val="4"/>
        </w:numPr>
        <w:spacing w:line="360" w:lineRule="auto"/>
        <w:ind w:firstLine="420" w:firstLineChars="200"/>
        <w:rPr>
          <w:rFonts w:hint="eastAsia"/>
          <w:szCs w:val="21"/>
        </w:rPr>
      </w:pPr>
      <w:r>
        <w:rPr>
          <w:rFonts w:hint="eastAsia"/>
          <w:szCs w:val="21"/>
        </w:rPr>
        <w:t>被取消入围资格或者被解除框架协议的供应商不得参加同一封闭式框架协议补充征集。</w:t>
      </w:r>
    </w:p>
    <w:p w14:paraId="04606DB6">
      <w:pPr>
        <w:numPr>
          <w:ilvl w:val="2"/>
          <w:numId w:val="4"/>
        </w:numPr>
        <w:spacing w:line="360" w:lineRule="auto"/>
        <w:ind w:firstLine="420" w:firstLineChars="200"/>
        <w:rPr>
          <w:rFonts w:hint="eastAsia"/>
        </w:rPr>
      </w:pPr>
      <w:r>
        <w:rPr>
          <w:rFonts w:hint="eastAsia"/>
          <w:szCs w:val="21"/>
        </w:rPr>
        <w:t>因重大变故采购任务取消时，采购人有权拒绝任何供应商入围，且对受影响的供应商不承担任何责任。</w:t>
      </w:r>
    </w:p>
    <w:p w14:paraId="70EB36A3">
      <w:pPr>
        <w:pStyle w:val="5"/>
        <w:numPr>
          <w:ilvl w:val="1"/>
          <w:numId w:val="4"/>
        </w:numPr>
        <w:spacing w:before="0" w:after="0" w:line="360" w:lineRule="auto"/>
        <w:rPr>
          <w:rFonts w:hint="eastAsia"/>
        </w:rPr>
      </w:pPr>
      <w:bookmarkStart w:id="416" w:name="_Toc7333"/>
      <w:bookmarkStart w:id="417" w:name="_Toc25381"/>
      <w:r>
        <w:rPr>
          <w:rFonts w:hint="eastAsia"/>
          <w:lang w:eastAsia="zh-CN"/>
        </w:rPr>
        <w:t>入围通知书</w:t>
      </w:r>
      <w:bookmarkEnd w:id="414"/>
      <w:bookmarkEnd w:id="415"/>
      <w:bookmarkEnd w:id="416"/>
      <w:bookmarkEnd w:id="417"/>
    </w:p>
    <w:p w14:paraId="4B632436">
      <w:pPr>
        <w:spacing w:line="360" w:lineRule="auto"/>
        <w:ind w:firstLine="420" w:firstLineChars="200"/>
        <w:rPr>
          <w:rFonts w:hint="eastAsia"/>
          <w:szCs w:val="21"/>
        </w:rPr>
      </w:pPr>
      <w:r>
        <w:rPr>
          <w:rFonts w:hint="eastAsia"/>
          <w:szCs w:val="21"/>
        </w:rPr>
        <w:t>在公告入围结果的同时，采购人或者采购代理机构应当向入围供应商发出入围通知书，入围通知书将作为签订框架协议的依据。</w:t>
      </w:r>
    </w:p>
    <w:bookmarkEnd w:id="405"/>
    <w:bookmarkEnd w:id="406"/>
    <w:bookmarkEnd w:id="407"/>
    <w:bookmarkEnd w:id="408"/>
    <w:bookmarkEnd w:id="409"/>
    <w:bookmarkEnd w:id="410"/>
    <w:bookmarkEnd w:id="411"/>
    <w:p w14:paraId="28D72834">
      <w:pPr>
        <w:pStyle w:val="5"/>
        <w:numPr>
          <w:ilvl w:val="1"/>
          <w:numId w:val="4"/>
        </w:numPr>
        <w:spacing w:before="0" w:after="0" w:line="360" w:lineRule="auto"/>
        <w:rPr>
          <w:rFonts w:hint="eastAsia"/>
        </w:rPr>
      </w:pPr>
      <w:bookmarkStart w:id="418" w:name="_Toc11136"/>
      <w:bookmarkStart w:id="419" w:name="_Toc3815"/>
      <w:bookmarkStart w:id="420" w:name="_Toc1040"/>
      <w:bookmarkStart w:id="421" w:name="_Toc9865"/>
      <w:bookmarkStart w:id="422" w:name="_Toc12250"/>
      <w:bookmarkStart w:id="423" w:name="_Toc21924"/>
      <w:bookmarkStart w:id="424" w:name="_Toc15209"/>
      <w:bookmarkStart w:id="425" w:name="_Toc25686"/>
      <w:bookmarkStart w:id="426" w:name="_Toc26111"/>
      <w:bookmarkStart w:id="427" w:name="_Toc889"/>
      <w:bookmarkStart w:id="428" w:name="_Toc14180"/>
      <w:bookmarkStart w:id="429" w:name="_Toc3979"/>
      <w:bookmarkStart w:id="430" w:name="_Toc14397"/>
      <w:bookmarkStart w:id="431" w:name="_Toc13906"/>
      <w:bookmarkStart w:id="432" w:name="_Toc26471"/>
      <w:bookmarkStart w:id="433" w:name="_Toc11221"/>
      <w:bookmarkStart w:id="434" w:name="_Toc1226"/>
      <w:bookmarkStart w:id="435" w:name="_Toc15061"/>
      <w:bookmarkStart w:id="436" w:name="_Toc12530"/>
      <w:bookmarkStart w:id="437" w:name="_Toc3376"/>
      <w:r>
        <w:rPr>
          <w:rFonts w:hint="eastAsia"/>
        </w:rPr>
        <w:t>履约保证金</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6D12846">
      <w:pPr>
        <w:spacing w:line="360" w:lineRule="auto"/>
        <w:ind w:firstLine="420" w:firstLineChars="200"/>
        <w:rPr>
          <w:szCs w:val="21"/>
        </w:rPr>
      </w:pPr>
      <w:bookmarkStart w:id="438" w:name="_Toc22384"/>
      <w:r>
        <w:rPr>
          <w:rFonts w:hint="eastAsia"/>
          <w:szCs w:val="21"/>
        </w:rPr>
        <w:t>不要求</w:t>
      </w:r>
    </w:p>
    <w:p w14:paraId="38EF50E3">
      <w:pPr>
        <w:pStyle w:val="5"/>
        <w:numPr>
          <w:ilvl w:val="1"/>
          <w:numId w:val="4"/>
        </w:numPr>
        <w:spacing w:before="0" w:after="0" w:line="360" w:lineRule="auto"/>
        <w:rPr>
          <w:rFonts w:hint="eastAsia"/>
        </w:rPr>
      </w:pPr>
      <w:bookmarkStart w:id="439" w:name="_Toc22876"/>
      <w:bookmarkStart w:id="440" w:name="_Toc10148"/>
      <w:bookmarkStart w:id="441" w:name="_Toc8166"/>
      <w:bookmarkStart w:id="442" w:name="_Toc396"/>
      <w:bookmarkStart w:id="443" w:name="_Toc27066"/>
      <w:bookmarkStart w:id="444" w:name="_Toc351"/>
      <w:bookmarkStart w:id="445" w:name="_Toc17849"/>
      <w:r>
        <w:rPr>
          <w:rFonts w:hint="eastAsia"/>
        </w:rPr>
        <w:t>签订</w:t>
      </w:r>
      <w:bookmarkEnd w:id="432"/>
      <w:bookmarkEnd w:id="433"/>
      <w:bookmarkEnd w:id="434"/>
      <w:bookmarkEnd w:id="435"/>
      <w:bookmarkEnd w:id="436"/>
      <w:bookmarkEnd w:id="437"/>
      <w:bookmarkEnd w:id="438"/>
      <w:bookmarkEnd w:id="439"/>
      <w:bookmarkEnd w:id="440"/>
      <w:bookmarkEnd w:id="441"/>
      <w:r>
        <w:rPr>
          <w:rFonts w:hint="eastAsia"/>
          <w:lang w:eastAsia="zh-CN"/>
        </w:rPr>
        <w:t>框架协议</w:t>
      </w:r>
      <w:bookmarkEnd w:id="442"/>
      <w:bookmarkEnd w:id="443"/>
      <w:bookmarkEnd w:id="444"/>
      <w:bookmarkEnd w:id="445"/>
    </w:p>
    <w:p w14:paraId="144D7547">
      <w:pPr>
        <w:adjustRightInd w:val="0"/>
        <w:snapToGrid w:val="0"/>
        <w:spacing w:line="360" w:lineRule="auto"/>
        <w:ind w:firstLine="420" w:firstLineChars="200"/>
        <w:rPr>
          <w:rFonts w:hint="eastAsia"/>
          <w:szCs w:val="21"/>
        </w:rPr>
      </w:pPr>
      <w:r>
        <w:rPr>
          <w:rFonts w:hint="eastAsia"/>
          <w:szCs w:val="21"/>
        </w:rPr>
        <w:t>采购人应当自入围通知书发出之日起30日内和入围供应商签订框架协议，并在框架协议签订后7个工作日内，将框架协议副本报本级财政部门备案。</w:t>
      </w:r>
    </w:p>
    <w:p w14:paraId="24F2824B">
      <w:pPr>
        <w:numPr>
          <w:ilvl w:val="2"/>
          <w:numId w:val="4"/>
        </w:numPr>
        <w:spacing w:line="360" w:lineRule="auto"/>
        <w:ind w:firstLine="420" w:firstLineChars="200"/>
        <w:rPr>
          <w:rFonts w:hint="eastAsia"/>
          <w:szCs w:val="21"/>
        </w:rPr>
      </w:pPr>
      <w:r>
        <w:rPr>
          <w:rFonts w:hint="eastAsia"/>
          <w:szCs w:val="21"/>
        </w:rPr>
        <w:t>所签订的框架协议不得对征集文件确定的事项和入围供应商响应文件作实质性修改。</w:t>
      </w:r>
    </w:p>
    <w:p w14:paraId="7DC30F24">
      <w:pPr>
        <w:numPr>
          <w:ilvl w:val="2"/>
          <w:numId w:val="4"/>
        </w:numPr>
        <w:spacing w:line="360" w:lineRule="auto"/>
        <w:ind w:firstLine="420" w:firstLineChars="200"/>
        <w:rPr>
          <w:rFonts w:hint="eastAsia"/>
          <w:szCs w:val="21"/>
        </w:rPr>
      </w:pPr>
      <w:r>
        <w:rPr>
          <w:rFonts w:hint="eastAsia"/>
          <w:szCs w:val="21"/>
        </w:rPr>
        <w:t>入围供应商拒绝与采购人签订框架协议或者不按本章第6.5.1项约定签订框架协议的，采购人将取消其入围资格，剩余入围供应商不足入围供应商总数70%且影响框架协议执行的，框架协议有效期内，征集人可以补充征集供应商。</w:t>
      </w:r>
    </w:p>
    <w:p w14:paraId="439A1A27">
      <w:pPr>
        <w:numPr>
          <w:ilvl w:val="2"/>
          <w:numId w:val="4"/>
        </w:numPr>
        <w:spacing w:line="360" w:lineRule="auto"/>
        <w:ind w:firstLine="420" w:firstLineChars="200"/>
        <w:rPr>
          <w:rFonts w:hint="eastAsia"/>
          <w:szCs w:val="21"/>
        </w:rPr>
      </w:pPr>
      <w:r>
        <w:rPr>
          <w:rFonts w:hint="eastAsia"/>
          <w:szCs w:val="21"/>
        </w:rPr>
        <w:t>征集文件、入围供应商的响应文件和澄清文件等，均应作为签约的合同文本的基础。</w:t>
      </w:r>
    </w:p>
    <w:p w14:paraId="2958BE43">
      <w:pPr>
        <w:numPr>
          <w:ilvl w:val="2"/>
          <w:numId w:val="4"/>
        </w:numPr>
        <w:spacing w:line="360" w:lineRule="auto"/>
        <w:ind w:firstLine="420" w:firstLineChars="200"/>
        <w:rPr>
          <w:rFonts w:hint="eastAsia"/>
          <w:szCs w:val="21"/>
        </w:rPr>
      </w:pPr>
      <w:r>
        <w:rPr>
          <w:rFonts w:hint="eastAsia"/>
          <w:szCs w:val="21"/>
        </w:rPr>
        <w:t>入围供应商无正当理由，不得主动放弃入围资格或者退出框架协议。</w:t>
      </w:r>
    </w:p>
    <w:p w14:paraId="50D9C43C">
      <w:pPr>
        <w:numPr>
          <w:ilvl w:val="2"/>
          <w:numId w:val="4"/>
        </w:numPr>
        <w:spacing w:line="360" w:lineRule="auto"/>
        <w:ind w:firstLine="420" w:firstLineChars="200"/>
        <w:rPr>
          <w:rFonts w:hint="eastAsia"/>
          <w:szCs w:val="21"/>
        </w:rPr>
      </w:pPr>
      <w:r>
        <w:rPr>
          <w:rFonts w:hint="eastAsia"/>
          <w:szCs w:val="21"/>
        </w:rPr>
        <w:t>采购人在框架协议签订后3个工作日内通过电子化交易系统将入围信息告知适用框架协议的所有采购人或者服务对象。</w:t>
      </w:r>
    </w:p>
    <w:p w14:paraId="6F0CF75B">
      <w:pPr>
        <w:numPr>
          <w:ilvl w:val="2"/>
          <w:numId w:val="4"/>
        </w:numPr>
        <w:spacing w:line="360" w:lineRule="auto"/>
        <w:ind w:firstLine="420" w:firstLineChars="200"/>
        <w:rPr>
          <w:rFonts w:hint="eastAsia"/>
          <w:szCs w:val="21"/>
        </w:rPr>
      </w:pPr>
      <w:r>
        <w:rPr>
          <w:rFonts w:hint="eastAsia"/>
          <w:szCs w:val="21"/>
        </w:rPr>
        <w:t>入围信息应当包括所有入围供应商的名称、地址、联系方式、入围产品信息和协议价格等内容。入围产品信息应当详细列明技术规格或者服务内容、服务标准等能反映产品质量特点的内容。</w:t>
      </w:r>
    </w:p>
    <w:p w14:paraId="61C4ABB4">
      <w:pPr>
        <w:numPr>
          <w:ilvl w:val="2"/>
          <w:numId w:val="4"/>
        </w:numPr>
        <w:spacing w:line="360" w:lineRule="auto"/>
        <w:ind w:firstLine="420" w:firstLineChars="200"/>
        <w:rPr>
          <w:rFonts w:hint="eastAsia"/>
          <w:szCs w:val="21"/>
        </w:rPr>
      </w:pPr>
      <w:r>
        <w:rPr>
          <w:rFonts w:hint="eastAsia"/>
          <w:szCs w:val="21"/>
        </w:rPr>
        <w:t>征集文件和入围信息在整个框架协议有效期内随时可供公众查阅。</w:t>
      </w:r>
    </w:p>
    <w:p w14:paraId="09FC2D85">
      <w:pPr>
        <w:pStyle w:val="5"/>
        <w:numPr>
          <w:ilvl w:val="1"/>
          <w:numId w:val="4"/>
        </w:numPr>
        <w:spacing w:before="0" w:after="0" w:line="360" w:lineRule="auto"/>
        <w:rPr>
          <w:rFonts w:hint="eastAsia" w:cs="宋体"/>
          <w:lang w:val="en-US" w:eastAsia="zh-CN"/>
        </w:rPr>
      </w:pPr>
      <w:bookmarkStart w:id="446" w:name="_Toc31873"/>
      <w:bookmarkStart w:id="447" w:name="_Toc31510"/>
      <w:bookmarkStart w:id="448" w:name="_Toc18515"/>
      <w:bookmarkStart w:id="449" w:name="_Toc22806"/>
      <w:r>
        <w:rPr>
          <w:rFonts w:hint="eastAsia" w:cs="宋体"/>
          <w:lang w:val="en-US" w:eastAsia="zh-CN"/>
        </w:rPr>
        <w:t>第二阶段成交供应商的选定</w:t>
      </w:r>
      <w:bookmarkEnd w:id="446"/>
      <w:bookmarkEnd w:id="447"/>
      <w:bookmarkEnd w:id="448"/>
      <w:bookmarkEnd w:id="449"/>
    </w:p>
    <w:p w14:paraId="7B86E492">
      <w:pPr>
        <w:numPr>
          <w:ilvl w:val="2"/>
          <w:numId w:val="4"/>
        </w:numPr>
        <w:spacing w:line="360" w:lineRule="auto"/>
        <w:ind w:firstLine="420" w:firstLineChars="200"/>
        <w:rPr>
          <w:rFonts w:hint="eastAsia"/>
          <w:szCs w:val="21"/>
        </w:rPr>
      </w:pPr>
      <w:r>
        <w:rPr>
          <w:rFonts w:hint="eastAsia"/>
          <w:szCs w:val="21"/>
        </w:rPr>
        <w:t>由采购人按照供应商须知表6.6.1中规定的方式确定第二阶段成交供应商。</w:t>
      </w:r>
    </w:p>
    <w:p w14:paraId="215826EB">
      <w:pPr>
        <w:numPr>
          <w:ilvl w:val="2"/>
          <w:numId w:val="4"/>
        </w:numPr>
        <w:spacing w:line="360" w:lineRule="auto"/>
        <w:ind w:firstLine="420" w:firstLineChars="200"/>
        <w:rPr>
          <w:rFonts w:hint="eastAsia"/>
          <w:szCs w:val="21"/>
        </w:rPr>
      </w:pPr>
      <w:r>
        <w:rPr>
          <w:rFonts w:hint="eastAsia"/>
          <w:szCs w:val="21"/>
        </w:rPr>
        <w:t>采购人应当在确定成交供应商后1个工作日内逐笔发布成交结果公告。单笔公告包括采购人的名称、地址和联系方式、框架协议采购项目名称、编号、成交供应商名称、地址和成交金额、成交标的名称、主要服务内容及服务标准、数量、单价、公告期限。</w:t>
      </w:r>
    </w:p>
    <w:p w14:paraId="1FB05D23">
      <w:pPr>
        <w:numPr>
          <w:ilvl w:val="2"/>
          <w:numId w:val="4"/>
        </w:numPr>
        <w:spacing w:line="360" w:lineRule="auto"/>
        <w:ind w:firstLine="420" w:firstLineChars="200"/>
        <w:rPr>
          <w:rFonts w:hint="eastAsia"/>
          <w:szCs w:val="21"/>
        </w:rPr>
      </w:pPr>
      <w:r>
        <w:rPr>
          <w:rFonts w:hint="eastAsia"/>
          <w:szCs w:val="21"/>
        </w:rPr>
        <w:t>服务对象采购框架协议约定的服务，应当将第二阶段的采购合同授予入围供应商。</w:t>
      </w:r>
    </w:p>
    <w:p w14:paraId="5D36A04E">
      <w:pPr>
        <w:numPr>
          <w:ilvl w:val="2"/>
          <w:numId w:val="4"/>
        </w:numPr>
        <w:spacing w:line="360" w:lineRule="auto"/>
        <w:ind w:firstLine="420" w:firstLineChars="200"/>
        <w:rPr>
          <w:rFonts w:hint="eastAsia"/>
          <w:szCs w:val="21"/>
        </w:rPr>
      </w:pPr>
      <w:r>
        <w:rPr>
          <w:rFonts w:hint="eastAsia"/>
          <w:szCs w:val="21"/>
        </w:rPr>
        <w:t>同一框架协议采购应当使用统一的采购合同文本，服务对象和供应商不得擅自改变框架协议约定的合同实质性条款。</w:t>
      </w:r>
    </w:p>
    <w:p w14:paraId="6D411268">
      <w:pPr>
        <w:pStyle w:val="5"/>
        <w:numPr>
          <w:ilvl w:val="1"/>
          <w:numId w:val="4"/>
        </w:numPr>
        <w:spacing w:before="0" w:after="0" w:line="360" w:lineRule="auto"/>
        <w:rPr>
          <w:rFonts w:hint="eastAsia" w:cs="宋体"/>
          <w:lang w:val="en-US" w:eastAsia="zh-CN"/>
        </w:rPr>
      </w:pPr>
      <w:bookmarkStart w:id="450" w:name="_Toc28294"/>
      <w:bookmarkStart w:id="451" w:name="_Toc1407"/>
      <w:bookmarkStart w:id="452" w:name="_Toc17795"/>
      <w:bookmarkStart w:id="453" w:name="_Toc21388"/>
      <w:r>
        <w:rPr>
          <w:rFonts w:hint="eastAsia" w:cs="宋体"/>
          <w:lang w:val="en-US" w:eastAsia="zh-CN"/>
        </w:rPr>
        <w:t>入围供应商的清退</w:t>
      </w:r>
      <w:bookmarkEnd w:id="450"/>
      <w:bookmarkEnd w:id="451"/>
      <w:bookmarkEnd w:id="452"/>
      <w:r>
        <w:rPr>
          <w:rFonts w:hint="eastAsia" w:cs="宋体"/>
          <w:lang w:val="en-US" w:eastAsia="zh-CN"/>
        </w:rPr>
        <w:t>和补充</w:t>
      </w:r>
      <w:bookmarkEnd w:id="453"/>
    </w:p>
    <w:p w14:paraId="2969B0C4">
      <w:pPr>
        <w:numPr>
          <w:ilvl w:val="2"/>
          <w:numId w:val="4"/>
        </w:numPr>
        <w:spacing w:line="360" w:lineRule="auto"/>
        <w:ind w:firstLine="420" w:firstLineChars="200"/>
        <w:rPr>
          <w:rFonts w:hint="eastAsia"/>
        </w:rPr>
      </w:pPr>
      <w:r>
        <w:rPr>
          <w:rFonts w:hint="eastAsia"/>
          <w:szCs w:val="21"/>
        </w:rPr>
        <w:t>入围供应商无正当理由，不得主动放弃入围资格或者退出框架协议。</w:t>
      </w:r>
    </w:p>
    <w:p w14:paraId="7C75C3F3">
      <w:pPr>
        <w:numPr>
          <w:ilvl w:val="2"/>
          <w:numId w:val="4"/>
        </w:numPr>
        <w:spacing w:line="360" w:lineRule="auto"/>
        <w:ind w:firstLine="420" w:firstLineChars="200"/>
        <w:rPr>
          <w:rFonts w:hint="eastAsia"/>
        </w:rPr>
      </w:pPr>
      <w:r>
        <w:rPr>
          <w:rFonts w:hint="eastAsia"/>
          <w:szCs w:val="21"/>
        </w:rPr>
        <w:t>入围供应商的清退</w:t>
      </w:r>
    </w:p>
    <w:p w14:paraId="66285259">
      <w:pPr>
        <w:adjustRightInd w:val="0"/>
        <w:snapToGrid w:val="0"/>
        <w:spacing w:line="360" w:lineRule="auto"/>
        <w:ind w:firstLine="420" w:firstLineChars="200"/>
        <w:rPr>
          <w:rFonts w:hint="eastAsia"/>
          <w:szCs w:val="21"/>
        </w:rPr>
      </w:pPr>
      <w:r>
        <w:rPr>
          <w:rFonts w:hint="eastAsia"/>
          <w:szCs w:val="21"/>
        </w:rPr>
        <w:t>入围供应商有下列情形之一，尚未签订框架协议的，取消其入围资格；已经签订框架协议的，解除与其签订的框架协议：</w:t>
      </w:r>
    </w:p>
    <w:p w14:paraId="041588B4">
      <w:pPr>
        <w:adjustRightInd w:val="0"/>
        <w:snapToGrid w:val="0"/>
        <w:spacing w:line="360" w:lineRule="auto"/>
        <w:ind w:firstLine="420" w:firstLineChars="200"/>
        <w:rPr>
          <w:rFonts w:hint="eastAsia"/>
          <w:szCs w:val="21"/>
        </w:rPr>
      </w:pPr>
      <w:r>
        <w:rPr>
          <w:rFonts w:hint="eastAsia"/>
          <w:szCs w:val="21"/>
        </w:rPr>
        <w:t>（一）恶意串通谋取入围或者合同成交的；</w:t>
      </w:r>
    </w:p>
    <w:p w14:paraId="50E8E9A0">
      <w:pPr>
        <w:adjustRightInd w:val="0"/>
        <w:snapToGrid w:val="0"/>
        <w:spacing w:line="360" w:lineRule="auto"/>
        <w:ind w:firstLine="420" w:firstLineChars="200"/>
        <w:rPr>
          <w:rFonts w:hint="eastAsia"/>
          <w:szCs w:val="21"/>
        </w:rPr>
      </w:pPr>
      <w:r>
        <w:rPr>
          <w:rFonts w:hint="eastAsia"/>
          <w:szCs w:val="21"/>
        </w:rPr>
        <w:t>（二）提供虚假材料谋取入围或者合同成交的</w:t>
      </w:r>
    </w:p>
    <w:p w14:paraId="17550DEB">
      <w:pPr>
        <w:adjustRightInd w:val="0"/>
        <w:snapToGrid w:val="0"/>
        <w:spacing w:line="360" w:lineRule="auto"/>
        <w:ind w:firstLine="420" w:firstLineChars="200"/>
        <w:rPr>
          <w:rFonts w:hint="eastAsia"/>
          <w:szCs w:val="21"/>
        </w:rPr>
      </w:pPr>
      <w:r>
        <w:rPr>
          <w:rFonts w:hint="eastAsia"/>
          <w:szCs w:val="21"/>
        </w:rPr>
        <w:t>（三）无正当理由拒不接受合同授予的； </w:t>
      </w:r>
    </w:p>
    <w:p w14:paraId="10440390">
      <w:pPr>
        <w:adjustRightInd w:val="0"/>
        <w:snapToGrid w:val="0"/>
        <w:spacing w:line="360" w:lineRule="auto"/>
        <w:ind w:firstLine="420" w:firstLineChars="200"/>
        <w:rPr>
          <w:rFonts w:hint="eastAsia"/>
          <w:szCs w:val="21"/>
        </w:rPr>
      </w:pPr>
      <w:r>
        <w:rPr>
          <w:rFonts w:hint="eastAsia"/>
          <w:szCs w:val="21"/>
        </w:rPr>
        <w:t>（四）不履行合同义务或者履行合同义务不符合约定，经采购人请求履行后仍不履行或者仍未按约定履行的；</w:t>
      </w:r>
    </w:p>
    <w:p w14:paraId="63096F4E">
      <w:pPr>
        <w:adjustRightInd w:val="0"/>
        <w:snapToGrid w:val="0"/>
        <w:spacing w:line="360" w:lineRule="auto"/>
        <w:ind w:firstLine="420" w:firstLineChars="200"/>
        <w:rPr>
          <w:rFonts w:hint="eastAsia"/>
          <w:szCs w:val="21"/>
        </w:rPr>
      </w:pPr>
      <w:r>
        <w:rPr>
          <w:rFonts w:hint="eastAsia"/>
          <w:szCs w:val="21"/>
        </w:rPr>
        <w:t>（五）框架协议有效期内，因违法行为被禁止或限制参加政府采购活动的；</w:t>
      </w:r>
    </w:p>
    <w:p w14:paraId="4FE282E7">
      <w:pPr>
        <w:adjustRightInd w:val="0"/>
        <w:snapToGrid w:val="0"/>
        <w:spacing w:line="360" w:lineRule="auto"/>
        <w:ind w:firstLine="420" w:firstLineChars="200"/>
        <w:rPr>
          <w:rFonts w:hint="eastAsia"/>
          <w:szCs w:val="21"/>
        </w:rPr>
      </w:pPr>
      <w:r>
        <w:rPr>
          <w:rFonts w:hint="eastAsia"/>
          <w:szCs w:val="21"/>
        </w:rPr>
        <w:t>（六）框架协议约定的其他情形。</w:t>
      </w:r>
    </w:p>
    <w:p w14:paraId="6E30AE75">
      <w:pPr>
        <w:adjustRightInd w:val="0"/>
        <w:snapToGrid w:val="0"/>
        <w:spacing w:line="360" w:lineRule="auto"/>
        <w:ind w:firstLine="420" w:firstLineChars="200"/>
        <w:rPr>
          <w:rFonts w:hint="eastAsia"/>
          <w:szCs w:val="21"/>
        </w:rPr>
      </w:pPr>
      <w:r>
        <w:rPr>
          <w:rFonts w:hint="eastAsia"/>
          <w:szCs w:val="21"/>
        </w:rPr>
        <w:t>6.7.3除剩余入围供应商不足入围供应商总数70%且影响框架协议执行的情形外，框架协议有效期内，征集人不得补充征集供应商。</w:t>
      </w:r>
    </w:p>
    <w:p w14:paraId="173458B7">
      <w:pPr>
        <w:pStyle w:val="4"/>
        <w:numPr>
          <w:ilvl w:val="0"/>
          <w:numId w:val="4"/>
        </w:numPr>
        <w:tabs>
          <w:tab w:val="left" w:pos="721"/>
          <w:tab w:val="left" w:pos="2880"/>
          <w:tab w:val="left" w:pos="3780"/>
        </w:tabs>
        <w:spacing w:before="0" w:after="0" w:line="360" w:lineRule="auto"/>
        <w:ind w:left="0" w:firstLine="0"/>
        <w:jc w:val="both"/>
        <w:rPr>
          <w:rFonts w:hint="eastAsia" w:ascii="宋体" w:hAnsi="宋体" w:eastAsia="宋体" w:cs="宋体"/>
          <w:sz w:val="24"/>
          <w:szCs w:val="24"/>
          <w:lang w:val="en-US" w:eastAsia="zh-CN"/>
        </w:rPr>
      </w:pPr>
      <w:bookmarkStart w:id="454" w:name="_Toc27655"/>
      <w:r>
        <w:rPr>
          <w:rFonts w:hint="eastAsia" w:ascii="宋体" w:hAnsi="宋体" w:eastAsia="宋体" w:cs="宋体"/>
          <w:sz w:val="24"/>
          <w:szCs w:val="24"/>
          <w:lang w:val="en-US" w:eastAsia="zh-CN"/>
        </w:rPr>
        <w:t>采购代理服务费</w:t>
      </w:r>
      <w:bookmarkEnd w:id="454"/>
    </w:p>
    <w:p w14:paraId="2E451DE2">
      <w:pPr>
        <w:numPr>
          <w:ilvl w:val="2"/>
          <w:numId w:val="4"/>
        </w:numPr>
        <w:spacing w:line="360" w:lineRule="auto"/>
        <w:ind w:firstLine="420" w:firstLineChars="200"/>
        <w:rPr>
          <w:rFonts w:hint="eastAsia"/>
        </w:rPr>
      </w:pPr>
      <w:r>
        <w:rPr>
          <w:rFonts w:hint="eastAsia"/>
          <w:szCs w:val="21"/>
          <w:shd w:val="clear" w:color="auto" w:fill="FFFFFF"/>
        </w:rPr>
        <w:t>入围单位在领取入围通知书时应向采购代理机构支付采购代理服务费。</w:t>
      </w:r>
    </w:p>
    <w:p w14:paraId="65FC9B63">
      <w:pPr>
        <w:pStyle w:val="4"/>
        <w:numPr>
          <w:ilvl w:val="0"/>
          <w:numId w:val="4"/>
        </w:numPr>
        <w:tabs>
          <w:tab w:val="left" w:pos="721"/>
          <w:tab w:val="left" w:pos="2880"/>
          <w:tab w:val="left" w:pos="3780"/>
        </w:tabs>
        <w:spacing w:before="0" w:after="0" w:line="360" w:lineRule="auto"/>
        <w:ind w:left="0" w:firstLine="0"/>
        <w:jc w:val="both"/>
        <w:rPr>
          <w:rFonts w:hint="eastAsia" w:ascii="宋体" w:hAnsi="宋体" w:eastAsia="宋体"/>
          <w:sz w:val="24"/>
          <w:szCs w:val="24"/>
          <w:lang w:val="en-US" w:eastAsia="zh-CN"/>
        </w:rPr>
      </w:pPr>
      <w:bookmarkStart w:id="455" w:name="_Toc9455"/>
      <w:r>
        <w:rPr>
          <w:rFonts w:hint="eastAsia" w:ascii="宋体" w:hAnsi="宋体" w:eastAsia="宋体"/>
          <w:sz w:val="24"/>
          <w:szCs w:val="24"/>
          <w:lang w:val="en-US" w:eastAsia="zh-CN"/>
        </w:rPr>
        <w:t>需要补充的其他内容</w:t>
      </w:r>
      <w:bookmarkEnd w:id="455"/>
    </w:p>
    <w:p w14:paraId="2EAA2D53">
      <w:pPr>
        <w:numPr>
          <w:ilvl w:val="1"/>
          <w:numId w:val="4"/>
        </w:numPr>
        <w:spacing w:line="360" w:lineRule="auto"/>
        <w:ind w:firstLine="420" w:firstLineChars="200"/>
        <w:rPr>
          <w:rFonts w:hint="eastAsia"/>
          <w:szCs w:val="21"/>
        </w:rPr>
      </w:pPr>
      <w:r>
        <w:rPr>
          <w:rFonts w:hint="eastAsia"/>
          <w:szCs w:val="21"/>
        </w:rPr>
        <w:t>需要补充的其他内容：见供应商须知前附表。</w:t>
      </w:r>
    </w:p>
    <w:p w14:paraId="01ACA350">
      <w:pPr>
        <w:pStyle w:val="3"/>
        <w:spacing w:line="360" w:lineRule="auto"/>
        <w:rPr>
          <w:rFonts w:hint="eastAsia"/>
          <w:lang w:val="en-US" w:eastAsia="zh-CN"/>
        </w:rPr>
      </w:pPr>
      <w:r>
        <w:rPr>
          <w:rStyle w:val="44"/>
          <w:rFonts w:hint="eastAsia"/>
          <w:b/>
          <w:bCs w:val="0"/>
          <w:szCs w:val="22"/>
          <w:lang w:val="en-US" w:eastAsia="zh-CN"/>
        </w:rPr>
        <w:br w:type="page"/>
      </w:r>
      <w:bookmarkStart w:id="456" w:name="_Toc25954"/>
      <w:r>
        <w:rPr>
          <w:rStyle w:val="44"/>
          <w:rFonts w:hint="eastAsia"/>
          <w:b/>
          <w:bCs w:val="0"/>
          <w:szCs w:val="22"/>
          <w:lang w:val="en-US" w:eastAsia="zh-CN"/>
        </w:rPr>
        <w:t>第三章  评审方法（质量优先法）</w:t>
      </w:r>
      <w:bookmarkEnd w:id="456"/>
    </w:p>
    <w:p w14:paraId="14F331B6">
      <w:pPr>
        <w:pStyle w:val="5"/>
        <w:spacing w:before="0" w:after="0" w:line="360" w:lineRule="auto"/>
        <w:jc w:val="center"/>
        <w:rPr>
          <w:rFonts w:hint="eastAsia"/>
          <w:sz w:val="24"/>
          <w:szCs w:val="24"/>
        </w:rPr>
      </w:pPr>
      <w:bookmarkStart w:id="457" w:name="_Toc13197"/>
      <w:bookmarkStart w:id="458" w:name="_Toc4018"/>
      <w:bookmarkStart w:id="459" w:name="_Toc21173"/>
      <w:bookmarkStart w:id="460" w:name="_Toc30398"/>
      <w:bookmarkStart w:id="461" w:name="_Toc10606"/>
      <w:bookmarkStart w:id="462" w:name="_Toc27205"/>
      <w:bookmarkStart w:id="463" w:name="_Toc31431"/>
      <w:bookmarkStart w:id="464" w:name="_Toc12487"/>
      <w:bookmarkStart w:id="465" w:name="_Toc30806"/>
      <w:bookmarkStart w:id="466" w:name="_Toc19446"/>
      <w:bookmarkStart w:id="467" w:name="_Toc27033"/>
      <w:bookmarkStart w:id="468" w:name="_Toc32551"/>
      <w:r>
        <w:rPr>
          <w:rFonts w:hint="eastAsia"/>
          <w:sz w:val="24"/>
          <w:szCs w:val="24"/>
          <w:lang w:eastAsia="zh-CN"/>
        </w:rPr>
        <w:t>一、</w:t>
      </w:r>
      <w:r>
        <w:rPr>
          <w:rFonts w:hint="eastAsia"/>
          <w:sz w:val="24"/>
          <w:szCs w:val="24"/>
        </w:rPr>
        <w:t>资格审查</w:t>
      </w:r>
      <w:r>
        <w:rPr>
          <w:rFonts w:hint="eastAsia"/>
          <w:sz w:val="24"/>
          <w:szCs w:val="24"/>
          <w:lang w:eastAsia="zh-CN"/>
        </w:rPr>
        <w:t>前附</w:t>
      </w:r>
      <w:r>
        <w:rPr>
          <w:rFonts w:hint="eastAsia"/>
          <w:sz w:val="24"/>
          <w:szCs w:val="24"/>
        </w:rPr>
        <w:t>表</w:t>
      </w:r>
      <w:bookmarkEnd w:id="457"/>
      <w:bookmarkEnd w:id="458"/>
      <w:bookmarkEnd w:id="459"/>
      <w:bookmarkEnd w:id="460"/>
      <w:bookmarkEnd w:id="461"/>
      <w:bookmarkEnd w:id="462"/>
      <w:bookmarkEnd w:id="463"/>
      <w:bookmarkEnd w:id="464"/>
      <w:bookmarkEnd w:id="465"/>
      <w:bookmarkEnd w:id="466"/>
      <w:bookmarkEnd w:id="467"/>
      <w:bookmarkEnd w:id="468"/>
    </w:p>
    <w:tbl>
      <w:tblPr>
        <w:tblStyle w:val="28"/>
        <w:tblW w:w="94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
        <w:gridCol w:w="2440"/>
        <w:gridCol w:w="6122"/>
      </w:tblGrid>
      <w:tr w14:paraId="47CD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893" w:type="dxa"/>
            <w:vAlign w:val="center"/>
          </w:tcPr>
          <w:p w14:paraId="0F62F1EB">
            <w:pPr>
              <w:spacing w:line="36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2440" w:type="dxa"/>
            <w:vAlign w:val="center"/>
          </w:tcPr>
          <w:p w14:paraId="61E778E5">
            <w:pPr>
              <w:spacing w:line="36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资格审查内容</w:t>
            </w:r>
          </w:p>
        </w:tc>
        <w:tc>
          <w:tcPr>
            <w:tcW w:w="6122" w:type="dxa"/>
            <w:vAlign w:val="center"/>
          </w:tcPr>
          <w:p w14:paraId="0815CFB2">
            <w:pPr>
              <w:spacing w:line="36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资格审查标准及要求</w:t>
            </w:r>
          </w:p>
        </w:tc>
      </w:tr>
      <w:tr w14:paraId="37AD8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893" w:type="dxa"/>
            <w:vMerge w:val="restart"/>
            <w:vAlign w:val="center"/>
          </w:tcPr>
          <w:p w14:paraId="375B7DAE">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440" w:type="dxa"/>
            <w:vMerge w:val="restart"/>
            <w:vAlign w:val="center"/>
          </w:tcPr>
          <w:p w14:paraId="4BF13D06">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《中华人民共和国政府采购法》第二十二条规定</w:t>
            </w:r>
          </w:p>
        </w:tc>
        <w:tc>
          <w:tcPr>
            <w:tcW w:w="6122" w:type="dxa"/>
            <w:vAlign w:val="center"/>
          </w:tcPr>
          <w:p w14:paraId="00BEED98">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t>提供营业执照或其他有效证件扫描件</w:t>
            </w:r>
          </w:p>
        </w:tc>
      </w:tr>
      <w:tr w14:paraId="0017F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893" w:type="dxa"/>
            <w:vMerge w:val="continue"/>
            <w:vAlign w:val="center"/>
          </w:tcPr>
          <w:p w14:paraId="0E82BAA1">
            <w:pPr>
              <w:spacing w:line="360" w:lineRule="auto"/>
              <w:jc w:val="center"/>
              <w:rPr>
                <w:rFonts w:hint="eastAsia" w:asciiTheme="minorEastAsia" w:hAnsiTheme="minorEastAsia" w:eastAsiaTheme="minorEastAsia" w:cstheme="minorEastAsia"/>
                <w:color w:val="auto"/>
                <w:sz w:val="21"/>
                <w:szCs w:val="21"/>
              </w:rPr>
            </w:pPr>
          </w:p>
        </w:tc>
        <w:tc>
          <w:tcPr>
            <w:tcW w:w="2440" w:type="dxa"/>
            <w:vMerge w:val="continue"/>
            <w:vAlign w:val="center"/>
          </w:tcPr>
          <w:p w14:paraId="27AB63B1">
            <w:pPr>
              <w:spacing w:line="360" w:lineRule="auto"/>
              <w:jc w:val="center"/>
              <w:rPr>
                <w:rFonts w:hint="eastAsia" w:asciiTheme="minorEastAsia" w:hAnsiTheme="minorEastAsia" w:eastAsiaTheme="minorEastAsia" w:cstheme="minorEastAsia"/>
                <w:color w:val="auto"/>
                <w:sz w:val="21"/>
                <w:szCs w:val="21"/>
              </w:rPr>
            </w:pPr>
          </w:p>
        </w:tc>
        <w:tc>
          <w:tcPr>
            <w:tcW w:w="6122" w:type="dxa"/>
            <w:vAlign w:val="center"/>
          </w:tcPr>
          <w:p w14:paraId="68EE5B03">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w:t>
            </w:r>
            <w:r>
              <w:rPr>
                <w:rFonts w:hint="eastAsia" w:asciiTheme="minorEastAsia" w:hAnsiTheme="minorEastAsia" w:eastAsiaTheme="minorEastAsia" w:cstheme="minorEastAsia"/>
                <w:color w:val="auto"/>
                <w:sz w:val="21"/>
                <w:szCs w:val="21"/>
              </w:rPr>
              <w:t>供应商资格声明函</w:t>
            </w:r>
          </w:p>
        </w:tc>
      </w:tr>
      <w:tr w14:paraId="24C8D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atLeast"/>
          <w:jc w:val="center"/>
        </w:trPr>
        <w:tc>
          <w:tcPr>
            <w:tcW w:w="893" w:type="dxa"/>
            <w:vAlign w:val="center"/>
          </w:tcPr>
          <w:p w14:paraId="3EF400F2">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440" w:type="dxa"/>
            <w:vAlign w:val="center"/>
          </w:tcPr>
          <w:p w14:paraId="0BD23E17">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落实政府采购政策满足的资格要求</w:t>
            </w:r>
          </w:p>
        </w:tc>
        <w:tc>
          <w:tcPr>
            <w:tcW w:w="6122" w:type="dxa"/>
            <w:vAlign w:val="center"/>
          </w:tcPr>
          <w:p w14:paraId="4F219D9A">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提供“中小企业声明函(工程、服务)”或“残疾人福利性单位声明函”或提供由省级以上监狱管理局、戒毒管理局(含新疆生产建设兵团)出具的属于监狱企业的证明文件。</w:t>
            </w:r>
          </w:p>
        </w:tc>
      </w:tr>
      <w:tr w14:paraId="33F29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93" w:type="dxa"/>
            <w:vAlign w:val="center"/>
          </w:tcPr>
          <w:p w14:paraId="18446E22">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2440" w:type="dxa"/>
            <w:vAlign w:val="center"/>
          </w:tcPr>
          <w:p w14:paraId="1441D889">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对列入失信被执行人、重大税收违法失信主体、政府采购严重违法失信行为记录名单的供应商，拒绝参与本项目</w:t>
            </w:r>
            <w:r>
              <w:rPr>
                <w:rFonts w:hint="eastAsia" w:asciiTheme="minorEastAsia" w:hAnsiTheme="minorEastAsia" w:eastAsiaTheme="minorEastAsia" w:cstheme="minorEastAsia"/>
                <w:color w:val="auto"/>
                <w:sz w:val="21"/>
                <w:szCs w:val="21"/>
                <w:highlight w:val="none"/>
                <w:lang w:val="en-US" w:eastAsia="zh-CN"/>
              </w:rPr>
              <w:t>政府</w:t>
            </w:r>
            <w:r>
              <w:rPr>
                <w:rFonts w:hint="eastAsia" w:asciiTheme="minorEastAsia" w:hAnsiTheme="minorEastAsia" w:eastAsiaTheme="minorEastAsia" w:cstheme="minorEastAsia"/>
                <w:color w:val="auto"/>
                <w:sz w:val="21"/>
                <w:szCs w:val="21"/>
                <w:highlight w:val="none"/>
              </w:rPr>
              <w:t>采购活动</w:t>
            </w:r>
          </w:p>
        </w:tc>
        <w:tc>
          <w:tcPr>
            <w:tcW w:w="6122" w:type="dxa"/>
            <w:vAlign w:val="center"/>
          </w:tcPr>
          <w:p w14:paraId="10129533">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采购代理机构在开标当天将对所有参与本项目投标的供应商的信用情况进行查询、打印留存。若在开标当天查询到供应商有相关负面信息的，则该供应商为无效供应商。</w:t>
            </w:r>
          </w:p>
        </w:tc>
      </w:tr>
      <w:tr w14:paraId="03B60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93" w:type="dxa"/>
            <w:vAlign w:val="center"/>
          </w:tcPr>
          <w:p w14:paraId="7BDEC194">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2440" w:type="dxa"/>
            <w:vAlign w:val="center"/>
          </w:tcPr>
          <w:p w14:paraId="2BB546EC">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单位负责人为同一人或者存在直接控股、管理关系的不同供应商，不得参加同一合同项下的政府采购活动</w:t>
            </w:r>
          </w:p>
        </w:tc>
        <w:tc>
          <w:tcPr>
            <w:tcW w:w="6122" w:type="dxa"/>
            <w:vAlign w:val="center"/>
          </w:tcPr>
          <w:p w14:paraId="646EA4D2">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提供承诺书，</w:t>
            </w:r>
            <w:r>
              <w:rPr>
                <w:rFonts w:hint="eastAsia" w:asciiTheme="minorEastAsia" w:hAnsiTheme="minorEastAsia" w:eastAsiaTheme="minorEastAsia" w:cstheme="minorEastAsia"/>
                <w:color w:val="auto"/>
                <w:sz w:val="21"/>
                <w:szCs w:val="21"/>
                <w:lang w:val="en-US" w:eastAsia="zh-CN"/>
              </w:rPr>
              <w:t>格式自拟</w:t>
            </w:r>
            <w:r>
              <w:rPr>
                <w:rFonts w:hint="eastAsia" w:asciiTheme="minorEastAsia" w:hAnsiTheme="minorEastAsia" w:eastAsiaTheme="minorEastAsia" w:cstheme="minorEastAsia"/>
                <w:color w:val="auto"/>
                <w:sz w:val="21"/>
                <w:szCs w:val="21"/>
              </w:rPr>
              <w:t>加盖公章。</w:t>
            </w:r>
          </w:p>
        </w:tc>
      </w:tr>
    </w:tbl>
    <w:p w14:paraId="038BE9BB">
      <w:pPr>
        <w:spacing w:line="360" w:lineRule="auto"/>
        <w:rPr>
          <w:b/>
          <w:sz w:val="24"/>
        </w:rPr>
      </w:pPr>
    </w:p>
    <w:p w14:paraId="46FC77D4">
      <w:pPr>
        <w:pStyle w:val="5"/>
        <w:numPr>
          <w:ilvl w:val="0"/>
          <w:numId w:val="12"/>
        </w:numPr>
        <w:spacing w:before="0" w:after="0" w:line="360" w:lineRule="auto"/>
        <w:rPr>
          <w:rFonts w:hint="eastAsia"/>
          <w:lang w:val="en-US" w:eastAsia="zh-CN"/>
        </w:rPr>
      </w:pPr>
      <w:bookmarkStart w:id="469" w:name="_Toc12891"/>
      <w:bookmarkStart w:id="470" w:name="_Toc1301"/>
      <w:bookmarkStart w:id="471" w:name="_Toc9461"/>
      <w:bookmarkStart w:id="472" w:name="_Toc14278"/>
      <w:bookmarkStart w:id="473" w:name="_Toc465"/>
      <w:bookmarkStart w:id="474" w:name="_Toc23399"/>
      <w:bookmarkStart w:id="475" w:name="_Toc21337"/>
      <w:bookmarkStart w:id="476" w:name="_Toc16266"/>
      <w:bookmarkStart w:id="477" w:name="_Toc16179"/>
      <w:bookmarkStart w:id="478" w:name="_Toc16607"/>
      <w:bookmarkStart w:id="479" w:name="_Toc14234"/>
      <w:bookmarkStart w:id="480" w:name="_Toc9249"/>
      <w:bookmarkStart w:id="481" w:name="_Toc25514"/>
      <w:bookmarkStart w:id="482" w:name="_Toc16293"/>
      <w:bookmarkStart w:id="483" w:name="_Toc2378"/>
      <w:bookmarkStart w:id="484" w:name="_Toc12353"/>
      <w:r>
        <w:rPr>
          <w:rFonts w:hint="eastAsia" w:cs="宋体"/>
          <w:sz w:val="24"/>
          <w:szCs w:val="24"/>
          <w:lang w:val="en-US" w:eastAsia="zh-CN"/>
        </w:rPr>
        <w:t>资格审查</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4452F6A4">
      <w:pPr>
        <w:spacing w:line="360" w:lineRule="auto"/>
        <w:ind w:firstLine="420" w:firstLineChars="200"/>
        <w:rPr>
          <w:rFonts w:hint="eastAsia"/>
          <w:szCs w:val="21"/>
        </w:rPr>
      </w:pPr>
      <w:r>
        <w:rPr>
          <w:rFonts w:hint="eastAsia"/>
        </w:rPr>
        <w:t>开标结束后，采购代理机构或采购人代表应当依法对供应商的资格进行审查。</w:t>
      </w:r>
    </w:p>
    <w:p w14:paraId="022E13AF">
      <w:pPr>
        <w:pStyle w:val="5"/>
        <w:numPr>
          <w:ilvl w:val="0"/>
          <w:numId w:val="12"/>
        </w:numPr>
        <w:spacing w:before="0" w:after="0" w:line="360" w:lineRule="auto"/>
        <w:rPr>
          <w:rFonts w:hint="eastAsia"/>
          <w:lang w:val="en-US" w:eastAsia="zh-CN"/>
        </w:rPr>
      </w:pPr>
      <w:bookmarkStart w:id="485" w:name="_Toc11542"/>
      <w:bookmarkStart w:id="486" w:name="_Toc29893"/>
      <w:bookmarkStart w:id="487" w:name="_Toc3310"/>
      <w:bookmarkStart w:id="488" w:name="_Toc21015"/>
      <w:bookmarkStart w:id="489" w:name="_Toc7630"/>
      <w:bookmarkStart w:id="490" w:name="_Toc23237"/>
      <w:bookmarkStart w:id="491" w:name="_Toc8280"/>
      <w:bookmarkStart w:id="492" w:name="_Toc2610"/>
      <w:bookmarkStart w:id="493" w:name="_Toc22158"/>
      <w:bookmarkStart w:id="494" w:name="_Toc10952"/>
      <w:bookmarkStart w:id="495" w:name="_Toc18033"/>
      <w:bookmarkStart w:id="496" w:name="_Toc14364"/>
      <w:bookmarkStart w:id="497" w:name="_Toc21593"/>
      <w:bookmarkStart w:id="498" w:name="_Toc23230"/>
      <w:bookmarkStart w:id="499" w:name="_Toc11479"/>
      <w:bookmarkStart w:id="500" w:name="_Toc8631"/>
      <w:r>
        <w:rPr>
          <w:rFonts w:hint="eastAsia"/>
          <w:lang w:val="en-US" w:eastAsia="zh-CN"/>
        </w:rPr>
        <w:t>资格审查标准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6B160660">
      <w:pPr>
        <w:autoSpaceDE w:val="0"/>
        <w:autoSpaceDN w:val="0"/>
        <w:adjustRightInd w:val="0"/>
        <w:spacing w:line="360" w:lineRule="auto"/>
        <w:ind w:firstLine="420" w:firstLineChars="200"/>
        <w:jc w:val="left"/>
      </w:pPr>
      <w:r>
        <w:rPr>
          <w:rFonts w:hint="eastAsia" w:cs="微软雅黑"/>
          <w:kern w:val="0"/>
          <w:szCs w:val="21"/>
        </w:rPr>
        <w:t>资格审查标准：见资格审查前附表。</w:t>
      </w:r>
    </w:p>
    <w:p w14:paraId="09BBD534">
      <w:pPr>
        <w:pStyle w:val="5"/>
        <w:numPr>
          <w:ilvl w:val="0"/>
          <w:numId w:val="12"/>
        </w:numPr>
        <w:spacing w:before="0" w:after="0" w:line="360" w:lineRule="auto"/>
        <w:rPr>
          <w:rFonts w:hint="eastAsia"/>
          <w:lang w:val="en-US" w:eastAsia="zh-CN"/>
        </w:rPr>
      </w:pPr>
      <w:bookmarkStart w:id="501" w:name="_Toc5940"/>
      <w:bookmarkStart w:id="502" w:name="_Toc32375"/>
      <w:bookmarkStart w:id="503" w:name="_Toc920"/>
      <w:bookmarkStart w:id="504" w:name="_Toc6743"/>
      <w:bookmarkStart w:id="505" w:name="_Toc650"/>
      <w:bookmarkStart w:id="506" w:name="_Toc16031"/>
      <w:bookmarkStart w:id="507" w:name="_Toc13549"/>
      <w:bookmarkStart w:id="508" w:name="_Toc19383"/>
      <w:bookmarkStart w:id="509" w:name="_Toc10180"/>
      <w:bookmarkStart w:id="510" w:name="_Toc14542"/>
      <w:bookmarkStart w:id="511" w:name="_Toc2259"/>
      <w:bookmarkStart w:id="512" w:name="_Toc14072"/>
      <w:bookmarkStart w:id="513" w:name="_Toc15233"/>
      <w:bookmarkStart w:id="514" w:name="_Toc27738"/>
      <w:bookmarkStart w:id="515" w:name="_Toc28164"/>
      <w:bookmarkStart w:id="516" w:name="_Toc66"/>
      <w:r>
        <w:rPr>
          <w:rFonts w:hint="eastAsia"/>
          <w:lang w:val="en-US" w:eastAsia="zh-CN"/>
        </w:rPr>
        <w:t>资格审查程序</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67E17945">
      <w:pPr>
        <w:autoSpaceDE w:val="0"/>
        <w:autoSpaceDN w:val="0"/>
        <w:adjustRightInd w:val="0"/>
        <w:spacing w:line="360" w:lineRule="auto"/>
        <w:ind w:firstLine="412" w:firstLineChars="200"/>
        <w:jc w:val="left"/>
        <w:rPr>
          <w:rFonts w:hint="eastAsia" w:cs="微软雅黑"/>
          <w:kern w:val="0"/>
          <w:szCs w:val="21"/>
        </w:rPr>
      </w:pPr>
      <w:r>
        <w:rPr>
          <w:rFonts w:hint="eastAsia" w:cs="微软雅黑"/>
          <w:spacing w:val="-2"/>
          <w:kern w:val="0"/>
          <w:szCs w:val="21"/>
        </w:rPr>
        <w:t>资格审查人员依</w:t>
      </w:r>
      <w:r>
        <w:rPr>
          <w:rFonts w:hint="eastAsia" w:cs="微软雅黑"/>
          <w:kern w:val="0"/>
          <w:szCs w:val="21"/>
        </w:rPr>
        <w:t>据本</w:t>
      </w:r>
      <w:r>
        <w:rPr>
          <w:rFonts w:hint="eastAsia" w:cs="微软雅黑"/>
          <w:spacing w:val="-2"/>
          <w:kern w:val="0"/>
          <w:szCs w:val="21"/>
        </w:rPr>
        <w:t>章</w:t>
      </w:r>
      <w:r>
        <w:rPr>
          <w:rFonts w:hint="eastAsia" w:cs="微软雅黑"/>
          <w:kern w:val="0"/>
          <w:szCs w:val="21"/>
        </w:rPr>
        <w:t>资格审查前附表</w:t>
      </w:r>
      <w:r>
        <w:rPr>
          <w:rFonts w:hint="eastAsia" w:cs="微软雅黑"/>
          <w:spacing w:val="-2"/>
          <w:kern w:val="0"/>
          <w:szCs w:val="21"/>
        </w:rPr>
        <w:t>规</w:t>
      </w:r>
      <w:r>
        <w:rPr>
          <w:rFonts w:hint="eastAsia" w:cs="微软雅黑"/>
          <w:kern w:val="0"/>
          <w:szCs w:val="21"/>
        </w:rPr>
        <w:t>定</w:t>
      </w:r>
      <w:r>
        <w:rPr>
          <w:rFonts w:hint="eastAsia" w:cs="微软雅黑"/>
          <w:spacing w:val="-2"/>
          <w:kern w:val="0"/>
          <w:szCs w:val="21"/>
        </w:rPr>
        <w:t>的标</w:t>
      </w:r>
      <w:r>
        <w:rPr>
          <w:rFonts w:hint="eastAsia" w:cs="微软雅黑"/>
          <w:kern w:val="0"/>
          <w:szCs w:val="21"/>
        </w:rPr>
        <w:t>准对</w:t>
      </w:r>
      <w:r>
        <w:rPr>
          <w:rFonts w:hint="eastAsia" w:cs="微软雅黑"/>
          <w:spacing w:val="-2"/>
          <w:kern w:val="0"/>
          <w:szCs w:val="21"/>
        </w:rPr>
        <w:t>响应文件进</w:t>
      </w:r>
      <w:r>
        <w:rPr>
          <w:rFonts w:hint="eastAsia" w:cs="微软雅黑"/>
          <w:kern w:val="0"/>
          <w:szCs w:val="21"/>
        </w:rPr>
        <w:t>行</w:t>
      </w:r>
      <w:r>
        <w:rPr>
          <w:rFonts w:hint="eastAsia" w:cs="微软雅黑"/>
          <w:spacing w:val="-2"/>
          <w:kern w:val="0"/>
          <w:szCs w:val="21"/>
        </w:rPr>
        <w:t>资</w:t>
      </w:r>
      <w:r>
        <w:rPr>
          <w:rFonts w:hint="eastAsia" w:cs="微软雅黑"/>
          <w:kern w:val="0"/>
          <w:szCs w:val="21"/>
        </w:rPr>
        <w:t>格审查，以确定供应商是否具备入围资格，有一项不符合评审标准的，资格审查人员应当认定其</w:t>
      </w:r>
      <w:r>
        <w:rPr>
          <w:rFonts w:hint="eastAsia" w:cs="微软雅黑"/>
          <w:b/>
          <w:bCs/>
          <w:kern w:val="0"/>
          <w:szCs w:val="21"/>
        </w:rPr>
        <w:t>响应文件无效</w:t>
      </w:r>
      <w:r>
        <w:rPr>
          <w:rFonts w:hint="eastAsia" w:cs="微软雅黑"/>
          <w:kern w:val="0"/>
          <w:szCs w:val="21"/>
        </w:rPr>
        <w:t>，合格供应商不足2家的，不得评审。</w:t>
      </w:r>
    </w:p>
    <w:p w14:paraId="3AE794B0">
      <w:pPr>
        <w:autoSpaceDE w:val="0"/>
        <w:autoSpaceDN w:val="0"/>
        <w:adjustRightInd w:val="0"/>
        <w:spacing w:line="360" w:lineRule="auto"/>
        <w:rPr>
          <w:rFonts w:hint="eastAsia"/>
          <w:kern w:val="0"/>
          <w:szCs w:val="21"/>
        </w:rPr>
        <w:sectPr>
          <w:headerReference r:id="rId7" w:type="default"/>
          <w:footerReference r:id="rId8" w:type="default"/>
          <w:pgSz w:w="11906" w:h="16838"/>
          <w:pgMar w:top="1417" w:right="1417" w:bottom="1417" w:left="1417" w:header="777" w:footer="641" w:gutter="0"/>
          <w:pgNumType w:start="1"/>
          <w:cols w:space="720" w:num="1"/>
          <w:docGrid w:linePitch="1" w:charSpace="0"/>
        </w:sectPr>
      </w:pPr>
    </w:p>
    <w:p w14:paraId="1C838A4B">
      <w:pPr>
        <w:pStyle w:val="5"/>
        <w:spacing w:before="0" w:after="0" w:line="360" w:lineRule="auto"/>
        <w:jc w:val="center"/>
        <w:rPr>
          <w:rFonts w:hint="default"/>
          <w:sz w:val="24"/>
          <w:szCs w:val="24"/>
          <w:lang w:val="en-US" w:eastAsia="zh-CN"/>
        </w:rPr>
      </w:pPr>
      <w:bookmarkStart w:id="517" w:name="_Toc31921"/>
      <w:bookmarkStart w:id="518" w:name="_Toc16535"/>
      <w:bookmarkStart w:id="519" w:name="_Toc11507"/>
      <w:bookmarkStart w:id="520" w:name="_Toc12415"/>
      <w:bookmarkStart w:id="521" w:name="_Toc12975"/>
      <w:bookmarkStart w:id="522" w:name="_Toc11325"/>
      <w:bookmarkStart w:id="523" w:name="_Toc16950"/>
      <w:bookmarkStart w:id="524" w:name="_Toc22753"/>
      <w:bookmarkStart w:id="525" w:name="_Toc6633"/>
      <w:bookmarkStart w:id="526" w:name="_Toc8830"/>
      <w:bookmarkStart w:id="527" w:name="_Toc14114"/>
      <w:bookmarkStart w:id="528" w:name="_Toc9469"/>
      <w:bookmarkStart w:id="529" w:name="_Toc6605"/>
      <w:r>
        <w:rPr>
          <w:rFonts w:hint="eastAsia"/>
          <w:sz w:val="24"/>
          <w:szCs w:val="24"/>
          <w:lang w:val="en-US" w:eastAsia="zh-CN"/>
        </w:rPr>
        <w:t>二、评审方法前附表</w:t>
      </w:r>
      <w:bookmarkEnd w:id="517"/>
      <w:bookmarkEnd w:id="518"/>
      <w:bookmarkEnd w:id="519"/>
      <w:bookmarkEnd w:id="520"/>
      <w:bookmarkEnd w:id="521"/>
      <w:bookmarkEnd w:id="522"/>
      <w:bookmarkEnd w:id="523"/>
      <w:bookmarkEnd w:id="524"/>
      <w:bookmarkEnd w:id="525"/>
      <w:bookmarkEnd w:id="526"/>
      <w:bookmarkEnd w:id="527"/>
      <w:bookmarkEnd w:id="528"/>
      <w:r>
        <w:rPr>
          <w:rFonts w:hint="eastAsia"/>
          <w:sz w:val="24"/>
          <w:szCs w:val="24"/>
          <w:lang w:val="en-US" w:eastAsia="zh-CN"/>
        </w:rPr>
        <w:t>（质量优先法）-</w:t>
      </w:r>
      <w:bookmarkEnd w:id="529"/>
      <w:r>
        <w:rPr>
          <w:rFonts w:hint="eastAsia"/>
          <w:sz w:val="24"/>
          <w:szCs w:val="24"/>
          <w:lang w:val="en-US" w:eastAsia="zh-CN"/>
        </w:rPr>
        <w:t>一标段</w:t>
      </w:r>
    </w:p>
    <w:tbl>
      <w:tblPr>
        <w:tblStyle w:val="28"/>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0"/>
        <w:gridCol w:w="2008"/>
        <w:gridCol w:w="5485"/>
      </w:tblGrid>
      <w:tr w14:paraId="730B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980" w:type="dxa"/>
            <w:gridSpan w:val="2"/>
            <w:noWrap w:val="0"/>
            <w:vAlign w:val="center"/>
          </w:tcPr>
          <w:p w14:paraId="1A5655EF">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条款号</w:t>
            </w:r>
          </w:p>
        </w:tc>
        <w:tc>
          <w:tcPr>
            <w:tcW w:w="2008" w:type="dxa"/>
            <w:noWrap w:val="0"/>
            <w:vAlign w:val="center"/>
          </w:tcPr>
          <w:p w14:paraId="44239A43">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评审因素</w:t>
            </w:r>
          </w:p>
        </w:tc>
        <w:tc>
          <w:tcPr>
            <w:tcW w:w="5485" w:type="dxa"/>
            <w:noWrap w:val="0"/>
            <w:vAlign w:val="center"/>
          </w:tcPr>
          <w:p w14:paraId="21B82C5B">
            <w:pPr>
              <w:autoSpaceDE w:val="0"/>
              <w:autoSpaceDN w:val="0"/>
              <w:adjustRightInd w:val="0"/>
              <w:spacing w:line="400" w:lineRule="exact"/>
              <w:ind w:left="38" w:leftChars="1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评审标准</w:t>
            </w:r>
          </w:p>
        </w:tc>
      </w:tr>
      <w:tr w14:paraId="36AC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Merge w:val="restart"/>
            <w:noWrap w:val="0"/>
            <w:vAlign w:val="center"/>
          </w:tcPr>
          <w:p w14:paraId="04DE1DB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w:t>
            </w:r>
          </w:p>
        </w:tc>
        <w:tc>
          <w:tcPr>
            <w:tcW w:w="850" w:type="dxa"/>
            <w:vMerge w:val="restart"/>
            <w:noWrap w:val="0"/>
            <w:vAlign w:val="center"/>
          </w:tcPr>
          <w:p w14:paraId="6B7A98A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符合性审查</w:t>
            </w:r>
            <w:r>
              <w:rPr>
                <w:rFonts w:hint="eastAsia" w:asciiTheme="minorEastAsia" w:hAnsiTheme="minorEastAsia" w:eastAsiaTheme="minorEastAsia" w:cstheme="minorEastAsia"/>
                <w:kern w:val="0"/>
                <w:sz w:val="21"/>
                <w:szCs w:val="21"/>
              </w:rPr>
              <w:t>标准</w:t>
            </w:r>
          </w:p>
        </w:tc>
        <w:tc>
          <w:tcPr>
            <w:tcW w:w="2008" w:type="dxa"/>
            <w:noWrap w:val="0"/>
            <w:vAlign w:val="center"/>
          </w:tcPr>
          <w:p w14:paraId="4F5F6A06">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响应文件签署、盖章</w:t>
            </w:r>
          </w:p>
        </w:tc>
        <w:tc>
          <w:tcPr>
            <w:tcW w:w="5485" w:type="dxa"/>
            <w:noWrap w:val="0"/>
            <w:vAlign w:val="center"/>
          </w:tcPr>
          <w:p w14:paraId="2FC7EE22">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响应文件按征集文件要求签署、盖章的</w:t>
            </w:r>
          </w:p>
        </w:tc>
      </w:tr>
      <w:tr w14:paraId="561B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30" w:type="dxa"/>
            <w:vMerge w:val="continue"/>
            <w:noWrap w:val="0"/>
            <w:vAlign w:val="center"/>
          </w:tcPr>
          <w:p w14:paraId="2CB45B0B">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534A054C">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52027892">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响应文件格式</w:t>
            </w:r>
          </w:p>
        </w:tc>
        <w:tc>
          <w:tcPr>
            <w:tcW w:w="5485" w:type="dxa"/>
            <w:noWrap w:val="0"/>
            <w:vAlign w:val="center"/>
          </w:tcPr>
          <w:p w14:paraId="4E62D6A7">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符合征集文件中提供的响应文件格式</w:t>
            </w:r>
          </w:p>
        </w:tc>
      </w:tr>
      <w:tr w14:paraId="6BF6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30" w:type="dxa"/>
            <w:vMerge w:val="continue"/>
            <w:noWrap w:val="0"/>
            <w:vAlign w:val="center"/>
          </w:tcPr>
          <w:p w14:paraId="7B2E588E">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446BEFFF">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4A3B7533">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适用框架协议的服务对象范围</w:t>
            </w:r>
          </w:p>
        </w:tc>
        <w:tc>
          <w:tcPr>
            <w:tcW w:w="5485" w:type="dxa"/>
            <w:noWrap w:val="0"/>
            <w:vAlign w:val="center"/>
          </w:tcPr>
          <w:p w14:paraId="70AC7B9E">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符合第二章“供应商须知前附表”第1.1.4项规定</w:t>
            </w:r>
          </w:p>
        </w:tc>
      </w:tr>
      <w:tr w14:paraId="41DE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30" w:type="dxa"/>
            <w:vMerge w:val="continue"/>
            <w:noWrap w:val="0"/>
            <w:vAlign w:val="center"/>
          </w:tcPr>
          <w:p w14:paraId="08E9F8AE">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04C20E4B">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715D13F7">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采购范围</w:t>
            </w:r>
          </w:p>
        </w:tc>
        <w:tc>
          <w:tcPr>
            <w:tcW w:w="5485" w:type="dxa"/>
            <w:noWrap w:val="0"/>
            <w:vAlign w:val="center"/>
          </w:tcPr>
          <w:p w14:paraId="088A57E7">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符合第二章“供应商须知前附表”第1.3.1项规定</w:t>
            </w:r>
          </w:p>
        </w:tc>
      </w:tr>
      <w:tr w14:paraId="455F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Merge w:val="continue"/>
            <w:noWrap w:val="0"/>
            <w:vAlign w:val="center"/>
          </w:tcPr>
          <w:p w14:paraId="482DD46C">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79417519">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310F85D2">
            <w:pPr>
              <w:widowControl/>
              <w:snapToGrid w:val="0"/>
              <w:spacing w:before="36" w:beforeLines="15" w:line="34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sz w:val="21"/>
                <w:szCs w:val="21"/>
                <w:lang w:eastAsia="zh-CN"/>
              </w:rPr>
              <w:t>合同履行期限</w:t>
            </w:r>
          </w:p>
        </w:tc>
        <w:tc>
          <w:tcPr>
            <w:tcW w:w="5485" w:type="dxa"/>
            <w:noWrap w:val="0"/>
            <w:vAlign w:val="center"/>
          </w:tcPr>
          <w:p w14:paraId="2E1331A1">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符合第二章“供应商须知前附表”第1.3.3项规定</w:t>
            </w:r>
          </w:p>
        </w:tc>
      </w:tr>
      <w:tr w14:paraId="69DB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30" w:type="dxa"/>
            <w:vMerge w:val="continue"/>
            <w:noWrap w:val="0"/>
            <w:vAlign w:val="center"/>
          </w:tcPr>
          <w:p w14:paraId="5DDA9687">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7A23C500">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12641D0F">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服务标准</w:t>
            </w:r>
          </w:p>
        </w:tc>
        <w:tc>
          <w:tcPr>
            <w:tcW w:w="5485" w:type="dxa"/>
            <w:noWrap w:val="0"/>
            <w:vAlign w:val="center"/>
          </w:tcPr>
          <w:p w14:paraId="507D0899">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符合第二章“供应商须知前附表”第1.3.4项规定</w:t>
            </w:r>
          </w:p>
        </w:tc>
      </w:tr>
      <w:tr w14:paraId="0088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Merge w:val="continue"/>
            <w:noWrap w:val="0"/>
            <w:vAlign w:val="center"/>
          </w:tcPr>
          <w:p w14:paraId="00FA59F8">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5405C21F">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1C97DBBE">
            <w:pPr>
              <w:widowControl/>
              <w:snapToGrid w:val="0"/>
              <w:spacing w:before="36" w:beforeLines="15" w:line="3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响应文件有效期</w:t>
            </w:r>
          </w:p>
        </w:tc>
        <w:tc>
          <w:tcPr>
            <w:tcW w:w="5485" w:type="dxa"/>
            <w:noWrap w:val="0"/>
            <w:vAlign w:val="center"/>
          </w:tcPr>
          <w:p w14:paraId="42934161">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符合第二章“供应商须知前附表”第3.3.1项规定</w:t>
            </w:r>
          </w:p>
        </w:tc>
      </w:tr>
      <w:tr w14:paraId="0A9E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0" w:type="dxa"/>
            <w:vMerge w:val="continue"/>
            <w:noWrap w:val="0"/>
            <w:vAlign w:val="center"/>
          </w:tcPr>
          <w:p w14:paraId="7BB9A224">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176D81B7">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7020B767">
            <w:pPr>
              <w:widowControl/>
              <w:snapToGrid w:val="0"/>
              <w:spacing w:before="36" w:beforeLines="15" w:line="3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标书雷同性分析</w:t>
            </w:r>
          </w:p>
        </w:tc>
        <w:tc>
          <w:tcPr>
            <w:tcW w:w="5485" w:type="dxa"/>
            <w:noWrap w:val="0"/>
            <w:vAlign w:val="center"/>
          </w:tcPr>
          <w:p w14:paraId="4F923CB0">
            <w:pPr>
              <w:widowControl/>
              <w:snapToGrid w:val="0"/>
              <w:spacing w:before="36" w:beforeLines="15" w:line="3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投标（响应）文件制作机器码不能一致</w:t>
            </w:r>
          </w:p>
        </w:tc>
      </w:tr>
      <w:tr w14:paraId="1B5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0" w:type="dxa"/>
            <w:vMerge w:val="continue"/>
            <w:noWrap w:val="0"/>
            <w:vAlign w:val="center"/>
          </w:tcPr>
          <w:p w14:paraId="4A5AC4CB">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5F46C1CB">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24E380E0">
            <w:pPr>
              <w:spacing w:line="3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其他</w:t>
            </w:r>
          </w:p>
        </w:tc>
        <w:tc>
          <w:tcPr>
            <w:tcW w:w="5485" w:type="dxa"/>
            <w:noWrap w:val="0"/>
            <w:vAlign w:val="center"/>
          </w:tcPr>
          <w:p w14:paraId="775DB3EB">
            <w:pPr>
              <w:spacing w:line="3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法律法规和招标文件规定的其他情形</w:t>
            </w:r>
          </w:p>
        </w:tc>
      </w:tr>
      <w:tr w14:paraId="0D86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980" w:type="dxa"/>
            <w:gridSpan w:val="2"/>
            <w:noWrap w:val="0"/>
            <w:vAlign w:val="center"/>
          </w:tcPr>
          <w:p w14:paraId="612EA4A0">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条款号</w:t>
            </w:r>
          </w:p>
        </w:tc>
        <w:tc>
          <w:tcPr>
            <w:tcW w:w="2008" w:type="dxa"/>
            <w:noWrap w:val="0"/>
            <w:vAlign w:val="center"/>
          </w:tcPr>
          <w:p w14:paraId="0B622C10">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条款内容</w:t>
            </w:r>
          </w:p>
        </w:tc>
        <w:tc>
          <w:tcPr>
            <w:tcW w:w="5485" w:type="dxa"/>
            <w:noWrap w:val="0"/>
            <w:vAlign w:val="center"/>
          </w:tcPr>
          <w:p w14:paraId="0A9B7E33">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编列内容</w:t>
            </w:r>
          </w:p>
        </w:tc>
      </w:tr>
      <w:tr w14:paraId="4484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980" w:type="dxa"/>
            <w:gridSpan w:val="2"/>
            <w:noWrap w:val="0"/>
            <w:vAlign w:val="center"/>
          </w:tcPr>
          <w:p w14:paraId="6E66242E">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bookmarkStart w:id="530" w:name="_Toc9836"/>
            <w:r>
              <w:rPr>
                <w:rFonts w:hint="eastAsia" w:asciiTheme="minorEastAsia" w:hAnsiTheme="minorEastAsia" w:eastAsiaTheme="minorEastAsia" w:cstheme="minorEastAsia"/>
                <w:kern w:val="0"/>
                <w:sz w:val="21"/>
                <w:szCs w:val="21"/>
              </w:rPr>
              <w:t>2.2.1</w:t>
            </w:r>
          </w:p>
        </w:tc>
        <w:tc>
          <w:tcPr>
            <w:tcW w:w="2008" w:type="dxa"/>
            <w:noWrap w:val="0"/>
            <w:vAlign w:val="center"/>
          </w:tcPr>
          <w:p w14:paraId="76F72C71">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分值构成</w:t>
            </w:r>
          </w:p>
          <w:p w14:paraId="2BDEEDD0">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(总分100分)</w:t>
            </w:r>
          </w:p>
        </w:tc>
        <w:tc>
          <w:tcPr>
            <w:tcW w:w="5485" w:type="dxa"/>
            <w:noWrap w:val="0"/>
            <w:vAlign w:val="center"/>
          </w:tcPr>
          <w:p w14:paraId="1CE0728C">
            <w:pPr>
              <w:autoSpaceDE w:val="0"/>
              <w:autoSpaceDN w:val="0"/>
              <w:adjustRightInd w:val="0"/>
              <w:spacing w:line="400" w:lineRule="exact"/>
              <w:ind w:left="38" w:leftChars="18"/>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技术部分：55分</w:t>
            </w:r>
          </w:p>
          <w:p w14:paraId="2EB5543B">
            <w:pPr>
              <w:autoSpaceDE w:val="0"/>
              <w:autoSpaceDN w:val="0"/>
              <w:adjustRightInd w:val="0"/>
              <w:spacing w:line="400" w:lineRule="exact"/>
              <w:ind w:left="38" w:leftChars="18"/>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商务部分：45分</w:t>
            </w:r>
          </w:p>
        </w:tc>
      </w:tr>
      <w:tr w14:paraId="027F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980" w:type="dxa"/>
            <w:gridSpan w:val="2"/>
            <w:noWrap w:val="0"/>
            <w:vAlign w:val="center"/>
          </w:tcPr>
          <w:p w14:paraId="09B8C2DF">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条款号</w:t>
            </w:r>
          </w:p>
        </w:tc>
        <w:tc>
          <w:tcPr>
            <w:tcW w:w="2008" w:type="dxa"/>
            <w:noWrap w:val="0"/>
            <w:vAlign w:val="center"/>
          </w:tcPr>
          <w:p w14:paraId="54DDDB2E">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评分因素</w:t>
            </w:r>
          </w:p>
        </w:tc>
        <w:tc>
          <w:tcPr>
            <w:tcW w:w="5485" w:type="dxa"/>
            <w:noWrap w:val="0"/>
            <w:vAlign w:val="center"/>
          </w:tcPr>
          <w:p w14:paraId="59386D81">
            <w:pPr>
              <w:autoSpaceDE w:val="0"/>
              <w:autoSpaceDN w:val="0"/>
              <w:adjustRightInd w:val="0"/>
              <w:spacing w:line="400" w:lineRule="exact"/>
              <w:ind w:left="38" w:leftChars="18"/>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kern w:val="0"/>
                <w:sz w:val="21"/>
                <w:szCs w:val="21"/>
              </w:rPr>
              <w:t>评分标准</w:t>
            </w:r>
          </w:p>
        </w:tc>
      </w:tr>
      <w:tr w14:paraId="4061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jc w:val="center"/>
        </w:trPr>
        <w:tc>
          <w:tcPr>
            <w:tcW w:w="1130" w:type="dxa"/>
            <w:vMerge w:val="restart"/>
            <w:noWrap w:val="0"/>
            <w:vAlign w:val="center"/>
          </w:tcPr>
          <w:p w14:paraId="6CC1396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2.2.2（1）</w:t>
            </w:r>
          </w:p>
        </w:tc>
        <w:tc>
          <w:tcPr>
            <w:tcW w:w="850" w:type="dxa"/>
            <w:vMerge w:val="restart"/>
            <w:noWrap w:val="0"/>
            <w:vAlign w:val="center"/>
          </w:tcPr>
          <w:p w14:paraId="7433B6D9">
            <w:pPr>
              <w:pStyle w:val="45"/>
              <w:spacing w:before="107"/>
              <w:ind w:left="57" w:right="5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技术</w:t>
            </w:r>
          </w:p>
          <w:p w14:paraId="78018E68">
            <w:pPr>
              <w:pStyle w:val="45"/>
              <w:spacing w:before="107"/>
              <w:ind w:left="57" w:right="5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部分</w:t>
            </w:r>
          </w:p>
          <w:p w14:paraId="45C2CF27">
            <w:pPr>
              <w:widowControl/>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（55分）</w:t>
            </w:r>
          </w:p>
        </w:tc>
        <w:tc>
          <w:tcPr>
            <w:tcW w:w="2008" w:type="dxa"/>
            <w:noWrap w:val="0"/>
            <w:vAlign w:val="center"/>
          </w:tcPr>
          <w:p w14:paraId="75895882">
            <w:pPr>
              <w:widowControl/>
              <w:spacing w:line="360" w:lineRule="auto"/>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sz w:val="21"/>
                <w:szCs w:val="21"/>
              </w:rPr>
              <w:t>工作组织实施方案</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7分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0E5848C3">
            <w:pPr>
              <w:wordWrap w:val="0"/>
              <w:snapToGrid w:val="0"/>
              <w:spacing w:line="288"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本项目工作组织实施方案的全面性及合理性（包括主要管理流程，包括运作流程图、服务措施、信息反馈渠道及处理机制，服务成果达到服务标准）</w:t>
            </w:r>
            <w:r>
              <w:rPr>
                <w:rFonts w:hint="eastAsia" w:asciiTheme="minorEastAsia" w:hAnsiTheme="minorEastAsia" w:eastAsiaTheme="minorEastAsia" w:cstheme="minorEastAsia"/>
                <w:sz w:val="21"/>
                <w:szCs w:val="21"/>
                <w:lang w:val="zh-CN"/>
              </w:rPr>
              <w:t>情况进行评分：</w:t>
            </w:r>
          </w:p>
          <w:p w14:paraId="729B59D1">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服务方案具有针对性，根据项目需求情况提出详细、具体、明确的服务流程、服务方式方法、服务效果等的，得7分；</w:t>
            </w:r>
          </w:p>
          <w:p w14:paraId="5DB89BD9">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服务方案较为全面，能符合项目需求，有提出服务流程、服务方式方法、服务成果的，得5分；</w:t>
            </w:r>
          </w:p>
          <w:p w14:paraId="2413ADD5">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服务方案简单，服务流程不够完整，服务方式方法、服务成果措施简单的，得3分。</w:t>
            </w:r>
          </w:p>
        </w:tc>
      </w:tr>
      <w:tr w14:paraId="1FBC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30" w:type="dxa"/>
            <w:vMerge w:val="continue"/>
            <w:noWrap w:val="0"/>
            <w:vAlign w:val="center"/>
          </w:tcPr>
          <w:p w14:paraId="7D10DD3A">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54322E9E">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6D40C38D">
            <w:pPr>
              <w:widowControl/>
              <w:spacing w:line="360" w:lineRule="auto"/>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人员机构设置</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7分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33714095">
            <w:pPr>
              <w:wordWrap w:val="0"/>
              <w:snapToGrid w:val="0"/>
              <w:spacing w:line="288"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项目实施过程中，供应商机构设置、分工及各个环节均设置有相应的机构和健全的质量控制及管理制度等方面进行评分</w:t>
            </w:r>
            <w:r>
              <w:rPr>
                <w:rFonts w:hint="eastAsia" w:asciiTheme="minorEastAsia" w:hAnsiTheme="minorEastAsia" w:eastAsiaTheme="minorEastAsia" w:cstheme="minorEastAsia"/>
                <w:sz w:val="21"/>
                <w:szCs w:val="21"/>
                <w:lang w:eastAsia="zh-CN"/>
              </w:rPr>
              <w:t>：</w:t>
            </w:r>
          </w:p>
          <w:p w14:paraId="49A99CDC">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机构设置合理，拟投入人员配备齐全、技术力量雄厚、各项管理制度健全、可行，能够完全满足实际项目需求的，得7分；</w:t>
            </w:r>
          </w:p>
          <w:p w14:paraId="05E546CC">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机构设置基本合理、人员配备符合要求、管理制度健全，基本满足实际项目需求的，得5分；</w:t>
            </w:r>
          </w:p>
          <w:p w14:paraId="30FB7C3F">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机构设置简单、管理制度不够健全，不能完全满足实际项目需求的，得3分。</w:t>
            </w:r>
          </w:p>
        </w:tc>
      </w:tr>
      <w:tr w14:paraId="5958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jc w:val="center"/>
        </w:trPr>
        <w:tc>
          <w:tcPr>
            <w:tcW w:w="1130" w:type="dxa"/>
            <w:vMerge w:val="continue"/>
            <w:noWrap w:val="0"/>
            <w:vAlign w:val="center"/>
          </w:tcPr>
          <w:p w14:paraId="5ACE11AB">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61CB0781">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0F9F48E3">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sz w:val="21"/>
                <w:szCs w:val="21"/>
              </w:rPr>
              <w:t>服务质量保障措施</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sz w:val="21"/>
                <w:szCs w:val="21"/>
              </w:rPr>
              <w:t>7分</w:t>
            </w:r>
            <w:r>
              <w:rPr>
                <w:rFonts w:hint="eastAsia" w:asciiTheme="minorEastAsia" w:hAnsiTheme="minorEastAsia" w:eastAsiaTheme="minorEastAsia" w:cstheme="minorEastAsia"/>
                <w:b w:val="0"/>
                <w:bCs w:val="0"/>
                <w:color w:val="000000"/>
                <w:sz w:val="21"/>
                <w:szCs w:val="21"/>
                <w:lang w:eastAsia="zh-CN"/>
              </w:rPr>
              <w:t>）</w:t>
            </w:r>
          </w:p>
        </w:tc>
        <w:tc>
          <w:tcPr>
            <w:tcW w:w="5485" w:type="dxa"/>
            <w:noWrap w:val="0"/>
            <w:vAlign w:val="center"/>
          </w:tcPr>
          <w:p w14:paraId="7C9FE6A1">
            <w:pPr>
              <w:wordWrap w:val="0"/>
              <w:snapToGrid w:val="0"/>
              <w:spacing w:line="288"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质量目标明确，并有实现质量保障措施，具有各阶段的工作内容、工作方法、工作重点、难点分析及相关的处理方法</w:t>
            </w:r>
            <w:r>
              <w:rPr>
                <w:rFonts w:hint="eastAsia" w:asciiTheme="minorEastAsia" w:hAnsiTheme="minorEastAsia" w:eastAsiaTheme="minorEastAsia" w:cstheme="minorEastAsia"/>
                <w:sz w:val="21"/>
                <w:szCs w:val="21"/>
                <w:lang w:eastAsia="zh-CN"/>
              </w:rPr>
              <w:t>：</w:t>
            </w:r>
          </w:p>
          <w:p w14:paraId="25D91197">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有制定全面的服务质量保障措施，对服务过程中的关键节点有具体质量控制措施和处理方法，能够确保服务质量的，得7分；</w:t>
            </w:r>
          </w:p>
          <w:p w14:paraId="077F27F0">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有制定相应的服务质量保障措施，对服务过程中的关键节点有基本的质量控制措施和处理方法，基本保证服务质量的，得5分；</w:t>
            </w:r>
          </w:p>
          <w:p w14:paraId="69811AA8">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服务质量保障措施较为简单，对服务过程中的关键节点的质量控制措施欠缺可行性，得3分。</w:t>
            </w:r>
          </w:p>
        </w:tc>
      </w:tr>
      <w:tr w14:paraId="72E3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130" w:type="dxa"/>
            <w:vMerge w:val="continue"/>
            <w:noWrap w:val="0"/>
            <w:vAlign w:val="center"/>
          </w:tcPr>
          <w:p w14:paraId="63D09F1F">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259890B2">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4171A8D3">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工作流程</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6分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010DB1AB">
            <w:pPr>
              <w:wordWrap w:val="0"/>
              <w:snapToGrid w:val="0"/>
              <w:spacing w:line="288"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有完善的工作流程及工作计划及实施时间，体现标准化服务，管理服务水平符合国家和行业标准</w:t>
            </w:r>
            <w:r>
              <w:rPr>
                <w:rFonts w:hint="eastAsia" w:asciiTheme="minorEastAsia" w:hAnsiTheme="minorEastAsia" w:eastAsiaTheme="minorEastAsia" w:cstheme="minorEastAsia"/>
                <w:sz w:val="21"/>
                <w:szCs w:val="21"/>
                <w:lang w:eastAsia="zh-CN"/>
              </w:rPr>
              <w:t>：</w:t>
            </w:r>
          </w:p>
          <w:p w14:paraId="6E299CBD">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工作流程及工作计划科学合理，得6分；</w:t>
            </w:r>
          </w:p>
          <w:p w14:paraId="19B52FF6">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工作流程及工作计划合理，得4分；</w:t>
            </w:r>
          </w:p>
          <w:p w14:paraId="21460FD9">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工作流程及工作计划基本合理，得2分。</w:t>
            </w:r>
          </w:p>
        </w:tc>
      </w:tr>
      <w:tr w14:paraId="235B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1130" w:type="dxa"/>
            <w:vMerge w:val="continue"/>
            <w:noWrap w:val="0"/>
            <w:vAlign w:val="center"/>
          </w:tcPr>
          <w:p w14:paraId="7CD61948">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4F55DE42">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543C1654">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风险管控措施</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6分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262EFD89">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工作过程中风险防控管理措施齐全，廉洁自律和职业操守制度建全，管控措施准确，各阶段风险控制及应急措施得力，得6分；</w:t>
            </w:r>
          </w:p>
          <w:p w14:paraId="130CEA44">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风险防控管理措施基本齐全，有廉洁自律和职业操守制度，各阶段风险控制及应急措施基本可行，得4分；</w:t>
            </w:r>
          </w:p>
          <w:p w14:paraId="12C9E5B6">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风险防控管理措施不够齐全，廉洁自律和职业操守制度不够健全，缺乏应急措施，得2分。</w:t>
            </w:r>
          </w:p>
        </w:tc>
      </w:tr>
      <w:tr w14:paraId="0E79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130" w:type="dxa"/>
            <w:vMerge w:val="continue"/>
            <w:noWrap w:val="0"/>
            <w:vAlign w:val="center"/>
          </w:tcPr>
          <w:p w14:paraId="4EDEFC74">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62A507A7">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73B1D033">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进度保障措施</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6分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03A56C92">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进度保证措施详细、全面，时间安排紧凑，后备岗位人员替补充足，完全满足项目要求，得6分；</w:t>
            </w:r>
          </w:p>
          <w:p w14:paraId="72FF32B9">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进度保证措施较详细、全面，时间安排较合理，有后备岗位人员，基本符合项目要求，得4分；</w:t>
            </w:r>
          </w:p>
          <w:p w14:paraId="53FCA4A5">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进度保证措施不够详细，时间安排较合理，后备岗位人员不足，得2分。</w:t>
            </w:r>
          </w:p>
        </w:tc>
      </w:tr>
      <w:tr w14:paraId="0901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130" w:type="dxa"/>
            <w:vMerge w:val="continue"/>
            <w:noWrap w:val="0"/>
            <w:vAlign w:val="center"/>
          </w:tcPr>
          <w:p w14:paraId="181589FA">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6BE30C51">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0884A45F">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档案管理措施</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6分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2A04BD3C">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审计项目档案管理措施和方法全面详细、管理制度切实可行，得6分；</w:t>
            </w:r>
          </w:p>
          <w:p w14:paraId="0778EDE8">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审计项目档案管理措施和方法比较详细、管理制度基本可行，得4分；</w:t>
            </w:r>
          </w:p>
          <w:p w14:paraId="699D1B97">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审计项目档案管理措施和方法不够全面详细、管理制度实施性较差，得2分。</w:t>
            </w:r>
          </w:p>
        </w:tc>
      </w:tr>
      <w:tr w14:paraId="3436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9" w:hRule="atLeast"/>
          <w:jc w:val="center"/>
        </w:trPr>
        <w:tc>
          <w:tcPr>
            <w:tcW w:w="1130" w:type="dxa"/>
            <w:vMerge w:val="continue"/>
            <w:noWrap w:val="0"/>
            <w:vAlign w:val="center"/>
          </w:tcPr>
          <w:p w14:paraId="03B55658">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6E2B7190">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61A848DB">
            <w:pPr>
              <w:spacing w:line="360" w:lineRule="auto"/>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sz w:val="21"/>
                <w:szCs w:val="21"/>
              </w:rPr>
              <w:t>服务承诺</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10分</w:t>
            </w:r>
            <w:r>
              <w:rPr>
                <w:rFonts w:hint="eastAsia" w:asciiTheme="minorEastAsia" w:hAnsiTheme="minorEastAsia" w:eastAsiaTheme="minorEastAsia" w:cstheme="minorEastAsia"/>
                <w:b w:val="0"/>
                <w:bCs w:val="0"/>
                <w:sz w:val="21"/>
                <w:szCs w:val="21"/>
                <w:lang w:eastAsia="zh-CN"/>
              </w:rPr>
              <w:t>）</w:t>
            </w:r>
          </w:p>
        </w:tc>
        <w:tc>
          <w:tcPr>
            <w:tcW w:w="5485" w:type="dxa"/>
            <w:noWrap w:val="0"/>
            <w:vAlign w:val="center"/>
          </w:tcPr>
          <w:p w14:paraId="2FB158EE">
            <w:pPr>
              <w:wordWrap w:val="0"/>
              <w:snapToGrid w:val="0"/>
              <w:spacing w:line="288" w:lineRule="auto"/>
              <w:ind w:firstLine="417" w:firstLineChars="19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1.服务承诺内容完善，积极配合采购人工作、为采购人排忧解难，服从安排，按时保质保量完成的服务工作</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得5分；</w:t>
            </w:r>
          </w:p>
          <w:p w14:paraId="1E120CD5">
            <w:pPr>
              <w:wordWrap w:val="0"/>
              <w:snapToGrid w:val="0"/>
              <w:spacing w:line="288" w:lineRule="auto"/>
              <w:ind w:firstLine="417" w:firstLineChars="19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服务内容相对完善，较为配合采购人的工作，服从采购人的安排，能解决工程中的问题，得3分；</w:t>
            </w:r>
          </w:p>
          <w:p w14:paraId="403720AF">
            <w:pPr>
              <w:wordWrap w:val="0"/>
              <w:snapToGrid w:val="0"/>
              <w:spacing w:line="288" w:lineRule="auto"/>
              <w:ind w:firstLine="417" w:firstLineChars="19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服务内容基本完善，能够配合采购人的工作，服从采购人的安排，基本能解决工程中的问题，得1分。</w:t>
            </w:r>
          </w:p>
          <w:p w14:paraId="5E3329FC">
            <w:pPr>
              <w:wordWrap w:val="0"/>
              <w:snapToGrid w:val="0"/>
              <w:spacing w:line="288" w:lineRule="auto"/>
              <w:ind w:firstLine="417" w:firstLineChars="19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2.承诺项目拟投入人员需亲自到场服务，具有可行、合法有效的书面保证技术措施落实到位的承诺和落实不到位的处理承诺，其中包括各关键岗位人员的在岗、更换等履职尽责承诺。</w:t>
            </w:r>
          </w:p>
          <w:p w14:paraId="2696BD8C">
            <w:pPr>
              <w:wordWrap w:val="0"/>
              <w:snapToGrid w:val="0"/>
              <w:spacing w:line="288" w:lineRule="auto"/>
              <w:ind w:firstLine="417" w:firstLineChars="19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承诺合理，依法依规，详实可行，得5分；</w:t>
            </w:r>
          </w:p>
          <w:p w14:paraId="1D41014B">
            <w:pPr>
              <w:wordWrap w:val="0"/>
              <w:snapToGrid w:val="0"/>
              <w:spacing w:line="288" w:lineRule="auto"/>
              <w:ind w:firstLine="417" w:firstLineChars="19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承诺基本符合项目实际情况，依法依规，优惠合理，得3分；</w:t>
            </w:r>
          </w:p>
          <w:p w14:paraId="3B02DBF7">
            <w:pPr>
              <w:wordWrap w:val="0"/>
              <w:snapToGrid w:val="0"/>
              <w:spacing w:line="288" w:lineRule="auto"/>
              <w:ind w:firstLine="417" w:firstLineChars="19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承诺符合项目实际情况，依法依规，得1分。</w:t>
            </w:r>
          </w:p>
        </w:tc>
      </w:tr>
      <w:tr w14:paraId="2896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30" w:type="dxa"/>
            <w:vMerge w:val="continue"/>
            <w:noWrap w:val="0"/>
            <w:vAlign w:val="center"/>
          </w:tcPr>
          <w:p w14:paraId="2B8CFA7A">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14ED506B">
            <w:pPr>
              <w:widowControl/>
              <w:jc w:val="center"/>
              <w:rPr>
                <w:rFonts w:hint="eastAsia" w:asciiTheme="minorEastAsia" w:hAnsiTheme="minorEastAsia" w:eastAsiaTheme="minorEastAsia" w:cstheme="minorEastAsia"/>
                <w:b/>
                <w:sz w:val="21"/>
                <w:szCs w:val="21"/>
              </w:rPr>
            </w:pPr>
          </w:p>
        </w:tc>
        <w:tc>
          <w:tcPr>
            <w:tcW w:w="7493" w:type="dxa"/>
            <w:gridSpan w:val="2"/>
            <w:noWrap w:val="0"/>
            <w:vAlign w:val="center"/>
          </w:tcPr>
          <w:p w14:paraId="3D2996BA">
            <w:pPr>
              <w:wordWrap w:val="0"/>
              <w:snapToGrid w:val="0"/>
              <w:spacing w:line="288"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注：以上评分内容，缺项该项得0分。</w:t>
            </w:r>
          </w:p>
        </w:tc>
      </w:tr>
      <w:tr w14:paraId="1D12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1130" w:type="dxa"/>
            <w:vMerge w:val="restart"/>
            <w:noWrap w:val="0"/>
            <w:vAlign w:val="center"/>
          </w:tcPr>
          <w:p w14:paraId="6BCC803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2.2.2（2）</w:t>
            </w:r>
          </w:p>
        </w:tc>
        <w:tc>
          <w:tcPr>
            <w:tcW w:w="850" w:type="dxa"/>
            <w:vMerge w:val="restart"/>
            <w:noWrap w:val="0"/>
            <w:vAlign w:val="center"/>
          </w:tcPr>
          <w:p w14:paraId="5B2C9916">
            <w:pPr>
              <w:widowControl/>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w:t>
            </w:r>
          </w:p>
          <w:p w14:paraId="3F1D7A7A">
            <w:pPr>
              <w:widowControl/>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部分</w:t>
            </w:r>
          </w:p>
          <w:p w14:paraId="4BC18FD7">
            <w:pPr>
              <w:widowControl/>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（45分）</w:t>
            </w:r>
          </w:p>
        </w:tc>
        <w:tc>
          <w:tcPr>
            <w:tcW w:w="2008" w:type="dxa"/>
            <w:noWrap w:val="0"/>
            <w:vAlign w:val="center"/>
          </w:tcPr>
          <w:p w14:paraId="5844D0C8">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供应商履约能力</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25分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5B5B3822">
            <w:pPr>
              <w:wordWrap w:val="0"/>
              <w:snapToGrid w:val="0"/>
              <w:spacing w:line="288"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1、项目负责人（5分）</w:t>
            </w:r>
          </w:p>
          <w:p w14:paraId="2BE53986">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拟派本项目</w:t>
            </w:r>
            <w:r>
              <w:rPr>
                <w:rFonts w:hint="eastAsia" w:asciiTheme="minorEastAsia" w:hAnsiTheme="minorEastAsia" w:eastAsiaTheme="minorEastAsia" w:cstheme="minorEastAsia"/>
                <w:sz w:val="21"/>
                <w:szCs w:val="21"/>
              </w:rPr>
              <w:t>项目负责人为注册造价师且具有相关类似从业经验的得3分（提供业绩合同、负责人签章的成果报告、三方定案表）；具有高级职称者加2分（附证明材料）。</w:t>
            </w:r>
          </w:p>
          <w:p w14:paraId="4D3D2211">
            <w:pPr>
              <w:wordWrap w:val="0"/>
              <w:snapToGrid w:val="0"/>
              <w:spacing w:line="288"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2、拟投入</w:t>
            </w:r>
            <w:r>
              <w:rPr>
                <w:rFonts w:hint="eastAsia" w:asciiTheme="minorEastAsia" w:hAnsiTheme="minorEastAsia" w:eastAsiaTheme="minorEastAsia" w:cstheme="minorEastAsia"/>
                <w:b/>
                <w:bCs/>
                <w:sz w:val="21"/>
                <w:szCs w:val="21"/>
                <w:lang w:val="en-US" w:eastAsia="zh-CN"/>
              </w:rPr>
              <w:t>团队</w:t>
            </w:r>
            <w:r>
              <w:rPr>
                <w:rFonts w:hint="eastAsia" w:asciiTheme="minorEastAsia" w:hAnsiTheme="minorEastAsia" w:eastAsiaTheme="minorEastAsia" w:cstheme="minorEastAsia"/>
                <w:b/>
                <w:bCs/>
                <w:sz w:val="21"/>
                <w:szCs w:val="21"/>
              </w:rPr>
              <w:t>人员（20分）</w:t>
            </w:r>
          </w:p>
          <w:p w14:paraId="567373B5">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拟投入</w:t>
            </w:r>
            <w:r>
              <w:rPr>
                <w:rFonts w:hint="eastAsia" w:asciiTheme="minorEastAsia" w:hAnsiTheme="minorEastAsia" w:eastAsiaTheme="minorEastAsia" w:cstheme="minorEastAsia"/>
                <w:sz w:val="21"/>
                <w:szCs w:val="21"/>
                <w:lang w:val="en-US" w:eastAsia="zh-CN"/>
              </w:rPr>
              <w:t>团队</w:t>
            </w:r>
            <w:r>
              <w:rPr>
                <w:rFonts w:hint="eastAsia" w:asciiTheme="minorEastAsia" w:hAnsiTheme="minorEastAsia" w:eastAsiaTheme="minorEastAsia" w:cstheme="minorEastAsia"/>
                <w:sz w:val="21"/>
                <w:szCs w:val="21"/>
              </w:rPr>
              <w:t>人员具备注册造价师资格的每人得2分，具备高级职称每人得2分，具备中级职称的每人得1分，最多得20分。（同一人员多证按得分最高证书计）</w:t>
            </w:r>
          </w:p>
        </w:tc>
      </w:tr>
      <w:tr w14:paraId="68D8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1130" w:type="dxa"/>
            <w:vMerge w:val="continue"/>
            <w:noWrap w:val="0"/>
            <w:vAlign w:val="center"/>
          </w:tcPr>
          <w:p w14:paraId="6AD6A236">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11301C32">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4BAE739C">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服务经验</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20分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7B98BA70">
            <w:pPr>
              <w:wordWrap w:val="0"/>
              <w:snapToGrid w:val="0"/>
              <w:spacing w:line="288"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提供20</w:t>
            </w:r>
            <w:r>
              <w:rPr>
                <w:rFonts w:hint="eastAsia" w:asciiTheme="minorEastAsia" w:hAnsiTheme="minorEastAsia" w:eastAsiaTheme="minorEastAsia" w:cstheme="minorEastAsia"/>
                <w:bCs/>
                <w:sz w:val="21"/>
                <w:szCs w:val="21"/>
                <w:lang w:val="en-US" w:eastAsia="zh-CN"/>
              </w:rPr>
              <w:t>21</w:t>
            </w:r>
            <w:r>
              <w:rPr>
                <w:rFonts w:hint="eastAsia" w:asciiTheme="minorEastAsia" w:hAnsiTheme="minorEastAsia" w:eastAsiaTheme="minorEastAsia" w:cstheme="minorEastAsia"/>
                <w:sz w:val="21"/>
                <w:szCs w:val="21"/>
              </w:rPr>
              <w:t>年1月1日以来完成类似工程结算、竣工结（决）算或跟踪审计项目业绩，提供国家级项目每项得4分，省级项目每项得3分，地市级项目每项得2分，县区级项目每项得1分，满分20分。（以合同、成果报告、三方定案表为准，时间以合同签订时间为准）。</w:t>
            </w:r>
          </w:p>
          <w:p w14:paraId="329699D2">
            <w:pPr>
              <w:wordWrap w:val="0"/>
              <w:snapToGrid w:val="0"/>
              <w:spacing w:line="288" w:lineRule="auto"/>
              <w:ind w:firstLine="422"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bCs/>
                <w:sz w:val="21"/>
                <w:szCs w:val="21"/>
              </w:rPr>
              <w:t>注：</w:t>
            </w:r>
            <w:r>
              <w:rPr>
                <w:rFonts w:hint="eastAsia" w:asciiTheme="minorEastAsia" w:hAnsiTheme="minorEastAsia" w:eastAsiaTheme="minorEastAsia" w:cstheme="minorEastAsia"/>
                <w:bCs/>
                <w:sz w:val="21"/>
                <w:szCs w:val="21"/>
              </w:rPr>
              <w:t>（1）若一份合同包含多个项目，成果报告和定案表按项目分开，且合同中的项目名称与对应的成果报告、三方定案表中项目名称一致，可视为多项业绩。</w:t>
            </w:r>
          </w:p>
          <w:p w14:paraId="282EE441">
            <w:pPr>
              <w:wordWrap w:val="0"/>
              <w:snapToGrid w:val="0"/>
              <w:spacing w:line="288" w:lineRule="auto"/>
              <w:ind w:firstLine="315" w:firstLineChars="15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（2）若签订的合同为服务期限合同，不显示具体项目名称，则每个项目还需提供由委托方出具的项目委托书，方能计分。</w:t>
            </w:r>
          </w:p>
          <w:p w14:paraId="0E662A58">
            <w:pPr>
              <w:wordWrap w:val="0"/>
              <w:snapToGrid w:val="0"/>
              <w:spacing w:line="288" w:lineRule="auto"/>
              <w:ind w:firstLine="315" w:firstLineChars="15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（3）若同一个项目的成果报告和定案表分开为多个部分，也只能按一个项目计算业绩。</w:t>
            </w:r>
          </w:p>
        </w:tc>
      </w:tr>
    </w:tbl>
    <w:p w14:paraId="5C3C3BCB">
      <w:pPr>
        <w:spacing w:line="360" w:lineRule="auto"/>
        <w:rPr>
          <w:rFonts w:hint="eastAsia"/>
          <w:b/>
          <w:szCs w:val="21"/>
        </w:rPr>
      </w:pPr>
      <w:r>
        <w:rPr>
          <w:rFonts w:hint="eastAsia"/>
          <w:b/>
          <w:szCs w:val="21"/>
        </w:rPr>
        <w:t>说明：征集文件中所要求的各类证书、证件、资料，响应文件中应附相关</w:t>
      </w:r>
      <w:r>
        <w:rPr>
          <w:rFonts w:hint="eastAsia"/>
          <w:b/>
          <w:szCs w:val="21"/>
          <w:lang w:val="en-US" w:eastAsia="zh-CN"/>
        </w:rPr>
        <w:t>原件</w:t>
      </w:r>
      <w:r>
        <w:rPr>
          <w:rFonts w:hint="eastAsia"/>
          <w:b/>
          <w:szCs w:val="21"/>
        </w:rPr>
        <w:t>扫描件</w:t>
      </w:r>
      <w:r>
        <w:rPr>
          <w:rFonts w:hint="eastAsia"/>
          <w:b/>
          <w:szCs w:val="21"/>
          <w:lang w:val="en-US" w:eastAsia="zh-CN"/>
        </w:rPr>
        <w:t>或复印件</w:t>
      </w:r>
      <w:r>
        <w:rPr>
          <w:rFonts w:hint="eastAsia"/>
          <w:b/>
          <w:szCs w:val="21"/>
        </w:rPr>
        <w:t>。</w:t>
      </w:r>
    </w:p>
    <w:p w14:paraId="0AA9EFE4">
      <w:pPr>
        <w:bidi w:val="0"/>
        <w:rPr>
          <w:rFonts w:hint="eastAsia"/>
        </w:rPr>
      </w:pPr>
    </w:p>
    <w:p w14:paraId="07E35142">
      <w:pPr>
        <w:rPr>
          <w:rFonts w:hint="eastAsia"/>
        </w:rPr>
      </w:pPr>
      <w:r>
        <w:rPr>
          <w:rFonts w:hint="eastAsia"/>
        </w:rPr>
        <w:br w:type="page"/>
      </w:r>
    </w:p>
    <w:p w14:paraId="440E2861">
      <w:pPr>
        <w:pStyle w:val="5"/>
        <w:spacing w:before="0" w:after="0" w:line="360" w:lineRule="auto"/>
        <w:jc w:val="center"/>
        <w:rPr>
          <w:rFonts w:hint="default"/>
          <w:sz w:val="24"/>
          <w:szCs w:val="24"/>
          <w:lang w:val="en-US" w:eastAsia="zh-CN"/>
        </w:rPr>
      </w:pPr>
      <w:bookmarkStart w:id="531" w:name="_Toc15484"/>
      <w:r>
        <w:rPr>
          <w:rFonts w:hint="eastAsia"/>
          <w:sz w:val="24"/>
          <w:szCs w:val="24"/>
          <w:lang w:val="en-US" w:eastAsia="zh-CN"/>
        </w:rPr>
        <w:t>二、评审方法前附表（质量优先法）-</w:t>
      </w:r>
      <w:bookmarkEnd w:id="531"/>
      <w:r>
        <w:rPr>
          <w:rFonts w:hint="eastAsia"/>
          <w:sz w:val="24"/>
          <w:szCs w:val="24"/>
          <w:lang w:val="en-US" w:eastAsia="zh-CN"/>
        </w:rPr>
        <w:t>二标段</w:t>
      </w:r>
    </w:p>
    <w:tbl>
      <w:tblPr>
        <w:tblStyle w:val="28"/>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0"/>
        <w:gridCol w:w="2008"/>
        <w:gridCol w:w="5485"/>
      </w:tblGrid>
      <w:tr w14:paraId="78D6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980" w:type="dxa"/>
            <w:gridSpan w:val="2"/>
            <w:noWrap w:val="0"/>
            <w:vAlign w:val="center"/>
          </w:tcPr>
          <w:p w14:paraId="2E416A5E">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条款号</w:t>
            </w:r>
          </w:p>
        </w:tc>
        <w:tc>
          <w:tcPr>
            <w:tcW w:w="2008" w:type="dxa"/>
            <w:noWrap w:val="0"/>
            <w:vAlign w:val="center"/>
          </w:tcPr>
          <w:p w14:paraId="17CE445B">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评审因素</w:t>
            </w:r>
          </w:p>
        </w:tc>
        <w:tc>
          <w:tcPr>
            <w:tcW w:w="5485" w:type="dxa"/>
            <w:noWrap w:val="0"/>
            <w:vAlign w:val="center"/>
          </w:tcPr>
          <w:p w14:paraId="30D87CAD">
            <w:pPr>
              <w:autoSpaceDE w:val="0"/>
              <w:autoSpaceDN w:val="0"/>
              <w:adjustRightInd w:val="0"/>
              <w:spacing w:line="400" w:lineRule="exact"/>
              <w:ind w:left="38" w:leftChars="1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评审标准</w:t>
            </w:r>
          </w:p>
        </w:tc>
      </w:tr>
      <w:tr w14:paraId="66C0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Merge w:val="restart"/>
            <w:noWrap w:val="0"/>
            <w:vAlign w:val="center"/>
          </w:tcPr>
          <w:p w14:paraId="6765B9B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w:t>
            </w:r>
          </w:p>
        </w:tc>
        <w:tc>
          <w:tcPr>
            <w:tcW w:w="850" w:type="dxa"/>
            <w:vMerge w:val="restart"/>
            <w:noWrap w:val="0"/>
            <w:vAlign w:val="center"/>
          </w:tcPr>
          <w:p w14:paraId="28AFC44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符合性审查</w:t>
            </w:r>
            <w:r>
              <w:rPr>
                <w:rFonts w:hint="eastAsia" w:asciiTheme="minorEastAsia" w:hAnsiTheme="minorEastAsia" w:eastAsiaTheme="minorEastAsia" w:cstheme="minorEastAsia"/>
                <w:kern w:val="0"/>
                <w:sz w:val="21"/>
                <w:szCs w:val="21"/>
              </w:rPr>
              <w:t>标准</w:t>
            </w:r>
          </w:p>
        </w:tc>
        <w:tc>
          <w:tcPr>
            <w:tcW w:w="2008" w:type="dxa"/>
            <w:noWrap w:val="0"/>
            <w:vAlign w:val="center"/>
          </w:tcPr>
          <w:p w14:paraId="60BB9992">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响应文件签署、盖章</w:t>
            </w:r>
          </w:p>
        </w:tc>
        <w:tc>
          <w:tcPr>
            <w:tcW w:w="5485" w:type="dxa"/>
            <w:noWrap w:val="0"/>
            <w:vAlign w:val="center"/>
          </w:tcPr>
          <w:p w14:paraId="76209734">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响应文件按征集文件要求签署、盖章的</w:t>
            </w:r>
          </w:p>
        </w:tc>
      </w:tr>
      <w:tr w14:paraId="1058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30" w:type="dxa"/>
            <w:vMerge w:val="continue"/>
            <w:noWrap w:val="0"/>
            <w:vAlign w:val="center"/>
          </w:tcPr>
          <w:p w14:paraId="240CEF2B">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3955099D">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1A4DDDAF">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响应文件格式</w:t>
            </w:r>
          </w:p>
        </w:tc>
        <w:tc>
          <w:tcPr>
            <w:tcW w:w="5485" w:type="dxa"/>
            <w:noWrap w:val="0"/>
            <w:vAlign w:val="center"/>
          </w:tcPr>
          <w:p w14:paraId="6C33BBE5">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符合征集文件中提供的响应文件格式</w:t>
            </w:r>
          </w:p>
        </w:tc>
      </w:tr>
      <w:tr w14:paraId="14A9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30" w:type="dxa"/>
            <w:vMerge w:val="continue"/>
            <w:noWrap w:val="0"/>
            <w:vAlign w:val="center"/>
          </w:tcPr>
          <w:p w14:paraId="0769405E">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19FF116F">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4473B604">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适用框架协议的服务对象范围</w:t>
            </w:r>
          </w:p>
        </w:tc>
        <w:tc>
          <w:tcPr>
            <w:tcW w:w="5485" w:type="dxa"/>
            <w:noWrap w:val="0"/>
            <w:vAlign w:val="center"/>
          </w:tcPr>
          <w:p w14:paraId="2A67A4B7">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符合第二章“供应商须知前附表”第1.1.4项规定</w:t>
            </w:r>
          </w:p>
        </w:tc>
      </w:tr>
      <w:tr w14:paraId="5C6A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30" w:type="dxa"/>
            <w:vMerge w:val="continue"/>
            <w:noWrap w:val="0"/>
            <w:vAlign w:val="center"/>
          </w:tcPr>
          <w:p w14:paraId="424EDEAC">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1265A7FF">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45C8C99D">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采购范围</w:t>
            </w:r>
          </w:p>
        </w:tc>
        <w:tc>
          <w:tcPr>
            <w:tcW w:w="5485" w:type="dxa"/>
            <w:noWrap w:val="0"/>
            <w:vAlign w:val="center"/>
          </w:tcPr>
          <w:p w14:paraId="66C302C9">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符合第二章“供应商须知前附表”第1.3.1项规定</w:t>
            </w:r>
          </w:p>
        </w:tc>
      </w:tr>
      <w:tr w14:paraId="6E80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Merge w:val="continue"/>
            <w:noWrap w:val="0"/>
            <w:vAlign w:val="center"/>
          </w:tcPr>
          <w:p w14:paraId="0B6ED4FE">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729CDBA6">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557C2F89">
            <w:pPr>
              <w:widowControl/>
              <w:snapToGrid w:val="0"/>
              <w:spacing w:before="36" w:beforeLines="15" w:line="34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sz w:val="21"/>
                <w:szCs w:val="21"/>
                <w:lang w:eastAsia="zh-CN"/>
              </w:rPr>
              <w:t>合同履行期限</w:t>
            </w:r>
          </w:p>
        </w:tc>
        <w:tc>
          <w:tcPr>
            <w:tcW w:w="5485" w:type="dxa"/>
            <w:noWrap w:val="0"/>
            <w:vAlign w:val="center"/>
          </w:tcPr>
          <w:p w14:paraId="22170F10">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符合第二章“供应商须知前附表”第1.3.3项规定</w:t>
            </w:r>
          </w:p>
        </w:tc>
      </w:tr>
      <w:tr w14:paraId="69D8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30" w:type="dxa"/>
            <w:vMerge w:val="continue"/>
            <w:noWrap w:val="0"/>
            <w:vAlign w:val="center"/>
          </w:tcPr>
          <w:p w14:paraId="71A60F25">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1F27E00A">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4739080F">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服务标准</w:t>
            </w:r>
          </w:p>
        </w:tc>
        <w:tc>
          <w:tcPr>
            <w:tcW w:w="5485" w:type="dxa"/>
            <w:noWrap w:val="0"/>
            <w:vAlign w:val="center"/>
          </w:tcPr>
          <w:p w14:paraId="6384FC97">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符合第二章“供应商须知前附表”第1.3.4项规定</w:t>
            </w:r>
          </w:p>
        </w:tc>
      </w:tr>
      <w:tr w14:paraId="3E8A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Merge w:val="continue"/>
            <w:noWrap w:val="0"/>
            <w:vAlign w:val="center"/>
          </w:tcPr>
          <w:p w14:paraId="379AC0A1">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283CF2BB">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4DBF8698">
            <w:pPr>
              <w:widowControl/>
              <w:snapToGrid w:val="0"/>
              <w:spacing w:before="36" w:beforeLines="15" w:line="3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响应文件有效期</w:t>
            </w:r>
          </w:p>
        </w:tc>
        <w:tc>
          <w:tcPr>
            <w:tcW w:w="5485" w:type="dxa"/>
            <w:noWrap w:val="0"/>
            <w:vAlign w:val="center"/>
          </w:tcPr>
          <w:p w14:paraId="0098D703">
            <w:pPr>
              <w:widowControl/>
              <w:snapToGrid w:val="0"/>
              <w:spacing w:before="36" w:beforeLines="15"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符合第二章“供应商须知前附表”第3.3.1项规定</w:t>
            </w:r>
          </w:p>
        </w:tc>
      </w:tr>
      <w:tr w14:paraId="368B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0" w:type="dxa"/>
            <w:vMerge w:val="continue"/>
            <w:noWrap w:val="0"/>
            <w:vAlign w:val="center"/>
          </w:tcPr>
          <w:p w14:paraId="4A1F3FDA">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64C20643">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15DE5733">
            <w:pPr>
              <w:widowControl/>
              <w:snapToGrid w:val="0"/>
              <w:spacing w:before="36" w:beforeLines="15" w:line="3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标书雷同性分析</w:t>
            </w:r>
          </w:p>
        </w:tc>
        <w:tc>
          <w:tcPr>
            <w:tcW w:w="5485" w:type="dxa"/>
            <w:noWrap w:val="0"/>
            <w:vAlign w:val="center"/>
          </w:tcPr>
          <w:p w14:paraId="6995A7B7">
            <w:pPr>
              <w:widowControl/>
              <w:snapToGrid w:val="0"/>
              <w:spacing w:before="36" w:beforeLines="15" w:line="3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投标（响应）文件制作机器码不能一致</w:t>
            </w:r>
          </w:p>
        </w:tc>
      </w:tr>
      <w:tr w14:paraId="586F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0" w:type="dxa"/>
            <w:vMerge w:val="continue"/>
            <w:noWrap w:val="0"/>
            <w:vAlign w:val="center"/>
          </w:tcPr>
          <w:p w14:paraId="0EB2535D">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52A34722">
            <w:pPr>
              <w:widowControl/>
              <w:jc w:val="center"/>
              <w:rPr>
                <w:rFonts w:hint="eastAsia" w:asciiTheme="minorEastAsia" w:hAnsiTheme="minorEastAsia" w:eastAsiaTheme="minorEastAsia" w:cstheme="minorEastAsia"/>
                <w:kern w:val="0"/>
                <w:sz w:val="21"/>
                <w:szCs w:val="21"/>
              </w:rPr>
            </w:pPr>
          </w:p>
        </w:tc>
        <w:tc>
          <w:tcPr>
            <w:tcW w:w="2008" w:type="dxa"/>
            <w:noWrap w:val="0"/>
            <w:vAlign w:val="center"/>
          </w:tcPr>
          <w:p w14:paraId="2210D8FA">
            <w:pPr>
              <w:spacing w:line="3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其他</w:t>
            </w:r>
          </w:p>
        </w:tc>
        <w:tc>
          <w:tcPr>
            <w:tcW w:w="5485" w:type="dxa"/>
            <w:noWrap w:val="0"/>
            <w:vAlign w:val="center"/>
          </w:tcPr>
          <w:p w14:paraId="3AA9D840">
            <w:pPr>
              <w:spacing w:line="3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法律法规和招标文件规定的其他情形</w:t>
            </w:r>
          </w:p>
        </w:tc>
      </w:tr>
      <w:tr w14:paraId="7AE7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980" w:type="dxa"/>
            <w:gridSpan w:val="2"/>
            <w:noWrap w:val="0"/>
            <w:vAlign w:val="center"/>
          </w:tcPr>
          <w:p w14:paraId="4E649BC3">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条款号</w:t>
            </w:r>
          </w:p>
        </w:tc>
        <w:tc>
          <w:tcPr>
            <w:tcW w:w="2008" w:type="dxa"/>
            <w:noWrap w:val="0"/>
            <w:vAlign w:val="center"/>
          </w:tcPr>
          <w:p w14:paraId="695F2995">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条款内容</w:t>
            </w:r>
          </w:p>
        </w:tc>
        <w:tc>
          <w:tcPr>
            <w:tcW w:w="5485" w:type="dxa"/>
            <w:noWrap w:val="0"/>
            <w:vAlign w:val="center"/>
          </w:tcPr>
          <w:p w14:paraId="318BD171">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编列内容</w:t>
            </w:r>
          </w:p>
        </w:tc>
      </w:tr>
      <w:tr w14:paraId="7785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980" w:type="dxa"/>
            <w:gridSpan w:val="2"/>
            <w:noWrap w:val="0"/>
            <w:vAlign w:val="center"/>
          </w:tcPr>
          <w:p w14:paraId="3699D672">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2.2.1</w:t>
            </w:r>
          </w:p>
        </w:tc>
        <w:tc>
          <w:tcPr>
            <w:tcW w:w="2008" w:type="dxa"/>
            <w:noWrap w:val="0"/>
            <w:vAlign w:val="center"/>
          </w:tcPr>
          <w:p w14:paraId="7CA1C93A">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分值构成</w:t>
            </w:r>
          </w:p>
          <w:p w14:paraId="723C116B">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(总分100分)</w:t>
            </w:r>
          </w:p>
        </w:tc>
        <w:tc>
          <w:tcPr>
            <w:tcW w:w="5485" w:type="dxa"/>
            <w:noWrap w:val="0"/>
            <w:vAlign w:val="center"/>
          </w:tcPr>
          <w:p w14:paraId="4D8C7903">
            <w:pPr>
              <w:autoSpaceDE w:val="0"/>
              <w:autoSpaceDN w:val="0"/>
              <w:adjustRightInd w:val="0"/>
              <w:spacing w:line="400" w:lineRule="exact"/>
              <w:ind w:left="38" w:leftChars="18"/>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技术部分：60分</w:t>
            </w:r>
          </w:p>
          <w:p w14:paraId="544527C7">
            <w:pPr>
              <w:autoSpaceDE w:val="0"/>
              <w:autoSpaceDN w:val="0"/>
              <w:adjustRightInd w:val="0"/>
              <w:spacing w:line="400" w:lineRule="exact"/>
              <w:ind w:left="38" w:leftChars="18"/>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商务部分：40分</w:t>
            </w:r>
          </w:p>
        </w:tc>
      </w:tr>
      <w:tr w14:paraId="5942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980" w:type="dxa"/>
            <w:gridSpan w:val="2"/>
            <w:noWrap w:val="0"/>
            <w:vAlign w:val="center"/>
          </w:tcPr>
          <w:p w14:paraId="4B2A87AA">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条款号</w:t>
            </w:r>
          </w:p>
        </w:tc>
        <w:tc>
          <w:tcPr>
            <w:tcW w:w="2008" w:type="dxa"/>
            <w:noWrap w:val="0"/>
            <w:vAlign w:val="center"/>
          </w:tcPr>
          <w:p w14:paraId="295BF21F">
            <w:pPr>
              <w:autoSpaceDE w:val="0"/>
              <w:autoSpaceDN w:val="0"/>
              <w:adjustRightInd w:val="0"/>
              <w:spacing w:line="400" w:lineRule="exact"/>
              <w:ind w:left="38" w:leftChars="18"/>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评分因素</w:t>
            </w:r>
          </w:p>
        </w:tc>
        <w:tc>
          <w:tcPr>
            <w:tcW w:w="5485" w:type="dxa"/>
            <w:noWrap w:val="0"/>
            <w:vAlign w:val="center"/>
          </w:tcPr>
          <w:p w14:paraId="68FAA7D6">
            <w:pPr>
              <w:autoSpaceDE w:val="0"/>
              <w:autoSpaceDN w:val="0"/>
              <w:adjustRightInd w:val="0"/>
              <w:spacing w:line="400" w:lineRule="exact"/>
              <w:ind w:left="38" w:leftChars="18"/>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kern w:val="0"/>
                <w:sz w:val="21"/>
                <w:szCs w:val="21"/>
              </w:rPr>
              <w:t>评分标准</w:t>
            </w:r>
          </w:p>
        </w:tc>
      </w:tr>
      <w:tr w14:paraId="0BE8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1130" w:type="dxa"/>
            <w:vMerge w:val="restart"/>
            <w:noWrap w:val="0"/>
            <w:vAlign w:val="center"/>
          </w:tcPr>
          <w:p w14:paraId="19FE73E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2.2.2（1）</w:t>
            </w:r>
          </w:p>
        </w:tc>
        <w:tc>
          <w:tcPr>
            <w:tcW w:w="850" w:type="dxa"/>
            <w:vMerge w:val="restart"/>
            <w:noWrap w:val="0"/>
            <w:vAlign w:val="center"/>
          </w:tcPr>
          <w:p w14:paraId="22DC1039">
            <w:pPr>
              <w:pStyle w:val="45"/>
              <w:spacing w:before="107"/>
              <w:ind w:left="57" w:right="5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技术</w:t>
            </w:r>
          </w:p>
          <w:p w14:paraId="089D96C1">
            <w:pPr>
              <w:pStyle w:val="45"/>
              <w:spacing w:before="107"/>
              <w:ind w:left="57" w:right="5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部分</w:t>
            </w:r>
          </w:p>
          <w:p w14:paraId="20597613">
            <w:pPr>
              <w:widowControl/>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（60分）</w:t>
            </w:r>
          </w:p>
        </w:tc>
        <w:tc>
          <w:tcPr>
            <w:tcW w:w="2008" w:type="dxa"/>
            <w:noWrap w:val="0"/>
            <w:vAlign w:val="center"/>
          </w:tcPr>
          <w:p w14:paraId="09F02494">
            <w:pPr>
              <w:widowControl/>
              <w:spacing w:line="360" w:lineRule="auto"/>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sz w:val="21"/>
                <w:szCs w:val="21"/>
              </w:rPr>
              <w:t>工作组织实施方案</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8分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1BC95306">
            <w:pPr>
              <w:wordWrap w:val="0"/>
              <w:snapToGrid w:val="0"/>
              <w:spacing w:line="288"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本项目工作组织实施方案的全面性及合理性（包括主要管理流程，包括运作流程图、服务措施、信息反馈渠道及处理机制，服务成果达到服务标准）</w:t>
            </w:r>
            <w:r>
              <w:rPr>
                <w:rFonts w:hint="eastAsia" w:asciiTheme="minorEastAsia" w:hAnsiTheme="minorEastAsia" w:eastAsiaTheme="minorEastAsia" w:cstheme="minorEastAsia"/>
                <w:sz w:val="21"/>
                <w:szCs w:val="21"/>
                <w:lang w:val="zh-CN"/>
              </w:rPr>
              <w:t>情况进行评分：</w:t>
            </w:r>
          </w:p>
          <w:p w14:paraId="06C019D9">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服务方案具有针对性，根据项目需求情况提出详细、具体、明确的服务流程、服务方式方法、服务效果等的，得8分；</w:t>
            </w:r>
          </w:p>
          <w:p w14:paraId="3DDA4126">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服务方案较为全面，能符合项目需求，有提出服务流程、服务方式方法、服务成果的，得6分；</w:t>
            </w:r>
          </w:p>
          <w:p w14:paraId="3E06F522">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服务方案简单，服务流程不够完整，服务方式方法、服务成果措施简单的，得4分。</w:t>
            </w:r>
          </w:p>
        </w:tc>
      </w:tr>
      <w:tr w14:paraId="0820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vMerge w:val="continue"/>
            <w:noWrap w:val="0"/>
            <w:vAlign w:val="center"/>
          </w:tcPr>
          <w:p w14:paraId="23076DA5">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69B7231C">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5F29A841">
            <w:pPr>
              <w:widowControl/>
              <w:spacing w:line="360" w:lineRule="auto"/>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人员机构设置</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8分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7AF90935">
            <w:pPr>
              <w:wordWrap w:val="0"/>
              <w:snapToGrid w:val="0"/>
              <w:spacing w:line="288"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项目实施过程中，供应商机构设置、分工及各个环节均设置有相应的机构和健全的质量控制及管理制度等方面进行评分</w:t>
            </w:r>
            <w:r>
              <w:rPr>
                <w:rFonts w:hint="eastAsia" w:asciiTheme="minorEastAsia" w:hAnsiTheme="minorEastAsia" w:eastAsiaTheme="minorEastAsia" w:cstheme="minorEastAsia"/>
                <w:sz w:val="21"/>
                <w:szCs w:val="21"/>
                <w:lang w:eastAsia="zh-CN"/>
              </w:rPr>
              <w:t>：</w:t>
            </w:r>
          </w:p>
          <w:p w14:paraId="4C4F1427">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机构设置合理，拟投入人员配备齐全、技术力量雄厚、各项管理制度健全、可行，能够完全满足实际项目需求的，得8分；</w:t>
            </w:r>
          </w:p>
          <w:p w14:paraId="0E27E28D">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机构设置基本合理、人员配备符合要求、管理制度健全，基本满足实际项目需求的，得6分；</w:t>
            </w:r>
          </w:p>
          <w:p w14:paraId="3E47031D">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机构设置简单、管理制度不够健全，不能完全满足实际项目需求的，得4分。</w:t>
            </w:r>
          </w:p>
        </w:tc>
      </w:tr>
      <w:tr w14:paraId="21F9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1130" w:type="dxa"/>
            <w:vMerge w:val="continue"/>
            <w:noWrap w:val="0"/>
            <w:vAlign w:val="center"/>
          </w:tcPr>
          <w:p w14:paraId="17FAA749">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71ED3A2E">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17BA5BB9">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sz w:val="21"/>
                <w:szCs w:val="21"/>
              </w:rPr>
              <w:t>服务质量保障措施</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sz w:val="21"/>
                <w:szCs w:val="21"/>
              </w:rPr>
              <w:t>8分</w:t>
            </w:r>
            <w:r>
              <w:rPr>
                <w:rFonts w:hint="eastAsia" w:asciiTheme="minorEastAsia" w:hAnsiTheme="minorEastAsia" w:eastAsiaTheme="minorEastAsia" w:cstheme="minorEastAsia"/>
                <w:b w:val="0"/>
                <w:bCs w:val="0"/>
                <w:color w:val="000000"/>
                <w:sz w:val="21"/>
                <w:szCs w:val="21"/>
                <w:lang w:eastAsia="zh-CN"/>
              </w:rPr>
              <w:t>）</w:t>
            </w:r>
          </w:p>
        </w:tc>
        <w:tc>
          <w:tcPr>
            <w:tcW w:w="5485" w:type="dxa"/>
            <w:noWrap w:val="0"/>
            <w:vAlign w:val="center"/>
          </w:tcPr>
          <w:p w14:paraId="2D9F99A2">
            <w:pPr>
              <w:wordWrap w:val="0"/>
              <w:snapToGrid w:val="0"/>
              <w:spacing w:line="288"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质量目标明确，并有实现质量保障措施，具有各阶段的工作内容、工作方法、工作重点、难点分析及相关的处理方法</w:t>
            </w:r>
            <w:r>
              <w:rPr>
                <w:rFonts w:hint="eastAsia" w:asciiTheme="minorEastAsia" w:hAnsiTheme="minorEastAsia" w:eastAsiaTheme="minorEastAsia" w:cstheme="minorEastAsia"/>
                <w:sz w:val="21"/>
                <w:szCs w:val="21"/>
                <w:lang w:eastAsia="zh-CN"/>
              </w:rPr>
              <w:t>：</w:t>
            </w:r>
          </w:p>
          <w:p w14:paraId="48C99CFB">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有制定全面的服务质量保障措施，对服务过程中的关键节点有具体质量控制措施和处理方法，能够确保服务质量的，得8分；</w:t>
            </w:r>
          </w:p>
          <w:p w14:paraId="68027DFD">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有制定相应的服务质量保障措施，对服务过程中的关键节点有基本的质量控制措施和处理方法，基本保证服务质量的，得6分；</w:t>
            </w:r>
          </w:p>
          <w:p w14:paraId="018B0192">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服务质量保障措施较为简单，对服务过程中的关键节点的质量控制措施欠缺可行性，得4分。</w:t>
            </w:r>
          </w:p>
        </w:tc>
      </w:tr>
      <w:tr w14:paraId="196C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1130" w:type="dxa"/>
            <w:vMerge w:val="continue"/>
            <w:noWrap w:val="0"/>
            <w:vAlign w:val="center"/>
          </w:tcPr>
          <w:p w14:paraId="24197DE3">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47304112">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2D3FFC6B">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工作流程</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7分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1DAEA6E5">
            <w:pPr>
              <w:wordWrap w:val="0"/>
              <w:snapToGrid w:val="0"/>
              <w:spacing w:line="288"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有完善的工作流程及工作计划及实施时间，体现标准化服务，管理服务水平符合国家和行业标准</w:t>
            </w:r>
            <w:r>
              <w:rPr>
                <w:rFonts w:hint="eastAsia" w:asciiTheme="minorEastAsia" w:hAnsiTheme="minorEastAsia" w:eastAsiaTheme="minorEastAsia" w:cstheme="minorEastAsia"/>
                <w:sz w:val="21"/>
                <w:szCs w:val="21"/>
                <w:lang w:eastAsia="zh-CN"/>
              </w:rPr>
              <w:t>：</w:t>
            </w:r>
          </w:p>
          <w:p w14:paraId="2C85DD9D">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工作流程及工作计划科学合理，得7分；</w:t>
            </w:r>
          </w:p>
          <w:p w14:paraId="395DB873">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工作流程及工作计划合理，得5分；</w:t>
            </w:r>
          </w:p>
          <w:p w14:paraId="1E32AF04">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工作流程及工作计划基本合理，得3分。</w:t>
            </w:r>
          </w:p>
        </w:tc>
      </w:tr>
      <w:tr w14:paraId="0B00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1130" w:type="dxa"/>
            <w:vMerge w:val="continue"/>
            <w:noWrap w:val="0"/>
            <w:vAlign w:val="center"/>
          </w:tcPr>
          <w:p w14:paraId="1090EC89">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215FC7D8">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562147E8">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风险管控措施</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7分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7C40639D">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工作过程中风险防控管理措施齐全，廉洁自律和职业操守制度建全，管控措施准确，各阶段风险控制及应急措施得力，得7分；</w:t>
            </w:r>
          </w:p>
          <w:p w14:paraId="605E0C5B">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风险防控管理措施基本齐全，有廉洁自律和职业操守制度，各阶段风险控制及应急措施基本可行，得5分；</w:t>
            </w:r>
          </w:p>
          <w:p w14:paraId="4995241D">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风险防控管理措施不够齐全，廉洁自律和职业操守制度不够健全，缺乏应急措施，得3分。</w:t>
            </w:r>
          </w:p>
        </w:tc>
      </w:tr>
      <w:tr w14:paraId="0D44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1130" w:type="dxa"/>
            <w:vMerge w:val="continue"/>
            <w:noWrap w:val="0"/>
            <w:vAlign w:val="center"/>
          </w:tcPr>
          <w:p w14:paraId="78F70E5C">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20084EF9">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6320D04B">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进度保障措施</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6分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3472C04E">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进度保证措施详细、全面，时间安排紧凑，后备岗位人员替补充足，完全满足项目要求，得6分；</w:t>
            </w:r>
          </w:p>
          <w:p w14:paraId="3CDD1986">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进度保证措施较详细、全面，时间安排较合理，有后备岗位人员，基本符合项目要求，得4分；</w:t>
            </w:r>
          </w:p>
          <w:p w14:paraId="3C2AE821">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进度保证措施不够详细，时间安排较合理，后备岗位人员不足，得2分。</w:t>
            </w:r>
          </w:p>
        </w:tc>
      </w:tr>
      <w:tr w14:paraId="411D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1130" w:type="dxa"/>
            <w:vMerge w:val="continue"/>
            <w:noWrap w:val="0"/>
            <w:vAlign w:val="center"/>
          </w:tcPr>
          <w:p w14:paraId="4DA3E0BD">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2F132D4F">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404048AA">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档案管理措施</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6分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08B83C13">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审计项目档案管理措施和方法全面详细、管理制度切实可行，得6分；</w:t>
            </w:r>
          </w:p>
          <w:p w14:paraId="5A2CB13C">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审计项目档案管理措施和方法比较详细、管理制度基本可行，得4分；</w:t>
            </w:r>
          </w:p>
          <w:p w14:paraId="5B98CC63">
            <w:p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审计项目档案管理措施和方法不够全面详细、管理制度实施性较差，得2分。</w:t>
            </w:r>
          </w:p>
        </w:tc>
      </w:tr>
      <w:tr w14:paraId="2B87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jc w:val="center"/>
        </w:trPr>
        <w:tc>
          <w:tcPr>
            <w:tcW w:w="1130" w:type="dxa"/>
            <w:vMerge w:val="continue"/>
            <w:noWrap w:val="0"/>
            <w:vAlign w:val="center"/>
          </w:tcPr>
          <w:p w14:paraId="327E5AA5">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76AC07B2">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5E623535">
            <w:pPr>
              <w:spacing w:line="360" w:lineRule="auto"/>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sz w:val="21"/>
                <w:szCs w:val="21"/>
              </w:rPr>
              <w:t>服务承诺</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10分</w:t>
            </w:r>
            <w:r>
              <w:rPr>
                <w:rFonts w:hint="eastAsia" w:asciiTheme="minorEastAsia" w:hAnsiTheme="minorEastAsia" w:eastAsiaTheme="minorEastAsia" w:cstheme="minorEastAsia"/>
                <w:b w:val="0"/>
                <w:bCs w:val="0"/>
                <w:sz w:val="21"/>
                <w:szCs w:val="21"/>
                <w:lang w:eastAsia="zh-CN"/>
              </w:rPr>
              <w:t>）</w:t>
            </w:r>
          </w:p>
        </w:tc>
        <w:tc>
          <w:tcPr>
            <w:tcW w:w="5485" w:type="dxa"/>
            <w:noWrap w:val="0"/>
            <w:vAlign w:val="center"/>
          </w:tcPr>
          <w:p w14:paraId="4431AEED">
            <w:pPr>
              <w:wordWrap w:val="0"/>
              <w:snapToGrid w:val="0"/>
              <w:spacing w:line="288" w:lineRule="auto"/>
              <w:ind w:firstLine="417" w:firstLineChars="19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1.服务承诺内容完善，积极配合采购人工作、为采购人排忧解难，服从安排，按时保质保量完成的服务工作</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得5分；</w:t>
            </w:r>
          </w:p>
          <w:p w14:paraId="420C5626">
            <w:pPr>
              <w:wordWrap w:val="0"/>
              <w:snapToGrid w:val="0"/>
              <w:spacing w:line="288" w:lineRule="auto"/>
              <w:ind w:firstLine="417" w:firstLineChars="19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服务内容相对完善，较为配合采购人的工作，服从采购人的安排，能解决工程中的问题，得3分；</w:t>
            </w:r>
          </w:p>
          <w:p w14:paraId="5AB25396">
            <w:pPr>
              <w:wordWrap w:val="0"/>
              <w:snapToGrid w:val="0"/>
              <w:spacing w:line="288" w:lineRule="auto"/>
              <w:ind w:firstLine="417" w:firstLineChars="19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服务内容基本完善，能够配合采购人的工作，服从采购人的安排，基本能解决工程中的问题，得1分。</w:t>
            </w:r>
          </w:p>
          <w:p w14:paraId="2AF7FB0A">
            <w:pPr>
              <w:wordWrap w:val="0"/>
              <w:snapToGrid w:val="0"/>
              <w:spacing w:line="288" w:lineRule="auto"/>
              <w:ind w:firstLine="417" w:firstLineChars="199"/>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2.承诺项目拟投入人员需亲自到场服务，具有可行、合法有效的书面保证技术措施落实到位的承诺和落实不到位的处理承诺，其中包括各关键岗位人员的在岗、更换等履职尽责承诺</w:t>
            </w:r>
            <w:r>
              <w:rPr>
                <w:rFonts w:hint="eastAsia" w:asciiTheme="minorEastAsia" w:hAnsiTheme="minorEastAsia" w:eastAsiaTheme="minorEastAsia" w:cstheme="minorEastAsia"/>
                <w:b w:val="0"/>
                <w:bCs w:val="0"/>
                <w:sz w:val="21"/>
                <w:szCs w:val="21"/>
                <w:lang w:eastAsia="zh-CN"/>
              </w:rPr>
              <w:t>：</w:t>
            </w:r>
          </w:p>
          <w:p w14:paraId="762E82DF">
            <w:pPr>
              <w:wordWrap w:val="0"/>
              <w:snapToGrid w:val="0"/>
              <w:spacing w:line="288" w:lineRule="auto"/>
              <w:ind w:firstLine="417" w:firstLineChars="19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承诺合理，依法依规，详实可行，得5分；</w:t>
            </w:r>
          </w:p>
          <w:p w14:paraId="556A339D">
            <w:pPr>
              <w:wordWrap w:val="0"/>
              <w:snapToGrid w:val="0"/>
              <w:spacing w:line="288" w:lineRule="auto"/>
              <w:ind w:firstLine="417" w:firstLineChars="19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承诺基本符合项目实际情况，依法依规，优惠合理，得3分；</w:t>
            </w:r>
          </w:p>
          <w:p w14:paraId="58B02790">
            <w:pPr>
              <w:wordWrap w:val="0"/>
              <w:snapToGrid w:val="0"/>
              <w:spacing w:line="288" w:lineRule="auto"/>
              <w:ind w:firstLine="417" w:firstLineChars="19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承诺符合项目实际情况，依法依规，得1分。</w:t>
            </w:r>
          </w:p>
        </w:tc>
      </w:tr>
      <w:tr w14:paraId="26ED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30" w:type="dxa"/>
            <w:vMerge w:val="continue"/>
            <w:noWrap w:val="0"/>
            <w:vAlign w:val="center"/>
          </w:tcPr>
          <w:p w14:paraId="22AF17AF">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49AE4F8A">
            <w:pPr>
              <w:widowControl/>
              <w:jc w:val="center"/>
              <w:rPr>
                <w:rFonts w:hint="eastAsia" w:asciiTheme="minorEastAsia" w:hAnsiTheme="minorEastAsia" w:eastAsiaTheme="minorEastAsia" w:cstheme="minorEastAsia"/>
                <w:b/>
                <w:sz w:val="21"/>
                <w:szCs w:val="21"/>
              </w:rPr>
            </w:pPr>
          </w:p>
        </w:tc>
        <w:tc>
          <w:tcPr>
            <w:tcW w:w="7493" w:type="dxa"/>
            <w:gridSpan w:val="2"/>
            <w:noWrap w:val="0"/>
            <w:vAlign w:val="center"/>
          </w:tcPr>
          <w:p w14:paraId="749DD69B">
            <w:pPr>
              <w:wordWrap w:val="0"/>
              <w:snapToGrid w:val="0"/>
              <w:spacing w:line="288"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注：以上评分内容，缺项该项得0分。</w:t>
            </w:r>
          </w:p>
        </w:tc>
      </w:tr>
      <w:tr w14:paraId="4205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1130" w:type="dxa"/>
            <w:vMerge w:val="restart"/>
            <w:noWrap w:val="0"/>
            <w:vAlign w:val="center"/>
          </w:tcPr>
          <w:p w14:paraId="4E201DA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2.2.2（2）</w:t>
            </w:r>
          </w:p>
        </w:tc>
        <w:tc>
          <w:tcPr>
            <w:tcW w:w="850" w:type="dxa"/>
            <w:vMerge w:val="restart"/>
            <w:noWrap w:val="0"/>
            <w:vAlign w:val="center"/>
          </w:tcPr>
          <w:p w14:paraId="2A5CA06E">
            <w:pPr>
              <w:widowControl/>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w:t>
            </w:r>
          </w:p>
          <w:p w14:paraId="5A50ACF4">
            <w:pPr>
              <w:widowControl/>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部分</w:t>
            </w:r>
          </w:p>
          <w:p w14:paraId="4869FD51">
            <w:pPr>
              <w:widowControl/>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w:t>
            </w:r>
            <w:r>
              <w:rPr>
                <w:rFonts w:hint="eastAsia" w:asciiTheme="minorEastAsia" w:hAnsiTheme="minorEastAsia" w:eastAsiaTheme="minorEastAsia" w:cstheme="minorEastAsia"/>
                <w:b/>
                <w:sz w:val="21"/>
                <w:szCs w:val="21"/>
                <w:lang w:val="en-US" w:eastAsia="zh-CN"/>
              </w:rPr>
              <w:t>0</w:t>
            </w:r>
            <w:r>
              <w:rPr>
                <w:rFonts w:hint="eastAsia" w:asciiTheme="minorEastAsia" w:hAnsiTheme="minorEastAsia" w:eastAsiaTheme="minorEastAsia" w:cstheme="minorEastAsia"/>
                <w:b/>
                <w:sz w:val="21"/>
                <w:szCs w:val="21"/>
              </w:rPr>
              <w:t>分）</w:t>
            </w:r>
          </w:p>
        </w:tc>
        <w:tc>
          <w:tcPr>
            <w:tcW w:w="2008" w:type="dxa"/>
            <w:noWrap w:val="0"/>
            <w:vAlign w:val="center"/>
          </w:tcPr>
          <w:p w14:paraId="25C7E8AA">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供应商履约能力</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20分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64C0D2F9">
            <w:pPr>
              <w:numPr>
                <w:ilvl w:val="0"/>
                <w:numId w:val="13"/>
              </w:numPr>
              <w:snapToGrid w:val="0"/>
              <w:spacing w:line="36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项目负责人（5分）</w:t>
            </w:r>
          </w:p>
          <w:p w14:paraId="26EAA2B2">
            <w:pPr>
              <w:numPr>
                <w:ilvl w:val="0"/>
                <w:numId w:val="0"/>
              </w:num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拟派</w:t>
            </w:r>
            <w:r>
              <w:rPr>
                <w:rFonts w:hint="eastAsia" w:asciiTheme="minorEastAsia" w:hAnsiTheme="minorEastAsia" w:eastAsiaTheme="minorEastAsia" w:cstheme="minorEastAsia"/>
                <w:sz w:val="21"/>
                <w:szCs w:val="21"/>
              </w:rPr>
              <w:t>本项目项目负责人为注册会计师得3分，具有高级会计职称者加2分，此项最高5分。</w:t>
            </w:r>
          </w:p>
          <w:p w14:paraId="697F046E">
            <w:pPr>
              <w:numPr>
                <w:ilvl w:val="0"/>
                <w:numId w:val="13"/>
              </w:numPr>
              <w:snapToGrid w:val="0"/>
              <w:spacing w:line="36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拟投入团队人员（10分）</w:t>
            </w:r>
          </w:p>
          <w:p w14:paraId="41159CF0">
            <w:pPr>
              <w:numPr>
                <w:ilvl w:val="0"/>
                <w:numId w:val="0"/>
              </w:numPr>
              <w:wordWrap w:val="0"/>
              <w:snapToGrid w:val="0"/>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拟投入团队人员具备注册会计师资格或相关专业高级职称每人得2分，具备相关专业中级职称的每人得1分，最高得10分（同一人员多证按得分最高证书计）。</w:t>
            </w:r>
          </w:p>
          <w:p w14:paraId="4C9BEE61">
            <w:pPr>
              <w:pStyle w:val="27"/>
              <w:ind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3、供应商取得ISO9001质量体系认证得3分，有审计上市公司资质（证券资格）的会计师事务所得2分，此项最高得5分。</w:t>
            </w:r>
          </w:p>
        </w:tc>
      </w:tr>
      <w:tr w14:paraId="4975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130" w:type="dxa"/>
            <w:vMerge w:val="continue"/>
            <w:noWrap w:val="0"/>
            <w:vAlign w:val="center"/>
          </w:tcPr>
          <w:p w14:paraId="213CCD70">
            <w:pPr>
              <w:widowControl/>
              <w:jc w:val="center"/>
              <w:rPr>
                <w:rFonts w:hint="eastAsia" w:asciiTheme="minorEastAsia" w:hAnsiTheme="minorEastAsia" w:eastAsiaTheme="minorEastAsia" w:cstheme="minorEastAsia"/>
                <w:kern w:val="0"/>
                <w:sz w:val="21"/>
                <w:szCs w:val="21"/>
              </w:rPr>
            </w:pPr>
          </w:p>
        </w:tc>
        <w:tc>
          <w:tcPr>
            <w:tcW w:w="850" w:type="dxa"/>
            <w:vMerge w:val="continue"/>
            <w:noWrap w:val="0"/>
            <w:vAlign w:val="center"/>
          </w:tcPr>
          <w:p w14:paraId="5ADB0093">
            <w:pPr>
              <w:widowControl/>
              <w:jc w:val="center"/>
              <w:rPr>
                <w:rFonts w:hint="eastAsia" w:asciiTheme="minorEastAsia" w:hAnsiTheme="minorEastAsia" w:eastAsiaTheme="minorEastAsia" w:cstheme="minorEastAsia"/>
                <w:b/>
                <w:sz w:val="21"/>
                <w:szCs w:val="21"/>
              </w:rPr>
            </w:pPr>
          </w:p>
        </w:tc>
        <w:tc>
          <w:tcPr>
            <w:tcW w:w="2008" w:type="dxa"/>
            <w:noWrap w:val="0"/>
            <w:vAlign w:val="center"/>
          </w:tcPr>
          <w:p w14:paraId="3ECE61BF">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服务经验</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20分</w:t>
            </w:r>
            <w:r>
              <w:rPr>
                <w:rFonts w:hint="eastAsia" w:asciiTheme="minorEastAsia" w:hAnsiTheme="minorEastAsia" w:eastAsiaTheme="minorEastAsia" w:cstheme="minorEastAsia"/>
                <w:b w:val="0"/>
                <w:bCs w:val="0"/>
                <w:kern w:val="0"/>
                <w:sz w:val="21"/>
                <w:szCs w:val="21"/>
                <w:lang w:eastAsia="zh-CN"/>
              </w:rPr>
              <w:t>）</w:t>
            </w:r>
          </w:p>
        </w:tc>
        <w:tc>
          <w:tcPr>
            <w:tcW w:w="5485" w:type="dxa"/>
            <w:noWrap w:val="0"/>
            <w:vAlign w:val="center"/>
          </w:tcPr>
          <w:p w14:paraId="7DCB43AF">
            <w:pPr>
              <w:numPr>
                <w:ilvl w:val="0"/>
                <w:numId w:val="0"/>
              </w:numPr>
              <w:wordWrap w:val="0"/>
              <w:snapToGrid w:val="0"/>
              <w:spacing w:line="288"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提供</w:t>
            </w: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年1月1日以来承担过类似财务审计业绩的，每项得2分，最多得20分。（以合同签订时间为准，要求提供合同和审计报告，审计报告须带防伪标志或二维码或验证码。）</w:t>
            </w:r>
          </w:p>
        </w:tc>
      </w:tr>
    </w:tbl>
    <w:p w14:paraId="21D80A02">
      <w:pPr>
        <w:pStyle w:val="43"/>
        <w:rPr>
          <w:rFonts w:hint="eastAsia"/>
        </w:rPr>
      </w:pPr>
      <w:r>
        <w:rPr>
          <w:rFonts w:hint="eastAsia"/>
          <w:b/>
          <w:sz w:val="21"/>
          <w:szCs w:val="21"/>
        </w:rPr>
        <w:t>说明：征集文件中所要求的各类证书、证件、资料，响应文件中应附相关</w:t>
      </w:r>
      <w:r>
        <w:rPr>
          <w:rFonts w:hint="eastAsia"/>
          <w:b/>
          <w:sz w:val="21"/>
          <w:szCs w:val="21"/>
          <w:lang w:val="en-US" w:eastAsia="zh-CN"/>
        </w:rPr>
        <w:t>原件</w:t>
      </w:r>
      <w:r>
        <w:rPr>
          <w:rFonts w:hint="eastAsia"/>
          <w:b/>
          <w:sz w:val="21"/>
          <w:szCs w:val="21"/>
        </w:rPr>
        <w:t>扫描件</w:t>
      </w:r>
      <w:r>
        <w:rPr>
          <w:rFonts w:hint="eastAsia"/>
          <w:b/>
          <w:sz w:val="21"/>
          <w:szCs w:val="21"/>
          <w:lang w:val="en-US" w:eastAsia="zh-CN"/>
        </w:rPr>
        <w:t>或复印件</w:t>
      </w:r>
      <w:r>
        <w:rPr>
          <w:rFonts w:hint="eastAsia"/>
          <w:b/>
          <w:sz w:val="21"/>
          <w:szCs w:val="21"/>
        </w:rPr>
        <w:t>。</w:t>
      </w:r>
    </w:p>
    <w:p w14:paraId="557E124C">
      <w:pPr>
        <w:bidi w:val="0"/>
        <w:rPr>
          <w:rFonts w:hint="eastAsia"/>
        </w:rPr>
      </w:pPr>
    </w:p>
    <w:p w14:paraId="50B20F24">
      <w:pPr>
        <w:rPr>
          <w:rFonts w:hint="eastAsia"/>
        </w:rPr>
      </w:pPr>
      <w:r>
        <w:rPr>
          <w:rFonts w:hint="eastAsia"/>
        </w:rPr>
        <w:br w:type="page"/>
      </w:r>
    </w:p>
    <w:bookmarkEnd w:id="530"/>
    <w:p w14:paraId="53A6954B">
      <w:pPr>
        <w:pStyle w:val="5"/>
        <w:numPr>
          <w:ilvl w:val="0"/>
          <w:numId w:val="14"/>
        </w:numPr>
        <w:spacing w:before="0" w:after="0" w:line="360" w:lineRule="auto"/>
        <w:rPr>
          <w:rFonts w:hint="eastAsia" w:cs="宋体"/>
          <w:sz w:val="24"/>
          <w:szCs w:val="24"/>
          <w:lang w:val="en-US" w:eastAsia="zh-CN"/>
        </w:rPr>
      </w:pPr>
      <w:bookmarkStart w:id="532" w:name="_Toc4881"/>
      <w:bookmarkStart w:id="533" w:name="_Toc8739"/>
      <w:bookmarkStart w:id="534" w:name="_Toc21179"/>
      <w:bookmarkStart w:id="535" w:name="_Toc11532"/>
      <w:bookmarkStart w:id="536" w:name="_Toc12121"/>
      <w:r>
        <w:rPr>
          <w:rFonts w:hint="eastAsia" w:cs="宋体"/>
          <w:sz w:val="24"/>
          <w:szCs w:val="24"/>
          <w:lang w:val="en-US" w:eastAsia="zh-CN"/>
        </w:rPr>
        <w:t>评审方法</w:t>
      </w:r>
      <w:bookmarkEnd w:id="532"/>
      <w:bookmarkEnd w:id="533"/>
      <w:bookmarkEnd w:id="534"/>
      <w:bookmarkEnd w:id="535"/>
      <w:bookmarkEnd w:id="536"/>
    </w:p>
    <w:p w14:paraId="79DB344D">
      <w:pPr>
        <w:autoSpaceDE w:val="0"/>
        <w:autoSpaceDN w:val="0"/>
        <w:adjustRightInd w:val="0"/>
        <w:spacing w:line="360" w:lineRule="auto"/>
        <w:ind w:firstLine="420" w:firstLineChars="200"/>
        <w:jc w:val="left"/>
        <w:rPr>
          <w:rFonts w:hint="eastAsia"/>
          <w:kern w:val="0"/>
          <w:szCs w:val="21"/>
        </w:rPr>
      </w:pPr>
      <w:r>
        <w:rPr>
          <w:rFonts w:hint="eastAsia"/>
          <w:kern w:val="0"/>
          <w:szCs w:val="21"/>
        </w:rPr>
        <w:t>本次采购采用质量优先法评审，对满足采购需求按照质量评分从高到低排序，根据征集文件规定的淘汰率或者入围供应商数量上限，确定入围供应商的评审方法。</w:t>
      </w:r>
    </w:p>
    <w:p w14:paraId="3BE951D5">
      <w:pPr>
        <w:pStyle w:val="5"/>
        <w:numPr>
          <w:ilvl w:val="0"/>
          <w:numId w:val="14"/>
        </w:numPr>
        <w:spacing w:before="0" w:after="0" w:line="360" w:lineRule="auto"/>
        <w:rPr>
          <w:rFonts w:hint="eastAsia" w:cs="宋体"/>
          <w:sz w:val="24"/>
          <w:szCs w:val="24"/>
          <w:lang w:val="en-US" w:eastAsia="zh-CN"/>
        </w:rPr>
      </w:pPr>
      <w:bookmarkStart w:id="537" w:name="_Toc5920"/>
      <w:bookmarkStart w:id="538" w:name="_Toc31103"/>
      <w:bookmarkStart w:id="539" w:name="_Toc3406"/>
      <w:bookmarkStart w:id="540" w:name="_Toc26303"/>
      <w:bookmarkStart w:id="541" w:name="_Toc15517"/>
      <w:bookmarkStart w:id="542" w:name="_Toc26533"/>
      <w:bookmarkStart w:id="543" w:name="_Toc6135"/>
      <w:bookmarkStart w:id="544" w:name="_Toc8325"/>
      <w:bookmarkStart w:id="545" w:name="_Toc28368"/>
      <w:bookmarkStart w:id="546" w:name="_Toc904"/>
      <w:bookmarkStart w:id="547" w:name="_Toc4003"/>
      <w:bookmarkStart w:id="548" w:name="_Toc1289"/>
      <w:r>
        <w:rPr>
          <w:rFonts w:hint="eastAsia" w:cs="宋体"/>
          <w:sz w:val="24"/>
          <w:szCs w:val="24"/>
          <w:lang w:val="en-US" w:eastAsia="zh-CN"/>
        </w:rPr>
        <w:t>评审标准</w:t>
      </w:r>
      <w:bookmarkEnd w:id="537"/>
      <w:bookmarkEnd w:id="538"/>
      <w:bookmarkEnd w:id="539"/>
      <w:bookmarkEnd w:id="540"/>
      <w:bookmarkEnd w:id="541"/>
      <w:bookmarkEnd w:id="542"/>
      <w:bookmarkEnd w:id="543"/>
      <w:bookmarkEnd w:id="544"/>
      <w:bookmarkEnd w:id="545"/>
      <w:bookmarkEnd w:id="546"/>
      <w:bookmarkEnd w:id="547"/>
      <w:bookmarkEnd w:id="548"/>
    </w:p>
    <w:p w14:paraId="38E94560">
      <w:pPr>
        <w:pStyle w:val="5"/>
        <w:spacing w:before="0" w:after="0" w:line="360" w:lineRule="auto"/>
        <w:rPr>
          <w:rFonts w:hint="eastAsia" w:cs="宋体"/>
          <w:lang w:val="en-US" w:eastAsia="zh-CN"/>
        </w:rPr>
      </w:pPr>
      <w:bookmarkStart w:id="549" w:name="_Toc6703"/>
      <w:bookmarkStart w:id="550" w:name="_Toc24699"/>
      <w:bookmarkStart w:id="551" w:name="_Toc4247"/>
      <w:bookmarkStart w:id="552" w:name="_Toc22883"/>
      <w:bookmarkStart w:id="553" w:name="_Toc21567"/>
      <w:bookmarkStart w:id="554" w:name="_Toc761"/>
      <w:bookmarkStart w:id="555" w:name="_Toc28459"/>
      <w:bookmarkStart w:id="556" w:name="_Toc20701"/>
      <w:bookmarkStart w:id="557" w:name="_Toc2572"/>
      <w:bookmarkStart w:id="558" w:name="_Toc12847"/>
      <w:bookmarkStart w:id="559" w:name="_Toc20996"/>
      <w:bookmarkStart w:id="560" w:name="_Toc23446"/>
      <w:r>
        <w:rPr>
          <w:rFonts w:hint="eastAsia" w:cs="宋体"/>
          <w:lang w:val="en-US" w:eastAsia="zh-CN"/>
        </w:rPr>
        <w:t>2.1 符合性评审</w:t>
      </w:r>
      <w:bookmarkEnd w:id="549"/>
      <w:bookmarkEnd w:id="550"/>
      <w:bookmarkEnd w:id="551"/>
      <w:bookmarkEnd w:id="552"/>
      <w:bookmarkEnd w:id="553"/>
      <w:bookmarkEnd w:id="554"/>
      <w:bookmarkEnd w:id="555"/>
      <w:bookmarkEnd w:id="556"/>
      <w:bookmarkEnd w:id="557"/>
      <w:bookmarkEnd w:id="558"/>
      <w:bookmarkEnd w:id="559"/>
      <w:bookmarkEnd w:id="560"/>
    </w:p>
    <w:p w14:paraId="6029CF8B">
      <w:pPr>
        <w:autoSpaceDE w:val="0"/>
        <w:autoSpaceDN w:val="0"/>
        <w:adjustRightInd w:val="0"/>
        <w:spacing w:line="360" w:lineRule="auto"/>
        <w:ind w:firstLine="420" w:firstLineChars="200"/>
        <w:jc w:val="left"/>
        <w:rPr>
          <w:rFonts w:hint="eastAsia"/>
          <w:kern w:val="0"/>
          <w:szCs w:val="21"/>
        </w:rPr>
      </w:pPr>
      <w:r>
        <w:rPr>
          <w:rFonts w:hint="eastAsia"/>
          <w:kern w:val="0"/>
          <w:szCs w:val="21"/>
        </w:rPr>
        <w:t>符合性审查标准：见评审方法前附表。</w:t>
      </w:r>
    </w:p>
    <w:p w14:paraId="5EA3DFA1">
      <w:pPr>
        <w:pStyle w:val="5"/>
        <w:spacing w:before="0" w:after="0" w:line="360" w:lineRule="auto"/>
        <w:rPr>
          <w:rFonts w:hint="eastAsia" w:cs="宋体"/>
        </w:rPr>
      </w:pPr>
      <w:bookmarkStart w:id="561" w:name="_Toc15689"/>
      <w:bookmarkStart w:id="562" w:name="_Toc31413"/>
      <w:bookmarkStart w:id="563" w:name="_Toc17599"/>
      <w:bookmarkStart w:id="564" w:name="_Toc28336"/>
      <w:bookmarkStart w:id="565" w:name="_Toc31651"/>
      <w:bookmarkStart w:id="566" w:name="_Toc6182"/>
      <w:bookmarkStart w:id="567" w:name="_Toc17735"/>
      <w:bookmarkStart w:id="568" w:name="_Toc29139"/>
      <w:bookmarkStart w:id="569" w:name="_Toc15345"/>
      <w:bookmarkStart w:id="570" w:name="_Toc7259"/>
      <w:bookmarkStart w:id="571" w:name="_Toc15635"/>
      <w:bookmarkStart w:id="572" w:name="_Toc6440"/>
      <w:r>
        <w:rPr>
          <w:rFonts w:hint="eastAsia" w:cs="宋体"/>
          <w:lang w:val="en-US" w:eastAsia="zh-CN"/>
        </w:rPr>
        <w:t xml:space="preserve">2.2 </w:t>
      </w:r>
      <w:r>
        <w:rPr>
          <w:rFonts w:hint="eastAsia" w:cs="宋体"/>
        </w:rPr>
        <w:t>分值构成与评分标准</w:t>
      </w:r>
      <w:bookmarkEnd w:id="561"/>
      <w:bookmarkEnd w:id="562"/>
      <w:bookmarkEnd w:id="563"/>
      <w:bookmarkEnd w:id="564"/>
      <w:bookmarkEnd w:id="565"/>
      <w:bookmarkEnd w:id="566"/>
      <w:bookmarkEnd w:id="567"/>
      <w:bookmarkEnd w:id="568"/>
      <w:bookmarkEnd w:id="569"/>
      <w:bookmarkEnd w:id="570"/>
      <w:bookmarkEnd w:id="571"/>
      <w:bookmarkEnd w:id="572"/>
    </w:p>
    <w:p w14:paraId="434A8AC5">
      <w:pPr>
        <w:autoSpaceDE w:val="0"/>
        <w:autoSpaceDN w:val="0"/>
        <w:adjustRightInd w:val="0"/>
        <w:spacing w:line="360" w:lineRule="auto"/>
        <w:jc w:val="left"/>
        <w:rPr>
          <w:rFonts w:hint="eastAsia"/>
          <w:kern w:val="0"/>
          <w:szCs w:val="21"/>
        </w:rPr>
      </w:pPr>
      <w:r>
        <w:rPr>
          <w:rFonts w:hint="eastAsia"/>
          <w:kern w:val="0"/>
          <w:szCs w:val="21"/>
        </w:rPr>
        <w:t>2.2.1 分</w:t>
      </w:r>
      <w:r>
        <w:rPr>
          <w:rFonts w:hint="eastAsia"/>
          <w:spacing w:val="-2"/>
          <w:kern w:val="0"/>
          <w:szCs w:val="21"/>
        </w:rPr>
        <w:t>值</w:t>
      </w:r>
      <w:r>
        <w:rPr>
          <w:rFonts w:hint="eastAsia"/>
          <w:kern w:val="0"/>
          <w:szCs w:val="21"/>
        </w:rPr>
        <w:t>构成</w:t>
      </w:r>
    </w:p>
    <w:p w14:paraId="522CEDDE">
      <w:pPr>
        <w:numPr>
          <w:ilvl w:val="0"/>
          <w:numId w:val="15"/>
        </w:numPr>
        <w:autoSpaceDE w:val="0"/>
        <w:autoSpaceDN w:val="0"/>
        <w:adjustRightInd w:val="0"/>
        <w:spacing w:line="360" w:lineRule="auto"/>
        <w:ind w:left="0" w:firstLine="420" w:firstLineChars="200"/>
        <w:jc w:val="left"/>
        <w:rPr>
          <w:rFonts w:hint="eastAsia"/>
          <w:kern w:val="0"/>
          <w:szCs w:val="21"/>
        </w:rPr>
      </w:pPr>
      <w:r>
        <w:rPr>
          <w:rFonts w:hint="eastAsia"/>
        </w:rPr>
        <w:t>技术部分</w:t>
      </w:r>
      <w:r>
        <w:rPr>
          <w:rFonts w:hint="eastAsia"/>
          <w:kern w:val="0"/>
          <w:szCs w:val="21"/>
        </w:rPr>
        <w:t>：见评审方法前附表；</w:t>
      </w:r>
    </w:p>
    <w:p w14:paraId="0EE6C978">
      <w:pPr>
        <w:numPr>
          <w:ilvl w:val="0"/>
          <w:numId w:val="15"/>
        </w:numPr>
        <w:autoSpaceDE w:val="0"/>
        <w:autoSpaceDN w:val="0"/>
        <w:adjustRightInd w:val="0"/>
        <w:spacing w:line="360" w:lineRule="auto"/>
        <w:ind w:left="0" w:firstLine="420" w:firstLineChars="200"/>
        <w:jc w:val="left"/>
        <w:rPr>
          <w:rFonts w:hint="eastAsia"/>
          <w:kern w:val="0"/>
          <w:szCs w:val="21"/>
        </w:rPr>
      </w:pPr>
      <w:r>
        <w:rPr>
          <w:rFonts w:hint="eastAsia"/>
        </w:rPr>
        <w:t>商务部分</w:t>
      </w:r>
      <w:r>
        <w:rPr>
          <w:rFonts w:hint="eastAsia"/>
          <w:kern w:val="0"/>
          <w:szCs w:val="21"/>
        </w:rPr>
        <w:t>：见评审方法前附表；</w:t>
      </w:r>
    </w:p>
    <w:p w14:paraId="2A8CA3AE">
      <w:pPr>
        <w:autoSpaceDE w:val="0"/>
        <w:autoSpaceDN w:val="0"/>
        <w:adjustRightInd w:val="0"/>
        <w:spacing w:line="360" w:lineRule="auto"/>
        <w:jc w:val="left"/>
        <w:rPr>
          <w:rFonts w:hint="eastAsia"/>
          <w:kern w:val="0"/>
          <w:szCs w:val="21"/>
        </w:rPr>
      </w:pPr>
      <w:r>
        <w:rPr>
          <w:rFonts w:hint="eastAsia"/>
          <w:kern w:val="0"/>
          <w:szCs w:val="21"/>
        </w:rPr>
        <w:t>2.2.2 评</w:t>
      </w:r>
      <w:r>
        <w:rPr>
          <w:rFonts w:hint="eastAsia"/>
          <w:spacing w:val="-2"/>
          <w:kern w:val="0"/>
          <w:szCs w:val="21"/>
        </w:rPr>
        <w:t>分</w:t>
      </w:r>
      <w:r>
        <w:rPr>
          <w:rFonts w:hint="eastAsia"/>
          <w:kern w:val="0"/>
          <w:szCs w:val="21"/>
        </w:rPr>
        <w:t>标准</w:t>
      </w:r>
    </w:p>
    <w:p w14:paraId="15F4C7B2">
      <w:pPr>
        <w:numPr>
          <w:ilvl w:val="0"/>
          <w:numId w:val="16"/>
        </w:numPr>
        <w:autoSpaceDE w:val="0"/>
        <w:autoSpaceDN w:val="0"/>
        <w:adjustRightInd w:val="0"/>
        <w:spacing w:line="360" w:lineRule="auto"/>
        <w:ind w:left="0" w:firstLine="420" w:firstLineChars="200"/>
        <w:jc w:val="left"/>
        <w:rPr>
          <w:rFonts w:hint="eastAsia"/>
          <w:kern w:val="0"/>
          <w:szCs w:val="21"/>
        </w:rPr>
      </w:pPr>
      <w:bookmarkStart w:id="573" w:name="_Toc11872"/>
      <w:bookmarkStart w:id="574" w:name="_Toc21732"/>
      <w:bookmarkStart w:id="575" w:name="_Toc26726"/>
      <w:bookmarkStart w:id="576" w:name="_Toc7546"/>
      <w:bookmarkStart w:id="577" w:name="_Toc16356"/>
      <w:bookmarkStart w:id="578" w:name="_Toc28724"/>
      <w:bookmarkStart w:id="579" w:name="_Toc4338"/>
      <w:r>
        <w:rPr>
          <w:rFonts w:hint="eastAsia"/>
        </w:rPr>
        <w:t>技术部分</w:t>
      </w:r>
      <w:r>
        <w:rPr>
          <w:rFonts w:hint="eastAsia"/>
          <w:kern w:val="0"/>
          <w:szCs w:val="21"/>
        </w:rPr>
        <w:t>：见评审方法前附表；</w:t>
      </w:r>
    </w:p>
    <w:p w14:paraId="4944F28C">
      <w:pPr>
        <w:numPr>
          <w:ilvl w:val="0"/>
          <w:numId w:val="16"/>
        </w:numPr>
        <w:autoSpaceDE w:val="0"/>
        <w:autoSpaceDN w:val="0"/>
        <w:adjustRightInd w:val="0"/>
        <w:spacing w:line="360" w:lineRule="auto"/>
        <w:ind w:left="0" w:firstLine="420" w:firstLineChars="200"/>
        <w:jc w:val="left"/>
        <w:rPr>
          <w:rFonts w:hint="eastAsia"/>
          <w:kern w:val="0"/>
          <w:szCs w:val="21"/>
        </w:rPr>
      </w:pPr>
      <w:r>
        <w:rPr>
          <w:rFonts w:hint="eastAsia"/>
        </w:rPr>
        <w:t>商务部分</w:t>
      </w:r>
      <w:r>
        <w:rPr>
          <w:rFonts w:hint="eastAsia"/>
          <w:kern w:val="0"/>
          <w:szCs w:val="21"/>
        </w:rPr>
        <w:t>：见评审方法前附表；</w:t>
      </w:r>
    </w:p>
    <w:p w14:paraId="0DD806A3">
      <w:pPr>
        <w:pStyle w:val="5"/>
        <w:numPr>
          <w:ilvl w:val="0"/>
          <w:numId w:val="14"/>
        </w:numPr>
        <w:spacing w:before="0" w:after="0" w:line="360" w:lineRule="auto"/>
        <w:rPr>
          <w:rFonts w:hint="eastAsia" w:cs="宋体"/>
          <w:sz w:val="24"/>
          <w:szCs w:val="24"/>
          <w:lang w:val="en-US" w:eastAsia="zh-CN"/>
        </w:rPr>
      </w:pPr>
      <w:bookmarkStart w:id="580" w:name="_Toc25276"/>
      <w:bookmarkStart w:id="581" w:name="_Toc8420"/>
      <w:bookmarkStart w:id="582" w:name="_Toc23675"/>
      <w:bookmarkStart w:id="583" w:name="_Toc26602"/>
      <w:bookmarkStart w:id="584" w:name="_Toc28575"/>
      <w:r>
        <w:rPr>
          <w:rFonts w:hint="eastAsia" w:cs="宋体"/>
          <w:sz w:val="24"/>
          <w:szCs w:val="24"/>
          <w:lang w:val="en-US" w:eastAsia="zh-CN"/>
        </w:rPr>
        <w:t>评审程序</w:t>
      </w:r>
      <w:bookmarkEnd w:id="573"/>
      <w:bookmarkEnd w:id="574"/>
      <w:bookmarkEnd w:id="575"/>
      <w:bookmarkEnd w:id="576"/>
      <w:bookmarkEnd w:id="577"/>
      <w:bookmarkEnd w:id="578"/>
      <w:bookmarkEnd w:id="579"/>
      <w:bookmarkEnd w:id="580"/>
      <w:bookmarkEnd w:id="581"/>
      <w:bookmarkEnd w:id="582"/>
      <w:bookmarkEnd w:id="583"/>
      <w:bookmarkEnd w:id="584"/>
    </w:p>
    <w:p w14:paraId="43C47DB0">
      <w:pPr>
        <w:pStyle w:val="5"/>
        <w:spacing w:before="0" w:after="0" w:line="360" w:lineRule="auto"/>
        <w:rPr>
          <w:rFonts w:hint="eastAsia" w:cs="宋体"/>
          <w:lang w:val="en-US" w:eastAsia="zh-CN"/>
        </w:rPr>
      </w:pPr>
      <w:bookmarkStart w:id="585" w:name="_Toc11546"/>
      <w:bookmarkStart w:id="586" w:name="_Toc8073"/>
      <w:bookmarkStart w:id="587" w:name="_Toc1654"/>
      <w:bookmarkStart w:id="588" w:name="_Toc26008"/>
      <w:bookmarkStart w:id="589" w:name="_Toc16478"/>
      <w:bookmarkStart w:id="590" w:name="_Toc13317"/>
      <w:bookmarkStart w:id="591" w:name="_Toc5708"/>
      <w:bookmarkStart w:id="592" w:name="_Toc15855"/>
      <w:bookmarkStart w:id="593" w:name="_Toc4311"/>
      <w:bookmarkStart w:id="594" w:name="_Toc32083"/>
      <w:bookmarkStart w:id="595" w:name="_Toc9443"/>
      <w:bookmarkStart w:id="596" w:name="_Toc10682"/>
      <w:r>
        <w:rPr>
          <w:rFonts w:hint="eastAsia" w:cs="宋体"/>
          <w:lang w:val="en-US" w:eastAsia="zh-CN"/>
        </w:rPr>
        <w:t>3.1 符合性审查</w:t>
      </w:r>
      <w:bookmarkEnd w:id="585"/>
      <w:bookmarkEnd w:id="586"/>
      <w:bookmarkEnd w:id="587"/>
      <w:bookmarkEnd w:id="588"/>
      <w:bookmarkEnd w:id="589"/>
      <w:bookmarkEnd w:id="590"/>
      <w:bookmarkEnd w:id="591"/>
      <w:bookmarkEnd w:id="592"/>
      <w:bookmarkEnd w:id="593"/>
      <w:bookmarkEnd w:id="594"/>
      <w:bookmarkEnd w:id="595"/>
      <w:bookmarkEnd w:id="596"/>
    </w:p>
    <w:p w14:paraId="0009E662">
      <w:pPr>
        <w:autoSpaceDE w:val="0"/>
        <w:autoSpaceDN w:val="0"/>
        <w:adjustRightInd w:val="0"/>
        <w:spacing w:line="360" w:lineRule="auto"/>
        <w:ind w:firstLine="420"/>
        <w:jc w:val="left"/>
        <w:rPr>
          <w:rFonts w:hint="eastAsia"/>
          <w:b/>
          <w:spacing w:val="-2"/>
          <w:kern w:val="0"/>
          <w:szCs w:val="21"/>
        </w:rPr>
      </w:pPr>
      <w:r>
        <w:rPr>
          <w:rFonts w:hint="eastAsia"/>
          <w:kern w:val="0"/>
          <w:szCs w:val="21"/>
        </w:rPr>
        <w:t>评审小组</w:t>
      </w:r>
      <w:r>
        <w:rPr>
          <w:rFonts w:hint="eastAsia"/>
          <w:spacing w:val="-2"/>
          <w:kern w:val="0"/>
          <w:szCs w:val="21"/>
        </w:rPr>
        <w:t>依</w:t>
      </w:r>
      <w:r>
        <w:rPr>
          <w:rFonts w:hint="eastAsia"/>
          <w:kern w:val="0"/>
          <w:szCs w:val="21"/>
        </w:rPr>
        <w:t>据本</w:t>
      </w:r>
      <w:r>
        <w:rPr>
          <w:rFonts w:hint="eastAsia"/>
          <w:spacing w:val="-2"/>
          <w:kern w:val="0"/>
          <w:szCs w:val="21"/>
        </w:rPr>
        <w:t>章</w:t>
      </w:r>
      <w:r>
        <w:rPr>
          <w:rFonts w:hint="eastAsia"/>
          <w:kern w:val="0"/>
          <w:szCs w:val="21"/>
        </w:rPr>
        <w:t>评审方法前附表</w:t>
      </w:r>
      <w:r>
        <w:rPr>
          <w:rFonts w:hint="eastAsia"/>
          <w:spacing w:val="-2"/>
          <w:kern w:val="0"/>
          <w:szCs w:val="21"/>
        </w:rPr>
        <w:t>规</w:t>
      </w:r>
      <w:r>
        <w:rPr>
          <w:rFonts w:hint="eastAsia"/>
          <w:kern w:val="0"/>
          <w:szCs w:val="21"/>
        </w:rPr>
        <w:t>定</w:t>
      </w:r>
      <w:r>
        <w:rPr>
          <w:rFonts w:hint="eastAsia"/>
          <w:spacing w:val="-2"/>
          <w:kern w:val="0"/>
          <w:szCs w:val="21"/>
        </w:rPr>
        <w:t>的标</w:t>
      </w:r>
      <w:r>
        <w:rPr>
          <w:rFonts w:hint="eastAsia"/>
          <w:kern w:val="0"/>
          <w:szCs w:val="21"/>
        </w:rPr>
        <w:t>准，对</w:t>
      </w:r>
      <w:r>
        <w:rPr>
          <w:rFonts w:hint="eastAsia"/>
          <w:spacing w:val="-2"/>
          <w:kern w:val="0"/>
          <w:szCs w:val="21"/>
        </w:rPr>
        <w:t>符合资格的供应商的响应文件进行符合性审查，以确定其是否满足征集文件的实质性要求</w:t>
      </w:r>
      <w:r>
        <w:rPr>
          <w:rFonts w:hint="eastAsia"/>
          <w:kern w:val="0"/>
          <w:szCs w:val="21"/>
        </w:rPr>
        <w:t>，</w:t>
      </w:r>
      <w:r>
        <w:rPr>
          <w:rFonts w:hint="eastAsia"/>
          <w:spacing w:val="-2"/>
          <w:kern w:val="0"/>
          <w:szCs w:val="21"/>
        </w:rPr>
        <w:t>有</w:t>
      </w:r>
      <w:r>
        <w:rPr>
          <w:rFonts w:hint="eastAsia"/>
          <w:kern w:val="0"/>
          <w:szCs w:val="21"/>
        </w:rPr>
        <w:t>一</w:t>
      </w:r>
      <w:r>
        <w:rPr>
          <w:rFonts w:hint="eastAsia"/>
          <w:spacing w:val="-2"/>
          <w:kern w:val="0"/>
          <w:szCs w:val="21"/>
        </w:rPr>
        <w:t>项</w:t>
      </w:r>
      <w:r>
        <w:rPr>
          <w:rFonts w:hint="eastAsia"/>
          <w:kern w:val="0"/>
          <w:szCs w:val="21"/>
        </w:rPr>
        <w:t>不</w:t>
      </w:r>
      <w:r>
        <w:rPr>
          <w:rFonts w:hint="eastAsia"/>
          <w:spacing w:val="-2"/>
          <w:kern w:val="0"/>
          <w:szCs w:val="21"/>
        </w:rPr>
        <w:t>符</w:t>
      </w:r>
      <w:r>
        <w:rPr>
          <w:rFonts w:hint="eastAsia"/>
          <w:kern w:val="0"/>
          <w:szCs w:val="21"/>
        </w:rPr>
        <w:t>合评审</w:t>
      </w:r>
      <w:r>
        <w:rPr>
          <w:rFonts w:hint="eastAsia"/>
          <w:spacing w:val="-2"/>
          <w:kern w:val="0"/>
          <w:szCs w:val="21"/>
        </w:rPr>
        <w:t>标</w:t>
      </w:r>
      <w:r>
        <w:rPr>
          <w:rFonts w:hint="eastAsia"/>
          <w:kern w:val="0"/>
          <w:szCs w:val="21"/>
        </w:rPr>
        <w:t>准</w:t>
      </w:r>
      <w:r>
        <w:rPr>
          <w:rFonts w:hint="eastAsia"/>
          <w:spacing w:val="-2"/>
          <w:kern w:val="0"/>
          <w:szCs w:val="21"/>
        </w:rPr>
        <w:t>的</w:t>
      </w:r>
      <w:r>
        <w:rPr>
          <w:rFonts w:hint="eastAsia"/>
          <w:kern w:val="0"/>
          <w:szCs w:val="21"/>
        </w:rPr>
        <w:t>，</w:t>
      </w:r>
      <w:r>
        <w:rPr>
          <w:rFonts w:hint="eastAsia"/>
          <w:spacing w:val="-2"/>
          <w:kern w:val="0"/>
          <w:szCs w:val="21"/>
        </w:rPr>
        <w:t>评审小组</w:t>
      </w:r>
      <w:r>
        <w:rPr>
          <w:rFonts w:hint="eastAsia"/>
          <w:kern w:val="0"/>
          <w:szCs w:val="21"/>
        </w:rPr>
        <w:t>应当</w:t>
      </w:r>
      <w:r>
        <w:rPr>
          <w:rFonts w:hint="eastAsia"/>
          <w:szCs w:val="21"/>
        </w:rPr>
        <w:t>认定其</w:t>
      </w:r>
      <w:r>
        <w:rPr>
          <w:rFonts w:hint="eastAsia"/>
          <w:b/>
          <w:bCs/>
          <w:szCs w:val="21"/>
        </w:rPr>
        <w:t>响应文件无效</w:t>
      </w:r>
      <w:r>
        <w:rPr>
          <w:rFonts w:hint="eastAsia"/>
          <w:spacing w:val="-2"/>
          <w:kern w:val="0"/>
          <w:szCs w:val="21"/>
        </w:rPr>
        <w:t>。</w:t>
      </w:r>
    </w:p>
    <w:p w14:paraId="1EC0F86E">
      <w:pPr>
        <w:pStyle w:val="5"/>
        <w:spacing w:before="0" w:after="0" w:line="360" w:lineRule="auto"/>
        <w:rPr>
          <w:rFonts w:hint="eastAsia" w:cs="宋体"/>
          <w:lang w:val="en-US" w:eastAsia="zh-CN"/>
        </w:rPr>
      </w:pPr>
      <w:bookmarkStart w:id="597" w:name="_Toc13336"/>
      <w:bookmarkStart w:id="598" w:name="_Toc20817"/>
      <w:bookmarkStart w:id="599" w:name="_Toc18705"/>
      <w:bookmarkStart w:id="600" w:name="_Toc30428"/>
      <w:bookmarkStart w:id="601" w:name="_Toc4037"/>
      <w:bookmarkStart w:id="602" w:name="_Toc31993"/>
      <w:bookmarkStart w:id="603" w:name="_Toc1221"/>
      <w:bookmarkStart w:id="604" w:name="_Toc26654"/>
      <w:bookmarkStart w:id="605" w:name="_Toc7702"/>
      <w:bookmarkStart w:id="606" w:name="_Toc14717"/>
      <w:bookmarkStart w:id="607" w:name="_Toc20721"/>
      <w:bookmarkStart w:id="608" w:name="_Toc10132"/>
      <w:r>
        <w:rPr>
          <w:rFonts w:hint="eastAsia" w:cs="宋体"/>
          <w:lang w:val="en-US" w:eastAsia="zh-CN"/>
        </w:rPr>
        <w:t>3.2 详细评审</w:t>
      </w:r>
      <w:bookmarkEnd w:id="597"/>
      <w:bookmarkEnd w:id="598"/>
      <w:bookmarkEnd w:id="599"/>
      <w:bookmarkEnd w:id="600"/>
      <w:bookmarkEnd w:id="601"/>
      <w:bookmarkEnd w:id="602"/>
      <w:bookmarkEnd w:id="603"/>
      <w:bookmarkEnd w:id="604"/>
      <w:bookmarkEnd w:id="605"/>
      <w:bookmarkEnd w:id="606"/>
      <w:bookmarkEnd w:id="607"/>
      <w:bookmarkEnd w:id="608"/>
    </w:p>
    <w:p w14:paraId="59FB3788">
      <w:pPr>
        <w:autoSpaceDE w:val="0"/>
        <w:autoSpaceDN w:val="0"/>
        <w:adjustRightInd w:val="0"/>
        <w:spacing w:line="360" w:lineRule="auto"/>
        <w:ind w:firstLine="420" w:firstLineChars="200"/>
        <w:jc w:val="left"/>
        <w:rPr>
          <w:rFonts w:hint="eastAsia"/>
          <w:kern w:val="0"/>
          <w:szCs w:val="21"/>
        </w:rPr>
      </w:pPr>
      <w:r>
        <w:rPr>
          <w:rFonts w:hint="eastAsia"/>
          <w:kern w:val="0"/>
          <w:szCs w:val="21"/>
        </w:rPr>
        <w:t>3.2.1 评审小组</w:t>
      </w:r>
      <w:r>
        <w:rPr>
          <w:rFonts w:hint="eastAsia"/>
          <w:spacing w:val="-2"/>
          <w:kern w:val="0"/>
          <w:szCs w:val="21"/>
        </w:rPr>
        <w:t>按</w:t>
      </w:r>
      <w:r>
        <w:rPr>
          <w:rFonts w:hint="eastAsia"/>
          <w:kern w:val="0"/>
          <w:szCs w:val="21"/>
        </w:rPr>
        <w:t>本</w:t>
      </w:r>
      <w:r>
        <w:rPr>
          <w:rFonts w:hint="eastAsia"/>
          <w:spacing w:val="-2"/>
          <w:kern w:val="0"/>
          <w:szCs w:val="21"/>
        </w:rPr>
        <w:t>章</w:t>
      </w:r>
      <w:r>
        <w:rPr>
          <w:rFonts w:hint="eastAsia"/>
          <w:kern w:val="0"/>
          <w:szCs w:val="21"/>
        </w:rPr>
        <w:t>评审方法规</w:t>
      </w:r>
      <w:r>
        <w:rPr>
          <w:rFonts w:hint="eastAsia"/>
          <w:spacing w:val="-2"/>
          <w:kern w:val="0"/>
          <w:szCs w:val="21"/>
        </w:rPr>
        <w:t>定</w:t>
      </w:r>
      <w:r>
        <w:rPr>
          <w:rFonts w:hint="eastAsia"/>
          <w:kern w:val="0"/>
          <w:szCs w:val="21"/>
        </w:rPr>
        <w:t>的</w:t>
      </w:r>
      <w:r>
        <w:rPr>
          <w:rFonts w:hint="eastAsia"/>
          <w:spacing w:val="-2"/>
          <w:kern w:val="0"/>
          <w:szCs w:val="21"/>
        </w:rPr>
        <w:t>量</w:t>
      </w:r>
      <w:r>
        <w:rPr>
          <w:rFonts w:hint="eastAsia"/>
          <w:kern w:val="0"/>
          <w:szCs w:val="21"/>
        </w:rPr>
        <w:t>化</w:t>
      </w:r>
      <w:r>
        <w:rPr>
          <w:rFonts w:hint="eastAsia"/>
          <w:spacing w:val="-2"/>
          <w:kern w:val="0"/>
          <w:szCs w:val="21"/>
        </w:rPr>
        <w:t>因</w:t>
      </w:r>
      <w:r>
        <w:rPr>
          <w:rFonts w:hint="eastAsia"/>
          <w:kern w:val="0"/>
          <w:szCs w:val="21"/>
        </w:rPr>
        <w:t>素</w:t>
      </w:r>
      <w:r>
        <w:rPr>
          <w:rFonts w:hint="eastAsia"/>
          <w:spacing w:val="-2"/>
          <w:kern w:val="0"/>
          <w:szCs w:val="21"/>
        </w:rPr>
        <w:t>和</w:t>
      </w:r>
      <w:r>
        <w:rPr>
          <w:rFonts w:hint="eastAsia"/>
          <w:kern w:val="0"/>
          <w:szCs w:val="21"/>
        </w:rPr>
        <w:t>分值</w:t>
      </w:r>
      <w:r>
        <w:rPr>
          <w:rFonts w:hint="eastAsia"/>
          <w:spacing w:val="-2"/>
          <w:kern w:val="0"/>
          <w:szCs w:val="21"/>
        </w:rPr>
        <w:t>进</w:t>
      </w:r>
      <w:r>
        <w:rPr>
          <w:rFonts w:hint="eastAsia"/>
          <w:kern w:val="0"/>
          <w:szCs w:val="21"/>
        </w:rPr>
        <w:t>行</w:t>
      </w:r>
      <w:r>
        <w:rPr>
          <w:rFonts w:hint="eastAsia"/>
          <w:spacing w:val="-2"/>
          <w:kern w:val="0"/>
          <w:szCs w:val="21"/>
        </w:rPr>
        <w:t>打</w:t>
      </w:r>
      <w:r>
        <w:rPr>
          <w:rFonts w:hint="eastAsia"/>
          <w:kern w:val="0"/>
          <w:szCs w:val="21"/>
        </w:rPr>
        <w:t>分</w:t>
      </w:r>
      <w:r>
        <w:rPr>
          <w:rFonts w:hint="eastAsia"/>
          <w:spacing w:val="-108"/>
          <w:kern w:val="0"/>
          <w:szCs w:val="21"/>
        </w:rPr>
        <w:t>，</w:t>
      </w:r>
      <w:r>
        <w:rPr>
          <w:rFonts w:hint="eastAsia"/>
          <w:kern w:val="0"/>
          <w:szCs w:val="21"/>
        </w:rPr>
        <w:t>并</w:t>
      </w:r>
      <w:r>
        <w:rPr>
          <w:rFonts w:hint="eastAsia"/>
          <w:spacing w:val="-2"/>
          <w:kern w:val="0"/>
          <w:szCs w:val="21"/>
        </w:rPr>
        <w:t>计</w:t>
      </w:r>
      <w:r>
        <w:rPr>
          <w:rFonts w:hint="eastAsia"/>
          <w:kern w:val="0"/>
          <w:szCs w:val="21"/>
        </w:rPr>
        <w:t>算</w:t>
      </w:r>
      <w:r>
        <w:rPr>
          <w:rFonts w:hint="eastAsia"/>
          <w:spacing w:val="-2"/>
          <w:kern w:val="0"/>
          <w:szCs w:val="21"/>
        </w:rPr>
        <w:t>出综</w:t>
      </w:r>
      <w:r>
        <w:rPr>
          <w:rFonts w:hint="eastAsia"/>
          <w:kern w:val="0"/>
          <w:szCs w:val="21"/>
        </w:rPr>
        <w:t>合得</w:t>
      </w:r>
      <w:r>
        <w:rPr>
          <w:rFonts w:hint="eastAsia"/>
          <w:spacing w:val="-2"/>
          <w:kern w:val="0"/>
          <w:szCs w:val="21"/>
        </w:rPr>
        <w:t>分</w:t>
      </w:r>
      <w:r>
        <w:rPr>
          <w:rFonts w:hint="eastAsia"/>
          <w:kern w:val="0"/>
          <w:szCs w:val="21"/>
        </w:rPr>
        <w:t>。</w:t>
      </w:r>
    </w:p>
    <w:p w14:paraId="0594096B">
      <w:pPr>
        <w:numPr>
          <w:ilvl w:val="0"/>
          <w:numId w:val="17"/>
        </w:numPr>
        <w:autoSpaceDE w:val="0"/>
        <w:autoSpaceDN w:val="0"/>
        <w:adjustRightInd w:val="0"/>
        <w:spacing w:line="360" w:lineRule="auto"/>
        <w:ind w:left="0" w:firstLine="420" w:firstLineChars="200"/>
        <w:jc w:val="left"/>
        <w:rPr>
          <w:rFonts w:hint="eastAsia"/>
          <w:kern w:val="0"/>
          <w:szCs w:val="21"/>
        </w:rPr>
      </w:pPr>
      <w:r>
        <w:rPr>
          <w:rFonts w:hint="eastAsia"/>
          <w:kern w:val="0"/>
          <w:szCs w:val="21"/>
        </w:rPr>
        <w:t>按本章第2.2.2（1）目规定的评审因素和分值对技术部分计算出得分A；</w:t>
      </w:r>
    </w:p>
    <w:p w14:paraId="1C5C2063">
      <w:pPr>
        <w:numPr>
          <w:ilvl w:val="0"/>
          <w:numId w:val="17"/>
        </w:numPr>
        <w:autoSpaceDE w:val="0"/>
        <w:autoSpaceDN w:val="0"/>
        <w:adjustRightInd w:val="0"/>
        <w:spacing w:line="360" w:lineRule="auto"/>
        <w:ind w:left="0" w:firstLine="420" w:firstLineChars="200"/>
        <w:jc w:val="left"/>
        <w:rPr>
          <w:rFonts w:hint="eastAsia"/>
          <w:kern w:val="0"/>
          <w:szCs w:val="21"/>
        </w:rPr>
      </w:pPr>
      <w:r>
        <w:rPr>
          <w:rFonts w:hint="eastAsia"/>
          <w:kern w:val="0"/>
          <w:szCs w:val="21"/>
        </w:rPr>
        <w:t>按本章第2.2.2（2）目规定的评审因素和分值对商务部分计算出得分B。</w:t>
      </w:r>
    </w:p>
    <w:p w14:paraId="74C6F779">
      <w:pPr>
        <w:autoSpaceDE w:val="0"/>
        <w:autoSpaceDN w:val="0"/>
        <w:adjustRightInd w:val="0"/>
        <w:spacing w:line="360" w:lineRule="auto"/>
        <w:ind w:firstLine="420" w:firstLineChars="200"/>
        <w:jc w:val="left"/>
        <w:rPr>
          <w:rFonts w:hint="eastAsia"/>
          <w:kern w:val="0"/>
          <w:szCs w:val="21"/>
        </w:rPr>
      </w:pPr>
      <w:r>
        <w:rPr>
          <w:rFonts w:hint="eastAsia"/>
          <w:kern w:val="0"/>
          <w:szCs w:val="21"/>
        </w:rPr>
        <w:t>3.2.2 评分分值计算保留小数点后两位，小数点后第三位“四舍五入”。</w:t>
      </w:r>
    </w:p>
    <w:p w14:paraId="499F4F32">
      <w:pPr>
        <w:autoSpaceDE w:val="0"/>
        <w:autoSpaceDN w:val="0"/>
        <w:adjustRightInd w:val="0"/>
        <w:spacing w:line="360" w:lineRule="auto"/>
        <w:ind w:firstLine="420" w:firstLineChars="200"/>
        <w:jc w:val="left"/>
        <w:rPr>
          <w:rFonts w:hint="eastAsia" w:eastAsia="宋体"/>
          <w:kern w:val="0"/>
          <w:szCs w:val="21"/>
          <w:lang w:eastAsia="zh-CN"/>
        </w:rPr>
      </w:pPr>
      <w:r>
        <w:rPr>
          <w:rFonts w:hint="eastAsia"/>
          <w:kern w:val="0"/>
          <w:szCs w:val="21"/>
        </w:rPr>
        <w:t>3.2.3 供应商得分=A+B。</w:t>
      </w:r>
    </w:p>
    <w:p w14:paraId="4312419B">
      <w:pPr>
        <w:pStyle w:val="5"/>
        <w:spacing w:before="0" w:after="0" w:line="360" w:lineRule="auto"/>
        <w:rPr>
          <w:rFonts w:hint="eastAsia" w:cs="宋体"/>
          <w:lang w:val="en-US" w:eastAsia="zh-CN"/>
        </w:rPr>
      </w:pPr>
      <w:bookmarkStart w:id="609" w:name="_Toc3683"/>
      <w:bookmarkStart w:id="610" w:name="_Toc15062"/>
      <w:bookmarkStart w:id="611" w:name="_Toc18083"/>
      <w:bookmarkStart w:id="612" w:name="_Toc32466"/>
      <w:bookmarkStart w:id="613" w:name="_Toc11722"/>
      <w:bookmarkStart w:id="614" w:name="_Toc7845"/>
      <w:bookmarkStart w:id="615" w:name="_Toc5640"/>
      <w:bookmarkStart w:id="616" w:name="_Toc13854"/>
      <w:bookmarkStart w:id="617" w:name="_Toc5864"/>
      <w:bookmarkStart w:id="618" w:name="_Toc15098"/>
      <w:bookmarkStart w:id="619" w:name="_Toc11785"/>
      <w:bookmarkStart w:id="620" w:name="_Toc22546"/>
      <w:r>
        <w:rPr>
          <w:rFonts w:hint="eastAsia" w:cs="宋体"/>
          <w:lang w:val="en-US" w:eastAsia="zh-CN"/>
        </w:rPr>
        <w:t>3.3 响应文件的澄清</w:t>
      </w:r>
      <w:bookmarkEnd w:id="609"/>
      <w:bookmarkEnd w:id="610"/>
      <w:bookmarkEnd w:id="611"/>
      <w:bookmarkEnd w:id="612"/>
      <w:bookmarkEnd w:id="613"/>
      <w:bookmarkEnd w:id="614"/>
      <w:bookmarkEnd w:id="615"/>
      <w:bookmarkEnd w:id="616"/>
      <w:bookmarkEnd w:id="617"/>
      <w:bookmarkEnd w:id="618"/>
      <w:bookmarkEnd w:id="619"/>
      <w:bookmarkEnd w:id="620"/>
    </w:p>
    <w:p w14:paraId="50B44735">
      <w:pPr>
        <w:autoSpaceDE w:val="0"/>
        <w:autoSpaceDN w:val="0"/>
        <w:adjustRightInd w:val="0"/>
        <w:spacing w:line="360" w:lineRule="auto"/>
        <w:ind w:firstLine="420"/>
        <w:rPr>
          <w:rFonts w:hint="eastAsia"/>
          <w:kern w:val="0"/>
          <w:szCs w:val="21"/>
        </w:rPr>
      </w:pPr>
      <w:r>
        <w:rPr>
          <w:rFonts w:hint="eastAsia"/>
          <w:kern w:val="0"/>
          <w:szCs w:val="21"/>
        </w:rPr>
        <w:t>3.3.1 在</w:t>
      </w:r>
      <w:r>
        <w:rPr>
          <w:rFonts w:hint="eastAsia"/>
          <w:spacing w:val="-2"/>
          <w:kern w:val="0"/>
          <w:szCs w:val="21"/>
        </w:rPr>
        <w:t>评审过</w:t>
      </w:r>
      <w:r>
        <w:rPr>
          <w:rFonts w:hint="eastAsia"/>
          <w:kern w:val="0"/>
          <w:szCs w:val="21"/>
        </w:rPr>
        <w:t>程中</w:t>
      </w:r>
      <w:r>
        <w:rPr>
          <w:rFonts w:hint="eastAsia"/>
          <w:spacing w:val="-41"/>
          <w:kern w:val="0"/>
          <w:szCs w:val="21"/>
        </w:rPr>
        <w:t>，</w:t>
      </w:r>
      <w:r>
        <w:rPr>
          <w:rFonts w:hint="eastAsia"/>
          <w:kern w:val="0"/>
          <w:szCs w:val="21"/>
        </w:rPr>
        <w:t>评审小组可</w:t>
      </w:r>
      <w:r>
        <w:rPr>
          <w:rFonts w:hint="eastAsia"/>
          <w:spacing w:val="-2"/>
          <w:kern w:val="0"/>
          <w:szCs w:val="21"/>
        </w:rPr>
        <w:t>以</w:t>
      </w:r>
      <w:r>
        <w:rPr>
          <w:rFonts w:hint="eastAsia"/>
          <w:kern w:val="0"/>
          <w:szCs w:val="21"/>
        </w:rPr>
        <w:t>书</w:t>
      </w:r>
      <w:r>
        <w:rPr>
          <w:rFonts w:hint="eastAsia"/>
          <w:spacing w:val="-2"/>
          <w:kern w:val="0"/>
          <w:szCs w:val="21"/>
        </w:rPr>
        <w:t>面</w:t>
      </w:r>
      <w:r>
        <w:rPr>
          <w:rFonts w:hint="eastAsia"/>
          <w:kern w:val="0"/>
          <w:szCs w:val="21"/>
        </w:rPr>
        <w:t>形</w:t>
      </w:r>
      <w:r>
        <w:rPr>
          <w:rFonts w:hint="eastAsia"/>
          <w:spacing w:val="-2"/>
          <w:kern w:val="0"/>
          <w:szCs w:val="21"/>
        </w:rPr>
        <w:t>式</w:t>
      </w:r>
      <w:r>
        <w:rPr>
          <w:rFonts w:hint="eastAsia"/>
          <w:kern w:val="0"/>
          <w:szCs w:val="21"/>
        </w:rPr>
        <w:t>要</w:t>
      </w:r>
      <w:r>
        <w:rPr>
          <w:rFonts w:hint="eastAsia"/>
          <w:spacing w:val="-2"/>
          <w:kern w:val="0"/>
          <w:szCs w:val="21"/>
        </w:rPr>
        <w:t>求</w:t>
      </w:r>
      <w:r>
        <w:rPr>
          <w:rFonts w:hint="eastAsia"/>
          <w:kern w:val="0"/>
          <w:szCs w:val="21"/>
        </w:rPr>
        <w:t>供应商对</w:t>
      </w:r>
      <w:r>
        <w:rPr>
          <w:rFonts w:hint="eastAsia"/>
          <w:spacing w:val="-2"/>
          <w:kern w:val="0"/>
          <w:szCs w:val="21"/>
        </w:rPr>
        <w:t>响应文件中</w:t>
      </w:r>
      <w:r>
        <w:rPr>
          <w:rFonts w:hint="eastAsia"/>
          <w:kern w:val="0"/>
          <w:szCs w:val="21"/>
        </w:rPr>
        <w:t>含</w:t>
      </w:r>
      <w:r>
        <w:rPr>
          <w:rFonts w:hint="eastAsia"/>
          <w:spacing w:val="-2"/>
          <w:kern w:val="0"/>
          <w:szCs w:val="21"/>
        </w:rPr>
        <w:t>义</w:t>
      </w:r>
      <w:r>
        <w:rPr>
          <w:rFonts w:hint="eastAsia"/>
          <w:kern w:val="0"/>
          <w:szCs w:val="21"/>
        </w:rPr>
        <w:t>不明</w:t>
      </w:r>
      <w:r>
        <w:rPr>
          <w:rFonts w:hint="eastAsia"/>
          <w:spacing w:val="-2"/>
          <w:kern w:val="0"/>
          <w:szCs w:val="21"/>
        </w:rPr>
        <w:t>确</w:t>
      </w:r>
      <w:r>
        <w:rPr>
          <w:rFonts w:hint="eastAsia"/>
          <w:spacing w:val="-38"/>
          <w:kern w:val="0"/>
          <w:szCs w:val="21"/>
        </w:rPr>
        <w:t>、</w:t>
      </w:r>
      <w:r>
        <w:rPr>
          <w:rFonts w:hint="eastAsia"/>
          <w:spacing w:val="-2"/>
          <w:kern w:val="0"/>
          <w:szCs w:val="21"/>
        </w:rPr>
        <w:t>对</w:t>
      </w:r>
      <w:r>
        <w:rPr>
          <w:rFonts w:hint="eastAsia"/>
          <w:kern w:val="0"/>
          <w:szCs w:val="21"/>
        </w:rPr>
        <w:t>同类问题表述不一</w:t>
      </w:r>
      <w:r>
        <w:rPr>
          <w:rFonts w:hint="eastAsia"/>
          <w:spacing w:val="-2"/>
          <w:kern w:val="0"/>
          <w:szCs w:val="21"/>
        </w:rPr>
        <w:t>致</w:t>
      </w:r>
      <w:r>
        <w:rPr>
          <w:rFonts w:hint="eastAsia"/>
          <w:kern w:val="0"/>
          <w:szCs w:val="21"/>
        </w:rPr>
        <w:t>或者</w:t>
      </w:r>
      <w:r>
        <w:rPr>
          <w:rFonts w:hint="eastAsia"/>
          <w:spacing w:val="-2"/>
          <w:kern w:val="0"/>
          <w:szCs w:val="21"/>
        </w:rPr>
        <w:t>有</w:t>
      </w:r>
      <w:r>
        <w:rPr>
          <w:rFonts w:hint="eastAsia"/>
          <w:kern w:val="0"/>
          <w:szCs w:val="21"/>
        </w:rPr>
        <w:t>明显文字和计算</w:t>
      </w:r>
      <w:r>
        <w:rPr>
          <w:rFonts w:hint="eastAsia"/>
          <w:spacing w:val="-2"/>
          <w:kern w:val="0"/>
          <w:szCs w:val="21"/>
        </w:rPr>
        <w:t>错</w:t>
      </w:r>
      <w:r>
        <w:rPr>
          <w:rFonts w:hint="eastAsia"/>
          <w:kern w:val="0"/>
          <w:szCs w:val="21"/>
        </w:rPr>
        <w:t>误的</w:t>
      </w:r>
      <w:r>
        <w:rPr>
          <w:rFonts w:hint="eastAsia"/>
          <w:spacing w:val="-2"/>
          <w:kern w:val="0"/>
          <w:szCs w:val="21"/>
        </w:rPr>
        <w:t>内</w:t>
      </w:r>
      <w:r>
        <w:rPr>
          <w:rFonts w:hint="eastAsia"/>
          <w:kern w:val="0"/>
          <w:szCs w:val="21"/>
        </w:rPr>
        <w:t>容作必要的澄</w:t>
      </w:r>
      <w:r>
        <w:rPr>
          <w:rFonts w:hint="eastAsia"/>
          <w:spacing w:val="1"/>
          <w:kern w:val="0"/>
          <w:szCs w:val="21"/>
        </w:rPr>
        <w:t>清</w:t>
      </w:r>
      <w:r>
        <w:rPr>
          <w:rFonts w:hint="eastAsia"/>
          <w:spacing w:val="-2"/>
          <w:kern w:val="0"/>
          <w:szCs w:val="21"/>
        </w:rPr>
        <w:t>、</w:t>
      </w:r>
      <w:r>
        <w:rPr>
          <w:rFonts w:hint="eastAsia"/>
          <w:kern w:val="0"/>
          <w:szCs w:val="21"/>
        </w:rPr>
        <w:t>说明</w:t>
      </w:r>
      <w:r>
        <w:rPr>
          <w:rFonts w:hint="eastAsia"/>
          <w:spacing w:val="-2"/>
          <w:kern w:val="0"/>
          <w:szCs w:val="21"/>
        </w:rPr>
        <w:t>或</w:t>
      </w:r>
      <w:r>
        <w:rPr>
          <w:rFonts w:hint="eastAsia"/>
          <w:kern w:val="0"/>
          <w:szCs w:val="21"/>
        </w:rPr>
        <w:t>补正。澄</w:t>
      </w:r>
      <w:r>
        <w:rPr>
          <w:rFonts w:hint="eastAsia"/>
          <w:spacing w:val="1"/>
          <w:kern w:val="0"/>
          <w:szCs w:val="21"/>
        </w:rPr>
        <w:t>清</w:t>
      </w:r>
      <w:r>
        <w:rPr>
          <w:rFonts w:hint="eastAsia"/>
          <w:kern w:val="0"/>
          <w:szCs w:val="21"/>
        </w:rPr>
        <w:t>、</w:t>
      </w:r>
      <w:r>
        <w:rPr>
          <w:rFonts w:hint="eastAsia"/>
          <w:spacing w:val="-2"/>
          <w:kern w:val="0"/>
          <w:szCs w:val="21"/>
        </w:rPr>
        <w:t>说</w:t>
      </w:r>
      <w:r>
        <w:rPr>
          <w:rFonts w:hint="eastAsia"/>
          <w:kern w:val="0"/>
          <w:szCs w:val="21"/>
        </w:rPr>
        <w:t>明或补</w:t>
      </w:r>
      <w:r>
        <w:rPr>
          <w:rFonts w:hint="eastAsia"/>
          <w:spacing w:val="-2"/>
          <w:kern w:val="0"/>
          <w:szCs w:val="21"/>
        </w:rPr>
        <w:t>正</w:t>
      </w:r>
      <w:r>
        <w:rPr>
          <w:rFonts w:hint="eastAsia"/>
          <w:kern w:val="0"/>
          <w:szCs w:val="21"/>
        </w:rPr>
        <w:t>应</w:t>
      </w:r>
      <w:r>
        <w:rPr>
          <w:rFonts w:hint="eastAsia"/>
          <w:spacing w:val="-2"/>
          <w:kern w:val="0"/>
          <w:szCs w:val="21"/>
        </w:rPr>
        <w:t>以</w:t>
      </w:r>
      <w:r>
        <w:rPr>
          <w:rFonts w:hint="eastAsia"/>
          <w:kern w:val="0"/>
          <w:szCs w:val="21"/>
        </w:rPr>
        <w:t>书</w:t>
      </w:r>
      <w:r>
        <w:rPr>
          <w:rFonts w:hint="eastAsia"/>
          <w:spacing w:val="-2"/>
          <w:kern w:val="0"/>
          <w:szCs w:val="21"/>
        </w:rPr>
        <w:t>面</w:t>
      </w:r>
      <w:r>
        <w:rPr>
          <w:rFonts w:hint="eastAsia"/>
          <w:kern w:val="0"/>
          <w:szCs w:val="21"/>
        </w:rPr>
        <w:t>方</w:t>
      </w:r>
      <w:r>
        <w:rPr>
          <w:rFonts w:hint="eastAsia"/>
          <w:spacing w:val="-2"/>
          <w:kern w:val="0"/>
          <w:szCs w:val="21"/>
        </w:rPr>
        <w:t>式</w:t>
      </w:r>
      <w:r>
        <w:rPr>
          <w:rFonts w:hint="eastAsia"/>
          <w:kern w:val="0"/>
          <w:szCs w:val="21"/>
        </w:rPr>
        <w:t>进</w:t>
      </w:r>
      <w:r>
        <w:rPr>
          <w:rFonts w:hint="eastAsia"/>
          <w:spacing w:val="-2"/>
          <w:kern w:val="0"/>
          <w:szCs w:val="21"/>
        </w:rPr>
        <w:t>行</w:t>
      </w:r>
      <w:r>
        <w:rPr>
          <w:rFonts w:hint="eastAsia"/>
          <w:szCs w:val="21"/>
        </w:rPr>
        <w:t>，并加盖公章，或者由法定代表人或其授权的代表签字</w:t>
      </w:r>
      <w:r>
        <w:rPr>
          <w:rFonts w:hint="eastAsia"/>
          <w:kern w:val="0"/>
          <w:szCs w:val="21"/>
        </w:rPr>
        <w:t>。评审小组</w:t>
      </w:r>
      <w:r>
        <w:rPr>
          <w:rFonts w:hint="eastAsia"/>
          <w:spacing w:val="-2"/>
          <w:kern w:val="0"/>
          <w:szCs w:val="21"/>
        </w:rPr>
        <w:t>不</w:t>
      </w:r>
      <w:r>
        <w:rPr>
          <w:rFonts w:hint="eastAsia"/>
          <w:kern w:val="0"/>
          <w:szCs w:val="21"/>
        </w:rPr>
        <w:t>接</w:t>
      </w:r>
      <w:r>
        <w:rPr>
          <w:rFonts w:hint="eastAsia"/>
          <w:spacing w:val="-2"/>
          <w:kern w:val="0"/>
          <w:szCs w:val="21"/>
        </w:rPr>
        <w:t>受</w:t>
      </w:r>
      <w:r>
        <w:rPr>
          <w:rFonts w:hint="eastAsia"/>
          <w:kern w:val="0"/>
          <w:szCs w:val="21"/>
        </w:rPr>
        <w:t>供应商主</w:t>
      </w:r>
      <w:r>
        <w:rPr>
          <w:rFonts w:hint="eastAsia"/>
          <w:spacing w:val="-2"/>
          <w:kern w:val="0"/>
          <w:szCs w:val="21"/>
        </w:rPr>
        <w:t>动</w:t>
      </w:r>
      <w:r>
        <w:rPr>
          <w:rFonts w:hint="eastAsia"/>
          <w:kern w:val="0"/>
          <w:szCs w:val="21"/>
        </w:rPr>
        <w:t>提</w:t>
      </w:r>
      <w:r>
        <w:rPr>
          <w:rFonts w:hint="eastAsia"/>
          <w:spacing w:val="-2"/>
          <w:kern w:val="0"/>
          <w:szCs w:val="21"/>
        </w:rPr>
        <w:t>出</w:t>
      </w:r>
      <w:r>
        <w:rPr>
          <w:rFonts w:hint="eastAsia"/>
          <w:kern w:val="0"/>
          <w:szCs w:val="21"/>
        </w:rPr>
        <w:t>的</w:t>
      </w:r>
      <w:r>
        <w:rPr>
          <w:rFonts w:hint="eastAsia"/>
          <w:spacing w:val="-2"/>
          <w:kern w:val="0"/>
          <w:szCs w:val="21"/>
        </w:rPr>
        <w:t>澄</w:t>
      </w:r>
      <w:r>
        <w:rPr>
          <w:rFonts w:hint="eastAsia"/>
          <w:kern w:val="0"/>
          <w:szCs w:val="21"/>
        </w:rPr>
        <w:t>清</w:t>
      </w:r>
      <w:r>
        <w:rPr>
          <w:rFonts w:hint="eastAsia"/>
          <w:spacing w:val="-2"/>
          <w:kern w:val="0"/>
          <w:szCs w:val="21"/>
        </w:rPr>
        <w:t>、</w:t>
      </w:r>
      <w:r>
        <w:rPr>
          <w:rFonts w:hint="eastAsia"/>
          <w:kern w:val="0"/>
          <w:szCs w:val="21"/>
        </w:rPr>
        <w:t>说</w:t>
      </w:r>
      <w:r>
        <w:rPr>
          <w:rFonts w:hint="eastAsia"/>
          <w:spacing w:val="-2"/>
          <w:kern w:val="0"/>
          <w:szCs w:val="21"/>
        </w:rPr>
        <w:t>明</w:t>
      </w:r>
      <w:r>
        <w:rPr>
          <w:rFonts w:hint="eastAsia"/>
          <w:kern w:val="0"/>
          <w:szCs w:val="21"/>
        </w:rPr>
        <w:t>或补</w:t>
      </w:r>
      <w:r>
        <w:rPr>
          <w:rFonts w:hint="eastAsia"/>
          <w:spacing w:val="-2"/>
          <w:kern w:val="0"/>
          <w:szCs w:val="21"/>
        </w:rPr>
        <w:t>正</w:t>
      </w:r>
      <w:r>
        <w:rPr>
          <w:rFonts w:hint="eastAsia"/>
          <w:kern w:val="0"/>
          <w:szCs w:val="21"/>
        </w:rPr>
        <w:t>。</w:t>
      </w:r>
    </w:p>
    <w:p w14:paraId="56E87D80">
      <w:pPr>
        <w:autoSpaceDE w:val="0"/>
        <w:autoSpaceDN w:val="0"/>
        <w:adjustRightInd w:val="0"/>
        <w:spacing w:line="360" w:lineRule="auto"/>
        <w:ind w:firstLine="420"/>
        <w:rPr>
          <w:rFonts w:hint="eastAsia"/>
          <w:kern w:val="0"/>
          <w:szCs w:val="21"/>
        </w:rPr>
      </w:pPr>
      <w:r>
        <w:rPr>
          <w:rFonts w:hint="eastAsia"/>
          <w:kern w:val="0"/>
          <w:szCs w:val="21"/>
        </w:rPr>
        <w:t>3.3.2 澄清</w:t>
      </w:r>
      <w:r>
        <w:rPr>
          <w:rFonts w:hint="eastAsia"/>
          <w:spacing w:val="-41"/>
          <w:kern w:val="0"/>
          <w:szCs w:val="21"/>
        </w:rPr>
        <w:t>、</w:t>
      </w:r>
      <w:r>
        <w:rPr>
          <w:rFonts w:hint="eastAsia"/>
          <w:kern w:val="0"/>
          <w:szCs w:val="21"/>
        </w:rPr>
        <w:t>说</w:t>
      </w:r>
      <w:r>
        <w:rPr>
          <w:rFonts w:hint="eastAsia"/>
          <w:spacing w:val="-2"/>
          <w:kern w:val="0"/>
          <w:szCs w:val="21"/>
        </w:rPr>
        <w:t>明</w:t>
      </w:r>
      <w:r>
        <w:rPr>
          <w:rFonts w:hint="eastAsia"/>
          <w:kern w:val="0"/>
          <w:szCs w:val="21"/>
        </w:rPr>
        <w:t>或</w:t>
      </w:r>
      <w:r>
        <w:rPr>
          <w:rFonts w:hint="eastAsia"/>
          <w:spacing w:val="-2"/>
          <w:kern w:val="0"/>
          <w:szCs w:val="21"/>
        </w:rPr>
        <w:t>补</w:t>
      </w:r>
      <w:r>
        <w:rPr>
          <w:rFonts w:hint="eastAsia"/>
          <w:kern w:val="0"/>
          <w:szCs w:val="21"/>
        </w:rPr>
        <w:t>正</w:t>
      </w:r>
      <w:r>
        <w:rPr>
          <w:rFonts w:hint="eastAsia"/>
          <w:spacing w:val="-2"/>
          <w:kern w:val="0"/>
          <w:szCs w:val="21"/>
        </w:rPr>
        <w:t>不</w:t>
      </w:r>
      <w:r>
        <w:rPr>
          <w:rFonts w:hint="eastAsia"/>
          <w:kern w:val="0"/>
          <w:szCs w:val="21"/>
        </w:rPr>
        <w:t>得超</w:t>
      </w:r>
      <w:r>
        <w:rPr>
          <w:rFonts w:hint="eastAsia"/>
          <w:spacing w:val="-2"/>
          <w:kern w:val="0"/>
          <w:szCs w:val="21"/>
        </w:rPr>
        <w:t>出</w:t>
      </w:r>
      <w:r>
        <w:rPr>
          <w:rFonts w:hint="eastAsia"/>
          <w:kern w:val="0"/>
          <w:szCs w:val="21"/>
        </w:rPr>
        <w:t>响应文件的</w:t>
      </w:r>
      <w:r>
        <w:rPr>
          <w:rFonts w:hint="eastAsia"/>
          <w:spacing w:val="-2"/>
          <w:kern w:val="0"/>
          <w:szCs w:val="21"/>
        </w:rPr>
        <w:t>范</w:t>
      </w:r>
      <w:r>
        <w:rPr>
          <w:rFonts w:hint="eastAsia"/>
          <w:kern w:val="0"/>
          <w:szCs w:val="21"/>
        </w:rPr>
        <w:t>围</w:t>
      </w:r>
      <w:r>
        <w:rPr>
          <w:rFonts w:hint="eastAsia"/>
          <w:spacing w:val="-2"/>
          <w:kern w:val="0"/>
          <w:szCs w:val="21"/>
        </w:rPr>
        <w:t>且</w:t>
      </w:r>
      <w:r>
        <w:rPr>
          <w:rFonts w:hint="eastAsia"/>
          <w:kern w:val="0"/>
          <w:szCs w:val="21"/>
        </w:rPr>
        <w:t>不得</w:t>
      </w:r>
      <w:r>
        <w:rPr>
          <w:rFonts w:hint="eastAsia"/>
          <w:spacing w:val="-2"/>
          <w:kern w:val="0"/>
          <w:szCs w:val="21"/>
        </w:rPr>
        <w:t>改</w:t>
      </w:r>
      <w:r>
        <w:rPr>
          <w:rFonts w:hint="eastAsia"/>
          <w:kern w:val="0"/>
          <w:szCs w:val="21"/>
        </w:rPr>
        <w:t>变</w:t>
      </w:r>
      <w:r>
        <w:rPr>
          <w:rFonts w:hint="eastAsia"/>
          <w:spacing w:val="-2"/>
          <w:kern w:val="0"/>
          <w:szCs w:val="21"/>
        </w:rPr>
        <w:t>响应文件的</w:t>
      </w:r>
      <w:r>
        <w:rPr>
          <w:rFonts w:hint="eastAsia"/>
          <w:kern w:val="0"/>
          <w:szCs w:val="21"/>
        </w:rPr>
        <w:t>实</w:t>
      </w:r>
      <w:r>
        <w:rPr>
          <w:rFonts w:hint="eastAsia"/>
          <w:spacing w:val="-2"/>
          <w:kern w:val="0"/>
          <w:szCs w:val="21"/>
        </w:rPr>
        <w:t>质</w:t>
      </w:r>
      <w:r>
        <w:rPr>
          <w:rFonts w:hint="eastAsia"/>
          <w:kern w:val="0"/>
          <w:szCs w:val="21"/>
        </w:rPr>
        <w:t>性内</w:t>
      </w:r>
      <w:r>
        <w:rPr>
          <w:rFonts w:hint="eastAsia"/>
          <w:spacing w:val="-2"/>
          <w:kern w:val="0"/>
          <w:szCs w:val="21"/>
        </w:rPr>
        <w:t>容</w:t>
      </w:r>
      <w:r>
        <w:rPr>
          <w:rFonts w:hint="eastAsia"/>
          <w:spacing w:val="-38"/>
          <w:kern w:val="0"/>
          <w:szCs w:val="21"/>
        </w:rPr>
        <w:t>，</w:t>
      </w:r>
      <w:r>
        <w:rPr>
          <w:rFonts w:hint="eastAsia"/>
          <w:spacing w:val="-2"/>
          <w:kern w:val="0"/>
          <w:szCs w:val="21"/>
        </w:rPr>
        <w:t>并</w:t>
      </w:r>
      <w:r>
        <w:rPr>
          <w:rFonts w:hint="eastAsia"/>
          <w:kern w:val="0"/>
          <w:szCs w:val="21"/>
        </w:rPr>
        <w:t>构成响应文件的</w:t>
      </w:r>
      <w:r>
        <w:rPr>
          <w:rFonts w:hint="eastAsia"/>
          <w:spacing w:val="-2"/>
          <w:kern w:val="0"/>
          <w:szCs w:val="21"/>
        </w:rPr>
        <w:t>组</w:t>
      </w:r>
      <w:r>
        <w:rPr>
          <w:rFonts w:hint="eastAsia"/>
          <w:kern w:val="0"/>
          <w:szCs w:val="21"/>
        </w:rPr>
        <w:t>成</w:t>
      </w:r>
      <w:r>
        <w:rPr>
          <w:rFonts w:hint="eastAsia"/>
          <w:spacing w:val="-2"/>
          <w:kern w:val="0"/>
          <w:szCs w:val="21"/>
        </w:rPr>
        <w:t>部</w:t>
      </w:r>
      <w:r>
        <w:rPr>
          <w:rFonts w:hint="eastAsia"/>
          <w:kern w:val="0"/>
          <w:szCs w:val="21"/>
        </w:rPr>
        <w:t>分。</w:t>
      </w:r>
    </w:p>
    <w:p w14:paraId="2838BDA5">
      <w:pPr>
        <w:autoSpaceDE w:val="0"/>
        <w:autoSpaceDN w:val="0"/>
        <w:adjustRightInd w:val="0"/>
        <w:spacing w:line="360" w:lineRule="auto"/>
        <w:ind w:firstLine="420"/>
        <w:jc w:val="left"/>
        <w:rPr>
          <w:rFonts w:hint="eastAsia"/>
          <w:kern w:val="0"/>
          <w:szCs w:val="21"/>
        </w:rPr>
      </w:pPr>
      <w:r>
        <w:rPr>
          <w:rFonts w:hint="eastAsia"/>
          <w:kern w:val="0"/>
          <w:szCs w:val="21"/>
        </w:rPr>
        <w:t>3.3.3 评审小组</w:t>
      </w:r>
      <w:r>
        <w:rPr>
          <w:rFonts w:hint="eastAsia"/>
          <w:spacing w:val="-2"/>
          <w:kern w:val="0"/>
          <w:szCs w:val="21"/>
        </w:rPr>
        <w:t>对</w:t>
      </w:r>
      <w:r>
        <w:rPr>
          <w:rFonts w:hint="eastAsia"/>
          <w:kern w:val="0"/>
          <w:szCs w:val="21"/>
        </w:rPr>
        <w:t>供应商提交</w:t>
      </w:r>
      <w:r>
        <w:rPr>
          <w:rFonts w:hint="eastAsia"/>
          <w:spacing w:val="-2"/>
          <w:kern w:val="0"/>
          <w:szCs w:val="21"/>
        </w:rPr>
        <w:t>的</w:t>
      </w:r>
      <w:r>
        <w:rPr>
          <w:rFonts w:hint="eastAsia"/>
          <w:kern w:val="0"/>
          <w:szCs w:val="21"/>
        </w:rPr>
        <w:t>澄清</w:t>
      </w:r>
      <w:r>
        <w:rPr>
          <w:rFonts w:hint="eastAsia"/>
          <w:spacing w:val="-94"/>
          <w:kern w:val="0"/>
          <w:szCs w:val="21"/>
        </w:rPr>
        <w:t>、</w:t>
      </w:r>
      <w:r>
        <w:rPr>
          <w:rFonts w:hint="eastAsia"/>
          <w:kern w:val="0"/>
          <w:szCs w:val="21"/>
        </w:rPr>
        <w:t>说</w:t>
      </w:r>
      <w:r>
        <w:rPr>
          <w:rFonts w:hint="eastAsia"/>
          <w:spacing w:val="-2"/>
          <w:kern w:val="0"/>
          <w:szCs w:val="21"/>
        </w:rPr>
        <w:t>明</w:t>
      </w:r>
      <w:r>
        <w:rPr>
          <w:rFonts w:hint="eastAsia"/>
          <w:kern w:val="0"/>
          <w:szCs w:val="21"/>
        </w:rPr>
        <w:t>或</w:t>
      </w:r>
      <w:r>
        <w:rPr>
          <w:rFonts w:hint="eastAsia"/>
          <w:spacing w:val="-2"/>
          <w:kern w:val="0"/>
          <w:szCs w:val="21"/>
        </w:rPr>
        <w:t>补</w:t>
      </w:r>
      <w:r>
        <w:rPr>
          <w:rFonts w:hint="eastAsia"/>
          <w:kern w:val="0"/>
          <w:szCs w:val="21"/>
        </w:rPr>
        <w:t>正</w:t>
      </w:r>
      <w:r>
        <w:rPr>
          <w:rFonts w:hint="eastAsia"/>
          <w:spacing w:val="-2"/>
          <w:kern w:val="0"/>
          <w:szCs w:val="21"/>
        </w:rPr>
        <w:t>有</w:t>
      </w:r>
      <w:r>
        <w:rPr>
          <w:rFonts w:hint="eastAsia"/>
          <w:kern w:val="0"/>
          <w:szCs w:val="21"/>
        </w:rPr>
        <w:t>疑问的</w:t>
      </w:r>
      <w:r>
        <w:rPr>
          <w:rFonts w:hint="eastAsia"/>
          <w:spacing w:val="-94"/>
          <w:kern w:val="0"/>
          <w:szCs w:val="21"/>
        </w:rPr>
        <w:t>，</w:t>
      </w:r>
      <w:r>
        <w:rPr>
          <w:rFonts w:hint="eastAsia"/>
          <w:kern w:val="0"/>
          <w:szCs w:val="21"/>
        </w:rPr>
        <w:t>可</w:t>
      </w:r>
      <w:r>
        <w:rPr>
          <w:rFonts w:hint="eastAsia"/>
          <w:spacing w:val="-2"/>
          <w:kern w:val="0"/>
          <w:szCs w:val="21"/>
        </w:rPr>
        <w:t>以</w:t>
      </w:r>
      <w:r>
        <w:rPr>
          <w:rFonts w:hint="eastAsia"/>
          <w:kern w:val="0"/>
          <w:szCs w:val="21"/>
        </w:rPr>
        <w:t>要</w:t>
      </w:r>
      <w:r>
        <w:rPr>
          <w:rFonts w:hint="eastAsia"/>
          <w:spacing w:val="-2"/>
          <w:kern w:val="0"/>
          <w:szCs w:val="21"/>
        </w:rPr>
        <w:t>求</w:t>
      </w:r>
      <w:r>
        <w:rPr>
          <w:rFonts w:hint="eastAsia"/>
          <w:kern w:val="0"/>
          <w:szCs w:val="21"/>
        </w:rPr>
        <w:t>供应商</w:t>
      </w:r>
      <w:r>
        <w:rPr>
          <w:rFonts w:hint="eastAsia"/>
          <w:spacing w:val="-2"/>
          <w:kern w:val="0"/>
          <w:szCs w:val="21"/>
        </w:rPr>
        <w:t>进</w:t>
      </w:r>
      <w:r>
        <w:rPr>
          <w:rFonts w:hint="eastAsia"/>
          <w:kern w:val="0"/>
          <w:szCs w:val="21"/>
        </w:rPr>
        <w:t>一步</w:t>
      </w:r>
      <w:r>
        <w:rPr>
          <w:rFonts w:hint="eastAsia"/>
          <w:spacing w:val="-2"/>
          <w:kern w:val="0"/>
          <w:szCs w:val="21"/>
        </w:rPr>
        <w:t>澄</w:t>
      </w:r>
      <w:r>
        <w:rPr>
          <w:rFonts w:hint="eastAsia"/>
          <w:kern w:val="0"/>
          <w:szCs w:val="21"/>
        </w:rPr>
        <w:t>清、说明</w:t>
      </w:r>
      <w:r>
        <w:rPr>
          <w:rFonts w:hint="eastAsia"/>
          <w:spacing w:val="-2"/>
          <w:kern w:val="0"/>
          <w:szCs w:val="21"/>
        </w:rPr>
        <w:t>或</w:t>
      </w:r>
      <w:r>
        <w:rPr>
          <w:rFonts w:hint="eastAsia"/>
          <w:kern w:val="0"/>
          <w:szCs w:val="21"/>
        </w:rPr>
        <w:t>补</w:t>
      </w:r>
      <w:r>
        <w:rPr>
          <w:rFonts w:hint="eastAsia"/>
          <w:spacing w:val="-3"/>
          <w:kern w:val="0"/>
          <w:szCs w:val="21"/>
        </w:rPr>
        <w:t>正</w:t>
      </w:r>
      <w:r>
        <w:rPr>
          <w:rFonts w:hint="eastAsia"/>
          <w:kern w:val="0"/>
          <w:szCs w:val="21"/>
        </w:rPr>
        <w:t>，</w:t>
      </w:r>
      <w:r>
        <w:rPr>
          <w:rFonts w:hint="eastAsia"/>
          <w:spacing w:val="-2"/>
          <w:kern w:val="0"/>
          <w:szCs w:val="21"/>
        </w:rPr>
        <w:t>直</w:t>
      </w:r>
      <w:r>
        <w:rPr>
          <w:rFonts w:hint="eastAsia"/>
          <w:kern w:val="0"/>
          <w:szCs w:val="21"/>
        </w:rPr>
        <w:t>至</w:t>
      </w:r>
      <w:r>
        <w:rPr>
          <w:rFonts w:hint="eastAsia"/>
          <w:spacing w:val="-2"/>
          <w:kern w:val="0"/>
          <w:szCs w:val="21"/>
        </w:rPr>
        <w:t>满</w:t>
      </w:r>
      <w:r>
        <w:rPr>
          <w:rFonts w:hint="eastAsia"/>
          <w:kern w:val="0"/>
          <w:szCs w:val="21"/>
        </w:rPr>
        <w:t>足</w:t>
      </w:r>
      <w:r>
        <w:rPr>
          <w:rFonts w:hint="eastAsia"/>
          <w:spacing w:val="-2"/>
          <w:kern w:val="0"/>
          <w:szCs w:val="21"/>
        </w:rPr>
        <w:t>评审小组的</w:t>
      </w:r>
      <w:r>
        <w:rPr>
          <w:rFonts w:hint="eastAsia"/>
          <w:kern w:val="0"/>
          <w:szCs w:val="21"/>
        </w:rPr>
        <w:t>要</w:t>
      </w:r>
      <w:r>
        <w:rPr>
          <w:rFonts w:hint="eastAsia"/>
          <w:spacing w:val="-2"/>
          <w:kern w:val="0"/>
          <w:szCs w:val="21"/>
        </w:rPr>
        <w:t>求</w:t>
      </w:r>
      <w:r>
        <w:rPr>
          <w:rFonts w:hint="eastAsia"/>
          <w:kern w:val="0"/>
          <w:szCs w:val="21"/>
        </w:rPr>
        <w:t>。</w:t>
      </w:r>
    </w:p>
    <w:p w14:paraId="55749B67">
      <w:pPr>
        <w:pStyle w:val="5"/>
        <w:spacing w:before="0" w:after="0" w:line="360" w:lineRule="auto"/>
        <w:rPr>
          <w:rFonts w:hint="eastAsia" w:cs="宋体"/>
          <w:lang w:val="en-US" w:eastAsia="zh-CN"/>
        </w:rPr>
      </w:pPr>
      <w:bookmarkStart w:id="621" w:name="_Toc27845"/>
      <w:bookmarkStart w:id="622" w:name="_Toc10336"/>
      <w:bookmarkStart w:id="623" w:name="_Toc23476"/>
      <w:bookmarkStart w:id="624" w:name="_Toc16597"/>
      <w:bookmarkStart w:id="625" w:name="_Toc12108"/>
      <w:bookmarkStart w:id="626" w:name="_Toc25857"/>
      <w:bookmarkStart w:id="627" w:name="_Toc21267"/>
      <w:bookmarkStart w:id="628" w:name="_Toc26739"/>
      <w:bookmarkStart w:id="629" w:name="_Toc30558"/>
      <w:bookmarkStart w:id="630" w:name="_Toc19426"/>
      <w:bookmarkStart w:id="631" w:name="_Toc8318"/>
      <w:bookmarkStart w:id="632" w:name="_Toc9486"/>
      <w:r>
        <w:rPr>
          <w:rFonts w:hint="eastAsia" w:cs="宋体"/>
          <w:lang w:val="en-US" w:eastAsia="zh-CN"/>
        </w:rPr>
        <w:t>3.4 评审结果</w:t>
      </w:r>
      <w:bookmarkEnd w:id="621"/>
      <w:bookmarkEnd w:id="622"/>
      <w:bookmarkEnd w:id="623"/>
      <w:bookmarkEnd w:id="624"/>
      <w:bookmarkEnd w:id="625"/>
      <w:bookmarkEnd w:id="626"/>
      <w:bookmarkEnd w:id="627"/>
      <w:bookmarkEnd w:id="628"/>
      <w:bookmarkEnd w:id="629"/>
      <w:bookmarkEnd w:id="630"/>
      <w:bookmarkEnd w:id="631"/>
      <w:bookmarkEnd w:id="632"/>
    </w:p>
    <w:p w14:paraId="5DBCCA47">
      <w:pPr>
        <w:autoSpaceDE w:val="0"/>
        <w:autoSpaceDN w:val="0"/>
        <w:adjustRightInd w:val="0"/>
        <w:spacing w:line="360" w:lineRule="auto"/>
        <w:ind w:firstLine="420"/>
        <w:rPr>
          <w:rFonts w:hint="eastAsia"/>
          <w:kern w:val="0"/>
          <w:szCs w:val="21"/>
        </w:rPr>
      </w:pPr>
      <w:r>
        <w:rPr>
          <w:rFonts w:hint="eastAsia"/>
          <w:kern w:val="0"/>
          <w:szCs w:val="21"/>
        </w:rPr>
        <w:t xml:space="preserve">3.4.1 </w:t>
      </w:r>
      <w:r>
        <w:rPr>
          <w:rFonts w:hint="eastAsia"/>
          <w:szCs w:val="21"/>
        </w:rPr>
        <w:t>评审小组按照各评审专家质量评分的算术平均值得分由高到低的顺序推荐入围供应商，质量评分相同的，由评审小组随机抽取。</w:t>
      </w:r>
    </w:p>
    <w:p w14:paraId="145C7F16">
      <w:pPr>
        <w:autoSpaceDE w:val="0"/>
        <w:autoSpaceDN w:val="0"/>
        <w:adjustRightInd w:val="0"/>
        <w:spacing w:line="360" w:lineRule="auto"/>
        <w:ind w:firstLine="420"/>
        <w:rPr>
          <w:rFonts w:hint="eastAsia"/>
          <w:kern w:val="0"/>
          <w:szCs w:val="21"/>
        </w:rPr>
      </w:pPr>
      <w:r>
        <w:rPr>
          <w:rFonts w:hint="eastAsia"/>
          <w:kern w:val="0"/>
          <w:szCs w:val="21"/>
        </w:rPr>
        <w:t>3.4.2</w:t>
      </w:r>
      <w:r>
        <w:rPr>
          <w:rFonts w:hint="eastAsia"/>
          <w:spacing w:val="51"/>
          <w:kern w:val="0"/>
          <w:szCs w:val="21"/>
        </w:rPr>
        <w:t xml:space="preserve"> </w:t>
      </w:r>
      <w:r>
        <w:rPr>
          <w:rFonts w:hint="eastAsia"/>
          <w:kern w:val="0"/>
          <w:szCs w:val="21"/>
        </w:rPr>
        <w:t>评审小组完成评审后，应当根据征集文件规定的淘汰率或者入围供应商数量上限，确定入围供应商并向采购人提交书面评审报告。</w:t>
      </w:r>
    </w:p>
    <w:p w14:paraId="42F7196A">
      <w:pPr>
        <w:pStyle w:val="5"/>
        <w:spacing w:before="0" w:after="0" w:line="360" w:lineRule="auto"/>
        <w:rPr>
          <w:rFonts w:hint="eastAsia" w:ascii="宋体" w:hAnsi="宋体" w:eastAsia="宋体" w:cs="宋体"/>
          <w:b/>
          <w:lang w:val="en-US" w:eastAsia="zh-CN"/>
        </w:rPr>
      </w:pPr>
      <w:bookmarkStart w:id="633" w:name="_Toc11249"/>
      <w:r>
        <w:rPr>
          <w:rFonts w:hint="eastAsia" w:ascii="宋体" w:hAnsi="宋体" w:eastAsia="宋体" w:cs="宋体"/>
          <w:b/>
          <w:lang w:val="en-US" w:eastAsia="zh-CN"/>
        </w:rPr>
        <w:t>4.无效标的情形</w:t>
      </w:r>
      <w:bookmarkEnd w:id="633"/>
    </w:p>
    <w:p w14:paraId="13767390">
      <w:pPr>
        <w:autoSpaceDE w:val="0"/>
        <w:autoSpaceDN w:val="0"/>
        <w:adjustRightInd w:val="0"/>
        <w:spacing w:line="360" w:lineRule="auto"/>
        <w:ind w:firstLine="420"/>
        <w:rPr>
          <w:rFonts w:hint="default" w:ascii="宋体" w:hAnsi="宋体" w:eastAsia="宋体" w:cs="宋体"/>
          <w:szCs w:val="21"/>
          <w:lang w:val="en-US" w:eastAsia="zh-CN"/>
        </w:rPr>
      </w:pPr>
      <w:r>
        <w:rPr>
          <w:rFonts w:hint="eastAsia" w:ascii="宋体" w:hAnsi="宋体" w:eastAsia="宋体" w:cs="宋体"/>
          <w:szCs w:val="21"/>
          <w:lang w:val="en-US" w:eastAsia="zh-CN"/>
        </w:rPr>
        <w:t>（1）不同投标人通过同一单位的IP地址上传投标文件；</w:t>
      </w:r>
    </w:p>
    <w:p w14:paraId="06F27B6D">
      <w:pPr>
        <w:autoSpaceDE w:val="0"/>
        <w:autoSpaceDN w:val="0"/>
        <w:adjustRightInd w:val="0"/>
        <w:spacing w:line="360" w:lineRule="auto"/>
        <w:ind w:firstLine="420"/>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default" w:ascii="宋体" w:hAnsi="宋体" w:eastAsia="宋体" w:cs="宋体"/>
          <w:szCs w:val="21"/>
          <w:lang w:val="en-US" w:eastAsia="zh-CN"/>
        </w:rPr>
        <w:t>不同投标人的投标文件制作机器码一致；</w:t>
      </w:r>
    </w:p>
    <w:p w14:paraId="3C63F2B4">
      <w:pPr>
        <w:autoSpaceDE w:val="0"/>
        <w:autoSpaceDN w:val="0"/>
        <w:adjustRightInd w:val="0"/>
        <w:spacing w:line="360" w:lineRule="auto"/>
        <w:ind w:firstLine="420"/>
        <w:rPr>
          <w:rFonts w:hint="default" w:ascii="宋体" w:hAnsi="宋体" w:eastAsia="宋体" w:cs="宋体"/>
          <w:szCs w:val="21"/>
          <w:lang w:val="en-US" w:eastAsia="zh-CN"/>
        </w:rPr>
      </w:pPr>
      <w:r>
        <w:rPr>
          <w:rFonts w:hint="eastAsia" w:ascii="宋体" w:hAnsi="宋体" w:eastAsia="宋体" w:cs="宋体"/>
          <w:szCs w:val="21"/>
          <w:lang w:val="en-US" w:eastAsia="zh-CN"/>
        </w:rPr>
        <w:t>（3）在符合性审查中，评审委员会认定投标人的投标不符合评审办法前附表中规定的任何一项评审标准；</w:t>
      </w:r>
    </w:p>
    <w:p w14:paraId="3EBCB98B">
      <w:pPr>
        <w:autoSpaceDE w:val="0"/>
        <w:autoSpaceDN w:val="0"/>
        <w:adjustRightInd w:val="0"/>
        <w:spacing w:line="360" w:lineRule="auto"/>
        <w:ind w:firstLine="420"/>
        <w:rPr>
          <w:rFonts w:hint="default" w:ascii="宋体" w:hAnsi="宋体" w:eastAsia="宋体" w:cs="宋体"/>
          <w:szCs w:val="21"/>
          <w:lang w:val="en-US" w:eastAsia="zh-CN"/>
        </w:rPr>
      </w:pPr>
      <w:r>
        <w:rPr>
          <w:rFonts w:hint="eastAsia" w:ascii="宋体" w:hAnsi="宋体" w:eastAsia="宋体" w:cs="宋体"/>
          <w:szCs w:val="21"/>
          <w:lang w:val="en-US" w:eastAsia="zh-CN"/>
        </w:rPr>
        <w:t>（4）不符合招标文件中规定的其它实质性要求的；</w:t>
      </w:r>
    </w:p>
    <w:p w14:paraId="360B2EC1">
      <w:pPr>
        <w:autoSpaceDE w:val="0"/>
        <w:autoSpaceDN w:val="0"/>
        <w:adjustRightInd w:val="0"/>
        <w:spacing w:line="360" w:lineRule="auto"/>
        <w:ind w:firstLine="420"/>
        <w:rPr>
          <w:rFonts w:hint="default" w:ascii="宋体" w:hAnsi="宋体" w:eastAsia="宋体" w:cs="宋体"/>
          <w:szCs w:val="21"/>
          <w:lang w:val="en-US" w:eastAsia="zh-CN"/>
        </w:rPr>
      </w:pPr>
      <w:r>
        <w:rPr>
          <w:rFonts w:hint="eastAsia" w:ascii="宋体" w:hAnsi="宋体" w:eastAsia="宋体" w:cs="宋体"/>
          <w:szCs w:val="21"/>
          <w:lang w:val="en-US" w:eastAsia="zh-CN"/>
        </w:rPr>
        <w:t>（5）投标文件附有采购人不能接受的条件的；</w:t>
      </w:r>
    </w:p>
    <w:p w14:paraId="0A745063">
      <w:pPr>
        <w:autoSpaceDE w:val="0"/>
        <w:autoSpaceDN w:val="0"/>
        <w:adjustRightInd w:val="0"/>
        <w:spacing w:line="360" w:lineRule="auto"/>
        <w:ind w:firstLine="420"/>
        <w:rPr>
          <w:rFonts w:hint="default" w:ascii="宋体" w:hAnsi="宋体" w:eastAsia="宋体" w:cs="宋体"/>
          <w:szCs w:val="21"/>
          <w:lang w:val="en-US" w:eastAsia="zh-CN"/>
        </w:rPr>
      </w:pPr>
      <w:r>
        <w:rPr>
          <w:rFonts w:hint="eastAsia" w:ascii="宋体" w:hAnsi="宋体" w:eastAsia="宋体" w:cs="宋体"/>
          <w:szCs w:val="21"/>
          <w:lang w:val="en-US" w:eastAsia="zh-CN"/>
        </w:rPr>
        <w:t>（6）有串通投标或弄虚作假或有其他违法行为的。</w:t>
      </w:r>
    </w:p>
    <w:p w14:paraId="428B6DFE">
      <w:pPr>
        <w:pStyle w:val="43"/>
        <w:rPr>
          <w:rFonts w:hint="eastAsia"/>
        </w:rPr>
        <w:sectPr>
          <w:headerReference r:id="rId9" w:type="default"/>
          <w:footerReference r:id="rId10" w:type="default"/>
          <w:pgSz w:w="11906" w:h="16838"/>
          <w:pgMar w:top="1417" w:right="1417" w:bottom="1417" w:left="1417" w:header="777" w:footer="641" w:gutter="0"/>
          <w:cols w:space="720" w:num="1"/>
        </w:sectPr>
      </w:pPr>
    </w:p>
    <w:p w14:paraId="4FC6B339">
      <w:pPr>
        <w:pStyle w:val="3"/>
        <w:spacing w:line="360" w:lineRule="auto"/>
        <w:rPr>
          <w:rStyle w:val="44"/>
          <w:rFonts w:hint="eastAsia"/>
          <w:b/>
          <w:bCs w:val="0"/>
          <w:szCs w:val="22"/>
          <w:lang w:val="en-US" w:eastAsia="zh-CN"/>
        </w:rPr>
      </w:pPr>
      <w:bookmarkStart w:id="634" w:name="_Toc25209"/>
      <w:bookmarkStart w:id="635" w:name="_Toc312133549"/>
      <w:r>
        <w:rPr>
          <w:rStyle w:val="44"/>
          <w:rFonts w:hint="eastAsia"/>
          <w:b/>
          <w:bCs w:val="0"/>
          <w:szCs w:val="22"/>
          <w:lang w:val="en-US" w:eastAsia="zh-CN"/>
        </w:rPr>
        <w:t xml:space="preserve">第四章  </w:t>
      </w:r>
      <w:r>
        <w:rPr>
          <w:rStyle w:val="44"/>
          <w:rFonts w:hint="eastAsia"/>
          <w:b/>
          <w:bCs w:val="0"/>
          <w:szCs w:val="22"/>
        </w:rPr>
        <w:t>政府采购</w:t>
      </w:r>
      <w:r>
        <w:rPr>
          <w:rStyle w:val="44"/>
          <w:rFonts w:hint="eastAsia"/>
          <w:b/>
          <w:bCs w:val="0"/>
          <w:szCs w:val="22"/>
          <w:lang w:val="en-US" w:eastAsia="zh-CN"/>
        </w:rPr>
        <w:t>框架协议文本</w:t>
      </w:r>
      <w:bookmarkEnd w:id="634"/>
    </w:p>
    <w:bookmarkEnd w:id="635"/>
    <w:p w14:paraId="07EAEBAC">
      <w:pPr>
        <w:widowControl/>
        <w:spacing w:line="360" w:lineRule="auto"/>
        <w:jc w:val="left"/>
        <w:rPr>
          <w:rFonts w:hint="eastAsia"/>
          <w:kern w:val="0"/>
          <w:szCs w:val="21"/>
        </w:rPr>
      </w:pPr>
    </w:p>
    <w:p w14:paraId="22E72CBF">
      <w:pPr>
        <w:widowControl/>
        <w:spacing w:line="360" w:lineRule="auto"/>
        <w:ind w:firstLine="420" w:firstLineChars="200"/>
        <w:jc w:val="left"/>
        <w:rPr>
          <w:rFonts w:hint="eastAsia"/>
          <w:kern w:val="0"/>
          <w:szCs w:val="21"/>
        </w:rPr>
      </w:pPr>
      <w:r>
        <w:rPr>
          <w:rFonts w:hint="eastAsia"/>
          <w:kern w:val="0"/>
          <w:szCs w:val="21"/>
        </w:rPr>
        <w:t>甲方：</w:t>
      </w:r>
      <w:r>
        <w:rPr>
          <w:rFonts w:hint="eastAsia"/>
          <w:kern w:val="0"/>
          <w:szCs w:val="21"/>
          <w:u w:val="single"/>
        </w:rPr>
        <w:t xml:space="preserve">                         </w:t>
      </w:r>
      <w:r>
        <w:rPr>
          <w:rFonts w:hint="eastAsia"/>
          <w:kern w:val="0"/>
          <w:szCs w:val="21"/>
        </w:rPr>
        <w:t xml:space="preserve"> （主管预算单位）</w:t>
      </w:r>
    </w:p>
    <w:p w14:paraId="1D16B68D">
      <w:pPr>
        <w:widowControl/>
        <w:spacing w:line="360" w:lineRule="auto"/>
        <w:ind w:firstLine="420" w:firstLineChars="200"/>
        <w:jc w:val="left"/>
        <w:rPr>
          <w:rFonts w:hint="eastAsia"/>
          <w:kern w:val="0"/>
          <w:szCs w:val="21"/>
        </w:rPr>
      </w:pPr>
      <w:r>
        <w:rPr>
          <w:rFonts w:hint="eastAsia"/>
          <w:kern w:val="0"/>
          <w:szCs w:val="21"/>
        </w:rPr>
        <w:t>地址：</w:t>
      </w:r>
      <w:r>
        <w:rPr>
          <w:rFonts w:hint="eastAsia"/>
          <w:kern w:val="0"/>
          <w:szCs w:val="21"/>
          <w:u w:val="single"/>
        </w:rPr>
        <w:t xml:space="preserve">                         </w:t>
      </w:r>
      <w:r>
        <w:rPr>
          <w:rFonts w:hint="eastAsia"/>
          <w:kern w:val="0"/>
          <w:szCs w:val="21"/>
        </w:rPr>
        <w:t xml:space="preserve">  </w:t>
      </w:r>
    </w:p>
    <w:p w14:paraId="6BC45ADD">
      <w:pPr>
        <w:widowControl/>
        <w:spacing w:line="360" w:lineRule="auto"/>
        <w:ind w:firstLine="420" w:firstLineChars="200"/>
        <w:jc w:val="left"/>
        <w:rPr>
          <w:rFonts w:hint="eastAsia"/>
          <w:kern w:val="0"/>
          <w:szCs w:val="21"/>
        </w:rPr>
      </w:pPr>
      <w:r>
        <w:rPr>
          <w:rFonts w:hint="eastAsia"/>
          <w:kern w:val="0"/>
          <w:szCs w:val="21"/>
        </w:rPr>
        <w:t>联系方式：</w:t>
      </w:r>
      <w:r>
        <w:rPr>
          <w:rFonts w:hint="eastAsia"/>
          <w:kern w:val="0"/>
          <w:szCs w:val="21"/>
          <w:u w:val="single"/>
        </w:rPr>
        <w:t xml:space="preserve">                      </w:t>
      </w:r>
      <w:r>
        <w:rPr>
          <w:rFonts w:hint="eastAsia"/>
          <w:kern w:val="0"/>
          <w:szCs w:val="21"/>
        </w:rPr>
        <w:t xml:space="preserve">                     </w:t>
      </w:r>
    </w:p>
    <w:p w14:paraId="1107FAD5">
      <w:pPr>
        <w:spacing w:line="360" w:lineRule="auto"/>
        <w:rPr>
          <w:rFonts w:hint="eastAsia"/>
          <w:sz w:val="24"/>
        </w:rPr>
      </w:pPr>
    </w:p>
    <w:p w14:paraId="543C6827">
      <w:pPr>
        <w:widowControl/>
        <w:spacing w:line="360" w:lineRule="auto"/>
        <w:ind w:firstLine="420" w:firstLineChars="200"/>
        <w:jc w:val="left"/>
        <w:rPr>
          <w:rFonts w:hint="eastAsia"/>
          <w:kern w:val="0"/>
          <w:szCs w:val="21"/>
        </w:rPr>
      </w:pPr>
      <w:r>
        <w:rPr>
          <w:rFonts w:hint="eastAsia"/>
          <w:kern w:val="0"/>
          <w:szCs w:val="21"/>
        </w:rPr>
        <w:t>乙方：</w:t>
      </w:r>
      <w:r>
        <w:rPr>
          <w:rFonts w:hint="eastAsia"/>
          <w:kern w:val="0"/>
          <w:szCs w:val="21"/>
          <w:u w:val="single"/>
        </w:rPr>
        <w:t xml:space="preserve">                          </w:t>
      </w:r>
      <w:r>
        <w:rPr>
          <w:rFonts w:hint="eastAsia"/>
          <w:kern w:val="0"/>
          <w:szCs w:val="21"/>
        </w:rPr>
        <w:t>（入围供应商）</w:t>
      </w:r>
    </w:p>
    <w:p w14:paraId="6DF058CD">
      <w:pPr>
        <w:widowControl/>
        <w:spacing w:line="360" w:lineRule="auto"/>
        <w:ind w:firstLine="420" w:firstLineChars="200"/>
        <w:jc w:val="left"/>
        <w:rPr>
          <w:rFonts w:hint="eastAsia"/>
          <w:kern w:val="0"/>
          <w:szCs w:val="21"/>
        </w:rPr>
      </w:pPr>
      <w:r>
        <w:rPr>
          <w:rFonts w:hint="eastAsia"/>
          <w:kern w:val="0"/>
          <w:szCs w:val="21"/>
        </w:rPr>
        <w:t>地址：</w:t>
      </w:r>
      <w:r>
        <w:rPr>
          <w:rFonts w:hint="eastAsia"/>
          <w:kern w:val="0"/>
          <w:szCs w:val="21"/>
          <w:u w:val="single"/>
        </w:rPr>
        <w:t xml:space="preserve">                         </w:t>
      </w:r>
      <w:r>
        <w:rPr>
          <w:rFonts w:hint="eastAsia"/>
          <w:kern w:val="0"/>
          <w:szCs w:val="21"/>
        </w:rPr>
        <w:t xml:space="preserve">  </w:t>
      </w:r>
    </w:p>
    <w:p w14:paraId="14E99008">
      <w:pPr>
        <w:spacing w:line="360" w:lineRule="auto"/>
        <w:ind w:firstLine="420" w:firstLineChars="200"/>
        <w:rPr>
          <w:rFonts w:hint="eastAsia"/>
          <w:kern w:val="0"/>
          <w:szCs w:val="21"/>
          <w:u w:val="single"/>
        </w:rPr>
      </w:pPr>
      <w:r>
        <w:rPr>
          <w:rFonts w:hint="eastAsia"/>
          <w:kern w:val="0"/>
          <w:szCs w:val="21"/>
        </w:rPr>
        <w:t>联系方式：</w:t>
      </w:r>
      <w:r>
        <w:rPr>
          <w:rFonts w:hint="eastAsia"/>
          <w:kern w:val="0"/>
          <w:szCs w:val="21"/>
          <w:u w:val="single"/>
        </w:rPr>
        <w:t xml:space="preserve">                      </w:t>
      </w:r>
    </w:p>
    <w:p w14:paraId="0F6C7C12">
      <w:pPr>
        <w:spacing w:line="360" w:lineRule="auto"/>
        <w:ind w:firstLine="420" w:firstLineChars="200"/>
        <w:rPr>
          <w:rFonts w:hint="eastAsia"/>
          <w:szCs w:val="21"/>
        </w:rPr>
      </w:pPr>
    </w:p>
    <w:p w14:paraId="22AEC04A">
      <w:pPr>
        <w:spacing w:line="360" w:lineRule="auto"/>
        <w:ind w:firstLine="420" w:firstLineChars="200"/>
        <w:rPr>
          <w:rFonts w:hint="eastAsia"/>
          <w:szCs w:val="21"/>
        </w:rPr>
      </w:pPr>
      <w:r>
        <w:rPr>
          <w:rFonts w:hint="eastAsia"/>
          <w:szCs w:val="21"/>
        </w:rPr>
        <w:t>签订时间：</w:t>
      </w:r>
      <w:r>
        <w:rPr>
          <w:rFonts w:hint="eastAsia"/>
          <w:szCs w:val="21"/>
          <w:u w:val="single"/>
        </w:rPr>
        <w:t xml:space="preserve">                 </w:t>
      </w:r>
      <w:r>
        <w:rPr>
          <w:rFonts w:hint="eastAsia"/>
          <w:szCs w:val="21"/>
        </w:rPr>
        <w:t xml:space="preserve">  </w:t>
      </w:r>
    </w:p>
    <w:p w14:paraId="228EF28A">
      <w:pPr>
        <w:spacing w:line="360" w:lineRule="auto"/>
        <w:ind w:firstLine="420" w:firstLineChars="200"/>
        <w:rPr>
          <w:szCs w:val="21"/>
          <w:u w:val="single"/>
        </w:rPr>
      </w:pPr>
      <w:r>
        <w:rPr>
          <w:rFonts w:hint="eastAsia"/>
          <w:szCs w:val="21"/>
        </w:rPr>
        <w:t>签订地点：</w:t>
      </w:r>
      <w:r>
        <w:rPr>
          <w:rFonts w:hint="eastAsia"/>
          <w:szCs w:val="21"/>
          <w:u w:val="single"/>
        </w:rPr>
        <w:t xml:space="preserve">                            </w:t>
      </w:r>
    </w:p>
    <w:p w14:paraId="69CCEA68">
      <w:pPr>
        <w:spacing w:line="360" w:lineRule="auto"/>
        <w:ind w:firstLine="420" w:firstLineChars="200"/>
        <w:rPr>
          <w:rFonts w:hint="eastAsia"/>
          <w:szCs w:val="21"/>
        </w:rPr>
      </w:pPr>
      <w:r>
        <w:rPr>
          <w:rFonts w:hint="eastAsia"/>
          <w:szCs w:val="21"/>
        </w:rPr>
        <w:t>根据《中华人民共和国民法典》、《中华人民共和国政府采购法》、《中华人民共和国采购法实施条例》</w:t>
      </w:r>
      <w:r>
        <w:rPr>
          <w:rFonts w:hint="eastAsia"/>
        </w:rPr>
        <w:t>、《政府采购框架协议采购方式管理暂行办法》</w:t>
      </w:r>
      <w:r>
        <w:rPr>
          <w:rFonts w:hint="eastAsia"/>
          <w:szCs w:val="21"/>
        </w:rPr>
        <w:t>及国家的有关法律、行政法规和本项目征集文件，甲乙双方遵循平等、自愿、公平和诚实信用的原则，就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项目公开征集入围供应商事宜协商一致，订立本框架协议。</w:t>
      </w:r>
    </w:p>
    <w:p w14:paraId="1AD1B714">
      <w:pPr>
        <w:spacing w:line="360" w:lineRule="auto"/>
        <w:ind w:firstLine="422" w:firstLineChars="200"/>
        <w:rPr>
          <w:rFonts w:hint="eastAsia"/>
          <w:szCs w:val="21"/>
        </w:rPr>
      </w:pPr>
      <w:r>
        <w:rPr>
          <w:rFonts w:hint="eastAsia"/>
          <w:b/>
          <w:bCs/>
          <w:szCs w:val="21"/>
        </w:rPr>
        <w:t>一、</w:t>
      </w:r>
      <w:r>
        <w:rPr>
          <w:rFonts w:hint="eastAsia"/>
          <w:szCs w:val="21"/>
        </w:rPr>
        <w:t>甲方通过公开征集确定乙方为甲方委托项目范围的入围供应商，承担具体委托项目的服务（货物供应）工作。</w:t>
      </w:r>
    </w:p>
    <w:p w14:paraId="3A1EE60C">
      <w:pPr>
        <w:spacing w:line="360" w:lineRule="auto"/>
        <w:ind w:firstLine="422" w:firstLineChars="200"/>
        <w:rPr>
          <w:rFonts w:hint="eastAsia"/>
          <w:b/>
          <w:bCs/>
          <w:szCs w:val="21"/>
        </w:rPr>
      </w:pPr>
      <w:r>
        <w:rPr>
          <w:rFonts w:hint="eastAsia"/>
          <w:b/>
          <w:bCs/>
          <w:szCs w:val="21"/>
        </w:rPr>
        <w:t>二、项目基本情况</w:t>
      </w:r>
    </w:p>
    <w:p w14:paraId="6CD72759">
      <w:pPr>
        <w:numPr>
          <w:ilvl w:val="0"/>
          <w:numId w:val="18"/>
        </w:numPr>
        <w:autoSpaceDE w:val="0"/>
        <w:autoSpaceDN w:val="0"/>
        <w:adjustRightInd w:val="0"/>
        <w:spacing w:line="360" w:lineRule="auto"/>
        <w:ind w:firstLine="420" w:firstLineChars="200"/>
        <w:rPr>
          <w:rFonts w:hint="eastAsia"/>
          <w:szCs w:val="21"/>
          <w:u w:val="single"/>
        </w:rPr>
      </w:pPr>
      <w:r>
        <w:rPr>
          <w:rFonts w:hint="eastAsia"/>
          <w:szCs w:val="21"/>
        </w:rPr>
        <w:t>采购项目名称：</w:t>
      </w:r>
      <w:r>
        <w:rPr>
          <w:rFonts w:hint="eastAsia"/>
          <w:szCs w:val="21"/>
          <w:u w:val="single"/>
          <w:lang w:val="en-US" w:eastAsia="zh-CN"/>
        </w:rPr>
        <w:t xml:space="preserve">                          </w:t>
      </w:r>
      <w:r>
        <w:rPr>
          <w:rFonts w:hint="eastAsia"/>
          <w:szCs w:val="21"/>
          <w:u w:val="single"/>
        </w:rPr>
        <w:t xml:space="preserve"> </w:t>
      </w:r>
    </w:p>
    <w:p w14:paraId="175FFA41">
      <w:pPr>
        <w:numPr>
          <w:ilvl w:val="0"/>
          <w:numId w:val="18"/>
        </w:numPr>
        <w:autoSpaceDE w:val="0"/>
        <w:autoSpaceDN w:val="0"/>
        <w:adjustRightInd w:val="0"/>
        <w:spacing w:line="360" w:lineRule="auto"/>
        <w:ind w:firstLine="420" w:firstLineChars="200"/>
        <w:rPr>
          <w:rFonts w:hint="eastAsia"/>
          <w:szCs w:val="21"/>
        </w:rPr>
      </w:pPr>
      <w:r>
        <w:rPr>
          <w:rFonts w:hint="eastAsia"/>
          <w:szCs w:val="21"/>
        </w:rPr>
        <w:t>采购项目编号：</w:t>
      </w:r>
      <w:r>
        <w:rPr>
          <w:rFonts w:hint="eastAsia"/>
          <w:szCs w:val="21"/>
          <w:u w:val="single"/>
          <w:lang w:val="en-US" w:eastAsia="zh-CN"/>
        </w:rPr>
        <w:t xml:space="preserve">                          </w:t>
      </w:r>
      <w:r>
        <w:rPr>
          <w:rFonts w:hint="eastAsia"/>
          <w:szCs w:val="21"/>
          <w:u w:val="single"/>
        </w:rPr>
        <w:t xml:space="preserve"> </w:t>
      </w:r>
    </w:p>
    <w:p w14:paraId="298EC8D8">
      <w:pPr>
        <w:numPr>
          <w:ilvl w:val="0"/>
          <w:numId w:val="18"/>
        </w:numPr>
        <w:autoSpaceDE w:val="0"/>
        <w:autoSpaceDN w:val="0"/>
        <w:adjustRightInd w:val="0"/>
        <w:spacing w:line="360" w:lineRule="auto"/>
        <w:ind w:firstLine="420" w:firstLineChars="200"/>
        <w:rPr>
          <w:rFonts w:hint="eastAsia"/>
          <w:szCs w:val="21"/>
          <w:u w:val="single"/>
        </w:rPr>
      </w:pPr>
      <w:r>
        <w:rPr>
          <w:rFonts w:hint="eastAsia"/>
          <w:szCs w:val="21"/>
        </w:rPr>
        <w:t>采购需求：</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p>
    <w:p w14:paraId="25067989">
      <w:pPr>
        <w:numPr>
          <w:ilvl w:val="0"/>
          <w:numId w:val="18"/>
        </w:numPr>
        <w:autoSpaceDE w:val="0"/>
        <w:autoSpaceDN w:val="0"/>
        <w:adjustRightInd w:val="0"/>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费用结算标准：</w:t>
      </w:r>
      <w:r>
        <w:rPr>
          <w:rFonts w:hint="eastAsia" w:ascii="宋体" w:hAnsi="宋体" w:eastAsia="宋体" w:cs="宋体"/>
          <w:szCs w:val="21"/>
          <w:lang w:eastAsia="zh-CN"/>
        </w:rPr>
        <w:t>《</w:t>
      </w:r>
      <w:r>
        <w:rPr>
          <w:rFonts w:hint="eastAsia" w:ascii="宋体" w:hAnsi="宋体" w:eastAsia="宋体" w:cs="宋体"/>
          <w:szCs w:val="21"/>
        </w:rPr>
        <w:t>荥阳市审计局聘请中介机构和外部人员参与审计工作管理办法</w:t>
      </w:r>
      <w:r>
        <w:rPr>
          <w:rFonts w:hint="eastAsia" w:ascii="宋体" w:hAnsi="宋体" w:eastAsia="宋体" w:cs="宋体"/>
          <w:szCs w:val="21"/>
          <w:lang w:eastAsia="zh-CN"/>
        </w:rPr>
        <w:t>》</w:t>
      </w:r>
    </w:p>
    <w:p w14:paraId="13A4AE6A">
      <w:pPr>
        <w:numPr>
          <w:ilvl w:val="0"/>
          <w:numId w:val="18"/>
        </w:numPr>
        <w:autoSpaceDE w:val="0"/>
        <w:autoSpaceDN w:val="0"/>
        <w:adjustRightIn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合同履行期限</w:t>
      </w:r>
      <w:r>
        <w:rPr>
          <w:rFonts w:hint="eastAsia" w:ascii="宋体" w:hAnsi="宋体" w:eastAsia="宋体" w:cs="宋体"/>
          <w:szCs w:val="21"/>
        </w:rPr>
        <w:t>：</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14:paraId="655F77EE">
      <w:pPr>
        <w:numPr>
          <w:ilvl w:val="0"/>
          <w:numId w:val="18"/>
        </w:numPr>
        <w:autoSpaceDE w:val="0"/>
        <w:autoSpaceDN w:val="0"/>
        <w:adjustRightIn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适用框架协议的服务对象范围：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14:paraId="2F90AD60">
      <w:pPr>
        <w:numPr>
          <w:ilvl w:val="0"/>
          <w:numId w:val="18"/>
        </w:numPr>
        <w:autoSpaceDE w:val="0"/>
        <w:autoSpaceDN w:val="0"/>
        <w:adjustRightIn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服务标准：</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p w14:paraId="0F6D7A30">
      <w:pPr>
        <w:numPr>
          <w:ilvl w:val="0"/>
          <w:numId w:val="18"/>
        </w:numPr>
        <w:autoSpaceDE w:val="0"/>
        <w:autoSpaceDN w:val="0"/>
        <w:adjustRightInd w:val="0"/>
        <w:spacing w:line="360" w:lineRule="auto"/>
        <w:ind w:firstLine="420" w:firstLineChars="200"/>
        <w:rPr>
          <w:szCs w:val="21"/>
          <w:u w:val="single"/>
        </w:rPr>
      </w:pPr>
      <w:r>
        <w:rPr>
          <w:rFonts w:hint="eastAsia" w:ascii="宋体" w:hAnsi="宋体" w:eastAsia="宋体" w:cs="宋体"/>
          <w:szCs w:val="21"/>
        </w:rPr>
        <w:t>履行合同的地域</w:t>
      </w:r>
      <w:r>
        <w:rPr>
          <w:rFonts w:hint="eastAsia"/>
          <w:szCs w:val="21"/>
        </w:rPr>
        <w:t>范围：</w:t>
      </w:r>
      <w:r>
        <w:rPr>
          <w:rFonts w:hint="eastAsia"/>
          <w:szCs w:val="21"/>
          <w:u w:val="single"/>
          <w:lang w:val="en-US" w:eastAsia="zh-CN"/>
        </w:rPr>
        <w:t xml:space="preserve">                     </w:t>
      </w:r>
    </w:p>
    <w:p w14:paraId="5251B183">
      <w:pPr>
        <w:spacing w:line="360" w:lineRule="auto"/>
        <w:ind w:firstLine="422" w:firstLineChars="200"/>
        <w:rPr>
          <w:rFonts w:hint="eastAsia"/>
          <w:b/>
          <w:bCs/>
          <w:szCs w:val="21"/>
        </w:rPr>
      </w:pPr>
      <w:r>
        <w:rPr>
          <w:rFonts w:hint="eastAsia"/>
          <w:b/>
          <w:bCs/>
          <w:szCs w:val="21"/>
        </w:rPr>
        <w:t>三、双方的权利义务</w:t>
      </w:r>
    </w:p>
    <w:p w14:paraId="74FF6C9A">
      <w:pPr>
        <w:spacing w:line="360" w:lineRule="auto"/>
        <w:ind w:firstLine="422" w:firstLineChars="200"/>
        <w:rPr>
          <w:rFonts w:hint="eastAsia"/>
          <w:szCs w:val="21"/>
        </w:rPr>
      </w:pPr>
      <w:r>
        <w:rPr>
          <w:rFonts w:hint="eastAsia"/>
          <w:b/>
          <w:bCs/>
          <w:szCs w:val="21"/>
        </w:rPr>
        <w:t>（一）甲方的权利与义务</w:t>
      </w:r>
    </w:p>
    <w:p w14:paraId="2CC63EEE">
      <w:pPr>
        <w:numPr>
          <w:ilvl w:val="0"/>
          <w:numId w:val="19"/>
        </w:numPr>
        <w:autoSpaceDE w:val="0"/>
        <w:autoSpaceDN w:val="0"/>
        <w:adjustRightInd w:val="0"/>
        <w:spacing w:line="360" w:lineRule="auto"/>
        <w:ind w:firstLine="420" w:firstLineChars="200"/>
        <w:rPr>
          <w:rFonts w:hint="eastAsia"/>
          <w:szCs w:val="21"/>
        </w:rPr>
      </w:pPr>
      <w:r>
        <w:rPr>
          <w:rFonts w:hint="eastAsia"/>
          <w:szCs w:val="21"/>
        </w:rPr>
        <w:t>甲方为第二阶段合同授予提供工作便利。</w:t>
      </w:r>
    </w:p>
    <w:p w14:paraId="03D4C049">
      <w:pPr>
        <w:numPr>
          <w:ilvl w:val="0"/>
          <w:numId w:val="19"/>
        </w:numPr>
        <w:autoSpaceDE w:val="0"/>
        <w:autoSpaceDN w:val="0"/>
        <w:adjustRightInd w:val="0"/>
        <w:spacing w:line="360" w:lineRule="auto"/>
        <w:ind w:firstLine="420" w:firstLineChars="200"/>
        <w:rPr>
          <w:rFonts w:hint="eastAsia"/>
          <w:szCs w:val="21"/>
        </w:rPr>
      </w:pPr>
      <w:r>
        <w:rPr>
          <w:rFonts w:hint="eastAsia"/>
          <w:szCs w:val="21"/>
        </w:rPr>
        <w:t>甲方对第二阶段最高限价和需求标准执行情况进行管理。</w:t>
      </w:r>
    </w:p>
    <w:p w14:paraId="051A6717">
      <w:pPr>
        <w:numPr>
          <w:ilvl w:val="0"/>
          <w:numId w:val="19"/>
        </w:numPr>
        <w:autoSpaceDE w:val="0"/>
        <w:autoSpaceDN w:val="0"/>
        <w:adjustRightInd w:val="0"/>
        <w:spacing w:line="360" w:lineRule="auto"/>
        <w:ind w:firstLine="420" w:firstLineChars="200"/>
        <w:rPr>
          <w:rFonts w:hint="eastAsia"/>
          <w:szCs w:val="21"/>
        </w:rPr>
      </w:pPr>
      <w:r>
        <w:rPr>
          <w:rFonts w:hint="eastAsia"/>
          <w:szCs w:val="21"/>
        </w:rPr>
        <w:t>甲方对第二阶段成交供应商的情况进行管理。</w:t>
      </w:r>
    </w:p>
    <w:p w14:paraId="5EFD5E01">
      <w:pPr>
        <w:numPr>
          <w:ilvl w:val="0"/>
          <w:numId w:val="19"/>
        </w:numPr>
        <w:autoSpaceDE w:val="0"/>
        <w:autoSpaceDN w:val="0"/>
        <w:adjustRightInd w:val="0"/>
        <w:spacing w:line="360" w:lineRule="auto"/>
        <w:ind w:firstLine="420" w:firstLineChars="200"/>
        <w:rPr>
          <w:rFonts w:hint="eastAsia"/>
          <w:szCs w:val="21"/>
        </w:rPr>
      </w:pPr>
      <w:r>
        <w:rPr>
          <w:rFonts w:hint="eastAsia"/>
          <w:szCs w:val="21"/>
        </w:rPr>
        <w:t>甲方根据框架协议约定，在质量不降低、价格不提高的前提下，对入围供应商因产品升级换代、用新产品替代原入围产品的情形进行审核。</w:t>
      </w:r>
    </w:p>
    <w:p w14:paraId="0B7D2A4D">
      <w:pPr>
        <w:numPr>
          <w:ilvl w:val="0"/>
          <w:numId w:val="19"/>
        </w:numPr>
        <w:autoSpaceDE w:val="0"/>
        <w:autoSpaceDN w:val="0"/>
        <w:adjustRightInd w:val="0"/>
        <w:spacing w:line="360" w:lineRule="auto"/>
        <w:ind w:firstLine="420" w:firstLineChars="200"/>
        <w:rPr>
          <w:rFonts w:hint="eastAsia"/>
          <w:szCs w:val="21"/>
        </w:rPr>
      </w:pPr>
      <w:r>
        <w:rPr>
          <w:rFonts w:hint="eastAsia"/>
          <w:szCs w:val="21"/>
        </w:rPr>
        <w:t>建立用户反馈和评价机制，接受服务对象对入围供应商履行框架协议和采购合同情况的反馈与评价，并将用户反馈和评价情况向服务对象公开，作为第二阶段直接选定成交供应商的参考。 </w:t>
      </w:r>
    </w:p>
    <w:p w14:paraId="7D15A933">
      <w:pPr>
        <w:numPr>
          <w:ilvl w:val="0"/>
          <w:numId w:val="19"/>
        </w:numPr>
        <w:autoSpaceDE w:val="0"/>
        <w:autoSpaceDN w:val="0"/>
        <w:adjustRightInd w:val="0"/>
        <w:spacing w:line="360" w:lineRule="auto"/>
        <w:ind w:firstLine="420" w:firstLineChars="200"/>
        <w:rPr>
          <w:rFonts w:hint="eastAsia"/>
          <w:szCs w:val="21"/>
        </w:rPr>
      </w:pPr>
      <w:r>
        <w:rPr>
          <w:rFonts w:hint="eastAsia"/>
          <w:szCs w:val="21"/>
        </w:rPr>
        <w:t>公开第二阶段成交结果。 </w:t>
      </w:r>
    </w:p>
    <w:p w14:paraId="540D4129">
      <w:pPr>
        <w:numPr>
          <w:ilvl w:val="0"/>
          <w:numId w:val="19"/>
        </w:numPr>
        <w:autoSpaceDE w:val="0"/>
        <w:autoSpaceDN w:val="0"/>
        <w:adjustRightInd w:val="0"/>
        <w:spacing w:line="360" w:lineRule="auto"/>
        <w:ind w:firstLine="420" w:firstLineChars="200"/>
        <w:rPr>
          <w:rFonts w:hint="eastAsia"/>
          <w:szCs w:val="21"/>
        </w:rPr>
      </w:pPr>
      <w:r>
        <w:rPr>
          <w:rFonts w:hint="eastAsia"/>
          <w:szCs w:val="21"/>
        </w:rPr>
        <w:t>办理入围供应商清退和补充相关事宜。</w:t>
      </w:r>
    </w:p>
    <w:p w14:paraId="14543AF7">
      <w:pPr>
        <w:spacing w:line="360" w:lineRule="auto"/>
        <w:ind w:firstLine="422" w:firstLineChars="200"/>
        <w:rPr>
          <w:rFonts w:hint="eastAsia"/>
          <w:b/>
          <w:bCs/>
        </w:rPr>
      </w:pPr>
      <w:r>
        <w:rPr>
          <w:rFonts w:hint="eastAsia"/>
          <w:b/>
          <w:bCs/>
        </w:rPr>
        <w:t>（二）乙方的权利</w:t>
      </w:r>
      <w:r>
        <w:rPr>
          <w:rFonts w:hint="eastAsia"/>
          <w:b/>
          <w:bCs/>
          <w:szCs w:val="21"/>
        </w:rPr>
        <w:t>与</w:t>
      </w:r>
      <w:r>
        <w:rPr>
          <w:rFonts w:hint="eastAsia"/>
          <w:b/>
          <w:bCs/>
        </w:rPr>
        <w:t>义务</w:t>
      </w:r>
    </w:p>
    <w:p w14:paraId="15CDEF83">
      <w:pPr>
        <w:numPr>
          <w:ilvl w:val="0"/>
          <w:numId w:val="20"/>
        </w:numPr>
        <w:autoSpaceDE w:val="0"/>
        <w:autoSpaceDN w:val="0"/>
        <w:adjustRightInd w:val="0"/>
        <w:spacing w:line="360" w:lineRule="auto"/>
        <w:ind w:firstLine="420" w:firstLineChars="200"/>
        <w:rPr>
          <w:rFonts w:hint="eastAsia"/>
          <w:szCs w:val="21"/>
        </w:rPr>
      </w:pPr>
      <w:r>
        <w:rPr>
          <w:rFonts w:hint="eastAsia"/>
          <w:szCs w:val="21"/>
        </w:rPr>
        <w:t>被服务对象确定为成交供应商后，乙方在入围范围内取得向服务对象提供入围的服务的资格。如果成为第二阶段供应商，有签订《造价咨询委托合同》的义务。</w:t>
      </w:r>
    </w:p>
    <w:p w14:paraId="0B31CC6F">
      <w:pPr>
        <w:numPr>
          <w:ilvl w:val="0"/>
          <w:numId w:val="20"/>
        </w:numPr>
        <w:autoSpaceDE w:val="0"/>
        <w:autoSpaceDN w:val="0"/>
        <w:adjustRightInd w:val="0"/>
        <w:spacing w:line="360" w:lineRule="auto"/>
        <w:ind w:firstLine="420" w:firstLineChars="200"/>
        <w:rPr>
          <w:rFonts w:hint="eastAsia"/>
          <w:szCs w:val="21"/>
        </w:rPr>
      </w:pPr>
      <w:r>
        <w:rPr>
          <w:rFonts w:hint="eastAsia"/>
          <w:szCs w:val="21"/>
        </w:rPr>
        <w:t>乙方保证，在质量不降低，价格不提高的前提下，对入围产品进行升级换代，用新产品代替原产品。</w:t>
      </w:r>
    </w:p>
    <w:p w14:paraId="2FD73F06">
      <w:pPr>
        <w:numPr>
          <w:ilvl w:val="0"/>
          <w:numId w:val="20"/>
        </w:numPr>
        <w:autoSpaceDE w:val="0"/>
        <w:autoSpaceDN w:val="0"/>
        <w:adjustRightInd w:val="0"/>
        <w:spacing w:line="360" w:lineRule="auto"/>
        <w:ind w:firstLine="420" w:firstLineChars="200"/>
        <w:rPr>
          <w:rFonts w:hint="eastAsia"/>
          <w:szCs w:val="21"/>
        </w:rPr>
      </w:pPr>
      <w:r>
        <w:rPr>
          <w:rFonts w:hint="eastAsia"/>
          <w:szCs w:val="21"/>
        </w:rPr>
        <w:t>乙方同意甲方为实施政府采购工作的需要，可以在相关政府采购网站和相关文件上公布乙方服务价格等相关信息，且无需事先经过乙方审查同意，任何在官方媒体的信息公布均属于或均被视为符合法律程序的信息公布，均不属于对有关保密义务的违反。</w:t>
      </w:r>
    </w:p>
    <w:p w14:paraId="4376F666">
      <w:pPr>
        <w:numPr>
          <w:ilvl w:val="0"/>
          <w:numId w:val="20"/>
        </w:numPr>
        <w:autoSpaceDE w:val="0"/>
        <w:autoSpaceDN w:val="0"/>
        <w:adjustRightInd w:val="0"/>
        <w:spacing w:line="360" w:lineRule="auto"/>
        <w:ind w:firstLine="420" w:firstLineChars="200"/>
        <w:rPr>
          <w:rFonts w:hint="eastAsia"/>
          <w:szCs w:val="21"/>
        </w:rPr>
      </w:pPr>
      <w:r>
        <w:rPr>
          <w:rFonts w:hint="eastAsia"/>
          <w:szCs w:val="21"/>
        </w:rPr>
        <w:t>乙方承诺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1EC24E34">
      <w:pPr>
        <w:numPr>
          <w:ilvl w:val="0"/>
          <w:numId w:val="20"/>
        </w:numPr>
        <w:autoSpaceDE w:val="0"/>
        <w:autoSpaceDN w:val="0"/>
        <w:adjustRightInd w:val="0"/>
        <w:spacing w:line="360" w:lineRule="auto"/>
        <w:ind w:firstLine="420" w:firstLineChars="200"/>
        <w:rPr>
          <w:rFonts w:hint="eastAsia"/>
          <w:szCs w:val="21"/>
        </w:rPr>
      </w:pPr>
      <w:r>
        <w:rPr>
          <w:rFonts w:hint="eastAsia"/>
          <w:szCs w:val="21"/>
        </w:rPr>
        <w:t>乙方有下列情形之一的，尚未签订框架协议的，取消其入围资格；已经签订框架协议的，解除与其签订的框架协议：恶意串通谋取入围或者合同成交的；提供虚假材料谋取入围或者合同成交的；无正当理由拒不接受合同授予的；不履行合同义务或者履行合同义务不符合约定，经采购人请求履行后仍不履行或者仍未按约定履行的；框架协议有效期内，因违法行为被禁止或限制参加政府采购活动的。</w:t>
      </w:r>
    </w:p>
    <w:p w14:paraId="2F7FD0D3">
      <w:pPr>
        <w:numPr>
          <w:ilvl w:val="0"/>
          <w:numId w:val="21"/>
        </w:numPr>
        <w:spacing w:line="360" w:lineRule="auto"/>
        <w:ind w:left="420" w:leftChars="200"/>
        <w:rPr>
          <w:rFonts w:hint="eastAsia"/>
          <w:b/>
          <w:bCs/>
          <w:szCs w:val="21"/>
        </w:rPr>
      </w:pPr>
      <w:r>
        <w:rPr>
          <w:rFonts w:hint="eastAsia"/>
          <w:b/>
          <w:bCs/>
          <w:szCs w:val="21"/>
          <w:shd w:val="clear" w:color="auto" w:fill="FFFFFF"/>
        </w:rPr>
        <w:t>第一阶段的入围服务内容、服务标准及协议价格</w:t>
      </w:r>
    </w:p>
    <w:p w14:paraId="40A1F01F">
      <w:pPr>
        <w:spacing w:line="360" w:lineRule="auto"/>
        <w:ind w:firstLine="420" w:firstLineChars="200"/>
        <w:rPr>
          <w:szCs w:val="21"/>
          <w:u w:val="single"/>
          <w:shd w:val="clear" w:color="auto" w:fill="FFFFFF"/>
        </w:rPr>
      </w:pPr>
      <w:r>
        <w:rPr>
          <w:rFonts w:hint="eastAsia"/>
          <w:szCs w:val="21"/>
          <w:shd w:val="clear" w:color="auto" w:fill="FFFFFF"/>
        </w:rPr>
        <w:t>服务内容：</w:t>
      </w:r>
      <w:r>
        <w:rPr>
          <w:rFonts w:hint="eastAsia"/>
          <w:szCs w:val="21"/>
          <w:u w:val="single"/>
          <w:shd w:val="clear" w:color="auto" w:fill="FFFFFF"/>
        </w:rPr>
        <w:t xml:space="preserve">  </w:t>
      </w:r>
      <w:r>
        <w:rPr>
          <w:rFonts w:hint="eastAsia"/>
          <w:szCs w:val="21"/>
          <w:u w:val="single"/>
          <w:lang w:val="en-US" w:eastAsia="zh-CN"/>
        </w:rPr>
        <w:t xml:space="preserve">                                   </w:t>
      </w:r>
      <w:r>
        <w:rPr>
          <w:rFonts w:hint="eastAsia"/>
          <w:szCs w:val="21"/>
          <w:u w:val="single"/>
          <w:shd w:val="clear" w:color="auto" w:fill="FFFFFF"/>
        </w:rPr>
        <w:t xml:space="preserve">        </w:t>
      </w:r>
    </w:p>
    <w:p w14:paraId="775CE4B5">
      <w:pPr>
        <w:spacing w:line="360" w:lineRule="auto"/>
        <w:ind w:firstLine="420" w:firstLineChars="200"/>
        <w:rPr>
          <w:rFonts w:hint="eastAsia"/>
          <w:szCs w:val="21"/>
          <w:shd w:val="clear" w:color="auto" w:fill="FFFFFF"/>
        </w:rPr>
      </w:pPr>
      <w:r>
        <w:rPr>
          <w:rFonts w:hint="eastAsia"/>
          <w:szCs w:val="21"/>
          <w:shd w:val="clear" w:color="auto" w:fill="FFFFFF"/>
        </w:rPr>
        <w:t>服务标准：</w:t>
      </w:r>
      <w:r>
        <w:rPr>
          <w:rFonts w:hint="eastAsia"/>
          <w:szCs w:val="21"/>
          <w:u w:val="single"/>
          <w:shd w:val="clear" w:color="auto" w:fill="FFFFFF"/>
        </w:rPr>
        <w:t xml:space="preserve">  </w:t>
      </w:r>
      <w:r>
        <w:rPr>
          <w:rFonts w:hint="eastAsia"/>
          <w:szCs w:val="21"/>
          <w:u w:val="single"/>
          <w:lang w:val="en-US" w:eastAsia="zh-CN"/>
        </w:rPr>
        <w:t xml:space="preserve">                                    </w:t>
      </w:r>
      <w:r>
        <w:rPr>
          <w:rFonts w:hint="eastAsia"/>
          <w:szCs w:val="21"/>
          <w:u w:val="single"/>
          <w:shd w:val="clear" w:color="auto" w:fill="FFFFFF"/>
        </w:rPr>
        <w:t xml:space="preserve">       </w:t>
      </w:r>
    </w:p>
    <w:p w14:paraId="218491D1">
      <w:pPr>
        <w:spacing w:line="360" w:lineRule="auto"/>
        <w:ind w:firstLine="420" w:firstLineChars="200"/>
        <w:rPr>
          <w:rFonts w:hint="eastAsia"/>
          <w:b/>
          <w:bCs/>
        </w:rPr>
      </w:pPr>
      <w:r>
        <w:rPr>
          <w:rFonts w:hint="eastAsia"/>
          <w:szCs w:val="21"/>
          <w:shd w:val="clear" w:color="auto" w:fill="FFFFFF"/>
        </w:rPr>
        <w:t>协议价格：</w:t>
      </w:r>
      <w:r>
        <w:rPr>
          <w:rFonts w:hint="eastAsia"/>
          <w:szCs w:val="21"/>
          <w:u w:val="single"/>
          <w:shd w:val="clear" w:color="auto" w:fill="FFFFFF"/>
        </w:rPr>
        <w:t xml:space="preserve"> </w:t>
      </w:r>
      <w:r>
        <w:rPr>
          <w:rFonts w:hint="eastAsia"/>
          <w:szCs w:val="21"/>
          <w:u w:val="single"/>
        </w:rPr>
        <w:t xml:space="preserve"> </w:t>
      </w:r>
      <w:r>
        <w:rPr>
          <w:rFonts w:hint="eastAsia"/>
          <w:szCs w:val="21"/>
          <w:u w:val="single"/>
          <w:lang w:eastAsia="zh-CN"/>
        </w:rPr>
        <w:t xml:space="preserve">   </w:t>
      </w:r>
      <w:r>
        <w:rPr>
          <w:rFonts w:hint="eastAsia"/>
          <w:szCs w:val="21"/>
          <w:u w:val="single"/>
          <w:lang w:val="en-US" w:eastAsia="zh-CN"/>
        </w:rPr>
        <w:t xml:space="preserve">                                   </w:t>
      </w:r>
      <w:r>
        <w:rPr>
          <w:rFonts w:hint="eastAsia"/>
          <w:szCs w:val="21"/>
          <w:u w:val="single"/>
        </w:rPr>
        <w:t xml:space="preserve">    </w:t>
      </w:r>
    </w:p>
    <w:p w14:paraId="79E0DC66">
      <w:pPr>
        <w:numPr>
          <w:ilvl w:val="0"/>
          <w:numId w:val="21"/>
        </w:numPr>
        <w:spacing w:line="360" w:lineRule="auto"/>
        <w:ind w:left="420" w:leftChars="200"/>
        <w:rPr>
          <w:rFonts w:hint="eastAsia"/>
          <w:b/>
          <w:bCs/>
          <w:szCs w:val="21"/>
        </w:rPr>
      </w:pPr>
      <w:r>
        <w:rPr>
          <w:rFonts w:hint="eastAsia"/>
          <w:b/>
          <w:bCs/>
          <w:szCs w:val="21"/>
        </w:rPr>
        <w:t>确定第二阶段成交供应商的方式</w:t>
      </w:r>
    </w:p>
    <w:p w14:paraId="2B2BA355">
      <w:pPr>
        <w:autoSpaceDE w:val="0"/>
        <w:autoSpaceDN w:val="0"/>
        <w:adjustRightInd w:val="0"/>
        <w:spacing w:line="360" w:lineRule="auto"/>
        <w:ind w:left="420"/>
        <w:rPr>
          <w:szCs w:val="21"/>
        </w:rPr>
      </w:pPr>
      <w:r>
        <w:rPr>
          <w:rFonts w:hint="eastAsia"/>
          <w:szCs w:val="21"/>
          <w:u w:val="single"/>
        </w:rPr>
        <w:t xml:space="preserve">  </w:t>
      </w:r>
      <w:r>
        <w:rPr>
          <w:rFonts w:hint="eastAsia"/>
          <w:szCs w:val="21"/>
          <w:highlight w:val="none"/>
          <w:u w:val="single"/>
        </w:rPr>
        <w:t>采用直接选定和顺序轮候相结合的方式。</w:t>
      </w:r>
    </w:p>
    <w:p w14:paraId="527D0923">
      <w:pPr>
        <w:numPr>
          <w:ilvl w:val="0"/>
          <w:numId w:val="21"/>
        </w:numPr>
        <w:spacing w:line="360" w:lineRule="auto"/>
        <w:ind w:firstLine="422" w:firstLineChars="200"/>
        <w:rPr>
          <w:rFonts w:hint="eastAsia"/>
          <w:b/>
          <w:bCs/>
          <w:szCs w:val="21"/>
        </w:rPr>
      </w:pPr>
      <w:r>
        <w:rPr>
          <w:rFonts w:hint="eastAsia"/>
          <w:b/>
          <w:bCs/>
          <w:szCs w:val="21"/>
        </w:rPr>
        <w:t>资金支付方式、时间和条件</w:t>
      </w:r>
    </w:p>
    <w:p w14:paraId="5BDDE771">
      <w:pPr>
        <w:autoSpaceDE w:val="0"/>
        <w:autoSpaceDN w:val="0"/>
        <w:adjustRightInd w:val="0"/>
        <w:spacing w:line="360" w:lineRule="auto"/>
        <w:ind w:firstLine="420" w:firstLineChars="200"/>
        <w:rPr>
          <w:szCs w:val="21"/>
        </w:rPr>
      </w:pPr>
      <w:r>
        <w:rPr>
          <w:rFonts w:hint="eastAsia"/>
          <w:szCs w:val="21"/>
          <w:u w:val="single"/>
        </w:rPr>
        <w:t xml:space="preserve">  </w:t>
      </w:r>
      <w:r>
        <w:rPr>
          <w:rFonts w:hint="eastAsia"/>
          <w:szCs w:val="21"/>
          <w:u w:val="single"/>
          <w:lang w:eastAsia="zh-CN"/>
        </w:rPr>
        <w:t xml:space="preserve">    </w:t>
      </w:r>
      <w:r>
        <w:rPr>
          <w:rFonts w:hint="eastAsia"/>
          <w:szCs w:val="21"/>
          <w:u w:val="single"/>
          <w:lang w:val="en-US" w:eastAsia="zh-CN"/>
        </w:rPr>
        <w:t xml:space="preserve">                 </w:t>
      </w:r>
      <w:r>
        <w:rPr>
          <w:rFonts w:hint="eastAsia"/>
          <w:szCs w:val="21"/>
          <w:u w:val="single"/>
        </w:rPr>
        <w:t xml:space="preserve">    </w:t>
      </w:r>
    </w:p>
    <w:p w14:paraId="2644AE09">
      <w:pPr>
        <w:numPr>
          <w:ilvl w:val="0"/>
          <w:numId w:val="21"/>
        </w:numPr>
        <w:spacing w:line="360" w:lineRule="auto"/>
        <w:ind w:firstLine="422" w:firstLineChars="200"/>
        <w:rPr>
          <w:rFonts w:hint="eastAsia"/>
          <w:b/>
          <w:bCs/>
          <w:szCs w:val="21"/>
        </w:rPr>
      </w:pPr>
      <w:r>
        <w:rPr>
          <w:rFonts w:hint="eastAsia"/>
          <w:b/>
          <w:bCs/>
          <w:szCs w:val="21"/>
        </w:rPr>
        <w:t>入围供应商清退和补充规则</w:t>
      </w:r>
    </w:p>
    <w:p w14:paraId="4E122791">
      <w:pPr>
        <w:numPr>
          <w:ilvl w:val="0"/>
          <w:numId w:val="0"/>
        </w:numPr>
        <w:autoSpaceDE w:val="0"/>
        <w:autoSpaceDN w:val="0"/>
        <w:adjustRightInd w:val="0"/>
        <w:spacing w:line="360" w:lineRule="auto"/>
        <w:ind w:firstLine="420" w:firstLineChars="200"/>
        <w:rPr>
          <w:rFonts w:hint="eastAsia"/>
          <w:szCs w:val="21"/>
        </w:rPr>
      </w:pPr>
      <w:r>
        <w:rPr>
          <w:rFonts w:hint="default" w:ascii="宋体" w:hAnsi="宋体" w:eastAsia="宋体" w:cs="宋体"/>
          <w:kern w:val="2"/>
          <w:sz w:val="21"/>
          <w:szCs w:val="21"/>
          <w:lang w:val="en-US" w:eastAsia="zh-CN" w:bidi="ar-SA"/>
        </w:rPr>
        <w:t>1、</w:t>
      </w:r>
      <w:r>
        <w:rPr>
          <w:rFonts w:hint="eastAsia"/>
          <w:szCs w:val="21"/>
        </w:rPr>
        <w:t>入围供应商无正当理由，不得主动放弃入围资格或者退出框架协议。</w:t>
      </w:r>
    </w:p>
    <w:p w14:paraId="17EA4369">
      <w:pPr>
        <w:spacing w:line="360" w:lineRule="auto"/>
        <w:ind w:firstLine="420" w:firstLineChars="200"/>
        <w:rPr>
          <w:rFonts w:hint="eastAsia"/>
          <w:szCs w:val="21"/>
        </w:rPr>
      </w:pPr>
      <w:r>
        <w:rPr>
          <w:rFonts w:hint="eastAsia"/>
          <w:szCs w:val="21"/>
        </w:rPr>
        <w:t>如发现乙方以下情况，甲方有权要求乙方退出框架协议：</w:t>
      </w:r>
    </w:p>
    <w:p w14:paraId="25340CE5">
      <w:pPr>
        <w:spacing w:line="360" w:lineRule="auto"/>
        <w:ind w:firstLine="420" w:firstLineChars="200"/>
        <w:rPr>
          <w:u w:val="single"/>
        </w:rPr>
      </w:pPr>
      <w:r>
        <w:rPr>
          <w:rFonts w:hint="eastAsia"/>
          <w:u w:val="single"/>
        </w:rPr>
        <w:t>（1）不遵守保密规定，向</w:t>
      </w:r>
      <w:r>
        <w:rPr>
          <w:rFonts w:hint="eastAsia"/>
          <w:u w:val="single"/>
          <w:lang w:eastAsia="zh-CN"/>
        </w:rPr>
        <w:t>被审计</w:t>
      </w:r>
      <w:r>
        <w:rPr>
          <w:rFonts w:hint="eastAsia"/>
          <w:u w:val="single"/>
        </w:rPr>
        <w:t xml:space="preserve">单位、个人和无关人员透露工程审计情况的；    </w:t>
      </w:r>
    </w:p>
    <w:p w14:paraId="18511E51">
      <w:pPr>
        <w:spacing w:line="360" w:lineRule="auto"/>
        <w:ind w:firstLine="420" w:firstLineChars="200"/>
        <w:rPr>
          <w:u w:val="single"/>
        </w:rPr>
      </w:pPr>
      <w:r>
        <w:rPr>
          <w:rFonts w:hint="eastAsia"/>
          <w:u w:val="single"/>
        </w:rPr>
        <w:t>（2）咨询机构与</w:t>
      </w:r>
      <w:r>
        <w:rPr>
          <w:rFonts w:hint="eastAsia"/>
          <w:u w:val="single"/>
          <w:lang w:eastAsia="zh-CN"/>
        </w:rPr>
        <w:t>被审计</w:t>
      </w:r>
      <w:r>
        <w:rPr>
          <w:rFonts w:hint="eastAsia"/>
          <w:u w:val="single"/>
        </w:rPr>
        <w:t xml:space="preserve">单位之间以不正当形式交流、私下串通的；              </w:t>
      </w:r>
    </w:p>
    <w:p w14:paraId="73568066">
      <w:pPr>
        <w:spacing w:line="360" w:lineRule="auto"/>
        <w:ind w:firstLine="420" w:firstLineChars="200"/>
        <w:rPr>
          <w:u w:val="single"/>
        </w:rPr>
      </w:pPr>
      <w:r>
        <w:rPr>
          <w:rFonts w:hint="eastAsia"/>
          <w:u w:val="single"/>
        </w:rPr>
        <w:t xml:space="preserve">（3）有社会投诉并经查证属实等违法违规行为的；                          </w:t>
      </w:r>
    </w:p>
    <w:p w14:paraId="2442A6FB">
      <w:pPr>
        <w:spacing w:line="360" w:lineRule="auto"/>
        <w:ind w:firstLine="420" w:firstLineChars="200"/>
        <w:rPr>
          <w:u w:val="single"/>
        </w:rPr>
      </w:pPr>
      <w:r>
        <w:rPr>
          <w:rFonts w:hint="eastAsia"/>
          <w:u w:val="single"/>
        </w:rPr>
        <w:t xml:space="preserve">（4）存在泄密等问题，导致重大项目受到影响的。                          </w:t>
      </w:r>
    </w:p>
    <w:p w14:paraId="5398D087">
      <w:pPr>
        <w:numPr>
          <w:ilvl w:val="0"/>
          <w:numId w:val="0"/>
        </w:numPr>
        <w:autoSpaceDE w:val="0"/>
        <w:autoSpaceDN w:val="0"/>
        <w:adjustRightInd w:val="0"/>
        <w:spacing w:line="360" w:lineRule="auto"/>
        <w:ind w:firstLine="420" w:firstLineChars="200"/>
        <w:rPr>
          <w:rFonts w:hint="eastAsia"/>
          <w:szCs w:val="21"/>
        </w:rPr>
      </w:pPr>
      <w:r>
        <w:rPr>
          <w:rFonts w:hint="default" w:ascii="宋体" w:hAnsi="宋体" w:eastAsia="宋体" w:cs="宋体"/>
          <w:kern w:val="2"/>
          <w:sz w:val="21"/>
          <w:szCs w:val="21"/>
          <w:lang w:val="en-US" w:eastAsia="zh-CN" w:bidi="ar-SA"/>
        </w:rPr>
        <w:t>2、</w:t>
      </w:r>
      <w:r>
        <w:rPr>
          <w:rFonts w:hint="eastAsia"/>
          <w:szCs w:val="21"/>
        </w:rPr>
        <w:t>除剩余入围供应商不足入围供应商总数70%且影响框架协议执行的情形外，框架协议有效期内，征集人不得补充征集供应商。</w:t>
      </w:r>
    </w:p>
    <w:p w14:paraId="39D143D4">
      <w:pPr>
        <w:spacing w:line="360" w:lineRule="auto"/>
        <w:ind w:firstLine="422" w:firstLineChars="200"/>
        <w:rPr>
          <w:rFonts w:hint="eastAsia"/>
          <w:b/>
          <w:bCs/>
        </w:rPr>
      </w:pPr>
      <w:r>
        <w:rPr>
          <w:rFonts w:hint="eastAsia"/>
          <w:b/>
          <w:bCs/>
        </w:rPr>
        <w:t>八、违约责任</w:t>
      </w:r>
    </w:p>
    <w:p w14:paraId="32722870">
      <w:pPr>
        <w:spacing w:line="360" w:lineRule="auto"/>
        <w:ind w:firstLine="420" w:firstLineChars="200"/>
        <w:rPr>
          <w:rFonts w:hint="eastAsia"/>
          <w:szCs w:val="21"/>
        </w:rPr>
      </w:pPr>
      <w:r>
        <w:rPr>
          <w:rFonts w:hint="eastAsia"/>
          <w:szCs w:val="21"/>
        </w:rPr>
        <w:t>入围供应商无正当理由放弃入围资格或者退出封闭式框架协议的，依照政府采购法等有关法律、行政法规追究法律责任。</w:t>
      </w:r>
    </w:p>
    <w:p w14:paraId="65EFEBC7">
      <w:pPr>
        <w:spacing w:line="360" w:lineRule="auto"/>
        <w:ind w:firstLine="420" w:firstLineChars="200"/>
        <w:rPr>
          <w:rFonts w:hint="eastAsia"/>
          <w:szCs w:val="21"/>
        </w:rPr>
      </w:pPr>
      <w:r>
        <w:rPr>
          <w:rFonts w:hint="eastAsia"/>
          <w:szCs w:val="21"/>
        </w:rPr>
        <w:t>甲乙双方应遵守法律法规和本合同规定，否则，将承担相应的法律责任。因违约造成经济损失的，由违约方承担。</w:t>
      </w:r>
    </w:p>
    <w:p w14:paraId="39484CE1">
      <w:pPr>
        <w:spacing w:line="360" w:lineRule="auto"/>
        <w:ind w:firstLine="422" w:firstLineChars="200"/>
        <w:rPr>
          <w:rFonts w:hint="eastAsia"/>
          <w:b/>
          <w:bCs/>
        </w:rPr>
      </w:pPr>
      <w:r>
        <w:rPr>
          <w:rFonts w:hint="eastAsia"/>
          <w:b/>
          <w:bCs/>
        </w:rPr>
        <w:t>九、其他</w:t>
      </w:r>
    </w:p>
    <w:p w14:paraId="0EE9FA22">
      <w:pPr>
        <w:numPr>
          <w:ilvl w:val="0"/>
          <w:numId w:val="0"/>
        </w:numPr>
        <w:autoSpaceDE w:val="0"/>
        <w:autoSpaceDN w:val="0"/>
        <w:adjustRightInd w:val="0"/>
        <w:spacing w:line="360" w:lineRule="auto"/>
        <w:ind w:firstLine="420" w:firstLineChars="200"/>
        <w:rPr>
          <w:szCs w:val="21"/>
        </w:rPr>
      </w:pPr>
      <w:r>
        <w:rPr>
          <w:rFonts w:hint="default" w:ascii="宋体" w:hAnsi="宋体" w:eastAsia="宋体" w:cs="宋体"/>
          <w:kern w:val="2"/>
          <w:sz w:val="21"/>
          <w:szCs w:val="21"/>
          <w:lang w:val="en-US" w:eastAsia="zh-CN" w:bidi="ar-SA"/>
        </w:rPr>
        <w:t>1、</w:t>
      </w:r>
      <w:r>
        <w:rPr>
          <w:rFonts w:hint="eastAsia"/>
          <w:szCs w:val="21"/>
        </w:rPr>
        <w:t>本框架协议一式</w:t>
      </w:r>
      <w:r>
        <w:rPr>
          <w:rFonts w:hint="eastAsia"/>
          <w:szCs w:val="21"/>
          <w:u w:val="single"/>
        </w:rPr>
        <w:t xml:space="preserve">  二  </w:t>
      </w:r>
      <w:r>
        <w:rPr>
          <w:rFonts w:hint="eastAsia"/>
          <w:szCs w:val="21"/>
        </w:rPr>
        <w:t>份，其中，甲方</w:t>
      </w:r>
      <w:r>
        <w:rPr>
          <w:rFonts w:hint="eastAsia"/>
          <w:szCs w:val="21"/>
          <w:u w:val="single"/>
        </w:rPr>
        <w:t xml:space="preserve">  一  </w:t>
      </w:r>
      <w:r>
        <w:rPr>
          <w:rFonts w:hint="eastAsia"/>
          <w:szCs w:val="21"/>
        </w:rPr>
        <w:t>份，乙方</w:t>
      </w:r>
      <w:r>
        <w:rPr>
          <w:rFonts w:hint="eastAsia"/>
          <w:szCs w:val="21"/>
          <w:u w:val="single"/>
        </w:rPr>
        <w:t xml:space="preserve">  一  </w:t>
      </w:r>
      <w:r>
        <w:rPr>
          <w:rFonts w:hint="eastAsia"/>
          <w:szCs w:val="21"/>
        </w:rPr>
        <w:t>份。</w:t>
      </w:r>
    </w:p>
    <w:p w14:paraId="61C503B1">
      <w:pPr>
        <w:numPr>
          <w:ilvl w:val="0"/>
          <w:numId w:val="0"/>
        </w:numPr>
        <w:autoSpaceDE w:val="0"/>
        <w:autoSpaceDN w:val="0"/>
        <w:adjustRightInd w:val="0"/>
        <w:spacing w:line="360" w:lineRule="auto"/>
        <w:ind w:firstLine="420" w:firstLineChars="200"/>
        <w:rPr>
          <w:szCs w:val="21"/>
        </w:rPr>
      </w:pPr>
      <w:r>
        <w:rPr>
          <w:rFonts w:hint="default" w:ascii="宋体" w:hAnsi="宋体" w:eastAsia="宋体" w:cs="宋体"/>
          <w:kern w:val="2"/>
          <w:sz w:val="21"/>
          <w:szCs w:val="21"/>
          <w:lang w:val="en-US" w:eastAsia="zh-CN" w:bidi="ar-SA"/>
        </w:rPr>
        <w:t>2、</w:t>
      </w:r>
      <w:r>
        <w:rPr>
          <w:rFonts w:hint="eastAsia"/>
          <w:szCs w:val="21"/>
        </w:rPr>
        <w:t>本框架协议有效期为</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日至</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日，双方签字盖章后生效。</w:t>
      </w:r>
    </w:p>
    <w:p w14:paraId="3632BE34">
      <w:pPr>
        <w:spacing w:line="360" w:lineRule="auto"/>
        <w:ind w:firstLine="420" w:firstLineChars="200"/>
        <w:rPr>
          <w:rFonts w:hint="eastAsia"/>
          <w:szCs w:val="21"/>
        </w:rPr>
      </w:pPr>
    </w:p>
    <w:tbl>
      <w:tblPr>
        <w:tblStyle w:val="28"/>
        <w:tblW w:w="0" w:type="auto"/>
        <w:tblInd w:w="69" w:type="dxa"/>
        <w:tblLayout w:type="fixed"/>
        <w:tblCellMar>
          <w:top w:w="0" w:type="dxa"/>
          <w:left w:w="108" w:type="dxa"/>
          <w:bottom w:w="0" w:type="dxa"/>
          <w:right w:w="108" w:type="dxa"/>
        </w:tblCellMar>
      </w:tblPr>
      <w:tblGrid>
        <w:gridCol w:w="4450"/>
        <w:gridCol w:w="4734"/>
      </w:tblGrid>
      <w:tr w14:paraId="1C651ACD">
        <w:tblPrEx>
          <w:tblCellMar>
            <w:top w:w="0" w:type="dxa"/>
            <w:left w:w="108" w:type="dxa"/>
            <w:bottom w:w="0" w:type="dxa"/>
            <w:right w:w="108" w:type="dxa"/>
          </w:tblCellMar>
        </w:tblPrEx>
        <w:trPr>
          <w:trHeight w:val="841" w:hRule="atLeast"/>
        </w:trPr>
        <w:tc>
          <w:tcPr>
            <w:tcW w:w="4450" w:type="dxa"/>
            <w:noWrap w:val="0"/>
            <w:vAlign w:val="top"/>
          </w:tcPr>
          <w:p w14:paraId="71A7E27E">
            <w:pPr>
              <w:spacing w:line="360" w:lineRule="auto"/>
              <w:rPr>
                <w:rFonts w:hint="eastAsia"/>
                <w:szCs w:val="21"/>
              </w:rPr>
            </w:pPr>
            <w:r>
              <w:rPr>
                <w:rFonts w:hint="eastAsia"/>
                <w:szCs w:val="21"/>
              </w:rPr>
              <w:t xml:space="preserve">甲方（盖章）： </w:t>
            </w:r>
          </w:p>
        </w:tc>
        <w:tc>
          <w:tcPr>
            <w:tcW w:w="4734" w:type="dxa"/>
            <w:noWrap w:val="0"/>
            <w:vAlign w:val="top"/>
          </w:tcPr>
          <w:p w14:paraId="7B56DA3F">
            <w:pPr>
              <w:spacing w:line="360" w:lineRule="auto"/>
              <w:rPr>
                <w:rFonts w:hint="eastAsia"/>
                <w:szCs w:val="21"/>
              </w:rPr>
            </w:pPr>
            <w:r>
              <w:rPr>
                <w:rFonts w:hint="eastAsia"/>
                <w:szCs w:val="21"/>
              </w:rPr>
              <w:t xml:space="preserve">乙方（盖章）： </w:t>
            </w:r>
          </w:p>
        </w:tc>
      </w:tr>
      <w:tr w14:paraId="3213E55D">
        <w:tblPrEx>
          <w:tblCellMar>
            <w:top w:w="0" w:type="dxa"/>
            <w:left w:w="108" w:type="dxa"/>
            <w:bottom w:w="0" w:type="dxa"/>
            <w:right w:w="108" w:type="dxa"/>
          </w:tblCellMar>
        </w:tblPrEx>
        <w:trPr>
          <w:trHeight w:val="1668" w:hRule="atLeast"/>
        </w:trPr>
        <w:tc>
          <w:tcPr>
            <w:tcW w:w="4450" w:type="dxa"/>
            <w:noWrap w:val="0"/>
            <w:vAlign w:val="top"/>
          </w:tcPr>
          <w:p w14:paraId="25A9D8D5">
            <w:pPr>
              <w:spacing w:line="360" w:lineRule="auto"/>
              <w:rPr>
                <w:rFonts w:hint="eastAsia"/>
                <w:szCs w:val="21"/>
              </w:rPr>
            </w:pPr>
            <w:r>
              <w:rPr>
                <w:rFonts w:hint="eastAsia"/>
                <w:szCs w:val="21"/>
              </w:rPr>
              <w:t>法定代表人或授权代理人（签字或盖章）：</w:t>
            </w:r>
          </w:p>
        </w:tc>
        <w:tc>
          <w:tcPr>
            <w:tcW w:w="4734" w:type="dxa"/>
            <w:noWrap w:val="0"/>
            <w:vAlign w:val="top"/>
          </w:tcPr>
          <w:p w14:paraId="36A72E7E">
            <w:pPr>
              <w:spacing w:line="360" w:lineRule="auto"/>
              <w:rPr>
                <w:rFonts w:hint="eastAsia"/>
                <w:szCs w:val="21"/>
              </w:rPr>
            </w:pPr>
            <w:r>
              <w:rPr>
                <w:rFonts w:hint="eastAsia"/>
                <w:szCs w:val="21"/>
              </w:rPr>
              <w:t>法定代表人或授权代理人（签字或盖章）：</w:t>
            </w:r>
          </w:p>
        </w:tc>
      </w:tr>
    </w:tbl>
    <w:p w14:paraId="0F6F770E">
      <w:pPr>
        <w:rPr>
          <w:rFonts w:ascii="Times New Roman" w:hAnsi="Times New Roman" w:cs="Times New Roman"/>
        </w:rPr>
      </w:pPr>
    </w:p>
    <w:p w14:paraId="00BE4AE1">
      <w:pPr>
        <w:spacing w:line="360" w:lineRule="auto"/>
        <w:ind w:firstLine="420" w:firstLineChars="200"/>
        <w:rPr>
          <w:szCs w:val="21"/>
        </w:rPr>
      </w:pPr>
      <w:r>
        <w:rPr>
          <w:rFonts w:hint="eastAsia"/>
          <w:szCs w:val="21"/>
        </w:rPr>
        <w:t xml:space="preserve">          </w:t>
      </w:r>
    </w:p>
    <w:p w14:paraId="2F451A1B">
      <w:pPr>
        <w:spacing w:line="360" w:lineRule="auto"/>
        <w:ind w:firstLine="420" w:firstLineChars="200"/>
        <w:rPr>
          <w:szCs w:val="21"/>
        </w:rPr>
      </w:pPr>
      <w:r>
        <w:rPr>
          <w:rFonts w:hint="eastAsia"/>
          <w:szCs w:val="21"/>
        </w:rPr>
        <w:t xml:space="preserve">          </w:t>
      </w:r>
    </w:p>
    <w:p w14:paraId="1AC57351">
      <w:pPr>
        <w:keepNext/>
        <w:keepLines/>
        <w:spacing w:line="360" w:lineRule="auto"/>
        <w:jc w:val="center"/>
        <w:outlineLvl w:val="0"/>
        <w:rPr>
          <w:rStyle w:val="44"/>
          <w:rFonts w:hint="eastAsia"/>
          <w:szCs w:val="22"/>
        </w:rPr>
      </w:pPr>
      <w:r>
        <w:rPr>
          <w:rFonts w:hint="eastAsia"/>
          <w:szCs w:val="21"/>
        </w:rPr>
        <w:br w:type="page"/>
      </w:r>
      <w:bookmarkStart w:id="636" w:name="_Toc11807"/>
      <w:r>
        <w:rPr>
          <w:rStyle w:val="44"/>
          <w:rFonts w:hint="eastAsia"/>
          <w:szCs w:val="22"/>
        </w:rPr>
        <w:t>第五章  采购需求</w:t>
      </w:r>
      <w:bookmarkEnd w:id="636"/>
    </w:p>
    <w:p w14:paraId="5753DF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cs="宋体"/>
          <w:b/>
          <w:bCs/>
          <w:color w:val="auto"/>
          <w:sz w:val="24"/>
          <w:szCs w:val="24"/>
          <w:lang w:val="en-US" w:eastAsia="zh-CN"/>
        </w:rPr>
        <w:t>一标段</w:t>
      </w:r>
    </w:p>
    <w:p w14:paraId="7E2FBFF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根据《郑州市政府向社会力量购买服务暂行办法》(郑政文[2015] 58号)、《政府采购框架协议采购方式管理暂行办法》（财政部110号令）的规定，荥阳市审计局拟采用框架协议的方式购买工程造价咨询服务和会计事务咨询服务，服务机构数量为造价咨询机构</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5家，会计师事务所</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家。第一阶段入围供应商并订立框架协议，同时根据业务需求确定第二阶段成交供应商，开展政府投资项目相关审计工作。</w:t>
      </w:r>
    </w:p>
    <w:p w14:paraId="3B4CF5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服务要求及内容：</w:t>
      </w:r>
    </w:p>
    <w:p w14:paraId="6C71E5A6">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1.1入围供应商数量：</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5家。</w:t>
      </w:r>
    </w:p>
    <w:p w14:paraId="22E50FDC">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1.2预算金额：</w:t>
      </w:r>
      <w:r>
        <w:rPr>
          <w:rFonts w:hint="eastAsia" w:cs="宋体"/>
          <w:b w:val="0"/>
          <w:bCs w:val="0"/>
          <w:color w:val="auto"/>
          <w:sz w:val="24"/>
          <w:szCs w:val="24"/>
          <w:lang w:val="en-US" w:eastAsia="zh-CN"/>
        </w:rPr>
        <w:t>一标段</w:t>
      </w:r>
      <w:r>
        <w:rPr>
          <w:rFonts w:hint="eastAsia" w:ascii="宋体" w:hAnsi="宋体" w:eastAsia="宋体" w:cs="宋体"/>
          <w:b w:val="0"/>
          <w:bCs w:val="0"/>
          <w:color w:val="auto"/>
          <w:sz w:val="24"/>
          <w:szCs w:val="24"/>
        </w:rPr>
        <w:t>工程造价咨询服务：按实际委托结算。</w:t>
      </w:r>
    </w:p>
    <w:p w14:paraId="232571E4">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1.3采购范围：荥阳市审计局拟采用框架协议的方式购买工程造价咨询服务和会计事务咨询服务，服务机构数量为造价咨询机构</w:t>
      </w: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rPr>
        <w:t>家。</w:t>
      </w:r>
    </w:p>
    <w:p w14:paraId="05E22F54">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1.4资金来源：财政资金。</w:t>
      </w:r>
    </w:p>
    <w:p w14:paraId="3DE36E6F">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1.5采购方式：公开招标。</w:t>
      </w:r>
    </w:p>
    <w:p w14:paraId="13879310">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1.6审计费用结算标准：《荥阳市审计局聘请中介机构和外部人员参与审计工作管理办法》</w:t>
      </w:r>
      <w:r>
        <w:rPr>
          <w:rFonts w:hint="eastAsia" w:ascii="宋体" w:hAnsi="宋体" w:eastAsia="宋体" w:cs="宋体"/>
          <w:b w:val="0"/>
          <w:bCs w:val="0"/>
          <w:color w:val="auto"/>
          <w:sz w:val="24"/>
          <w:szCs w:val="24"/>
          <w:lang w:eastAsia="zh-CN"/>
        </w:rPr>
        <w:t>。</w:t>
      </w:r>
    </w:p>
    <w:p w14:paraId="5644C84C">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1.7服务标准：工程造价咨询服务：符合国家、省、市有关造价管理的规定。</w:t>
      </w:r>
    </w:p>
    <w:p w14:paraId="1136057F">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1.8合同履行期限：从框架协议签订之日起二年。</w:t>
      </w:r>
    </w:p>
    <w:p w14:paraId="22579B54">
      <w:pPr>
        <w:keepNext w:val="0"/>
        <w:keepLines w:val="0"/>
        <w:pageBreakBefore w:val="0"/>
        <w:widowControl w:val="0"/>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1.9履行合同的地域范围：荥阳市。</w:t>
      </w:r>
    </w:p>
    <w:p w14:paraId="62547C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sz w:val="24"/>
          <w:szCs w:val="24"/>
          <w:lang w:val="en-US" w:eastAsia="zh-CN"/>
        </w:rPr>
      </w:pPr>
      <w:r>
        <w:rPr>
          <w:rFonts w:hint="eastAsia" w:cs="宋体"/>
          <w:b/>
          <w:bCs/>
          <w:color w:val="auto"/>
          <w:sz w:val="24"/>
          <w:szCs w:val="24"/>
          <w:lang w:val="en-US" w:eastAsia="zh-CN"/>
        </w:rPr>
        <w:t>二标段</w:t>
      </w:r>
    </w:p>
    <w:p w14:paraId="1023EFC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根据《郑州市政府向社会力量购买服务暂行办法》(郑政文[2015] 58号)、《政府采购框架协议采购方式管理暂行办法》（财政部110号令）的规定，荥阳市审计局拟采用框架协议的方式购买工程造价咨询服务和会计事务咨询服务，服务机构数量为造价咨询机构15家，会计师事务所5家。第一阶段入围供应商并订立框架协议，同时根据业务需求确定第二阶段成交供应商，开展政府投资项目相关审计工作。</w:t>
      </w:r>
    </w:p>
    <w:p w14:paraId="2935A9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服务要求及内容：</w:t>
      </w:r>
    </w:p>
    <w:p w14:paraId="12F1EDEF">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1.1入围供应商数量：会计事务咨询服务：</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家。</w:t>
      </w:r>
    </w:p>
    <w:p w14:paraId="2010C1AD">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1.2预算金额：二标段会计事务咨询服务：按实际委托结算。</w:t>
      </w:r>
    </w:p>
    <w:p w14:paraId="07E470C1">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1.3采购范围：荥阳市审计局拟采用框架协议的方式购买工程造价咨询服务和会计事务咨询服务，服务机构数量为会计师事务所5家。</w:t>
      </w:r>
    </w:p>
    <w:p w14:paraId="13FB6C04">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1.4资金来源：财政资金。</w:t>
      </w:r>
    </w:p>
    <w:p w14:paraId="486D5F46">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1.5采购方式：公开招标。</w:t>
      </w:r>
    </w:p>
    <w:p w14:paraId="0226FFBE">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1.6费用结算标准：《荥阳市审计局聘请中介机构和外部人员参与审计工作管理办法》。</w:t>
      </w:r>
    </w:p>
    <w:p w14:paraId="12067434">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1.7服务标准：会计事务咨询服务：符合国家及行业相关规定规范及采购人的要求。</w:t>
      </w:r>
    </w:p>
    <w:p w14:paraId="389C5B38">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1.8合同履行期限：从框架协议签订之日起二年。</w:t>
      </w:r>
    </w:p>
    <w:p w14:paraId="6A204ACB">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1.9履行合同的地域范围：荥阳市。</w:t>
      </w:r>
    </w:p>
    <w:p w14:paraId="2B3B5C69">
      <w:pPr>
        <w:pStyle w:val="3"/>
        <w:spacing w:line="360" w:lineRule="auto"/>
        <w:rPr>
          <w:rFonts w:hint="eastAsia" w:ascii="宋体" w:hAnsi="宋体"/>
          <w:szCs w:val="32"/>
          <w:lang w:eastAsia="zh-CN"/>
        </w:rPr>
      </w:pPr>
      <w:r>
        <w:rPr>
          <w:rFonts w:hint="eastAsia"/>
          <w:bCs/>
          <w:szCs w:val="21"/>
        </w:rPr>
        <w:br w:type="page"/>
      </w:r>
      <w:bookmarkStart w:id="637" w:name="_Toc1257"/>
      <w:r>
        <w:rPr>
          <w:rFonts w:hint="eastAsia" w:ascii="宋体" w:hAnsi="宋体"/>
          <w:szCs w:val="32"/>
          <w:lang w:val="en-US" w:eastAsia="zh-CN"/>
        </w:rPr>
        <w:t>第六章  响应文件</w:t>
      </w:r>
      <w:r>
        <w:rPr>
          <w:rFonts w:hint="eastAsia" w:ascii="宋体" w:hAnsi="宋体"/>
          <w:szCs w:val="32"/>
          <w:lang w:eastAsia="zh-CN"/>
        </w:rPr>
        <w:t>格式</w:t>
      </w:r>
      <w:bookmarkEnd w:id="637"/>
    </w:p>
    <w:p w14:paraId="250C43F2">
      <w:pPr>
        <w:pStyle w:val="17"/>
        <w:spacing w:line="360" w:lineRule="auto"/>
        <w:jc w:val="center"/>
        <w:rPr>
          <w:rFonts w:hint="eastAsia"/>
          <w:b/>
          <w:sz w:val="52"/>
          <w:szCs w:val="52"/>
        </w:rPr>
      </w:pPr>
    </w:p>
    <w:p w14:paraId="20948A21">
      <w:pPr>
        <w:pStyle w:val="17"/>
        <w:spacing w:line="360" w:lineRule="auto"/>
        <w:jc w:val="center"/>
        <w:rPr>
          <w:rFonts w:hint="default" w:eastAsia="宋体"/>
          <w:b/>
          <w:bCs/>
          <w:sz w:val="32"/>
          <w:u w:val="single"/>
          <w:lang w:val="en-US" w:eastAsia="zh-CN"/>
        </w:rPr>
      </w:pPr>
      <w:r>
        <w:rPr>
          <w:rFonts w:hint="eastAsia"/>
          <w:b/>
          <w:sz w:val="44"/>
          <w:szCs w:val="44"/>
          <w:u w:val="single"/>
        </w:rPr>
        <w:t xml:space="preserve">                    </w:t>
      </w:r>
      <w:r>
        <w:rPr>
          <w:rFonts w:hint="eastAsia"/>
          <w:b/>
          <w:sz w:val="44"/>
          <w:szCs w:val="44"/>
          <w:lang w:eastAsia="zh-CN"/>
        </w:rPr>
        <w:t>（</w:t>
      </w:r>
      <w:r>
        <w:rPr>
          <w:rFonts w:hint="eastAsia"/>
          <w:b/>
          <w:sz w:val="44"/>
          <w:szCs w:val="44"/>
          <w:lang w:val="en-US" w:eastAsia="zh-CN"/>
        </w:rPr>
        <w:t>项目名称</w:t>
      </w:r>
      <w:r>
        <w:rPr>
          <w:rFonts w:hint="eastAsia"/>
          <w:b/>
          <w:sz w:val="44"/>
          <w:szCs w:val="44"/>
          <w:lang w:eastAsia="zh-CN"/>
        </w:rPr>
        <w:t>）</w:t>
      </w:r>
      <w:r>
        <w:rPr>
          <w:rFonts w:hint="eastAsia"/>
          <w:b/>
          <w:sz w:val="44"/>
          <w:szCs w:val="44"/>
          <w:u w:val="single"/>
          <w:lang w:val="en-US" w:eastAsia="zh-CN"/>
        </w:rPr>
        <w:t xml:space="preserve">    </w:t>
      </w:r>
      <w:r>
        <w:rPr>
          <w:rFonts w:hint="eastAsia"/>
          <w:b/>
          <w:sz w:val="44"/>
          <w:szCs w:val="44"/>
          <w:u w:val="none"/>
          <w:lang w:val="en-US" w:eastAsia="zh-CN"/>
        </w:rPr>
        <w:t>标段</w:t>
      </w:r>
    </w:p>
    <w:p w14:paraId="519F484A">
      <w:pPr>
        <w:pStyle w:val="17"/>
        <w:spacing w:line="360" w:lineRule="auto"/>
        <w:jc w:val="center"/>
        <w:rPr>
          <w:rFonts w:hint="eastAsia"/>
          <w:b/>
          <w:bCs/>
          <w:sz w:val="84"/>
          <w:szCs w:val="84"/>
        </w:rPr>
      </w:pPr>
    </w:p>
    <w:p w14:paraId="35A67BE6">
      <w:pPr>
        <w:pStyle w:val="17"/>
        <w:spacing w:line="360" w:lineRule="auto"/>
        <w:jc w:val="center"/>
        <w:rPr>
          <w:rFonts w:hint="eastAsia"/>
          <w:b/>
          <w:bCs/>
          <w:sz w:val="84"/>
          <w:szCs w:val="84"/>
        </w:rPr>
      </w:pPr>
      <w:r>
        <w:rPr>
          <w:rFonts w:hint="eastAsia"/>
          <w:b/>
          <w:bCs/>
          <w:sz w:val="84"/>
          <w:szCs w:val="84"/>
        </w:rPr>
        <w:t>响应文件</w:t>
      </w:r>
    </w:p>
    <w:p w14:paraId="6CF73335">
      <w:pPr>
        <w:pStyle w:val="17"/>
        <w:spacing w:line="360" w:lineRule="auto"/>
        <w:jc w:val="center"/>
        <w:rPr>
          <w:rFonts w:hint="eastAsia"/>
          <w:bCs/>
          <w:sz w:val="28"/>
          <w:szCs w:val="28"/>
        </w:rPr>
      </w:pPr>
      <w:r>
        <w:rPr>
          <w:rFonts w:hint="eastAsia"/>
          <w:sz w:val="28"/>
          <w:szCs w:val="28"/>
          <w:lang w:eastAsia="zh-CN"/>
        </w:rPr>
        <w:t>项目编号</w:t>
      </w:r>
      <w:r>
        <w:rPr>
          <w:rFonts w:hint="eastAsia"/>
          <w:sz w:val="28"/>
          <w:szCs w:val="28"/>
        </w:rPr>
        <w:t>：</w:t>
      </w:r>
    </w:p>
    <w:p w14:paraId="7005B324">
      <w:pPr>
        <w:pStyle w:val="17"/>
        <w:spacing w:line="360" w:lineRule="auto"/>
        <w:jc w:val="center"/>
        <w:rPr>
          <w:rFonts w:hint="eastAsia"/>
          <w:bCs/>
          <w:sz w:val="32"/>
        </w:rPr>
      </w:pPr>
      <w:r>
        <w:rPr>
          <w:rFonts w:hint="eastAsia"/>
          <w:bCs/>
          <w:sz w:val="32"/>
        </w:rPr>
        <w:t>（封面）</w:t>
      </w:r>
    </w:p>
    <w:p w14:paraId="16FC160C">
      <w:pPr>
        <w:pStyle w:val="17"/>
        <w:spacing w:line="360" w:lineRule="auto"/>
        <w:jc w:val="center"/>
        <w:rPr>
          <w:rFonts w:hint="eastAsia"/>
          <w:b/>
          <w:bCs/>
          <w:sz w:val="32"/>
          <w:u w:val="single"/>
        </w:rPr>
      </w:pPr>
    </w:p>
    <w:p w14:paraId="66AF87C8">
      <w:pPr>
        <w:pStyle w:val="17"/>
        <w:spacing w:line="360" w:lineRule="auto"/>
        <w:rPr>
          <w:rFonts w:hint="eastAsia"/>
          <w:b/>
          <w:bCs/>
          <w:sz w:val="32"/>
          <w:u w:val="single"/>
        </w:rPr>
      </w:pPr>
    </w:p>
    <w:p w14:paraId="2E3CC817">
      <w:pPr>
        <w:pStyle w:val="17"/>
        <w:spacing w:line="360" w:lineRule="auto"/>
        <w:rPr>
          <w:rFonts w:hint="eastAsia"/>
          <w:b/>
          <w:bCs/>
          <w:sz w:val="32"/>
          <w:u w:val="single"/>
        </w:rPr>
      </w:pPr>
    </w:p>
    <w:p w14:paraId="5F6ACA1D">
      <w:pPr>
        <w:pStyle w:val="17"/>
        <w:spacing w:line="360" w:lineRule="auto"/>
        <w:rPr>
          <w:rFonts w:hint="eastAsia"/>
          <w:b/>
          <w:bCs/>
          <w:sz w:val="32"/>
          <w:u w:val="single"/>
        </w:rPr>
      </w:pPr>
    </w:p>
    <w:p w14:paraId="45698D18">
      <w:pPr>
        <w:pStyle w:val="17"/>
        <w:spacing w:line="360" w:lineRule="auto"/>
        <w:jc w:val="center"/>
        <w:rPr>
          <w:rFonts w:hint="eastAsia"/>
          <w:b/>
          <w:bCs/>
          <w:sz w:val="32"/>
          <w:u w:val="single"/>
        </w:rPr>
      </w:pPr>
    </w:p>
    <w:p w14:paraId="5B347451">
      <w:pPr>
        <w:pStyle w:val="17"/>
        <w:spacing w:line="360" w:lineRule="auto"/>
        <w:jc w:val="center"/>
        <w:rPr>
          <w:rFonts w:hint="eastAsia"/>
          <w:b/>
          <w:bCs/>
          <w:sz w:val="32"/>
          <w:u w:val="single"/>
        </w:rPr>
      </w:pPr>
      <w:r>
        <w:rPr>
          <w:rFonts w:hint="eastAsia"/>
          <w:b/>
          <w:bCs/>
          <w:sz w:val="32"/>
        </w:rPr>
        <w:t xml:space="preserve"> 响  应  人：</w:t>
      </w:r>
      <w:r>
        <w:rPr>
          <w:rFonts w:hint="eastAsia"/>
          <w:b/>
          <w:bCs/>
          <w:sz w:val="32"/>
          <w:u w:val="single"/>
        </w:rPr>
        <w:t xml:space="preserve">                          </w:t>
      </w:r>
      <w:r>
        <w:rPr>
          <w:rFonts w:hint="eastAsia"/>
          <w:b/>
          <w:bCs/>
          <w:sz w:val="32"/>
        </w:rPr>
        <w:t>（盖章）</w:t>
      </w:r>
    </w:p>
    <w:p w14:paraId="23ABB117">
      <w:pPr>
        <w:pStyle w:val="17"/>
        <w:spacing w:line="360" w:lineRule="auto"/>
        <w:ind w:firstLine="596" w:firstLineChars="198"/>
        <w:rPr>
          <w:rFonts w:hint="eastAsia"/>
          <w:b/>
          <w:bCs/>
          <w:sz w:val="30"/>
          <w:szCs w:val="30"/>
        </w:rPr>
      </w:pPr>
      <w:r>
        <w:rPr>
          <w:rFonts w:hint="eastAsia"/>
          <w:b/>
          <w:bCs/>
          <w:sz w:val="30"/>
          <w:szCs w:val="30"/>
        </w:rPr>
        <w:t>法定代表人或其委托代理人：</w:t>
      </w:r>
      <w:r>
        <w:rPr>
          <w:rFonts w:hint="eastAsia"/>
          <w:b/>
          <w:bCs/>
          <w:sz w:val="30"/>
          <w:szCs w:val="30"/>
          <w:u w:val="single"/>
        </w:rPr>
        <w:t xml:space="preserve">              </w:t>
      </w:r>
      <w:r>
        <w:rPr>
          <w:rFonts w:hint="eastAsia"/>
          <w:b/>
          <w:bCs/>
          <w:sz w:val="30"/>
          <w:szCs w:val="30"/>
        </w:rPr>
        <w:t>（签字或盖章）</w:t>
      </w:r>
    </w:p>
    <w:p w14:paraId="44D8FC46">
      <w:pPr>
        <w:pStyle w:val="14"/>
        <w:spacing w:line="360" w:lineRule="auto"/>
        <w:ind w:left="0" w:leftChars="0" w:firstLine="2129" w:firstLineChars="707"/>
        <w:rPr>
          <w:rFonts w:hint="eastAsia"/>
          <w:b/>
          <w:bCs/>
          <w:sz w:val="30"/>
          <w:szCs w:val="30"/>
        </w:rPr>
      </w:pPr>
      <w:r>
        <w:rPr>
          <w:rFonts w:hint="eastAsia"/>
          <w:b/>
          <w:bCs/>
          <w:sz w:val="30"/>
          <w:szCs w:val="30"/>
        </w:rPr>
        <w:t>日      期：       年    月    日</w:t>
      </w:r>
    </w:p>
    <w:p w14:paraId="54D3502E">
      <w:pPr>
        <w:pStyle w:val="14"/>
        <w:spacing w:line="360" w:lineRule="auto"/>
        <w:ind w:left="0" w:leftChars="0" w:firstLine="0" w:firstLineChars="0"/>
        <w:jc w:val="center"/>
        <w:rPr>
          <w:rFonts w:hint="eastAsia"/>
          <w:b/>
          <w:sz w:val="28"/>
          <w:szCs w:val="28"/>
        </w:rPr>
      </w:pPr>
      <w:r>
        <w:rPr>
          <w:rFonts w:hint="eastAsia"/>
          <w:b/>
          <w:bCs/>
          <w:sz w:val="30"/>
          <w:szCs w:val="30"/>
        </w:rPr>
        <w:br w:type="page"/>
      </w:r>
      <w:r>
        <w:rPr>
          <w:rFonts w:hint="eastAsia"/>
          <w:b/>
          <w:sz w:val="28"/>
          <w:szCs w:val="28"/>
        </w:rPr>
        <w:t>响应文件目录</w:t>
      </w:r>
    </w:p>
    <w:p w14:paraId="3C038BF7">
      <w:pPr>
        <w:spacing w:line="360" w:lineRule="auto"/>
        <w:jc w:val="center"/>
        <w:rPr>
          <w:rFonts w:hint="eastAsia"/>
          <w:b/>
          <w:sz w:val="24"/>
        </w:rPr>
      </w:pPr>
    </w:p>
    <w:p w14:paraId="6302974C">
      <w:pPr>
        <w:spacing w:line="360" w:lineRule="auto"/>
        <w:ind w:firstLine="422" w:firstLineChars="200"/>
        <w:rPr>
          <w:rFonts w:hint="eastAsia" w:cs="Times New Roman"/>
          <w:b/>
          <w:szCs w:val="21"/>
        </w:rPr>
      </w:pPr>
    </w:p>
    <w:p w14:paraId="55071FE1">
      <w:pPr>
        <w:spacing w:line="360" w:lineRule="auto"/>
        <w:jc w:val="center"/>
        <w:rPr>
          <w:rFonts w:hint="eastAsia" w:cs="Times New Roman"/>
          <w:b/>
          <w:szCs w:val="21"/>
        </w:rPr>
      </w:pPr>
      <w:r>
        <w:rPr>
          <w:rFonts w:hint="eastAsia" w:cs="Times New Roman"/>
          <w:b/>
          <w:szCs w:val="21"/>
          <w:lang w:val="en-US" w:eastAsia="zh-CN"/>
        </w:rPr>
        <w:t>应</w:t>
      </w:r>
      <w:r>
        <w:rPr>
          <w:rFonts w:hint="eastAsia" w:cs="Times New Roman"/>
          <w:b/>
          <w:szCs w:val="21"/>
        </w:rPr>
        <w:t>编制目录页码</w:t>
      </w:r>
      <w:r>
        <w:rPr>
          <w:rFonts w:hint="eastAsia" w:cs="Times New Roman"/>
          <w:b/>
          <w:szCs w:val="21"/>
          <w:lang w:val="en-US" w:eastAsia="zh-CN"/>
        </w:rPr>
        <w:t>，格式自拟，便于查找</w:t>
      </w:r>
      <w:r>
        <w:rPr>
          <w:rFonts w:hint="eastAsia" w:cs="Times New Roman"/>
          <w:b/>
          <w:szCs w:val="21"/>
        </w:rPr>
        <w:t>。</w:t>
      </w:r>
    </w:p>
    <w:p w14:paraId="332AA8E7">
      <w:pPr>
        <w:pStyle w:val="4"/>
        <w:numPr>
          <w:ilvl w:val="0"/>
          <w:numId w:val="0"/>
        </w:numPr>
        <w:spacing w:before="0" w:after="0" w:line="360" w:lineRule="auto"/>
      </w:pPr>
      <w:r>
        <w:rPr>
          <w:rFonts w:ascii="宋体" w:hAnsi="宋体" w:eastAsia="宋体"/>
          <w:sz w:val="36"/>
        </w:rPr>
        <w:br w:type="page"/>
      </w:r>
      <w:bookmarkStart w:id="638" w:name="_Toc17342"/>
      <w:bookmarkStart w:id="639" w:name="_Toc31246"/>
      <w:bookmarkStart w:id="640" w:name="_Toc26039"/>
      <w:bookmarkStart w:id="641" w:name="_Toc312133589"/>
      <w:r>
        <w:rPr>
          <w:rFonts w:hint="eastAsia" w:ascii="宋体" w:hAnsi="宋体" w:eastAsia="宋体"/>
          <w:sz w:val="24"/>
          <w:szCs w:val="24"/>
          <w:lang w:eastAsia="zh-CN"/>
        </w:rPr>
        <w:t>一、</w:t>
      </w:r>
      <w:r>
        <w:rPr>
          <w:rFonts w:hint="eastAsia" w:ascii="宋体" w:hAnsi="宋体" w:eastAsia="宋体"/>
          <w:sz w:val="24"/>
          <w:szCs w:val="24"/>
        </w:rPr>
        <w:t>法定代表人身份证明</w:t>
      </w:r>
      <w:bookmarkEnd w:id="638"/>
      <w:bookmarkEnd w:id="639"/>
      <w:bookmarkEnd w:id="640"/>
    </w:p>
    <w:p w14:paraId="5FB18742">
      <w:pPr>
        <w:autoSpaceDE w:val="0"/>
        <w:autoSpaceDN w:val="0"/>
        <w:adjustRightInd w:val="0"/>
        <w:spacing w:line="360" w:lineRule="auto"/>
        <w:rPr>
          <w:rFonts w:hint="eastAsia"/>
          <w:kern w:val="0"/>
          <w:szCs w:val="21"/>
        </w:rPr>
      </w:pPr>
    </w:p>
    <w:p w14:paraId="3945268C">
      <w:pPr>
        <w:autoSpaceDE w:val="0"/>
        <w:autoSpaceDN w:val="0"/>
        <w:adjustRightInd w:val="0"/>
        <w:spacing w:line="360" w:lineRule="auto"/>
        <w:rPr>
          <w:rFonts w:hint="eastAsia"/>
          <w:kern w:val="0"/>
          <w:szCs w:val="21"/>
          <w:u w:val="single"/>
        </w:rPr>
      </w:pPr>
      <w:r>
        <w:rPr>
          <w:rFonts w:hint="eastAsia"/>
          <w:kern w:val="0"/>
          <w:szCs w:val="21"/>
        </w:rPr>
        <w:t>供应商名称：</w:t>
      </w:r>
      <w:r>
        <w:rPr>
          <w:rFonts w:hint="eastAsia"/>
          <w:kern w:val="0"/>
          <w:szCs w:val="21"/>
          <w:u w:val="single"/>
        </w:rPr>
        <w:t xml:space="preserve">                          </w:t>
      </w:r>
    </w:p>
    <w:p w14:paraId="2B0A9550">
      <w:pPr>
        <w:autoSpaceDE w:val="0"/>
        <w:autoSpaceDN w:val="0"/>
        <w:adjustRightInd w:val="0"/>
        <w:spacing w:line="360" w:lineRule="auto"/>
        <w:rPr>
          <w:rFonts w:hint="eastAsia"/>
          <w:kern w:val="0"/>
          <w:szCs w:val="21"/>
          <w:u w:val="single"/>
        </w:rPr>
      </w:pPr>
      <w:r>
        <w:rPr>
          <w:rFonts w:hint="eastAsia"/>
          <w:kern w:val="0"/>
          <w:szCs w:val="21"/>
        </w:rPr>
        <w:t>姓名：</w:t>
      </w:r>
      <w:r>
        <w:rPr>
          <w:rFonts w:hint="eastAsia"/>
          <w:kern w:val="0"/>
          <w:szCs w:val="21"/>
          <w:u w:val="single"/>
        </w:rPr>
        <w:t xml:space="preserve">               </w:t>
      </w:r>
      <w:r>
        <w:rPr>
          <w:rFonts w:hint="eastAsia"/>
          <w:kern w:val="0"/>
          <w:szCs w:val="21"/>
        </w:rPr>
        <w:t>性别：</w:t>
      </w:r>
      <w:r>
        <w:rPr>
          <w:rFonts w:hint="eastAsia"/>
          <w:kern w:val="0"/>
          <w:szCs w:val="21"/>
          <w:u w:val="single"/>
        </w:rPr>
        <w:t xml:space="preserve">            </w:t>
      </w:r>
      <w:r>
        <w:rPr>
          <w:rFonts w:hint="eastAsia"/>
          <w:kern w:val="0"/>
          <w:szCs w:val="21"/>
        </w:rPr>
        <w:t xml:space="preserve"> 年龄：</w:t>
      </w:r>
      <w:r>
        <w:rPr>
          <w:rFonts w:hint="eastAsia"/>
          <w:kern w:val="0"/>
          <w:szCs w:val="21"/>
          <w:u w:val="single"/>
        </w:rPr>
        <w:t xml:space="preserve">       </w:t>
      </w:r>
      <w:r>
        <w:rPr>
          <w:rFonts w:hint="eastAsia"/>
          <w:kern w:val="0"/>
          <w:szCs w:val="21"/>
        </w:rPr>
        <w:t xml:space="preserve"> 职务：</w:t>
      </w:r>
      <w:r>
        <w:rPr>
          <w:rFonts w:hint="eastAsia"/>
          <w:kern w:val="0"/>
          <w:szCs w:val="21"/>
          <w:u w:val="single"/>
        </w:rPr>
        <w:t xml:space="preserve">                 </w:t>
      </w:r>
    </w:p>
    <w:p w14:paraId="641A65E2">
      <w:pPr>
        <w:autoSpaceDE w:val="0"/>
        <w:autoSpaceDN w:val="0"/>
        <w:adjustRightInd w:val="0"/>
        <w:spacing w:line="360" w:lineRule="auto"/>
        <w:rPr>
          <w:rFonts w:hint="eastAsia"/>
          <w:kern w:val="0"/>
          <w:szCs w:val="21"/>
        </w:rPr>
      </w:pPr>
      <w:r>
        <w:rPr>
          <w:rFonts w:hint="eastAsia"/>
          <w:kern w:val="0"/>
          <w:szCs w:val="21"/>
        </w:rPr>
        <w:t>系</w:t>
      </w:r>
      <w:r>
        <w:rPr>
          <w:rFonts w:hint="eastAsia"/>
          <w:kern w:val="0"/>
          <w:szCs w:val="21"/>
          <w:u w:val="single"/>
        </w:rPr>
        <w:t xml:space="preserve">                                </w:t>
      </w:r>
      <w:r>
        <w:rPr>
          <w:rFonts w:hint="eastAsia"/>
          <w:kern w:val="0"/>
          <w:szCs w:val="21"/>
        </w:rPr>
        <w:t>（供应商名称）的法定代表人。</w:t>
      </w:r>
    </w:p>
    <w:p w14:paraId="687A4D4D">
      <w:pPr>
        <w:autoSpaceDE w:val="0"/>
        <w:autoSpaceDN w:val="0"/>
        <w:adjustRightInd w:val="0"/>
        <w:spacing w:line="360" w:lineRule="auto"/>
        <w:rPr>
          <w:rFonts w:hint="eastAsia"/>
          <w:kern w:val="0"/>
          <w:szCs w:val="21"/>
        </w:rPr>
      </w:pPr>
      <w:r>
        <w:rPr>
          <w:rFonts w:hint="eastAsia"/>
          <w:kern w:val="0"/>
          <w:szCs w:val="21"/>
        </w:rPr>
        <w:t>特此证明。</w:t>
      </w:r>
    </w:p>
    <w:p w14:paraId="5A96583E">
      <w:pPr>
        <w:autoSpaceDE w:val="0"/>
        <w:autoSpaceDN w:val="0"/>
        <w:adjustRightInd w:val="0"/>
        <w:spacing w:line="360" w:lineRule="auto"/>
        <w:rPr>
          <w:rFonts w:hint="eastAsia"/>
          <w:kern w:val="0"/>
          <w:szCs w:val="21"/>
        </w:rPr>
      </w:pPr>
      <w:r>
        <w:rPr>
          <w:rFonts w:hint="eastAsia"/>
          <w:kern w:val="0"/>
          <w:szCs w:val="21"/>
        </w:rPr>
        <w:t xml:space="preserve">附：法定代表人身份证正反面扫描件。 </w:t>
      </w:r>
    </w:p>
    <w:p w14:paraId="340E34AE">
      <w:pPr>
        <w:autoSpaceDE w:val="0"/>
        <w:autoSpaceDN w:val="0"/>
        <w:adjustRightInd w:val="0"/>
        <w:spacing w:line="360" w:lineRule="auto"/>
        <w:rPr>
          <w:rFonts w:hint="eastAsia"/>
          <w:kern w:val="0"/>
          <w:szCs w:val="21"/>
        </w:rPr>
      </w:pPr>
    </w:p>
    <w:p w14:paraId="70715515">
      <w:pPr>
        <w:autoSpaceDE w:val="0"/>
        <w:autoSpaceDN w:val="0"/>
        <w:adjustRightInd w:val="0"/>
        <w:spacing w:line="360" w:lineRule="auto"/>
        <w:rPr>
          <w:rFonts w:hint="eastAsia"/>
          <w:kern w:val="0"/>
          <w:szCs w:val="21"/>
        </w:rPr>
      </w:pPr>
    </w:p>
    <w:p w14:paraId="6AA6DEC9">
      <w:pPr>
        <w:autoSpaceDE w:val="0"/>
        <w:autoSpaceDN w:val="0"/>
        <w:adjustRightInd w:val="0"/>
        <w:spacing w:line="360" w:lineRule="auto"/>
        <w:rPr>
          <w:rFonts w:hint="eastAsia"/>
          <w:kern w:val="0"/>
          <w:szCs w:val="21"/>
        </w:rPr>
      </w:pPr>
    </w:p>
    <w:p w14:paraId="7D70C18F">
      <w:pPr>
        <w:spacing w:line="360" w:lineRule="auto"/>
        <w:ind w:firstLine="3150" w:firstLineChars="1500"/>
        <w:rPr>
          <w:rFonts w:hint="eastAsia"/>
          <w:szCs w:val="21"/>
        </w:rPr>
      </w:pPr>
      <w:r>
        <w:rPr>
          <w:rFonts w:hint="eastAsia"/>
          <w:szCs w:val="21"/>
        </w:rPr>
        <w:t>供应商：</w:t>
      </w:r>
      <w:r>
        <w:rPr>
          <w:rFonts w:hint="eastAsia"/>
          <w:szCs w:val="21"/>
          <w:u w:val="single"/>
        </w:rPr>
        <w:t xml:space="preserve">                               </w:t>
      </w:r>
      <w:r>
        <w:rPr>
          <w:rFonts w:hint="eastAsia"/>
          <w:szCs w:val="21"/>
        </w:rPr>
        <w:t>（盖章）</w:t>
      </w:r>
    </w:p>
    <w:p w14:paraId="1CCA97A4">
      <w:pPr>
        <w:spacing w:line="360" w:lineRule="auto"/>
        <w:rPr>
          <w:rFonts w:hint="eastAsia"/>
          <w:szCs w:val="21"/>
        </w:rPr>
      </w:pPr>
      <w:r>
        <w:rPr>
          <w:rFonts w:hint="eastAsia"/>
          <w:szCs w:val="21"/>
        </w:rPr>
        <w:t xml:space="preserve">     </w:t>
      </w:r>
    </w:p>
    <w:p w14:paraId="5FF77FAD">
      <w:pPr>
        <w:tabs>
          <w:tab w:val="left" w:pos="5380"/>
          <w:tab w:val="left" w:pos="6520"/>
          <w:tab w:val="left" w:pos="7680"/>
        </w:tabs>
        <w:autoSpaceDE w:val="0"/>
        <w:autoSpaceDN w:val="0"/>
        <w:adjustRightInd w:val="0"/>
        <w:spacing w:line="360" w:lineRule="auto"/>
        <w:ind w:firstLine="4410" w:firstLineChars="2100"/>
        <w:jc w:val="left"/>
        <w:rPr>
          <w:rFonts w:hint="eastAsia"/>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04DB73FA">
      <w:pPr>
        <w:tabs>
          <w:tab w:val="left" w:pos="5340"/>
          <w:tab w:val="left" w:pos="6180"/>
          <w:tab w:val="left" w:pos="7020"/>
        </w:tabs>
        <w:autoSpaceDE w:val="0"/>
        <w:autoSpaceDN w:val="0"/>
        <w:adjustRightInd w:val="0"/>
        <w:spacing w:line="360" w:lineRule="auto"/>
        <w:rPr>
          <w:rFonts w:hint="eastAsia"/>
          <w:kern w:val="0"/>
          <w:szCs w:val="21"/>
        </w:rPr>
      </w:pPr>
    </w:p>
    <w:p w14:paraId="5F6A72D8">
      <w:pPr>
        <w:spacing w:line="360" w:lineRule="auto"/>
        <w:rPr>
          <w:rFonts w:hint="eastAsia"/>
        </w:rPr>
      </w:pPr>
      <w:r>
        <w:rPr>
          <w:rFonts w:hint="eastAsia"/>
        </w:rPr>
        <w:br w:type="page"/>
      </w:r>
    </w:p>
    <w:p w14:paraId="2C001D83">
      <w:pPr>
        <w:pStyle w:val="4"/>
        <w:numPr>
          <w:ilvl w:val="0"/>
          <w:numId w:val="22"/>
        </w:numPr>
        <w:spacing w:before="0" w:after="0" w:line="360" w:lineRule="auto"/>
        <w:ind w:left="0"/>
        <w:rPr>
          <w:rFonts w:hint="eastAsia" w:ascii="宋体" w:hAnsi="宋体" w:eastAsia="宋体"/>
          <w:sz w:val="24"/>
          <w:szCs w:val="24"/>
        </w:rPr>
      </w:pPr>
      <w:bookmarkStart w:id="642" w:name="_Toc31239"/>
      <w:r>
        <w:rPr>
          <w:rFonts w:hint="eastAsia" w:ascii="宋体" w:hAnsi="宋体" w:eastAsia="宋体"/>
          <w:sz w:val="24"/>
          <w:szCs w:val="24"/>
        </w:rPr>
        <w:t>法定代表人授权</w:t>
      </w:r>
      <w:r>
        <w:rPr>
          <w:rFonts w:hint="eastAsia" w:ascii="宋体" w:hAnsi="宋体" w:eastAsia="宋体"/>
          <w:sz w:val="24"/>
          <w:szCs w:val="24"/>
          <w:lang w:eastAsia="zh-CN"/>
        </w:rPr>
        <w:t>委托</w:t>
      </w:r>
      <w:r>
        <w:rPr>
          <w:rFonts w:hint="eastAsia" w:ascii="宋体" w:hAnsi="宋体" w:eastAsia="宋体"/>
          <w:sz w:val="24"/>
          <w:szCs w:val="24"/>
        </w:rPr>
        <w:t>书</w:t>
      </w:r>
      <w:bookmarkEnd w:id="641"/>
      <w:bookmarkEnd w:id="642"/>
    </w:p>
    <w:p w14:paraId="3300124A">
      <w:pPr>
        <w:autoSpaceDE w:val="0"/>
        <w:autoSpaceDN w:val="0"/>
        <w:adjustRightInd w:val="0"/>
        <w:spacing w:line="360" w:lineRule="auto"/>
        <w:rPr>
          <w:rFonts w:ascii="微软雅黑" w:hAnsi="Times New Roman" w:eastAsia="微软雅黑" w:cs="微软雅黑"/>
          <w:kern w:val="0"/>
          <w:sz w:val="20"/>
          <w:szCs w:val="20"/>
        </w:rPr>
      </w:pPr>
    </w:p>
    <w:p w14:paraId="52FEE48A">
      <w:pPr>
        <w:tabs>
          <w:tab w:val="left" w:pos="3880"/>
        </w:tabs>
        <w:autoSpaceDE w:val="0"/>
        <w:autoSpaceDN w:val="0"/>
        <w:adjustRightInd w:val="0"/>
        <w:spacing w:line="360" w:lineRule="auto"/>
        <w:ind w:firstLine="420" w:firstLineChars="200"/>
        <w:rPr>
          <w:rFonts w:hint="eastAsia"/>
          <w:kern w:val="0"/>
          <w:position w:val="-2"/>
          <w:szCs w:val="21"/>
        </w:rPr>
      </w:pPr>
      <w:r>
        <w:rPr>
          <w:rFonts w:hint="eastAsia"/>
          <w:szCs w:val="21"/>
        </w:rPr>
        <w:t>本人</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（供应商名称）的法定代表人，现委托</w:t>
      </w:r>
      <w:r>
        <w:rPr>
          <w:rFonts w:hint="eastAsia"/>
          <w:szCs w:val="21"/>
          <w:u w:val="single"/>
        </w:rPr>
        <w:t xml:space="preserve">                 </w:t>
      </w:r>
      <w:r>
        <w:rPr>
          <w:rFonts w:hint="eastAsia"/>
          <w:szCs w:val="21"/>
        </w:rPr>
        <w:t>（姓名、职务）为我方代理人。</w:t>
      </w:r>
      <w:r>
        <w:rPr>
          <w:rFonts w:hint="eastAsia"/>
          <w:kern w:val="0"/>
          <w:position w:val="-2"/>
          <w:szCs w:val="21"/>
        </w:rPr>
        <w:t>代理</w:t>
      </w:r>
      <w:r>
        <w:rPr>
          <w:rFonts w:hint="eastAsia"/>
          <w:spacing w:val="-2"/>
          <w:kern w:val="0"/>
          <w:position w:val="-2"/>
          <w:szCs w:val="21"/>
        </w:rPr>
        <w:t>人</w:t>
      </w:r>
      <w:r>
        <w:rPr>
          <w:rFonts w:hint="eastAsia"/>
          <w:kern w:val="0"/>
          <w:position w:val="-2"/>
          <w:szCs w:val="21"/>
        </w:rPr>
        <w:t>根据授权，</w:t>
      </w:r>
      <w:r>
        <w:rPr>
          <w:rFonts w:hint="eastAsia"/>
          <w:spacing w:val="-2"/>
          <w:kern w:val="0"/>
          <w:position w:val="-2"/>
          <w:szCs w:val="21"/>
        </w:rPr>
        <w:t>以</w:t>
      </w:r>
      <w:r>
        <w:rPr>
          <w:rFonts w:hint="eastAsia"/>
          <w:kern w:val="0"/>
          <w:position w:val="-2"/>
          <w:szCs w:val="21"/>
        </w:rPr>
        <w:t>我方名义</w:t>
      </w:r>
      <w:r>
        <w:rPr>
          <w:rFonts w:hint="eastAsia"/>
          <w:spacing w:val="-2"/>
          <w:kern w:val="0"/>
          <w:position w:val="-2"/>
          <w:szCs w:val="21"/>
        </w:rPr>
        <w:t>签</w:t>
      </w:r>
      <w:r>
        <w:rPr>
          <w:rFonts w:hint="eastAsia"/>
          <w:kern w:val="0"/>
          <w:position w:val="-2"/>
          <w:szCs w:val="21"/>
        </w:rPr>
        <w:t>署、澄清确认、提交、撤回、修改</w:t>
      </w:r>
      <w:r>
        <w:rPr>
          <w:rFonts w:hint="eastAsia"/>
          <w:kern w:val="0"/>
          <w:position w:val="-2"/>
          <w:szCs w:val="21"/>
          <w:u w:val="single"/>
          <w:lang w:val="en-US" w:eastAsia="zh-CN"/>
        </w:rPr>
        <w:t xml:space="preserve">                                    </w:t>
      </w:r>
      <w:r>
        <w:rPr>
          <w:rFonts w:hint="eastAsia"/>
          <w:kern w:val="0"/>
          <w:position w:val="-2"/>
          <w:szCs w:val="21"/>
          <w:u w:val="none"/>
          <w:lang w:val="en-US" w:eastAsia="zh-CN"/>
        </w:rPr>
        <w:t>(项目名称)</w:t>
      </w:r>
      <w:r>
        <w:rPr>
          <w:rFonts w:hint="eastAsia"/>
          <w:kern w:val="0"/>
          <w:position w:val="-2"/>
          <w:szCs w:val="21"/>
          <w:u w:val="single"/>
          <w:lang w:val="en-US" w:eastAsia="zh-CN"/>
        </w:rPr>
        <w:t xml:space="preserve">    </w:t>
      </w:r>
      <w:r>
        <w:rPr>
          <w:rFonts w:hint="eastAsia"/>
          <w:kern w:val="0"/>
          <w:position w:val="-2"/>
          <w:szCs w:val="21"/>
          <w:u w:val="none"/>
          <w:lang w:val="en-US" w:eastAsia="zh-CN"/>
        </w:rPr>
        <w:t>标段</w:t>
      </w:r>
      <w:r>
        <w:rPr>
          <w:rFonts w:hint="eastAsia"/>
          <w:kern w:val="0"/>
          <w:position w:val="-2"/>
          <w:szCs w:val="21"/>
        </w:rPr>
        <w:t>响应文件、签订合同和处理有关事宜，其法律后果由我方承担。</w:t>
      </w:r>
    </w:p>
    <w:p w14:paraId="1905B9C4">
      <w:pPr>
        <w:spacing w:line="360" w:lineRule="auto"/>
        <w:ind w:firstLine="420"/>
        <w:rPr>
          <w:rFonts w:hint="eastAsia"/>
          <w:szCs w:val="21"/>
        </w:rPr>
      </w:pPr>
    </w:p>
    <w:p w14:paraId="0AE636F0">
      <w:pPr>
        <w:spacing w:line="360" w:lineRule="auto"/>
        <w:ind w:firstLine="420" w:firstLineChars="200"/>
        <w:rPr>
          <w:rFonts w:hint="eastAsia"/>
        </w:rPr>
      </w:pPr>
      <w:r>
        <w:rPr>
          <w:rFonts w:hint="eastAsia"/>
          <w:szCs w:val="21"/>
        </w:rPr>
        <w:t>委托期限：</w:t>
      </w:r>
      <w:r>
        <w:rPr>
          <w:rFonts w:hint="eastAsia"/>
          <w:u w:val="single"/>
        </w:rPr>
        <w:t>同响应文件有效期</w:t>
      </w:r>
      <w:r>
        <w:rPr>
          <w:rFonts w:hint="eastAsia"/>
        </w:rPr>
        <w:t>。</w:t>
      </w:r>
    </w:p>
    <w:p w14:paraId="61D3EC3E">
      <w:pPr>
        <w:spacing w:line="360" w:lineRule="auto"/>
        <w:ind w:firstLine="420" w:firstLineChars="200"/>
        <w:rPr>
          <w:rFonts w:hint="eastAsia"/>
          <w:szCs w:val="21"/>
        </w:rPr>
      </w:pPr>
      <w:r>
        <w:rPr>
          <w:rFonts w:hint="eastAsia"/>
          <w:szCs w:val="21"/>
        </w:rPr>
        <w:t>代理人无转委托权。</w:t>
      </w:r>
    </w:p>
    <w:p w14:paraId="76D3DDDB">
      <w:pPr>
        <w:spacing w:line="360" w:lineRule="auto"/>
        <w:ind w:firstLine="420" w:firstLineChars="200"/>
        <w:rPr>
          <w:rFonts w:hint="eastAsia"/>
          <w:szCs w:val="21"/>
        </w:rPr>
      </w:pPr>
      <w:r>
        <w:rPr>
          <w:rFonts w:hint="eastAsia"/>
          <w:szCs w:val="21"/>
        </w:rPr>
        <w:t>附：</w:t>
      </w:r>
      <w:r>
        <w:rPr>
          <w:rFonts w:hint="eastAsia"/>
          <w:spacing w:val="-2"/>
          <w:kern w:val="0"/>
          <w:szCs w:val="21"/>
        </w:rPr>
        <w:t>法</w:t>
      </w:r>
      <w:r>
        <w:rPr>
          <w:rFonts w:hint="eastAsia"/>
          <w:kern w:val="0"/>
          <w:szCs w:val="21"/>
        </w:rPr>
        <w:t>定</w:t>
      </w:r>
      <w:r>
        <w:rPr>
          <w:rFonts w:hint="eastAsia"/>
          <w:spacing w:val="-2"/>
          <w:kern w:val="0"/>
          <w:szCs w:val="21"/>
        </w:rPr>
        <w:t>代</w:t>
      </w:r>
      <w:r>
        <w:rPr>
          <w:rFonts w:hint="eastAsia"/>
          <w:kern w:val="0"/>
          <w:szCs w:val="21"/>
        </w:rPr>
        <w:t>表</w:t>
      </w:r>
      <w:r>
        <w:rPr>
          <w:rFonts w:hint="eastAsia"/>
          <w:spacing w:val="-2"/>
          <w:kern w:val="0"/>
          <w:szCs w:val="21"/>
        </w:rPr>
        <w:t>人</w:t>
      </w:r>
      <w:r>
        <w:rPr>
          <w:rFonts w:hint="eastAsia"/>
          <w:kern w:val="0"/>
          <w:szCs w:val="21"/>
        </w:rPr>
        <w:t>身</w:t>
      </w:r>
      <w:r>
        <w:rPr>
          <w:rFonts w:hint="eastAsia"/>
          <w:spacing w:val="-2"/>
          <w:kern w:val="0"/>
          <w:szCs w:val="21"/>
        </w:rPr>
        <w:t>份</w:t>
      </w:r>
      <w:r>
        <w:rPr>
          <w:rFonts w:hint="eastAsia"/>
          <w:kern w:val="0"/>
          <w:szCs w:val="21"/>
        </w:rPr>
        <w:t>证</w:t>
      </w:r>
      <w:r>
        <w:rPr>
          <w:rFonts w:hint="eastAsia"/>
          <w:spacing w:val="-2"/>
          <w:kern w:val="0"/>
          <w:szCs w:val="21"/>
        </w:rPr>
        <w:t>扫描件及</w:t>
      </w:r>
      <w:r>
        <w:rPr>
          <w:rFonts w:hint="eastAsia"/>
          <w:kern w:val="0"/>
          <w:szCs w:val="21"/>
        </w:rPr>
        <w:t>委</w:t>
      </w:r>
      <w:r>
        <w:rPr>
          <w:rFonts w:hint="eastAsia"/>
          <w:spacing w:val="-2"/>
          <w:kern w:val="0"/>
          <w:szCs w:val="21"/>
        </w:rPr>
        <w:t>托</w:t>
      </w:r>
      <w:r>
        <w:rPr>
          <w:rFonts w:hint="eastAsia"/>
          <w:kern w:val="0"/>
          <w:szCs w:val="21"/>
        </w:rPr>
        <w:t>代</w:t>
      </w:r>
      <w:r>
        <w:rPr>
          <w:rFonts w:hint="eastAsia"/>
          <w:spacing w:val="-2"/>
          <w:kern w:val="0"/>
          <w:szCs w:val="21"/>
        </w:rPr>
        <w:t>理</w:t>
      </w:r>
      <w:r>
        <w:rPr>
          <w:rFonts w:hint="eastAsia"/>
          <w:kern w:val="0"/>
          <w:szCs w:val="21"/>
        </w:rPr>
        <w:t>人</w:t>
      </w:r>
      <w:r>
        <w:rPr>
          <w:rFonts w:hint="eastAsia"/>
          <w:spacing w:val="-2"/>
          <w:kern w:val="0"/>
          <w:szCs w:val="21"/>
        </w:rPr>
        <w:t>身</w:t>
      </w:r>
      <w:r>
        <w:rPr>
          <w:rFonts w:hint="eastAsia"/>
          <w:kern w:val="0"/>
          <w:szCs w:val="21"/>
        </w:rPr>
        <w:t>份</w:t>
      </w:r>
      <w:r>
        <w:rPr>
          <w:rFonts w:hint="eastAsia"/>
          <w:spacing w:val="-2"/>
          <w:kern w:val="0"/>
          <w:szCs w:val="21"/>
        </w:rPr>
        <w:t>证</w:t>
      </w:r>
      <w:r>
        <w:rPr>
          <w:rFonts w:hint="eastAsia"/>
          <w:kern w:val="0"/>
          <w:szCs w:val="21"/>
        </w:rPr>
        <w:t>扫描件</w:t>
      </w:r>
    </w:p>
    <w:p w14:paraId="33B0E54F">
      <w:pPr>
        <w:spacing w:line="360" w:lineRule="auto"/>
        <w:rPr>
          <w:rFonts w:hint="eastAsia"/>
          <w:szCs w:val="21"/>
        </w:rPr>
      </w:pPr>
    </w:p>
    <w:p w14:paraId="6ABCC0D1">
      <w:pPr>
        <w:spacing w:line="360" w:lineRule="auto"/>
        <w:rPr>
          <w:rFonts w:hint="eastAsia"/>
          <w:szCs w:val="21"/>
        </w:rPr>
      </w:pPr>
    </w:p>
    <w:p w14:paraId="0FDD1551">
      <w:pPr>
        <w:spacing w:line="360" w:lineRule="auto"/>
        <w:ind w:firstLine="2940" w:firstLineChars="1400"/>
        <w:rPr>
          <w:rFonts w:hint="eastAsia"/>
          <w:szCs w:val="21"/>
        </w:rPr>
      </w:pPr>
      <w:r>
        <w:rPr>
          <w:rFonts w:hint="eastAsia"/>
          <w:szCs w:val="21"/>
        </w:rPr>
        <w:t>供应商：</w:t>
      </w:r>
      <w:r>
        <w:rPr>
          <w:rFonts w:hint="eastAsia"/>
          <w:szCs w:val="21"/>
          <w:u w:val="single"/>
        </w:rPr>
        <w:t xml:space="preserve">                               </w:t>
      </w:r>
      <w:r>
        <w:rPr>
          <w:rFonts w:hint="eastAsia"/>
          <w:szCs w:val="21"/>
        </w:rPr>
        <w:t>（盖章）</w:t>
      </w:r>
    </w:p>
    <w:p w14:paraId="3BA5F4B7">
      <w:pPr>
        <w:pStyle w:val="43"/>
        <w:spacing w:line="360" w:lineRule="auto"/>
        <w:ind w:firstLine="2940" w:firstLineChars="1400"/>
        <w:rPr>
          <w:rFonts w:hint="eastAsia" w:hAnsi="宋体"/>
          <w:color w:val="auto"/>
          <w:kern w:val="2"/>
          <w:sz w:val="21"/>
          <w:szCs w:val="21"/>
        </w:rPr>
      </w:pPr>
      <w:r>
        <w:rPr>
          <w:rFonts w:hint="eastAsia" w:hAnsi="宋体"/>
          <w:color w:val="auto"/>
          <w:kern w:val="2"/>
          <w:sz w:val="21"/>
          <w:szCs w:val="21"/>
        </w:rPr>
        <w:t>法定代表人：</w:t>
      </w:r>
      <w:r>
        <w:rPr>
          <w:rFonts w:hint="eastAsia" w:hAnsi="宋体"/>
          <w:color w:val="auto"/>
          <w:szCs w:val="21"/>
          <w:u w:val="single"/>
        </w:rPr>
        <w:t xml:space="preserve">                    </w:t>
      </w:r>
      <w:r>
        <w:rPr>
          <w:rFonts w:hint="eastAsia" w:hAnsi="宋体"/>
          <w:color w:val="auto"/>
          <w:kern w:val="2"/>
          <w:sz w:val="21"/>
          <w:szCs w:val="21"/>
        </w:rPr>
        <w:t>（签字或盖章）</w:t>
      </w:r>
    </w:p>
    <w:p w14:paraId="3EF838D2">
      <w:pPr>
        <w:pStyle w:val="43"/>
        <w:spacing w:line="360" w:lineRule="auto"/>
        <w:ind w:firstLine="2940" w:firstLineChars="1400"/>
        <w:rPr>
          <w:rFonts w:hint="eastAsia" w:hAnsi="宋体"/>
          <w:color w:val="auto"/>
          <w:kern w:val="2"/>
          <w:sz w:val="21"/>
          <w:szCs w:val="21"/>
        </w:rPr>
      </w:pPr>
      <w:r>
        <w:rPr>
          <w:rFonts w:hint="eastAsia" w:hAnsi="宋体"/>
          <w:color w:val="auto"/>
          <w:kern w:val="2"/>
          <w:sz w:val="21"/>
          <w:szCs w:val="21"/>
        </w:rPr>
        <w:t>身份证号：</w:t>
      </w:r>
      <w:r>
        <w:rPr>
          <w:rFonts w:hint="eastAsia" w:hAnsi="宋体"/>
          <w:color w:val="auto"/>
          <w:kern w:val="2"/>
          <w:sz w:val="21"/>
          <w:szCs w:val="21"/>
          <w:u w:val="single"/>
        </w:rPr>
        <w:t xml:space="preserve">                                </w:t>
      </w:r>
    </w:p>
    <w:p w14:paraId="3CF5EE10">
      <w:pPr>
        <w:spacing w:line="360" w:lineRule="auto"/>
        <w:ind w:firstLine="2940" w:firstLineChars="1400"/>
        <w:rPr>
          <w:rFonts w:hint="eastAsia"/>
          <w:szCs w:val="21"/>
        </w:rPr>
      </w:pPr>
      <w:r>
        <w:rPr>
          <w:rFonts w:hint="eastAsia"/>
          <w:szCs w:val="21"/>
        </w:rPr>
        <w:t>委托代理人：</w:t>
      </w:r>
      <w:r>
        <w:rPr>
          <w:rFonts w:hint="eastAsia"/>
          <w:szCs w:val="21"/>
          <w:u w:val="single"/>
        </w:rPr>
        <w:t xml:space="preserve">                       </w:t>
      </w:r>
      <w:r>
        <w:rPr>
          <w:rFonts w:hint="eastAsia"/>
          <w:szCs w:val="21"/>
        </w:rPr>
        <w:t>（签字或盖章）</w:t>
      </w:r>
    </w:p>
    <w:p w14:paraId="0176765F">
      <w:pPr>
        <w:spacing w:line="360" w:lineRule="auto"/>
        <w:ind w:firstLine="2940" w:firstLineChars="1400"/>
        <w:rPr>
          <w:rFonts w:hint="eastAsia"/>
          <w:szCs w:val="21"/>
        </w:rPr>
      </w:pPr>
      <w:r>
        <w:rPr>
          <w:rFonts w:hint="eastAsia"/>
          <w:szCs w:val="21"/>
        </w:rPr>
        <w:t>身份证号：</w:t>
      </w:r>
      <w:r>
        <w:rPr>
          <w:rFonts w:hint="eastAsia"/>
          <w:szCs w:val="21"/>
          <w:u w:val="single"/>
        </w:rPr>
        <w:t xml:space="preserve">                                </w:t>
      </w:r>
      <w:r>
        <w:rPr>
          <w:rFonts w:hint="eastAsia"/>
          <w:szCs w:val="21"/>
        </w:rPr>
        <w:t xml:space="preserve">  </w:t>
      </w:r>
    </w:p>
    <w:p w14:paraId="0F2C410E">
      <w:pPr>
        <w:spacing w:line="360" w:lineRule="auto"/>
        <w:rPr>
          <w:rFonts w:hint="eastAsia"/>
          <w:szCs w:val="21"/>
        </w:rPr>
      </w:pPr>
    </w:p>
    <w:p w14:paraId="04860FB9">
      <w:pPr>
        <w:tabs>
          <w:tab w:val="left" w:pos="5380"/>
          <w:tab w:val="left" w:pos="6520"/>
          <w:tab w:val="left" w:pos="7680"/>
        </w:tabs>
        <w:autoSpaceDE w:val="0"/>
        <w:autoSpaceDN w:val="0"/>
        <w:adjustRightInd w:val="0"/>
        <w:spacing w:line="360" w:lineRule="auto"/>
        <w:ind w:firstLine="3780" w:firstLineChars="1800"/>
        <w:jc w:val="left"/>
        <w:rPr>
          <w:rFonts w:hint="eastAsia"/>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304904C0">
      <w:pPr>
        <w:spacing w:line="360" w:lineRule="auto"/>
        <w:rPr>
          <w:rFonts w:hint="eastAsia"/>
          <w:szCs w:val="21"/>
        </w:rPr>
      </w:pPr>
    </w:p>
    <w:p w14:paraId="33777F37">
      <w:pPr>
        <w:spacing w:line="360" w:lineRule="auto"/>
        <w:rPr>
          <w:rFonts w:hint="eastAsia"/>
        </w:rPr>
      </w:pPr>
    </w:p>
    <w:p w14:paraId="41FB5C2D">
      <w:pPr>
        <w:spacing w:line="360" w:lineRule="auto"/>
        <w:rPr>
          <w:rFonts w:hint="eastAsia"/>
          <w:bCs/>
          <w:szCs w:val="21"/>
        </w:rPr>
      </w:pPr>
    </w:p>
    <w:p w14:paraId="7FE596D3">
      <w:pPr>
        <w:spacing w:line="360" w:lineRule="auto"/>
        <w:rPr>
          <w:rFonts w:hint="eastAsia"/>
          <w:bCs/>
          <w:szCs w:val="21"/>
        </w:rPr>
      </w:pPr>
    </w:p>
    <w:p w14:paraId="4F6B1EB9">
      <w:pPr>
        <w:spacing w:line="360" w:lineRule="auto"/>
        <w:rPr>
          <w:rFonts w:hint="eastAsia"/>
          <w:bCs/>
          <w:szCs w:val="21"/>
        </w:rPr>
      </w:pPr>
    </w:p>
    <w:p w14:paraId="09571417">
      <w:pPr>
        <w:spacing w:line="360" w:lineRule="auto"/>
        <w:rPr>
          <w:rFonts w:hint="eastAsia"/>
          <w:bCs/>
          <w:szCs w:val="21"/>
        </w:rPr>
      </w:pPr>
    </w:p>
    <w:p w14:paraId="47E7C69D">
      <w:pPr>
        <w:spacing w:line="360" w:lineRule="auto"/>
        <w:rPr>
          <w:rFonts w:hint="eastAsia"/>
          <w:bCs/>
          <w:szCs w:val="21"/>
        </w:rPr>
      </w:pPr>
    </w:p>
    <w:p w14:paraId="5AB1FEB1">
      <w:pPr>
        <w:spacing w:line="360" w:lineRule="auto"/>
        <w:rPr>
          <w:rFonts w:hint="eastAsia"/>
          <w:bCs/>
          <w:szCs w:val="21"/>
        </w:rPr>
      </w:pPr>
    </w:p>
    <w:p w14:paraId="09783DBC">
      <w:pPr>
        <w:spacing w:line="360" w:lineRule="auto"/>
        <w:rPr>
          <w:rFonts w:hint="eastAsia"/>
          <w:bCs/>
          <w:szCs w:val="21"/>
        </w:rPr>
      </w:pPr>
    </w:p>
    <w:p w14:paraId="63301BDF">
      <w:pPr>
        <w:spacing w:line="360" w:lineRule="auto"/>
        <w:rPr>
          <w:rFonts w:hint="eastAsia"/>
          <w:bCs/>
          <w:szCs w:val="21"/>
        </w:rPr>
      </w:pPr>
    </w:p>
    <w:p w14:paraId="201AB3AB">
      <w:pPr>
        <w:spacing w:line="360" w:lineRule="auto"/>
        <w:rPr>
          <w:rFonts w:hint="eastAsia"/>
          <w:bCs/>
          <w:szCs w:val="21"/>
        </w:rPr>
      </w:pPr>
    </w:p>
    <w:p w14:paraId="02E8CB92">
      <w:pPr>
        <w:spacing w:line="360" w:lineRule="auto"/>
        <w:rPr>
          <w:rFonts w:hint="eastAsia"/>
          <w:bCs/>
          <w:szCs w:val="21"/>
        </w:rPr>
      </w:pPr>
    </w:p>
    <w:p w14:paraId="04C80235">
      <w:pPr>
        <w:spacing w:line="360" w:lineRule="auto"/>
        <w:rPr>
          <w:rFonts w:hint="eastAsia"/>
          <w:bCs/>
          <w:szCs w:val="21"/>
        </w:rPr>
      </w:pPr>
    </w:p>
    <w:p w14:paraId="77773525">
      <w:pPr>
        <w:spacing w:line="360" w:lineRule="auto"/>
        <w:rPr>
          <w:rFonts w:hint="eastAsia"/>
          <w:bCs/>
          <w:szCs w:val="21"/>
        </w:rPr>
      </w:pPr>
    </w:p>
    <w:p w14:paraId="3D981B19">
      <w:pPr>
        <w:pStyle w:val="4"/>
        <w:numPr>
          <w:ilvl w:val="0"/>
          <w:numId w:val="22"/>
        </w:numPr>
        <w:spacing w:before="0" w:after="0" w:line="360" w:lineRule="auto"/>
        <w:ind w:left="0"/>
        <w:rPr>
          <w:rFonts w:hint="eastAsia" w:ascii="宋体" w:hAnsi="宋体" w:eastAsia="宋体"/>
          <w:sz w:val="24"/>
          <w:szCs w:val="24"/>
          <w:lang w:val="en-US" w:eastAsia="zh-CN"/>
        </w:rPr>
      </w:pPr>
      <w:bookmarkStart w:id="643" w:name="_Toc14351"/>
      <w:r>
        <w:rPr>
          <w:rFonts w:hint="eastAsia" w:ascii="宋体" w:hAnsi="宋体" w:eastAsia="宋体"/>
          <w:sz w:val="24"/>
          <w:szCs w:val="24"/>
          <w:lang w:val="en-US" w:eastAsia="zh-CN"/>
        </w:rPr>
        <w:t>承诺书</w:t>
      </w:r>
      <w:bookmarkEnd w:id="643"/>
    </w:p>
    <w:p w14:paraId="0055B252">
      <w:pPr>
        <w:spacing w:line="360" w:lineRule="auto"/>
        <w:rPr>
          <w:rFonts w:hint="eastAsia" w:eastAsia="宋体"/>
          <w:szCs w:val="21"/>
          <w:lang w:eastAsia="zh-CN"/>
        </w:rPr>
      </w:pPr>
      <w:r>
        <w:rPr>
          <w:rFonts w:hint="eastAsia"/>
          <w:szCs w:val="21"/>
        </w:rPr>
        <w:t>致：</w:t>
      </w:r>
      <w:r>
        <w:rPr>
          <w:rFonts w:hint="eastAsia"/>
          <w:szCs w:val="21"/>
          <w:u w:val="single"/>
          <w:lang w:eastAsia="zh-CN"/>
        </w:rPr>
        <w:t>荥阳市审计局</w:t>
      </w:r>
    </w:p>
    <w:p w14:paraId="7F194284">
      <w:pPr>
        <w:pStyle w:val="15"/>
        <w:numPr>
          <w:ilvl w:val="0"/>
          <w:numId w:val="23"/>
        </w:numPr>
        <w:tabs>
          <w:tab w:val="left" w:pos="0"/>
          <w:tab w:val="clear" w:pos="420"/>
        </w:tabs>
        <w:spacing w:after="0" w:line="360" w:lineRule="auto"/>
        <w:ind w:left="0" w:firstLine="420" w:firstLineChars="200"/>
        <w:jc w:val="left"/>
        <w:rPr>
          <w:rFonts w:hint="eastAsia" w:eastAsia="宋体"/>
          <w:sz w:val="21"/>
          <w:szCs w:val="21"/>
        </w:rPr>
      </w:pPr>
      <w:r>
        <w:rPr>
          <w:rFonts w:hint="eastAsia" w:eastAsia="宋体"/>
          <w:sz w:val="21"/>
          <w:szCs w:val="21"/>
        </w:rPr>
        <w:t>我方已仔细研究了</w:t>
      </w:r>
      <w:r>
        <w:rPr>
          <w:rFonts w:hint="eastAsia" w:eastAsia="宋体"/>
          <w:sz w:val="21"/>
          <w:szCs w:val="21"/>
          <w:u w:val="single"/>
        </w:rPr>
        <w:t xml:space="preserve"> </w:t>
      </w:r>
      <w:r>
        <w:rPr>
          <w:rFonts w:hint="eastAsia" w:eastAsia="宋体"/>
          <w:sz w:val="21"/>
          <w:szCs w:val="21"/>
          <w:u w:val="single"/>
          <w:lang w:val="en-US" w:eastAsia="zh-CN"/>
        </w:rPr>
        <w:t xml:space="preserve">                              </w:t>
      </w:r>
      <w:r>
        <w:rPr>
          <w:rFonts w:hint="eastAsia" w:eastAsia="宋体"/>
          <w:sz w:val="21"/>
          <w:szCs w:val="21"/>
          <w:u w:val="none"/>
          <w:lang w:val="en-US" w:eastAsia="zh-CN"/>
        </w:rPr>
        <w:t>(项目名称)</w:t>
      </w:r>
      <w:r>
        <w:rPr>
          <w:rFonts w:hint="eastAsia" w:eastAsia="宋体"/>
          <w:sz w:val="21"/>
          <w:szCs w:val="21"/>
          <w:u w:val="single"/>
          <w:lang w:val="en-US" w:eastAsia="zh-CN"/>
        </w:rPr>
        <w:t xml:space="preserve">    </w:t>
      </w:r>
      <w:r>
        <w:rPr>
          <w:rFonts w:hint="eastAsia" w:eastAsia="宋体"/>
          <w:sz w:val="21"/>
          <w:szCs w:val="21"/>
          <w:u w:val="none"/>
          <w:lang w:val="en-US" w:eastAsia="zh-CN"/>
        </w:rPr>
        <w:t>标段</w:t>
      </w:r>
      <w:r>
        <w:rPr>
          <w:rFonts w:hint="eastAsia" w:eastAsia="宋体"/>
          <w:sz w:val="21"/>
          <w:szCs w:val="21"/>
        </w:rPr>
        <w:t>采购项目征集文件的全部内容，包括修改、澄清公告（更正公告）以及全部参考资料和有关附件，愿意以响应报价表格中的</w:t>
      </w:r>
      <w:r>
        <w:rPr>
          <w:rFonts w:hint="eastAsia" w:eastAsia="宋体"/>
          <w:sz w:val="21"/>
          <w:szCs w:val="21"/>
          <w:highlight w:val="none"/>
        </w:rPr>
        <w:t>费用结算标准</w:t>
      </w:r>
      <w:r>
        <w:rPr>
          <w:rFonts w:hint="eastAsia" w:eastAsia="宋体"/>
          <w:sz w:val="21"/>
          <w:szCs w:val="21"/>
        </w:rPr>
        <w:t>，申请作为</w:t>
      </w:r>
      <w:r>
        <w:rPr>
          <w:rFonts w:hint="eastAsia" w:eastAsia="宋体"/>
          <w:sz w:val="21"/>
          <w:szCs w:val="21"/>
          <w:u w:val="single"/>
        </w:rPr>
        <w:t xml:space="preserve"> </w:t>
      </w:r>
      <w:r>
        <w:rPr>
          <w:rFonts w:hint="eastAsia" w:eastAsia="宋体"/>
          <w:sz w:val="21"/>
          <w:szCs w:val="21"/>
          <w:u w:val="single"/>
          <w:lang w:val="en-US" w:eastAsia="zh-CN"/>
        </w:rPr>
        <w:t xml:space="preserve">                             </w:t>
      </w:r>
      <w:r>
        <w:rPr>
          <w:rFonts w:hint="eastAsia" w:eastAsia="宋体"/>
          <w:sz w:val="21"/>
          <w:szCs w:val="21"/>
        </w:rPr>
        <w:t>（</w:t>
      </w:r>
      <w:r>
        <w:rPr>
          <w:rFonts w:hint="eastAsia" w:eastAsia="宋体"/>
          <w:sz w:val="21"/>
          <w:szCs w:val="21"/>
          <w:lang w:val="en-US" w:eastAsia="zh-CN"/>
        </w:rPr>
        <w:t>项目</w:t>
      </w:r>
      <w:r>
        <w:rPr>
          <w:rFonts w:hint="eastAsia" w:eastAsia="宋体"/>
          <w:sz w:val="21"/>
          <w:szCs w:val="21"/>
        </w:rPr>
        <w:t>名称）</w:t>
      </w:r>
      <w:r>
        <w:rPr>
          <w:rFonts w:hint="eastAsia" w:eastAsia="宋体"/>
          <w:sz w:val="21"/>
          <w:szCs w:val="21"/>
          <w:u w:val="single"/>
          <w:lang w:val="en-US" w:eastAsia="zh-CN"/>
        </w:rPr>
        <w:t xml:space="preserve">     </w:t>
      </w:r>
      <w:r>
        <w:rPr>
          <w:rFonts w:hint="eastAsia" w:eastAsia="宋体"/>
          <w:sz w:val="21"/>
          <w:szCs w:val="21"/>
          <w:u w:val="none"/>
          <w:lang w:val="en-US" w:eastAsia="zh-CN"/>
        </w:rPr>
        <w:t>标段</w:t>
      </w:r>
      <w:r>
        <w:rPr>
          <w:rFonts w:hint="eastAsia" w:eastAsia="宋体"/>
          <w:sz w:val="21"/>
          <w:szCs w:val="21"/>
        </w:rPr>
        <w:t>的入围供应商。</w:t>
      </w:r>
    </w:p>
    <w:p w14:paraId="4A2DB7BE">
      <w:pPr>
        <w:pStyle w:val="15"/>
        <w:numPr>
          <w:ilvl w:val="0"/>
          <w:numId w:val="23"/>
        </w:numPr>
        <w:tabs>
          <w:tab w:val="left" w:pos="720"/>
          <w:tab w:val="clear" w:pos="420"/>
        </w:tabs>
        <w:spacing w:after="0" w:line="360" w:lineRule="auto"/>
        <w:ind w:left="0" w:firstLine="420" w:firstLineChars="200"/>
        <w:rPr>
          <w:rFonts w:hint="eastAsia" w:eastAsia="宋体"/>
          <w:sz w:val="21"/>
          <w:szCs w:val="21"/>
        </w:rPr>
      </w:pPr>
      <w:r>
        <w:rPr>
          <w:rFonts w:hint="eastAsia" w:eastAsia="宋体"/>
          <w:sz w:val="21"/>
          <w:szCs w:val="21"/>
        </w:rPr>
        <w:t>响应文件有效期为提交响应文件的截止之日起</w:t>
      </w:r>
      <w:r>
        <w:rPr>
          <w:rFonts w:hint="eastAsia" w:eastAsia="宋体"/>
          <w:sz w:val="21"/>
          <w:szCs w:val="21"/>
          <w:u w:val="single"/>
        </w:rPr>
        <w:t xml:space="preserve">  60  </w:t>
      </w:r>
      <w:r>
        <w:rPr>
          <w:rFonts w:hint="eastAsia" w:eastAsia="宋体"/>
          <w:sz w:val="21"/>
          <w:szCs w:val="21"/>
        </w:rPr>
        <w:t>日历天。我方承诺在响应文件有效期内不修改、撤销响应文件。</w:t>
      </w:r>
    </w:p>
    <w:p w14:paraId="53F44913">
      <w:pPr>
        <w:pStyle w:val="15"/>
        <w:numPr>
          <w:ilvl w:val="0"/>
          <w:numId w:val="23"/>
        </w:numPr>
        <w:tabs>
          <w:tab w:val="left" w:pos="0"/>
          <w:tab w:val="clear" w:pos="420"/>
        </w:tabs>
        <w:spacing w:after="0" w:line="360" w:lineRule="auto"/>
        <w:ind w:left="0" w:firstLine="420" w:firstLineChars="200"/>
        <w:jc w:val="left"/>
        <w:rPr>
          <w:rFonts w:hint="eastAsia" w:eastAsia="宋体"/>
          <w:sz w:val="21"/>
          <w:szCs w:val="21"/>
        </w:rPr>
      </w:pPr>
      <w:r>
        <w:rPr>
          <w:rFonts w:hint="eastAsia" w:eastAsia="宋体"/>
          <w:sz w:val="21"/>
          <w:szCs w:val="21"/>
        </w:rPr>
        <w:t>如果我方入围，我方将按征集文件的规定签订并严格履行框架协议中的责任和义务，同意按照征集文件中约定的两家关系折扣执行，在签订框架协议时不向你方提出附加条件。</w:t>
      </w:r>
    </w:p>
    <w:p w14:paraId="35EC241A">
      <w:pPr>
        <w:pStyle w:val="15"/>
        <w:numPr>
          <w:ilvl w:val="0"/>
          <w:numId w:val="23"/>
        </w:numPr>
        <w:tabs>
          <w:tab w:val="left" w:pos="0"/>
          <w:tab w:val="clear" w:pos="420"/>
        </w:tabs>
        <w:spacing w:after="0" w:line="360" w:lineRule="auto"/>
        <w:ind w:left="0" w:firstLine="420" w:firstLineChars="200"/>
        <w:jc w:val="left"/>
        <w:rPr>
          <w:rFonts w:hint="eastAsia" w:eastAsia="宋体"/>
          <w:sz w:val="21"/>
          <w:szCs w:val="21"/>
        </w:rPr>
      </w:pPr>
      <w:r>
        <w:rPr>
          <w:rFonts w:hint="eastAsia" w:eastAsia="宋体"/>
          <w:sz w:val="21"/>
          <w:szCs w:val="21"/>
        </w:rPr>
        <w:t>如果采购人选定我单位作为成交供应商，我单位将按照采购合同约定的内容履行采购合同。</w:t>
      </w:r>
    </w:p>
    <w:p w14:paraId="5FCA4BA8">
      <w:pPr>
        <w:pStyle w:val="15"/>
        <w:numPr>
          <w:ilvl w:val="0"/>
          <w:numId w:val="23"/>
        </w:numPr>
        <w:tabs>
          <w:tab w:val="left" w:pos="0"/>
          <w:tab w:val="clear" w:pos="420"/>
        </w:tabs>
        <w:spacing w:after="0" w:line="360" w:lineRule="auto"/>
        <w:ind w:left="0" w:firstLine="420" w:firstLineChars="200"/>
        <w:jc w:val="left"/>
        <w:rPr>
          <w:rFonts w:hint="eastAsia" w:eastAsia="宋体"/>
          <w:sz w:val="21"/>
          <w:szCs w:val="21"/>
        </w:rPr>
      </w:pPr>
      <w:r>
        <w:rPr>
          <w:rFonts w:hint="eastAsia" w:eastAsia="宋体"/>
          <w:sz w:val="21"/>
          <w:szCs w:val="21"/>
        </w:rPr>
        <w:t>我方在此声明，所提交的响应文件及有关资料内容完整、真实和准确，且不存在第二章“供应商须知”第 1.2.12 项规定的任何一种情形。</w:t>
      </w:r>
    </w:p>
    <w:p w14:paraId="571EF930">
      <w:pPr>
        <w:pStyle w:val="15"/>
        <w:numPr>
          <w:ilvl w:val="0"/>
          <w:numId w:val="23"/>
        </w:numPr>
        <w:tabs>
          <w:tab w:val="left" w:pos="0"/>
          <w:tab w:val="clear" w:pos="420"/>
        </w:tabs>
        <w:spacing w:after="0" w:line="360" w:lineRule="auto"/>
        <w:ind w:left="0" w:firstLine="420" w:firstLineChars="200"/>
        <w:jc w:val="left"/>
        <w:rPr>
          <w:rFonts w:hint="eastAsia" w:eastAsia="宋体"/>
          <w:sz w:val="21"/>
          <w:szCs w:val="21"/>
        </w:rPr>
      </w:pPr>
      <w:r>
        <w:rPr>
          <w:rFonts w:hint="eastAsia" w:eastAsia="宋体"/>
          <w:sz w:val="21"/>
          <w:szCs w:val="21"/>
          <w:u w:val="single"/>
        </w:rPr>
        <w:t xml:space="preserve">            </w:t>
      </w:r>
      <w:r>
        <w:rPr>
          <w:rFonts w:hint="eastAsia" w:eastAsia="宋体"/>
          <w:sz w:val="21"/>
          <w:szCs w:val="21"/>
        </w:rPr>
        <w:t xml:space="preserve">（其他补充说明）。 </w:t>
      </w:r>
    </w:p>
    <w:p w14:paraId="52C56EC2">
      <w:pPr>
        <w:pStyle w:val="15"/>
        <w:tabs>
          <w:tab w:val="left" w:pos="720"/>
        </w:tabs>
        <w:spacing w:after="0" w:line="360" w:lineRule="auto"/>
        <w:ind w:left="0"/>
        <w:rPr>
          <w:rFonts w:hint="eastAsia" w:eastAsia="宋体"/>
          <w:sz w:val="21"/>
          <w:szCs w:val="21"/>
        </w:rPr>
      </w:pPr>
    </w:p>
    <w:p w14:paraId="136B23C5">
      <w:pPr>
        <w:spacing w:line="360" w:lineRule="auto"/>
        <w:ind w:firstLine="420" w:firstLineChars="200"/>
        <w:rPr>
          <w:rFonts w:hint="eastAsia"/>
          <w:szCs w:val="21"/>
        </w:rPr>
      </w:pPr>
      <w:r>
        <w:rPr>
          <w:rFonts w:hint="eastAsia"/>
          <w:szCs w:val="21"/>
        </w:rPr>
        <w:t>地址：　　　　　　　        供应商：</w:t>
      </w:r>
      <w:r>
        <w:rPr>
          <w:rFonts w:hint="eastAsia"/>
          <w:szCs w:val="21"/>
          <w:u w:val="single"/>
        </w:rPr>
        <w:t xml:space="preserve">                               </w:t>
      </w:r>
      <w:r>
        <w:rPr>
          <w:rFonts w:hint="eastAsia"/>
          <w:szCs w:val="21"/>
        </w:rPr>
        <w:t>（盖章）</w:t>
      </w:r>
    </w:p>
    <w:p w14:paraId="2D05BD4D">
      <w:pPr>
        <w:spacing w:line="360" w:lineRule="auto"/>
        <w:ind w:firstLine="420" w:firstLineChars="200"/>
        <w:rPr>
          <w:rFonts w:hint="eastAsia"/>
          <w:szCs w:val="21"/>
        </w:rPr>
      </w:pPr>
      <w:r>
        <w:rPr>
          <w:rFonts w:hint="eastAsia"/>
          <w:szCs w:val="21"/>
        </w:rPr>
        <w:t>邮政编码：                  法定代表人或其委托代理人：</w:t>
      </w:r>
      <w:r>
        <w:rPr>
          <w:rFonts w:hint="eastAsia"/>
          <w:szCs w:val="21"/>
          <w:u w:val="single"/>
        </w:rPr>
        <w:t xml:space="preserve">       </w:t>
      </w:r>
      <w:r>
        <w:rPr>
          <w:rFonts w:hint="eastAsia"/>
          <w:szCs w:val="21"/>
        </w:rPr>
        <w:t>（签字或盖章）</w:t>
      </w:r>
    </w:p>
    <w:p w14:paraId="64E0007A">
      <w:pPr>
        <w:spacing w:line="360" w:lineRule="auto"/>
        <w:ind w:firstLine="420" w:firstLineChars="200"/>
        <w:rPr>
          <w:rFonts w:hint="eastAsia"/>
          <w:szCs w:val="21"/>
        </w:rPr>
      </w:pPr>
      <w:r>
        <w:rPr>
          <w:rFonts w:hint="eastAsia"/>
          <w:szCs w:val="21"/>
        </w:rPr>
        <w:t>电话：　　　                日期：    年   月    日</w:t>
      </w:r>
    </w:p>
    <w:p w14:paraId="69DCC29D">
      <w:pPr>
        <w:spacing w:line="360" w:lineRule="auto"/>
        <w:rPr>
          <w:rFonts w:hint="eastAsia"/>
          <w:szCs w:val="21"/>
        </w:rPr>
      </w:pPr>
      <w:r>
        <w:rPr>
          <w:rFonts w:hint="eastAsia"/>
          <w:szCs w:val="21"/>
        </w:rPr>
        <w:t xml:space="preserve">   </w:t>
      </w:r>
    </w:p>
    <w:p w14:paraId="4B5F30CB">
      <w:pPr>
        <w:spacing w:line="360" w:lineRule="auto"/>
        <w:rPr>
          <w:rFonts w:hint="eastAsia"/>
          <w:szCs w:val="21"/>
        </w:rPr>
      </w:pPr>
    </w:p>
    <w:p w14:paraId="5DFAC45C">
      <w:pPr>
        <w:spacing w:line="360" w:lineRule="auto"/>
        <w:rPr>
          <w:rFonts w:hint="eastAsia"/>
          <w:szCs w:val="21"/>
        </w:rPr>
      </w:pPr>
    </w:p>
    <w:p w14:paraId="568B4AE5">
      <w:pPr>
        <w:spacing w:line="360" w:lineRule="auto"/>
        <w:rPr>
          <w:rFonts w:hint="eastAsia"/>
          <w:szCs w:val="21"/>
        </w:rPr>
      </w:pPr>
    </w:p>
    <w:p w14:paraId="1B749ADB">
      <w:pPr>
        <w:spacing w:line="360" w:lineRule="auto"/>
        <w:rPr>
          <w:rFonts w:hint="eastAsia"/>
          <w:szCs w:val="21"/>
        </w:rPr>
      </w:pPr>
    </w:p>
    <w:p w14:paraId="515AC6F2">
      <w:pPr>
        <w:spacing w:line="360" w:lineRule="auto"/>
        <w:rPr>
          <w:rFonts w:hint="eastAsia"/>
          <w:szCs w:val="21"/>
        </w:rPr>
      </w:pPr>
    </w:p>
    <w:p w14:paraId="37CC4D59">
      <w:pPr>
        <w:spacing w:line="360" w:lineRule="auto"/>
        <w:rPr>
          <w:rFonts w:hint="eastAsia"/>
          <w:szCs w:val="21"/>
        </w:rPr>
      </w:pPr>
    </w:p>
    <w:p w14:paraId="77889997">
      <w:pPr>
        <w:spacing w:line="360" w:lineRule="auto"/>
        <w:rPr>
          <w:rFonts w:hint="eastAsia"/>
          <w:szCs w:val="21"/>
        </w:rPr>
      </w:pPr>
    </w:p>
    <w:p w14:paraId="75C177C1">
      <w:pPr>
        <w:spacing w:line="360" w:lineRule="auto"/>
        <w:rPr>
          <w:rFonts w:hint="eastAsia"/>
          <w:szCs w:val="21"/>
        </w:rPr>
      </w:pPr>
    </w:p>
    <w:p w14:paraId="55D23272">
      <w:pPr>
        <w:pStyle w:val="4"/>
        <w:numPr>
          <w:ilvl w:val="0"/>
          <w:numId w:val="22"/>
        </w:numPr>
        <w:spacing w:before="0" w:after="0" w:line="360" w:lineRule="auto"/>
        <w:ind w:left="0"/>
        <w:rPr>
          <w:rFonts w:hint="eastAsia"/>
          <w:sz w:val="21"/>
          <w:szCs w:val="21"/>
          <w:u w:val="single"/>
          <w:lang w:val="en-US" w:eastAsia="zh-CN"/>
        </w:rPr>
      </w:pPr>
      <w:bookmarkStart w:id="644" w:name="_Toc312133598"/>
      <w:r>
        <w:rPr>
          <w:rFonts w:hint="eastAsia" w:ascii="宋体" w:hAnsi="宋体" w:eastAsia="宋体"/>
          <w:sz w:val="24"/>
          <w:szCs w:val="24"/>
          <w:lang w:eastAsia="zh-CN"/>
        </w:rPr>
        <w:br w:type="page"/>
      </w:r>
      <w:bookmarkStart w:id="645" w:name="_Toc28555"/>
      <w:r>
        <w:rPr>
          <w:rFonts w:hint="eastAsia" w:ascii="宋体" w:hAnsi="宋体" w:eastAsia="宋体" w:cs="宋体"/>
          <w:sz w:val="24"/>
          <w:szCs w:val="24"/>
          <w:lang w:val="en-US" w:eastAsia="zh-CN"/>
        </w:rPr>
        <w:t>响应承诺函</w:t>
      </w:r>
      <w:bookmarkEnd w:id="645"/>
    </w:p>
    <w:p w14:paraId="6AF32559">
      <w:pPr>
        <w:spacing w:line="360" w:lineRule="auto"/>
        <w:rPr>
          <w:rFonts w:hint="eastAsia"/>
          <w:szCs w:val="21"/>
        </w:rPr>
      </w:pPr>
      <w:r>
        <w:rPr>
          <w:rFonts w:hint="eastAsia"/>
          <w:szCs w:val="21"/>
          <w:u w:val="single"/>
          <w:lang w:eastAsia="zh-CN"/>
        </w:rPr>
        <w:t>荥阳市审计局</w:t>
      </w:r>
      <w:r>
        <w:rPr>
          <w:rFonts w:hint="eastAsia"/>
          <w:szCs w:val="21"/>
          <w:u w:val="single"/>
        </w:rPr>
        <w:t xml:space="preserve"> </w:t>
      </w:r>
      <w:r>
        <w:rPr>
          <w:rFonts w:hint="eastAsia"/>
          <w:szCs w:val="21"/>
        </w:rPr>
        <w:t>：</w:t>
      </w:r>
    </w:p>
    <w:p w14:paraId="09CCFDCB">
      <w:pPr>
        <w:pStyle w:val="43"/>
        <w:spacing w:line="360" w:lineRule="auto"/>
        <w:ind w:firstLine="420" w:firstLineChars="200"/>
        <w:rPr>
          <w:rFonts w:hint="eastAsia"/>
          <w:color w:val="auto"/>
          <w:sz w:val="21"/>
          <w:szCs w:val="21"/>
        </w:rPr>
      </w:pPr>
      <w:r>
        <w:rPr>
          <w:rFonts w:hint="eastAsia"/>
          <w:color w:val="auto"/>
          <w:sz w:val="21"/>
          <w:szCs w:val="21"/>
        </w:rPr>
        <w:t>我单位在此郑重承诺,如有以下情形之一的：</w:t>
      </w:r>
    </w:p>
    <w:p w14:paraId="0D3FDC0B">
      <w:pPr>
        <w:numPr>
          <w:ilvl w:val="0"/>
          <w:numId w:val="24"/>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在征集文件规定的响应文件有效期内撤回响应文件；</w:t>
      </w:r>
    </w:p>
    <w:p w14:paraId="582CDC8C">
      <w:pPr>
        <w:numPr>
          <w:ilvl w:val="0"/>
          <w:numId w:val="24"/>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在响应文件中提供虚假材料；</w:t>
      </w:r>
    </w:p>
    <w:p w14:paraId="05870CE1">
      <w:pPr>
        <w:numPr>
          <w:ilvl w:val="0"/>
          <w:numId w:val="24"/>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入围后无正当理由不与采购人签订框架协议；</w:t>
      </w:r>
    </w:p>
    <w:p w14:paraId="1C0A9DE8">
      <w:pPr>
        <w:numPr>
          <w:ilvl w:val="0"/>
          <w:numId w:val="24"/>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将中标项目转让给他人，或者在响应文件中未说明，且未经采购人同意，将中标项目分包给他人的；</w:t>
      </w:r>
    </w:p>
    <w:p w14:paraId="0177CA31">
      <w:pPr>
        <w:numPr>
          <w:ilvl w:val="0"/>
          <w:numId w:val="24"/>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拒绝履行合同义务；</w:t>
      </w:r>
    </w:p>
    <w:p w14:paraId="1B4C9557">
      <w:pPr>
        <w:numPr>
          <w:ilvl w:val="0"/>
          <w:numId w:val="24"/>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与采购人、其他供应商或者采购代理机构恶意串通；</w:t>
      </w:r>
    </w:p>
    <w:p w14:paraId="36740EAF">
      <w:pPr>
        <w:numPr>
          <w:ilvl w:val="0"/>
          <w:numId w:val="24"/>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在履约过程中未按征集文件、中标的响应文件、生效的政府采购合同等约定,提供货物、工程和服务；</w:t>
      </w:r>
    </w:p>
    <w:p w14:paraId="62895A02">
      <w:pPr>
        <w:numPr>
          <w:ilvl w:val="0"/>
          <w:numId w:val="24"/>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未按征集文件规定缴纳招标代理服务费；</w:t>
      </w:r>
    </w:p>
    <w:p w14:paraId="2DB7B547">
      <w:pPr>
        <w:numPr>
          <w:ilvl w:val="0"/>
          <w:numId w:val="24"/>
        </w:numPr>
        <w:autoSpaceDE w:val="0"/>
        <w:autoSpaceDN w:val="0"/>
        <w:adjustRightInd w:val="0"/>
        <w:spacing w:line="360" w:lineRule="auto"/>
        <w:ind w:left="0" w:firstLine="420" w:firstLineChars="200"/>
        <w:jc w:val="left"/>
        <w:rPr>
          <w:rFonts w:hint="eastAsia" w:cs="微软雅黑"/>
          <w:kern w:val="0"/>
          <w:szCs w:val="21"/>
        </w:rPr>
      </w:pPr>
      <w:r>
        <w:rPr>
          <w:rFonts w:hint="eastAsia" w:cs="微软雅黑"/>
          <w:kern w:val="0"/>
          <w:szCs w:val="21"/>
        </w:rPr>
        <w:t>存在其他违法违规行为。</w:t>
      </w:r>
    </w:p>
    <w:p w14:paraId="03E7D1E2">
      <w:pPr>
        <w:autoSpaceDE w:val="0"/>
        <w:autoSpaceDN w:val="0"/>
        <w:adjustRightInd w:val="0"/>
        <w:spacing w:line="360" w:lineRule="auto"/>
        <w:ind w:firstLine="420" w:firstLineChars="200"/>
        <w:jc w:val="left"/>
        <w:rPr>
          <w:rFonts w:hint="eastAsia"/>
          <w:szCs w:val="21"/>
        </w:rPr>
      </w:pPr>
      <w:r>
        <w:rPr>
          <w:rFonts w:hint="eastAsia" w:cs="微软雅黑"/>
          <w:kern w:val="0"/>
          <w:szCs w:val="21"/>
        </w:rPr>
        <w:t>我单位</w:t>
      </w:r>
      <w:r>
        <w:rPr>
          <w:rFonts w:hint="eastAsia"/>
          <w:szCs w:val="21"/>
        </w:rPr>
        <w:t>自愿接受被处以中标无效，采购金额千分之五以上千分之十以下的罚款并赔偿采购人及采购代理机构的损失</w:t>
      </w:r>
      <w:r>
        <w:rPr>
          <w:rFonts w:hint="eastAsia" w:cs="微软雅黑"/>
          <w:kern w:val="0"/>
          <w:szCs w:val="21"/>
        </w:rPr>
        <w:t>，</w:t>
      </w:r>
      <w:r>
        <w:rPr>
          <w:rFonts w:hint="eastAsia"/>
          <w:szCs w:val="21"/>
        </w:rPr>
        <w:t>列入不良行为记录名单</w:t>
      </w:r>
      <w:r>
        <w:rPr>
          <w:rFonts w:hint="eastAsia" w:cs="微软雅黑"/>
          <w:kern w:val="0"/>
          <w:szCs w:val="21"/>
        </w:rPr>
        <w:t>，</w:t>
      </w:r>
      <w:r>
        <w:rPr>
          <w:rFonts w:hint="eastAsia"/>
          <w:szCs w:val="21"/>
        </w:rPr>
        <w:t>在一至三年内禁止参加政府采购活动</w:t>
      </w:r>
      <w:r>
        <w:rPr>
          <w:rFonts w:hint="eastAsia" w:cs="微软雅黑"/>
          <w:kern w:val="0"/>
          <w:szCs w:val="21"/>
        </w:rPr>
        <w:t>，</w:t>
      </w:r>
      <w:r>
        <w:rPr>
          <w:rFonts w:hint="eastAsia"/>
          <w:szCs w:val="21"/>
        </w:rPr>
        <w:t>有违法所得的</w:t>
      </w:r>
      <w:r>
        <w:rPr>
          <w:rFonts w:hint="eastAsia" w:cs="微软雅黑"/>
          <w:kern w:val="0"/>
          <w:szCs w:val="21"/>
        </w:rPr>
        <w:t>，</w:t>
      </w:r>
      <w:r>
        <w:rPr>
          <w:rFonts w:hint="eastAsia"/>
          <w:szCs w:val="21"/>
        </w:rPr>
        <w:t>并处没收违法所得，情节严重的，由市场监督管理部门吊销营业执照；构成犯罪的，依法追究刑事责任。</w:t>
      </w:r>
    </w:p>
    <w:p w14:paraId="1C10FA98">
      <w:pPr>
        <w:pStyle w:val="43"/>
        <w:spacing w:line="360" w:lineRule="auto"/>
        <w:rPr>
          <w:rFonts w:hint="eastAsia"/>
          <w:color w:val="auto"/>
          <w:sz w:val="21"/>
          <w:szCs w:val="21"/>
        </w:rPr>
      </w:pPr>
    </w:p>
    <w:p w14:paraId="2F9AA984">
      <w:pPr>
        <w:pStyle w:val="43"/>
        <w:spacing w:line="360" w:lineRule="auto"/>
        <w:rPr>
          <w:rFonts w:hint="eastAsia"/>
          <w:color w:val="auto"/>
        </w:rPr>
      </w:pPr>
    </w:p>
    <w:p w14:paraId="42BD3DF6">
      <w:pPr>
        <w:pStyle w:val="43"/>
        <w:spacing w:line="360" w:lineRule="auto"/>
        <w:rPr>
          <w:rFonts w:hint="eastAsia" w:hAnsi="宋体" w:cs="微软雅黑"/>
          <w:color w:val="auto"/>
          <w:sz w:val="21"/>
          <w:szCs w:val="21"/>
        </w:rPr>
      </w:pPr>
    </w:p>
    <w:p w14:paraId="0DFC7113">
      <w:pPr>
        <w:spacing w:line="360" w:lineRule="auto"/>
        <w:ind w:firstLine="4200" w:firstLineChars="2000"/>
        <w:rPr>
          <w:rFonts w:hint="eastAsia"/>
          <w:bCs/>
          <w:szCs w:val="21"/>
        </w:rPr>
      </w:pPr>
      <w:r>
        <w:rPr>
          <w:rFonts w:hint="eastAsia" w:cs="微软雅黑"/>
          <w:kern w:val="0"/>
          <w:szCs w:val="21"/>
        </w:rPr>
        <w:t>供应商</w:t>
      </w:r>
      <w:r>
        <w:rPr>
          <w:rFonts w:hint="eastAsia"/>
          <w:bCs/>
          <w:szCs w:val="21"/>
        </w:rPr>
        <w:t>：</w:t>
      </w:r>
      <w:r>
        <w:rPr>
          <w:rFonts w:hint="eastAsia"/>
          <w:bCs/>
          <w:szCs w:val="21"/>
          <w:u w:val="single"/>
        </w:rPr>
        <w:t xml:space="preserve">                      </w:t>
      </w:r>
      <w:r>
        <w:rPr>
          <w:rFonts w:hint="eastAsia"/>
          <w:bCs/>
          <w:szCs w:val="21"/>
        </w:rPr>
        <w:t>（盖章）</w:t>
      </w:r>
    </w:p>
    <w:p w14:paraId="4CB99062">
      <w:pPr>
        <w:spacing w:line="360" w:lineRule="auto"/>
        <w:ind w:firstLine="4200" w:firstLineChars="2000"/>
        <w:rPr>
          <w:rFonts w:hint="eastAsia"/>
          <w:bCs/>
          <w:szCs w:val="21"/>
        </w:rPr>
      </w:pPr>
      <w:r>
        <w:rPr>
          <w:rFonts w:hint="eastAsia"/>
          <w:bCs/>
          <w:szCs w:val="21"/>
        </w:rPr>
        <w:t>法定代表人或其委托代理人：</w:t>
      </w:r>
      <w:r>
        <w:rPr>
          <w:rFonts w:hint="eastAsia"/>
          <w:bCs/>
          <w:szCs w:val="21"/>
          <w:u w:val="single"/>
        </w:rPr>
        <w:t xml:space="preserve">        </w:t>
      </w:r>
      <w:r>
        <w:rPr>
          <w:rFonts w:hint="eastAsia"/>
          <w:bCs/>
          <w:szCs w:val="21"/>
        </w:rPr>
        <w:t>（</w:t>
      </w:r>
      <w:r>
        <w:rPr>
          <w:rFonts w:hint="eastAsia"/>
          <w:szCs w:val="21"/>
        </w:rPr>
        <w:t>签字或盖章</w:t>
      </w:r>
      <w:r>
        <w:rPr>
          <w:rFonts w:hint="eastAsia"/>
          <w:bCs/>
          <w:szCs w:val="21"/>
        </w:rPr>
        <w:t>）</w:t>
      </w:r>
    </w:p>
    <w:p w14:paraId="0CA510CA">
      <w:pPr>
        <w:tabs>
          <w:tab w:val="left" w:pos="5380"/>
          <w:tab w:val="left" w:pos="6520"/>
          <w:tab w:val="left" w:pos="7680"/>
        </w:tabs>
        <w:autoSpaceDE w:val="0"/>
        <w:autoSpaceDN w:val="0"/>
        <w:adjustRightInd w:val="0"/>
        <w:spacing w:line="360" w:lineRule="auto"/>
        <w:ind w:firstLine="5460" w:firstLineChars="2600"/>
        <w:jc w:val="left"/>
        <w:rPr>
          <w:rFonts w:hint="eastAsia"/>
          <w:bCs/>
          <w:kern w:val="0"/>
          <w:szCs w:val="21"/>
        </w:rPr>
      </w:pPr>
      <w:r>
        <w:rPr>
          <w:rFonts w:hint="eastAsia"/>
          <w:bCs/>
          <w:kern w:val="0"/>
          <w:szCs w:val="21"/>
          <w:u w:val="single"/>
        </w:rPr>
        <w:t xml:space="preserve">     </w:t>
      </w:r>
      <w:r>
        <w:rPr>
          <w:rFonts w:hint="eastAsia"/>
          <w:bCs/>
          <w:spacing w:val="43"/>
          <w:kern w:val="0"/>
          <w:szCs w:val="21"/>
          <w:u w:val="single"/>
        </w:rPr>
        <w:t xml:space="preserve"> </w:t>
      </w:r>
      <w:r>
        <w:rPr>
          <w:rFonts w:hint="eastAsia"/>
          <w:bCs/>
          <w:kern w:val="0"/>
          <w:szCs w:val="21"/>
        </w:rPr>
        <w:t>年</w:t>
      </w:r>
      <w:r>
        <w:rPr>
          <w:rFonts w:hint="eastAsia"/>
          <w:bCs/>
          <w:kern w:val="0"/>
          <w:szCs w:val="21"/>
          <w:u w:val="single"/>
        </w:rPr>
        <w:t xml:space="preserve">       </w:t>
      </w:r>
      <w:r>
        <w:rPr>
          <w:rFonts w:hint="eastAsia"/>
          <w:bCs/>
          <w:kern w:val="0"/>
          <w:szCs w:val="21"/>
        </w:rPr>
        <w:t>月</w:t>
      </w:r>
      <w:r>
        <w:rPr>
          <w:rFonts w:hint="eastAsia"/>
          <w:bCs/>
          <w:kern w:val="0"/>
          <w:szCs w:val="21"/>
          <w:u w:val="single"/>
        </w:rPr>
        <w:t xml:space="preserve">      </w:t>
      </w:r>
      <w:r>
        <w:rPr>
          <w:rFonts w:hint="eastAsia"/>
          <w:bCs/>
          <w:kern w:val="0"/>
          <w:szCs w:val="21"/>
        </w:rPr>
        <w:t>日</w:t>
      </w:r>
    </w:p>
    <w:p w14:paraId="5F1A3591">
      <w:pPr>
        <w:pStyle w:val="43"/>
        <w:spacing w:line="360" w:lineRule="auto"/>
        <w:rPr>
          <w:rFonts w:hint="eastAsia"/>
          <w:color w:val="auto"/>
        </w:rPr>
      </w:pPr>
    </w:p>
    <w:p w14:paraId="2DA99D5F">
      <w:pPr>
        <w:spacing w:line="360" w:lineRule="auto"/>
      </w:pPr>
    </w:p>
    <w:p w14:paraId="33D7897A">
      <w:pPr>
        <w:pStyle w:val="4"/>
        <w:numPr>
          <w:ilvl w:val="0"/>
          <w:numId w:val="22"/>
        </w:numPr>
        <w:spacing w:before="0" w:after="0" w:line="360" w:lineRule="auto"/>
        <w:ind w:lef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bookmarkStart w:id="646" w:name="_Toc12814"/>
      <w:r>
        <w:rPr>
          <w:rFonts w:hint="eastAsia" w:ascii="宋体" w:hAnsi="宋体" w:eastAsia="宋体" w:cs="宋体"/>
          <w:sz w:val="24"/>
          <w:szCs w:val="24"/>
          <w:lang w:val="en-US" w:eastAsia="zh-CN"/>
        </w:rPr>
        <w:t>响应</w:t>
      </w:r>
      <w:bookmarkEnd w:id="644"/>
      <w:r>
        <w:rPr>
          <w:rFonts w:hint="eastAsia" w:ascii="宋体" w:hAnsi="宋体" w:eastAsia="宋体" w:cs="宋体"/>
          <w:sz w:val="24"/>
          <w:szCs w:val="24"/>
          <w:lang w:val="en-US" w:eastAsia="zh-CN"/>
        </w:rPr>
        <w:t>一览表</w:t>
      </w:r>
      <w:bookmarkEnd w:id="646"/>
    </w:p>
    <w:p w14:paraId="6FC83F3C">
      <w:pPr>
        <w:rPr>
          <w:rFonts w:hint="eastAsia"/>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0"/>
        <w:gridCol w:w="2342"/>
        <w:gridCol w:w="6138"/>
      </w:tblGrid>
      <w:tr w14:paraId="14EB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noWrap w:val="0"/>
            <w:tcMar>
              <w:top w:w="15" w:type="dxa"/>
              <w:left w:w="15" w:type="dxa"/>
              <w:bottom w:w="0" w:type="dxa"/>
              <w:right w:w="15" w:type="dxa"/>
            </w:tcMar>
            <w:vAlign w:val="center"/>
          </w:tcPr>
          <w:p w14:paraId="32C1363C">
            <w:pPr>
              <w:spacing w:line="360" w:lineRule="auto"/>
              <w:jc w:val="center"/>
              <w:rPr>
                <w:rFonts w:hint="eastAsia" w:eastAsia="宋体"/>
                <w:bCs/>
                <w:szCs w:val="21"/>
                <w:lang w:eastAsia="zh-CN"/>
              </w:rPr>
            </w:pPr>
            <w:r>
              <w:rPr>
                <w:rFonts w:hint="eastAsia"/>
                <w:bCs/>
                <w:szCs w:val="21"/>
                <w:lang w:val="en-US" w:eastAsia="zh-CN"/>
              </w:rPr>
              <w:t>项目名称</w:t>
            </w:r>
          </w:p>
        </w:tc>
        <w:tc>
          <w:tcPr>
            <w:tcW w:w="6138" w:type="dxa"/>
            <w:noWrap w:val="0"/>
            <w:tcMar>
              <w:top w:w="15" w:type="dxa"/>
              <w:left w:w="15" w:type="dxa"/>
              <w:bottom w:w="0" w:type="dxa"/>
              <w:right w:w="15" w:type="dxa"/>
            </w:tcMar>
            <w:vAlign w:val="center"/>
          </w:tcPr>
          <w:p w14:paraId="25210ABA">
            <w:pPr>
              <w:spacing w:line="360" w:lineRule="auto"/>
              <w:jc w:val="center"/>
              <w:rPr>
                <w:rFonts w:hint="default" w:eastAsia="宋体"/>
                <w:bCs/>
                <w:szCs w:val="21"/>
                <w:lang w:val="en-US" w:eastAsia="zh-CN"/>
              </w:rPr>
            </w:pPr>
            <w:r>
              <w:rPr>
                <w:rFonts w:hint="default" w:eastAsia="宋体"/>
                <w:bCs/>
                <w:szCs w:val="21"/>
                <w:lang w:val="en-US" w:eastAsia="zh-CN"/>
              </w:rPr>
              <w:t>荥阳市审计局</w:t>
            </w:r>
            <w:r>
              <w:rPr>
                <w:rFonts w:hint="eastAsia"/>
                <w:bCs/>
                <w:szCs w:val="21"/>
                <w:lang w:val="en-US" w:eastAsia="zh-CN"/>
              </w:rPr>
              <w:t>2026年选定中介机构框架协议采购项目</w:t>
            </w:r>
          </w:p>
        </w:tc>
      </w:tr>
      <w:tr w14:paraId="32EB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noWrap w:val="0"/>
            <w:tcMar>
              <w:top w:w="15" w:type="dxa"/>
              <w:left w:w="15" w:type="dxa"/>
              <w:bottom w:w="0" w:type="dxa"/>
              <w:right w:w="15" w:type="dxa"/>
            </w:tcMar>
            <w:vAlign w:val="center"/>
          </w:tcPr>
          <w:p w14:paraId="298309BA">
            <w:pPr>
              <w:spacing w:line="360" w:lineRule="auto"/>
              <w:jc w:val="center"/>
              <w:rPr>
                <w:rFonts w:hint="eastAsia"/>
                <w:bCs/>
                <w:szCs w:val="21"/>
              </w:rPr>
            </w:pPr>
            <w:r>
              <w:rPr>
                <w:rFonts w:hint="eastAsia"/>
                <w:bCs/>
                <w:szCs w:val="21"/>
              </w:rPr>
              <w:t>供应商名称</w:t>
            </w:r>
          </w:p>
        </w:tc>
        <w:tc>
          <w:tcPr>
            <w:tcW w:w="6138" w:type="dxa"/>
            <w:noWrap w:val="0"/>
            <w:tcMar>
              <w:top w:w="15" w:type="dxa"/>
              <w:left w:w="15" w:type="dxa"/>
              <w:bottom w:w="0" w:type="dxa"/>
              <w:right w:w="15" w:type="dxa"/>
            </w:tcMar>
            <w:vAlign w:val="center"/>
          </w:tcPr>
          <w:p w14:paraId="0AEBE2C6">
            <w:pPr>
              <w:spacing w:line="360" w:lineRule="auto"/>
              <w:jc w:val="center"/>
              <w:rPr>
                <w:rFonts w:hint="eastAsia"/>
                <w:bCs/>
                <w:szCs w:val="21"/>
              </w:rPr>
            </w:pPr>
          </w:p>
        </w:tc>
      </w:tr>
      <w:tr w14:paraId="05AB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noWrap w:val="0"/>
            <w:tcMar>
              <w:top w:w="15" w:type="dxa"/>
              <w:left w:w="15" w:type="dxa"/>
              <w:bottom w:w="0" w:type="dxa"/>
              <w:right w:w="15" w:type="dxa"/>
            </w:tcMar>
            <w:vAlign w:val="center"/>
          </w:tcPr>
          <w:p w14:paraId="6E3B765E">
            <w:pPr>
              <w:spacing w:line="360" w:lineRule="auto"/>
              <w:jc w:val="center"/>
              <w:rPr>
                <w:rFonts w:hint="default" w:eastAsia="宋体"/>
                <w:bCs/>
                <w:szCs w:val="21"/>
                <w:lang w:val="en-US" w:eastAsia="zh-CN"/>
              </w:rPr>
            </w:pPr>
            <w:r>
              <w:rPr>
                <w:rFonts w:hint="eastAsia"/>
                <w:bCs/>
                <w:szCs w:val="21"/>
                <w:lang w:val="en-US" w:eastAsia="zh-CN"/>
              </w:rPr>
              <w:t>标段</w:t>
            </w:r>
          </w:p>
        </w:tc>
        <w:tc>
          <w:tcPr>
            <w:tcW w:w="6138" w:type="dxa"/>
            <w:noWrap w:val="0"/>
            <w:tcMar>
              <w:top w:w="15" w:type="dxa"/>
              <w:left w:w="15" w:type="dxa"/>
              <w:bottom w:w="0" w:type="dxa"/>
              <w:right w:w="15" w:type="dxa"/>
            </w:tcMar>
            <w:vAlign w:val="center"/>
          </w:tcPr>
          <w:p w14:paraId="74752B9E">
            <w:pPr>
              <w:spacing w:line="360" w:lineRule="auto"/>
              <w:jc w:val="center"/>
              <w:rPr>
                <w:rFonts w:hint="eastAsia"/>
                <w:bCs/>
                <w:szCs w:val="21"/>
              </w:rPr>
            </w:pPr>
          </w:p>
        </w:tc>
      </w:tr>
      <w:tr w14:paraId="13D5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2922" w:type="dxa"/>
            <w:gridSpan w:val="2"/>
            <w:noWrap w:val="0"/>
            <w:tcMar>
              <w:top w:w="15" w:type="dxa"/>
              <w:left w:w="15" w:type="dxa"/>
              <w:bottom w:w="0" w:type="dxa"/>
              <w:right w:w="15" w:type="dxa"/>
            </w:tcMar>
            <w:vAlign w:val="center"/>
          </w:tcPr>
          <w:p w14:paraId="7A3E1A03">
            <w:pPr>
              <w:spacing w:line="360" w:lineRule="auto"/>
              <w:jc w:val="center"/>
              <w:rPr>
                <w:rFonts w:hint="eastAsia"/>
                <w:bCs/>
                <w:szCs w:val="21"/>
              </w:rPr>
            </w:pPr>
            <w:r>
              <w:rPr>
                <w:rFonts w:hint="eastAsia"/>
                <w:bCs/>
                <w:szCs w:val="21"/>
                <w:lang w:eastAsia="zh-CN"/>
              </w:rPr>
              <w:t>费用</w:t>
            </w:r>
            <w:r>
              <w:rPr>
                <w:rFonts w:hint="eastAsia"/>
                <w:bCs/>
                <w:szCs w:val="21"/>
              </w:rPr>
              <w:t>结算标准</w:t>
            </w:r>
          </w:p>
        </w:tc>
        <w:tc>
          <w:tcPr>
            <w:tcW w:w="6138" w:type="dxa"/>
            <w:tcBorders>
              <w:bottom w:val="single" w:color="auto" w:sz="4" w:space="0"/>
            </w:tcBorders>
            <w:noWrap w:val="0"/>
            <w:tcMar>
              <w:top w:w="15" w:type="dxa"/>
              <w:left w:w="15" w:type="dxa"/>
              <w:bottom w:w="0" w:type="dxa"/>
              <w:right w:w="15" w:type="dxa"/>
            </w:tcMar>
            <w:vAlign w:val="center"/>
          </w:tcPr>
          <w:p w14:paraId="7C7352DB">
            <w:pPr>
              <w:snapToGrid w:val="0"/>
              <w:spacing w:line="440" w:lineRule="exact"/>
              <w:rPr>
                <w:rFonts w:hint="eastAsia"/>
                <w:bCs/>
                <w:szCs w:val="21"/>
              </w:rPr>
            </w:pPr>
            <w:r>
              <w:rPr>
                <w:rFonts w:hint="eastAsia" w:ascii="宋体" w:hAnsi="宋体" w:eastAsia="宋体" w:cs="宋体"/>
                <w:szCs w:val="21"/>
                <w:lang w:eastAsia="zh-CN"/>
              </w:rPr>
              <w:t>《</w:t>
            </w:r>
            <w:r>
              <w:rPr>
                <w:rFonts w:hint="eastAsia" w:ascii="宋体" w:hAnsi="宋体" w:eastAsia="宋体" w:cs="宋体"/>
                <w:szCs w:val="21"/>
              </w:rPr>
              <w:t>荥阳市审计局聘请中介机构和外部人员参与审计工作管理办法</w:t>
            </w:r>
            <w:r>
              <w:rPr>
                <w:rFonts w:hint="eastAsia" w:ascii="宋体" w:hAnsi="宋体" w:eastAsia="宋体" w:cs="宋体"/>
                <w:szCs w:val="21"/>
                <w:lang w:eastAsia="zh-CN"/>
              </w:rPr>
              <w:t>》</w:t>
            </w:r>
          </w:p>
        </w:tc>
      </w:tr>
      <w:tr w14:paraId="381A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922" w:type="dxa"/>
            <w:gridSpan w:val="2"/>
            <w:tcBorders>
              <w:bottom w:val="single" w:color="auto" w:sz="4" w:space="0"/>
            </w:tcBorders>
            <w:noWrap w:val="0"/>
            <w:tcMar>
              <w:top w:w="15" w:type="dxa"/>
              <w:left w:w="15" w:type="dxa"/>
              <w:bottom w:w="0" w:type="dxa"/>
              <w:right w:w="15" w:type="dxa"/>
            </w:tcMar>
            <w:vAlign w:val="center"/>
          </w:tcPr>
          <w:p w14:paraId="45778494">
            <w:pPr>
              <w:widowControl/>
              <w:spacing w:line="360" w:lineRule="auto"/>
              <w:jc w:val="center"/>
              <w:rPr>
                <w:rFonts w:hint="eastAsia"/>
                <w:bCs/>
                <w:szCs w:val="21"/>
              </w:rPr>
            </w:pPr>
            <w:r>
              <w:rPr>
                <w:rFonts w:hint="eastAsia"/>
              </w:rPr>
              <w:t>采购范围</w:t>
            </w:r>
          </w:p>
        </w:tc>
        <w:tc>
          <w:tcPr>
            <w:tcW w:w="6138" w:type="dxa"/>
            <w:tcBorders>
              <w:bottom w:val="single" w:color="auto" w:sz="4" w:space="0"/>
            </w:tcBorders>
            <w:noWrap w:val="0"/>
            <w:tcMar>
              <w:top w:w="15" w:type="dxa"/>
              <w:left w:w="15" w:type="dxa"/>
              <w:bottom w:w="0" w:type="dxa"/>
              <w:right w:w="15" w:type="dxa"/>
            </w:tcMar>
            <w:vAlign w:val="center"/>
          </w:tcPr>
          <w:p w14:paraId="6BBBE23D">
            <w:pPr>
              <w:spacing w:line="360" w:lineRule="auto"/>
              <w:rPr>
                <w:rFonts w:hint="eastAsia"/>
                <w:bCs/>
                <w:szCs w:val="21"/>
              </w:rPr>
            </w:pPr>
          </w:p>
        </w:tc>
      </w:tr>
      <w:tr w14:paraId="3AAA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noWrap w:val="0"/>
            <w:tcMar>
              <w:top w:w="15" w:type="dxa"/>
              <w:left w:w="15" w:type="dxa"/>
              <w:bottom w:w="0" w:type="dxa"/>
              <w:right w:w="15" w:type="dxa"/>
            </w:tcMar>
            <w:vAlign w:val="center"/>
          </w:tcPr>
          <w:p w14:paraId="4B2055B9">
            <w:pPr>
              <w:widowControl/>
              <w:spacing w:line="360" w:lineRule="auto"/>
              <w:jc w:val="center"/>
              <w:rPr>
                <w:rFonts w:hint="eastAsia" w:eastAsia="宋体"/>
                <w:bCs/>
                <w:szCs w:val="21"/>
                <w:lang w:eastAsia="zh-CN"/>
              </w:rPr>
            </w:pPr>
            <w:r>
              <w:rPr>
                <w:rFonts w:hint="eastAsia"/>
                <w:lang w:eastAsia="zh-CN"/>
              </w:rPr>
              <w:t>合同履行期限</w:t>
            </w:r>
          </w:p>
        </w:tc>
        <w:tc>
          <w:tcPr>
            <w:tcW w:w="6138" w:type="dxa"/>
            <w:tcBorders>
              <w:bottom w:val="single" w:color="auto" w:sz="4" w:space="0"/>
            </w:tcBorders>
            <w:noWrap w:val="0"/>
            <w:tcMar>
              <w:top w:w="15" w:type="dxa"/>
              <w:left w:w="15" w:type="dxa"/>
              <w:bottom w:w="0" w:type="dxa"/>
              <w:right w:w="15" w:type="dxa"/>
            </w:tcMar>
            <w:vAlign w:val="center"/>
          </w:tcPr>
          <w:p w14:paraId="3933CC30">
            <w:pPr>
              <w:spacing w:line="360" w:lineRule="auto"/>
              <w:rPr>
                <w:rFonts w:hint="eastAsia"/>
                <w:bCs/>
                <w:szCs w:val="21"/>
              </w:rPr>
            </w:pPr>
          </w:p>
        </w:tc>
      </w:tr>
      <w:tr w14:paraId="710D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noWrap w:val="0"/>
            <w:tcMar>
              <w:top w:w="15" w:type="dxa"/>
              <w:left w:w="15" w:type="dxa"/>
              <w:bottom w:w="0" w:type="dxa"/>
              <w:right w:w="15" w:type="dxa"/>
            </w:tcMar>
            <w:vAlign w:val="center"/>
          </w:tcPr>
          <w:p w14:paraId="6389DA78">
            <w:pPr>
              <w:widowControl/>
              <w:spacing w:line="360" w:lineRule="auto"/>
              <w:jc w:val="center"/>
              <w:rPr>
                <w:rFonts w:hint="eastAsia"/>
                <w:bCs/>
                <w:szCs w:val="21"/>
              </w:rPr>
            </w:pPr>
            <w:r>
              <w:rPr>
                <w:rFonts w:hint="eastAsia"/>
              </w:rPr>
              <w:t>服务标准</w:t>
            </w:r>
          </w:p>
        </w:tc>
        <w:tc>
          <w:tcPr>
            <w:tcW w:w="6138" w:type="dxa"/>
            <w:tcBorders>
              <w:bottom w:val="single" w:color="auto" w:sz="4" w:space="0"/>
            </w:tcBorders>
            <w:noWrap w:val="0"/>
            <w:tcMar>
              <w:top w:w="15" w:type="dxa"/>
              <w:left w:w="15" w:type="dxa"/>
              <w:bottom w:w="0" w:type="dxa"/>
              <w:right w:w="15" w:type="dxa"/>
            </w:tcMar>
            <w:vAlign w:val="center"/>
          </w:tcPr>
          <w:p w14:paraId="67931B75">
            <w:pPr>
              <w:spacing w:line="360" w:lineRule="auto"/>
              <w:rPr>
                <w:rFonts w:hint="eastAsia"/>
                <w:bCs/>
                <w:szCs w:val="21"/>
              </w:rPr>
            </w:pPr>
          </w:p>
        </w:tc>
      </w:tr>
      <w:tr w14:paraId="4655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noWrap w:val="0"/>
            <w:tcMar>
              <w:top w:w="15" w:type="dxa"/>
              <w:left w:w="15" w:type="dxa"/>
              <w:bottom w:w="0" w:type="dxa"/>
              <w:right w:w="15" w:type="dxa"/>
            </w:tcMar>
            <w:vAlign w:val="center"/>
          </w:tcPr>
          <w:p w14:paraId="50439F93">
            <w:pPr>
              <w:widowControl/>
              <w:spacing w:line="360" w:lineRule="auto"/>
              <w:jc w:val="center"/>
              <w:rPr>
                <w:rFonts w:hint="eastAsia"/>
                <w:bCs/>
                <w:szCs w:val="21"/>
              </w:rPr>
            </w:pPr>
            <w:r>
              <w:rPr>
                <w:rFonts w:hint="eastAsia"/>
              </w:rPr>
              <w:t>适用框架协议的服务对象范围</w:t>
            </w:r>
          </w:p>
        </w:tc>
        <w:tc>
          <w:tcPr>
            <w:tcW w:w="6138" w:type="dxa"/>
            <w:tcBorders>
              <w:bottom w:val="single" w:color="auto" w:sz="4" w:space="0"/>
            </w:tcBorders>
            <w:noWrap w:val="0"/>
            <w:tcMar>
              <w:top w:w="15" w:type="dxa"/>
              <w:left w:w="15" w:type="dxa"/>
              <w:bottom w:w="0" w:type="dxa"/>
              <w:right w:w="15" w:type="dxa"/>
            </w:tcMar>
            <w:vAlign w:val="center"/>
          </w:tcPr>
          <w:p w14:paraId="7D29BB86">
            <w:pPr>
              <w:spacing w:line="360" w:lineRule="auto"/>
              <w:rPr>
                <w:rFonts w:hint="eastAsia"/>
                <w:bCs/>
                <w:szCs w:val="21"/>
              </w:rPr>
            </w:pPr>
          </w:p>
        </w:tc>
      </w:tr>
      <w:tr w14:paraId="6874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noWrap w:val="0"/>
            <w:tcMar>
              <w:top w:w="15" w:type="dxa"/>
              <w:left w:w="15" w:type="dxa"/>
              <w:bottom w:w="0" w:type="dxa"/>
              <w:right w:w="15" w:type="dxa"/>
            </w:tcMar>
            <w:vAlign w:val="center"/>
          </w:tcPr>
          <w:p w14:paraId="65B23CB0">
            <w:pPr>
              <w:widowControl/>
              <w:spacing w:line="360" w:lineRule="auto"/>
              <w:jc w:val="center"/>
              <w:rPr>
                <w:rFonts w:hint="eastAsia"/>
              </w:rPr>
            </w:pPr>
            <w:r>
              <w:rPr>
                <w:rFonts w:hint="eastAsia"/>
              </w:rPr>
              <w:t>项目负责人</w:t>
            </w:r>
          </w:p>
        </w:tc>
        <w:tc>
          <w:tcPr>
            <w:tcW w:w="6138" w:type="dxa"/>
            <w:tcBorders>
              <w:bottom w:val="single" w:color="auto" w:sz="4" w:space="0"/>
            </w:tcBorders>
            <w:noWrap w:val="0"/>
            <w:tcMar>
              <w:top w:w="15" w:type="dxa"/>
              <w:left w:w="15" w:type="dxa"/>
              <w:bottom w:w="0" w:type="dxa"/>
              <w:right w:w="15" w:type="dxa"/>
            </w:tcMar>
            <w:vAlign w:val="center"/>
          </w:tcPr>
          <w:p w14:paraId="46793123">
            <w:pPr>
              <w:spacing w:line="360" w:lineRule="auto"/>
              <w:rPr>
                <w:bCs/>
                <w:szCs w:val="21"/>
              </w:rPr>
            </w:pPr>
            <w:r>
              <w:rPr>
                <w:rFonts w:hint="eastAsia"/>
                <w:bCs/>
                <w:szCs w:val="21"/>
              </w:rPr>
              <w:t>姓名：             证书编号：</w:t>
            </w:r>
          </w:p>
        </w:tc>
      </w:tr>
      <w:tr w14:paraId="6545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noWrap w:val="0"/>
            <w:tcMar>
              <w:top w:w="15" w:type="dxa"/>
              <w:left w:w="15" w:type="dxa"/>
              <w:bottom w:w="0" w:type="dxa"/>
              <w:right w:w="15" w:type="dxa"/>
            </w:tcMar>
            <w:vAlign w:val="center"/>
          </w:tcPr>
          <w:p w14:paraId="2BC0ACEA">
            <w:pPr>
              <w:spacing w:line="360" w:lineRule="auto"/>
              <w:jc w:val="center"/>
              <w:rPr>
                <w:rFonts w:hint="eastAsia"/>
                <w:bCs/>
                <w:szCs w:val="21"/>
              </w:rPr>
            </w:pPr>
            <w:r>
              <w:rPr>
                <w:rFonts w:hint="eastAsia"/>
                <w:bCs/>
                <w:szCs w:val="21"/>
              </w:rPr>
              <w:t>其他</w:t>
            </w:r>
          </w:p>
        </w:tc>
        <w:tc>
          <w:tcPr>
            <w:tcW w:w="6138" w:type="dxa"/>
            <w:tcBorders>
              <w:bottom w:val="single" w:color="auto" w:sz="4" w:space="0"/>
            </w:tcBorders>
            <w:noWrap w:val="0"/>
            <w:tcMar>
              <w:top w:w="15" w:type="dxa"/>
              <w:left w:w="15" w:type="dxa"/>
              <w:bottom w:w="0" w:type="dxa"/>
              <w:right w:w="15" w:type="dxa"/>
            </w:tcMar>
            <w:vAlign w:val="center"/>
          </w:tcPr>
          <w:p w14:paraId="32D9837A">
            <w:pPr>
              <w:spacing w:line="360" w:lineRule="auto"/>
              <w:rPr>
                <w:rFonts w:hint="eastAsia"/>
                <w:bCs/>
                <w:szCs w:val="21"/>
              </w:rPr>
            </w:pPr>
          </w:p>
        </w:tc>
      </w:tr>
      <w:tr w14:paraId="66B6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580" w:type="dxa"/>
            <w:tcBorders>
              <w:top w:val="single" w:color="auto" w:sz="4" w:space="0"/>
              <w:left w:val="nil"/>
              <w:bottom w:val="nil"/>
              <w:right w:val="nil"/>
            </w:tcBorders>
            <w:noWrap w:val="0"/>
            <w:tcMar>
              <w:top w:w="15" w:type="dxa"/>
              <w:left w:w="15" w:type="dxa"/>
              <w:bottom w:w="0" w:type="dxa"/>
              <w:right w:w="15" w:type="dxa"/>
            </w:tcMar>
            <w:vAlign w:val="center"/>
          </w:tcPr>
          <w:p w14:paraId="319C0F01">
            <w:pPr>
              <w:spacing w:line="360" w:lineRule="auto"/>
              <w:jc w:val="center"/>
              <w:rPr>
                <w:szCs w:val="21"/>
              </w:rPr>
            </w:pPr>
          </w:p>
        </w:tc>
        <w:tc>
          <w:tcPr>
            <w:tcW w:w="8480" w:type="dxa"/>
            <w:gridSpan w:val="2"/>
            <w:tcBorders>
              <w:top w:val="single" w:color="auto" w:sz="4" w:space="0"/>
              <w:left w:val="nil"/>
              <w:bottom w:val="nil"/>
              <w:right w:val="nil"/>
            </w:tcBorders>
            <w:noWrap w:val="0"/>
            <w:tcMar>
              <w:top w:w="15" w:type="dxa"/>
              <w:left w:w="15" w:type="dxa"/>
              <w:bottom w:w="0" w:type="dxa"/>
              <w:right w:w="15" w:type="dxa"/>
            </w:tcMar>
            <w:vAlign w:val="center"/>
          </w:tcPr>
          <w:p w14:paraId="66BDB271">
            <w:pPr>
              <w:pStyle w:val="10"/>
              <w:spacing w:line="360" w:lineRule="auto"/>
              <w:rPr>
                <w:rFonts w:hint="default" w:eastAsia="宋体"/>
                <w:sz w:val="21"/>
                <w:szCs w:val="21"/>
                <w:lang w:val="en-US" w:eastAsia="zh-CN"/>
              </w:rPr>
            </w:pPr>
            <w:r>
              <w:rPr>
                <w:rFonts w:hint="eastAsia"/>
                <w:sz w:val="21"/>
                <w:szCs w:val="21"/>
                <w:lang w:val="en-US" w:eastAsia="zh-CN"/>
              </w:rPr>
              <w:t>备注：系统上开标一览表中投标报价填写0元。</w:t>
            </w:r>
          </w:p>
        </w:tc>
      </w:tr>
    </w:tbl>
    <w:p w14:paraId="35E2133C">
      <w:pPr>
        <w:spacing w:line="360" w:lineRule="auto"/>
        <w:ind w:firstLine="4200" w:firstLineChars="2000"/>
        <w:rPr>
          <w:rFonts w:hint="eastAsia"/>
          <w:bCs/>
          <w:szCs w:val="21"/>
        </w:rPr>
      </w:pPr>
      <w:r>
        <w:rPr>
          <w:rFonts w:hint="eastAsia" w:cs="微软雅黑"/>
          <w:kern w:val="0"/>
          <w:szCs w:val="21"/>
        </w:rPr>
        <w:t>供应商</w:t>
      </w:r>
      <w:r>
        <w:rPr>
          <w:rFonts w:hint="eastAsia"/>
          <w:bCs/>
          <w:szCs w:val="21"/>
        </w:rPr>
        <w:t>：</w:t>
      </w:r>
      <w:r>
        <w:rPr>
          <w:rFonts w:hint="eastAsia"/>
          <w:bCs/>
          <w:szCs w:val="21"/>
          <w:u w:val="single"/>
        </w:rPr>
        <w:t xml:space="preserve">                      </w:t>
      </w:r>
      <w:r>
        <w:rPr>
          <w:rFonts w:hint="eastAsia"/>
          <w:bCs/>
          <w:szCs w:val="21"/>
        </w:rPr>
        <w:t>（盖章）</w:t>
      </w:r>
    </w:p>
    <w:p w14:paraId="75FDB460">
      <w:pPr>
        <w:spacing w:line="360" w:lineRule="auto"/>
        <w:ind w:firstLine="4200" w:firstLineChars="2000"/>
        <w:rPr>
          <w:rFonts w:hint="eastAsia"/>
          <w:bCs/>
          <w:szCs w:val="21"/>
        </w:rPr>
      </w:pPr>
      <w:r>
        <w:rPr>
          <w:rFonts w:hint="eastAsia"/>
          <w:bCs/>
          <w:szCs w:val="21"/>
        </w:rPr>
        <w:t>法定代表人或其委托代理人：</w:t>
      </w:r>
      <w:r>
        <w:rPr>
          <w:rFonts w:hint="eastAsia"/>
          <w:bCs/>
          <w:szCs w:val="21"/>
          <w:u w:val="single"/>
        </w:rPr>
        <w:t xml:space="preserve">        </w:t>
      </w:r>
      <w:r>
        <w:rPr>
          <w:rFonts w:hint="eastAsia"/>
          <w:bCs/>
          <w:szCs w:val="21"/>
        </w:rPr>
        <w:t>（</w:t>
      </w:r>
      <w:r>
        <w:rPr>
          <w:rFonts w:hint="eastAsia"/>
          <w:szCs w:val="21"/>
        </w:rPr>
        <w:t>签字或盖章</w:t>
      </w:r>
      <w:r>
        <w:rPr>
          <w:rFonts w:hint="eastAsia"/>
          <w:bCs/>
          <w:szCs w:val="21"/>
        </w:rPr>
        <w:t>）</w:t>
      </w:r>
    </w:p>
    <w:p w14:paraId="3E50E0E7">
      <w:pPr>
        <w:tabs>
          <w:tab w:val="left" w:pos="5380"/>
          <w:tab w:val="left" w:pos="6520"/>
          <w:tab w:val="left" w:pos="7680"/>
        </w:tabs>
        <w:autoSpaceDE w:val="0"/>
        <w:autoSpaceDN w:val="0"/>
        <w:adjustRightInd w:val="0"/>
        <w:spacing w:line="360" w:lineRule="auto"/>
        <w:ind w:firstLine="5460" w:firstLineChars="2600"/>
        <w:jc w:val="left"/>
        <w:rPr>
          <w:rFonts w:hint="eastAsia"/>
          <w:bCs/>
          <w:kern w:val="0"/>
          <w:szCs w:val="21"/>
        </w:rPr>
      </w:pPr>
      <w:r>
        <w:rPr>
          <w:rFonts w:hint="eastAsia"/>
          <w:bCs/>
          <w:kern w:val="0"/>
          <w:szCs w:val="21"/>
          <w:u w:val="single"/>
        </w:rPr>
        <w:t xml:space="preserve">     </w:t>
      </w:r>
      <w:r>
        <w:rPr>
          <w:rFonts w:hint="eastAsia"/>
          <w:bCs/>
          <w:spacing w:val="43"/>
          <w:kern w:val="0"/>
          <w:szCs w:val="21"/>
          <w:u w:val="single"/>
        </w:rPr>
        <w:t xml:space="preserve"> </w:t>
      </w:r>
      <w:r>
        <w:rPr>
          <w:rFonts w:hint="eastAsia"/>
          <w:bCs/>
          <w:kern w:val="0"/>
          <w:szCs w:val="21"/>
        </w:rPr>
        <w:t>年</w:t>
      </w:r>
      <w:r>
        <w:rPr>
          <w:rFonts w:hint="eastAsia"/>
          <w:bCs/>
          <w:kern w:val="0"/>
          <w:szCs w:val="21"/>
          <w:u w:val="single"/>
        </w:rPr>
        <w:t xml:space="preserve">       </w:t>
      </w:r>
      <w:r>
        <w:rPr>
          <w:rFonts w:hint="eastAsia"/>
          <w:bCs/>
          <w:kern w:val="0"/>
          <w:szCs w:val="21"/>
        </w:rPr>
        <w:t>月</w:t>
      </w:r>
      <w:r>
        <w:rPr>
          <w:rFonts w:hint="eastAsia"/>
          <w:bCs/>
          <w:kern w:val="0"/>
          <w:szCs w:val="21"/>
          <w:u w:val="single"/>
        </w:rPr>
        <w:t xml:space="preserve">      </w:t>
      </w:r>
      <w:r>
        <w:rPr>
          <w:rFonts w:hint="eastAsia"/>
          <w:bCs/>
          <w:kern w:val="0"/>
          <w:szCs w:val="21"/>
        </w:rPr>
        <w:t>日</w:t>
      </w:r>
    </w:p>
    <w:p w14:paraId="53519D8C">
      <w:pPr>
        <w:pStyle w:val="43"/>
        <w:spacing w:line="360" w:lineRule="auto"/>
        <w:rPr>
          <w:rFonts w:hint="eastAsia"/>
          <w:color w:val="auto"/>
        </w:rPr>
      </w:pPr>
    </w:p>
    <w:p w14:paraId="3F4AB64E">
      <w:pPr>
        <w:pStyle w:val="23"/>
        <w:ind w:left="900" w:hanging="480"/>
        <w:rPr>
          <w:rFonts w:hint="eastAsia"/>
        </w:rPr>
      </w:pPr>
      <w:r>
        <w:rPr>
          <w:rFonts w:hint="eastAsia"/>
          <w:sz w:val="24"/>
        </w:rPr>
        <w:br w:type="page"/>
      </w:r>
    </w:p>
    <w:p w14:paraId="47AB4D59">
      <w:pPr>
        <w:pStyle w:val="4"/>
        <w:numPr>
          <w:ilvl w:val="0"/>
          <w:numId w:val="0"/>
        </w:numPr>
        <w:spacing w:before="15"/>
        <w:rPr>
          <w:rFonts w:hint="eastAsia" w:ascii="宋体" w:hAnsi="宋体" w:eastAsia="宋体" w:cs="宋体"/>
          <w:sz w:val="24"/>
          <w:szCs w:val="24"/>
          <w:lang w:val="en-US" w:eastAsia="zh-CN"/>
        </w:rPr>
      </w:pPr>
      <w:bookmarkStart w:id="647" w:name="_Toc13974"/>
      <w:bookmarkStart w:id="648" w:name="_Toc533340154"/>
      <w:bookmarkStart w:id="649" w:name="_Toc4485631"/>
      <w:r>
        <w:rPr>
          <w:rFonts w:hint="eastAsia" w:ascii="宋体" w:hAnsi="宋体" w:eastAsia="宋体" w:cs="宋体"/>
          <w:sz w:val="24"/>
          <w:szCs w:val="24"/>
          <w:lang w:val="en-US" w:eastAsia="zh-CN"/>
        </w:rPr>
        <w:t>五、供应商资格证明材料</w:t>
      </w:r>
      <w:bookmarkEnd w:id="647"/>
    </w:p>
    <w:p w14:paraId="263B6C80">
      <w:pPr>
        <w:jc w:val="center"/>
        <w:outlineLvl w:val="2"/>
        <w:rPr>
          <w:sz w:val="28"/>
          <w:szCs w:val="28"/>
        </w:rPr>
      </w:pPr>
      <w:bookmarkStart w:id="650" w:name="_Toc28665"/>
      <w:r>
        <w:rPr>
          <w:rFonts w:hint="eastAsia" w:cs="仿宋"/>
          <w:b/>
          <w:bCs/>
          <w:sz w:val="28"/>
          <w:szCs w:val="28"/>
        </w:rPr>
        <w:t>（一）基本情况表</w:t>
      </w:r>
      <w:bookmarkEnd w:id="650"/>
    </w:p>
    <w:p w14:paraId="01264236"/>
    <w:tbl>
      <w:tblPr>
        <w:tblStyle w:val="28"/>
        <w:tblW w:w="8759"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925"/>
        <w:gridCol w:w="2364"/>
        <w:gridCol w:w="1113"/>
        <w:gridCol w:w="2225"/>
      </w:tblGrid>
      <w:tr w14:paraId="1F3A8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exact"/>
        </w:trPr>
        <w:tc>
          <w:tcPr>
            <w:tcW w:w="2132" w:type="dxa"/>
            <w:noWrap w:val="0"/>
            <w:vAlign w:val="center"/>
          </w:tcPr>
          <w:p w14:paraId="4C477624">
            <w:pPr>
              <w:pStyle w:val="45"/>
              <w:spacing w:line="240" w:lineRule="atLeast"/>
              <w:ind w:left="136"/>
              <w:jc w:val="center"/>
              <w:rPr>
                <w:rFonts w:hint="eastAsia"/>
                <w:szCs w:val="21"/>
              </w:rPr>
            </w:pPr>
            <w:r>
              <w:rPr>
                <w:rFonts w:hint="eastAsia"/>
                <w:szCs w:val="21"/>
              </w:rPr>
              <w:t>供应商名称</w:t>
            </w:r>
          </w:p>
        </w:tc>
        <w:tc>
          <w:tcPr>
            <w:tcW w:w="6627" w:type="dxa"/>
            <w:gridSpan w:val="4"/>
            <w:noWrap w:val="0"/>
            <w:vAlign w:val="top"/>
          </w:tcPr>
          <w:p w14:paraId="2DFF785A">
            <w:pPr>
              <w:rPr>
                <w:rFonts w:hint="eastAsia"/>
                <w:szCs w:val="21"/>
              </w:rPr>
            </w:pPr>
          </w:p>
        </w:tc>
      </w:tr>
      <w:tr w14:paraId="7A765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2132" w:type="dxa"/>
            <w:noWrap w:val="0"/>
            <w:vAlign w:val="center"/>
          </w:tcPr>
          <w:p w14:paraId="029AC434">
            <w:pPr>
              <w:pStyle w:val="45"/>
              <w:spacing w:line="240" w:lineRule="atLeast"/>
              <w:ind w:left="136"/>
              <w:jc w:val="center"/>
              <w:rPr>
                <w:rFonts w:hint="eastAsia"/>
                <w:szCs w:val="21"/>
              </w:rPr>
            </w:pPr>
            <w:r>
              <w:rPr>
                <w:rFonts w:hint="eastAsia"/>
                <w:szCs w:val="21"/>
              </w:rPr>
              <w:t>统一社会信用代码</w:t>
            </w:r>
          </w:p>
        </w:tc>
        <w:tc>
          <w:tcPr>
            <w:tcW w:w="6627" w:type="dxa"/>
            <w:gridSpan w:val="4"/>
            <w:noWrap w:val="0"/>
            <w:vAlign w:val="top"/>
          </w:tcPr>
          <w:p w14:paraId="107A807E">
            <w:pPr>
              <w:rPr>
                <w:rFonts w:hint="eastAsia"/>
                <w:szCs w:val="21"/>
              </w:rPr>
            </w:pPr>
          </w:p>
        </w:tc>
      </w:tr>
      <w:tr w14:paraId="68986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2132" w:type="dxa"/>
            <w:noWrap w:val="0"/>
            <w:vAlign w:val="center"/>
          </w:tcPr>
          <w:p w14:paraId="65CB21F0">
            <w:pPr>
              <w:pStyle w:val="45"/>
              <w:spacing w:line="240" w:lineRule="atLeast"/>
              <w:ind w:left="136"/>
              <w:jc w:val="center"/>
              <w:rPr>
                <w:rFonts w:hint="eastAsia"/>
                <w:szCs w:val="21"/>
              </w:rPr>
            </w:pPr>
            <w:r>
              <w:rPr>
                <w:rFonts w:hint="eastAsia"/>
                <w:szCs w:val="21"/>
              </w:rPr>
              <w:t>注册资金</w:t>
            </w:r>
          </w:p>
        </w:tc>
        <w:tc>
          <w:tcPr>
            <w:tcW w:w="3289" w:type="dxa"/>
            <w:gridSpan w:val="2"/>
            <w:noWrap w:val="0"/>
            <w:vAlign w:val="top"/>
          </w:tcPr>
          <w:p w14:paraId="3B3CCAEF">
            <w:pPr>
              <w:rPr>
                <w:rFonts w:hint="eastAsia"/>
                <w:szCs w:val="21"/>
              </w:rPr>
            </w:pPr>
          </w:p>
        </w:tc>
        <w:tc>
          <w:tcPr>
            <w:tcW w:w="1113" w:type="dxa"/>
            <w:noWrap w:val="0"/>
            <w:vAlign w:val="top"/>
          </w:tcPr>
          <w:p w14:paraId="3EF46BF9">
            <w:pPr>
              <w:pStyle w:val="45"/>
              <w:spacing w:before="107"/>
              <w:ind w:left="122" w:right="122"/>
              <w:jc w:val="center"/>
              <w:rPr>
                <w:rFonts w:hint="eastAsia"/>
                <w:szCs w:val="21"/>
              </w:rPr>
            </w:pPr>
            <w:r>
              <w:rPr>
                <w:rFonts w:hint="eastAsia"/>
                <w:szCs w:val="21"/>
              </w:rPr>
              <w:t>成立时间</w:t>
            </w:r>
          </w:p>
        </w:tc>
        <w:tc>
          <w:tcPr>
            <w:tcW w:w="2225" w:type="dxa"/>
            <w:noWrap w:val="0"/>
            <w:vAlign w:val="top"/>
          </w:tcPr>
          <w:p w14:paraId="425FD8E4">
            <w:pPr>
              <w:rPr>
                <w:rFonts w:hint="eastAsia"/>
                <w:szCs w:val="21"/>
              </w:rPr>
            </w:pPr>
          </w:p>
        </w:tc>
      </w:tr>
      <w:tr w14:paraId="1BBA7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exact"/>
        </w:trPr>
        <w:tc>
          <w:tcPr>
            <w:tcW w:w="2132" w:type="dxa"/>
            <w:noWrap w:val="0"/>
            <w:vAlign w:val="center"/>
          </w:tcPr>
          <w:p w14:paraId="2D8C3257">
            <w:pPr>
              <w:pStyle w:val="45"/>
              <w:spacing w:line="240" w:lineRule="atLeast"/>
              <w:ind w:left="136"/>
              <w:jc w:val="center"/>
              <w:rPr>
                <w:rFonts w:hint="eastAsia"/>
                <w:szCs w:val="21"/>
              </w:rPr>
            </w:pPr>
            <w:r>
              <w:rPr>
                <w:rFonts w:hint="eastAsia"/>
                <w:szCs w:val="21"/>
              </w:rPr>
              <w:t>注册地址</w:t>
            </w:r>
          </w:p>
        </w:tc>
        <w:tc>
          <w:tcPr>
            <w:tcW w:w="6627" w:type="dxa"/>
            <w:gridSpan w:val="4"/>
            <w:noWrap w:val="0"/>
            <w:vAlign w:val="top"/>
          </w:tcPr>
          <w:p w14:paraId="38F6EB67">
            <w:pPr>
              <w:rPr>
                <w:rFonts w:hint="eastAsia"/>
                <w:szCs w:val="21"/>
              </w:rPr>
            </w:pPr>
          </w:p>
        </w:tc>
      </w:tr>
      <w:tr w14:paraId="298D6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trPr>
        <w:tc>
          <w:tcPr>
            <w:tcW w:w="2132" w:type="dxa"/>
            <w:noWrap w:val="0"/>
            <w:vAlign w:val="center"/>
          </w:tcPr>
          <w:p w14:paraId="393A4D85">
            <w:pPr>
              <w:pStyle w:val="45"/>
              <w:spacing w:line="240" w:lineRule="atLeast"/>
              <w:ind w:left="136"/>
              <w:jc w:val="center"/>
              <w:rPr>
                <w:rFonts w:hint="eastAsia"/>
                <w:szCs w:val="21"/>
              </w:rPr>
            </w:pPr>
            <w:r>
              <w:rPr>
                <w:rFonts w:hint="eastAsia"/>
                <w:szCs w:val="21"/>
              </w:rPr>
              <w:t>邮政编码</w:t>
            </w:r>
          </w:p>
        </w:tc>
        <w:tc>
          <w:tcPr>
            <w:tcW w:w="3289" w:type="dxa"/>
            <w:gridSpan w:val="2"/>
            <w:noWrap w:val="0"/>
            <w:vAlign w:val="top"/>
          </w:tcPr>
          <w:p w14:paraId="3E916A10">
            <w:pPr>
              <w:rPr>
                <w:rFonts w:hint="eastAsia"/>
                <w:szCs w:val="21"/>
              </w:rPr>
            </w:pPr>
          </w:p>
        </w:tc>
        <w:tc>
          <w:tcPr>
            <w:tcW w:w="1113" w:type="dxa"/>
            <w:noWrap w:val="0"/>
            <w:vAlign w:val="top"/>
          </w:tcPr>
          <w:p w14:paraId="0CDE2601">
            <w:pPr>
              <w:pStyle w:val="45"/>
              <w:spacing w:before="108"/>
              <w:ind w:left="122" w:right="122"/>
              <w:jc w:val="center"/>
              <w:rPr>
                <w:rFonts w:hint="eastAsia"/>
                <w:szCs w:val="21"/>
              </w:rPr>
            </w:pPr>
            <w:r>
              <w:rPr>
                <w:rFonts w:hint="eastAsia"/>
                <w:szCs w:val="21"/>
              </w:rPr>
              <w:t>员工总数</w:t>
            </w:r>
          </w:p>
        </w:tc>
        <w:tc>
          <w:tcPr>
            <w:tcW w:w="2225" w:type="dxa"/>
            <w:noWrap w:val="0"/>
            <w:vAlign w:val="top"/>
          </w:tcPr>
          <w:p w14:paraId="246A7AF3">
            <w:pPr>
              <w:rPr>
                <w:rFonts w:hint="eastAsia"/>
                <w:szCs w:val="21"/>
              </w:rPr>
            </w:pPr>
          </w:p>
        </w:tc>
      </w:tr>
      <w:tr w14:paraId="0B1A4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exact"/>
        </w:trPr>
        <w:tc>
          <w:tcPr>
            <w:tcW w:w="2132" w:type="dxa"/>
            <w:vMerge w:val="restart"/>
            <w:noWrap w:val="0"/>
            <w:vAlign w:val="center"/>
          </w:tcPr>
          <w:p w14:paraId="21CEB4E6">
            <w:pPr>
              <w:pStyle w:val="45"/>
              <w:spacing w:line="240" w:lineRule="atLeast"/>
              <w:ind w:left="136"/>
              <w:jc w:val="center"/>
              <w:rPr>
                <w:rFonts w:hint="eastAsia"/>
                <w:szCs w:val="21"/>
              </w:rPr>
            </w:pPr>
          </w:p>
          <w:p w14:paraId="4B6882FA">
            <w:pPr>
              <w:pStyle w:val="45"/>
              <w:spacing w:line="240" w:lineRule="atLeast"/>
              <w:ind w:left="136"/>
              <w:jc w:val="center"/>
              <w:rPr>
                <w:rFonts w:hint="eastAsia"/>
                <w:szCs w:val="21"/>
              </w:rPr>
            </w:pPr>
            <w:r>
              <w:rPr>
                <w:rFonts w:hint="eastAsia"/>
                <w:szCs w:val="21"/>
              </w:rPr>
              <w:t>联系方式</w:t>
            </w:r>
          </w:p>
        </w:tc>
        <w:tc>
          <w:tcPr>
            <w:tcW w:w="925" w:type="dxa"/>
            <w:noWrap w:val="0"/>
            <w:vAlign w:val="top"/>
          </w:tcPr>
          <w:p w14:paraId="01B458F6">
            <w:pPr>
              <w:pStyle w:val="45"/>
              <w:spacing w:before="107"/>
              <w:ind w:left="131" w:right="132"/>
              <w:jc w:val="center"/>
              <w:rPr>
                <w:rFonts w:hint="eastAsia"/>
                <w:szCs w:val="21"/>
              </w:rPr>
            </w:pPr>
            <w:r>
              <w:rPr>
                <w:rFonts w:hint="eastAsia"/>
                <w:szCs w:val="21"/>
              </w:rPr>
              <w:t>联系人</w:t>
            </w:r>
          </w:p>
        </w:tc>
        <w:tc>
          <w:tcPr>
            <w:tcW w:w="2364" w:type="dxa"/>
            <w:noWrap w:val="0"/>
            <w:vAlign w:val="top"/>
          </w:tcPr>
          <w:p w14:paraId="4DF53A90">
            <w:pPr>
              <w:rPr>
                <w:rFonts w:hint="eastAsia"/>
                <w:szCs w:val="21"/>
              </w:rPr>
            </w:pPr>
          </w:p>
        </w:tc>
        <w:tc>
          <w:tcPr>
            <w:tcW w:w="1113" w:type="dxa"/>
            <w:noWrap w:val="0"/>
            <w:vAlign w:val="top"/>
          </w:tcPr>
          <w:p w14:paraId="7F968ECC">
            <w:pPr>
              <w:pStyle w:val="45"/>
              <w:spacing w:before="107"/>
              <w:ind w:left="122" w:right="120"/>
              <w:jc w:val="center"/>
              <w:rPr>
                <w:rFonts w:hint="eastAsia"/>
                <w:szCs w:val="21"/>
              </w:rPr>
            </w:pPr>
            <w:r>
              <w:rPr>
                <w:rFonts w:hint="eastAsia"/>
                <w:szCs w:val="21"/>
              </w:rPr>
              <w:t>电话</w:t>
            </w:r>
          </w:p>
        </w:tc>
        <w:tc>
          <w:tcPr>
            <w:tcW w:w="2225" w:type="dxa"/>
            <w:noWrap w:val="0"/>
            <w:vAlign w:val="top"/>
          </w:tcPr>
          <w:p w14:paraId="351AFA4B">
            <w:pPr>
              <w:rPr>
                <w:rFonts w:hint="eastAsia"/>
                <w:szCs w:val="21"/>
              </w:rPr>
            </w:pPr>
          </w:p>
        </w:tc>
      </w:tr>
      <w:tr w14:paraId="550F2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trPr>
        <w:tc>
          <w:tcPr>
            <w:tcW w:w="2132" w:type="dxa"/>
            <w:vMerge w:val="continue"/>
            <w:noWrap w:val="0"/>
            <w:vAlign w:val="center"/>
          </w:tcPr>
          <w:p w14:paraId="6E3A69C5">
            <w:pPr>
              <w:pStyle w:val="45"/>
              <w:spacing w:line="240" w:lineRule="atLeast"/>
              <w:ind w:left="136"/>
              <w:jc w:val="center"/>
              <w:rPr>
                <w:rFonts w:hint="eastAsia"/>
                <w:szCs w:val="21"/>
              </w:rPr>
            </w:pPr>
          </w:p>
        </w:tc>
        <w:tc>
          <w:tcPr>
            <w:tcW w:w="925" w:type="dxa"/>
            <w:noWrap w:val="0"/>
            <w:vAlign w:val="top"/>
          </w:tcPr>
          <w:p w14:paraId="1086A191">
            <w:pPr>
              <w:pStyle w:val="45"/>
              <w:spacing w:before="107"/>
              <w:ind w:left="131" w:right="132"/>
              <w:jc w:val="center"/>
              <w:rPr>
                <w:rFonts w:hint="eastAsia"/>
                <w:szCs w:val="21"/>
              </w:rPr>
            </w:pPr>
            <w:r>
              <w:rPr>
                <w:rFonts w:hint="eastAsia"/>
                <w:szCs w:val="21"/>
              </w:rPr>
              <w:t>网址</w:t>
            </w:r>
          </w:p>
        </w:tc>
        <w:tc>
          <w:tcPr>
            <w:tcW w:w="2364" w:type="dxa"/>
            <w:noWrap w:val="0"/>
            <w:vAlign w:val="top"/>
          </w:tcPr>
          <w:p w14:paraId="54482898">
            <w:pPr>
              <w:rPr>
                <w:rFonts w:hint="eastAsia"/>
                <w:szCs w:val="21"/>
              </w:rPr>
            </w:pPr>
          </w:p>
        </w:tc>
        <w:tc>
          <w:tcPr>
            <w:tcW w:w="1113" w:type="dxa"/>
            <w:noWrap w:val="0"/>
            <w:vAlign w:val="top"/>
          </w:tcPr>
          <w:p w14:paraId="15B51E25">
            <w:pPr>
              <w:pStyle w:val="45"/>
              <w:spacing w:before="107"/>
              <w:ind w:left="122" w:right="120"/>
              <w:jc w:val="center"/>
              <w:rPr>
                <w:rFonts w:hint="eastAsia"/>
                <w:szCs w:val="21"/>
              </w:rPr>
            </w:pPr>
            <w:r>
              <w:rPr>
                <w:rFonts w:hint="eastAsia"/>
                <w:szCs w:val="21"/>
              </w:rPr>
              <w:t>传真</w:t>
            </w:r>
          </w:p>
        </w:tc>
        <w:tc>
          <w:tcPr>
            <w:tcW w:w="2225" w:type="dxa"/>
            <w:noWrap w:val="0"/>
            <w:vAlign w:val="top"/>
          </w:tcPr>
          <w:p w14:paraId="37D1440D">
            <w:pPr>
              <w:rPr>
                <w:rFonts w:hint="eastAsia"/>
                <w:szCs w:val="21"/>
              </w:rPr>
            </w:pPr>
          </w:p>
        </w:tc>
      </w:tr>
      <w:tr w14:paraId="4A151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exact"/>
        </w:trPr>
        <w:tc>
          <w:tcPr>
            <w:tcW w:w="2132" w:type="dxa"/>
            <w:noWrap w:val="0"/>
            <w:vAlign w:val="center"/>
          </w:tcPr>
          <w:p w14:paraId="1B97526F">
            <w:pPr>
              <w:pStyle w:val="45"/>
              <w:spacing w:line="240" w:lineRule="atLeast"/>
              <w:ind w:left="136"/>
              <w:jc w:val="center"/>
              <w:rPr>
                <w:rFonts w:hint="eastAsia"/>
                <w:szCs w:val="21"/>
              </w:rPr>
            </w:pPr>
            <w:r>
              <w:rPr>
                <w:rFonts w:hint="eastAsia"/>
                <w:szCs w:val="21"/>
              </w:rPr>
              <w:t>法定代表人</w:t>
            </w:r>
          </w:p>
          <w:p w14:paraId="3E501E19">
            <w:pPr>
              <w:pStyle w:val="45"/>
              <w:spacing w:line="240" w:lineRule="atLeast"/>
              <w:ind w:left="136"/>
              <w:jc w:val="center"/>
              <w:rPr>
                <w:rFonts w:hint="eastAsia"/>
                <w:szCs w:val="21"/>
              </w:rPr>
            </w:pPr>
            <w:r>
              <w:rPr>
                <w:rFonts w:hint="eastAsia"/>
                <w:szCs w:val="21"/>
              </w:rPr>
              <w:t>（单位负责人）</w:t>
            </w:r>
          </w:p>
        </w:tc>
        <w:tc>
          <w:tcPr>
            <w:tcW w:w="925" w:type="dxa"/>
            <w:noWrap w:val="0"/>
            <w:vAlign w:val="top"/>
          </w:tcPr>
          <w:p w14:paraId="3E3E9542">
            <w:pPr>
              <w:pStyle w:val="45"/>
              <w:ind w:left="131" w:right="132"/>
              <w:jc w:val="center"/>
              <w:rPr>
                <w:rFonts w:hint="eastAsia"/>
                <w:szCs w:val="21"/>
              </w:rPr>
            </w:pPr>
            <w:r>
              <w:rPr>
                <w:rFonts w:hint="eastAsia"/>
                <w:szCs w:val="21"/>
              </w:rPr>
              <w:t>姓名</w:t>
            </w:r>
          </w:p>
        </w:tc>
        <w:tc>
          <w:tcPr>
            <w:tcW w:w="2364" w:type="dxa"/>
            <w:noWrap w:val="0"/>
            <w:vAlign w:val="top"/>
          </w:tcPr>
          <w:p w14:paraId="4367E5F2">
            <w:pPr>
              <w:rPr>
                <w:rFonts w:hint="eastAsia"/>
                <w:szCs w:val="21"/>
              </w:rPr>
            </w:pPr>
          </w:p>
        </w:tc>
        <w:tc>
          <w:tcPr>
            <w:tcW w:w="1113" w:type="dxa"/>
            <w:noWrap w:val="0"/>
            <w:vAlign w:val="top"/>
          </w:tcPr>
          <w:p w14:paraId="1CA5EC9D">
            <w:pPr>
              <w:pStyle w:val="45"/>
              <w:ind w:left="122" w:right="120"/>
              <w:jc w:val="center"/>
              <w:rPr>
                <w:rFonts w:hint="eastAsia"/>
                <w:szCs w:val="21"/>
              </w:rPr>
            </w:pPr>
            <w:r>
              <w:rPr>
                <w:rFonts w:hint="eastAsia"/>
                <w:szCs w:val="21"/>
              </w:rPr>
              <w:t>电话</w:t>
            </w:r>
          </w:p>
        </w:tc>
        <w:tc>
          <w:tcPr>
            <w:tcW w:w="2225" w:type="dxa"/>
            <w:noWrap w:val="0"/>
            <w:vAlign w:val="top"/>
          </w:tcPr>
          <w:p w14:paraId="21C9D694">
            <w:pPr>
              <w:rPr>
                <w:rFonts w:hint="eastAsia"/>
                <w:szCs w:val="21"/>
              </w:rPr>
            </w:pPr>
          </w:p>
        </w:tc>
      </w:tr>
      <w:tr w14:paraId="01182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exact"/>
        </w:trPr>
        <w:tc>
          <w:tcPr>
            <w:tcW w:w="2132" w:type="dxa"/>
            <w:noWrap w:val="0"/>
            <w:vAlign w:val="center"/>
          </w:tcPr>
          <w:p w14:paraId="0FEB1FF8">
            <w:pPr>
              <w:pStyle w:val="45"/>
              <w:spacing w:line="240" w:lineRule="atLeast"/>
              <w:ind w:left="136"/>
              <w:jc w:val="center"/>
              <w:rPr>
                <w:rFonts w:hint="eastAsia"/>
                <w:szCs w:val="21"/>
              </w:rPr>
            </w:pPr>
            <w:r>
              <w:rPr>
                <w:rFonts w:hint="eastAsia"/>
                <w:szCs w:val="21"/>
              </w:rPr>
              <w:t>供应商须知要求供应商需具有的各类资质 证书（如有）</w:t>
            </w:r>
          </w:p>
        </w:tc>
        <w:tc>
          <w:tcPr>
            <w:tcW w:w="6627" w:type="dxa"/>
            <w:gridSpan w:val="4"/>
            <w:noWrap w:val="0"/>
            <w:vAlign w:val="top"/>
          </w:tcPr>
          <w:p w14:paraId="1391E2CE">
            <w:pPr>
              <w:pStyle w:val="45"/>
              <w:rPr>
                <w:rFonts w:hint="eastAsia"/>
                <w:szCs w:val="21"/>
              </w:rPr>
            </w:pPr>
          </w:p>
          <w:p w14:paraId="335F73FE">
            <w:pPr>
              <w:pStyle w:val="45"/>
              <w:spacing w:before="12"/>
              <w:rPr>
                <w:rFonts w:hint="eastAsia"/>
                <w:szCs w:val="21"/>
              </w:rPr>
            </w:pPr>
          </w:p>
          <w:p w14:paraId="488BE674">
            <w:pPr>
              <w:pStyle w:val="45"/>
              <w:tabs>
                <w:tab w:val="left" w:pos="2309"/>
                <w:tab w:val="left" w:pos="4409"/>
              </w:tabs>
              <w:ind w:left="206"/>
              <w:rPr>
                <w:rFonts w:hint="eastAsia"/>
                <w:szCs w:val="21"/>
              </w:rPr>
            </w:pPr>
            <w:r>
              <w:rPr>
                <w:rFonts w:hint="eastAsia"/>
                <w:szCs w:val="21"/>
              </w:rPr>
              <w:t>类型：</w:t>
            </w:r>
            <w:r>
              <w:rPr>
                <w:rFonts w:hint="eastAsia"/>
                <w:szCs w:val="21"/>
              </w:rPr>
              <w:tab/>
            </w:r>
            <w:r>
              <w:rPr>
                <w:rFonts w:hint="eastAsia"/>
                <w:szCs w:val="21"/>
              </w:rPr>
              <w:t>等级：</w:t>
            </w:r>
            <w:r>
              <w:rPr>
                <w:rFonts w:hint="eastAsia"/>
                <w:szCs w:val="21"/>
              </w:rPr>
              <w:tab/>
            </w:r>
            <w:r>
              <w:rPr>
                <w:rFonts w:hint="eastAsia"/>
                <w:szCs w:val="21"/>
              </w:rPr>
              <w:t>证书号：</w:t>
            </w:r>
          </w:p>
        </w:tc>
      </w:tr>
      <w:tr w14:paraId="16CEF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exact"/>
        </w:trPr>
        <w:tc>
          <w:tcPr>
            <w:tcW w:w="2132" w:type="dxa"/>
            <w:noWrap w:val="0"/>
            <w:vAlign w:val="center"/>
          </w:tcPr>
          <w:p w14:paraId="537EAC33">
            <w:pPr>
              <w:pStyle w:val="45"/>
              <w:spacing w:line="240" w:lineRule="atLeast"/>
              <w:ind w:left="136"/>
              <w:jc w:val="center"/>
              <w:rPr>
                <w:rFonts w:hint="eastAsia"/>
                <w:szCs w:val="21"/>
              </w:rPr>
            </w:pPr>
            <w:r>
              <w:rPr>
                <w:rFonts w:hint="eastAsia"/>
                <w:szCs w:val="21"/>
              </w:rPr>
              <w:t>基本账户开户银行</w:t>
            </w:r>
          </w:p>
        </w:tc>
        <w:tc>
          <w:tcPr>
            <w:tcW w:w="6627" w:type="dxa"/>
            <w:gridSpan w:val="4"/>
            <w:noWrap w:val="0"/>
            <w:vAlign w:val="top"/>
          </w:tcPr>
          <w:p w14:paraId="5FB3EACE">
            <w:pPr>
              <w:rPr>
                <w:rFonts w:hint="eastAsia"/>
                <w:szCs w:val="21"/>
              </w:rPr>
            </w:pPr>
          </w:p>
        </w:tc>
      </w:tr>
      <w:tr w14:paraId="62975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trPr>
        <w:tc>
          <w:tcPr>
            <w:tcW w:w="2132" w:type="dxa"/>
            <w:noWrap w:val="0"/>
            <w:vAlign w:val="center"/>
          </w:tcPr>
          <w:p w14:paraId="36CD7861">
            <w:pPr>
              <w:pStyle w:val="45"/>
              <w:spacing w:line="240" w:lineRule="atLeast"/>
              <w:ind w:left="136"/>
              <w:jc w:val="center"/>
              <w:rPr>
                <w:rFonts w:hint="eastAsia"/>
                <w:szCs w:val="21"/>
              </w:rPr>
            </w:pPr>
            <w:r>
              <w:rPr>
                <w:rFonts w:hint="eastAsia"/>
                <w:szCs w:val="21"/>
              </w:rPr>
              <w:t>基本账户银行账号</w:t>
            </w:r>
          </w:p>
        </w:tc>
        <w:tc>
          <w:tcPr>
            <w:tcW w:w="6627" w:type="dxa"/>
            <w:gridSpan w:val="4"/>
            <w:noWrap w:val="0"/>
            <w:vAlign w:val="top"/>
          </w:tcPr>
          <w:p w14:paraId="26F73A3B">
            <w:pPr>
              <w:rPr>
                <w:rFonts w:hint="eastAsia"/>
                <w:szCs w:val="21"/>
              </w:rPr>
            </w:pPr>
          </w:p>
        </w:tc>
      </w:tr>
      <w:tr w14:paraId="587F4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7" w:hRule="exact"/>
        </w:trPr>
        <w:tc>
          <w:tcPr>
            <w:tcW w:w="2132" w:type="dxa"/>
            <w:noWrap w:val="0"/>
            <w:vAlign w:val="center"/>
          </w:tcPr>
          <w:p w14:paraId="3FFD813B">
            <w:pPr>
              <w:pStyle w:val="45"/>
              <w:spacing w:line="240" w:lineRule="atLeast"/>
              <w:ind w:left="136"/>
              <w:jc w:val="center"/>
              <w:rPr>
                <w:rFonts w:hint="eastAsia"/>
                <w:szCs w:val="21"/>
              </w:rPr>
            </w:pPr>
            <w:r>
              <w:rPr>
                <w:rFonts w:hint="eastAsia"/>
                <w:szCs w:val="21"/>
              </w:rPr>
              <w:t>供应商关联企业情况</w:t>
            </w:r>
          </w:p>
          <w:p w14:paraId="314ECC54">
            <w:pPr>
              <w:pStyle w:val="45"/>
              <w:spacing w:line="240" w:lineRule="atLeast"/>
              <w:ind w:left="136"/>
              <w:jc w:val="center"/>
              <w:rPr>
                <w:rFonts w:hint="eastAsia"/>
                <w:szCs w:val="21"/>
              </w:rPr>
            </w:pPr>
            <w:r>
              <w:rPr>
                <w:rFonts w:hint="eastAsia"/>
                <w:szCs w:val="21"/>
              </w:rPr>
              <w:t>（包括但不限于与供应商法定代表人（单 位负责人）为同一人 或者存在控股、管理</w:t>
            </w:r>
          </w:p>
          <w:p w14:paraId="0C901E2B">
            <w:pPr>
              <w:pStyle w:val="45"/>
              <w:spacing w:line="240" w:lineRule="atLeast"/>
              <w:ind w:left="136"/>
              <w:jc w:val="center"/>
              <w:rPr>
                <w:rFonts w:hint="eastAsia"/>
                <w:szCs w:val="21"/>
              </w:rPr>
            </w:pPr>
            <w:r>
              <w:rPr>
                <w:rFonts w:hint="eastAsia"/>
                <w:szCs w:val="21"/>
              </w:rPr>
              <w:t>关系的不同单位）</w:t>
            </w:r>
          </w:p>
        </w:tc>
        <w:tc>
          <w:tcPr>
            <w:tcW w:w="6627" w:type="dxa"/>
            <w:gridSpan w:val="4"/>
            <w:noWrap w:val="0"/>
            <w:vAlign w:val="top"/>
          </w:tcPr>
          <w:p w14:paraId="18EBE753">
            <w:pPr>
              <w:rPr>
                <w:rFonts w:hint="eastAsia"/>
                <w:szCs w:val="21"/>
              </w:rPr>
            </w:pPr>
          </w:p>
        </w:tc>
      </w:tr>
      <w:tr w14:paraId="0F199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exact"/>
        </w:trPr>
        <w:tc>
          <w:tcPr>
            <w:tcW w:w="2132" w:type="dxa"/>
            <w:noWrap w:val="0"/>
            <w:vAlign w:val="center"/>
          </w:tcPr>
          <w:p w14:paraId="74AB6912">
            <w:pPr>
              <w:pStyle w:val="45"/>
              <w:spacing w:line="240" w:lineRule="atLeast"/>
              <w:ind w:left="136"/>
              <w:jc w:val="center"/>
              <w:rPr>
                <w:rFonts w:hint="eastAsia"/>
                <w:szCs w:val="21"/>
              </w:rPr>
            </w:pPr>
            <w:r>
              <w:rPr>
                <w:rFonts w:hint="eastAsia"/>
                <w:szCs w:val="21"/>
              </w:rPr>
              <w:t>备注</w:t>
            </w:r>
          </w:p>
        </w:tc>
        <w:tc>
          <w:tcPr>
            <w:tcW w:w="6627" w:type="dxa"/>
            <w:gridSpan w:val="4"/>
            <w:noWrap w:val="0"/>
            <w:vAlign w:val="top"/>
          </w:tcPr>
          <w:p w14:paraId="351EA028">
            <w:pPr>
              <w:rPr>
                <w:rFonts w:hint="eastAsia"/>
                <w:szCs w:val="21"/>
              </w:rPr>
            </w:pPr>
          </w:p>
        </w:tc>
      </w:tr>
    </w:tbl>
    <w:p w14:paraId="3E0256DA">
      <w:pPr>
        <w:adjustRightInd w:val="0"/>
        <w:snapToGrid w:val="0"/>
        <w:jc w:val="left"/>
        <w:rPr>
          <w:rFonts w:hint="eastAsia" w:ascii="仿宋_GB2312" w:hAnsi="仿宋_GB2312" w:eastAsia="仿宋_GB2312" w:cs="仿宋_GB2312"/>
          <w:sz w:val="28"/>
        </w:rPr>
      </w:pPr>
      <w:r>
        <w:rPr>
          <w:rFonts w:hint="eastAsia"/>
          <w:sz w:val="24"/>
        </w:rPr>
        <w:br w:type="page"/>
      </w:r>
    </w:p>
    <w:bookmarkEnd w:id="648"/>
    <w:bookmarkEnd w:id="649"/>
    <w:p w14:paraId="7480457B">
      <w:pPr>
        <w:pStyle w:val="5"/>
        <w:numPr>
          <w:ilvl w:val="0"/>
          <w:numId w:val="25"/>
        </w:numPr>
        <w:jc w:val="center"/>
        <w:rPr>
          <w:rFonts w:hint="eastAsia" w:cs="宋体"/>
          <w:bCs/>
          <w:sz w:val="28"/>
          <w:szCs w:val="28"/>
          <w:lang w:val="en-US" w:eastAsia="zh-CN"/>
        </w:rPr>
      </w:pPr>
      <w:bookmarkStart w:id="651" w:name="_Toc11593"/>
      <w:bookmarkStart w:id="652" w:name="_Toc12037_WPSOffice_Level2"/>
      <w:bookmarkStart w:id="653" w:name="_Toc23728_WPSOffice_Level2"/>
      <w:r>
        <w:rPr>
          <w:rFonts w:hint="eastAsia" w:cs="宋体"/>
          <w:bCs/>
          <w:sz w:val="28"/>
          <w:szCs w:val="28"/>
          <w:lang w:val="en-US" w:eastAsia="zh-CN"/>
        </w:rPr>
        <w:t>供应商应当提交的资格、资信证明文件</w:t>
      </w:r>
      <w:bookmarkEnd w:id="651"/>
    </w:p>
    <w:bookmarkEnd w:id="652"/>
    <w:bookmarkEnd w:id="653"/>
    <w:p w14:paraId="20B5F513">
      <w:pPr>
        <w:spacing w:line="360" w:lineRule="auto"/>
        <w:rPr>
          <w:rFonts w:hint="eastAsia"/>
          <w:szCs w:val="21"/>
        </w:rPr>
      </w:pPr>
    </w:p>
    <w:p w14:paraId="3EAF32A9">
      <w:pPr>
        <w:pStyle w:val="6"/>
        <w:jc w:val="center"/>
        <w:rPr>
          <w:rFonts w:hint="eastAsia"/>
          <w:sz w:val="24"/>
          <w:szCs w:val="24"/>
          <w:lang w:val="en-US" w:eastAsia="zh-CN"/>
        </w:rPr>
      </w:pPr>
      <w:bookmarkStart w:id="654" w:name="_Toc28725"/>
      <w:bookmarkStart w:id="655" w:name="_Toc15339"/>
      <w:r>
        <w:rPr>
          <w:rFonts w:hint="eastAsia"/>
          <w:sz w:val="24"/>
          <w:szCs w:val="24"/>
          <w:lang w:val="en-US" w:eastAsia="zh-CN"/>
        </w:rPr>
        <w:t>1、资格声明函</w:t>
      </w:r>
      <w:bookmarkEnd w:id="654"/>
      <w:bookmarkEnd w:id="655"/>
    </w:p>
    <w:p w14:paraId="786DA6FD">
      <w:pPr>
        <w:spacing w:line="360" w:lineRule="auto"/>
        <w:rPr>
          <w:rFonts w:hint="eastAsia"/>
        </w:rPr>
      </w:pPr>
    </w:p>
    <w:p w14:paraId="0EE38108">
      <w:pPr>
        <w:spacing w:line="360" w:lineRule="auto"/>
        <w:rPr>
          <w:rFonts w:hint="eastAsia"/>
        </w:rPr>
      </w:pPr>
      <w:r>
        <w:rPr>
          <w:rFonts w:hint="eastAsia"/>
        </w:rPr>
        <w:t>致:</w:t>
      </w:r>
      <w:r>
        <w:rPr>
          <w:rFonts w:hint="eastAsia"/>
          <w:u w:val="single"/>
          <w:lang w:eastAsia="zh-CN"/>
        </w:rPr>
        <w:t>荥阳市审计局</w:t>
      </w:r>
    </w:p>
    <w:p w14:paraId="196CACF3">
      <w:pPr>
        <w:spacing w:line="360" w:lineRule="auto"/>
        <w:ind w:firstLine="420" w:firstLineChars="200"/>
        <w:rPr>
          <w:rFonts w:hint="eastAsia"/>
        </w:rPr>
      </w:pPr>
      <w:r>
        <w:rPr>
          <w:rFonts w:hint="eastAsia"/>
        </w:rPr>
        <w:t>我单位自愿参加本次政府采购活动，严格遵守《中华人民共和国政府采购法》及相关法律法规，依法诚信经营，依法遵守本次政府采购活动的各项规定。我单位郑重承诺声明如下:</w:t>
      </w:r>
    </w:p>
    <w:p w14:paraId="542EB828">
      <w:pPr>
        <w:spacing w:line="360" w:lineRule="auto"/>
        <w:ind w:firstLine="420" w:firstLineChars="200"/>
        <w:rPr>
          <w:rFonts w:hint="eastAsia"/>
        </w:rPr>
      </w:pPr>
      <w:r>
        <w:rPr>
          <w:rFonts w:hint="eastAsia"/>
        </w:rPr>
        <w:t>一、我单位全称为</w:t>
      </w:r>
      <w:r>
        <w:rPr>
          <w:rFonts w:hint="eastAsia"/>
          <w:u w:val="single"/>
        </w:rPr>
        <w:t xml:space="preserve">                 </w:t>
      </w:r>
      <w:r>
        <w:rPr>
          <w:rFonts w:hint="eastAsia"/>
        </w:rPr>
        <w:t>，注册地点为</w:t>
      </w:r>
      <w:r>
        <w:rPr>
          <w:rFonts w:hint="eastAsia"/>
          <w:u w:val="single"/>
        </w:rPr>
        <w:t xml:space="preserve">                 </w:t>
      </w:r>
      <w:r>
        <w:rPr>
          <w:rFonts w:hint="eastAsia"/>
        </w:rPr>
        <w:t>，统一社会信用代码为</w:t>
      </w:r>
      <w:r>
        <w:rPr>
          <w:rFonts w:hint="eastAsia"/>
          <w:u w:val="single"/>
        </w:rPr>
        <w:t xml:space="preserve">                      </w:t>
      </w:r>
      <w:r>
        <w:rPr>
          <w:rFonts w:hint="eastAsia"/>
        </w:rPr>
        <w:t>，法定代表人(单位负责人)</w:t>
      </w:r>
      <w:r>
        <w:rPr>
          <w:rFonts w:hint="eastAsia"/>
          <w:u w:val="single"/>
        </w:rPr>
        <w:t xml:space="preserve">                </w:t>
      </w:r>
      <w:r>
        <w:rPr>
          <w:rFonts w:hint="eastAsia"/>
        </w:rPr>
        <w:t>，联系方式为</w:t>
      </w:r>
      <w:r>
        <w:rPr>
          <w:rFonts w:hint="eastAsia"/>
          <w:u w:val="single"/>
        </w:rPr>
        <w:t xml:space="preserve">                  </w:t>
      </w:r>
      <w:r>
        <w:rPr>
          <w:rFonts w:hint="eastAsia"/>
        </w:rPr>
        <w:t>。</w:t>
      </w:r>
    </w:p>
    <w:p w14:paraId="0693EBB5">
      <w:pPr>
        <w:spacing w:line="360" w:lineRule="auto"/>
        <w:ind w:firstLine="420" w:firstLineChars="200"/>
        <w:rPr>
          <w:rFonts w:hint="eastAsia"/>
        </w:rPr>
      </w:pPr>
      <w:r>
        <w:rPr>
          <w:rFonts w:hint="eastAsia"/>
        </w:rPr>
        <w:t>二、我单位具有独立承担民事责任的能力。</w:t>
      </w:r>
    </w:p>
    <w:p w14:paraId="37F989A4">
      <w:pPr>
        <w:spacing w:line="360" w:lineRule="auto"/>
        <w:ind w:firstLine="420" w:firstLineChars="200"/>
        <w:rPr>
          <w:rFonts w:hint="eastAsia"/>
        </w:rPr>
      </w:pPr>
      <w:r>
        <w:rPr>
          <w:rFonts w:hint="eastAsia"/>
        </w:rPr>
        <w:t>三、我单位具有良好的商业信誉和健全的财务会计制度。</w:t>
      </w:r>
    </w:p>
    <w:p w14:paraId="1938E20E">
      <w:pPr>
        <w:spacing w:line="360" w:lineRule="auto"/>
        <w:ind w:firstLine="420" w:firstLineChars="200"/>
        <w:rPr>
          <w:rFonts w:hint="eastAsia"/>
        </w:rPr>
      </w:pPr>
      <w:r>
        <w:rPr>
          <w:rFonts w:hint="eastAsia"/>
        </w:rPr>
        <w:t>四、我单位具有履行合同所必需的设备和专业技术能力。</w:t>
      </w:r>
    </w:p>
    <w:p w14:paraId="24AB13DF">
      <w:pPr>
        <w:spacing w:line="360" w:lineRule="auto"/>
        <w:ind w:firstLine="420" w:firstLineChars="200"/>
        <w:rPr>
          <w:rFonts w:hint="eastAsia"/>
        </w:rPr>
      </w:pPr>
      <w:r>
        <w:rPr>
          <w:rFonts w:hint="eastAsia"/>
        </w:rPr>
        <w:t>五、我单位有依法缴纳税收和社会保障资金的良好记录。</w:t>
      </w:r>
    </w:p>
    <w:p w14:paraId="39706202">
      <w:pPr>
        <w:spacing w:line="360" w:lineRule="auto"/>
        <w:ind w:firstLine="420" w:firstLineChars="200"/>
        <w:rPr>
          <w:rFonts w:hint="eastAsia"/>
        </w:rPr>
      </w:pPr>
      <w:r>
        <w:rPr>
          <w:rFonts w:hint="eastAsia"/>
        </w:rPr>
        <w:t>六、我单位参加政府采购活动前三年内，在经营活动中没有重大违法记录。(重大违法记录，是指供应商因违法经营受到刑事处罚或者责令停产停业、吊销许可证或者执照、较大数额罚款等行政处罚。)</w:t>
      </w:r>
    </w:p>
    <w:p w14:paraId="4734ECC8">
      <w:pPr>
        <w:pStyle w:val="7"/>
        <w:spacing w:line="360" w:lineRule="auto"/>
        <w:rPr>
          <w:rFonts w:hint="eastAsia"/>
        </w:rPr>
      </w:pPr>
      <w:r>
        <w:rPr>
          <w:rFonts w:hint="eastAsia"/>
        </w:rPr>
        <w:t>七、我单位具备法律、行政法规规定的其他条件。</w:t>
      </w:r>
    </w:p>
    <w:p w14:paraId="774D5CD5">
      <w:pPr>
        <w:spacing w:line="360" w:lineRule="auto"/>
        <w:ind w:firstLine="420" w:firstLineChars="200"/>
        <w:rPr>
          <w:rFonts w:hint="eastAsia"/>
          <w:szCs w:val="21"/>
        </w:rPr>
      </w:pPr>
      <w:r>
        <w:rPr>
          <w:rFonts w:hint="eastAsia"/>
        </w:rPr>
        <w:t>我单位保证上述声明的事项都是真实的，符合《中华人民共和国政府采购法》规定的供应商资格条件。如有弄虛作假，我</w:t>
      </w:r>
      <w:r>
        <w:rPr>
          <w:rFonts w:hint="eastAsia"/>
          <w:szCs w:val="21"/>
        </w:rPr>
        <w:t>单位愿意按照“提供虚假材料谋取中标、成交”承担相应的法律责任，同意将违背承诺行为作为失信行为记录到社会信用信息平台，并承担因此所造成的一切损失。</w:t>
      </w:r>
    </w:p>
    <w:p w14:paraId="18D36FB1">
      <w:pPr>
        <w:wordWrap w:val="0"/>
        <w:topLinePunct/>
        <w:spacing w:before="120" w:beforeLines="50" w:after="120" w:afterLines="50" w:line="360" w:lineRule="auto"/>
        <w:rPr>
          <w:rFonts w:hint="eastAsia"/>
          <w:szCs w:val="21"/>
        </w:rPr>
      </w:pPr>
    </w:p>
    <w:p w14:paraId="4AD9528B">
      <w:pPr>
        <w:wordWrap w:val="0"/>
        <w:topLinePunct/>
        <w:spacing w:line="480" w:lineRule="auto"/>
        <w:ind w:firstLine="3780" w:firstLineChars="1800"/>
        <w:rPr>
          <w:rFonts w:hint="eastAsia"/>
        </w:rPr>
      </w:pPr>
      <w:r>
        <w:rPr>
          <w:rFonts w:hint="eastAsia"/>
          <w:szCs w:val="21"/>
        </w:rPr>
        <w:t>承诺单位（供应商）：</w:t>
      </w:r>
      <w:r>
        <w:rPr>
          <w:rFonts w:hint="eastAsia"/>
          <w:szCs w:val="21"/>
          <w:u w:val="single"/>
        </w:rPr>
        <w:t xml:space="preserve">              </w:t>
      </w:r>
      <w:r>
        <w:rPr>
          <w:rFonts w:hint="eastAsia"/>
          <w:szCs w:val="21"/>
        </w:rPr>
        <w:t>（盖章）</w:t>
      </w:r>
    </w:p>
    <w:p w14:paraId="29452743">
      <w:pPr>
        <w:wordWrap w:val="0"/>
        <w:topLinePunct/>
        <w:spacing w:line="480" w:lineRule="auto"/>
        <w:ind w:firstLine="3780" w:firstLineChars="1800"/>
        <w:rPr>
          <w:rFonts w:hint="eastAsia"/>
          <w:szCs w:val="21"/>
        </w:rPr>
      </w:pPr>
      <w:r>
        <w:rPr>
          <w:rFonts w:hint="eastAsia"/>
          <w:szCs w:val="21"/>
        </w:rPr>
        <w:t>法定代表人或其委托代理人：</w:t>
      </w:r>
      <w:r>
        <w:rPr>
          <w:rFonts w:hint="eastAsia"/>
          <w:szCs w:val="21"/>
          <w:u w:val="single"/>
        </w:rPr>
        <w:t xml:space="preserve">        </w:t>
      </w:r>
      <w:r>
        <w:rPr>
          <w:rFonts w:hint="eastAsia"/>
          <w:szCs w:val="21"/>
        </w:rPr>
        <w:t>（签字或盖章）</w:t>
      </w:r>
    </w:p>
    <w:p w14:paraId="57678AFB">
      <w:pPr>
        <w:tabs>
          <w:tab w:val="left" w:pos="5380"/>
          <w:tab w:val="left" w:pos="6520"/>
          <w:tab w:val="left" w:pos="7680"/>
        </w:tabs>
        <w:wordWrap w:val="0"/>
        <w:topLinePunct/>
        <w:autoSpaceDE w:val="0"/>
        <w:autoSpaceDN w:val="0"/>
        <w:adjustRightInd w:val="0"/>
        <w:spacing w:line="480" w:lineRule="auto"/>
        <w:ind w:right="-20" w:firstLine="4830" w:firstLineChars="2300"/>
        <w:jc w:val="left"/>
        <w:rPr>
          <w:rFonts w:hint="eastAsia"/>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6B4E3F6D">
      <w:pPr>
        <w:wordWrap w:val="0"/>
        <w:topLinePunct/>
        <w:spacing w:before="120" w:beforeLines="50" w:after="120" w:afterLines="50" w:line="440" w:lineRule="exact"/>
        <w:rPr>
          <w:rFonts w:hint="eastAsia" w:cs="黑体"/>
          <w:b/>
          <w:sz w:val="28"/>
          <w:szCs w:val="28"/>
        </w:rPr>
      </w:pPr>
    </w:p>
    <w:p w14:paraId="5F25BC9C">
      <w:pPr>
        <w:pStyle w:val="27"/>
        <w:rPr>
          <w:rFonts w:hint="eastAsia"/>
        </w:rPr>
      </w:pPr>
      <w:r>
        <w:rPr>
          <w:rFonts w:hint="eastAsia" w:ascii="宋体" w:hAnsi="宋体"/>
          <w:sz w:val="24"/>
        </w:rPr>
        <w:br w:type="page"/>
      </w:r>
    </w:p>
    <w:p w14:paraId="123F2D7D">
      <w:pPr>
        <w:rPr>
          <w:rFonts w:hint="eastAsia"/>
        </w:rPr>
      </w:pPr>
    </w:p>
    <w:p w14:paraId="66BAD0C4">
      <w:pPr>
        <w:pStyle w:val="6"/>
        <w:numPr>
          <w:ilvl w:val="0"/>
          <w:numId w:val="0"/>
        </w:numPr>
        <w:ind w:left="0" w:leftChars="0" w:firstLine="480" w:firstLineChars="200"/>
        <w:jc w:val="center"/>
        <w:rPr>
          <w:rFonts w:hint="eastAsia" w:cs="宋体"/>
          <w:sz w:val="24"/>
          <w:szCs w:val="24"/>
          <w:lang w:val="en-US" w:eastAsia="zh-CN"/>
        </w:rPr>
      </w:pPr>
      <w:r>
        <w:rPr>
          <w:rFonts w:hint="eastAsia" w:ascii="宋体" w:hAnsi="宋体" w:cs="宋体"/>
          <w:kern w:val="2"/>
          <w:sz w:val="24"/>
          <w:szCs w:val="24"/>
          <w:lang w:val="en-US" w:eastAsia="zh-CN" w:bidi="ar-SA"/>
        </w:rPr>
        <w:t>2</w:t>
      </w:r>
      <w:r>
        <w:rPr>
          <w:rFonts w:hint="default" w:ascii="宋体" w:hAnsi="宋体" w:eastAsia="宋体" w:cs="宋体"/>
          <w:kern w:val="2"/>
          <w:sz w:val="24"/>
          <w:szCs w:val="24"/>
          <w:lang w:val="en-US" w:eastAsia="zh-CN" w:bidi="ar-SA"/>
        </w:rPr>
        <w:t>、</w:t>
      </w:r>
      <w:r>
        <w:rPr>
          <w:rFonts w:hint="eastAsia" w:cs="宋体"/>
          <w:sz w:val="24"/>
          <w:szCs w:val="24"/>
          <w:lang w:val="en-US" w:eastAsia="zh-CN"/>
        </w:rPr>
        <w:t>单位负责人为同一人或者存在直接控股、管理关系的不同供应商，不得参加同一合同项下的政府采购活动承诺书</w:t>
      </w:r>
    </w:p>
    <w:p w14:paraId="7F17040F">
      <w:pPr>
        <w:pStyle w:val="43"/>
        <w:topLinePunct/>
        <w:autoSpaceDE/>
        <w:autoSpaceDN/>
        <w:spacing w:line="360" w:lineRule="auto"/>
        <w:ind w:left="425"/>
        <w:jc w:val="center"/>
        <w:rPr>
          <w:rFonts w:hint="eastAsia" w:hAnsi="宋体" w:cs="黑体"/>
          <w:b/>
          <w:color w:val="auto"/>
          <w:sz w:val="28"/>
          <w:szCs w:val="28"/>
        </w:rPr>
      </w:pPr>
    </w:p>
    <w:p w14:paraId="0BF656FC">
      <w:pPr>
        <w:spacing w:line="360" w:lineRule="auto"/>
        <w:rPr>
          <w:rFonts w:hint="eastAsia"/>
          <w:szCs w:val="21"/>
        </w:rPr>
      </w:pPr>
      <w:r>
        <w:rPr>
          <w:rFonts w:hint="eastAsia"/>
          <w:sz w:val="24"/>
        </w:rPr>
        <w:br w:type="page"/>
      </w:r>
    </w:p>
    <w:p w14:paraId="06BAEB57">
      <w:pPr>
        <w:pStyle w:val="4"/>
        <w:numPr>
          <w:ilvl w:val="0"/>
          <w:numId w:val="0"/>
        </w:numPr>
        <w:spacing w:before="0" w:after="0" w:line="360" w:lineRule="auto"/>
        <w:ind w:left="-420"/>
        <w:rPr>
          <w:rFonts w:hint="eastAsia" w:ascii="宋体" w:hAnsi="宋体" w:eastAsia="宋体"/>
          <w:sz w:val="24"/>
          <w:szCs w:val="24"/>
        </w:rPr>
      </w:pPr>
      <w:bookmarkStart w:id="656" w:name="_Toc15774"/>
      <w:bookmarkStart w:id="657" w:name="_Toc312133599"/>
      <w:r>
        <w:rPr>
          <w:rFonts w:hint="eastAsia" w:ascii="宋体" w:hAnsi="宋体" w:eastAsia="宋体"/>
          <w:sz w:val="24"/>
          <w:szCs w:val="24"/>
          <w:lang w:eastAsia="zh-CN"/>
        </w:rPr>
        <w:t>六、技术部分</w:t>
      </w:r>
      <w:bookmarkEnd w:id="656"/>
    </w:p>
    <w:p w14:paraId="5C9B9D19">
      <w:pPr>
        <w:spacing w:line="360" w:lineRule="auto"/>
        <w:rPr>
          <w:rFonts w:hint="eastAsia"/>
        </w:rPr>
      </w:pPr>
    </w:p>
    <w:p w14:paraId="4395C4C5">
      <w:pPr>
        <w:pStyle w:val="7"/>
        <w:numPr>
          <w:ilvl w:val="0"/>
          <w:numId w:val="0"/>
        </w:numPr>
        <w:spacing w:line="360" w:lineRule="auto"/>
        <w:rPr>
          <w:rFonts w:hint="eastAsia"/>
          <w:kern w:val="0"/>
          <w:szCs w:val="21"/>
        </w:rPr>
      </w:pPr>
    </w:p>
    <w:p w14:paraId="145A4AF4">
      <w:pPr>
        <w:pStyle w:val="7"/>
        <w:spacing w:line="360" w:lineRule="auto"/>
        <w:rPr>
          <w:rFonts w:hint="eastAsia"/>
          <w:sz w:val="24"/>
          <w:szCs w:val="24"/>
        </w:rPr>
      </w:pPr>
    </w:p>
    <w:p w14:paraId="01AE4BE9">
      <w:pPr>
        <w:pStyle w:val="7"/>
        <w:spacing w:line="360" w:lineRule="auto"/>
        <w:rPr>
          <w:rFonts w:hint="eastAsia"/>
          <w:sz w:val="24"/>
          <w:szCs w:val="24"/>
        </w:rPr>
      </w:pPr>
    </w:p>
    <w:p w14:paraId="6FE5468C">
      <w:pPr>
        <w:pStyle w:val="7"/>
        <w:spacing w:line="360" w:lineRule="auto"/>
        <w:rPr>
          <w:rFonts w:hint="eastAsia"/>
          <w:sz w:val="24"/>
          <w:szCs w:val="24"/>
        </w:rPr>
      </w:pPr>
    </w:p>
    <w:p w14:paraId="7AC2ED7F">
      <w:pPr>
        <w:pStyle w:val="7"/>
        <w:spacing w:line="360" w:lineRule="auto"/>
        <w:rPr>
          <w:rFonts w:hint="eastAsia"/>
          <w:sz w:val="24"/>
          <w:szCs w:val="24"/>
        </w:rPr>
      </w:pPr>
    </w:p>
    <w:p w14:paraId="4E1002A5">
      <w:pPr>
        <w:pStyle w:val="7"/>
        <w:spacing w:line="360" w:lineRule="auto"/>
        <w:rPr>
          <w:rFonts w:hint="eastAsia"/>
          <w:sz w:val="24"/>
          <w:szCs w:val="24"/>
        </w:rPr>
      </w:pPr>
    </w:p>
    <w:p w14:paraId="22F970F3">
      <w:pPr>
        <w:pStyle w:val="7"/>
        <w:spacing w:line="360" w:lineRule="auto"/>
        <w:rPr>
          <w:rFonts w:hint="eastAsia"/>
          <w:sz w:val="24"/>
          <w:szCs w:val="24"/>
        </w:rPr>
      </w:pPr>
    </w:p>
    <w:p w14:paraId="42924CA4">
      <w:pPr>
        <w:pStyle w:val="7"/>
        <w:spacing w:line="360" w:lineRule="auto"/>
        <w:rPr>
          <w:rFonts w:hint="eastAsia"/>
          <w:sz w:val="24"/>
          <w:szCs w:val="24"/>
        </w:rPr>
      </w:pPr>
    </w:p>
    <w:p w14:paraId="432A3AC8">
      <w:pPr>
        <w:pStyle w:val="7"/>
        <w:spacing w:line="360" w:lineRule="auto"/>
        <w:rPr>
          <w:rFonts w:hint="eastAsia"/>
          <w:sz w:val="24"/>
          <w:szCs w:val="24"/>
        </w:rPr>
      </w:pPr>
    </w:p>
    <w:p w14:paraId="069A804C">
      <w:pPr>
        <w:pStyle w:val="7"/>
        <w:spacing w:line="360" w:lineRule="auto"/>
        <w:rPr>
          <w:rFonts w:hint="eastAsia"/>
          <w:sz w:val="24"/>
          <w:szCs w:val="24"/>
        </w:rPr>
      </w:pPr>
    </w:p>
    <w:p w14:paraId="721CBC17">
      <w:pPr>
        <w:pStyle w:val="7"/>
        <w:spacing w:line="360" w:lineRule="auto"/>
        <w:rPr>
          <w:rFonts w:hint="eastAsia"/>
          <w:sz w:val="24"/>
          <w:szCs w:val="24"/>
        </w:rPr>
      </w:pPr>
    </w:p>
    <w:p w14:paraId="4FC7F5A4">
      <w:pPr>
        <w:pStyle w:val="7"/>
        <w:spacing w:line="360" w:lineRule="auto"/>
        <w:rPr>
          <w:rFonts w:hint="eastAsia"/>
          <w:sz w:val="24"/>
          <w:szCs w:val="24"/>
        </w:rPr>
      </w:pPr>
    </w:p>
    <w:p w14:paraId="682F9FDF">
      <w:pPr>
        <w:pStyle w:val="7"/>
        <w:spacing w:line="360" w:lineRule="auto"/>
        <w:rPr>
          <w:rFonts w:hint="eastAsia"/>
          <w:sz w:val="24"/>
          <w:szCs w:val="24"/>
        </w:rPr>
      </w:pPr>
    </w:p>
    <w:p w14:paraId="17ACA428">
      <w:pPr>
        <w:pStyle w:val="7"/>
        <w:spacing w:line="360" w:lineRule="auto"/>
        <w:rPr>
          <w:rFonts w:hint="eastAsia"/>
          <w:sz w:val="24"/>
          <w:szCs w:val="24"/>
        </w:rPr>
      </w:pPr>
    </w:p>
    <w:p w14:paraId="2F3FB850">
      <w:pPr>
        <w:pStyle w:val="7"/>
        <w:spacing w:line="360" w:lineRule="auto"/>
        <w:rPr>
          <w:rFonts w:hint="eastAsia"/>
          <w:sz w:val="24"/>
          <w:szCs w:val="24"/>
        </w:rPr>
      </w:pPr>
    </w:p>
    <w:p w14:paraId="76F02960">
      <w:pPr>
        <w:pStyle w:val="7"/>
        <w:spacing w:line="360" w:lineRule="auto"/>
        <w:rPr>
          <w:rFonts w:hint="eastAsia"/>
          <w:sz w:val="24"/>
          <w:szCs w:val="24"/>
        </w:rPr>
      </w:pPr>
    </w:p>
    <w:p w14:paraId="1F792965">
      <w:pPr>
        <w:pStyle w:val="7"/>
        <w:spacing w:line="360" w:lineRule="auto"/>
        <w:rPr>
          <w:rFonts w:hint="eastAsia"/>
          <w:sz w:val="24"/>
          <w:szCs w:val="24"/>
        </w:rPr>
      </w:pPr>
    </w:p>
    <w:p w14:paraId="46796922">
      <w:pPr>
        <w:pStyle w:val="7"/>
        <w:spacing w:line="360" w:lineRule="auto"/>
        <w:rPr>
          <w:rFonts w:hint="eastAsia"/>
          <w:sz w:val="24"/>
          <w:szCs w:val="24"/>
        </w:rPr>
      </w:pPr>
    </w:p>
    <w:p w14:paraId="6C3CA557">
      <w:pPr>
        <w:pStyle w:val="7"/>
        <w:spacing w:line="360" w:lineRule="auto"/>
        <w:rPr>
          <w:rFonts w:hint="eastAsia"/>
          <w:sz w:val="24"/>
          <w:szCs w:val="24"/>
        </w:rPr>
      </w:pPr>
    </w:p>
    <w:p w14:paraId="7FA768BB">
      <w:pPr>
        <w:rPr>
          <w:rFonts w:hint="eastAsia"/>
          <w:sz w:val="24"/>
          <w:szCs w:val="24"/>
        </w:rPr>
      </w:pPr>
      <w:r>
        <w:rPr>
          <w:rFonts w:hint="eastAsia"/>
          <w:sz w:val="24"/>
          <w:szCs w:val="24"/>
        </w:rPr>
        <w:br w:type="page"/>
      </w:r>
    </w:p>
    <w:p w14:paraId="3F51FF26">
      <w:pPr>
        <w:pStyle w:val="7"/>
        <w:spacing w:line="360" w:lineRule="auto"/>
        <w:rPr>
          <w:rFonts w:hint="eastAsia"/>
          <w:sz w:val="24"/>
          <w:szCs w:val="24"/>
        </w:rPr>
      </w:pPr>
    </w:p>
    <w:p w14:paraId="5CC5BF0E">
      <w:pPr>
        <w:pStyle w:val="4"/>
        <w:numPr>
          <w:ilvl w:val="0"/>
          <w:numId w:val="0"/>
        </w:numPr>
        <w:spacing w:before="0" w:after="0" w:line="360" w:lineRule="auto"/>
        <w:ind w:left="-420"/>
        <w:rPr>
          <w:rFonts w:hint="eastAsia" w:ascii="宋体" w:hAnsi="宋体" w:eastAsia="宋体" w:cs="宋体"/>
          <w:sz w:val="24"/>
          <w:szCs w:val="24"/>
        </w:rPr>
      </w:pPr>
      <w:bookmarkStart w:id="658" w:name="_Toc26050"/>
      <w:r>
        <w:rPr>
          <w:rFonts w:hint="eastAsia" w:ascii="宋体" w:hAnsi="宋体" w:eastAsia="宋体" w:cs="宋体"/>
          <w:sz w:val="24"/>
          <w:szCs w:val="24"/>
          <w:lang w:eastAsia="zh-CN"/>
        </w:rPr>
        <w:t>七、</w:t>
      </w: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年以来完成类似项目情况表</w:t>
      </w:r>
      <w:bookmarkEnd w:id="658"/>
    </w:p>
    <w:p w14:paraId="66C8AF9D">
      <w:pPr>
        <w:rPr>
          <w:rFonts w:hint="eastAsia"/>
          <w:sz w:val="24"/>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620"/>
        <w:gridCol w:w="1573"/>
        <w:gridCol w:w="1276"/>
        <w:gridCol w:w="1698"/>
        <w:gridCol w:w="945"/>
      </w:tblGrid>
      <w:tr w14:paraId="5BC7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center"/>
          </w:tcPr>
          <w:p w14:paraId="4DBBBE3B">
            <w:pPr>
              <w:wordWrap w:val="0"/>
              <w:jc w:val="center"/>
              <w:rPr>
                <w:rFonts w:hint="eastAsia"/>
                <w:b/>
                <w:bCs/>
                <w:sz w:val="24"/>
              </w:rPr>
            </w:pPr>
            <w:r>
              <w:rPr>
                <w:rFonts w:hint="eastAsia"/>
                <w:sz w:val="24"/>
              </w:rPr>
              <w:t>序号</w:t>
            </w:r>
          </w:p>
        </w:tc>
        <w:tc>
          <w:tcPr>
            <w:tcW w:w="1440" w:type="dxa"/>
            <w:noWrap w:val="0"/>
            <w:vAlign w:val="center"/>
          </w:tcPr>
          <w:p w14:paraId="757B3AEA">
            <w:pPr>
              <w:wordWrap w:val="0"/>
              <w:jc w:val="center"/>
              <w:rPr>
                <w:rFonts w:hint="eastAsia"/>
                <w:b/>
                <w:bCs/>
                <w:sz w:val="24"/>
              </w:rPr>
            </w:pPr>
            <w:r>
              <w:rPr>
                <w:rFonts w:hint="eastAsia"/>
                <w:sz w:val="24"/>
              </w:rPr>
              <w:t>委托单位</w:t>
            </w:r>
          </w:p>
        </w:tc>
        <w:tc>
          <w:tcPr>
            <w:tcW w:w="1620" w:type="dxa"/>
            <w:noWrap w:val="0"/>
            <w:vAlign w:val="center"/>
          </w:tcPr>
          <w:p w14:paraId="524F94C5">
            <w:pPr>
              <w:wordWrap w:val="0"/>
              <w:jc w:val="center"/>
              <w:rPr>
                <w:rFonts w:hint="eastAsia"/>
                <w:b/>
                <w:bCs/>
                <w:sz w:val="24"/>
              </w:rPr>
            </w:pPr>
            <w:r>
              <w:rPr>
                <w:rFonts w:hint="eastAsia"/>
                <w:sz w:val="24"/>
              </w:rPr>
              <w:t>项目名称</w:t>
            </w:r>
          </w:p>
        </w:tc>
        <w:tc>
          <w:tcPr>
            <w:tcW w:w="1573" w:type="dxa"/>
            <w:noWrap w:val="0"/>
            <w:vAlign w:val="center"/>
          </w:tcPr>
          <w:p w14:paraId="0FC127C0">
            <w:pPr>
              <w:wordWrap w:val="0"/>
              <w:jc w:val="center"/>
              <w:rPr>
                <w:rFonts w:hint="eastAsia"/>
                <w:b/>
                <w:bCs/>
                <w:sz w:val="24"/>
              </w:rPr>
            </w:pPr>
            <w:r>
              <w:rPr>
                <w:rFonts w:hint="eastAsia"/>
                <w:sz w:val="24"/>
              </w:rPr>
              <w:t>项目金额</w:t>
            </w:r>
          </w:p>
        </w:tc>
        <w:tc>
          <w:tcPr>
            <w:tcW w:w="1276" w:type="dxa"/>
            <w:noWrap w:val="0"/>
            <w:vAlign w:val="center"/>
          </w:tcPr>
          <w:p w14:paraId="16CB9EA5">
            <w:pPr>
              <w:wordWrap w:val="0"/>
              <w:jc w:val="center"/>
              <w:rPr>
                <w:rFonts w:hint="eastAsia"/>
                <w:sz w:val="24"/>
              </w:rPr>
            </w:pPr>
            <w:r>
              <w:rPr>
                <w:rFonts w:hint="eastAsia"/>
                <w:sz w:val="24"/>
              </w:rPr>
              <w:t>合同签订时间</w:t>
            </w:r>
          </w:p>
        </w:tc>
        <w:tc>
          <w:tcPr>
            <w:tcW w:w="1698" w:type="dxa"/>
            <w:noWrap w:val="0"/>
            <w:vAlign w:val="center"/>
          </w:tcPr>
          <w:p w14:paraId="0EDB981B">
            <w:pPr>
              <w:wordWrap w:val="0"/>
              <w:jc w:val="center"/>
              <w:rPr>
                <w:rFonts w:hint="eastAsia"/>
                <w:sz w:val="24"/>
              </w:rPr>
            </w:pPr>
            <w:r>
              <w:rPr>
                <w:rFonts w:hint="eastAsia"/>
                <w:sz w:val="24"/>
              </w:rPr>
              <w:t>项目类别</w:t>
            </w:r>
          </w:p>
        </w:tc>
        <w:tc>
          <w:tcPr>
            <w:tcW w:w="945" w:type="dxa"/>
            <w:noWrap w:val="0"/>
            <w:vAlign w:val="center"/>
          </w:tcPr>
          <w:p w14:paraId="2B5380DB">
            <w:pPr>
              <w:wordWrap w:val="0"/>
              <w:jc w:val="center"/>
              <w:rPr>
                <w:rFonts w:hint="eastAsia"/>
                <w:sz w:val="24"/>
              </w:rPr>
            </w:pPr>
            <w:r>
              <w:rPr>
                <w:rFonts w:hint="eastAsia"/>
                <w:sz w:val="24"/>
              </w:rPr>
              <w:t>备注</w:t>
            </w:r>
          </w:p>
        </w:tc>
      </w:tr>
      <w:tr w14:paraId="72B8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center"/>
          </w:tcPr>
          <w:p w14:paraId="6A79AFE9">
            <w:pPr>
              <w:wordWrap w:val="0"/>
              <w:rPr>
                <w:rFonts w:hint="eastAsia"/>
                <w:b/>
                <w:bCs/>
                <w:sz w:val="24"/>
              </w:rPr>
            </w:pPr>
          </w:p>
        </w:tc>
        <w:tc>
          <w:tcPr>
            <w:tcW w:w="1440" w:type="dxa"/>
            <w:noWrap w:val="0"/>
            <w:vAlign w:val="center"/>
          </w:tcPr>
          <w:p w14:paraId="1DA7954A">
            <w:pPr>
              <w:wordWrap w:val="0"/>
              <w:rPr>
                <w:rFonts w:hint="eastAsia"/>
                <w:b/>
                <w:bCs/>
                <w:sz w:val="24"/>
              </w:rPr>
            </w:pPr>
          </w:p>
        </w:tc>
        <w:tc>
          <w:tcPr>
            <w:tcW w:w="1620" w:type="dxa"/>
            <w:noWrap w:val="0"/>
            <w:vAlign w:val="center"/>
          </w:tcPr>
          <w:p w14:paraId="796E237B">
            <w:pPr>
              <w:wordWrap w:val="0"/>
              <w:rPr>
                <w:rFonts w:hint="eastAsia"/>
                <w:b/>
                <w:bCs/>
                <w:sz w:val="24"/>
              </w:rPr>
            </w:pPr>
          </w:p>
        </w:tc>
        <w:tc>
          <w:tcPr>
            <w:tcW w:w="1573" w:type="dxa"/>
            <w:noWrap w:val="0"/>
            <w:vAlign w:val="center"/>
          </w:tcPr>
          <w:p w14:paraId="63A88983">
            <w:pPr>
              <w:wordWrap w:val="0"/>
              <w:rPr>
                <w:rFonts w:hint="eastAsia"/>
                <w:b/>
                <w:bCs/>
                <w:sz w:val="24"/>
              </w:rPr>
            </w:pPr>
          </w:p>
        </w:tc>
        <w:tc>
          <w:tcPr>
            <w:tcW w:w="1276" w:type="dxa"/>
            <w:noWrap w:val="0"/>
            <w:vAlign w:val="center"/>
          </w:tcPr>
          <w:p w14:paraId="14C8A82D">
            <w:pPr>
              <w:wordWrap w:val="0"/>
              <w:rPr>
                <w:rFonts w:hint="eastAsia"/>
                <w:b/>
                <w:bCs/>
                <w:sz w:val="24"/>
              </w:rPr>
            </w:pPr>
          </w:p>
        </w:tc>
        <w:tc>
          <w:tcPr>
            <w:tcW w:w="1698" w:type="dxa"/>
            <w:noWrap w:val="0"/>
            <w:vAlign w:val="center"/>
          </w:tcPr>
          <w:p w14:paraId="679EFB1D">
            <w:pPr>
              <w:wordWrap w:val="0"/>
              <w:rPr>
                <w:rFonts w:hint="eastAsia"/>
                <w:b/>
                <w:bCs/>
                <w:sz w:val="24"/>
              </w:rPr>
            </w:pPr>
          </w:p>
        </w:tc>
        <w:tc>
          <w:tcPr>
            <w:tcW w:w="945" w:type="dxa"/>
            <w:noWrap w:val="0"/>
            <w:vAlign w:val="center"/>
          </w:tcPr>
          <w:p w14:paraId="125475E1">
            <w:pPr>
              <w:wordWrap w:val="0"/>
              <w:rPr>
                <w:rFonts w:hint="eastAsia"/>
                <w:b/>
                <w:bCs/>
                <w:sz w:val="24"/>
              </w:rPr>
            </w:pPr>
          </w:p>
        </w:tc>
      </w:tr>
      <w:tr w14:paraId="77F5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14:paraId="69ECDE83">
            <w:pPr>
              <w:wordWrap w:val="0"/>
              <w:jc w:val="center"/>
              <w:rPr>
                <w:rFonts w:hint="eastAsia"/>
                <w:b/>
                <w:bCs/>
                <w:sz w:val="24"/>
              </w:rPr>
            </w:pPr>
          </w:p>
        </w:tc>
        <w:tc>
          <w:tcPr>
            <w:tcW w:w="1440" w:type="dxa"/>
            <w:noWrap w:val="0"/>
            <w:vAlign w:val="top"/>
          </w:tcPr>
          <w:p w14:paraId="54505276">
            <w:pPr>
              <w:wordWrap w:val="0"/>
              <w:jc w:val="center"/>
              <w:rPr>
                <w:rFonts w:hint="eastAsia"/>
                <w:b/>
                <w:bCs/>
                <w:sz w:val="24"/>
              </w:rPr>
            </w:pPr>
          </w:p>
        </w:tc>
        <w:tc>
          <w:tcPr>
            <w:tcW w:w="1620" w:type="dxa"/>
            <w:noWrap w:val="0"/>
            <w:vAlign w:val="top"/>
          </w:tcPr>
          <w:p w14:paraId="4EBEA414">
            <w:pPr>
              <w:wordWrap w:val="0"/>
              <w:jc w:val="center"/>
              <w:rPr>
                <w:rFonts w:hint="eastAsia"/>
                <w:b/>
                <w:bCs/>
                <w:sz w:val="24"/>
              </w:rPr>
            </w:pPr>
          </w:p>
        </w:tc>
        <w:tc>
          <w:tcPr>
            <w:tcW w:w="1573" w:type="dxa"/>
            <w:noWrap w:val="0"/>
            <w:vAlign w:val="top"/>
          </w:tcPr>
          <w:p w14:paraId="49D3C45C">
            <w:pPr>
              <w:wordWrap w:val="0"/>
              <w:jc w:val="center"/>
              <w:rPr>
                <w:rFonts w:hint="eastAsia"/>
                <w:b/>
                <w:bCs/>
                <w:sz w:val="24"/>
              </w:rPr>
            </w:pPr>
          </w:p>
        </w:tc>
        <w:tc>
          <w:tcPr>
            <w:tcW w:w="1276" w:type="dxa"/>
            <w:noWrap w:val="0"/>
            <w:vAlign w:val="top"/>
          </w:tcPr>
          <w:p w14:paraId="5648DF82">
            <w:pPr>
              <w:wordWrap w:val="0"/>
              <w:jc w:val="center"/>
              <w:rPr>
                <w:rFonts w:hint="eastAsia"/>
                <w:b/>
                <w:bCs/>
                <w:sz w:val="24"/>
              </w:rPr>
            </w:pPr>
          </w:p>
        </w:tc>
        <w:tc>
          <w:tcPr>
            <w:tcW w:w="1698" w:type="dxa"/>
            <w:noWrap w:val="0"/>
            <w:vAlign w:val="top"/>
          </w:tcPr>
          <w:p w14:paraId="141A5A66">
            <w:pPr>
              <w:wordWrap w:val="0"/>
              <w:jc w:val="center"/>
              <w:rPr>
                <w:rFonts w:hint="eastAsia"/>
                <w:b/>
                <w:bCs/>
                <w:sz w:val="24"/>
              </w:rPr>
            </w:pPr>
          </w:p>
        </w:tc>
        <w:tc>
          <w:tcPr>
            <w:tcW w:w="945" w:type="dxa"/>
            <w:noWrap w:val="0"/>
            <w:vAlign w:val="top"/>
          </w:tcPr>
          <w:p w14:paraId="3B9BE220">
            <w:pPr>
              <w:wordWrap w:val="0"/>
              <w:jc w:val="center"/>
              <w:rPr>
                <w:rFonts w:hint="eastAsia"/>
                <w:b/>
                <w:bCs/>
                <w:sz w:val="24"/>
              </w:rPr>
            </w:pPr>
          </w:p>
        </w:tc>
      </w:tr>
      <w:tr w14:paraId="284A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14:paraId="288841B5">
            <w:pPr>
              <w:wordWrap w:val="0"/>
              <w:jc w:val="center"/>
              <w:rPr>
                <w:rFonts w:hint="eastAsia"/>
                <w:b/>
                <w:bCs/>
                <w:sz w:val="24"/>
              </w:rPr>
            </w:pPr>
          </w:p>
        </w:tc>
        <w:tc>
          <w:tcPr>
            <w:tcW w:w="1440" w:type="dxa"/>
            <w:noWrap w:val="0"/>
            <w:vAlign w:val="top"/>
          </w:tcPr>
          <w:p w14:paraId="1A7F5E40">
            <w:pPr>
              <w:wordWrap w:val="0"/>
              <w:jc w:val="center"/>
              <w:rPr>
                <w:rFonts w:hint="eastAsia"/>
                <w:b/>
                <w:bCs/>
                <w:sz w:val="24"/>
              </w:rPr>
            </w:pPr>
          </w:p>
        </w:tc>
        <w:tc>
          <w:tcPr>
            <w:tcW w:w="1620" w:type="dxa"/>
            <w:noWrap w:val="0"/>
            <w:vAlign w:val="top"/>
          </w:tcPr>
          <w:p w14:paraId="35F71DEB">
            <w:pPr>
              <w:wordWrap w:val="0"/>
              <w:jc w:val="center"/>
              <w:rPr>
                <w:rFonts w:hint="eastAsia"/>
                <w:b/>
                <w:bCs/>
                <w:sz w:val="24"/>
              </w:rPr>
            </w:pPr>
          </w:p>
        </w:tc>
        <w:tc>
          <w:tcPr>
            <w:tcW w:w="1573" w:type="dxa"/>
            <w:noWrap w:val="0"/>
            <w:vAlign w:val="top"/>
          </w:tcPr>
          <w:p w14:paraId="172C4519">
            <w:pPr>
              <w:wordWrap w:val="0"/>
              <w:jc w:val="center"/>
              <w:rPr>
                <w:rFonts w:hint="eastAsia"/>
                <w:b/>
                <w:bCs/>
                <w:sz w:val="24"/>
              </w:rPr>
            </w:pPr>
          </w:p>
        </w:tc>
        <w:tc>
          <w:tcPr>
            <w:tcW w:w="1276" w:type="dxa"/>
            <w:noWrap w:val="0"/>
            <w:vAlign w:val="top"/>
          </w:tcPr>
          <w:p w14:paraId="0CFF00A9">
            <w:pPr>
              <w:wordWrap w:val="0"/>
              <w:jc w:val="center"/>
              <w:rPr>
                <w:rFonts w:hint="eastAsia"/>
                <w:b/>
                <w:bCs/>
                <w:sz w:val="24"/>
              </w:rPr>
            </w:pPr>
          </w:p>
        </w:tc>
        <w:tc>
          <w:tcPr>
            <w:tcW w:w="1698" w:type="dxa"/>
            <w:noWrap w:val="0"/>
            <w:vAlign w:val="top"/>
          </w:tcPr>
          <w:p w14:paraId="3B8AD789">
            <w:pPr>
              <w:wordWrap w:val="0"/>
              <w:jc w:val="center"/>
              <w:rPr>
                <w:rFonts w:hint="eastAsia"/>
                <w:b/>
                <w:bCs/>
                <w:sz w:val="24"/>
              </w:rPr>
            </w:pPr>
          </w:p>
        </w:tc>
        <w:tc>
          <w:tcPr>
            <w:tcW w:w="945" w:type="dxa"/>
            <w:noWrap w:val="0"/>
            <w:vAlign w:val="top"/>
          </w:tcPr>
          <w:p w14:paraId="226B6E4A">
            <w:pPr>
              <w:wordWrap w:val="0"/>
              <w:jc w:val="center"/>
              <w:rPr>
                <w:rFonts w:hint="eastAsia"/>
                <w:b/>
                <w:bCs/>
                <w:sz w:val="24"/>
              </w:rPr>
            </w:pPr>
          </w:p>
        </w:tc>
      </w:tr>
      <w:tr w14:paraId="54FF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14:paraId="6AD0A6B7">
            <w:pPr>
              <w:wordWrap w:val="0"/>
              <w:jc w:val="center"/>
              <w:rPr>
                <w:rFonts w:hint="eastAsia"/>
                <w:b/>
                <w:bCs/>
                <w:sz w:val="24"/>
              </w:rPr>
            </w:pPr>
          </w:p>
        </w:tc>
        <w:tc>
          <w:tcPr>
            <w:tcW w:w="1440" w:type="dxa"/>
            <w:noWrap w:val="0"/>
            <w:vAlign w:val="top"/>
          </w:tcPr>
          <w:p w14:paraId="2812A70A">
            <w:pPr>
              <w:wordWrap w:val="0"/>
              <w:jc w:val="center"/>
              <w:rPr>
                <w:rFonts w:hint="eastAsia"/>
                <w:b/>
                <w:bCs/>
                <w:sz w:val="24"/>
              </w:rPr>
            </w:pPr>
          </w:p>
        </w:tc>
        <w:tc>
          <w:tcPr>
            <w:tcW w:w="1620" w:type="dxa"/>
            <w:noWrap w:val="0"/>
            <w:vAlign w:val="top"/>
          </w:tcPr>
          <w:p w14:paraId="490B136C">
            <w:pPr>
              <w:wordWrap w:val="0"/>
              <w:jc w:val="center"/>
              <w:rPr>
                <w:rFonts w:hint="eastAsia"/>
                <w:b/>
                <w:bCs/>
                <w:sz w:val="24"/>
              </w:rPr>
            </w:pPr>
          </w:p>
        </w:tc>
        <w:tc>
          <w:tcPr>
            <w:tcW w:w="1573" w:type="dxa"/>
            <w:noWrap w:val="0"/>
            <w:vAlign w:val="top"/>
          </w:tcPr>
          <w:p w14:paraId="0EB4D3CB">
            <w:pPr>
              <w:wordWrap w:val="0"/>
              <w:jc w:val="center"/>
              <w:rPr>
                <w:rFonts w:hint="eastAsia"/>
                <w:b/>
                <w:bCs/>
                <w:sz w:val="24"/>
              </w:rPr>
            </w:pPr>
          </w:p>
        </w:tc>
        <w:tc>
          <w:tcPr>
            <w:tcW w:w="1276" w:type="dxa"/>
            <w:noWrap w:val="0"/>
            <w:vAlign w:val="top"/>
          </w:tcPr>
          <w:p w14:paraId="1E7C25F5">
            <w:pPr>
              <w:wordWrap w:val="0"/>
              <w:jc w:val="center"/>
              <w:rPr>
                <w:rFonts w:hint="eastAsia"/>
                <w:b/>
                <w:bCs/>
                <w:sz w:val="24"/>
              </w:rPr>
            </w:pPr>
          </w:p>
        </w:tc>
        <w:tc>
          <w:tcPr>
            <w:tcW w:w="1698" w:type="dxa"/>
            <w:noWrap w:val="0"/>
            <w:vAlign w:val="top"/>
          </w:tcPr>
          <w:p w14:paraId="5E6F51E2">
            <w:pPr>
              <w:wordWrap w:val="0"/>
              <w:jc w:val="center"/>
              <w:rPr>
                <w:rFonts w:hint="eastAsia"/>
                <w:b/>
                <w:bCs/>
                <w:sz w:val="24"/>
              </w:rPr>
            </w:pPr>
          </w:p>
        </w:tc>
        <w:tc>
          <w:tcPr>
            <w:tcW w:w="945" w:type="dxa"/>
            <w:noWrap w:val="0"/>
            <w:vAlign w:val="top"/>
          </w:tcPr>
          <w:p w14:paraId="31E5A936">
            <w:pPr>
              <w:wordWrap w:val="0"/>
              <w:jc w:val="center"/>
              <w:rPr>
                <w:rFonts w:hint="eastAsia"/>
                <w:b/>
                <w:bCs/>
                <w:sz w:val="24"/>
              </w:rPr>
            </w:pPr>
          </w:p>
        </w:tc>
      </w:tr>
      <w:tr w14:paraId="63DA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14:paraId="2EB57E7F">
            <w:pPr>
              <w:wordWrap w:val="0"/>
              <w:jc w:val="center"/>
              <w:rPr>
                <w:rFonts w:hint="eastAsia"/>
                <w:b/>
                <w:bCs/>
                <w:sz w:val="24"/>
              </w:rPr>
            </w:pPr>
          </w:p>
        </w:tc>
        <w:tc>
          <w:tcPr>
            <w:tcW w:w="1440" w:type="dxa"/>
            <w:noWrap w:val="0"/>
            <w:vAlign w:val="top"/>
          </w:tcPr>
          <w:p w14:paraId="3D43413B">
            <w:pPr>
              <w:wordWrap w:val="0"/>
              <w:jc w:val="center"/>
              <w:rPr>
                <w:rFonts w:hint="eastAsia"/>
                <w:b/>
                <w:bCs/>
                <w:sz w:val="24"/>
              </w:rPr>
            </w:pPr>
          </w:p>
        </w:tc>
        <w:tc>
          <w:tcPr>
            <w:tcW w:w="1620" w:type="dxa"/>
            <w:noWrap w:val="0"/>
            <w:vAlign w:val="top"/>
          </w:tcPr>
          <w:p w14:paraId="54B56162">
            <w:pPr>
              <w:wordWrap w:val="0"/>
              <w:jc w:val="center"/>
              <w:rPr>
                <w:rFonts w:hint="eastAsia"/>
                <w:b/>
                <w:bCs/>
                <w:sz w:val="24"/>
              </w:rPr>
            </w:pPr>
          </w:p>
        </w:tc>
        <w:tc>
          <w:tcPr>
            <w:tcW w:w="1573" w:type="dxa"/>
            <w:noWrap w:val="0"/>
            <w:vAlign w:val="top"/>
          </w:tcPr>
          <w:p w14:paraId="5FC2E694">
            <w:pPr>
              <w:wordWrap w:val="0"/>
              <w:jc w:val="center"/>
              <w:rPr>
                <w:rFonts w:hint="eastAsia"/>
                <w:b/>
                <w:bCs/>
                <w:sz w:val="24"/>
              </w:rPr>
            </w:pPr>
          </w:p>
        </w:tc>
        <w:tc>
          <w:tcPr>
            <w:tcW w:w="1276" w:type="dxa"/>
            <w:noWrap w:val="0"/>
            <w:vAlign w:val="top"/>
          </w:tcPr>
          <w:p w14:paraId="72FCCB5C">
            <w:pPr>
              <w:wordWrap w:val="0"/>
              <w:jc w:val="center"/>
              <w:rPr>
                <w:rFonts w:hint="eastAsia"/>
                <w:b/>
                <w:bCs/>
                <w:sz w:val="24"/>
              </w:rPr>
            </w:pPr>
          </w:p>
        </w:tc>
        <w:tc>
          <w:tcPr>
            <w:tcW w:w="1698" w:type="dxa"/>
            <w:noWrap w:val="0"/>
            <w:vAlign w:val="top"/>
          </w:tcPr>
          <w:p w14:paraId="5E1024DE">
            <w:pPr>
              <w:wordWrap w:val="0"/>
              <w:jc w:val="center"/>
              <w:rPr>
                <w:rFonts w:hint="eastAsia"/>
                <w:b/>
                <w:bCs/>
                <w:sz w:val="24"/>
              </w:rPr>
            </w:pPr>
          </w:p>
        </w:tc>
        <w:tc>
          <w:tcPr>
            <w:tcW w:w="945" w:type="dxa"/>
            <w:noWrap w:val="0"/>
            <w:vAlign w:val="top"/>
          </w:tcPr>
          <w:p w14:paraId="36B352D3">
            <w:pPr>
              <w:wordWrap w:val="0"/>
              <w:jc w:val="center"/>
              <w:rPr>
                <w:rFonts w:hint="eastAsia"/>
                <w:b/>
                <w:bCs/>
                <w:sz w:val="24"/>
              </w:rPr>
            </w:pPr>
          </w:p>
        </w:tc>
      </w:tr>
      <w:tr w14:paraId="3BE4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14:paraId="50A8DBD7">
            <w:pPr>
              <w:wordWrap w:val="0"/>
              <w:jc w:val="center"/>
              <w:rPr>
                <w:rFonts w:hint="eastAsia"/>
                <w:b/>
                <w:bCs/>
                <w:sz w:val="24"/>
              </w:rPr>
            </w:pPr>
          </w:p>
        </w:tc>
        <w:tc>
          <w:tcPr>
            <w:tcW w:w="1440" w:type="dxa"/>
            <w:noWrap w:val="0"/>
            <w:vAlign w:val="top"/>
          </w:tcPr>
          <w:p w14:paraId="4742119C">
            <w:pPr>
              <w:wordWrap w:val="0"/>
              <w:jc w:val="center"/>
              <w:rPr>
                <w:rFonts w:hint="eastAsia"/>
                <w:b/>
                <w:bCs/>
                <w:sz w:val="24"/>
              </w:rPr>
            </w:pPr>
          </w:p>
        </w:tc>
        <w:tc>
          <w:tcPr>
            <w:tcW w:w="1620" w:type="dxa"/>
            <w:noWrap w:val="0"/>
            <w:vAlign w:val="top"/>
          </w:tcPr>
          <w:p w14:paraId="51D43B19">
            <w:pPr>
              <w:wordWrap w:val="0"/>
              <w:jc w:val="center"/>
              <w:rPr>
                <w:rFonts w:hint="eastAsia"/>
                <w:b/>
                <w:bCs/>
                <w:sz w:val="24"/>
              </w:rPr>
            </w:pPr>
          </w:p>
        </w:tc>
        <w:tc>
          <w:tcPr>
            <w:tcW w:w="1573" w:type="dxa"/>
            <w:noWrap w:val="0"/>
            <w:vAlign w:val="top"/>
          </w:tcPr>
          <w:p w14:paraId="3E1F54DC">
            <w:pPr>
              <w:wordWrap w:val="0"/>
              <w:jc w:val="center"/>
              <w:rPr>
                <w:rFonts w:hint="eastAsia"/>
                <w:b/>
                <w:bCs/>
                <w:sz w:val="24"/>
              </w:rPr>
            </w:pPr>
          </w:p>
        </w:tc>
        <w:tc>
          <w:tcPr>
            <w:tcW w:w="1276" w:type="dxa"/>
            <w:noWrap w:val="0"/>
            <w:vAlign w:val="top"/>
          </w:tcPr>
          <w:p w14:paraId="39C767F7">
            <w:pPr>
              <w:wordWrap w:val="0"/>
              <w:jc w:val="center"/>
              <w:rPr>
                <w:rFonts w:hint="eastAsia"/>
                <w:b/>
                <w:bCs/>
                <w:sz w:val="24"/>
              </w:rPr>
            </w:pPr>
          </w:p>
        </w:tc>
        <w:tc>
          <w:tcPr>
            <w:tcW w:w="1698" w:type="dxa"/>
            <w:noWrap w:val="0"/>
            <w:vAlign w:val="top"/>
          </w:tcPr>
          <w:p w14:paraId="06289298">
            <w:pPr>
              <w:wordWrap w:val="0"/>
              <w:jc w:val="center"/>
              <w:rPr>
                <w:rFonts w:hint="eastAsia"/>
                <w:b/>
                <w:bCs/>
                <w:sz w:val="24"/>
              </w:rPr>
            </w:pPr>
          </w:p>
        </w:tc>
        <w:tc>
          <w:tcPr>
            <w:tcW w:w="945" w:type="dxa"/>
            <w:noWrap w:val="0"/>
            <w:vAlign w:val="top"/>
          </w:tcPr>
          <w:p w14:paraId="7F1BF0ED">
            <w:pPr>
              <w:wordWrap w:val="0"/>
              <w:jc w:val="center"/>
              <w:rPr>
                <w:rFonts w:hint="eastAsia"/>
                <w:b/>
                <w:bCs/>
                <w:sz w:val="24"/>
              </w:rPr>
            </w:pPr>
          </w:p>
        </w:tc>
      </w:tr>
      <w:tr w14:paraId="0377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14:paraId="3FD6BB56">
            <w:pPr>
              <w:wordWrap w:val="0"/>
              <w:jc w:val="center"/>
              <w:rPr>
                <w:rFonts w:hint="eastAsia"/>
                <w:b/>
                <w:bCs/>
                <w:sz w:val="24"/>
              </w:rPr>
            </w:pPr>
          </w:p>
        </w:tc>
        <w:tc>
          <w:tcPr>
            <w:tcW w:w="1440" w:type="dxa"/>
            <w:noWrap w:val="0"/>
            <w:vAlign w:val="top"/>
          </w:tcPr>
          <w:p w14:paraId="5645BE2F">
            <w:pPr>
              <w:wordWrap w:val="0"/>
              <w:jc w:val="center"/>
              <w:rPr>
                <w:rFonts w:hint="eastAsia"/>
                <w:b/>
                <w:bCs/>
                <w:sz w:val="24"/>
              </w:rPr>
            </w:pPr>
          </w:p>
        </w:tc>
        <w:tc>
          <w:tcPr>
            <w:tcW w:w="1620" w:type="dxa"/>
            <w:noWrap w:val="0"/>
            <w:vAlign w:val="top"/>
          </w:tcPr>
          <w:p w14:paraId="72E53E3E">
            <w:pPr>
              <w:wordWrap w:val="0"/>
              <w:jc w:val="center"/>
              <w:rPr>
                <w:rFonts w:hint="eastAsia"/>
                <w:b/>
                <w:bCs/>
                <w:sz w:val="24"/>
              </w:rPr>
            </w:pPr>
          </w:p>
        </w:tc>
        <w:tc>
          <w:tcPr>
            <w:tcW w:w="1573" w:type="dxa"/>
            <w:noWrap w:val="0"/>
            <w:vAlign w:val="top"/>
          </w:tcPr>
          <w:p w14:paraId="24B8C213">
            <w:pPr>
              <w:wordWrap w:val="0"/>
              <w:jc w:val="center"/>
              <w:rPr>
                <w:rFonts w:hint="eastAsia"/>
                <w:b/>
                <w:bCs/>
                <w:sz w:val="24"/>
              </w:rPr>
            </w:pPr>
          </w:p>
        </w:tc>
        <w:tc>
          <w:tcPr>
            <w:tcW w:w="1276" w:type="dxa"/>
            <w:noWrap w:val="0"/>
            <w:vAlign w:val="top"/>
          </w:tcPr>
          <w:p w14:paraId="3D9690E5">
            <w:pPr>
              <w:wordWrap w:val="0"/>
              <w:jc w:val="center"/>
              <w:rPr>
                <w:rFonts w:hint="eastAsia"/>
                <w:b/>
                <w:bCs/>
                <w:sz w:val="24"/>
              </w:rPr>
            </w:pPr>
          </w:p>
        </w:tc>
        <w:tc>
          <w:tcPr>
            <w:tcW w:w="1698" w:type="dxa"/>
            <w:noWrap w:val="0"/>
            <w:vAlign w:val="top"/>
          </w:tcPr>
          <w:p w14:paraId="185558FF">
            <w:pPr>
              <w:wordWrap w:val="0"/>
              <w:jc w:val="center"/>
              <w:rPr>
                <w:rFonts w:hint="eastAsia"/>
                <w:b/>
                <w:bCs/>
                <w:sz w:val="24"/>
              </w:rPr>
            </w:pPr>
          </w:p>
        </w:tc>
        <w:tc>
          <w:tcPr>
            <w:tcW w:w="945" w:type="dxa"/>
            <w:noWrap w:val="0"/>
            <w:vAlign w:val="top"/>
          </w:tcPr>
          <w:p w14:paraId="0F1D5579">
            <w:pPr>
              <w:wordWrap w:val="0"/>
              <w:jc w:val="center"/>
              <w:rPr>
                <w:rFonts w:hint="eastAsia"/>
                <w:b/>
                <w:bCs/>
                <w:sz w:val="24"/>
              </w:rPr>
            </w:pPr>
          </w:p>
        </w:tc>
      </w:tr>
      <w:tr w14:paraId="4D51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14:paraId="71A9801C">
            <w:pPr>
              <w:wordWrap w:val="0"/>
              <w:jc w:val="center"/>
              <w:rPr>
                <w:rFonts w:hint="eastAsia"/>
                <w:b/>
                <w:bCs/>
                <w:sz w:val="24"/>
              </w:rPr>
            </w:pPr>
          </w:p>
        </w:tc>
        <w:tc>
          <w:tcPr>
            <w:tcW w:w="1440" w:type="dxa"/>
            <w:noWrap w:val="0"/>
            <w:vAlign w:val="top"/>
          </w:tcPr>
          <w:p w14:paraId="35E4DC5A">
            <w:pPr>
              <w:wordWrap w:val="0"/>
              <w:jc w:val="center"/>
              <w:rPr>
                <w:rFonts w:hint="eastAsia"/>
                <w:b/>
                <w:bCs/>
                <w:sz w:val="24"/>
              </w:rPr>
            </w:pPr>
          </w:p>
        </w:tc>
        <w:tc>
          <w:tcPr>
            <w:tcW w:w="1620" w:type="dxa"/>
            <w:noWrap w:val="0"/>
            <w:vAlign w:val="top"/>
          </w:tcPr>
          <w:p w14:paraId="009760BC">
            <w:pPr>
              <w:wordWrap w:val="0"/>
              <w:jc w:val="center"/>
              <w:rPr>
                <w:rFonts w:hint="eastAsia"/>
                <w:b/>
                <w:bCs/>
                <w:sz w:val="24"/>
              </w:rPr>
            </w:pPr>
          </w:p>
        </w:tc>
        <w:tc>
          <w:tcPr>
            <w:tcW w:w="1573" w:type="dxa"/>
            <w:noWrap w:val="0"/>
            <w:vAlign w:val="top"/>
          </w:tcPr>
          <w:p w14:paraId="1908DB8A">
            <w:pPr>
              <w:wordWrap w:val="0"/>
              <w:jc w:val="center"/>
              <w:rPr>
                <w:rFonts w:hint="eastAsia"/>
                <w:b/>
                <w:bCs/>
                <w:sz w:val="24"/>
              </w:rPr>
            </w:pPr>
          </w:p>
        </w:tc>
        <w:tc>
          <w:tcPr>
            <w:tcW w:w="1276" w:type="dxa"/>
            <w:noWrap w:val="0"/>
            <w:vAlign w:val="top"/>
          </w:tcPr>
          <w:p w14:paraId="2CA21EDA">
            <w:pPr>
              <w:wordWrap w:val="0"/>
              <w:jc w:val="center"/>
              <w:rPr>
                <w:rFonts w:hint="eastAsia"/>
                <w:b/>
                <w:bCs/>
                <w:sz w:val="24"/>
              </w:rPr>
            </w:pPr>
          </w:p>
        </w:tc>
        <w:tc>
          <w:tcPr>
            <w:tcW w:w="1698" w:type="dxa"/>
            <w:noWrap w:val="0"/>
            <w:vAlign w:val="top"/>
          </w:tcPr>
          <w:p w14:paraId="1BD59E26">
            <w:pPr>
              <w:wordWrap w:val="0"/>
              <w:jc w:val="center"/>
              <w:rPr>
                <w:rFonts w:hint="eastAsia"/>
                <w:b/>
                <w:bCs/>
                <w:sz w:val="24"/>
              </w:rPr>
            </w:pPr>
          </w:p>
        </w:tc>
        <w:tc>
          <w:tcPr>
            <w:tcW w:w="945" w:type="dxa"/>
            <w:noWrap w:val="0"/>
            <w:vAlign w:val="top"/>
          </w:tcPr>
          <w:p w14:paraId="04A5710E">
            <w:pPr>
              <w:wordWrap w:val="0"/>
              <w:jc w:val="center"/>
              <w:rPr>
                <w:rFonts w:hint="eastAsia"/>
                <w:b/>
                <w:bCs/>
                <w:sz w:val="24"/>
              </w:rPr>
            </w:pPr>
          </w:p>
        </w:tc>
      </w:tr>
      <w:tr w14:paraId="52BC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14:paraId="5107E0D0">
            <w:pPr>
              <w:wordWrap w:val="0"/>
              <w:jc w:val="center"/>
              <w:rPr>
                <w:rFonts w:hint="eastAsia"/>
                <w:b/>
                <w:bCs/>
                <w:sz w:val="24"/>
              </w:rPr>
            </w:pPr>
          </w:p>
        </w:tc>
        <w:tc>
          <w:tcPr>
            <w:tcW w:w="1440" w:type="dxa"/>
            <w:noWrap w:val="0"/>
            <w:vAlign w:val="top"/>
          </w:tcPr>
          <w:p w14:paraId="167012D2">
            <w:pPr>
              <w:wordWrap w:val="0"/>
              <w:jc w:val="center"/>
              <w:rPr>
                <w:rFonts w:hint="eastAsia"/>
                <w:b/>
                <w:bCs/>
                <w:sz w:val="24"/>
              </w:rPr>
            </w:pPr>
          </w:p>
        </w:tc>
        <w:tc>
          <w:tcPr>
            <w:tcW w:w="1620" w:type="dxa"/>
            <w:noWrap w:val="0"/>
            <w:vAlign w:val="top"/>
          </w:tcPr>
          <w:p w14:paraId="633B9B82">
            <w:pPr>
              <w:wordWrap w:val="0"/>
              <w:jc w:val="center"/>
              <w:rPr>
                <w:rFonts w:hint="eastAsia"/>
                <w:b/>
                <w:bCs/>
                <w:sz w:val="24"/>
              </w:rPr>
            </w:pPr>
          </w:p>
        </w:tc>
        <w:tc>
          <w:tcPr>
            <w:tcW w:w="1573" w:type="dxa"/>
            <w:noWrap w:val="0"/>
            <w:vAlign w:val="top"/>
          </w:tcPr>
          <w:p w14:paraId="00D87105">
            <w:pPr>
              <w:wordWrap w:val="0"/>
              <w:jc w:val="center"/>
              <w:rPr>
                <w:rFonts w:hint="eastAsia"/>
                <w:b/>
                <w:bCs/>
                <w:sz w:val="24"/>
              </w:rPr>
            </w:pPr>
          </w:p>
        </w:tc>
        <w:tc>
          <w:tcPr>
            <w:tcW w:w="1276" w:type="dxa"/>
            <w:noWrap w:val="0"/>
            <w:vAlign w:val="top"/>
          </w:tcPr>
          <w:p w14:paraId="79C1862E">
            <w:pPr>
              <w:wordWrap w:val="0"/>
              <w:jc w:val="center"/>
              <w:rPr>
                <w:rFonts w:hint="eastAsia"/>
                <w:b/>
                <w:bCs/>
                <w:sz w:val="24"/>
              </w:rPr>
            </w:pPr>
          </w:p>
        </w:tc>
        <w:tc>
          <w:tcPr>
            <w:tcW w:w="1698" w:type="dxa"/>
            <w:noWrap w:val="0"/>
            <w:vAlign w:val="top"/>
          </w:tcPr>
          <w:p w14:paraId="4F3BD57A">
            <w:pPr>
              <w:wordWrap w:val="0"/>
              <w:jc w:val="center"/>
              <w:rPr>
                <w:rFonts w:hint="eastAsia"/>
                <w:b/>
                <w:bCs/>
                <w:sz w:val="24"/>
              </w:rPr>
            </w:pPr>
          </w:p>
        </w:tc>
        <w:tc>
          <w:tcPr>
            <w:tcW w:w="945" w:type="dxa"/>
            <w:noWrap w:val="0"/>
            <w:vAlign w:val="top"/>
          </w:tcPr>
          <w:p w14:paraId="22B9943E">
            <w:pPr>
              <w:wordWrap w:val="0"/>
              <w:jc w:val="center"/>
              <w:rPr>
                <w:rFonts w:hint="eastAsia"/>
                <w:b/>
                <w:bCs/>
                <w:sz w:val="24"/>
              </w:rPr>
            </w:pPr>
          </w:p>
        </w:tc>
      </w:tr>
      <w:tr w14:paraId="5DB8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14:paraId="430F16E0">
            <w:pPr>
              <w:wordWrap w:val="0"/>
              <w:jc w:val="center"/>
              <w:rPr>
                <w:rFonts w:hint="eastAsia"/>
                <w:b/>
                <w:bCs/>
                <w:sz w:val="24"/>
              </w:rPr>
            </w:pPr>
          </w:p>
        </w:tc>
        <w:tc>
          <w:tcPr>
            <w:tcW w:w="1440" w:type="dxa"/>
            <w:noWrap w:val="0"/>
            <w:vAlign w:val="top"/>
          </w:tcPr>
          <w:p w14:paraId="37474DA8">
            <w:pPr>
              <w:wordWrap w:val="0"/>
              <w:jc w:val="center"/>
              <w:rPr>
                <w:rFonts w:hint="eastAsia"/>
                <w:b/>
                <w:bCs/>
                <w:sz w:val="24"/>
              </w:rPr>
            </w:pPr>
          </w:p>
        </w:tc>
        <w:tc>
          <w:tcPr>
            <w:tcW w:w="1620" w:type="dxa"/>
            <w:noWrap w:val="0"/>
            <w:vAlign w:val="top"/>
          </w:tcPr>
          <w:p w14:paraId="0C17E05A">
            <w:pPr>
              <w:wordWrap w:val="0"/>
              <w:jc w:val="center"/>
              <w:rPr>
                <w:rFonts w:hint="eastAsia"/>
                <w:b/>
                <w:bCs/>
                <w:sz w:val="24"/>
              </w:rPr>
            </w:pPr>
          </w:p>
        </w:tc>
        <w:tc>
          <w:tcPr>
            <w:tcW w:w="1573" w:type="dxa"/>
            <w:noWrap w:val="0"/>
            <w:vAlign w:val="top"/>
          </w:tcPr>
          <w:p w14:paraId="40D9633F">
            <w:pPr>
              <w:wordWrap w:val="0"/>
              <w:jc w:val="center"/>
              <w:rPr>
                <w:rFonts w:hint="eastAsia"/>
                <w:b/>
                <w:bCs/>
                <w:sz w:val="24"/>
              </w:rPr>
            </w:pPr>
          </w:p>
        </w:tc>
        <w:tc>
          <w:tcPr>
            <w:tcW w:w="1276" w:type="dxa"/>
            <w:noWrap w:val="0"/>
            <w:vAlign w:val="top"/>
          </w:tcPr>
          <w:p w14:paraId="6BFF65AA">
            <w:pPr>
              <w:wordWrap w:val="0"/>
              <w:jc w:val="center"/>
              <w:rPr>
                <w:rFonts w:hint="eastAsia"/>
                <w:b/>
                <w:bCs/>
                <w:sz w:val="24"/>
              </w:rPr>
            </w:pPr>
          </w:p>
        </w:tc>
        <w:tc>
          <w:tcPr>
            <w:tcW w:w="1698" w:type="dxa"/>
            <w:noWrap w:val="0"/>
            <w:vAlign w:val="top"/>
          </w:tcPr>
          <w:p w14:paraId="21C6DC39">
            <w:pPr>
              <w:wordWrap w:val="0"/>
              <w:jc w:val="center"/>
              <w:rPr>
                <w:rFonts w:hint="eastAsia"/>
                <w:b/>
                <w:bCs/>
                <w:sz w:val="24"/>
              </w:rPr>
            </w:pPr>
          </w:p>
        </w:tc>
        <w:tc>
          <w:tcPr>
            <w:tcW w:w="945" w:type="dxa"/>
            <w:noWrap w:val="0"/>
            <w:vAlign w:val="top"/>
          </w:tcPr>
          <w:p w14:paraId="3FBF6E55">
            <w:pPr>
              <w:wordWrap w:val="0"/>
              <w:jc w:val="center"/>
              <w:rPr>
                <w:rFonts w:hint="eastAsia"/>
                <w:b/>
                <w:bCs/>
                <w:sz w:val="24"/>
              </w:rPr>
            </w:pPr>
          </w:p>
        </w:tc>
      </w:tr>
      <w:tr w14:paraId="1AC1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14:paraId="76681E11">
            <w:pPr>
              <w:wordWrap w:val="0"/>
              <w:jc w:val="center"/>
              <w:rPr>
                <w:rFonts w:hint="eastAsia"/>
                <w:b/>
                <w:bCs/>
                <w:sz w:val="24"/>
              </w:rPr>
            </w:pPr>
          </w:p>
        </w:tc>
        <w:tc>
          <w:tcPr>
            <w:tcW w:w="1440" w:type="dxa"/>
            <w:noWrap w:val="0"/>
            <w:vAlign w:val="top"/>
          </w:tcPr>
          <w:p w14:paraId="036DC7DD">
            <w:pPr>
              <w:wordWrap w:val="0"/>
              <w:jc w:val="center"/>
              <w:rPr>
                <w:rFonts w:hint="eastAsia"/>
                <w:b/>
                <w:bCs/>
                <w:sz w:val="24"/>
              </w:rPr>
            </w:pPr>
          </w:p>
        </w:tc>
        <w:tc>
          <w:tcPr>
            <w:tcW w:w="1620" w:type="dxa"/>
            <w:noWrap w:val="0"/>
            <w:vAlign w:val="top"/>
          </w:tcPr>
          <w:p w14:paraId="67B8D81A">
            <w:pPr>
              <w:wordWrap w:val="0"/>
              <w:jc w:val="center"/>
              <w:rPr>
                <w:rFonts w:hint="eastAsia"/>
                <w:b/>
                <w:bCs/>
                <w:sz w:val="24"/>
              </w:rPr>
            </w:pPr>
          </w:p>
        </w:tc>
        <w:tc>
          <w:tcPr>
            <w:tcW w:w="1573" w:type="dxa"/>
            <w:noWrap w:val="0"/>
            <w:vAlign w:val="top"/>
          </w:tcPr>
          <w:p w14:paraId="2FF0128A">
            <w:pPr>
              <w:wordWrap w:val="0"/>
              <w:jc w:val="center"/>
              <w:rPr>
                <w:rFonts w:hint="eastAsia"/>
                <w:b/>
                <w:bCs/>
                <w:sz w:val="24"/>
              </w:rPr>
            </w:pPr>
          </w:p>
        </w:tc>
        <w:tc>
          <w:tcPr>
            <w:tcW w:w="1276" w:type="dxa"/>
            <w:noWrap w:val="0"/>
            <w:vAlign w:val="top"/>
          </w:tcPr>
          <w:p w14:paraId="2D41F3BE">
            <w:pPr>
              <w:wordWrap w:val="0"/>
              <w:jc w:val="center"/>
              <w:rPr>
                <w:rFonts w:hint="eastAsia"/>
                <w:b/>
                <w:bCs/>
                <w:sz w:val="24"/>
              </w:rPr>
            </w:pPr>
          </w:p>
        </w:tc>
        <w:tc>
          <w:tcPr>
            <w:tcW w:w="1698" w:type="dxa"/>
            <w:noWrap w:val="0"/>
            <w:vAlign w:val="top"/>
          </w:tcPr>
          <w:p w14:paraId="5C05ED06">
            <w:pPr>
              <w:wordWrap w:val="0"/>
              <w:jc w:val="center"/>
              <w:rPr>
                <w:rFonts w:hint="eastAsia"/>
                <w:b/>
                <w:bCs/>
                <w:sz w:val="24"/>
              </w:rPr>
            </w:pPr>
          </w:p>
        </w:tc>
        <w:tc>
          <w:tcPr>
            <w:tcW w:w="945" w:type="dxa"/>
            <w:noWrap w:val="0"/>
            <w:vAlign w:val="top"/>
          </w:tcPr>
          <w:p w14:paraId="66CA0493">
            <w:pPr>
              <w:wordWrap w:val="0"/>
              <w:jc w:val="center"/>
              <w:rPr>
                <w:rFonts w:hint="eastAsia"/>
                <w:b/>
                <w:bCs/>
                <w:sz w:val="24"/>
              </w:rPr>
            </w:pPr>
          </w:p>
        </w:tc>
      </w:tr>
      <w:tr w14:paraId="264A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14:paraId="110C6CE6">
            <w:pPr>
              <w:wordWrap w:val="0"/>
              <w:jc w:val="center"/>
              <w:rPr>
                <w:rFonts w:hint="eastAsia"/>
                <w:b/>
                <w:bCs/>
                <w:sz w:val="24"/>
              </w:rPr>
            </w:pPr>
          </w:p>
        </w:tc>
        <w:tc>
          <w:tcPr>
            <w:tcW w:w="1440" w:type="dxa"/>
            <w:noWrap w:val="0"/>
            <w:vAlign w:val="top"/>
          </w:tcPr>
          <w:p w14:paraId="46C6D264">
            <w:pPr>
              <w:wordWrap w:val="0"/>
              <w:jc w:val="center"/>
              <w:rPr>
                <w:rFonts w:hint="eastAsia"/>
                <w:b/>
                <w:bCs/>
                <w:sz w:val="24"/>
              </w:rPr>
            </w:pPr>
          </w:p>
        </w:tc>
        <w:tc>
          <w:tcPr>
            <w:tcW w:w="1620" w:type="dxa"/>
            <w:noWrap w:val="0"/>
            <w:vAlign w:val="top"/>
          </w:tcPr>
          <w:p w14:paraId="28416DAC">
            <w:pPr>
              <w:wordWrap w:val="0"/>
              <w:jc w:val="center"/>
              <w:rPr>
                <w:rFonts w:hint="eastAsia"/>
                <w:b/>
                <w:bCs/>
                <w:sz w:val="24"/>
              </w:rPr>
            </w:pPr>
          </w:p>
        </w:tc>
        <w:tc>
          <w:tcPr>
            <w:tcW w:w="1573" w:type="dxa"/>
            <w:noWrap w:val="0"/>
            <w:vAlign w:val="top"/>
          </w:tcPr>
          <w:p w14:paraId="09901611">
            <w:pPr>
              <w:wordWrap w:val="0"/>
              <w:jc w:val="center"/>
              <w:rPr>
                <w:rFonts w:hint="eastAsia"/>
                <w:b/>
                <w:bCs/>
                <w:sz w:val="24"/>
              </w:rPr>
            </w:pPr>
          </w:p>
        </w:tc>
        <w:tc>
          <w:tcPr>
            <w:tcW w:w="1276" w:type="dxa"/>
            <w:noWrap w:val="0"/>
            <w:vAlign w:val="top"/>
          </w:tcPr>
          <w:p w14:paraId="1EFCE510">
            <w:pPr>
              <w:wordWrap w:val="0"/>
              <w:jc w:val="center"/>
              <w:rPr>
                <w:rFonts w:hint="eastAsia"/>
                <w:b/>
                <w:bCs/>
                <w:sz w:val="24"/>
              </w:rPr>
            </w:pPr>
          </w:p>
        </w:tc>
        <w:tc>
          <w:tcPr>
            <w:tcW w:w="1698" w:type="dxa"/>
            <w:noWrap w:val="0"/>
            <w:vAlign w:val="top"/>
          </w:tcPr>
          <w:p w14:paraId="0396F7C6">
            <w:pPr>
              <w:wordWrap w:val="0"/>
              <w:jc w:val="center"/>
              <w:rPr>
                <w:rFonts w:hint="eastAsia"/>
                <w:b/>
                <w:bCs/>
                <w:sz w:val="24"/>
              </w:rPr>
            </w:pPr>
          </w:p>
        </w:tc>
        <w:tc>
          <w:tcPr>
            <w:tcW w:w="945" w:type="dxa"/>
            <w:noWrap w:val="0"/>
            <w:vAlign w:val="top"/>
          </w:tcPr>
          <w:p w14:paraId="159F80B0">
            <w:pPr>
              <w:wordWrap w:val="0"/>
              <w:jc w:val="center"/>
              <w:rPr>
                <w:rFonts w:hint="eastAsia"/>
                <w:b/>
                <w:bCs/>
                <w:sz w:val="24"/>
              </w:rPr>
            </w:pPr>
          </w:p>
        </w:tc>
      </w:tr>
    </w:tbl>
    <w:p w14:paraId="2C4B8C1E">
      <w:pPr>
        <w:wordWrap w:val="0"/>
        <w:rPr>
          <w:rFonts w:hint="eastAsia"/>
          <w:sz w:val="24"/>
        </w:rPr>
      </w:pPr>
    </w:p>
    <w:p w14:paraId="0F776088">
      <w:pPr>
        <w:pStyle w:val="23"/>
        <w:ind w:left="840" w:hanging="420"/>
      </w:pPr>
      <w:r>
        <w:rPr>
          <w:rFonts w:hint="eastAsia"/>
        </w:rPr>
        <w:t>注：1、供应商可根据“第三章 评审办法前附表 2.2.2（2）服务经验”中要求的填写。</w:t>
      </w:r>
    </w:p>
    <w:p w14:paraId="1A969309">
      <w:pPr>
        <w:pStyle w:val="23"/>
        <w:numPr>
          <w:ilvl w:val="0"/>
          <w:numId w:val="0"/>
        </w:numPr>
        <w:ind w:left="0" w:leftChars="0" w:firstLine="420" w:firstLineChars="200"/>
        <w:rPr>
          <w:rFonts w:hint="eastAsia"/>
          <w:szCs w:val="21"/>
        </w:rPr>
      </w:pPr>
      <w:r>
        <w:rPr>
          <w:rFonts w:hint="eastAsia"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szCs w:val="21"/>
          <w:lang w:val="en-US" w:eastAsia="zh-CN"/>
        </w:rPr>
        <w:t>一标段</w:t>
      </w:r>
      <w:r>
        <w:rPr>
          <w:rFonts w:hint="eastAsia"/>
          <w:szCs w:val="21"/>
        </w:rPr>
        <w:t>附合同、成果报告、三方定案表，项目金额以成果报告上审定金额为准，项目类别国家级、省级、地市级、县区级工程项目（以项目建设单位隶属级别分类），类似项目指政府投资项目。</w:t>
      </w:r>
    </w:p>
    <w:p w14:paraId="33B2454D">
      <w:pPr>
        <w:pStyle w:val="23"/>
        <w:numPr>
          <w:ilvl w:val="0"/>
          <w:numId w:val="0"/>
        </w:numPr>
        <w:ind w:left="0" w:leftChars="0" w:firstLine="420" w:firstLineChars="200"/>
        <w:rPr>
          <w:rFonts w:hint="default" w:eastAsia="宋体"/>
          <w:lang w:val="en-US" w:eastAsia="zh-CN"/>
        </w:rPr>
      </w:pPr>
      <w:r>
        <w:rPr>
          <w:rFonts w:hint="eastAsia"/>
          <w:szCs w:val="21"/>
          <w:lang w:val="en-US" w:eastAsia="zh-CN"/>
        </w:rPr>
        <w:t>3、二标段附合同和审计报告，审计报告须带防伪标志或二维码或验证码，类似项目指政府、国企业绩。</w:t>
      </w:r>
    </w:p>
    <w:p w14:paraId="4134C5B3">
      <w:pPr>
        <w:pStyle w:val="23"/>
        <w:ind w:left="900" w:hanging="480"/>
        <w:rPr>
          <w:rFonts w:hint="eastAsia"/>
          <w:sz w:val="24"/>
        </w:rPr>
      </w:pPr>
    </w:p>
    <w:p w14:paraId="2D020698">
      <w:pPr>
        <w:rPr>
          <w:rFonts w:hint="eastAsia"/>
          <w:sz w:val="24"/>
        </w:rPr>
      </w:pPr>
    </w:p>
    <w:p w14:paraId="6AA15C57">
      <w:pPr>
        <w:pStyle w:val="43"/>
        <w:rPr>
          <w:rFonts w:hint="eastAsia" w:hAnsi="宋体"/>
          <w:color w:val="auto"/>
        </w:rPr>
      </w:pPr>
    </w:p>
    <w:p w14:paraId="7C504346">
      <w:pPr>
        <w:pStyle w:val="23"/>
        <w:ind w:left="900" w:hanging="480"/>
        <w:rPr>
          <w:rFonts w:hint="eastAsia"/>
          <w:sz w:val="24"/>
        </w:rPr>
      </w:pPr>
    </w:p>
    <w:p w14:paraId="2300B58F">
      <w:pPr>
        <w:rPr>
          <w:rFonts w:hint="eastAsia"/>
          <w:sz w:val="24"/>
        </w:rPr>
      </w:pPr>
    </w:p>
    <w:p w14:paraId="4BE253DE">
      <w:pPr>
        <w:pStyle w:val="7"/>
        <w:spacing w:line="360" w:lineRule="auto"/>
        <w:rPr>
          <w:rFonts w:hint="eastAsia"/>
          <w:sz w:val="24"/>
          <w:szCs w:val="24"/>
        </w:rPr>
      </w:pPr>
    </w:p>
    <w:p w14:paraId="65082764">
      <w:pPr>
        <w:pStyle w:val="4"/>
        <w:numPr>
          <w:ilvl w:val="0"/>
          <w:numId w:val="0"/>
        </w:numPr>
        <w:spacing w:before="0" w:after="0" w:line="360" w:lineRule="auto"/>
        <w:ind w:left="-420"/>
        <w:rPr>
          <w:rFonts w:hint="eastAsia" w:ascii="宋体" w:hAnsi="宋体" w:eastAsia="宋体"/>
          <w:sz w:val="24"/>
          <w:szCs w:val="24"/>
        </w:rPr>
      </w:pPr>
      <w:bookmarkStart w:id="659" w:name="_Toc17039"/>
      <w:bookmarkStart w:id="660" w:name="_Toc7138"/>
      <w:r>
        <w:rPr>
          <w:rFonts w:ascii="宋体" w:hAnsi="宋体" w:eastAsia="宋体"/>
          <w:sz w:val="24"/>
          <w:szCs w:val="24"/>
          <w:lang w:val="zh-CN" w:eastAsia="zh-CN"/>
        </w:rPr>
        <w:br w:type="page"/>
      </w:r>
      <w:bookmarkStart w:id="661" w:name="_Toc3096"/>
      <w:r>
        <w:rPr>
          <w:rFonts w:hint="eastAsia" w:ascii="宋体" w:hAnsi="宋体" w:eastAsia="宋体"/>
          <w:sz w:val="24"/>
          <w:szCs w:val="24"/>
          <w:lang w:val="zh-CN" w:eastAsia="zh-CN"/>
        </w:rPr>
        <w:t>八、人员配备状况</w:t>
      </w:r>
      <w:bookmarkEnd w:id="659"/>
      <w:bookmarkEnd w:id="660"/>
      <w:bookmarkEnd w:id="661"/>
    </w:p>
    <w:p w14:paraId="758424E6">
      <w:pPr>
        <w:pStyle w:val="5"/>
        <w:spacing w:before="0" w:after="0" w:line="360" w:lineRule="auto"/>
        <w:jc w:val="center"/>
        <w:rPr>
          <w:rFonts w:hint="eastAsia" w:cs="宋体"/>
          <w:bCs/>
          <w:sz w:val="24"/>
        </w:rPr>
      </w:pPr>
      <w:bookmarkStart w:id="662" w:name="_Toc12994"/>
      <w:bookmarkStart w:id="663" w:name="_Toc32323"/>
      <w:r>
        <w:rPr>
          <w:rFonts w:hint="eastAsia" w:cs="宋体"/>
          <w:bCs/>
          <w:sz w:val="24"/>
          <w:lang w:val="zh-CN" w:eastAsia="zh-CN"/>
        </w:rPr>
        <w:t>（一）拟</w:t>
      </w:r>
      <w:bookmarkStart w:id="664" w:name="_Toc6509"/>
      <w:r>
        <w:rPr>
          <w:rFonts w:hint="eastAsia" w:cs="宋体"/>
          <w:bCs/>
          <w:sz w:val="24"/>
          <w:lang w:val="zh-CN" w:eastAsia="zh-CN"/>
        </w:rPr>
        <w:t>派</w:t>
      </w:r>
      <w:bookmarkEnd w:id="662"/>
      <w:bookmarkEnd w:id="664"/>
      <w:r>
        <w:rPr>
          <w:rFonts w:hint="eastAsia" w:cs="宋体"/>
          <w:bCs/>
          <w:sz w:val="24"/>
          <w:lang w:val="en-US" w:eastAsia="zh-CN"/>
        </w:rPr>
        <w:t>团队</w:t>
      </w:r>
      <w:r>
        <w:rPr>
          <w:rFonts w:hint="eastAsia" w:cs="宋体"/>
          <w:bCs/>
          <w:sz w:val="24"/>
        </w:rPr>
        <w:t>人员一览表</w:t>
      </w:r>
      <w:bookmarkEnd w:id="663"/>
    </w:p>
    <w:p w14:paraId="60CAB589">
      <w:pPr>
        <w:wordWrap w:val="0"/>
        <w:jc w:val="center"/>
        <w:rPr>
          <w:rFonts w:hint="eastAsia"/>
          <w:b/>
          <w:bCs/>
          <w:sz w:val="24"/>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720"/>
        <w:gridCol w:w="720"/>
        <w:gridCol w:w="1260"/>
        <w:gridCol w:w="1590"/>
        <w:gridCol w:w="1260"/>
        <w:gridCol w:w="720"/>
      </w:tblGrid>
      <w:tr w14:paraId="61C8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900" w:type="dxa"/>
            <w:noWrap w:val="0"/>
            <w:vAlign w:val="center"/>
          </w:tcPr>
          <w:p w14:paraId="191659E9">
            <w:pPr>
              <w:wordWrap w:val="0"/>
              <w:jc w:val="center"/>
              <w:rPr>
                <w:rFonts w:hint="eastAsia"/>
                <w:b/>
                <w:bCs/>
                <w:sz w:val="24"/>
              </w:rPr>
            </w:pPr>
            <w:r>
              <w:rPr>
                <w:rFonts w:hint="eastAsia"/>
                <w:sz w:val="24"/>
              </w:rPr>
              <w:t>序号</w:t>
            </w:r>
          </w:p>
        </w:tc>
        <w:tc>
          <w:tcPr>
            <w:tcW w:w="1440" w:type="dxa"/>
            <w:noWrap w:val="0"/>
            <w:vAlign w:val="center"/>
          </w:tcPr>
          <w:p w14:paraId="12482E2B">
            <w:pPr>
              <w:wordWrap w:val="0"/>
              <w:jc w:val="center"/>
              <w:rPr>
                <w:rFonts w:hint="eastAsia"/>
                <w:b/>
                <w:bCs/>
                <w:sz w:val="24"/>
              </w:rPr>
            </w:pPr>
            <w:r>
              <w:rPr>
                <w:rFonts w:hint="eastAsia"/>
                <w:sz w:val="24"/>
              </w:rPr>
              <w:t>姓名</w:t>
            </w:r>
          </w:p>
        </w:tc>
        <w:tc>
          <w:tcPr>
            <w:tcW w:w="720" w:type="dxa"/>
            <w:noWrap w:val="0"/>
            <w:vAlign w:val="center"/>
          </w:tcPr>
          <w:p w14:paraId="69D6538A">
            <w:pPr>
              <w:wordWrap w:val="0"/>
              <w:jc w:val="center"/>
              <w:rPr>
                <w:rFonts w:hint="eastAsia"/>
                <w:b/>
                <w:bCs/>
                <w:sz w:val="24"/>
              </w:rPr>
            </w:pPr>
            <w:r>
              <w:rPr>
                <w:rFonts w:hint="eastAsia"/>
                <w:sz w:val="24"/>
              </w:rPr>
              <w:t>性别</w:t>
            </w:r>
          </w:p>
        </w:tc>
        <w:tc>
          <w:tcPr>
            <w:tcW w:w="720" w:type="dxa"/>
            <w:noWrap w:val="0"/>
            <w:vAlign w:val="center"/>
          </w:tcPr>
          <w:p w14:paraId="48002B3D">
            <w:pPr>
              <w:wordWrap w:val="0"/>
              <w:jc w:val="center"/>
              <w:rPr>
                <w:rFonts w:hint="eastAsia"/>
                <w:sz w:val="24"/>
              </w:rPr>
            </w:pPr>
            <w:r>
              <w:rPr>
                <w:rFonts w:hint="eastAsia"/>
                <w:sz w:val="24"/>
              </w:rPr>
              <w:t>年龄</w:t>
            </w:r>
          </w:p>
        </w:tc>
        <w:tc>
          <w:tcPr>
            <w:tcW w:w="1260" w:type="dxa"/>
            <w:noWrap w:val="0"/>
            <w:vAlign w:val="center"/>
          </w:tcPr>
          <w:p w14:paraId="5C6543F1">
            <w:pPr>
              <w:wordWrap w:val="0"/>
              <w:jc w:val="center"/>
              <w:rPr>
                <w:rFonts w:hint="eastAsia"/>
                <w:sz w:val="24"/>
              </w:rPr>
            </w:pPr>
            <w:r>
              <w:rPr>
                <w:rFonts w:hint="eastAsia"/>
                <w:sz w:val="24"/>
              </w:rPr>
              <w:t>职称、执业资格</w:t>
            </w:r>
          </w:p>
        </w:tc>
        <w:tc>
          <w:tcPr>
            <w:tcW w:w="1590" w:type="dxa"/>
            <w:noWrap w:val="0"/>
            <w:vAlign w:val="center"/>
          </w:tcPr>
          <w:p w14:paraId="27665DE5">
            <w:pPr>
              <w:wordWrap w:val="0"/>
              <w:jc w:val="center"/>
              <w:rPr>
                <w:rFonts w:hint="eastAsia"/>
                <w:b/>
                <w:bCs/>
                <w:sz w:val="24"/>
              </w:rPr>
            </w:pPr>
            <w:r>
              <w:rPr>
                <w:rFonts w:hint="eastAsia"/>
                <w:sz w:val="24"/>
              </w:rPr>
              <w:t>证书编号</w:t>
            </w:r>
          </w:p>
        </w:tc>
        <w:tc>
          <w:tcPr>
            <w:tcW w:w="1260" w:type="dxa"/>
            <w:noWrap w:val="0"/>
            <w:vAlign w:val="center"/>
          </w:tcPr>
          <w:p w14:paraId="39EAD20B">
            <w:pPr>
              <w:wordWrap w:val="0"/>
              <w:jc w:val="center"/>
              <w:rPr>
                <w:rFonts w:hint="eastAsia"/>
                <w:b/>
                <w:bCs/>
                <w:sz w:val="24"/>
              </w:rPr>
            </w:pPr>
            <w:r>
              <w:rPr>
                <w:rFonts w:hint="eastAsia"/>
                <w:sz w:val="24"/>
              </w:rPr>
              <w:t>从业时间</w:t>
            </w:r>
          </w:p>
        </w:tc>
        <w:tc>
          <w:tcPr>
            <w:tcW w:w="720" w:type="dxa"/>
            <w:noWrap w:val="0"/>
            <w:vAlign w:val="center"/>
          </w:tcPr>
          <w:p w14:paraId="582E0CFB">
            <w:pPr>
              <w:wordWrap w:val="0"/>
              <w:jc w:val="center"/>
              <w:rPr>
                <w:rFonts w:hint="eastAsia"/>
                <w:b/>
                <w:bCs/>
                <w:sz w:val="24"/>
              </w:rPr>
            </w:pPr>
            <w:r>
              <w:rPr>
                <w:rFonts w:hint="eastAsia"/>
                <w:sz w:val="24"/>
              </w:rPr>
              <w:t>备注</w:t>
            </w:r>
          </w:p>
        </w:tc>
      </w:tr>
      <w:tr w14:paraId="5785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900" w:type="dxa"/>
            <w:noWrap w:val="0"/>
            <w:vAlign w:val="top"/>
          </w:tcPr>
          <w:p w14:paraId="733D8F61">
            <w:pPr>
              <w:wordWrap w:val="0"/>
              <w:jc w:val="center"/>
              <w:rPr>
                <w:rFonts w:hint="eastAsia"/>
                <w:b/>
                <w:bCs/>
                <w:sz w:val="24"/>
              </w:rPr>
            </w:pPr>
          </w:p>
        </w:tc>
        <w:tc>
          <w:tcPr>
            <w:tcW w:w="1440" w:type="dxa"/>
            <w:noWrap w:val="0"/>
            <w:vAlign w:val="top"/>
          </w:tcPr>
          <w:p w14:paraId="634C5CD9">
            <w:pPr>
              <w:wordWrap w:val="0"/>
              <w:jc w:val="center"/>
              <w:rPr>
                <w:rFonts w:hint="eastAsia"/>
                <w:b/>
                <w:bCs/>
                <w:sz w:val="24"/>
              </w:rPr>
            </w:pPr>
          </w:p>
        </w:tc>
        <w:tc>
          <w:tcPr>
            <w:tcW w:w="720" w:type="dxa"/>
            <w:noWrap w:val="0"/>
            <w:vAlign w:val="top"/>
          </w:tcPr>
          <w:p w14:paraId="445165B2">
            <w:pPr>
              <w:wordWrap w:val="0"/>
              <w:jc w:val="center"/>
              <w:rPr>
                <w:rFonts w:hint="eastAsia"/>
                <w:b/>
                <w:bCs/>
                <w:sz w:val="24"/>
              </w:rPr>
            </w:pPr>
          </w:p>
        </w:tc>
        <w:tc>
          <w:tcPr>
            <w:tcW w:w="720" w:type="dxa"/>
            <w:noWrap w:val="0"/>
            <w:vAlign w:val="top"/>
          </w:tcPr>
          <w:p w14:paraId="19266DB7">
            <w:pPr>
              <w:wordWrap w:val="0"/>
              <w:jc w:val="center"/>
              <w:rPr>
                <w:rFonts w:hint="eastAsia"/>
                <w:b/>
                <w:bCs/>
                <w:sz w:val="24"/>
              </w:rPr>
            </w:pPr>
          </w:p>
        </w:tc>
        <w:tc>
          <w:tcPr>
            <w:tcW w:w="1260" w:type="dxa"/>
            <w:noWrap w:val="0"/>
            <w:vAlign w:val="top"/>
          </w:tcPr>
          <w:p w14:paraId="037E44DC">
            <w:pPr>
              <w:wordWrap w:val="0"/>
              <w:jc w:val="center"/>
              <w:rPr>
                <w:rFonts w:hint="eastAsia"/>
                <w:b/>
                <w:bCs/>
                <w:sz w:val="24"/>
              </w:rPr>
            </w:pPr>
          </w:p>
        </w:tc>
        <w:tc>
          <w:tcPr>
            <w:tcW w:w="1590" w:type="dxa"/>
            <w:noWrap w:val="0"/>
            <w:vAlign w:val="top"/>
          </w:tcPr>
          <w:p w14:paraId="1B3B5D5E">
            <w:pPr>
              <w:wordWrap w:val="0"/>
              <w:jc w:val="center"/>
              <w:rPr>
                <w:rFonts w:hint="eastAsia"/>
                <w:b/>
                <w:bCs/>
                <w:sz w:val="24"/>
              </w:rPr>
            </w:pPr>
          </w:p>
        </w:tc>
        <w:tc>
          <w:tcPr>
            <w:tcW w:w="1260" w:type="dxa"/>
            <w:noWrap w:val="0"/>
            <w:vAlign w:val="top"/>
          </w:tcPr>
          <w:p w14:paraId="7AF21F2E">
            <w:pPr>
              <w:wordWrap w:val="0"/>
              <w:jc w:val="center"/>
              <w:rPr>
                <w:rFonts w:hint="eastAsia"/>
                <w:b/>
                <w:bCs/>
                <w:sz w:val="24"/>
              </w:rPr>
            </w:pPr>
          </w:p>
        </w:tc>
        <w:tc>
          <w:tcPr>
            <w:tcW w:w="720" w:type="dxa"/>
            <w:noWrap w:val="0"/>
            <w:vAlign w:val="top"/>
          </w:tcPr>
          <w:p w14:paraId="198C6262">
            <w:pPr>
              <w:wordWrap w:val="0"/>
              <w:jc w:val="center"/>
              <w:rPr>
                <w:rFonts w:hint="eastAsia"/>
                <w:b/>
                <w:bCs/>
                <w:sz w:val="24"/>
              </w:rPr>
            </w:pPr>
          </w:p>
        </w:tc>
      </w:tr>
      <w:tr w14:paraId="11A1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14:paraId="514B9061">
            <w:pPr>
              <w:wordWrap w:val="0"/>
              <w:jc w:val="center"/>
              <w:rPr>
                <w:rFonts w:hint="eastAsia"/>
                <w:b/>
                <w:bCs/>
                <w:sz w:val="24"/>
              </w:rPr>
            </w:pPr>
          </w:p>
        </w:tc>
        <w:tc>
          <w:tcPr>
            <w:tcW w:w="1440" w:type="dxa"/>
            <w:noWrap w:val="0"/>
            <w:vAlign w:val="top"/>
          </w:tcPr>
          <w:p w14:paraId="4BE16686">
            <w:pPr>
              <w:wordWrap w:val="0"/>
              <w:jc w:val="center"/>
              <w:rPr>
                <w:rFonts w:hint="eastAsia"/>
                <w:b/>
                <w:bCs/>
                <w:sz w:val="24"/>
              </w:rPr>
            </w:pPr>
          </w:p>
        </w:tc>
        <w:tc>
          <w:tcPr>
            <w:tcW w:w="720" w:type="dxa"/>
            <w:noWrap w:val="0"/>
            <w:vAlign w:val="top"/>
          </w:tcPr>
          <w:p w14:paraId="077E517F">
            <w:pPr>
              <w:wordWrap w:val="0"/>
              <w:jc w:val="center"/>
              <w:rPr>
                <w:rFonts w:hint="eastAsia"/>
                <w:b/>
                <w:bCs/>
                <w:sz w:val="24"/>
              </w:rPr>
            </w:pPr>
          </w:p>
        </w:tc>
        <w:tc>
          <w:tcPr>
            <w:tcW w:w="720" w:type="dxa"/>
            <w:noWrap w:val="0"/>
            <w:vAlign w:val="top"/>
          </w:tcPr>
          <w:p w14:paraId="439123E2">
            <w:pPr>
              <w:wordWrap w:val="0"/>
              <w:jc w:val="center"/>
              <w:rPr>
                <w:rFonts w:hint="eastAsia"/>
                <w:b/>
                <w:bCs/>
                <w:sz w:val="24"/>
              </w:rPr>
            </w:pPr>
          </w:p>
        </w:tc>
        <w:tc>
          <w:tcPr>
            <w:tcW w:w="1260" w:type="dxa"/>
            <w:noWrap w:val="0"/>
            <w:vAlign w:val="top"/>
          </w:tcPr>
          <w:p w14:paraId="4954D936">
            <w:pPr>
              <w:wordWrap w:val="0"/>
              <w:jc w:val="center"/>
              <w:rPr>
                <w:rFonts w:hint="eastAsia"/>
                <w:b/>
                <w:bCs/>
                <w:sz w:val="24"/>
              </w:rPr>
            </w:pPr>
          </w:p>
        </w:tc>
        <w:tc>
          <w:tcPr>
            <w:tcW w:w="1590" w:type="dxa"/>
            <w:noWrap w:val="0"/>
            <w:vAlign w:val="top"/>
          </w:tcPr>
          <w:p w14:paraId="62BCFB8D">
            <w:pPr>
              <w:wordWrap w:val="0"/>
              <w:jc w:val="center"/>
              <w:rPr>
                <w:rFonts w:hint="eastAsia"/>
                <w:b/>
                <w:bCs/>
                <w:sz w:val="24"/>
              </w:rPr>
            </w:pPr>
          </w:p>
        </w:tc>
        <w:tc>
          <w:tcPr>
            <w:tcW w:w="1260" w:type="dxa"/>
            <w:noWrap w:val="0"/>
            <w:vAlign w:val="top"/>
          </w:tcPr>
          <w:p w14:paraId="3174722E">
            <w:pPr>
              <w:wordWrap w:val="0"/>
              <w:jc w:val="center"/>
              <w:rPr>
                <w:rFonts w:hint="eastAsia"/>
                <w:b/>
                <w:bCs/>
                <w:sz w:val="24"/>
              </w:rPr>
            </w:pPr>
          </w:p>
        </w:tc>
        <w:tc>
          <w:tcPr>
            <w:tcW w:w="720" w:type="dxa"/>
            <w:noWrap w:val="0"/>
            <w:vAlign w:val="top"/>
          </w:tcPr>
          <w:p w14:paraId="648AE3D5">
            <w:pPr>
              <w:wordWrap w:val="0"/>
              <w:jc w:val="center"/>
              <w:rPr>
                <w:rFonts w:hint="eastAsia"/>
                <w:b/>
                <w:bCs/>
                <w:sz w:val="24"/>
              </w:rPr>
            </w:pPr>
          </w:p>
        </w:tc>
      </w:tr>
      <w:tr w14:paraId="2D01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14:paraId="6EF85F6A">
            <w:pPr>
              <w:wordWrap w:val="0"/>
              <w:jc w:val="center"/>
              <w:rPr>
                <w:rFonts w:hint="eastAsia"/>
                <w:b/>
                <w:bCs/>
                <w:sz w:val="24"/>
              </w:rPr>
            </w:pPr>
          </w:p>
        </w:tc>
        <w:tc>
          <w:tcPr>
            <w:tcW w:w="1440" w:type="dxa"/>
            <w:noWrap w:val="0"/>
            <w:vAlign w:val="top"/>
          </w:tcPr>
          <w:p w14:paraId="42EB1AE4">
            <w:pPr>
              <w:wordWrap w:val="0"/>
              <w:jc w:val="center"/>
              <w:rPr>
                <w:rFonts w:hint="eastAsia"/>
                <w:b/>
                <w:bCs/>
                <w:sz w:val="24"/>
              </w:rPr>
            </w:pPr>
          </w:p>
        </w:tc>
        <w:tc>
          <w:tcPr>
            <w:tcW w:w="720" w:type="dxa"/>
            <w:noWrap w:val="0"/>
            <w:vAlign w:val="top"/>
          </w:tcPr>
          <w:p w14:paraId="0F10CFFB">
            <w:pPr>
              <w:wordWrap w:val="0"/>
              <w:jc w:val="center"/>
              <w:rPr>
                <w:rFonts w:hint="eastAsia"/>
                <w:b/>
                <w:bCs/>
                <w:sz w:val="24"/>
              </w:rPr>
            </w:pPr>
          </w:p>
        </w:tc>
        <w:tc>
          <w:tcPr>
            <w:tcW w:w="720" w:type="dxa"/>
            <w:noWrap w:val="0"/>
            <w:vAlign w:val="top"/>
          </w:tcPr>
          <w:p w14:paraId="17B39C61">
            <w:pPr>
              <w:wordWrap w:val="0"/>
              <w:jc w:val="center"/>
              <w:rPr>
                <w:rFonts w:hint="eastAsia"/>
                <w:b/>
                <w:bCs/>
                <w:sz w:val="24"/>
              </w:rPr>
            </w:pPr>
          </w:p>
        </w:tc>
        <w:tc>
          <w:tcPr>
            <w:tcW w:w="1260" w:type="dxa"/>
            <w:noWrap w:val="0"/>
            <w:vAlign w:val="top"/>
          </w:tcPr>
          <w:p w14:paraId="21D978F9">
            <w:pPr>
              <w:wordWrap w:val="0"/>
              <w:jc w:val="center"/>
              <w:rPr>
                <w:rFonts w:hint="eastAsia"/>
                <w:b/>
                <w:bCs/>
                <w:sz w:val="24"/>
              </w:rPr>
            </w:pPr>
          </w:p>
        </w:tc>
        <w:tc>
          <w:tcPr>
            <w:tcW w:w="1590" w:type="dxa"/>
            <w:noWrap w:val="0"/>
            <w:vAlign w:val="top"/>
          </w:tcPr>
          <w:p w14:paraId="55BCB30E">
            <w:pPr>
              <w:wordWrap w:val="0"/>
              <w:jc w:val="center"/>
              <w:rPr>
                <w:rFonts w:hint="eastAsia"/>
                <w:b/>
                <w:bCs/>
                <w:sz w:val="24"/>
              </w:rPr>
            </w:pPr>
          </w:p>
        </w:tc>
        <w:tc>
          <w:tcPr>
            <w:tcW w:w="1260" w:type="dxa"/>
            <w:noWrap w:val="0"/>
            <w:vAlign w:val="top"/>
          </w:tcPr>
          <w:p w14:paraId="7EAA821C">
            <w:pPr>
              <w:wordWrap w:val="0"/>
              <w:jc w:val="center"/>
              <w:rPr>
                <w:rFonts w:hint="eastAsia"/>
                <w:b/>
                <w:bCs/>
                <w:sz w:val="24"/>
              </w:rPr>
            </w:pPr>
          </w:p>
        </w:tc>
        <w:tc>
          <w:tcPr>
            <w:tcW w:w="720" w:type="dxa"/>
            <w:noWrap w:val="0"/>
            <w:vAlign w:val="top"/>
          </w:tcPr>
          <w:p w14:paraId="1DC1F1E1">
            <w:pPr>
              <w:wordWrap w:val="0"/>
              <w:jc w:val="center"/>
              <w:rPr>
                <w:rFonts w:hint="eastAsia"/>
                <w:b/>
                <w:bCs/>
                <w:sz w:val="24"/>
              </w:rPr>
            </w:pPr>
          </w:p>
        </w:tc>
      </w:tr>
      <w:tr w14:paraId="7FA2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14:paraId="6C9BFD8B">
            <w:pPr>
              <w:wordWrap w:val="0"/>
              <w:jc w:val="center"/>
              <w:rPr>
                <w:rFonts w:hint="eastAsia"/>
                <w:b/>
                <w:bCs/>
                <w:sz w:val="24"/>
              </w:rPr>
            </w:pPr>
          </w:p>
        </w:tc>
        <w:tc>
          <w:tcPr>
            <w:tcW w:w="1440" w:type="dxa"/>
            <w:noWrap w:val="0"/>
            <w:vAlign w:val="top"/>
          </w:tcPr>
          <w:p w14:paraId="2794CAD2">
            <w:pPr>
              <w:wordWrap w:val="0"/>
              <w:jc w:val="center"/>
              <w:rPr>
                <w:rFonts w:hint="eastAsia"/>
                <w:b/>
                <w:bCs/>
                <w:sz w:val="24"/>
              </w:rPr>
            </w:pPr>
          </w:p>
        </w:tc>
        <w:tc>
          <w:tcPr>
            <w:tcW w:w="720" w:type="dxa"/>
            <w:noWrap w:val="0"/>
            <w:vAlign w:val="top"/>
          </w:tcPr>
          <w:p w14:paraId="2539F607">
            <w:pPr>
              <w:wordWrap w:val="0"/>
              <w:jc w:val="center"/>
              <w:rPr>
                <w:rFonts w:hint="eastAsia"/>
                <w:b/>
                <w:bCs/>
                <w:sz w:val="24"/>
              </w:rPr>
            </w:pPr>
          </w:p>
        </w:tc>
        <w:tc>
          <w:tcPr>
            <w:tcW w:w="720" w:type="dxa"/>
            <w:noWrap w:val="0"/>
            <w:vAlign w:val="top"/>
          </w:tcPr>
          <w:p w14:paraId="1E432938">
            <w:pPr>
              <w:wordWrap w:val="0"/>
              <w:jc w:val="center"/>
              <w:rPr>
                <w:rFonts w:hint="eastAsia"/>
                <w:b/>
                <w:bCs/>
                <w:sz w:val="24"/>
              </w:rPr>
            </w:pPr>
          </w:p>
        </w:tc>
        <w:tc>
          <w:tcPr>
            <w:tcW w:w="1260" w:type="dxa"/>
            <w:noWrap w:val="0"/>
            <w:vAlign w:val="top"/>
          </w:tcPr>
          <w:p w14:paraId="78D14D1D">
            <w:pPr>
              <w:wordWrap w:val="0"/>
              <w:jc w:val="center"/>
              <w:rPr>
                <w:rFonts w:hint="eastAsia"/>
                <w:b/>
                <w:bCs/>
                <w:sz w:val="24"/>
              </w:rPr>
            </w:pPr>
          </w:p>
        </w:tc>
        <w:tc>
          <w:tcPr>
            <w:tcW w:w="1590" w:type="dxa"/>
            <w:noWrap w:val="0"/>
            <w:vAlign w:val="top"/>
          </w:tcPr>
          <w:p w14:paraId="19E66D76">
            <w:pPr>
              <w:wordWrap w:val="0"/>
              <w:jc w:val="center"/>
              <w:rPr>
                <w:rFonts w:hint="eastAsia"/>
                <w:b/>
                <w:bCs/>
                <w:sz w:val="24"/>
              </w:rPr>
            </w:pPr>
          </w:p>
        </w:tc>
        <w:tc>
          <w:tcPr>
            <w:tcW w:w="1260" w:type="dxa"/>
            <w:noWrap w:val="0"/>
            <w:vAlign w:val="top"/>
          </w:tcPr>
          <w:p w14:paraId="63649646">
            <w:pPr>
              <w:wordWrap w:val="0"/>
              <w:jc w:val="center"/>
              <w:rPr>
                <w:rFonts w:hint="eastAsia"/>
                <w:b/>
                <w:bCs/>
                <w:sz w:val="24"/>
              </w:rPr>
            </w:pPr>
          </w:p>
        </w:tc>
        <w:tc>
          <w:tcPr>
            <w:tcW w:w="720" w:type="dxa"/>
            <w:noWrap w:val="0"/>
            <w:vAlign w:val="top"/>
          </w:tcPr>
          <w:p w14:paraId="07323180">
            <w:pPr>
              <w:wordWrap w:val="0"/>
              <w:jc w:val="center"/>
              <w:rPr>
                <w:rFonts w:hint="eastAsia"/>
                <w:b/>
                <w:bCs/>
                <w:sz w:val="24"/>
              </w:rPr>
            </w:pPr>
          </w:p>
        </w:tc>
      </w:tr>
      <w:tr w14:paraId="1B1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14:paraId="2640777C">
            <w:pPr>
              <w:wordWrap w:val="0"/>
              <w:jc w:val="center"/>
              <w:rPr>
                <w:rFonts w:hint="eastAsia"/>
                <w:b/>
                <w:bCs/>
                <w:sz w:val="24"/>
              </w:rPr>
            </w:pPr>
          </w:p>
        </w:tc>
        <w:tc>
          <w:tcPr>
            <w:tcW w:w="1440" w:type="dxa"/>
            <w:noWrap w:val="0"/>
            <w:vAlign w:val="top"/>
          </w:tcPr>
          <w:p w14:paraId="474298B2">
            <w:pPr>
              <w:wordWrap w:val="0"/>
              <w:jc w:val="center"/>
              <w:rPr>
                <w:rFonts w:hint="eastAsia"/>
                <w:b/>
                <w:bCs/>
                <w:sz w:val="24"/>
              </w:rPr>
            </w:pPr>
          </w:p>
        </w:tc>
        <w:tc>
          <w:tcPr>
            <w:tcW w:w="720" w:type="dxa"/>
            <w:noWrap w:val="0"/>
            <w:vAlign w:val="top"/>
          </w:tcPr>
          <w:p w14:paraId="31AB07EA">
            <w:pPr>
              <w:wordWrap w:val="0"/>
              <w:jc w:val="center"/>
              <w:rPr>
                <w:rFonts w:hint="eastAsia"/>
                <w:b/>
                <w:bCs/>
                <w:sz w:val="24"/>
              </w:rPr>
            </w:pPr>
          </w:p>
        </w:tc>
        <w:tc>
          <w:tcPr>
            <w:tcW w:w="720" w:type="dxa"/>
            <w:noWrap w:val="0"/>
            <w:vAlign w:val="top"/>
          </w:tcPr>
          <w:p w14:paraId="2412B97B">
            <w:pPr>
              <w:wordWrap w:val="0"/>
              <w:jc w:val="center"/>
              <w:rPr>
                <w:rFonts w:hint="eastAsia"/>
                <w:b/>
                <w:bCs/>
                <w:sz w:val="24"/>
              </w:rPr>
            </w:pPr>
          </w:p>
        </w:tc>
        <w:tc>
          <w:tcPr>
            <w:tcW w:w="1260" w:type="dxa"/>
            <w:noWrap w:val="0"/>
            <w:vAlign w:val="top"/>
          </w:tcPr>
          <w:p w14:paraId="169A5ADC">
            <w:pPr>
              <w:wordWrap w:val="0"/>
              <w:jc w:val="center"/>
              <w:rPr>
                <w:rFonts w:hint="eastAsia"/>
                <w:b/>
                <w:bCs/>
                <w:sz w:val="24"/>
              </w:rPr>
            </w:pPr>
          </w:p>
        </w:tc>
        <w:tc>
          <w:tcPr>
            <w:tcW w:w="1590" w:type="dxa"/>
            <w:noWrap w:val="0"/>
            <w:vAlign w:val="top"/>
          </w:tcPr>
          <w:p w14:paraId="656F5B67">
            <w:pPr>
              <w:wordWrap w:val="0"/>
              <w:jc w:val="center"/>
              <w:rPr>
                <w:rFonts w:hint="eastAsia"/>
                <w:b/>
                <w:bCs/>
                <w:sz w:val="24"/>
              </w:rPr>
            </w:pPr>
          </w:p>
        </w:tc>
        <w:tc>
          <w:tcPr>
            <w:tcW w:w="1260" w:type="dxa"/>
            <w:noWrap w:val="0"/>
            <w:vAlign w:val="top"/>
          </w:tcPr>
          <w:p w14:paraId="42854256">
            <w:pPr>
              <w:wordWrap w:val="0"/>
              <w:jc w:val="center"/>
              <w:rPr>
                <w:rFonts w:hint="eastAsia"/>
                <w:b/>
                <w:bCs/>
                <w:sz w:val="24"/>
              </w:rPr>
            </w:pPr>
          </w:p>
        </w:tc>
        <w:tc>
          <w:tcPr>
            <w:tcW w:w="720" w:type="dxa"/>
            <w:noWrap w:val="0"/>
            <w:vAlign w:val="top"/>
          </w:tcPr>
          <w:p w14:paraId="7309B7D3">
            <w:pPr>
              <w:wordWrap w:val="0"/>
              <w:jc w:val="center"/>
              <w:rPr>
                <w:rFonts w:hint="eastAsia"/>
                <w:b/>
                <w:bCs/>
                <w:sz w:val="24"/>
              </w:rPr>
            </w:pPr>
          </w:p>
        </w:tc>
      </w:tr>
      <w:tr w14:paraId="0472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14:paraId="77729A5C">
            <w:pPr>
              <w:wordWrap w:val="0"/>
              <w:jc w:val="center"/>
              <w:rPr>
                <w:rFonts w:hint="eastAsia"/>
                <w:b/>
                <w:bCs/>
                <w:sz w:val="24"/>
              </w:rPr>
            </w:pPr>
          </w:p>
        </w:tc>
        <w:tc>
          <w:tcPr>
            <w:tcW w:w="1440" w:type="dxa"/>
            <w:noWrap w:val="0"/>
            <w:vAlign w:val="top"/>
          </w:tcPr>
          <w:p w14:paraId="163B7C2D">
            <w:pPr>
              <w:wordWrap w:val="0"/>
              <w:jc w:val="center"/>
              <w:rPr>
                <w:rFonts w:hint="eastAsia"/>
                <w:b/>
                <w:bCs/>
                <w:sz w:val="24"/>
              </w:rPr>
            </w:pPr>
          </w:p>
        </w:tc>
        <w:tc>
          <w:tcPr>
            <w:tcW w:w="720" w:type="dxa"/>
            <w:noWrap w:val="0"/>
            <w:vAlign w:val="top"/>
          </w:tcPr>
          <w:p w14:paraId="455CAD8D">
            <w:pPr>
              <w:wordWrap w:val="0"/>
              <w:jc w:val="center"/>
              <w:rPr>
                <w:rFonts w:hint="eastAsia"/>
                <w:b/>
                <w:bCs/>
                <w:sz w:val="24"/>
              </w:rPr>
            </w:pPr>
          </w:p>
        </w:tc>
        <w:tc>
          <w:tcPr>
            <w:tcW w:w="720" w:type="dxa"/>
            <w:noWrap w:val="0"/>
            <w:vAlign w:val="top"/>
          </w:tcPr>
          <w:p w14:paraId="690FF454">
            <w:pPr>
              <w:wordWrap w:val="0"/>
              <w:jc w:val="center"/>
              <w:rPr>
                <w:rFonts w:hint="eastAsia"/>
                <w:b/>
                <w:bCs/>
                <w:sz w:val="24"/>
              </w:rPr>
            </w:pPr>
          </w:p>
        </w:tc>
        <w:tc>
          <w:tcPr>
            <w:tcW w:w="1260" w:type="dxa"/>
            <w:noWrap w:val="0"/>
            <w:vAlign w:val="top"/>
          </w:tcPr>
          <w:p w14:paraId="3E152342">
            <w:pPr>
              <w:wordWrap w:val="0"/>
              <w:jc w:val="center"/>
              <w:rPr>
                <w:rFonts w:hint="eastAsia"/>
                <w:b/>
                <w:bCs/>
                <w:sz w:val="24"/>
              </w:rPr>
            </w:pPr>
          </w:p>
        </w:tc>
        <w:tc>
          <w:tcPr>
            <w:tcW w:w="1590" w:type="dxa"/>
            <w:noWrap w:val="0"/>
            <w:vAlign w:val="top"/>
          </w:tcPr>
          <w:p w14:paraId="04149970">
            <w:pPr>
              <w:wordWrap w:val="0"/>
              <w:jc w:val="center"/>
              <w:rPr>
                <w:rFonts w:hint="eastAsia"/>
                <w:b/>
                <w:bCs/>
                <w:sz w:val="24"/>
              </w:rPr>
            </w:pPr>
          </w:p>
        </w:tc>
        <w:tc>
          <w:tcPr>
            <w:tcW w:w="1260" w:type="dxa"/>
            <w:noWrap w:val="0"/>
            <w:vAlign w:val="top"/>
          </w:tcPr>
          <w:p w14:paraId="4F121A52">
            <w:pPr>
              <w:wordWrap w:val="0"/>
              <w:jc w:val="center"/>
              <w:rPr>
                <w:rFonts w:hint="eastAsia"/>
                <w:b/>
                <w:bCs/>
                <w:sz w:val="24"/>
              </w:rPr>
            </w:pPr>
          </w:p>
        </w:tc>
        <w:tc>
          <w:tcPr>
            <w:tcW w:w="720" w:type="dxa"/>
            <w:noWrap w:val="0"/>
            <w:vAlign w:val="top"/>
          </w:tcPr>
          <w:p w14:paraId="0729952C">
            <w:pPr>
              <w:wordWrap w:val="0"/>
              <w:jc w:val="center"/>
              <w:rPr>
                <w:rFonts w:hint="eastAsia"/>
                <w:b/>
                <w:bCs/>
                <w:sz w:val="24"/>
              </w:rPr>
            </w:pPr>
          </w:p>
        </w:tc>
      </w:tr>
      <w:tr w14:paraId="05FA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14:paraId="6379D27D">
            <w:pPr>
              <w:wordWrap w:val="0"/>
              <w:jc w:val="center"/>
              <w:rPr>
                <w:rFonts w:hint="eastAsia"/>
                <w:b/>
                <w:bCs/>
                <w:sz w:val="24"/>
              </w:rPr>
            </w:pPr>
          </w:p>
        </w:tc>
        <w:tc>
          <w:tcPr>
            <w:tcW w:w="1440" w:type="dxa"/>
            <w:noWrap w:val="0"/>
            <w:vAlign w:val="top"/>
          </w:tcPr>
          <w:p w14:paraId="30169C77">
            <w:pPr>
              <w:wordWrap w:val="0"/>
              <w:jc w:val="center"/>
              <w:rPr>
                <w:rFonts w:hint="eastAsia"/>
                <w:b/>
                <w:bCs/>
                <w:sz w:val="24"/>
              </w:rPr>
            </w:pPr>
          </w:p>
        </w:tc>
        <w:tc>
          <w:tcPr>
            <w:tcW w:w="720" w:type="dxa"/>
            <w:noWrap w:val="0"/>
            <w:vAlign w:val="top"/>
          </w:tcPr>
          <w:p w14:paraId="604F928B">
            <w:pPr>
              <w:wordWrap w:val="0"/>
              <w:jc w:val="center"/>
              <w:rPr>
                <w:rFonts w:hint="eastAsia"/>
                <w:b/>
                <w:bCs/>
                <w:sz w:val="24"/>
              </w:rPr>
            </w:pPr>
          </w:p>
        </w:tc>
        <w:tc>
          <w:tcPr>
            <w:tcW w:w="720" w:type="dxa"/>
            <w:noWrap w:val="0"/>
            <w:vAlign w:val="top"/>
          </w:tcPr>
          <w:p w14:paraId="566D4A95">
            <w:pPr>
              <w:wordWrap w:val="0"/>
              <w:jc w:val="center"/>
              <w:rPr>
                <w:rFonts w:hint="eastAsia"/>
                <w:b/>
                <w:bCs/>
                <w:sz w:val="24"/>
              </w:rPr>
            </w:pPr>
          </w:p>
        </w:tc>
        <w:tc>
          <w:tcPr>
            <w:tcW w:w="1260" w:type="dxa"/>
            <w:noWrap w:val="0"/>
            <w:vAlign w:val="top"/>
          </w:tcPr>
          <w:p w14:paraId="2E99D4EA">
            <w:pPr>
              <w:wordWrap w:val="0"/>
              <w:jc w:val="center"/>
              <w:rPr>
                <w:rFonts w:hint="eastAsia"/>
                <w:b/>
                <w:bCs/>
                <w:sz w:val="24"/>
              </w:rPr>
            </w:pPr>
          </w:p>
        </w:tc>
        <w:tc>
          <w:tcPr>
            <w:tcW w:w="1590" w:type="dxa"/>
            <w:noWrap w:val="0"/>
            <w:vAlign w:val="top"/>
          </w:tcPr>
          <w:p w14:paraId="2D42140F">
            <w:pPr>
              <w:wordWrap w:val="0"/>
              <w:jc w:val="center"/>
              <w:rPr>
                <w:rFonts w:hint="eastAsia"/>
                <w:b/>
                <w:bCs/>
                <w:sz w:val="24"/>
              </w:rPr>
            </w:pPr>
          </w:p>
        </w:tc>
        <w:tc>
          <w:tcPr>
            <w:tcW w:w="1260" w:type="dxa"/>
            <w:noWrap w:val="0"/>
            <w:vAlign w:val="top"/>
          </w:tcPr>
          <w:p w14:paraId="50E96473">
            <w:pPr>
              <w:wordWrap w:val="0"/>
              <w:jc w:val="center"/>
              <w:rPr>
                <w:rFonts w:hint="eastAsia"/>
                <w:b/>
                <w:bCs/>
                <w:sz w:val="24"/>
              </w:rPr>
            </w:pPr>
          </w:p>
        </w:tc>
        <w:tc>
          <w:tcPr>
            <w:tcW w:w="720" w:type="dxa"/>
            <w:noWrap w:val="0"/>
            <w:vAlign w:val="top"/>
          </w:tcPr>
          <w:p w14:paraId="3D2D0C2B">
            <w:pPr>
              <w:wordWrap w:val="0"/>
              <w:jc w:val="center"/>
              <w:rPr>
                <w:rFonts w:hint="eastAsia"/>
                <w:b/>
                <w:bCs/>
                <w:sz w:val="24"/>
              </w:rPr>
            </w:pPr>
          </w:p>
        </w:tc>
      </w:tr>
      <w:tr w14:paraId="2526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14:paraId="08C673BF">
            <w:pPr>
              <w:wordWrap w:val="0"/>
              <w:jc w:val="center"/>
              <w:rPr>
                <w:rFonts w:hint="eastAsia"/>
                <w:b/>
                <w:bCs/>
                <w:sz w:val="24"/>
              </w:rPr>
            </w:pPr>
          </w:p>
        </w:tc>
        <w:tc>
          <w:tcPr>
            <w:tcW w:w="1440" w:type="dxa"/>
            <w:noWrap w:val="0"/>
            <w:vAlign w:val="top"/>
          </w:tcPr>
          <w:p w14:paraId="05138977">
            <w:pPr>
              <w:wordWrap w:val="0"/>
              <w:jc w:val="center"/>
              <w:rPr>
                <w:rFonts w:hint="eastAsia"/>
                <w:b/>
                <w:bCs/>
                <w:sz w:val="24"/>
              </w:rPr>
            </w:pPr>
          </w:p>
        </w:tc>
        <w:tc>
          <w:tcPr>
            <w:tcW w:w="720" w:type="dxa"/>
            <w:noWrap w:val="0"/>
            <w:vAlign w:val="top"/>
          </w:tcPr>
          <w:p w14:paraId="0AC4A40A">
            <w:pPr>
              <w:wordWrap w:val="0"/>
              <w:jc w:val="center"/>
              <w:rPr>
                <w:rFonts w:hint="eastAsia"/>
                <w:b/>
                <w:bCs/>
                <w:sz w:val="24"/>
              </w:rPr>
            </w:pPr>
          </w:p>
        </w:tc>
        <w:tc>
          <w:tcPr>
            <w:tcW w:w="720" w:type="dxa"/>
            <w:noWrap w:val="0"/>
            <w:vAlign w:val="top"/>
          </w:tcPr>
          <w:p w14:paraId="3B8072D8">
            <w:pPr>
              <w:wordWrap w:val="0"/>
              <w:jc w:val="center"/>
              <w:rPr>
                <w:rFonts w:hint="eastAsia"/>
                <w:b/>
                <w:bCs/>
                <w:sz w:val="24"/>
              </w:rPr>
            </w:pPr>
          </w:p>
        </w:tc>
        <w:tc>
          <w:tcPr>
            <w:tcW w:w="1260" w:type="dxa"/>
            <w:noWrap w:val="0"/>
            <w:vAlign w:val="top"/>
          </w:tcPr>
          <w:p w14:paraId="5E55FC18">
            <w:pPr>
              <w:wordWrap w:val="0"/>
              <w:jc w:val="center"/>
              <w:rPr>
                <w:rFonts w:hint="eastAsia"/>
                <w:b/>
                <w:bCs/>
                <w:sz w:val="24"/>
              </w:rPr>
            </w:pPr>
          </w:p>
        </w:tc>
        <w:tc>
          <w:tcPr>
            <w:tcW w:w="1590" w:type="dxa"/>
            <w:noWrap w:val="0"/>
            <w:vAlign w:val="top"/>
          </w:tcPr>
          <w:p w14:paraId="41FEB3AD">
            <w:pPr>
              <w:wordWrap w:val="0"/>
              <w:jc w:val="center"/>
              <w:rPr>
                <w:rFonts w:hint="eastAsia"/>
                <w:b/>
                <w:bCs/>
                <w:sz w:val="24"/>
              </w:rPr>
            </w:pPr>
          </w:p>
        </w:tc>
        <w:tc>
          <w:tcPr>
            <w:tcW w:w="1260" w:type="dxa"/>
            <w:noWrap w:val="0"/>
            <w:vAlign w:val="top"/>
          </w:tcPr>
          <w:p w14:paraId="5F7E7FF4">
            <w:pPr>
              <w:wordWrap w:val="0"/>
              <w:jc w:val="center"/>
              <w:rPr>
                <w:rFonts w:hint="eastAsia"/>
                <w:b/>
                <w:bCs/>
                <w:sz w:val="24"/>
              </w:rPr>
            </w:pPr>
          </w:p>
        </w:tc>
        <w:tc>
          <w:tcPr>
            <w:tcW w:w="720" w:type="dxa"/>
            <w:noWrap w:val="0"/>
            <w:vAlign w:val="top"/>
          </w:tcPr>
          <w:p w14:paraId="575307F7">
            <w:pPr>
              <w:wordWrap w:val="0"/>
              <w:jc w:val="center"/>
              <w:rPr>
                <w:rFonts w:hint="eastAsia"/>
                <w:b/>
                <w:bCs/>
                <w:sz w:val="24"/>
              </w:rPr>
            </w:pPr>
          </w:p>
        </w:tc>
      </w:tr>
      <w:tr w14:paraId="6796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14:paraId="14B5A8AD">
            <w:pPr>
              <w:wordWrap w:val="0"/>
              <w:jc w:val="center"/>
              <w:rPr>
                <w:rFonts w:hint="eastAsia"/>
                <w:b/>
                <w:bCs/>
                <w:sz w:val="24"/>
              </w:rPr>
            </w:pPr>
          </w:p>
        </w:tc>
        <w:tc>
          <w:tcPr>
            <w:tcW w:w="1440" w:type="dxa"/>
            <w:noWrap w:val="0"/>
            <w:vAlign w:val="top"/>
          </w:tcPr>
          <w:p w14:paraId="363FBEC6">
            <w:pPr>
              <w:wordWrap w:val="0"/>
              <w:jc w:val="center"/>
              <w:rPr>
                <w:rFonts w:hint="eastAsia"/>
                <w:b/>
                <w:bCs/>
                <w:sz w:val="24"/>
              </w:rPr>
            </w:pPr>
          </w:p>
        </w:tc>
        <w:tc>
          <w:tcPr>
            <w:tcW w:w="720" w:type="dxa"/>
            <w:noWrap w:val="0"/>
            <w:vAlign w:val="top"/>
          </w:tcPr>
          <w:p w14:paraId="3E72048F">
            <w:pPr>
              <w:wordWrap w:val="0"/>
              <w:jc w:val="center"/>
              <w:rPr>
                <w:rFonts w:hint="eastAsia"/>
                <w:b/>
                <w:bCs/>
                <w:sz w:val="24"/>
              </w:rPr>
            </w:pPr>
          </w:p>
        </w:tc>
        <w:tc>
          <w:tcPr>
            <w:tcW w:w="720" w:type="dxa"/>
            <w:noWrap w:val="0"/>
            <w:vAlign w:val="top"/>
          </w:tcPr>
          <w:p w14:paraId="3687D0DF">
            <w:pPr>
              <w:wordWrap w:val="0"/>
              <w:jc w:val="center"/>
              <w:rPr>
                <w:rFonts w:hint="eastAsia"/>
                <w:b/>
                <w:bCs/>
                <w:sz w:val="24"/>
              </w:rPr>
            </w:pPr>
          </w:p>
        </w:tc>
        <w:tc>
          <w:tcPr>
            <w:tcW w:w="1260" w:type="dxa"/>
            <w:noWrap w:val="0"/>
            <w:vAlign w:val="top"/>
          </w:tcPr>
          <w:p w14:paraId="393AB645">
            <w:pPr>
              <w:wordWrap w:val="0"/>
              <w:jc w:val="center"/>
              <w:rPr>
                <w:rFonts w:hint="eastAsia"/>
                <w:b/>
                <w:bCs/>
                <w:sz w:val="24"/>
              </w:rPr>
            </w:pPr>
          </w:p>
        </w:tc>
        <w:tc>
          <w:tcPr>
            <w:tcW w:w="1590" w:type="dxa"/>
            <w:noWrap w:val="0"/>
            <w:vAlign w:val="top"/>
          </w:tcPr>
          <w:p w14:paraId="0E274664">
            <w:pPr>
              <w:wordWrap w:val="0"/>
              <w:jc w:val="center"/>
              <w:rPr>
                <w:rFonts w:hint="eastAsia"/>
                <w:b/>
                <w:bCs/>
                <w:sz w:val="24"/>
              </w:rPr>
            </w:pPr>
          </w:p>
        </w:tc>
        <w:tc>
          <w:tcPr>
            <w:tcW w:w="1260" w:type="dxa"/>
            <w:noWrap w:val="0"/>
            <w:vAlign w:val="top"/>
          </w:tcPr>
          <w:p w14:paraId="24D583BD">
            <w:pPr>
              <w:wordWrap w:val="0"/>
              <w:jc w:val="center"/>
              <w:rPr>
                <w:rFonts w:hint="eastAsia"/>
                <w:b/>
                <w:bCs/>
                <w:sz w:val="24"/>
              </w:rPr>
            </w:pPr>
          </w:p>
        </w:tc>
        <w:tc>
          <w:tcPr>
            <w:tcW w:w="720" w:type="dxa"/>
            <w:noWrap w:val="0"/>
            <w:vAlign w:val="top"/>
          </w:tcPr>
          <w:p w14:paraId="38368EEA">
            <w:pPr>
              <w:wordWrap w:val="0"/>
              <w:jc w:val="center"/>
              <w:rPr>
                <w:rFonts w:hint="eastAsia"/>
                <w:b/>
                <w:bCs/>
                <w:sz w:val="24"/>
              </w:rPr>
            </w:pPr>
          </w:p>
        </w:tc>
      </w:tr>
      <w:tr w14:paraId="0AAF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14:paraId="1154F447">
            <w:pPr>
              <w:wordWrap w:val="0"/>
              <w:jc w:val="center"/>
              <w:rPr>
                <w:rFonts w:hint="eastAsia"/>
                <w:b/>
                <w:bCs/>
                <w:sz w:val="24"/>
              </w:rPr>
            </w:pPr>
          </w:p>
        </w:tc>
        <w:tc>
          <w:tcPr>
            <w:tcW w:w="1440" w:type="dxa"/>
            <w:noWrap w:val="0"/>
            <w:vAlign w:val="top"/>
          </w:tcPr>
          <w:p w14:paraId="7D79D0A5">
            <w:pPr>
              <w:wordWrap w:val="0"/>
              <w:jc w:val="center"/>
              <w:rPr>
                <w:rFonts w:hint="eastAsia"/>
                <w:b/>
                <w:bCs/>
                <w:sz w:val="24"/>
              </w:rPr>
            </w:pPr>
          </w:p>
        </w:tc>
        <w:tc>
          <w:tcPr>
            <w:tcW w:w="720" w:type="dxa"/>
            <w:noWrap w:val="0"/>
            <w:vAlign w:val="top"/>
          </w:tcPr>
          <w:p w14:paraId="709D7E56">
            <w:pPr>
              <w:wordWrap w:val="0"/>
              <w:jc w:val="center"/>
              <w:rPr>
                <w:rFonts w:hint="eastAsia"/>
                <w:b/>
                <w:bCs/>
                <w:sz w:val="24"/>
              </w:rPr>
            </w:pPr>
          </w:p>
        </w:tc>
        <w:tc>
          <w:tcPr>
            <w:tcW w:w="720" w:type="dxa"/>
            <w:noWrap w:val="0"/>
            <w:vAlign w:val="top"/>
          </w:tcPr>
          <w:p w14:paraId="0F17AD91">
            <w:pPr>
              <w:wordWrap w:val="0"/>
              <w:jc w:val="center"/>
              <w:rPr>
                <w:rFonts w:hint="eastAsia"/>
                <w:b/>
                <w:bCs/>
                <w:sz w:val="24"/>
              </w:rPr>
            </w:pPr>
          </w:p>
        </w:tc>
        <w:tc>
          <w:tcPr>
            <w:tcW w:w="1260" w:type="dxa"/>
            <w:noWrap w:val="0"/>
            <w:vAlign w:val="top"/>
          </w:tcPr>
          <w:p w14:paraId="6F760E21">
            <w:pPr>
              <w:wordWrap w:val="0"/>
              <w:jc w:val="center"/>
              <w:rPr>
                <w:rFonts w:hint="eastAsia"/>
                <w:b/>
                <w:bCs/>
                <w:sz w:val="24"/>
              </w:rPr>
            </w:pPr>
          </w:p>
        </w:tc>
        <w:tc>
          <w:tcPr>
            <w:tcW w:w="1590" w:type="dxa"/>
            <w:noWrap w:val="0"/>
            <w:vAlign w:val="top"/>
          </w:tcPr>
          <w:p w14:paraId="49F28D43">
            <w:pPr>
              <w:wordWrap w:val="0"/>
              <w:jc w:val="center"/>
              <w:rPr>
                <w:rFonts w:hint="eastAsia"/>
                <w:b/>
                <w:bCs/>
                <w:sz w:val="24"/>
              </w:rPr>
            </w:pPr>
          </w:p>
        </w:tc>
        <w:tc>
          <w:tcPr>
            <w:tcW w:w="1260" w:type="dxa"/>
            <w:noWrap w:val="0"/>
            <w:vAlign w:val="top"/>
          </w:tcPr>
          <w:p w14:paraId="17D9200F">
            <w:pPr>
              <w:wordWrap w:val="0"/>
              <w:jc w:val="center"/>
              <w:rPr>
                <w:rFonts w:hint="eastAsia"/>
                <w:b/>
                <w:bCs/>
                <w:sz w:val="24"/>
              </w:rPr>
            </w:pPr>
          </w:p>
        </w:tc>
        <w:tc>
          <w:tcPr>
            <w:tcW w:w="720" w:type="dxa"/>
            <w:noWrap w:val="0"/>
            <w:vAlign w:val="top"/>
          </w:tcPr>
          <w:p w14:paraId="2E7016A5">
            <w:pPr>
              <w:wordWrap w:val="0"/>
              <w:jc w:val="center"/>
              <w:rPr>
                <w:rFonts w:hint="eastAsia"/>
                <w:b/>
                <w:bCs/>
                <w:sz w:val="24"/>
              </w:rPr>
            </w:pPr>
          </w:p>
        </w:tc>
      </w:tr>
      <w:tr w14:paraId="080E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14:paraId="4FE2F9B0">
            <w:pPr>
              <w:wordWrap w:val="0"/>
              <w:jc w:val="center"/>
              <w:rPr>
                <w:rFonts w:hint="eastAsia"/>
                <w:b/>
                <w:bCs/>
                <w:sz w:val="24"/>
              </w:rPr>
            </w:pPr>
          </w:p>
        </w:tc>
        <w:tc>
          <w:tcPr>
            <w:tcW w:w="1440" w:type="dxa"/>
            <w:noWrap w:val="0"/>
            <w:vAlign w:val="top"/>
          </w:tcPr>
          <w:p w14:paraId="520E8E8E">
            <w:pPr>
              <w:wordWrap w:val="0"/>
              <w:jc w:val="center"/>
              <w:rPr>
                <w:rFonts w:hint="eastAsia"/>
                <w:b/>
                <w:bCs/>
                <w:sz w:val="24"/>
              </w:rPr>
            </w:pPr>
          </w:p>
        </w:tc>
        <w:tc>
          <w:tcPr>
            <w:tcW w:w="720" w:type="dxa"/>
            <w:noWrap w:val="0"/>
            <w:vAlign w:val="top"/>
          </w:tcPr>
          <w:p w14:paraId="351A92A2">
            <w:pPr>
              <w:wordWrap w:val="0"/>
              <w:jc w:val="center"/>
              <w:rPr>
                <w:rFonts w:hint="eastAsia"/>
                <w:b/>
                <w:bCs/>
                <w:sz w:val="24"/>
              </w:rPr>
            </w:pPr>
          </w:p>
        </w:tc>
        <w:tc>
          <w:tcPr>
            <w:tcW w:w="720" w:type="dxa"/>
            <w:noWrap w:val="0"/>
            <w:vAlign w:val="top"/>
          </w:tcPr>
          <w:p w14:paraId="57E72D60">
            <w:pPr>
              <w:wordWrap w:val="0"/>
              <w:jc w:val="center"/>
              <w:rPr>
                <w:rFonts w:hint="eastAsia"/>
                <w:b/>
                <w:bCs/>
                <w:sz w:val="24"/>
              </w:rPr>
            </w:pPr>
          </w:p>
        </w:tc>
        <w:tc>
          <w:tcPr>
            <w:tcW w:w="1260" w:type="dxa"/>
            <w:noWrap w:val="0"/>
            <w:vAlign w:val="top"/>
          </w:tcPr>
          <w:p w14:paraId="0633875B">
            <w:pPr>
              <w:wordWrap w:val="0"/>
              <w:jc w:val="center"/>
              <w:rPr>
                <w:rFonts w:hint="eastAsia"/>
                <w:b/>
                <w:bCs/>
                <w:sz w:val="24"/>
              </w:rPr>
            </w:pPr>
          </w:p>
        </w:tc>
        <w:tc>
          <w:tcPr>
            <w:tcW w:w="1590" w:type="dxa"/>
            <w:noWrap w:val="0"/>
            <w:vAlign w:val="top"/>
          </w:tcPr>
          <w:p w14:paraId="1ACBBC2E">
            <w:pPr>
              <w:wordWrap w:val="0"/>
              <w:jc w:val="center"/>
              <w:rPr>
                <w:rFonts w:hint="eastAsia"/>
                <w:b/>
                <w:bCs/>
                <w:sz w:val="24"/>
              </w:rPr>
            </w:pPr>
          </w:p>
        </w:tc>
        <w:tc>
          <w:tcPr>
            <w:tcW w:w="1260" w:type="dxa"/>
            <w:noWrap w:val="0"/>
            <w:vAlign w:val="top"/>
          </w:tcPr>
          <w:p w14:paraId="7048DFE1">
            <w:pPr>
              <w:wordWrap w:val="0"/>
              <w:jc w:val="center"/>
              <w:rPr>
                <w:rFonts w:hint="eastAsia"/>
                <w:b/>
                <w:bCs/>
                <w:sz w:val="24"/>
              </w:rPr>
            </w:pPr>
          </w:p>
        </w:tc>
        <w:tc>
          <w:tcPr>
            <w:tcW w:w="720" w:type="dxa"/>
            <w:noWrap w:val="0"/>
            <w:vAlign w:val="top"/>
          </w:tcPr>
          <w:p w14:paraId="304F9033">
            <w:pPr>
              <w:wordWrap w:val="0"/>
              <w:jc w:val="center"/>
              <w:rPr>
                <w:rFonts w:hint="eastAsia"/>
                <w:b/>
                <w:bCs/>
                <w:sz w:val="24"/>
              </w:rPr>
            </w:pPr>
          </w:p>
        </w:tc>
      </w:tr>
      <w:tr w14:paraId="4455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14:paraId="3174903E">
            <w:pPr>
              <w:wordWrap w:val="0"/>
              <w:jc w:val="center"/>
              <w:rPr>
                <w:rFonts w:hint="eastAsia"/>
                <w:b/>
                <w:bCs/>
                <w:sz w:val="24"/>
              </w:rPr>
            </w:pPr>
          </w:p>
        </w:tc>
        <w:tc>
          <w:tcPr>
            <w:tcW w:w="1440" w:type="dxa"/>
            <w:noWrap w:val="0"/>
            <w:vAlign w:val="top"/>
          </w:tcPr>
          <w:p w14:paraId="6DBC841E">
            <w:pPr>
              <w:wordWrap w:val="0"/>
              <w:jc w:val="center"/>
              <w:rPr>
                <w:rFonts w:hint="eastAsia"/>
                <w:b/>
                <w:bCs/>
                <w:sz w:val="24"/>
              </w:rPr>
            </w:pPr>
          </w:p>
        </w:tc>
        <w:tc>
          <w:tcPr>
            <w:tcW w:w="720" w:type="dxa"/>
            <w:noWrap w:val="0"/>
            <w:vAlign w:val="top"/>
          </w:tcPr>
          <w:p w14:paraId="433048A3">
            <w:pPr>
              <w:wordWrap w:val="0"/>
              <w:jc w:val="center"/>
              <w:rPr>
                <w:rFonts w:hint="eastAsia"/>
                <w:b/>
                <w:bCs/>
                <w:sz w:val="24"/>
              </w:rPr>
            </w:pPr>
          </w:p>
        </w:tc>
        <w:tc>
          <w:tcPr>
            <w:tcW w:w="720" w:type="dxa"/>
            <w:noWrap w:val="0"/>
            <w:vAlign w:val="top"/>
          </w:tcPr>
          <w:p w14:paraId="54B769D5">
            <w:pPr>
              <w:wordWrap w:val="0"/>
              <w:jc w:val="center"/>
              <w:rPr>
                <w:rFonts w:hint="eastAsia"/>
                <w:b/>
                <w:bCs/>
                <w:sz w:val="24"/>
              </w:rPr>
            </w:pPr>
          </w:p>
        </w:tc>
        <w:tc>
          <w:tcPr>
            <w:tcW w:w="1260" w:type="dxa"/>
            <w:noWrap w:val="0"/>
            <w:vAlign w:val="top"/>
          </w:tcPr>
          <w:p w14:paraId="19FDDA11">
            <w:pPr>
              <w:wordWrap w:val="0"/>
              <w:jc w:val="center"/>
              <w:rPr>
                <w:rFonts w:hint="eastAsia"/>
                <w:b/>
                <w:bCs/>
                <w:sz w:val="24"/>
              </w:rPr>
            </w:pPr>
          </w:p>
        </w:tc>
        <w:tc>
          <w:tcPr>
            <w:tcW w:w="1590" w:type="dxa"/>
            <w:noWrap w:val="0"/>
            <w:vAlign w:val="top"/>
          </w:tcPr>
          <w:p w14:paraId="2C0A09DA">
            <w:pPr>
              <w:wordWrap w:val="0"/>
              <w:jc w:val="center"/>
              <w:rPr>
                <w:rFonts w:hint="eastAsia"/>
                <w:b/>
                <w:bCs/>
                <w:sz w:val="24"/>
              </w:rPr>
            </w:pPr>
          </w:p>
        </w:tc>
        <w:tc>
          <w:tcPr>
            <w:tcW w:w="1260" w:type="dxa"/>
            <w:noWrap w:val="0"/>
            <w:vAlign w:val="top"/>
          </w:tcPr>
          <w:p w14:paraId="6C475D70">
            <w:pPr>
              <w:wordWrap w:val="0"/>
              <w:jc w:val="center"/>
              <w:rPr>
                <w:rFonts w:hint="eastAsia"/>
                <w:b/>
                <w:bCs/>
                <w:sz w:val="24"/>
              </w:rPr>
            </w:pPr>
          </w:p>
        </w:tc>
        <w:tc>
          <w:tcPr>
            <w:tcW w:w="720" w:type="dxa"/>
            <w:noWrap w:val="0"/>
            <w:vAlign w:val="top"/>
          </w:tcPr>
          <w:p w14:paraId="3561A917">
            <w:pPr>
              <w:wordWrap w:val="0"/>
              <w:jc w:val="center"/>
              <w:rPr>
                <w:rFonts w:hint="eastAsia"/>
                <w:b/>
                <w:bCs/>
                <w:sz w:val="24"/>
              </w:rPr>
            </w:pPr>
          </w:p>
        </w:tc>
      </w:tr>
      <w:tr w14:paraId="6378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14:paraId="1C723494">
            <w:pPr>
              <w:wordWrap w:val="0"/>
              <w:jc w:val="center"/>
              <w:rPr>
                <w:rFonts w:hint="eastAsia"/>
                <w:b/>
                <w:bCs/>
                <w:sz w:val="24"/>
              </w:rPr>
            </w:pPr>
          </w:p>
        </w:tc>
        <w:tc>
          <w:tcPr>
            <w:tcW w:w="1440" w:type="dxa"/>
            <w:noWrap w:val="0"/>
            <w:vAlign w:val="top"/>
          </w:tcPr>
          <w:p w14:paraId="2C4453B8">
            <w:pPr>
              <w:wordWrap w:val="0"/>
              <w:jc w:val="center"/>
              <w:rPr>
                <w:rFonts w:hint="eastAsia"/>
                <w:b/>
                <w:bCs/>
                <w:sz w:val="24"/>
              </w:rPr>
            </w:pPr>
          </w:p>
        </w:tc>
        <w:tc>
          <w:tcPr>
            <w:tcW w:w="720" w:type="dxa"/>
            <w:noWrap w:val="0"/>
            <w:vAlign w:val="top"/>
          </w:tcPr>
          <w:p w14:paraId="0F36F317">
            <w:pPr>
              <w:wordWrap w:val="0"/>
              <w:jc w:val="center"/>
              <w:rPr>
                <w:rFonts w:hint="eastAsia"/>
                <w:b/>
                <w:bCs/>
                <w:sz w:val="24"/>
              </w:rPr>
            </w:pPr>
          </w:p>
        </w:tc>
        <w:tc>
          <w:tcPr>
            <w:tcW w:w="720" w:type="dxa"/>
            <w:noWrap w:val="0"/>
            <w:vAlign w:val="top"/>
          </w:tcPr>
          <w:p w14:paraId="0CF2B402">
            <w:pPr>
              <w:wordWrap w:val="0"/>
              <w:jc w:val="center"/>
              <w:rPr>
                <w:rFonts w:hint="eastAsia"/>
                <w:b/>
                <w:bCs/>
                <w:sz w:val="24"/>
              </w:rPr>
            </w:pPr>
          </w:p>
        </w:tc>
        <w:tc>
          <w:tcPr>
            <w:tcW w:w="1260" w:type="dxa"/>
            <w:noWrap w:val="0"/>
            <w:vAlign w:val="top"/>
          </w:tcPr>
          <w:p w14:paraId="4FBB3C67">
            <w:pPr>
              <w:wordWrap w:val="0"/>
              <w:jc w:val="center"/>
              <w:rPr>
                <w:rFonts w:hint="eastAsia"/>
                <w:b/>
                <w:bCs/>
                <w:sz w:val="24"/>
              </w:rPr>
            </w:pPr>
          </w:p>
        </w:tc>
        <w:tc>
          <w:tcPr>
            <w:tcW w:w="1590" w:type="dxa"/>
            <w:noWrap w:val="0"/>
            <w:vAlign w:val="top"/>
          </w:tcPr>
          <w:p w14:paraId="72309139">
            <w:pPr>
              <w:wordWrap w:val="0"/>
              <w:jc w:val="center"/>
              <w:rPr>
                <w:rFonts w:hint="eastAsia"/>
                <w:b/>
                <w:bCs/>
                <w:sz w:val="24"/>
              </w:rPr>
            </w:pPr>
          </w:p>
        </w:tc>
        <w:tc>
          <w:tcPr>
            <w:tcW w:w="1260" w:type="dxa"/>
            <w:noWrap w:val="0"/>
            <w:vAlign w:val="top"/>
          </w:tcPr>
          <w:p w14:paraId="331DB722">
            <w:pPr>
              <w:wordWrap w:val="0"/>
              <w:jc w:val="center"/>
              <w:rPr>
                <w:rFonts w:hint="eastAsia"/>
                <w:b/>
                <w:bCs/>
                <w:sz w:val="24"/>
              </w:rPr>
            </w:pPr>
          </w:p>
        </w:tc>
        <w:tc>
          <w:tcPr>
            <w:tcW w:w="720" w:type="dxa"/>
            <w:noWrap w:val="0"/>
            <w:vAlign w:val="top"/>
          </w:tcPr>
          <w:p w14:paraId="7049524C">
            <w:pPr>
              <w:wordWrap w:val="0"/>
              <w:jc w:val="center"/>
              <w:rPr>
                <w:rFonts w:hint="eastAsia"/>
                <w:b/>
                <w:bCs/>
                <w:sz w:val="24"/>
              </w:rPr>
            </w:pPr>
          </w:p>
        </w:tc>
      </w:tr>
    </w:tbl>
    <w:p w14:paraId="762B80AA">
      <w:pPr>
        <w:wordWrap w:val="0"/>
        <w:rPr>
          <w:rFonts w:hint="eastAsia"/>
          <w:sz w:val="24"/>
        </w:rPr>
      </w:pPr>
    </w:p>
    <w:p w14:paraId="6233F7EB">
      <w:pPr>
        <w:wordWrap w:val="0"/>
        <w:rPr>
          <w:rFonts w:hint="eastAsia"/>
          <w:sz w:val="24"/>
        </w:rPr>
      </w:pPr>
      <w:r>
        <w:rPr>
          <w:rFonts w:hint="eastAsia"/>
          <w:sz w:val="24"/>
        </w:rPr>
        <w:t>注：后附拟参加本项目人员</w:t>
      </w:r>
      <w:r>
        <w:rPr>
          <w:rFonts w:hint="eastAsia"/>
          <w:sz w:val="24"/>
          <w:lang w:val="en-US" w:eastAsia="zh-CN"/>
        </w:rPr>
        <w:t>相关</w:t>
      </w:r>
      <w:r>
        <w:rPr>
          <w:rFonts w:hint="eastAsia"/>
          <w:sz w:val="24"/>
        </w:rPr>
        <w:t>证书</w:t>
      </w:r>
      <w:r>
        <w:rPr>
          <w:rFonts w:hint="eastAsia"/>
          <w:sz w:val="24"/>
          <w:lang w:val="en-US" w:eastAsia="zh-CN"/>
        </w:rPr>
        <w:t>原件扫描件或</w:t>
      </w:r>
      <w:r>
        <w:rPr>
          <w:rFonts w:hint="eastAsia"/>
          <w:sz w:val="24"/>
        </w:rPr>
        <w:t>复印件，并加盖单位公章。</w:t>
      </w:r>
    </w:p>
    <w:p w14:paraId="502B0D01">
      <w:pPr>
        <w:wordWrap w:val="0"/>
        <w:rPr>
          <w:rFonts w:hint="eastAsia"/>
          <w:sz w:val="24"/>
        </w:rPr>
      </w:pPr>
    </w:p>
    <w:p w14:paraId="3E96E57E">
      <w:pPr>
        <w:wordWrap w:val="0"/>
        <w:spacing w:line="300" w:lineRule="auto"/>
        <w:rPr>
          <w:rFonts w:hint="eastAsia"/>
          <w:b/>
          <w:color w:val="000000"/>
          <w:spacing w:val="10"/>
          <w:kern w:val="0"/>
          <w:sz w:val="24"/>
        </w:rPr>
      </w:pPr>
    </w:p>
    <w:bookmarkEnd w:id="657"/>
    <w:p w14:paraId="4B1383A7">
      <w:pPr>
        <w:spacing w:line="360" w:lineRule="auto"/>
      </w:pPr>
      <w:bookmarkStart w:id="665" w:name="_Toc312133600"/>
    </w:p>
    <w:p w14:paraId="77D4E407">
      <w:pPr>
        <w:rPr>
          <w:rFonts w:hint="eastAsia"/>
          <w:b/>
          <w:szCs w:val="21"/>
          <w:lang w:val="zh-CN"/>
        </w:rPr>
      </w:pPr>
      <w:bookmarkStart w:id="666" w:name="_Toc22210"/>
    </w:p>
    <w:p w14:paraId="2660D0FB">
      <w:pPr>
        <w:rPr>
          <w:rFonts w:hint="eastAsia"/>
          <w:lang w:val="zh-CN"/>
        </w:rPr>
      </w:pPr>
    </w:p>
    <w:p w14:paraId="6966B6FA">
      <w:pPr>
        <w:rPr>
          <w:rFonts w:hint="eastAsia"/>
          <w:lang w:val="zh-CN"/>
        </w:rPr>
      </w:pPr>
    </w:p>
    <w:p w14:paraId="1D160F95">
      <w:pPr>
        <w:pStyle w:val="5"/>
        <w:spacing w:before="0" w:after="0" w:line="360" w:lineRule="auto"/>
        <w:jc w:val="center"/>
        <w:rPr>
          <w:rFonts w:hint="eastAsia" w:cs="宋体"/>
          <w:lang w:val="zh-CN" w:eastAsia="zh-CN"/>
        </w:rPr>
      </w:pPr>
      <w:r>
        <w:rPr>
          <w:rFonts w:cs="宋体"/>
          <w:lang w:val="en-US" w:eastAsia="zh-CN"/>
        </w:rPr>
        <w:br w:type="page"/>
      </w:r>
      <w:bookmarkStart w:id="667" w:name="_Toc29678"/>
      <w:r>
        <w:rPr>
          <w:rFonts w:hint="eastAsia" w:cs="宋体"/>
          <w:lang w:val="en-US" w:eastAsia="zh-CN"/>
        </w:rPr>
        <w:t>（二）项目负责人简历表</w:t>
      </w:r>
      <w:bookmarkEnd w:id="666"/>
      <w:bookmarkEnd w:id="667"/>
    </w:p>
    <w:tbl>
      <w:tblPr>
        <w:tblStyle w:val="28"/>
        <w:tblW w:w="0" w:type="auto"/>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14:paraId="6BF6C507">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FE13F99">
            <w:pPr>
              <w:autoSpaceDE w:val="0"/>
              <w:autoSpaceDN w:val="0"/>
              <w:adjustRightInd w:val="0"/>
              <w:jc w:val="center"/>
              <w:rPr>
                <w:rFonts w:hint="eastAsia"/>
                <w:kern w:val="0"/>
                <w:szCs w:val="21"/>
              </w:rPr>
            </w:pPr>
          </w:p>
          <w:p w14:paraId="684605C1">
            <w:pPr>
              <w:tabs>
                <w:tab w:val="left" w:pos="680"/>
              </w:tabs>
              <w:autoSpaceDE w:val="0"/>
              <w:autoSpaceDN w:val="0"/>
              <w:adjustRightInd w:val="0"/>
              <w:jc w:val="center"/>
              <w:rPr>
                <w:rFonts w:hint="eastAsia"/>
                <w:kern w:val="0"/>
                <w:szCs w:val="21"/>
              </w:rPr>
            </w:pPr>
            <w:r>
              <w:rPr>
                <w:rFonts w:hint="eastAsia"/>
                <w:kern w:val="0"/>
                <w:szCs w:val="21"/>
              </w:rPr>
              <w:t>姓</w:t>
            </w:r>
            <w:r>
              <w:rPr>
                <w:rFonts w:hint="eastAsia"/>
                <w:kern w:val="0"/>
                <w:szCs w:val="21"/>
              </w:rPr>
              <w:tab/>
            </w:r>
            <w:r>
              <w:rPr>
                <w:rFonts w:hint="eastAsia"/>
                <w:kern w:val="0"/>
                <w:szCs w:val="21"/>
              </w:rPr>
              <w:t>名</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14:paraId="1F837975">
            <w:pPr>
              <w:autoSpaceDE w:val="0"/>
              <w:autoSpaceDN w:val="0"/>
              <w:adjustRightInd w:val="0"/>
              <w:jc w:val="center"/>
              <w:rPr>
                <w:rFonts w:hint="eastAsia"/>
                <w:kern w:val="0"/>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5E8940">
            <w:pPr>
              <w:autoSpaceDE w:val="0"/>
              <w:autoSpaceDN w:val="0"/>
              <w:adjustRightInd w:val="0"/>
              <w:jc w:val="center"/>
              <w:rPr>
                <w:rFonts w:hint="eastAsia"/>
                <w:kern w:val="0"/>
                <w:szCs w:val="21"/>
              </w:rPr>
            </w:pPr>
          </w:p>
          <w:p w14:paraId="25EA508E">
            <w:pPr>
              <w:autoSpaceDE w:val="0"/>
              <w:autoSpaceDN w:val="0"/>
              <w:adjustRightInd w:val="0"/>
              <w:jc w:val="center"/>
              <w:rPr>
                <w:rFonts w:hint="eastAsia"/>
                <w:kern w:val="0"/>
                <w:szCs w:val="21"/>
              </w:rPr>
            </w:pPr>
            <w:r>
              <w:rPr>
                <w:rFonts w:hint="eastAsia"/>
                <w:kern w:val="0"/>
                <w:szCs w:val="21"/>
              </w:rPr>
              <w:t>年龄</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0FD2D63">
            <w:pPr>
              <w:autoSpaceDE w:val="0"/>
              <w:autoSpaceDN w:val="0"/>
              <w:adjustRightInd w:val="0"/>
              <w:jc w:val="center"/>
              <w:rPr>
                <w:rFonts w:hint="eastAsia"/>
                <w:kern w:val="0"/>
                <w:szCs w:val="21"/>
              </w:rPr>
            </w:pPr>
          </w:p>
        </w:tc>
        <w:tc>
          <w:tcPr>
            <w:tcW w:w="2523" w:type="dxa"/>
            <w:gridSpan w:val="3"/>
            <w:tcBorders>
              <w:top w:val="single" w:color="000000" w:sz="4" w:space="0"/>
              <w:left w:val="single" w:color="000000" w:sz="4" w:space="0"/>
              <w:bottom w:val="single" w:color="000000" w:sz="4" w:space="0"/>
              <w:right w:val="single" w:color="000000" w:sz="4" w:space="0"/>
            </w:tcBorders>
            <w:noWrap w:val="0"/>
            <w:vAlign w:val="center"/>
          </w:tcPr>
          <w:p w14:paraId="2B5B6443">
            <w:pPr>
              <w:autoSpaceDE w:val="0"/>
              <w:autoSpaceDN w:val="0"/>
              <w:adjustRightInd w:val="0"/>
              <w:jc w:val="center"/>
              <w:rPr>
                <w:rFonts w:hint="eastAsia"/>
                <w:kern w:val="0"/>
                <w:szCs w:val="21"/>
              </w:rPr>
            </w:pPr>
            <w:r>
              <w:rPr>
                <w:rFonts w:hint="eastAsia"/>
                <w:kern w:val="0"/>
                <w:szCs w:val="21"/>
              </w:rPr>
              <w:t>执业</w:t>
            </w:r>
            <w:r>
              <w:rPr>
                <w:rFonts w:hint="eastAsia"/>
                <w:spacing w:val="-2"/>
                <w:kern w:val="0"/>
                <w:szCs w:val="21"/>
              </w:rPr>
              <w:t>资</w:t>
            </w:r>
            <w:r>
              <w:rPr>
                <w:rFonts w:hint="eastAsia"/>
                <w:kern w:val="0"/>
                <w:szCs w:val="21"/>
              </w:rPr>
              <w:t>格</w:t>
            </w:r>
            <w:r>
              <w:rPr>
                <w:rFonts w:hint="eastAsia"/>
                <w:spacing w:val="-2"/>
                <w:kern w:val="0"/>
                <w:szCs w:val="21"/>
              </w:rPr>
              <w:t>证</w:t>
            </w:r>
            <w:r>
              <w:rPr>
                <w:rFonts w:hint="eastAsia"/>
                <w:kern w:val="0"/>
                <w:szCs w:val="21"/>
              </w:rPr>
              <w:t>书名称</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14:paraId="18276199">
            <w:pPr>
              <w:autoSpaceDE w:val="0"/>
              <w:autoSpaceDN w:val="0"/>
              <w:adjustRightInd w:val="0"/>
              <w:jc w:val="center"/>
              <w:rPr>
                <w:rFonts w:hint="eastAsia"/>
                <w:kern w:val="0"/>
                <w:szCs w:val="21"/>
              </w:rPr>
            </w:pPr>
          </w:p>
        </w:tc>
      </w:tr>
      <w:tr w14:paraId="6DBE53DD">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C978D93">
            <w:pPr>
              <w:autoSpaceDE w:val="0"/>
              <w:autoSpaceDN w:val="0"/>
              <w:adjustRightInd w:val="0"/>
              <w:jc w:val="center"/>
              <w:rPr>
                <w:rFonts w:hint="eastAsia"/>
                <w:kern w:val="0"/>
                <w:szCs w:val="21"/>
              </w:rPr>
            </w:pPr>
          </w:p>
          <w:p w14:paraId="05C569B0">
            <w:pPr>
              <w:tabs>
                <w:tab w:val="left" w:pos="680"/>
              </w:tabs>
              <w:autoSpaceDE w:val="0"/>
              <w:autoSpaceDN w:val="0"/>
              <w:adjustRightInd w:val="0"/>
              <w:jc w:val="center"/>
              <w:rPr>
                <w:rFonts w:hint="eastAsia"/>
                <w:kern w:val="0"/>
                <w:szCs w:val="21"/>
              </w:rPr>
            </w:pPr>
            <w:r>
              <w:rPr>
                <w:rFonts w:hint="eastAsia"/>
                <w:kern w:val="0"/>
                <w:szCs w:val="21"/>
              </w:rPr>
              <w:t>职</w:t>
            </w:r>
            <w:r>
              <w:rPr>
                <w:rFonts w:hint="eastAsia"/>
                <w:kern w:val="0"/>
                <w:szCs w:val="21"/>
              </w:rPr>
              <w:tab/>
            </w:r>
            <w:r>
              <w:rPr>
                <w:rFonts w:hint="eastAsia"/>
                <w:kern w:val="0"/>
                <w:szCs w:val="21"/>
              </w:rPr>
              <w:t>称</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14:paraId="42291A44">
            <w:pPr>
              <w:autoSpaceDE w:val="0"/>
              <w:autoSpaceDN w:val="0"/>
              <w:adjustRightInd w:val="0"/>
              <w:jc w:val="center"/>
              <w:rPr>
                <w:rFonts w:hint="eastAsia"/>
                <w:kern w:val="0"/>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C60BCD">
            <w:pPr>
              <w:autoSpaceDE w:val="0"/>
              <w:autoSpaceDN w:val="0"/>
              <w:adjustRightInd w:val="0"/>
              <w:jc w:val="center"/>
              <w:rPr>
                <w:rFonts w:hint="eastAsia"/>
                <w:kern w:val="0"/>
                <w:szCs w:val="21"/>
              </w:rPr>
            </w:pPr>
          </w:p>
          <w:p w14:paraId="64453333">
            <w:pPr>
              <w:autoSpaceDE w:val="0"/>
              <w:autoSpaceDN w:val="0"/>
              <w:adjustRightInd w:val="0"/>
              <w:jc w:val="center"/>
              <w:rPr>
                <w:rFonts w:hint="eastAsia"/>
                <w:kern w:val="0"/>
                <w:szCs w:val="21"/>
              </w:rPr>
            </w:pPr>
            <w:r>
              <w:rPr>
                <w:rFonts w:hint="eastAsia"/>
                <w:kern w:val="0"/>
                <w:szCs w:val="21"/>
              </w:rPr>
              <w:t>学历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3934B9D">
            <w:pPr>
              <w:autoSpaceDE w:val="0"/>
              <w:autoSpaceDN w:val="0"/>
              <w:adjustRightInd w:val="0"/>
              <w:jc w:val="center"/>
              <w:rPr>
                <w:rFonts w:hint="eastAsia"/>
                <w:kern w:val="0"/>
                <w:szCs w:val="21"/>
              </w:rPr>
            </w:pPr>
          </w:p>
        </w:tc>
        <w:tc>
          <w:tcPr>
            <w:tcW w:w="2523" w:type="dxa"/>
            <w:gridSpan w:val="3"/>
            <w:tcBorders>
              <w:top w:val="single" w:color="000000" w:sz="4" w:space="0"/>
              <w:left w:val="single" w:color="000000" w:sz="4" w:space="0"/>
              <w:bottom w:val="single" w:color="000000" w:sz="4" w:space="0"/>
              <w:right w:val="single" w:color="000000" w:sz="4" w:space="0"/>
            </w:tcBorders>
            <w:noWrap w:val="0"/>
            <w:vAlign w:val="center"/>
          </w:tcPr>
          <w:p w14:paraId="482781E4">
            <w:pPr>
              <w:autoSpaceDE w:val="0"/>
              <w:autoSpaceDN w:val="0"/>
              <w:adjustRightInd w:val="0"/>
              <w:jc w:val="center"/>
              <w:rPr>
                <w:rFonts w:hint="eastAsia"/>
                <w:kern w:val="0"/>
                <w:szCs w:val="21"/>
              </w:rPr>
            </w:pPr>
            <w:r>
              <w:rPr>
                <w:rFonts w:hint="eastAsia"/>
                <w:kern w:val="0"/>
                <w:szCs w:val="21"/>
              </w:rPr>
              <w:t>执业资格证书取得年限</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14:paraId="35D3DF9B">
            <w:pPr>
              <w:autoSpaceDE w:val="0"/>
              <w:autoSpaceDN w:val="0"/>
              <w:adjustRightInd w:val="0"/>
              <w:jc w:val="center"/>
              <w:rPr>
                <w:rFonts w:hint="eastAsia"/>
                <w:kern w:val="0"/>
                <w:szCs w:val="21"/>
              </w:rPr>
            </w:pPr>
          </w:p>
        </w:tc>
      </w:tr>
      <w:tr w14:paraId="6797897C">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8EFA766">
            <w:pPr>
              <w:autoSpaceDE w:val="0"/>
              <w:autoSpaceDN w:val="0"/>
              <w:adjustRightInd w:val="0"/>
              <w:jc w:val="center"/>
              <w:rPr>
                <w:rFonts w:hint="eastAsia"/>
                <w:kern w:val="0"/>
                <w:szCs w:val="21"/>
              </w:rPr>
            </w:pPr>
          </w:p>
          <w:p w14:paraId="3155B1CB">
            <w:pPr>
              <w:autoSpaceDE w:val="0"/>
              <w:autoSpaceDN w:val="0"/>
              <w:adjustRightInd w:val="0"/>
              <w:jc w:val="center"/>
              <w:rPr>
                <w:rFonts w:hint="eastAsia"/>
                <w:kern w:val="0"/>
                <w:szCs w:val="21"/>
              </w:rPr>
            </w:pPr>
            <w:r>
              <w:rPr>
                <w:rFonts w:hint="eastAsia"/>
                <w:kern w:val="0"/>
                <w:szCs w:val="21"/>
              </w:rPr>
              <w:t>工作</w:t>
            </w:r>
            <w:r>
              <w:rPr>
                <w:rFonts w:hint="eastAsia"/>
                <w:spacing w:val="-2"/>
                <w:kern w:val="0"/>
                <w:szCs w:val="21"/>
              </w:rPr>
              <w:t>年</w:t>
            </w:r>
            <w:r>
              <w:rPr>
                <w:rFonts w:hint="eastAsia"/>
                <w:kern w:val="0"/>
                <w:szCs w:val="21"/>
              </w:rPr>
              <w:t>限</w:t>
            </w:r>
          </w:p>
        </w:tc>
        <w:tc>
          <w:tcPr>
            <w:tcW w:w="3275" w:type="dxa"/>
            <w:gridSpan w:val="4"/>
            <w:tcBorders>
              <w:top w:val="single" w:color="000000" w:sz="4" w:space="0"/>
              <w:left w:val="single" w:color="000000" w:sz="4" w:space="0"/>
              <w:bottom w:val="single" w:color="000000" w:sz="4" w:space="0"/>
              <w:right w:val="single" w:color="000000" w:sz="4" w:space="0"/>
            </w:tcBorders>
            <w:noWrap w:val="0"/>
            <w:vAlign w:val="center"/>
          </w:tcPr>
          <w:p w14:paraId="3A6A1311">
            <w:pPr>
              <w:autoSpaceDE w:val="0"/>
              <w:autoSpaceDN w:val="0"/>
              <w:adjustRightInd w:val="0"/>
              <w:jc w:val="center"/>
              <w:rPr>
                <w:rFonts w:hint="eastAsia"/>
                <w:kern w:val="0"/>
                <w:szCs w:val="21"/>
              </w:rPr>
            </w:pPr>
          </w:p>
        </w:tc>
        <w:tc>
          <w:tcPr>
            <w:tcW w:w="2523" w:type="dxa"/>
            <w:gridSpan w:val="3"/>
            <w:tcBorders>
              <w:top w:val="single" w:color="000000" w:sz="4" w:space="0"/>
              <w:left w:val="single" w:color="000000" w:sz="4" w:space="0"/>
              <w:bottom w:val="single" w:color="000000" w:sz="4" w:space="0"/>
              <w:right w:val="single" w:color="000000" w:sz="4" w:space="0"/>
            </w:tcBorders>
            <w:noWrap w:val="0"/>
            <w:vAlign w:val="center"/>
          </w:tcPr>
          <w:p w14:paraId="762E53C4">
            <w:pPr>
              <w:autoSpaceDE w:val="0"/>
              <w:autoSpaceDN w:val="0"/>
              <w:adjustRightInd w:val="0"/>
              <w:jc w:val="center"/>
              <w:rPr>
                <w:rFonts w:hint="eastAsia"/>
                <w:kern w:val="0"/>
                <w:szCs w:val="21"/>
              </w:rPr>
            </w:pPr>
          </w:p>
          <w:p w14:paraId="66B40E8C">
            <w:pPr>
              <w:autoSpaceDE w:val="0"/>
              <w:autoSpaceDN w:val="0"/>
              <w:adjustRightInd w:val="0"/>
              <w:jc w:val="center"/>
              <w:rPr>
                <w:rFonts w:hint="eastAsia"/>
                <w:kern w:val="0"/>
                <w:szCs w:val="21"/>
              </w:rPr>
            </w:pPr>
            <w:r>
              <w:rPr>
                <w:rFonts w:hint="eastAsia"/>
                <w:spacing w:val="-2"/>
                <w:kern w:val="0"/>
                <w:szCs w:val="21"/>
              </w:rPr>
              <w:t>从事本行业工</w:t>
            </w:r>
            <w:r>
              <w:rPr>
                <w:rFonts w:hint="eastAsia"/>
                <w:kern w:val="0"/>
                <w:szCs w:val="21"/>
              </w:rPr>
              <w:t>作</w:t>
            </w:r>
            <w:r>
              <w:rPr>
                <w:rFonts w:hint="eastAsia"/>
                <w:spacing w:val="-2"/>
                <w:kern w:val="0"/>
                <w:szCs w:val="21"/>
              </w:rPr>
              <w:t>年</w:t>
            </w:r>
            <w:r>
              <w:rPr>
                <w:rFonts w:hint="eastAsia"/>
                <w:kern w:val="0"/>
                <w:szCs w:val="21"/>
              </w:rPr>
              <w:t>限</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14:paraId="79C0FE25">
            <w:pPr>
              <w:autoSpaceDE w:val="0"/>
              <w:autoSpaceDN w:val="0"/>
              <w:adjustRightInd w:val="0"/>
              <w:jc w:val="center"/>
              <w:rPr>
                <w:rFonts w:hint="eastAsia"/>
                <w:kern w:val="0"/>
                <w:szCs w:val="21"/>
              </w:rPr>
            </w:pPr>
          </w:p>
        </w:tc>
      </w:tr>
      <w:tr w14:paraId="07C6B0C2">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82FE2A9">
            <w:pPr>
              <w:autoSpaceDE w:val="0"/>
              <w:autoSpaceDN w:val="0"/>
              <w:adjustRightInd w:val="0"/>
              <w:jc w:val="center"/>
              <w:rPr>
                <w:rFonts w:hint="eastAsia"/>
                <w:kern w:val="0"/>
                <w:szCs w:val="21"/>
              </w:rPr>
            </w:pPr>
          </w:p>
          <w:p w14:paraId="3B9C1BB6">
            <w:pPr>
              <w:autoSpaceDE w:val="0"/>
              <w:autoSpaceDN w:val="0"/>
              <w:adjustRightInd w:val="0"/>
              <w:jc w:val="center"/>
              <w:rPr>
                <w:rFonts w:hint="eastAsia"/>
                <w:kern w:val="0"/>
                <w:szCs w:val="21"/>
              </w:rPr>
            </w:pPr>
            <w:r>
              <w:rPr>
                <w:rFonts w:hint="eastAsia"/>
                <w:kern w:val="0"/>
                <w:szCs w:val="21"/>
              </w:rPr>
              <w:t>毕业</w:t>
            </w:r>
            <w:r>
              <w:rPr>
                <w:rFonts w:hint="eastAsia"/>
                <w:spacing w:val="-2"/>
                <w:kern w:val="0"/>
                <w:szCs w:val="21"/>
              </w:rPr>
              <w:t>学</w:t>
            </w:r>
            <w:r>
              <w:rPr>
                <w:rFonts w:hint="eastAsia"/>
                <w:kern w:val="0"/>
                <w:szCs w:val="21"/>
              </w:rPr>
              <w:t>校</w:t>
            </w:r>
          </w:p>
        </w:tc>
        <w:tc>
          <w:tcPr>
            <w:tcW w:w="7819" w:type="dxa"/>
            <w:gridSpan w:val="8"/>
            <w:tcBorders>
              <w:top w:val="single" w:color="000000" w:sz="4" w:space="0"/>
              <w:left w:val="single" w:color="000000" w:sz="4" w:space="0"/>
              <w:bottom w:val="single" w:color="000000" w:sz="4" w:space="0"/>
              <w:right w:val="single" w:color="000000" w:sz="4" w:space="0"/>
            </w:tcBorders>
            <w:noWrap w:val="0"/>
            <w:vAlign w:val="center"/>
          </w:tcPr>
          <w:p w14:paraId="37E80A19">
            <w:pPr>
              <w:autoSpaceDE w:val="0"/>
              <w:autoSpaceDN w:val="0"/>
              <w:adjustRightInd w:val="0"/>
              <w:jc w:val="center"/>
              <w:rPr>
                <w:rFonts w:hint="eastAsia"/>
                <w:kern w:val="0"/>
                <w:szCs w:val="21"/>
              </w:rPr>
            </w:pPr>
          </w:p>
          <w:p w14:paraId="72CF123C">
            <w:pPr>
              <w:tabs>
                <w:tab w:val="left" w:pos="3340"/>
                <w:tab w:val="left" w:pos="4620"/>
              </w:tabs>
              <w:autoSpaceDE w:val="0"/>
              <w:autoSpaceDN w:val="0"/>
              <w:adjustRightInd w:val="0"/>
              <w:jc w:val="center"/>
              <w:rPr>
                <w:rFonts w:hint="eastAsia"/>
                <w:kern w:val="0"/>
                <w:szCs w:val="21"/>
              </w:rPr>
            </w:pPr>
            <w:r>
              <w:rPr>
                <w:rFonts w:hint="eastAsia"/>
                <w:kern w:val="0"/>
                <w:szCs w:val="21"/>
              </w:rPr>
              <w:t>年毕</w:t>
            </w:r>
            <w:r>
              <w:rPr>
                <w:rFonts w:hint="eastAsia"/>
                <w:spacing w:val="-2"/>
                <w:kern w:val="0"/>
                <w:szCs w:val="21"/>
              </w:rPr>
              <w:t>业</w:t>
            </w:r>
            <w:r>
              <w:rPr>
                <w:rFonts w:hint="eastAsia"/>
                <w:kern w:val="0"/>
                <w:szCs w:val="21"/>
              </w:rPr>
              <w:t>于</w:t>
            </w:r>
            <w:r>
              <w:rPr>
                <w:rFonts w:hint="eastAsia"/>
                <w:kern w:val="0"/>
                <w:szCs w:val="21"/>
              </w:rPr>
              <w:tab/>
            </w:r>
            <w:r>
              <w:rPr>
                <w:rFonts w:hint="eastAsia"/>
                <w:spacing w:val="-2"/>
                <w:kern w:val="0"/>
                <w:szCs w:val="21"/>
              </w:rPr>
              <w:t>学</w:t>
            </w:r>
            <w:r>
              <w:rPr>
                <w:rFonts w:hint="eastAsia"/>
                <w:kern w:val="0"/>
                <w:szCs w:val="21"/>
              </w:rPr>
              <w:t>校</w:t>
            </w:r>
            <w:r>
              <w:rPr>
                <w:rFonts w:hint="eastAsia"/>
                <w:kern w:val="0"/>
                <w:szCs w:val="21"/>
              </w:rPr>
              <w:tab/>
            </w:r>
            <w:r>
              <w:rPr>
                <w:rFonts w:hint="eastAsia"/>
                <w:kern w:val="0"/>
                <w:szCs w:val="21"/>
              </w:rPr>
              <w:t>专业</w:t>
            </w:r>
          </w:p>
        </w:tc>
      </w:tr>
      <w:tr w14:paraId="02EC08DA">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noWrap w:val="0"/>
            <w:vAlign w:val="center"/>
          </w:tcPr>
          <w:p w14:paraId="17FC7A6F">
            <w:pPr>
              <w:autoSpaceDE w:val="0"/>
              <w:autoSpaceDN w:val="0"/>
              <w:adjustRightInd w:val="0"/>
              <w:jc w:val="center"/>
              <w:rPr>
                <w:rFonts w:hint="eastAsia"/>
                <w:kern w:val="0"/>
                <w:szCs w:val="21"/>
              </w:rPr>
            </w:pPr>
          </w:p>
          <w:p w14:paraId="705D4032">
            <w:pPr>
              <w:autoSpaceDE w:val="0"/>
              <w:autoSpaceDN w:val="0"/>
              <w:adjustRightInd w:val="0"/>
              <w:jc w:val="center"/>
              <w:rPr>
                <w:rFonts w:hint="eastAsia"/>
                <w:kern w:val="0"/>
                <w:szCs w:val="21"/>
              </w:rPr>
            </w:pPr>
            <w:r>
              <w:rPr>
                <w:rFonts w:hint="eastAsia"/>
                <w:kern w:val="0"/>
                <w:szCs w:val="21"/>
              </w:rPr>
              <w:t>主要</w:t>
            </w:r>
            <w:r>
              <w:rPr>
                <w:rFonts w:hint="eastAsia"/>
                <w:spacing w:val="-2"/>
                <w:kern w:val="0"/>
                <w:szCs w:val="21"/>
              </w:rPr>
              <w:t>工</w:t>
            </w:r>
            <w:r>
              <w:rPr>
                <w:rFonts w:hint="eastAsia"/>
                <w:kern w:val="0"/>
                <w:szCs w:val="21"/>
              </w:rPr>
              <w:t>作</w:t>
            </w:r>
            <w:r>
              <w:rPr>
                <w:rFonts w:hint="eastAsia"/>
                <w:spacing w:val="-2"/>
                <w:kern w:val="0"/>
                <w:szCs w:val="21"/>
              </w:rPr>
              <w:t>经</w:t>
            </w:r>
            <w:r>
              <w:rPr>
                <w:rFonts w:hint="eastAsia"/>
                <w:kern w:val="0"/>
                <w:szCs w:val="21"/>
              </w:rPr>
              <w:t>历</w:t>
            </w:r>
          </w:p>
        </w:tc>
      </w:tr>
      <w:tr w14:paraId="175ED9F8">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center"/>
          </w:tcPr>
          <w:p w14:paraId="1BF7AEE8">
            <w:pPr>
              <w:autoSpaceDE w:val="0"/>
              <w:autoSpaceDN w:val="0"/>
              <w:adjustRightInd w:val="0"/>
              <w:jc w:val="center"/>
              <w:rPr>
                <w:rFonts w:hint="eastAsia"/>
                <w:kern w:val="0"/>
                <w:szCs w:val="21"/>
              </w:rPr>
            </w:pPr>
          </w:p>
          <w:p w14:paraId="1DF6CDE3">
            <w:pPr>
              <w:tabs>
                <w:tab w:val="left" w:pos="860"/>
              </w:tabs>
              <w:autoSpaceDE w:val="0"/>
              <w:autoSpaceDN w:val="0"/>
              <w:adjustRightInd w:val="0"/>
              <w:jc w:val="center"/>
              <w:rPr>
                <w:rFonts w:hint="eastAsia"/>
                <w:kern w:val="0"/>
                <w:szCs w:val="21"/>
              </w:rPr>
            </w:pPr>
            <w:r>
              <w:rPr>
                <w:rFonts w:hint="eastAsia"/>
                <w:kern w:val="0"/>
                <w:szCs w:val="21"/>
              </w:rPr>
              <w:t>时</w:t>
            </w:r>
            <w:r>
              <w:rPr>
                <w:rFonts w:hint="eastAsia"/>
                <w:kern w:val="0"/>
                <w:szCs w:val="21"/>
              </w:rPr>
              <w:tab/>
            </w:r>
            <w:r>
              <w:rPr>
                <w:rFonts w:hint="eastAsia"/>
                <w:kern w:val="0"/>
                <w:szCs w:val="21"/>
              </w:rPr>
              <w:t>间</w:t>
            </w:r>
          </w:p>
        </w:tc>
        <w:tc>
          <w:tcPr>
            <w:tcW w:w="3646" w:type="dxa"/>
            <w:gridSpan w:val="4"/>
            <w:tcBorders>
              <w:top w:val="single" w:color="000000" w:sz="4" w:space="0"/>
              <w:left w:val="single" w:color="000000" w:sz="4" w:space="0"/>
              <w:bottom w:val="single" w:color="000000" w:sz="4" w:space="0"/>
              <w:right w:val="single" w:color="000000" w:sz="4" w:space="0"/>
            </w:tcBorders>
            <w:noWrap w:val="0"/>
            <w:vAlign w:val="center"/>
          </w:tcPr>
          <w:p w14:paraId="57ED0DC3">
            <w:pPr>
              <w:autoSpaceDE w:val="0"/>
              <w:autoSpaceDN w:val="0"/>
              <w:adjustRightInd w:val="0"/>
              <w:jc w:val="center"/>
              <w:rPr>
                <w:rFonts w:hint="eastAsia"/>
                <w:kern w:val="0"/>
                <w:szCs w:val="21"/>
              </w:rPr>
            </w:pPr>
          </w:p>
          <w:p w14:paraId="63C68406">
            <w:pPr>
              <w:autoSpaceDE w:val="0"/>
              <w:autoSpaceDN w:val="0"/>
              <w:adjustRightInd w:val="0"/>
              <w:jc w:val="center"/>
              <w:rPr>
                <w:rFonts w:hint="eastAsia"/>
                <w:kern w:val="0"/>
                <w:szCs w:val="21"/>
              </w:rPr>
            </w:pPr>
            <w:r>
              <w:rPr>
                <w:rFonts w:hint="eastAsia"/>
                <w:kern w:val="0"/>
                <w:szCs w:val="21"/>
              </w:rPr>
              <w:t>参加</w:t>
            </w:r>
            <w:r>
              <w:rPr>
                <w:rFonts w:hint="eastAsia"/>
                <w:spacing w:val="-2"/>
                <w:kern w:val="0"/>
                <w:szCs w:val="21"/>
              </w:rPr>
              <w:t>过</w:t>
            </w:r>
            <w:r>
              <w:rPr>
                <w:rFonts w:hint="eastAsia"/>
                <w:kern w:val="0"/>
                <w:szCs w:val="21"/>
              </w:rPr>
              <w:t>的</w:t>
            </w:r>
            <w:r>
              <w:rPr>
                <w:rFonts w:hint="eastAsia"/>
                <w:spacing w:val="-2"/>
                <w:kern w:val="0"/>
                <w:szCs w:val="21"/>
              </w:rPr>
              <w:t>类</w:t>
            </w:r>
            <w:r>
              <w:rPr>
                <w:rFonts w:hint="eastAsia"/>
                <w:kern w:val="0"/>
                <w:szCs w:val="21"/>
              </w:rPr>
              <w:t>似</w:t>
            </w:r>
            <w:r>
              <w:rPr>
                <w:rFonts w:hint="eastAsia"/>
                <w:spacing w:val="-2"/>
                <w:kern w:val="0"/>
                <w:szCs w:val="21"/>
              </w:rPr>
              <w:t>项</w:t>
            </w:r>
            <w:r>
              <w:rPr>
                <w:rFonts w:hint="eastAsia"/>
                <w:kern w:val="0"/>
                <w:szCs w:val="21"/>
              </w:rPr>
              <w:t>目</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1B9D19D">
            <w:pPr>
              <w:autoSpaceDE w:val="0"/>
              <w:autoSpaceDN w:val="0"/>
              <w:adjustRightInd w:val="0"/>
              <w:jc w:val="center"/>
              <w:rPr>
                <w:rFonts w:hint="eastAsia"/>
                <w:kern w:val="0"/>
                <w:szCs w:val="21"/>
              </w:rPr>
            </w:pPr>
          </w:p>
          <w:p w14:paraId="71063642">
            <w:pPr>
              <w:autoSpaceDE w:val="0"/>
              <w:autoSpaceDN w:val="0"/>
              <w:adjustRightInd w:val="0"/>
              <w:jc w:val="center"/>
              <w:rPr>
                <w:rFonts w:hint="eastAsia"/>
                <w:kern w:val="0"/>
                <w:szCs w:val="21"/>
              </w:rPr>
            </w:pPr>
            <w:r>
              <w:rPr>
                <w:rFonts w:hint="eastAsia"/>
                <w:kern w:val="0"/>
                <w:szCs w:val="21"/>
              </w:rPr>
              <w:t>担任</w:t>
            </w:r>
            <w:r>
              <w:rPr>
                <w:rFonts w:hint="eastAsia"/>
                <w:spacing w:val="-2"/>
                <w:kern w:val="0"/>
                <w:szCs w:val="21"/>
              </w:rPr>
              <w:t>职</w:t>
            </w:r>
            <w:r>
              <w:rPr>
                <w:rFonts w:hint="eastAsia"/>
                <w:kern w:val="0"/>
                <w:szCs w:val="21"/>
              </w:rPr>
              <w:t>务</w:t>
            </w:r>
          </w:p>
        </w:tc>
        <w:tc>
          <w:tcPr>
            <w:tcW w:w="2448" w:type="dxa"/>
            <w:gridSpan w:val="2"/>
            <w:tcBorders>
              <w:top w:val="single" w:color="000000" w:sz="4" w:space="0"/>
              <w:left w:val="single" w:color="000000" w:sz="4" w:space="0"/>
              <w:bottom w:val="single" w:color="000000" w:sz="4" w:space="0"/>
              <w:right w:val="single" w:color="000000" w:sz="4" w:space="0"/>
            </w:tcBorders>
            <w:noWrap w:val="0"/>
            <w:vAlign w:val="center"/>
          </w:tcPr>
          <w:p w14:paraId="285BD29E">
            <w:pPr>
              <w:autoSpaceDE w:val="0"/>
              <w:autoSpaceDN w:val="0"/>
              <w:adjustRightInd w:val="0"/>
              <w:jc w:val="center"/>
              <w:rPr>
                <w:rFonts w:hint="eastAsia"/>
                <w:kern w:val="0"/>
                <w:szCs w:val="21"/>
              </w:rPr>
            </w:pPr>
          </w:p>
          <w:p w14:paraId="34AC7A84">
            <w:pPr>
              <w:autoSpaceDE w:val="0"/>
              <w:autoSpaceDN w:val="0"/>
              <w:adjustRightInd w:val="0"/>
              <w:jc w:val="center"/>
              <w:rPr>
                <w:rFonts w:hint="eastAsia"/>
                <w:kern w:val="0"/>
                <w:szCs w:val="21"/>
              </w:rPr>
            </w:pPr>
            <w:r>
              <w:rPr>
                <w:rFonts w:hint="eastAsia"/>
                <w:kern w:val="0"/>
                <w:szCs w:val="21"/>
              </w:rPr>
              <w:t>委托</w:t>
            </w:r>
            <w:r>
              <w:rPr>
                <w:rFonts w:hint="eastAsia"/>
                <w:spacing w:val="-2"/>
                <w:kern w:val="0"/>
                <w:szCs w:val="21"/>
              </w:rPr>
              <w:t>人</w:t>
            </w:r>
            <w:r>
              <w:rPr>
                <w:rFonts w:hint="eastAsia"/>
                <w:kern w:val="0"/>
                <w:szCs w:val="21"/>
              </w:rPr>
              <w:t>及</w:t>
            </w:r>
            <w:r>
              <w:rPr>
                <w:rFonts w:hint="eastAsia"/>
                <w:spacing w:val="-2"/>
                <w:kern w:val="0"/>
                <w:szCs w:val="21"/>
              </w:rPr>
              <w:t>联</w:t>
            </w:r>
            <w:r>
              <w:rPr>
                <w:rFonts w:hint="eastAsia"/>
                <w:kern w:val="0"/>
                <w:szCs w:val="21"/>
              </w:rPr>
              <w:t>系</w:t>
            </w:r>
            <w:r>
              <w:rPr>
                <w:rFonts w:hint="eastAsia"/>
                <w:spacing w:val="-2"/>
                <w:kern w:val="0"/>
                <w:szCs w:val="21"/>
              </w:rPr>
              <w:t>电</w:t>
            </w:r>
            <w:r>
              <w:rPr>
                <w:rFonts w:hint="eastAsia"/>
                <w:kern w:val="0"/>
                <w:szCs w:val="21"/>
              </w:rPr>
              <w:t>话</w:t>
            </w:r>
          </w:p>
        </w:tc>
      </w:tr>
      <w:tr w14:paraId="72FFD9F4">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center"/>
          </w:tcPr>
          <w:p w14:paraId="4525907D">
            <w:pPr>
              <w:autoSpaceDE w:val="0"/>
              <w:autoSpaceDN w:val="0"/>
              <w:adjustRightInd w:val="0"/>
              <w:jc w:val="center"/>
              <w:rPr>
                <w:rFonts w:hint="eastAsia"/>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center"/>
          </w:tcPr>
          <w:p w14:paraId="796E2AA5">
            <w:pPr>
              <w:autoSpaceDE w:val="0"/>
              <w:autoSpaceDN w:val="0"/>
              <w:adjustRightInd w:val="0"/>
              <w:jc w:val="center"/>
              <w:rPr>
                <w:rFonts w:hint="eastAsia"/>
                <w:kern w:val="0"/>
                <w:szCs w:val="21"/>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5781949">
            <w:pPr>
              <w:autoSpaceDE w:val="0"/>
              <w:autoSpaceDN w:val="0"/>
              <w:adjustRightInd w:val="0"/>
              <w:jc w:val="center"/>
              <w:rPr>
                <w:rFonts w:hint="eastAsia"/>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center"/>
          </w:tcPr>
          <w:p w14:paraId="17B705EE">
            <w:pPr>
              <w:autoSpaceDE w:val="0"/>
              <w:autoSpaceDN w:val="0"/>
              <w:adjustRightInd w:val="0"/>
              <w:jc w:val="center"/>
              <w:rPr>
                <w:rFonts w:hint="eastAsia"/>
                <w:kern w:val="0"/>
                <w:szCs w:val="21"/>
              </w:rPr>
            </w:pPr>
          </w:p>
        </w:tc>
      </w:tr>
      <w:tr w14:paraId="7D732399">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top"/>
          </w:tcPr>
          <w:p w14:paraId="0B135831">
            <w:pPr>
              <w:autoSpaceDE w:val="0"/>
              <w:autoSpaceDN w:val="0"/>
              <w:adjustRightInd w:val="0"/>
              <w:spacing w:line="360" w:lineRule="auto"/>
              <w:rPr>
                <w:rFonts w:hint="eastAsia"/>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top"/>
          </w:tcPr>
          <w:p w14:paraId="68D2D5AD">
            <w:pPr>
              <w:autoSpaceDE w:val="0"/>
              <w:autoSpaceDN w:val="0"/>
              <w:adjustRightInd w:val="0"/>
              <w:spacing w:line="360" w:lineRule="auto"/>
              <w:rPr>
                <w:rFonts w:hint="eastAsia"/>
                <w:kern w:val="0"/>
                <w:szCs w:val="21"/>
              </w:rPr>
            </w:pPr>
          </w:p>
        </w:tc>
        <w:tc>
          <w:tcPr>
            <w:tcW w:w="1343" w:type="dxa"/>
            <w:tcBorders>
              <w:top w:val="single" w:color="000000" w:sz="4" w:space="0"/>
              <w:left w:val="single" w:color="000000" w:sz="4" w:space="0"/>
              <w:bottom w:val="single" w:color="000000" w:sz="4" w:space="0"/>
              <w:right w:val="single" w:color="000000" w:sz="4" w:space="0"/>
            </w:tcBorders>
            <w:noWrap w:val="0"/>
            <w:vAlign w:val="top"/>
          </w:tcPr>
          <w:p w14:paraId="57BFB1C9">
            <w:pPr>
              <w:autoSpaceDE w:val="0"/>
              <w:autoSpaceDN w:val="0"/>
              <w:adjustRightInd w:val="0"/>
              <w:spacing w:line="360" w:lineRule="auto"/>
              <w:rPr>
                <w:rFonts w:hint="eastAsia"/>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top"/>
          </w:tcPr>
          <w:p w14:paraId="47B6F7BC">
            <w:pPr>
              <w:autoSpaceDE w:val="0"/>
              <w:autoSpaceDN w:val="0"/>
              <w:adjustRightInd w:val="0"/>
              <w:spacing w:line="360" w:lineRule="auto"/>
              <w:rPr>
                <w:rFonts w:hint="eastAsia"/>
                <w:kern w:val="0"/>
                <w:szCs w:val="21"/>
              </w:rPr>
            </w:pPr>
          </w:p>
        </w:tc>
      </w:tr>
      <w:tr w14:paraId="03940E6B">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top"/>
          </w:tcPr>
          <w:p w14:paraId="2311B48C">
            <w:pPr>
              <w:autoSpaceDE w:val="0"/>
              <w:autoSpaceDN w:val="0"/>
              <w:adjustRightInd w:val="0"/>
              <w:spacing w:line="360" w:lineRule="auto"/>
              <w:rPr>
                <w:rFonts w:hint="eastAsia"/>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top"/>
          </w:tcPr>
          <w:p w14:paraId="282C3862">
            <w:pPr>
              <w:autoSpaceDE w:val="0"/>
              <w:autoSpaceDN w:val="0"/>
              <w:adjustRightInd w:val="0"/>
              <w:spacing w:line="360" w:lineRule="auto"/>
              <w:rPr>
                <w:rFonts w:hint="eastAsia"/>
                <w:kern w:val="0"/>
                <w:szCs w:val="21"/>
              </w:rPr>
            </w:pPr>
          </w:p>
        </w:tc>
        <w:tc>
          <w:tcPr>
            <w:tcW w:w="1343" w:type="dxa"/>
            <w:tcBorders>
              <w:top w:val="single" w:color="000000" w:sz="4" w:space="0"/>
              <w:left w:val="single" w:color="000000" w:sz="4" w:space="0"/>
              <w:bottom w:val="single" w:color="000000" w:sz="4" w:space="0"/>
              <w:right w:val="single" w:color="000000" w:sz="4" w:space="0"/>
            </w:tcBorders>
            <w:noWrap w:val="0"/>
            <w:vAlign w:val="top"/>
          </w:tcPr>
          <w:p w14:paraId="319CFEBE">
            <w:pPr>
              <w:autoSpaceDE w:val="0"/>
              <w:autoSpaceDN w:val="0"/>
              <w:adjustRightInd w:val="0"/>
              <w:spacing w:line="360" w:lineRule="auto"/>
              <w:rPr>
                <w:rFonts w:hint="eastAsia"/>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top"/>
          </w:tcPr>
          <w:p w14:paraId="649F51AF">
            <w:pPr>
              <w:autoSpaceDE w:val="0"/>
              <w:autoSpaceDN w:val="0"/>
              <w:adjustRightInd w:val="0"/>
              <w:spacing w:line="360" w:lineRule="auto"/>
              <w:rPr>
                <w:rFonts w:hint="eastAsia"/>
                <w:kern w:val="0"/>
                <w:szCs w:val="21"/>
              </w:rPr>
            </w:pPr>
          </w:p>
        </w:tc>
      </w:tr>
      <w:tr w14:paraId="5D959EB8">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top"/>
          </w:tcPr>
          <w:p w14:paraId="0C2FA6B9">
            <w:pPr>
              <w:autoSpaceDE w:val="0"/>
              <w:autoSpaceDN w:val="0"/>
              <w:adjustRightInd w:val="0"/>
              <w:spacing w:line="360" w:lineRule="auto"/>
              <w:rPr>
                <w:rFonts w:hint="eastAsia"/>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top"/>
          </w:tcPr>
          <w:p w14:paraId="18A3652B">
            <w:pPr>
              <w:autoSpaceDE w:val="0"/>
              <w:autoSpaceDN w:val="0"/>
              <w:adjustRightInd w:val="0"/>
              <w:spacing w:line="360" w:lineRule="auto"/>
              <w:rPr>
                <w:rFonts w:hint="eastAsia"/>
                <w:kern w:val="0"/>
                <w:szCs w:val="21"/>
              </w:rPr>
            </w:pPr>
          </w:p>
        </w:tc>
        <w:tc>
          <w:tcPr>
            <w:tcW w:w="1343" w:type="dxa"/>
            <w:tcBorders>
              <w:top w:val="single" w:color="000000" w:sz="4" w:space="0"/>
              <w:left w:val="single" w:color="000000" w:sz="4" w:space="0"/>
              <w:bottom w:val="single" w:color="000000" w:sz="4" w:space="0"/>
              <w:right w:val="single" w:color="000000" w:sz="4" w:space="0"/>
            </w:tcBorders>
            <w:noWrap w:val="0"/>
            <w:vAlign w:val="top"/>
          </w:tcPr>
          <w:p w14:paraId="3247AE3B">
            <w:pPr>
              <w:autoSpaceDE w:val="0"/>
              <w:autoSpaceDN w:val="0"/>
              <w:adjustRightInd w:val="0"/>
              <w:spacing w:line="360" w:lineRule="auto"/>
              <w:rPr>
                <w:rFonts w:hint="eastAsia"/>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top"/>
          </w:tcPr>
          <w:p w14:paraId="2F2C2D96">
            <w:pPr>
              <w:autoSpaceDE w:val="0"/>
              <w:autoSpaceDN w:val="0"/>
              <w:adjustRightInd w:val="0"/>
              <w:spacing w:line="360" w:lineRule="auto"/>
              <w:rPr>
                <w:rFonts w:hint="eastAsia"/>
                <w:kern w:val="0"/>
                <w:szCs w:val="21"/>
              </w:rPr>
            </w:pPr>
          </w:p>
        </w:tc>
      </w:tr>
      <w:tr w14:paraId="4C876BE2">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top"/>
          </w:tcPr>
          <w:p w14:paraId="1FA83E8E">
            <w:pPr>
              <w:autoSpaceDE w:val="0"/>
              <w:autoSpaceDN w:val="0"/>
              <w:adjustRightInd w:val="0"/>
              <w:spacing w:line="360" w:lineRule="auto"/>
              <w:rPr>
                <w:rFonts w:hint="eastAsia"/>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top"/>
          </w:tcPr>
          <w:p w14:paraId="4DC8745A">
            <w:pPr>
              <w:autoSpaceDE w:val="0"/>
              <w:autoSpaceDN w:val="0"/>
              <w:adjustRightInd w:val="0"/>
              <w:spacing w:line="360" w:lineRule="auto"/>
              <w:rPr>
                <w:rFonts w:hint="eastAsia"/>
                <w:kern w:val="0"/>
                <w:szCs w:val="21"/>
              </w:rPr>
            </w:pPr>
          </w:p>
        </w:tc>
        <w:tc>
          <w:tcPr>
            <w:tcW w:w="1343" w:type="dxa"/>
            <w:tcBorders>
              <w:top w:val="single" w:color="000000" w:sz="4" w:space="0"/>
              <w:left w:val="single" w:color="000000" w:sz="4" w:space="0"/>
              <w:bottom w:val="single" w:color="000000" w:sz="4" w:space="0"/>
              <w:right w:val="single" w:color="000000" w:sz="4" w:space="0"/>
            </w:tcBorders>
            <w:noWrap w:val="0"/>
            <w:vAlign w:val="top"/>
          </w:tcPr>
          <w:p w14:paraId="67093DB1">
            <w:pPr>
              <w:autoSpaceDE w:val="0"/>
              <w:autoSpaceDN w:val="0"/>
              <w:adjustRightInd w:val="0"/>
              <w:spacing w:line="360" w:lineRule="auto"/>
              <w:rPr>
                <w:rFonts w:hint="eastAsia"/>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top"/>
          </w:tcPr>
          <w:p w14:paraId="57AE966B">
            <w:pPr>
              <w:autoSpaceDE w:val="0"/>
              <w:autoSpaceDN w:val="0"/>
              <w:adjustRightInd w:val="0"/>
              <w:spacing w:line="360" w:lineRule="auto"/>
              <w:rPr>
                <w:rFonts w:hint="eastAsia"/>
                <w:kern w:val="0"/>
                <w:szCs w:val="21"/>
              </w:rPr>
            </w:pPr>
          </w:p>
        </w:tc>
      </w:tr>
      <w:tr w14:paraId="79708934">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top"/>
          </w:tcPr>
          <w:p w14:paraId="63642B20">
            <w:pPr>
              <w:autoSpaceDE w:val="0"/>
              <w:autoSpaceDN w:val="0"/>
              <w:adjustRightInd w:val="0"/>
              <w:spacing w:line="360" w:lineRule="auto"/>
              <w:rPr>
                <w:rFonts w:hint="eastAsia"/>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top"/>
          </w:tcPr>
          <w:p w14:paraId="1D770406">
            <w:pPr>
              <w:autoSpaceDE w:val="0"/>
              <w:autoSpaceDN w:val="0"/>
              <w:adjustRightInd w:val="0"/>
              <w:spacing w:line="360" w:lineRule="auto"/>
              <w:rPr>
                <w:rFonts w:hint="eastAsia"/>
                <w:kern w:val="0"/>
                <w:szCs w:val="21"/>
              </w:rPr>
            </w:pPr>
          </w:p>
        </w:tc>
        <w:tc>
          <w:tcPr>
            <w:tcW w:w="1343" w:type="dxa"/>
            <w:tcBorders>
              <w:top w:val="single" w:color="000000" w:sz="4" w:space="0"/>
              <w:left w:val="single" w:color="000000" w:sz="4" w:space="0"/>
              <w:bottom w:val="single" w:color="000000" w:sz="4" w:space="0"/>
              <w:right w:val="single" w:color="000000" w:sz="4" w:space="0"/>
            </w:tcBorders>
            <w:noWrap w:val="0"/>
            <w:vAlign w:val="top"/>
          </w:tcPr>
          <w:p w14:paraId="76F09B8A">
            <w:pPr>
              <w:autoSpaceDE w:val="0"/>
              <w:autoSpaceDN w:val="0"/>
              <w:adjustRightInd w:val="0"/>
              <w:spacing w:line="360" w:lineRule="auto"/>
              <w:rPr>
                <w:rFonts w:hint="eastAsia"/>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top"/>
          </w:tcPr>
          <w:p w14:paraId="242F398B">
            <w:pPr>
              <w:autoSpaceDE w:val="0"/>
              <w:autoSpaceDN w:val="0"/>
              <w:adjustRightInd w:val="0"/>
              <w:spacing w:line="360" w:lineRule="auto"/>
              <w:rPr>
                <w:rFonts w:hint="eastAsia"/>
                <w:kern w:val="0"/>
                <w:szCs w:val="21"/>
              </w:rPr>
            </w:pPr>
          </w:p>
        </w:tc>
      </w:tr>
      <w:tr w14:paraId="60C893D0">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top"/>
          </w:tcPr>
          <w:p w14:paraId="46F8E0D8">
            <w:pPr>
              <w:autoSpaceDE w:val="0"/>
              <w:autoSpaceDN w:val="0"/>
              <w:adjustRightInd w:val="0"/>
              <w:spacing w:line="360" w:lineRule="auto"/>
              <w:rPr>
                <w:rFonts w:hint="eastAsia"/>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top"/>
          </w:tcPr>
          <w:p w14:paraId="32C42842">
            <w:pPr>
              <w:autoSpaceDE w:val="0"/>
              <w:autoSpaceDN w:val="0"/>
              <w:adjustRightInd w:val="0"/>
              <w:spacing w:line="360" w:lineRule="auto"/>
              <w:rPr>
                <w:rFonts w:hint="eastAsia"/>
                <w:kern w:val="0"/>
                <w:szCs w:val="21"/>
              </w:rPr>
            </w:pPr>
          </w:p>
        </w:tc>
        <w:tc>
          <w:tcPr>
            <w:tcW w:w="1343" w:type="dxa"/>
            <w:tcBorders>
              <w:top w:val="single" w:color="000000" w:sz="4" w:space="0"/>
              <w:left w:val="single" w:color="000000" w:sz="4" w:space="0"/>
              <w:bottom w:val="single" w:color="000000" w:sz="4" w:space="0"/>
              <w:right w:val="single" w:color="000000" w:sz="4" w:space="0"/>
            </w:tcBorders>
            <w:noWrap w:val="0"/>
            <w:vAlign w:val="top"/>
          </w:tcPr>
          <w:p w14:paraId="371A7FFA">
            <w:pPr>
              <w:autoSpaceDE w:val="0"/>
              <w:autoSpaceDN w:val="0"/>
              <w:adjustRightInd w:val="0"/>
              <w:spacing w:line="360" w:lineRule="auto"/>
              <w:rPr>
                <w:rFonts w:hint="eastAsia"/>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top"/>
          </w:tcPr>
          <w:p w14:paraId="007D7F5C">
            <w:pPr>
              <w:autoSpaceDE w:val="0"/>
              <w:autoSpaceDN w:val="0"/>
              <w:adjustRightInd w:val="0"/>
              <w:spacing w:line="360" w:lineRule="auto"/>
              <w:rPr>
                <w:rFonts w:hint="eastAsia"/>
                <w:kern w:val="0"/>
                <w:szCs w:val="21"/>
              </w:rPr>
            </w:pPr>
          </w:p>
        </w:tc>
      </w:tr>
    </w:tbl>
    <w:p w14:paraId="3DCF95BC">
      <w:pPr>
        <w:autoSpaceDE w:val="0"/>
        <w:autoSpaceDN w:val="0"/>
        <w:adjustRightInd w:val="0"/>
        <w:spacing w:line="360" w:lineRule="auto"/>
        <w:rPr>
          <w:rFonts w:ascii="Times New Roman" w:hAnsi="Times New Roman"/>
          <w:kern w:val="0"/>
          <w:sz w:val="11"/>
          <w:szCs w:val="11"/>
        </w:rPr>
      </w:pPr>
    </w:p>
    <w:p w14:paraId="72F7505F">
      <w:pPr>
        <w:autoSpaceDE w:val="0"/>
        <w:autoSpaceDN w:val="0"/>
        <w:adjustRightInd w:val="0"/>
        <w:spacing w:line="360" w:lineRule="auto"/>
        <w:rPr>
          <w:rFonts w:hint="eastAsia"/>
          <w:szCs w:val="21"/>
        </w:rPr>
      </w:pPr>
      <w:r>
        <w:rPr>
          <w:rFonts w:hint="eastAsia"/>
          <w:kern w:val="0"/>
          <w:szCs w:val="21"/>
        </w:rPr>
        <w:t>注：</w:t>
      </w:r>
      <w:r>
        <w:rPr>
          <w:rFonts w:hint="eastAsia"/>
          <w:kern w:val="0"/>
          <w:szCs w:val="21"/>
          <w:lang w:val="en-US" w:eastAsia="zh-CN"/>
        </w:rPr>
        <w:t>1、一标段</w:t>
      </w:r>
      <w:r>
        <w:rPr>
          <w:rFonts w:hint="eastAsia"/>
          <w:kern w:val="0"/>
          <w:szCs w:val="21"/>
        </w:rPr>
        <w:t>项目负责人应附</w:t>
      </w:r>
      <w:r>
        <w:rPr>
          <w:rFonts w:hint="eastAsia"/>
          <w:spacing w:val="-2"/>
          <w:kern w:val="0"/>
          <w:szCs w:val="21"/>
        </w:rPr>
        <w:t>身份证、资格证书或其他证书、养老保险证明</w:t>
      </w:r>
      <w:r>
        <w:rPr>
          <w:rFonts w:hint="eastAsia"/>
          <w:spacing w:val="-2"/>
          <w:kern w:val="0"/>
          <w:szCs w:val="21"/>
          <w:lang w:val="en-US" w:eastAsia="zh-CN"/>
        </w:rPr>
        <w:t>原件</w:t>
      </w:r>
      <w:r>
        <w:rPr>
          <w:rFonts w:hint="eastAsia"/>
          <w:spacing w:val="-2"/>
          <w:kern w:val="0"/>
          <w:szCs w:val="21"/>
        </w:rPr>
        <w:t>扫描件</w:t>
      </w:r>
      <w:bookmarkEnd w:id="665"/>
      <w:r>
        <w:rPr>
          <w:rFonts w:hint="eastAsia"/>
          <w:spacing w:val="-2"/>
          <w:kern w:val="0"/>
          <w:szCs w:val="21"/>
          <w:lang w:val="en-US" w:eastAsia="zh-CN"/>
        </w:rPr>
        <w:t>或复印件</w:t>
      </w:r>
      <w:r>
        <w:rPr>
          <w:rFonts w:hint="eastAsia"/>
          <w:spacing w:val="-2"/>
          <w:kern w:val="0"/>
          <w:szCs w:val="21"/>
        </w:rPr>
        <w:t>；附作为项目负责人参审的</w:t>
      </w:r>
      <w:r>
        <w:rPr>
          <w:rFonts w:hint="eastAsia"/>
          <w:szCs w:val="21"/>
        </w:rPr>
        <w:t>业绩合同、负责人签章的成果报告、三方定案表。</w:t>
      </w:r>
    </w:p>
    <w:p w14:paraId="4725E5B5">
      <w:pPr>
        <w:autoSpaceDE w:val="0"/>
        <w:autoSpaceDN w:val="0"/>
        <w:adjustRightInd w:val="0"/>
        <w:spacing w:line="360" w:lineRule="auto"/>
        <w:rPr>
          <w:rFonts w:hint="default" w:eastAsia="宋体"/>
          <w:b/>
          <w:spacing w:val="10"/>
          <w:kern w:val="0"/>
          <w:szCs w:val="21"/>
          <w:lang w:val="en-US" w:eastAsia="zh-CN"/>
        </w:rPr>
      </w:pPr>
      <w:r>
        <w:rPr>
          <w:rFonts w:hint="eastAsia"/>
          <w:szCs w:val="21"/>
          <w:lang w:val="en-US" w:eastAsia="zh-CN"/>
        </w:rPr>
        <w:t>2、二标段项目负责人应附身份证、资格证书或其他证书、养老保险证明原件扫描件或复印件。</w:t>
      </w:r>
    </w:p>
    <w:p w14:paraId="3C038A9B">
      <w:pPr>
        <w:pStyle w:val="4"/>
        <w:numPr>
          <w:ilvl w:val="0"/>
          <w:numId w:val="0"/>
        </w:numPr>
        <w:spacing w:before="0" w:after="0" w:line="360" w:lineRule="auto"/>
        <w:ind w:left="-420"/>
        <w:rPr>
          <w:rFonts w:hint="eastAsia" w:ascii="宋体" w:hAnsi="宋体" w:eastAsia="宋体"/>
          <w:sz w:val="24"/>
          <w:szCs w:val="24"/>
        </w:rPr>
      </w:pPr>
      <w:r>
        <w:rPr>
          <w:rFonts w:hint="eastAsia"/>
          <w:b w:val="0"/>
          <w:sz w:val="24"/>
          <w:lang w:val="zh-CN"/>
        </w:rPr>
        <w:br w:type="page"/>
      </w:r>
      <w:bookmarkStart w:id="668" w:name="_Toc355809725"/>
      <w:bookmarkStart w:id="669" w:name="_Toc275795959"/>
      <w:bookmarkStart w:id="670" w:name="_Toc31570"/>
      <w:bookmarkStart w:id="671" w:name="_Toc339972632"/>
      <w:r>
        <w:rPr>
          <w:rFonts w:hint="eastAsia" w:ascii="宋体" w:hAnsi="宋体" w:eastAsia="宋体"/>
          <w:sz w:val="24"/>
          <w:szCs w:val="24"/>
          <w:lang w:val="zh-CN" w:eastAsia="zh-CN"/>
        </w:rPr>
        <w:t>九、</w:t>
      </w:r>
      <w:r>
        <w:rPr>
          <w:rFonts w:hint="eastAsia" w:ascii="宋体" w:hAnsi="宋体" w:eastAsia="宋体"/>
          <w:sz w:val="24"/>
          <w:szCs w:val="24"/>
        </w:rPr>
        <w:t>反商业贿赂承诺书</w:t>
      </w:r>
      <w:bookmarkEnd w:id="668"/>
      <w:bookmarkEnd w:id="669"/>
      <w:bookmarkEnd w:id="670"/>
      <w:bookmarkEnd w:id="671"/>
    </w:p>
    <w:p w14:paraId="0957B5BB">
      <w:pPr>
        <w:spacing w:line="360" w:lineRule="auto"/>
        <w:rPr>
          <w:rFonts w:hint="eastAsia"/>
          <w:szCs w:val="21"/>
        </w:rPr>
      </w:pPr>
      <w:r>
        <w:rPr>
          <w:rFonts w:hint="eastAsia"/>
          <w:szCs w:val="21"/>
        </w:rPr>
        <w:t>我公司承诺：</w:t>
      </w:r>
    </w:p>
    <w:p w14:paraId="0F37B109">
      <w:pPr>
        <w:spacing w:line="360" w:lineRule="auto"/>
        <w:ind w:firstLine="555"/>
        <w:rPr>
          <w:rFonts w:hint="eastAsia"/>
          <w:szCs w:val="21"/>
        </w:rPr>
      </w:pPr>
      <w:r>
        <w:rPr>
          <w:rFonts w:hint="eastAsia"/>
          <w:szCs w:val="21"/>
        </w:rPr>
        <w:t>在</w:t>
      </w:r>
      <w:r>
        <w:rPr>
          <w:rFonts w:hint="eastAsia"/>
          <w:szCs w:val="21"/>
          <w:u w:val="single"/>
        </w:rPr>
        <w:t xml:space="preserve"> </w:t>
      </w:r>
      <w:r>
        <w:rPr>
          <w:rFonts w:hint="eastAsia"/>
          <w:szCs w:val="21"/>
          <w:u w:val="single"/>
          <w:lang w:val="en-US" w:eastAsia="zh-CN"/>
        </w:rPr>
        <w:t xml:space="preserve">                                         </w:t>
      </w:r>
      <w:r>
        <w:rPr>
          <w:rFonts w:hint="eastAsia"/>
          <w:szCs w:val="21"/>
        </w:rPr>
        <w:t>（项目名称）采购活动中，我公司保证做到：</w:t>
      </w:r>
    </w:p>
    <w:p w14:paraId="7EEA905E">
      <w:pPr>
        <w:spacing w:line="360" w:lineRule="auto"/>
        <w:ind w:firstLine="555"/>
        <w:rPr>
          <w:rFonts w:hint="eastAsia"/>
          <w:szCs w:val="21"/>
        </w:rPr>
      </w:pPr>
      <w:r>
        <w:rPr>
          <w:rFonts w:hint="eastAsia"/>
          <w:szCs w:val="21"/>
        </w:rPr>
        <w:t>1. 公平竞争参加本次采购活动。</w:t>
      </w:r>
    </w:p>
    <w:p w14:paraId="0783BD22">
      <w:pPr>
        <w:spacing w:line="360" w:lineRule="auto"/>
        <w:ind w:firstLine="556"/>
        <w:rPr>
          <w:rFonts w:hint="eastAsia"/>
          <w:szCs w:val="21"/>
        </w:rPr>
      </w:pPr>
      <w:r>
        <w:rPr>
          <w:rFonts w:hint="eastAsia"/>
          <w:szCs w:val="21"/>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31EBB6A">
      <w:pPr>
        <w:spacing w:line="360" w:lineRule="auto"/>
        <w:ind w:firstLine="556"/>
        <w:rPr>
          <w:rFonts w:hint="eastAsia"/>
          <w:szCs w:val="21"/>
        </w:rPr>
      </w:pPr>
      <w:r>
        <w:rPr>
          <w:rFonts w:hint="eastAsia"/>
          <w:szCs w:val="21"/>
        </w:rPr>
        <w:t>3. 若出现上述行为，我公司及参与入围的工作人员愿意接受按照国家法律法规等有关规定给予的处罚。</w:t>
      </w:r>
    </w:p>
    <w:p w14:paraId="513FBAAC">
      <w:pPr>
        <w:spacing w:line="360" w:lineRule="auto"/>
        <w:ind w:firstLine="556"/>
        <w:rPr>
          <w:rFonts w:hint="eastAsia"/>
          <w:szCs w:val="21"/>
        </w:rPr>
      </w:pPr>
    </w:p>
    <w:p w14:paraId="18E506D4">
      <w:pPr>
        <w:spacing w:line="360" w:lineRule="auto"/>
        <w:ind w:firstLine="556"/>
        <w:rPr>
          <w:rFonts w:hint="eastAsia"/>
          <w:szCs w:val="21"/>
        </w:rPr>
      </w:pPr>
    </w:p>
    <w:p w14:paraId="7D82A454">
      <w:pPr>
        <w:spacing w:line="360" w:lineRule="auto"/>
        <w:ind w:firstLine="556"/>
        <w:rPr>
          <w:rFonts w:hint="eastAsia"/>
          <w:szCs w:val="21"/>
        </w:rPr>
      </w:pPr>
    </w:p>
    <w:p w14:paraId="0DDC2058">
      <w:pPr>
        <w:spacing w:line="360" w:lineRule="auto"/>
        <w:ind w:firstLine="4200" w:firstLineChars="2000"/>
        <w:rPr>
          <w:rFonts w:hint="eastAsia"/>
          <w:bCs/>
          <w:szCs w:val="21"/>
        </w:rPr>
      </w:pPr>
      <w:r>
        <w:rPr>
          <w:rFonts w:hint="eastAsia" w:cs="微软雅黑"/>
          <w:kern w:val="0"/>
          <w:szCs w:val="21"/>
        </w:rPr>
        <w:t>供应商</w:t>
      </w:r>
      <w:r>
        <w:rPr>
          <w:rFonts w:hint="eastAsia"/>
          <w:bCs/>
          <w:szCs w:val="21"/>
        </w:rPr>
        <w:t>：</w:t>
      </w:r>
      <w:r>
        <w:rPr>
          <w:rFonts w:hint="eastAsia"/>
          <w:bCs/>
          <w:szCs w:val="21"/>
          <w:u w:val="single"/>
        </w:rPr>
        <w:t xml:space="preserve">                      </w:t>
      </w:r>
      <w:r>
        <w:rPr>
          <w:rFonts w:hint="eastAsia"/>
          <w:bCs/>
          <w:szCs w:val="21"/>
        </w:rPr>
        <w:t>（盖章）</w:t>
      </w:r>
    </w:p>
    <w:p w14:paraId="0FB220B3">
      <w:pPr>
        <w:spacing w:line="360" w:lineRule="auto"/>
        <w:ind w:firstLine="4200" w:firstLineChars="2000"/>
        <w:rPr>
          <w:rFonts w:hint="eastAsia"/>
          <w:bCs/>
          <w:szCs w:val="21"/>
        </w:rPr>
      </w:pPr>
      <w:r>
        <w:rPr>
          <w:rFonts w:hint="eastAsia"/>
          <w:bCs/>
          <w:szCs w:val="21"/>
        </w:rPr>
        <w:t>法定代表人或其委托代理人：</w:t>
      </w:r>
      <w:r>
        <w:rPr>
          <w:rFonts w:hint="eastAsia"/>
          <w:bCs/>
          <w:szCs w:val="21"/>
          <w:u w:val="single"/>
        </w:rPr>
        <w:t xml:space="preserve">        </w:t>
      </w:r>
      <w:r>
        <w:rPr>
          <w:rFonts w:hint="eastAsia"/>
          <w:bCs/>
          <w:szCs w:val="21"/>
        </w:rPr>
        <w:t>（</w:t>
      </w:r>
      <w:r>
        <w:rPr>
          <w:rFonts w:hint="eastAsia"/>
          <w:szCs w:val="21"/>
        </w:rPr>
        <w:t>签字或盖章</w:t>
      </w:r>
      <w:r>
        <w:rPr>
          <w:rFonts w:hint="eastAsia"/>
          <w:bCs/>
          <w:szCs w:val="21"/>
        </w:rPr>
        <w:t>）</w:t>
      </w:r>
    </w:p>
    <w:p w14:paraId="2D838455">
      <w:pPr>
        <w:tabs>
          <w:tab w:val="left" w:pos="5380"/>
          <w:tab w:val="left" w:pos="6520"/>
          <w:tab w:val="left" w:pos="7680"/>
        </w:tabs>
        <w:autoSpaceDE w:val="0"/>
        <w:autoSpaceDN w:val="0"/>
        <w:adjustRightInd w:val="0"/>
        <w:spacing w:line="360" w:lineRule="auto"/>
        <w:ind w:firstLine="5460" w:firstLineChars="2600"/>
        <w:jc w:val="left"/>
        <w:rPr>
          <w:rFonts w:hint="eastAsia"/>
          <w:bCs/>
          <w:kern w:val="0"/>
          <w:szCs w:val="21"/>
        </w:rPr>
      </w:pPr>
      <w:r>
        <w:rPr>
          <w:rFonts w:hint="eastAsia"/>
          <w:bCs/>
          <w:kern w:val="0"/>
          <w:szCs w:val="21"/>
          <w:u w:val="single"/>
        </w:rPr>
        <w:t xml:space="preserve">     </w:t>
      </w:r>
      <w:r>
        <w:rPr>
          <w:rFonts w:hint="eastAsia"/>
          <w:bCs/>
          <w:spacing w:val="43"/>
          <w:kern w:val="0"/>
          <w:szCs w:val="21"/>
          <w:u w:val="single"/>
        </w:rPr>
        <w:t xml:space="preserve"> </w:t>
      </w:r>
      <w:r>
        <w:rPr>
          <w:rFonts w:hint="eastAsia"/>
          <w:bCs/>
          <w:kern w:val="0"/>
          <w:szCs w:val="21"/>
        </w:rPr>
        <w:t>年</w:t>
      </w:r>
      <w:r>
        <w:rPr>
          <w:rFonts w:hint="eastAsia"/>
          <w:bCs/>
          <w:kern w:val="0"/>
          <w:szCs w:val="21"/>
          <w:u w:val="single"/>
        </w:rPr>
        <w:t xml:space="preserve">       </w:t>
      </w:r>
      <w:r>
        <w:rPr>
          <w:rFonts w:hint="eastAsia"/>
          <w:bCs/>
          <w:kern w:val="0"/>
          <w:szCs w:val="21"/>
        </w:rPr>
        <w:t>月</w:t>
      </w:r>
      <w:r>
        <w:rPr>
          <w:rFonts w:hint="eastAsia"/>
          <w:bCs/>
          <w:kern w:val="0"/>
          <w:szCs w:val="21"/>
          <w:u w:val="single"/>
        </w:rPr>
        <w:t xml:space="preserve">      </w:t>
      </w:r>
      <w:r>
        <w:rPr>
          <w:rFonts w:hint="eastAsia"/>
          <w:bCs/>
          <w:kern w:val="0"/>
          <w:szCs w:val="21"/>
        </w:rPr>
        <w:t>日</w:t>
      </w:r>
    </w:p>
    <w:p w14:paraId="6BF927FB">
      <w:pPr>
        <w:spacing w:line="360" w:lineRule="auto"/>
        <w:jc w:val="right"/>
        <w:rPr>
          <w:rFonts w:hint="eastAsia"/>
          <w:szCs w:val="21"/>
        </w:rPr>
      </w:pPr>
      <w:r>
        <w:rPr>
          <w:rFonts w:hint="eastAsia"/>
          <w:szCs w:val="21"/>
        </w:rPr>
        <w:t xml:space="preserve">                           </w:t>
      </w:r>
    </w:p>
    <w:p w14:paraId="58D82EFB">
      <w:pPr>
        <w:spacing w:line="360" w:lineRule="auto"/>
        <w:ind w:firstLine="555"/>
        <w:rPr>
          <w:rFonts w:hint="eastAsia"/>
          <w:sz w:val="24"/>
        </w:rPr>
      </w:pPr>
    </w:p>
    <w:p w14:paraId="489AC287">
      <w:pPr>
        <w:spacing w:line="360" w:lineRule="auto"/>
        <w:rPr>
          <w:szCs w:val="21"/>
        </w:rPr>
      </w:pPr>
    </w:p>
    <w:p w14:paraId="433746A1">
      <w:pPr>
        <w:pStyle w:val="4"/>
        <w:numPr>
          <w:ilvl w:val="0"/>
          <w:numId w:val="0"/>
        </w:numPr>
        <w:spacing w:before="0" w:after="0" w:line="360" w:lineRule="auto"/>
        <w:ind w:left="-420"/>
        <w:rPr>
          <w:rFonts w:hint="eastAsia" w:ascii="宋体" w:hAnsi="宋体" w:eastAsia="宋体"/>
          <w:sz w:val="24"/>
          <w:szCs w:val="24"/>
        </w:rPr>
      </w:pPr>
      <w:r>
        <w:rPr>
          <w:rFonts w:ascii="宋体" w:hAnsi="宋体" w:eastAsia="宋体"/>
          <w:sz w:val="21"/>
          <w:szCs w:val="21"/>
        </w:rPr>
        <w:br w:type="page"/>
      </w:r>
      <w:bookmarkStart w:id="672" w:name="_Toc1321"/>
      <w:r>
        <w:rPr>
          <w:rFonts w:hint="eastAsia" w:ascii="宋体" w:hAnsi="宋体" w:eastAsia="宋体"/>
          <w:sz w:val="21"/>
          <w:szCs w:val="21"/>
          <w:lang w:eastAsia="zh-CN"/>
        </w:rPr>
        <w:t>十、</w:t>
      </w:r>
      <w:r>
        <w:rPr>
          <w:rFonts w:hint="eastAsia" w:ascii="宋体" w:hAnsi="宋体" w:eastAsia="宋体"/>
          <w:sz w:val="24"/>
          <w:szCs w:val="24"/>
          <w:lang w:eastAsia="zh-CN"/>
        </w:rPr>
        <w:t>中小</w:t>
      </w:r>
      <w:r>
        <w:rPr>
          <w:rFonts w:hint="eastAsia" w:ascii="宋体" w:hAnsi="宋体" w:eastAsia="宋体"/>
          <w:sz w:val="24"/>
          <w:szCs w:val="24"/>
          <w:lang w:val="en-US" w:eastAsia="zh-CN"/>
        </w:rPr>
        <w:t>企业声明函</w:t>
      </w:r>
      <w:bookmarkEnd w:id="672"/>
    </w:p>
    <w:p w14:paraId="33C972A2">
      <w:pPr>
        <w:jc w:val="center"/>
        <w:rPr>
          <w:rFonts w:ascii="宋体" w:hAnsi="宋体" w:cs="宋体"/>
          <w:b/>
          <w:color w:val="auto"/>
          <w:kern w:val="0"/>
          <w:sz w:val="28"/>
          <w:szCs w:val="28"/>
          <w:highlight w:val="none"/>
        </w:rPr>
      </w:pPr>
      <w:bookmarkStart w:id="673" w:name="OLE_LINK13"/>
      <w:bookmarkStart w:id="674" w:name="OLE_LINK14"/>
    </w:p>
    <w:p w14:paraId="6557AF9D">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en-US" w:eastAsia="zh-CN" w:bidi="ar"/>
        </w:rPr>
        <w:t>中小企业声明函（工程、服务）</w:t>
      </w:r>
    </w:p>
    <w:p w14:paraId="355D25A8">
      <w:pPr>
        <w:pStyle w:val="11"/>
        <w:spacing w:line="360" w:lineRule="auto"/>
        <w:ind w:left="0" w:leftChars="0" w:right="415" w:firstLine="420" w:firstLineChars="200"/>
        <w:jc w:val="both"/>
        <w:rPr>
          <w:rFonts w:hint="eastAsia" w:ascii="宋体" w:hAnsi="宋体" w:eastAsia="宋体" w:cs="宋体"/>
          <w:kern w:val="2"/>
          <w:sz w:val="21"/>
          <w:szCs w:val="21"/>
          <w:lang w:val="en-US" w:eastAsia="zh-CN" w:bidi="ar-SA"/>
        </w:rPr>
      </w:pPr>
    </w:p>
    <w:p w14:paraId="7C3F274D">
      <w:pPr>
        <w:pStyle w:val="11"/>
        <w:spacing w:line="360" w:lineRule="auto"/>
        <w:ind w:left="0" w:leftChars="0" w:right="415"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本公司（联合体）郑重声明，根据《政府采购促进中小企业发展管理办法》（财库﹝2020﹞46 号）的规定，本公司（联合体）参加</w:t>
      </w:r>
      <w:r>
        <w:rPr>
          <w:rFonts w:hint="eastAsia" w:ascii="宋体" w:hAnsi="宋体" w:eastAsia="宋体" w:cs="宋体"/>
          <w:i/>
          <w:iCs/>
          <w:kern w:val="2"/>
          <w:sz w:val="21"/>
          <w:szCs w:val="21"/>
          <w:u w:val="single"/>
          <w:lang w:val="en-US" w:eastAsia="zh-CN" w:bidi="ar-SA"/>
        </w:rPr>
        <w:t>（单位名称）</w:t>
      </w:r>
      <w:r>
        <w:rPr>
          <w:rFonts w:hint="eastAsia" w:ascii="宋体" w:hAnsi="宋体" w:eastAsia="宋体" w:cs="宋体"/>
          <w:kern w:val="2"/>
          <w:sz w:val="21"/>
          <w:szCs w:val="21"/>
          <w:lang w:val="en-US" w:eastAsia="zh-CN" w:bidi="ar-SA"/>
        </w:rPr>
        <w:t>的</w:t>
      </w:r>
      <w:r>
        <w:rPr>
          <w:rFonts w:hint="eastAsia" w:ascii="宋体" w:hAnsi="宋体" w:eastAsia="宋体" w:cs="宋体"/>
          <w:i/>
          <w:iCs/>
          <w:kern w:val="2"/>
          <w:sz w:val="21"/>
          <w:szCs w:val="21"/>
          <w:u w:val="single"/>
          <w:lang w:val="en-US" w:eastAsia="zh-CN" w:bidi="ar-SA"/>
        </w:rPr>
        <w:t>（项目名称）</w:t>
      </w:r>
      <w:r>
        <w:rPr>
          <w:rFonts w:hint="eastAsia" w:ascii="宋体" w:hAnsi="宋体" w:eastAsia="宋体" w:cs="宋体"/>
          <w:kern w:val="2"/>
          <w:sz w:val="21"/>
          <w:szCs w:val="21"/>
          <w:lang w:val="en-US" w:eastAsia="zh-CN" w:bidi="ar-SA"/>
        </w:rPr>
        <w:t>采购活动，工程的施工单位全部为符合政策要求的中小企业（或者：服务全部由符合政策要求的中小企业承接）。相关企业（含联合 体中的中小企业、签订分包意向协议的中小企业）的具体情况如下：</w:t>
      </w:r>
    </w:p>
    <w:p w14:paraId="587D8F3F">
      <w:pPr>
        <w:tabs>
          <w:tab w:val="left" w:pos="1806"/>
          <w:tab w:val="left" w:pos="5005"/>
          <w:tab w:val="left" w:pos="7227"/>
        </w:tabs>
        <w:spacing w:before="94" w:line="360" w:lineRule="auto"/>
        <w:ind w:right="236"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u w:val="none"/>
          <w:lang w:val="en-US" w:eastAsia="zh-CN" w:bidi="ar-SA"/>
        </w:rPr>
        <w:t>1.</w:t>
      </w:r>
      <w:r>
        <w:rPr>
          <w:rFonts w:hint="eastAsia" w:ascii="宋体" w:hAnsi="宋体" w:eastAsia="宋体" w:cs="宋体"/>
          <w:i/>
          <w:iCs/>
          <w:kern w:val="2"/>
          <w:sz w:val="21"/>
          <w:szCs w:val="21"/>
          <w:u w:val="single"/>
          <w:lang w:val="en-US" w:eastAsia="zh-CN" w:bidi="ar-SA"/>
        </w:rPr>
        <w:t>（标的名称）</w:t>
      </w:r>
      <w:r>
        <w:rPr>
          <w:rFonts w:hint="eastAsia" w:ascii="宋体" w:hAnsi="宋体" w:eastAsia="宋体" w:cs="宋体"/>
          <w:kern w:val="2"/>
          <w:sz w:val="21"/>
          <w:szCs w:val="21"/>
          <w:u w:val="none"/>
          <w:lang w:val="en-US" w:eastAsia="zh-CN" w:bidi="ar-SA"/>
        </w:rPr>
        <w:t>，属于</w:t>
      </w:r>
      <w:r>
        <w:rPr>
          <w:rFonts w:hint="eastAsia" w:ascii="宋体" w:hAnsi="宋体" w:eastAsia="宋体" w:cs="宋体"/>
          <w:i/>
          <w:iCs/>
          <w:kern w:val="2"/>
          <w:sz w:val="21"/>
          <w:szCs w:val="21"/>
          <w:u w:val="single"/>
          <w:lang w:val="en-US" w:eastAsia="zh-CN" w:bidi="ar-SA"/>
        </w:rPr>
        <w:t>（采购文件中明确的所属行业）</w:t>
      </w:r>
      <w:r>
        <w:rPr>
          <w:rFonts w:hint="eastAsia" w:ascii="宋体" w:hAnsi="宋体" w:eastAsia="宋体" w:cs="宋体"/>
          <w:kern w:val="2"/>
          <w:sz w:val="21"/>
          <w:szCs w:val="21"/>
          <w:u w:val="none"/>
          <w:lang w:val="en-US" w:eastAsia="zh-CN" w:bidi="ar-SA"/>
        </w:rPr>
        <w:t>；承建（承接）企业为</w:t>
      </w:r>
      <w:r>
        <w:rPr>
          <w:rFonts w:hint="eastAsia" w:ascii="宋体" w:hAnsi="宋体" w:eastAsia="宋体" w:cs="宋体"/>
          <w:i/>
          <w:iCs/>
          <w:kern w:val="2"/>
          <w:sz w:val="21"/>
          <w:szCs w:val="21"/>
          <w:u w:val="single"/>
          <w:lang w:val="en-US" w:eastAsia="zh-CN" w:bidi="ar-SA"/>
        </w:rPr>
        <w:t>（企业名称）</w:t>
      </w:r>
      <w:r>
        <w:rPr>
          <w:rFonts w:hint="eastAsia" w:ascii="宋体" w:hAnsi="宋体" w:eastAsia="宋体" w:cs="宋体"/>
          <w:kern w:val="2"/>
          <w:sz w:val="21"/>
          <w:szCs w:val="21"/>
          <w:u w:val="none"/>
          <w:lang w:val="en-US" w:eastAsia="zh-CN" w:bidi="ar-SA"/>
        </w:rPr>
        <w:t>，从业人员</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u w:val="none"/>
          <w:lang w:val="en-US" w:eastAsia="zh-CN" w:bidi="ar-SA"/>
        </w:rPr>
        <w:t>人，营业收入为</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u w:val="none"/>
          <w:lang w:val="en-US" w:eastAsia="zh-CN" w:bidi="ar-SA"/>
        </w:rPr>
        <w:t>万元，资产总额为</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u w:val="none"/>
          <w:lang w:val="en-US" w:eastAsia="zh-CN" w:bidi="ar-SA"/>
        </w:rPr>
        <w:t>万元（从业人员、营业收入、资产总额填报上一年度数据，无上一年度数据的新成立企业可不填报。），属于</w:t>
      </w:r>
      <w:r>
        <w:rPr>
          <w:rFonts w:hint="eastAsia" w:ascii="宋体" w:hAnsi="宋体" w:eastAsia="宋体" w:cs="宋体"/>
          <w:i/>
          <w:iCs/>
          <w:kern w:val="2"/>
          <w:sz w:val="21"/>
          <w:szCs w:val="21"/>
          <w:u w:val="single"/>
          <w:lang w:val="en-US" w:eastAsia="zh-CN" w:bidi="ar-SA"/>
        </w:rPr>
        <w:t>（中型企业、小型企业、微型企业）</w:t>
      </w:r>
      <w:r>
        <w:rPr>
          <w:rFonts w:hint="eastAsia" w:ascii="宋体" w:hAnsi="宋体" w:eastAsia="宋体" w:cs="宋体"/>
          <w:kern w:val="2"/>
          <w:sz w:val="21"/>
          <w:szCs w:val="21"/>
          <w:u w:val="none"/>
          <w:lang w:val="en-US" w:eastAsia="zh-CN" w:bidi="ar-SA"/>
        </w:rPr>
        <w:t>；</w:t>
      </w:r>
    </w:p>
    <w:p w14:paraId="10FF98F0">
      <w:pPr>
        <w:pStyle w:val="11"/>
        <w:spacing w:before="11" w:line="360" w:lineRule="auto"/>
        <w:ind w:left="0" w:leftChars="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u w:val="none"/>
          <w:lang w:val="en-US" w:eastAsia="zh-CN" w:bidi="ar-SA"/>
        </w:rPr>
        <w:t>2.</w:t>
      </w:r>
      <w:r>
        <w:rPr>
          <w:rFonts w:hint="eastAsia" w:ascii="宋体" w:hAnsi="宋体" w:eastAsia="宋体" w:cs="宋体"/>
          <w:i/>
          <w:iCs/>
          <w:kern w:val="2"/>
          <w:sz w:val="21"/>
          <w:szCs w:val="21"/>
          <w:u w:val="single"/>
          <w:lang w:val="en-US" w:eastAsia="zh-CN" w:bidi="ar-SA"/>
        </w:rPr>
        <w:t>（标的名称）</w:t>
      </w:r>
      <w:r>
        <w:rPr>
          <w:rFonts w:hint="eastAsia" w:ascii="宋体" w:hAnsi="宋体" w:eastAsia="宋体" w:cs="宋体"/>
          <w:kern w:val="2"/>
          <w:sz w:val="21"/>
          <w:szCs w:val="21"/>
          <w:u w:val="none"/>
          <w:lang w:val="en-US" w:eastAsia="zh-CN" w:bidi="ar-SA"/>
        </w:rPr>
        <w:t>，属于</w:t>
      </w:r>
      <w:r>
        <w:rPr>
          <w:rFonts w:hint="eastAsia" w:ascii="宋体" w:hAnsi="宋体" w:eastAsia="宋体" w:cs="宋体"/>
          <w:i/>
          <w:iCs/>
          <w:kern w:val="2"/>
          <w:sz w:val="21"/>
          <w:szCs w:val="21"/>
          <w:u w:val="single"/>
          <w:lang w:val="en-US" w:eastAsia="zh-CN" w:bidi="ar-SA"/>
        </w:rPr>
        <w:t>（采购文件中明确的所属行业）</w:t>
      </w:r>
      <w:r>
        <w:rPr>
          <w:rFonts w:hint="eastAsia" w:ascii="宋体" w:hAnsi="宋体" w:eastAsia="宋体" w:cs="宋体"/>
          <w:kern w:val="2"/>
          <w:sz w:val="21"/>
          <w:szCs w:val="21"/>
          <w:u w:val="none"/>
          <w:lang w:val="en-US" w:eastAsia="zh-CN" w:bidi="ar-SA"/>
        </w:rPr>
        <w:t>；承建（承接）企业为</w:t>
      </w:r>
      <w:r>
        <w:rPr>
          <w:rFonts w:hint="eastAsia" w:ascii="宋体" w:hAnsi="宋体" w:eastAsia="宋体" w:cs="宋体"/>
          <w:i/>
          <w:iCs/>
          <w:kern w:val="2"/>
          <w:sz w:val="21"/>
          <w:szCs w:val="21"/>
          <w:u w:val="single"/>
          <w:lang w:val="en-US" w:eastAsia="zh-CN" w:bidi="ar-SA"/>
        </w:rPr>
        <w:t>（企业名称）</w:t>
      </w:r>
      <w:r>
        <w:rPr>
          <w:rFonts w:hint="eastAsia" w:ascii="宋体" w:hAnsi="宋体" w:eastAsia="宋体" w:cs="宋体"/>
          <w:kern w:val="2"/>
          <w:sz w:val="21"/>
          <w:szCs w:val="21"/>
          <w:u w:val="none"/>
          <w:lang w:val="en-US" w:eastAsia="zh-CN" w:bidi="ar-SA"/>
        </w:rPr>
        <w:t>，从业人员</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u w:val="none"/>
          <w:lang w:val="en-US" w:eastAsia="zh-CN" w:bidi="ar-SA"/>
        </w:rPr>
        <w:t>人，营业收入为</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u w:val="none"/>
          <w:lang w:val="en-US" w:eastAsia="zh-CN" w:bidi="ar-SA"/>
        </w:rPr>
        <w:t>万元，资产总额为</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u w:val="none"/>
          <w:lang w:val="en-US" w:eastAsia="zh-CN" w:bidi="ar-SA"/>
        </w:rPr>
        <w:t>万元（从业人员、营业收入、资产总额填报上一年度数据，无上一年度数据的新成立企业可不填报。），属于</w:t>
      </w:r>
      <w:r>
        <w:rPr>
          <w:rFonts w:hint="eastAsia" w:ascii="宋体" w:hAnsi="宋体" w:eastAsia="宋体" w:cs="宋体"/>
          <w:i/>
          <w:iCs/>
          <w:kern w:val="2"/>
          <w:sz w:val="21"/>
          <w:szCs w:val="21"/>
          <w:u w:val="single"/>
          <w:lang w:val="en-US" w:eastAsia="zh-CN" w:bidi="ar-SA"/>
        </w:rPr>
        <w:t>（中型企业、小型企业、微型企业）</w:t>
      </w:r>
      <w:r>
        <w:rPr>
          <w:rFonts w:hint="eastAsia" w:ascii="宋体" w:hAnsi="宋体" w:eastAsia="宋体" w:cs="宋体"/>
          <w:kern w:val="2"/>
          <w:sz w:val="21"/>
          <w:szCs w:val="21"/>
          <w:u w:val="none"/>
          <w:lang w:val="en-US" w:eastAsia="zh-CN" w:bidi="ar-SA"/>
        </w:rPr>
        <w:t>；</w:t>
      </w:r>
    </w:p>
    <w:p w14:paraId="75FF33FD">
      <w:pPr>
        <w:pStyle w:val="11"/>
        <w:spacing w:before="11" w:line="360" w:lineRule="auto"/>
        <w:ind w:left="0" w:leftChars="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14:paraId="2354817F">
      <w:pPr>
        <w:pStyle w:val="11"/>
        <w:spacing w:before="108" w:line="360" w:lineRule="auto"/>
        <w:ind w:left="0" w:leftChars="0" w:right="417"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以上企业，不属于大企业的分支机构，不存在控股股东为大企业的情形，也不存在与大企业的负责人为同一人的情形。</w:t>
      </w:r>
    </w:p>
    <w:p w14:paraId="002487E6">
      <w:pPr>
        <w:pStyle w:val="11"/>
        <w:spacing w:line="360" w:lineRule="auto"/>
        <w:ind w:left="0" w:leftChars="0" w:right="375"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本企业对上述声明内容的真实性负责。如有虚假，将依法承担相应责任。</w:t>
      </w:r>
    </w:p>
    <w:p w14:paraId="67AF6918">
      <w:pPr>
        <w:pStyle w:val="11"/>
        <w:spacing w:before="35" w:line="360" w:lineRule="auto"/>
        <w:ind w:left="4060" w:right="2166" w:firstLine="1260" w:firstLineChars="600"/>
        <w:rPr>
          <w:rFonts w:hint="eastAsia" w:ascii="宋体" w:hAnsi="宋体" w:eastAsia="宋体" w:cs="宋体"/>
          <w:kern w:val="2"/>
          <w:sz w:val="21"/>
          <w:szCs w:val="21"/>
          <w:u w:val="none"/>
          <w:lang w:val="en-US" w:eastAsia="zh-CN" w:bidi="ar-SA"/>
        </w:rPr>
      </w:pPr>
    </w:p>
    <w:p w14:paraId="6C3556EF">
      <w:pPr>
        <w:pStyle w:val="11"/>
        <w:spacing w:before="35" w:line="360" w:lineRule="auto"/>
        <w:ind w:left="4060" w:right="2166" w:firstLine="1260" w:firstLineChars="600"/>
        <w:rPr>
          <w:rFonts w:hint="eastAsia" w:ascii="宋体" w:hAnsi="宋体" w:eastAsia="宋体" w:cs="宋体"/>
          <w:kern w:val="2"/>
          <w:sz w:val="21"/>
          <w:szCs w:val="21"/>
          <w:u w:val="none"/>
          <w:lang w:val="en-US" w:eastAsia="zh-CN" w:bidi="ar-SA"/>
        </w:rPr>
      </w:pPr>
    </w:p>
    <w:p w14:paraId="0BA3EC27">
      <w:pPr>
        <w:pStyle w:val="11"/>
        <w:spacing w:before="35" w:line="360" w:lineRule="auto"/>
        <w:ind w:right="2166"/>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企业名称（盖章）：</w:t>
      </w:r>
    </w:p>
    <w:p w14:paraId="3F13B1CC">
      <w:pPr>
        <w:widowControl/>
        <w:spacing w:after="240" w:line="360" w:lineRule="auto"/>
        <w:jc w:val="left"/>
        <w:textAlignment w:val="baseline"/>
        <w:rPr>
          <w:rFonts w:ascii="宋体" w:hAnsi="宋体" w:cs="宋体"/>
          <w:color w:val="auto"/>
          <w:kern w:val="0"/>
          <w:highlight w:val="none"/>
        </w:rPr>
      </w:pPr>
      <w:r>
        <w:rPr>
          <w:rFonts w:hint="eastAsia" w:ascii="宋体" w:hAnsi="宋体" w:eastAsia="宋体" w:cs="宋体"/>
          <w:kern w:val="2"/>
          <w:sz w:val="21"/>
          <w:szCs w:val="21"/>
          <w:u w:val="none"/>
          <w:lang w:val="en-US" w:eastAsia="zh-CN" w:bidi="ar-SA"/>
        </w:rPr>
        <w:t>日期：</w:t>
      </w:r>
    </w:p>
    <w:p w14:paraId="09047F6E">
      <w:pPr>
        <w:pStyle w:val="4"/>
        <w:numPr>
          <w:ilvl w:val="0"/>
          <w:numId w:val="0"/>
        </w:numPr>
        <w:spacing w:before="0" w:after="0" w:line="360" w:lineRule="auto"/>
        <w:ind w:left="-420"/>
        <w:rPr>
          <w:rFonts w:hint="eastAsia" w:ascii="宋体" w:hAnsi="宋体" w:eastAsia="宋体"/>
          <w:sz w:val="24"/>
          <w:szCs w:val="24"/>
          <w:lang w:val="en-US" w:eastAsia="zh-CN"/>
        </w:rPr>
      </w:pPr>
      <w:r>
        <w:rPr>
          <w:rFonts w:hint="eastAsia" w:ascii="宋体" w:hAnsi="宋体" w:eastAsia="宋体"/>
          <w:sz w:val="24"/>
          <w:szCs w:val="24"/>
          <w:lang w:val="en-US" w:eastAsia="zh-CN"/>
        </w:rPr>
        <w:br w:type="page"/>
      </w:r>
      <w:bookmarkStart w:id="675" w:name="_Toc15375"/>
      <w:r>
        <w:rPr>
          <w:rFonts w:hint="eastAsia" w:ascii="宋体" w:hAnsi="宋体" w:eastAsia="宋体"/>
          <w:sz w:val="24"/>
          <w:szCs w:val="24"/>
          <w:lang w:val="en-US" w:eastAsia="zh-CN"/>
        </w:rPr>
        <w:t>十一、残疾人福利性单位声明函（如有）</w:t>
      </w:r>
      <w:bookmarkEnd w:id="675"/>
    </w:p>
    <w:bookmarkEnd w:id="673"/>
    <w:bookmarkEnd w:id="674"/>
    <w:p w14:paraId="162D2929">
      <w:pPr>
        <w:spacing w:line="360" w:lineRule="auto"/>
        <w:rPr>
          <w:rFonts w:hint="eastAsia"/>
          <w:b/>
          <w:spacing w:val="6"/>
          <w:szCs w:val="21"/>
        </w:rPr>
      </w:pPr>
    </w:p>
    <w:p w14:paraId="13025841">
      <w:pPr>
        <w:spacing w:line="360" w:lineRule="auto"/>
        <w:ind w:firstLine="444" w:firstLineChars="200"/>
        <w:rPr>
          <w:rFonts w:hint="eastAsia"/>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w:t>
      </w:r>
      <w:r>
        <w:rPr>
          <w:rFonts w:hint="eastAsia"/>
          <w:spacing w:val="6"/>
          <w:szCs w:val="21"/>
          <w:u w:val="single"/>
        </w:rPr>
        <w:t xml:space="preserve">       </w:t>
      </w:r>
      <w:r>
        <w:rPr>
          <w:rFonts w:hint="eastAsia"/>
          <w:spacing w:val="6"/>
          <w:szCs w:val="21"/>
        </w:rPr>
        <w:t>单位的</w:t>
      </w:r>
      <w:r>
        <w:rPr>
          <w:rFonts w:hint="eastAsia"/>
          <w:spacing w:val="6"/>
          <w:szCs w:val="21"/>
          <w:u w:val="single"/>
        </w:rPr>
        <w:t xml:space="preserve">      </w:t>
      </w:r>
      <w:r>
        <w:rPr>
          <w:rFonts w:hint="eastAsia"/>
          <w:spacing w:val="6"/>
          <w:szCs w:val="21"/>
        </w:rPr>
        <w:t>项目采购活动提供本单位制造的货物（由本单位承担工程/提供服务），或者提供其他残疾人福利性单位制造的货物（不包括使用非残疾人福利性单位注册商标的货物）。</w:t>
      </w:r>
    </w:p>
    <w:p w14:paraId="479677DB">
      <w:pPr>
        <w:spacing w:line="360" w:lineRule="auto"/>
        <w:ind w:firstLine="444" w:firstLineChars="200"/>
        <w:rPr>
          <w:rFonts w:hint="eastAsia"/>
          <w:spacing w:val="6"/>
          <w:szCs w:val="21"/>
        </w:rPr>
      </w:pPr>
      <w:r>
        <w:rPr>
          <w:rFonts w:hint="eastAsia"/>
          <w:spacing w:val="6"/>
          <w:szCs w:val="21"/>
        </w:rPr>
        <w:t>本单位对上述声明的真实性负责。如有虚假，将依法承担相应责任。</w:t>
      </w:r>
    </w:p>
    <w:p w14:paraId="28D43430">
      <w:pPr>
        <w:spacing w:line="360" w:lineRule="auto"/>
        <w:ind w:firstLine="444" w:firstLineChars="200"/>
        <w:rPr>
          <w:rFonts w:hint="eastAsia"/>
          <w:spacing w:val="6"/>
          <w:szCs w:val="21"/>
        </w:rPr>
      </w:pPr>
    </w:p>
    <w:p w14:paraId="5169FFA9">
      <w:pPr>
        <w:spacing w:line="360" w:lineRule="auto"/>
        <w:ind w:firstLine="444" w:firstLineChars="200"/>
        <w:rPr>
          <w:rFonts w:hint="eastAsia"/>
          <w:spacing w:val="6"/>
          <w:szCs w:val="21"/>
        </w:rPr>
      </w:pPr>
    </w:p>
    <w:p w14:paraId="0E69001E">
      <w:pPr>
        <w:spacing w:line="360" w:lineRule="auto"/>
        <w:jc w:val="right"/>
        <w:rPr>
          <w:rFonts w:hint="eastAsia"/>
          <w:spacing w:val="6"/>
          <w:szCs w:val="21"/>
        </w:rPr>
      </w:pPr>
      <w:r>
        <w:rPr>
          <w:rFonts w:hint="eastAsia"/>
          <w:spacing w:val="6"/>
          <w:szCs w:val="21"/>
        </w:rPr>
        <w:t xml:space="preserve">               供应商：</w:t>
      </w:r>
      <w:r>
        <w:rPr>
          <w:rFonts w:hint="eastAsia"/>
          <w:spacing w:val="6"/>
          <w:szCs w:val="21"/>
          <w:u w:val="single"/>
        </w:rPr>
        <w:t xml:space="preserve">           </w:t>
      </w:r>
      <w:r>
        <w:rPr>
          <w:rFonts w:hint="eastAsia"/>
          <w:spacing w:val="6"/>
          <w:szCs w:val="21"/>
        </w:rPr>
        <w:t>（</w:t>
      </w:r>
      <w:r>
        <w:rPr>
          <w:rFonts w:hint="eastAsia"/>
          <w:szCs w:val="21"/>
        </w:rPr>
        <w:t>盖章</w:t>
      </w:r>
      <w:r>
        <w:rPr>
          <w:rFonts w:hint="eastAsia"/>
          <w:spacing w:val="6"/>
          <w:szCs w:val="21"/>
        </w:rPr>
        <w:t>）</w:t>
      </w:r>
    </w:p>
    <w:p w14:paraId="3DA57AE2">
      <w:pPr>
        <w:spacing w:line="360" w:lineRule="auto"/>
        <w:jc w:val="center"/>
        <w:rPr>
          <w:rFonts w:hint="eastAsia"/>
          <w:szCs w:val="21"/>
        </w:rPr>
      </w:pPr>
      <w:r>
        <w:rPr>
          <w:rFonts w:hint="eastAsia"/>
          <w:szCs w:val="21"/>
        </w:rPr>
        <w:t xml:space="preserve">                                                  日期：    年   月   日</w:t>
      </w:r>
    </w:p>
    <w:p w14:paraId="47D0AC06">
      <w:pPr>
        <w:spacing w:line="360" w:lineRule="auto"/>
        <w:rPr>
          <w:rFonts w:hint="eastAsia"/>
          <w:szCs w:val="21"/>
        </w:rPr>
      </w:pPr>
    </w:p>
    <w:p w14:paraId="6A5D8C9E">
      <w:pPr>
        <w:tabs>
          <w:tab w:val="left" w:pos="4860"/>
        </w:tabs>
        <w:spacing w:line="360" w:lineRule="auto"/>
        <w:ind w:firstLine="444" w:firstLineChars="200"/>
        <w:jc w:val="right"/>
        <w:rPr>
          <w:rFonts w:hint="eastAsia"/>
          <w:spacing w:val="6"/>
          <w:szCs w:val="21"/>
        </w:rPr>
      </w:pPr>
    </w:p>
    <w:p w14:paraId="413EA453">
      <w:pPr>
        <w:tabs>
          <w:tab w:val="left" w:pos="840"/>
        </w:tabs>
        <w:autoSpaceDE w:val="0"/>
        <w:autoSpaceDN w:val="0"/>
        <w:adjustRightInd w:val="0"/>
        <w:spacing w:line="360" w:lineRule="auto"/>
        <w:jc w:val="center"/>
        <w:rPr>
          <w:rFonts w:hint="eastAsia"/>
          <w:b/>
          <w:sz w:val="24"/>
        </w:rPr>
      </w:pPr>
    </w:p>
    <w:p w14:paraId="7FB68F96">
      <w:pPr>
        <w:widowControl/>
        <w:spacing w:line="360" w:lineRule="auto"/>
        <w:rPr>
          <w:rFonts w:hint="eastAsia"/>
          <w:b/>
          <w:szCs w:val="21"/>
        </w:rPr>
      </w:pPr>
      <w:r>
        <w:rPr>
          <w:rFonts w:hint="eastAsia"/>
          <w:b/>
          <w:szCs w:val="21"/>
        </w:rPr>
        <w:t>（提醒：如果供应商</w:t>
      </w:r>
      <w:r>
        <w:rPr>
          <w:rFonts w:hint="eastAsia"/>
          <w:b/>
          <w:spacing w:val="10"/>
          <w:kern w:val="0"/>
          <w:szCs w:val="21"/>
        </w:rPr>
        <w:t>不是残疾人福利性单位</w:t>
      </w:r>
      <w:r>
        <w:rPr>
          <w:rFonts w:hint="eastAsia"/>
          <w:b/>
          <w:szCs w:val="21"/>
        </w:rPr>
        <w:t>，则不需要提供《残疾人福利性单位声明函</w:t>
      </w:r>
    </w:p>
    <w:p w14:paraId="4059675F">
      <w:pPr>
        <w:widowControl/>
        <w:spacing w:line="360" w:lineRule="auto"/>
        <w:rPr>
          <w:rFonts w:hint="eastAsia"/>
          <w:b/>
          <w:szCs w:val="21"/>
        </w:rPr>
      </w:pPr>
      <w:r>
        <w:rPr>
          <w:rFonts w:hint="eastAsia"/>
          <w:b/>
          <w:szCs w:val="21"/>
        </w:rPr>
        <w:t>》。否则，因此导致虚假响应的后果由供应商自行承担。）</w:t>
      </w:r>
    </w:p>
    <w:p w14:paraId="4D9FE265">
      <w:pPr>
        <w:tabs>
          <w:tab w:val="left" w:pos="840"/>
        </w:tabs>
        <w:autoSpaceDE w:val="0"/>
        <w:autoSpaceDN w:val="0"/>
        <w:adjustRightInd w:val="0"/>
        <w:spacing w:line="360" w:lineRule="auto"/>
        <w:jc w:val="center"/>
        <w:rPr>
          <w:rFonts w:hint="eastAsia"/>
          <w:b/>
          <w:sz w:val="24"/>
        </w:rPr>
      </w:pPr>
    </w:p>
    <w:p w14:paraId="6B22B681">
      <w:pPr>
        <w:spacing w:line="360" w:lineRule="auto"/>
        <w:rPr>
          <w:rFonts w:hint="eastAsia"/>
        </w:rPr>
      </w:pPr>
      <w:r>
        <w:rPr>
          <w:rFonts w:hint="eastAsia"/>
        </w:rPr>
        <w:t>《财政部民政部中国残疾人联合会关于促进残疾人就业政府采购政策的通知》（财库（2017〔141〕号）的规定：</w:t>
      </w:r>
    </w:p>
    <w:p w14:paraId="02276B2E">
      <w:pPr>
        <w:spacing w:line="360" w:lineRule="auto"/>
        <w:ind w:firstLine="420" w:firstLineChars="200"/>
        <w:rPr>
          <w:rFonts w:hint="eastAsia"/>
          <w:szCs w:val="21"/>
        </w:rPr>
      </w:pPr>
      <w:r>
        <w:rPr>
          <w:rFonts w:hint="eastAsia"/>
          <w:szCs w:val="21"/>
        </w:rPr>
        <w:t>1. 享受政府采购支持政策的残疾人福利性单位应当同时满足以下条件：</w:t>
      </w:r>
    </w:p>
    <w:p w14:paraId="4D5BEE80">
      <w:pPr>
        <w:spacing w:line="360" w:lineRule="auto"/>
        <w:rPr>
          <w:rFonts w:hint="eastAsia"/>
        </w:rPr>
      </w:pPr>
      <w:r>
        <w:rPr>
          <w:rFonts w:hint="eastAsia"/>
        </w:rPr>
        <w:t>（1）安置的残疾人占本单位在职职工人数的比例不低于25%（含25%），并且安置的残疾人人数不少于10人（含10人）；</w:t>
      </w:r>
    </w:p>
    <w:p w14:paraId="27ADCA82">
      <w:pPr>
        <w:spacing w:line="360" w:lineRule="auto"/>
        <w:rPr>
          <w:rFonts w:hint="eastAsia"/>
        </w:rPr>
      </w:pPr>
      <w:r>
        <w:rPr>
          <w:rFonts w:hint="eastAsia"/>
        </w:rPr>
        <w:t>（2）依法与安置的每位残疾人签订了一年以上（含一年）的劳动合同或服务协议；</w:t>
      </w:r>
    </w:p>
    <w:p w14:paraId="653C51B0">
      <w:pPr>
        <w:spacing w:line="360" w:lineRule="auto"/>
        <w:rPr>
          <w:rFonts w:hint="eastAsia"/>
        </w:rPr>
      </w:pPr>
      <w:r>
        <w:rPr>
          <w:rFonts w:hint="eastAsia"/>
        </w:rPr>
        <w:t>（3）为安置的每位残疾人按月足额缴纳了基本养老保险、基本医疗保险、失业保险、工伤保险和生育保险等社会保险费；</w:t>
      </w:r>
    </w:p>
    <w:p w14:paraId="78E3D410">
      <w:pPr>
        <w:spacing w:line="360" w:lineRule="auto"/>
        <w:rPr>
          <w:rFonts w:hint="eastAsia"/>
        </w:rPr>
      </w:pPr>
      <w:r>
        <w:rPr>
          <w:rFonts w:hint="eastAsia"/>
        </w:rPr>
        <w:t>（4）通过银行等金融机构向安置的每位残疾人，按月支付了不低于单位所在区县适用的经省级人民政府批准的月最低工资标准的工资；</w:t>
      </w:r>
    </w:p>
    <w:p w14:paraId="36F0A996">
      <w:pPr>
        <w:spacing w:line="360" w:lineRule="auto"/>
        <w:rPr>
          <w:rFonts w:hint="eastAsia"/>
        </w:rPr>
      </w:pPr>
      <w:r>
        <w:rPr>
          <w:rFonts w:hint="eastAsia"/>
        </w:rPr>
        <w:t>（5）提供本单位制造的货物、承担的工程或者服务（以下简称产品），或者提供其他残疾人福利性单位制造的货物（不包括使用非残疾人福利性单位注册商标的货物）。</w:t>
      </w:r>
    </w:p>
    <w:p w14:paraId="47F8C30D">
      <w:pPr>
        <w:spacing w:line="360" w:lineRule="auto"/>
        <w:ind w:firstLine="420" w:firstLineChars="200"/>
        <w:rPr>
          <w:rFonts w:hint="eastAsia"/>
          <w:b/>
          <w:sz w:val="24"/>
        </w:rPr>
      </w:pPr>
      <w:r>
        <w:rPr>
          <w:rFonts w:hint="eastAsia"/>
          <w:szCs w:val="21"/>
        </w:rPr>
        <w:t>2. 入围供应商为残疾人福利性单位的，采购人或者其委托的采购代理机构应当随中标、成交结果同时公告其《残疾人福利性单位声明函》，接受社会监督。</w:t>
      </w:r>
    </w:p>
    <w:p w14:paraId="2CC6E24C">
      <w:pPr>
        <w:spacing w:line="360" w:lineRule="auto"/>
        <w:rPr>
          <w:rFonts w:hint="eastAsia"/>
        </w:rPr>
      </w:pPr>
    </w:p>
    <w:p w14:paraId="484C462B">
      <w:pPr>
        <w:pStyle w:val="4"/>
        <w:numPr>
          <w:ilvl w:val="0"/>
          <w:numId w:val="0"/>
        </w:numPr>
        <w:spacing w:before="0" w:after="0" w:line="360" w:lineRule="auto"/>
        <w:rPr>
          <w:rFonts w:hint="eastAsia" w:ascii="宋体" w:hAnsi="宋体" w:eastAsia="宋体"/>
          <w:sz w:val="24"/>
          <w:szCs w:val="24"/>
          <w:lang w:val="en-US" w:eastAsia="zh-CN"/>
        </w:rPr>
      </w:pPr>
      <w:bookmarkStart w:id="676" w:name="_Toc15570"/>
      <w:r>
        <w:rPr>
          <w:rFonts w:hint="eastAsia" w:ascii="宋体" w:hAnsi="宋体" w:eastAsia="宋体"/>
          <w:sz w:val="24"/>
          <w:szCs w:val="24"/>
          <w:lang w:val="en-US" w:eastAsia="zh-CN"/>
        </w:rPr>
        <w:t>十二、监狱企业证明材料（如有）</w:t>
      </w:r>
      <w:bookmarkEnd w:id="676"/>
    </w:p>
    <w:p w14:paraId="2946EA82">
      <w:pPr>
        <w:spacing w:line="360" w:lineRule="auto"/>
        <w:ind w:firstLine="420" w:firstLineChars="200"/>
        <w:rPr>
          <w:rFonts w:hint="eastAsia"/>
          <w:lang w:val="en-GB"/>
        </w:rPr>
      </w:pPr>
      <w:r>
        <w:rPr>
          <w:rFonts w:hint="eastAsia"/>
          <w:lang w:val="en-GB"/>
        </w:rPr>
        <w:t>监狱企业参加政府采购活动时，应当提供由省级以上监狱管理局、戒毒管理局（含新疆生产建设兵团）出具的属于监狱企业的证明文件。</w:t>
      </w:r>
    </w:p>
    <w:p w14:paraId="1F631B0A">
      <w:pPr>
        <w:spacing w:line="360" w:lineRule="auto"/>
        <w:rPr>
          <w:rFonts w:hint="eastAsia"/>
        </w:rPr>
      </w:pPr>
    </w:p>
    <w:p w14:paraId="13BB2332">
      <w:pPr>
        <w:spacing w:line="360" w:lineRule="auto"/>
        <w:rPr>
          <w:rFonts w:hint="eastAsia"/>
        </w:rPr>
      </w:pPr>
    </w:p>
    <w:p w14:paraId="0808912E">
      <w:pPr>
        <w:widowControl/>
        <w:spacing w:line="360" w:lineRule="auto"/>
        <w:rPr>
          <w:rFonts w:hint="eastAsia"/>
          <w:b/>
          <w:szCs w:val="21"/>
        </w:rPr>
      </w:pPr>
      <w:r>
        <w:rPr>
          <w:rFonts w:hint="eastAsia"/>
          <w:b/>
          <w:szCs w:val="21"/>
        </w:rPr>
        <w:t>（提醒：如果供应商</w:t>
      </w:r>
      <w:r>
        <w:rPr>
          <w:rFonts w:hint="eastAsia"/>
          <w:b/>
          <w:bCs w:val="0"/>
          <w:spacing w:val="10"/>
          <w:kern w:val="0"/>
          <w:szCs w:val="21"/>
        </w:rPr>
        <w:t>不是</w:t>
      </w:r>
      <w:r>
        <w:rPr>
          <w:rFonts w:hint="eastAsia"/>
          <w:b/>
          <w:bCs w:val="0"/>
          <w:szCs w:val="21"/>
          <w:lang w:val="en-GB"/>
        </w:rPr>
        <w:t>监狱企业</w:t>
      </w:r>
      <w:r>
        <w:rPr>
          <w:rFonts w:hint="eastAsia"/>
          <w:b/>
          <w:szCs w:val="21"/>
        </w:rPr>
        <w:t>，则不需要提供</w:t>
      </w:r>
      <w:r>
        <w:rPr>
          <w:rFonts w:hint="eastAsia"/>
          <w:b/>
          <w:szCs w:val="21"/>
          <w:lang w:val="en-GB"/>
        </w:rPr>
        <w:t>监狱企业证明材料</w:t>
      </w:r>
      <w:r>
        <w:rPr>
          <w:rFonts w:hint="eastAsia"/>
          <w:b/>
          <w:szCs w:val="21"/>
        </w:rPr>
        <w:t>）</w:t>
      </w:r>
    </w:p>
    <w:p w14:paraId="6A8ADE08">
      <w:pPr>
        <w:pStyle w:val="4"/>
        <w:numPr>
          <w:ilvl w:val="0"/>
          <w:numId w:val="0"/>
        </w:numPr>
        <w:spacing w:before="0" w:after="0" w:line="360" w:lineRule="auto"/>
        <w:ind w:left="-420"/>
        <w:rPr>
          <w:rFonts w:hint="eastAsia" w:ascii="宋体" w:hAnsi="宋体" w:eastAsia="宋体"/>
          <w:sz w:val="24"/>
          <w:szCs w:val="24"/>
          <w:lang w:val="en-US" w:eastAsia="zh-CN"/>
        </w:rPr>
      </w:pPr>
      <w:r>
        <w:rPr>
          <w:rFonts w:hint="eastAsia" w:ascii="宋体" w:hAnsi="宋体" w:eastAsia="宋体"/>
          <w:sz w:val="24"/>
          <w:szCs w:val="24"/>
          <w:lang w:val="en-US" w:eastAsia="zh-CN"/>
        </w:rPr>
        <w:br w:type="page"/>
      </w:r>
      <w:bookmarkStart w:id="677" w:name="_Toc8729"/>
      <w:r>
        <w:rPr>
          <w:rFonts w:hint="eastAsia" w:ascii="宋体" w:hAnsi="宋体" w:eastAsia="宋体"/>
          <w:sz w:val="24"/>
          <w:szCs w:val="24"/>
          <w:lang w:val="en-US" w:eastAsia="zh-CN"/>
        </w:rPr>
        <w:t>十三、其他资料</w:t>
      </w:r>
      <w:bookmarkEnd w:id="677"/>
    </w:p>
    <w:p w14:paraId="7228A613">
      <w:pPr>
        <w:spacing w:line="360" w:lineRule="auto"/>
        <w:rPr>
          <w:rFonts w:hint="eastAsia"/>
          <w:b/>
          <w:szCs w:val="21"/>
        </w:rPr>
      </w:pPr>
    </w:p>
    <w:p w14:paraId="496902D2"/>
    <w:sectPr>
      <w:headerReference r:id="rId11" w:type="default"/>
      <w:footerReference r:id="rId12" w:type="default"/>
      <w:pgSz w:w="11906" w:h="16838"/>
      <w:pgMar w:top="1417" w:right="1417" w:bottom="1417" w:left="1417" w:header="777" w:footer="64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63BC9">
    <w:pPr>
      <w:pStyle w:val="19"/>
      <w:pBdr>
        <w:top w:val="single" w:color="auto" w:sz="4" w:space="0"/>
      </w:pBd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449A9">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8A449A9">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drawing>
        <wp:anchor distT="0" distB="0" distL="114300" distR="114300" simplePos="0" relativeHeight="251659264" behindDoc="0" locked="0" layoutInCell="1" allowOverlap="1">
          <wp:simplePos x="0" y="0"/>
          <wp:positionH relativeFrom="column">
            <wp:posOffset>-368300</wp:posOffset>
          </wp:positionH>
          <wp:positionV relativeFrom="paragraph">
            <wp:posOffset>-44450</wp:posOffset>
          </wp:positionV>
          <wp:extent cx="339725" cy="254635"/>
          <wp:effectExtent l="0" t="0" r="3175" b="1206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r:link="rId2"/>
                  <a:stretch>
                    <a:fillRect/>
                  </a:stretch>
                </pic:blipFill>
                <pic:spPr>
                  <a:xfrm>
                    <a:off x="0" y="0"/>
                    <a:ext cx="339725" cy="254635"/>
                  </a:xfrm>
                  <a:prstGeom prst="rect">
                    <a:avLst/>
                  </a:prstGeom>
                  <a:noFill/>
                  <a:ln>
                    <a:noFill/>
                  </a:ln>
                </pic:spPr>
              </pic:pic>
            </a:graphicData>
          </a:graphic>
        </wp:anchor>
      </w:drawing>
    </w:r>
    <w:r>
      <w:rPr>
        <w:rStyle w:val="31"/>
        <w:rFonts w:hint="eastAsia"/>
        <w:lang w:eastAsia="zh-CN"/>
      </w:rPr>
      <w:t>中诺天中工程管理有限公司</w:t>
    </w:r>
    <w:r>
      <w:rPr>
        <w:rStyle w:val="31"/>
        <w:rFonts w:hint="eastAsia"/>
      </w:rPr>
      <w:t xml:space="preserve">      </w:t>
    </w:r>
    <w:r>
      <w:rPr>
        <w:rFonts w:hint="eastAsia" w:ascii="宋体" w:hAnsi="宋体"/>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9E9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AB85">
    <w:pPr>
      <w:pStyle w:val="19"/>
      <w:pBdr>
        <w:top w:val="single" w:color="auto" w:sz="4" w:space="1"/>
      </w:pBdr>
      <w:jc w:val="both"/>
      <w:rPr>
        <w:rFonts w:hint="eastAsia"/>
        <w:lang w:eastAsia="zh-CN"/>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14605</wp:posOffset>
              </wp:positionV>
              <wp:extent cx="144780" cy="2044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6A0CFDAD">
                          <w:pPr>
                            <w:pStyle w:val="19"/>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t>1</w:t>
                          </w:r>
                          <w:r>
                            <w:rPr>
                              <w:rFonts w:hint="eastAsia" w:ascii="宋体" w:hAnsi="宋体" w:cs="宋体"/>
                            </w:rPr>
                            <w:fldChar w:fldCharType="end"/>
                          </w:r>
                        </w:p>
                      </w:txbxContent>
                    </wps:txbx>
                    <wps:bodyPr lIns="0" tIns="0" rIns="0" bIns="0" upright="0"/>
                  </wps:wsp>
                </a:graphicData>
              </a:graphic>
            </wp:anchor>
          </w:drawing>
        </mc:Choice>
        <mc:Fallback>
          <w:pict>
            <v:shape id="_x0000_s1026" o:spid="_x0000_s1026" o:spt="202" type="#_x0000_t202" style="position:absolute;left:0pt;margin-top:1.15pt;height:16.1pt;width:11.4pt;mso-position-horizontal:right;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X2aas1AAAAAQBAAAPAAAAAAAAAAEAIAAAACIAAABkcnMvZG93bnJldi54bWxQSwECFAAUAAAA&#10;CACHTuJAZtMCWLkBAABxAwAADgAAAAAAAAABACAAAAAjAQAAZHJzL2Uyb0RvYy54bWxQSwUGAAAA&#10;AAYABgBZAQAATgUAAAAA&#10;">
              <v:fill on="f" focussize="0,0"/>
              <v:stroke on="f"/>
              <v:imagedata o:title=""/>
              <o:lock v:ext="edit" aspectratio="f"/>
              <v:textbox inset="0mm,0mm,0mm,0mm">
                <w:txbxContent>
                  <w:p w14:paraId="6A0CFDAD">
                    <w:pPr>
                      <w:pStyle w:val="19"/>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t>1</w:t>
                    </w:r>
                    <w:r>
                      <w:rPr>
                        <w:rFonts w:hint="eastAsia" w:ascii="宋体" w:hAnsi="宋体" w:cs="宋体"/>
                      </w:rPr>
                      <w:fldChar w:fldCharType="end"/>
                    </w:r>
                  </w:p>
                </w:txbxContent>
              </v:textbox>
            </v:shape>
          </w:pict>
        </mc:Fallback>
      </mc:AlternateContent>
    </w:r>
    <w:r>
      <w:rPr>
        <w:rFonts w:hint="eastAsia"/>
        <w:lang w:eastAsia="zh-CN"/>
      </w:rPr>
      <w:t>中诺天中工程管理有限公司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D1C8">
    <w:pPr>
      <w:pStyle w:val="19"/>
      <w:pBdr>
        <w:top w:val="single" w:color="auto" w:sz="4" w:space="1"/>
      </w:pBdr>
      <w:jc w:val="both"/>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A66CF9">
                          <w:pPr>
                            <w:pStyle w:val="19"/>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A66CF9">
                    <w:pPr>
                      <w:pStyle w:val="19"/>
                    </w:pPr>
                    <w:r>
                      <w:fldChar w:fldCharType="begin"/>
                    </w:r>
                    <w:r>
                      <w:instrText xml:space="preserve"> PAGE  \* MERGEFORMAT </w:instrText>
                    </w:r>
                    <w:r>
                      <w:fldChar w:fldCharType="separate"/>
                    </w:r>
                    <w:r>
                      <w:t>23</w:t>
                    </w:r>
                    <w:r>
                      <w:fldChar w:fldCharType="end"/>
                    </w:r>
                  </w:p>
                </w:txbxContent>
              </v:textbox>
            </v:shape>
          </w:pict>
        </mc:Fallback>
      </mc:AlternateContent>
    </w:r>
    <w:r>
      <w:rPr>
        <w:rFonts w:hint="eastAsia"/>
        <w:lang w:eastAsia="zh-CN"/>
      </w:rPr>
      <w:t>中诺天中工程管理有限公司</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AF471">
    <w:pPr>
      <w:pStyle w:val="19"/>
      <w:pBdr>
        <w:top w:val="single" w:color="auto" w:sz="4" w:space="0"/>
      </w:pBdr>
      <w:rPr>
        <w:rFonts w:hint="eastAsia"/>
        <w:lang w:eastAsia="zh-CN"/>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CBDB58">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49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9CBDB58">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49</w:t>
                    </w:r>
                    <w:r>
                      <w:rPr>
                        <w:rFonts w:hint="eastAsia"/>
                        <w:lang w:eastAsia="zh-CN"/>
                      </w:rPr>
                      <w:fldChar w:fldCharType="end"/>
                    </w:r>
                  </w:p>
                </w:txbxContent>
              </v:textbox>
            </v:shape>
          </w:pict>
        </mc:Fallback>
      </mc:AlternateContent>
    </w:r>
    <w:r>
      <w:rPr>
        <w:rStyle w:val="31"/>
        <w:rFonts w:hint="eastAsia"/>
        <w:lang w:eastAsia="zh-CN"/>
      </w:rPr>
      <w:t>中诺天中工程管理有限公司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30EAA">
    <w:pPr>
      <w:pBdr>
        <w:bottom w:val="single" w:color="auto" w:sz="4" w:space="1"/>
      </w:pBdr>
      <w:jc w:val="right"/>
      <w:rPr>
        <w:rFonts w:hint="eastAsia"/>
      </w:rPr>
    </w:pPr>
    <w:r>
      <w:rPr>
        <w:rFonts w:hint="eastAsia"/>
      </w:rPr>
      <w:t xml:space="preserve">  </w:t>
    </w:r>
    <w:r>
      <w:rPr>
        <w:rFonts w:hint="eastAsia"/>
        <w:sz w:val="18"/>
        <w:szCs w:val="18"/>
      </w:rPr>
      <w:t xml:space="preserve">    ××项目征集文件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CA41">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9A29">
    <w:pPr>
      <w:pBdr>
        <w:bottom w:val="single" w:color="auto" w:sz="4" w:space="1"/>
      </w:pBdr>
      <w:jc w:val="right"/>
      <w:rPr>
        <w:rFonts w:hint="eastAsia"/>
      </w:rPr>
    </w:pPr>
    <w:r>
      <w:rPr>
        <w:rFonts w:hint="eastAsia"/>
        <w:sz w:val="18"/>
        <w:szCs w:val="18"/>
        <w:lang w:eastAsia="zh-CN"/>
      </w:rPr>
      <w:t>荥阳市审计局202</w:t>
    </w:r>
    <w:r>
      <w:rPr>
        <w:rFonts w:hint="eastAsia"/>
        <w:sz w:val="18"/>
        <w:szCs w:val="18"/>
        <w:lang w:val="en-US" w:eastAsia="zh-CN"/>
      </w:rPr>
      <w:t>6</w:t>
    </w:r>
    <w:r>
      <w:rPr>
        <w:rFonts w:hint="eastAsia"/>
        <w:sz w:val="18"/>
        <w:szCs w:val="18"/>
        <w:lang w:eastAsia="zh-CN"/>
      </w:rPr>
      <w:t>年选定中介机构框架协议采购项目</w:t>
    </w:r>
    <w:r>
      <w:rPr>
        <w:rFonts w:hint="eastAsia"/>
        <w:sz w:val="18"/>
        <w:szCs w:val="18"/>
      </w:rPr>
      <w:t>征集文件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D22E0">
    <w:pPr>
      <w:pBdr>
        <w:bottom w:val="single" w:color="auto" w:sz="4" w:space="1"/>
      </w:pBdr>
      <w:jc w:val="right"/>
      <w:rPr>
        <w:rFonts w:hint="eastAsia"/>
      </w:rPr>
    </w:pPr>
    <w:r>
      <w:rPr>
        <w:rFonts w:hint="eastAsia"/>
        <w:sz w:val="18"/>
        <w:szCs w:val="18"/>
        <w:lang w:eastAsia="zh-CN"/>
      </w:rPr>
      <w:t>荥阳市审计局2026年选定中介机构框架协议采购项目</w:t>
    </w:r>
    <w:r>
      <w:rPr>
        <w:rFonts w:hint="eastAsia"/>
        <w:sz w:val="18"/>
        <w:szCs w:val="18"/>
      </w:rPr>
      <w:t>征集文件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30D8D">
    <w:pPr>
      <w:pBdr>
        <w:bottom w:val="single" w:color="auto" w:sz="4" w:space="1"/>
      </w:pBdr>
      <w:jc w:val="right"/>
      <w:rPr>
        <w:rFonts w:hint="eastAsia"/>
        <w:b/>
        <w:sz w:val="18"/>
        <w:szCs w:val="18"/>
      </w:rPr>
    </w:pPr>
    <w:r>
      <w:rPr>
        <w:rFonts w:hint="eastAsia"/>
      </w:rPr>
      <w:t xml:space="preserve">           </w:t>
    </w:r>
    <w:r>
      <w:rPr>
        <w:rFonts w:hint="eastAsia"/>
        <w:sz w:val="18"/>
        <w:szCs w:val="18"/>
      </w:rPr>
      <w:t xml:space="preserve">       </w:t>
    </w:r>
    <w:r>
      <w:rPr>
        <w:rFonts w:hint="eastAsia"/>
        <w:sz w:val="18"/>
        <w:szCs w:val="18"/>
        <w:lang w:eastAsia="zh-CN"/>
      </w:rPr>
      <w:t>荥阳市审计局2026年选定中介机构框架协议采购项目</w:t>
    </w:r>
    <w:r>
      <w:rPr>
        <w:rFonts w:hint="eastAsia"/>
        <w:sz w:val="18"/>
        <w:szCs w:val="18"/>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B0D962D8"/>
    <w:multiLevelType w:val="multilevel"/>
    <w:tmpl w:val="B0D962D8"/>
    <w:lvl w:ilvl="0" w:tentative="0">
      <w:start w:val="1"/>
      <w:numFmt w:val="none"/>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BB886446"/>
    <w:multiLevelType w:val="singleLevel"/>
    <w:tmpl w:val="BB886446"/>
    <w:lvl w:ilvl="0" w:tentative="0">
      <w:start w:val="1"/>
      <w:numFmt w:val="chineseCounting"/>
      <w:suff w:val="nothing"/>
      <w:lvlText w:val="%1、"/>
      <w:lvlJc w:val="left"/>
      <w:rPr>
        <w:rFonts w:hint="eastAsia"/>
      </w:rPr>
    </w:lvl>
  </w:abstractNum>
  <w:abstractNum w:abstractNumId="6">
    <w:nsid w:val="D7F52C59"/>
    <w:multiLevelType w:val="singleLevel"/>
    <w:tmpl w:val="D7F52C59"/>
    <w:lvl w:ilvl="0" w:tentative="0">
      <w:start w:val="1"/>
      <w:numFmt w:val="decimal"/>
      <w:lvlText w:val="(%1)"/>
      <w:lvlJc w:val="left"/>
      <w:pPr>
        <w:ind w:left="425" w:hanging="425"/>
      </w:pPr>
      <w:rPr>
        <w:rFonts w:hint="default"/>
      </w:rPr>
    </w:lvl>
  </w:abstractNum>
  <w:abstractNum w:abstractNumId="7">
    <w:nsid w:val="E3840981"/>
    <w:multiLevelType w:val="multilevel"/>
    <w:tmpl w:val="E3840981"/>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F0ED0F8D"/>
    <w:multiLevelType w:val="singleLevel"/>
    <w:tmpl w:val="F0ED0F8D"/>
    <w:lvl w:ilvl="0" w:tentative="0">
      <w:start w:val="1"/>
      <w:numFmt w:val="decimal"/>
      <w:lvlText w:val="(%1)"/>
      <w:lvlJc w:val="left"/>
      <w:pPr>
        <w:ind w:left="425" w:hanging="425"/>
      </w:pPr>
      <w:rPr>
        <w:rFonts w:hint="default"/>
      </w:rPr>
    </w:lvl>
  </w:abstractNum>
  <w:abstractNum w:abstractNumId="9">
    <w:nsid w:val="F44DDB14"/>
    <w:multiLevelType w:val="singleLevel"/>
    <w:tmpl w:val="F44DDB14"/>
    <w:lvl w:ilvl="0" w:tentative="0">
      <w:start w:val="1"/>
      <w:numFmt w:val="decimal"/>
      <w:suff w:val="nothing"/>
      <w:lvlText w:val="%1、"/>
      <w:lvlJc w:val="left"/>
      <w:rPr>
        <w:rFonts w:hint="default" w:ascii="宋体" w:hAnsi="宋体" w:eastAsia="宋体" w:cs="宋体"/>
        <w:sz w:val="21"/>
        <w:szCs w:val="21"/>
      </w:rPr>
    </w:lvl>
  </w:abstractNum>
  <w:abstractNum w:abstractNumId="10">
    <w:nsid w:val="F9A2E6BD"/>
    <w:multiLevelType w:val="singleLevel"/>
    <w:tmpl w:val="F9A2E6BD"/>
    <w:lvl w:ilvl="0" w:tentative="0">
      <w:start w:val="1"/>
      <w:numFmt w:val="decimal"/>
      <w:lvlText w:val="(%1)"/>
      <w:lvlJc w:val="left"/>
      <w:pPr>
        <w:ind w:left="425" w:hanging="425"/>
      </w:pPr>
      <w:rPr>
        <w:rFonts w:hint="default"/>
      </w:rPr>
    </w:lvl>
  </w:abstractNum>
  <w:abstractNum w:abstractNumId="11">
    <w:nsid w:val="1068C811"/>
    <w:multiLevelType w:val="singleLevel"/>
    <w:tmpl w:val="1068C811"/>
    <w:lvl w:ilvl="0" w:tentative="0">
      <w:start w:val="1"/>
      <w:numFmt w:val="decimal"/>
      <w:suff w:val="space"/>
      <w:lvlText w:val="%1."/>
      <w:lvlJc w:val="left"/>
    </w:lvl>
  </w:abstractNum>
  <w:abstractNum w:abstractNumId="12">
    <w:nsid w:val="281E951A"/>
    <w:multiLevelType w:val="singleLevel"/>
    <w:tmpl w:val="281E951A"/>
    <w:lvl w:ilvl="0" w:tentative="0">
      <w:start w:val="4"/>
      <w:numFmt w:val="chineseCounting"/>
      <w:suff w:val="nothing"/>
      <w:lvlText w:val="%1、"/>
      <w:lvlJc w:val="left"/>
      <w:rPr>
        <w:rFonts w:hint="eastAsia" w:ascii="宋体" w:hAnsi="宋体" w:eastAsia="宋体" w:cs="宋体"/>
        <w:color w:val="auto"/>
        <w:sz w:val="21"/>
        <w:szCs w:val="21"/>
      </w:rPr>
    </w:lvl>
  </w:abstractNum>
  <w:abstractNum w:abstractNumId="13">
    <w:nsid w:val="2D6A2507"/>
    <w:multiLevelType w:val="singleLevel"/>
    <w:tmpl w:val="2D6A2507"/>
    <w:lvl w:ilvl="0" w:tentative="0">
      <w:start w:val="1"/>
      <w:numFmt w:val="decimal"/>
      <w:lvlText w:val="(%1)"/>
      <w:lvlJc w:val="left"/>
      <w:pPr>
        <w:ind w:left="425" w:hanging="425"/>
      </w:pPr>
      <w:rPr>
        <w:rFonts w:hint="default"/>
      </w:rPr>
    </w:lvl>
  </w:abstractNum>
  <w:abstractNum w:abstractNumId="14">
    <w:nsid w:val="2F504A26"/>
    <w:multiLevelType w:val="singleLevel"/>
    <w:tmpl w:val="2F504A26"/>
    <w:lvl w:ilvl="0" w:tentative="0">
      <w:start w:val="1"/>
      <w:numFmt w:val="decimal"/>
      <w:lvlText w:val="(%1)"/>
      <w:lvlJc w:val="left"/>
      <w:pPr>
        <w:ind w:left="425" w:hanging="425"/>
      </w:pPr>
      <w:rPr>
        <w:rFonts w:hint="default"/>
      </w:rPr>
    </w:lvl>
  </w:abstractNum>
  <w:abstractNum w:abstractNumId="15">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default"/>
      </w:rPr>
    </w:lvl>
    <w:lvl w:ilvl="4" w:tentative="0">
      <w:start w:val="1"/>
      <w:numFmt w:val="decimal"/>
      <w:lvlText w:val="%5）"/>
      <w:lvlJc w:val="left"/>
      <w:pPr>
        <w:tabs>
          <w:tab w:val="left" w:pos="3120"/>
        </w:tabs>
        <w:ind w:left="3120" w:hanging="720"/>
      </w:pPr>
      <w:rPr>
        <w:rFonts w:hint="default"/>
        <w:b w:val="0"/>
      </w:r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6">
    <w:nsid w:val="53E1A08B"/>
    <w:multiLevelType w:val="singleLevel"/>
    <w:tmpl w:val="53E1A08B"/>
    <w:lvl w:ilvl="0" w:tentative="0">
      <w:start w:val="2"/>
      <w:numFmt w:val="chineseCounting"/>
      <w:suff w:val="space"/>
      <w:lvlText w:val="第%1章"/>
      <w:lvlJc w:val="left"/>
      <w:rPr>
        <w:rFonts w:hint="eastAsia"/>
      </w:rPr>
    </w:lvl>
  </w:abstractNum>
  <w:abstractNum w:abstractNumId="17">
    <w:nsid w:val="55C9B847"/>
    <w:multiLevelType w:val="singleLevel"/>
    <w:tmpl w:val="55C9B847"/>
    <w:lvl w:ilvl="0" w:tentative="0">
      <w:start w:val="1"/>
      <w:numFmt w:val="decimal"/>
      <w:suff w:val="nothing"/>
      <w:lvlText w:val="%1、"/>
      <w:lvlJc w:val="left"/>
    </w:lvl>
  </w:abstractNum>
  <w:abstractNum w:abstractNumId="18">
    <w:nsid w:val="59CF4BD5"/>
    <w:multiLevelType w:val="multilevel"/>
    <w:tmpl w:val="59CF4BD5"/>
    <w:lvl w:ilvl="0" w:tentative="0">
      <w:start w:val="1"/>
      <w:numFmt w:val="chineseCountingThousand"/>
      <w:lvlText w:val="%1、"/>
      <w:lvlJc w:val="left"/>
      <w:pPr>
        <w:tabs>
          <w:tab w:val="left" w:pos="420"/>
        </w:tabs>
        <w:ind w:left="420" w:hanging="420"/>
      </w:pPr>
      <w:rPr>
        <w:rFonts w:hint="eastAsia" w:ascii="宋体" w:hAnsi="宋体" w:eastAsia="宋体" w:cs="宋体"/>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B95C6B8"/>
    <w:multiLevelType w:val="singleLevel"/>
    <w:tmpl w:val="5B95C6B8"/>
    <w:lvl w:ilvl="0" w:tentative="0">
      <w:start w:val="2"/>
      <w:numFmt w:val="chineseCounting"/>
      <w:suff w:val="nothing"/>
      <w:lvlText w:val="（%1）"/>
      <w:lvlJc w:val="left"/>
      <w:rPr>
        <w:rFonts w:hint="eastAsia"/>
      </w:rPr>
    </w:lvl>
  </w:abstractNum>
  <w:abstractNum w:abstractNumId="20">
    <w:nsid w:val="5D08314D"/>
    <w:multiLevelType w:val="singleLevel"/>
    <w:tmpl w:val="5D08314D"/>
    <w:lvl w:ilvl="0" w:tentative="0">
      <w:start w:val="1"/>
      <w:numFmt w:val="decimal"/>
      <w:suff w:val="nothing"/>
      <w:lvlText w:val="%1、"/>
      <w:lvlJc w:val="left"/>
      <w:rPr>
        <w:rFonts w:hint="default" w:ascii="宋体" w:hAnsi="宋体" w:eastAsia="宋体" w:cs="宋体"/>
        <w:sz w:val="21"/>
        <w:szCs w:val="21"/>
      </w:rPr>
    </w:lvl>
  </w:abstractNum>
  <w:abstractNum w:abstractNumId="21">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5B5EC54"/>
    <w:multiLevelType w:val="singleLevel"/>
    <w:tmpl w:val="65B5EC54"/>
    <w:lvl w:ilvl="0" w:tentative="0">
      <w:start w:val="1"/>
      <w:numFmt w:val="decimal"/>
      <w:suff w:val="nothing"/>
      <w:lvlText w:val="%1、"/>
      <w:lvlJc w:val="left"/>
      <w:rPr>
        <w:rFonts w:hint="default" w:ascii="宋体" w:hAnsi="宋体" w:eastAsia="宋体" w:cs="宋体"/>
        <w:sz w:val="21"/>
        <w:szCs w:val="21"/>
      </w:rPr>
    </w:lvl>
  </w:abstractNum>
  <w:abstractNum w:abstractNumId="23">
    <w:nsid w:val="6B48166D"/>
    <w:multiLevelType w:val="singleLevel"/>
    <w:tmpl w:val="6B48166D"/>
    <w:lvl w:ilvl="0" w:tentative="0">
      <w:start w:val="1"/>
      <w:numFmt w:val="decimal"/>
      <w:lvlText w:val="(%1)"/>
      <w:lvlJc w:val="left"/>
      <w:pPr>
        <w:ind w:left="425" w:hanging="425"/>
      </w:pPr>
      <w:rPr>
        <w:rFonts w:hint="default"/>
      </w:rPr>
    </w:lvl>
  </w:abstractNum>
  <w:abstractNum w:abstractNumId="24">
    <w:nsid w:val="7D82545E"/>
    <w:multiLevelType w:val="singleLevel"/>
    <w:tmpl w:val="7D82545E"/>
    <w:lvl w:ilvl="0" w:tentative="0">
      <w:start w:val="1"/>
      <w:numFmt w:val="decimal"/>
      <w:lvlText w:val="(%1)"/>
      <w:lvlJc w:val="left"/>
      <w:pPr>
        <w:ind w:left="425" w:hanging="425"/>
      </w:pPr>
      <w:rPr>
        <w:rFonts w:hint="default"/>
      </w:rPr>
    </w:lvl>
  </w:abstractNum>
  <w:num w:numId="1">
    <w:abstractNumId w:val="4"/>
  </w:num>
  <w:num w:numId="2">
    <w:abstractNumId w:val="16"/>
  </w:num>
  <w:num w:numId="3">
    <w:abstractNumId w:val="5"/>
  </w:num>
  <w:num w:numId="4">
    <w:abstractNumId w:val="3"/>
  </w:num>
  <w:num w:numId="5">
    <w:abstractNumId w:val="2"/>
  </w:num>
  <w:num w:numId="6">
    <w:abstractNumId w:val="23"/>
  </w:num>
  <w:num w:numId="7">
    <w:abstractNumId w:val="15"/>
  </w:num>
  <w:num w:numId="8">
    <w:abstractNumId w:val="0"/>
  </w:num>
  <w:num w:numId="9">
    <w:abstractNumId w:val="6"/>
  </w:num>
  <w:num w:numId="10">
    <w:abstractNumId w:val="24"/>
  </w:num>
  <w:num w:numId="11">
    <w:abstractNumId w:val="14"/>
  </w:num>
  <w:num w:numId="12">
    <w:abstractNumId w:val="11"/>
  </w:num>
  <w:num w:numId="13">
    <w:abstractNumId w:val="17"/>
  </w:num>
  <w:num w:numId="14">
    <w:abstractNumId w:val="7"/>
  </w:num>
  <w:num w:numId="15">
    <w:abstractNumId w:val="13"/>
  </w:num>
  <w:num w:numId="16">
    <w:abstractNumId w:val="10"/>
  </w:num>
  <w:num w:numId="17">
    <w:abstractNumId w:val="1"/>
  </w:num>
  <w:num w:numId="18">
    <w:abstractNumId w:val="9"/>
  </w:num>
  <w:num w:numId="19">
    <w:abstractNumId w:val="20"/>
  </w:num>
  <w:num w:numId="20">
    <w:abstractNumId w:val="22"/>
  </w:num>
  <w:num w:numId="21">
    <w:abstractNumId w:val="12"/>
  </w:num>
  <w:num w:numId="22">
    <w:abstractNumId w:val="18"/>
  </w:num>
  <w:num w:numId="23">
    <w:abstractNumId w:val="21"/>
  </w:num>
  <w:num w:numId="24">
    <w:abstractNumId w:val="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MDgyNDAyNjIyYjQ3YjU4YjY3NzEyMjA3N2MzMDMifQ=="/>
  </w:docVars>
  <w:rsids>
    <w:rsidRoot w:val="00000000"/>
    <w:rsid w:val="007200AE"/>
    <w:rsid w:val="04202F76"/>
    <w:rsid w:val="0432230B"/>
    <w:rsid w:val="05926AFC"/>
    <w:rsid w:val="069E0918"/>
    <w:rsid w:val="116220E5"/>
    <w:rsid w:val="11F80A6B"/>
    <w:rsid w:val="1272218F"/>
    <w:rsid w:val="141334FE"/>
    <w:rsid w:val="1990438D"/>
    <w:rsid w:val="1AA61867"/>
    <w:rsid w:val="1AD03986"/>
    <w:rsid w:val="1AE92CAB"/>
    <w:rsid w:val="1B762CF0"/>
    <w:rsid w:val="1C366946"/>
    <w:rsid w:val="1DA41533"/>
    <w:rsid w:val="20513F46"/>
    <w:rsid w:val="22590C76"/>
    <w:rsid w:val="2937398B"/>
    <w:rsid w:val="2A2E0C3A"/>
    <w:rsid w:val="2E556795"/>
    <w:rsid w:val="2E871EC5"/>
    <w:rsid w:val="32056724"/>
    <w:rsid w:val="35BF495A"/>
    <w:rsid w:val="37A95DA4"/>
    <w:rsid w:val="37AC2BE0"/>
    <w:rsid w:val="39316051"/>
    <w:rsid w:val="3CA07775"/>
    <w:rsid w:val="3E506F79"/>
    <w:rsid w:val="431762B8"/>
    <w:rsid w:val="46217A09"/>
    <w:rsid w:val="49225514"/>
    <w:rsid w:val="4AD3282B"/>
    <w:rsid w:val="4C694BC1"/>
    <w:rsid w:val="516C7D38"/>
    <w:rsid w:val="51DA6E2E"/>
    <w:rsid w:val="54DA0A47"/>
    <w:rsid w:val="558E065B"/>
    <w:rsid w:val="564E2EED"/>
    <w:rsid w:val="581F5431"/>
    <w:rsid w:val="58326D29"/>
    <w:rsid w:val="5A9F4589"/>
    <w:rsid w:val="5B61411C"/>
    <w:rsid w:val="5B8322E4"/>
    <w:rsid w:val="5B9242D5"/>
    <w:rsid w:val="61E055B5"/>
    <w:rsid w:val="62D84CC4"/>
    <w:rsid w:val="64687F0D"/>
    <w:rsid w:val="651B17E0"/>
    <w:rsid w:val="66884C53"/>
    <w:rsid w:val="75B5260B"/>
    <w:rsid w:val="77FC71CE"/>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4"/>
      <w:lang w:val="en-US" w:eastAsia="zh-CN" w:bidi="ar-SA"/>
    </w:rPr>
  </w:style>
  <w:style w:type="paragraph" w:styleId="3">
    <w:name w:val="heading 1"/>
    <w:basedOn w:val="1"/>
    <w:next w:val="1"/>
    <w:link w:val="44"/>
    <w:qFormat/>
    <w:uiPriority w:val="0"/>
    <w:pPr>
      <w:keepNext/>
      <w:keepLines/>
      <w:numPr>
        <w:ilvl w:val="1"/>
        <w:numId w:val="1"/>
      </w:numPr>
      <w:spacing w:before="340" w:beforeLines="0" w:beforeAutospacing="0" w:after="330" w:afterLines="0" w:afterAutospacing="0" w:line="576" w:lineRule="auto"/>
      <w:outlineLvl w:val="0"/>
    </w:pPr>
    <w:rPr>
      <w:rFonts w:ascii="Arial" w:hAnsi="Arial" w:eastAsia="宋体" w:cs="Arial"/>
      <w:bCs/>
      <w:snapToGrid w:val="0"/>
      <w:color w:val="000000"/>
      <w:kern w:val="44"/>
      <w:sz w:val="30"/>
      <w:szCs w:val="32"/>
      <w:lang w:eastAsia="en-US"/>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99"/>
    <w:pPr>
      <w:keepNext/>
      <w:keepLines/>
      <w:spacing w:before="140" w:after="140" w:line="240" w:lineRule="auto"/>
      <w:jc w:val="left"/>
      <w:outlineLvl w:val="2"/>
    </w:pPr>
    <w:rPr>
      <w:rFonts w:cs="Times New Roman"/>
      <w:b/>
      <w:szCs w:val="21"/>
    </w:rPr>
  </w:style>
  <w:style w:type="paragraph" w:styleId="6">
    <w:name w:val="heading 4"/>
    <w:basedOn w:val="1"/>
    <w:next w:val="1"/>
    <w:qFormat/>
    <w:uiPriority w:val="99"/>
    <w:pPr>
      <w:keepNext/>
      <w:outlineLvl w:val="3"/>
    </w:pPr>
    <w:rPr>
      <w:rFonts w:ascii="Times New Roman" w:hAnsi="Times New Roman" w:cs="Times New Roman"/>
      <w:sz w:val="32"/>
      <w:szCs w:val="20"/>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7">
    <w:name w:val="Normal Indent"/>
    <w:basedOn w:val="1"/>
    <w:qFormat/>
    <w:uiPriority w:val="0"/>
    <w:pPr>
      <w:ind w:firstLine="420"/>
    </w:pPr>
    <w:rPr>
      <w:szCs w:val="20"/>
    </w:rPr>
  </w:style>
  <w:style w:type="paragraph" w:styleId="8">
    <w:name w:val="caption"/>
    <w:basedOn w:val="1"/>
    <w:next w:val="1"/>
    <w:qFormat/>
    <w:uiPriority w:val="0"/>
    <w:rPr>
      <w:rFonts w:ascii="Cambria" w:hAnsi="Cambria" w:eastAsia="黑体"/>
      <w:sz w:val="20"/>
      <w:szCs w:val="20"/>
    </w:rPr>
  </w:style>
  <w:style w:type="paragraph" w:styleId="9">
    <w:name w:val="annotation text"/>
    <w:basedOn w:val="1"/>
    <w:semiHidden/>
    <w:qFormat/>
    <w:uiPriority w:val="99"/>
    <w:pPr>
      <w:jc w:val="left"/>
    </w:pPr>
    <w:rPr>
      <w:rFonts w:ascii="Times New Roman" w:hAnsi="Times New Roman" w:cs="Times New Roman"/>
    </w:r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after="120"/>
    </w:pPr>
    <w:rPr>
      <w:rFonts w:ascii="Times New Roman" w:hAnsi="Times New Roman" w:cs="Times New Roman"/>
    </w:rPr>
  </w:style>
  <w:style w:type="paragraph" w:styleId="12">
    <w:name w:val="Body Text Indent"/>
    <w:basedOn w:val="1"/>
    <w:next w:val="13"/>
    <w:qFormat/>
    <w:uiPriority w:val="0"/>
    <w:pPr>
      <w:spacing w:after="120"/>
      <w:ind w:left="420" w:leftChars="200"/>
    </w:pPr>
    <w:rPr>
      <w:rFonts w:ascii="Times New Roman" w:hAnsi="Times New Roman" w:cs="Times New Roman"/>
    </w:rPr>
  </w:style>
  <w:style w:type="paragraph" w:styleId="13">
    <w:name w:val="envelope return"/>
    <w:basedOn w:val="1"/>
    <w:qFormat/>
    <w:uiPriority w:val="0"/>
    <w:pPr>
      <w:snapToGrid w:val="0"/>
    </w:pPr>
    <w:rPr>
      <w:rFonts w:ascii="Arial" w:hAnsi="Arial" w:eastAsia="宋体" w:cs="Arial"/>
    </w:rPr>
  </w:style>
  <w:style w:type="paragraph" w:styleId="14">
    <w:name w:val="List 2"/>
    <w:basedOn w:val="1"/>
    <w:qFormat/>
    <w:uiPriority w:val="0"/>
    <w:pPr>
      <w:ind w:left="100" w:leftChars="200" w:hanging="200" w:hangingChars="200"/>
    </w:pPr>
  </w:style>
  <w:style w:type="paragraph" w:styleId="15">
    <w:name w:val="List Continue"/>
    <w:basedOn w:val="1"/>
    <w:qFormat/>
    <w:uiPriority w:val="0"/>
    <w:pPr>
      <w:spacing w:after="120"/>
      <w:ind w:left="420"/>
    </w:pPr>
    <w:rPr>
      <w:rFonts w:eastAsia="楷体_GB2312"/>
      <w:sz w:val="32"/>
      <w:szCs w:val="20"/>
    </w:rPr>
  </w:style>
  <w:style w:type="paragraph" w:styleId="16">
    <w:name w:val="toc 3"/>
    <w:basedOn w:val="1"/>
    <w:next w:val="1"/>
    <w:qFormat/>
    <w:uiPriority w:val="39"/>
    <w:pPr>
      <w:ind w:left="840" w:leftChars="400"/>
    </w:pPr>
  </w:style>
  <w:style w:type="paragraph" w:styleId="17">
    <w:name w:val="Plain Text"/>
    <w:basedOn w:val="1"/>
    <w:qFormat/>
    <w:uiPriority w:val="0"/>
    <w:rPr>
      <w:rFonts w:hAnsi="Courier New" w:cs="Courier New"/>
      <w:szCs w:val="21"/>
    </w:rPr>
  </w:style>
  <w:style w:type="paragraph" w:styleId="18">
    <w:name w:val="Date"/>
    <w:basedOn w:val="1"/>
    <w:next w:val="1"/>
    <w:qFormat/>
    <w:uiPriority w:val="0"/>
    <w:pPr>
      <w:adjustRightInd w:val="0"/>
      <w:spacing w:line="360" w:lineRule="atLeast"/>
      <w:textAlignment w:val="baseline"/>
    </w:pPr>
    <w:rPr>
      <w:rFonts w:ascii="Times New Roman" w:hAnsi="Times New Roman" w:cs="Times New Roman"/>
      <w:kern w:val="0"/>
      <w:sz w:val="28"/>
      <w:szCs w:val="20"/>
    </w:rPr>
  </w:style>
  <w:style w:type="paragraph" w:styleId="19">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paragraph" w:styleId="20">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1">
    <w:name w:val="toc 1"/>
    <w:basedOn w:val="1"/>
    <w:next w:val="1"/>
    <w:qFormat/>
    <w:uiPriority w:val="39"/>
    <w:pPr>
      <w:tabs>
        <w:tab w:val="right" w:leader="dot" w:pos="8460"/>
      </w:tabs>
    </w:pPr>
  </w:style>
  <w:style w:type="paragraph" w:styleId="22">
    <w:name w:val="List 5"/>
    <w:basedOn w:val="1"/>
    <w:qFormat/>
    <w:uiPriority w:val="0"/>
    <w:pPr>
      <w:ind w:left="2100" w:hanging="420"/>
    </w:pPr>
    <w:rPr>
      <w:rFonts w:eastAsia="楷体_GB2312"/>
      <w:sz w:val="32"/>
      <w:szCs w:val="20"/>
    </w:rPr>
  </w:style>
  <w:style w:type="paragraph" w:styleId="23">
    <w:name w:val="table of figures"/>
    <w:basedOn w:val="1"/>
    <w:next w:val="1"/>
    <w:qFormat/>
    <w:uiPriority w:val="0"/>
    <w:pPr>
      <w:ind w:left="200" w:leftChars="200" w:hanging="200" w:hangingChars="200"/>
    </w:pPr>
  </w:style>
  <w:style w:type="paragraph" w:styleId="24">
    <w:name w:val="toc 2"/>
    <w:basedOn w:val="1"/>
    <w:next w:val="1"/>
    <w:qFormat/>
    <w:uiPriority w:val="39"/>
    <w:pPr>
      <w:ind w:left="420" w:leftChars="200"/>
    </w:pPr>
  </w:style>
  <w:style w:type="paragraph" w:styleId="25">
    <w:name w:val="Body Text 2"/>
    <w:basedOn w:val="1"/>
    <w:qFormat/>
    <w:uiPriority w:val="0"/>
    <w:pPr>
      <w:spacing w:after="120" w:line="480" w:lineRule="auto"/>
    </w:pPr>
    <w:rPr>
      <w:rFonts w:ascii="Times New Roman" w:hAnsi="Times New Roman" w:cs="Times New Roman"/>
    </w:rPr>
  </w:style>
  <w:style w:type="paragraph" w:styleId="2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7">
    <w:name w:val="Body Text First Indent"/>
    <w:basedOn w:val="11"/>
    <w:next w:val="1"/>
    <w:qFormat/>
    <w:uiPriority w:val="0"/>
    <w:pPr>
      <w:ind w:firstLine="420"/>
    </w:pPr>
    <w:rPr>
      <w:rFonts w:eastAsia="楷体_GB2312"/>
      <w:sz w:val="32"/>
      <w:szCs w:val="20"/>
    </w:rPr>
  </w:style>
  <w:style w:type="character" w:styleId="30">
    <w:name w:val="Strong"/>
    <w:basedOn w:val="29"/>
    <w:qFormat/>
    <w:uiPriority w:val="0"/>
    <w:rPr>
      <w:b/>
      <w:bCs/>
    </w:rPr>
  </w:style>
  <w:style w:type="character" w:styleId="31">
    <w:name w:val="page number"/>
    <w:qFormat/>
    <w:uiPriority w:val="0"/>
  </w:style>
  <w:style w:type="character" w:styleId="32">
    <w:name w:val="FollowedHyperlink"/>
    <w:basedOn w:val="29"/>
    <w:qFormat/>
    <w:uiPriority w:val="0"/>
    <w:rPr>
      <w:color w:val="800080"/>
      <w:u w:val="none"/>
    </w:rPr>
  </w:style>
  <w:style w:type="character" w:styleId="33">
    <w:name w:val="Emphasis"/>
    <w:basedOn w:val="29"/>
    <w:qFormat/>
    <w:uiPriority w:val="0"/>
    <w:rPr>
      <w:b/>
      <w:bCs/>
    </w:rPr>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0"/>
    <w:rPr>
      <w:color w:val="0000FF"/>
      <w:u w:val="none"/>
    </w:rPr>
  </w:style>
  <w:style w:type="character" w:styleId="39">
    <w:name w:val="HTML Code"/>
    <w:basedOn w:val="29"/>
    <w:qFormat/>
    <w:uiPriority w:val="0"/>
    <w:rPr>
      <w:rFonts w:hint="default" w:ascii="monospace" w:hAnsi="monospace" w:eastAsia="monospace" w:cs="monospace"/>
      <w:sz w:val="20"/>
    </w:rPr>
  </w:style>
  <w:style w:type="character" w:styleId="40">
    <w:name w:val="HTML Cite"/>
    <w:basedOn w:val="29"/>
    <w:qFormat/>
    <w:uiPriority w:val="0"/>
  </w:style>
  <w:style w:type="character" w:styleId="41">
    <w:name w:val="HTML Keyboard"/>
    <w:basedOn w:val="29"/>
    <w:qFormat/>
    <w:uiPriority w:val="0"/>
    <w:rPr>
      <w:rFonts w:hint="default" w:ascii="monospace" w:hAnsi="monospace" w:eastAsia="monospace" w:cs="monospace"/>
      <w:sz w:val="20"/>
    </w:rPr>
  </w:style>
  <w:style w:type="character" w:styleId="42">
    <w:name w:val="HTML Sample"/>
    <w:basedOn w:val="29"/>
    <w:qFormat/>
    <w:uiPriority w:val="0"/>
    <w:rPr>
      <w:rFonts w:ascii="monospace" w:hAnsi="monospace" w:eastAsia="monospace" w:cs="monospace"/>
    </w:rPr>
  </w:style>
  <w:style w:type="paragraph" w:customStyle="1" w:styleId="43">
    <w:name w:val="Default"/>
    <w:next w:val="2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标题 1 Char"/>
    <w:link w:val="3"/>
    <w:qFormat/>
    <w:locked/>
    <w:uiPriority w:val="0"/>
    <w:rPr>
      <w:rFonts w:ascii="Arial" w:hAnsi="Arial" w:eastAsia="宋体" w:cs="Arial"/>
      <w:bCs/>
      <w:snapToGrid w:val="0"/>
      <w:color w:val="000000"/>
      <w:kern w:val="44"/>
      <w:sz w:val="30"/>
      <w:szCs w:val="32"/>
      <w:lang w:eastAsia="en-US"/>
    </w:rPr>
  </w:style>
  <w:style w:type="paragraph" w:customStyle="1" w:styleId="45">
    <w:name w:val="Table Paragraph"/>
    <w:basedOn w:val="1"/>
    <w:qFormat/>
    <w:uiPriority w:val="1"/>
  </w:style>
  <w:style w:type="paragraph" w:customStyle="1" w:styleId="46">
    <w:name w:val="Other|1"/>
    <w:basedOn w:val="1"/>
    <w:autoRedefine/>
    <w:qFormat/>
    <w:uiPriority w:val="0"/>
    <w:pPr>
      <w:spacing w:after="600" w:line="413" w:lineRule="auto"/>
    </w:pPr>
    <w:rPr>
      <w:rFonts w:ascii="宋体" w:hAnsi="宋体" w:eastAsia="宋体" w:cs="宋体"/>
      <w:b/>
      <w:bCs/>
      <w:sz w:val="32"/>
      <w:szCs w:val="32"/>
      <w:lang w:val="zh-TW" w:eastAsia="zh-TW" w:bidi="zh-TW"/>
    </w:rPr>
  </w:style>
  <w:style w:type="paragraph" w:customStyle="1" w:styleId="47">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48">
    <w:name w:val="mini-outputtext1"/>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C:\Program%25252525252525252525252525252520Files\Tencent\QQ\Users\763502907\Image\0254824F-E245-4015-824E-9E252A54E140.jpg" TargetMode="External"/><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14238</Words>
  <Characters>15097</Characters>
  <Lines>0</Lines>
  <Paragraphs>0</Paragraphs>
  <TotalTime>21</TotalTime>
  <ScaleCrop>false</ScaleCrop>
  <LinksUpToDate>false</LinksUpToDate>
  <CharactersWithSpaces>15332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2023-08-16T07:42:00Z</dcterms:created>
  <dc:creator>Administrator</dc:creator>
  <cp:lastModifiedBy>小虎</cp:lastModifiedBy>
  <dcterms:modified xsi:type="dcterms:W3CDTF">2026-03-26T07:46:41Z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8B43FE7FF70B48E2904BC2C7C4743FEA_12</vt:lpwstr>
  </property>
  <property fmtid="{D5CDD505-2E9C-101B-9397-08002B2CF9AE}" pid="4" name="KSOTemplateDocerSaveRecord">
    <vt:lpwstr>eyJoZGlkIjoiYTM5YTI4OTM5ZDIzMTNkZjAyMjhlNGEwOGEzZTc3OTUiLCJ1c2VySWQiOiIyNDIyMjU2NDYifQ==</vt:lpwstr>
  </property>
</Properties>
</file>