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FCCF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G包中标人-众虎物联网（广州）有限公司分项报价表</w:t>
      </w:r>
    </w:p>
    <w:bookmarkEnd w:id="0"/>
    <w:tbl>
      <w:tblPr>
        <w:tblStyle w:val="4"/>
        <w:tblW w:w="95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906"/>
        <w:gridCol w:w="2600"/>
        <w:gridCol w:w="925"/>
        <w:gridCol w:w="887"/>
        <w:gridCol w:w="775"/>
        <w:gridCol w:w="963"/>
        <w:gridCol w:w="1000"/>
        <w:gridCol w:w="880"/>
      </w:tblGrid>
      <w:tr w14:paraId="34B3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41" w:type="dxa"/>
            <w:vAlign w:val="center"/>
          </w:tcPr>
          <w:p w14:paraId="0E27F62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4EA55D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906" w:type="dxa"/>
            <w:vAlign w:val="center"/>
          </w:tcPr>
          <w:p w14:paraId="5909BDA4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2600" w:type="dxa"/>
            <w:vAlign w:val="center"/>
          </w:tcPr>
          <w:p w14:paraId="61957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925" w:type="dxa"/>
            <w:vAlign w:val="center"/>
          </w:tcPr>
          <w:p w14:paraId="7D84B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制造商</w:t>
            </w:r>
          </w:p>
        </w:tc>
        <w:tc>
          <w:tcPr>
            <w:tcW w:w="887" w:type="dxa"/>
            <w:vAlign w:val="center"/>
          </w:tcPr>
          <w:p w14:paraId="1A01F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26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AD9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775" w:type="dxa"/>
            <w:vAlign w:val="center"/>
          </w:tcPr>
          <w:p w14:paraId="4C6EC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39F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 w14:paraId="3CB83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</w:p>
          <w:p w14:paraId="24F0D9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000" w:type="dxa"/>
            <w:vAlign w:val="center"/>
          </w:tcPr>
          <w:p w14:paraId="4C66F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  <w:p w14:paraId="7E41F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合价</w:t>
            </w:r>
          </w:p>
        </w:tc>
        <w:tc>
          <w:tcPr>
            <w:tcW w:w="880" w:type="dxa"/>
            <w:vAlign w:val="center"/>
          </w:tcPr>
          <w:p w14:paraId="6ABF7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68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641" w:type="dxa"/>
            <w:vAlign w:val="top"/>
          </w:tcPr>
          <w:p w14:paraId="77D20D26">
            <w:pPr>
              <w:pStyle w:val="5"/>
              <w:spacing w:line="262" w:lineRule="auto"/>
              <w:jc w:val="center"/>
            </w:pPr>
          </w:p>
          <w:p w14:paraId="00215C78">
            <w:pPr>
              <w:spacing w:before="61" w:line="23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06" w:type="dxa"/>
            <w:vAlign w:val="top"/>
          </w:tcPr>
          <w:p w14:paraId="49093214">
            <w:pPr>
              <w:spacing w:before="68" w:line="432" w:lineRule="auto"/>
              <w:ind w:right="8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输液监测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终端</w:t>
            </w:r>
          </w:p>
        </w:tc>
        <w:tc>
          <w:tcPr>
            <w:tcW w:w="2600" w:type="dxa"/>
            <w:vAlign w:val="top"/>
          </w:tcPr>
          <w:p w14:paraId="5B7CFEB3">
            <w:pPr>
              <w:spacing w:before="139" w:line="220" w:lineRule="auto"/>
              <w:ind w:left="26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品牌：昂科</w:t>
            </w:r>
          </w:p>
          <w:p w14:paraId="0AB2F358">
            <w:pPr>
              <w:spacing w:before="139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型号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IVM-T-V31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输液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监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（ 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IoT-</w:t>
            </w: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IV</w:t>
            </w: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MS-V30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）组成</w:t>
            </w: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含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配套软件：昂科医用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输液监视器嵌入式软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件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V1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top"/>
          </w:tcPr>
          <w:p w14:paraId="586F77AB">
            <w:pPr>
              <w:pStyle w:val="5"/>
              <w:spacing w:line="261" w:lineRule="auto"/>
              <w:jc w:val="center"/>
            </w:pPr>
          </w:p>
          <w:p w14:paraId="56472134">
            <w:pPr>
              <w:spacing w:before="68" w:line="220" w:lineRule="auto"/>
              <w:ind w:right="2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昂科信息技术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（上海）股份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有限公司</w:t>
            </w:r>
          </w:p>
        </w:tc>
        <w:tc>
          <w:tcPr>
            <w:tcW w:w="887" w:type="dxa"/>
            <w:vAlign w:val="top"/>
          </w:tcPr>
          <w:p w14:paraId="51B78876">
            <w:pPr>
              <w:pStyle w:val="5"/>
              <w:spacing w:line="255" w:lineRule="auto"/>
              <w:jc w:val="center"/>
            </w:pPr>
          </w:p>
          <w:p w14:paraId="0FB39833">
            <w:pPr>
              <w:spacing w:before="69" w:line="22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775" w:type="dxa"/>
            <w:vAlign w:val="top"/>
          </w:tcPr>
          <w:p w14:paraId="0FC20BA1">
            <w:pPr>
              <w:pStyle w:val="5"/>
              <w:spacing w:line="262" w:lineRule="auto"/>
              <w:jc w:val="center"/>
            </w:pPr>
          </w:p>
          <w:p w14:paraId="338CCAB5">
            <w:pPr>
              <w:spacing w:before="60" w:line="23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800</w:t>
            </w:r>
          </w:p>
        </w:tc>
        <w:tc>
          <w:tcPr>
            <w:tcW w:w="963" w:type="dxa"/>
            <w:vAlign w:val="top"/>
          </w:tcPr>
          <w:p w14:paraId="2043E606">
            <w:pPr>
              <w:pStyle w:val="5"/>
              <w:spacing w:line="262" w:lineRule="auto"/>
              <w:jc w:val="center"/>
            </w:pPr>
          </w:p>
          <w:p w14:paraId="6EFCC00E">
            <w:pPr>
              <w:spacing w:before="61" w:line="23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915.00</w:t>
            </w:r>
          </w:p>
        </w:tc>
        <w:tc>
          <w:tcPr>
            <w:tcW w:w="1000" w:type="dxa"/>
            <w:vAlign w:val="top"/>
          </w:tcPr>
          <w:p w14:paraId="16FB9DBD">
            <w:pPr>
              <w:pStyle w:val="5"/>
              <w:spacing w:line="262" w:lineRule="auto"/>
              <w:jc w:val="center"/>
            </w:pPr>
          </w:p>
          <w:p w14:paraId="4ECAA644">
            <w:pPr>
              <w:spacing w:before="61" w:line="23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732000.00</w:t>
            </w:r>
          </w:p>
        </w:tc>
        <w:tc>
          <w:tcPr>
            <w:tcW w:w="880" w:type="dxa"/>
            <w:vAlign w:val="top"/>
          </w:tcPr>
          <w:p w14:paraId="19440E7E">
            <w:pPr>
              <w:spacing w:before="61" w:line="233" w:lineRule="auto"/>
              <w:ind w:firstLine="420" w:firstLineChars="20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E1614FE">
            <w:pPr>
              <w:spacing w:before="61" w:line="233" w:lineRule="auto"/>
              <w:ind w:firstLine="420" w:firstLineChars="2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</w:tr>
    </w:tbl>
    <w:p w14:paraId="127677A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E99D">
    <w:pPr>
      <w:widowControl/>
      <w:kinsoku w:val="0"/>
      <w:autoSpaceDE w:val="0"/>
      <w:autoSpaceDN w:val="0"/>
      <w:adjustRightInd w:val="0"/>
      <w:snapToGrid w:val="0"/>
      <w:spacing w:line="234" w:lineRule="auto"/>
      <w:ind w:left="4565"/>
      <w:jc w:val="left"/>
      <w:textAlignment w:val="baseline"/>
      <w:rPr>
        <w:rFonts w:ascii="等线" w:hAnsi="等线" w:eastAsia="等线" w:cs="等线"/>
        <w:snapToGrid w:val="0"/>
        <w:color w:val="000000"/>
        <w:kern w:val="0"/>
        <w:sz w:val="18"/>
        <w:szCs w:val="18"/>
        <w:lang w:eastAsia="en-US"/>
      </w:rPr>
    </w:pPr>
    <w:r>
      <w:rPr>
        <w:rFonts w:ascii="等线" w:hAnsi="等线" w:eastAsia="等线" w:cs="等线"/>
        <w:snapToGrid w:val="0"/>
        <w:color w:val="000000"/>
        <w:spacing w:val="-3"/>
        <w:kern w:val="0"/>
        <w:sz w:val="18"/>
        <w:szCs w:val="18"/>
        <w:lang w:eastAsia="en-US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285A"/>
    <w:rsid w:val="07770ECE"/>
    <w:rsid w:val="26EC5D68"/>
    <w:rsid w:val="2B8D285A"/>
    <w:rsid w:val="42852CB2"/>
    <w:rsid w:val="4599483E"/>
    <w:rsid w:val="4F3F3010"/>
    <w:rsid w:val="730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405</Characters>
  <Lines>0</Lines>
  <Paragraphs>0</Paragraphs>
  <TotalTime>2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2026-03-27T00:17:00Z</dcterms:created>
  <dc:creator>蔡静</dc:creator>
  <cp:lastModifiedBy>蔡静</cp:lastModifiedBy>
  <dcterms:modified xsi:type="dcterms:W3CDTF">2026-03-27T00:56:01Z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2DB553135B1446D49A5D1C094C87E142_13</vt:lpwstr>
  </property>
  <property fmtid="{D5CDD505-2E9C-101B-9397-08002B2CF9AE}" pid="4" name="KSOTemplateDocerSaveRecord">
    <vt:lpwstr>eyJoZGlkIjoiYTdhYjA5NTk3ZDg1YTNlN2U4MmQ2ZjgxOTk3ZDQzYTEiLCJ1c2VySWQiOiIxNTIwOTcyOTc2In0=</vt:lpwstr>
  </property>
</Properties>
</file>