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B4B5">
      <w:pPr>
        <w:rPr>
          <w:rFonts w:hint="eastAsia" w:ascii="仿宋" w:hAnsi="仿宋" w:eastAsia="仿宋" w:cs="仿宋"/>
          <w:color w:val="auto"/>
          <w:highlight w:val="none"/>
          <w:lang w:eastAsia="zh-CN"/>
        </w:rPr>
      </w:pPr>
    </w:p>
    <w:p w14:paraId="18355F27">
      <w:pPr>
        <w:spacing w:line="360" w:lineRule="auto"/>
        <w:jc w:val="both"/>
        <w:rPr>
          <w:rFonts w:hint="eastAsia" w:ascii="仿宋" w:hAnsi="仿宋" w:eastAsia="仿宋" w:cs="仿宋"/>
          <w:color w:val="auto"/>
          <w:sz w:val="36"/>
          <w:szCs w:val="36"/>
          <w:highlight w:val="none"/>
        </w:rPr>
      </w:pPr>
    </w:p>
    <w:p w14:paraId="1C70FD4F">
      <w:pPr>
        <w:spacing w:line="360" w:lineRule="auto"/>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郑州市林业工作总站</w:t>
      </w:r>
    </w:p>
    <w:p w14:paraId="687190BF">
      <w:pPr>
        <w:spacing w:line="360" w:lineRule="auto"/>
        <w:jc w:val="center"/>
        <w:rPr>
          <w:rFonts w:hint="eastAsia" w:ascii="仿宋" w:hAnsi="仿宋" w:eastAsia="仿宋" w:cs="仿宋"/>
          <w:b/>
          <w:color w:val="auto"/>
          <w:sz w:val="36"/>
          <w:szCs w:val="36"/>
          <w:highlight w:val="none"/>
          <w:lang w:eastAsia="zh-CN"/>
        </w:rPr>
      </w:pPr>
      <w:r>
        <w:rPr>
          <w:rFonts w:hint="eastAsia" w:ascii="仿宋" w:hAnsi="仿宋" w:eastAsia="仿宋" w:cs="仿宋"/>
          <w:b/>
          <w:bCs/>
          <w:color w:val="auto"/>
          <w:sz w:val="40"/>
          <w:szCs w:val="40"/>
          <w:highlight w:val="none"/>
          <w:lang w:eastAsia="zh-CN"/>
        </w:rPr>
        <w:t>郑州市2026年地面综合防治林草有害生物项目</w:t>
      </w:r>
    </w:p>
    <w:p w14:paraId="291630B6">
      <w:pPr>
        <w:pStyle w:val="23"/>
        <w:rPr>
          <w:rFonts w:hint="eastAsia" w:ascii="仿宋" w:hAnsi="仿宋" w:eastAsia="仿宋" w:cs="仿宋"/>
          <w:color w:val="auto"/>
          <w:sz w:val="28"/>
          <w:szCs w:val="28"/>
          <w:highlight w:val="none"/>
        </w:rPr>
      </w:pPr>
    </w:p>
    <w:p w14:paraId="4A208396">
      <w:pPr>
        <w:pStyle w:val="23"/>
        <w:rPr>
          <w:rFonts w:hint="eastAsia" w:ascii="仿宋" w:hAnsi="仿宋" w:eastAsia="仿宋" w:cs="仿宋"/>
          <w:color w:val="auto"/>
          <w:sz w:val="28"/>
          <w:szCs w:val="28"/>
          <w:highlight w:val="none"/>
        </w:rPr>
      </w:pPr>
    </w:p>
    <w:p w14:paraId="789BF5C2">
      <w:pPr>
        <w:pStyle w:val="23"/>
        <w:rPr>
          <w:rFonts w:hint="eastAsia" w:ascii="仿宋" w:hAnsi="仿宋" w:eastAsia="仿宋" w:cs="仿宋"/>
          <w:color w:val="auto"/>
          <w:sz w:val="28"/>
          <w:szCs w:val="28"/>
          <w:highlight w:val="none"/>
        </w:rPr>
      </w:pPr>
    </w:p>
    <w:p w14:paraId="47D64C0A">
      <w:pPr>
        <w:spacing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招  标  文  件</w:t>
      </w:r>
    </w:p>
    <w:p w14:paraId="119AC12E">
      <w:pPr>
        <w:spacing w:line="360" w:lineRule="auto"/>
        <w:jc w:val="center"/>
        <w:rPr>
          <w:rFonts w:hint="eastAsia" w:ascii="仿宋" w:hAnsi="仿宋" w:eastAsia="仿宋" w:cs="仿宋"/>
          <w:b/>
          <w:color w:val="auto"/>
          <w:sz w:val="36"/>
          <w:szCs w:val="36"/>
          <w:highlight w:val="none"/>
          <w:u w:val="single"/>
          <w:lang w:eastAsia="zh-CN"/>
        </w:rPr>
      </w:pPr>
      <w:r>
        <w:rPr>
          <w:rFonts w:hint="eastAsia" w:ascii="仿宋" w:hAnsi="仿宋" w:eastAsia="仿宋" w:cs="仿宋"/>
          <w:b/>
          <w:color w:val="auto"/>
          <w:sz w:val="36"/>
          <w:szCs w:val="36"/>
          <w:highlight w:val="none"/>
          <w:u w:val="single"/>
        </w:rPr>
        <w:t>项目编号：郑财招标采购-2026-263</w:t>
      </w:r>
      <w:r>
        <w:rPr>
          <w:rFonts w:hint="eastAsia" w:ascii="仿宋" w:hAnsi="仿宋" w:eastAsia="仿宋" w:cs="仿宋"/>
          <w:b/>
          <w:color w:val="auto"/>
          <w:sz w:val="36"/>
          <w:szCs w:val="36"/>
          <w:highlight w:val="none"/>
          <w:u w:val="single"/>
          <w:lang w:val="en-US" w:eastAsia="zh-CN"/>
        </w:rPr>
        <w:t xml:space="preserve"> </w:t>
      </w:r>
    </w:p>
    <w:p w14:paraId="574A011E">
      <w:pPr>
        <w:spacing w:line="360" w:lineRule="auto"/>
        <w:rPr>
          <w:rFonts w:hint="eastAsia" w:ascii="仿宋" w:hAnsi="仿宋" w:eastAsia="仿宋" w:cs="仿宋"/>
          <w:color w:val="auto"/>
          <w:sz w:val="28"/>
          <w:szCs w:val="28"/>
          <w:highlight w:val="none"/>
        </w:rPr>
      </w:pPr>
    </w:p>
    <w:p w14:paraId="10B9B5EE">
      <w:pPr>
        <w:pStyle w:val="19"/>
        <w:ind w:firstLine="480"/>
        <w:rPr>
          <w:rFonts w:hint="eastAsia" w:ascii="仿宋" w:hAnsi="仿宋" w:eastAsia="仿宋" w:cs="仿宋"/>
          <w:color w:val="auto"/>
          <w:highlight w:val="none"/>
        </w:rPr>
      </w:pPr>
    </w:p>
    <w:p w14:paraId="13BA7FE6">
      <w:pPr>
        <w:spacing w:line="360" w:lineRule="auto"/>
        <w:rPr>
          <w:rFonts w:hint="eastAsia" w:ascii="仿宋" w:hAnsi="仿宋" w:eastAsia="仿宋" w:cs="仿宋"/>
          <w:color w:val="auto"/>
          <w:sz w:val="28"/>
          <w:szCs w:val="28"/>
          <w:highlight w:val="none"/>
        </w:rPr>
      </w:pPr>
    </w:p>
    <w:p w14:paraId="7C4FE074">
      <w:pPr>
        <w:pStyle w:val="19"/>
        <w:ind w:firstLine="480"/>
        <w:jc w:val="center"/>
        <w:rPr>
          <w:rFonts w:hint="eastAsia" w:ascii="仿宋" w:hAnsi="仿宋" w:eastAsia="仿宋" w:cs="仿宋"/>
          <w:color w:val="auto"/>
          <w:highlight w:val="none"/>
        </w:rPr>
      </w:pPr>
      <w:r>
        <w:rPr>
          <w:rFonts w:hint="eastAsia" w:ascii="仿宋" w:hAnsi="仿宋" w:eastAsia="仿宋" w:cs="仿宋"/>
          <w:b/>
          <w:bCs w:val="0"/>
          <w:color w:val="000000"/>
          <w:lang w:eastAsia="zh-CN"/>
        </w:rPr>
        <w:drawing>
          <wp:inline distT="0" distB="0" distL="114300" distR="114300">
            <wp:extent cx="2438400" cy="2173605"/>
            <wp:effectExtent l="0" t="0" r="0" b="17145"/>
            <wp:docPr id="1" name="图片 1" descr="aa180d7ed4e698fa250906855cecbd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a180d7ed4e698fa250906855cecbd8f"/>
                    <pic:cNvPicPr>
                      <a:picLocks noChangeAspect="1"/>
                    </pic:cNvPicPr>
                  </pic:nvPicPr>
                  <pic:blipFill>
                    <a:blip r:embed="rId9"/>
                    <a:srcRect l="2667" t="3467" r="2667" b="4681"/>
                    <a:stretch>
                      <a:fillRect/>
                    </a:stretch>
                  </pic:blipFill>
                  <pic:spPr>
                    <a:xfrm>
                      <a:off x="0" y="0"/>
                      <a:ext cx="2438400" cy="2173605"/>
                    </a:xfrm>
                    <a:prstGeom prst="rect">
                      <a:avLst/>
                    </a:prstGeom>
                    <a:noFill/>
                    <a:ln>
                      <a:noFill/>
                    </a:ln>
                  </pic:spPr>
                </pic:pic>
              </a:graphicData>
            </a:graphic>
          </wp:inline>
        </w:drawing>
      </w:r>
    </w:p>
    <w:p w14:paraId="22BFED41">
      <w:pPr>
        <w:rPr>
          <w:rFonts w:hint="eastAsia" w:ascii="仿宋" w:hAnsi="仿宋" w:eastAsia="仿宋" w:cs="仿宋"/>
          <w:color w:val="auto"/>
          <w:highlight w:val="none"/>
        </w:rPr>
      </w:pPr>
    </w:p>
    <w:p w14:paraId="64AC9926">
      <w:pPr>
        <w:pStyle w:val="9"/>
        <w:rPr>
          <w:rFonts w:hint="eastAsia" w:ascii="仿宋" w:hAnsi="仿宋" w:eastAsia="仿宋" w:cs="仿宋"/>
          <w:color w:val="auto"/>
          <w:highlight w:val="none"/>
        </w:rPr>
      </w:pPr>
    </w:p>
    <w:p w14:paraId="1F56BC0F">
      <w:pPr>
        <w:pStyle w:val="16"/>
        <w:rPr>
          <w:rFonts w:hint="eastAsia" w:ascii="仿宋" w:hAnsi="仿宋" w:eastAsia="仿宋" w:cs="仿宋"/>
          <w:color w:val="auto"/>
          <w:highlight w:val="none"/>
        </w:rPr>
      </w:pPr>
    </w:p>
    <w:p w14:paraId="588B69F5">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default" w:ascii="仿宋" w:hAnsi="仿宋" w:eastAsia="仿宋" w:cs="仿宋"/>
          <w:color w:val="000000"/>
          <w:sz w:val="32"/>
          <w:szCs w:val="24"/>
          <w:u w:val="single"/>
          <w:lang w:val="en-US"/>
        </w:rPr>
      </w:pPr>
      <w:r>
        <w:rPr>
          <w:rFonts w:hint="eastAsia" w:ascii="仿宋" w:hAnsi="仿宋" w:eastAsia="仿宋" w:cs="仿宋"/>
          <w:color w:val="000000"/>
          <w:sz w:val="32"/>
          <w:szCs w:val="24"/>
        </w:rPr>
        <w:t>采 购 人：</w:t>
      </w:r>
      <w:r>
        <w:rPr>
          <w:rFonts w:hint="eastAsia" w:ascii="仿宋" w:hAnsi="仿宋" w:eastAsia="仿宋" w:cs="仿宋"/>
          <w:color w:val="000000"/>
          <w:sz w:val="32"/>
          <w:szCs w:val="24"/>
          <w:u w:val="single"/>
          <w:lang w:val="en-US" w:eastAsia="zh-CN"/>
        </w:rPr>
        <w:t xml:space="preserve">     </w:t>
      </w:r>
      <w:r>
        <w:rPr>
          <w:rFonts w:hint="eastAsia" w:ascii="仿宋" w:hAnsi="仿宋" w:eastAsia="仿宋" w:cs="仿宋"/>
          <w:color w:val="000000"/>
          <w:sz w:val="32"/>
          <w:szCs w:val="24"/>
          <w:u w:val="single"/>
          <w:lang w:eastAsia="zh-CN"/>
        </w:rPr>
        <w:t>郑州市林业工作总站</w:t>
      </w:r>
      <w:r>
        <w:rPr>
          <w:rFonts w:hint="eastAsia" w:ascii="仿宋" w:hAnsi="仿宋" w:eastAsia="仿宋" w:cs="仿宋"/>
          <w:color w:val="000000"/>
          <w:sz w:val="32"/>
          <w:szCs w:val="24"/>
          <w:u w:val="single"/>
          <w:lang w:val="en-US" w:eastAsia="zh-CN"/>
        </w:rPr>
        <w:t xml:space="preserve">     </w:t>
      </w:r>
    </w:p>
    <w:p w14:paraId="6AAE56EB">
      <w:pPr>
        <w:keepNext w:val="0"/>
        <w:keepLines w:val="0"/>
        <w:pageBreakBefore w:val="0"/>
        <w:widowControl w:val="0"/>
        <w:kinsoku/>
        <w:wordWrap/>
        <w:overflowPunct/>
        <w:topLinePunct w:val="0"/>
        <w:autoSpaceDE/>
        <w:autoSpaceDN/>
        <w:bidi w:val="0"/>
        <w:adjustRightInd/>
        <w:snapToGrid/>
        <w:spacing w:line="360" w:lineRule="auto"/>
        <w:ind w:firstLine="1920" w:firstLineChars="600"/>
        <w:textAlignment w:val="auto"/>
        <w:rPr>
          <w:rFonts w:hint="eastAsia" w:ascii="仿宋" w:hAnsi="仿宋" w:eastAsia="仿宋" w:cs="仿宋"/>
          <w:color w:val="000000"/>
          <w:sz w:val="32"/>
          <w:szCs w:val="24"/>
          <w:lang w:val="en-US" w:eastAsia="zh-CN"/>
        </w:rPr>
      </w:pPr>
      <w:r>
        <w:rPr>
          <w:rFonts w:hint="eastAsia" w:ascii="仿宋" w:hAnsi="仿宋" w:eastAsia="仿宋" w:cs="仿宋"/>
          <w:color w:val="000000"/>
          <w:sz w:val="32"/>
          <w:szCs w:val="24"/>
        </w:rPr>
        <w:t>代理机构：</w:t>
      </w:r>
      <w:r>
        <w:rPr>
          <w:rFonts w:hint="eastAsia" w:ascii="仿宋" w:hAnsi="仿宋" w:eastAsia="仿宋" w:cs="仿宋"/>
          <w:color w:val="000000"/>
          <w:sz w:val="32"/>
          <w:szCs w:val="24"/>
          <w:u w:val="single"/>
          <w:lang w:val="en-US" w:eastAsia="zh-CN"/>
        </w:rPr>
        <w:t xml:space="preserve">  </w:t>
      </w:r>
      <w:r>
        <w:rPr>
          <w:rFonts w:hint="eastAsia" w:ascii="仿宋" w:hAnsi="仿宋" w:eastAsia="仿宋" w:cs="仿宋"/>
          <w:color w:val="000000"/>
          <w:sz w:val="32"/>
          <w:szCs w:val="24"/>
          <w:u w:val="single"/>
          <w:lang w:eastAsia="zh-CN"/>
        </w:rPr>
        <w:t>河南浩玺工程管理有限公司</w:t>
      </w:r>
      <w:r>
        <w:rPr>
          <w:rFonts w:hint="eastAsia" w:ascii="仿宋" w:hAnsi="仿宋" w:eastAsia="仿宋" w:cs="仿宋"/>
          <w:color w:val="000000"/>
          <w:sz w:val="32"/>
          <w:szCs w:val="24"/>
          <w:u w:val="single"/>
          <w:lang w:val="en-US" w:eastAsia="zh-CN"/>
        </w:rPr>
        <w:t xml:space="preserve">  </w:t>
      </w:r>
    </w:p>
    <w:p w14:paraId="342BC720">
      <w:pPr>
        <w:spacing w:line="360" w:lineRule="auto"/>
        <w:ind w:firstLine="1920" w:firstLineChars="600"/>
        <w:jc w:val="both"/>
        <w:rPr>
          <w:rFonts w:hint="eastAsia" w:ascii="仿宋" w:hAnsi="仿宋" w:eastAsia="仿宋" w:cs="仿宋"/>
          <w:color w:val="auto"/>
          <w:sz w:val="36"/>
          <w:szCs w:val="36"/>
          <w:highlight w:val="none"/>
        </w:rPr>
      </w:pPr>
      <w:r>
        <w:rPr>
          <w:rFonts w:hint="eastAsia" w:ascii="仿宋" w:hAnsi="仿宋" w:eastAsia="仿宋" w:cs="仿宋"/>
          <w:color w:val="000000"/>
          <w:sz w:val="32"/>
          <w:szCs w:val="24"/>
        </w:rPr>
        <w:t>日    期：</w:t>
      </w:r>
      <w:r>
        <w:rPr>
          <w:rFonts w:hint="eastAsia" w:ascii="仿宋" w:hAnsi="仿宋" w:eastAsia="仿宋" w:cs="仿宋"/>
          <w:color w:val="000000"/>
          <w:sz w:val="32"/>
          <w:szCs w:val="24"/>
          <w:u w:val="single"/>
        </w:rPr>
        <w:t xml:space="preserve">   二〇二</w:t>
      </w:r>
      <w:r>
        <w:rPr>
          <w:rFonts w:hint="eastAsia" w:ascii="仿宋" w:hAnsi="仿宋" w:eastAsia="仿宋" w:cs="仿宋"/>
          <w:color w:val="000000"/>
          <w:sz w:val="32"/>
          <w:szCs w:val="24"/>
          <w:u w:val="single"/>
          <w:lang w:val="en-US" w:eastAsia="zh-CN"/>
        </w:rPr>
        <w:t xml:space="preserve">六 </w:t>
      </w:r>
      <w:r>
        <w:rPr>
          <w:rFonts w:hint="eastAsia" w:ascii="仿宋" w:hAnsi="仿宋" w:eastAsia="仿宋" w:cs="仿宋"/>
          <w:color w:val="000000"/>
          <w:sz w:val="32"/>
          <w:szCs w:val="24"/>
          <w:u w:val="single"/>
        </w:rPr>
        <w:t xml:space="preserve">  </w:t>
      </w:r>
      <w:r>
        <w:rPr>
          <w:rFonts w:hint="eastAsia" w:ascii="仿宋" w:hAnsi="仿宋" w:eastAsia="仿宋" w:cs="仿宋"/>
          <w:color w:val="000000"/>
          <w:sz w:val="32"/>
          <w:szCs w:val="24"/>
        </w:rPr>
        <w:t>年</w:t>
      </w:r>
      <w:r>
        <w:rPr>
          <w:rFonts w:hint="eastAsia" w:ascii="仿宋" w:hAnsi="仿宋" w:eastAsia="仿宋" w:cs="仿宋"/>
          <w:color w:val="000000"/>
          <w:sz w:val="32"/>
          <w:szCs w:val="24"/>
          <w:u w:val="single"/>
        </w:rPr>
        <w:t xml:space="preserve">   </w:t>
      </w:r>
      <w:r>
        <w:rPr>
          <w:rFonts w:hint="eastAsia" w:ascii="仿宋" w:hAnsi="仿宋" w:eastAsia="仿宋" w:cs="仿宋"/>
          <w:color w:val="000000"/>
          <w:sz w:val="32"/>
          <w:szCs w:val="24"/>
          <w:u w:val="single"/>
          <w:lang w:val="en-US" w:eastAsia="zh-CN"/>
        </w:rPr>
        <w:t xml:space="preserve">七  </w:t>
      </w:r>
      <w:r>
        <w:rPr>
          <w:rFonts w:hint="eastAsia" w:ascii="仿宋" w:hAnsi="仿宋" w:eastAsia="仿宋" w:cs="仿宋"/>
          <w:color w:val="000000"/>
          <w:sz w:val="32"/>
          <w:szCs w:val="24"/>
        </w:rPr>
        <w:t>月</w:t>
      </w:r>
    </w:p>
    <w:p w14:paraId="11022DF3">
      <w:pPr>
        <w:spacing w:line="360" w:lineRule="auto"/>
        <w:jc w:val="center"/>
        <w:rPr>
          <w:rFonts w:hint="eastAsia" w:ascii="仿宋" w:hAnsi="仿宋" w:eastAsia="仿宋" w:cs="仿宋"/>
          <w:b/>
          <w:color w:val="auto"/>
          <w:sz w:val="44"/>
          <w:szCs w:val="44"/>
          <w:highlight w:val="none"/>
        </w:rPr>
        <w:sectPr>
          <w:footerReference r:id="rId3" w:type="default"/>
          <w:pgSz w:w="11906" w:h="16838"/>
          <w:pgMar w:top="1134" w:right="567" w:bottom="1134" w:left="567" w:header="850" w:footer="992" w:gutter="0"/>
          <w:pgNumType w:fmt="numberInDash"/>
          <w:cols w:space="720" w:num="1"/>
          <w:docGrid w:type="lines" w:linePitch="324" w:charSpace="0"/>
        </w:sectPr>
      </w:pPr>
      <w:bookmarkStart w:id="0" w:name="_Toc184886509"/>
    </w:p>
    <w:p w14:paraId="006BD920">
      <w:pPr>
        <w:spacing w:line="360" w:lineRule="auto"/>
        <w:jc w:val="center"/>
        <w:rPr>
          <w:rFonts w:hint="eastAsia" w:ascii="仿宋" w:hAnsi="仿宋" w:eastAsia="仿宋" w:cs="仿宋"/>
          <w:b/>
          <w:color w:val="auto"/>
          <w:sz w:val="44"/>
          <w:szCs w:val="44"/>
          <w:highlight w:val="none"/>
        </w:rPr>
      </w:pPr>
    </w:p>
    <w:p w14:paraId="07E06F4D">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1A66D954">
      <w:pPr>
        <w:spacing w:line="480" w:lineRule="auto"/>
        <w:rPr>
          <w:rFonts w:hint="eastAsia" w:ascii="仿宋" w:hAnsi="仿宋" w:eastAsia="仿宋" w:cs="仿宋"/>
          <w:color w:val="auto"/>
          <w:sz w:val="28"/>
          <w:szCs w:val="28"/>
          <w:highlight w:val="none"/>
          <w:shd w:val="clear" w:color="FFFFFF" w:fill="D9D9D9"/>
        </w:rPr>
      </w:pPr>
    </w:p>
    <w:p w14:paraId="35124675">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TOC \o "1-1" \h \u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_Toc22615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第一章 招标公告</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_Toc22615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2</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1522046D">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_Toc4200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第二章 投标人须知</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_Toc4200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6</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054E057F">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_Toc26823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第三章 评标办法（综合评分法）</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_Toc26823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32</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657F5C54">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_Toc11046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第四章 招标项目要求</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_Toc11046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42</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276DDA05">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_Toc23045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第五章 合同条款及格式</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_Toc23045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45</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5D427D6D">
      <w:pPr>
        <w:pStyle w:val="14"/>
        <w:tabs>
          <w:tab w:val="right" w:leader="dot" w:pos="9638"/>
        </w:tabs>
        <w:spacing w:line="480" w:lineRule="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shd w:val="clear" w:color="FFFFFF" w:fill="D9D9D9"/>
        </w:rPr>
        <w:fldChar w:fldCharType="begin"/>
      </w:r>
      <w:r>
        <w:rPr>
          <w:rFonts w:hint="eastAsia" w:ascii="仿宋" w:hAnsi="仿宋" w:eastAsia="仿宋" w:cs="仿宋"/>
          <w:b w:val="0"/>
          <w:color w:val="auto"/>
          <w:sz w:val="28"/>
          <w:szCs w:val="28"/>
          <w:highlight w:val="none"/>
          <w:shd w:val="clear" w:color="FFFFFF" w:fill="D9D9D9"/>
        </w:rPr>
        <w:instrText xml:space="preserve"> HYPERLINK \l _Toc8735 </w:instrText>
      </w:r>
      <w:r>
        <w:rPr>
          <w:rFonts w:hint="eastAsia" w:ascii="仿宋" w:hAnsi="仿宋" w:eastAsia="仿宋" w:cs="仿宋"/>
          <w:b w:val="0"/>
          <w:color w:val="auto"/>
          <w:sz w:val="28"/>
          <w:szCs w:val="28"/>
          <w:highlight w:val="none"/>
          <w:shd w:val="clear" w:color="FFFFFF" w:fill="D9D9D9"/>
        </w:rPr>
        <w:fldChar w:fldCharType="separate"/>
      </w:r>
      <w:r>
        <w:rPr>
          <w:rFonts w:hint="eastAsia" w:ascii="仿宋" w:hAnsi="仿宋" w:eastAsia="仿宋" w:cs="仿宋"/>
          <w:b w:val="0"/>
          <w:color w:val="auto"/>
          <w:sz w:val="28"/>
          <w:szCs w:val="28"/>
          <w:highlight w:val="none"/>
        </w:rPr>
        <w:t>第六章 投标文件格式</w:t>
      </w:r>
      <w:r>
        <w:rPr>
          <w:rFonts w:hint="eastAsia" w:ascii="仿宋" w:hAnsi="仿宋" w:eastAsia="仿宋" w:cs="仿宋"/>
          <w:b w:val="0"/>
          <w:color w:val="auto"/>
          <w:sz w:val="28"/>
          <w:szCs w:val="28"/>
          <w:highlight w:val="none"/>
        </w:rPr>
        <w:tab/>
      </w:r>
      <w:r>
        <w:rPr>
          <w:rFonts w:hint="eastAsia" w:ascii="仿宋" w:hAnsi="仿宋" w:eastAsia="仿宋" w:cs="仿宋"/>
          <w:b w:val="0"/>
          <w:color w:val="auto"/>
          <w:sz w:val="28"/>
          <w:szCs w:val="28"/>
          <w:highlight w:val="none"/>
        </w:rPr>
        <w:fldChar w:fldCharType="begin"/>
      </w:r>
      <w:r>
        <w:rPr>
          <w:rFonts w:hint="eastAsia" w:ascii="仿宋" w:hAnsi="仿宋" w:eastAsia="仿宋" w:cs="仿宋"/>
          <w:b w:val="0"/>
          <w:color w:val="auto"/>
          <w:sz w:val="28"/>
          <w:szCs w:val="28"/>
          <w:highlight w:val="none"/>
        </w:rPr>
        <w:instrText xml:space="preserve"> PAGEREF _Toc8735 \h </w:instrText>
      </w:r>
      <w:r>
        <w:rPr>
          <w:rFonts w:hint="eastAsia" w:ascii="仿宋" w:hAnsi="仿宋" w:eastAsia="仿宋" w:cs="仿宋"/>
          <w:b w:val="0"/>
          <w:color w:val="auto"/>
          <w:sz w:val="28"/>
          <w:szCs w:val="28"/>
          <w:highlight w:val="none"/>
        </w:rPr>
        <w:fldChar w:fldCharType="separate"/>
      </w:r>
      <w:r>
        <w:rPr>
          <w:rFonts w:hint="eastAsia" w:ascii="仿宋" w:hAnsi="仿宋" w:eastAsia="仿宋" w:cs="仿宋"/>
          <w:b w:val="0"/>
          <w:color w:val="auto"/>
          <w:sz w:val="28"/>
          <w:szCs w:val="28"/>
          <w:highlight w:val="none"/>
        </w:rPr>
        <w:t>53</w:t>
      </w:r>
      <w:r>
        <w:rPr>
          <w:rFonts w:hint="eastAsia" w:ascii="仿宋" w:hAnsi="仿宋" w:eastAsia="仿宋" w:cs="仿宋"/>
          <w:b w:val="0"/>
          <w:color w:val="auto"/>
          <w:sz w:val="28"/>
          <w:szCs w:val="28"/>
          <w:highlight w:val="none"/>
        </w:rPr>
        <w:fldChar w:fldCharType="end"/>
      </w:r>
      <w:r>
        <w:rPr>
          <w:rFonts w:hint="eastAsia" w:ascii="仿宋" w:hAnsi="仿宋" w:eastAsia="仿宋" w:cs="仿宋"/>
          <w:b w:val="0"/>
          <w:color w:val="auto"/>
          <w:sz w:val="28"/>
          <w:szCs w:val="28"/>
          <w:highlight w:val="none"/>
          <w:shd w:val="clear" w:color="FFFFFF" w:fill="D9D9D9"/>
        </w:rPr>
        <w:fldChar w:fldCharType="end"/>
      </w:r>
    </w:p>
    <w:p w14:paraId="6D3F8C6A">
      <w:pPr>
        <w:pStyle w:val="4"/>
        <w:tabs>
          <w:tab w:val="center" w:pos="4819"/>
        </w:tabs>
        <w:spacing w:line="480" w:lineRule="auto"/>
        <w:ind w:firstLine="3360" w:firstLineChars="1200"/>
        <w:rPr>
          <w:rFonts w:hint="eastAsia" w:ascii="仿宋" w:hAnsi="仿宋" w:eastAsia="仿宋" w:cs="仿宋"/>
          <w:color w:val="auto"/>
          <w:szCs w:val="24"/>
          <w:highlight w:val="none"/>
        </w:rPr>
        <w:sectPr>
          <w:footerReference r:id="rId4" w:type="default"/>
          <w:footerReference r:id="rId5" w:type="even"/>
          <w:pgSz w:w="11906" w:h="16838"/>
          <w:pgMar w:top="1134" w:right="567" w:bottom="1134" w:left="567" w:header="850" w:footer="992" w:gutter="0"/>
          <w:pgNumType w:fmt="decimal" w:start="1"/>
          <w:cols w:space="720" w:num="1"/>
          <w:docGrid w:type="lines" w:linePitch="324" w:charSpace="0"/>
        </w:sectPr>
      </w:pPr>
      <w:r>
        <w:rPr>
          <w:rFonts w:hint="eastAsia" w:ascii="仿宋" w:hAnsi="仿宋" w:eastAsia="仿宋" w:cs="仿宋"/>
          <w:b w:val="0"/>
          <w:bCs w:val="0"/>
          <w:color w:val="auto"/>
          <w:sz w:val="28"/>
          <w:szCs w:val="28"/>
          <w:highlight w:val="none"/>
          <w:shd w:val="clear" w:color="FFFFFF" w:fill="D9D9D9"/>
        </w:rPr>
        <w:fldChar w:fldCharType="end"/>
      </w:r>
    </w:p>
    <w:p w14:paraId="42876458">
      <w:pPr>
        <w:pStyle w:val="2"/>
        <w:jc w:val="center"/>
        <w:rPr>
          <w:rFonts w:hint="eastAsia" w:ascii="仿宋" w:hAnsi="仿宋" w:eastAsia="仿宋" w:cs="仿宋"/>
          <w:color w:val="auto"/>
          <w:sz w:val="32"/>
          <w:szCs w:val="32"/>
          <w:highlight w:val="none"/>
        </w:rPr>
      </w:pPr>
      <w:bookmarkStart w:id="1" w:name="_Toc31138"/>
      <w:bookmarkStart w:id="2" w:name="_Toc22615"/>
      <w:r>
        <w:rPr>
          <w:rFonts w:hint="eastAsia" w:ascii="仿宋" w:hAnsi="仿宋" w:eastAsia="仿宋" w:cs="仿宋"/>
          <w:color w:val="auto"/>
          <w:sz w:val="32"/>
          <w:szCs w:val="32"/>
          <w:highlight w:val="none"/>
        </w:rPr>
        <w:t>第一章 招标公告</w:t>
      </w:r>
      <w:bookmarkEnd w:id="1"/>
      <w:bookmarkEnd w:id="2"/>
    </w:p>
    <w:p w14:paraId="49CB6316">
      <w:pPr>
        <w:keepNext w:val="0"/>
        <w:pageBreakBefore w:val="0"/>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郑州市林业工作总站</w:t>
      </w:r>
    </w:p>
    <w:p w14:paraId="4C7F945A">
      <w:pPr>
        <w:keepNext w:val="0"/>
        <w:pageBreakBefore w:val="0"/>
        <w:overflowPunct/>
        <w:topLinePunct w:val="0"/>
        <w:autoSpaceDE/>
        <w:autoSpaceDN/>
        <w:bidi w:val="0"/>
        <w:adjustRightInd/>
        <w:snapToGrid/>
        <w:spacing w:line="520" w:lineRule="exact"/>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郑州市2026年地面综合防治林草有害生物项目</w:t>
      </w:r>
      <w:r>
        <w:rPr>
          <w:rFonts w:hint="eastAsia" w:ascii="仿宋" w:hAnsi="仿宋" w:eastAsia="仿宋" w:cs="仿宋"/>
          <w:b/>
          <w:bCs/>
          <w:color w:val="auto"/>
          <w:sz w:val="30"/>
          <w:szCs w:val="30"/>
          <w:highlight w:val="none"/>
        </w:rPr>
        <w:t>公开招标公告</w:t>
      </w:r>
    </w:p>
    <w:p w14:paraId="752268EB">
      <w:pPr>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项目概况</w:t>
      </w:r>
    </w:p>
    <w:p w14:paraId="777652C0">
      <w:pPr>
        <w:keepNext w:val="0"/>
        <w:pageBreakBefore w:val="0"/>
        <w:overflowPunct/>
        <w:topLinePunct w:val="0"/>
        <w:autoSpaceDE/>
        <w:autoSpaceDN/>
        <w:bidi w:val="0"/>
        <w:adjustRightInd/>
        <w:snapToGrid/>
        <w:spacing w:line="520" w:lineRule="exact"/>
        <w:ind w:firstLine="422" w:firstLineChars="200"/>
        <w:jc w:val="left"/>
        <w:textAlignment w:val="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eastAsia="zh-CN"/>
        </w:rPr>
        <w:t>郑州市林业工作总站郑州市2026年地面综合防治林草有害生物项目</w:t>
      </w:r>
      <w:r>
        <w:rPr>
          <w:rFonts w:hint="eastAsia" w:ascii="仿宋" w:hAnsi="仿宋" w:eastAsia="仿宋" w:cs="仿宋"/>
          <w:color w:val="auto"/>
          <w:szCs w:val="21"/>
          <w:highlight w:val="none"/>
        </w:rPr>
        <w:t>的潜在投标人应在</w:t>
      </w:r>
      <w:r>
        <w:rPr>
          <w:rFonts w:hint="eastAsia" w:ascii="仿宋" w:hAnsi="仿宋" w:eastAsia="仿宋" w:cs="仿宋"/>
          <w:b/>
          <w:bCs/>
          <w:color w:val="auto"/>
          <w:szCs w:val="21"/>
          <w:highlight w:val="none"/>
        </w:rPr>
        <w:t>郑州市公共资源交易中心网站（https://zzggzy.zhengzhou.gov.cn/）</w:t>
      </w:r>
      <w:r>
        <w:rPr>
          <w:rFonts w:hint="eastAsia" w:ascii="仿宋" w:hAnsi="仿宋" w:eastAsia="仿宋" w:cs="仿宋"/>
          <w:color w:val="auto"/>
          <w:szCs w:val="21"/>
          <w:highlight w:val="none"/>
        </w:rPr>
        <w:t>获取招标文件，并于</w:t>
      </w:r>
      <w:r>
        <w:rPr>
          <w:rFonts w:hint="eastAsia" w:ascii="仿宋" w:hAnsi="仿宋" w:eastAsia="仿宋" w:cs="仿宋"/>
          <w:b/>
          <w:bCs/>
          <w:color w:val="auto"/>
          <w:szCs w:val="21"/>
          <w:highlight w:val="none"/>
        </w:rPr>
        <w:t>2026年</w:t>
      </w:r>
      <w:r>
        <w:rPr>
          <w:rFonts w:hint="eastAsia" w:ascii="仿宋" w:hAnsi="仿宋" w:eastAsia="仿宋" w:cs="仿宋"/>
          <w:b/>
          <w:bCs/>
          <w:color w:val="auto"/>
          <w:szCs w:val="21"/>
          <w:highlight w:val="none"/>
          <w:lang w:val="en-US" w:eastAsia="zh-CN"/>
        </w:rPr>
        <w:t>8</w:t>
      </w:r>
      <w:r>
        <w:rPr>
          <w:rFonts w:hint="eastAsia" w:ascii="仿宋" w:hAnsi="仿宋" w:eastAsia="仿宋" w:cs="仿宋"/>
          <w:b/>
          <w:bCs/>
          <w:color w:val="auto"/>
          <w:szCs w:val="21"/>
          <w:highlight w:val="none"/>
        </w:rPr>
        <w:t>月</w:t>
      </w:r>
      <w:r>
        <w:rPr>
          <w:rFonts w:hint="eastAsia" w:ascii="仿宋" w:hAnsi="仿宋" w:eastAsia="仿宋" w:cs="仿宋"/>
          <w:b/>
          <w:bCs/>
          <w:color w:val="auto"/>
          <w:szCs w:val="21"/>
          <w:highlight w:val="none"/>
          <w:lang w:val="en-US" w:eastAsia="zh-CN"/>
        </w:rPr>
        <w:t>11</w:t>
      </w:r>
      <w:r>
        <w:rPr>
          <w:rFonts w:hint="eastAsia" w:ascii="仿宋" w:hAnsi="仿宋" w:eastAsia="仿宋" w:cs="仿宋"/>
          <w:b/>
          <w:bCs/>
          <w:color w:val="auto"/>
          <w:szCs w:val="21"/>
          <w:highlight w:val="none"/>
        </w:rPr>
        <w:t>日</w:t>
      </w:r>
      <w:r>
        <w:rPr>
          <w:rFonts w:hint="eastAsia" w:ascii="仿宋" w:hAnsi="仿宋" w:eastAsia="仿宋" w:cs="仿宋"/>
          <w:b/>
          <w:bCs/>
          <w:color w:val="auto"/>
          <w:szCs w:val="21"/>
          <w:highlight w:val="none"/>
          <w:lang w:val="en-US" w:eastAsia="zh-CN"/>
        </w:rPr>
        <w:t>10</w:t>
      </w:r>
      <w:r>
        <w:rPr>
          <w:rFonts w:hint="eastAsia" w:ascii="仿宋" w:hAnsi="仿宋" w:eastAsia="仿宋" w:cs="仿宋"/>
          <w:b/>
          <w:bCs/>
          <w:color w:val="auto"/>
          <w:szCs w:val="21"/>
          <w:highlight w:val="none"/>
        </w:rPr>
        <w:t>时</w:t>
      </w:r>
      <w:r>
        <w:rPr>
          <w:rFonts w:hint="eastAsia" w:ascii="仿宋" w:hAnsi="仿宋" w:eastAsia="仿宋" w:cs="仿宋"/>
          <w:b/>
          <w:bCs/>
          <w:color w:val="auto"/>
          <w:szCs w:val="21"/>
          <w:highlight w:val="none"/>
          <w:lang w:val="en-US" w:eastAsia="zh-CN"/>
        </w:rPr>
        <w:t>00</w:t>
      </w:r>
      <w:r>
        <w:rPr>
          <w:rFonts w:hint="eastAsia" w:ascii="仿宋" w:hAnsi="仿宋" w:eastAsia="仿宋" w:cs="仿宋"/>
          <w:b/>
          <w:bCs/>
          <w:color w:val="auto"/>
          <w:szCs w:val="21"/>
          <w:highlight w:val="none"/>
        </w:rPr>
        <w:t>分</w:t>
      </w:r>
      <w:r>
        <w:rPr>
          <w:rFonts w:hint="eastAsia" w:ascii="仿宋" w:hAnsi="仿宋" w:eastAsia="仿宋" w:cs="仿宋"/>
          <w:color w:val="auto"/>
          <w:szCs w:val="21"/>
          <w:highlight w:val="none"/>
        </w:rPr>
        <w:t>（北京时间）前递交投标文件。</w:t>
      </w:r>
    </w:p>
    <w:p w14:paraId="4A1230BA">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一、项目基本情况</w:t>
      </w:r>
    </w:p>
    <w:p w14:paraId="4CB7F1DA">
      <w:pPr>
        <w:pStyle w:val="18"/>
        <w:keepNext w:val="0"/>
        <w:pageBreakBefore w:val="0"/>
        <w:overflowPunct/>
        <w:topLinePunct w:val="0"/>
        <w:autoSpaceDE/>
        <w:autoSpaceDN/>
        <w:bidi w:val="0"/>
        <w:adjustRightInd/>
        <w:snapToGrid/>
        <w:spacing w:line="520" w:lineRule="exact"/>
        <w:ind w:firstLineChars="200"/>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项目编号：郑财招标采购-2026-263</w:t>
      </w:r>
    </w:p>
    <w:p w14:paraId="65F9597B">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郑州市林业工作总站郑州市2026年地面综合防治林草有害生物项目</w:t>
      </w:r>
    </w:p>
    <w:p w14:paraId="45FA3628">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采购方式：公开招标</w:t>
      </w:r>
    </w:p>
    <w:p w14:paraId="3494E8F8">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val="en-US" w:eastAsia="zh-CN"/>
        </w:rPr>
        <w:t>407</w:t>
      </w:r>
      <w:r>
        <w:rPr>
          <w:rFonts w:hint="eastAsia" w:ascii="仿宋" w:hAnsi="仿宋" w:eastAsia="仿宋" w:cs="仿宋"/>
          <w:color w:val="auto"/>
          <w:sz w:val="21"/>
          <w:szCs w:val="21"/>
          <w:highlight w:val="none"/>
          <w:lang w:eastAsia="zh-CN"/>
        </w:rPr>
        <w:t>0000.00元</w:t>
      </w:r>
    </w:p>
    <w:p w14:paraId="183B3738">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最高限价：</w:t>
      </w:r>
      <w:r>
        <w:rPr>
          <w:rFonts w:hint="eastAsia" w:ascii="仿宋" w:hAnsi="仿宋" w:eastAsia="仿宋" w:cs="仿宋"/>
          <w:color w:val="auto"/>
          <w:sz w:val="21"/>
          <w:szCs w:val="21"/>
          <w:highlight w:val="none"/>
          <w:lang w:val="en-US" w:eastAsia="zh-CN"/>
        </w:rPr>
        <w:t>407</w:t>
      </w:r>
      <w:r>
        <w:rPr>
          <w:rFonts w:hint="eastAsia" w:ascii="仿宋" w:hAnsi="仿宋" w:eastAsia="仿宋" w:cs="仿宋"/>
          <w:color w:val="auto"/>
          <w:sz w:val="21"/>
          <w:szCs w:val="21"/>
          <w:highlight w:val="none"/>
          <w:lang w:eastAsia="zh-CN"/>
        </w:rPr>
        <w:t>0000.00元</w:t>
      </w:r>
    </w:p>
    <w:tbl>
      <w:tblPr>
        <w:tblStyle w:val="20"/>
        <w:tblW w:w="9930"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25"/>
        <w:gridCol w:w="4140"/>
        <w:gridCol w:w="1425"/>
        <w:gridCol w:w="1335"/>
        <w:gridCol w:w="1515"/>
      </w:tblGrid>
      <w:tr w14:paraId="376B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90" w:type="dxa"/>
            <w:noWrap w:val="0"/>
            <w:vAlign w:val="center"/>
          </w:tcPr>
          <w:p w14:paraId="09DA746B">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序号</w:t>
            </w:r>
          </w:p>
        </w:tc>
        <w:tc>
          <w:tcPr>
            <w:tcW w:w="825" w:type="dxa"/>
            <w:noWrap w:val="0"/>
            <w:vAlign w:val="center"/>
          </w:tcPr>
          <w:p w14:paraId="61E08913">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包号</w:t>
            </w:r>
          </w:p>
        </w:tc>
        <w:tc>
          <w:tcPr>
            <w:tcW w:w="4140" w:type="dxa"/>
            <w:noWrap w:val="0"/>
            <w:vAlign w:val="center"/>
          </w:tcPr>
          <w:p w14:paraId="145B9747">
            <w:pPr>
              <w:pStyle w:val="19"/>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包名称</w:t>
            </w:r>
          </w:p>
        </w:tc>
        <w:tc>
          <w:tcPr>
            <w:tcW w:w="1425" w:type="dxa"/>
            <w:noWrap w:val="0"/>
            <w:vAlign w:val="center"/>
          </w:tcPr>
          <w:p w14:paraId="25D5E43B">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包预算（元）</w:t>
            </w:r>
          </w:p>
        </w:tc>
        <w:tc>
          <w:tcPr>
            <w:tcW w:w="1335" w:type="dxa"/>
            <w:noWrap w:val="0"/>
            <w:vAlign w:val="center"/>
          </w:tcPr>
          <w:p w14:paraId="1DEDB96D">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包最高限价（元）</w:t>
            </w:r>
          </w:p>
        </w:tc>
        <w:tc>
          <w:tcPr>
            <w:tcW w:w="1515" w:type="dxa"/>
            <w:noWrap w:val="0"/>
            <w:vAlign w:val="top"/>
          </w:tcPr>
          <w:p w14:paraId="0DAB568E">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是否专门面</w:t>
            </w:r>
          </w:p>
          <w:p w14:paraId="219F9D8A">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向中小企业</w:t>
            </w:r>
          </w:p>
        </w:tc>
      </w:tr>
      <w:tr w14:paraId="0F20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90" w:type="dxa"/>
            <w:noWrap w:val="0"/>
            <w:vAlign w:val="center"/>
          </w:tcPr>
          <w:p w14:paraId="29D3D6D1">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1</w:t>
            </w:r>
          </w:p>
        </w:tc>
        <w:tc>
          <w:tcPr>
            <w:tcW w:w="825" w:type="dxa"/>
            <w:noWrap w:val="0"/>
            <w:vAlign w:val="center"/>
          </w:tcPr>
          <w:p w14:paraId="0E7E7D9E">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A包</w:t>
            </w:r>
          </w:p>
        </w:tc>
        <w:tc>
          <w:tcPr>
            <w:tcW w:w="4140" w:type="dxa"/>
            <w:noWrap w:val="0"/>
            <w:vAlign w:val="center"/>
          </w:tcPr>
          <w:p w14:paraId="42746224">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郑州市林业工作总站郑州市2026年地面综合防治林草有害生物项目</w:t>
            </w:r>
            <w:r>
              <w:rPr>
                <w:rFonts w:hint="eastAsia" w:ascii="仿宋" w:hAnsi="仿宋" w:eastAsia="仿宋" w:cs="仿宋"/>
                <w:color w:val="auto"/>
                <w:sz w:val="21"/>
                <w:szCs w:val="21"/>
                <w:highlight w:val="none"/>
                <w:u w:val="none"/>
              </w:rPr>
              <w:t>A包</w:t>
            </w:r>
          </w:p>
        </w:tc>
        <w:tc>
          <w:tcPr>
            <w:tcW w:w="1425" w:type="dxa"/>
            <w:noWrap w:val="0"/>
            <w:vAlign w:val="center"/>
          </w:tcPr>
          <w:p w14:paraId="54120072">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2188</w:t>
            </w:r>
            <w:r>
              <w:rPr>
                <w:rFonts w:hint="eastAsia" w:ascii="仿宋" w:hAnsi="仿宋" w:eastAsia="仿宋" w:cs="仿宋"/>
                <w:color w:val="auto"/>
                <w:sz w:val="21"/>
                <w:szCs w:val="21"/>
                <w:highlight w:val="none"/>
                <w:u w:val="none"/>
              </w:rPr>
              <w:t>000.00</w:t>
            </w:r>
          </w:p>
        </w:tc>
        <w:tc>
          <w:tcPr>
            <w:tcW w:w="1335" w:type="dxa"/>
            <w:noWrap w:val="0"/>
            <w:vAlign w:val="center"/>
          </w:tcPr>
          <w:p w14:paraId="51FBFF64">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val="en-US" w:eastAsia="zh-CN"/>
              </w:rPr>
              <w:t>2188</w:t>
            </w:r>
            <w:r>
              <w:rPr>
                <w:rFonts w:hint="eastAsia" w:ascii="仿宋" w:hAnsi="仿宋" w:eastAsia="仿宋" w:cs="仿宋"/>
                <w:color w:val="auto"/>
                <w:sz w:val="21"/>
                <w:szCs w:val="21"/>
                <w:highlight w:val="none"/>
                <w:u w:val="none"/>
              </w:rPr>
              <w:t>000.00</w:t>
            </w:r>
          </w:p>
        </w:tc>
        <w:tc>
          <w:tcPr>
            <w:tcW w:w="1515" w:type="dxa"/>
            <w:noWrap w:val="0"/>
            <w:vAlign w:val="center"/>
          </w:tcPr>
          <w:p w14:paraId="10DBE256">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是</w:t>
            </w:r>
          </w:p>
        </w:tc>
      </w:tr>
      <w:tr w14:paraId="2E8A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90" w:type="dxa"/>
            <w:noWrap w:val="0"/>
            <w:vAlign w:val="center"/>
          </w:tcPr>
          <w:p w14:paraId="3E1DD389">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2</w:t>
            </w:r>
          </w:p>
        </w:tc>
        <w:tc>
          <w:tcPr>
            <w:tcW w:w="825" w:type="dxa"/>
            <w:noWrap w:val="0"/>
            <w:vAlign w:val="center"/>
          </w:tcPr>
          <w:p w14:paraId="67AE1F6A">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B包</w:t>
            </w:r>
          </w:p>
        </w:tc>
        <w:tc>
          <w:tcPr>
            <w:tcW w:w="4140" w:type="dxa"/>
            <w:noWrap w:val="0"/>
            <w:vAlign w:val="center"/>
          </w:tcPr>
          <w:p w14:paraId="7C96F987">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郑州市林业工作总站郑州市2026年地面综合防治林草有害生物项目</w:t>
            </w:r>
            <w:r>
              <w:rPr>
                <w:rFonts w:hint="eastAsia" w:ascii="仿宋" w:hAnsi="仿宋" w:eastAsia="仿宋" w:cs="仿宋"/>
                <w:color w:val="auto"/>
                <w:sz w:val="21"/>
                <w:szCs w:val="21"/>
                <w:highlight w:val="none"/>
                <w:u w:val="none"/>
              </w:rPr>
              <w:t>B包</w:t>
            </w:r>
          </w:p>
        </w:tc>
        <w:tc>
          <w:tcPr>
            <w:tcW w:w="1425" w:type="dxa"/>
            <w:noWrap w:val="0"/>
            <w:vAlign w:val="center"/>
          </w:tcPr>
          <w:p w14:paraId="3D9A5823">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default" w:ascii="仿宋" w:hAnsi="仿宋" w:eastAsia="仿宋" w:cs="仿宋"/>
                <w:color w:val="auto"/>
                <w:sz w:val="21"/>
                <w:szCs w:val="21"/>
                <w:highlight w:val="none"/>
                <w:u w:val="none"/>
                <w:lang w:val="en-US"/>
              </w:rPr>
              <w:t>1882</w:t>
            </w:r>
            <w:r>
              <w:rPr>
                <w:rFonts w:hint="eastAsia" w:ascii="仿宋" w:hAnsi="仿宋" w:eastAsia="仿宋" w:cs="仿宋"/>
                <w:color w:val="auto"/>
                <w:sz w:val="21"/>
                <w:szCs w:val="21"/>
                <w:highlight w:val="none"/>
                <w:u w:val="none"/>
                <w:lang w:val="en-US"/>
              </w:rPr>
              <w:t>000.00</w:t>
            </w:r>
          </w:p>
        </w:tc>
        <w:tc>
          <w:tcPr>
            <w:tcW w:w="1335" w:type="dxa"/>
            <w:noWrap w:val="0"/>
            <w:vAlign w:val="center"/>
          </w:tcPr>
          <w:p w14:paraId="7496A9AA">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rPr>
            </w:pPr>
            <w:r>
              <w:rPr>
                <w:rFonts w:hint="default" w:ascii="仿宋" w:hAnsi="仿宋" w:eastAsia="仿宋" w:cs="仿宋"/>
                <w:color w:val="auto"/>
                <w:sz w:val="21"/>
                <w:szCs w:val="21"/>
                <w:highlight w:val="none"/>
                <w:u w:val="none"/>
                <w:lang w:val="en-US"/>
              </w:rPr>
              <w:t>1882</w:t>
            </w:r>
            <w:r>
              <w:rPr>
                <w:rFonts w:hint="eastAsia" w:ascii="仿宋" w:hAnsi="仿宋" w:eastAsia="仿宋" w:cs="仿宋"/>
                <w:color w:val="auto"/>
                <w:sz w:val="21"/>
                <w:szCs w:val="21"/>
                <w:highlight w:val="none"/>
                <w:u w:val="none"/>
                <w:lang w:val="en-US"/>
              </w:rPr>
              <w:t>000.00</w:t>
            </w:r>
          </w:p>
        </w:tc>
        <w:tc>
          <w:tcPr>
            <w:tcW w:w="1515" w:type="dxa"/>
            <w:noWrap w:val="0"/>
            <w:vAlign w:val="center"/>
          </w:tcPr>
          <w:p w14:paraId="765A55D7">
            <w:pPr>
              <w:pStyle w:val="19"/>
              <w:keepNext w:val="0"/>
              <w:pageBreakBefore w:val="0"/>
              <w:overflowPunct/>
              <w:topLinePunct w:val="0"/>
              <w:autoSpaceDE/>
              <w:autoSpaceDN/>
              <w:bidi w:val="0"/>
              <w:adjustRightInd/>
              <w:snapToGrid/>
              <w:spacing w:line="520" w:lineRule="exact"/>
              <w:ind w:firstLine="0" w:firstLineChars="0"/>
              <w:jc w:val="left"/>
              <w:textAlignment w:val="auto"/>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eastAsia="zh-CN"/>
              </w:rPr>
              <w:t>是</w:t>
            </w:r>
          </w:p>
        </w:tc>
      </w:tr>
    </w:tbl>
    <w:p w14:paraId="174FDACC">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采购需求（包括但不限于标的的名称、数量、简要技术需求或服务要求等）</w:t>
      </w:r>
    </w:p>
    <w:p w14:paraId="5E96FF3F">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5.1采购内容：</w:t>
      </w:r>
      <w:r>
        <w:rPr>
          <w:rFonts w:hint="eastAsia" w:ascii="仿宋" w:hAnsi="仿宋" w:eastAsia="仿宋" w:cs="仿宋"/>
          <w:color w:val="auto"/>
          <w:szCs w:val="21"/>
          <w:highlight w:val="none"/>
        </w:rPr>
        <w:t>对杨树食叶害虫、美国白蛾</w:t>
      </w:r>
      <w:r>
        <w:rPr>
          <w:rFonts w:hint="eastAsia" w:ascii="仿宋" w:hAnsi="仿宋" w:eastAsia="仿宋" w:cs="仿宋"/>
          <w:color w:val="auto"/>
          <w:szCs w:val="21"/>
          <w:highlight w:val="none"/>
          <w:lang w:eastAsia="zh-CN"/>
        </w:rPr>
        <w:t>及其他主要</w:t>
      </w:r>
      <w:r>
        <w:rPr>
          <w:rFonts w:hint="eastAsia" w:ascii="仿宋" w:hAnsi="仿宋" w:eastAsia="仿宋" w:cs="仿宋"/>
          <w:color w:val="auto"/>
          <w:szCs w:val="21"/>
          <w:highlight w:val="none"/>
        </w:rPr>
        <w:t>林业有害生物，开展</w:t>
      </w:r>
      <w:r>
        <w:rPr>
          <w:rFonts w:hint="eastAsia" w:ascii="仿宋" w:hAnsi="仿宋" w:eastAsia="仿宋" w:cs="仿宋"/>
          <w:color w:val="auto"/>
          <w:szCs w:val="21"/>
          <w:highlight w:val="none"/>
          <w:lang w:eastAsia="zh-CN"/>
        </w:rPr>
        <w:t>地面</w:t>
      </w:r>
      <w:r>
        <w:rPr>
          <w:rFonts w:hint="eastAsia" w:ascii="仿宋" w:hAnsi="仿宋" w:eastAsia="仿宋" w:cs="仿宋"/>
          <w:color w:val="auto"/>
          <w:szCs w:val="21"/>
          <w:highlight w:val="none"/>
        </w:rPr>
        <w:t>综合防治工作。</w:t>
      </w:r>
    </w:p>
    <w:p w14:paraId="49EC27DF">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lang w:val="en-US" w:eastAsia="zh-CN"/>
        </w:rPr>
        <w:t>5.2</w:t>
      </w:r>
      <w:r>
        <w:rPr>
          <w:rFonts w:hint="eastAsia" w:ascii="仿宋" w:hAnsi="仿宋" w:eastAsia="仿宋" w:cs="仿宋"/>
          <w:b w:val="0"/>
          <w:bCs w:val="0"/>
          <w:color w:val="auto"/>
          <w:szCs w:val="21"/>
          <w:highlight w:val="none"/>
        </w:rPr>
        <w:t>防治</w:t>
      </w:r>
      <w:r>
        <w:rPr>
          <w:rFonts w:hint="eastAsia" w:ascii="仿宋" w:hAnsi="仿宋" w:eastAsia="仿宋" w:cs="仿宋"/>
          <w:b w:val="0"/>
          <w:bCs w:val="0"/>
          <w:color w:val="auto"/>
          <w:szCs w:val="21"/>
          <w:highlight w:val="none"/>
          <w:lang w:eastAsia="zh-CN"/>
        </w:rPr>
        <w:t>面积</w:t>
      </w:r>
      <w:r>
        <w:rPr>
          <w:rFonts w:hint="eastAsia" w:ascii="仿宋" w:hAnsi="仿宋" w:eastAsia="仿宋" w:cs="仿宋"/>
          <w:b w:val="0"/>
          <w:bCs w:val="0"/>
          <w:color w:val="auto"/>
          <w:szCs w:val="21"/>
          <w:highlight w:val="none"/>
        </w:rPr>
        <w:t>：</w:t>
      </w:r>
    </w:p>
    <w:p w14:paraId="0F2F1636">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A包涉及郑州市上街区、高新区、惠济区、金水区、郑东新区、巩义市、荥阳市、中牟县共8个区县（市），具体涵盖区域内的高速公路、国道、省道、县道、乡道等生态廊道及片林，计划防治作业15万亩。</w:t>
      </w:r>
    </w:p>
    <w:p w14:paraId="7E2E6219">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B包涉及郑州市中原区、二七区、管城区、经开区、登封市、新密市、新郑市共7个区县（市），具体涵盖区域内的高速公路、国道、省道、县道、乡道等生态廊道及片林，计划防治作业12.75万亩。</w:t>
      </w:r>
    </w:p>
    <w:p w14:paraId="6A2382CD">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lang w:val="en-US" w:eastAsia="zh-CN"/>
        </w:rPr>
        <w:t>5.3质量要求：</w:t>
      </w:r>
      <w:r>
        <w:rPr>
          <w:rFonts w:hint="eastAsia" w:ascii="仿宋" w:hAnsi="仿宋" w:eastAsia="仿宋" w:cs="仿宋"/>
          <w:b w:val="0"/>
          <w:bCs w:val="0"/>
          <w:color w:val="auto"/>
          <w:szCs w:val="21"/>
          <w:highlight w:val="none"/>
          <w:lang w:val="en-US" w:eastAsia="zh-CN"/>
        </w:rPr>
        <w:t>合格，满足要求。</w:t>
      </w:r>
    </w:p>
    <w:p w14:paraId="26CBADCE">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5.4服务期限：自合同签订之日起至2026年10月31日。</w:t>
      </w:r>
    </w:p>
    <w:p w14:paraId="0B8D1540">
      <w:pPr>
        <w:keepNext w:val="0"/>
        <w:pageBreakBefore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5.5包段划分：本项目共2个包段。</w:t>
      </w:r>
    </w:p>
    <w:p w14:paraId="3FF85449">
      <w:pPr>
        <w:keepNext w:val="0"/>
        <w:pageBreakBefore w:val="0"/>
        <w:overflowPunct/>
        <w:topLinePunct w:val="0"/>
        <w:autoSpaceDE/>
        <w:autoSpaceDN/>
        <w:bidi w:val="0"/>
        <w:adjustRightInd/>
        <w:snapToGrid/>
        <w:spacing w:line="520" w:lineRule="exact"/>
        <w:ind w:firstLine="422" w:firstLineChars="200"/>
        <w:jc w:val="left"/>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A包15万亩，其中7万亩防治药剂由采购人提供；</w:t>
      </w:r>
    </w:p>
    <w:p w14:paraId="60F54108">
      <w:pPr>
        <w:keepNext w:val="0"/>
        <w:pageBreakBefore w:val="0"/>
        <w:overflowPunct/>
        <w:topLinePunct w:val="0"/>
        <w:autoSpaceDE/>
        <w:autoSpaceDN/>
        <w:bidi w:val="0"/>
        <w:adjustRightInd/>
        <w:snapToGrid/>
        <w:spacing w:line="520" w:lineRule="exact"/>
        <w:ind w:firstLine="422" w:firstLineChars="200"/>
        <w:jc w:val="left"/>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B包12.75万亩，其中5.75万亩防治药剂由采购人提供。</w:t>
      </w:r>
    </w:p>
    <w:p w14:paraId="4D96B7A2">
      <w:pPr>
        <w:keepNext w:val="0"/>
        <w:keepLines/>
        <w:pageBreakBefore w:val="0"/>
        <w:widowControl/>
        <w:kinsoku w:val="0"/>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pacing w:val="2"/>
          <w:szCs w:val="21"/>
          <w:highlight w:val="none"/>
          <w:lang w:val="en-US" w:eastAsia="zh-CN"/>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合同履行期限：</w:t>
      </w:r>
      <w:r>
        <w:rPr>
          <w:rFonts w:hint="eastAsia" w:ascii="仿宋" w:hAnsi="仿宋" w:eastAsia="仿宋" w:cs="仿宋"/>
          <w:color w:val="auto"/>
          <w:spacing w:val="9"/>
          <w:szCs w:val="21"/>
          <w:highlight w:val="none"/>
          <w:lang w:val="en-US" w:eastAsia="zh-CN"/>
        </w:rPr>
        <w:t>同服务期限。</w:t>
      </w:r>
    </w:p>
    <w:p w14:paraId="4F448881">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w:t>
      </w:r>
      <w:r>
        <w:rPr>
          <w:rFonts w:hint="eastAsia" w:ascii="仿宋" w:hAnsi="仿宋" w:eastAsia="仿宋" w:cs="仿宋"/>
          <w:color w:val="auto"/>
          <w:spacing w:val="9"/>
          <w:sz w:val="21"/>
          <w:szCs w:val="21"/>
          <w:highlight w:val="none"/>
        </w:rPr>
        <w:t>目是否接受联合体投标：</w:t>
      </w:r>
      <w:r>
        <w:rPr>
          <w:rFonts w:hint="eastAsia" w:ascii="仿宋" w:hAnsi="仿宋" w:eastAsia="仿宋" w:cs="仿宋"/>
          <w:color w:val="auto"/>
          <w:spacing w:val="9"/>
          <w:sz w:val="21"/>
          <w:szCs w:val="21"/>
          <w:highlight w:val="none"/>
          <w:lang w:val="en-US" w:eastAsia="zh-CN"/>
        </w:rPr>
        <w:t>否。</w:t>
      </w:r>
    </w:p>
    <w:p w14:paraId="6771C659">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pacing w:val="9"/>
          <w:sz w:val="21"/>
          <w:szCs w:val="21"/>
          <w:highlight w:val="none"/>
        </w:rPr>
      </w:pPr>
      <w:r>
        <w:rPr>
          <w:rFonts w:hint="eastAsia" w:ascii="仿宋" w:hAnsi="仿宋" w:eastAsia="仿宋" w:cs="仿宋"/>
          <w:color w:val="auto"/>
          <w:spacing w:val="9"/>
          <w:sz w:val="21"/>
          <w:szCs w:val="21"/>
          <w:highlight w:val="none"/>
        </w:rPr>
        <w:t>8</w:t>
      </w:r>
      <w:r>
        <w:rPr>
          <w:rFonts w:hint="eastAsia" w:ascii="仿宋" w:hAnsi="仿宋" w:eastAsia="仿宋" w:cs="仿宋"/>
          <w:color w:val="auto"/>
          <w:spacing w:val="9"/>
          <w:sz w:val="21"/>
          <w:szCs w:val="21"/>
          <w:highlight w:val="none"/>
          <w:lang w:eastAsia="zh-CN"/>
        </w:rPr>
        <w:t>.</w:t>
      </w:r>
      <w:r>
        <w:rPr>
          <w:rFonts w:hint="eastAsia" w:ascii="仿宋" w:hAnsi="仿宋" w:eastAsia="仿宋" w:cs="仿宋"/>
          <w:color w:val="auto"/>
          <w:spacing w:val="9"/>
          <w:sz w:val="21"/>
          <w:szCs w:val="21"/>
          <w:highlight w:val="none"/>
        </w:rPr>
        <w:t>是否接受进口产品：否</w:t>
      </w:r>
      <w:r>
        <w:rPr>
          <w:rFonts w:hint="eastAsia" w:ascii="仿宋" w:hAnsi="仿宋" w:eastAsia="仿宋" w:cs="仿宋"/>
          <w:color w:val="auto"/>
          <w:spacing w:val="9"/>
          <w:sz w:val="21"/>
          <w:szCs w:val="21"/>
          <w:highlight w:val="none"/>
          <w:lang w:val="en-US" w:eastAsia="zh-CN"/>
        </w:rPr>
        <w:t>。</w:t>
      </w:r>
    </w:p>
    <w:p w14:paraId="35272BB5">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pacing w:val="9"/>
          <w:sz w:val="21"/>
          <w:szCs w:val="21"/>
          <w:highlight w:val="none"/>
          <w:lang w:eastAsia="zh-CN"/>
        </w:rPr>
      </w:pPr>
      <w:r>
        <w:rPr>
          <w:rFonts w:hint="eastAsia" w:ascii="仿宋" w:hAnsi="仿宋" w:eastAsia="仿宋" w:cs="仿宋"/>
          <w:color w:val="auto"/>
          <w:spacing w:val="9"/>
          <w:sz w:val="21"/>
          <w:szCs w:val="21"/>
          <w:highlight w:val="none"/>
        </w:rPr>
        <w:t>9</w:t>
      </w:r>
      <w:r>
        <w:rPr>
          <w:rFonts w:hint="eastAsia" w:ascii="仿宋" w:hAnsi="仿宋" w:eastAsia="仿宋" w:cs="仿宋"/>
          <w:color w:val="auto"/>
          <w:spacing w:val="9"/>
          <w:sz w:val="21"/>
          <w:szCs w:val="21"/>
          <w:highlight w:val="none"/>
          <w:lang w:eastAsia="zh-CN"/>
        </w:rPr>
        <w:t>.</w:t>
      </w:r>
      <w:r>
        <w:rPr>
          <w:rFonts w:hint="eastAsia" w:ascii="仿宋" w:hAnsi="仿宋" w:eastAsia="仿宋" w:cs="仿宋"/>
          <w:color w:val="auto"/>
          <w:spacing w:val="9"/>
          <w:sz w:val="21"/>
          <w:szCs w:val="21"/>
          <w:highlight w:val="none"/>
        </w:rPr>
        <w:t>是否专门面向中小企业：</w:t>
      </w:r>
      <w:r>
        <w:rPr>
          <w:rFonts w:hint="eastAsia" w:ascii="仿宋" w:hAnsi="仿宋" w:eastAsia="仿宋" w:cs="仿宋"/>
          <w:color w:val="auto"/>
          <w:spacing w:val="9"/>
          <w:sz w:val="21"/>
          <w:szCs w:val="21"/>
          <w:highlight w:val="none"/>
          <w:lang w:val="en-US" w:eastAsia="zh-CN"/>
        </w:rPr>
        <w:t>是。</w:t>
      </w:r>
    </w:p>
    <w:p w14:paraId="1522D2D5">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二、申请人资格要求：</w:t>
      </w:r>
    </w:p>
    <w:p w14:paraId="5BB189AA">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满足《中华人民共和国政府采购法》第二十二条规定；</w:t>
      </w:r>
    </w:p>
    <w:p w14:paraId="4CEE4940">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.落实政府采购政策满足的资格要求：本项目执行促进中小型企业发展政策（监狱企业、残疾人福利性企业视同小微企业）、强制采购节能产品、优先采购节能环保产品等政府采购政策</w:t>
      </w:r>
      <w:r>
        <w:rPr>
          <w:rFonts w:hint="eastAsia" w:ascii="仿宋" w:hAnsi="仿宋" w:eastAsia="仿宋" w:cs="仿宋"/>
          <w:color w:val="auto"/>
          <w:sz w:val="21"/>
          <w:szCs w:val="21"/>
          <w:highlight w:val="none"/>
          <w:lang w:val="zh-CN" w:eastAsia="zh-CN"/>
        </w:rPr>
        <w:t>。</w:t>
      </w:r>
    </w:p>
    <w:p w14:paraId="3D01312B">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本项目的特定资格要求</w:t>
      </w:r>
    </w:p>
    <w:p w14:paraId="1B452DF3">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w:t>
      </w:r>
      <w:r>
        <w:rPr>
          <w:rFonts w:hint="eastAsia" w:ascii="仿宋" w:hAnsi="仿宋" w:eastAsia="仿宋" w:cs="仿宋"/>
          <w:color w:val="auto"/>
          <w:sz w:val="21"/>
          <w:szCs w:val="21"/>
          <w:highlight w:val="none"/>
          <w:lang w:eastAsia="zh-CN"/>
        </w:rPr>
        <w:t>根据《关于在政府采购活动中查询及使用信用记录有关问题的通知》(财库</w:t>
      </w:r>
      <w:r>
        <w:rPr>
          <w:rFonts w:hint="eastAsia" w:ascii="华文中宋" w:hAnsi="华文中宋" w:eastAsia="华文中宋" w:cs="华文中宋"/>
          <w:color w:val="auto"/>
          <w:sz w:val="21"/>
          <w:szCs w:val="21"/>
          <w:highlight w:val="none"/>
          <w:lang w:eastAsia="zh-CN"/>
        </w:rPr>
        <w:t>〔</w:t>
      </w:r>
      <w:r>
        <w:rPr>
          <w:rFonts w:hint="eastAsia" w:ascii="仿宋" w:hAnsi="仿宋" w:eastAsia="仿宋" w:cs="仿宋"/>
          <w:color w:val="auto"/>
          <w:sz w:val="21"/>
          <w:szCs w:val="21"/>
          <w:highlight w:val="none"/>
          <w:lang w:eastAsia="zh-CN"/>
        </w:rPr>
        <w:t>2016</w:t>
      </w:r>
      <w:r>
        <w:rPr>
          <w:rFonts w:hint="eastAsia" w:ascii="华文中宋" w:hAnsi="华文中宋" w:eastAsia="华文中宋" w:cs="华文中宋"/>
          <w:color w:val="auto"/>
          <w:sz w:val="21"/>
          <w:szCs w:val="21"/>
          <w:highlight w:val="none"/>
          <w:lang w:eastAsia="zh-CN"/>
        </w:rPr>
        <w:t>〕</w:t>
      </w:r>
      <w:r>
        <w:rPr>
          <w:rFonts w:hint="eastAsia" w:ascii="仿宋" w:hAnsi="仿宋" w:eastAsia="仿宋" w:cs="仿宋"/>
          <w:color w:val="auto"/>
          <w:sz w:val="21"/>
          <w:szCs w:val="21"/>
          <w:highlight w:val="none"/>
          <w:lang w:eastAsia="zh-CN"/>
        </w:rPr>
        <w:t>]125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w:t>
      </w:r>
      <w:r>
        <w:rPr>
          <w:rFonts w:hint="eastAsia" w:ascii="仿宋" w:hAnsi="仿宋" w:eastAsia="仿宋" w:cs="仿宋"/>
          <w:color w:val="auto"/>
          <w:sz w:val="21"/>
          <w:szCs w:val="21"/>
          <w:highlight w:val="none"/>
          <w:lang w:eastAsia="zh-CN"/>
        </w:rPr>
        <w:br w:type="textWrapping"/>
      </w:r>
      <w:r>
        <w:rPr>
          <w:rFonts w:hint="eastAsia" w:ascii="仿宋" w:hAnsi="仿宋" w:eastAsia="仿宋" w:cs="仿宋"/>
          <w:color w:val="auto"/>
          <w:sz w:val="21"/>
          <w:szCs w:val="21"/>
          <w:highlight w:val="none"/>
          <w:lang w:eastAsia="zh-CN"/>
        </w:rPr>
        <w:t>注：采购代理机构在开标当天将对所有参与本项目投标的投标人的信用情况（失信被执行人名单、重大税收违法失信主体名单、政府采购严重违法失信行为记录名单）进行查询、打印留存。若在开标当天查询到投标人有相关负面信息的，则该投标人为无效响应。</w:t>
      </w:r>
    </w:p>
    <w:p w14:paraId="266822B9">
      <w:pPr>
        <w:pStyle w:val="19"/>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3.2其他要求</w:t>
      </w:r>
    </w:p>
    <w:p w14:paraId="65700196">
      <w:pPr>
        <w:pStyle w:val="19"/>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u w:val="none"/>
          <w:lang w:eastAsia="zh-CN"/>
        </w:rPr>
      </w:pPr>
      <w:r>
        <w:rPr>
          <w:rFonts w:hint="eastAsia" w:ascii="仿宋" w:hAnsi="仿宋" w:eastAsia="仿宋" w:cs="仿宋"/>
          <w:color w:val="auto"/>
          <w:sz w:val="21"/>
          <w:szCs w:val="21"/>
          <w:highlight w:val="none"/>
          <w:u w:val="none"/>
          <w:lang w:eastAsia="zh-CN"/>
        </w:rPr>
        <w:t>投标人单位负责人为同一人或者存在直接控股、管理关系的不同单位，不得同时参与该项目；需提供“国家企业信用信息公示系统”中公示的公司信息、股东（或投资人）信息。</w:t>
      </w:r>
    </w:p>
    <w:p w14:paraId="6B97C09B">
      <w:pPr>
        <w:pStyle w:val="19"/>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各潜在投标人可同时投报A包和B包，但最多只能中标一个包段。若在两个包段均符合中标条件，按包段顺序（A包优先于B包）授予靠前的包段。</w:t>
      </w:r>
    </w:p>
    <w:p w14:paraId="164FBA98">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三、获取招标文件</w:t>
      </w:r>
    </w:p>
    <w:p w14:paraId="6F39E115">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1.时间：2026年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21</w:t>
      </w:r>
      <w:r>
        <w:rPr>
          <w:rFonts w:hint="eastAsia" w:ascii="仿宋" w:hAnsi="仿宋" w:eastAsia="仿宋" w:cs="仿宋"/>
          <w:color w:val="auto"/>
          <w:sz w:val="21"/>
          <w:szCs w:val="21"/>
          <w:highlight w:val="none"/>
        </w:rPr>
        <w:t>日至2026年</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rPr>
        <w:t>日，每天上午00:00至12:00，下午12:00至23:59（北京时间，法定节假日除外）</w:t>
      </w:r>
    </w:p>
    <w:p w14:paraId="00731335">
      <w:pPr>
        <w:pStyle w:val="18"/>
        <w:keepNext w:val="0"/>
        <w:pageBreakBefore w:val="0"/>
        <w:wordWrap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地点：登录“郑州市公共资源交易中心网（https://zzggzy.zhengzhou.gov.cn）”，凭企业身份认证锁下载</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lang w:eastAsia="zh-CN"/>
        </w:rPr>
        <w:t>文件。</w:t>
      </w:r>
    </w:p>
    <w:p w14:paraId="44B7A839">
      <w:pPr>
        <w:pStyle w:val="18"/>
        <w:keepNext w:val="0"/>
        <w:pageBreakBefore w:val="0"/>
        <w:wordWrap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3.方式：网上下载，凭企业CA锁登录郑州市公共资源交易中心网站（https://zzggzy.zhengzhou.gov.cn/），点击“交易主体登陆”进入电子招投标交易平台下载所含格式（*.ZZZF）的招标文件及资料,</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未按规定在网上下载招标文件的，其投标文件可能无法上传，其投标将被拒绝。</w:t>
      </w:r>
    </w:p>
    <w:p w14:paraId="7AD87FAB">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4.售价：0元</w:t>
      </w:r>
    </w:p>
    <w:p w14:paraId="6728330F">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四、投标截止时间及地点</w:t>
      </w:r>
    </w:p>
    <w:p w14:paraId="75F36E5F">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1.时间：2026年</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分（北京时间）</w:t>
      </w:r>
    </w:p>
    <w:p w14:paraId="235DA536">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rPr>
        <w:t>地点：郑州市公共资源交易中心（https://zzggzy.zhengzhou.gov.cn）电子交易平台；投标文件包括电子投标文件：（1）加密电子投标文件（.ZZTF格式）须在投标截止时间前通过“郑州市公共资源交易中心（https://zzggzy.zhengzhou.gov.cn）”电子交易平台加密上传。（2）加密电子投标文件为“郑州市公共资源交易中心（https://zzggzy.zhengzhou.gov.cn）”网站提供的“投标文件制作工具”软件制作生成的加密版投标文件。</w:t>
      </w:r>
      <w:r>
        <w:rPr>
          <w:rFonts w:hint="eastAsia" w:ascii="仿宋" w:hAnsi="仿宋" w:eastAsia="仿宋" w:cs="仿宋"/>
          <w:lang w:eastAsia="zh-CN"/>
        </w:rPr>
        <w:t>（3）各投标人需使用本单位CA锁（制作投标文件时所使用的CA锁）对本单位的加密电子投标文件进行远程不见面方式解密。</w:t>
      </w:r>
    </w:p>
    <w:p w14:paraId="063CEAA9">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五、开标时间及地点</w:t>
      </w:r>
    </w:p>
    <w:p w14:paraId="1D03A82C">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1.时间：2026年</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分（北京时间）</w:t>
      </w:r>
    </w:p>
    <w:p w14:paraId="079683EC">
      <w:pPr>
        <w:pStyle w:val="18"/>
        <w:keepNext w:val="0"/>
        <w:pageBreakBefore w:val="0"/>
        <w:wordWrap w:val="0"/>
        <w:overflowPunct/>
        <w:topLinePunct w:val="0"/>
        <w:autoSpaceDE/>
        <w:autoSpaceDN/>
        <w:bidi w:val="0"/>
        <w:adjustRightInd/>
        <w:snapToGrid/>
        <w:spacing w:line="520" w:lineRule="exact"/>
        <w:ind w:firstLine="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2.地点：郑州市公共资源交易中心不见面开标大厅（</w:t>
      </w: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"http://zzggzy.zhengzhou.gov.cn/BidOpening"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 w:val="21"/>
          <w:szCs w:val="21"/>
          <w:highlight w:val="none"/>
        </w:rPr>
        <w:t>https://zzggzy.zhengzhou.gov.cn/BidOpening</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w:t>
      </w:r>
    </w:p>
    <w:p w14:paraId="4B324039">
      <w:pPr>
        <w:pStyle w:val="18"/>
        <w:keepNext w:val="0"/>
        <w:pageBreakBefore w:val="0"/>
        <w:widowControl/>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六、发布公告的媒介及招标公告期限</w:t>
      </w:r>
    </w:p>
    <w:p w14:paraId="0EAFF81F">
      <w:pPr>
        <w:pStyle w:val="18"/>
        <w:keepNext w:val="0"/>
        <w:pageBreakBefore w:val="0"/>
        <w:overflowPunct/>
        <w:topLinePunct w:val="0"/>
        <w:autoSpaceDE/>
        <w:autoSpaceDN/>
        <w:bidi w:val="0"/>
        <w:adjustRightInd/>
        <w:snapToGrid/>
        <w:spacing w:line="520" w:lineRule="exact"/>
        <w:ind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本次招标公告在《河南省政府采购网》</w:t>
      </w:r>
      <w:bookmarkStart w:id="3" w:name="OLE_LINK4"/>
      <w:r>
        <w:rPr>
          <w:rFonts w:hint="eastAsia" w:ascii="仿宋" w:hAnsi="仿宋" w:eastAsia="仿宋" w:cs="仿宋"/>
          <w:color w:val="auto"/>
          <w:sz w:val="21"/>
          <w:szCs w:val="21"/>
          <w:highlight w:val="none"/>
        </w:rPr>
        <w:t>、《郑州市政府采购网》、《郑州市公共资源交易中心网》</w:t>
      </w:r>
      <w:bookmarkEnd w:id="3"/>
      <w:r>
        <w:rPr>
          <w:rFonts w:hint="eastAsia" w:ascii="仿宋" w:hAnsi="仿宋" w:eastAsia="仿宋" w:cs="仿宋"/>
          <w:color w:val="auto"/>
          <w:sz w:val="21"/>
          <w:szCs w:val="21"/>
          <w:highlight w:val="none"/>
        </w:rPr>
        <w:t>上发布。招标公告期限为</w:t>
      </w: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个工作日。</w:t>
      </w:r>
    </w:p>
    <w:p w14:paraId="18D4A480">
      <w:pPr>
        <w:pStyle w:val="18"/>
        <w:keepNext w:val="0"/>
        <w:pageBreakBefore w:val="0"/>
        <w:numPr>
          <w:ilvl w:val="0"/>
          <w:numId w:val="1"/>
        </w:numPr>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其他补充事宜</w:t>
      </w:r>
    </w:p>
    <w:p w14:paraId="42ABD699">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1.尚未办理企业CA数字证书的，请登录郑州市公共资源交易中心网站（https://zzggzy.zhengzhou.gov.cn/），查阅网站首页“通知公告”或“CA及签章办理流程”中《关于数字证书(CA)互认功能上线试运行的通知》，及时办理CA数字证书及电子签章，并完成市场主体库相关信息。</w:t>
      </w:r>
    </w:p>
    <w:p w14:paraId="244FE97F">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2.“不见面开标”具体事宜请查阅《郑州市公共资源交易中心不见面开标大厅操作手册（投标人）》。</w:t>
      </w:r>
    </w:p>
    <w:p w14:paraId="44C026A8">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lang w:eastAsia="zh-CN"/>
        </w:rPr>
        <w:t>3.根据“郑州市公共资源交易中心关于不见面开标大厅系统升级的通知”投标人（投标人）无需到交易中心现场参加开标会议，本项目采购文件中所要求证件、证明等，响应文件中应附相应资料清晰的扫描件，由于模糊不清导致评委无法辨别的，后果由投标人（投标人）自行承担。</w:t>
      </w:r>
    </w:p>
    <w:p w14:paraId="4116FA36">
      <w:pPr>
        <w:pStyle w:val="18"/>
        <w:keepNext w:val="0"/>
        <w:pageBreakBefore w:val="0"/>
        <w:overflowPunct/>
        <w:topLinePunct w:val="0"/>
        <w:autoSpaceDE/>
        <w:autoSpaceDN/>
        <w:bidi w:val="0"/>
        <w:adjustRightInd/>
        <w:snapToGrid/>
        <w:spacing w:line="520" w:lineRule="exact"/>
        <w:ind w:firstLine="0"/>
        <w:jc w:val="left"/>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八、凡对本次招标提出询问，请按照以下方式联系</w:t>
      </w:r>
    </w:p>
    <w:p w14:paraId="5FE1E91E">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1.郑州市林业工作总站</w:t>
      </w:r>
    </w:p>
    <w:p w14:paraId="7E04ADB4">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lang w:eastAsia="zh-CN"/>
        </w:rPr>
      </w:pPr>
      <w:r>
        <w:rPr>
          <w:rFonts w:hint="eastAsia" w:ascii="仿宋" w:hAnsi="仿宋" w:eastAsia="仿宋" w:cs="仿宋"/>
          <w:lang w:eastAsia="zh-CN"/>
        </w:rPr>
        <w:t>地    址</w:t>
      </w:r>
      <w:r>
        <w:rPr>
          <w:rFonts w:hint="eastAsia" w:ascii="仿宋" w:hAnsi="仿宋" w:eastAsia="仿宋" w:cs="仿宋"/>
          <w:color w:val="auto"/>
          <w:lang w:eastAsia="zh-CN"/>
        </w:rPr>
        <w:t>：</w:t>
      </w:r>
      <w:r>
        <w:rPr>
          <w:rFonts w:hint="eastAsia" w:ascii="仿宋" w:hAnsi="仿宋" w:eastAsia="仿宋" w:cs="仿宋"/>
          <w:lang w:eastAsia="zh-CN"/>
        </w:rPr>
        <w:t>河南省郑州市金水区花园北路79号</w:t>
      </w:r>
    </w:p>
    <w:p w14:paraId="44B9D25D">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highlight w:val="yellow"/>
          <w:lang w:eastAsia="zh-CN"/>
        </w:rPr>
      </w:pPr>
      <w:r>
        <w:rPr>
          <w:rFonts w:hint="eastAsia" w:ascii="仿宋" w:hAnsi="仿宋" w:eastAsia="仿宋" w:cs="仿宋"/>
          <w:color w:val="auto"/>
          <w:lang w:eastAsia="zh-CN"/>
        </w:rPr>
        <w:t>联 系 人：赵老师、韩老师</w:t>
      </w:r>
    </w:p>
    <w:p w14:paraId="35689C39">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lang w:eastAsia="zh-CN"/>
        </w:rPr>
        <w:t>联系电话：0371-67182839</w:t>
      </w:r>
    </w:p>
    <w:p w14:paraId="14587DF2">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2.采购代理机构：河南浩玺工程管理有限公司</w:t>
      </w:r>
    </w:p>
    <w:p w14:paraId="15453299">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地    址：河南省郑州市金水区丰产路街道东明路北269号德亿时代城5号楼1层101</w:t>
      </w:r>
    </w:p>
    <w:p w14:paraId="601B8AE0">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lang w:eastAsia="zh-CN" w:bidi="ar"/>
        </w:rPr>
      </w:pPr>
      <w:r>
        <w:rPr>
          <w:rFonts w:hint="eastAsia" w:ascii="仿宋" w:hAnsi="仿宋" w:eastAsia="仿宋" w:cs="仿宋"/>
          <w:lang w:eastAsia="zh-CN"/>
        </w:rPr>
        <w:t>联 系 人：</w:t>
      </w:r>
      <w:r>
        <w:rPr>
          <w:rFonts w:hint="eastAsia" w:ascii="仿宋" w:hAnsi="仿宋" w:eastAsia="仿宋" w:cs="仿宋"/>
          <w:color w:val="auto"/>
          <w:lang w:eastAsia="zh-CN" w:bidi="ar"/>
        </w:rPr>
        <w:t>魏玺、张春艳</w:t>
      </w:r>
    </w:p>
    <w:p w14:paraId="31AE0664">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电    话：15638235160</w:t>
      </w:r>
    </w:p>
    <w:p w14:paraId="3BC76D05">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3.项目联系方式</w:t>
      </w:r>
    </w:p>
    <w:p w14:paraId="69A9F041">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项目联系人：魏玺、张春艳</w:t>
      </w:r>
    </w:p>
    <w:p w14:paraId="2B4D542D">
      <w:pPr>
        <w:keepNext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lang w:eastAsia="zh-CN"/>
        </w:rPr>
      </w:pPr>
      <w:r>
        <w:rPr>
          <w:rFonts w:hint="eastAsia" w:ascii="仿宋" w:hAnsi="仿宋" w:eastAsia="仿宋" w:cs="仿宋"/>
          <w:lang w:eastAsia="zh-CN"/>
        </w:rPr>
        <w:t>联系方式：15638235160</w:t>
      </w:r>
    </w:p>
    <w:p w14:paraId="698019CE">
      <w:pPr>
        <w:keepNext w:val="0"/>
        <w:pageBreakBefore w:val="0"/>
        <w:overflowPunct/>
        <w:topLinePunct w:val="0"/>
        <w:autoSpaceDE/>
        <w:autoSpaceDN/>
        <w:bidi w:val="0"/>
        <w:adjustRightInd/>
        <w:snapToGrid/>
        <w:spacing w:line="520" w:lineRule="exact"/>
        <w:jc w:val="left"/>
        <w:textAlignment w:val="auto"/>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w:t>
      </w:r>
    </w:p>
    <w:p w14:paraId="2DF2FDE0">
      <w:pPr>
        <w:pStyle w:val="2"/>
        <w:pageBreakBefore w:val="0"/>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highlight w:val="none"/>
        </w:rPr>
      </w:pPr>
      <w:bookmarkStart w:id="4" w:name="_Toc28895"/>
      <w:r>
        <w:rPr>
          <w:rFonts w:hint="eastAsia" w:ascii="仿宋" w:hAnsi="仿宋" w:eastAsia="仿宋" w:cs="仿宋"/>
          <w:color w:val="auto"/>
          <w:sz w:val="32"/>
          <w:szCs w:val="32"/>
          <w:highlight w:val="none"/>
        </w:rPr>
        <w:br w:type="page"/>
      </w:r>
      <w:bookmarkStart w:id="5" w:name="_Toc4200"/>
      <w:r>
        <w:rPr>
          <w:rFonts w:hint="eastAsia" w:ascii="仿宋" w:hAnsi="仿宋" w:eastAsia="仿宋" w:cs="仿宋"/>
          <w:color w:val="auto"/>
          <w:sz w:val="32"/>
          <w:szCs w:val="32"/>
          <w:highlight w:val="none"/>
        </w:rPr>
        <w:t>第二章 投标人须知</w:t>
      </w:r>
      <w:bookmarkEnd w:id="4"/>
      <w:bookmarkEnd w:id="5"/>
    </w:p>
    <w:p w14:paraId="0D8C0DED">
      <w:pPr>
        <w:pStyle w:val="4"/>
        <w:tabs>
          <w:tab w:val="center" w:pos="4819"/>
        </w:tabs>
        <w:spacing w:line="360" w:lineRule="auto"/>
        <w:jc w:val="center"/>
        <w:rPr>
          <w:rFonts w:hint="eastAsia" w:ascii="仿宋" w:hAnsi="仿宋" w:eastAsia="仿宋" w:cs="仿宋"/>
          <w:color w:val="auto"/>
          <w:szCs w:val="24"/>
          <w:highlight w:val="none"/>
        </w:rPr>
      </w:pPr>
      <w:bookmarkStart w:id="6" w:name="_Toc6068"/>
      <w:bookmarkStart w:id="7" w:name="_Toc1697"/>
      <w:r>
        <w:rPr>
          <w:rStyle w:val="28"/>
          <w:rFonts w:hint="eastAsia" w:ascii="仿宋" w:hAnsi="仿宋" w:eastAsia="仿宋" w:cs="仿宋"/>
          <w:bCs w:val="0"/>
          <w:color w:val="auto"/>
          <w:highlight w:val="none"/>
        </w:rPr>
        <w:t>投标人须知前附表</w:t>
      </w:r>
      <w:bookmarkEnd w:id="6"/>
      <w:bookmarkEnd w:id="7"/>
    </w:p>
    <w:tbl>
      <w:tblPr>
        <w:tblStyle w:val="20"/>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002"/>
        <w:gridCol w:w="6629"/>
      </w:tblGrid>
      <w:tr w14:paraId="0AFC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9" w:type="dxa"/>
            <w:noWrap w:val="0"/>
            <w:vAlign w:val="center"/>
          </w:tcPr>
          <w:p w14:paraId="4A20953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2002" w:type="dxa"/>
            <w:noWrap w:val="0"/>
            <w:vAlign w:val="center"/>
          </w:tcPr>
          <w:p w14:paraId="17CE102C">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 款 名 称</w:t>
            </w:r>
          </w:p>
        </w:tc>
        <w:tc>
          <w:tcPr>
            <w:tcW w:w="6629" w:type="dxa"/>
            <w:noWrap w:val="0"/>
            <w:vAlign w:val="center"/>
          </w:tcPr>
          <w:p w14:paraId="53550912">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编 列 内 容</w:t>
            </w:r>
          </w:p>
        </w:tc>
      </w:tr>
      <w:tr w14:paraId="63DB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079" w:type="dxa"/>
            <w:noWrap w:val="0"/>
            <w:vAlign w:val="center"/>
          </w:tcPr>
          <w:p w14:paraId="15C13E11">
            <w:pPr>
              <w:spacing w:line="360" w:lineRule="auto"/>
              <w:jc w:val="center"/>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1.1.2</w:t>
            </w:r>
          </w:p>
        </w:tc>
        <w:tc>
          <w:tcPr>
            <w:tcW w:w="2002" w:type="dxa"/>
            <w:noWrap w:val="0"/>
            <w:vAlign w:val="center"/>
          </w:tcPr>
          <w:p w14:paraId="682FDF20">
            <w:pPr>
              <w:spacing w:line="360" w:lineRule="auto"/>
              <w:jc w:val="center"/>
              <w:rPr>
                <w:rFonts w:hint="eastAsia" w:ascii="仿宋" w:hAnsi="仿宋" w:eastAsia="仿宋" w:cs="仿宋"/>
                <w:b/>
                <w:color w:val="auto"/>
                <w:szCs w:val="21"/>
                <w:highlight w:val="none"/>
                <w:lang w:eastAsia="zh-CN"/>
              </w:rPr>
            </w:pPr>
          </w:p>
        </w:tc>
        <w:tc>
          <w:tcPr>
            <w:tcW w:w="6629" w:type="dxa"/>
            <w:noWrap w:val="0"/>
            <w:vAlign w:val="center"/>
          </w:tcPr>
          <w:p w14:paraId="43FF4A88">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 购 人：郑州市林业工作总站</w:t>
            </w:r>
          </w:p>
          <w:p w14:paraId="1F297136">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地    址：河南省郑州市金水区花园北路79号</w:t>
            </w:r>
          </w:p>
          <w:p w14:paraId="725F7DBB">
            <w:pPr>
              <w:keepNext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none"/>
                <w:lang w:eastAsia="zh-CN"/>
              </w:rPr>
              <w:t>联 系 人：</w:t>
            </w:r>
            <w:r>
              <w:rPr>
                <w:rFonts w:hint="eastAsia" w:ascii="仿宋" w:hAnsi="仿宋" w:eastAsia="仿宋" w:cs="仿宋"/>
                <w:color w:val="auto"/>
                <w:lang w:eastAsia="zh-CN"/>
              </w:rPr>
              <w:t>赵老师、韩老师</w:t>
            </w:r>
          </w:p>
          <w:p w14:paraId="704BC314">
            <w:pPr>
              <w:spacing w:line="48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eastAsia="zh-CN"/>
              </w:rPr>
              <w:t>联系电话：0371-67182839</w:t>
            </w:r>
          </w:p>
        </w:tc>
      </w:tr>
      <w:tr w14:paraId="6FCE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079" w:type="dxa"/>
            <w:noWrap w:val="0"/>
            <w:vAlign w:val="center"/>
          </w:tcPr>
          <w:p w14:paraId="1223A9D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w:t>
            </w:r>
          </w:p>
        </w:tc>
        <w:tc>
          <w:tcPr>
            <w:tcW w:w="2002" w:type="dxa"/>
            <w:noWrap w:val="0"/>
            <w:vAlign w:val="center"/>
          </w:tcPr>
          <w:p w14:paraId="0EAF508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highlight w:val="none"/>
              </w:rPr>
              <w:t>采购代理机构</w:t>
            </w:r>
          </w:p>
        </w:tc>
        <w:tc>
          <w:tcPr>
            <w:tcW w:w="6629" w:type="dxa"/>
            <w:noWrap w:val="0"/>
            <w:vAlign w:val="center"/>
          </w:tcPr>
          <w:p w14:paraId="5C395D22">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采购代理机构</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河南浩玺工程管理有限公司</w:t>
            </w:r>
          </w:p>
          <w:p w14:paraId="2D1D07FB">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lang w:eastAsia="zh-CN"/>
              </w:rPr>
              <w:t>河南省郑州市金水区丰产路街道东明路北269号德亿时代城5号楼1层101</w:t>
            </w:r>
          </w:p>
          <w:p w14:paraId="045BA5B3">
            <w:pPr>
              <w:pStyle w:val="18"/>
              <w:spacing w:line="480" w:lineRule="exact"/>
              <w:ind w:firstLine="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 系 人：</w:t>
            </w:r>
            <w:r>
              <w:rPr>
                <w:rFonts w:hint="eastAsia" w:ascii="仿宋" w:hAnsi="仿宋" w:eastAsia="仿宋" w:cs="仿宋"/>
                <w:color w:val="auto"/>
                <w:sz w:val="21"/>
                <w:szCs w:val="21"/>
                <w:highlight w:val="none"/>
                <w:lang w:eastAsia="zh-CN"/>
              </w:rPr>
              <w:t>魏玺、张春艳</w:t>
            </w:r>
          </w:p>
          <w:p w14:paraId="653D523C">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15638235160</w:t>
            </w:r>
          </w:p>
        </w:tc>
      </w:tr>
      <w:tr w14:paraId="23C8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079" w:type="dxa"/>
            <w:noWrap w:val="0"/>
            <w:vAlign w:val="center"/>
          </w:tcPr>
          <w:p w14:paraId="468272A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002" w:type="dxa"/>
            <w:noWrap w:val="0"/>
            <w:vAlign w:val="center"/>
          </w:tcPr>
          <w:p w14:paraId="4166632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项目名称及编号</w:t>
            </w:r>
          </w:p>
        </w:tc>
        <w:tc>
          <w:tcPr>
            <w:tcW w:w="6629" w:type="dxa"/>
            <w:noWrap w:val="0"/>
            <w:vAlign w:val="center"/>
          </w:tcPr>
          <w:p w14:paraId="31CC217E">
            <w:pPr>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郑州市林业工作总站郑州市2026年地面综合防治林草有害生物项目</w:t>
            </w:r>
          </w:p>
          <w:p w14:paraId="44D26539">
            <w:pPr>
              <w:spacing w:line="360" w:lineRule="auto"/>
              <w:rPr>
                <w:rFonts w:hint="default" w:ascii="仿宋" w:hAnsi="仿宋" w:eastAsia="仿宋" w:cs="仿宋"/>
                <w:color w:val="auto"/>
                <w:szCs w:val="21"/>
                <w:highlight w:val="yellow"/>
                <w:lang w:val="en-US" w:eastAsia="zh-CN"/>
              </w:rPr>
            </w:pPr>
            <w:r>
              <w:rPr>
                <w:rFonts w:hint="eastAsia" w:ascii="仿宋" w:hAnsi="仿宋" w:eastAsia="仿宋" w:cs="仿宋"/>
                <w:color w:val="auto"/>
                <w:szCs w:val="21"/>
                <w:highlight w:val="none"/>
              </w:rPr>
              <w:t>项目编号：郑财招标采购-2026-263</w:t>
            </w:r>
          </w:p>
        </w:tc>
      </w:tr>
      <w:tr w14:paraId="56A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79" w:type="dxa"/>
            <w:noWrap w:val="0"/>
            <w:vAlign w:val="center"/>
          </w:tcPr>
          <w:p w14:paraId="6934896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w:t>
            </w:r>
          </w:p>
        </w:tc>
        <w:tc>
          <w:tcPr>
            <w:tcW w:w="2002" w:type="dxa"/>
            <w:noWrap w:val="0"/>
            <w:vAlign w:val="center"/>
          </w:tcPr>
          <w:p w14:paraId="028E28D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项目简要说明</w:t>
            </w:r>
          </w:p>
        </w:tc>
        <w:tc>
          <w:tcPr>
            <w:tcW w:w="6629" w:type="dxa"/>
            <w:noWrap w:val="0"/>
            <w:vAlign w:val="center"/>
          </w:tcPr>
          <w:p w14:paraId="09537702">
            <w:pPr>
              <w:spacing w:line="48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对杨树食叶害虫、美国白蛾</w:t>
            </w:r>
            <w:r>
              <w:rPr>
                <w:rFonts w:hint="eastAsia" w:ascii="仿宋" w:hAnsi="仿宋" w:eastAsia="仿宋" w:cs="仿宋"/>
                <w:color w:val="auto"/>
                <w:szCs w:val="21"/>
                <w:highlight w:val="none"/>
                <w:lang w:eastAsia="zh-CN"/>
              </w:rPr>
              <w:t>及其他主要</w:t>
            </w:r>
            <w:r>
              <w:rPr>
                <w:rFonts w:hint="eastAsia" w:ascii="仿宋" w:hAnsi="仿宋" w:eastAsia="仿宋" w:cs="仿宋"/>
                <w:color w:val="auto"/>
                <w:szCs w:val="21"/>
                <w:highlight w:val="none"/>
              </w:rPr>
              <w:t>林业有害生物，开展</w:t>
            </w:r>
            <w:r>
              <w:rPr>
                <w:rFonts w:hint="eastAsia" w:ascii="仿宋" w:hAnsi="仿宋" w:eastAsia="仿宋" w:cs="仿宋"/>
                <w:color w:val="auto"/>
                <w:szCs w:val="21"/>
                <w:highlight w:val="none"/>
                <w:lang w:eastAsia="zh-CN"/>
              </w:rPr>
              <w:t>地面</w:t>
            </w:r>
            <w:r>
              <w:rPr>
                <w:rFonts w:hint="eastAsia" w:ascii="仿宋" w:hAnsi="仿宋" w:eastAsia="仿宋" w:cs="仿宋"/>
                <w:color w:val="auto"/>
                <w:szCs w:val="21"/>
                <w:highlight w:val="none"/>
              </w:rPr>
              <w:t>综合防治工作</w:t>
            </w:r>
            <w:r>
              <w:rPr>
                <w:rFonts w:hint="eastAsia" w:ascii="仿宋" w:hAnsi="仿宋" w:eastAsia="仿宋" w:cs="仿宋"/>
                <w:color w:val="auto"/>
                <w:szCs w:val="21"/>
                <w:highlight w:val="none"/>
                <w:lang w:eastAsia="zh-CN"/>
              </w:rPr>
              <w:t>。</w:t>
            </w:r>
          </w:p>
        </w:tc>
      </w:tr>
      <w:tr w14:paraId="06CE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79" w:type="dxa"/>
            <w:noWrap w:val="0"/>
            <w:vAlign w:val="center"/>
          </w:tcPr>
          <w:p w14:paraId="481C12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2002" w:type="dxa"/>
            <w:noWrap w:val="0"/>
            <w:vAlign w:val="center"/>
          </w:tcPr>
          <w:p w14:paraId="63ADF0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w:t>
            </w:r>
            <w:r>
              <w:rPr>
                <w:rFonts w:hint="eastAsia" w:ascii="仿宋" w:hAnsi="仿宋" w:eastAsia="仿宋" w:cs="仿宋"/>
                <w:color w:val="auto"/>
                <w:szCs w:val="21"/>
                <w:highlight w:val="none"/>
                <w:lang w:val="en-US" w:eastAsia="zh-CN"/>
              </w:rPr>
              <w:t>期限</w:t>
            </w:r>
          </w:p>
        </w:tc>
        <w:tc>
          <w:tcPr>
            <w:tcW w:w="6629" w:type="dxa"/>
            <w:noWrap w:val="0"/>
            <w:vAlign w:val="center"/>
          </w:tcPr>
          <w:p w14:paraId="60CCD585">
            <w:pPr>
              <w:keepLines/>
              <w:widowControl/>
              <w:kinsoku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自合同签订之日起至2026年10月31日</w:t>
            </w:r>
          </w:p>
        </w:tc>
      </w:tr>
      <w:tr w14:paraId="41C6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79" w:type="dxa"/>
            <w:noWrap w:val="0"/>
            <w:vAlign w:val="center"/>
          </w:tcPr>
          <w:p w14:paraId="78CF08B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w:t>
            </w:r>
          </w:p>
        </w:tc>
        <w:tc>
          <w:tcPr>
            <w:tcW w:w="2002" w:type="dxa"/>
            <w:noWrap w:val="0"/>
            <w:vAlign w:val="center"/>
          </w:tcPr>
          <w:p w14:paraId="2F5D356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质量要求</w:t>
            </w:r>
          </w:p>
        </w:tc>
        <w:tc>
          <w:tcPr>
            <w:tcW w:w="6629" w:type="dxa"/>
            <w:noWrap w:val="0"/>
            <w:vAlign w:val="center"/>
          </w:tcPr>
          <w:p w14:paraId="433B0073">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合格，满足要求。</w:t>
            </w:r>
          </w:p>
        </w:tc>
      </w:tr>
      <w:tr w14:paraId="2678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79" w:type="dxa"/>
            <w:noWrap w:val="0"/>
            <w:vAlign w:val="center"/>
          </w:tcPr>
          <w:p w14:paraId="36E7EA7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w:t>
            </w:r>
          </w:p>
        </w:tc>
        <w:tc>
          <w:tcPr>
            <w:tcW w:w="2002" w:type="dxa"/>
            <w:noWrap w:val="0"/>
            <w:vAlign w:val="center"/>
          </w:tcPr>
          <w:p w14:paraId="5222402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投标人资格要求</w:t>
            </w:r>
          </w:p>
        </w:tc>
        <w:tc>
          <w:tcPr>
            <w:tcW w:w="6629" w:type="dxa"/>
            <w:noWrap w:val="0"/>
            <w:vAlign w:val="center"/>
          </w:tcPr>
          <w:p w14:paraId="2833C3C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符合《中华人民共和国政府采购法》第二十二条规定：</w:t>
            </w:r>
          </w:p>
          <w:p w14:paraId="3F2723D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4D8671D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38D0F51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3FCDA62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3535128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3DA3121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14:paraId="05ABDEE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通过“</w:t>
            </w:r>
            <w:r>
              <w:rPr>
                <w:rFonts w:hint="eastAsia" w:ascii="仿宋" w:hAnsi="仿宋" w:eastAsia="仿宋" w:cs="仿宋"/>
                <w:color w:val="auto"/>
                <w:szCs w:val="21"/>
                <w:highlight w:val="none"/>
              </w:rPr>
              <w:t>中国执行信息公开网（https://zxgk.court.gov.cn/shixin/）、</w:t>
            </w:r>
            <w:r>
              <w:rPr>
                <w:rFonts w:hint="eastAsia" w:ascii="仿宋" w:hAnsi="仿宋" w:eastAsia="仿宋" w:cs="仿宋"/>
                <w:color w:val="auto"/>
                <w:highlight w:val="none"/>
              </w:rPr>
              <w:t>信用中国网站（www.creditchina.gov.cn）和中国政府采购网（www.ccgp.gov.cn）”等渠道主页查询信用记录，对列入失信被执行人、</w:t>
            </w:r>
            <w:r>
              <w:rPr>
                <w:rFonts w:hint="eastAsia" w:ascii="仿宋" w:hAnsi="仿宋" w:eastAsia="仿宋" w:cs="仿宋"/>
                <w:color w:val="auto"/>
                <w:szCs w:val="21"/>
                <w:highlight w:val="none"/>
              </w:rPr>
              <w:t>重大税收违法失信主体</w:t>
            </w:r>
            <w:r>
              <w:rPr>
                <w:rFonts w:hint="eastAsia" w:ascii="仿宋" w:hAnsi="仿宋" w:eastAsia="仿宋" w:cs="仿宋"/>
                <w:color w:val="auto"/>
                <w:highlight w:val="none"/>
              </w:rPr>
              <w:t>、政府采购严重违法失信行为记录名单的</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，不得参加本项目政府采购活动。</w:t>
            </w:r>
          </w:p>
          <w:p w14:paraId="7CEC2D8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单位负责人为同一人或者存在直接控股、管理关系的不同</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，不得参加同一合同项下的政府采购活动。</w:t>
            </w:r>
          </w:p>
          <w:p w14:paraId="0CA627F7">
            <w:pPr>
              <w:spacing w:line="360" w:lineRule="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 xml:space="preserve">    </w:t>
            </w:r>
            <w:r>
              <w:rPr>
                <w:rFonts w:hint="eastAsia" w:ascii="仿宋" w:hAnsi="仿宋" w:eastAsia="仿宋" w:cs="仿宋"/>
                <w:b/>
                <w:bCs/>
                <w:color w:val="auto"/>
                <w:highlight w:val="none"/>
              </w:rPr>
              <w:t>注：</w:t>
            </w:r>
            <w:r>
              <w:rPr>
                <w:rFonts w:hint="eastAsia" w:ascii="仿宋" w:hAnsi="仿宋" w:eastAsia="仿宋" w:cs="仿宋"/>
                <w:b/>
                <w:bCs/>
                <w:color w:val="auto"/>
                <w:kern w:val="0"/>
                <w:szCs w:val="21"/>
                <w:highlight w:val="none"/>
                <w:shd w:val="clear" w:color="auto" w:fill="FFFFFF"/>
              </w:rPr>
              <w:t>各</w:t>
            </w:r>
            <w:r>
              <w:rPr>
                <w:rFonts w:hint="eastAsia" w:ascii="仿宋" w:hAnsi="仿宋" w:eastAsia="仿宋" w:cs="仿宋"/>
                <w:b/>
                <w:bCs/>
                <w:color w:val="auto"/>
                <w:kern w:val="0"/>
                <w:szCs w:val="21"/>
                <w:highlight w:val="none"/>
                <w:shd w:val="clear" w:color="auto" w:fill="FFFFFF"/>
                <w:lang w:eastAsia="zh-CN"/>
              </w:rPr>
              <w:t>投标人</w:t>
            </w:r>
            <w:r>
              <w:rPr>
                <w:rFonts w:hint="eastAsia" w:ascii="仿宋" w:hAnsi="仿宋" w:eastAsia="仿宋" w:cs="仿宋"/>
                <w:b/>
                <w:bCs/>
                <w:color w:val="auto"/>
                <w:kern w:val="0"/>
                <w:szCs w:val="21"/>
                <w:highlight w:val="none"/>
                <w:shd w:val="clear" w:color="auto" w:fill="FFFFFF"/>
              </w:rPr>
              <w:t>在编制投标文件时，须将全部资格证明材料上传至投标文件的“资格文件”模块，</w:t>
            </w:r>
            <w:r>
              <w:rPr>
                <w:rFonts w:hint="eastAsia" w:ascii="仿宋" w:hAnsi="仿宋" w:eastAsia="仿宋" w:cs="仿宋"/>
                <w:b/>
                <w:bCs/>
                <w:color w:val="auto"/>
                <w:kern w:val="0"/>
                <w:szCs w:val="21"/>
                <w:highlight w:val="none"/>
                <w:shd w:val="clear" w:color="auto" w:fill="FFFFFF"/>
                <w:lang w:eastAsia="zh-CN"/>
              </w:rPr>
              <w:t>投标人</w:t>
            </w:r>
            <w:r>
              <w:rPr>
                <w:rFonts w:hint="eastAsia" w:ascii="仿宋" w:hAnsi="仿宋" w:eastAsia="仿宋" w:cs="仿宋"/>
                <w:b/>
                <w:bCs/>
                <w:color w:val="auto"/>
                <w:kern w:val="0"/>
                <w:szCs w:val="21"/>
                <w:highlight w:val="none"/>
                <w:shd w:val="clear" w:color="auto" w:fill="FFFFFF"/>
              </w:rPr>
              <w:t>因上传至“资格文件”模块的资格证明材料有缺失导致资格审查不通过的后果，由其自行承担。</w:t>
            </w:r>
          </w:p>
        </w:tc>
      </w:tr>
      <w:tr w14:paraId="069E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79" w:type="dxa"/>
            <w:noWrap w:val="0"/>
            <w:vAlign w:val="center"/>
          </w:tcPr>
          <w:p w14:paraId="15190B1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w:t>
            </w:r>
          </w:p>
        </w:tc>
        <w:tc>
          <w:tcPr>
            <w:tcW w:w="2002" w:type="dxa"/>
            <w:noWrap w:val="0"/>
            <w:vAlign w:val="center"/>
          </w:tcPr>
          <w:p w14:paraId="3484BF4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招标文件的澄清</w:t>
            </w:r>
          </w:p>
        </w:tc>
        <w:tc>
          <w:tcPr>
            <w:tcW w:w="6629" w:type="dxa"/>
            <w:noWrap w:val="0"/>
            <w:vAlign w:val="center"/>
          </w:tcPr>
          <w:p w14:paraId="5356A55A">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招标文件的澄清将在投标截止时间15日前通过郑州市公共资源交易中心电子系统发给所有下载招标文件的投标人，但不指明澄清问题的来源。</w:t>
            </w:r>
          </w:p>
        </w:tc>
      </w:tr>
      <w:tr w14:paraId="45A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079" w:type="dxa"/>
            <w:noWrap w:val="0"/>
            <w:vAlign w:val="center"/>
          </w:tcPr>
          <w:p w14:paraId="19976D4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w:t>
            </w:r>
          </w:p>
        </w:tc>
        <w:tc>
          <w:tcPr>
            <w:tcW w:w="2002" w:type="dxa"/>
            <w:noWrap w:val="0"/>
            <w:vAlign w:val="center"/>
          </w:tcPr>
          <w:p w14:paraId="7650BBA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招标文件的修改</w:t>
            </w:r>
          </w:p>
        </w:tc>
        <w:tc>
          <w:tcPr>
            <w:tcW w:w="6629" w:type="dxa"/>
            <w:noWrap w:val="0"/>
            <w:vAlign w:val="center"/>
          </w:tcPr>
          <w:p w14:paraId="7C275E43">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在投标截止时间15天前，可以通过郑州市公共资源交易中心电子系统修改招标文件，并通知所有已下载招标文件的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。如果修改招标文件的时间距投标截止时间不足15天，相应延长投标截止时间。</w:t>
            </w:r>
          </w:p>
        </w:tc>
      </w:tr>
      <w:tr w14:paraId="20B9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79" w:type="dxa"/>
            <w:noWrap w:val="0"/>
            <w:vAlign w:val="center"/>
          </w:tcPr>
          <w:p w14:paraId="645EB5F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w:t>
            </w:r>
          </w:p>
        </w:tc>
        <w:tc>
          <w:tcPr>
            <w:tcW w:w="2002" w:type="dxa"/>
            <w:noWrap w:val="0"/>
            <w:vAlign w:val="center"/>
          </w:tcPr>
          <w:p w14:paraId="2B141C8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629" w:type="dxa"/>
            <w:noWrap w:val="0"/>
            <w:vAlign w:val="center"/>
          </w:tcPr>
          <w:p w14:paraId="60455EA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90日历天（投标截止之日起）</w:t>
            </w:r>
          </w:p>
        </w:tc>
      </w:tr>
      <w:tr w14:paraId="0221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469B9354">
            <w:pPr>
              <w:pStyle w:val="29"/>
              <w:spacing w:line="360" w:lineRule="auto"/>
              <w:rPr>
                <w:rFonts w:hint="eastAsia" w:ascii="仿宋" w:hAnsi="仿宋" w:eastAsia="仿宋" w:cs="仿宋"/>
                <w:color w:val="auto"/>
                <w:highlight w:val="none"/>
              </w:rPr>
            </w:pPr>
            <w:r>
              <w:rPr>
                <w:rFonts w:hint="eastAsia" w:ascii="仿宋" w:hAnsi="仿宋" w:eastAsia="仿宋" w:cs="仿宋"/>
                <w:color w:val="auto"/>
                <w:kern w:val="2"/>
                <w:sz w:val="21"/>
                <w:szCs w:val="21"/>
                <w:highlight w:val="none"/>
              </w:rPr>
              <w:t>3.9.3.3</w:t>
            </w:r>
          </w:p>
        </w:tc>
        <w:tc>
          <w:tcPr>
            <w:tcW w:w="2002" w:type="dxa"/>
            <w:noWrap w:val="0"/>
            <w:vAlign w:val="center"/>
          </w:tcPr>
          <w:p w14:paraId="623493C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签字或盖章要求</w:t>
            </w:r>
          </w:p>
        </w:tc>
        <w:tc>
          <w:tcPr>
            <w:tcW w:w="6629" w:type="dxa"/>
            <w:noWrap w:val="0"/>
            <w:vAlign w:val="center"/>
          </w:tcPr>
          <w:p w14:paraId="51C6E0F0">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招标文件中明确要求投标文件须加盖</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公章的，都须加盖</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的CA签章。所有要求法定代表人签字（或盖章）的地方都须加盖法定代表人的CA签章（若未加盖法定代表人或其委托代理人CA签章，可在纸质文件上签字（或盖章）后扫描上传生成上传所需的电子文件）。</w:t>
            </w:r>
          </w:p>
        </w:tc>
      </w:tr>
      <w:tr w14:paraId="38D7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9" w:type="dxa"/>
            <w:noWrap w:val="0"/>
            <w:vAlign w:val="center"/>
          </w:tcPr>
          <w:p w14:paraId="749A2910">
            <w:pPr>
              <w:pStyle w:val="29"/>
              <w:spacing w:line="360" w:lineRule="auto"/>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4.2.1</w:t>
            </w:r>
          </w:p>
        </w:tc>
        <w:tc>
          <w:tcPr>
            <w:tcW w:w="2002" w:type="dxa"/>
            <w:noWrap w:val="0"/>
            <w:vAlign w:val="center"/>
          </w:tcPr>
          <w:p w14:paraId="3F2B50A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w:t>
            </w:r>
            <w:r>
              <w:rPr>
                <w:rFonts w:hint="eastAsia" w:ascii="仿宋" w:hAnsi="仿宋" w:eastAsia="仿宋" w:cs="仿宋"/>
                <w:color w:val="auto"/>
                <w:spacing w:val="-2"/>
                <w:szCs w:val="21"/>
                <w:highlight w:val="none"/>
              </w:rPr>
              <w:t>截</w:t>
            </w:r>
            <w:r>
              <w:rPr>
                <w:rFonts w:hint="eastAsia" w:ascii="仿宋" w:hAnsi="仿宋" w:eastAsia="仿宋" w:cs="仿宋"/>
                <w:color w:val="auto"/>
                <w:szCs w:val="21"/>
                <w:highlight w:val="none"/>
              </w:rPr>
              <w:t>止</w:t>
            </w:r>
            <w:r>
              <w:rPr>
                <w:rFonts w:hint="eastAsia" w:ascii="仿宋" w:hAnsi="仿宋" w:eastAsia="仿宋" w:cs="仿宋"/>
                <w:color w:val="auto"/>
                <w:spacing w:val="-2"/>
                <w:szCs w:val="21"/>
                <w:highlight w:val="none"/>
              </w:rPr>
              <w:t>时</w:t>
            </w:r>
            <w:r>
              <w:rPr>
                <w:rFonts w:hint="eastAsia" w:ascii="仿宋" w:hAnsi="仿宋" w:eastAsia="仿宋" w:cs="仿宋"/>
                <w:color w:val="auto"/>
                <w:szCs w:val="21"/>
                <w:highlight w:val="none"/>
              </w:rPr>
              <w:t>间和递交投标文件的地点</w:t>
            </w:r>
          </w:p>
        </w:tc>
        <w:tc>
          <w:tcPr>
            <w:tcW w:w="6629" w:type="dxa"/>
            <w:noWrap w:val="0"/>
            <w:vAlign w:val="center"/>
          </w:tcPr>
          <w:p w14:paraId="29FB5305">
            <w:pPr>
              <w:spacing w:line="360" w:lineRule="auto"/>
              <w:rPr>
                <w:rStyle w:val="22"/>
                <w:rFonts w:hint="eastAsia" w:ascii="仿宋" w:hAnsi="仿宋" w:eastAsia="仿宋" w:cs="仿宋"/>
                <w:smallCaps/>
                <w:color w:val="auto"/>
                <w:kern w:val="0"/>
                <w:szCs w:val="21"/>
                <w:highlight w:val="none"/>
                <w:lang w:eastAsia="zh-CN"/>
              </w:rPr>
            </w:pPr>
            <w:r>
              <w:rPr>
                <w:rStyle w:val="22"/>
                <w:rFonts w:hint="eastAsia" w:ascii="仿宋" w:hAnsi="仿宋" w:eastAsia="仿宋" w:cs="仿宋"/>
                <w:smallCaps/>
                <w:color w:val="auto"/>
                <w:kern w:val="0"/>
                <w:szCs w:val="21"/>
                <w:highlight w:val="none"/>
                <w:lang w:eastAsia="zh-CN"/>
              </w:rPr>
              <w:t>时间：2026年</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日</w:t>
            </w:r>
            <w:r>
              <w:rPr>
                <w:rStyle w:val="22"/>
                <w:rFonts w:hint="eastAsia" w:ascii="仿宋" w:hAnsi="仿宋" w:eastAsia="仿宋" w:cs="仿宋"/>
                <w:smallCaps/>
                <w:color w:val="auto"/>
                <w:kern w:val="0"/>
                <w:szCs w:val="21"/>
                <w:highlight w:val="none"/>
                <w:lang w:val="en-US" w:eastAsia="zh-CN"/>
              </w:rPr>
              <w:t>10</w:t>
            </w:r>
            <w:r>
              <w:rPr>
                <w:rStyle w:val="22"/>
                <w:rFonts w:hint="eastAsia" w:ascii="仿宋" w:hAnsi="仿宋" w:eastAsia="仿宋" w:cs="仿宋"/>
                <w:smallCaps/>
                <w:color w:val="auto"/>
                <w:kern w:val="0"/>
                <w:szCs w:val="21"/>
                <w:highlight w:val="none"/>
                <w:lang w:eastAsia="zh-CN"/>
              </w:rPr>
              <w:t>时</w:t>
            </w:r>
            <w:r>
              <w:rPr>
                <w:rStyle w:val="22"/>
                <w:rFonts w:hint="eastAsia" w:ascii="仿宋" w:hAnsi="仿宋" w:eastAsia="仿宋" w:cs="仿宋"/>
                <w:smallCaps/>
                <w:color w:val="auto"/>
                <w:kern w:val="0"/>
                <w:szCs w:val="21"/>
                <w:highlight w:val="none"/>
                <w:lang w:val="en-US" w:eastAsia="zh-CN"/>
              </w:rPr>
              <w:t>00</w:t>
            </w:r>
            <w:r>
              <w:rPr>
                <w:rStyle w:val="22"/>
                <w:rFonts w:hint="eastAsia" w:ascii="仿宋" w:hAnsi="仿宋" w:eastAsia="仿宋" w:cs="仿宋"/>
                <w:smallCaps/>
                <w:color w:val="auto"/>
                <w:kern w:val="0"/>
                <w:szCs w:val="21"/>
                <w:highlight w:val="none"/>
                <w:lang w:eastAsia="zh-CN"/>
              </w:rPr>
              <w:t>分（北京时间）</w:t>
            </w:r>
          </w:p>
          <w:p w14:paraId="6007834E">
            <w:pPr>
              <w:spacing w:line="360" w:lineRule="auto"/>
              <w:jc w:val="left"/>
              <w:rPr>
                <w:rFonts w:hint="eastAsia" w:ascii="仿宋" w:hAnsi="仿宋" w:eastAsia="仿宋" w:cs="仿宋"/>
                <w:color w:val="auto"/>
                <w:szCs w:val="21"/>
                <w:highlight w:val="none"/>
              </w:rPr>
            </w:pPr>
            <w:r>
              <w:rPr>
                <w:rStyle w:val="22"/>
                <w:rFonts w:hint="eastAsia" w:ascii="仿宋" w:hAnsi="仿宋" w:eastAsia="仿宋" w:cs="仿宋"/>
                <w:smallCaps/>
                <w:color w:val="auto"/>
                <w:kern w:val="0"/>
                <w:szCs w:val="21"/>
                <w:highlight w:val="none"/>
              </w:rPr>
              <w:t>地点：</w:t>
            </w:r>
            <w:r>
              <w:rPr>
                <w:rFonts w:hint="eastAsia" w:ascii="仿宋" w:hAnsi="仿宋" w:eastAsia="仿宋" w:cs="仿宋"/>
                <w:color w:val="auto"/>
                <w:szCs w:val="21"/>
                <w:highlight w:val="none"/>
              </w:rPr>
              <w:t>郑州市公共资源交易中心电子交易平台（https://zzggzy.zhengzhou.gov.cn/TPBidder/）</w:t>
            </w:r>
          </w:p>
        </w:tc>
      </w:tr>
      <w:tr w14:paraId="233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79" w:type="dxa"/>
            <w:noWrap w:val="0"/>
            <w:vAlign w:val="center"/>
          </w:tcPr>
          <w:p w14:paraId="1D4EB1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4.4</w:t>
            </w:r>
          </w:p>
        </w:tc>
        <w:tc>
          <w:tcPr>
            <w:tcW w:w="2002" w:type="dxa"/>
            <w:noWrap w:val="0"/>
            <w:vAlign w:val="center"/>
          </w:tcPr>
          <w:p w14:paraId="73BE6BF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是否允许递交备选投标方案</w:t>
            </w:r>
          </w:p>
        </w:tc>
        <w:tc>
          <w:tcPr>
            <w:tcW w:w="6629" w:type="dxa"/>
            <w:noWrap w:val="0"/>
            <w:vAlign w:val="center"/>
          </w:tcPr>
          <w:p w14:paraId="4113A62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不允许</w:t>
            </w:r>
          </w:p>
        </w:tc>
      </w:tr>
      <w:tr w14:paraId="7A5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9" w:type="dxa"/>
            <w:noWrap w:val="0"/>
            <w:vAlign w:val="center"/>
          </w:tcPr>
          <w:p w14:paraId="1469876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4.5</w:t>
            </w:r>
          </w:p>
        </w:tc>
        <w:tc>
          <w:tcPr>
            <w:tcW w:w="2002" w:type="dxa"/>
            <w:noWrap w:val="0"/>
            <w:vAlign w:val="center"/>
          </w:tcPr>
          <w:p w14:paraId="4A55032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是否退还投标文件</w:t>
            </w:r>
          </w:p>
        </w:tc>
        <w:tc>
          <w:tcPr>
            <w:tcW w:w="6629" w:type="dxa"/>
            <w:noWrap w:val="0"/>
            <w:vAlign w:val="center"/>
          </w:tcPr>
          <w:p w14:paraId="61AAEBC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否</w:t>
            </w:r>
          </w:p>
        </w:tc>
      </w:tr>
      <w:tr w14:paraId="4837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79" w:type="dxa"/>
            <w:noWrap w:val="0"/>
            <w:vAlign w:val="center"/>
          </w:tcPr>
          <w:p w14:paraId="173FAD0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2002" w:type="dxa"/>
            <w:noWrap w:val="0"/>
            <w:vAlign w:val="center"/>
          </w:tcPr>
          <w:p w14:paraId="6D93F61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开标时间和地点</w:t>
            </w:r>
          </w:p>
        </w:tc>
        <w:tc>
          <w:tcPr>
            <w:tcW w:w="6629" w:type="dxa"/>
            <w:noWrap w:val="0"/>
            <w:vAlign w:val="center"/>
          </w:tcPr>
          <w:p w14:paraId="47A0D0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w:t>
            </w:r>
            <w:r>
              <w:rPr>
                <w:rFonts w:hint="eastAsia" w:ascii="仿宋" w:hAnsi="仿宋" w:eastAsia="仿宋" w:cs="仿宋"/>
                <w:color w:val="auto"/>
                <w:szCs w:val="21"/>
                <w:highlight w:val="none"/>
                <w:lang w:eastAsia="zh-CN"/>
              </w:rPr>
              <w:t>2026年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时</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lang w:eastAsia="zh-CN"/>
              </w:rPr>
              <w:t>分（北京时间）</w:t>
            </w:r>
          </w:p>
          <w:p w14:paraId="7BBEA8C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开标地点：郑州市公共资源交易中心不见面开标大厅</w:t>
            </w:r>
          </w:p>
          <w:p w14:paraId="1B89188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"http://zzggzy.zhengzhou.gov.cn/BidOpening"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https://zzggzy.zhengzhou.gov.cn/BidOpening</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tc>
      </w:tr>
      <w:tr w14:paraId="0F50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79" w:type="dxa"/>
            <w:noWrap w:val="0"/>
            <w:vAlign w:val="center"/>
          </w:tcPr>
          <w:p w14:paraId="493831D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6.1.1</w:t>
            </w:r>
          </w:p>
        </w:tc>
        <w:tc>
          <w:tcPr>
            <w:tcW w:w="2002" w:type="dxa"/>
            <w:noWrap w:val="0"/>
            <w:vAlign w:val="center"/>
          </w:tcPr>
          <w:p w14:paraId="30D5F0F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w:t>
            </w:r>
          </w:p>
        </w:tc>
        <w:tc>
          <w:tcPr>
            <w:tcW w:w="6629" w:type="dxa"/>
            <w:noWrap w:val="0"/>
            <w:vAlign w:val="center"/>
          </w:tcPr>
          <w:p w14:paraId="4606B9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评标由评标委员会负责，评标委员会由代表和评审专家组成，成员人数应当为</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人及以上单数，其中评审专家不得少于成员总数的三分之二。评标专家按有关规定从相关专家库中随机抽取，有关人员对评标委员会成员名单必须严格保密。</w:t>
            </w:r>
          </w:p>
        </w:tc>
      </w:tr>
      <w:tr w14:paraId="6042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79" w:type="dxa"/>
            <w:vMerge w:val="restart"/>
            <w:noWrap w:val="0"/>
            <w:vAlign w:val="center"/>
          </w:tcPr>
          <w:p w14:paraId="7DB377F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7.1</w:t>
            </w:r>
          </w:p>
        </w:tc>
        <w:tc>
          <w:tcPr>
            <w:tcW w:w="2002" w:type="dxa"/>
            <w:noWrap w:val="0"/>
            <w:vAlign w:val="center"/>
          </w:tcPr>
          <w:p w14:paraId="7E4A5DE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是否授权评标委员会确定中标人</w:t>
            </w:r>
          </w:p>
        </w:tc>
        <w:tc>
          <w:tcPr>
            <w:tcW w:w="6629" w:type="dxa"/>
            <w:noWrap w:val="0"/>
            <w:vAlign w:val="center"/>
          </w:tcPr>
          <w:p w14:paraId="5200FA9D">
            <w:pPr>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否</w:t>
            </w:r>
          </w:p>
        </w:tc>
      </w:tr>
      <w:tr w14:paraId="5BAA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79" w:type="dxa"/>
            <w:vMerge w:val="continue"/>
            <w:noWrap w:val="0"/>
            <w:vAlign w:val="center"/>
          </w:tcPr>
          <w:p w14:paraId="5B549E1C">
            <w:pPr>
              <w:spacing w:line="360" w:lineRule="auto"/>
              <w:jc w:val="center"/>
              <w:rPr>
                <w:rFonts w:hint="eastAsia" w:ascii="仿宋" w:hAnsi="仿宋" w:eastAsia="仿宋" w:cs="仿宋"/>
                <w:color w:val="auto"/>
                <w:szCs w:val="21"/>
                <w:highlight w:val="none"/>
              </w:rPr>
            </w:pPr>
          </w:p>
        </w:tc>
        <w:tc>
          <w:tcPr>
            <w:tcW w:w="2002" w:type="dxa"/>
            <w:noWrap w:val="0"/>
            <w:vAlign w:val="center"/>
          </w:tcPr>
          <w:p w14:paraId="356E69E3">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推荐中标候选人</w:t>
            </w:r>
          </w:p>
          <w:p w14:paraId="28E07C3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6629" w:type="dxa"/>
            <w:noWrap w:val="0"/>
            <w:vAlign w:val="center"/>
          </w:tcPr>
          <w:p w14:paraId="21545935">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A包：</w:t>
            </w:r>
            <w:r>
              <w:rPr>
                <w:rFonts w:hint="eastAsia" w:ascii="仿宋" w:hAnsi="仿宋" w:eastAsia="仿宋" w:cs="仿宋"/>
                <w:color w:val="auto"/>
                <w:szCs w:val="21"/>
                <w:highlight w:val="none"/>
              </w:rPr>
              <w:t>推荐中标候选人</w:t>
            </w:r>
            <w:r>
              <w:rPr>
                <w:rFonts w:hint="eastAsia" w:ascii="仿宋" w:hAnsi="仿宋" w:eastAsia="仿宋" w:cs="仿宋"/>
                <w:b/>
                <w:bCs/>
                <w:color w:val="auto"/>
                <w:highlight w:val="none"/>
              </w:rPr>
              <w:t>3人</w:t>
            </w:r>
          </w:p>
          <w:p w14:paraId="3C915F1D">
            <w:pPr>
              <w:spacing w:line="360" w:lineRule="auto"/>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B包：</w:t>
            </w:r>
            <w:r>
              <w:rPr>
                <w:rFonts w:hint="eastAsia" w:ascii="仿宋" w:hAnsi="仿宋" w:eastAsia="仿宋" w:cs="仿宋"/>
                <w:color w:val="auto"/>
                <w:szCs w:val="21"/>
                <w:highlight w:val="none"/>
              </w:rPr>
              <w:t>推荐中标候选人</w:t>
            </w:r>
            <w:r>
              <w:rPr>
                <w:rFonts w:hint="eastAsia" w:ascii="仿宋" w:hAnsi="仿宋" w:eastAsia="仿宋" w:cs="仿宋"/>
                <w:b/>
                <w:bCs/>
                <w:color w:val="auto"/>
                <w:highlight w:val="none"/>
              </w:rPr>
              <w:t>3人</w:t>
            </w:r>
          </w:p>
        </w:tc>
      </w:tr>
      <w:tr w14:paraId="0332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9" w:type="dxa"/>
            <w:noWrap w:val="0"/>
            <w:vAlign w:val="center"/>
          </w:tcPr>
          <w:p w14:paraId="289437C2">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2</w:t>
            </w:r>
          </w:p>
        </w:tc>
        <w:tc>
          <w:tcPr>
            <w:tcW w:w="2002" w:type="dxa"/>
            <w:noWrap w:val="0"/>
            <w:vAlign w:val="center"/>
          </w:tcPr>
          <w:p w14:paraId="475DC34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是否采用电子招标</w:t>
            </w:r>
          </w:p>
        </w:tc>
        <w:tc>
          <w:tcPr>
            <w:tcW w:w="6629" w:type="dxa"/>
            <w:noWrap w:val="0"/>
            <w:vAlign w:val="center"/>
          </w:tcPr>
          <w:p w14:paraId="3FF64647">
            <w:pPr>
              <w:spacing w:line="360" w:lineRule="auto"/>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是</w:t>
            </w:r>
          </w:p>
        </w:tc>
      </w:tr>
      <w:tr w14:paraId="3760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9" w:type="dxa"/>
            <w:noWrap w:val="0"/>
            <w:vAlign w:val="center"/>
          </w:tcPr>
          <w:p w14:paraId="3DCCF130">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3</w:t>
            </w:r>
          </w:p>
        </w:tc>
        <w:tc>
          <w:tcPr>
            <w:tcW w:w="2002" w:type="dxa"/>
            <w:noWrap w:val="0"/>
            <w:vAlign w:val="center"/>
          </w:tcPr>
          <w:p w14:paraId="3AC89749">
            <w:pPr>
              <w:jc w:val="center"/>
              <w:rPr>
                <w:rFonts w:hint="eastAsia" w:ascii="仿宋" w:hAnsi="仿宋" w:eastAsia="仿宋" w:cs="仿宋"/>
                <w:color w:val="auto"/>
                <w:szCs w:val="21"/>
                <w:highlight w:val="none"/>
              </w:rPr>
            </w:pPr>
            <w:r>
              <w:rPr>
                <w:rFonts w:hint="eastAsia" w:ascii="仿宋" w:hAnsi="仿宋" w:eastAsia="仿宋" w:cs="仿宋"/>
                <w:color w:val="auto"/>
                <w:highlight w:val="none"/>
              </w:rPr>
              <w:t>是否专门面向中小企业采购</w:t>
            </w:r>
          </w:p>
        </w:tc>
        <w:tc>
          <w:tcPr>
            <w:tcW w:w="6629" w:type="dxa"/>
            <w:noWrap w:val="0"/>
            <w:vAlign w:val="center"/>
          </w:tcPr>
          <w:p w14:paraId="4577D6E1">
            <w:pPr>
              <w:spacing w:line="360" w:lineRule="auto"/>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val="en-US" w:eastAsia="zh-CN"/>
              </w:rPr>
              <w:t>是</w:t>
            </w:r>
          </w:p>
        </w:tc>
      </w:tr>
      <w:tr w14:paraId="1C6F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9" w:type="dxa"/>
            <w:noWrap w:val="0"/>
            <w:vAlign w:val="center"/>
          </w:tcPr>
          <w:p w14:paraId="511D256A">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4</w:t>
            </w:r>
          </w:p>
        </w:tc>
        <w:tc>
          <w:tcPr>
            <w:tcW w:w="2002" w:type="dxa"/>
            <w:noWrap w:val="0"/>
            <w:vAlign w:val="center"/>
          </w:tcPr>
          <w:p w14:paraId="46DD2D22">
            <w:pPr>
              <w:jc w:val="center"/>
              <w:rPr>
                <w:rFonts w:hint="eastAsia" w:ascii="仿宋" w:hAnsi="仿宋" w:eastAsia="仿宋" w:cs="仿宋"/>
                <w:color w:val="auto"/>
                <w:highlight w:val="none"/>
              </w:rPr>
            </w:pPr>
            <w:r>
              <w:rPr>
                <w:rFonts w:hint="eastAsia" w:ascii="仿宋" w:hAnsi="仿宋" w:eastAsia="仿宋" w:cs="仿宋"/>
                <w:color w:val="auto"/>
                <w:highlight w:val="none"/>
              </w:rPr>
              <w:t>是否接受联合体</w:t>
            </w:r>
          </w:p>
        </w:tc>
        <w:tc>
          <w:tcPr>
            <w:tcW w:w="6629" w:type="dxa"/>
            <w:noWrap w:val="0"/>
            <w:vAlign w:val="center"/>
          </w:tcPr>
          <w:p w14:paraId="71934118">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否</w:t>
            </w:r>
          </w:p>
        </w:tc>
      </w:tr>
      <w:tr w14:paraId="74BF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79" w:type="dxa"/>
            <w:noWrap w:val="0"/>
            <w:vAlign w:val="center"/>
          </w:tcPr>
          <w:p w14:paraId="3F05F30B">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5</w:t>
            </w:r>
          </w:p>
        </w:tc>
        <w:tc>
          <w:tcPr>
            <w:tcW w:w="2002" w:type="dxa"/>
            <w:noWrap w:val="0"/>
            <w:vAlign w:val="center"/>
          </w:tcPr>
          <w:p w14:paraId="06E4681F">
            <w:pPr>
              <w:jc w:val="center"/>
              <w:rPr>
                <w:rFonts w:hint="eastAsia" w:ascii="仿宋" w:hAnsi="仿宋" w:eastAsia="仿宋" w:cs="仿宋"/>
                <w:color w:val="auto"/>
                <w:highlight w:val="none"/>
              </w:rPr>
            </w:pPr>
            <w:r>
              <w:rPr>
                <w:rFonts w:hint="eastAsia" w:ascii="仿宋" w:hAnsi="仿宋" w:eastAsia="仿宋" w:cs="仿宋"/>
                <w:color w:val="auto"/>
                <w:highlight w:val="none"/>
              </w:rPr>
              <w:t>本采购项目</w:t>
            </w:r>
          </w:p>
          <w:p w14:paraId="1CF28270">
            <w:pPr>
              <w:jc w:val="center"/>
              <w:rPr>
                <w:rFonts w:hint="eastAsia" w:ascii="仿宋" w:hAnsi="仿宋" w:eastAsia="仿宋" w:cs="仿宋"/>
                <w:color w:val="auto"/>
                <w:highlight w:val="none"/>
              </w:rPr>
            </w:pPr>
            <w:r>
              <w:rPr>
                <w:rFonts w:hint="eastAsia" w:ascii="仿宋" w:hAnsi="仿宋" w:eastAsia="仿宋" w:cs="仿宋"/>
                <w:color w:val="auto"/>
                <w:highlight w:val="none"/>
              </w:rPr>
              <w:t>所属行业</w:t>
            </w:r>
          </w:p>
        </w:tc>
        <w:tc>
          <w:tcPr>
            <w:tcW w:w="6629" w:type="dxa"/>
            <w:noWrap w:val="0"/>
            <w:vAlign w:val="center"/>
          </w:tcPr>
          <w:p w14:paraId="618DCAD8">
            <w:pPr>
              <w:adjustRightInd w:val="0"/>
              <w:snapToGrid w:val="0"/>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农、林、牧、渔业</w:t>
            </w:r>
          </w:p>
        </w:tc>
      </w:tr>
      <w:tr w14:paraId="3371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79" w:type="dxa"/>
            <w:noWrap w:val="0"/>
            <w:vAlign w:val="center"/>
          </w:tcPr>
          <w:p w14:paraId="7FA928B5">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6</w:t>
            </w:r>
          </w:p>
        </w:tc>
        <w:tc>
          <w:tcPr>
            <w:tcW w:w="2002" w:type="dxa"/>
            <w:noWrap w:val="0"/>
            <w:vAlign w:val="center"/>
          </w:tcPr>
          <w:p w14:paraId="55694D88">
            <w:pPr>
              <w:jc w:val="center"/>
              <w:rPr>
                <w:rFonts w:hint="eastAsia" w:ascii="仿宋" w:hAnsi="仿宋" w:eastAsia="仿宋" w:cs="仿宋"/>
                <w:color w:val="auto"/>
                <w:highlight w:val="none"/>
              </w:rPr>
            </w:pPr>
            <w:r>
              <w:rPr>
                <w:rFonts w:hint="eastAsia" w:ascii="仿宋" w:hAnsi="仿宋" w:eastAsia="仿宋" w:cs="仿宋"/>
                <w:color w:val="auto"/>
                <w:highlight w:val="none"/>
              </w:rPr>
              <w:t>是否组织踏勘现场</w:t>
            </w:r>
          </w:p>
        </w:tc>
        <w:tc>
          <w:tcPr>
            <w:tcW w:w="6629" w:type="dxa"/>
            <w:noWrap w:val="0"/>
            <w:vAlign w:val="center"/>
          </w:tcPr>
          <w:p w14:paraId="3FD90F0A">
            <w:pPr>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否</w:t>
            </w:r>
          </w:p>
        </w:tc>
      </w:tr>
      <w:tr w14:paraId="5A1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79" w:type="dxa"/>
            <w:noWrap w:val="0"/>
            <w:vAlign w:val="center"/>
          </w:tcPr>
          <w:p w14:paraId="56A951DF">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7</w:t>
            </w:r>
          </w:p>
        </w:tc>
        <w:tc>
          <w:tcPr>
            <w:tcW w:w="2002" w:type="dxa"/>
            <w:noWrap w:val="0"/>
            <w:vAlign w:val="center"/>
          </w:tcPr>
          <w:p w14:paraId="4D08E3A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6629" w:type="dxa"/>
            <w:noWrap w:val="0"/>
            <w:vAlign w:val="center"/>
          </w:tcPr>
          <w:p w14:paraId="6A659BA5">
            <w:pPr>
              <w:spacing w:line="360" w:lineRule="auto"/>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根据《河南省财政厅关于优化政府采购营商环境有关问题的通知》</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豫财购〔2019〕4 号</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文件的要求，本项目不收取投标保证金。</w:t>
            </w:r>
          </w:p>
        </w:tc>
      </w:tr>
      <w:tr w14:paraId="7C25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79" w:type="dxa"/>
            <w:noWrap w:val="0"/>
            <w:vAlign w:val="center"/>
          </w:tcPr>
          <w:p w14:paraId="28C53C5D">
            <w:pPr>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7.</w:t>
            </w:r>
            <w:r>
              <w:rPr>
                <w:rFonts w:hint="eastAsia" w:ascii="仿宋" w:hAnsi="仿宋" w:eastAsia="仿宋" w:cs="仿宋"/>
                <w:color w:val="auto"/>
                <w:szCs w:val="21"/>
                <w:highlight w:val="none"/>
                <w:lang w:val="en-US" w:eastAsia="zh-CN"/>
              </w:rPr>
              <w:t>8</w:t>
            </w:r>
          </w:p>
        </w:tc>
        <w:tc>
          <w:tcPr>
            <w:tcW w:w="2002" w:type="dxa"/>
            <w:noWrap w:val="0"/>
            <w:vAlign w:val="center"/>
          </w:tcPr>
          <w:p w14:paraId="302D8E2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招标代理服务费</w:t>
            </w:r>
          </w:p>
        </w:tc>
        <w:tc>
          <w:tcPr>
            <w:tcW w:w="6629" w:type="dxa"/>
            <w:noWrap w:val="0"/>
            <w:vAlign w:val="center"/>
          </w:tcPr>
          <w:p w14:paraId="08E9E268">
            <w:pPr>
              <w:spacing w:line="360" w:lineRule="auto"/>
              <w:ind w:firstLine="2319" w:firstLineChars="1100"/>
              <w:rPr>
                <w:rFonts w:hint="eastAsia" w:ascii="仿宋" w:hAnsi="仿宋" w:eastAsia="仿宋" w:cs="仿宋"/>
                <w:b/>
                <w:bCs/>
                <w:color w:val="auto"/>
                <w:highlight w:val="none"/>
              </w:rPr>
            </w:pPr>
            <w:r>
              <w:rPr>
                <w:rFonts w:hint="eastAsia" w:ascii="仿宋" w:hAnsi="仿宋" w:eastAsia="仿宋" w:cs="仿宋"/>
                <w:b/>
                <w:bCs/>
                <w:color w:val="auto"/>
                <w:highlight w:val="none"/>
              </w:rPr>
              <w:t>0元</w:t>
            </w:r>
          </w:p>
        </w:tc>
      </w:tr>
      <w:tr w14:paraId="77B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10" w:type="dxa"/>
            <w:gridSpan w:val="3"/>
            <w:noWrap w:val="0"/>
            <w:vAlign w:val="center"/>
          </w:tcPr>
          <w:p w14:paraId="3A9DE8A1">
            <w:pPr>
              <w:wordWrap w:val="0"/>
              <w:spacing w:line="360" w:lineRule="auto"/>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须落实的政府采购政策</w:t>
            </w:r>
          </w:p>
        </w:tc>
      </w:tr>
      <w:tr w14:paraId="4933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10" w:type="dxa"/>
            <w:gridSpan w:val="3"/>
            <w:noWrap w:val="0"/>
            <w:vAlign w:val="center"/>
          </w:tcPr>
          <w:p w14:paraId="0A3CC6F2">
            <w:pPr>
              <w:spacing w:line="48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中小微企业、残疾人企业、监狱企业优惠政策</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本项目不适用</w:t>
            </w:r>
            <w:r>
              <w:rPr>
                <w:rFonts w:hint="eastAsia" w:ascii="仿宋" w:hAnsi="仿宋" w:eastAsia="仿宋" w:cs="仿宋"/>
                <w:b/>
                <w:bCs/>
                <w:color w:val="auto"/>
                <w:szCs w:val="21"/>
                <w:highlight w:val="none"/>
                <w:lang w:eastAsia="zh-CN"/>
              </w:rPr>
              <w:t>）</w:t>
            </w:r>
          </w:p>
          <w:p w14:paraId="3D265F3E">
            <w:pPr>
              <w:spacing w:line="4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依据《政府采购促进中小企业发展管理否办法》（财库</w:t>
            </w:r>
            <w:r>
              <w:rPr>
                <w:rFonts w:hint="eastAsia" w:ascii="华文中宋" w:hAnsi="华文中宋" w:eastAsia="华文中宋" w:cs="华文中宋"/>
                <w:color w:val="auto"/>
                <w:szCs w:val="21"/>
                <w:highlight w:val="none"/>
              </w:rPr>
              <w:t>〔</w:t>
            </w:r>
            <w:r>
              <w:rPr>
                <w:rFonts w:hint="eastAsia" w:ascii="仿宋" w:hAnsi="仿宋" w:eastAsia="仿宋" w:cs="仿宋"/>
                <w:color w:val="auto"/>
                <w:szCs w:val="21"/>
                <w:highlight w:val="none"/>
              </w:rPr>
              <w:t>2020</w:t>
            </w:r>
            <w:r>
              <w:rPr>
                <w:rFonts w:hint="eastAsia" w:ascii="华文中宋" w:hAnsi="华文中宋" w:eastAsia="华文中宋" w:cs="华文中宋"/>
                <w:color w:val="auto"/>
                <w:szCs w:val="21"/>
                <w:highlight w:val="none"/>
              </w:rPr>
              <w:t>〕</w:t>
            </w:r>
            <w:r>
              <w:rPr>
                <w:rFonts w:hint="eastAsia" w:ascii="仿宋" w:hAnsi="仿宋" w:eastAsia="仿宋" w:cs="仿宋"/>
                <w:color w:val="auto"/>
                <w:szCs w:val="21"/>
                <w:highlight w:val="none"/>
              </w:rPr>
              <w:t>46 号）、《财政部、民政部、中国残疾人联合会关于促进残疾人就业政府采购政策的通知 》（财库〔2017〕141号）和《财政部司法部关于政府采购支持监狱企业发展有关问题的通知》（财库</w:t>
            </w:r>
            <w:r>
              <w:rPr>
                <w:rFonts w:hint="eastAsia" w:ascii="华文中宋" w:hAnsi="华文中宋" w:eastAsia="华文中宋" w:cs="华文中宋"/>
                <w:color w:val="auto"/>
                <w:szCs w:val="21"/>
                <w:highlight w:val="none"/>
              </w:rPr>
              <w:t>〔</w:t>
            </w:r>
            <w:r>
              <w:rPr>
                <w:rFonts w:hint="eastAsia" w:ascii="仿宋" w:hAnsi="仿宋" w:eastAsia="仿宋" w:cs="仿宋"/>
                <w:color w:val="auto"/>
                <w:szCs w:val="21"/>
                <w:highlight w:val="none"/>
              </w:rPr>
              <w:t>2014</w:t>
            </w:r>
            <w:r>
              <w:rPr>
                <w:rFonts w:hint="eastAsia" w:ascii="华文中宋" w:hAnsi="华文中宋" w:eastAsia="华文中宋" w:cs="华文中宋"/>
                <w:color w:val="auto"/>
                <w:szCs w:val="21"/>
                <w:highlight w:val="none"/>
              </w:rPr>
              <w:t>〕</w:t>
            </w:r>
            <w:r>
              <w:rPr>
                <w:rFonts w:hint="eastAsia" w:ascii="仿宋" w:hAnsi="仿宋" w:eastAsia="仿宋" w:cs="仿宋"/>
                <w:color w:val="auto"/>
                <w:szCs w:val="21"/>
                <w:highlight w:val="none"/>
              </w:rPr>
              <w:t>68号）文件规定，对小型和微型企业产品的价格给予20%的扣除,用扣除后的价格参与评审。</w:t>
            </w:r>
          </w:p>
          <w:p w14:paraId="0FD83CE4">
            <w:pPr>
              <w:wordWrap w:val="0"/>
              <w:spacing w:line="48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实施本国产品标准及相关政策</w:t>
            </w:r>
          </w:p>
          <w:p w14:paraId="47EDD429">
            <w:pPr>
              <w:pStyle w:val="3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56F445">
            <w:pPr>
              <w:wordWrap w:val="0"/>
              <w:spacing w:line="48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根据《国务院办公厅关于在政府采购中实施本国产品标准及相关政策的通知》（国办发〔2025〕34号）要求，</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所投产品符合本国产品标准的，应当提交《关于符合本国产品标准的声明函》或财政部规定的其他证明文件。</w:t>
            </w:r>
          </w:p>
          <w:p w14:paraId="34E32170">
            <w:pPr>
              <w:spacing w:line="48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强制采购和优先采购政策</w:t>
            </w:r>
          </w:p>
          <w:p w14:paraId="081552D4">
            <w:pPr>
              <w:spacing w:line="48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按照财政部、发展改革委、生态环境部、市场监管总局联合出台《关于调整优化节能产品、环境标志产品政府采购执行机制的通知》的要求，对政府采购节能产品、环境标志产品实施品目清单管理。采购产品属于《品目清单范围》规定必须强制采购或优先采购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须提供采购产品依据国家确定的认证机构出具的、处于有效期之内的节能产品、环境标志产品认证证书。</w:t>
            </w:r>
          </w:p>
        </w:tc>
      </w:tr>
      <w:tr w14:paraId="5A5A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10" w:type="dxa"/>
            <w:gridSpan w:val="3"/>
            <w:noWrap w:val="0"/>
            <w:vAlign w:val="center"/>
          </w:tcPr>
          <w:p w14:paraId="0DA05B3A">
            <w:pPr>
              <w:spacing w:line="360" w:lineRule="auto"/>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需要补充的其他内容</w:t>
            </w:r>
          </w:p>
        </w:tc>
      </w:tr>
      <w:tr w14:paraId="6716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jc w:val="center"/>
        </w:trPr>
        <w:tc>
          <w:tcPr>
            <w:tcW w:w="9710" w:type="dxa"/>
            <w:gridSpan w:val="3"/>
            <w:noWrap w:val="0"/>
            <w:vAlign w:val="center"/>
          </w:tcPr>
          <w:p w14:paraId="749E27B2">
            <w:pPr>
              <w:wordWrap w:val="0"/>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（1）根据“郑州市公共资源交易中心关于推行不见面开标服务的通知（https://zzggzy.zhengzhou.gov.cn/tzgg/20200219/7716d6a8-4a44-4583-9ff3-123667607ef5.html）”第（一）条</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无需到交易中心现场参加开标会议，评标委员会不再对投标文件中涉及的相关资料原件进行验证。所有投标人（</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）不需到达现场提交原件资料。</w:t>
            </w:r>
          </w:p>
          <w:p w14:paraId="519E04C4">
            <w:pPr>
              <w:wordWrap w:val="0"/>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（2）所有</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应提前30分钟，登录“郑州市公共资源交易中心不见面开标大厅（https://zzggzy.zhengzhou.gov.cn/BidOpening ）”进行远程开标准备工作。</w:t>
            </w:r>
          </w:p>
          <w:p w14:paraId="2EDBE31E">
            <w:pPr>
              <w:wordWrap w:val="0"/>
              <w:spacing w:line="360" w:lineRule="auto"/>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（3）所有</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登录“郑州市公共资源交易中心不见面开标大厅”后，须先进行签到，其后应一直保持在线状态，保证能准时参加开标活动并进行文件解密、答疑澄清等。</w:t>
            </w:r>
          </w:p>
        </w:tc>
      </w:tr>
    </w:tbl>
    <w:p w14:paraId="00174A19">
      <w:pPr>
        <w:pStyle w:val="29"/>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注：本招标文件中内容与投标人须知前附表中内容不一致时以投标人须知前附表中内容为准。</w:t>
      </w:r>
    </w:p>
    <w:p w14:paraId="738A6F2D">
      <w:pPr>
        <w:rPr>
          <w:rFonts w:hint="eastAsia" w:ascii="仿宋" w:hAnsi="仿宋" w:eastAsia="仿宋" w:cs="仿宋"/>
          <w:b/>
          <w:bCs/>
          <w:color w:val="auto"/>
          <w:szCs w:val="21"/>
          <w:highlight w:val="none"/>
        </w:rPr>
      </w:pPr>
    </w:p>
    <w:p w14:paraId="4747746F">
      <w:pPr>
        <w:rPr>
          <w:rFonts w:hint="eastAsia" w:ascii="仿宋" w:hAnsi="仿宋" w:eastAsia="仿宋" w:cs="仿宋"/>
        </w:rPr>
      </w:pPr>
    </w:p>
    <w:p w14:paraId="51B714A1">
      <w:pPr>
        <w:rPr>
          <w:rFonts w:hint="eastAsia" w:ascii="仿宋" w:hAnsi="仿宋" w:eastAsia="仿宋" w:cs="仿宋"/>
          <w:color w:val="auto"/>
          <w:highlight w:val="none"/>
        </w:rPr>
      </w:pPr>
    </w:p>
    <w:p w14:paraId="73343B3A">
      <w:pPr>
        <w:rPr>
          <w:rFonts w:hint="eastAsia" w:ascii="仿宋" w:hAnsi="仿宋" w:eastAsia="仿宋" w:cs="仿宋"/>
        </w:rPr>
      </w:pPr>
    </w:p>
    <w:p w14:paraId="2F9DE5CF">
      <w:pPr>
        <w:rPr>
          <w:rFonts w:hint="eastAsia" w:ascii="仿宋" w:hAnsi="仿宋" w:eastAsia="仿宋" w:cs="仿宋"/>
        </w:rPr>
      </w:pPr>
    </w:p>
    <w:p w14:paraId="7A48C6D3">
      <w:pPr>
        <w:pStyle w:val="3"/>
        <w:spacing w:line="520" w:lineRule="exact"/>
        <w:rPr>
          <w:rFonts w:hint="eastAsia" w:ascii="仿宋" w:hAnsi="仿宋" w:eastAsia="仿宋" w:cs="仿宋"/>
          <w:b/>
          <w:bCs w:val="0"/>
          <w:color w:val="auto"/>
          <w:highlight w:val="none"/>
        </w:rPr>
      </w:pPr>
      <w:r>
        <w:rPr>
          <w:rFonts w:hint="eastAsia" w:ascii="仿宋" w:hAnsi="仿宋" w:eastAsia="仿宋" w:cs="仿宋"/>
          <w:b/>
          <w:bCs w:val="0"/>
          <w:color w:val="auto"/>
          <w:highlight w:val="none"/>
        </w:rPr>
        <w:br w:type="page"/>
      </w:r>
      <w:r>
        <w:rPr>
          <w:rFonts w:hint="eastAsia" w:ascii="仿宋" w:hAnsi="仿宋" w:eastAsia="仿宋" w:cs="仿宋"/>
          <w:b/>
          <w:bCs w:val="0"/>
          <w:color w:val="auto"/>
          <w:highlight w:val="none"/>
        </w:rPr>
        <w:t>1. 总则</w:t>
      </w:r>
    </w:p>
    <w:p w14:paraId="7523D24D">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1.1 项目概况</w:t>
      </w:r>
    </w:p>
    <w:p w14:paraId="683FBC25">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1.1.1 </w:t>
      </w:r>
      <w:r>
        <w:rPr>
          <w:rFonts w:hint="eastAsia" w:ascii="仿宋" w:hAnsi="仿宋" w:eastAsia="仿宋" w:cs="仿宋"/>
          <w:color w:val="auto"/>
          <w:highlight w:val="none"/>
        </w:rPr>
        <w:t>根据《中华人民共和国政府采购法》、《中华人民共和国政府采购法实施条例》、《政府采购货物和服务招标投标管理办法》（财政部令第87号）等政府采购相关法律、法规和规章的规定，本招标项目已具备招标条件，现对本项目进行招标。</w:t>
      </w:r>
    </w:p>
    <w:p w14:paraId="3AA0C28A">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1.1.2 本项目：见投标人须知前附表。</w:t>
      </w:r>
    </w:p>
    <w:p w14:paraId="12A03D5E">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1.1.3 采购代理机构：投标人须知前附表中所述的受委托组织采购的集中采购机构。</w:t>
      </w:r>
    </w:p>
    <w:p w14:paraId="0EE283A3">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1.1.4 项目名称及编号：见投标人须知前附表。</w:t>
      </w:r>
    </w:p>
    <w:p w14:paraId="12FB3D25">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1.2 </w:t>
      </w:r>
      <w:r>
        <w:rPr>
          <w:rFonts w:hint="eastAsia" w:ascii="仿宋" w:hAnsi="仿宋" w:eastAsia="仿宋" w:cs="仿宋"/>
          <w:color w:val="auto"/>
          <w:szCs w:val="21"/>
          <w:highlight w:val="none"/>
        </w:rPr>
        <w:t>本次项目简要说明</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服务期限</w:t>
      </w:r>
      <w:r>
        <w:rPr>
          <w:rFonts w:hint="eastAsia" w:ascii="仿宋" w:hAnsi="仿宋" w:eastAsia="仿宋" w:cs="仿宋"/>
          <w:color w:val="auto"/>
          <w:highlight w:val="none"/>
        </w:rPr>
        <w:t>和质量要求</w:t>
      </w:r>
    </w:p>
    <w:p w14:paraId="1C98E45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 项目简要说明：见投标人须知前附表。</w:t>
      </w:r>
    </w:p>
    <w:p w14:paraId="6A04C38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 本项目的</w:t>
      </w:r>
      <w:r>
        <w:rPr>
          <w:rFonts w:hint="eastAsia" w:ascii="仿宋" w:hAnsi="仿宋" w:eastAsia="仿宋" w:cs="仿宋"/>
          <w:color w:val="auto"/>
          <w:szCs w:val="21"/>
          <w:highlight w:val="none"/>
          <w:lang w:eastAsia="zh-CN"/>
        </w:rPr>
        <w:t>服务期限</w:t>
      </w:r>
      <w:r>
        <w:rPr>
          <w:rFonts w:hint="eastAsia" w:ascii="仿宋" w:hAnsi="仿宋" w:eastAsia="仿宋" w:cs="仿宋"/>
          <w:color w:val="auto"/>
          <w:szCs w:val="21"/>
          <w:highlight w:val="none"/>
        </w:rPr>
        <w:t>：见投标人须知前附表。</w:t>
      </w:r>
    </w:p>
    <w:p w14:paraId="2DE2F17C">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 本项目的质量要求：见投标人须知前附表。</w:t>
      </w:r>
    </w:p>
    <w:p w14:paraId="1B87C0B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 本项目的</w:t>
      </w:r>
      <w:r>
        <w:rPr>
          <w:rFonts w:hint="eastAsia" w:ascii="仿宋" w:hAnsi="仿宋" w:eastAsia="仿宋" w:cs="仿宋"/>
          <w:color w:val="auto"/>
          <w:szCs w:val="21"/>
          <w:highlight w:val="none"/>
          <w:lang w:val="en-US" w:eastAsia="zh-CN"/>
        </w:rPr>
        <w:t>包段划分</w:t>
      </w:r>
      <w:r>
        <w:rPr>
          <w:rFonts w:hint="eastAsia" w:ascii="仿宋" w:hAnsi="仿宋" w:eastAsia="仿宋" w:cs="仿宋"/>
          <w:color w:val="auto"/>
          <w:szCs w:val="21"/>
          <w:highlight w:val="none"/>
        </w:rPr>
        <w:t>：见投标人须知前附表。</w:t>
      </w:r>
    </w:p>
    <w:p w14:paraId="6E6E387A">
      <w:pPr>
        <w:pStyle w:val="5"/>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1.3 定义</w:t>
      </w:r>
    </w:p>
    <w:p w14:paraId="756AE60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 “”系指本次采购项目的：</w:t>
      </w:r>
      <w:r>
        <w:rPr>
          <w:rFonts w:hint="eastAsia" w:ascii="仿宋" w:hAnsi="仿宋" w:eastAsia="仿宋" w:cs="仿宋"/>
          <w:color w:val="auto"/>
          <w:highlight w:val="none"/>
        </w:rPr>
        <w:t>投标人须知前附表中所述的依法进行政府采购的国家机关、事业单位、团体组织。</w:t>
      </w:r>
    </w:p>
    <w:p w14:paraId="5D08EA8E">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 “合格</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”系指响应采购需求并且符合招标文件规定资格条件和参加投标的法人、其他组织或者自然人。</w:t>
      </w:r>
    </w:p>
    <w:p w14:paraId="23D9228C">
      <w:pPr>
        <w:spacing w:line="520" w:lineRule="exact"/>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1.3.3 “联合体”系指两个以上的自然人、法人或者其他组织组成一个联合体，以一个</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的身份共同参加政府采购。</w:t>
      </w:r>
    </w:p>
    <w:p w14:paraId="657746D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1.3.4“中标人”系指接到并接受中标通知，最终被授予合同的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w:t>
      </w:r>
    </w:p>
    <w:p w14:paraId="659AEDC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1.3.5 “投标文件”指投标人（</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）根据招标文件提交的所有文件。</w:t>
      </w:r>
    </w:p>
    <w:p w14:paraId="6FEBA46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1.3.6 “货物”系指各种形态和种类的物品，包括原材料、燃料、设备、产品等。</w:t>
      </w:r>
    </w:p>
    <w:p w14:paraId="0F7FB3B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1.3.7 “工程”系指招标文件范围内的工程。</w:t>
      </w:r>
    </w:p>
    <w:p w14:paraId="0391EAB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1.3.8 “服务”系指招标文件规定</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须承担的服务及其它相关配套的义务等。</w:t>
      </w:r>
    </w:p>
    <w:p w14:paraId="57F352A1">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1.4 投标人资格要求</w:t>
      </w:r>
    </w:p>
    <w:p w14:paraId="6679F87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 投标人资格要求:</w:t>
      </w:r>
      <w:r>
        <w:rPr>
          <w:rFonts w:hint="eastAsia" w:ascii="仿宋" w:hAnsi="仿宋" w:eastAsia="仿宋" w:cs="仿宋"/>
          <w:color w:val="auto"/>
          <w:highlight w:val="none"/>
        </w:rPr>
        <w:t>见投标人须知前附表</w:t>
      </w:r>
      <w:r>
        <w:rPr>
          <w:rFonts w:hint="eastAsia" w:ascii="仿宋" w:hAnsi="仿宋" w:eastAsia="仿宋" w:cs="仿宋"/>
          <w:color w:val="auto"/>
          <w:szCs w:val="21"/>
          <w:highlight w:val="none"/>
        </w:rPr>
        <w:t>。</w:t>
      </w:r>
    </w:p>
    <w:p w14:paraId="59A98A6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 投标人不得存在下列情形之一：</w:t>
      </w:r>
    </w:p>
    <w:p w14:paraId="3625AFF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 xml:space="preserve">为不具有独立法人资格的附属机构（单位）； </w:t>
      </w:r>
    </w:p>
    <w:p w14:paraId="6A8B864E">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被责令停业的；</w:t>
      </w:r>
    </w:p>
    <w:p w14:paraId="19082D7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被暂停或取消投标资格的；</w:t>
      </w:r>
    </w:p>
    <w:p w14:paraId="5CE7760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财产被接管或冻结的；</w:t>
      </w:r>
    </w:p>
    <w:p w14:paraId="7316BC2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参加政府采购活动前三年内在经营活动中有重大违法记录的。</w:t>
      </w:r>
    </w:p>
    <w:p w14:paraId="41BAD959">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单位负责人为同一人或者存在直接控股、管理关系的不同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，不得参加同一合同项下的政府采购活动。</w:t>
      </w:r>
    </w:p>
    <w:p w14:paraId="4F76A44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1.4.3联合投标（如有）</w:t>
      </w:r>
    </w:p>
    <w:p w14:paraId="6AD0EB3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（1）除非本项目明确要求不接受联合体形式投标外，两个或两个以上</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可以组成一个投标联合体，以一个投标人的身份投标。</w:t>
      </w:r>
    </w:p>
    <w:p w14:paraId="02C660C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（2）以联合体形式参加投标的，联合体各方均应当符合《中华人民共和国政府采购法》第二十二条的条件。</w:t>
      </w:r>
    </w:p>
    <w:p w14:paraId="6156DFB1">
      <w:pPr>
        <w:tabs>
          <w:tab w:val="left" w:pos="1080"/>
        </w:tabs>
        <w:snapToGrid w:val="0"/>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3）联合体各方之间应当签订共同投标协议（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DDB7B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（4）由同一专业的单位组成的联合体，按照资质等级较低的单位确定资质等级。</w:t>
      </w:r>
    </w:p>
    <w:p w14:paraId="7B163EE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（5）以联合体形式参加政府采购活动的，联合体各方不得再以自己名义单独参加或者与其他投标人另外组成联合体参加同一合同项下的政府采购活动。</w:t>
      </w:r>
    </w:p>
    <w:p w14:paraId="374D6028">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（6）若联合体中任一成员单位中途退出，则该联合体的投标无效。</w:t>
      </w:r>
    </w:p>
    <w:p w14:paraId="42837BB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（7）若项目不接受联合体投标时，投标人不得为联合体。</w:t>
      </w:r>
    </w:p>
    <w:p w14:paraId="65E612E8">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1.5费用承担</w:t>
      </w:r>
    </w:p>
    <w:p w14:paraId="4FF61EE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无论投标过程中的做法和结果如何，投标人须自行承担所有与参加投标有关的全部费用，和政府采购代理机构在任何情况下均无义务和责任承担上述费用。</w:t>
      </w:r>
    </w:p>
    <w:p w14:paraId="2300C0F1">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1.6保密</w:t>
      </w:r>
    </w:p>
    <w:p w14:paraId="22F4784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参与招标投标活动的各方应对招标文件和投标文件中的商业和技术等秘密保密，违者应对由此造成的后果承担法律责任。</w:t>
      </w:r>
    </w:p>
    <w:p w14:paraId="023986F1">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1.7 语言文字</w:t>
      </w:r>
    </w:p>
    <w:p w14:paraId="59946B6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除专用术语外，与招标投标有关的语言均使用中文。必要时专用术语应附有中文注释。</w:t>
      </w:r>
    </w:p>
    <w:p w14:paraId="5BC39826">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1.8 计量单位</w:t>
      </w:r>
    </w:p>
    <w:p w14:paraId="458476B2">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所有计量均采用中华人民共和国法定计量单位。</w:t>
      </w:r>
    </w:p>
    <w:p w14:paraId="7B025A65">
      <w:pPr>
        <w:pStyle w:val="3"/>
        <w:spacing w:line="520" w:lineRule="exact"/>
        <w:rPr>
          <w:rFonts w:hint="eastAsia" w:ascii="仿宋" w:hAnsi="仿宋" w:eastAsia="仿宋" w:cs="仿宋"/>
          <w:b/>
          <w:bCs w:val="0"/>
          <w:color w:val="auto"/>
          <w:highlight w:val="none"/>
        </w:rPr>
      </w:pPr>
      <w:bookmarkStart w:id="8" w:name="_Toc9160"/>
      <w:r>
        <w:rPr>
          <w:rFonts w:hint="eastAsia" w:ascii="仿宋" w:hAnsi="仿宋" w:eastAsia="仿宋" w:cs="仿宋"/>
          <w:b/>
          <w:bCs w:val="0"/>
          <w:color w:val="auto"/>
          <w:highlight w:val="none"/>
        </w:rPr>
        <w:t>2．招标文件</w:t>
      </w:r>
      <w:bookmarkEnd w:id="8"/>
    </w:p>
    <w:p w14:paraId="57DCC57D">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2.1 招标文件的组成</w:t>
      </w:r>
    </w:p>
    <w:p w14:paraId="2312301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本招标文件包括：</w:t>
      </w:r>
    </w:p>
    <w:p w14:paraId="0C137B7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招标公告</w:t>
      </w:r>
    </w:p>
    <w:p w14:paraId="28932A8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投标人须知</w:t>
      </w:r>
    </w:p>
    <w:p w14:paraId="71F6E9B8">
      <w:pPr>
        <w:numPr>
          <w:ilvl w:val="0"/>
          <w:numId w:val="0"/>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评标办法</w:t>
      </w:r>
    </w:p>
    <w:p w14:paraId="1677FA5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招标项目要求</w:t>
      </w:r>
    </w:p>
    <w:p w14:paraId="04A008F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合同条款及格式</w:t>
      </w:r>
    </w:p>
    <w:p w14:paraId="0D76BB4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投标文件格式</w:t>
      </w:r>
    </w:p>
    <w:p w14:paraId="14F0605E">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投标人须知前附表规定的其他材料</w:t>
      </w:r>
    </w:p>
    <w:p w14:paraId="638ED9D9">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除第2.1内容外，在提交投标文件截止时间前，以“郑州市公共资源交易中心（zzggzy.zhengzhou.gov.cn）”电子交易平台形式发出的对招标文件的澄清或修改内容，均为招标文件的组成部分，对和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起约束作用。</w:t>
      </w:r>
    </w:p>
    <w:p w14:paraId="02F501E9">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2.2 招标文件的澄清</w:t>
      </w:r>
    </w:p>
    <w:p w14:paraId="087E659C">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2.2.1 投标人应仔细阅读和检查招标文件的全部内容。如发现缺页或附件不全，应及时向提出，以便补齐。任何对招标文件认为有需要澄清的疑问的潜在</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，均应在自招标文件下载之日起七个工作日内，通过郑州市公共资源交易中心电子系统提出，要求对招标文件予以澄清。采购代理机构对潜在</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在规定期限内提交的疑问将视情况以通过郑州市公共资源交易中心电子系统予以答复。投标人在规定的时间内未要求对招标文件澄清或提出疑问的，将被视为对招标文件完全认可，开标后，和采购代理机构不接受任何对招标文件内容的质疑。</w:t>
      </w:r>
    </w:p>
    <w:p w14:paraId="292046D6">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2.2.2 招标文件的澄清将在投标人须知前附表规定的投标截止时间15日前通过郑州市公共资源交易中心电子系统发给所有下载招标文件的投标人，但不指明澄清问题的来源。澄清发出的时间距本章第4.2.1项规定的投标截止时间不足15日的，并且澄清内容可能影响投标文件编制的，将相应延长投标截止时间。</w:t>
      </w:r>
    </w:p>
    <w:p w14:paraId="19B05F5D">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2.2.3 投标人在收到澄清后，应在投标人须知前附表规定的时间内通过郑州市公共资源交易中心电子系统通知或招标代理机构，确认己收到该澄清。</w:t>
      </w:r>
    </w:p>
    <w:p w14:paraId="0F8CDA8C">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2.2.4 招标澄清内容是招标文件的组成部分，澄清内容在电子交易平台发布，视作已送达所有投标人，并对投标人具有约束力。</w:t>
      </w:r>
    </w:p>
    <w:p w14:paraId="5A54E969">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2.2.5 因“郑州市公共资源交易中心”电子交易平台在投标截止时间前具有保密性，投标人在投标截止时间前须自行查看项目进展、下载招标文件的澄清等，因投标人未及时查看和下载而造成的后果自负。</w:t>
      </w:r>
    </w:p>
    <w:p w14:paraId="76B1C0F4">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2.3 招标文件的修改</w:t>
      </w:r>
    </w:p>
    <w:p w14:paraId="21B72B7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在投标截止时间前，可主动地或在解答投标人提出的澄清问题时修改招标文件，招标文件的修改将在“投标人须知前附表”规定的时间前通过郑州市公共资源交易中心电子系统公布。如果修改发出的时间距投标截止时间不足15天，并且修改内容影响投标文件编制的，投标人应在郑州市公共资源交易中心电子系统通知采购代理机构，相应延长投标截止时间。</w:t>
      </w:r>
    </w:p>
    <w:p w14:paraId="02D977A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 修改内容是招标文件的组成部分，修改内容一经在项目公告网站或电子交易平台发布，视作已送达所有投标人，并对投标人具有约束力。若投标人对修改内容仍有疑问，应在收到修改内容后24小时内在郑州市公共资源交易中心（https://zzggzy.zhengzhou.gov.cn）电子交易平台进行提问，否则视为已接收，并同意修改或澄清内容。开标后，和采购代理机构不接受其对招标文件内容的质疑。</w:t>
      </w:r>
    </w:p>
    <w:p w14:paraId="117987A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2.3.3投标人在投标截止时间前须自行查看项目进展、下载招标文件的修改等，因投标人未及时查看和下载而造成的后果自负。</w:t>
      </w:r>
      <w:bookmarkStart w:id="9" w:name="_Toc14608"/>
    </w:p>
    <w:p w14:paraId="0B45FEF3">
      <w:pPr>
        <w:spacing w:line="520" w:lineRule="exac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3．投标文件</w:t>
      </w:r>
      <w:bookmarkEnd w:id="9"/>
    </w:p>
    <w:p w14:paraId="3C51742B">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3.1 投标文件的语言及度量衡单位</w:t>
      </w:r>
    </w:p>
    <w:p w14:paraId="032BB03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3.1.1投标文件和与投标有关的所有文件均应使用中文。</w:t>
      </w:r>
    </w:p>
    <w:p w14:paraId="4402886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3.1.2除相关技术规范另有规定外，投标文件使用的度量衡单位，均采用中华人民共和国法定计量单位。</w:t>
      </w:r>
    </w:p>
    <w:p w14:paraId="733CBF35">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3.2 投标文件的组成</w:t>
      </w:r>
    </w:p>
    <w:p w14:paraId="2222D9B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 投标文件组成详见第六章投标文件格式。</w:t>
      </w:r>
    </w:p>
    <w:p w14:paraId="17BFDDD8">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3.3 投标报价</w:t>
      </w:r>
    </w:p>
    <w:p w14:paraId="30E4766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 投标人应根据第四章“招标项目要求”填写相应表格。</w:t>
      </w:r>
    </w:p>
    <w:p w14:paraId="36FAF30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的投标报价应是完成本项目招标文件规定的服务范围内的所有费用，包括由投标人承担的各类费用、税金以及应由投标人承担的义务、责任和风险所发生的一切费用。报价表中未单独列出的费用，在已列出的项目相应费用中全部包含。</w:t>
      </w:r>
    </w:p>
    <w:p w14:paraId="1E56DE69">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（2）每个投标人只允许有一个投标报价,不接受选择报价且不能超过本项目的控制预算价。</w:t>
      </w:r>
    </w:p>
    <w:p w14:paraId="44D687E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（3）投标人的投标报价如有缺项，视为已经包含在投标报价内。</w:t>
      </w:r>
    </w:p>
    <w:p w14:paraId="0F362917">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（4）投标人应考虑价格变化风险。</w:t>
      </w:r>
    </w:p>
    <w:p w14:paraId="501CD13D">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3.3.2 </w:t>
      </w:r>
      <w:r>
        <w:rPr>
          <w:rFonts w:hint="eastAsia" w:ascii="仿宋" w:hAnsi="仿宋" w:eastAsia="仿宋" w:cs="仿宋"/>
          <w:color w:val="auto"/>
          <w:highlight w:val="none"/>
        </w:rPr>
        <w:t>投标文件报价出现前后不一致的，按照下列规定修正：</w:t>
      </w:r>
    </w:p>
    <w:p w14:paraId="586146BC">
      <w:pPr>
        <w:adjustRightInd w:val="0"/>
        <w:snapToGrid w:val="0"/>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（1）开标一览表总价与分项报价明细表汇总数不一致的，以开标一览表为准；</w:t>
      </w:r>
    </w:p>
    <w:p w14:paraId="7814FC3A">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134E5BE9">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（3）单价金额小数点或者百分比有明显错位的，以开标一览表的总价为准，并修改单价；</w:t>
      </w:r>
    </w:p>
    <w:p w14:paraId="177C39A0">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（4）总价金额与按单价汇总金额不一致的，以单价金额计算结果为准修正总价。</w:t>
      </w:r>
    </w:p>
    <w:p w14:paraId="692EF321">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同时出现两种以上不一致的，按照前款规定的顺序修正。评标委员会按上述修正错误的原则及方法调整或修正投标人投标报价，调整后的投标报价对投标人具有约束作用。如果投标人不接受修正后的报价，则其投标将作为无效投标处理。</w:t>
      </w:r>
    </w:p>
    <w:p w14:paraId="14F58A5D">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3.4投标货币</w:t>
      </w:r>
    </w:p>
    <w:p w14:paraId="34FBF65F">
      <w:pPr>
        <w:autoSpaceDN w:val="0"/>
        <w:spacing w:line="520" w:lineRule="exact"/>
        <w:ind w:firstLine="42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3.4.1</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以人民币填报所有单价或价格，合同实施时亦以人民币支付。</w:t>
      </w:r>
    </w:p>
    <w:p w14:paraId="373D4F10">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3.5 投标有效期</w:t>
      </w:r>
    </w:p>
    <w:p w14:paraId="659F943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 在投标人须知前附表规定的投标有效期内，投标人不得要求撤销或修改其投标文件。</w:t>
      </w:r>
    </w:p>
    <w:p w14:paraId="1F11C22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3.5.2 出现特殊情况需要延长投标有效期的，以书面形式通知所有投标人延长投标有效期。投标人同意延长的，但不得要求或被允许修改或撤销其投标文件；投标人拒绝延长的，其投标失效。</w:t>
      </w:r>
    </w:p>
    <w:p w14:paraId="267F4DFD">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highlight w:val="none"/>
        </w:rPr>
        <w:t>3.6 资格审查资料详见第六章“资格文件”。</w:t>
      </w:r>
    </w:p>
    <w:p w14:paraId="056418C7">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3.7 </w:t>
      </w:r>
      <w:r>
        <w:rPr>
          <w:rFonts w:hint="eastAsia" w:ascii="仿宋" w:hAnsi="仿宋" w:eastAsia="仿宋" w:cs="仿宋"/>
          <w:b/>
          <w:bCs/>
          <w:color w:val="auto"/>
          <w:highlight w:val="none"/>
          <w:lang w:eastAsia="zh-CN"/>
        </w:rPr>
        <w:t>投标人</w:t>
      </w:r>
      <w:r>
        <w:rPr>
          <w:rFonts w:hint="eastAsia" w:ascii="仿宋" w:hAnsi="仿宋" w:eastAsia="仿宋" w:cs="仿宋"/>
          <w:b/>
          <w:bCs/>
          <w:color w:val="auto"/>
          <w:highlight w:val="none"/>
        </w:rPr>
        <w:t>具有履行合同所必需的设备和专业技术能力。</w:t>
      </w:r>
    </w:p>
    <w:p w14:paraId="5E592462">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3.8</w:t>
      </w:r>
      <w:r>
        <w:rPr>
          <w:rFonts w:hint="eastAsia" w:ascii="仿宋" w:hAnsi="仿宋" w:eastAsia="仿宋" w:cs="仿宋"/>
          <w:b/>
          <w:bCs/>
          <w:color w:val="auto"/>
          <w:szCs w:val="21"/>
          <w:highlight w:val="none"/>
          <w:lang w:val="en-US" w:eastAsia="zh-CN"/>
        </w:rPr>
        <w:t xml:space="preserve"> </w:t>
      </w:r>
      <w:r>
        <w:rPr>
          <w:rFonts w:hint="eastAsia" w:ascii="仿宋" w:hAnsi="仿宋" w:eastAsia="仿宋" w:cs="仿宋"/>
          <w:b/>
          <w:bCs/>
          <w:color w:val="auto"/>
          <w:szCs w:val="21"/>
          <w:highlight w:val="none"/>
        </w:rPr>
        <w:t>证明投标货物和服务符合招标文件技术要求的文件</w:t>
      </w:r>
    </w:p>
    <w:p w14:paraId="278D957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3.8.1投标人应提交其提供的货物和服务符合招标文件要求的证明文件，作为投标文件的一部分。</w:t>
      </w:r>
    </w:p>
    <w:p w14:paraId="485014D1">
      <w:pPr>
        <w:spacing w:line="52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3.9 投标文件的编制</w:t>
      </w:r>
    </w:p>
    <w:p w14:paraId="0CA3C2B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3.9.1 投标文件应按第六章“投标文件格式”进行编写，如有必要，可以增加附页，作为投标文件的组成部分。如果开标一览表与投标文件有差异，以开标一览表为准；投标文件中的开标一览表与投标文件中分项报价一览表内容不一致的，以开标一览表为准。</w:t>
      </w:r>
    </w:p>
    <w:p w14:paraId="62E20B6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3.9.2 投标文件应当对招标文件有关</w:t>
      </w:r>
      <w:r>
        <w:rPr>
          <w:rFonts w:hint="eastAsia" w:ascii="仿宋" w:hAnsi="仿宋" w:eastAsia="仿宋" w:cs="仿宋"/>
          <w:color w:val="auto"/>
          <w:szCs w:val="21"/>
          <w:highlight w:val="none"/>
          <w:lang w:eastAsia="zh-CN"/>
        </w:rPr>
        <w:t>服务期限</w:t>
      </w:r>
      <w:r>
        <w:rPr>
          <w:rFonts w:hint="eastAsia" w:ascii="仿宋" w:hAnsi="仿宋" w:eastAsia="仿宋" w:cs="仿宋"/>
          <w:color w:val="auto"/>
          <w:szCs w:val="21"/>
          <w:highlight w:val="none"/>
        </w:rPr>
        <w:t>、投标有效期、质量要求、</w:t>
      </w:r>
      <w:r>
        <w:rPr>
          <w:rFonts w:hint="eastAsia" w:ascii="仿宋" w:hAnsi="仿宋" w:eastAsia="仿宋" w:cs="仿宋"/>
          <w:color w:val="auto"/>
          <w:szCs w:val="21"/>
          <w:highlight w:val="none"/>
          <w:lang w:val="en-US" w:eastAsia="zh-CN"/>
        </w:rPr>
        <w:t>招标项目</w:t>
      </w:r>
      <w:r>
        <w:rPr>
          <w:rFonts w:hint="eastAsia" w:ascii="仿宋" w:hAnsi="仿宋" w:eastAsia="仿宋" w:cs="仿宋"/>
          <w:color w:val="auto"/>
          <w:szCs w:val="21"/>
          <w:highlight w:val="none"/>
        </w:rPr>
        <w:t>要求等实质性内容作出响应。投标文件在满足招标文件实质性要求的基础上，可以提出比招标文件要求更有利于的承诺。</w:t>
      </w:r>
    </w:p>
    <w:p w14:paraId="71A56E3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3.9.3投标文件的形式和签署</w:t>
      </w:r>
    </w:p>
    <w:p w14:paraId="2E97F8C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3.9.3.1</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须在投标截止时间前制作并提交投标文件。</w:t>
      </w:r>
    </w:p>
    <w:p w14:paraId="607581D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）须使用电子交易系统提供的投标文件制作工具进行电子投标文件的制作，并按要求上传经 CA 锁签章和加密的电子投标文件（.ZZTF 格式）。</w:t>
      </w:r>
      <w:r>
        <w:rPr>
          <w:rFonts w:hint="eastAsia" w:ascii="仿宋" w:hAnsi="仿宋" w:eastAsia="仿宋" w:cs="仿宋"/>
          <w:color w:val="auto"/>
          <w:kern w:val="0"/>
          <w:szCs w:val="21"/>
          <w:highlight w:val="none"/>
        </w:rPr>
        <w:t>不再收取纸质投标文件及电子版本（U盘）。</w:t>
      </w:r>
    </w:p>
    <w:p w14:paraId="73474FE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3.9.3.2 加密的电子投标文件为“郑州市公共资源交易中心（zzggzy.zhengzhou.gov.cn）”网站提供的“投标文件制作工具”软件制作生成的加密版投标文件。</w:t>
      </w:r>
    </w:p>
    <w:p w14:paraId="0E6C2EB8">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3.9.3.3 投标文件全部采用电子文档，投标文件所附证书证件均为原件扫描件，并按招标文件要求在相应位置加盖电子签章。招标文件中明确要求投标文件须加盖</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公章的，都须加盖</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CA签章。所有要求法定代表人签字（或盖章）的地方都须加盖法定代表人的CA签章（若未加盖法定代表人或其委托代理人CA签章，可在纸质文件上签字（或盖章）后扫描上传生成上传所需的响应文件）。签字或盖章的具体要求见投标人须知前附表。</w:t>
      </w:r>
    </w:p>
    <w:p w14:paraId="61A819B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3.9.3.4 投标文件以外的任何资料和采购代理机构将拒收。</w:t>
      </w:r>
    </w:p>
    <w:p w14:paraId="5EA48C4C">
      <w:pPr>
        <w:pStyle w:val="3"/>
        <w:spacing w:line="520" w:lineRule="exact"/>
        <w:rPr>
          <w:rFonts w:hint="eastAsia" w:ascii="仿宋" w:hAnsi="仿宋" w:eastAsia="仿宋" w:cs="仿宋"/>
          <w:b/>
          <w:bCs w:val="0"/>
          <w:color w:val="auto"/>
          <w:szCs w:val="22"/>
          <w:highlight w:val="none"/>
        </w:rPr>
      </w:pPr>
      <w:bookmarkStart w:id="10" w:name="_Toc9818"/>
      <w:r>
        <w:rPr>
          <w:rFonts w:hint="eastAsia" w:ascii="仿宋" w:hAnsi="仿宋" w:eastAsia="仿宋" w:cs="仿宋"/>
          <w:b/>
          <w:bCs w:val="0"/>
          <w:color w:val="auto"/>
          <w:szCs w:val="22"/>
          <w:highlight w:val="none"/>
        </w:rPr>
        <w:t>4．投标</w:t>
      </w:r>
      <w:bookmarkEnd w:id="10"/>
    </w:p>
    <w:p w14:paraId="21C1DA6B">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4.1投标文件的递交</w:t>
      </w:r>
    </w:p>
    <w:p w14:paraId="02943C2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）须使用电子交易系统提供的投标文件制作工具进行电子投标文件的制作，并按要求上传经 CA 锁签章和加密的电子投标文件（.ZZTF 格式）。</w:t>
      </w:r>
      <w:r>
        <w:rPr>
          <w:rFonts w:hint="eastAsia" w:ascii="仿宋" w:hAnsi="仿宋" w:eastAsia="仿宋" w:cs="仿宋"/>
          <w:color w:val="auto"/>
          <w:kern w:val="0"/>
          <w:szCs w:val="21"/>
          <w:highlight w:val="none"/>
        </w:rPr>
        <w:t>不再收取纸质响应文件及电子版本（U盘）。</w:t>
      </w:r>
    </w:p>
    <w:p w14:paraId="6A149A5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（2）开标时，各投标人需用本单位 CA 锁（制作投标文件时所使用的 CA 锁）进行投标文件远程解密工作。</w:t>
      </w:r>
    </w:p>
    <w:p w14:paraId="752E2C4D">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（3）逾期上传的投标文件，电子招标投标交易平台将予以拒收。</w:t>
      </w:r>
      <w:bookmarkStart w:id="11" w:name="page19"/>
      <w:bookmarkEnd w:id="11"/>
    </w:p>
    <w:p w14:paraId="62D73E26">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4.2 投标文件提交的截止时间</w:t>
      </w:r>
    </w:p>
    <w:p w14:paraId="682BD02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4.2.1 </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应在“投标人须知前附表”规定的投标截止时间前上传投标文件。</w:t>
      </w:r>
    </w:p>
    <w:p w14:paraId="0F3B93B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4.2.2 和招标代理机构可以按第 2.3款的规定，通过修改招标文件自行决定酌情延长投标截止期限。</w:t>
      </w:r>
    </w:p>
    <w:p w14:paraId="1B4AAF9A">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4.3 投标文件的补充、修改与撤回</w:t>
      </w:r>
    </w:p>
    <w:p w14:paraId="549CE0A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4.3.1 </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在递交投标文件后，在“投标人须知前附表”规定的投标截止时间前，</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可以修改或撤回已上传的投标文件。</w:t>
      </w:r>
    </w:p>
    <w:p w14:paraId="38102A1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4.3.2 在投标截止时间后，</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不得再要求修改或撤回其投标文件。</w:t>
      </w:r>
    </w:p>
    <w:p w14:paraId="4EFE45A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4.3.3 从投标截止至</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在投标文件中载明的投标有效期满期间，</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不得撤回其投标。</w:t>
      </w:r>
    </w:p>
    <w:p w14:paraId="1F41C47E">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4.4 本项目不允许递交备选投标方案。</w:t>
      </w:r>
    </w:p>
    <w:p w14:paraId="3838A5F2">
      <w:pPr>
        <w:spacing w:line="5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4.5 除投标人须知前附表另有规定外，投标人所递交的投标文件不予退还。</w:t>
      </w:r>
    </w:p>
    <w:p w14:paraId="078505D5">
      <w:pPr>
        <w:pStyle w:val="3"/>
        <w:spacing w:line="520" w:lineRule="exact"/>
        <w:rPr>
          <w:rFonts w:hint="eastAsia" w:ascii="仿宋" w:hAnsi="仿宋" w:eastAsia="仿宋" w:cs="仿宋"/>
          <w:b/>
          <w:bCs w:val="0"/>
          <w:color w:val="auto"/>
          <w:szCs w:val="22"/>
          <w:highlight w:val="none"/>
        </w:rPr>
      </w:pPr>
      <w:bookmarkStart w:id="12" w:name="_Toc16970"/>
      <w:r>
        <w:rPr>
          <w:rFonts w:hint="eastAsia" w:ascii="仿宋" w:hAnsi="仿宋" w:eastAsia="仿宋" w:cs="仿宋"/>
          <w:b/>
          <w:bCs w:val="0"/>
          <w:color w:val="auto"/>
          <w:szCs w:val="22"/>
          <w:highlight w:val="none"/>
        </w:rPr>
        <w:t>5．开标</w:t>
      </w:r>
      <w:bookmarkEnd w:id="12"/>
    </w:p>
    <w:p w14:paraId="6CA43378">
      <w:pPr>
        <w:tabs>
          <w:tab w:val="left" w:pos="880"/>
        </w:tabs>
        <w:spacing w:line="520" w:lineRule="exact"/>
        <w:rPr>
          <w:rFonts w:hint="eastAsia" w:ascii="仿宋" w:hAnsi="仿宋" w:eastAsia="仿宋" w:cs="仿宋"/>
          <w:color w:val="auto"/>
          <w:highlight w:val="none"/>
        </w:rPr>
      </w:pPr>
      <w:r>
        <w:rPr>
          <w:rFonts w:hint="eastAsia" w:ascii="仿宋" w:hAnsi="仿宋" w:eastAsia="仿宋" w:cs="仿宋"/>
          <w:b/>
          <w:bCs/>
          <w:color w:val="auto"/>
          <w:highlight w:val="none"/>
        </w:rPr>
        <w:t>5.1 开标时间和地点</w:t>
      </w:r>
    </w:p>
    <w:p w14:paraId="119D970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在本章第4.2项规定的投标截止时间（开标时间）和投标人须知前附表规定的地点，通过电子招标投标交易平台公开开标，并邀请所有</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的法定代表人或其委托代理人准时在线参加。</w:t>
      </w:r>
    </w:p>
    <w:p w14:paraId="74D06299">
      <w:pPr>
        <w:tabs>
          <w:tab w:val="left" w:pos="880"/>
        </w:tabs>
        <w:spacing w:line="520" w:lineRule="exact"/>
        <w:rPr>
          <w:rFonts w:hint="eastAsia" w:ascii="仿宋" w:hAnsi="仿宋" w:eastAsia="仿宋" w:cs="仿宋"/>
          <w:color w:val="auto"/>
          <w:szCs w:val="21"/>
          <w:highlight w:val="none"/>
        </w:rPr>
      </w:pPr>
      <w:r>
        <w:rPr>
          <w:rFonts w:hint="eastAsia" w:ascii="仿宋" w:hAnsi="仿宋" w:eastAsia="仿宋" w:cs="仿宋"/>
          <w:b/>
          <w:bCs/>
          <w:color w:val="auto"/>
          <w:highlight w:val="none"/>
        </w:rPr>
        <w:t>5.2开标程序</w:t>
      </w:r>
    </w:p>
    <w:p w14:paraId="4D4681B0">
      <w:pPr>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按照宣布的开标顺序当众电子投标文件解密，通过郑州市公共资源交易中心终端，现场电子唱标。</w:t>
      </w:r>
    </w:p>
    <w:p w14:paraId="2C32DD50">
      <w:pPr>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（1）招标代理机构按“投标人须知前附表”规定的时间进行开标。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无须到现场参加开标。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应持CA数字证书通过网络参加开标，在投标截止时间前登录“郑州市公共资源交易中心不见面开标大厅”（</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"http://zzggzy.zhengzhou.gov.cn/BidOpening"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https://zzggzy.zhengzhou.gov.cn/BidOpening</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）并在规定时间内进行解密。在开标结束之前，</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对开标有异议的，应在开标过程中提出，主持人现场回复。未在规定时间内提出异议的，视同认可开标过程。</w:t>
      </w:r>
    </w:p>
    <w:p w14:paraId="17115A06">
      <w:pPr>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（2）因加密电子投标文件未能成功上传或误传而导致的解密失败，其投标将被拒绝。</w:t>
      </w:r>
    </w:p>
    <w:p w14:paraId="4B0AD8D1">
      <w:pPr>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（3）逾期解密或者超时解密或因</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自身原因造成无法正常解密的其投标将被拒绝。</w:t>
      </w:r>
    </w:p>
    <w:p w14:paraId="1B4D7AF0">
      <w:pPr>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（4）异议回复（如有）完成之后开标结束。</w:t>
      </w:r>
    </w:p>
    <w:p w14:paraId="6ABCD2E7">
      <w:pPr>
        <w:spacing w:line="520" w:lineRule="exact"/>
        <w:ind w:firstLine="422" w:firstLineChars="200"/>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14:paraId="4BC8B68E">
      <w:pPr>
        <w:wordWrap w:val="0"/>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（1）根据“郑州市公共资源交易中心关于推行不见面开标服务的通知（https://zzggzy.zhengzhou.gov.cn/tzgg/20200219/7716d6a8-4a44-4583-9ff3-123667607ef5.html）”第（一）条</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无需到交易中心现场参加开标会议，评标委员会不再对投标文件中涉及的相关资料原件进行验证。所有投标单位不需提供证书原件。</w:t>
      </w:r>
    </w:p>
    <w:p w14:paraId="7065821A">
      <w:pPr>
        <w:wordWrap w:val="0"/>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（2）所有</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应提前30分钟，登录“郑州市公共资源交易中心不见面开标大厅（</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"http://zzggzy.zhengzhou.gov.cn/BidOpening"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https://zzggzy.zhengzhou.gov.cn/BidOpening</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）”进行远程开标准备工作。</w:t>
      </w:r>
    </w:p>
    <w:p w14:paraId="1B12CC25">
      <w:pPr>
        <w:wordWrap w:val="0"/>
        <w:spacing w:line="52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（3）所有</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登录“郑州市公共资源交易中心不见面开标大厅后，须先进行签到，其后应一直保持在线状态，保证能准时参加开标大会、投标文件的解密、现场答疑澄清等活动。</w:t>
      </w:r>
    </w:p>
    <w:p w14:paraId="01FD601C">
      <w:pPr>
        <w:pStyle w:val="3"/>
        <w:spacing w:line="520" w:lineRule="exact"/>
        <w:rPr>
          <w:rFonts w:hint="eastAsia" w:ascii="仿宋" w:hAnsi="仿宋" w:eastAsia="仿宋" w:cs="仿宋"/>
          <w:b/>
          <w:bCs w:val="0"/>
          <w:color w:val="auto"/>
          <w:szCs w:val="22"/>
          <w:highlight w:val="none"/>
        </w:rPr>
      </w:pPr>
      <w:bookmarkStart w:id="13" w:name="_Toc16770"/>
      <w:r>
        <w:rPr>
          <w:rFonts w:hint="eastAsia" w:ascii="仿宋" w:hAnsi="仿宋" w:eastAsia="仿宋" w:cs="仿宋"/>
          <w:b/>
          <w:bCs w:val="0"/>
          <w:color w:val="auto"/>
          <w:szCs w:val="22"/>
          <w:highlight w:val="none"/>
        </w:rPr>
        <w:t>6．评标</w:t>
      </w:r>
      <w:bookmarkEnd w:id="13"/>
    </w:p>
    <w:p w14:paraId="133DDF65">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6.1 评标委员会</w:t>
      </w:r>
      <w:r>
        <w:rPr>
          <w:rFonts w:hint="eastAsia" w:ascii="仿宋" w:hAnsi="仿宋" w:eastAsia="仿宋" w:cs="仿宋"/>
          <w:color w:val="auto"/>
          <w:highlight w:val="none"/>
          <w:lang w:eastAsia="zh-CN"/>
        </w:rPr>
        <w:t>（评审委员会）</w:t>
      </w:r>
    </w:p>
    <w:p w14:paraId="778A130C">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6.1.1 </w:t>
      </w:r>
      <w:r>
        <w:rPr>
          <w:rFonts w:hint="eastAsia" w:ascii="仿宋" w:hAnsi="仿宋" w:eastAsia="仿宋" w:cs="仿宋"/>
          <w:color w:val="auto"/>
          <w:highlight w:val="none"/>
        </w:rPr>
        <w:t>评标由评标委员会负责，评标委员会由代表和评审专家组成，成员人数应当为</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 xml:space="preserve"> 人及以上单数，其中评审专家不得少于成员总数的三分之二。评标专家按有关规定从相关专家库中随机抽取，有关人员对评标委员会成员名单必须严格保密。</w:t>
      </w:r>
    </w:p>
    <w:p w14:paraId="6319AC9B">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6.1.2 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有利害关系的人员不得进入评标委员会；</w:t>
      </w:r>
    </w:p>
    <w:p w14:paraId="358D90B6">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6.1.3 招标采购单位就招标文件征询过意见的专家，不得再作为评标专家参加评标</w:t>
      </w:r>
    </w:p>
    <w:p w14:paraId="22F46381">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6.1.4 评标委员会成员有下列情形之一的，应当回避：</w:t>
      </w:r>
    </w:p>
    <w:p w14:paraId="34EEB68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本人、配偶或直系亲属三年内曾在参加该采购项目</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中任职（包括一般工作）或担任顾问；</w:t>
      </w:r>
    </w:p>
    <w:p w14:paraId="1FF67D8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近三年内与参加该采购项目的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发生过法律纠纷；</w:t>
      </w:r>
    </w:p>
    <w:p w14:paraId="0ECDC58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已参与过该采购项目采购进口产品或采购文件、采购需求、采购方式的论证和咨询工作；</w:t>
      </w:r>
    </w:p>
    <w:p w14:paraId="4DC78B6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与响应</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为同一法定代表人或所在单位与响应</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存在控股关系；</w:t>
      </w:r>
    </w:p>
    <w:p w14:paraId="21209749">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个人或家庭与采购项目</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之间存在投资或入股关系；</w:t>
      </w:r>
    </w:p>
    <w:p w14:paraId="06B3B40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与</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有法律法规规定的其他经济利害关系的。</w:t>
      </w:r>
    </w:p>
    <w:p w14:paraId="3EECF451">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6.2 评标原则</w:t>
      </w:r>
    </w:p>
    <w:p w14:paraId="64FD2C4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评标活动遵循公平、公正、科学和择优的原则。</w:t>
      </w:r>
    </w:p>
    <w:p w14:paraId="5ADC85D8">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6.3 评标</w:t>
      </w:r>
    </w:p>
    <w:p w14:paraId="38C6CB57">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评标委员会按照第三章“评标办法”规定的方法、评审因素、标准和程序对投标文件进行评审。第三章“评标办法”没有规定的方法、评审因素和标准，不作为评标依据。</w:t>
      </w:r>
    </w:p>
    <w:p w14:paraId="1D3E3994">
      <w:pPr>
        <w:pStyle w:val="3"/>
        <w:spacing w:line="520" w:lineRule="exact"/>
        <w:rPr>
          <w:rFonts w:hint="eastAsia" w:ascii="仿宋" w:hAnsi="仿宋" w:eastAsia="仿宋" w:cs="仿宋"/>
          <w:b/>
          <w:bCs w:val="0"/>
          <w:color w:val="auto"/>
          <w:szCs w:val="22"/>
          <w:highlight w:val="none"/>
        </w:rPr>
      </w:pPr>
      <w:bookmarkStart w:id="14" w:name="_Toc3950"/>
      <w:r>
        <w:rPr>
          <w:rFonts w:hint="eastAsia" w:ascii="仿宋" w:hAnsi="仿宋" w:eastAsia="仿宋" w:cs="仿宋"/>
          <w:b/>
          <w:bCs w:val="0"/>
          <w:color w:val="auto"/>
          <w:szCs w:val="22"/>
          <w:highlight w:val="none"/>
        </w:rPr>
        <w:t>7．合同授予</w:t>
      </w:r>
      <w:bookmarkEnd w:id="14"/>
    </w:p>
    <w:p w14:paraId="2C2CBEB8">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7.1 定标方式</w:t>
      </w:r>
    </w:p>
    <w:p w14:paraId="1C3C2875">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评委会根据综合评分情况，</w:t>
      </w:r>
      <w:bookmarkStart w:id="15" w:name="_Toc5627"/>
      <w:bookmarkStart w:id="16" w:name="_Toc23606"/>
      <w:r>
        <w:rPr>
          <w:rFonts w:hint="eastAsia" w:ascii="仿宋" w:hAnsi="仿宋" w:eastAsia="仿宋" w:cs="仿宋"/>
          <w:color w:val="auto"/>
          <w:szCs w:val="21"/>
          <w:highlight w:val="none"/>
        </w:rPr>
        <w:t>按照评审得分由高到低顺序推荐中标候选人,数量见投标人须知前附表。</w:t>
      </w:r>
      <w:bookmarkEnd w:id="15"/>
      <w:bookmarkEnd w:id="16"/>
    </w:p>
    <w:p w14:paraId="7D20442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应当自收到评标报告之日起</w:t>
      </w:r>
      <w:r>
        <w:rPr>
          <w:rFonts w:hint="eastAsia" w:ascii="仿宋" w:hAnsi="仿宋" w:eastAsia="仿宋" w:cs="仿宋"/>
          <w:color w:val="auto"/>
          <w:szCs w:val="21"/>
          <w:highlight w:val="none"/>
        </w:rPr>
        <w:t>５个</w:t>
      </w:r>
      <w:r>
        <w:rPr>
          <w:rFonts w:hint="eastAsia" w:ascii="仿宋" w:hAnsi="仿宋" w:eastAsia="仿宋" w:cs="仿宋"/>
          <w:color w:val="auto"/>
          <w:highlight w:val="none"/>
        </w:rPr>
        <w:t>工作日内，在评标报告推荐的中标候选人名单中确定中标人。</w:t>
      </w:r>
    </w:p>
    <w:p w14:paraId="6C35755C">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7.2 中标通知</w:t>
      </w:r>
    </w:p>
    <w:p w14:paraId="01D07E7E">
      <w:pPr>
        <w:autoSpaceDN w:val="0"/>
        <w:spacing w:line="520" w:lineRule="exact"/>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在公告中标结果时，集中采购机构发出中标通知书，同时将中标结果通知未中标的投标人。</w:t>
      </w:r>
    </w:p>
    <w:p w14:paraId="6CFAC5E5">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7.3 签订合同</w:t>
      </w:r>
    </w:p>
    <w:p w14:paraId="002CEEE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7.3.1 和中标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应当在中标通知书发出后，根据招标文件和中标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的投标文件订立书面合同。</w:t>
      </w:r>
    </w:p>
    <w:p w14:paraId="66640E9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7.3.2 发出中标通知书后，无正当理由拒签合同的，给中标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造成损失的，还应当赔偿损失。</w:t>
      </w:r>
    </w:p>
    <w:p w14:paraId="70184AC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7.3.3中标通知书、招标文件、中标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的投标文件及其澄清文件等，均为签订本项目合同的依据。</w:t>
      </w:r>
    </w:p>
    <w:p w14:paraId="1ADA07B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7.3.4联合体中标的，联合体各方应当共同与签订合同，就采购合同约定的事项向承担连带责任。</w:t>
      </w:r>
    </w:p>
    <w:p w14:paraId="0D3B856C">
      <w:pPr>
        <w:pStyle w:val="3"/>
        <w:spacing w:line="520" w:lineRule="exact"/>
        <w:rPr>
          <w:rFonts w:hint="eastAsia" w:ascii="仿宋" w:hAnsi="仿宋" w:eastAsia="仿宋" w:cs="仿宋"/>
          <w:b/>
          <w:bCs w:val="0"/>
          <w:color w:val="auto"/>
          <w:szCs w:val="22"/>
          <w:highlight w:val="none"/>
        </w:rPr>
      </w:pPr>
      <w:bookmarkStart w:id="17" w:name="_Toc13535"/>
      <w:r>
        <w:rPr>
          <w:rFonts w:hint="eastAsia" w:ascii="仿宋" w:hAnsi="仿宋" w:eastAsia="仿宋" w:cs="仿宋"/>
          <w:b/>
          <w:bCs w:val="0"/>
          <w:color w:val="auto"/>
          <w:szCs w:val="22"/>
          <w:highlight w:val="none"/>
        </w:rPr>
        <w:t>8．重新招标</w:t>
      </w:r>
      <w:bookmarkEnd w:id="17"/>
    </w:p>
    <w:p w14:paraId="5EB6E594">
      <w:pPr>
        <w:spacing w:line="520" w:lineRule="exact"/>
        <w:ind w:firstLine="420" w:firstLineChars="200"/>
        <w:rPr>
          <w:rFonts w:hint="eastAsia" w:ascii="仿宋" w:hAnsi="仿宋" w:eastAsia="仿宋" w:cs="仿宋"/>
          <w:color w:val="auto"/>
          <w:szCs w:val="21"/>
          <w:highlight w:val="none"/>
        </w:rPr>
      </w:pPr>
      <w:bookmarkStart w:id="18" w:name="_Toc285"/>
      <w:r>
        <w:rPr>
          <w:rFonts w:hint="eastAsia" w:ascii="仿宋" w:hAnsi="仿宋" w:eastAsia="仿宋" w:cs="仿宋"/>
          <w:color w:val="auto"/>
          <w:szCs w:val="21"/>
          <w:highlight w:val="none"/>
        </w:rPr>
        <w:t>8.1公开招标数额标准以上的采购项目，投标截止后投标人不足3家或者通过资格审查或符合性审查的投标人不足3家的，除采购任务取消情形外，按照以下方式处理：</w:t>
      </w:r>
    </w:p>
    <w:p w14:paraId="27F57A1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（一）招标文件存在不合理条款或者招标程序不符合规定的，、采购代理机构改正后依法重新招标；</w:t>
      </w:r>
    </w:p>
    <w:p w14:paraId="4A7D55D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（二）招标文件没有不合理条款、招标程序符合规定，需要采用其他采购方式采购的，应当依法报财政部门批准。</w:t>
      </w:r>
    </w:p>
    <w:p w14:paraId="633A2BB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8.2 专门面向中小企业的采购包通过发布公告方式邀请</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后，符合资格条件的中小企业数量不足3 家的，应当中止采购活动，视同未预留份额的采购项目或者采购包，按照《政府采购促进中小企业发展管理办法》（财库﹝2020﹞46 号）第九条有关规定重新组织采购活动。</w:t>
      </w:r>
    </w:p>
    <w:p w14:paraId="1B616275">
      <w:pPr>
        <w:pStyle w:val="3"/>
        <w:spacing w:line="520" w:lineRule="exact"/>
        <w:rPr>
          <w:rFonts w:hint="eastAsia" w:ascii="仿宋" w:hAnsi="仿宋" w:eastAsia="仿宋" w:cs="仿宋"/>
          <w:b/>
          <w:bCs w:val="0"/>
          <w:color w:val="auto"/>
          <w:szCs w:val="22"/>
          <w:highlight w:val="none"/>
        </w:rPr>
      </w:pPr>
      <w:r>
        <w:rPr>
          <w:rFonts w:hint="eastAsia" w:ascii="仿宋" w:hAnsi="仿宋" w:eastAsia="仿宋" w:cs="仿宋"/>
          <w:b/>
          <w:bCs w:val="0"/>
          <w:color w:val="auto"/>
          <w:szCs w:val="22"/>
          <w:highlight w:val="none"/>
        </w:rPr>
        <w:t>9．质疑</w:t>
      </w:r>
      <w:bookmarkEnd w:id="18"/>
    </w:p>
    <w:p w14:paraId="4652D54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认为采购文件、采购过程、中标或成交结果使自己的权益受到损害的,可以在知道或者应知其权益受到损害之日起7个工作日内，按照《政府采购质疑和投诉办法》（财政部令第94号）以书面形式向、采购代理机构提出质疑（邮寄件、传真件不予受理），逾期不再接收。</w:t>
      </w:r>
    </w:p>
    <w:p w14:paraId="7C092148">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应在法定质疑期内一次性提出针对同一采购程序环节的质疑。</w:t>
      </w:r>
    </w:p>
    <w:p w14:paraId="056A719A">
      <w:pPr>
        <w:spacing w:line="52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招标投标行政主管部门对</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串通投标的处理处罚结果，政府采购活动中可以直接采信。</w:t>
      </w:r>
    </w:p>
    <w:p w14:paraId="7EDB179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提出质疑的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（以下简称质疑</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）应当是参与所质疑项目采购活动的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w:t>
      </w:r>
    </w:p>
    <w:p w14:paraId="4A239BC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9.2</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提出质疑应当提交质疑函和必要的证明材料。质疑函应当包括下列内容：</w:t>
      </w:r>
    </w:p>
    <w:p w14:paraId="66F80ED7">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的姓名或者名称、地址、邮编、联系人及联系电话；</w:t>
      </w:r>
    </w:p>
    <w:p w14:paraId="36F1A23E">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质疑项目的名称、编号；</w:t>
      </w:r>
    </w:p>
    <w:p w14:paraId="194CD7B8">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具体、明确的质疑事项和与质疑事项相关的请求；</w:t>
      </w:r>
    </w:p>
    <w:p w14:paraId="2855604A">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事实依据；</w:t>
      </w:r>
    </w:p>
    <w:p w14:paraId="3D7909EA">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必要的法律依据；</w:t>
      </w:r>
    </w:p>
    <w:p w14:paraId="2C13FA8F">
      <w:pPr>
        <w:numPr>
          <w:ilvl w:val="0"/>
          <w:numId w:val="2"/>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提出质疑的日期。</w:t>
      </w:r>
    </w:p>
    <w:p w14:paraId="0C47DFCB">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为自然人的，应当由本人签字；</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为法人或者其他组织的，应当由法定代表人、主要负责人，或者其授权代表签字或者盖章，并加盖公章。</w:t>
      </w:r>
    </w:p>
    <w:p w14:paraId="351A4CBB">
      <w:pPr>
        <w:spacing w:line="520" w:lineRule="exact"/>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9.3接收质疑函的联系部门、 联系电话和通讯地址</w:t>
      </w:r>
    </w:p>
    <w:p w14:paraId="2BB606BC">
      <w:pPr>
        <w:spacing w:line="520" w:lineRule="exact"/>
        <w:ind w:left="420" w:left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联系部门：</w:t>
      </w:r>
      <w:r>
        <w:rPr>
          <w:rFonts w:hint="eastAsia" w:ascii="仿宋" w:hAnsi="仿宋" w:eastAsia="仿宋" w:cs="仿宋"/>
          <w:color w:val="auto"/>
          <w:szCs w:val="21"/>
          <w:highlight w:val="none"/>
          <w:lang w:eastAsia="zh-CN"/>
        </w:rPr>
        <w:t>河南浩玺工程管理有限公司</w:t>
      </w:r>
    </w:p>
    <w:p w14:paraId="7B6549E4">
      <w:pPr>
        <w:spacing w:line="520" w:lineRule="exact"/>
        <w:ind w:left="420" w:left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lang w:eastAsia="zh-CN"/>
        </w:rPr>
        <w:t>河南省郑州市金水区丰产路街道东明路北269号德亿时代城5号楼1层101</w:t>
      </w:r>
    </w:p>
    <w:p w14:paraId="57D25505">
      <w:pPr>
        <w:spacing w:line="520" w:lineRule="exact"/>
        <w:ind w:left="420" w:left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15638235160</w:t>
      </w:r>
    </w:p>
    <w:p w14:paraId="613E4CA0">
      <w:pPr>
        <w:pStyle w:val="3"/>
        <w:spacing w:line="520" w:lineRule="exact"/>
        <w:rPr>
          <w:rFonts w:hint="eastAsia" w:ascii="仿宋" w:hAnsi="仿宋" w:eastAsia="仿宋" w:cs="仿宋"/>
          <w:b/>
          <w:bCs w:val="0"/>
          <w:color w:val="auto"/>
          <w:szCs w:val="22"/>
          <w:highlight w:val="none"/>
        </w:rPr>
      </w:pPr>
      <w:bookmarkStart w:id="19" w:name="_Toc26656"/>
      <w:r>
        <w:rPr>
          <w:rFonts w:hint="eastAsia" w:ascii="仿宋" w:hAnsi="仿宋" w:eastAsia="仿宋" w:cs="仿宋"/>
          <w:b/>
          <w:bCs w:val="0"/>
          <w:color w:val="auto"/>
          <w:szCs w:val="22"/>
          <w:highlight w:val="none"/>
        </w:rPr>
        <w:t>10.</w:t>
      </w:r>
      <w:r>
        <w:rPr>
          <w:rFonts w:hint="eastAsia" w:ascii="仿宋" w:hAnsi="仿宋" w:eastAsia="仿宋" w:cs="仿宋"/>
          <w:b/>
          <w:bCs w:val="0"/>
          <w:color w:val="auto"/>
          <w:szCs w:val="22"/>
          <w:highlight w:val="none"/>
          <w:lang w:val="en-US" w:eastAsia="zh-CN"/>
        </w:rPr>
        <w:t xml:space="preserve">  </w:t>
      </w:r>
      <w:r>
        <w:rPr>
          <w:rFonts w:hint="eastAsia" w:ascii="仿宋" w:hAnsi="仿宋" w:eastAsia="仿宋" w:cs="仿宋"/>
          <w:b/>
          <w:bCs w:val="0"/>
          <w:color w:val="auto"/>
          <w:szCs w:val="22"/>
          <w:highlight w:val="none"/>
        </w:rPr>
        <w:t>纪律和监督</w:t>
      </w:r>
      <w:bookmarkEnd w:id="19"/>
    </w:p>
    <w:p w14:paraId="2062C6E0">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10.1 对的纪律要求</w:t>
      </w:r>
    </w:p>
    <w:p w14:paraId="0D3C2EE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不得泄漏招标投标活动中应当保密的情况和资料，不得与</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串通损害国家利益、社会公共利益或者他人合法权益。</w:t>
      </w:r>
    </w:p>
    <w:p w14:paraId="3155533D">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10.2 对</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rPr>
        <w:t>的纪律要求</w:t>
      </w:r>
    </w:p>
    <w:p w14:paraId="10B89CC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不得相互串通投标或者与串通投标，不得向或者评标委员会成员行贿谋取中标，不得以他人名义投标或者以其他方式弄虚作假骗取中标；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不得以任何方式干扰、影响评标工作。</w:t>
      </w:r>
    </w:p>
    <w:p w14:paraId="74792265">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10.3 对评标委员会成员的纪律要求</w:t>
      </w:r>
    </w:p>
    <w:p w14:paraId="5FBA625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评标委员会成员不得收受他人的财物或者其他好处，在评标活动过程中，</w:t>
      </w:r>
      <w:r>
        <w:rPr>
          <w:rFonts w:hint="eastAsia" w:ascii="仿宋" w:hAnsi="仿宋" w:eastAsia="仿宋" w:cs="仿宋"/>
          <w:color w:val="auto"/>
          <w:highlight w:val="none"/>
        </w:rPr>
        <w:t>违反评标纪律发表倾向性意见或者征询的倾向性意见，</w:t>
      </w:r>
      <w:r>
        <w:rPr>
          <w:rFonts w:hint="eastAsia" w:ascii="仿宋" w:hAnsi="仿宋" w:eastAsia="仿宋" w:cs="仿宋"/>
          <w:color w:val="auto"/>
          <w:szCs w:val="21"/>
          <w:highlight w:val="none"/>
        </w:rPr>
        <w:t>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45E682A">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10.4 对与评标活动有关的工作人员的纪律要求</w:t>
      </w:r>
    </w:p>
    <w:p w14:paraId="1112102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9D272F2">
      <w:pPr>
        <w:pStyle w:val="5"/>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10.5 投诉</w:t>
      </w:r>
    </w:p>
    <w:p w14:paraId="7E84D0AC">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和其他利害关系人认为本次招标活动违反法律、法规和规章规定的，有权向有关行政监督部门投诉。</w:t>
      </w:r>
    </w:p>
    <w:p w14:paraId="60C26583">
      <w:pPr>
        <w:pStyle w:val="3"/>
        <w:spacing w:line="520" w:lineRule="exact"/>
        <w:rPr>
          <w:rFonts w:hint="eastAsia" w:ascii="仿宋" w:hAnsi="仿宋" w:eastAsia="仿宋" w:cs="仿宋"/>
          <w:b/>
          <w:bCs w:val="0"/>
          <w:color w:val="auto"/>
          <w:szCs w:val="22"/>
          <w:highlight w:val="none"/>
        </w:rPr>
      </w:pPr>
      <w:bookmarkStart w:id="20" w:name="_Toc2966"/>
      <w:r>
        <w:rPr>
          <w:rFonts w:hint="eastAsia" w:ascii="仿宋" w:hAnsi="仿宋" w:eastAsia="仿宋" w:cs="仿宋"/>
          <w:b/>
          <w:bCs w:val="0"/>
          <w:color w:val="auto"/>
          <w:szCs w:val="22"/>
          <w:highlight w:val="none"/>
        </w:rPr>
        <w:t>11．需要补充的其他内容</w:t>
      </w:r>
      <w:bookmarkEnd w:id="20"/>
    </w:p>
    <w:p w14:paraId="4C57286D">
      <w:pPr>
        <w:spacing w:line="52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11.1</w:t>
      </w:r>
      <w:r>
        <w:rPr>
          <w:rFonts w:hint="eastAsia" w:ascii="仿宋" w:hAnsi="仿宋" w:eastAsia="仿宋" w:cs="仿宋"/>
          <w:b/>
          <w:bCs/>
          <w:color w:val="auto"/>
          <w:highlight w:val="none"/>
        </w:rPr>
        <w:t>本采购项目所属行业：</w:t>
      </w:r>
      <w:r>
        <w:rPr>
          <w:rFonts w:hint="eastAsia" w:ascii="仿宋" w:hAnsi="仿宋" w:eastAsia="仿宋" w:cs="仿宋"/>
          <w:b/>
          <w:bCs/>
          <w:color w:val="auto"/>
          <w:szCs w:val="21"/>
          <w:highlight w:val="none"/>
        </w:rPr>
        <w:t>见投标人须知前附表</w:t>
      </w:r>
      <w:r>
        <w:rPr>
          <w:rFonts w:hint="eastAsia" w:ascii="仿宋" w:hAnsi="仿宋" w:eastAsia="仿宋" w:cs="仿宋"/>
          <w:b/>
          <w:bCs/>
          <w:color w:val="auto"/>
          <w:szCs w:val="21"/>
          <w:highlight w:val="none"/>
          <w:lang w:val="en-US" w:eastAsia="zh-CN"/>
        </w:rPr>
        <w:t>第7.5项</w:t>
      </w:r>
      <w:r>
        <w:rPr>
          <w:rFonts w:hint="eastAsia" w:ascii="仿宋" w:hAnsi="仿宋" w:eastAsia="仿宋" w:cs="仿宋"/>
          <w:b/>
          <w:bCs/>
          <w:color w:val="auto"/>
          <w:szCs w:val="21"/>
          <w:highlight w:val="none"/>
        </w:rPr>
        <w:t>。</w:t>
      </w:r>
    </w:p>
    <w:p w14:paraId="69F322E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11.1.1中小企业：是指在中华人民共和国境内依法设立，依据国务院批准的中小企业划分标准确定的中型企业、小型企业和微型企业，但与大企业的负责人为同一人，或者与大企业存在直接控股、管理关系的除外。</w:t>
      </w:r>
    </w:p>
    <w:p w14:paraId="4F22A83E">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11.1.2符合中小企业划分标准的个体工商户，在政府采购活动中视同中小企业。</w:t>
      </w:r>
    </w:p>
    <w:p w14:paraId="6ED2F889">
      <w:pPr>
        <w:spacing w:line="52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11.1.3</w:t>
      </w:r>
      <w:r>
        <w:rPr>
          <w:rFonts w:hint="eastAsia" w:ascii="仿宋" w:hAnsi="仿宋" w:eastAsia="仿宋" w:cs="仿宋"/>
          <w:color w:val="auto"/>
          <w:highlight w:val="none"/>
        </w:rPr>
        <w:t>中小企业划分标准见《关于印发中小企业划型标准规定的通知》（工信部联企业〔2011〕300号）</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应如实填报，如有虚假，将依法追究其法律责任。</w:t>
      </w:r>
    </w:p>
    <w:p w14:paraId="6B02D18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11.1.4在政府采购活动中，</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提供的货物、工程或者服务符合下列情形的，享受中小企业扶持政策：</w:t>
      </w:r>
    </w:p>
    <w:p w14:paraId="15F32BC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（一）在货物采购项目中，货物由中小企业制造，即货物由中小企业生产且使用该中小企业商号或者注册商标；</w:t>
      </w:r>
    </w:p>
    <w:p w14:paraId="12EC6298">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（二）在工程采购项目中，工程由中小企业承建，即工程施工单位为中小企业；</w:t>
      </w:r>
    </w:p>
    <w:p w14:paraId="5C55378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（三）在服务采购项目中，服务由中小企业承接，即提供服务的人员为中小企业依照《中华人民共和国劳动合同法》订立劳动合同的从业人员。</w:t>
      </w:r>
    </w:p>
    <w:p w14:paraId="34DB61E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在货物采购项目中，</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提供的货物既有中小企业制造货物，也有大型企业制造货物的，不享受中小企业扶持政策。</w:t>
      </w:r>
    </w:p>
    <w:p w14:paraId="37E291C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11.1.5中标、成交</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享受《政府采购促进中小企业发展管理办法》（财库﹝2020﹞46 号）规定的中小企业扶持政策的，采购代理机构应当随中标、成交结果公开中标、成交</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的《中小企业声明函》。</w:t>
      </w:r>
    </w:p>
    <w:p w14:paraId="39F3C541">
      <w:pPr>
        <w:spacing w:line="52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投标人</w:t>
      </w:r>
      <w:r>
        <w:rPr>
          <w:rFonts w:hint="eastAsia" w:ascii="仿宋" w:hAnsi="仿宋" w:eastAsia="仿宋" w:cs="仿宋"/>
          <w:b/>
          <w:bCs/>
          <w:color w:val="auto"/>
          <w:szCs w:val="21"/>
          <w:highlight w:val="none"/>
        </w:rPr>
        <w:t>提供声明函内容不实的，属于提供虚假材料谋取中标、成交，依照《中华人民共和国政府采购法》等国家有关规定追究相应责任。</w:t>
      </w:r>
    </w:p>
    <w:p w14:paraId="1BD1089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11.2本项目执行促进中小型企业发展政策（监狱企业、残疾人福利性企业视同小微企业）、强制采购节能产品、优先采购节能环保产品、优先采购国货等政府采购政策，本项目不接受进口产品。</w:t>
      </w:r>
    </w:p>
    <w:p w14:paraId="2324F32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11.2.1监狱企业视同小型、微型企业，投标人应提供省级及以上监狱管理局、戒毒管理局（含新疆生产建设兵团）出具的属于监狱企业的证明文件。</w:t>
      </w:r>
    </w:p>
    <w:p w14:paraId="3D9AD96F">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11.2.2残疾人福利性单位视同小型、微型企业，残疾人福利性单位须符合《财政部民政部中国残疾人联合会关于促进残疾人就业政府采购政策的通知》（财库〔2017〕141 号要求，提供《残疾人福利性单位声明函》。</w:t>
      </w:r>
    </w:p>
    <w:p w14:paraId="5FDEA1D7">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11.3 河南省政府采购合同融资政策告知函。</w:t>
      </w:r>
    </w:p>
    <w:p w14:paraId="2BD8122F">
      <w:pPr>
        <w:spacing w:line="460" w:lineRule="exact"/>
        <w:ind w:firstLine="643" w:firstLineChars="200"/>
        <w:jc w:val="center"/>
        <w:rPr>
          <w:rFonts w:hint="eastAsia" w:ascii="仿宋" w:hAnsi="仿宋" w:eastAsia="仿宋" w:cs="仿宋"/>
          <w:b/>
          <w:bCs/>
          <w:color w:val="auto"/>
          <w:sz w:val="32"/>
          <w:szCs w:val="32"/>
          <w:highlight w:val="none"/>
        </w:rPr>
      </w:pPr>
    </w:p>
    <w:p w14:paraId="1F9C149C">
      <w:pPr>
        <w:spacing w:line="46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河南省政府采购合同融资政策告知函</w:t>
      </w:r>
    </w:p>
    <w:p w14:paraId="495D1C11">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w:t>
      </w:r>
    </w:p>
    <w:p w14:paraId="1A36AF7A">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欢迎贵公司参与河南省政府采购活动！</w:t>
      </w:r>
    </w:p>
    <w:p w14:paraId="49280DA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政府采购合同融资是河南省财政厅支持中小微企业发展，针对参与政府采购活动的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融资难、融资贵问题推出的一项融资政策。贵公司若成为本次政府采购项目的中标成交</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，可持政府采购合同向金融机构申请贷款，无需抵押、担保，融资机构将根据《河南省政府采购合同融资工作实施方案》（豫财购〔2017〕10号），按照双方自愿的原则提供便捷、优惠的贷款服务。</w:t>
      </w:r>
    </w:p>
    <w:p w14:paraId="44B364E0">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贷款渠道和提供贷款的金融机构，可在河南省政府采购网“河南省政府采购合同融资平台”查询联系。</w:t>
      </w:r>
    </w:p>
    <w:p w14:paraId="31E2882C">
      <w:pPr>
        <w:spacing w:line="460" w:lineRule="exact"/>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11.4需要补充的其他内容：见投标人须知前附表。</w:t>
      </w:r>
    </w:p>
    <w:p w14:paraId="05136801">
      <w:pPr>
        <w:pStyle w:val="31"/>
        <w:spacing w:line="460" w:lineRule="exact"/>
        <w:rPr>
          <w:rFonts w:hint="eastAsia" w:ascii="仿宋" w:hAnsi="仿宋" w:eastAsia="仿宋" w:cs="仿宋"/>
          <w:b/>
          <w:bCs/>
          <w:color w:val="auto"/>
          <w:szCs w:val="21"/>
          <w:highlight w:val="none"/>
        </w:rPr>
      </w:pPr>
    </w:p>
    <w:p w14:paraId="2C05B3ED">
      <w:pPr>
        <w:spacing w:line="460" w:lineRule="exact"/>
        <w:rPr>
          <w:rFonts w:hint="eastAsia" w:ascii="仿宋" w:hAnsi="仿宋" w:eastAsia="仿宋" w:cs="仿宋"/>
          <w:color w:val="auto"/>
          <w:szCs w:val="21"/>
          <w:highlight w:val="none"/>
        </w:rPr>
      </w:pPr>
    </w:p>
    <w:p w14:paraId="60B32428">
      <w:pPr>
        <w:spacing w:line="460" w:lineRule="exact"/>
        <w:rPr>
          <w:rFonts w:hint="eastAsia" w:ascii="仿宋" w:hAnsi="仿宋" w:eastAsia="仿宋" w:cs="仿宋"/>
          <w:color w:val="auto"/>
          <w:szCs w:val="21"/>
          <w:highlight w:val="none"/>
        </w:rPr>
      </w:pPr>
    </w:p>
    <w:p w14:paraId="76D8DAB8">
      <w:pPr>
        <w:spacing w:line="460" w:lineRule="exact"/>
        <w:rPr>
          <w:rFonts w:hint="eastAsia" w:ascii="仿宋" w:hAnsi="仿宋" w:eastAsia="仿宋" w:cs="仿宋"/>
          <w:color w:val="auto"/>
          <w:szCs w:val="21"/>
          <w:highlight w:val="none"/>
        </w:rPr>
      </w:pPr>
    </w:p>
    <w:p w14:paraId="64248343">
      <w:pPr>
        <w:spacing w:line="460" w:lineRule="exact"/>
        <w:rPr>
          <w:rFonts w:hint="eastAsia" w:ascii="仿宋" w:hAnsi="仿宋" w:eastAsia="仿宋" w:cs="仿宋"/>
          <w:color w:val="auto"/>
          <w:szCs w:val="21"/>
          <w:highlight w:val="none"/>
        </w:rPr>
      </w:pPr>
    </w:p>
    <w:p w14:paraId="688D86E2">
      <w:pPr>
        <w:spacing w:line="460" w:lineRule="exact"/>
        <w:rPr>
          <w:rFonts w:hint="eastAsia" w:ascii="仿宋" w:hAnsi="仿宋" w:eastAsia="仿宋" w:cs="仿宋"/>
          <w:color w:val="auto"/>
          <w:szCs w:val="21"/>
          <w:highlight w:val="none"/>
        </w:rPr>
      </w:pPr>
    </w:p>
    <w:p w14:paraId="27990372">
      <w:pPr>
        <w:spacing w:line="460" w:lineRule="exact"/>
        <w:rPr>
          <w:rFonts w:hint="eastAsia" w:ascii="仿宋" w:hAnsi="仿宋" w:eastAsia="仿宋" w:cs="仿宋"/>
          <w:color w:val="auto"/>
          <w:szCs w:val="21"/>
          <w:highlight w:val="none"/>
        </w:rPr>
      </w:pPr>
    </w:p>
    <w:p w14:paraId="06E9D1D5">
      <w:pPr>
        <w:spacing w:line="460" w:lineRule="exact"/>
        <w:rPr>
          <w:rFonts w:hint="eastAsia" w:ascii="仿宋" w:hAnsi="仿宋" w:eastAsia="仿宋" w:cs="仿宋"/>
          <w:color w:val="auto"/>
          <w:szCs w:val="21"/>
          <w:highlight w:val="none"/>
        </w:rPr>
      </w:pPr>
    </w:p>
    <w:p w14:paraId="169EFCEC">
      <w:pPr>
        <w:spacing w:line="460" w:lineRule="exact"/>
        <w:rPr>
          <w:rFonts w:hint="eastAsia" w:ascii="仿宋" w:hAnsi="仿宋" w:eastAsia="仿宋" w:cs="仿宋"/>
          <w:color w:val="auto"/>
          <w:szCs w:val="21"/>
          <w:highlight w:val="none"/>
        </w:rPr>
      </w:pPr>
    </w:p>
    <w:p w14:paraId="1184FC5F">
      <w:pPr>
        <w:spacing w:line="460" w:lineRule="exact"/>
        <w:rPr>
          <w:rFonts w:hint="eastAsia" w:ascii="仿宋" w:hAnsi="仿宋" w:eastAsia="仿宋" w:cs="仿宋"/>
          <w:color w:val="auto"/>
          <w:szCs w:val="21"/>
          <w:highlight w:val="none"/>
        </w:rPr>
      </w:pPr>
    </w:p>
    <w:p w14:paraId="3B4AEC8C">
      <w:pPr>
        <w:spacing w:line="460" w:lineRule="exact"/>
        <w:rPr>
          <w:rFonts w:hint="eastAsia" w:ascii="仿宋" w:hAnsi="仿宋" w:eastAsia="仿宋" w:cs="仿宋"/>
          <w:color w:val="auto"/>
          <w:szCs w:val="21"/>
          <w:highlight w:val="none"/>
        </w:rPr>
      </w:pPr>
    </w:p>
    <w:p w14:paraId="2AC56322">
      <w:pPr>
        <w:spacing w:line="460" w:lineRule="exact"/>
        <w:rPr>
          <w:rFonts w:hint="eastAsia" w:ascii="仿宋" w:hAnsi="仿宋" w:eastAsia="仿宋" w:cs="仿宋"/>
          <w:color w:val="auto"/>
          <w:szCs w:val="21"/>
          <w:highlight w:val="none"/>
        </w:rPr>
      </w:pPr>
    </w:p>
    <w:p w14:paraId="68ABC898">
      <w:pPr>
        <w:spacing w:line="460" w:lineRule="exact"/>
        <w:rPr>
          <w:rFonts w:hint="eastAsia" w:ascii="仿宋" w:hAnsi="仿宋" w:eastAsia="仿宋" w:cs="仿宋"/>
          <w:color w:val="auto"/>
          <w:szCs w:val="21"/>
          <w:highlight w:val="none"/>
        </w:rPr>
      </w:pPr>
    </w:p>
    <w:p w14:paraId="26E15355">
      <w:pPr>
        <w:spacing w:line="460" w:lineRule="exact"/>
        <w:rPr>
          <w:rFonts w:hint="eastAsia" w:ascii="仿宋" w:hAnsi="仿宋" w:eastAsia="仿宋" w:cs="仿宋"/>
          <w:color w:val="auto"/>
          <w:szCs w:val="21"/>
          <w:highlight w:val="none"/>
        </w:rPr>
      </w:pPr>
    </w:p>
    <w:p w14:paraId="2A8841F0">
      <w:pPr>
        <w:spacing w:line="460" w:lineRule="exact"/>
        <w:rPr>
          <w:rFonts w:hint="eastAsia" w:ascii="仿宋" w:hAnsi="仿宋" w:eastAsia="仿宋" w:cs="仿宋"/>
          <w:color w:val="auto"/>
          <w:szCs w:val="21"/>
          <w:highlight w:val="none"/>
        </w:rPr>
      </w:pPr>
    </w:p>
    <w:p w14:paraId="1C989F9C">
      <w:pPr>
        <w:spacing w:line="460" w:lineRule="exact"/>
        <w:rPr>
          <w:rFonts w:hint="eastAsia" w:ascii="仿宋" w:hAnsi="仿宋" w:eastAsia="仿宋" w:cs="仿宋"/>
          <w:color w:val="auto"/>
          <w:szCs w:val="21"/>
          <w:highlight w:val="none"/>
        </w:rPr>
      </w:pPr>
    </w:p>
    <w:p w14:paraId="3B9396EA">
      <w:pPr>
        <w:spacing w:line="460" w:lineRule="exact"/>
        <w:rPr>
          <w:rFonts w:hint="eastAsia" w:ascii="仿宋" w:hAnsi="仿宋" w:eastAsia="仿宋" w:cs="仿宋"/>
          <w:color w:val="auto"/>
          <w:szCs w:val="21"/>
          <w:highlight w:val="none"/>
        </w:rPr>
      </w:pPr>
    </w:p>
    <w:p w14:paraId="7B3AA648">
      <w:pPr>
        <w:spacing w:line="460" w:lineRule="exact"/>
        <w:rPr>
          <w:rFonts w:hint="eastAsia" w:ascii="仿宋" w:hAnsi="仿宋" w:eastAsia="仿宋" w:cs="仿宋"/>
          <w:color w:val="auto"/>
          <w:szCs w:val="21"/>
          <w:highlight w:val="none"/>
        </w:rPr>
      </w:pPr>
    </w:p>
    <w:p w14:paraId="272316BE">
      <w:pPr>
        <w:spacing w:line="460" w:lineRule="exact"/>
        <w:rPr>
          <w:rFonts w:hint="eastAsia" w:ascii="仿宋" w:hAnsi="仿宋" w:eastAsia="仿宋" w:cs="仿宋"/>
          <w:color w:val="auto"/>
          <w:szCs w:val="21"/>
          <w:highlight w:val="none"/>
        </w:rPr>
      </w:pPr>
    </w:p>
    <w:p w14:paraId="14F6B67E">
      <w:pPr>
        <w:spacing w:line="460" w:lineRule="exact"/>
        <w:rPr>
          <w:rFonts w:hint="eastAsia" w:ascii="仿宋" w:hAnsi="仿宋" w:eastAsia="仿宋" w:cs="仿宋"/>
          <w:color w:val="auto"/>
          <w:szCs w:val="21"/>
          <w:highlight w:val="none"/>
        </w:rPr>
      </w:pPr>
    </w:p>
    <w:p w14:paraId="05D190F9">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w:t>
      </w:r>
    </w:p>
    <w:p w14:paraId="3A625E4E">
      <w:pPr>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jc w:val="center"/>
        <w:textAlignment w:val="auto"/>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工业和信息化部　国家统计局国家发展和改革委员会　财政部</w:t>
      </w:r>
    </w:p>
    <w:p w14:paraId="6AB6B01A">
      <w:pPr>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jc w:val="center"/>
        <w:textAlignment w:val="auto"/>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关于印发中小企业划型标准规定的通知</w:t>
      </w:r>
    </w:p>
    <w:p w14:paraId="2FAC3482">
      <w:pPr>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工信部联企业</w:t>
      </w:r>
      <w:r>
        <w:rPr>
          <w:rFonts w:hint="eastAsia" w:ascii="华文中宋" w:hAnsi="华文中宋" w:eastAsia="华文中宋" w:cs="华文中宋"/>
          <w:color w:val="auto"/>
          <w:kern w:val="0"/>
          <w:szCs w:val="21"/>
          <w:highlight w:val="none"/>
        </w:rPr>
        <w:t>〔</w:t>
      </w:r>
      <w:r>
        <w:rPr>
          <w:rFonts w:hint="eastAsia" w:ascii="仿宋" w:hAnsi="仿宋" w:eastAsia="仿宋" w:cs="仿宋"/>
          <w:color w:val="auto"/>
          <w:kern w:val="0"/>
          <w:szCs w:val="21"/>
          <w:highlight w:val="none"/>
        </w:rPr>
        <w:t>2011</w:t>
      </w:r>
      <w:r>
        <w:rPr>
          <w:rFonts w:hint="eastAsia" w:ascii="华文中宋" w:hAnsi="华文中宋" w:eastAsia="华文中宋" w:cs="华文中宋"/>
          <w:color w:val="auto"/>
          <w:kern w:val="0"/>
          <w:szCs w:val="21"/>
          <w:highlight w:val="none"/>
        </w:rPr>
        <w:t>〕</w:t>
      </w:r>
      <w:r>
        <w:rPr>
          <w:rFonts w:hint="eastAsia" w:ascii="仿宋" w:hAnsi="仿宋" w:eastAsia="仿宋" w:cs="仿宋"/>
          <w:color w:val="auto"/>
          <w:kern w:val="0"/>
          <w:szCs w:val="21"/>
          <w:highlight w:val="none"/>
        </w:rPr>
        <w:t>300号</w:t>
      </w:r>
    </w:p>
    <w:p w14:paraId="213A3312">
      <w:pPr>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各省、自治区、直辖市人民政府，国务院各部委、各直属机构及有关单位：</w:t>
      </w:r>
    </w:p>
    <w:p w14:paraId="5E15B965">
      <w:pPr>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ind w:firstLine="420" w:firstLineChars="200"/>
        <w:jc w:val="left"/>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为贯彻落实《中华人民共和国中小企业促进法》和《</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"http://www.shui5.cn/article/47/26142.html%20"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Cs w:val="21"/>
          <w:highlight w:val="none"/>
        </w:rPr>
        <w:t>国务院关于进一步促进中小企业发展的若干意见</w:t>
      </w:r>
      <w:r>
        <w:rPr>
          <w:rFonts w:hint="eastAsia" w:ascii="仿宋" w:hAnsi="仿宋" w:eastAsia="仿宋" w:cs="仿宋"/>
          <w:color w:val="auto"/>
          <w:kern w:val="0"/>
          <w:szCs w:val="21"/>
          <w:highlight w:val="none"/>
        </w:rPr>
        <w:fldChar w:fldCharType="end"/>
      </w:r>
      <w:r>
        <w:rPr>
          <w:rFonts w:hint="eastAsia" w:ascii="仿宋" w:hAnsi="仿宋" w:eastAsia="仿宋" w:cs="仿宋"/>
          <w:color w:val="auto"/>
          <w:kern w:val="0"/>
          <w:szCs w:val="21"/>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"http://www.shui5.cn/article/47/26142.html%20"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Cs w:val="21"/>
          <w:highlight w:val="none"/>
        </w:rPr>
        <w:t>国发〔2009〕36号</w:t>
      </w:r>
      <w:r>
        <w:rPr>
          <w:rFonts w:hint="eastAsia" w:ascii="仿宋" w:hAnsi="仿宋" w:eastAsia="仿宋" w:cs="仿宋"/>
          <w:color w:val="auto"/>
          <w:kern w:val="0"/>
          <w:szCs w:val="21"/>
          <w:highlight w:val="none"/>
        </w:rPr>
        <w:fldChar w:fldCharType="end"/>
      </w:r>
      <w:r>
        <w:rPr>
          <w:rFonts w:hint="eastAsia" w:ascii="仿宋" w:hAnsi="仿宋" w:eastAsia="仿宋" w:cs="仿宋"/>
          <w:color w:val="auto"/>
          <w:kern w:val="0"/>
          <w:szCs w:val="21"/>
          <w:highlight w:val="none"/>
        </w:rPr>
        <w:t>），工业和信息化部、国家统计局、发展改革委、财政部研究制定了《中小企业划型标准规定》。经国务院同意，现印发给你们，请遵照执行。</w:t>
      </w:r>
    </w:p>
    <w:p w14:paraId="2087E656">
      <w:pPr>
        <w:keepNext w:val="0"/>
        <w:keepLines w:val="0"/>
        <w:pageBreakBefore w:val="0"/>
        <w:widowControl/>
        <w:kinsoku/>
        <w:wordWrap/>
        <w:overflowPunct/>
        <w:topLinePunct w:val="0"/>
        <w:autoSpaceDE/>
        <w:autoSpaceDN/>
        <w:bidi w:val="0"/>
        <w:adjustRightInd/>
        <w:snapToGrid/>
        <w:spacing w:before="100" w:beforeLines="0" w:beforeAutospacing="1" w:after="100" w:afterLines="0" w:afterAutospacing="1" w:line="520" w:lineRule="exact"/>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中小企业划型标准规定</w:t>
      </w:r>
    </w:p>
    <w:p w14:paraId="736A1A70">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一、根据《中华人民共和国中小企业促进法》和《</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"http://www.shui5.cn/article/47/26142.html%20" </w:instrText>
      </w:r>
      <w:r>
        <w:rPr>
          <w:rFonts w:hint="eastAsia" w:ascii="仿宋" w:hAnsi="仿宋" w:eastAsia="仿宋" w:cs="仿宋"/>
          <w:color w:val="auto"/>
          <w:highlight w:val="none"/>
        </w:rPr>
        <w:fldChar w:fldCharType="separate"/>
      </w:r>
      <w:r>
        <w:rPr>
          <w:rStyle w:val="22"/>
          <w:rFonts w:hint="eastAsia" w:ascii="仿宋" w:hAnsi="仿宋" w:eastAsia="仿宋" w:cs="仿宋"/>
          <w:color w:val="auto"/>
          <w:sz w:val="21"/>
          <w:szCs w:val="21"/>
          <w:highlight w:val="none"/>
          <w:lang w:eastAsia="zh-CN"/>
        </w:rPr>
        <w:t>国务院关于进一步促进中小企业发展的若干意见</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"http://www.shui5.cn/article/47/26142.html%20" </w:instrText>
      </w:r>
      <w:r>
        <w:rPr>
          <w:rFonts w:hint="eastAsia" w:ascii="仿宋" w:hAnsi="仿宋" w:eastAsia="仿宋" w:cs="仿宋"/>
          <w:color w:val="auto"/>
          <w:highlight w:val="none"/>
        </w:rPr>
        <w:fldChar w:fldCharType="separate"/>
      </w:r>
      <w:r>
        <w:rPr>
          <w:rStyle w:val="22"/>
          <w:rFonts w:hint="eastAsia" w:ascii="仿宋" w:hAnsi="仿宋" w:eastAsia="仿宋" w:cs="仿宋"/>
          <w:color w:val="auto"/>
          <w:sz w:val="21"/>
          <w:szCs w:val="21"/>
          <w:highlight w:val="none"/>
          <w:lang w:eastAsia="zh-CN"/>
        </w:rPr>
        <w:t>国发〔2009〕36号</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)，制定本规定。</w:t>
      </w:r>
    </w:p>
    <w:p w14:paraId="50A1E7AC">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二、中小企业划分为中型、小型、微型三种类型，具体标准根据企业从业人员、营业收入、资产总额等指标，结合行业特点制定。</w:t>
      </w:r>
    </w:p>
    <w:p w14:paraId="1480F481">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017240">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四、各行业划型标准为：</w:t>
      </w:r>
    </w:p>
    <w:p w14:paraId="73536A77">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37FF71F">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56D578E">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18526A">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5640C1">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7FBBBC">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1B43F1F">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FA6F152">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89D3F7">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D1831A">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D50A45">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41D26D8">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0FD59E">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1E6A3E">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29623FE">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DAAF3F1">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43602F6C">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五、企业类型的划分以统计部门的统计数据为依据。</w:t>
      </w:r>
    </w:p>
    <w:p w14:paraId="7277C9F2">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六、本规定适用于在中华人民共和国境内依法设立的各类所有制和各种组织形式的企业。个体工商户和本规定以外的行业，参照本规定进行划型。</w:t>
      </w:r>
    </w:p>
    <w:p w14:paraId="10CBEBC3">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30EFC9F">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八、本规定由工业和信息化部、国家统计局会同有关部门根据《国民经济行业分类》修订情况和企业发展变化情况适时修订。</w:t>
      </w:r>
    </w:p>
    <w:p w14:paraId="20D9C753">
      <w:pPr>
        <w:pStyle w:val="1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九、本规定由工业和信息化部、国家统计局会同有关部门负责解释。</w:t>
      </w:r>
    </w:p>
    <w:p w14:paraId="2B0451F3">
      <w:pPr>
        <w:pStyle w:val="17"/>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十、本规定自发布之日起执行，原国家经贸委、原国家计委、财政部和国家统计局2003年颁布的《</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"http://www.shui5.cn/article/df/24263.html%20" </w:instrText>
      </w:r>
      <w:r>
        <w:rPr>
          <w:rFonts w:hint="eastAsia" w:ascii="仿宋" w:hAnsi="仿宋" w:eastAsia="仿宋" w:cs="仿宋"/>
          <w:color w:val="auto"/>
          <w:highlight w:val="none"/>
        </w:rPr>
        <w:fldChar w:fldCharType="separate"/>
      </w:r>
      <w:r>
        <w:rPr>
          <w:rStyle w:val="22"/>
          <w:rFonts w:hint="eastAsia" w:ascii="仿宋" w:hAnsi="仿宋" w:eastAsia="仿宋" w:cs="仿宋"/>
          <w:color w:val="auto"/>
          <w:sz w:val="21"/>
          <w:szCs w:val="21"/>
          <w:highlight w:val="none"/>
          <w:lang w:eastAsia="zh-CN"/>
        </w:rPr>
        <w:t>中小企业标准暂行规定</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"http://www.shui5.cn/article/df/24263.html" </w:instrText>
      </w:r>
      <w:r>
        <w:rPr>
          <w:rFonts w:hint="eastAsia" w:ascii="仿宋" w:hAnsi="仿宋" w:eastAsia="仿宋" w:cs="仿宋"/>
          <w:color w:val="auto"/>
          <w:highlight w:val="none"/>
        </w:rPr>
        <w:fldChar w:fldCharType="separate"/>
      </w:r>
      <w:r>
        <w:rPr>
          <w:rStyle w:val="22"/>
          <w:rFonts w:hint="eastAsia" w:ascii="仿宋" w:hAnsi="仿宋" w:eastAsia="仿宋" w:cs="仿宋"/>
          <w:color w:val="auto"/>
          <w:sz w:val="21"/>
          <w:szCs w:val="21"/>
          <w:highlight w:val="none"/>
          <w:lang w:eastAsia="zh-CN"/>
        </w:rPr>
        <w:t>国经贸中小企</w:t>
      </w:r>
      <w:r>
        <w:rPr>
          <w:rStyle w:val="22"/>
          <w:rFonts w:hint="eastAsia" w:ascii="华文中宋" w:hAnsi="华文中宋" w:eastAsia="华文中宋" w:cs="华文中宋"/>
          <w:color w:val="auto"/>
          <w:sz w:val="21"/>
          <w:szCs w:val="21"/>
          <w:highlight w:val="none"/>
          <w:lang w:eastAsia="zh-CN"/>
        </w:rPr>
        <w:t>〔</w:t>
      </w:r>
      <w:r>
        <w:rPr>
          <w:rFonts w:hint="eastAsia" w:ascii="仿宋" w:hAnsi="仿宋" w:eastAsia="仿宋" w:cs="仿宋"/>
          <w:color w:val="auto"/>
          <w:sz w:val="21"/>
          <w:szCs w:val="21"/>
          <w:highlight w:val="none"/>
          <w:lang w:val="en-US" w:eastAsia="zh-CN"/>
        </w:rPr>
        <w:t>2003</w:t>
      </w:r>
      <w:r>
        <w:rPr>
          <w:rStyle w:val="22"/>
          <w:rFonts w:hint="eastAsia" w:ascii="华文中宋" w:hAnsi="华文中宋" w:eastAsia="华文中宋" w:cs="华文中宋"/>
          <w:color w:val="auto"/>
          <w:sz w:val="21"/>
          <w:szCs w:val="21"/>
          <w:highlight w:val="none"/>
          <w:lang w:eastAsia="zh-CN"/>
        </w:rPr>
        <w:t>〕</w:t>
      </w:r>
      <w:r>
        <w:rPr>
          <w:rStyle w:val="22"/>
          <w:rFonts w:hint="eastAsia" w:ascii="仿宋" w:hAnsi="仿宋" w:eastAsia="仿宋" w:cs="仿宋"/>
          <w:color w:val="auto"/>
          <w:sz w:val="21"/>
          <w:szCs w:val="21"/>
          <w:highlight w:val="none"/>
          <w:lang w:eastAsia="zh-CN"/>
        </w:rPr>
        <w:t>143号</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rPr>
        <w:t>同时废止。</w:t>
      </w:r>
    </w:p>
    <w:p w14:paraId="6E364C67">
      <w:pPr>
        <w:pStyle w:val="17"/>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p>
    <w:p w14:paraId="0A136E1E">
      <w:pPr>
        <w:pStyle w:val="17"/>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p>
    <w:p w14:paraId="10B236C3">
      <w:pPr>
        <w:pStyle w:val="17"/>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p>
    <w:p w14:paraId="0B840614">
      <w:pPr>
        <w:pStyle w:val="17"/>
        <w:keepNext w:val="0"/>
        <w:keepLines w:val="0"/>
        <w:pageBreakBefore w:val="0"/>
        <w:kinsoku/>
        <w:wordWrap/>
        <w:overflowPunct/>
        <w:topLinePunct w:val="0"/>
        <w:autoSpaceDE/>
        <w:autoSpaceDN/>
        <w:bidi w:val="0"/>
        <w:adjustRightInd/>
        <w:snapToGrid/>
        <w:spacing w:line="520" w:lineRule="exact"/>
        <w:ind w:firstLine="420" w:firstLineChars="200"/>
        <w:jc w:val="left"/>
        <w:textAlignment w:val="auto"/>
        <w:rPr>
          <w:rFonts w:hint="eastAsia" w:ascii="仿宋" w:hAnsi="仿宋" w:eastAsia="仿宋" w:cs="仿宋"/>
          <w:color w:val="auto"/>
          <w:sz w:val="21"/>
          <w:szCs w:val="21"/>
          <w:highlight w:val="none"/>
        </w:rPr>
      </w:pPr>
    </w:p>
    <w:p w14:paraId="6D5D1E7C">
      <w:pPr>
        <w:pStyle w:val="17"/>
        <w:spacing w:line="360" w:lineRule="auto"/>
        <w:ind w:firstLine="420" w:firstLineChars="200"/>
        <w:rPr>
          <w:rFonts w:hint="eastAsia" w:ascii="仿宋" w:hAnsi="仿宋" w:eastAsia="仿宋" w:cs="仿宋"/>
          <w:color w:val="auto"/>
          <w:sz w:val="21"/>
          <w:szCs w:val="21"/>
          <w:highlight w:val="none"/>
        </w:rPr>
      </w:pPr>
    </w:p>
    <w:p w14:paraId="4FA8179E">
      <w:pPr>
        <w:pStyle w:val="17"/>
        <w:spacing w:line="360" w:lineRule="auto"/>
        <w:ind w:firstLine="420" w:firstLineChars="200"/>
        <w:rPr>
          <w:rFonts w:hint="eastAsia" w:ascii="仿宋" w:hAnsi="仿宋" w:eastAsia="仿宋" w:cs="仿宋"/>
          <w:color w:val="auto"/>
          <w:sz w:val="21"/>
          <w:szCs w:val="21"/>
          <w:highlight w:val="none"/>
        </w:rPr>
      </w:pPr>
    </w:p>
    <w:p w14:paraId="6D9CF39E">
      <w:pPr>
        <w:pStyle w:val="17"/>
        <w:spacing w:line="360" w:lineRule="auto"/>
        <w:ind w:firstLine="420" w:firstLineChars="200"/>
        <w:rPr>
          <w:rFonts w:hint="eastAsia" w:ascii="仿宋" w:hAnsi="仿宋" w:eastAsia="仿宋" w:cs="仿宋"/>
          <w:color w:val="auto"/>
          <w:sz w:val="21"/>
          <w:szCs w:val="21"/>
          <w:highlight w:val="none"/>
        </w:rPr>
      </w:pPr>
    </w:p>
    <w:p w14:paraId="59A87FB6">
      <w:pPr>
        <w:pStyle w:val="17"/>
        <w:spacing w:line="360" w:lineRule="auto"/>
        <w:ind w:firstLine="420" w:firstLineChars="200"/>
        <w:rPr>
          <w:rFonts w:hint="eastAsia" w:ascii="仿宋" w:hAnsi="仿宋" w:eastAsia="仿宋" w:cs="仿宋"/>
          <w:color w:val="auto"/>
          <w:sz w:val="21"/>
          <w:szCs w:val="21"/>
          <w:highlight w:val="none"/>
        </w:rPr>
      </w:pPr>
    </w:p>
    <w:p w14:paraId="40E9673F">
      <w:pPr>
        <w:pStyle w:val="17"/>
        <w:spacing w:line="360" w:lineRule="auto"/>
        <w:ind w:firstLine="420" w:firstLineChars="200"/>
        <w:rPr>
          <w:rFonts w:hint="eastAsia" w:ascii="仿宋" w:hAnsi="仿宋" w:eastAsia="仿宋" w:cs="仿宋"/>
          <w:color w:val="auto"/>
          <w:sz w:val="21"/>
          <w:szCs w:val="21"/>
          <w:highlight w:val="none"/>
        </w:rPr>
      </w:pPr>
    </w:p>
    <w:p w14:paraId="27CB3132">
      <w:pPr>
        <w:pStyle w:val="17"/>
        <w:spacing w:line="360" w:lineRule="auto"/>
        <w:ind w:firstLine="420" w:firstLineChars="200"/>
        <w:rPr>
          <w:rFonts w:hint="eastAsia" w:ascii="仿宋" w:hAnsi="仿宋" w:eastAsia="仿宋" w:cs="仿宋"/>
          <w:color w:val="auto"/>
          <w:sz w:val="21"/>
          <w:szCs w:val="21"/>
          <w:highlight w:val="none"/>
        </w:rPr>
      </w:pPr>
    </w:p>
    <w:p w14:paraId="1A4C4524">
      <w:pPr>
        <w:pStyle w:val="17"/>
        <w:spacing w:line="360" w:lineRule="auto"/>
        <w:ind w:firstLine="420" w:firstLineChars="200"/>
        <w:rPr>
          <w:rFonts w:hint="eastAsia" w:ascii="仿宋" w:hAnsi="仿宋" w:eastAsia="仿宋" w:cs="仿宋"/>
          <w:color w:val="auto"/>
          <w:sz w:val="21"/>
          <w:szCs w:val="21"/>
          <w:highlight w:val="none"/>
        </w:rPr>
      </w:pPr>
    </w:p>
    <w:p w14:paraId="2A86A2E0">
      <w:pPr>
        <w:pStyle w:val="17"/>
        <w:spacing w:line="360" w:lineRule="auto"/>
        <w:ind w:firstLine="420" w:firstLineChars="200"/>
        <w:rPr>
          <w:rFonts w:hint="eastAsia" w:ascii="仿宋" w:hAnsi="仿宋" w:eastAsia="仿宋" w:cs="仿宋"/>
          <w:color w:val="auto"/>
          <w:sz w:val="21"/>
          <w:szCs w:val="21"/>
          <w:highlight w:val="none"/>
        </w:rPr>
      </w:pPr>
    </w:p>
    <w:p w14:paraId="144E7C1F">
      <w:pPr>
        <w:pStyle w:val="17"/>
        <w:spacing w:line="360" w:lineRule="auto"/>
        <w:ind w:firstLine="420" w:firstLineChars="200"/>
        <w:rPr>
          <w:rFonts w:hint="eastAsia" w:ascii="仿宋" w:hAnsi="仿宋" w:eastAsia="仿宋" w:cs="仿宋"/>
          <w:color w:val="auto"/>
          <w:sz w:val="21"/>
          <w:szCs w:val="21"/>
          <w:highlight w:val="none"/>
        </w:rPr>
      </w:pPr>
    </w:p>
    <w:p w14:paraId="12EA412A">
      <w:pPr>
        <w:pStyle w:val="17"/>
        <w:spacing w:line="360" w:lineRule="auto"/>
        <w:ind w:firstLine="420" w:firstLineChars="200"/>
        <w:rPr>
          <w:rFonts w:hint="eastAsia" w:ascii="仿宋" w:hAnsi="仿宋" w:eastAsia="仿宋" w:cs="仿宋"/>
          <w:color w:val="auto"/>
          <w:sz w:val="21"/>
          <w:szCs w:val="21"/>
          <w:highlight w:val="none"/>
        </w:rPr>
      </w:pPr>
    </w:p>
    <w:p w14:paraId="0E0DD4FB">
      <w:pPr>
        <w:pStyle w:val="17"/>
        <w:spacing w:line="360" w:lineRule="auto"/>
        <w:ind w:firstLine="420" w:firstLineChars="200"/>
        <w:rPr>
          <w:rFonts w:hint="eastAsia" w:ascii="仿宋" w:hAnsi="仿宋" w:eastAsia="仿宋" w:cs="仿宋"/>
          <w:color w:val="auto"/>
          <w:sz w:val="21"/>
          <w:szCs w:val="21"/>
          <w:highlight w:val="none"/>
        </w:rPr>
      </w:pPr>
    </w:p>
    <w:p w14:paraId="336B628B">
      <w:pPr>
        <w:pStyle w:val="17"/>
        <w:spacing w:line="360" w:lineRule="auto"/>
        <w:ind w:firstLine="420" w:firstLineChars="200"/>
        <w:rPr>
          <w:rFonts w:hint="eastAsia" w:ascii="仿宋" w:hAnsi="仿宋" w:eastAsia="仿宋" w:cs="仿宋"/>
          <w:color w:val="auto"/>
          <w:sz w:val="21"/>
          <w:szCs w:val="21"/>
          <w:highlight w:val="none"/>
        </w:rPr>
      </w:pPr>
    </w:p>
    <w:p w14:paraId="413144DD">
      <w:pPr>
        <w:pStyle w:val="17"/>
        <w:spacing w:line="360" w:lineRule="auto"/>
        <w:ind w:firstLine="420" w:firstLineChars="200"/>
        <w:rPr>
          <w:rFonts w:hint="eastAsia" w:ascii="仿宋" w:hAnsi="仿宋" w:eastAsia="仿宋" w:cs="仿宋"/>
          <w:color w:val="auto"/>
          <w:sz w:val="21"/>
          <w:szCs w:val="21"/>
          <w:highlight w:val="none"/>
        </w:rPr>
      </w:pPr>
    </w:p>
    <w:p w14:paraId="602BEF42">
      <w:pPr>
        <w:pStyle w:val="17"/>
        <w:spacing w:line="360" w:lineRule="auto"/>
        <w:ind w:firstLine="420" w:firstLineChars="200"/>
        <w:rPr>
          <w:rFonts w:hint="eastAsia" w:ascii="仿宋" w:hAnsi="仿宋" w:eastAsia="仿宋" w:cs="仿宋"/>
          <w:color w:val="auto"/>
          <w:sz w:val="21"/>
          <w:szCs w:val="21"/>
          <w:highlight w:val="none"/>
        </w:rPr>
      </w:pPr>
    </w:p>
    <w:p w14:paraId="52F6A44B">
      <w:pPr>
        <w:pStyle w:val="17"/>
        <w:spacing w:line="360" w:lineRule="auto"/>
        <w:ind w:firstLine="420" w:firstLineChars="200"/>
        <w:rPr>
          <w:rFonts w:hint="eastAsia" w:ascii="仿宋" w:hAnsi="仿宋" w:eastAsia="仿宋" w:cs="仿宋"/>
          <w:color w:val="auto"/>
          <w:sz w:val="21"/>
          <w:szCs w:val="21"/>
          <w:highlight w:val="none"/>
        </w:rPr>
      </w:pPr>
    </w:p>
    <w:p w14:paraId="4DBA8512">
      <w:pPr>
        <w:pStyle w:val="17"/>
        <w:spacing w:line="360" w:lineRule="auto"/>
        <w:ind w:firstLine="420" w:firstLineChars="200"/>
        <w:rPr>
          <w:rFonts w:hint="eastAsia" w:ascii="仿宋" w:hAnsi="仿宋" w:eastAsia="仿宋" w:cs="仿宋"/>
          <w:color w:val="auto"/>
          <w:sz w:val="21"/>
          <w:szCs w:val="21"/>
          <w:highlight w:val="none"/>
        </w:rPr>
      </w:pPr>
    </w:p>
    <w:p w14:paraId="596B6E97">
      <w:pPr>
        <w:pStyle w:val="17"/>
        <w:spacing w:line="360" w:lineRule="auto"/>
        <w:ind w:firstLine="420" w:firstLineChars="200"/>
        <w:rPr>
          <w:rFonts w:hint="eastAsia" w:ascii="仿宋" w:hAnsi="仿宋" w:eastAsia="仿宋" w:cs="仿宋"/>
          <w:color w:val="auto"/>
          <w:sz w:val="21"/>
          <w:szCs w:val="21"/>
          <w:highlight w:val="none"/>
        </w:rPr>
      </w:pPr>
    </w:p>
    <w:p w14:paraId="580D531E">
      <w:pPr>
        <w:pStyle w:val="17"/>
        <w:spacing w:line="360" w:lineRule="auto"/>
        <w:ind w:firstLine="420" w:firstLineChars="200"/>
        <w:rPr>
          <w:rFonts w:hint="eastAsia" w:ascii="仿宋" w:hAnsi="仿宋" w:eastAsia="仿宋" w:cs="仿宋"/>
          <w:color w:val="auto"/>
          <w:sz w:val="21"/>
          <w:szCs w:val="21"/>
          <w:highlight w:val="none"/>
        </w:rPr>
      </w:pPr>
    </w:p>
    <w:p w14:paraId="5CF2B410">
      <w:pPr>
        <w:pStyle w:val="17"/>
        <w:spacing w:line="360" w:lineRule="auto"/>
        <w:ind w:firstLine="420" w:firstLineChars="200"/>
        <w:rPr>
          <w:rFonts w:hint="eastAsia" w:ascii="仿宋" w:hAnsi="仿宋" w:eastAsia="仿宋" w:cs="仿宋"/>
          <w:color w:val="auto"/>
          <w:sz w:val="21"/>
          <w:szCs w:val="21"/>
          <w:highlight w:val="none"/>
        </w:rPr>
      </w:pPr>
    </w:p>
    <w:p w14:paraId="3863113F">
      <w:pPr>
        <w:pStyle w:val="17"/>
        <w:spacing w:line="360" w:lineRule="auto"/>
        <w:ind w:firstLine="420" w:firstLineChars="200"/>
        <w:rPr>
          <w:rFonts w:hint="eastAsia" w:ascii="仿宋" w:hAnsi="仿宋" w:eastAsia="仿宋" w:cs="仿宋"/>
          <w:color w:val="auto"/>
          <w:sz w:val="21"/>
          <w:szCs w:val="21"/>
          <w:highlight w:val="none"/>
        </w:rPr>
      </w:pPr>
    </w:p>
    <w:p w14:paraId="4F9FE0C0">
      <w:pPr>
        <w:pStyle w:val="17"/>
        <w:spacing w:line="360" w:lineRule="auto"/>
        <w:ind w:firstLine="420" w:firstLineChars="200"/>
        <w:rPr>
          <w:rFonts w:hint="eastAsia" w:ascii="仿宋" w:hAnsi="仿宋" w:eastAsia="仿宋" w:cs="仿宋"/>
          <w:color w:val="auto"/>
          <w:sz w:val="21"/>
          <w:szCs w:val="21"/>
          <w:highlight w:val="none"/>
        </w:rPr>
      </w:pPr>
    </w:p>
    <w:p w14:paraId="535BA85E">
      <w:pPr>
        <w:pStyle w:val="17"/>
        <w:spacing w:line="360" w:lineRule="auto"/>
        <w:ind w:firstLine="420" w:firstLineChars="200"/>
        <w:rPr>
          <w:rFonts w:hint="eastAsia" w:ascii="仿宋" w:hAnsi="仿宋" w:eastAsia="仿宋" w:cs="仿宋"/>
          <w:color w:val="auto"/>
          <w:sz w:val="21"/>
          <w:szCs w:val="21"/>
          <w:highlight w:val="none"/>
        </w:rPr>
      </w:pPr>
    </w:p>
    <w:p w14:paraId="46389CFC">
      <w:pPr>
        <w:pStyle w:val="17"/>
        <w:spacing w:line="360" w:lineRule="auto"/>
        <w:ind w:firstLine="420" w:firstLineChars="200"/>
        <w:rPr>
          <w:rFonts w:hint="eastAsia" w:ascii="仿宋" w:hAnsi="仿宋" w:eastAsia="仿宋" w:cs="仿宋"/>
          <w:color w:val="auto"/>
          <w:sz w:val="21"/>
          <w:szCs w:val="21"/>
          <w:highlight w:val="none"/>
        </w:rPr>
      </w:pPr>
    </w:p>
    <w:p w14:paraId="5AE1CB8A">
      <w:pPr>
        <w:spacing w:before="7" w:beforeLines="0"/>
        <w:rPr>
          <w:rFonts w:hint="eastAsia" w:ascii="仿宋" w:hAnsi="仿宋" w:eastAsia="仿宋" w:cs="仿宋"/>
          <w:color w:val="auto"/>
          <w:szCs w:val="21"/>
          <w:highlight w:val="none"/>
        </w:rPr>
      </w:pPr>
    </w:p>
    <w:p w14:paraId="063592BF">
      <w:pPr>
        <w:spacing w:before="7" w:beforeLines="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附件2：</w:t>
      </w:r>
    </w:p>
    <w:p w14:paraId="5047C817">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jc w:val="center"/>
        <w:rPr>
          <w:rFonts w:hint="eastAsia" w:ascii="仿宋" w:hAnsi="仿宋" w:eastAsia="仿宋" w:cs="仿宋"/>
          <w:color w:val="auto"/>
          <w:sz w:val="21"/>
          <w:szCs w:val="21"/>
          <w:highlight w:val="none"/>
          <w:shd w:val="clear" w:color="auto" w:fill="FFFFFF"/>
        </w:rPr>
      </w:pPr>
      <w:r>
        <w:rPr>
          <w:rFonts w:hint="eastAsia" w:ascii="仿宋" w:hAnsi="仿宋" w:eastAsia="仿宋" w:cs="仿宋"/>
          <w:b/>
          <w:color w:val="auto"/>
          <w:sz w:val="21"/>
          <w:szCs w:val="21"/>
          <w:highlight w:val="none"/>
          <w:shd w:val="clear" w:color="auto" w:fill="FFFFFF"/>
        </w:rPr>
        <w:t>国务院办公厅关于在政府采购中实施本国产品标准及相关政策的通知</w:t>
      </w:r>
    </w:p>
    <w:p w14:paraId="2E33FDCE">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80" w:lineRule="atLeast"/>
        <w:jc w:val="center"/>
        <w:textAlignment w:val="baseline"/>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国办发〔2025〕34号</w:t>
      </w:r>
    </w:p>
    <w:p w14:paraId="6811E62C">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80" w:lineRule="atLeast"/>
        <w:jc w:val="center"/>
        <w:textAlignment w:val="baseline"/>
        <w:rPr>
          <w:rFonts w:hint="eastAsia" w:ascii="仿宋" w:hAnsi="仿宋" w:eastAsia="仿宋" w:cs="仿宋"/>
          <w:color w:val="auto"/>
          <w:kern w:val="0"/>
          <w:sz w:val="21"/>
          <w:szCs w:val="21"/>
          <w:highlight w:val="none"/>
          <w:lang w:val="en-US" w:eastAsia="zh-CN" w:bidi="ar"/>
        </w:rPr>
      </w:pPr>
    </w:p>
    <w:p w14:paraId="4632DD84">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各省、自治区、直辖市人民政府，国务院各部委、各直属机构：</w:t>
      </w:r>
    </w:p>
    <w:p w14:paraId="2AF876F2">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E5E14C8">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color w:val="auto"/>
          <w:szCs w:val="21"/>
          <w:highlight w:val="none"/>
          <w:shd w:val="clear" w:color="auto" w:fill="FFFFFF"/>
        </w:rPr>
        <w:t>一、本国产品标准</w:t>
      </w:r>
    </w:p>
    <w:p w14:paraId="63A3F701">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本国产品应当符合以下条件：</w:t>
      </w:r>
    </w:p>
    <w:p w14:paraId="4DE6CCDC">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（一）在中国境内生产</w:t>
      </w:r>
    </w:p>
    <w:p w14:paraId="4DEFE72A">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产品应当在中国境内生产，即在中华人民共和国关境内实现从原材料、组件到产品的属性改变。</w:t>
      </w:r>
    </w:p>
    <w:p w14:paraId="346E0A8A">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25F92F62">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1.为确保产品在运输或者储存期间保持某种状态而进行的操作；</w:t>
      </w:r>
    </w:p>
    <w:p w14:paraId="537CA492">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2.为产品运输或者销售进行的包装或者展示；</w:t>
      </w:r>
    </w:p>
    <w:p w14:paraId="0B552D8A">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3.在产品或者其包装上粘贴或者印刷品牌、标志、标识以及其他用于区别的标记；</w:t>
      </w:r>
    </w:p>
    <w:p w14:paraId="05F6942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4.简单的上漆、磨光和分装；</w:t>
      </w:r>
    </w:p>
    <w:p w14:paraId="627C6A49">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5.其他不属于属性改变的情形。</w:t>
      </w:r>
    </w:p>
    <w:p w14:paraId="101316B7">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（二）在中国境内生产的组件成本占比达到规定比例</w:t>
      </w:r>
    </w:p>
    <w:p w14:paraId="229B4C9F">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产品在中国境内生产的组件成本占比应当达到规定比例，计算公式为：</w:t>
      </w:r>
    </w:p>
    <w:p w14:paraId="010C5D2F">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rPr>
        <w:drawing>
          <wp:inline distT="0" distB="0" distL="114300" distR="114300">
            <wp:extent cx="4828540" cy="762000"/>
            <wp:effectExtent l="0" t="0" r="10160" b="0"/>
            <wp:docPr id="7"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
                    <pic:cNvPicPr>
                      <a:picLocks noChangeAspect="1"/>
                    </pic:cNvPicPr>
                  </pic:nvPicPr>
                  <pic:blipFill>
                    <a:blip r:embed="rId10"/>
                    <a:stretch>
                      <a:fillRect/>
                    </a:stretch>
                  </pic:blipFill>
                  <pic:spPr>
                    <a:xfrm>
                      <a:off x="0" y="0"/>
                      <a:ext cx="4828540" cy="762000"/>
                    </a:xfrm>
                    <a:prstGeom prst="rect">
                      <a:avLst/>
                    </a:prstGeom>
                    <a:noFill/>
                    <a:ln>
                      <a:noFill/>
                    </a:ln>
                  </pic:spPr>
                </pic:pic>
              </a:graphicData>
            </a:graphic>
          </wp:inline>
        </w:drawing>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INCLUDEPICTURE "https://www.gov.cn/zhengce/content/202509/W020250930645245947614.png"</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mc:AlternateContent>
          <mc:Choice Requires="wps">
            <w:drawing>
              <wp:inline distT="0" distB="0" distL="114300" distR="114300">
                <wp:extent cx="304800" cy="30480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8yWdNIAAAADAQAA&#10;DwAAAAAAAAABACAAAAAiAAAAZHJzL2Rvd25yZXYueG1sUEsBAhQAFAAAAAgAh07iQJRttYmtAQAA&#10;YQMAAA4AAAAAAAAAAQAgAAAAIQEAAGRycy9lMm9Eb2MueG1sUEsFBgAAAAAGAAYAWQEAAEAFAAAA&#10;AA==&#10;">
                <v:fill on="f" focussize="0,0"/>
                <v:stroke on="f"/>
                <v:imagedata o:title=""/>
                <o:lock v:ext="edit" aspectratio="t"/>
                <w10:wrap type="none"/>
                <w10:anchorlock/>
              </v:rect>
            </w:pict>
          </mc:Fallback>
        </mc:AlternateContent>
      </w:r>
      <w:r>
        <w:rPr>
          <w:rFonts w:hint="eastAsia" w:ascii="仿宋" w:hAnsi="仿宋" w:eastAsia="仿宋" w:cs="仿宋"/>
          <w:color w:val="auto"/>
          <w:szCs w:val="21"/>
          <w:highlight w:val="none"/>
        </w:rPr>
        <w:fldChar w:fldCharType="end"/>
      </w:r>
    </w:p>
    <w:p w14:paraId="4F34543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108B706">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（三）特定产品的关键组件、关键工序符合相关要求</w:t>
      </w:r>
    </w:p>
    <w:p w14:paraId="3638664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4DDB06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DA3ACA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color w:val="auto"/>
          <w:szCs w:val="21"/>
          <w:highlight w:val="none"/>
          <w:shd w:val="clear" w:color="auto" w:fill="FFFFFF"/>
        </w:rPr>
        <w:t>二、本国产品标准的适用范围</w:t>
      </w:r>
    </w:p>
    <w:p w14:paraId="21FA9A6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DEBA9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color w:val="auto"/>
          <w:szCs w:val="21"/>
          <w:highlight w:val="none"/>
          <w:shd w:val="clear" w:color="auto" w:fill="FFFFFF"/>
        </w:rPr>
        <w:t>三、对本国产品的支持政策</w:t>
      </w:r>
    </w:p>
    <w:p w14:paraId="6080B24D">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28A0A31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当采购项目或者采购包中含有多种产品，</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为该采购项目或者采购包提供的符合本国产品标准的产品成本之和占该</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提供的全部产品成本之和的比例达到80%以上时，依法对该</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提供的全部产品给予价格评审优惠，即对该</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提供的全部产品的总报价给予20%的价格扣除，用扣除后的价格参与评审。</w:t>
      </w:r>
    </w:p>
    <w:p w14:paraId="58C24808">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color w:val="auto"/>
          <w:szCs w:val="21"/>
          <w:highlight w:val="none"/>
          <w:shd w:val="clear" w:color="auto" w:fill="FFFFFF"/>
        </w:rPr>
        <w:t>四、政策执行要求</w:t>
      </w:r>
    </w:p>
    <w:p w14:paraId="28753B34">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（一）产品在中国境内生产的组件成本核算规则。产品在中国境内生产的组件成本，按照《中国境内生产的组件成本核算基本规则》（见附件1）计算。</w:t>
      </w:r>
    </w:p>
    <w:p w14:paraId="714E337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（二）有关证明文件。、采购代理机构应当在采购文件中明确要求</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对其提供的产品出具《关于符合本国产品标准的声明函》（样式见附件2，以下简称《声明函》）或财政部会同有关部门规定的有关证明文件。出具符合要求的《声明函》或有关证明文件的，该产品视为本国产品，、采购代理机构不得再要求</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提供其他证明材料。</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提供虚假《声明函》、虚假证明文件谋取中标、成交的，依照《中华人民共和国政府采购法》等法律法规规定追究相应责任。</w:t>
      </w:r>
    </w:p>
    <w:p w14:paraId="3FD305E9">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、采购代理机构应当随中标、成交结果同时公告中标、成交</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提供的《声明函》或有关证明文件。</w:t>
      </w:r>
    </w:p>
    <w:p w14:paraId="284F60FA">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（三）平等对待各类经营主体。国有企业、民营企业、外资企业等各类经营主体平等享受对本国产品的政府采购支持政策。、采购代理机构在政府采购信息发布、</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实行差别待遇或者歧视待遇。</w:t>
      </w:r>
    </w:p>
    <w:p w14:paraId="635C1D2C">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（四）中华人民共和国缔结或者共同参加的国际条约、协定对政府采购中本国产品政策另有规定的，按照有关条约、协定执行。</w:t>
      </w:r>
    </w:p>
    <w:p w14:paraId="5FACDB12">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color w:val="auto"/>
          <w:szCs w:val="21"/>
          <w:highlight w:val="none"/>
          <w:shd w:val="clear" w:color="auto" w:fill="FFFFFF"/>
        </w:rPr>
        <w:t>五、争议处理</w:t>
      </w:r>
    </w:p>
    <w:p w14:paraId="4582EF13">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A323198">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（一）政府采购投诉处理、监督检查中，对产品或组件是否在中国境内生产存在争议的，按照以下原则处理：</w:t>
      </w:r>
    </w:p>
    <w:p w14:paraId="270FBF2C">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1.对于组装类产品或组件，相关</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及制造商应当提供产品或组件的采购合同，进货记录，制造、加工、组装记录以及其他证明材料。上述证明材料能够证明产品或组件在中国境内生产的，相关产品或组件即可视为在中国境内生产。</w:t>
      </w:r>
    </w:p>
    <w:p w14:paraId="543B9401">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2.对于由原材料直接制造、加工形成的产品或组件，如钢材、陶瓷制品、玻璃等，相关</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及制造商应当提供产品或组件包装上依法标注的生产厂址等信息。生产厂址位于中华人民共和国关境内的，相关产品或组件即可视为在中国境内生产。</w:t>
      </w:r>
    </w:p>
    <w:p w14:paraId="76F1E71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（二）政府采购投诉处理、监督检查中，对产品在中国境内生产的组件成本占比、采购项目或采购包中本国产品成本占比是否达到规定比例存在争议的，相关</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及制造商应当提供组件或产品的会计核算数据、采购合同、进货记录等，财政部门按照中国境内生产的组件成本核算相关规则予以认定。</w:t>
      </w:r>
    </w:p>
    <w:p w14:paraId="0BEA9666">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及制造商应当提供关键工序在中国境内完成的记录等材料予以证明。</w:t>
      </w:r>
    </w:p>
    <w:p w14:paraId="1852124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政府采购投诉处理、监督检查中，相关</w:t>
      </w:r>
      <w:r>
        <w:rPr>
          <w:rFonts w:hint="eastAsia" w:ascii="仿宋" w:hAnsi="仿宋" w:eastAsia="仿宋" w:cs="仿宋"/>
          <w:color w:val="auto"/>
          <w:szCs w:val="21"/>
          <w:highlight w:val="none"/>
          <w:shd w:val="clear" w:color="auto" w:fill="FFFFFF"/>
          <w:lang w:eastAsia="zh-CN"/>
        </w:rPr>
        <w:t>投标人</w:t>
      </w:r>
      <w:r>
        <w:rPr>
          <w:rFonts w:hint="eastAsia" w:ascii="仿宋" w:hAnsi="仿宋" w:eastAsia="仿宋" w:cs="仿宋"/>
          <w:color w:val="auto"/>
          <w:szCs w:val="21"/>
          <w:highlight w:val="none"/>
          <w:shd w:val="clear" w:color="auto" w:fill="FFFFFF"/>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B3551EE">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本通知自2026年1月1日起施行。</w:t>
      </w:r>
    </w:p>
    <w:p w14:paraId="70991B46">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 xml:space="preserve"> </w:t>
      </w:r>
    </w:p>
    <w:p w14:paraId="295AA151">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附件：1.中国境内生产的组件成本核算基本规则</w:t>
      </w:r>
    </w:p>
    <w:p w14:paraId="0937C06E">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　　　2.关于符合本国产品标准的声明函</w:t>
      </w:r>
    </w:p>
    <w:p w14:paraId="01D44B8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国务院办公厅　        </w:t>
      </w:r>
    </w:p>
    <w:p w14:paraId="18669D9B">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2025年9月28日         </w:t>
      </w:r>
    </w:p>
    <w:p w14:paraId="6857CDA5">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ind w:firstLine="420"/>
        <w:jc w:val="lef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（此件公开发布）</w:t>
      </w:r>
    </w:p>
    <w:p w14:paraId="46C2CB6A">
      <w:pPr>
        <w:keepNext w:val="0"/>
        <w:keepLines w:val="0"/>
        <w:pageBreakBefore w:val="0"/>
        <w:widowControl w:val="0"/>
        <w:shd w:val="solid" w:color="FFFFFF" w:fill="auto"/>
        <w:kinsoku/>
        <w:wordWrap/>
        <w:overflowPunct/>
        <w:topLinePunct w:val="0"/>
        <w:autoSpaceDE/>
        <w:autoSpaceDN w:val="0"/>
        <w:bidi w:val="0"/>
        <w:adjustRightInd/>
        <w:snapToGrid/>
        <w:spacing w:beforeLines="0" w:afterLines="0" w:line="400" w:lineRule="atLeast"/>
        <w:jc w:val="center"/>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b/>
          <w:bCs/>
          <w:color w:val="auto"/>
          <w:szCs w:val="21"/>
          <w:highlight w:val="none"/>
        </w:rPr>
        <w:br w:type="page"/>
      </w:r>
      <w:r>
        <w:rPr>
          <w:rFonts w:hint="eastAsia" w:ascii="仿宋" w:hAnsi="仿宋" w:eastAsia="仿宋" w:cs="仿宋"/>
          <w:b/>
          <w:color w:val="auto"/>
          <w:szCs w:val="21"/>
          <w:highlight w:val="none"/>
          <w:shd w:val="clear" w:color="auto" w:fill="FFFFFF"/>
        </w:rPr>
        <w:t>中国境内生产的组件成本核算基本规则</w:t>
      </w:r>
    </w:p>
    <w:p w14:paraId="2DE6F6C4">
      <w:pPr>
        <w:shd w:val="solid" w:color="FFFFFF" w:fill="auto"/>
        <w:autoSpaceDN w:val="0"/>
        <w:spacing w:before="30" w:beforeLines="0" w:after="30" w:afterLines="0" w:line="48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 xml:space="preserve"> </w:t>
      </w:r>
    </w:p>
    <w:p w14:paraId="656C8597">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FA9785">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一、产品的一级组件是指直接组成产品的组件。产品的二级组件是指直接组成产品一级组件的组件。一级组件不可分解的，视同二级组件。</w:t>
      </w:r>
    </w:p>
    <w:p w14:paraId="1383164B">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24E635E3">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三、产品总成本和组件成本以相关会计核算数据、采购合同、进货记录等为基础进行计算。</w:t>
      </w:r>
    </w:p>
    <w:p w14:paraId="2DCD2D2A">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四、需要对成本核算规则予以进一步明确的其他有关事项，由财政部会同有关部门另行规定。</w:t>
      </w:r>
    </w:p>
    <w:p w14:paraId="1C6D31E4">
      <w:pPr>
        <w:shd w:val="solid" w:color="FFFFFF" w:fill="auto"/>
        <w:autoSpaceDN w:val="0"/>
        <w:spacing w:before="30" w:beforeLines="0" w:after="30" w:afterLines="0" w:line="480" w:lineRule="atLeast"/>
        <w:jc w:val="center"/>
        <w:textAlignment w:val="baseline"/>
        <w:rPr>
          <w:rFonts w:hint="eastAsia" w:ascii="仿宋" w:hAnsi="仿宋" w:eastAsia="仿宋" w:cs="仿宋"/>
          <w:b/>
          <w:color w:val="auto"/>
          <w:szCs w:val="21"/>
          <w:highlight w:val="none"/>
          <w:shd w:val="clear" w:color="auto" w:fill="FFFFFF"/>
        </w:rPr>
      </w:pPr>
      <w:r>
        <w:rPr>
          <w:rFonts w:hint="eastAsia" w:ascii="仿宋" w:hAnsi="仿宋" w:eastAsia="仿宋" w:cs="仿宋"/>
          <w:b/>
          <w:bCs/>
          <w:color w:val="auto"/>
          <w:szCs w:val="21"/>
          <w:highlight w:val="none"/>
        </w:rPr>
        <w:br w:type="page"/>
      </w:r>
      <w:r>
        <w:rPr>
          <w:rFonts w:hint="eastAsia" w:ascii="仿宋" w:hAnsi="仿宋" w:eastAsia="仿宋" w:cs="仿宋"/>
          <w:b/>
          <w:color w:val="auto"/>
          <w:szCs w:val="21"/>
          <w:highlight w:val="none"/>
          <w:shd w:val="clear" w:color="auto" w:fill="FFFFFF"/>
        </w:rPr>
        <w:t>关于符合本国产品标准的声明函</w:t>
      </w:r>
    </w:p>
    <w:p w14:paraId="2BC75307">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t xml:space="preserve"> </w:t>
      </w:r>
    </w:p>
    <w:p w14:paraId="2F26095D">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CB1C91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，生产厂为</w:t>
      </w:r>
      <w:r>
        <w:rPr>
          <w:rFonts w:hint="eastAsia" w:ascii="仿宋" w:hAnsi="仿宋" w:eastAsia="仿宋" w:cs="仿宋"/>
          <w:color w:val="auto"/>
          <w:szCs w:val="21"/>
          <w:highlight w:val="none"/>
          <w:u w:val="single"/>
        </w:rPr>
        <w:t>（厂名）</w:t>
      </w:r>
      <w:r>
        <w:rPr>
          <w:rFonts w:hint="eastAsia" w:ascii="仿宋" w:hAnsi="仿宋" w:eastAsia="仿宋" w:cs="仿宋"/>
          <w:color w:val="auto"/>
          <w:szCs w:val="21"/>
          <w:highlight w:val="none"/>
          <w:vertAlign w:val="superscript"/>
        </w:rPr>
        <w:t>2</w:t>
      </w:r>
      <w:r>
        <w:rPr>
          <w:rFonts w:hint="eastAsia" w:ascii="仿宋" w:hAnsi="仿宋" w:eastAsia="仿宋" w:cs="仿宋"/>
          <w:color w:val="auto"/>
          <w:szCs w:val="21"/>
          <w:highlight w:val="none"/>
        </w:rPr>
        <w:t>，厂址为</w:t>
      </w:r>
      <w:r>
        <w:rPr>
          <w:rFonts w:hint="eastAsia" w:ascii="仿宋" w:hAnsi="仿宋" w:eastAsia="仿宋" w:cs="仿宋"/>
          <w:color w:val="auto"/>
          <w:szCs w:val="21"/>
          <w:highlight w:val="none"/>
          <w:u w:val="single"/>
        </w:rPr>
        <w:t>（生产厂址）</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的中国境内生产的组件成本占比≥</w:t>
      </w:r>
      <w:r>
        <w:rPr>
          <w:rFonts w:hint="eastAsia" w:ascii="仿宋" w:hAnsi="仿宋" w:eastAsia="仿宋" w:cs="仿宋"/>
          <w:color w:val="auto"/>
          <w:szCs w:val="21"/>
          <w:highlight w:val="none"/>
          <w:u w:val="single"/>
        </w:rPr>
        <w:t>（规定比例）</w:t>
      </w:r>
      <w:r>
        <w:rPr>
          <w:rFonts w:hint="eastAsia" w:ascii="仿宋" w:hAnsi="仿宋" w:eastAsia="仿宋" w:cs="仿宋"/>
          <w:color w:val="auto"/>
          <w:szCs w:val="21"/>
          <w:highlight w:val="none"/>
          <w:vertAlign w:val="superscript"/>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（关键组件）</w:t>
      </w:r>
      <w:r>
        <w:rPr>
          <w:rFonts w:hint="eastAsia" w:ascii="仿宋" w:hAnsi="仿宋" w:eastAsia="仿宋" w:cs="仿宋"/>
          <w:color w:val="auto"/>
          <w:szCs w:val="21"/>
          <w:highlight w:val="none"/>
          <w:vertAlign w:val="superscript"/>
        </w:rPr>
        <w:t>4</w:t>
      </w:r>
      <w:r>
        <w:rPr>
          <w:rFonts w:hint="eastAsia" w:ascii="仿宋" w:hAnsi="仿宋" w:eastAsia="仿宋" w:cs="仿宋"/>
          <w:color w:val="auto"/>
          <w:szCs w:val="21"/>
          <w:highlight w:val="none"/>
        </w:rPr>
        <w:t>在中国境内生产。</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（关键工序）</w:t>
      </w:r>
      <w:r>
        <w:rPr>
          <w:rFonts w:hint="eastAsia" w:ascii="仿宋" w:hAnsi="仿宋" w:eastAsia="仿宋" w:cs="仿宋"/>
          <w:color w:val="auto"/>
          <w:szCs w:val="21"/>
          <w:highlight w:val="none"/>
          <w:vertAlign w:val="superscript"/>
        </w:rPr>
        <w:t>5</w:t>
      </w:r>
      <w:r>
        <w:rPr>
          <w:rFonts w:hint="eastAsia" w:ascii="仿宋" w:hAnsi="仿宋" w:eastAsia="仿宋" w:cs="仿宋"/>
          <w:color w:val="auto"/>
          <w:szCs w:val="21"/>
          <w:highlight w:val="none"/>
        </w:rPr>
        <w:t>在中国境内完成。</w:t>
      </w:r>
    </w:p>
    <w:p w14:paraId="2F680E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，生产厂为</w:t>
      </w:r>
      <w:r>
        <w:rPr>
          <w:rFonts w:hint="eastAsia" w:ascii="仿宋" w:hAnsi="仿宋" w:eastAsia="仿宋" w:cs="仿宋"/>
          <w:color w:val="auto"/>
          <w:szCs w:val="21"/>
          <w:highlight w:val="none"/>
          <w:u w:val="single"/>
        </w:rPr>
        <w:t>（厂名）</w:t>
      </w:r>
      <w:r>
        <w:rPr>
          <w:rFonts w:hint="eastAsia" w:ascii="仿宋" w:hAnsi="仿宋" w:eastAsia="仿宋" w:cs="仿宋"/>
          <w:color w:val="auto"/>
          <w:szCs w:val="21"/>
          <w:highlight w:val="none"/>
        </w:rPr>
        <w:t>，厂址为</w:t>
      </w:r>
      <w:r>
        <w:rPr>
          <w:rFonts w:hint="eastAsia" w:ascii="仿宋" w:hAnsi="仿宋" w:eastAsia="仿宋" w:cs="仿宋"/>
          <w:color w:val="auto"/>
          <w:szCs w:val="21"/>
          <w:highlight w:val="none"/>
          <w:u w:val="single"/>
        </w:rPr>
        <w:t>（生产厂址）</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的中国境内生产的组件成本占比≥</w:t>
      </w:r>
      <w:r>
        <w:rPr>
          <w:rFonts w:hint="eastAsia" w:ascii="仿宋" w:hAnsi="仿宋" w:eastAsia="仿宋" w:cs="仿宋"/>
          <w:color w:val="auto"/>
          <w:szCs w:val="21"/>
          <w:highlight w:val="none"/>
          <w:u w:val="single"/>
        </w:rPr>
        <w:t>（规定比例）</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（关键组件）</w:t>
      </w:r>
      <w:r>
        <w:rPr>
          <w:rFonts w:hint="eastAsia" w:ascii="仿宋" w:hAnsi="仿宋" w:eastAsia="仿宋" w:cs="仿宋"/>
          <w:color w:val="auto"/>
          <w:szCs w:val="21"/>
          <w:highlight w:val="none"/>
        </w:rPr>
        <w:t>在中国境内生产。</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（关键工序）</w:t>
      </w:r>
      <w:r>
        <w:rPr>
          <w:rFonts w:hint="eastAsia" w:ascii="仿宋" w:hAnsi="仿宋" w:eastAsia="仿宋" w:cs="仿宋"/>
          <w:color w:val="auto"/>
          <w:szCs w:val="21"/>
          <w:highlight w:val="none"/>
        </w:rPr>
        <w:t>在中国境内完成。</w:t>
      </w:r>
    </w:p>
    <w:p w14:paraId="4988FEA5">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w:t>
      </w:r>
    </w:p>
    <w:p w14:paraId="367BC0AD">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本公司（单位）对上述声明内容的真实性负责。如有虚假，愿承担相应法律责任。</w:t>
      </w:r>
    </w:p>
    <w:p w14:paraId="5E92213B">
      <w:pPr>
        <w:shd w:val="solid" w:color="FFFFFF" w:fill="auto"/>
        <w:autoSpaceDN w:val="0"/>
        <w:spacing w:before="30" w:beforeLines="0" w:after="30" w:afterLines="0" w:line="48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 xml:space="preserve"> </w:t>
      </w:r>
    </w:p>
    <w:p w14:paraId="3CE4BD76">
      <w:pPr>
        <w:shd w:val="solid" w:color="FFFFFF" w:fill="auto"/>
        <w:autoSpaceDN w:val="0"/>
        <w:spacing w:before="30" w:beforeLines="0" w:after="30" w:afterLines="0" w:line="480" w:lineRule="atLeast"/>
        <w:jc w:val="righ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公司（单位）名称（盖章）：　        </w:t>
      </w:r>
    </w:p>
    <w:p w14:paraId="40A407D9">
      <w:pPr>
        <w:shd w:val="solid" w:color="FFFFFF" w:fill="auto"/>
        <w:autoSpaceDN w:val="0"/>
        <w:spacing w:before="30" w:beforeLines="0" w:after="30" w:afterLines="0" w:line="480" w:lineRule="atLeast"/>
        <w:jc w:val="righ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日期：　     年　  月　  日         </w:t>
      </w:r>
    </w:p>
    <w:p w14:paraId="1248D973">
      <w:pPr>
        <w:shd w:val="solid" w:color="FFFFFF" w:fill="auto"/>
        <w:autoSpaceDN w:val="0"/>
        <w:spacing w:before="30" w:beforeLines="0" w:after="30" w:afterLines="0" w:line="480" w:lineRule="atLeast"/>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__________________</w:t>
      </w:r>
    </w:p>
    <w:p w14:paraId="66C77D11">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1.产品如有型号，请在“产品名称”栏一并填写。</w:t>
      </w:r>
    </w:p>
    <w:p w14:paraId="01A20EF2">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2.生产厂名与厂址应与生产厂营业执照载明的相关信息保持一致。</w:t>
      </w:r>
    </w:p>
    <w:p w14:paraId="6392091C">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3.该产品的中国境内生产的组件成本占比相关要求实施前，“规定比例”栏可不填，下同。</w:t>
      </w:r>
    </w:p>
    <w:p w14:paraId="0B10EC13">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4.该产品的关键组件要求实施前，“关键组件”栏可不填，下同。</w:t>
      </w:r>
    </w:p>
    <w:p w14:paraId="08A8F9F2">
      <w:pPr>
        <w:shd w:val="solid" w:color="FFFFFF" w:fill="auto"/>
        <w:autoSpaceDN w:val="0"/>
        <w:spacing w:before="30" w:beforeLines="0" w:after="30" w:afterLines="0" w:line="480" w:lineRule="atLeast"/>
        <w:ind w:firstLine="420"/>
        <w:textAlignment w:val="baseline"/>
        <w:rPr>
          <w:rFonts w:hint="eastAsia" w:ascii="仿宋" w:hAnsi="仿宋" w:eastAsia="仿宋" w:cs="仿宋"/>
          <w:color w:val="auto"/>
          <w:szCs w:val="21"/>
          <w:highlight w:val="none"/>
          <w:shd w:val="clear" w:color="auto" w:fill="FFFFFF"/>
        </w:rPr>
      </w:pPr>
      <w:r>
        <w:rPr>
          <w:rFonts w:hint="eastAsia" w:ascii="仿宋" w:hAnsi="仿宋" w:eastAsia="仿宋" w:cs="仿宋"/>
          <w:color w:val="auto"/>
          <w:szCs w:val="21"/>
          <w:highlight w:val="none"/>
          <w:shd w:val="clear" w:color="auto" w:fill="FFFFFF"/>
        </w:rPr>
        <w:t>5.该产品的关键工序要求实施前，“关键工序”栏可不填，下同。</w:t>
      </w:r>
    </w:p>
    <w:p w14:paraId="174C27C0">
      <w:pPr>
        <w:rPr>
          <w:rFonts w:hint="eastAsia" w:ascii="仿宋" w:hAnsi="仿宋" w:eastAsia="仿宋" w:cs="仿宋"/>
          <w:color w:val="auto"/>
          <w:highlight w:val="none"/>
        </w:rPr>
      </w:pPr>
    </w:p>
    <w:p w14:paraId="052E10E4">
      <w:pPr>
        <w:pStyle w:val="31"/>
        <w:rPr>
          <w:rFonts w:hint="eastAsia" w:ascii="仿宋" w:hAnsi="仿宋" w:eastAsia="仿宋" w:cs="仿宋"/>
          <w:b/>
          <w:bCs/>
          <w:color w:val="auto"/>
          <w:szCs w:val="21"/>
          <w:highlight w:val="none"/>
        </w:rPr>
        <w:sectPr>
          <w:footerReference r:id="rId6" w:type="default"/>
          <w:footerReference r:id="rId7" w:type="even"/>
          <w:pgSz w:w="11906" w:h="16838"/>
          <w:pgMar w:top="1134" w:right="1406" w:bottom="1134" w:left="1463" w:header="850" w:footer="992" w:gutter="0"/>
          <w:pgNumType w:fmt="decimal"/>
          <w:cols w:space="720" w:num="1"/>
          <w:docGrid w:type="lines" w:linePitch="324" w:charSpace="0"/>
        </w:sectPr>
      </w:pPr>
    </w:p>
    <w:bookmarkEnd w:id="0"/>
    <w:p w14:paraId="6DB2595D">
      <w:pPr>
        <w:pStyle w:val="2"/>
        <w:numPr>
          <w:ilvl w:val="0"/>
          <w:numId w:val="3"/>
        </w:numPr>
        <w:spacing w:before="200" w:beforeLines="0" w:after="200" w:afterLines="0" w:line="579" w:lineRule="auto"/>
        <w:jc w:val="center"/>
        <w:rPr>
          <w:rFonts w:hint="eastAsia" w:ascii="仿宋" w:hAnsi="仿宋" w:eastAsia="仿宋" w:cs="仿宋"/>
          <w:color w:val="auto"/>
          <w:sz w:val="32"/>
          <w:szCs w:val="32"/>
          <w:highlight w:val="none"/>
        </w:rPr>
      </w:pPr>
      <w:bookmarkStart w:id="21" w:name="_Toc26823"/>
      <w:bookmarkStart w:id="22" w:name="_Toc184635092"/>
      <w:bookmarkStart w:id="23" w:name="_Toc9383"/>
      <w:bookmarkStart w:id="24" w:name="_Toc286341419"/>
      <w:bookmarkStart w:id="25" w:name="_Toc278179962"/>
      <w:bookmarkStart w:id="26" w:name="_Toc382310458"/>
      <w:r>
        <w:rPr>
          <w:rFonts w:hint="eastAsia" w:ascii="仿宋" w:hAnsi="仿宋" w:eastAsia="仿宋" w:cs="仿宋"/>
          <w:color w:val="auto"/>
          <w:sz w:val="32"/>
          <w:szCs w:val="32"/>
          <w:highlight w:val="none"/>
        </w:rPr>
        <w:t>评标办法（综合评分法）</w:t>
      </w:r>
      <w:bookmarkEnd w:id="21"/>
      <w:bookmarkEnd w:id="22"/>
      <w:bookmarkEnd w:id="23"/>
    </w:p>
    <w:p w14:paraId="65EFA236">
      <w:pPr>
        <w:pStyle w:val="3"/>
        <w:jc w:val="center"/>
        <w:rPr>
          <w:rFonts w:hint="eastAsia" w:ascii="仿宋" w:hAnsi="仿宋" w:eastAsia="仿宋" w:cs="仿宋"/>
          <w:color w:val="auto"/>
          <w:highlight w:val="none"/>
        </w:rPr>
      </w:pPr>
      <w:r>
        <w:rPr>
          <w:rFonts w:hint="eastAsia" w:ascii="仿宋" w:hAnsi="仿宋" w:eastAsia="仿宋" w:cs="仿宋"/>
          <w:b/>
          <w:bCs w:val="0"/>
          <w:color w:val="auto"/>
          <w:szCs w:val="22"/>
          <w:highlight w:val="none"/>
        </w:rPr>
        <w:t>评标办法前附表</w:t>
      </w:r>
    </w:p>
    <w:tbl>
      <w:tblPr>
        <w:tblStyle w:val="20"/>
        <w:tblpPr w:leftFromText="180" w:rightFromText="180" w:vertAnchor="text" w:horzAnchor="page" w:tblpX="814" w:tblpY="730"/>
        <w:tblOverlap w:val="never"/>
        <w:tblW w:w="98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927"/>
        <w:gridCol w:w="3716"/>
        <w:gridCol w:w="4393"/>
      </w:tblGrid>
      <w:tr w14:paraId="0B970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1749" w:type="dxa"/>
            <w:gridSpan w:val="2"/>
            <w:tcBorders>
              <w:top w:val="single" w:color="auto" w:sz="4" w:space="0"/>
              <w:bottom w:val="single" w:color="auto" w:sz="4" w:space="0"/>
              <w:right w:val="single" w:color="auto" w:sz="4" w:space="0"/>
            </w:tcBorders>
            <w:noWrap w:val="0"/>
            <w:vAlign w:val="center"/>
          </w:tcPr>
          <w:p w14:paraId="6851548E">
            <w:pPr>
              <w:snapToGrid w:val="0"/>
              <w:jc w:val="center"/>
              <w:rPr>
                <w:rFonts w:hint="eastAsia" w:ascii="仿宋" w:hAnsi="仿宋" w:eastAsia="仿宋" w:cs="仿宋"/>
                <w:b/>
                <w:color w:val="auto"/>
                <w:szCs w:val="21"/>
                <w:highlight w:val="none"/>
              </w:rPr>
            </w:pPr>
            <w:bookmarkStart w:id="27" w:name="_Toc179632617"/>
            <w:bookmarkStart w:id="28" w:name="_Toc144974566"/>
            <w:bookmarkStart w:id="29" w:name="_Toc238140502"/>
            <w:bookmarkStart w:id="30" w:name="_Toc152045599"/>
            <w:bookmarkStart w:id="31" w:name="_Toc232470825"/>
            <w:bookmarkStart w:id="32" w:name="_Toc152042376"/>
            <w:r>
              <w:rPr>
                <w:rFonts w:hint="eastAsia" w:ascii="仿宋" w:hAnsi="仿宋" w:eastAsia="仿宋" w:cs="仿宋"/>
                <w:b/>
                <w:color w:val="auto"/>
                <w:szCs w:val="21"/>
                <w:highlight w:val="none"/>
              </w:rPr>
              <w:t>条款号</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741A2C2">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评审因素</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62C12063">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评审标准</w:t>
            </w:r>
          </w:p>
        </w:tc>
      </w:tr>
      <w:tr w14:paraId="59977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4" w:hRule="exact"/>
          <w:jc w:val="center"/>
        </w:trPr>
        <w:tc>
          <w:tcPr>
            <w:tcW w:w="822" w:type="dxa"/>
            <w:vMerge w:val="restart"/>
            <w:tcBorders>
              <w:right w:val="single" w:color="auto" w:sz="4" w:space="0"/>
            </w:tcBorders>
            <w:noWrap w:val="0"/>
            <w:vAlign w:val="center"/>
          </w:tcPr>
          <w:p w14:paraId="62B9CD4D">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3.1.1</w:t>
            </w:r>
          </w:p>
        </w:tc>
        <w:tc>
          <w:tcPr>
            <w:tcW w:w="927" w:type="dxa"/>
            <w:vMerge w:val="restart"/>
            <w:tcBorders>
              <w:right w:val="single" w:color="auto" w:sz="4" w:space="0"/>
            </w:tcBorders>
            <w:noWrap w:val="0"/>
            <w:vAlign w:val="center"/>
          </w:tcPr>
          <w:p w14:paraId="1AC209E0">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资格性评审标准</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BE4DA5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营业执照或其他证明材料</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29AED458">
            <w:pPr>
              <w:snapToGrid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具备有效的营业执照或其他证明材料</w:t>
            </w:r>
          </w:p>
        </w:tc>
      </w:tr>
      <w:tr w14:paraId="241C7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1" w:hRule="exact"/>
          <w:jc w:val="center"/>
        </w:trPr>
        <w:tc>
          <w:tcPr>
            <w:tcW w:w="822" w:type="dxa"/>
            <w:vMerge w:val="continue"/>
            <w:tcBorders>
              <w:right w:val="single" w:color="auto" w:sz="4" w:space="0"/>
            </w:tcBorders>
            <w:noWrap w:val="0"/>
            <w:vAlign w:val="center"/>
          </w:tcPr>
          <w:p w14:paraId="2442422C">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1604511E">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54D4F">
            <w:pPr>
              <w:pStyle w:val="29"/>
              <w:spacing w:line="240" w:lineRule="atLeas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资格要求</w:t>
            </w:r>
          </w:p>
        </w:tc>
        <w:tc>
          <w:tcPr>
            <w:tcW w:w="43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3900E">
            <w:pPr>
              <w:pStyle w:val="29"/>
              <w:spacing w:line="240" w:lineRule="atLeas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须知前附表 ”第 1.4.1 项规定</w:t>
            </w:r>
          </w:p>
        </w:tc>
      </w:tr>
      <w:tr w14:paraId="1EA9A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6" w:hRule="exact"/>
          <w:jc w:val="center"/>
        </w:trPr>
        <w:tc>
          <w:tcPr>
            <w:tcW w:w="822" w:type="dxa"/>
            <w:vMerge w:val="continue"/>
            <w:tcBorders>
              <w:right w:val="single" w:color="auto" w:sz="4" w:space="0"/>
            </w:tcBorders>
            <w:noWrap w:val="0"/>
            <w:vAlign w:val="center"/>
          </w:tcPr>
          <w:p w14:paraId="588F477B">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37648D91">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343A220C">
            <w:pPr>
              <w:rPr>
                <w:rFonts w:hint="eastAsia" w:ascii="仿宋" w:hAnsi="仿宋" w:eastAsia="仿宋" w:cs="仿宋"/>
                <w:color w:val="auto"/>
                <w:highlight w:val="none"/>
              </w:rPr>
            </w:pPr>
            <w:r>
              <w:rPr>
                <w:rFonts w:hint="eastAsia" w:ascii="仿宋" w:hAnsi="仿宋" w:eastAsia="仿宋" w:cs="仿宋"/>
                <w:color w:val="auto"/>
                <w:highlight w:val="none"/>
              </w:rPr>
              <w:t>符合《中华人民共和国政府采购法》第二十二条规定</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0984EBD9">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提供的《资格承诺声明函》</w:t>
            </w:r>
          </w:p>
          <w:p w14:paraId="2DB058D9">
            <w:pPr>
              <w:snapToGrid w:val="0"/>
              <w:ind w:firstLine="420" w:firstLineChars="200"/>
              <w:jc w:val="left"/>
              <w:rPr>
                <w:rFonts w:hint="eastAsia" w:ascii="仿宋" w:hAnsi="仿宋" w:eastAsia="仿宋" w:cs="仿宋"/>
                <w:b/>
                <w:bCs/>
                <w:color w:val="auto"/>
                <w:highlight w:val="none"/>
              </w:rPr>
            </w:pPr>
            <w:r>
              <w:rPr>
                <w:rFonts w:hint="eastAsia" w:ascii="仿宋" w:hAnsi="仿宋" w:eastAsia="仿宋" w:cs="仿宋"/>
                <w:color w:val="auto"/>
                <w:highlight w:val="none"/>
              </w:rPr>
              <w:t>有权在签订合同前要求中标</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提供相关证明材料以核实《资格承诺声明函》中承诺事项的真实性。</w:t>
            </w:r>
            <w:r>
              <w:rPr>
                <w:rFonts w:hint="eastAsia" w:ascii="仿宋" w:hAnsi="仿宋" w:eastAsia="仿宋" w:cs="仿宋"/>
                <w:color w:val="auto"/>
                <w:szCs w:val="21"/>
                <w:highlight w:val="none"/>
              </w:rPr>
              <w:t xml:space="preserve"> </w:t>
            </w:r>
          </w:p>
        </w:tc>
      </w:tr>
      <w:tr w14:paraId="425C8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4" w:hRule="exact"/>
          <w:jc w:val="center"/>
        </w:trPr>
        <w:tc>
          <w:tcPr>
            <w:tcW w:w="822" w:type="dxa"/>
            <w:vMerge w:val="continue"/>
            <w:tcBorders>
              <w:right w:val="single" w:color="auto" w:sz="4" w:space="0"/>
            </w:tcBorders>
            <w:noWrap w:val="0"/>
            <w:vAlign w:val="center"/>
          </w:tcPr>
          <w:p w14:paraId="497C7F46">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52665571">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right w:val="single" w:color="auto" w:sz="4" w:space="0"/>
            </w:tcBorders>
            <w:noWrap w:val="0"/>
            <w:vAlign w:val="center"/>
          </w:tcPr>
          <w:p w14:paraId="33257B34">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单位负责人为同一人或者存在直接控股、管理关系的不同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，不得参加同一合同项下的政府采购活动。</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1F42968F">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提供的《资格承诺声明函》</w:t>
            </w:r>
          </w:p>
        </w:tc>
      </w:tr>
      <w:tr w14:paraId="6886C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822" w:type="dxa"/>
            <w:vMerge w:val="continue"/>
            <w:tcBorders>
              <w:right w:val="single" w:color="auto" w:sz="4" w:space="0"/>
            </w:tcBorders>
            <w:noWrap w:val="0"/>
            <w:vAlign w:val="center"/>
          </w:tcPr>
          <w:p w14:paraId="3DD589F5">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0689439F">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right w:val="single" w:color="auto" w:sz="4" w:space="0"/>
            </w:tcBorders>
            <w:noWrap w:val="0"/>
            <w:vAlign w:val="center"/>
          </w:tcPr>
          <w:p w14:paraId="79A88373">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中小企业声明函</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5CB0D5B5">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投标人</w:t>
            </w:r>
            <w:r>
              <w:rPr>
                <w:rFonts w:hint="eastAsia" w:ascii="仿宋" w:hAnsi="仿宋" w:eastAsia="仿宋" w:cs="仿宋"/>
                <w:color w:val="auto"/>
                <w:szCs w:val="21"/>
                <w:highlight w:val="none"/>
              </w:rPr>
              <w:t>提供的《中小企业声明函》</w:t>
            </w:r>
          </w:p>
        </w:tc>
      </w:tr>
      <w:tr w14:paraId="72419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0" w:hRule="exact"/>
          <w:jc w:val="center"/>
        </w:trPr>
        <w:tc>
          <w:tcPr>
            <w:tcW w:w="822" w:type="dxa"/>
            <w:vMerge w:val="continue"/>
            <w:tcBorders>
              <w:right w:val="single" w:color="auto" w:sz="4" w:space="0"/>
            </w:tcBorders>
            <w:noWrap w:val="0"/>
            <w:vAlign w:val="center"/>
          </w:tcPr>
          <w:p w14:paraId="075862D1">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0CA90314">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right w:val="single" w:color="auto" w:sz="4" w:space="0"/>
            </w:tcBorders>
            <w:noWrap w:val="0"/>
            <w:vAlign w:val="center"/>
          </w:tcPr>
          <w:p w14:paraId="0C293C54">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信用查询记录</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3455A4A7">
            <w:pPr>
              <w:wordWrap/>
              <w:adjustRightInd w:val="0"/>
              <w:snapToGrid w:val="0"/>
              <w:ind w:firstLine="0" w:firstLineChars="0"/>
              <w:jc w:val="center"/>
              <w:textAlignment w:val="baseline"/>
              <w:rPr>
                <w:rFonts w:hint="eastAsia" w:ascii="仿宋" w:hAnsi="仿宋" w:eastAsia="仿宋" w:cs="仿宋"/>
                <w:color w:val="auto"/>
                <w:szCs w:val="20"/>
                <w:highlight w:val="none"/>
              </w:rPr>
            </w:pPr>
            <w:r>
              <w:rPr>
                <w:rFonts w:hint="eastAsia" w:ascii="仿宋" w:hAnsi="仿宋" w:eastAsia="仿宋" w:cs="仿宋"/>
                <w:color w:val="auto"/>
                <w:szCs w:val="20"/>
                <w:highlight w:val="none"/>
              </w:rPr>
              <w:t>通过“中国执行信息公开网（https://zxgk.court.gov.cn/shixin/）”查询失信被执行人、通过“信用中国网站（www.creditchina.gov.cn）”查询</w:t>
            </w:r>
            <w:r>
              <w:rPr>
                <w:rFonts w:hint="eastAsia" w:ascii="仿宋" w:hAnsi="仿宋" w:eastAsia="仿宋" w:cs="仿宋"/>
                <w:color w:val="auto"/>
                <w:szCs w:val="20"/>
                <w:highlight w:val="none"/>
                <w:lang w:eastAsia="zh-CN"/>
              </w:rPr>
              <w:t>重大税收违法失信主体</w:t>
            </w:r>
            <w:r>
              <w:rPr>
                <w:rFonts w:hint="eastAsia" w:ascii="仿宋" w:hAnsi="仿宋" w:eastAsia="仿宋" w:cs="仿宋"/>
                <w:color w:val="auto"/>
                <w:szCs w:val="20"/>
                <w:highlight w:val="none"/>
              </w:rPr>
              <w:t>名单；通过“中国政府采购网（www.ccgp.gov.cn）”查询政府采购严重违法失信行为记录名单。</w:t>
            </w:r>
          </w:p>
          <w:p w14:paraId="1515CF2D">
            <w:pPr>
              <w:adjustRightInd w:val="0"/>
              <w:snapToGrid w:val="0"/>
              <w:spacing w:line="240" w:lineRule="auto"/>
              <w:ind w:firstLine="0" w:firstLineChars="0"/>
              <w:jc w:val="left"/>
              <w:textAlignment w:val="baseline"/>
              <w:rPr>
                <w:rFonts w:hint="eastAsia" w:ascii="仿宋" w:hAnsi="仿宋" w:eastAsia="仿宋" w:cs="仿宋"/>
                <w:color w:val="auto"/>
                <w:highlight w:val="none"/>
              </w:rPr>
            </w:pPr>
            <w:r>
              <w:rPr>
                <w:rFonts w:hint="eastAsia" w:ascii="仿宋" w:hAnsi="仿宋" w:eastAsia="仿宋" w:cs="仿宋"/>
                <w:color w:val="auto"/>
                <w:szCs w:val="20"/>
                <w:highlight w:val="none"/>
              </w:rPr>
              <w:t>【或采购代理机构在开标当天将对所有参与本项目投标的投标人用情况进行查询（失信被执行人、重大税收违法失信主体、政府采购严重违法失信行为记录名单）、查询记录打印留存。】</w:t>
            </w:r>
          </w:p>
          <w:p w14:paraId="04A728E9"/>
          <w:p w14:paraId="7987AEC6">
            <w:pPr>
              <w:adjustRightInd w:val="0"/>
              <w:snapToGrid w:val="0"/>
              <w:ind w:firstLine="0" w:firstLineChars="0"/>
              <w:jc w:val="center"/>
              <w:textAlignment w:val="baseline"/>
              <w:rPr>
                <w:rFonts w:hint="eastAsia" w:ascii="仿宋" w:hAnsi="仿宋" w:eastAsia="仿宋" w:cs="仿宋"/>
                <w:color w:val="auto"/>
                <w:szCs w:val="20"/>
                <w:highlight w:val="none"/>
              </w:rPr>
            </w:pPr>
          </w:p>
        </w:tc>
      </w:tr>
      <w:tr w14:paraId="14A0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exact"/>
          <w:jc w:val="center"/>
        </w:trPr>
        <w:tc>
          <w:tcPr>
            <w:tcW w:w="822" w:type="dxa"/>
            <w:vMerge w:val="continue"/>
            <w:tcBorders>
              <w:right w:val="single" w:color="auto" w:sz="4" w:space="0"/>
            </w:tcBorders>
            <w:noWrap w:val="0"/>
            <w:vAlign w:val="center"/>
          </w:tcPr>
          <w:p w14:paraId="40EF80C9"/>
        </w:tc>
        <w:tc>
          <w:tcPr>
            <w:tcW w:w="927" w:type="dxa"/>
            <w:vMerge w:val="continue"/>
            <w:tcBorders>
              <w:right w:val="single" w:color="auto" w:sz="4" w:space="0"/>
            </w:tcBorders>
            <w:noWrap w:val="0"/>
            <w:vAlign w:val="center"/>
          </w:tcPr>
          <w:p w14:paraId="68A69889"/>
        </w:tc>
        <w:tc>
          <w:tcPr>
            <w:tcW w:w="3716" w:type="dxa"/>
            <w:tcBorders>
              <w:top w:val="single" w:color="auto" w:sz="4" w:space="0"/>
              <w:left w:val="single" w:color="auto" w:sz="4" w:space="0"/>
              <w:right w:val="single" w:color="auto" w:sz="4" w:space="0"/>
            </w:tcBorders>
            <w:noWrap w:val="0"/>
            <w:vAlign w:val="center"/>
          </w:tcPr>
          <w:p w14:paraId="3D3368F1">
            <w:pPr>
              <w:jc w:val="center"/>
            </w:pPr>
            <w:r>
              <w:rPr>
                <w:rFonts w:hint="eastAsia" w:ascii="仿宋" w:hAnsi="仿宋" w:eastAsia="仿宋" w:cs="仿宋"/>
                <w:color w:val="auto"/>
                <w:sz w:val="21"/>
                <w:szCs w:val="21"/>
                <w:highlight w:val="none"/>
              </w:rPr>
              <w:t>其他要求</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43C55924">
            <w:pPr>
              <w:jc w:val="center"/>
            </w:pP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文件其他要求</w:t>
            </w:r>
          </w:p>
        </w:tc>
      </w:tr>
      <w:tr w14:paraId="33844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822" w:type="dxa"/>
            <w:vMerge w:val="restart"/>
            <w:tcBorders>
              <w:top w:val="single" w:color="auto" w:sz="4" w:space="0"/>
              <w:right w:val="single" w:color="auto" w:sz="4" w:space="0"/>
            </w:tcBorders>
            <w:noWrap w:val="0"/>
            <w:vAlign w:val="center"/>
          </w:tcPr>
          <w:p w14:paraId="194079A1">
            <w:pPr>
              <w:snapToGrid w:val="0"/>
              <w:jc w:val="center"/>
              <w:rPr>
                <w:rFonts w:hint="eastAsia" w:ascii="仿宋" w:hAnsi="仿宋" w:eastAsia="仿宋" w:cs="仿宋"/>
                <w:color w:val="auto"/>
                <w:szCs w:val="21"/>
                <w:highlight w:val="none"/>
              </w:rPr>
            </w:pPr>
          </w:p>
          <w:p w14:paraId="29BB82D6">
            <w:pPr>
              <w:snapToGrid w:val="0"/>
              <w:jc w:val="center"/>
              <w:rPr>
                <w:rFonts w:hint="eastAsia" w:ascii="仿宋" w:hAnsi="仿宋" w:eastAsia="仿宋" w:cs="仿宋"/>
                <w:color w:val="auto"/>
                <w:szCs w:val="21"/>
                <w:highlight w:val="none"/>
              </w:rPr>
            </w:pPr>
          </w:p>
          <w:p w14:paraId="30235BCF">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p w14:paraId="4C4F78A0">
            <w:pPr>
              <w:snapToGrid w:val="0"/>
              <w:jc w:val="center"/>
              <w:rPr>
                <w:rFonts w:hint="eastAsia" w:ascii="仿宋" w:hAnsi="仿宋" w:eastAsia="仿宋" w:cs="仿宋"/>
                <w:color w:val="auto"/>
                <w:szCs w:val="21"/>
                <w:highlight w:val="none"/>
              </w:rPr>
            </w:pPr>
          </w:p>
          <w:p w14:paraId="0F83EB27">
            <w:pPr>
              <w:snapToGrid w:val="0"/>
              <w:jc w:val="center"/>
              <w:rPr>
                <w:rFonts w:hint="eastAsia" w:ascii="仿宋" w:hAnsi="仿宋" w:eastAsia="仿宋" w:cs="仿宋"/>
                <w:color w:val="auto"/>
                <w:szCs w:val="21"/>
                <w:highlight w:val="none"/>
              </w:rPr>
            </w:pPr>
          </w:p>
          <w:p w14:paraId="10FFD2ED">
            <w:pPr>
              <w:snapToGrid w:val="0"/>
              <w:jc w:val="center"/>
              <w:rPr>
                <w:rFonts w:hint="eastAsia" w:ascii="仿宋" w:hAnsi="仿宋" w:eastAsia="仿宋" w:cs="仿宋"/>
                <w:color w:val="auto"/>
                <w:szCs w:val="21"/>
                <w:highlight w:val="none"/>
              </w:rPr>
            </w:pPr>
          </w:p>
        </w:tc>
        <w:tc>
          <w:tcPr>
            <w:tcW w:w="927" w:type="dxa"/>
            <w:vMerge w:val="restart"/>
            <w:tcBorders>
              <w:top w:val="single" w:color="auto" w:sz="4" w:space="0"/>
              <w:right w:val="single" w:color="auto" w:sz="4" w:space="0"/>
            </w:tcBorders>
            <w:noWrap w:val="0"/>
            <w:vAlign w:val="center"/>
          </w:tcPr>
          <w:p w14:paraId="1A6EF4A2">
            <w:pPr>
              <w:snapToGrid w:val="0"/>
              <w:jc w:val="center"/>
              <w:rPr>
                <w:rFonts w:hint="eastAsia" w:ascii="仿宋" w:hAnsi="仿宋" w:eastAsia="仿宋" w:cs="仿宋"/>
                <w:color w:val="auto"/>
                <w:szCs w:val="21"/>
                <w:highlight w:val="none"/>
              </w:rPr>
            </w:pPr>
          </w:p>
          <w:p w14:paraId="049F327D">
            <w:pPr>
              <w:snapToGrid w:val="0"/>
              <w:jc w:val="center"/>
              <w:rPr>
                <w:rFonts w:hint="eastAsia" w:ascii="仿宋" w:hAnsi="仿宋" w:eastAsia="仿宋" w:cs="仿宋"/>
                <w:color w:val="auto"/>
                <w:szCs w:val="21"/>
                <w:highlight w:val="none"/>
              </w:rPr>
            </w:pPr>
          </w:p>
          <w:p w14:paraId="04A2E656">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符合性评审标准</w:t>
            </w:r>
          </w:p>
          <w:p w14:paraId="312B6723">
            <w:pPr>
              <w:snapToGrid w:val="0"/>
              <w:jc w:val="center"/>
              <w:rPr>
                <w:rFonts w:hint="eastAsia" w:ascii="仿宋" w:hAnsi="仿宋" w:eastAsia="仿宋" w:cs="仿宋"/>
                <w:color w:val="auto"/>
                <w:szCs w:val="21"/>
                <w:highlight w:val="none"/>
              </w:rPr>
            </w:pPr>
          </w:p>
          <w:p w14:paraId="58108B0D">
            <w:pPr>
              <w:snapToGrid w:val="0"/>
              <w:jc w:val="center"/>
              <w:rPr>
                <w:rFonts w:hint="eastAsia" w:ascii="仿宋" w:hAnsi="仿宋" w:eastAsia="仿宋" w:cs="仿宋"/>
                <w:color w:val="auto"/>
                <w:szCs w:val="21"/>
                <w:highlight w:val="none"/>
              </w:rPr>
            </w:pPr>
          </w:p>
          <w:p w14:paraId="4EB86F34">
            <w:pPr>
              <w:snapToGrid w:val="0"/>
              <w:jc w:val="center"/>
              <w:rPr>
                <w:rFonts w:hint="eastAsia" w:ascii="仿宋" w:hAnsi="仿宋" w:eastAsia="仿宋" w:cs="仿宋"/>
                <w:color w:val="auto"/>
                <w:szCs w:val="21"/>
                <w:highlight w:val="none"/>
              </w:rPr>
            </w:pPr>
          </w:p>
          <w:p w14:paraId="4A439E86">
            <w:pPr>
              <w:snapToGrid w:val="0"/>
              <w:jc w:val="center"/>
              <w:rPr>
                <w:rFonts w:hint="eastAsia" w:ascii="仿宋" w:hAnsi="仿宋" w:eastAsia="仿宋" w:cs="仿宋"/>
                <w:color w:val="auto"/>
                <w:szCs w:val="21"/>
                <w:highlight w:val="none"/>
              </w:rPr>
            </w:pPr>
          </w:p>
          <w:p w14:paraId="2F699CC0">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5C054398">
            <w:pPr>
              <w:snapToGrid w:val="0"/>
              <w:spacing w:line="360" w:lineRule="exact"/>
              <w:jc w:val="center"/>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标书雷同性分析</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18A15004">
            <w:pPr>
              <w:snapToGrid w:val="0"/>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与其他投标人的投标文件制作机器码不一致</w:t>
            </w:r>
          </w:p>
        </w:tc>
      </w:tr>
      <w:tr w14:paraId="185CD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exact"/>
          <w:jc w:val="center"/>
        </w:trPr>
        <w:tc>
          <w:tcPr>
            <w:tcW w:w="822" w:type="dxa"/>
            <w:vMerge w:val="continue"/>
            <w:tcBorders>
              <w:right w:val="single" w:color="auto" w:sz="4" w:space="0"/>
            </w:tcBorders>
            <w:noWrap w:val="0"/>
            <w:vAlign w:val="center"/>
          </w:tcPr>
          <w:p w14:paraId="183DA1FE">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362B159D">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EA7FA83">
            <w:pPr>
              <w:snapToGrid w:val="0"/>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法定代表人授权委托书</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5FC4C1F8">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是否有效</w:t>
            </w:r>
          </w:p>
        </w:tc>
      </w:tr>
      <w:tr w14:paraId="50DA9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jc w:val="center"/>
        </w:trPr>
        <w:tc>
          <w:tcPr>
            <w:tcW w:w="822" w:type="dxa"/>
            <w:vMerge w:val="continue"/>
            <w:tcBorders>
              <w:right w:val="single" w:color="auto" w:sz="4" w:space="0"/>
            </w:tcBorders>
            <w:noWrap w:val="0"/>
            <w:vAlign w:val="center"/>
          </w:tcPr>
          <w:p w14:paraId="10D573BC">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2964AF11">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6BE8C799">
            <w:pPr>
              <w:adjustRightInd w:val="0"/>
              <w:snapToGrid w:val="0"/>
              <w:jc w:val="center"/>
              <w:textAlignment w:val="baseline"/>
              <w:rPr>
                <w:rFonts w:hint="eastAsia" w:ascii="仿宋" w:hAnsi="仿宋" w:eastAsia="仿宋" w:cs="仿宋"/>
                <w:color w:val="auto"/>
                <w:highlight w:val="none"/>
              </w:rPr>
            </w:pPr>
            <w:r>
              <w:rPr>
                <w:rFonts w:hint="eastAsia" w:ascii="仿宋" w:hAnsi="仿宋" w:eastAsia="仿宋" w:cs="仿宋"/>
                <w:bCs/>
                <w:color w:val="auto"/>
                <w:szCs w:val="21"/>
                <w:highlight w:val="none"/>
              </w:rPr>
              <w:t>投标人名称</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22C92495">
            <w:pPr>
              <w:adjustRightInd w:val="0"/>
              <w:snapToGrid w:val="0"/>
              <w:jc w:val="center"/>
              <w:textAlignment w:val="baseline"/>
              <w:rPr>
                <w:rFonts w:hint="eastAsia" w:ascii="仿宋" w:hAnsi="仿宋" w:eastAsia="仿宋" w:cs="仿宋"/>
                <w:color w:val="auto"/>
                <w:highlight w:val="none"/>
              </w:rPr>
            </w:pPr>
            <w:r>
              <w:rPr>
                <w:rFonts w:hint="eastAsia" w:ascii="仿宋" w:hAnsi="仿宋" w:eastAsia="仿宋" w:cs="仿宋"/>
                <w:bCs/>
                <w:color w:val="auto"/>
                <w:szCs w:val="21"/>
                <w:highlight w:val="none"/>
              </w:rPr>
              <w:t xml:space="preserve"> 与</w:t>
            </w:r>
            <w:r>
              <w:rPr>
                <w:rFonts w:hint="eastAsia" w:ascii="仿宋" w:hAnsi="仿宋" w:eastAsia="仿宋" w:cs="仿宋"/>
                <w:color w:val="auto"/>
                <w:szCs w:val="21"/>
                <w:highlight w:val="none"/>
              </w:rPr>
              <w:t>营业执照或其他证明材料</w:t>
            </w:r>
            <w:r>
              <w:rPr>
                <w:rFonts w:hint="eastAsia" w:ascii="仿宋" w:hAnsi="仿宋" w:eastAsia="仿宋" w:cs="仿宋"/>
                <w:bCs/>
                <w:color w:val="auto"/>
                <w:szCs w:val="21"/>
                <w:highlight w:val="none"/>
              </w:rPr>
              <w:t>单位名称一致</w:t>
            </w:r>
          </w:p>
        </w:tc>
      </w:tr>
      <w:tr w14:paraId="6B3CC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exact"/>
          <w:jc w:val="center"/>
        </w:trPr>
        <w:tc>
          <w:tcPr>
            <w:tcW w:w="822" w:type="dxa"/>
            <w:vMerge w:val="continue"/>
            <w:tcBorders>
              <w:right w:val="single" w:color="auto" w:sz="4" w:space="0"/>
            </w:tcBorders>
            <w:noWrap w:val="0"/>
            <w:vAlign w:val="center"/>
          </w:tcPr>
          <w:p w14:paraId="35A78316">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7F65AD9C">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2513F2F0">
            <w:pPr>
              <w:adjustRightInd w:val="0"/>
              <w:snapToGrid w:val="0"/>
              <w:jc w:val="center"/>
              <w:textAlignment w:val="baseline"/>
              <w:rPr>
                <w:rFonts w:hint="eastAsia" w:ascii="仿宋" w:hAnsi="仿宋" w:eastAsia="仿宋" w:cs="仿宋"/>
                <w:bCs/>
                <w:color w:val="auto"/>
                <w:szCs w:val="21"/>
                <w:highlight w:val="none"/>
              </w:rPr>
            </w:pPr>
            <w:r>
              <w:rPr>
                <w:rFonts w:hint="eastAsia" w:ascii="仿宋" w:hAnsi="仿宋" w:eastAsia="仿宋" w:cs="仿宋"/>
                <w:color w:val="auto"/>
                <w:highlight w:val="none"/>
              </w:rPr>
              <w:t>签章</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615E46EC">
            <w:pPr>
              <w:adjustRightInd w:val="0"/>
              <w:snapToGrid w:val="0"/>
              <w:jc w:val="center"/>
              <w:textAlignment w:val="baseline"/>
              <w:rPr>
                <w:rFonts w:hint="eastAsia" w:ascii="仿宋" w:hAnsi="仿宋" w:eastAsia="仿宋" w:cs="仿宋"/>
                <w:color w:val="auto"/>
                <w:szCs w:val="21"/>
                <w:highlight w:val="none"/>
              </w:rPr>
            </w:pPr>
            <w:r>
              <w:rPr>
                <w:rFonts w:hint="eastAsia" w:ascii="仿宋" w:hAnsi="仿宋" w:eastAsia="仿宋" w:cs="仿宋"/>
                <w:color w:val="auto"/>
                <w:highlight w:val="none"/>
              </w:rPr>
              <w:t>符合第二章“投标人须知”第3.9.3.3项规定</w:t>
            </w:r>
          </w:p>
        </w:tc>
      </w:tr>
      <w:tr w14:paraId="05799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exact"/>
          <w:jc w:val="center"/>
        </w:trPr>
        <w:tc>
          <w:tcPr>
            <w:tcW w:w="822" w:type="dxa"/>
            <w:vMerge w:val="continue"/>
            <w:tcBorders>
              <w:right w:val="single" w:color="auto" w:sz="4" w:space="0"/>
            </w:tcBorders>
            <w:noWrap w:val="0"/>
            <w:vAlign w:val="center"/>
          </w:tcPr>
          <w:p w14:paraId="435B50B5">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487383E9">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52F5647">
            <w:pPr>
              <w:adjustRightInd w:val="0"/>
              <w:snapToGrid w:val="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备选投标方案</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2C298DA4">
            <w:pPr>
              <w:adjustRightInd w:val="0"/>
              <w:snapToGrid w:val="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除招标文件明确允许备选投标方案外，投</w:t>
            </w:r>
          </w:p>
          <w:p w14:paraId="02E284C9">
            <w:pPr>
              <w:adjustRightInd w:val="0"/>
              <w:snapToGrid w:val="0"/>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标人不得提交备选投标方案。</w:t>
            </w:r>
          </w:p>
        </w:tc>
      </w:tr>
      <w:tr w14:paraId="29364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exact"/>
          <w:jc w:val="center"/>
        </w:trPr>
        <w:tc>
          <w:tcPr>
            <w:tcW w:w="822" w:type="dxa"/>
            <w:vMerge w:val="continue"/>
            <w:tcBorders>
              <w:right w:val="single" w:color="auto" w:sz="4" w:space="0"/>
            </w:tcBorders>
            <w:noWrap w:val="0"/>
            <w:vAlign w:val="center"/>
          </w:tcPr>
          <w:p w14:paraId="42000749">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691F2861">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DB4A619">
            <w:pPr>
              <w:snapToGrid w:val="0"/>
              <w:jc w:val="center"/>
              <w:rPr>
                <w:rFonts w:hint="eastAsia" w:ascii="仿宋" w:hAnsi="仿宋" w:eastAsia="仿宋" w:cs="仿宋"/>
                <w:color w:val="auto"/>
                <w:highlight w:val="none"/>
              </w:rPr>
            </w:pPr>
            <w:r>
              <w:rPr>
                <w:rFonts w:hint="eastAsia" w:ascii="仿宋" w:hAnsi="仿宋" w:eastAsia="仿宋" w:cs="仿宋"/>
                <w:bCs/>
                <w:color w:val="auto"/>
                <w:szCs w:val="21"/>
                <w:highlight w:val="none"/>
              </w:rPr>
              <w:t>报价唯一</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57F19F11">
            <w:pPr>
              <w:snapToGrid w:val="0"/>
              <w:jc w:val="center"/>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只能有一个有效报价</w:t>
            </w:r>
          </w:p>
        </w:tc>
      </w:tr>
      <w:tr w14:paraId="3B874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exact"/>
          <w:jc w:val="center"/>
        </w:trPr>
        <w:tc>
          <w:tcPr>
            <w:tcW w:w="822" w:type="dxa"/>
            <w:vMerge w:val="continue"/>
            <w:tcBorders>
              <w:right w:val="single" w:color="auto" w:sz="4" w:space="0"/>
            </w:tcBorders>
            <w:noWrap w:val="0"/>
            <w:vAlign w:val="center"/>
          </w:tcPr>
          <w:p w14:paraId="08C49956">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7E245D25">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4195CB0D">
            <w:pPr>
              <w:snapToGrid w:val="0"/>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投标报价</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2D4E49D9">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t>低于（含等于）招标控制价（最高限价）</w:t>
            </w:r>
          </w:p>
        </w:tc>
      </w:tr>
      <w:tr w14:paraId="0C592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exact"/>
          <w:jc w:val="center"/>
        </w:trPr>
        <w:tc>
          <w:tcPr>
            <w:tcW w:w="822" w:type="dxa"/>
            <w:vMerge w:val="continue"/>
            <w:tcBorders>
              <w:right w:val="single" w:color="auto" w:sz="4" w:space="0"/>
            </w:tcBorders>
            <w:noWrap w:val="0"/>
            <w:vAlign w:val="center"/>
          </w:tcPr>
          <w:p w14:paraId="384C4E44">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5BF25350">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2798D26">
            <w:pPr>
              <w:snapToGrid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服务期限</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20A7F7BE">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符合第二章“投标人须知”第1.2.2项规定</w:t>
            </w:r>
          </w:p>
        </w:tc>
      </w:tr>
      <w:tr w14:paraId="7CC57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jc w:val="center"/>
        </w:trPr>
        <w:tc>
          <w:tcPr>
            <w:tcW w:w="822" w:type="dxa"/>
            <w:vMerge w:val="continue"/>
            <w:tcBorders>
              <w:right w:val="single" w:color="auto" w:sz="4" w:space="0"/>
            </w:tcBorders>
            <w:noWrap w:val="0"/>
            <w:vAlign w:val="center"/>
          </w:tcPr>
          <w:p w14:paraId="6E026723">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7FC99260">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644820C6">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质量要求</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61FD308E">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符合第二章“投标人须知”第1.2.3项规定</w:t>
            </w:r>
          </w:p>
        </w:tc>
      </w:tr>
      <w:tr w14:paraId="5FCF4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exact"/>
          <w:jc w:val="center"/>
        </w:trPr>
        <w:tc>
          <w:tcPr>
            <w:tcW w:w="822" w:type="dxa"/>
            <w:vMerge w:val="continue"/>
            <w:tcBorders>
              <w:right w:val="single" w:color="auto" w:sz="4" w:space="0"/>
            </w:tcBorders>
            <w:noWrap w:val="0"/>
            <w:vAlign w:val="center"/>
          </w:tcPr>
          <w:p w14:paraId="44D658E0">
            <w:pPr>
              <w:snapToGrid w:val="0"/>
              <w:jc w:val="center"/>
              <w:rPr>
                <w:rFonts w:hint="eastAsia" w:ascii="仿宋" w:hAnsi="仿宋" w:eastAsia="仿宋" w:cs="仿宋"/>
                <w:color w:val="auto"/>
                <w:szCs w:val="21"/>
                <w:highlight w:val="none"/>
              </w:rPr>
            </w:pPr>
          </w:p>
        </w:tc>
        <w:tc>
          <w:tcPr>
            <w:tcW w:w="927" w:type="dxa"/>
            <w:vMerge w:val="continue"/>
            <w:tcBorders>
              <w:right w:val="single" w:color="auto" w:sz="4" w:space="0"/>
            </w:tcBorders>
            <w:noWrap w:val="0"/>
            <w:vAlign w:val="center"/>
          </w:tcPr>
          <w:p w14:paraId="2E421DA4">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4FBA916E">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18125A82">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符合第二章“投标人须知”第3.5.1项规定</w:t>
            </w:r>
          </w:p>
        </w:tc>
      </w:tr>
      <w:tr w14:paraId="6348B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exact"/>
          <w:jc w:val="center"/>
        </w:trPr>
        <w:tc>
          <w:tcPr>
            <w:tcW w:w="822" w:type="dxa"/>
            <w:vMerge w:val="continue"/>
            <w:tcBorders>
              <w:bottom w:val="single" w:color="auto" w:sz="4" w:space="0"/>
              <w:right w:val="single" w:color="auto" w:sz="4" w:space="0"/>
            </w:tcBorders>
            <w:noWrap w:val="0"/>
            <w:vAlign w:val="center"/>
          </w:tcPr>
          <w:p w14:paraId="3F3F3D06">
            <w:pPr>
              <w:snapToGrid w:val="0"/>
              <w:jc w:val="center"/>
              <w:rPr>
                <w:rFonts w:hint="eastAsia" w:ascii="仿宋" w:hAnsi="仿宋" w:eastAsia="仿宋" w:cs="仿宋"/>
                <w:color w:val="auto"/>
                <w:szCs w:val="21"/>
                <w:highlight w:val="none"/>
              </w:rPr>
            </w:pPr>
          </w:p>
        </w:tc>
        <w:tc>
          <w:tcPr>
            <w:tcW w:w="927" w:type="dxa"/>
            <w:vMerge w:val="continue"/>
            <w:tcBorders>
              <w:bottom w:val="single" w:color="auto" w:sz="4" w:space="0"/>
              <w:right w:val="single" w:color="auto" w:sz="4" w:space="0"/>
            </w:tcBorders>
            <w:noWrap w:val="0"/>
            <w:vAlign w:val="center"/>
          </w:tcPr>
          <w:p w14:paraId="36F5A27D">
            <w:pPr>
              <w:snapToGrid w:val="0"/>
              <w:jc w:val="center"/>
              <w:rPr>
                <w:rFonts w:hint="eastAsia" w:ascii="仿宋" w:hAnsi="仿宋" w:eastAsia="仿宋" w:cs="仿宋"/>
                <w:color w:val="auto"/>
                <w:szCs w:val="21"/>
                <w:highlight w:val="none"/>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766030E">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其他要求</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102FC7ED">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投标文件中没有附不能接受的条件</w:t>
            </w:r>
          </w:p>
          <w:p w14:paraId="486DAC1B">
            <w:pPr>
              <w:snapToGrid w:val="0"/>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且没有其他未符合招标文件实质性要求的</w:t>
            </w:r>
          </w:p>
        </w:tc>
      </w:tr>
      <w:tr w14:paraId="71225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exact"/>
          <w:jc w:val="center"/>
        </w:trPr>
        <w:tc>
          <w:tcPr>
            <w:tcW w:w="822" w:type="dxa"/>
            <w:tcBorders>
              <w:bottom w:val="single" w:color="auto" w:sz="4" w:space="0"/>
              <w:right w:val="single" w:color="auto" w:sz="4" w:space="0"/>
            </w:tcBorders>
            <w:noWrap w:val="0"/>
            <w:vAlign w:val="center"/>
          </w:tcPr>
          <w:p w14:paraId="0B78D0FD">
            <w:pPr>
              <w:snapToGrid w:val="0"/>
              <w:jc w:val="center"/>
              <w:rPr>
                <w:rFonts w:hint="eastAsia" w:ascii="仿宋" w:hAnsi="仿宋" w:eastAsia="仿宋" w:cs="仿宋"/>
                <w:color w:val="auto"/>
                <w:szCs w:val="21"/>
                <w:highlight w:val="none"/>
              </w:rPr>
            </w:pPr>
            <w:r>
              <w:rPr>
                <w:rFonts w:hint="eastAsia" w:ascii="仿宋" w:hAnsi="仿宋" w:eastAsia="仿宋" w:cs="仿宋"/>
                <w:bCs/>
                <w:color w:val="auto"/>
                <w:highlight w:val="none"/>
              </w:rPr>
              <w:t>3.1.3</w:t>
            </w:r>
          </w:p>
        </w:tc>
        <w:tc>
          <w:tcPr>
            <w:tcW w:w="927" w:type="dxa"/>
            <w:tcBorders>
              <w:bottom w:val="single" w:color="auto" w:sz="4" w:space="0"/>
              <w:right w:val="single" w:color="auto" w:sz="4" w:space="0"/>
            </w:tcBorders>
            <w:noWrap w:val="0"/>
            <w:vAlign w:val="center"/>
          </w:tcPr>
          <w:p w14:paraId="7F23A3F6">
            <w:pPr>
              <w:snapToGrid w:val="0"/>
              <w:jc w:val="center"/>
              <w:rPr>
                <w:rFonts w:hint="eastAsia" w:ascii="仿宋" w:hAnsi="仿宋" w:eastAsia="仿宋" w:cs="仿宋"/>
                <w:color w:val="auto"/>
                <w:szCs w:val="21"/>
                <w:highlight w:val="none"/>
              </w:rPr>
            </w:pPr>
            <w:r>
              <w:rPr>
                <w:rFonts w:hint="eastAsia" w:ascii="仿宋" w:hAnsi="仿宋" w:eastAsia="仿宋" w:cs="仿宋"/>
                <w:bCs/>
                <w:color w:val="auto"/>
                <w:highlight w:val="none"/>
              </w:rPr>
              <w:t>实质性评审标准</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55AFF46B">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异常低价</w:t>
            </w:r>
          </w:p>
        </w:tc>
        <w:tc>
          <w:tcPr>
            <w:tcW w:w="4393" w:type="dxa"/>
            <w:tcBorders>
              <w:top w:val="single" w:color="auto" w:sz="4" w:space="0"/>
              <w:left w:val="single" w:color="auto" w:sz="4" w:space="0"/>
              <w:bottom w:val="single" w:color="auto" w:sz="4" w:space="0"/>
              <w:right w:val="single" w:color="auto" w:sz="4" w:space="0"/>
            </w:tcBorders>
            <w:noWrap w:val="0"/>
            <w:vAlign w:val="center"/>
          </w:tcPr>
          <w:p w14:paraId="66F6E163">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审查</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的投标报价是否属于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财库〔2026〕2号)文规定的异常低价情形</w:t>
            </w:r>
          </w:p>
        </w:tc>
      </w:tr>
      <w:bookmarkEnd w:id="27"/>
      <w:bookmarkEnd w:id="28"/>
      <w:bookmarkEnd w:id="29"/>
      <w:bookmarkEnd w:id="30"/>
      <w:bookmarkEnd w:id="31"/>
      <w:bookmarkEnd w:id="32"/>
    </w:tbl>
    <w:p w14:paraId="723484D8">
      <w:pPr>
        <w:numPr>
          <w:ilvl w:val="0"/>
          <w:numId w:val="0"/>
        </w:numPr>
        <w:rPr>
          <w:rFonts w:hint="eastAsia"/>
        </w:rPr>
      </w:pPr>
    </w:p>
    <w:p w14:paraId="6882FA93">
      <w:pPr>
        <w:rPr>
          <w:rFonts w:hint="eastAsia" w:ascii="仿宋" w:hAnsi="仿宋" w:eastAsia="仿宋" w:cs="仿宋"/>
          <w:b/>
          <w:bCs/>
          <w:color w:val="auto"/>
          <w:sz w:val="24"/>
          <w:szCs w:val="24"/>
          <w:highlight w:val="none"/>
        </w:rPr>
      </w:pPr>
      <w:bookmarkStart w:id="33" w:name="_Toc26693"/>
    </w:p>
    <w:p w14:paraId="4AF5A9AB">
      <w:pPr>
        <w:rPr>
          <w:rFonts w:hint="eastAsia" w:ascii="仿宋" w:hAnsi="仿宋" w:eastAsia="仿宋" w:cs="仿宋"/>
          <w:b/>
          <w:bCs/>
          <w:color w:val="auto"/>
          <w:sz w:val="24"/>
          <w:szCs w:val="24"/>
          <w:highlight w:val="none"/>
        </w:rPr>
      </w:pPr>
    </w:p>
    <w:p w14:paraId="74B990DB">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评审办法（综合评分法）</w:t>
      </w:r>
    </w:p>
    <w:tbl>
      <w:tblPr>
        <w:tblStyle w:val="20"/>
        <w:tblpPr w:leftFromText="180" w:rightFromText="180" w:vertAnchor="text" w:horzAnchor="page" w:tblpX="1075" w:tblpY="301"/>
        <w:tblOverlap w:val="never"/>
        <w:tblW w:w="98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0"/>
        <w:gridCol w:w="1369"/>
        <w:gridCol w:w="676"/>
        <w:gridCol w:w="6133"/>
        <w:gridCol w:w="712"/>
      </w:tblGrid>
      <w:tr w14:paraId="503B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75" w:type="dxa"/>
            <w:gridSpan w:val="3"/>
            <w:noWrap w:val="0"/>
            <w:vAlign w:val="center"/>
          </w:tcPr>
          <w:p w14:paraId="4577D11C">
            <w:pPr>
              <w:spacing w:line="320" w:lineRule="exact"/>
              <w:jc w:val="center"/>
              <w:rPr>
                <w:rFonts w:hint="eastAsia" w:ascii="仿宋" w:hAnsi="仿宋" w:eastAsia="仿宋" w:cs="仿宋"/>
                <w:b/>
                <w:color w:val="auto"/>
                <w:highlight w:val="none"/>
              </w:rPr>
            </w:pPr>
            <w:r>
              <w:rPr>
                <w:rFonts w:hint="eastAsia" w:ascii="仿宋" w:hAnsi="仿宋" w:eastAsia="仿宋" w:cs="仿宋"/>
                <w:b/>
                <w:bCs/>
                <w:color w:val="auto"/>
                <w:highlight w:val="none"/>
              </w:rPr>
              <w:t>分值构成（总分100分）</w:t>
            </w:r>
          </w:p>
        </w:tc>
        <w:tc>
          <w:tcPr>
            <w:tcW w:w="6845" w:type="dxa"/>
            <w:gridSpan w:val="2"/>
            <w:noWrap w:val="0"/>
            <w:vAlign w:val="center"/>
          </w:tcPr>
          <w:p w14:paraId="350B0E59">
            <w:pPr>
              <w:ind w:firstLine="200" w:firstLineChars="100"/>
              <w:jc w:val="both"/>
              <w:rPr>
                <w:rFonts w:hint="eastAsia" w:ascii="仿宋" w:hAnsi="仿宋" w:eastAsia="仿宋" w:cs="仿宋"/>
                <w:b/>
                <w:color w:val="auto"/>
                <w:highlight w:val="none"/>
              </w:rPr>
            </w:pPr>
            <w:r>
              <w:rPr>
                <w:rFonts w:hint="eastAsia" w:ascii="仿宋" w:hAnsi="仿宋" w:eastAsia="仿宋" w:cs="仿宋"/>
                <w:b/>
                <w:bCs/>
                <w:color w:val="auto"/>
                <w:w w:val="95"/>
                <w:highlight w:val="none"/>
              </w:rPr>
              <w:t>1）价格 15分；2）</w:t>
            </w:r>
            <w:r>
              <w:rPr>
                <w:rFonts w:hint="eastAsia" w:ascii="仿宋" w:hAnsi="仿宋" w:eastAsia="仿宋" w:cs="仿宋"/>
                <w:b/>
                <w:bCs/>
                <w:color w:val="auto"/>
                <w:w w:val="95"/>
                <w:highlight w:val="none"/>
                <w:lang w:val="en-US" w:eastAsia="zh-CN"/>
              </w:rPr>
              <w:t>技术</w:t>
            </w:r>
            <w:r>
              <w:rPr>
                <w:rFonts w:hint="eastAsia" w:ascii="仿宋" w:hAnsi="仿宋" w:eastAsia="仿宋" w:cs="仿宋"/>
                <w:b/>
                <w:bCs/>
                <w:color w:val="auto"/>
                <w:w w:val="95"/>
                <w:highlight w:val="none"/>
              </w:rPr>
              <w:t>部分</w:t>
            </w:r>
            <w:r>
              <w:rPr>
                <w:rFonts w:hint="eastAsia" w:ascii="仿宋" w:hAnsi="仿宋" w:eastAsia="仿宋" w:cs="仿宋"/>
                <w:b/>
                <w:bCs/>
                <w:color w:val="auto"/>
                <w:w w:val="95"/>
                <w:highlight w:val="none"/>
                <w:lang w:val="en-US" w:eastAsia="zh-CN"/>
              </w:rPr>
              <w:t>50</w:t>
            </w:r>
            <w:r>
              <w:rPr>
                <w:rFonts w:hint="eastAsia" w:ascii="仿宋" w:hAnsi="仿宋" w:eastAsia="仿宋" w:cs="仿宋"/>
                <w:b/>
                <w:bCs/>
                <w:color w:val="auto"/>
                <w:w w:val="95"/>
                <w:highlight w:val="none"/>
              </w:rPr>
              <w:t>分；3）</w:t>
            </w:r>
            <w:r>
              <w:rPr>
                <w:rFonts w:hint="eastAsia" w:ascii="仿宋" w:hAnsi="仿宋" w:eastAsia="仿宋" w:cs="仿宋"/>
                <w:b/>
                <w:bCs/>
                <w:color w:val="auto"/>
                <w:w w:val="95"/>
                <w:highlight w:val="none"/>
                <w:lang w:val="en-US" w:eastAsia="zh-CN"/>
              </w:rPr>
              <w:t>商务</w:t>
            </w:r>
            <w:r>
              <w:rPr>
                <w:rFonts w:hint="eastAsia" w:ascii="仿宋" w:hAnsi="仿宋" w:eastAsia="仿宋" w:cs="仿宋"/>
                <w:b/>
                <w:bCs/>
                <w:color w:val="auto"/>
                <w:w w:val="95"/>
                <w:highlight w:val="none"/>
              </w:rPr>
              <w:t>部分</w:t>
            </w:r>
            <w:r>
              <w:rPr>
                <w:rFonts w:hint="eastAsia" w:ascii="仿宋" w:hAnsi="仿宋" w:eastAsia="仿宋" w:cs="仿宋"/>
                <w:b/>
                <w:bCs/>
                <w:color w:val="auto"/>
                <w:w w:val="95"/>
                <w:highlight w:val="none"/>
                <w:lang w:val="en-US" w:eastAsia="zh-CN"/>
              </w:rPr>
              <w:t>35</w:t>
            </w:r>
            <w:r>
              <w:rPr>
                <w:rFonts w:hint="eastAsia" w:ascii="仿宋" w:hAnsi="仿宋" w:eastAsia="仿宋" w:cs="仿宋"/>
                <w:b/>
                <w:bCs/>
                <w:color w:val="auto"/>
                <w:w w:val="95"/>
                <w:highlight w:val="none"/>
              </w:rPr>
              <w:t>分</w:t>
            </w:r>
          </w:p>
        </w:tc>
      </w:tr>
      <w:tr w14:paraId="40C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930" w:type="dxa"/>
            <w:noWrap w:val="0"/>
            <w:vAlign w:val="center"/>
          </w:tcPr>
          <w:p w14:paraId="4680B5F8">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评分项</w:t>
            </w:r>
          </w:p>
        </w:tc>
        <w:tc>
          <w:tcPr>
            <w:tcW w:w="1369" w:type="dxa"/>
            <w:noWrap w:val="0"/>
            <w:vAlign w:val="center"/>
          </w:tcPr>
          <w:p w14:paraId="2E6654DA">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评审内容</w:t>
            </w:r>
          </w:p>
        </w:tc>
        <w:tc>
          <w:tcPr>
            <w:tcW w:w="676" w:type="dxa"/>
            <w:noWrap w:val="0"/>
            <w:vAlign w:val="center"/>
          </w:tcPr>
          <w:p w14:paraId="668ECB23">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分值</w:t>
            </w:r>
          </w:p>
        </w:tc>
        <w:tc>
          <w:tcPr>
            <w:tcW w:w="6133" w:type="dxa"/>
            <w:noWrap w:val="0"/>
            <w:vAlign w:val="top"/>
          </w:tcPr>
          <w:p w14:paraId="4CB18B55">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评分准则</w:t>
            </w:r>
          </w:p>
        </w:tc>
        <w:tc>
          <w:tcPr>
            <w:tcW w:w="712" w:type="dxa"/>
            <w:noWrap w:val="0"/>
            <w:vAlign w:val="top"/>
          </w:tcPr>
          <w:p w14:paraId="447F9AEC">
            <w:pPr>
              <w:spacing w:line="32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1728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930" w:type="dxa"/>
            <w:noWrap w:val="0"/>
            <w:vAlign w:val="center"/>
          </w:tcPr>
          <w:p w14:paraId="72844F92">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价格</w:t>
            </w:r>
          </w:p>
          <w:p w14:paraId="20618D15">
            <w:pPr>
              <w:spacing w:line="320" w:lineRule="exact"/>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分）</w:t>
            </w:r>
          </w:p>
        </w:tc>
        <w:tc>
          <w:tcPr>
            <w:tcW w:w="1369" w:type="dxa"/>
            <w:noWrap w:val="0"/>
            <w:vAlign w:val="center"/>
          </w:tcPr>
          <w:p w14:paraId="69A3F601">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投标报价</w:t>
            </w:r>
          </w:p>
        </w:tc>
        <w:tc>
          <w:tcPr>
            <w:tcW w:w="676" w:type="dxa"/>
            <w:noWrap w:val="0"/>
            <w:vAlign w:val="center"/>
          </w:tcPr>
          <w:p w14:paraId="1B05A898">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分</w:t>
            </w:r>
          </w:p>
        </w:tc>
        <w:tc>
          <w:tcPr>
            <w:tcW w:w="6133" w:type="dxa"/>
            <w:noWrap w:val="0"/>
            <w:vAlign w:val="top"/>
          </w:tcPr>
          <w:p w14:paraId="64DF6618">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投标报价得分采用低价优先法计算，即满足采购文件要求且报价最低的投标报价（扣除后的价格）为评标基准价，其价格分为满分。</w:t>
            </w:r>
          </w:p>
          <w:p w14:paraId="205F4816">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价格分采用低价优先法计算（最终得分计算保留小数点后两位）：</w:t>
            </w:r>
          </w:p>
          <w:p w14:paraId="5EAE9FC8">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报价得分=（评标基准价/评标报价）×15</w:t>
            </w:r>
          </w:p>
          <w:p w14:paraId="350D50FF">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p w14:paraId="178D3910">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1.本项目专门面向中小微企业采购，投标人应为中小型或微型企业，残疾人福利性单位、监狱企业视同小型、微型企业，不再执行价格评审优惠的扶持政策。</w:t>
            </w:r>
          </w:p>
          <w:p w14:paraId="7FE2BC54">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5FE6DFF">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3.评标报价计算公式：</w:t>
            </w:r>
          </w:p>
          <w:p w14:paraId="0D9259AA">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既有本国产品又有非本国产品参与竞争的：评标报价=投标报价-投标报价×本国产品的报价×20% </w:t>
            </w:r>
          </w:p>
          <w:p w14:paraId="6534ADD7">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符合本国产品标准的产品成本之和占该投标人提供的全部产品成本之和的比</w:t>
            </w:r>
          </w:p>
          <w:p w14:paraId="32F2975A">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例达到80%以上时：评标报价=投标报价-投标报价×全部产品的报价×20% </w:t>
            </w:r>
          </w:p>
          <w:p w14:paraId="769DD5FC">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4.根照关于推动解决政府采购异常低价问题的通知（财库〔2026〕2 号），评审中出现下列情形之一的，评审委员会应当启动异常低价投标（响应）审查程序：</w:t>
            </w:r>
          </w:p>
          <w:p w14:paraId="71ABC0CD">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（1）投标（响应）报价低于全部通过符合性审查投标人投标（响应）报价平均值50%的，即投标（响应）报价&lt;全部通过符合性审查投标人投标（响应）报价平均值×50%；</w:t>
            </w:r>
          </w:p>
          <w:p w14:paraId="354640E1">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（2）投标（响应）报价低于通过符合性审查的次低报价投标人投标（响应）报价50%的，即投标（响应）报价&lt;通过符合性审查的次低报价投标人投标（响应）报价×50%；</w:t>
            </w:r>
          </w:p>
          <w:p w14:paraId="511E8FB3">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（3）投标（响应）报价低于采购项目最高限价45%的，即投标（响应）报价&lt;采购项目最高限价×45%；</w:t>
            </w:r>
          </w:p>
          <w:p w14:paraId="27D46114">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（4）评审委员会基于专业判断，认为投标人报价过低，有可能影响产品质量或者不能诚信履约的其他情形。</w:t>
            </w:r>
          </w:p>
          <w:p w14:paraId="1EFC266A">
            <w:pPr>
              <w:spacing w:line="336"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5.以上计算过程中按四舍五入保留两位小数。 </w:t>
            </w:r>
          </w:p>
        </w:tc>
        <w:tc>
          <w:tcPr>
            <w:tcW w:w="712" w:type="dxa"/>
            <w:noWrap w:val="0"/>
            <w:vAlign w:val="center"/>
          </w:tcPr>
          <w:p w14:paraId="53CBCACB">
            <w:pPr>
              <w:spacing w:line="320" w:lineRule="exact"/>
              <w:jc w:val="center"/>
              <w:rPr>
                <w:rFonts w:hint="eastAsia" w:ascii="仿宋" w:hAnsi="仿宋" w:eastAsia="仿宋" w:cs="仿宋"/>
                <w:color w:val="auto"/>
                <w:highlight w:val="none"/>
              </w:rPr>
            </w:pPr>
          </w:p>
        </w:tc>
      </w:tr>
      <w:tr w14:paraId="15A8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930" w:type="dxa"/>
            <w:vMerge w:val="restart"/>
            <w:noWrap w:val="0"/>
            <w:vAlign w:val="center"/>
          </w:tcPr>
          <w:p w14:paraId="73C8136A"/>
          <w:p w14:paraId="3C3A49AD"/>
          <w:p w14:paraId="22CD7AE1"/>
          <w:p w14:paraId="7651044E"/>
          <w:p w14:paraId="4D42085E"/>
          <w:p w14:paraId="7CEBD30E"/>
          <w:p w14:paraId="1554D45F"/>
          <w:p w14:paraId="18D1C3EA"/>
          <w:p w14:paraId="1CC5C51C"/>
          <w:p w14:paraId="58FF05F3"/>
          <w:p w14:paraId="3E615270"/>
          <w:p w14:paraId="1B458BB3"/>
          <w:p w14:paraId="34A56065"/>
          <w:p w14:paraId="72F45EA5"/>
          <w:p w14:paraId="6E255D2E"/>
          <w:p w14:paraId="129689FA"/>
          <w:p w14:paraId="7739BA0B"/>
          <w:p w14:paraId="618A5C2B"/>
          <w:p w14:paraId="65F7AC2E"/>
          <w:p w14:paraId="0B03CBE7"/>
          <w:p w14:paraId="0A40C04A"/>
          <w:p w14:paraId="3A439890"/>
          <w:p w14:paraId="7ABDC978"/>
          <w:p w14:paraId="4A34B50E"/>
          <w:p w14:paraId="6056967F"/>
          <w:p w14:paraId="5B510B09"/>
          <w:p w14:paraId="57FE6D5A"/>
          <w:p w14:paraId="0C798739"/>
          <w:p w14:paraId="45B38F87"/>
          <w:p w14:paraId="575CB059"/>
          <w:p w14:paraId="7F74EDC2"/>
          <w:p w14:paraId="7EBFED3F"/>
          <w:p w14:paraId="467A183D"/>
          <w:p w14:paraId="54ED4E86">
            <w:pPr>
              <w:spacing w:line="320" w:lineRule="exact"/>
              <w:rPr>
                <w:rFonts w:hint="eastAsia" w:ascii="仿宋" w:hAnsi="仿宋" w:eastAsia="仿宋" w:cs="仿宋"/>
                <w:color w:val="auto"/>
                <w:highlight w:val="none"/>
              </w:rPr>
            </w:pPr>
            <w:r>
              <w:rPr>
                <w:rFonts w:hint="eastAsia" w:ascii="仿宋" w:hAnsi="仿宋" w:eastAsia="仿宋" w:cs="仿宋"/>
                <w:color w:val="auto"/>
                <w:highlight w:val="none"/>
              </w:rPr>
              <w:t>技术部分（</w:t>
            </w:r>
            <w:r>
              <w:rPr>
                <w:rFonts w:hint="eastAsia" w:ascii="仿宋" w:hAnsi="仿宋" w:eastAsia="仿宋" w:cs="仿宋"/>
                <w:color w:val="auto"/>
                <w:highlight w:val="none"/>
                <w:lang w:val="en-US" w:eastAsia="zh-CN"/>
              </w:rPr>
              <w:t>50</w:t>
            </w:r>
            <w:r>
              <w:rPr>
                <w:rFonts w:hint="eastAsia" w:ascii="仿宋" w:hAnsi="仿宋" w:eastAsia="仿宋" w:cs="仿宋"/>
                <w:color w:val="auto"/>
                <w:highlight w:val="none"/>
              </w:rPr>
              <w:t>分）</w:t>
            </w:r>
          </w:p>
        </w:tc>
        <w:tc>
          <w:tcPr>
            <w:tcW w:w="1369" w:type="dxa"/>
            <w:noWrap w:val="0"/>
            <w:vAlign w:val="center"/>
          </w:tcPr>
          <w:p w14:paraId="7650B821">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项目实施</w:t>
            </w:r>
            <w:r>
              <w:rPr>
                <w:rFonts w:hint="eastAsia" w:ascii="仿宋" w:hAnsi="仿宋" w:eastAsia="仿宋" w:cs="仿宋"/>
                <w:color w:val="auto"/>
                <w:highlight w:val="none"/>
              </w:rPr>
              <w:t>方案</w:t>
            </w:r>
          </w:p>
          <w:p w14:paraId="1D8F7D1C">
            <w:pPr>
              <w:spacing w:line="320" w:lineRule="exact"/>
              <w:jc w:val="center"/>
              <w:rPr>
                <w:rFonts w:hint="eastAsia" w:ascii="仿宋" w:hAnsi="仿宋" w:eastAsia="仿宋" w:cs="仿宋"/>
                <w:color w:val="auto"/>
                <w:highlight w:val="none"/>
              </w:rPr>
            </w:pPr>
          </w:p>
        </w:tc>
        <w:tc>
          <w:tcPr>
            <w:tcW w:w="676" w:type="dxa"/>
            <w:noWrap w:val="0"/>
            <w:vAlign w:val="center"/>
          </w:tcPr>
          <w:p w14:paraId="327FC40B">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w:t>
            </w:r>
          </w:p>
        </w:tc>
        <w:tc>
          <w:tcPr>
            <w:tcW w:w="6133" w:type="dxa"/>
            <w:noWrap w:val="0"/>
            <w:vAlign w:val="center"/>
          </w:tcPr>
          <w:p w14:paraId="67EAB78A">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投标人针对本项目特点所做出的实施方案，包含防治目标、防治技术方案、防治路线设计、实施计划进度安排、人员设备配置、防治效果验收等进行综合评定。</w:t>
            </w:r>
          </w:p>
          <w:p w14:paraId="3006C391">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（1）提供科学合理，详细完整的方案的得 20 分；</w:t>
            </w:r>
          </w:p>
          <w:p w14:paraId="4A5058B8">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（2）提供较为科学合理，详细、完整的方案的得 15分；</w:t>
            </w:r>
          </w:p>
          <w:p w14:paraId="36588CAD">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（3）提供的方案不够科学合理，较简单，不够完整得8分；</w:t>
            </w:r>
          </w:p>
          <w:p w14:paraId="372967DD">
            <w:pPr>
              <w:spacing w:line="360" w:lineRule="auto"/>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（4）未提供方案或脱离项目实际不得分。</w:t>
            </w:r>
          </w:p>
        </w:tc>
        <w:tc>
          <w:tcPr>
            <w:tcW w:w="712" w:type="dxa"/>
            <w:vMerge w:val="restart"/>
            <w:noWrap w:val="0"/>
            <w:vAlign w:val="center"/>
          </w:tcPr>
          <w:p w14:paraId="72FA9DA8">
            <w:pPr>
              <w:spacing w:line="320" w:lineRule="exact"/>
              <w:rPr>
                <w:rFonts w:hint="eastAsia" w:ascii="仿宋" w:hAnsi="仿宋" w:eastAsia="仿宋" w:cs="仿宋"/>
                <w:color w:val="auto"/>
                <w:highlight w:val="none"/>
              </w:rPr>
            </w:pPr>
          </w:p>
        </w:tc>
      </w:tr>
      <w:tr w14:paraId="25DE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930" w:type="dxa"/>
            <w:vMerge w:val="continue"/>
            <w:noWrap w:val="0"/>
            <w:vAlign w:val="center"/>
          </w:tcPr>
          <w:p w14:paraId="13986CA7">
            <w:pPr>
              <w:spacing w:line="320" w:lineRule="exact"/>
              <w:rPr>
                <w:rFonts w:hint="eastAsia" w:ascii="仿宋" w:hAnsi="仿宋" w:eastAsia="仿宋" w:cs="仿宋"/>
                <w:color w:val="auto"/>
                <w:highlight w:val="none"/>
              </w:rPr>
            </w:pPr>
          </w:p>
        </w:tc>
        <w:tc>
          <w:tcPr>
            <w:tcW w:w="1369" w:type="dxa"/>
            <w:noWrap w:val="0"/>
            <w:vAlign w:val="center"/>
          </w:tcPr>
          <w:p w14:paraId="73E90D30">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质量保障措施</w:t>
            </w:r>
          </w:p>
          <w:p w14:paraId="315B20C4">
            <w:pPr>
              <w:spacing w:line="320" w:lineRule="exact"/>
              <w:jc w:val="center"/>
              <w:rPr>
                <w:rFonts w:hint="eastAsia" w:ascii="仿宋" w:hAnsi="仿宋" w:eastAsia="仿宋" w:cs="仿宋"/>
                <w:color w:val="auto"/>
                <w:highlight w:val="none"/>
              </w:rPr>
            </w:pPr>
          </w:p>
        </w:tc>
        <w:tc>
          <w:tcPr>
            <w:tcW w:w="676" w:type="dxa"/>
            <w:noWrap w:val="0"/>
            <w:vAlign w:val="center"/>
          </w:tcPr>
          <w:p w14:paraId="5C8686EB">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p>
        </w:tc>
        <w:tc>
          <w:tcPr>
            <w:tcW w:w="6133" w:type="dxa"/>
            <w:noWrap w:val="0"/>
            <w:vAlign w:val="center"/>
          </w:tcPr>
          <w:p w14:paraId="326A12F3">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根据投标人质量保障措施科学性、全面性、可操作性等因素进行综合评分。</w:t>
            </w:r>
          </w:p>
          <w:p w14:paraId="31CBBD3A">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（1）措施科学合理，充分保证服务质量的得 10 分；</w:t>
            </w:r>
          </w:p>
          <w:p w14:paraId="65059397">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（2）措施较完备，能较好保证服务质量的得 7 分；</w:t>
            </w:r>
          </w:p>
          <w:p w14:paraId="5BC47020">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（3）措施一般，基本能达到技术要求的得 3 分；</w:t>
            </w:r>
          </w:p>
          <w:p w14:paraId="780D355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（4）未提供或脱离项目实际不得分。</w:t>
            </w:r>
          </w:p>
        </w:tc>
        <w:tc>
          <w:tcPr>
            <w:tcW w:w="712" w:type="dxa"/>
            <w:vMerge w:val="continue"/>
            <w:noWrap w:val="0"/>
            <w:vAlign w:val="center"/>
          </w:tcPr>
          <w:p w14:paraId="084B4289">
            <w:pPr>
              <w:spacing w:line="320" w:lineRule="exact"/>
              <w:rPr>
                <w:rFonts w:hint="eastAsia" w:ascii="仿宋" w:hAnsi="仿宋" w:eastAsia="仿宋" w:cs="仿宋"/>
                <w:color w:val="auto"/>
                <w:highlight w:val="none"/>
              </w:rPr>
            </w:pPr>
          </w:p>
        </w:tc>
      </w:tr>
      <w:tr w14:paraId="5B04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trPr>
        <w:tc>
          <w:tcPr>
            <w:tcW w:w="930" w:type="dxa"/>
            <w:vMerge w:val="continue"/>
            <w:noWrap w:val="0"/>
            <w:vAlign w:val="center"/>
          </w:tcPr>
          <w:p w14:paraId="3032A7EC">
            <w:pPr>
              <w:spacing w:line="320" w:lineRule="exact"/>
              <w:rPr>
                <w:rFonts w:hint="eastAsia" w:ascii="仿宋" w:hAnsi="仿宋" w:eastAsia="仿宋" w:cs="仿宋"/>
                <w:color w:val="auto"/>
                <w:highlight w:val="none"/>
              </w:rPr>
            </w:pPr>
          </w:p>
        </w:tc>
        <w:tc>
          <w:tcPr>
            <w:tcW w:w="1369" w:type="dxa"/>
            <w:shd w:val="clear" w:color="auto" w:fill="auto"/>
            <w:noWrap w:val="0"/>
            <w:vAlign w:val="center"/>
          </w:tcPr>
          <w:p w14:paraId="3F3A01F5">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环保措施</w:t>
            </w:r>
          </w:p>
          <w:p w14:paraId="03A30B2F">
            <w:pPr>
              <w:spacing w:line="320" w:lineRule="exact"/>
              <w:jc w:val="center"/>
              <w:rPr>
                <w:rFonts w:hint="eastAsia" w:ascii="仿宋" w:hAnsi="仿宋" w:eastAsia="仿宋" w:cs="仿宋"/>
                <w:kern w:val="2"/>
                <w:sz w:val="21"/>
                <w:highlight w:val="none"/>
                <w:lang w:val="en-US" w:eastAsia="zh-CN" w:bidi="ar-SA"/>
              </w:rPr>
            </w:pPr>
          </w:p>
        </w:tc>
        <w:tc>
          <w:tcPr>
            <w:tcW w:w="676" w:type="dxa"/>
            <w:noWrap w:val="0"/>
            <w:vAlign w:val="center"/>
          </w:tcPr>
          <w:p w14:paraId="2B2EBCC0">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p>
        </w:tc>
        <w:tc>
          <w:tcPr>
            <w:tcW w:w="6133" w:type="dxa"/>
            <w:noWrap w:val="0"/>
            <w:vAlign w:val="center"/>
          </w:tcPr>
          <w:p w14:paraId="7ABF6A95">
            <w:pPr>
              <w:spacing w:line="360" w:lineRule="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根据投标人针对本项目提出的对防治作业全过程采取的安全环保、安全培训、农药瓶回收、人员防护装备配置、无安全事故承诺等方面进行综合评分。</w:t>
            </w:r>
          </w:p>
          <w:p w14:paraId="66D295EB">
            <w:pPr>
              <w:spacing w:line="360" w:lineRule="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（1）内容全面、合理，切合实际，可实施性强的得 10 分；</w:t>
            </w:r>
          </w:p>
          <w:p w14:paraId="515A4EFA">
            <w:pPr>
              <w:spacing w:line="360" w:lineRule="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（2）内容比较去全面合理、 比较切合实际，可实施性较强的得 7 分；</w:t>
            </w:r>
          </w:p>
          <w:p w14:paraId="4C7D953F">
            <w:pPr>
              <w:spacing w:line="360" w:lineRule="auto"/>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（3）基本合理、切合实际，响应程度一般的得 3 分；</w:t>
            </w:r>
          </w:p>
          <w:p w14:paraId="593FB1F7">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（4）未提供或脱离项目实际不得分。</w:t>
            </w:r>
          </w:p>
        </w:tc>
        <w:tc>
          <w:tcPr>
            <w:tcW w:w="712" w:type="dxa"/>
            <w:noWrap w:val="0"/>
            <w:vAlign w:val="center"/>
          </w:tcPr>
          <w:p w14:paraId="343B6AB8">
            <w:pPr>
              <w:spacing w:line="320" w:lineRule="exact"/>
              <w:rPr>
                <w:rFonts w:hint="eastAsia" w:ascii="仿宋" w:hAnsi="仿宋" w:eastAsia="仿宋" w:cs="仿宋"/>
                <w:color w:val="auto"/>
                <w:highlight w:val="none"/>
              </w:rPr>
            </w:pPr>
          </w:p>
        </w:tc>
      </w:tr>
      <w:tr w14:paraId="1D64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6" w:hRule="atLeast"/>
        </w:trPr>
        <w:tc>
          <w:tcPr>
            <w:tcW w:w="930" w:type="dxa"/>
            <w:vMerge w:val="continue"/>
            <w:noWrap w:val="0"/>
            <w:vAlign w:val="center"/>
          </w:tcPr>
          <w:p w14:paraId="2AED1DD4">
            <w:pPr>
              <w:spacing w:line="320" w:lineRule="exact"/>
              <w:rPr>
                <w:rFonts w:hint="eastAsia" w:ascii="仿宋" w:hAnsi="仿宋" w:eastAsia="仿宋" w:cs="仿宋"/>
                <w:color w:val="auto"/>
                <w:highlight w:val="none"/>
              </w:rPr>
            </w:pPr>
          </w:p>
        </w:tc>
        <w:tc>
          <w:tcPr>
            <w:tcW w:w="1369" w:type="dxa"/>
            <w:noWrap w:val="0"/>
            <w:vAlign w:val="center"/>
          </w:tcPr>
          <w:p w14:paraId="0A959931">
            <w:pPr>
              <w:rPr>
                <w:highlight w:val="none"/>
              </w:rPr>
            </w:pPr>
          </w:p>
          <w:p w14:paraId="4805B312">
            <w:pPr>
              <w:widowControl w:val="0"/>
              <w:kinsoku/>
              <w:autoSpaceDE/>
              <w:autoSpaceDN/>
              <w:adjustRightInd/>
              <w:snapToGrid/>
              <w:spacing w:line="360" w:lineRule="auto"/>
              <w:jc w:val="center"/>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应急突发事件的处理措施</w:t>
            </w:r>
          </w:p>
          <w:p w14:paraId="6803DD2B">
            <w:pPr>
              <w:spacing w:line="320" w:lineRule="exact"/>
              <w:jc w:val="center"/>
              <w:rPr>
                <w:rFonts w:hint="eastAsia" w:ascii="仿宋" w:hAnsi="仿宋" w:eastAsia="仿宋" w:cs="仿宋"/>
                <w:color w:val="auto"/>
                <w:highlight w:val="none"/>
              </w:rPr>
            </w:pPr>
          </w:p>
        </w:tc>
        <w:tc>
          <w:tcPr>
            <w:tcW w:w="676" w:type="dxa"/>
            <w:noWrap w:val="0"/>
            <w:vAlign w:val="center"/>
          </w:tcPr>
          <w:p w14:paraId="7FCAD2ED">
            <w:pPr>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10分</w:t>
            </w:r>
          </w:p>
        </w:tc>
        <w:tc>
          <w:tcPr>
            <w:tcW w:w="6133" w:type="dxa"/>
            <w:noWrap w:val="0"/>
            <w:vAlign w:val="center"/>
          </w:tcPr>
          <w:p w14:paraId="54D0621B">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根据投标人针对本项目的应急预案体系完整性及应急突发事件处理的措施进行综合评分。</w:t>
            </w:r>
          </w:p>
          <w:p w14:paraId="5B9BC0F1">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 内容清晰、准确、完整且方案先进、合理、完整的得 10 分；</w:t>
            </w:r>
          </w:p>
          <w:p w14:paraId="5C2A780E">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（2）方案较先进、合理但针对性不强、方案基本完整 7 分；</w:t>
            </w:r>
          </w:p>
          <w:p w14:paraId="20E70341">
            <w:pPr>
              <w:spacing w:line="360" w:lineRule="auto"/>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（3）方案欠合理、针对性不强、不完整的得 3 分；</w:t>
            </w:r>
          </w:p>
          <w:p w14:paraId="4CB929AA">
            <w:pPr>
              <w:spacing w:line="360" w:lineRule="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（4）未提供或脱离项目实际不得分。</w:t>
            </w:r>
          </w:p>
        </w:tc>
        <w:tc>
          <w:tcPr>
            <w:tcW w:w="712" w:type="dxa"/>
            <w:noWrap w:val="0"/>
            <w:vAlign w:val="center"/>
          </w:tcPr>
          <w:p w14:paraId="3E01F4D2">
            <w:pPr>
              <w:spacing w:line="320" w:lineRule="exact"/>
              <w:rPr>
                <w:rFonts w:hint="eastAsia" w:ascii="仿宋" w:hAnsi="仿宋" w:eastAsia="仿宋" w:cs="仿宋"/>
                <w:color w:val="auto"/>
                <w:highlight w:val="none"/>
              </w:rPr>
            </w:pPr>
          </w:p>
        </w:tc>
      </w:tr>
      <w:tr w14:paraId="65F7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30" w:type="dxa"/>
            <w:vMerge w:val="restart"/>
            <w:noWrap w:val="0"/>
            <w:vAlign w:val="center"/>
          </w:tcPr>
          <w:p w14:paraId="5CA56DC4">
            <w:pPr>
              <w:spacing w:line="3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商务</w:t>
            </w:r>
            <w:r>
              <w:rPr>
                <w:rFonts w:hint="eastAsia" w:ascii="仿宋" w:hAnsi="仿宋" w:eastAsia="仿宋" w:cs="仿宋"/>
                <w:color w:val="auto"/>
                <w:highlight w:val="none"/>
              </w:rPr>
              <w:t>部分（</w:t>
            </w:r>
            <w:r>
              <w:rPr>
                <w:rFonts w:hint="eastAsia" w:ascii="仿宋" w:hAnsi="仿宋" w:eastAsia="仿宋" w:cs="仿宋"/>
                <w:color w:val="auto"/>
                <w:highlight w:val="none"/>
                <w:lang w:val="en-US" w:eastAsia="zh-CN"/>
              </w:rPr>
              <w:t>35</w:t>
            </w:r>
            <w:r>
              <w:rPr>
                <w:rFonts w:hint="eastAsia" w:ascii="仿宋" w:hAnsi="仿宋" w:eastAsia="仿宋" w:cs="仿宋"/>
                <w:color w:val="auto"/>
                <w:highlight w:val="none"/>
              </w:rPr>
              <w:t>分）</w:t>
            </w:r>
          </w:p>
        </w:tc>
        <w:tc>
          <w:tcPr>
            <w:tcW w:w="1369" w:type="dxa"/>
            <w:noWrap w:val="0"/>
            <w:vAlign w:val="center"/>
          </w:tcPr>
          <w:p w14:paraId="2815F28F">
            <w:pPr>
              <w:spacing w:line="3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项目人员</w:t>
            </w:r>
          </w:p>
          <w:p w14:paraId="681459DD">
            <w:pPr>
              <w:spacing w:line="320" w:lineRule="exact"/>
              <w:jc w:val="center"/>
              <w:rPr>
                <w:rFonts w:hint="eastAsia" w:ascii="仿宋" w:hAnsi="仿宋" w:eastAsia="仿宋" w:cs="仿宋"/>
                <w:color w:val="auto"/>
                <w:highlight w:val="none"/>
              </w:rPr>
            </w:pPr>
          </w:p>
        </w:tc>
        <w:tc>
          <w:tcPr>
            <w:tcW w:w="676" w:type="dxa"/>
            <w:noWrap w:val="0"/>
            <w:vAlign w:val="center"/>
          </w:tcPr>
          <w:p w14:paraId="0B761BC9">
            <w:pPr>
              <w:spacing w:line="320" w:lineRule="exact"/>
              <w:jc w:val="center"/>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分</w:t>
            </w:r>
          </w:p>
        </w:tc>
        <w:tc>
          <w:tcPr>
            <w:tcW w:w="6133" w:type="dxa"/>
            <w:noWrap w:val="0"/>
            <w:vAlign w:val="center"/>
          </w:tcPr>
          <w:p w14:paraId="6DFFF685">
            <w:pPr>
              <w:widowControl w:val="0"/>
              <w:kinsoku/>
              <w:autoSpaceDE/>
              <w:autoSpaceDN/>
              <w:adjustRightInd/>
              <w:snapToGrid/>
              <w:spacing w:line="360" w:lineRule="auto"/>
              <w:textAlignment w:val="auto"/>
              <w:rPr>
                <w:rFonts w:hint="eastAsia" w:ascii="国标仿宋-GB/T 2312" w:hAnsi="国标仿宋-GB/T 2312" w:eastAsia="国标仿宋-GB/T 2312" w:cs="国标仿宋-GB/T 2312"/>
                <w:color w:val="auto"/>
                <w:kern w:val="2"/>
                <w:highlight w:val="none"/>
                <w:lang w:eastAsia="zh-CN"/>
              </w:rPr>
            </w:pPr>
            <w:r>
              <w:rPr>
                <w:rFonts w:hint="eastAsia" w:ascii="国标仿宋-GB/T 2312" w:hAnsi="国标仿宋-GB/T 2312" w:eastAsia="国标仿宋-GB/T 2312" w:cs="国标仿宋-GB/T 2312"/>
                <w:color w:val="auto"/>
                <w:kern w:val="2"/>
                <w:highlight w:val="none"/>
                <w:lang w:eastAsia="zh-CN"/>
              </w:rPr>
              <w:t>投标人所提供的操作人员具有无人机生产企业颁发的操作员证或CAAC操控员执照</w:t>
            </w:r>
            <w:r>
              <w:rPr>
                <w:rFonts w:hint="eastAsia" w:ascii="国标仿宋-GB/T 2312" w:hAnsi="国标仿宋-GB/T 2312" w:eastAsia="国标仿宋-GB/T 2312" w:cs="国标仿宋-GB/T 2312"/>
                <w:color w:val="auto"/>
                <w:kern w:val="2"/>
                <w:highlight w:val="none"/>
                <w:lang w:val="en-US" w:eastAsia="zh-CN"/>
              </w:rPr>
              <w:t>5人以上</w:t>
            </w:r>
            <w:r>
              <w:rPr>
                <w:rFonts w:hint="eastAsia" w:ascii="国标仿宋-GB/T 2312" w:hAnsi="国标仿宋-GB/T 2312" w:eastAsia="国标仿宋-GB/T 2312" w:cs="国标仿宋-GB/T 2312"/>
                <w:color w:val="auto"/>
                <w:kern w:val="2"/>
                <w:highlight w:val="none"/>
                <w:lang w:eastAsia="zh-CN"/>
              </w:rPr>
              <w:t>，每</w:t>
            </w:r>
            <w:r>
              <w:rPr>
                <w:rFonts w:hint="eastAsia" w:ascii="国标仿宋-GB/T 2312" w:hAnsi="国标仿宋-GB/T 2312" w:eastAsia="国标仿宋-GB/T 2312" w:cs="国标仿宋-GB/T 2312"/>
                <w:color w:val="auto"/>
                <w:kern w:val="2"/>
                <w:highlight w:val="none"/>
                <w:lang w:val="en-US" w:eastAsia="zh-CN"/>
              </w:rPr>
              <w:t>增加一人</w:t>
            </w:r>
            <w:r>
              <w:rPr>
                <w:rFonts w:hint="eastAsia" w:ascii="国标仿宋-GB/T 2312" w:hAnsi="国标仿宋-GB/T 2312" w:eastAsia="国标仿宋-GB/T 2312" w:cs="国标仿宋-GB/T 2312"/>
                <w:color w:val="auto"/>
                <w:kern w:val="2"/>
                <w:highlight w:val="none"/>
                <w:lang w:eastAsia="zh-CN"/>
              </w:rPr>
              <w:t>得1分，最多得</w:t>
            </w:r>
            <w:r>
              <w:rPr>
                <w:rFonts w:hint="eastAsia" w:ascii="国标仿宋-GB/T 2312" w:hAnsi="国标仿宋-GB/T 2312" w:eastAsia="国标仿宋-GB/T 2312" w:cs="国标仿宋-GB/T 2312"/>
                <w:color w:val="auto"/>
                <w:kern w:val="2"/>
                <w:highlight w:val="none"/>
                <w:lang w:val="en-US" w:eastAsia="zh-CN"/>
              </w:rPr>
              <w:t>4</w:t>
            </w:r>
            <w:r>
              <w:rPr>
                <w:rFonts w:hint="eastAsia" w:ascii="国标仿宋-GB/T 2312" w:hAnsi="国标仿宋-GB/T 2312" w:eastAsia="国标仿宋-GB/T 2312" w:cs="国标仿宋-GB/T 2312"/>
                <w:color w:val="auto"/>
                <w:kern w:val="2"/>
                <w:highlight w:val="none"/>
                <w:lang w:eastAsia="zh-CN"/>
              </w:rPr>
              <w:t>分。</w:t>
            </w:r>
          </w:p>
          <w:p w14:paraId="4A2DFFA9">
            <w:pPr>
              <w:widowControl w:val="0"/>
              <w:kinsoku/>
              <w:autoSpaceDE/>
              <w:autoSpaceDN/>
              <w:adjustRightInd/>
              <w:snapToGrid/>
              <w:spacing w:line="360" w:lineRule="auto"/>
              <w:textAlignment w:val="auto"/>
              <w:rPr>
                <w:rFonts w:hint="eastAsia" w:ascii="国标仿宋-GB/T 2312" w:hAnsi="国标仿宋-GB/T 2312" w:eastAsia="国标仿宋-GB/T 2312" w:cs="国标仿宋-GB/T 2312"/>
                <w:color w:val="auto"/>
                <w:highlight w:val="none"/>
                <w:lang w:eastAsia="zh-CN" w:bidi="ar"/>
              </w:rPr>
            </w:pPr>
            <w:r>
              <w:rPr>
                <w:rFonts w:hint="eastAsia" w:ascii="国标仿宋-GB/T 2312" w:hAnsi="国标仿宋-GB/T 2312" w:eastAsia="国标仿宋-GB/T 2312" w:cs="国标仿宋-GB/T 2312"/>
                <w:color w:val="auto"/>
                <w:kern w:val="2"/>
                <w:highlight w:val="none"/>
                <w:lang w:eastAsia="zh-CN"/>
              </w:rPr>
              <w:t>投标人</w:t>
            </w:r>
            <w:r>
              <w:rPr>
                <w:rFonts w:hint="eastAsia" w:ascii="国标仿宋-GB/T 2312" w:hAnsi="国标仿宋-GB/T 2312" w:eastAsia="国标仿宋-GB/T 2312" w:cs="国标仿宋-GB/T 2312"/>
                <w:color w:val="auto"/>
                <w:kern w:val="2"/>
                <w:highlight w:val="none"/>
                <w:lang w:val="en-US" w:eastAsia="zh-CN"/>
              </w:rPr>
              <w:t>拟派项目负责人须</w:t>
            </w:r>
            <w:r>
              <w:rPr>
                <w:rFonts w:hint="eastAsia" w:ascii="国标仿宋-GB/T 2312" w:hAnsi="国标仿宋-GB/T 2312" w:eastAsia="国标仿宋-GB/T 2312" w:cs="国标仿宋-GB/T 2312"/>
                <w:color w:val="auto"/>
                <w:kern w:val="2"/>
                <w:highlight w:val="none"/>
                <w:lang w:eastAsia="zh-CN"/>
              </w:rPr>
              <w:t>具有林业或森保、植保专业中级</w:t>
            </w:r>
            <w:r>
              <w:rPr>
                <w:rFonts w:hint="eastAsia" w:ascii="国标仿宋-GB/T 2312" w:hAnsi="国标仿宋-GB/T 2312" w:eastAsia="国标仿宋-GB/T 2312" w:cs="国标仿宋-GB/T 2312"/>
                <w:color w:val="auto"/>
                <w:kern w:val="2"/>
                <w:highlight w:val="none"/>
                <w:lang w:val="en-US" w:eastAsia="zh-CN"/>
              </w:rPr>
              <w:t>以上职称。除项目负责人外，</w:t>
            </w:r>
            <w:r>
              <w:rPr>
                <w:rFonts w:hint="eastAsia" w:ascii="国标仿宋-GB/T 2312" w:hAnsi="国标仿宋-GB/T 2312" w:eastAsia="国标仿宋-GB/T 2312" w:cs="国标仿宋-GB/T 2312"/>
                <w:color w:val="auto"/>
                <w:kern w:val="2"/>
                <w:highlight w:val="none"/>
                <w:lang w:eastAsia="zh-CN"/>
              </w:rPr>
              <w:t>所提供的技术人员具有林业或森保、植保专业</w:t>
            </w:r>
            <w:r>
              <w:rPr>
                <w:rFonts w:hint="eastAsia" w:ascii="国标仿宋-GB/T 2312" w:hAnsi="国标仿宋-GB/T 2312" w:eastAsia="国标仿宋-GB/T 2312" w:cs="国标仿宋-GB/T 2312"/>
                <w:color w:val="auto"/>
                <w:kern w:val="2"/>
                <w:highlight w:val="none"/>
                <w:lang w:val="en-US" w:eastAsia="zh-CN"/>
              </w:rPr>
              <w:t>中级职称及以上</w:t>
            </w:r>
            <w:r>
              <w:rPr>
                <w:rFonts w:hint="eastAsia" w:ascii="国标仿宋-GB/T 2312" w:hAnsi="国标仿宋-GB/T 2312" w:eastAsia="国标仿宋-GB/T 2312" w:cs="国标仿宋-GB/T 2312"/>
                <w:color w:val="auto"/>
                <w:kern w:val="2"/>
                <w:highlight w:val="none"/>
                <w:lang w:eastAsia="zh-CN"/>
              </w:rPr>
              <w:t>资格</w:t>
            </w:r>
            <w:r>
              <w:rPr>
                <w:rFonts w:hint="eastAsia" w:ascii="国标仿宋-GB/T 2312" w:hAnsi="国标仿宋-GB/T 2312" w:eastAsia="国标仿宋-GB/T 2312" w:cs="国标仿宋-GB/T 2312"/>
                <w:color w:val="auto"/>
                <w:kern w:val="2"/>
                <w:highlight w:val="none"/>
                <w:lang w:val="en-US" w:eastAsia="zh-CN"/>
              </w:rPr>
              <w:t>3人以上，</w:t>
            </w:r>
            <w:r>
              <w:rPr>
                <w:rFonts w:hint="eastAsia" w:ascii="国标仿宋-GB/T 2312" w:hAnsi="国标仿宋-GB/T 2312" w:eastAsia="国标仿宋-GB/T 2312" w:cs="国标仿宋-GB/T 2312"/>
                <w:color w:val="auto"/>
                <w:kern w:val="2"/>
                <w:highlight w:val="none"/>
                <w:lang w:eastAsia="zh-CN"/>
              </w:rPr>
              <w:t>每</w:t>
            </w:r>
            <w:r>
              <w:rPr>
                <w:rFonts w:hint="eastAsia" w:ascii="国标仿宋-GB/T 2312" w:hAnsi="国标仿宋-GB/T 2312" w:eastAsia="国标仿宋-GB/T 2312" w:cs="国标仿宋-GB/T 2312"/>
                <w:color w:val="auto"/>
                <w:kern w:val="2"/>
                <w:highlight w:val="none"/>
                <w:lang w:val="en-US" w:eastAsia="zh-CN"/>
              </w:rPr>
              <w:t>增加</w:t>
            </w:r>
            <w:r>
              <w:rPr>
                <w:rFonts w:hint="eastAsia" w:ascii="国标仿宋-GB/T 2312" w:hAnsi="国标仿宋-GB/T 2312" w:eastAsia="国标仿宋-GB/T 2312" w:cs="国标仿宋-GB/T 2312"/>
                <w:color w:val="auto"/>
                <w:kern w:val="2"/>
                <w:highlight w:val="none"/>
                <w:lang w:eastAsia="zh-CN"/>
              </w:rPr>
              <w:t>一人得</w:t>
            </w:r>
            <w:r>
              <w:rPr>
                <w:rFonts w:hint="eastAsia" w:ascii="国标仿宋-GB/T 2312" w:hAnsi="国标仿宋-GB/T 2312" w:eastAsia="国标仿宋-GB/T 2312" w:cs="国标仿宋-GB/T 2312"/>
                <w:color w:val="auto"/>
                <w:kern w:val="2"/>
                <w:highlight w:val="none"/>
                <w:lang w:val="en-US" w:eastAsia="zh-CN"/>
              </w:rPr>
              <w:t>1</w:t>
            </w:r>
            <w:r>
              <w:rPr>
                <w:rFonts w:hint="eastAsia" w:ascii="国标仿宋-GB/T 2312" w:hAnsi="国标仿宋-GB/T 2312" w:eastAsia="国标仿宋-GB/T 2312" w:cs="国标仿宋-GB/T 2312"/>
                <w:color w:val="auto"/>
                <w:kern w:val="2"/>
                <w:highlight w:val="none"/>
                <w:lang w:eastAsia="zh-CN"/>
              </w:rPr>
              <w:t>分，最多得</w:t>
            </w:r>
            <w:r>
              <w:rPr>
                <w:rFonts w:hint="eastAsia" w:ascii="国标仿宋-GB/T 2312" w:hAnsi="国标仿宋-GB/T 2312" w:eastAsia="国标仿宋-GB/T 2312" w:cs="国标仿宋-GB/T 2312"/>
                <w:color w:val="auto"/>
                <w:kern w:val="2"/>
                <w:highlight w:val="none"/>
                <w:lang w:val="en-US" w:eastAsia="zh-CN"/>
              </w:rPr>
              <w:t>3</w:t>
            </w:r>
            <w:r>
              <w:rPr>
                <w:rFonts w:hint="eastAsia" w:ascii="国标仿宋-GB/T 2312" w:hAnsi="国标仿宋-GB/T 2312" w:eastAsia="国标仿宋-GB/T 2312" w:cs="国标仿宋-GB/T 2312"/>
                <w:color w:val="auto"/>
                <w:kern w:val="2"/>
                <w:highlight w:val="none"/>
                <w:lang w:eastAsia="zh-CN"/>
              </w:rPr>
              <w:t>分。</w:t>
            </w:r>
          </w:p>
          <w:p w14:paraId="6AE096FF">
            <w:pPr>
              <w:spacing w:line="360" w:lineRule="auto"/>
              <w:rPr>
                <w:rFonts w:hint="eastAsia" w:ascii="仿宋" w:hAnsi="仿宋" w:eastAsia="仿宋" w:cs="仿宋"/>
                <w:bCs/>
                <w:color w:val="auto"/>
                <w:highlight w:val="none"/>
              </w:rPr>
            </w:pPr>
            <w:r>
              <w:rPr>
                <w:rFonts w:hint="eastAsia" w:ascii="仿宋" w:hAnsi="仿宋" w:eastAsia="仿宋" w:cs="仿宋"/>
                <w:b/>
                <w:color w:val="auto"/>
                <w:highlight w:val="none"/>
                <w:lang w:eastAsia="zh-CN"/>
              </w:rPr>
              <w:t>备注：</w:t>
            </w:r>
            <w:r>
              <w:rPr>
                <w:rFonts w:hint="eastAsia" w:ascii="国标仿宋-GB/T 2312" w:hAnsi="国标仿宋-GB/T 2312" w:eastAsia="国标仿宋-GB/T 2312" w:cs="国标仿宋-GB/T 2312"/>
                <w:b/>
                <w:bCs/>
                <w:color w:val="auto"/>
                <w:highlight w:val="none"/>
                <w:lang w:eastAsia="zh-CN" w:bidi="ar"/>
              </w:rPr>
              <w:t>响应文件中需同时提供上述相关证书、</w:t>
            </w:r>
            <w:r>
              <w:rPr>
                <w:rFonts w:hint="eastAsia" w:ascii="国标仿宋-GB/T 2312" w:hAnsi="国标仿宋-GB/T 2312" w:eastAsia="国标仿宋-GB/T 2312" w:cs="国标仿宋-GB/T 2312"/>
                <w:b/>
                <w:bCs/>
                <w:color w:val="auto"/>
                <w:highlight w:val="none"/>
                <w:lang w:eastAsia="zh-CN"/>
              </w:rPr>
              <w:t>身份证、劳动合同或劳务合同</w:t>
            </w:r>
            <w:r>
              <w:rPr>
                <w:rFonts w:hint="eastAsia" w:ascii="国标仿宋-GB/T 2312" w:hAnsi="国标仿宋-GB/T 2312" w:eastAsia="国标仿宋-GB/T 2312" w:cs="国标仿宋-GB/T 2312"/>
                <w:b/>
                <w:bCs/>
                <w:color w:val="auto"/>
                <w:highlight w:val="none"/>
                <w:lang w:eastAsia="zh-CN" w:bidi="ar"/>
              </w:rPr>
              <w:t>。</w:t>
            </w:r>
          </w:p>
        </w:tc>
        <w:tc>
          <w:tcPr>
            <w:tcW w:w="712" w:type="dxa"/>
            <w:noWrap w:val="0"/>
            <w:vAlign w:val="center"/>
          </w:tcPr>
          <w:p w14:paraId="6AEEF19B">
            <w:pPr>
              <w:spacing w:line="320" w:lineRule="exact"/>
              <w:jc w:val="center"/>
              <w:rPr>
                <w:rFonts w:hint="eastAsia" w:ascii="仿宋" w:hAnsi="仿宋" w:eastAsia="仿宋" w:cs="仿宋"/>
                <w:color w:val="auto"/>
                <w:highlight w:val="none"/>
              </w:rPr>
            </w:pPr>
          </w:p>
        </w:tc>
      </w:tr>
      <w:tr w14:paraId="1E82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930" w:type="dxa"/>
            <w:vMerge w:val="continue"/>
            <w:noWrap w:val="0"/>
            <w:vAlign w:val="center"/>
          </w:tcPr>
          <w:p w14:paraId="7232361B">
            <w:pPr>
              <w:spacing w:line="320" w:lineRule="exact"/>
              <w:rPr>
                <w:rFonts w:hint="eastAsia" w:ascii="仿宋" w:hAnsi="仿宋" w:eastAsia="仿宋" w:cs="仿宋"/>
                <w:color w:val="auto"/>
                <w:highlight w:val="none"/>
              </w:rPr>
            </w:pPr>
          </w:p>
        </w:tc>
        <w:tc>
          <w:tcPr>
            <w:tcW w:w="1369" w:type="dxa"/>
            <w:noWrap w:val="0"/>
            <w:vAlign w:val="center"/>
          </w:tcPr>
          <w:p w14:paraId="20CDAFBC">
            <w:pPr>
              <w:spacing w:line="3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投入防治设备</w:t>
            </w:r>
          </w:p>
          <w:p w14:paraId="68C3C47A">
            <w:pPr>
              <w:spacing w:line="320" w:lineRule="exact"/>
              <w:jc w:val="center"/>
              <w:rPr>
                <w:rFonts w:hint="eastAsia" w:ascii="仿宋" w:hAnsi="仿宋" w:eastAsia="仿宋" w:cs="仿宋"/>
                <w:color w:val="auto"/>
                <w:highlight w:val="none"/>
              </w:rPr>
            </w:pPr>
          </w:p>
        </w:tc>
        <w:tc>
          <w:tcPr>
            <w:tcW w:w="676" w:type="dxa"/>
            <w:noWrap w:val="0"/>
            <w:vAlign w:val="center"/>
          </w:tcPr>
          <w:p w14:paraId="1F75659E">
            <w:pPr>
              <w:spacing w:line="320" w:lineRule="exact"/>
              <w:jc w:val="center"/>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14分</w:t>
            </w:r>
          </w:p>
        </w:tc>
        <w:tc>
          <w:tcPr>
            <w:tcW w:w="6133" w:type="dxa"/>
            <w:noWrap w:val="0"/>
            <w:vAlign w:val="center"/>
          </w:tcPr>
          <w:p w14:paraId="1157C5BC">
            <w:pPr>
              <w:spacing w:line="360" w:lineRule="auto"/>
              <w:rPr>
                <w:rFonts w:hint="eastAsia" w:ascii="国标仿宋-GB/T 2312" w:hAnsi="国标仿宋-GB/T 2312" w:eastAsia="国标仿宋-GB/T 2312" w:cs="国标仿宋-GB/T 2312"/>
                <w:color w:val="auto"/>
                <w:highlight w:val="none"/>
                <w:lang w:eastAsia="zh-CN" w:bidi="ar"/>
              </w:rPr>
            </w:pPr>
            <w:r>
              <w:rPr>
                <w:rFonts w:hint="eastAsia" w:ascii="国标仿宋-GB/T 2312" w:hAnsi="国标仿宋-GB/T 2312" w:eastAsia="国标仿宋-GB/T 2312" w:cs="国标仿宋-GB/T 2312"/>
                <w:color w:val="auto"/>
                <w:highlight w:val="none"/>
                <w:lang w:eastAsia="zh-CN" w:bidi="ar"/>
              </w:rPr>
              <w:t>投标人自有</w:t>
            </w:r>
            <w:r>
              <w:rPr>
                <w:rFonts w:hint="eastAsia" w:ascii="国标仿宋-GB/T 2312" w:hAnsi="国标仿宋-GB/T 2312" w:eastAsia="国标仿宋-GB/T 2312" w:cs="国标仿宋-GB/T 2312"/>
                <w:color w:val="auto"/>
                <w:highlight w:val="none"/>
                <w:lang w:val="en-US" w:eastAsia="zh-CN" w:bidi="ar"/>
              </w:rPr>
              <w:t>或租赁</w:t>
            </w:r>
            <w:r>
              <w:rPr>
                <w:rFonts w:hint="eastAsia" w:ascii="国标仿宋-GB/T 2312" w:hAnsi="国标仿宋-GB/T 2312" w:eastAsia="国标仿宋-GB/T 2312" w:cs="国标仿宋-GB/T 2312"/>
                <w:color w:val="auto"/>
                <w:highlight w:val="none"/>
                <w:lang w:eastAsia="zh-CN" w:bidi="ar"/>
              </w:rPr>
              <w:t>风送式高射程喷雾车</w:t>
            </w:r>
            <w:r>
              <w:rPr>
                <w:rFonts w:hint="eastAsia" w:ascii="国标仿宋-GB/T 2312" w:hAnsi="国标仿宋-GB/T 2312" w:eastAsia="国标仿宋-GB/T 2312" w:cs="国标仿宋-GB/T 2312"/>
                <w:color w:val="auto"/>
                <w:highlight w:val="none"/>
                <w:lang w:val="en-US" w:eastAsia="zh-CN" w:bidi="ar"/>
              </w:rPr>
              <w:t>5辆</w:t>
            </w:r>
            <w:r>
              <w:rPr>
                <w:rFonts w:hint="eastAsia" w:ascii="国标仿宋-GB/T 2312" w:hAnsi="国标仿宋-GB/T 2312" w:eastAsia="国标仿宋-GB/T 2312" w:cs="国标仿宋-GB/T 2312"/>
                <w:color w:val="auto"/>
                <w:highlight w:val="none"/>
                <w:lang w:eastAsia="zh-CN" w:bidi="ar"/>
              </w:rPr>
              <w:t>、载重85公斤以上的植保无人机</w:t>
            </w:r>
            <w:r>
              <w:rPr>
                <w:rFonts w:hint="eastAsia" w:ascii="国标仿宋-GB/T 2312" w:hAnsi="国标仿宋-GB/T 2312" w:eastAsia="国标仿宋-GB/T 2312" w:cs="国标仿宋-GB/T 2312"/>
                <w:color w:val="auto"/>
                <w:highlight w:val="none"/>
                <w:lang w:val="en-US" w:eastAsia="zh-CN" w:bidi="ar"/>
              </w:rPr>
              <w:t>5架，</w:t>
            </w:r>
            <w:r>
              <w:rPr>
                <w:rFonts w:hint="eastAsia" w:ascii="国标仿宋-GB/T 2312" w:hAnsi="国标仿宋-GB/T 2312" w:eastAsia="国标仿宋-GB/T 2312" w:cs="国标仿宋-GB/T 2312"/>
                <w:color w:val="auto"/>
                <w:highlight w:val="none"/>
                <w:lang w:eastAsia="zh-CN" w:bidi="ar"/>
              </w:rPr>
              <w:t>每</w:t>
            </w:r>
            <w:r>
              <w:rPr>
                <w:rFonts w:hint="eastAsia" w:ascii="国标仿宋-GB/T 2312" w:hAnsi="国标仿宋-GB/T 2312" w:eastAsia="国标仿宋-GB/T 2312" w:cs="国标仿宋-GB/T 2312"/>
                <w:color w:val="auto"/>
                <w:highlight w:val="none"/>
                <w:lang w:val="en-US" w:eastAsia="zh-CN" w:bidi="ar"/>
              </w:rPr>
              <w:t>增加一辆</w:t>
            </w:r>
            <w:r>
              <w:rPr>
                <w:rFonts w:hint="eastAsia" w:ascii="国标仿宋-GB/T 2312" w:hAnsi="国标仿宋-GB/T 2312" w:eastAsia="国标仿宋-GB/T 2312" w:cs="国标仿宋-GB/T 2312"/>
                <w:color w:val="auto"/>
                <w:highlight w:val="none"/>
                <w:lang w:eastAsia="zh-CN" w:bidi="ar"/>
              </w:rPr>
              <w:t>（</w:t>
            </w:r>
            <w:r>
              <w:rPr>
                <w:rFonts w:hint="eastAsia" w:ascii="国标仿宋-GB/T 2312" w:hAnsi="国标仿宋-GB/T 2312" w:eastAsia="国标仿宋-GB/T 2312" w:cs="国标仿宋-GB/T 2312"/>
                <w:color w:val="auto"/>
                <w:highlight w:val="none"/>
                <w:lang w:val="en-US" w:eastAsia="zh-CN" w:bidi="ar"/>
              </w:rPr>
              <w:t>架）得</w:t>
            </w:r>
            <w:r>
              <w:rPr>
                <w:rFonts w:hint="eastAsia" w:ascii="国标仿宋-GB/T 2312" w:hAnsi="国标仿宋-GB/T 2312" w:eastAsia="国标仿宋-GB/T 2312" w:cs="国标仿宋-GB/T 2312"/>
                <w:color w:val="auto"/>
                <w:highlight w:val="none"/>
                <w:lang w:eastAsia="zh-CN" w:bidi="ar"/>
              </w:rPr>
              <w:t>2分，最多得1</w:t>
            </w:r>
            <w:r>
              <w:rPr>
                <w:rFonts w:hint="eastAsia" w:ascii="国标仿宋-GB/T 2312" w:hAnsi="国标仿宋-GB/T 2312" w:eastAsia="国标仿宋-GB/T 2312" w:cs="国标仿宋-GB/T 2312"/>
                <w:color w:val="auto"/>
                <w:highlight w:val="none"/>
                <w:lang w:val="en-US" w:eastAsia="zh-CN" w:bidi="ar"/>
              </w:rPr>
              <w:t>4</w:t>
            </w:r>
            <w:r>
              <w:rPr>
                <w:rFonts w:hint="eastAsia" w:ascii="国标仿宋-GB/T 2312" w:hAnsi="国标仿宋-GB/T 2312" w:eastAsia="国标仿宋-GB/T 2312" w:cs="国标仿宋-GB/T 2312"/>
                <w:color w:val="auto"/>
                <w:highlight w:val="none"/>
                <w:lang w:eastAsia="zh-CN" w:bidi="ar"/>
              </w:rPr>
              <w:t>分。</w:t>
            </w:r>
          </w:p>
          <w:p w14:paraId="034BCE49">
            <w:pPr>
              <w:spacing w:line="360" w:lineRule="auto"/>
              <w:rPr>
                <w:rFonts w:hint="eastAsia" w:ascii="仿宋" w:hAnsi="仿宋" w:eastAsia="仿宋" w:cs="仿宋"/>
                <w:bCs/>
                <w:color w:val="auto"/>
                <w:highlight w:val="none"/>
              </w:rPr>
            </w:pPr>
            <w:r>
              <w:rPr>
                <w:rFonts w:hint="eastAsia" w:ascii="仿宋" w:hAnsi="仿宋" w:eastAsia="仿宋" w:cs="仿宋"/>
                <w:b/>
                <w:color w:val="auto"/>
                <w:highlight w:val="none"/>
                <w:lang w:eastAsia="zh-CN"/>
              </w:rPr>
              <w:t>备注：</w:t>
            </w:r>
            <w:r>
              <w:rPr>
                <w:rFonts w:hint="eastAsia" w:ascii="国标仿宋-GB/T 2312" w:hAnsi="国标仿宋-GB/T 2312" w:eastAsia="国标仿宋-GB/T 2312" w:cs="国标仿宋-GB/T 2312"/>
                <w:b/>
                <w:bCs/>
                <w:color w:val="auto"/>
                <w:highlight w:val="none"/>
                <w:lang w:eastAsia="zh-CN"/>
              </w:rPr>
              <w:t>若自有需提供购买发票；若租赁需提供租赁合同；</w:t>
            </w:r>
            <w:r>
              <w:rPr>
                <w:rFonts w:hint="eastAsia" w:ascii="国标仿宋-GB/T 2312" w:hAnsi="国标仿宋-GB/T 2312" w:eastAsia="国标仿宋-GB/T 2312" w:cs="国标仿宋-GB/T 2312"/>
                <w:b/>
                <w:bCs/>
                <w:color w:val="auto"/>
                <w:highlight w:val="none"/>
                <w:lang w:val="en-US" w:eastAsia="zh-CN"/>
              </w:rPr>
              <w:t>并</w:t>
            </w:r>
            <w:r>
              <w:rPr>
                <w:rFonts w:hint="eastAsia" w:ascii="国标仿宋-GB/T 2312" w:hAnsi="国标仿宋-GB/T 2312" w:eastAsia="国标仿宋-GB/T 2312" w:cs="国标仿宋-GB/T 2312"/>
                <w:b/>
                <w:bCs/>
                <w:color w:val="auto"/>
                <w:highlight w:val="none"/>
                <w:lang w:eastAsia="zh-CN"/>
              </w:rPr>
              <w:t>同时提供设备照片</w:t>
            </w:r>
            <w:r>
              <w:rPr>
                <w:rFonts w:hint="eastAsia" w:ascii="国标仿宋-GB/T 2312" w:hAnsi="国标仿宋-GB/T 2312" w:eastAsia="国标仿宋-GB/T 2312" w:cs="国标仿宋-GB/T 2312"/>
                <w:b/>
                <w:bCs/>
                <w:color w:val="auto"/>
                <w:highlight w:val="none"/>
                <w:lang w:val="en-US" w:eastAsia="zh-CN"/>
              </w:rPr>
              <w:t>及</w:t>
            </w:r>
            <w:r>
              <w:rPr>
                <w:rFonts w:hint="eastAsia" w:ascii="国标仿宋-GB/T 2312" w:hAnsi="国标仿宋-GB/T 2312" w:eastAsia="国标仿宋-GB/T 2312" w:cs="国标仿宋-GB/T 2312"/>
                <w:b/>
                <w:bCs/>
                <w:color w:val="auto"/>
                <w:highlight w:val="none"/>
                <w:lang w:eastAsia="zh-CN"/>
              </w:rPr>
              <w:t>车辆行驶证，未按要求提供不得分。</w:t>
            </w:r>
          </w:p>
        </w:tc>
        <w:tc>
          <w:tcPr>
            <w:tcW w:w="712" w:type="dxa"/>
            <w:noWrap w:val="0"/>
            <w:vAlign w:val="center"/>
          </w:tcPr>
          <w:p w14:paraId="6BCBB60A">
            <w:pPr>
              <w:spacing w:line="320" w:lineRule="exact"/>
              <w:jc w:val="center"/>
              <w:rPr>
                <w:rFonts w:hint="eastAsia" w:ascii="仿宋" w:hAnsi="仿宋" w:eastAsia="仿宋" w:cs="仿宋"/>
                <w:color w:val="auto"/>
                <w:highlight w:val="none"/>
              </w:rPr>
            </w:pPr>
          </w:p>
        </w:tc>
      </w:tr>
      <w:tr w14:paraId="0966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30" w:type="dxa"/>
            <w:vMerge w:val="continue"/>
            <w:noWrap w:val="0"/>
            <w:vAlign w:val="center"/>
          </w:tcPr>
          <w:p w14:paraId="094F4A53">
            <w:pPr>
              <w:spacing w:line="320" w:lineRule="exact"/>
              <w:rPr>
                <w:rFonts w:hint="eastAsia" w:ascii="仿宋" w:hAnsi="仿宋" w:eastAsia="仿宋" w:cs="仿宋"/>
                <w:color w:val="auto"/>
                <w:highlight w:val="none"/>
              </w:rPr>
            </w:pPr>
          </w:p>
        </w:tc>
        <w:tc>
          <w:tcPr>
            <w:tcW w:w="1369" w:type="dxa"/>
            <w:noWrap w:val="0"/>
            <w:vAlign w:val="center"/>
          </w:tcPr>
          <w:p w14:paraId="5342BCA7">
            <w:pPr>
              <w:spacing w:line="3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类似项目业绩</w:t>
            </w:r>
          </w:p>
          <w:p w14:paraId="19D7D4C7">
            <w:pPr>
              <w:spacing w:line="320" w:lineRule="exact"/>
              <w:jc w:val="center"/>
              <w:rPr>
                <w:rFonts w:hint="eastAsia" w:ascii="仿宋" w:hAnsi="仿宋" w:eastAsia="仿宋" w:cs="仿宋"/>
                <w:color w:val="auto"/>
                <w:highlight w:val="none"/>
                <w:lang w:val="en-US" w:eastAsia="zh-CN"/>
              </w:rPr>
            </w:pPr>
          </w:p>
        </w:tc>
        <w:tc>
          <w:tcPr>
            <w:tcW w:w="676" w:type="dxa"/>
            <w:noWrap w:val="0"/>
            <w:vAlign w:val="center"/>
          </w:tcPr>
          <w:p w14:paraId="7FE97927">
            <w:pPr>
              <w:spacing w:line="32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6分</w:t>
            </w:r>
          </w:p>
        </w:tc>
        <w:tc>
          <w:tcPr>
            <w:tcW w:w="6133" w:type="dxa"/>
            <w:noWrap w:val="0"/>
            <w:vAlign w:val="center"/>
          </w:tcPr>
          <w:p w14:paraId="77030B30">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投标人自2023年1月1日以来（以合同签订日期为准）以来具有已完成的类似农林害虫防治项目业绩合同，单项合同防治面积超过3万亩（含）每提供一份得2分，最高得6分，未提供的不得分。</w:t>
            </w:r>
          </w:p>
          <w:p w14:paraId="690B8A6E">
            <w:pPr>
              <w:spacing w:line="360" w:lineRule="auto"/>
              <w:rPr>
                <w:rFonts w:hint="eastAsia" w:ascii="仿宋" w:hAnsi="仿宋" w:eastAsia="仿宋" w:cs="仿宋"/>
                <w:bCs/>
                <w:color w:val="auto"/>
                <w:highlight w:val="none"/>
                <w:lang w:val="en-US" w:eastAsia="zh-CN"/>
              </w:rPr>
            </w:pPr>
            <w:r>
              <w:rPr>
                <w:rFonts w:hint="eastAsia" w:ascii="仿宋" w:hAnsi="仿宋" w:eastAsia="仿宋" w:cs="仿宋"/>
                <w:b/>
                <w:color w:val="auto"/>
                <w:highlight w:val="none"/>
                <w:lang w:eastAsia="zh-CN"/>
              </w:rPr>
              <w:t>备注：需同时提供项目合同、业主出具的验收意见，缺一不可。</w:t>
            </w:r>
          </w:p>
        </w:tc>
        <w:tc>
          <w:tcPr>
            <w:tcW w:w="712" w:type="dxa"/>
            <w:noWrap w:val="0"/>
            <w:vAlign w:val="center"/>
          </w:tcPr>
          <w:p w14:paraId="6818B70E">
            <w:pPr>
              <w:spacing w:line="320" w:lineRule="exact"/>
              <w:jc w:val="center"/>
              <w:rPr>
                <w:rFonts w:hint="eastAsia" w:ascii="仿宋" w:hAnsi="仿宋" w:eastAsia="仿宋" w:cs="仿宋"/>
                <w:color w:val="auto"/>
                <w:highlight w:val="none"/>
              </w:rPr>
            </w:pPr>
          </w:p>
        </w:tc>
      </w:tr>
      <w:tr w14:paraId="466E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30" w:type="dxa"/>
            <w:vMerge w:val="continue"/>
            <w:noWrap w:val="0"/>
            <w:vAlign w:val="center"/>
          </w:tcPr>
          <w:p w14:paraId="32CB7D44">
            <w:pPr>
              <w:spacing w:line="320" w:lineRule="exact"/>
              <w:rPr>
                <w:rFonts w:hint="eastAsia" w:ascii="仿宋" w:hAnsi="仿宋" w:eastAsia="仿宋" w:cs="仿宋"/>
                <w:color w:val="auto"/>
                <w:highlight w:val="none"/>
              </w:rPr>
            </w:pPr>
          </w:p>
        </w:tc>
        <w:tc>
          <w:tcPr>
            <w:tcW w:w="1369" w:type="dxa"/>
            <w:noWrap w:val="0"/>
            <w:vAlign w:val="center"/>
          </w:tcPr>
          <w:p w14:paraId="4451D49A">
            <w:pPr>
              <w:spacing w:line="32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服务承诺</w:t>
            </w:r>
          </w:p>
          <w:p w14:paraId="17B82DB0">
            <w:pPr>
              <w:spacing w:line="320" w:lineRule="exact"/>
              <w:jc w:val="center"/>
              <w:rPr>
                <w:rFonts w:hint="eastAsia" w:ascii="仿宋" w:hAnsi="仿宋" w:eastAsia="仿宋" w:cs="仿宋"/>
                <w:color w:val="auto"/>
                <w:highlight w:val="none"/>
                <w:lang w:val="en-US" w:eastAsia="zh-CN"/>
              </w:rPr>
            </w:pPr>
          </w:p>
        </w:tc>
        <w:tc>
          <w:tcPr>
            <w:tcW w:w="676" w:type="dxa"/>
            <w:noWrap w:val="0"/>
            <w:vAlign w:val="center"/>
          </w:tcPr>
          <w:p w14:paraId="068904C6">
            <w:pPr>
              <w:spacing w:line="320" w:lineRule="exact"/>
              <w:jc w:val="center"/>
              <w:rPr>
                <w:rFonts w:hint="eastAsia" w:ascii="仿宋" w:hAnsi="仿宋" w:eastAsia="仿宋" w:cs="仿宋"/>
                <w:bCs/>
                <w:color w:val="auto"/>
                <w:highlight w:val="none"/>
              </w:rPr>
            </w:pPr>
            <w:r>
              <w:rPr>
                <w:rFonts w:hint="eastAsia" w:ascii="仿宋" w:hAnsi="仿宋" w:eastAsia="仿宋" w:cs="仿宋"/>
                <w:color w:val="auto"/>
                <w:highlight w:val="none"/>
                <w:lang w:val="en-US" w:eastAsia="zh-CN"/>
              </w:rPr>
              <w:t>8分</w:t>
            </w:r>
          </w:p>
        </w:tc>
        <w:tc>
          <w:tcPr>
            <w:tcW w:w="6133" w:type="dxa"/>
            <w:noWrap w:val="0"/>
            <w:vAlign w:val="center"/>
          </w:tcPr>
          <w:p w14:paraId="4B3D1FAD">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根据投标人对项目实施过程、质量和进度控制、配合服从业主、监管机构监管、定期回访、补防措施提供售后服务方案等情况进行综合评分。</w:t>
            </w:r>
          </w:p>
          <w:p w14:paraId="6E980AAC">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（1）提供详细、完善的服务承诺、履约方案的得 8 分；</w:t>
            </w:r>
          </w:p>
          <w:p w14:paraId="05180105">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（2）提供较为详细、完善的服务承诺及履约方案得 4 分；</w:t>
            </w:r>
          </w:p>
          <w:p w14:paraId="5A5969F8">
            <w:pPr>
              <w:spacing w:line="360" w:lineRule="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（3）提供的服务承诺、履约方案的较简单，不够完善，得 2 分；</w:t>
            </w:r>
          </w:p>
          <w:p w14:paraId="407B8EA5">
            <w:pPr>
              <w:spacing w:line="360" w:lineRule="auto"/>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eastAsia="zh-CN"/>
              </w:rPr>
              <w:t>（4）未提供或脱离项目实际不得分。</w:t>
            </w:r>
          </w:p>
        </w:tc>
        <w:tc>
          <w:tcPr>
            <w:tcW w:w="712" w:type="dxa"/>
            <w:noWrap w:val="0"/>
            <w:vAlign w:val="center"/>
          </w:tcPr>
          <w:p w14:paraId="3164B451">
            <w:pPr>
              <w:spacing w:line="320" w:lineRule="exact"/>
              <w:jc w:val="center"/>
              <w:rPr>
                <w:rFonts w:hint="eastAsia" w:ascii="仿宋" w:hAnsi="仿宋" w:eastAsia="仿宋" w:cs="仿宋"/>
                <w:color w:val="auto"/>
                <w:highlight w:val="none"/>
              </w:rPr>
            </w:pPr>
          </w:p>
        </w:tc>
      </w:tr>
    </w:tbl>
    <w:p w14:paraId="33714731">
      <w:pPr>
        <w:pStyle w:val="37"/>
        <w:adjustRightInd w:val="0"/>
        <w:snapToGrid w:val="0"/>
        <w:spacing w:before="0" w:beforeLines="0" w:line="520" w:lineRule="exact"/>
        <w:rPr>
          <w:rFonts w:hint="eastAsia" w:ascii="仿宋" w:hAnsi="仿宋" w:eastAsia="仿宋" w:cs="仿宋"/>
          <w:bCs w:val="0"/>
          <w:color w:val="auto"/>
          <w:sz w:val="21"/>
          <w:szCs w:val="21"/>
          <w:highlight w:val="none"/>
          <w:u w:val="none"/>
        </w:rPr>
      </w:pPr>
      <w:r>
        <w:rPr>
          <w:rFonts w:hint="eastAsia" w:ascii="仿宋" w:hAnsi="仿宋" w:eastAsia="仿宋" w:cs="仿宋"/>
          <w:bCs w:val="0"/>
          <w:color w:val="auto"/>
          <w:sz w:val="21"/>
          <w:szCs w:val="21"/>
          <w:highlight w:val="none"/>
          <w:u w:val="none"/>
        </w:rPr>
        <w:t>1、评标方法</w:t>
      </w:r>
      <w:bookmarkEnd w:id="24"/>
      <w:bookmarkEnd w:id="25"/>
      <w:bookmarkEnd w:id="26"/>
      <w:bookmarkEnd w:id="33"/>
    </w:p>
    <w:p w14:paraId="72D8FCA0">
      <w:pPr>
        <w:adjustRightInd w:val="0"/>
        <w:snapToGrid w:val="0"/>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1.1本次评标采用综合评分法</w:t>
      </w:r>
    </w:p>
    <w:p w14:paraId="4BDC9931">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评标委员会对满足招标文件实质性要求的投标文件，按照本章第3.2款规定的评分标准进行打分，评委会根据综合评分情况，</w:t>
      </w:r>
      <w:r>
        <w:rPr>
          <w:rFonts w:hint="eastAsia" w:ascii="仿宋" w:hAnsi="仿宋" w:eastAsia="仿宋" w:cs="仿宋"/>
          <w:color w:val="auto"/>
          <w:szCs w:val="21"/>
          <w:highlight w:val="none"/>
        </w:rPr>
        <w:t>按照评审得分由高到低顺序推荐中标候选人,数量见投标人须知前附表。</w:t>
      </w:r>
      <w:r>
        <w:rPr>
          <w:rFonts w:hint="eastAsia" w:ascii="仿宋" w:hAnsi="仿宋" w:eastAsia="仿宋" w:cs="仿宋"/>
          <w:color w:val="auto"/>
          <w:highlight w:val="none"/>
        </w:rPr>
        <w:t>综合评分相等时，以投标报价低的优先。</w:t>
      </w:r>
      <w:bookmarkStart w:id="34" w:name="_Toc232470826"/>
      <w:bookmarkStart w:id="35" w:name="_Toc238140503"/>
      <w:bookmarkStart w:id="36" w:name="_Toc144974568"/>
      <w:bookmarkStart w:id="37" w:name="_Toc152042378"/>
      <w:bookmarkStart w:id="38" w:name="_Toc152045601"/>
      <w:bookmarkStart w:id="39" w:name="_Toc179632619"/>
    </w:p>
    <w:p w14:paraId="67C27393">
      <w:pPr>
        <w:adjustRightInd w:val="0"/>
        <w:snapToGrid w:val="0"/>
        <w:spacing w:line="52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2、政府采购政策要求</w:t>
      </w:r>
    </w:p>
    <w:p w14:paraId="2289E922">
      <w:pPr>
        <w:adjustRightInd w:val="0"/>
        <w:snapToGrid w:val="0"/>
        <w:spacing w:line="52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2.1 中小企业</w:t>
      </w:r>
    </w:p>
    <w:p w14:paraId="6085FCF1">
      <w:pPr>
        <w:adjustRightInd w:val="0"/>
        <w:snapToGrid w:val="0"/>
        <w:spacing w:line="520" w:lineRule="exact"/>
        <w:ind w:firstLine="422" w:firstLineChars="200"/>
        <w:rPr>
          <w:rFonts w:hint="eastAsia" w:ascii="仿宋" w:hAnsi="仿宋" w:eastAsia="仿宋" w:cs="仿宋"/>
          <w:color w:val="auto"/>
          <w:highlight w:val="none"/>
        </w:rPr>
      </w:pPr>
      <w:r>
        <w:rPr>
          <w:rFonts w:hint="eastAsia" w:ascii="仿宋" w:hAnsi="仿宋" w:eastAsia="仿宋" w:cs="仿宋"/>
          <w:b/>
          <w:bCs/>
          <w:color w:val="auto"/>
          <w:highlight w:val="none"/>
        </w:rPr>
        <w:t>2.1.1 非专门面向中小企业的采购项目：</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本项目不适用</w:t>
      </w:r>
      <w:r>
        <w:rPr>
          <w:rFonts w:hint="eastAsia" w:ascii="仿宋" w:hAnsi="仿宋" w:eastAsia="仿宋" w:cs="仿宋"/>
          <w:b/>
          <w:bCs/>
          <w:color w:val="auto"/>
          <w:highlight w:val="none"/>
          <w:lang w:eastAsia="zh-CN"/>
        </w:rPr>
        <w:t>）</w:t>
      </w:r>
    </w:p>
    <w:p w14:paraId="6F761EEE">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小型和微型企业的应提供《中小企业声明函》，对报价给予20%的扣除，用扣除后的价格参与评审。</w:t>
      </w:r>
    </w:p>
    <w:p w14:paraId="22D5BA09">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残疾人福利性企业：残疾人企业应提供声明函，对报价给予20%的扣除，用扣除后的价格参与评审。</w:t>
      </w:r>
    </w:p>
    <w:p w14:paraId="75F4D0BF">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监狱企业：监狱企业视同为小型、微型企业，监狱企业应提供证明文件，对报价给予20%的扣除，用扣除后的价格参与评审。 </w:t>
      </w:r>
    </w:p>
    <w:p w14:paraId="70C5EE53">
      <w:pPr>
        <w:spacing w:line="52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同一</w:t>
      </w:r>
      <w:r>
        <w:rPr>
          <w:rFonts w:hint="eastAsia" w:ascii="仿宋" w:hAnsi="仿宋" w:eastAsia="仿宋" w:cs="仿宋"/>
          <w:b/>
          <w:bCs/>
          <w:color w:val="auto"/>
          <w:highlight w:val="none"/>
          <w:lang w:eastAsia="zh-CN"/>
        </w:rPr>
        <w:t>投标人</w:t>
      </w:r>
      <w:r>
        <w:rPr>
          <w:rFonts w:hint="eastAsia" w:ascii="仿宋" w:hAnsi="仿宋" w:eastAsia="仿宋" w:cs="仿宋"/>
          <w:b/>
          <w:bCs/>
          <w:color w:val="auto"/>
          <w:highlight w:val="none"/>
        </w:rPr>
        <w:t>，小微企业、监狱、残疾人福利性企业价格扣除优惠只享受一次，不得重复享受。</w:t>
      </w:r>
    </w:p>
    <w:p w14:paraId="235EA2B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以联合体形式参加政府采购活动，联合体各方均为中小企业的，联合体视同中小企业。其中，联合体各方均为小微企业的，联合体视同小微企业。</w:t>
      </w:r>
    </w:p>
    <w:p w14:paraId="5A2F615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Cs w:val="21"/>
          <w:highlight w:val="none"/>
          <w:u w:val="single"/>
        </w:rPr>
        <w:t>20</w:t>
      </w:r>
      <w:r>
        <w:rPr>
          <w:rFonts w:hint="eastAsia" w:ascii="仿宋" w:hAnsi="仿宋" w:eastAsia="仿宋" w:cs="仿宋"/>
          <w:color w:val="auto"/>
          <w:szCs w:val="21"/>
          <w:highlight w:val="none"/>
        </w:rPr>
        <w:t>%的扣除，用扣除后的价格参加评审。</w:t>
      </w:r>
    </w:p>
    <w:p w14:paraId="299BD1A9">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30%以上的联合体或者大中型企业的报价给予3%的扣除，用扣除后的价格参加评审。</w:t>
      </w:r>
    </w:p>
    <w:p w14:paraId="2F219DA2">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组成联合体或者接受分包的小微企业与联合体内其他企业、分包企业之间存在直接控股、管理关系的，不享受价格扣除优惠政策。</w:t>
      </w:r>
    </w:p>
    <w:p w14:paraId="2206A754">
      <w:pPr>
        <w:adjustRightInd w:val="0"/>
        <w:snapToGrid w:val="0"/>
        <w:spacing w:line="520" w:lineRule="exact"/>
        <w:ind w:firstLine="422" w:firstLineChars="200"/>
        <w:rPr>
          <w:rFonts w:hint="eastAsia" w:ascii="仿宋" w:hAnsi="仿宋" w:eastAsia="仿宋" w:cs="仿宋"/>
          <w:color w:val="auto"/>
          <w:highlight w:val="none"/>
        </w:rPr>
      </w:pPr>
      <w:r>
        <w:rPr>
          <w:rFonts w:hint="eastAsia" w:ascii="仿宋" w:hAnsi="仿宋" w:eastAsia="仿宋" w:cs="仿宋"/>
          <w:b/>
          <w:bCs/>
          <w:color w:val="auto"/>
          <w:highlight w:val="none"/>
        </w:rPr>
        <w:t>2.1.2 专门面向中小企业的采购项目：</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本项目适用</w:t>
      </w:r>
      <w:r>
        <w:rPr>
          <w:rFonts w:hint="eastAsia" w:ascii="仿宋" w:hAnsi="仿宋" w:eastAsia="仿宋" w:cs="仿宋"/>
          <w:b/>
          <w:bCs/>
          <w:color w:val="auto"/>
          <w:highlight w:val="none"/>
          <w:lang w:eastAsia="zh-CN"/>
        </w:rPr>
        <w:t>）</w:t>
      </w:r>
    </w:p>
    <w:p w14:paraId="42FE4569">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专门面向中小企业、预留部分采购份额面向中小企业采购的项目或采购包， 评审时不再进行价格扣除</w:t>
      </w:r>
    </w:p>
    <w:p w14:paraId="13909CA2">
      <w:pPr>
        <w:adjustRightInd w:val="0"/>
        <w:snapToGrid w:val="0"/>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 xml:space="preserve"> 2.2 本国产品：</w:t>
      </w:r>
    </w:p>
    <w:p w14:paraId="48BA81CB">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当采购项目或采购包的采购标的仅包含单一产品时，政府采购活动中既有本国产品又有非本国产品参与竞争的，依法对本国产品给予价格评审优惠，对本国产品的报价给予20%的价格扣除，用扣除后的价格参与评审。</w:t>
      </w:r>
    </w:p>
    <w:p w14:paraId="7C19C9D2">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当采购项目或者采购包的采购标的中含有多种产品，</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为该采购项目或者采购包提供的符合本国产品标准的产品成本之和占该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提供的全部产品成本之和的比例达到80%以上时，且</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在投标（响应）文件中对此作出承诺的，则依法对该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提供的全部产品给予价格评审优惠，即对该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提供的全部产品的总报价给予20%的价格扣除，用扣除后的价格参与评审。全部产品是指货物或服务采购项目或采购包中包含的全部货物、服务产品。</w:t>
      </w:r>
    </w:p>
    <w:p w14:paraId="6BB2BE90">
      <w:pPr>
        <w:spacing w:line="520" w:lineRule="exact"/>
        <w:ind w:firstLine="42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投标人</w:t>
      </w:r>
      <w:r>
        <w:rPr>
          <w:rFonts w:hint="eastAsia" w:ascii="仿宋" w:hAnsi="仿宋" w:eastAsia="仿宋" w:cs="仿宋"/>
          <w:b/>
          <w:bCs/>
          <w:color w:val="auto"/>
          <w:highlight w:val="none"/>
        </w:rPr>
        <w:t>同时提交《中小企业声明函》</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本项目不适用</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rPr>
        <w:t>和《关于符合本国产品标准的声明函》的，且符合相关价格扣除政策要求，叠加给予价格评审优惠。</w:t>
      </w:r>
    </w:p>
    <w:p w14:paraId="61173283">
      <w:pPr>
        <w:pStyle w:val="37"/>
        <w:adjustRightInd w:val="0"/>
        <w:snapToGrid w:val="0"/>
        <w:spacing w:before="0" w:beforeLines="0" w:line="520" w:lineRule="exact"/>
        <w:rPr>
          <w:rFonts w:hint="eastAsia" w:ascii="仿宋" w:hAnsi="仿宋" w:eastAsia="仿宋" w:cs="仿宋"/>
          <w:bCs w:val="0"/>
          <w:color w:val="auto"/>
          <w:sz w:val="21"/>
          <w:szCs w:val="21"/>
          <w:highlight w:val="none"/>
          <w:u w:val="none"/>
        </w:rPr>
      </w:pPr>
      <w:bookmarkStart w:id="40" w:name="_Toc286341420"/>
      <w:bookmarkStart w:id="41" w:name="_Toc382310459"/>
      <w:bookmarkStart w:id="42" w:name="_Toc262024404"/>
      <w:bookmarkStart w:id="43" w:name="_Toc278179963"/>
      <w:bookmarkStart w:id="44" w:name="_Toc25956"/>
      <w:r>
        <w:rPr>
          <w:rFonts w:hint="eastAsia" w:ascii="仿宋" w:hAnsi="仿宋" w:eastAsia="仿宋" w:cs="仿宋"/>
          <w:bCs w:val="0"/>
          <w:color w:val="auto"/>
          <w:sz w:val="21"/>
          <w:szCs w:val="21"/>
          <w:highlight w:val="none"/>
          <w:u w:val="none"/>
        </w:rPr>
        <w:t>3、评审标准</w:t>
      </w:r>
      <w:bookmarkEnd w:id="34"/>
      <w:bookmarkEnd w:id="35"/>
      <w:bookmarkEnd w:id="36"/>
      <w:bookmarkEnd w:id="37"/>
      <w:bookmarkEnd w:id="38"/>
      <w:bookmarkEnd w:id="39"/>
      <w:bookmarkEnd w:id="40"/>
      <w:bookmarkEnd w:id="41"/>
      <w:bookmarkEnd w:id="42"/>
      <w:bookmarkEnd w:id="43"/>
      <w:bookmarkEnd w:id="44"/>
    </w:p>
    <w:p w14:paraId="50E7E55B">
      <w:pPr>
        <w:adjustRightInd w:val="0"/>
        <w:snapToGrid w:val="0"/>
        <w:spacing w:line="520" w:lineRule="exact"/>
        <w:ind w:firstLine="422" w:firstLineChars="200"/>
        <w:rPr>
          <w:rFonts w:hint="eastAsia" w:ascii="仿宋" w:hAnsi="仿宋" w:eastAsia="仿宋" w:cs="仿宋"/>
          <w:b/>
          <w:color w:val="auto"/>
          <w:highlight w:val="none"/>
        </w:rPr>
      </w:pPr>
      <w:bookmarkStart w:id="45" w:name="_Toc232470827"/>
      <w:bookmarkStart w:id="46" w:name="_Toc152042379"/>
      <w:bookmarkStart w:id="47" w:name="_Toc144974569"/>
      <w:bookmarkStart w:id="48" w:name="_Toc179632620"/>
      <w:bookmarkStart w:id="49" w:name="_Toc238140504"/>
      <w:bookmarkStart w:id="50" w:name="_Toc152045602"/>
      <w:r>
        <w:rPr>
          <w:rFonts w:hint="eastAsia" w:ascii="仿宋" w:hAnsi="仿宋" w:eastAsia="仿宋" w:cs="仿宋"/>
          <w:b/>
          <w:color w:val="auto"/>
          <w:highlight w:val="none"/>
        </w:rPr>
        <w:t>3.1 初步评审标准</w:t>
      </w:r>
      <w:bookmarkEnd w:id="45"/>
      <w:bookmarkEnd w:id="46"/>
      <w:bookmarkEnd w:id="47"/>
      <w:bookmarkEnd w:id="48"/>
      <w:bookmarkEnd w:id="49"/>
      <w:bookmarkEnd w:id="50"/>
    </w:p>
    <w:p w14:paraId="40F200EE">
      <w:pPr>
        <w:adjustRightInd w:val="0"/>
        <w:snapToGrid w:val="0"/>
        <w:spacing w:line="52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3.1.1 资格评审标准：见评标办法前附表。</w:t>
      </w:r>
    </w:p>
    <w:p w14:paraId="630D8824">
      <w:pPr>
        <w:adjustRightInd w:val="0"/>
        <w:snapToGrid w:val="0"/>
        <w:spacing w:line="52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3.1.2 符合性评审标准：见评标办法前附表。</w:t>
      </w:r>
    </w:p>
    <w:p w14:paraId="271EF0D9">
      <w:pPr>
        <w:adjustRightInd w:val="0"/>
        <w:snapToGrid w:val="0"/>
        <w:spacing w:line="52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资格审查：公开招标采购项目开标结束后，首先对</w:t>
      </w:r>
      <w:r>
        <w:rPr>
          <w:rFonts w:hint="eastAsia" w:ascii="仿宋" w:hAnsi="仿宋" w:eastAsia="仿宋" w:cs="仿宋"/>
          <w:bCs/>
          <w:color w:val="auto"/>
          <w:highlight w:val="none"/>
          <w:lang w:eastAsia="zh-CN"/>
        </w:rPr>
        <w:t>投标人</w:t>
      </w:r>
      <w:r>
        <w:rPr>
          <w:rFonts w:hint="eastAsia" w:ascii="仿宋" w:hAnsi="仿宋" w:eastAsia="仿宋" w:cs="仿宋"/>
          <w:bCs/>
          <w:color w:val="auto"/>
          <w:highlight w:val="none"/>
        </w:rPr>
        <w:t>的资格进行审查，以确定</w:t>
      </w:r>
      <w:r>
        <w:rPr>
          <w:rFonts w:hint="eastAsia" w:ascii="仿宋" w:hAnsi="仿宋" w:eastAsia="仿宋" w:cs="仿宋"/>
          <w:bCs/>
          <w:color w:val="auto"/>
          <w:highlight w:val="none"/>
          <w:lang w:eastAsia="zh-CN"/>
        </w:rPr>
        <w:t>投标人</w:t>
      </w:r>
      <w:r>
        <w:rPr>
          <w:rFonts w:hint="eastAsia" w:ascii="仿宋" w:hAnsi="仿宋" w:eastAsia="仿宋" w:cs="仿宋"/>
          <w:bCs/>
          <w:color w:val="auto"/>
          <w:highlight w:val="none"/>
        </w:rPr>
        <w:t>是否具备投标资格。资格审查通过的投标文件将交给评标委员会进行符合性评审。</w:t>
      </w:r>
    </w:p>
    <w:p w14:paraId="567642E4">
      <w:pPr>
        <w:adjustRightInd w:val="0"/>
        <w:snapToGrid w:val="0"/>
        <w:spacing w:line="52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3.1.3 实质性评审标准：见评标办法前附表，未实质性响应采购文件要求的</w:t>
      </w:r>
      <w:r>
        <w:rPr>
          <w:rFonts w:hint="eastAsia" w:ascii="仿宋" w:hAnsi="仿宋" w:eastAsia="仿宋" w:cs="仿宋"/>
          <w:bCs/>
          <w:color w:val="auto"/>
          <w:highlight w:val="none"/>
          <w:lang w:eastAsia="zh-CN"/>
        </w:rPr>
        <w:t>投标人</w:t>
      </w:r>
      <w:r>
        <w:rPr>
          <w:rFonts w:hint="eastAsia" w:ascii="仿宋" w:hAnsi="仿宋" w:eastAsia="仿宋" w:cs="仿宋"/>
          <w:bCs/>
          <w:color w:val="auto"/>
          <w:highlight w:val="none"/>
        </w:rPr>
        <w:t>，不再进入下一阶段的评审。</w:t>
      </w:r>
    </w:p>
    <w:p w14:paraId="263190AD">
      <w:pPr>
        <w:adjustRightInd w:val="0"/>
        <w:snapToGrid w:val="0"/>
        <w:spacing w:line="52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初步评审合格投标人不足3家的，不得评标。</w:t>
      </w:r>
    </w:p>
    <w:p w14:paraId="6BA411E6">
      <w:pPr>
        <w:adjustRightInd w:val="0"/>
        <w:snapToGrid w:val="0"/>
        <w:spacing w:line="520" w:lineRule="exact"/>
        <w:rPr>
          <w:rFonts w:hint="eastAsia" w:ascii="仿宋" w:hAnsi="仿宋" w:eastAsia="仿宋" w:cs="仿宋"/>
          <w:color w:val="auto"/>
          <w:highlight w:val="none"/>
        </w:rPr>
      </w:pPr>
      <w:bookmarkStart w:id="51" w:name="_Toc232470828"/>
      <w:bookmarkStart w:id="52" w:name="_Toc152045603"/>
      <w:bookmarkStart w:id="53" w:name="_Toc179632621"/>
      <w:bookmarkStart w:id="54" w:name="_Toc152042380"/>
      <w:bookmarkStart w:id="55" w:name="_Toc238140505"/>
      <w:bookmarkStart w:id="56" w:name="_Toc144974570"/>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3.2 分值构成与评分标准</w:t>
      </w:r>
      <w:bookmarkEnd w:id="51"/>
      <w:bookmarkEnd w:id="52"/>
      <w:bookmarkEnd w:id="53"/>
      <w:bookmarkEnd w:id="54"/>
      <w:bookmarkEnd w:id="55"/>
      <w:bookmarkEnd w:id="56"/>
    </w:p>
    <w:p w14:paraId="75C7BB22">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3.2.1 分值构成:见评标办法</w:t>
      </w:r>
    </w:p>
    <w:p w14:paraId="6B043BE3">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3.2.2 评分标准:见评标办法</w:t>
      </w:r>
    </w:p>
    <w:p w14:paraId="1E9E6121">
      <w:pPr>
        <w:pStyle w:val="37"/>
        <w:adjustRightInd w:val="0"/>
        <w:snapToGrid w:val="0"/>
        <w:spacing w:before="0" w:beforeLines="0" w:line="520" w:lineRule="exact"/>
        <w:rPr>
          <w:rFonts w:hint="eastAsia" w:ascii="仿宋" w:hAnsi="仿宋" w:eastAsia="仿宋" w:cs="仿宋"/>
          <w:bCs w:val="0"/>
          <w:color w:val="auto"/>
          <w:sz w:val="21"/>
          <w:szCs w:val="21"/>
          <w:highlight w:val="none"/>
          <w:u w:val="none"/>
        </w:rPr>
      </w:pPr>
      <w:bookmarkStart w:id="57" w:name="_Toc278179964"/>
      <w:bookmarkStart w:id="58" w:name="_Toc144974571"/>
      <w:bookmarkStart w:id="59" w:name="_Toc382310460"/>
      <w:bookmarkStart w:id="60" w:name="_Toc232470829"/>
      <w:bookmarkStart w:id="61" w:name="_Toc179632622"/>
      <w:bookmarkStart w:id="62" w:name="_Toc238140506"/>
      <w:bookmarkStart w:id="63" w:name="_Toc30924"/>
      <w:bookmarkStart w:id="64" w:name="_Toc286429151"/>
      <w:bookmarkStart w:id="65" w:name="_Toc286341421"/>
      <w:bookmarkStart w:id="66" w:name="_Toc262024405"/>
      <w:bookmarkStart w:id="67" w:name="_Toc152045604"/>
      <w:bookmarkStart w:id="68" w:name="_Toc152042381"/>
      <w:r>
        <w:rPr>
          <w:rFonts w:hint="eastAsia" w:ascii="仿宋" w:hAnsi="仿宋" w:eastAsia="仿宋" w:cs="仿宋"/>
          <w:bCs w:val="0"/>
          <w:color w:val="auto"/>
          <w:sz w:val="21"/>
          <w:szCs w:val="21"/>
          <w:highlight w:val="none"/>
          <w:u w:val="none"/>
        </w:rPr>
        <w:t>4、评标程序</w:t>
      </w:r>
      <w:bookmarkEnd w:id="57"/>
      <w:bookmarkEnd w:id="58"/>
      <w:bookmarkEnd w:id="59"/>
      <w:bookmarkEnd w:id="60"/>
      <w:bookmarkEnd w:id="61"/>
      <w:bookmarkEnd w:id="62"/>
      <w:bookmarkEnd w:id="63"/>
      <w:bookmarkEnd w:id="64"/>
      <w:bookmarkEnd w:id="65"/>
      <w:bookmarkEnd w:id="66"/>
      <w:bookmarkEnd w:id="67"/>
      <w:bookmarkEnd w:id="68"/>
    </w:p>
    <w:p w14:paraId="4E5F721B">
      <w:pPr>
        <w:adjustRightInd w:val="0"/>
        <w:snapToGrid w:val="0"/>
        <w:spacing w:line="520" w:lineRule="exact"/>
        <w:rPr>
          <w:rFonts w:hint="eastAsia" w:ascii="仿宋" w:hAnsi="仿宋" w:eastAsia="仿宋" w:cs="仿宋"/>
          <w:color w:val="auto"/>
          <w:highlight w:val="none"/>
        </w:rPr>
      </w:pPr>
      <w:bookmarkStart w:id="69" w:name="_Toc152045605"/>
      <w:bookmarkStart w:id="70" w:name="_Toc179632623"/>
      <w:bookmarkStart w:id="71" w:name="_Toc144974572"/>
      <w:bookmarkStart w:id="72" w:name="_Toc232470830"/>
      <w:bookmarkStart w:id="73" w:name="_Toc238140507"/>
      <w:bookmarkStart w:id="74" w:name="_Toc152042382"/>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4.1 初步评审</w:t>
      </w:r>
      <w:bookmarkEnd w:id="69"/>
      <w:bookmarkEnd w:id="70"/>
      <w:bookmarkEnd w:id="71"/>
      <w:bookmarkEnd w:id="72"/>
      <w:bookmarkEnd w:id="73"/>
      <w:bookmarkEnd w:id="74"/>
    </w:p>
    <w:p w14:paraId="57751DC7">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4.1.1评标委员会依据本章第3.1款规定的标准对投标文件进行初步评审。有一项不符合评审标准的，投标无效。</w:t>
      </w:r>
    </w:p>
    <w:p w14:paraId="0C4C0CB0">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4.1.2 </w:t>
      </w:r>
      <w:r>
        <w:rPr>
          <w:rFonts w:hint="eastAsia" w:ascii="仿宋" w:hAnsi="仿宋" w:eastAsia="仿宋" w:cs="仿宋"/>
          <w:color w:val="auto"/>
          <w:szCs w:val="21"/>
          <w:highlight w:val="none"/>
          <w:lang w:eastAsia="zh-CN"/>
        </w:rPr>
        <w:t>投标人</w:t>
      </w:r>
      <w:r>
        <w:rPr>
          <w:rFonts w:hint="eastAsia" w:ascii="仿宋" w:hAnsi="仿宋" w:eastAsia="仿宋" w:cs="仿宋"/>
          <w:color w:val="auto"/>
          <w:highlight w:val="none"/>
        </w:rPr>
        <w:t>有以下情形之一的，其投标无效：</w:t>
      </w:r>
    </w:p>
    <w:p w14:paraId="7953A4E8">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（1）第二章“投标人须知”第1.4.2 项规定的任何一种情形的；</w:t>
      </w:r>
    </w:p>
    <w:p w14:paraId="32845E03">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（2）串通投标，或者依法被视为串通投标或弄虚作假或有其他违法行为的；</w:t>
      </w:r>
    </w:p>
    <w:p w14:paraId="2023BF80">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（3）不按评标委员会要求澄清、说明或补正的；</w:t>
      </w:r>
    </w:p>
    <w:p w14:paraId="5B93A3F6">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（4）资格证明文件不全或没有满足招标文件规定的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资质要求的；</w:t>
      </w:r>
    </w:p>
    <w:p w14:paraId="3C6BDA64">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（5）投标文件没有法定代表人签字或签字人没有法定代表人有效委托书的、没有被委托代表签字和加盖公章的；</w:t>
      </w:r>
    </w:p>
    <w:p w14:paraId="1D5253A9">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（6）投标文件中载明的标准和方法等不符合招标文件要求的；</w:t>
      </w:r>
    </w:p>
    <w:p w14:paraId="64C2B8B3">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（7）不符合项目质量要求的；</w:t>
      </w:r>
    </w:p>
    <w:p w14:paraId="1AF171DD">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（8）投标报价超出最高限价的；</w:t>
      </w:r>
    </w:p>
    <w:p w14:paraId="4808D497">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（9）投标报价被认定为异常低价的；</w:t>
      </w:r>
    </w:p>
    <w:p w14:paraId="42C72AE7">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（10）不符合法规和招标文件中规定的其他实质性要求的。</w:t>
      </w:r>
    </w:p>
    <w:p w14:paraId="572AEB4C">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4.1.3 参与同一个标段（包）的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存在下列情形之一的，视为串通投标，其投标（响应）文件无效：</w:t>
      </w:r>
    </w:p>
    <w:p w14:paraId="6F8A7E88">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的电子投标（响应）文件上传计算机的网卡MAC 地址、CPU 序列号和硬盘序列号等硬件信息相同的；</w:t>
      </w:r>
    </w:p>
    <w:p w14:paraId="1EB972BD">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的投标（响应）文件由同一电子设备编制、打印加密或者上传；</w:t>
      </w:r>
    </w:p>
    <w:p w14:paraId="67EDD249">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（3）不同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的投标（响应）文件由同一电子设备打印、复印；</w:t>
      </w:r>
    </w:p>
    <w:p w14:paraId="5DE7CE18">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的投标（响应）文件由同一人送达或者分发，或者不同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联系人为同一人或不同联系人的联系电话一致的；</w:t>
      </w:r>
    </w:p>
    <w:p w14:paraId="3B64C691">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（5）不同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的投标（响应）文件的内容存在两处以上细节错误一致；</w:t>
      </w:r>
    </w:p>
    <w:p w14:paraId="145A1658">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（6）不同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的法定代表人、委托代理人、项目经理、项目负责人等由同一个单位缴纳社会保险或者领取报酬的；</w:t>
      </w:r>
    </w:p>
    <w:p w14:paraId="4C13CEDB">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（7）不同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投标（响应）文件中法定代表人或者负责人签字出自同一人之手；</w:t>
      </w:r>
    </w:p>
    <w:p w14:paraId="7E3E18E0">
      <w:pPr>
        <w:spacing w:line="52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的投标文件由同一单位或者个人编制；</w:t>
      </w:r>
    </w:p>
    <w:p w14:paraId="6CE50E84">
      <w:pPr>
        <w:spacing w:line="52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（9）不同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委托同一单位或者个人办理投标事宜；</w:t>
      </w:r>
    </w:p>
    <w:p w14:paraId="3EE16AE9">
      <w:pPr>
        <w:spacing w:line="52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的投标文件载明的项目管理成员或者联系人员为同一人；</w:t>
      </w:r>
    </w:p>
    <w:p w14:paraId="2F5BE5A2">
      <w:pPr>
        <w:spacing w:line="52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的投标文件异常一致或者投标报价呈规律性差异；</w:t>
      </w:r>
    </w:p>
    <w:p w14:paraId="49B982B0">
      <w:pPr>
        <w:spacing w:line="52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（12）不同</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的投标文件相互混装。</w:t>
      </w:r>
    </w:p>
    <w:p w14:paraId="46884358">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（13）其它涉嫌串通的情形。</w:t>
      </w:r>
    </w:p>
    <w:p w14:paraId="1CF37CB9">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4.1.4 投标报价修正</w:t>
      </w:r>
    </w:p>
    <w:p w14:paraId="5AAB9D23">
      <w:pPr>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投标报价有算术错误的，评标委员会按以下原则对投标报价进行修正，修正的价格经投标人书面确认后具有约束力。投标人不接受修正价格的，其投标作废标处理。</w:t>
      </w:r>
    </w:p>
    <w:p w14:paraId="753F6892">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投标文件报价出现前后不一致的，按照下列规定修正：</w:t>
      </w:r>
    </w:p>
    <w:p w14:paraId="5315D678">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（1）开标一览表总价与分项报价明细表汇总数不一致的，以开标一览表为准；</w:t>
      </w:r>
    </w:p>
    <w:p w14:paraId="33246D40">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68BEF031">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（3）单价金额小数点或者百分比有明显错位的，以开标一览表的总价为准，并修改单价；</w:t>
      </w:r>
    </w:p>
    <w:p w14:paraId="33B374CA">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（4）总价金额与按单价汇总金额不一致的，以单价金额计算结果为准修正总价。</w:t>
      </w:r>
    </w:p>
    <w:p w14:paraId="61FBEE3A">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前款规定的顺序修正。评标委员会按上述修正错误的原则及方法调整或修正投标人投标报价，调整后的投标报价对投标人具有约束作用。如果投标人不接受修正后的报价，则其投标将作为无效投标处理。</w:t>
      </w:r>
    </w:p>
    <w:p w14:paraId="5C93959E">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 异常低价审查：</w:t>
      </w:r>
    </w:p>
    <w:p w14:paraId="003743A3">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 xml:space="preserve">投标报价低于全部通过符合性审查投标人投标报价平均值50％的（即投标（响应）报价＜全部通过符合性审查投标人投标（响应）报价平均值×50%）； </w:t>
      </w:r>
    </w:p>
    <w:p w14:paraId="4F9112BD">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投标报价低于通过符合性审查的次低报价投标人投标报价50％的（即投标（响应）报价＜通过符合性审查的次低报价投标人投标（响应）报价×50%）； </w:t>
      </w:r>
    </w:p>
    <w:p w14:paraId="7A7B587B">
      <w:pPr>
        <w:autoSpaceDE w:val="0"/>
        <w:autoSpaceDN w:val="0"/>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投标报价低于采购项目最高限价45％的（即投标（响应）报价＜采购项目最高限价×45%）。</w:t>
      </w:r>
    </w:p>
    <w:p w14:paraId="43780D3B">
      <w:pPr>
        <w:autoSpaceDE w:val="0"/>
        <w:autoSpaceDN w:val="0"/>
        <w:spacing w:line="5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评审委员会基于专业判断，认为</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报价过低，有可能影响产品质量或者不能诚信履约的其他情形。相关法律法规对</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报价有规定的，从其规定。</w:t>
      </w:r>
    </w:p>
    <w:p w14:paraId="3D105D3B">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rPr>
        <w:t>审查情形：按照《关于推动解决政府采购异常低价问题的通知》(财库〔2026〕2号)规定， 自2026年2月1日起， 政府采购评审中出现异常低价情形，评审委员会应当启动异常低价投标审查程序。本项目适用情形详见“异常低价审查”的规定。</w:t>
      </w:r>
    </w:p>
    <w:p w14:paraId="302EDD52">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.4.2.</w:t>
      </w:r>
      <w:r>
        <w:rPr>
          <w:rFonts w:hint="eastAsia" w:ascii="仿宋" w:hAnsi="仿宋" w:eastAsia="仿宋" w:cs="仿宋"/>
          <w:color w:val="auto"/>
          <w:szCs w:val="21"/>
          <w:highlight w:val="none"/>
        </w:rPr>
        <w:t>资料要求：评审委员会启动异常低价投标审查后，属于第1项至第4项情形的，应当要求相关</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在评审现场合理的时间内对投标价格作出解释， 提供项目具体成本测算等与报价合理性相关的书面说明及必要的证明材料，包括但不限于原材料成本、人工成本、制造费用等，给予相关</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的合理时间一般不少于30分钟。其中，属于第3项情形，</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已随投标文件一并提交相关书面说明及必要的证明材料的，在评审现场可不再重复提交。</w:t>
      </w:r>
    </w:p>
    <w:p w14:paraId="71A02E55">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.4.3.</w:t>
      </w:r>
      <w:r>
        <w:rPr>
          <w:rFonts w:hint="eastAsia" w:ascii="仿宋" w:hAnsi="仿宋" w:eastAsia="仿宋" w:cs="仿宋"/>
          <w:color w:val="auto"/>
          <w:szCs w:val="21"/>
          <w:highlight w:val="none"/>
        </w:rPr>
        <w:t>审查要求： 评审委员会依据专业经验，参考同类项目中标(成交)价格、类似产品市场价格水平、行业人工费用标准、国家有关部门指导行业协会发布的行业平均成本等情况，对报价合理性进行判断。投标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不能提供书面说明、证明材料，或者提供的书面说明、证明材料不能证明其报价合理性的，评审委员会应当将其作为无效投标处理。</w:t>
      </w:r>
    </w:p>
    <w:p w14:paraId="442A54AC">
      <w:pPr>
        <w:autoSpaceDE w:val="0"/>
        <w:autoSpaceDN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.4.4.</w:t>
      </w:r>
      <w:r>
        <w:rPr>
          <w:rFonts w:hint="eastAsia" w:ascii="仿宋" w:hAnsi="仿宋" w:eastAsia="仿宋" w:cs="仿宋"/>
          <w:color w:val="auto"/>
          <w:szCs w:val="21"/>
          <w:highlight w:val="none"/>
        </w:rPr>
        <w:t>评审组织： 、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 不得实施影响评审公正的行为。</w:t>
      </w:r>
    </w:p>
    <w:p w14:paraId="748AE7AD">
      <w:pPr>
        <w:autoSpaceDE w:val="0"/>
        <w:autoSpaceDN w:val="0"/>
        <w:spacing w:line="52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4.1.5</w:t>
      </w:r>
      <w:r>
        <w:rPr>
          <w:rFonts w:hint="eastAsia" w:ascii="仿宋" w:hAnsi="仿宋" w:eastAsia="仿宋" w:cs="仿宋"/>
          <w:color w:val="auto"/>
          <w:szCs w:val="21"/>
          <w:highlight w:val="none"/>
          <w:lang w:val="en-US" w:eastAsia="zh-CN"/>
        </w:rPr>
        <w:t>.4.5.</w:t>
      </w:r>
      <w:r>
        <w:rPr>
          <w:rFonts w:hint="eastAsia" w:ascii="仿宋" w:hAnsi="仿宋" w:eastAsia="仿宋" w:cs="仿宋"/>
          <w:color w:val="auto"/>
          <w:szCs w:val="21"/>
          <w:highlight w:val="none"/>
        </w:rPr>
        <w:t>记录及归档： 异常低价投标审查的启动原因、审查意见和审查结果应当在评审报告中记录，并随</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提供的相关书面说明及证明材料，以及评审委员会有关互联网浏览、查询历史一并归档。</w:t>
      </w:r>
    </w:p>
    <w:p w14:paraId="68A8E825">
      <w:pPr>
        <w:adjustRightInd w:val="0"/>
        <w:snapToGrid w:val="0"/>
        <w:spacing w:line="520" w:lineRule="exact"/>
        <w:rPr>
          <w:rFonts w:hint="eastAsia" w:ascii="仿宋" w:hAnsi="仿宋" w:eastAsia="仿宋" w:cs="仿宋"/>
          <w:b/>
          <w:bCs/>
          <w:color w:val="auto"/>
          <w:szCs w:val="21"/>
          <w:highlight w:val="none"/>
        </w:rPr>
      </w:pPr>
      <w:bookmarkStart w:id="75" w:name="_Toc152045606"/>
      <w:bookmarkStart w:id="76" w:name="_Toc238140508"/>
      <w:bookmarkStart w:id="77" w:name="_Toc179632624"/>
      <w:bookmarkStart w:id="78" w:name="_Toc232470831"/>
      <w:bookmarkStart w:id="79" w:name="_Toc144974573"/>
      <w:bookmarkStart w:id="80" w:name="_Toc152042384"/>
      <w:r>
        <w:rPr>
          <w:rFonts w:hint="eastAsia" w:ascii="仿宋" w:hAnsi="仿宋" w:eastAsia="仿宋" w:cs="仿宋"/>
          <w:b/>
          <w:bCs/>
          <w:color w:val="auto"/>
          <w:szCs w:val="21"/>
          <w:highlight w:val="none"/>
        </w:rPr>
        <w:t xml:space="preserve">    4.2详细评审</w:t>
      </w:r>
    </w:p>
    <w:p w14:paraId="6FCD577D">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4.2.1 评标委员会按本章评标办法规定的量化因素和分值进行打分，并计算出综合得分。</w:t>
      </w:r>
    </w:p>
    <w:p w14:paraId="034962B8">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4.2.2 评分分值计算保留小数点后两位，小数点后第三位“四舍五入”。</w:t>
      </w:r>
    </w:p>
    <w:p w14:paraId="6ADF4AB6">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4.2.3 以各评标委员的算术平均值为各投标人最终得分。</w:t>
      </w:r>
    </w:p>
    <w:p w14:paraId="44765370">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4.2.4 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bookmarkEnd w:id="75"/>
    <w:bookmarkEnd w:id="76"/>
    <w:bookmarkEnd w:id="77"/>
    <w:bookmarkEnd w:id="78"/>
    <w:bookmarkEnd w:id="79"/>
    <w:bookmarkEnd w:id="80"/>
    <w:p w14:paraId="73FAD469">
      <w:pPr>
        <w:pStyle w:val="37"/>
        <w:adjustRightInd w:val="0"/>
        <w:snapToGrid w:val="0"/>
        <w:spacing w:before="0" w:beforeLines="0" w:line="520" w:lineRule="exact"/>
        <w:rPr>
          <w:rFonts w:hint="eastAsia" w:ascii="仿宋" w:hAnsi="仿宋" w:eastAsia="仿宋" w:cs="仿宋"/>
          <w:bCs w:val="0"/>
          <w:color w:val="auto"/>
          <w:sz w:val="21"/>
          <w:szCs w:val="21"/>
          <w:highlight w:val="none"/>
          <w:u w:val="none"/>
        </w:rPr>
      </w:pPr>
      <w:bookmarkStart w:id="81" w:name="_Toc230681271"/>
      <w:bookmarkStart w:id="82" w:name="_Toc286341422"/>
      <w:bookmarkStart w:id="83" w:name="_Toc13877"/>
      <w:bookmarkStart w:id="84" w:name="_Toc278179965"/>
      <w:bookmarkStart w:id="85" w:name="_Toc262024406"/>
      <w:bookmarkStart w:id="86" w:name="_Toc382310461"/>
      <w:r>
        <w:rPr>
          <w:rFonts w:hint="eastAsia" w:ascii="仿宋" w:hAnsi="仿宋" w:eastAsia="仿宋" w:cs="仿宋"/>
          <w:bCs w:val="0"/>
          <w:color w:val="auto"/>
          <w:sz w:val="21"/>
          <w:szCs w:val="21"/>
          <w:highlight w:val="none"/>
          <w:u w:val="none"/>
        </w:rPr>
        <w:t>5、投标文件的澄清和补正</w:t>
      </w:r>
      <w:bookmarkEnd w:id="81"/>
      <w:bookmarkEnd w:id="82"/>
      <w:bookmarkEnd w:id="83"/>
      <w:bookmarkEnd w:id="84"/>
      <w:bookmarkEnd w:id="85"/>
      <w:bookmarkEnd w:id="86"/>
    </w:p>
    <w:p w14:paraId="583F21DC">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5.1 </w:t>
      </w:r>
      <w:r>
        <w:rPr>
          <w:rFonts w:hint="eastAsia" w:ascii="仿宋" w:hAnsi="仿宋" w:eastAsia="仿宋" w:cs="仿宋"/>
          <w:color w:val="auto"/>
          <w:highlight w:val="none"/>
        </w:rPr>
        <w:t>在评标过程中，评标委员会可以书面形式（</w:t>
      </w:r>
      <w:r>
        <w:rPr>
          <w:rFonts w:hint="eastAsia" w:ascii="仿宋" w:hAnsi="仿宋" w:eastAsia="仿宋" w:cs="仿宋"/>
          <w:color w:val="auto"/>
          <w:szCs w:val="21"/>
          <w:highlight w:val="none"/>
        </w:rPr>
        <w:t>通过郑州市公共资源交易中心电子系统发布</w:t>
      </w:r>
      <w:r>
        <w:rPr>
          <w:rFonts w:hint="eastAsia" w:ascii="仿宋" w:hAnsi="仿宋" w:eastAsia="仿宋" w:cs="仿宋"/>
          <w:color w:val="auto"/>
          <w:highlight w:val="none"/>
        </w:rPr>
        <w:t>）要求投标人对所提交投标文件中不明确的内容进行书面澄清或说明，或者对细微偏差进行补正。评标委员会不接受投标人主动提出的澄清、说明或补正。</w:t>
      </w:r>
    </w:p>
    <w:p w14:paraId="45CE0F47">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 澄清、说明和补正不得改变投标文件的实质性内容（算术性错误修正的除外）。</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的书面澄清、说明和补正属于投标文件的组成部分。</w:t>
      </w:r>
    </w:p>
    <w:p w14:paraId="58B7C40C">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 评标委员会对</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提交的澄清、说明或补正有疑问的，可以要求投标人进一步澄清、说明或补正，直至满足评标委员会的要求。</w:t>
      </w:r>
    </w:p>
    <w:p w14:paraId="0FECD0F5">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 在评标过程中，凡遇到招标文件中无界定或界定不清、前后不一致使评委会投标文件的评价与比较成员意见有分歧且又难于协商一致的问题，均由评委会予以表决，获半数以上同意的即为通过，未获半数同意的即为否决。</w:t>
      </w:r>
    </w:p>
    <w:p w14:paraId="1E0B4325">
      <w:pPr>
        <w:pStyle w:val="37"/>
        <w:adjustRightInd w:val="0"/>
        <w:snapToGrid w:val="0"/>
        <w:spacing w:before="0" w:beforeLines="0" w:line="520" w:lineRule="exact"/>
        <w:rPr>
          <w:rFonts w:hint="eastAsia" w:ascii="仿宋" w:hAnsi="仿宋" w:eastAsia="仿宋" w:cs="仿宋"/>
          <w:bCs w:val="0"/>
          <w:color w:val="auto"/>
          <w:sz w:val="21"/>
          <w:szCs w:val="21"/>
          <w:highlight w:val="none"/>
          <w:u w:val="none"/>
        </w:rPr>
      </w:pPr>
      <w:bookmarkStart w:id="87" w:name="_Toc262024407"/>
      <w:bookmarkStart w:id="88" w:name="_Toc230681272"/>
      <w:bookmarkStart w:id="89" w:name="_Toc286341423"/>
      <w:bookmarkStart w:id="90" w:name="_Toc3915"/>
      <w:bookmarkStart w:id="91" w:name="_Toc278179966"/>
      <w:bookmarkStart w:id="92" w:name="_Toc382310462"/>
      <w:r>
        <w:rPr>
          <w:rFonts w:hint="eastAsia" w:ascii="仿宋" w:hAnsi="仿宋" w:eastAsia="仿宋" w:cs="仿宋"/>
          <w:bCs w:val="0"/>
          <w:color w:val="auto"/>
          <w:sz w:val="21"/>
          <w:szCs w:val="21"/>
          <w:highlight w:val="none"/>
          <w:u w:val="none"/>
        </w:rPr>
        <w:t>6、评标结果</w:t>
      </w:r>
      <w:bookmarkEnd w:id="87"/>
      <w:bookmarkEnd w:id="88"/>
      <w:bookmarkEnd w:id="89"/>
      <w:bookmarkEnd w:id="90"/>
      <w:bookmarkEnd w:id="91"/>
      <w:bookmarkEnd w:id="92"/>
    </w:p>
    <w:p w14:paraId="25D3DAF0">
      <w:pPr>
        <w:adjustRightInd w:val="0"/>
        <w:snapToGrid w:val="0"/>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r>
        <w:rPr>
          <w:rFonts w:hint="eastAsia" w:ascii="仿宋" w:hAnsi="仿宋" w:eastAsia="仿宋" w:cs="仿宋"/>
          <w:color w:val="auto"/>
          <w:highlight w:val="none"/>
        </w:rPr>
        <w:t>评</w:t>
      </w:r>
      <w:r>
        <w:rPr>
          <w:rFonts w:hint="eastAsia" w:ascii="仿宋" w:hAnsi="仿宋" w:eastAsia="仿宋" w:cs="仿宋"/>
          <w:color w:val="auto"/>
          <w:highlight w:val="none"/>
          <w:lang w:eastAsia="zh-CN"/>
        </w:rPr>
        <w:t>标</w:t>
      </w:r>
      <w:r>
        <w:rPr>
          <w:rFonts w:hint="eastAsia" w:ascii="仿宋" w:hAnsi="仿宋" w:eastAsia="仿宋" w:cs="仿宋"/>
          <w:color w:val="auto"/>
          <w:highlight w:val="none"/>
        </w:rPr>
        <w:t>委</w:t>
      </w:r>
      <w:r>
        <w:rPr>
          <w:rFonts w:hint="eastAsia" w:ascii="仿宋" w:hAnsi="仿宋" w:eastAsia="仿宋" w:cs="仿宋"/>
          <w:color w:val="auto"/>
          <w:highlight w:val="none"/>
          <w:lang w:eastAsia="zh-CN"/>
        </w:rPr>
        <w:t>员</w:t>
      </w:r>
      <w:r>
        <w:rPr>
          <w:rFonts w:hint="eastAsia" w:ascii="仿宋" w:hAnsi="仿宋" w:eastAsia="仿宋" w:cs="仿宋"/>
          <w:color w:val="auto"/>
          <w:highlight w:val="none"/>
        </w:rPr>
        <w:t>会根据综合评分情况，</w:t>
      </w:r>
      <w:r>
        <w:rPr>
          <w:rFonts w:hint="eastAsia" w:ascii="仿宋" w:hAnsi="仿宋" w:eastAsia="仿宋" w:cs="仿宋"/>
          <w:color w:val="auto"/>
          <w:szCs w:val="21"/>
          <w:highlight w:val="none"/>
        </w:rPr>
        <w:t>按照评审得分由高到低顺序推荐中标候选人,数量见投标人须知前附表。</w:t>
      </w:r>
    </w:p>
    <w:p w14:paraId="4B7B0B52">
      <w:pPr>
        <w:adjustRightInd w:val="0"/>
        <w:snapToGrid w:val="0"/>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6.2 评标委员会完成评标后，应当向提交书面评标报告。</w:t>
      </w:r>
      <w:r>
        <w:rPr>
          <w:rFonts w:hint="eastAsia" w:ascii="仿宋" w:hAnsi="仿宋" w:eastAsia="仿宋" w:cs="仿宋"/>
          <w:color w:val="auto"/>
          <w:highlight w:val="none"/>
        </w:rPr>
        <w:t xml:space="preserve"> </w:t>
      </w:r>
    </w:p>
    <w:p w14:paraId="175DFC98">
      <w:pPr>
        <w:pStyle w:val="2"/>
        <w:adjustRightInd w:val="0"/>
        <w:snapToGrid w:val="0"/>
        <w:spacing w:line="360" w:lineRule="auto"/>
        <w:jc w:val="center"/>
        <w:rPr>
          <w:rFonts w:hint="eastAsia" w:ascii="仿宋" w:hAnsi="仿宋" w:eastAsia="仿宋" w:cs="仿宋"/>
          <w:color w:val="auto"/>
          <w:sz w:val="32"/>
          <w:szCs w:val="32"/>
          <w:highlight w:val="none"/>
        </w:rPr>
      </w:pPr>
      <w:bookmarkStart w:id="93" w:name="_Toc10124"/>
      <w:bookmarkStart w:id="94" w:name="_Toc11046"/>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第四章 招标项目要求</w:t>
      </w:r>
      <w:bookmarkEnd w:id="93"/>
      <w:bookmarkEnd w:id="94"/>
    </w:p>
    <w:p w14:paraId="4DEE4201">
      <w:pPr>
        <w:keepNext w:val="0"/>
        <w:keepLines w:val="0"/>
        <w:pageBreakBefore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lang w:val="en-US" w:eastAsia="zh-CN"/>
        </w:rPr>
        <w:t>1.</w:t>
      </w:r>
      <w:r>
        <w:rPr>
          <w:rFonts w:hint="eastAsia" w:ascii="仿宋" w:hAnsi="仿宋" w:eastAsia="仿宋" w:cs="仿宋"/>
          <w:b w:val="0"/>
          <w:bCs w:val="0"/>
          <w:color w:val="auto"/>
          <w:szCs w:val="21"/>
          <w:highlight w:val="none"/>
        </w:rPr>
        <w:t>最高限价：A包：</w:t>
      </w:r>
      <w:r>
        <w:rPr>
          <w:rFonts w:hint="eastAsia" w:ascii="仿宋" w:hAnsi="仿宋" w:eastAsia="仿宋" w:cs="仿宋"/>
          <w:b w:val="0"/>
          <w:bCs w:val="0"/>
          <w:color w:val="auto"/>
          <w:sz w:val="21"/>
          <w:szCs w:val="21"/>
          <w:highlight w:val="none"/>
          <w:u w:val="none"/>
          <w:lang w:val="en-US" w:eastAsia="zh-CN"/>
        </w:rPr>
        <w:t>2188</w:t>
      </w:r>
      <w:r>
        <w:rPr>
          <w:rFonts w:hint="eastAsia" w:ascii="仿宋" w:hAnsi="仿宋" w:eastAsia="仿宋" w:cs="仿宋"/>
          <w:b w:val="0"/>
          <w:bCs w:val="0"/>
          <w:color w:val="auto"/>
          <w:sz w:val="21"/>
          <w:szCs w:val="21"/>
          <w:highlight w:val="none"/>
          <w:u w:val="none"/>
        </w:rPr>
        <w:t>000.00</w:t>
      </w:r>
      <w:r>
        <w:rPr>
          <w:rFonts w:hint="eastAsia" w:ascii="仿宋" w:hAnsi="仿宋" w:eastAsia="仿宋" w:cs="仿宋"/>
          <w:b w:val="0"/>
          <w:bCs w:val="0"/>
          <w:color w:val="auto"/>
          <w:szCs w:val="21"/>
          <w:highlight w:val="none"/>
        </w:rPr>
        <w:t>元、B包：</w:t>
      </w:r>
      <w:r>
        <w:rPr>
          <w:rFonts w:hint="eastAsia" w:ascii="仿宋" w:hAnsi="仿宋" w:eastAsia="仿宋" w:cs="仿宋"/>
          <w:b w:val="0"/>
          <w:bCs w:val="0"/>
          <w:color w:val="auto"/>
          <w:sz w:val="21"/>
          <w:szCs w:val="21"/>
          <w:highlight w:val="none"/>
          <w:u w:val="none"/>
          <w:lang w:val="en-US" w:eastAsia="zh-CN"/>
        </w:rPr>
        <w:t>1882</w:t>
      </w:r>
      <w:r>
        <w:rPr>
          <w:rFonts w:hint="eastAsia" w:ascii="仿宋" w:hAnsi="仿宋" w:eastAsia="仿宋" w:cs="仿宋"/>
          <w:b w:val="0"/>
          <w:bCs w:val="0"/>
          <w:color w:val="auto"/>
          <w:sz w:val="21"/>
          <w:szCs w:val="21"/>
          <w:highlight w:val="none"/>
          <w:u w:val="none"/>
        </w:rPr>
        <w:t>000.00</w:t>
      </w:r>
      <w:r>
        <w:rPr>
          <w:rFonts w:hint="eastAsia" w:ascii="仿宋" w:hAnsi="仿宋" w:eastAsia="仿宋" w:cs="仿宋"/>
          <w:b w:val="0"/>
          <w:bCs w:val="0"/>
          <w:color w:val="auto"/>
          <w:szCs w:val="21"/>
          <w:highlight w:val="none"/>
        </w:rPr>
        <w:t>元。</w:t>
      </w:r>
    </w:p>
    <w:p w14:paraId="03427796">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rPr>
        <w:t>2</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rPr>
        <w:t>投标报价应是完成招标文件规定的服务及其服务范围内的所有费用，包括由投标人承担的各类费用以及应由投标人承担的义务、责任和风险所发生的一切费用。</w:t>
      </w:r>
    </w:p>
    <w:p w14:paraId="1A206A37">
      <w:pPr>
        <w:keepNext w:val="0"/>
        <w:keepLines w:val="0"/>
        <w:pageBreakBefore w:val="0"/>
        <w:widowControl/>
        <w:kinsoku/>
        <w:wordWrap/>
        <w:overflowPunct/>
        <w:topLinePunct w:val="0"/>
        <w:autoSpaceDE/>
        <w:autoSpaceDN/>
        <w:bidi w:val="0"/>
        <w:spacing w:line="520" w:lineRule="exact"/>
        <w:textAlignment w:val="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3.</w:t>
      </w:r>
      <w:r>
        <w:rPr>
          <w:rFonts w:hint="eastAsia" w:ascii="仿宋" w:hAnsi="仿宋" w:eastAsia="仿宋" w:cs="仿宋"/>
          <w:b w:val="0"/>
          <w:bCs w:val="0"/>
          <w:color w:val="auto"/>
          <w:highlight w:val="none"/>
          <w:lang w:eastAsia="zh-CN"/>
        </w:rPr>
        <w:t>服务期限</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lang w:eastAsia="zh-CN"/>
        </w:rPr>
        <w:t>自合同签订之日起至2026年10月31日</w:t>
      </w:r>
      <w:r>
        <w:rPr>
          <w:rFonts w:hint="eastAsia" w:ascii="仿宋" w:hAnsi="仿宋" w:eastAsia="仿宋" w:cs="仿宋"/>
          <w:b w:val="0"/>
          <w:bCs w:val="0"/>
          <w:color w:val="auto"/>
          <w:highlight w:val="none"/>
        </w:rPr>
        <w:t>。</w:t>
      </w:r>
    </w:p>
    <w:p w14:paraId="7F0588B3">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lang w:val="en-US" w:eastAsia="zh-CN"/>
        </w:rPr>
        <w:t>4</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rPr>
        <w:t>质量要求：</w:t>
      </w:r>
      <w:r>
        <w:rPr>
          <w:rFonts w:hint="eastAsia" w:ascii="仿宋" w:hAnsi="仿宋" w:eastAsia="仿宋" w:cs="仿宋"/>
          <w:b w:val="0"/>
          <w:bCs w:val="0"/>
          <w:color w:val="auto"/>
          <w:szCs w:val="21"/>
          <w:highlight w:val="none"/>
          <w:lang w:eastAsia="zh-CN"/>
        </w:rPr>
        <w:t>合格，满足要求。</w:t>
      </w:r>
    </w:p>
    <w:p w14:paraId="76C2A458">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lang w:val="en-US" w:eastAsia="zh-CN"/>
        </w:rPr>
        <w:t>5</w:t>
      </w:r>
      <w:r>
        <w:rPr>
          <w:rFonts w:hint="eastAsia" w:ascii="仿宋" w:hAnsi="仿宋" w:eastAsia="仿宋" w:cs="仿宋"/>
          <w:b w:val="0"/>
          <w:bCs w:val="0"/>
          <w:color w:val="auto"/>
          <w:szCs w:val="21"/>
          <w:highlight w:val="none"/>
          <w:lang w:eastAsia="zh-CN"/>
        </w:rPr>
        <w:t>.</w:t>
      </w:r>
      <w:r>
        <w:rPr>
          <w:rFonts w:hint="eastAsia" w:ascii="仿宋" w:hAnsi="仿宋" w:eastAsia="仿宋" w:cs="仿宋"/>
          <w:b w:val="0"/>
          <w:bCs w:val="0"/>
          <w:color w:val="auto"/>
          <w:szCs w:val="21"/>
          <w:highlight w:val="none"/>
        </w:rPr>
        <w:t>付款方式：合同签订且人员入场正式开展工作后，甲方支付合同总金额的30%作为预付款；乙方完成约定工作内容并经甲方初步确认后，甲方支付合同总金额的40%；项目经甲方全面验收合格后，甲方支付合同总金额剩余的30%。</w:t>
      </w:r>
    </w:p>
    <w:p w14:paraId="29B67885">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中标</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根据招标文件的条款和投标文件的承诺与签订合同。</w:t>
      </w:r>
    </w:p>
    <w:p w14:paraId="3A3A242F">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根据《财政部发展改革委生态环境部市场监管总局关于调整优化节能产品环境标志产品政府采购执行机制的通知》（财库〔2019〕9号），对政府采购节能产品、环境标志产品实施品目清单管理。依据品目清单和认证证书实施政府优先采购和强制采购。拟采购的产品属于品目清单范围的，及其委托的采购代理机构应当依据国家确定的认证机构出具的、处于有效期之内的节能产品、环境标志产品认证证书，对获得证书的产品实施政府优先采购或强制采购。</w:t>
      </w:r>
    </w:p>
    <w:p w14:paraId="48B72BF9">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注：属于强制采购的节能产品，投标文件中须附所投产品处于有效期之内的节能产品认证证书，否则投标无效。</w:t>
      </w:r>
    </w:p>
    <w:p w14:paraId="62735B28">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rPr>
      </w:pPr>
    </w:p>
    <w:p w14:paraId="172256B1">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rPr>
      </w:pPr>
    </w:p>
    <w:p w14:paraId="7D22AB6B">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color w:val="auto"/>
          <w:szCs w:val="21"/>
          <w:highlight w:val="none"/>
        </w:rPr>
      </w:pPr>
    </w:p>
    <w:p w14:paraId="22B13670">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color w:val="auto"/>
          <w:szCs w:val="21"/>
          <w:highlight w:val="none"/>
        </w:rPr>
      </w:pPr>
    </w:p>
    <w:p w14:paraId="2A69FB7F">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color w:val="auto"/>
          <w:szCs w:val="21"/>
          <w:highlight w:val="none"/>
        </w:rPr>
      </w:pPr>
    </w:p>
    <w:p w14:paraId="377F6264">
      <w:pPr>
        <w:spacing w:line="60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color w:val="auto"/>
          <w:szCs w:val="21"/>
          <w:highlight w:val="none"/>
        </w:rPr>
        <w:br w:type="page"/>
      </w:r>
      <w:r>
        <w:rPr>
          <w:rFonts w:hint="eastAsia" w:ascii="仿宋" w:hAnsi="仿宋" w:eastAsia="仿宋" w:cs="仿宋"/>
          <w:b/>
          <w:bCs/>
          <w:color w:val="auto"/>
          <w:sz w:val="24"/>
          <w:szCs w:val="24"/>
          <w:highlight w:val="none"/>
          <w:lang w:eastAsia="zh-CN"/>
        </w:rPr>
        <w:t>郑州市林业工作总站</w:t>
      </w:r>
    </w:p>
    <w:p w14:paraId="33D32B1A">
      <w:pPr>
        <w:spacing w:line="6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郑州市2026年地面综合防治林草有害生物项目</w:t>
      </w:r>
      <w:r>
        <w:rPr>
          <w:rFonts w:hint="eastAsia" w:ascii="仿宋" w:hAnsi="仿宋" w:eastAsia="仿宋" w:cs="仿宋"/>
          <w:b/>
          <w:bCs/>
          <w:color w:val="auto"/>
          <w:sz w:val="24"/>
          <w:szCs w:val="24"/>
          <w:highlight w:val="none"/>
        </w:rPr>
        <w:t>服务要求</w:t>
      </w:r>
    </w:p>
    <w:p w14:paraId="19F8CB7C">
      <w:pPr>
        <w:widowControl w:val="0"/>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eastAsia="zh-CN"/>
        </w:rPr>
        <w:t>.项目背景</w:t>
      </w:r>
    </w:p>
    <w:p w14:paraId="6F8173F3">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根据《河南省郑州市</w:t>
      </w:r>
      <w:r>
        <w:rPr>
          <w:rFonts w:hint="eastAsia" w:ascii="仿宋" w:hAnsi="仿宋" w:eastAsia="仿宋" w:cs="仿宋"/>
          <w:color w:val="auto"/>
          <w:highlight w:val="none"/>
          <w:lang w:val="en-US" w:eastAsia="zh-CN"/>
        </w:rPr>
        <w:t>2026</w:t>
      </w:r>
      <w:r>
        <w:rPr>
          <w:rFonts w:hint="eastAsia" w:ascii="仿宋" w:hAnsi="仿宋" w:eastAsia="仿宋" w:cs="仿宋"/>
          <w:color w:val="auto"/>
          <w:highlight w:val="none"/>
          <w:lang w:eastAsia="zh-CN"/>
        </w:rPr>
        <w:t>中央财政林草有害生物防治项目</w:t>
      </w:r>
      <w:r>
        <w:rPr>
          <w:rFonts w:hint="eastAsia" w:ascii="仿宋" w:hAnsi="仿宋" w:eastAsia="仿宋" w:cs="仿宋"/>
          <w:color w:val="auto"/>
          <w:highlight w:val="none"/>
          <w:lang w:val="en-US" w:eastAsia="zh-CN"/>
        </w:rPr>
        <w:t>作业设计</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实施</w:t>
      </w:r>
      <w:r>
        <w:rPr>
          <w:rFonts w:hint="eastAsia" w:ascii="仿宋" w:hAnsi="仿宋" w:eastAsia="仿宋" w:cs="仿宋"/>
          <w:snapToGrid w:val="0"/>
          <w:color w:val="auto"/>
          <w:sz w:val="21"/>
          <w:szCs w:val="21"/>
          <w:highlight w:val="none"/>
          <w:lang w:val="en-US" w:eastAsia="zh-CN" w:bidi="ar-SA"/>
        </w:rPr>
        <w:t>地面综合防治林草有害生物项目</w:t>
      </w:r>
      <w:r>
        <w:rPr>
          <w:rFonts w:hint="eastAsia" w:ascii="仿宋" w:hAnsi="仿宋" w:eastAsia="仿宋" w:cs="仿宋"/>
          <w:color w:val="auto"/>
          <w:highlight w:val="none"/>
          <w:lang w:eastAsia="zh-CN"/>
        </w:rPr>
        <w:t>。</w:t>
      </w:r>
    </w:p>
    <w:p w14:paraId="1632EA1F">
      <w:pPr>
        <w:widowControl w:val="0"/>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2.技术要求</w:t>
      </w:r>
    </w:p>
    <w:p w14:paraId="5AA839AD">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 xml:space="preserve">1 </w:t>
      </w:r>
      <w:r>
        <w:rPr>
          <w:rFonts w:hint="eastAsia" w:ascii="仿宋" w:hAnsi="仿宋" w:eastAsia="仿宋" w:cs="仿宋"/>
          <w:color w:val="auto"/>
          <w:highlight w:val="none"/>
          <w:lang w:eastAsia="zh-CN"/>
        </w:rPr>
        <w:t>防治目标</w:t>
      </w:r>
    </w:p>
    <w:p w14:paraId="7A03B69F">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02.</w:t>
      </w: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防治对象：</w:t>
      </w:r>
      <w:r>
        <w:rPr>
          <w:rFonts w:hint="eastAsia" w:ascii="仿宋" w:hAnsi="仿宋" w:eastAsia="仿宋" w:cs="仿宋"/>
          <w:color w:val="auto"/>
          <w:szCs w:val="21"/>
          <w:highlight w:val="none"/>
        </w:rPr>
        <w:t>杨树食叶害虫、美国白蛾</w:t>
      </w:r>
      <w:r>
        <w:rPr>
          <w:rFonts w:hint="eastAsia" w:ascii="仿宋" w:hAnsi="仿宋" w:eastAsia="仿宋" w:cs="仿宋"/>
          <w:color w:val="auto"/>
          <w:szCs w:val="21"/>
          <w:highlight w:val="none"/>
          <w:lang w:eastAsia="zh-CN"/>
        </w:rPr>
        <w:t>及其他主要</w:t>
      </w:r>
      <w:r>
        <w:rPr>
          <w:rFonts w:hint="eastAsia" w:ascii="仿宋" w:hAnsi="仿宋" w:eastAsia="仿宋" w:cs="仿宋"/>
          <w:color w:val="auto"/>
          <w:szCs w:val="21"/>
          <w:highlight w:val="none"/>
        </w:rPr>
        <w:t>林业有害生物</w:t>
      </w:r>
      <w:r>
        <w:rPr>
          <w:rFonts w:hint="eastAsia" w:ascii="仿宋" w:hAnsi="仿宋" w:eastAsia="仿宋" w:cs="仿宋"/>
          <w:color w:val="auto"/>
          <w:szCs w:val="21"/>
          <w:highlight w:val="none"/>
          <w:lang w:eastAsia="zh-CN"/>
        </w:rPr>
        <w:t>。</w:t>
      </w:r>
    </w:p>
    <w:p w14:paraId="7627D9F7">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1.2.防治效果：食叶害虫防治后7—14天，虫口减退率≥90%（或叶片保存率≥90%）；</w:t>
      </w:r>
    </w:p>
    <w:p w14:paraId="42555463">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1.3.安全指标:不发生人畜中毒、环境污染、次生灾害事件；农药包装废弃物回收率100%。</w:t>
      </w:r>
    </w:p>
    <w:p w14:paraId="62E3CDDB">
      <w:pPr>
        <w:widowControl w:val="0"/>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2.2 </w:t>
      </w:r>
      <w:r>
        <w:rPr>
          <w:rFonts w:hint="eastAsia" w:ascii="仿宋" w:hAnsi="仿宋" w:eastAsia="仿宋" w:cs="仿宋"/>
          <w:color w:val="auto"/>
          <w:highlight w:val="none"/>
          <w:lang w:eastAsia="zh-CN"/>
        </w:rPr>
        <w:t>防治时</w:t>
      </w:r>
      <w:r>
        <w:rPr>
          <w:rFonts w:hint="eastAsia" w:ascii="仿宋" w:hAnsi="仿宋" w:eastAsia="仿宋" w:cs="仿宋"/>
          <w:color w:val="auto"/>
          <w:highlight w:val="none"/>
          <w:lang w:val="en-US" w:eastAsia="zh-CN"/>
        </w:rPr>
        <w:t>间</w:t>
      </w:r>
      <w:r>
        <w:rPr>
          <w:rFonts w:hint="eastAsia" w:ascii="仿宋" w:hAnsi="仿宋" w:eastAsia="仿宋" w:cs="仿宋"/>
          <w:color w:val="auto"/>
          <w:highlight w:val="none"/>
          <w:lang w:eastAsia="zh-CN"/>
        </w:rPr>
        <w:t>：根据</w:t>
      </w:r>
      <w:r>
        <w:rPr>
          <w:rFonts w:hint="eastAsia" w:ascii="仿宋" w:hAnsi="仿宋" w:eastAsia="仿宋" w:cs="仿宋"/>
          <w:color w:val="auto"/>
          <w:highlight w:val="none"/>
          <w:lang w:val="en-US" w:eastAsia="zh-CN"/>
        </w:rPr>
        <w:t>采购人通知适时开展防治作业。</w:t>
      </w:r>
    </w:p>
    <w:p w14:paraId="14F9B5FD">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2.3 </w:t>
      </w:r>
      <w:r>
        <w:rPr>
          <w:rFonts w:hint="eastAsia" w:ascii="仿宋" w:hAnsi="仿宋" w:eastAsia="仿宋" w:cs="仿宋"/>
          <w:color w:val="auto"/>
          <w:highlight w:val="none"/>
          <w:lang w:eastAsia="zh-CN"/>
        </w:rPr>
        <w:t>防治范围及面积</w:t>
      </w:r>
    </w:p>
    <w:p w14:paraId="71E985F0">
      <w:pPr>
        <w:widowControl w:val="0"/>
        <w:spacing w:line="360" w:lineRule="auto"/>
        <w:ind w:firstLine="420" w:firstLineChars="200"/>
        <w:rPr>
          <w:rFonts w:hint="eastAsia" w:ascii="仿宋" w:hAnsi="仿宋" w:eastAsia="仿宋" w:cs="仿宋"/>
          <w:snapToGrid w:val="0"/>
          <w:color w:val="auto"/>
          <w:sz w:val="21"/>
          <w:szCs w:val="21"/>
          <w:highlight w:val="none"/>
          <w:lang w:val="en-US" w:eastAsia="zh-CN" w:bidi="ar-SA"/>
        </w:rPr>
      </w:pPr>
      <w:r>
        <w:rPr>
          <w:rFonts w:hint="eastAsia" w:ascii="仿宋" w:hAnsi="仿宋" w:eastAsia="仿宋" w:cs="仿宋"/>
          <w:snapToGrid w:val="0"/>
          <w:color w:val="auto"/>
          <w:sz w:val="21"/>
          <w:szCs w:val="21"/>
          <w:highlight w:val="none"/>
          <w:lang w:val="en-US" w:eastAsia="zh-CN" w:bidi="ar-SA"/>
        </w:rPr>
        <w:t>A包涉及郑州市上街区、高新区、巩义市、荥阳市、中牟县、惠济区、金水区、郑东新区共8个区（县、市），具体涵盖区域内的高速公路、国道、省道、县道、乡道等生态廊道及片林，计划防治作业15万亩。</w:t>
      </w:r>
    </w:p>
    <w:p w14:paraId="2B5D2433">
      <w:pPr>
        <w:widowControl w:val="0"/>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snapToGrid w:val="0"/>
          <w:color w:val="auto"/>
          <w:sz w:val="21"/>
          <w:szCs w:val="21"/>
          <w:highlight w:val="none"/>
          <w:lang w:val="en-US" w:eastAsia="zh-CN" w:bidi="ar-SA"/>
        </w:rPr>
        <w:t>B包涉及郑州市中原区、二七区、管城区、经开区、登封市、新密市、新郑市共7个区（县、市），具体涵盖区域内的高速公路、国道、省道、县道、乡道等生态廊道及片林，计划防治作业12.75万亩。</w:t>
      </w:r>
    </w:p>
    <w:p w14:paraId="3DFA6F72">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2.4 </w:t>
      </w:r>
      <w:r>
        <w:rPr>
          <w:rFonts w:hint="eastAsia" w:ascii="仿宋" w:hAnsi="仿宋" w:eastAsia="仿宋" w:cs="仿宋"/>
          <w:color w:val="auto"/>
          <w:highlight w:val="none"/>
          <w:lang w:eastAsia="zh-CN"/>
        </w:rPr>
        <w:t>药剂选择：优先使用高效低毒、环境友好型药剂，如</w:t>
      </w:r>
      <w:r>
        <w:rPr>
          <w:rFonts w:hint="eastAsia" w:ascii="仿宋" w:hAnsi="仿宋" w:eastAsia="仿宋" w:cs="仿宋"/>
          <w:color w:val="auto"/>
          <w:highlight w:val="none"/>
          <w:lang w:val="en-US" w:eastAsia="zh-CN"/>
        </w:rPr>
        <w:t>除虫脲</w:t>
      </w:r>
      <w:r>
        <w:rPr>
          <w:rFonts w:hint="eastAsia" w:ascii="仿宋" w:hAnsi="仿宋" w:eastAsia="仿宋" w:cs="仿宋"/>
          <w:color w:val="auto"/>
          <w:highlight w:val="none"/>
          <w:lang w:eastAsia="zh-CN"/>
        </w:rPr>
        <w:t>、阿维菌素、苦参碱等。严禁使用高毒、高残留农药。药剂需“三证”齐全，交替使用，避免抗性。</w:t>
      </w:r>
    </w:p>
    <w:p w14:paraId="3F6A3163">
      <w:pPr>
        <w:widowControl w:val="0"/>
        <w:spacing w:line="360" w:lineRule="auto"/>
        <w:ind w:firstLine="42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2.5 </w:t>
      </w:r>
      <w:r>
        <w:rPr>
          <w:rFonts w:hint="eastAsia" w:ascii="仿宋" w:hAnsi="仿宋" w:eastAsia="仿宋" w:cs="仿宋"/>
          <w:color w:val="auto"/>
          <w:highlight w:val="none"/>
          <w:lang w:eastAsia="zh-CN"/>
        </w:rPr>
        <w:t>施药方式：</w:t>
      </w:r>
      <w:r>
        <w:rPr>
          <w:rFonts w:hint="eastAsia" w:ascii="国标仿宋-GB/T 2312" w:hAnsi="国标仿宋-GB/T 2312" w:eastAsia="国标仿宋-GB/T 2312" w:cs="国标仿宋-GB/T 2312"/>
          <w:highlight w:val="none"/>
          <w:lang w:eastAsia="zh-CN" w:bidi="ar"/>
        </w:rPr>
        <w:t>风送式高射程喷雾车</w:t>
      </w:r>
      <w:r>
        <w:rPr>
          <w:rFonts w:hint="eastAsia" w:ascii="仿宋" w:hAnsi="仿宋" w:eastAsia="仿宋" w:cs="仿宋"/>
          <w:color w:val="auto"/>
          <w:highlight w:val="none"/>
          <w:lang w:eastAsia="zh-CN"/>
        </w:rPr>
        <w:t>或无人机等设备进行</w:t>
      </w:r>
      <w:r>
        <w:rPr>
          <w:rFonts w:hint="eastAsia" w:ascii="仿宋" w:hAnsi="仿宋" w:eastAsia="仿宋" w:cs="仿宋"/>
          <w:color w:val="auto"/>
          <w:highlight w:val="none"/>
          <w:lang w:val="en-US" w:eastAsia="zh-CN"/>
        </w:rPr>
        <w:t>喷雾防治作业</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在郁闭度达到0.7以上的片林，采购人提供苦皮藤烟剂，供应商组织人工实施。</w:t>
      </w:r>
    </w:p>
    <w:p w14:paraId="60A1C5D8">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lang w:eastAsia="zh-CN"/>
        </w:rPr>
        <w:t>避让要求：养蚕区、养蜂区周边1.5公里范围内、水产养殖区周边500米范围内禁止化学喷药，改用人工物理或生物措施。</w:t>
      </w:r>
    </w:p>
    <w:p w14:paraId="515E849A">
      <w:pPr>
        <w:widowControl w:val="0"/>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3.服务要求</w:t>
      </w:r>
    </w:p>
    <w:p w14:paraId="1B1C1455">
      <w:pPr>
        <w:widowControl w:val="0"/>
        <w:numPr>
          <w:ilvl w:val="0"/>
          <w:numId w:val="0"/>
        </w:numPr>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 xml:space="preserve">1 </w:t>
      </w:r>
      <w:r>
        <w:rPr>
          <w:rFonts w:hint="eastAsia" w:ascii="仿宋" w:hAnsi="仿宋" w:eastAsia="仿宋" w:cs="仿宋"/>
          <w:color w:val="auto"/>
          <w:highlight w:val="none"/>
          <w:lang w:eastAsia="zh-CN"/>
        </w:rPr>
        <w:t>服务期限及进度要求</w:t>
      </w:r>
    </w:p>
    <w:p w14:paraId="08A1F745">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服务期：自合同签订之日起至2026年10月31日。</w:t>
      </w:r>
    </w:p>
    <w:p w14:paraId="3F0E4786">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进度要求：根据</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lang w:eastAsia="zh-CN"/>
        </w:rPr>
        <w:t>要求及时开展防治作业，每阶段作业完成后3个工作日内提交进度报告（含作业面积、完成比例、现场照片、台账摘要）；项目整体完成后10个工作日内提交竣工报告（含作业总结、影像资料）。</w:t>
      </w:r>
    </w:p>
    <w:p w14:paraId="1E16F3D2">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 xml:space="preserve">2 </w:t>
      </w:r>
      <w:r>
        <w:rPr>
          <w:rFonts w:hint="eastAsia" w:ascii="仿宋" w:hAnsi="仿宋" w:eastAsia="仿宋" w:cs="仿宋"/>
          <w:color w:val="auto"/>
          <w:highlight w:val="none"/>
          <w:lang w:eastAsia="zh-CN"/>
        </w:rPr>
        <w:t>防效评价</w:t>
      </w:r>
    </w:p>
    <w:p w14:paraId="6DC91693">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配合</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lang w:eastAsia="zh-CN"/>
        </w:rPr>
        <w:t>组织的第三方进行防效评价，防治效果不合格的需在2个工作日内启动补防，直至达标，补防费用由供应商自行承担。</w:t>
      </w:r>
    </w:p>
    <w:p w14:paraId="7EFCF5D7">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3.3 </w:t>
      </w:r>
      <w:r>
        <w:rPr>
          <w:rFonts w:hint="eastAsia" w:ascii="仿宋" w:hAnsi="仿宋" w:eastAsia="仿宋" w:cs="仿宋"/>
          <w:color w:val="auto"/>
          <w:highlight w:val="none"/>
          <w:lang w:eastAsia="zh-CN"/>
        </w:rPr>
        <w:t>售后服务</w:t>
      </w:r>
    </w:p>
    <w:p w14:paraId="3ACEEE8A">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质保期</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eastAsia="zh-CN"/>
        </w:rPr>
        <w:t>天，均自各区域当次作业完成之日起算；质保期内，若出现危害株率超过5%，供应商</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lang w:eastAsia="zh-CN"/>
        </w:rPr>
        <w:t>在接到通知后</w:t>
      </w:r>
      <w:r>
        <w:rPr>
          <w:rFonts w:hint="eastAsia" w:ascii="仿宋" w:hAnsi="仿宋" w:eastAsia="仿宋" w:cs="仿宋"/>
          <w:color w:val="auto"/>
          <w:highlight w:val="none"/>
          <w:lang w:val="en-US" w:eastAsia="zh-CN"/>
        </w:rPr>
        <w:t>24小时</w:t>
      </w:r>
      <w:r>
        <w:rPr>
          <w:rFonts w:hint="eastAsia" w:ascii="仿宋" w:hAnsi="仿宋" w:eastAsia="仿宋" w:cs="仿宋"/>
          <w:color w:val="auto"/>
          <w:highlight w:val="none"/>
          <w:lang w:eastAsia="zh-CN"/>
        </w:rPr>
        <w:t>内派员现场核实，</w:t>
      </w:r>
      <w:r>
        <w:rPr>
          <w:rFonts w:hint="eastAsia" w:ascii="仿宋" w:hAnsi="仿宋" w:eastAsia="仿宋" w:cs="仿宋"/>
          <w:color w:val="auto"/>
          <w:highlight w:val="none"/>
          <w:lang w:val="en-US" w:eastAsia="zh-CN"/>
        </w:rPr>
        <w:t>并开展补防作业</w:t>
      </w:r>
      <w:r>
        <w:rPr>
          <w:rFonts w:hint="eastAsia" w:ascii="仿宋" w:hAnsi="仿宋" w:eastAsia="仿宋" w:cs="仿宋"/>
          <w:color w:val="auto"/>
          <w:highlight w:val="none"/>
          <w:lang w:eastAsia="zh-CN"/>
        </w:rPr>
        <w:t>；补防后仍不达标的，继续补防直至达标，相关费用及损失由供应商承担。</w:t>
      </w:r>
    </w:p>
    <w:p w14:paraId="2F8E6B1C">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3.4 </w:t>
      </w:r>
      <w:r>
        <w:rPr>
          <w:rFonts w:hint="eastAsia" w:ascii="仿宋" w:hAnsi="仿宋" w:eastAsia="仿宋" w:cs="仿宋"/>
          <w:color w:val="auto"/>
          <w:highlight w:val="none"/>
          <w:lang w:eastAsia="zh-CN"/>
        </w:rPr>
        <w:t>应急响应</w:t>
      </w:r>
    </w:p>
    <w:p w14:paraId="7D021DAA">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接到</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lang w:eastAsia="zh-CN"/>
        </w:rPr>
        <w:t>应急防治通知后，</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小时内派员抵达现场，</w:t>
      </w:r>
      <w:r>
        <w:rPr>
          <w:rFonts w:hint="eastAsia" w:ascii="仿宋" w:hAnsi="仿宋" w:eastAsia="仿宋" w:cs="仿宋"/>
          <w:color w:val="auto"/>
          <w:highlight w:val="none"/>
          <w:lang w:val="en-US" w:eastAsia="zh-CN"/>
        </w:rPr>
        <w:t>72</w:t>
      </w:r>
      <w:r>
        <w:rPr>
          <w:rFonts w:hint="eastAsia" w:ascii="仿宋" w:hAnsi="仿宋" w:eastAsia="仿宋" w:cs="仿宋"/>
          <w:color w:val="auto"/>
          <w:highlight w:val="none"/>
          <w:lang w:eastAsia="zh-CN"/>
        </w:rPr>
        <w:t>小时内完成应急防治。应急响应属于本项目服务内容的一部分，供应商应预留相应资源和能力，相关费用已包含在合同总价中，不另行支付。</w:t>
      </w:r>
    </w:p>
    <w:p w14:paraId="7E07DA87">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3.5</w:t>
      </w:r>
      <w:r>
        <w:rPr>
          <w:rFonts w:hint="eastAsia" w:ascii="仿宋" w:hAnsi="仿宋" w:eastAsia="仿宋" w:cs="仿宋"/>
          <w:color w:val="auto"/>
          <w:highlight w:val="none"/>
          <w:lang w:eastAsia="zh-CN"/>
        </w:rPr>
        <w:t>.安全要求</w:t>
      </w:r>
    </w:p>
    <w:p w14:paraId="39AF3E05">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（1）作业前对人员进行安全生产培训，明确操作规程及应急处置方案；</w:t>
      </w:r>
    </w:p>
    <w:p w14:paraId="18C9CBE2">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（2）作业现场设置警示标志，避免无关人员进入；</w:t>
      </w:r>
    </w:p>
    <w:p w14:paraId="6E663C54">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（3）供应商须承担作业过程中因操作不当、设备故障、药剂使用违规等造成的人员伤亡、财产损失、环境污染等全部责任。</w:t>
      </w:r>
    </w:p>
    <w:p w14:paraId="4CB36C0A">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3.6</w:t>
      </w:r>
      <w:r>
        <w:rPr>
          <w:rFonts w:hint="eastAsia" w:ascii="仿宋" w:hAnsi="仿宋" w:eastAsia="仿宋" w:cs="仿宋"/>
          <w:color w:val="auto"/>
          <w:highlight w:val="none"/>
          <w:lang w:eastAsia="zh-CN"/>
        </w:rPr>
        <w:t>人员要求</w:t>
      </w:r>
    </w:p>
    <w:p w14:paraId="5DB2CB7D">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项目负责人有林业、森保或植保中级以上专业技术职称，其他人员具备林业有害生物防治技术经验，满足驾驶及作业设备操作的专业人员不少于</w:t>
      </w:r>
      <w:r>
        <w:rPr>
          <w:rFonts w:hint="eastAsia" w:ascii="仿宋" w:hAnsi="仿宋" w:eastAsia="仿宋" w:cs="仿宋"/>
          <w:color w:val="auto"/>
          <w:highlight w:val="none"/>
          <w:lang w:val="en-US" w:eastAsia="zh-CN"/>
        </w:rPr>
        <w:t>10名。</w:t>
      </w:r>
    </w:p>
    <w:p w14:paraId="3F771A8E">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3.7</w:t>
      </w:r>
      <w:r>
        <w:rPr>
          <w:rFonts w:hint="eastAsia" w:ascii="仿宋" w:hAnsi="仿宋" w:eastAsia="仿宋" w:cs="仿宋"/>
          <w:color w:val="auto"/>
          <w:highlight w:val="none"/>
          <w:lang w:eastAsia="zh-CN"/>
        </w:rPr>
        <w:t>设备要求</w:t>
      </w:r>
    </w:p>
    <w:p w14:paraId="4E3DD72A">
      <w:pPr>
        <w:widowControl w:val="0"/>
        <w:spacing w:line="360" w:lineRule="auto"/>
        <w:ind w:firstLine="420" w:firstLineChars="200"/>
        <w:rPr>
          <w:rFonts w:hint="eastAsia" w:ascii="仿宋" w:hAnsi="仿宋" w:eastAsia="仿宋" w:cs="仿宋"/>
          <w:color w:val="auto"/>
          <w:highlight w:val="none"/>
          <w:lang w:eastAsia="zh-CN"/>
        </w:rPr>
      </w:pPr>
      <w:r>
        <w:rPr>
          <w:rFonts w:hint="eastAsia" w:ascii="国标仿宋-GB/T 2312" w:hAnsi="国标仿宋-GB/T 2312" w:eastAsia="国标仿宋-GB/T 2312" w:cs="国标仿宋-GB/T 2312"/>
          <w:highlight w:val="none"/>
          <w:lang w:eastAsia="zh-CN" w:bidi="ar"/>
        </w:rPr>
        <w:t>风送式高射程喷雾车</w:t>
      </w:r>
      <w:r>
        <w:rPr>
          <w:rFonts w:hint="eastAsia" w:ascii="仿宋" w:hAnsi="仿宋" w:eastAsia="仿宋" w:cs="仿宋"/>
          <w:color w:val="auto"/>
          <w:highlight w:val="none"/>
          <w:lang w:eastAsia="zh-CN"/>
        </w:rPr>
        <w:t>12吨及以上≥</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台，植保无人机喷洒系统</w:t>
      </w:r>
      <w:r>
        <w:rPr>
          <w:rFonts w:hint="eastAsia" w:ascii="仿宋" w:hAnsi="仿宋" w:eastAsia="仿宋" w:cs="仿宋"/>
          <w:color w:val="auto"/>
          <w:highlight w:val="none"/>
          <w:lang w:val="en-US" w:eastAsia="zh-CN"/>
        </w:rPr>
        <w:t>85</w:t>
      </w:r>
      <w:r>
        <w:rPr>
          <w:rFonts w:hint="eastAsia" w:ascii="仿宋" w:hAnsi="仿宋" w:eastAsia="仿宋" w:cs="仿宋"/>
          <w:color w:val="auto"/>
          <w:highlight w:val="none"/>
          <w:lang w:eastAsia="zh-CN"/>
        </w:rPr>
        <w:t>公斤及以上≥</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套，其他防治设备、防护装备若干。</w:t>
      </w:r>
    </w:p>
    <w:p w14:paraId="58BCE7BE">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3.8</w:t>
      </w:r>
      <w:r>
        <w:rPr>
          <w:rFonts w:hint="eastAsia" w:ascii="仿宋" w:hAnsi="仿宋" w:eastAsia="仿宋" w:cs="仿宋"/>
          <w:color w:val="auto"/>
          <w:highlight w:val="none"/>
          <w:lang w:eastAsia="zh-CN"/>
        </w:rPr>
        <w:t>成果提交</w:t>
      </w:r>
    </w:p>
    <w:p w14:paraId="513E71A8">
      <w:pPr>
        <w:widowControl w:val="0"/>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需提交以下资料：一是防治工作日志，要求规范记录防治地点、药剂使用明细、用工情况等信息；二是影像资料，涵盖防治前中后现场照片以及重要区域、重点防治措施的实拍照片等内容；三是项目总结报告。</w:t>
      </w:r>
    </w:p>
    <w:p w14:paraId="2C560F68">
      <w:pPr>
        <w:widowControl w:val="0"/>
        <w:spacing w:line="360" w:lineRule="auto"/>
        <w:ind w:firstLine="420" w:firstLineChars="200"/>
        <w:rPr>
          <w:rFonts w:hint="eastAsia" w:ascii="仿宋" w:hAnsi="仿宋" w:eastAsia="仿宋" w:cs="仿宋"/>
          <w:color w:val="auto"/>
          <w:highlight w:val="yellow"/>
          <w:lang w:eastAsia="zh-CN"/>
        </w:rPr>
      </w:pPr>
    </w:p>
    <w:p w14:paraId="52F513A9">
      <w:pPr>
        <w:rPr>
          <w:rFonts w:hint="eastAsia" w:ascii="仿宋" w:hAnsi="仿宋" w:eastAsia="仿宋" w:cs="仿宋"/>
          <w:color w:val="auto"/>
          <w:szCs w:val="21"/>
          <w:highlight w:val="none"/>
        </w:rPr>
      </w:pPr>
      <w:r>
        <w:rPr>
          <w:rFonts w:hint="eastAsia" w:ascii="仿宋" w:hAnsi="仿宋" w:eastAsia="仿宋" w:cs="仿宋"/>
          <w:b/>
          <w:bCs/>
          <w:color w:val="auto"/>
          <w:sz w:val="28"/>
          <w:szCs w:val="28"/>
          <w:highlight w:val="yellow"/>
          <w:lang w:eastAsia="zh-CN"/>
        </w:rPr>
        <w:br w:type="page"/>
      </w:r>
    </w:p>
    <w:p w14:paraId="5F49CA51">
      <w:pPr>
        <w:pStyle w:val="2"/>
        <w:numPr>
          <w:ilvl w:val="0"/>
          <w:numId w:val="4"/>
        </w:numPr>
        <w:spacing w:line="480" w:lineRule="auto"/>
        <w:jc w:val="center"/>
        <w:rPr>
          <w:rFonts w:hint="eastAsia" w:ascii="仿宋" w:hAnsi="仿宋" w:eastAsia="仿宋" w:cs="仿宋"/>
          <w:color w:val="auto"/>
          <w:sz w:val="32"/>
          <w:szCs w:val="32"/>
          <w:highlight w:val="none"/>
        </w:rPr>
      </w:pPr>
      <w:bookmarkStart w:id="95" w:name="_Toc23045"/>
      <w:bookmarkStart w:id="96" w:name="_Toc11760"/>
      <w:r>
        <w:rPr>
          <w:rFonts w:hint="eastAsia" w:ascii="仿宋" w:hAnsi="仿宋" w:eastAsia="仿宋" w:cs="仿宋"/>
          <w:color w:val="auto"/>
          <w:sz w:val="32"/>
          <w:szCs w:val="32"/>
          <w:highlight w:val="none"/>
        </w:rPr>
        <w:t>合同条款及格式</w:t>
      </w:r>
      <w:bookmarkEnd w:id="95"/>
      <w:bookmarkEnd w:id="96"/>
    </w:p>
    <w:p w14:paraId="527EB6CF">
      <w:pPr>
        <w:pStyle w:val="40"/>
        <w:ind w:firstLine="0" w:firstLineChars="0"/>
        <w:rPr>
          <w:rFonts w:hint="eastAsia" w:ascii="仿宋" w:hAnsi="仿宋" w:eastAsia="仿宋" w:cs="仿宋"/>
          <w:b/>
          <w:bCs/>
          <w:color w:val="auto"/>
          <w:spacing w:val="-20"/>
          <w:kern w:val="44"/>
          <w:sz w:val="40"/>
          <w:szCs w:val="40"/>
          <w:highlight w:val="none"/>
        </w:rPr>
      </w:pPr>
    </w:p>
    <w:p w14:paraId="2E102DC5">
      <w:pPr>
        <w:pStyle w:val="9"/>
        <w:spacing w:line="248" w:lineRule="auto"/>
        <w:rPr>
          <w:rFonts w:hint="eastAsia" w:ascii="仿宋" w:hAnsi="仿宋" w:eastAsia="仿宋" w:cs="仿宋"/>
        </w:rPr>
      </w:pPr>
    </w:p>
    <w:p w14:paraId="3117A1FF">
      <w:pPr>
        <w:pStyle w:val="9"/>
        <w:spacing w:line="248" w:lineRule="auto"/>
        <w:rPr>
          <w:rFonts w:hint="eastAsia" w:ascii="仿宋" w:hAnsi="仿宋" w:eastAsia="仿宋" w:cs="仿宋"/>
        </w:rPr>
      </w:pPr>
    </w:p>
    <w:p w14:paraId="3D55A30C">
      <w:pPr>
        <w:pStyle w:val="9"/>
        <w:spacing w:line="249" w:lineRule="auto"/>
        <w:rPr>
          <w:rFonts w:hint="eastAsia" w:ascii="仿宋" w:hAnsi="仿宋" w:eastAsia="仿宋" w:cs="仿宋"/>
        </w:rPr>
      </w:pPr>
    </w:p>
    <w:p w14:paraId="0A565145">
      <w:pPr>
        <w:spacing w:before="101" w:line="225" w:lineRule="auto"/>
        <w:ind w:left="3214"/>
        <w:rPr>
          <w:rFonts w:hint="eastAsia" w:ascii="仿宋" w:hAnsi="仿宋" w:eastAsia="仿宋" w:cs="仿宋"/>
          <w:sz w:val="31"/>
          <w:szCs w:val="31"/>
        </w:rPr>
      </w:pPr>
      <w:r>
        <w:rPr>
          <w:rFonts w:hint="eastAsia" w:ascii="仿宋" w:hAnsi="仿宋" w:eastAsia="仿宋" w:cs="仿宋"/>
          <w:b/>
          <w:bCs/>
          <w:spacing w:val="5"/>
          <w:sz w:val="31"/>
          <w:szCs w:val="31"/>
        </w:rPr>
        <w:t>政府采购合同</w:t>
      </w:r>
    </w:p>
    <w:p w14:paraId="444532AA">
      <w:pPr>
        <w:pStyle w:val="9"/>
        <w:spacing w:line="245" w:lineRule="auto"/>
        <w:rPr>
          <w:rFonts w:hint="eastAsia" w:ascii="仿宋" w:hAnsi="仿宋" w:eastAsia="仿宋" w:cs="仿宋"/>
        </w:rPr>
      </w:pPr>
    </w:p>
    <w:p w14:paraId="526D8CD4">
      <w:pPr>
        <w:pStyle w:val="9"/>
        <w:spacing w:line="245" w:lineRule="auto"/>
        <w:rPr>
          <w:rFonts w:hint="eastAsia" w:ascii="仿宋" w:hAnsi="仿宋" w:eastAsia="仿宋" w:cs="仿宋"/>
        </w:rPr>
      </w:pPr>
    </w:p>
    <w:p w14:paraId="0E70F3F7">
      <w:pPr>
        <w:pStyle w:val="9"/>
        <w:spacing w:line="245" w:lineRule="auto"/>
        <w:rPr>
          <w:rFonts w:hint="eastAsia" w:ascii="仿宋" w:hAnsi="仿宋" w:eastAsia="仿宋" w:cs="仿宋"/>
        </w:rPr>
      </w:pPr>
    </w:p>
    <w:p w14:paraId="6650DB9C">
      <w:pPr>
        <w:pStyle w:val="9"/>
        <w:spacing w:line="245" w:lineRule="auto"/>
        <w:rPr>
          <w:rFonts w:hint="eastAsia" w:ascii="仿宋" w:hAnsi="仿宋" w:eastAsia="仿宋" w:cs="仿宋"/>
        </w:rPr>
      </w:pPr>
    </w:p>
    <w:p w14:paraId="3228AADC">
      <w:pPr>
        <w:pStyle w:val="9"/>
        <w:spacing w:line="245" w:lineRule="auto"/>
        <w:rPr>
          <w:rFonts w:hint="eastAsia" w:ascii="仿宋" w:hAnsi="仿宋" w:eastAsia="仿宋" w:cs="仿宋"/>
        </w:rPr>
      </w:pPr>
    </w:p>
    <w:p w14:paraId="706DD80F">
      <w:pPr>
        <w:pStyle w:val="9"/>
        <w:spacing w:line="245" w:lineRule="auto"/>
        <w:rPr>
          <w:rFonts w:hint="eastAsia" w:ascii="仿宋" w:hAnsi="仿宋" w:eastAsia="仿宋" w:cs="仿宋"/>
        </w:rPr>
      </w:pPr>
    </w:p>
    <w:p w14:paraId="0531AF04">
      <w:pPr>
        <w:pStyle w:val="9"/>
        <w:spacing w:line="245" w:lineRule="auto"/>
        <w:rPr>
          <w:rFonts w:hint="eastAsia" w:ascii="仿宋" w:hAnsi="仿宋" w:eastAsia="仿宋" w:cs="仿宋"/>
        </w:rPr>
      </w:pPr>
    </w:p>
    <w:p w14:paraId="7E360987">
      <w:pPr>
        <w:pStyle w:val="9"/>
        <w:spacing w:line="245" w:lineRule="auto"/>
        <w:rPr>
          <w:rFonts w:hint="eastAsia" w:ascii="仿宋" w:hAnsi="仿宋" w:eastAsia="仿宋" w:cs="仿宋"/>
        </w:rPr>
      </w:pPr>
    </w:p>
    <w:p w14:paraId="4E749FE5">
      <w:pPr>
        <w:pStyle w:val="9"/>
        <w:spacing w:line="246" w:lineRule="auto"/>
        <w:jc w:val="both"/>
        <w:rPr>
          <w:rFonts w:hint="eastAsia" w:ascii="仿宋" w:hAnsi="仿宋" w:eastAsia="仿宋" w:cs="仿宋"/>
        </w:rPr>
      </w:pPr>
    </w:p>
    <w:p w14:paraId="338768FE">
      <w:pPr>
        <w:pStyle w:val="9"/>
        <w:spacing w:line="246" w:lineRule="auto"/>
        <w:rPr>
          <w:rFonts w:hint="eastAsia" w:ascii="仿宋" w:hAnsi="仿宋" w:eastAsia="仿宋" w:cs="仿宋"/>
        </w:rPr>
      </w:pPr>
    </w:p>
    <w:p w14:paraId="59E31F47">
      <w:pPr>
        <w:tabs>
          <w:tab w:val="left" w:pos="6872"/>
        </w:tabs>
        <w:spacing w:before="91" w:line="413" w:lineRule="auto"/>
        <w:ind w:left="583" w:right="1461" w:firstLine="5"/>
        <w:jc w:val="both"/>
        <w:rPr>
          <w:rFonts w:hint="eastAsia" w:ascii="仿宋" w:hAnsi="仿宋" w:eastAsia="仿宋" w:cs="仿宋"/>
          <w:sz w:val="28"/>
          <w:szCs w:val="28"/>
        </w:rPr>
      </w:pPr>
      <w:r>
        <w:rPr>
          <w:rFonts w:hint="eastAsia" w:ascii="仿宋" w:hAnsi="仿宋" w:eastAsia="仿宋" w:cs="仿宋"/>
          <w:spacing w:val="-3"/>
          <w:sz w:val="28"/>
          <w:szCs w:val="28"/>
        </w:rPr>
        <w:t>项目名称：</w:t>
      </w:r>
      <w:r>
        <w:rPr>
          <w:rFonts w:hint="eastAsia" w:ascii="仿宋" w:hAnsi="仿宋" w:eastAsia="仿宋" w:cs="仿宋"/>
          <w:sz w:val="28"/>
          <w:szCs w:val="28"/>
          <w:u w:val="single" w:color="auto"/>
        </w:rPr>
        <w:tab/>
      </w:r>
      <w:r>
        <w:rPr>
          <w:rFonts w:hint="eastAsia" w:ascii="仿宋" w:hAnsi="仿宋" w:eastAsia="仿宋" w:cs="仿宋"/>
          <w:sz w:val="28"/>
          <w:szCs w:val="28"/>
        </w:rPr>
        <w:t xml:space="preserve"> </w:t>
      </w:r>
    </w:p>
    <w:p w14:paraId="5EE68FEB">
      <w:pPr>
        <w:tabs>
          <w:tab w:val="left" w:pos="6872"/>
        </w:tabs>
        <w:spacing w:before="91" w:line="413" w:lineRule="auto"/>
        <w:ind w:left="583" w:right="1461" w:firstLine="5"/>
        <w:jc w:val="both"/>
        <w:rPr>
          <w:rFonts w:hint="eastAsia" w:ascii="仿宋" w:hAnsi="仿宋" w:eastAsia="仿宋" w:cs="仿宋"/>
          <w:sz w:val="28"/>
          <w:szCs w:val="28"/>
        </w:rPr>
      </w:pPr>
      <w:r>
        <w:rPr>
          <w:rFonts w:hint="eastAsia" w:ascii="仿宋" w:hAnsi="仿宋" w:eastAsia="仿宋" w:cs="仿宋"/>
          <w:spacing w:val="-4"/>
          <w:sz w:val="28"/>
          <w:szCs w:val="28"/>
        </w:rPr>
        <w:t>甲方：</w:t>
      </w:r>
      <w:r>
        <w:rPr>
          <w:rFonts w:hint="eastAsia" w:ascii="仿宋" w:hAnsi="仿宋" w:eastAsia="仿宋" w:cs="仿宋"/>
          <w:sz w:val="28"/>
          <w:szCs w:val="28"/>
          <w:u w:val="single" w:color="auto"/>
        </w:rPr>
        <w:tab/>
      </w:r>
      <w:r>
        <w:rPr>
          <w:rFonts w:hint="eastAsia" w:ascii="仿宋" w:hAnsi="仿宋" w:eastAsia="仿宋" w:cs="仿宋"/>
          <w:sz w:val="28"/>
          <w:szCs w:val="28"/>
        </w:rPr>
        <w:t xml:space="preserve"> </w:t>
      </w:r>
    </w:p>
    <w:p w14:paraId="040F65A1">
      <w:pPr>
        <w:tabs>
          <w:tab w:val="left" w:pos="6872"/>
        </w:tabs>
        <w:spacing w:before="91" w:line="413" w:lineRule="auto"/>
        <w:ind w:left="583" w:right="1461" w:firstLine="5"/>
        <w:jc w:val="both"/>
        <w:rPr>
          <w:rFonts w:hint="eastAsia" w:ascii="仿宋" w:hAnsi="仿宋" w:eastAsia="仿宋" w:cs="仿宋"/>
        </w:rPr>
      </w:pPr>
      <w:r>
        <w:rPr>
          <w:rFonts w:hint="eastAsia" w:ascii="仿宋" w:hAnsi="仿宋" w:eastAsia="仿宋" w:cs="仿宋"/>
          <w:spacing w:val="-4"/>
          <w:sz w:val="28"/>
          <w:szCs w:val="28"/>
        </w:rPr>
        <w:t>乙方：</w:t>
      </w:r>
      <w:r>
        <w:rPr>
          <w:rFonts w:hint="eastAsia" w:ascii="仿宋" w:hAnsi="仿宋" w:eastAsia="仿宋" w:cs="仿宋"/>
          <w:sz w:val="28"/>
          <w:szCs w:val="28"/>
          <w:u w:val="single" w:color="auto"/>
        </w:rPr>
        <w:t xml:space="preserve">                                       </w:t>
      </w:r>
    </w:p>
    <w:p w14:paraId="344B9531">
      <w:pPr>
        <w:pStyle w:val="9"/>
        <w:spacing w:line="286" w:lineRule="auto"/>
        <w:jc w:val="both"/>
        <w:rPr>
          <w:rFonts w:hint="eastAsia" w:ascii="仿宋" w:hAnsi="仿宋" w:eastAsia="仿宋" w:cs="仿宋"/>
        </w:rPr>
      </w:pPr>
    </w:p>
    <w:p w14:paraId="4C0A125E">
      <w:pPr>
        <w:spacing w:before="91" w:line="221" w:lineRule="auto"/>
        <w:ind w:left="2077"/>
        <w:rPr>
          <w:rFonts w:hint="eastAsia" w:ascii="仿宋" w:hAnsi="仿宋" w:eastAsia="仿宋" w:cs="仿宋"/>
          <w:sz w:val="28"/>
          <w:szCs w:val="28"/>
        </w:rPr>
      </w:pPr>
      <w:r>
        <w:rPr>
          <w:rFonts w:hint="eastAsia" w:ascii="仿宋" w:hAnsi="仿宋" w:eastAsia="仿宋" w:cs="仿宋"/>
          <w:spacing w:val="-2"/>
          <w:sz w:val="28"/>
          <w:szCs w:val="28"/>
        </w:rPr>
        <w:t>签订时间：      年</w:t>
      </w:r>
      <w:r>
        <w:rPr>
          <w:rFonts w:hint="eastAsia" w:ascii="仿宋" w:hAnsi="仿宋" w:eastAsia="仿宋" w:cs="仿宋"/>
          <w:spacing w:val="4"/>
          <w:sz w:val="28"/>
          <w:szCs w:val="28"/>
        </w:rPr>
        <w:t xml:space="preserve">    </w:t>
      </w:r>
      <w:r>
        <w:rPr>
          <w:rFonts w:hint="eastAsia" w:ascii="仿宋" w:hAnsi="仿宋" w:eastAsia="仿宋" w:cs="仿宋"/>
          <w:spacing w:val="-2"/>
          <w:sz w:val="28"/>
          <w:szCs w:val="28"/>
        </w:rPr>
        <w:t>月</w:t>
      </w:r>
      <w:r>
        <w:rPr>
          <w:rFonts w:hint="eastAsia" w:ascii="仿宋" w:hAnsi="仿宋" w:eastAsia="仿宋" w:cs="仿宋"/>
          <w:spacing w:val="15"/>
          <w:sz w:val="28"/>
          <w:szCs w:val="28"/>
        </w:rPr>
        <w:t xml:space="preserve">    </w:t>
      </w:r>
      <w:r>
        <w:rPr>
          <w:rFonts w:hint="eastAsia" w:ascii="仿宋" w:hAnsi="仿宋" w:eastAsia="仿宋" w:cs="仿宋"/>
          <w:spacing w:val="-2"/>
          <w:sz w:val="28"/>
          <w:szCs w:val="28"/>
        </w:rPr>
        <w:t>日</w:t>
      </w:r>
    </w:p>
    <w:p w14:paraId="655797AB">
      <w:pPr>
        <w:spacing w:before="65" w:line="432" w:lineRule="auto"/>
        <w:ind w:left="39" w:right="41" w:firstLine="413"/>
        <w:jc w:val="both"/>
        <w:rPr>
          <w:rFonts w:hint="eastAsia" w:ascii="仿宋" w:hAnsi="仿宋" w:eastAsia="仿宋" w:cs="仿宋"/>
          <w:color w:val="auto"/>
          <w:sz w:val="20"/>
          <w:szCs w:val="20"/>
          <w:highlight w:val="none"/>
        </w:rPr>
      </w:pPr>
      <w:r>
        <w:rPr>
          <w:rFonts w:hint="eastAsia" w:ascii="仿宋" w:hAnsi="仿宋" w:eastAsia="仿宋" w:cs="仿宋"/>
          <w:spacing w:val="7"/>
          <w:sz w:val="20"/>
          <w:szCs w:val="20"/>
        </w:rPr>
        <w:br w:type="page"/>
      </w:r>
      <w:r>
        <w:rPr>
          <w:rFonts w:hint="eastAsia" w:ascii="仿宋" w:hAnsi="仿宋" w:eastAsia="仿宋" w:cs="仿宋"/>
          <w:spacing w:val="7"/>
          <w:sz w:val="20"/>
          <w:szCs w:val="20"/>
          <w:highlight w:val="none"/>
        </w:rPr>
        <w:t>郑州市林业工作总站</w:t>
      </w:r>
      <w:r>
        <w:rPr>
          <w:rFonts w:hint="eastAsia" w:ascii="仿宋" w:hAnsi="仿宋" w:eastAsia="仿宋" w:cs="仿宋"/>
          <w:color w:val="auto"/>
          <w:spacing w:val="7"/>
          <w:sz w:val="20"/>
          <w:szCs w:val="20"/>
          <w:highlight w:val="none"/>
          <w:lang w:val="en-US" w:eastAsia="zh-CN"/>
        </w:rPr>
        <w:t>对</w:t>
      </w:r>
      <w:r>
        <w:rPr>
          <w:rFonts w:hint="eastAsia" w:ascii="仿宋" w:hAnsi="仿宋" w:eastAsia="仿宋" w:cs="仿宋"/>
          <w:color w:val="auto"/>
          <w:spacing w:val="7"/>
          <w:sz w:val="20"/>
          <w:szCs w:val="20"/>
          <w:highlight w:val="none"/>
        </w:rPr>
        <w:t>郑州市林业工作总站郑州市2026年地面综合防治林草有害生物项目进行了政府采购。按照评委会评审推荐、甲方确定</w:t>
      </w:r>
      <w:r>
        <w:rPr>
          <w:rFonts w:hint="eastAsia" w:ascii="仿宋" w:hAnsi="仿宋" w:eastAsia="仿宋" w:cs="仿宋"/>
          <w:color w:val="auto"/>
          <w:spacing w:val="8"/>
          <w:sz w:val="20"/>
          <w:szCs w:val="20"/>
          <w:highlight w:val="none"/>
        </w:rPr>
        <w:t>乙方为中标单位。现甲乙双方协商同意签订本合同。</w:t>
      </w:r>
    </w:p>
    <w:p w14:paraId="6389E663">
      <w:pPr>
        <w:spacing w:line="228" w:lineRule="auto"/>
        <w:ind w:left="442"/>
        <w:rPr>
          <w:rFonts w:hint="eastAsia" w:ascii="仿宋" w:hAnsi="仿宋" w:eastAsia="仿宋" w:cs="仿宋"/>
          <w:sz w:val="20"/>
          <w:szCs w:val="20"/>
        </w:rPr>
      </w:pPr>
      <w:r>
        <w:rPr>
          <w:rFonts w:hint="eastAsia" w:ascii="仿宋" w:hAnsi="仿宋" w:eastAsia="仿宋" w:cs="仿宋"/>
          <w:b/>
          <w:bCs/>
          <w:spacing w:val="6"/>
          <w:sz w:val="20"/>
          <w:szCs w:val="20"/>
        </w:rPr>
        <w:t>第一条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合同文件</w:t>
      </w:r>
    </w:p>
    <w:p w14:paraId="37540270">
      <w:pPr>
        <w:spacing w:before="220" w:line="432" w:lineRule="auto"/>
        <w:ind w:left="23" w:right="44" w:firstLine="424"/>
        <w:rPr>
          <w:rFonts w:hint="eastAsia" w:ascii="仿宋" w:hAnsi="仿宋" w:eastAsia="仿宋" w:cs="仿宋"/>
          <w:sz w:val="20"/>
          <w:szCs w:val="20"/>
        </w:rPr>
      </w:pPr>
      <w:r>
        <w:rPr>
          <w:rFonts w:hint="eastAsia" w:ascii="仿宋" w:hAnsi="仿宋" w:eastAsia="仿宋" w:cs="仿宋"/>
          <w:spacing w:val="7"/>
          <w:sz w:val="20"/>
          <w:szCs w:val="20"/>
        </w:rPr>
        <w:t>下列与本次采购活动有关的文件及附件是本合同不可分割的组成部分，与本合同具有同</w:t>
      </w:r>
      <w:r>
        <w:rPr>
          <w:rFonts w:hint="eastAsia" w:ascii="仿宋" w:hAnsi="仿宋" w:eastAsia="仿宋" w:cs="仿宋"/>
          <w:spacing w:val="8"/>
          <w:sz w:val="20"/>
          <w:szCs w:val="20"/>
        </w:rPr>
        <w:t>等法律效力，这些文件包括但不限于：</w:t>
      </w:r>
    </w:p>
    <w:p w14:paraId="0599C8B7">
      <w:pPr>
        <w:spacing w:line="228" w:lineRule="auto"/>
        <w:ind w:left="457"/>
        <w:rPr>
          <w:rFonts w:hint="eastAsia" w:ascii="仿宋" w:hAnsi="仿宋" w:eastAsia="仿宋" w:cs="仿宋"/>
          <w:sz w:val="20"/>
          <w:szCs w:val="20"/>
        </w:rPr>
      </w:pPr>
      <w:r>
        <w:rPr>
          <w:rFonts w:hint="eastAsia" w:ascii="仿宋" w:hAnsi="仿宋" w:eastAsia="仿宋" w:cs="仿宋"/>
          <w:spacing w:val="3"/>
          <w:sz w:val="20"/>
          <w:szCs w:val="20"/>
        </w:rPr>
        <w:t>1.招标文件</w:t>
      </w:r>
    </w:p>
    <w:p w14:paraId="3E56132C">
      <w:pPr>
        <w:spacing w:before="221" w:line="228" w:lineRule="auto"/>
        <w:ind w:left="444"/>
        <w:rPr>
          <w:rFonts w:hint="eastAsia" w:ascii="仿宋" w:hAnsi="仿宋" w:eastAsia="仿宋" w:cs="仿宋"/>
          <w:sz w:val="20"/>
          <w:szCs w:val="20"/>
        </w:rPr>
      </w:pPr>
      <w:r>
        <w:rPr>
          <w:rFonts w:hint="eastAsia" w:ascii="仿宋" w:hAnsi="仿宋" w:eastAsia="仿宋" w:cs="仿宋"/>
          <w:spacing w:val="5"/>
          <w:sz w:val="20"/>
          <w:szCs w:val="20"/>
        </w:rPr>
        <w:t>2.投标文件</w:t>
      </w:r>
    </w:p>
    <w:p w14:paraId="5B215CE7">
      <w:pPr>
        <w:spacing w:before="220" w:line="228" w:lineRule="auto"/>
        <w:ind w:left="446"/>
        <w:rPr>
          <w:rFonts w:hint="eastAsia" w:ascii="仿宋" w:hAnsi="仿宋" w:eastAsia="仿宋" w:cs="仿宋"/>
          <w:sz w:val="20"/>
          <w:szCs w:val="20"/>
        </w:rPr>
      </w:pPr>
      <w:r>
        <w:rPr>
          <w:rFonts w:hint="eastAsia" w:ascii="仿宋" w:hAnsi="仿宋" w:eastAsia="仿宋" w:cs="仿宋"/>
          <w:spacing w:val="8"/>
          <w:sz w:val="20"/>
          <w:szCs w:val="20"/>
        </w:rPr>
        <w:t>3.乙方在投标时的书面承诺</w:t>
      </w:r>
    </w:p>
    <w:p w14:paraId="3588904F">
      <w:pPr>
        <w:spacing w:before="221" w:line="228" w:lineRule="auto"/>
        <w:ind w:left="441"/>
        <w:rPr>
          <w:rFonts w:hint="eastAsia" w:ascii="仿宋" w:hAnsi="仿宋" w:eastAsia="仿宋" w:cs="仿宋"/>
          <w:sz w:val="20"/>
          <w:szCs w:val="20"/>
        </w:rPr>
      </w:pPr>
      <w:r>
        <w:rPr>
          <w:rFonts w:hint="eastAsia" w:ascii="仿宋" w:hAnsi="仿宋" w:eastAsia="仿宋" w:cs="仿宋"/>
          <w:spacing w:val="7"/>
          <w:sz w:val="20"/>
          <w:szCs w:val="20"/>
        </w:rPr>
        <w:t>4.成交</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lang w:val="en-US" w:eastAsia="zh-CN"/>
        </w:rPr>
        <w:t>中标</w:t>
      </w:r>
      <w:r>
        <w:rPr>
          <w:rFonts w:hint="eastAsia" w:ascii="仿宋" w:hAnsi="仿宋" w:eastAsia="仿宋" w:cs="仿宋"/>
          <w:spacing w:val="7"/>
          <w:sz w:val="20"/>
          <w:szCs w:val="20"/>
          <w:lang w:eastAsia="zh-CN"/>
        </w:rPr>
        <w:t>）</w:t>
      </w:r>
      <w:r>
        <w:rPr>
          <w:rFonts w:hint="eastAsia" w:ascii="仿宋" w:hAnsi="仿宋" w:eastAsia="仿宋" w:cs="仿宋"/>
          <w:spacing w:val="7"/>
          <w:sz w:val="20"/>
          <w:szCs w:val="20"/>
        </w:rPr>
        <w:t>通知书</w:t>
      </w:r>
    </w:p>
    <w:p w14:paraId="38739F13">
      <w:pPr>
        <w:spacing w:before="222" w:line="228" w:lineRule="auto"/>
        <w:ind w:left="446"/>
        <w:rPr>
          <w:rFonts w:hint="eastAsia" w:ascii="仿宋" w:hAnsi="仿宋" w:eastAsia="仿宋" w:cs="仿宋"/>
          <w:sz w:val="20"/>
          <w:szCs w:val="20"/>
        </w:rPr>
      </w:pPr>
      <w:r>
        <w:rPr>
          <w:rFonts w:hint="eastAsia" w:ascii="仿宋" w:hAnsi="仿宋" w:eastAsia="仿宋" w:cs="仿宋"/>
          <w:spacing w:val="7"/>
          <w:sz w:val="20"/>
          <w:szCs w:val="20"/>
        </w:rPr>
        <w:t>5.合同补充条款或说明</w:t>
      </w:r>
    </w:p>
    <w:p w14:paraId="1C0145BD">
      <w:pPr>
        <w:spacing w:before="221" w:line="228" w:lineRule="auto"/>
        <w:ind w:left="443"/>
        <w:rPr>
          <w:rFonts w:hint="eastAsia" w:ascii="仿宋" w:hAnsi="仿宋" w:eastAsia="仿宋" w:cs="仿宋"/>
          <w:sz w:val="20"/>
          <w:szCs w:val="20"/>
        </w:rPr>
      </w:pPr>
      <w:r>
        <w:rPr>
          <w:rFonts w:hint="eastAsia" w:ascii="仿宋" w:hAnsi="仿宋" w:eastAsia="仿宋" w:cs="仿宋"/>
          <w:spacing w:val="7"/>
          <w:sz w:val="20"/>
          <w:szCs w:val="20"/>
        </w:rPr>
        <w:t>6.保密协议或条款</w:t>
      </w:r>
    </w:p>
    <w:p w14:paraId="1340634F">
      <w:pPr>
        <w:spacing w:before="220" w:line="228" w:lineRule="auto"/>
        <w:ind w:left="447"/>
        <w:rPr>
          <w:rFonts w:hint="eastAsia" w:ascii="仿宋" w:hAnsi="仿宋" w:eastAsia="仿宋" w:cs="仿宋"/>
          <w:sz w:val="20"/>
          <w:szCs w:val="20"/>
        </w:rPr>
      </w:pPr>
      <w:r>
        <w:rPr>
          <w:rFonts w:hint="eastAsia" w:ascii="仿宋" w:hAnsi="仿宋" w:eastAsia="仿宋" w:cs="仿宋"/>
          <w:spacing w:val="8"/>
          <w:sz w:val="20"/>
          <w:szCs w:val="20"/>
        </w:rPr>
        <w:t>7.相关附件、图纸等相关电子版资料（如有）</w:t>
      </w:r>
    </w:p>
    <w:p w14:paraId="61595D29">
      <w:pPr>
        <w:spacing w:before="222" w:line="228" w:lineRule="auto"/>
        <w:ind w:left="504"/>
        <w:rPr>
          <w:rFonts w:hint="eastAsia" w:ascii="仿宋" w:hAnsi="仿宋" w:eastAsia="仿宋" w:cs="仿宋"/>
          <w:sz w:val="20"/>
          <w:szCs w:val="20"/>
        </w:rPr>
      </w:pPr>
      <w:r>
        <w:rPr>
          <w:rFonts w:hint="eastAsia" w:ascii="仿宋" w:hAnsi="仿宋" w:eastAsia="仿宋" w:cs="仿宋"/>
          <w:b/>
          <w:bCs/>
          <w:spacing w:val="6"/>
          <w:sz w:val="20"/>
          <w:szCs w:val="20"/>
        </w:rPr>
        <w:t>第二条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合同内容</w:t>
      </w:r>
    </w:p>
    <w:p w14:paraId="646F3CE9">
      <w:pPr>
        <w:spacing w:before="220" w:line="228" w:lineRule="auto"/>
        <w:ind w:left="442"/>
        <w:rPr>
          <w:rFonts w:hint="eastAsia" w:ascii="仿宋" w:hAnsi="仿宋" w:eastAsia="仿宋" w:cs="仿宋"/>
          <w:sz w:val="20"/>
          <w:szCs w:val="20"/>
        </w:rPr>
      </w:pPr>
      <w:r>
        <w:rPr>
          <w:rFonts w:hint="eastAsia" w:ascii="仿宋" w:hAnsi="仿宋" w:eastAsia="仿宋" w:cs="仿宋"/>
          <w:spacing w:val="8"/>
          <w:sz w:val="20"/>
          <w:szCs w:val="20"/>
        </w:rPr>
        <w:t>服务名称：详见合同附件中《服务一览表》</w:t>
      </w:r>
    </w:p>
    <w:p w14:paraId="6198BDB4">
      <w:pPr>
        <w:spacing w:before="222" w:line="228" w:lineRule="auto"/>
        <w:ind w:left="504"/>
        <w:rPr>
          <w:rFonts w:hint="eastAsia" w:ascii="仿宋" w:hAnsi="仿宋" w:eastAsia="仿宋" w:cs="仿宋"/>
          <w:sz w:val="20"/>
          <w:szCs w:val="20"/>
        </w:rPr>
      </w:pPr>
      <w:r>
        <w:rPr>
          <w:rFonts w:hint="eastAsia" w:ascii="仿宋" w:hAnsi="仿宋" w:eastAsia="仿宋" w:cs="仿宋"/>
          <w:b/>
          <w:bCs/>
          <w:spacing w:val="6"/>
          <w:sz w:val="20"/>
          <w:szCs w:val="20"/>
        </w:rPr>
        <w:t>第三条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合同总金额</w:t>
      </w:r>
    </w:p>
    <w:p w14:paraId="6129E76F">
      <w:pPr>
        <w:spacing w:before="220" w:line="228" w:lineRule="auto"/>
        <w:ind w:left="443"/>
        <w:rPr>
          <w:rFonts w:hint="eastAsia" w:ascii="仿宋" w:hAnsi="仿宋" w:eastAsia="仿宋" w:cs="仿宋"/>
          <w:sz w:val="20"/>
          <w:szCs w:val="20"/>
        </w:rPr>
      </w:pPr>
      <w:r>
        <w:rPr>
          <w:rFonts w:hint="eastAsia" w:ascii="仿宋" w:hAnsi="仿宋" w:eastAsia="仿宋" w:cs="仿宋"/>
          <w:spacing w:val="2"/>
          <w:sz w:val="20"/>
          <w:szCs w:val="20"/>
        </w:rPr>
        <w:t>本合同服务总金额：</w:t>
      </w:r>
      <w:r>
        <w:rPr>
          <w:rFonts w:hint="eastAsia" w:ascii="仿宋" w:hAnsi="仿宋" w:eastAsia="仿宋" w:cs="仿宋"/>
          <w:spacing w:val="-59"/>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6"/>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72"/>
          <w:sz w:val="20"/>
          <w:szCs w:val="20"/>
        </w:rPr>
        <w:t xml:space="preserve"> </w:t>
      </w:r>
      <w:r>
        <w:rPr>
          <w:rFonts w:hint="eastAsia" w:ascii="仿宋" w:hAnsi="仿宋" w:eastAsia="仿宋" w:cs="仿宋"/>
          <w:spacing w:val="2"/>
          <w:sz w:val="20"/>
          <w:szCs w:val="20"/>
        </w:rPr>
        <w:t>元。</w:t>
      </w:r>
    </w:p>
    <w:p w14:paraId="6659EDDE">
      <w:pPr>
        <w:spacing w:before="221" w:line="229" w:lineRule="auto"/>
        <w:ind w:left="444"/>
        <w:rPr>
          <w:rFonts w:hint="eastAsia" w:ascii="仿宋" w:hAnsi="仿宋" w:eastAsia="仿宋" w:cs="仿宋"/>
          <w:sz w:val="20"/>
          <w:szCs w:val="20"/>
        </w:rPr>
      </w:pPr>
      <w:r>
        <w:rPr>
          <w:rFonts w:hint="eastAsia" w:ascii="仿宋" w:hAnsi="仿宋" w:eastAsia="仿宋" w:cs="仿宋"/>
          <w:spacing w:val="3"/>
          <w:sz w:val="20"/>
          <w:szCs w:val="20"/>
        </w:rPr>
        <w:t>大写：</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2"/>
          <w:sz w:val="20"/>
          <w:szCs w:val="20"/>
        </w:rPr>
        <w:t>元。</w:t>
      </w:r>
    </w:p>
    <w:p w14:paraId="35E8ADCC">
      <w:pPr>
        <w:spacing w:before="220" w:line="227" w:lineRule="auto"/>
        <w:ind w:left="444"/>
        <w:rPr>
          <w:rFonts w:hint="eastAsia" w:ascii="仿宋" w:hAnsi="仿宋" w:eastAsia="仿宋" w:cs="仿宋"/>
          <w:sz w:val="20"/>
          <w:szCs w:val="20"/>
        </w:rPr>
      </w:pPr>
      <w:r>
        <w:rPr>
          <w:rFonts w:hint="eastAsia" w:ascii="仿宋" w:hAnsi="仿宋" w:eastAsia="仿宋" w:cs="仿宋"/>
          <w:spacing w:val="8"/>
          <w:sz w:val="20"/>
          <w:szCs w:val="20"/>
        </w:rPr>
        <w:t>分项价款在《服务一览表》中有明确规定。</w:t>
      </w:r>
    </w:p>
    <w:p w14:paraId="786284C7">
      <w:pPr>
        <w:spacing w:before="222" w:line="227" w:lineRule="auto"/>
        <w:ind w:left="443"/>
        <w:rPr>
          <w:rFonts w:hint="eastAsia" w:ascii="仿宋" w:hAnsi="仿宋" w:eastAsia="仿宋" w:cs="仿宋"/>
          <w:sz w:val="20"/>
          <w:szCs w:val="20"/>
        </w:rPr>
      </w:pPr>
      <w:r>
        <w:rPr>
          <w:rFonts w:hint="eastAsia" w:ascii="仿宋" w:hAnsi="仿宋" w:eastAsia="仿宋" w:cs="仿宋"/>
          <w:spacing w:val="7"/>
          <w:sz w:val="20"/>
          <w:szCs w:val="20"/>
        </w:rPr>
        <w:t>本合同总价款包括服务期间必须的</w:t>
      </w:r>
      <w:r>
        <w:rPr>
          <w:rFonts w:hint="eastAsia" w:ascii="仿宋" w:hAnsi="仿宋" w:eastAsia="仿宋" w:cs="仿宋"/>
          <w:spacing w:val="7"/>
          <w:sz w:val="20"/>
          <w:szCs w:val="20"/>
          <w:u w:val="single" w:color="auto"/>
        </w:rPr>
        <w:t xml:space="preserve">            </w:t>
      </w:r>
      <w:r>
        <w:rPr>
          <w:rFonts w:hint="eastAsia" w:ascii="仿宋" w:hAnsi="仿宋" w:eastAsia="仿宋" w:cs="仿宋"/>
          <w:spacing w:val="6"/>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6"/>
          <w:sz w:val="20"/>
          <w:szCs w:val="20"/>
        </w:rPr>
        <w:t>等相关费用。</w:t>
      </w:r>
    </w:p>
    <w:p w14:paraId="017542D4">
      <w:pPr>
        <w:spacing w:before="222" w:line="432" w:lineRule="auto"/>
        <w:ind w:left="22" w:right="44" w:firstLine="420"/>
        <w:rPr>
          <w:rFonts w:hint="eastAsia" w:ascii="仿宋" w:hAnsi="仿宋" w:eastAsia="仿宋" w:cs="仿宋"/>
          <w:sz w:val="20"/>
          <w:szCs w:val="20"/>
        </w:rPr>
      </w:pPr>
      <w:r>
        <w:rPr>
          <w:rFonts w:hint="eastAsia" w:ascii="仿宋" w:hAnsi="仿宋" w:eastAsia="仿宋" w:cs="仿宋"/>
          <w:spacing w:val="7"/>
          <w:sz w:val="20"/>
          <w:szCs w:val="20"/>
        </w:rPr>
        <w:t>本合同执行期内因工作量变化而引起的服务费用的变动，在双方事先协商一致的前提下</w:t>
      </w:r>
      <w:r>
        <w:rPr>
          <w:rFonts w:hint="eastAsia" w:ascii="仿宋" w:hAnsi="仿宋" w:eastAsia="仿宋" w:cs="仿宋"/>
          <w:spacing w:val="8"/>
          <w:sz w:val="20"/>
          <w:szCs w:val="20"/>
        </w:rPr>
        <w:t>签订补充合同，但因此而增加的服务费用不得超过原中标金额的</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10%。</w:t>
      </w:r>
    </w:p>
    <w:p w14:paraId="037CC4C3">
      <w:pPr>
        <w:spacing w:before="1" w:line="228" w:lineRule="auto"/>
        <w:ind w:left="504"/>
        <w:rPr>
          <w:rFonts w:hint="eastAsia" w:ascii="仿宋" w:hAnsi="仿宋" w:eastAsia="仿宋" w:cs="仿宋"/>
          <w:sz w:val="20"/>
          <w:szCs w:val="20"/>
        </w:rPr>
      </w:pPr>
      <w:r>
        <w:rPr>
          <w:rFonts w:hint="eastAsia" w:ascii="仿宋" w:hAnsi="仿宋" w:eastAsia="仿宋" w:cs="仿宋"/>
          <w:b/>
          <w:bCs/>
          <w:spacing w:val="7"/>
          <w:sz w:val="20"/>
          <w:szCs w:val="20"/>
        </w:rPr>
        <w:t>第四条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权利义务和质量保证</w:t>
      </w:r>
    </w:p>
    <w:p w14:paraId="48F9328F">
      <w:pPr>
        <w:spacing w:before="220" w:line="432" w:lineRule="auto"/>
        <w:ind w:left="22" w:right="41" w:firstLine="435"/>
        <w:rPr>
          <w:rFonts w:hint="eastAsia" w:ascii="仿宋" w:hAnsi="仿宋" w:eastAsia="仿宋" w:cs="仿宋"/>
          <w:sz w:val="20"/>
          <w:szCs w:val="20"/>
        </w:rPr>
      </w:pPr>
      <w:r>
        <w:rPr>
          <w:rFonts w:hint="eastAsia" w:ascii="仿宋" w:hAnsi="仿宋" w:eastAsia="仿宋" w:cs="仿宋"/>
          <w:spacing w:val="6"/>
          <w:sz w:val="20"/>
          <w:szCs w:val="20"/>
        </w:rPr>
        <w:t>1.甲方保证服务期间，对乙方工作给予支持，提供</w:t>
      </w:r>
      <w:r>
        <w:rPr>
          <w:rFonts w:hint="eastAsia" w:ascii="仿宋" w:hAnsi="仿宋" w:eastAsia="仿宋" w:cs="仿宋"/>
          <w:spacing w:val="6"/>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6"/>
          <w:sz w:val="20"/>
          <w:szCs w:val="20"/>
        </w:rPr>
        <w:t>等必须的基</w:t>
      </w:r>
      <w:r>
        <w:rPr>
          <w:rFonts w:hint="eastAsia" w:ascii="仿宋" w:hAnsi="仿宋" w:eastAsia="仿宋" w:cs="仿宋"/>
          <w:spacing w:val="5"/>
          <w:sz w:val="20"/>
          <w:szCs w:val="20"/>
        </w:rPr>
        <w:t>础工作条件。如</w:t>
      </w:r>
      <w:r>
        <w:rPr>
          <w:rFonts w:hint="eastAsia" w:ascii="仿宋" w:hAnsi="仿宋" w:eastAsia="仿宋" w:cs="仿宋"/>
          <w:spacing w:val="7"/>
          <w:sz w:val="20"/>
          <w:szCs w:val="20"/>
        </w:rPr>
        <w:t>乙方有需要，还应提供履行合同所必需的有关图纸、数据、资料等。没有甲方事先同意，乙方不得将甲方资料提供给与履行本合同无关的任何其他人。即使向履行本合同有关的人员提</w:t>
      </w:r>
      <w:r>
        <w:rPr>
          <w:rFonts w:hint="eastAsia" w:ascii="仿宋" w:hAnsi="仿宋" w:eastAsia="仿宋" w:cs="仿宋"/>
          <w:spacing w:val="9"/>
          <w:sz w:val="20"/>
          <w:szCs w:val="20"/>
        </w:rPr>
        <w:t>供，也应注意保密并限于履行合同的必需范围内。</w:t>
      </w:r>
    </w:p>
    <w:p w14:paraId="568854E6">
      <w:pPr>
        <w:spacing w:before="3" w:line="345" w:lineRule="auto"/>
        <w:ind w:left="23" w:firstLine="421"/>
        <w:rPr>
          <w:rFonts w:hint="eastAsia" w:ascii="仿宋" w:hAnsi="仿宋" w:eastAsia="仿宋" w:cs="仿宋"/>
        </w:rPr>
      </w:pPr>
      <w:r>
        <w:rPr>
          <w:rFonts w:hint="eastAsia" w:ascii="仿宋" w:hAnsi="仿宋" w:eastAsia="仿宋" w:cs="仿宋"/>
          <w:spacing w:val="7"/>
          <w:sz w:val="20"/>
          <w:szCs w:val="20"/>
        </w:rPr>
        <w:t>2.乙方保证所提供的服务或其任何一部分均不会侵犯任何第三方的专利权、商标权或著作权。一旦出现侵权，索赔或诉讼，乙方应承担全部责任。乙方保证服务不存在危及人身及</w:t>
      </w:r>
      <w:r>
        <w:rPr>
          <w:rFonts w:hint="eastAsia" w:ascii="仿宋" w:hAnsi="仿宋" w:eastAsia="仿宋" w:cs="仿宋"/>
          <w:spacing w:val="8"/>
          <w:sz w:val="20"/>
          <w:szCs w:val="20"/>
        </w:rPr>
        <w:t>财产安全的隐患，不存在违反国家法规、法令、法律以及行业规范所要求的有关安全条款，</w:t>
      </w:r>
    </w:p>
    <w:p w14:paraId="23BF3A1E">
      <w:pPr>
        <w:spacing w:before="65" w:line="228" w:lineRule="auto"/>
        <w:ind w:left="28"/>
        <w:rPr>
          <w:rFonts w:hint="eastAsia" w:ascii="仿宋" w:hAnsi="仿宋" w:eastAsia="仿宋" w:cs="仿宋"/>
          <w:sz w:val="20"/>
          <w:szCs w:val="20"/>
        </w:rPr>
      </w:pPr>
      <w:r>
        <w:rPr>
          <w:rFonts w:hint="eastAsia" w:ascii="仿宋" w:hAnsi="仿宋" w:eastAsia="仿宋" w:cs="仿宋"/>
          <w:spacing w:val="7"/>
          <w:sz w:val="20"/>
          <w:szCs w:val="20"/>
        </w:rPr>
        <w:t>否则应承担全部法律责任。</w:t>
      </w:r>
    </w:p>
    <w:p w14:paraId="4F8FD8A0">
      <w:pPr>
        <w:spacing w:before="221" w:line="228" w:lineRule="auto"/>
        <w:ind w:left="504"/>
        <w:rPr>
          <w:rFonts w:hint="eastAsia" w:ascii="仿宋" w:hAnsi="仿宋" w:eastAsia="仿宋" w:cs="仿宋"/>
          <w:sz w:val="20"/>
          <w:szCs w:val="20"/>
        </w:rPr>
      </w:pPr>
      <w:r>
        <w:rPr>
          <w:rFonts w:hint="eastAsia" w:ascii="仿宋" w:hAnsi="仿宋" w:eastAsia="仿宋" w:cs="仿宋"/>
          <w:b/>
          <w:bCs/>
          <w:spacing w:val="6"/>
          <w:sz w:val="20"/>
          <w:szCs w:val="20"/>
        </w:rPr>
        <w:t>第五条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付款方式</w:t>
      </w:r>
    </w:p>
    <w:p w14:paraId="1A2B6041">
      <w:pPr>
        <w:spacing w:before="220" w:line="228" w:lineRule="auto"/>
        <w:ind w:left="457"/>
        <w:rPr>
          <w:rFonts w:hint="eastAsia" w:ascii="仿宋" w:hAnsi="仿宋" w:eastAsia="仿宋" w:cs="仿宋"/>
          <w:sz w:val="20"/>
          <w:szCs w:val="20"/>
        </w:rPr>
      </w:pPr>
      <w:r>
        <w:rPr>
          <w:rFonts w:hint="eastAsia" w:ascii="仿宋" w:hAnsi="仿宋" w:eastAsia="仿宋" w:cs="仿宋"/>
          <w:spacing w:val="7"/>
          <w:sz w:val="20"/>
          <w:szCs w:val="20"/>
        </w:rPr>
        <w:t>1.本合同项下所有款项均以人民币支付。</w:t>
      </w:r>
    </w:p>
    <w:p w14:paraId="13A1F884">
      <w:pPr>
        <w:spacing w:before="221" w:line="228" w:lineRule="auto"/>
        <w:ind w:left="444"/>
        <w:rPr>
          <w:rFonts w:hint="eastAsia" w:ascii="仿宋" w:hAnsi="仿宋" w:eastAsia="仿宋" w:cs="仿宋"/>
          <w:sz w:val="20"/>
          <w:szCs w:val="20"/>
        </w:rPr>
      </w:pPr>
      <w:r>
        <w:rPr>
          <w:rFonts w:hint="eastAsia" w:ascii="仿宋" w:hAnsi="仿宋" w:eastAsia="仿宋" w:cs="仿宋"/>
          <w:spacing w:val="9"/>
          <w:sz w:val="20"/>
          <w:szCs w:val="20"/>
        </w:rPr>
        <w:t>2.乙方向甲方提交下列文件材料，经甲方审核无误后支付</w:t>
      </w:r>
      <w:r>
        <w:rPr>
          <w:rFonts w:hint="eastAsia" w:ascii="仿宋" w:hAnsi="仿宋" w:eastAsia="仿宋" w:cs="仿宋"/>
          <w:spacing w:val="8"/>
          <w:sz w:val="20"/>
          <w:szCs w:val="20"/>
        </w:rPr>
        <w:t>采购资金：</w:t>
      </w:r>
    </w:p>
    <w:p w14:paraId="5B93CAA6">
      <w:pPr>
        <w:spacing w:before="221" w:line="228" w:lineRule="auto"/>
        <w:ind w:left="452"/>
        <w:rPr>
          <w:rFonts w:hint="eastAsia" w:ascii="仿宋" w:hAnsi="仿宋" w:eastAsia="仿宋" w:cs="仿宋"/>
          <w:sz w:val="20"/>
          <w:szCs w:val="20"/>
        </w:rPr>
      </w:pPr>
      <w:r>
        <w:rPr>
          <w:rFonts w:hint="eastAsia" w:ascii="仿宋" w:hAnsi="仿宋" w:eastAsia="仿宋" w:cs="仿宋"/>
          <w:spacing w:val="7"/>
          <w:sz w:val="20"/>
          <w:szCs w:val="20"/>
        </w:rPr>
        <w:t>（1）经甲方确认的发票；</w:t>
      </w:r>
    </w:p>
    <w:p w14:paraId="2476F3BE">
      <w:pPr>
        <w:spacing w:before="220" w:line="227" w:lineRule="auto"/>
        <w:ind w:left="452"/>
        <w:rPr>
          <w:rFonts w:hint="eastAsia" w:ascii="仿宋" w:hAnsi="仿宋" w:eastAsia="仿宋" w:cs="仿宋"/>
          <w:sz w:val="20"/>
          <w:szCs w:val="20"/>
        </w:rPr>
      </w:pPr>
      <w:r>
        <w:rPr>
          <w:rFonts w:hint="eastAsia" w:ascii="仿宋" w:hAnsi="仿宋" w:eastAsia="仿宋" w:cs="仿宋"/>
          <w:spacing w:val="9"/>
          <w:sz w:val="20"/>
          <w:szCs w:val="20"/>
        </w:rPr>
        <w:t>（2）经甲乙双方确认签署的《验收报告》（或按项目进度阶段性《验收</w:t>
      </w:r>
      <w:r>
        <w:rPr>
          <w:rFonts w:hint="eastAsia" w:ascii="仿宋" w:hAnsi="仿宋" w:eastAsia="仿宋" w:cs="仿宋"/>
          <w:spacing w:val="8"/>
          <w:sz w:val="20"/>
          <w:szCs w:val="20"/>
        </w:rPr>
        <w:t>报告》</w:t>
      </w:r>
      <w:r>
        <w:rPr>
          <w:rFonts w:hint="eastAsia" w:ascii="仿宋" w:hAnsi="仿宋" w:eastAsia="仿宋" w:cs="仿宋"/>
          <w:spacing w:val="-59"/>
          <w:sz w:val="20"/>
          <w:szCs w:val="20"/>
        </w:rPr>
        <w:t xml:space="preserve"> </w:t>
      </w:r>
      <w:r>
        <w:rPr>
          <w:rFonts w:hint="eastAsia" w:ascii="仿宋" w:hAnsi="仿宋" w:eastAsia="仿宋" w:cs="仿宋"/>
          <w:spacing w:val="-13"/>
          <w:sz w:val="20"/>
          <w:szCs w:val="20"/>
        </w:rPr>
        <w:t>）；</w:t>
      </w:r>
    </w:p>
    <w:p w14:paraId="065D57D3">
      <w:pPr>
        <w:spacing w:before="221" w:line="228" w:lineRule="auto"/>
        <w:ind w:left="452"/>
        <w:rPr>
          <w:rFonts w:hint="eastAsia" w:ascii="仿宋" w:hAnsi="仿宋" w:eastAsia="仿宋" w:cs="仿宋"/>
          <w:sz w:val="20"/>
          <w:szCs w:val="20"/>
        </w:rPr>
      </w:pPr>
      <w:r>
        <w:rPr>
          <w:rFonts w:hint="eastAsia" w:ascii="仿宋" w:hAnsi="仿宋" w:eastAsia="仿宋" w:cs="仿宋"/>
          <w:spacing w:val="5"/>
          <w:sz w:val="20"/>
          <w:szCs w:val="20"/>
        </w:rPr>
        <w:t>（3）其他材料。</w:t>
      </w:r>
    </w:p>
    <w:p w14:paraId="41ACF504">
      <w:pPr>
        <w:spacing w:before="221" w:line="432" w:lineRule="auto"/>
        <w:ind w:left="22" w:right="59" w:firstLine="424"/>
        <w:rPr>
          <w:rFonts w:hint="eastAsia" w:ascii="仿宋" w:hAnsi="仿宋" w:eastAsia="仿宋" w:cs="仿宋"/>
          <w:sz w:val="20"/>
          <w:szCs w:val="20"/>
        </w:rPr>
      </w:pPr>
      <w:r>
        <w:rPr>
          <w:rFonts w:hint="eastAsia" w:ascii="仿宋" w:hAnsi="仿宋" w:eastAsia="仿宋" w:cs="仿宋"/>
          <w:spacing w:val="7"/>
          <w:sz w:val="20"/>
          <w:szCs w:val="20"/>
        </w:rPr>
        <w:t>3.款项的支付进度以招标文件的有关规定为准。如招标文件未作特别规定，则付</w:t>
      </w:r>
      <w:r>
        <w:rPr>
          <w:rFonts w:hint="eastAsia" w:ascii="仿宋" w:hAnsi="仿宋" w:eastAsia="仿宋" w:cs="仿宋"/>
          <w:spacing w:val="6"/>
          <w:sz w:val="20"/>
          <w:szCs w:val="20"/>
        </w:rPr>
        <w:t>款进度</w:t>
      </w:r>
      <w:r>
        <w:rPr>
          <w:rFonts w:hint="eastAsia" w:ascii="仿宋" w:hAnsi="仿宋" w:eastAsia="仿宋" w:cs="仿宋"/>
          <w:spacing w:val="7"/>
          <w:sz w:val="20"/>
          <w:szCs w:val="20"/>
        </w:rPr>
        <w:t>应符合如下约定：</w:t>
      </w:r>
    </w:p>
    <w:p w14:paraId="7F7BC5F5">
      <w:pPr>
        <w:spacing w:before="4" w:line="431" w:lineRule="auto"/>
        <w:ind w:left="25" w:right="59" w:firstLine="416"/>
        <w:jc w:val="both"/>
        <w:rPr>
          <w:rFonts w:hint="eastAsia" w:ascii="仿宋" w:hAnsi="仿宋" w:eastAsia="仿宋" w:cs="仿宋"/>
          <w:sz w:val="20"/>
          <w:szCs w:val="20"/>
          <w:highlight w:val="red"/>
        </w:rPr>
      </w:pPr>
      <w:r>
        <w:rPr>
          <w:rFonts w:hint="eastAsia" w:ascii="仿宋" w:hAnsi="仿宋" w:eastAsia="仿宋" w:cs="仿宋"/>
          <w:spacing w:val="7"/>
          <w:sz w:val="20"/>
          <w:szCs w:val="20"/>
          <w:highlight w:val="none"/>
        </w:rPr>
        <w:t>合同签订且人员入场正式开展工作后，甲方支付合同总金额的</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u w:val="single"/>
        </w:rPr>
        <w:t>30%</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rPr>
        <w:t>作为预付款；乙方完成约定工作内容并经甲方初步确认后，甲方支付合同总金额的</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u w:val="single"/>
        </w:rPr>
        <w:t>40%</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rPr>
        <w:t>；项目经甲方全面验收合格后，甲方支付合同总金额剩余的</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u w:val="single"/>
        </w:rPr>
        <w:t>30%</w:t>
      </w:r>
      <w:r>
        <w:rPr>
          <w:rFonts w:hint="eastAsia" w:ascii="仿宋" w:hAnsi="仿宋" w:eastAsia="仿宋" w:cs="仿宋"/>
          <w:spacing w:val="7"/>
          <w:sz w:val="20"/>
          <w:szCs w:val="20"/>
          <w:highlight w:val="none"/>
          <w:u w:val="single"/>
          <w:lang w:val="en-US" w:eastAsia="zh-CN"/>
        </w:rPr>
        <w:t xml:space="preserve">  </w:t>
      </w:r>
      <w:r>
        <w:rPr>
          <w:rFonts w:hint="eastAsia" w:ascii="仿宋" w:hAnsi="仿宋" w:eastAsia="仿宋" w:cs="仿宋"/>
          <w:spacing w:val="7"/>
          <w:sz w:val="20"/>
          <w:szCs w:val="20"/>
          <w:highlight w:val="none"/>
        </w:rPr>
        <w:t>。</w:t>
      </w:r>
    </w:p>
    <w:p w14:paraId="798DA15D">
      <w:pPr>
        <w:spacing w:line="228" w:lineRule="auto"/>
        <w:ind w:left="504"/>
        <w:rPr>
          <w:rFonts w:hint="eastAsia" w:ascii="仿宋" w:hAnsi="仿宋" w:eastAsia="仿宋" w:cs="仿宋"/>
          <w:sz w:val="20"/>
          <w:szCs w:val="20"/>
        </w:rPr>
      </w:pPr>
      <w:r>
        <w:rPr>
          <w:rFonts w:hint="eastAsia" w:ascii="仿宋" w:hAnsi="仿宋" w:eastAsia="仿宋" w:cs="仿宋"/>
          <w:b/>
          <w:bCs/>
          <w:spacing w:val="6"/>
          <w:sz w:val="20"/>
          <w:szCs w:val="20"/>
        </w:rPr>
        <w:t>第六条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履约保证金</w:t>
      </w:r>
    </w:p>
    <w:p w14:paraId="3326E32C">
      <w:pPr>
        <w:spacing w:before="221" w:line="432" w:lineRule="auto"/>
        <w:ind w:left="23" w:right="59" w:firstLine="433"/>
        <w:rPr>
          <w:rFonts w:hint="eastAsia" w:ascii="仿宋" w:hAnsi="仿宋" w:eastAsia="仿宋" w:cs="仿宋"/>
          <w:sz w:val="20"/>
          <w:szCs w:val="20"/>
        </w:rPr>
      </w:pPr>
      <w:r>
        <w:rPr>
          <w:rFonts w:hint="eastAsia" w:ascii="仿宋" w:hAnsi="仿宋" w:eastAsia="仿宋" w:cs="仿宋"/>
          <w:spacing w:val="5"/>
          <w:sz w:val="20"/>
          <w:szCs w:val="20"/>
        </w:rPr>
        <w:t>1.乙方在签订本合同之日，向甲方提交合同履约保证金</w:t>
      </w:r>
      <w:r>
        <w:rPr>
          <w:rFonts w:hint="eastAsia" w:ascii="仿宋" w:hAnsi="仿宋" w:eastAsia="仿宋" w:cs="仿宋"/>
          <w:spacing w:val="-86"/>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0"/>
          <w:sz w:val="20"/>
          <w:szCs w:val="20"/>
        </w:rPr>
        <w:t xml:space="preserve"> </w:t>
      </w:r>
      <w:r>
        <w:rPr>
          <w:rFonts w:hint="eastAsia" w:ascii="仿宋" w:hAnsi="仿宋" w:eastAsia="仿宋" w:cs="仿宋"/>
          <w:spacing w:val="5"/>
          <w:sz w:val="20"/>
          <w:szCs w:val="20"/>
        </w:rPr>
        <w:t>元（履约保证</w:t>
      </w:r>
      <w:r>
        <w:rPr>
          <w:rFonts w:hint="eastAsia" w:ascii="仿宋" w:hAnsi="仿宋" w:eastAsia="仿宋" w:cs="仿宋"/>
          <w:spacing w:val="6"/>
          <w:sz w:val="20"/>
          <w:szCs w:val="20"/>
        </w:rPr>
        <w:t>金的数额不得超过政府采购合同金额的</w:t>
      </w:r>
      <w:r>
        <w:rPr>
          <w:rFonts w:hint="eastAsia" w:ascii="仿宋" w:hAnsi="仿宋" w:eastAsia="仿宋" w:cs="仿宋"/>
          <w:spacing w:val="-6"/>
          <w:sz w:val="20"/>
          <w:szCs w:val="20"/>
        </w:rPr>
        <w:t xml:space="preserve"> </w:t>
      </w:r>
      <w:r>
        <w:rPr>
          <w:rFonts w:hint="eastAsia" w:ascii="仿宋" w:hAnsi="仿宋" w:eastAsia="仿宋" w:cs="仿宋"/>
          <w:spacing w:val="6"/>
          <w:sz w:val="20"/>
          <w:szCs w:val="20"/>
        </w:rPr>
        <w:t>10%）。</w:t>
      </w:r>
    </w:p>
    <w:p w14:paraId="5CC7210F">
      <w:pPr>
        <w:spacing w:line="228" w:lineRule="auto"/>
        <w:jc w:val="center"/>
        <w:rPr>
          <w:rFonts w:hint="eastAsia" w:ascii="仿宋" w:hAnsi="仿宋" w:eastAsia="仿宋" w:cs="仿宋"/>
          <w:sz w:val="20"/>
          <w:szCs w:val="20"/>
        </w:rPr>
      </w:pPr>
      <w:r>
        <w:rPr>
          <w:rFonts w:hint="eastAsia" w:ascii="仿宋" w:hAnsi="仿宋" w:eastAsia="仿宋" w:cs="仿宋"/>
          <w:spacing w:val="6"/>
          <w:sz w:val="20"/>
          <w:szCs w:val="20"/>
        </w:rPr>
        <w:t>2.履约保证金有效期为甲乙双方最终验收后</w:t>
      </w:r>
      <w:r>
        <w:rPr>
          <w:rFonts w:hint="eastAsia" w:ascii="仿宋" w:hAnsi="仿宋" w:eastAsia="仿宋" w:cs="仿宋"/>
          <w:spacing w:val="-7"/>
          <w:sz w:val="20"/>
          <w:szCs w:val="20"/>
        </w:rPr>
        <w:t xml:space="preserve"> </w:t>
      </w:r>
      <w:r>
        <w:rPr>
          <w:rFonts w:hint="eastAsia" w:ascii="仿宋" w:hAnsi="仿宋" w:eastAsia="仿宋" w:cs="仿宋"/>
          <w:spacing w:val="6"/>
          <w:sz w:val="20"/>
          <w:szCs w:val="20"/>
        </w:rPr>
        <w:t>1</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个月内。到期后，</w:t>
      </w:r>
      <w:r>
        <w:rPr>
          <w:rFonts w:hint="eastAsia" w:ascii="仿宋" w:hAnsi="仿宋" w:eastAsia="仿宋" w:cs="仿宋"/>
          <w:spacing w:val="-57"/>
          <w:sz w:val="20"/>
          <w:szCs w:val="20"/>
        </w:rPr>
        <w:t xml:space="preserve"> </w:t>
      </w:r>
      <w:r>
        <w:rPr>
          <w:rFonts w:hint="eastAsia" w:ascii="仿宋" w:hAnsi="仿宋" w:eastAsia="仿宋" w:cs="仿宋"/>
          <w:spacing w:val="6"/>
          <w:sz w:val="20"/>
          <w:szCs w:val="20"/>
        </w:rPr>
        <w:t>甲方向乙方无息退还。</w:t>
      </w:r>
    </w:p>
    <w:p w14:paraId="15D9CBBE">
      <w:pPr>
        <w:spacing w:before="221" w:line="432" w:lineRule="auto"/>
        <w:ind w:left="21" w:right="59" w:firstLine="425"/>
        <w:rPr>
          <w:rFonts w:hint="eastAsia" w:ascii="仿宋" w:hAnsi="仿宋" w:eastAsia="仿宋" w:cs="仿宋"/>
          <w:sz w:val="20"/>
          <w:szCs w:val="20"/>
        </w:rPr>
      </w:pPr>
      <w:r>
        <w:rPr>
          <w:rFonts w:hint="eastAsia" w:ascii="仿宋" w:hAnsi="仿宋" w:eastAsia="仿宋" w:cs="仿宋"/>
          <w:spacing w:val="7"/>
          <w:sz w:val="20"/>
          <w:szCs w:val="20"/>
        </w:rPr>
        <w:t>3.如乙方未能履行、或未能完全履行合同规定的义务，甲方有权从履约保证金中</w:t>
      </w:r>
      <w:r>
        <w:rPr>
          <w:rFonts w:hint="eastAsia" w:ascii="仿宋" w:hAnsi="仿宋" w:eastAsia="仿宋" w:cs="仿宋"/>
          <w:spacing w:val="6"/>
          <w:sz w:val="20"/>
          <w:szCs w:val="20"/>
        </w:rPr>
        <w:t>取得补</w:t>
      </w:r>
      <w:r>
        <w:rPr>
          <w:rFonts w:hint="eastAsia" w:ascii="仿宋" w:hAnsi="仿宋" w:eastAsia="仿宋" w:cs="仿宋"/>
          <w:spacing w:val="8"/>
          <w:sz w:val="20"/>
          <w:szCs w:val="20"/>
        </w:rPr>
        <w:t xml:space="preserve">偿。履约保证金扣除甲方应得的补偿后的余额在合同期满后 </w:t>
      </w:r>
      <w:r>
        <w:rPr>
          <w:rFonts w:hint="eastAsia" w:ascii="仿宋" w:hAnsi="仿宋" w:eastAsia="仿宋" w:cs="仿宋"/>
          <w:spacing w:val="8"/>
          <w:sz w:val="20"/>
          <w:szCs w:val="20"/>
          <w:u w:val="single" w:color="auto"/>
        </w:rPr>
        <w:t xml:space="preserve">     </w:t>
      </w:r>
      <w:r>
        <w:rPr>
          <w:rFonts w:hint="eastAsia" w:ascii="仿宋" w:hAnsi="仿宋" w:eastAsia="仿宋" w:cs="仿宋"/>
          <w:spacing w:val="-70"/>
          <w:sz w:val="20"/>
          <w:szCs w:val="20"/>
        </w:rPr>
        <w:t xml:space="preserve"> </w:t>
      </w:r>
      <w:r>
        <w:rPr>
          <w:rFonts w:hint="eastAsia" w:ascii="仿宋" w:hAnsi="仿宋" w:eastAsia="仿宋" w:cs="仿宋"/>
          <w:spacing w:val="8"/>
          <w:sz w:val="20"/>
          <w:szCs w:val="20"/>
        </w:rPr>
        <w:t>天内无息退还乙方。</w:t>
      </w:r>
    </w:p>
    <w:p w14:paraId="339F70DB">
      <w:pPr>
        <w:spacing w:line="228" w:lineRule="auto"/>
        <w:ind w:left="504"/>
        <w:rPr>
          <w:rFonts w:hint="eastAsia" w:ascii="仿宋" w:hAnsi="仿宋" w:eastAsia="仿宋" w:cs="仿宋"/>
          <w:sz w:val="20"/>
          <w:szCs w:val="20"/>
        </w:rPr>
      </w:pPr>
      <w:r>
        <w:rPr>
          <w:rFonts w:hint="eastAsia" w:ascii="仿宋" w:hAnsi="仿宋" w:eastAsia="仿宋" w:cs="仿宋"/>
          <w:b/>
          <w:bCs/>
          <w:spacing w:val="5"/>
          <w:sz w:val="20"/>
          <w:szCs w:val="20"/>
        </w:rPr>
        <w:t>第七条</w:t>
      </w:r>
      <w:r>
        <w:rPr>
          <w:rFonts w:hint="eastAsia" w:ascii="仿宋" w:hAnsi="仿宋" w:eastAsia="仿宋" w:cs="仿宋"/>
          <w:spacing w:val="9"/>
          <w:sz w:val="20"/>
          <w:szCs w:val="20"/>
        </w:rPr>
        <w:t xml:space="preserve">  </w:t>
      </w:r>
      <w:r>
        <w:rPr>
          <w:rFonts w:hint="eastAsia" w:ascii="仿宋" w:hAnsi="仿宋" w:eastAsia="仿宋" w:cs="仿宋"/>
          <w:b/>
          <w:bCs/>
          <w:spacing w:val="5"/>
          <w:sz w:val="20"/>
          <w:szCs w:val="20"/>
        </w:rPr>
        <w:t>验收</w:t>
      </w:r>
    </w:p>
    <w:p w14:paraId="65A6F1CD">
      <w:pPr>
        <w:spacing w:before="221" w:line="228" w:lineRule="auto"/>
        <w:ind w:left="457"/>
        <w:rPr>
          <w:rFonts w:hint="eastAsia" w:ascii="仿宋" w:hAnsi="仿宋" w:eastAsia="仿宋" w:cs="仿宋"/>
          <w:sz w:val="20"/>
          <w:szCs w:val="20"/>
        </w:rPr>
      </w:pPr>
      <w:r>
        <w:rPr>
          <w:rFonts w:hint="eastAsia" w:ascii="仿宋" w:hAnsi="仿宋" w:eastAsia="仿宋" w:cs="仿宋"/>
          <w:spacing w:val="3"/>
          <w:sz w:val="20"/>
          <w:szCs w:val="20"/>
        </w:rPr>
        <w:t>1.服务期限：</w:t>
      </w:r>
      <w:r>
        <w:rPr>
          <w:rFonts w:hint="eastAsia" w:ascii="仿宋" w:hAnsi="仿宋" w:eastAsia="仿宋" w:cs="仿宋"/>
          <w:spacing w:val="24"/>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rPr>
        <w:t xml:space="preserve"> 至</w:t>
      </w:r>
      <w:r>
        <w:rPr>
          <w:rFonts w:hint="eastAsia" w:ascii="仿宋" w:hAnsi="仿宋" w:eastAsia="仿宋" w:cs="仿宋"/>
          <w:spacing w:val="6"/>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3"/>
          <w:sz w:val="20"/>
          <w:szCs w:val="20"/>
        </w:rPr>
        <w:t>。</w:t>
      </w:r>
    </w:p>
    <w:p w14:paraId="595C8C57">
      <w:pPr>
        <w:spacing w:before="221" w:line="228" w:lineRule="auto"/>
        <w:ind w:left="651"/>
        <w:rPr>
          <w:rFonts w:hint="eastAsia" w:ascii="仿宋" w:hAnsi="仿宋" w:eastAsia="仿宋" w:cs="仿宋"/>
          <w:sz w:val="20"/>
          <w:szCs w:val="20"/>
        </w:rPr>
      </w:pPr>
      <w:r>
        <w:rPr>
          <w:rFonts w:hint="eastAsia" w:ascii="仿宋" w:hAnsi="仿宋" w:eastAsia="仿宋" w:cs="仿宋"/>
          <w:spacing w:val="4"/>
          <w:sz w:val="20"/>
          <w:szCs w:val="20"/>
        </w:rPr>
        <w:t>服务地点：</w:t>
      </w:r>
      <w:r>
        <w:rPr>
          <w:rFonts w:hint="eastAsia" w:ascii="仿宋" w:hAnsi="仿宋" w:eastAsia="仿宋" w:cs="仿宋"/>
          <w:spacing w:val="23"/>
          <w:sz w:val="20"/>
          <w:szCs w:val="20"/>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4"/>
          <w:sz w:val="20"/>
          <w:szCs w:val="20"/>
        </w:rPr>
        <w:t>。</w:t>
      </w:r>
    </w:p>
    <w:p w14:paraId="57F49043">
      <w:pPr>
        <w:spacing w:before="221" w:line="228" w:lineRule="auto"/>
        <w:ind w:left="650"/>
        <w:rPr>
          <w:rFonts w:hint="eastAsia" w:ascii="仿宋" w:hAnsi="仿宋" w:eastAsia="仿宋" w:cs="仿宋"/>
          <w:sz w:val="20"/>
          <w:szCs w:val="20"/>
        </w:rPr>
      </w:pPr>
      <w:r>
        <w:rPr>
          <w:rFonts w:hint="eastAsia" w:ascii="仿宋" w:hAnsi="仿宋" w:eastAsia="仿宋" w:cs="仿宋"/>
          <w:spacing w:val="5"/>
          <w:sz w:val="20"/>
          <w:szCs w:val="20"/>
        </w:rPr>
        <w:t>验收时间：</w:t>
      </w:r>
      <w:r>
        <w:rPr>
          <w:rFonts w:hint="eastAsia" w:ascii="仿宋" w:hAnsi="仿宋" w:eastAsia="仿宋" w:cs="仿宋"/>
          <w:spacing w:val="18"/>
          <w:sz w:val="20"/>
          <w:szCs w:val="20"/>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5"/>
          <w:sz w:val="20"/>
          <w:szCs w:val="20"/>
        </w:rPr>
        <w:t>。</w:t>
      </w:r>
    </w:p>
    <w:p w14:paraId="09E0C719">
      <w:pPr>
        <w:spacing w:before="221" w:line="228" w:lineRule="auto"/>
        <w:ind w:left="650"/>
        <w:rPr>
          <w:rFonts w:hint="eastAsia" w:ascii="仿宋" w:hAnsi="仿宋" w:eastAsia="仿宋" w:cs="仿宋"/>
          <w:sz w:val="20"/>
          <w:szCs w:val="20"/>
        </w:rPr>
      </w:pPr>
      <w:r>
        <w:rPr>
          <w:rFonts w:hint="eastAsia" w:ascii="仿宋" w:hAnsi="仿宋" w:eastAsia="仿宋" w:cs="仿宋"/>
          <w:spacing w:val="5"/>
          <w:sz w:val="20"/>
          <w:szCs w:val="20"/>
        </w:rPr>
        <w:t>验收地点：</w:t>
      </w:r>
      <w:r>
        <w:rPr>
          <w:rFonts w:hint="eastAsia" w:ascii="仿宋" w:hAnsi="仿宋" w:eastAsia="仿宋" w:cs="仿宋"/>
          <w:spacing w:val="18"/>
          <w:sz w:val="20"/>
          <w:szCs w:val="20"/>
        </w:rPr>
        <w:t xml:space="preserve"> </w:t>
      </w:r>
      <w:r>
        <w:rPr>
          <w:rFonts w:hint="eastAsia" w:ascii="仿宋" w:hAnsi="仿宋" w:eastAsia="仿宋" w:cs="仿宋"/>
          <w:sz w:val="20"/>
          <w:szCs w:val="20"/>
          <w:u w:val="single" w:color="auto"/>
        </w:rPr>
        <w:t xml:space="preserve">                                          </w:t>
      </w:r>
      <w:r>
        <w:rPr>
          <w:rFonts w:hint="eastAsia" w:ascii="仿宋" w:hAnsi="仿宋" w:eastAsia="仿宋" w:cs="仿宋"/>
          <w:spacing w:val="5"/>
          <w:sz w:val="20"/>
          <w:szCs w:val="20"/>
        </w:rPr>
        <w:t>。</w:t>
      </w:r>
    </w:p>
    <w:p w14:paraId="37826C43">
      <w:pPr>
        <w:spacing w:before="221" w:line="432" w:lineRule="auto"/>
        <w:ind w:left="39" w:right="59" w:firstLine="405"/>
        <w:rPr>
          <w:rFonts w:hint="eastAsia" w:ascii="仿宋" w:hAnsi="仿宋" w:eastAsia="仿宋" w:cs="仿宋"/>
          <w:sz w:val="20"/>
          <w:szCs w:val="20"/>
        </w:rPr>
      </w:pPr>
      <w:r>
        <w:rPr>
          <w:rFonts w:hint="eastAsia" w:ascii="仿宋" w:hAnsi="仿宋" w:eastAsia="仿宋" w:cs="仿宋"/>
          <w:spacing w:val="10"/>
          <w:sz w:val="20"/>
          <w:szCs w:val="20"/>
        </w:rPr>
        <w:t>2. 乙方应对提供的服务成果作出全面自查和</w:t>
      </w:r>
      <w:r>
        <w:rPr>
          <w:rFonts w:hint="eastAsia" w:ascii="仿宋" w:hAnsi="仿宋" w:eastAsia="仿宋" w:cs="仿宋"/>
          <w:spacing w:val="9"/>
          <w:sz w:val="20"/>
          <w:szCs w:val="20"/>
        </w:rPr>
        <w:t>整理，并列出清单，作为甲方验收和使用</w:t>
      </w:r>
      <w:r>
        <w:rPr>
          <w:rFonts w:hint="eastAsia" w:ascii="仿宋" w:hAnsi="仿宋" w:eastAsia="仿宋" w:cs="仿宋"/>
          <w:spacing w:val="8"/>
          <w:sz w:val="20"/>
          <w:szCs w:val="20"/>
        </w:rPr>
        <w:t>的服务条件依据，清单应随提供的服务成果交给甲方。</w:t>
      </w:r>
    </w:p>
    <w:p w14:paraId="40F3A2C9">
      <w:pPr>
        <w:spacing w:before="1" w:line="407" w:lineRule="auto"/>
        <w:ind w:left="21" w:right="57" w:firstLine="425"/>
        <w:rPr>
          <w:rFonts w:hint="eastAsia" w:ascii="仿宋" w:hAnsi="仿宋" w:eastAsia="仿宋" w:cs="仿宋"/>
        </w:rPr>
      </w:pPr>
      <w:r>
        <w:rPr>
          <w:rFonts w:hint="eastAsia" w:ascii="仿宋" w:hAnsi="仿宋" w:eastAsia="仿宋" w:cs="仿宋"/>
          <w:spacing w:val="7"/>
          <w:sz w:val="20"/>
          <w:szCs w:val="20"/>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w:t>
      </w:r>
      <w:r>
        <w:rPr>
          <w:rFonts w:hint="eastAsia" w:ascii="仿宋" w:hAnsi="仿宋" w:eastAsia="仿宋" w:cs="仿宋"/>
          <w:spacing w:val="8"/>
          <w:sz w:val="20"/>
          <w:szCs w:val="20"/>
        </w:rPr>
        <w:t>甲方损失及赔偿责任由乙方承担。</w:t>
      </w:r>
    </w:p>
    <w:p w14:paraId="3EE9FFFA">
      <w:pPr>
        <w:spacing w:before="65" w:line="377" w:lineRule="auto"/>
        <w:ind w:left="20" w:right="89" w:firstLine="483"/>
        <w:rPr>
          <w:rFonts w:hint="eastAsia" w:ascii="仿宋" w:hAnsi="仿宋" w:eastAsia="仿宋" w:cs="仿宋"/>
          <w:sz w:val="20"/>
          <w:szCs w:val="20"/>
        </w:rPr>
      </w:pPr>
      <w:r>
        <w:rPr>
          <w:rFonts w:hint="eastAsia" w:ascii="仿宋" w:hAnsi="仿宋" w:eastAsia="仿宋" w:cs="仿宋"/>
          <w:spacing w:val="11"/>
          <w:sz w:val="20"/>
          <w:szCs w:val="20"/>
        </w:rPr>
        <w:t>4.甲方可以视项目规模或复杂情况聘请专业人员参与验收，大型或复杂项</w:t>
      </w:r>
      <w:r>
        <w:rPr>
          <w:rFonts w:hint="eastAsia" w:ascii="仿宋" w:hAnsi="仿宋" w:eastAsia="仿宋" w:cs="仿宋"/>
          <w:spacing w:val="10"/>
          <w:sz w:val="20"/>
          <w:szCs w:val="20"/>
        </w:rPr>
        <w:t>目，以及涉</w:t>
      </w:r>
      <w:r>
        <w:rPr>
          <w:rFonts w:hint="eastAsia" w:ascii="仿宋" w:hAnsi="仿宋" w:eastAsia="仿宋" w:cs="仿宋"/>
          <w:spacing w:val="7"/>
          <w:sz w:val="20"/>
          <w:szCs w:val="20"/>
        </w:rPr>
        <w:t>及专业服务内容的应当邀请国家认可的第三方质量检测机构参与验收，也可以视项目情况邀</w:t>
      </w:r>
      <w:r>
        <w:rPr>
          <w:rFonts w:hint="eastAsia" w:ascii="仿宋" w:hAnsi="仿宋" w:eastAsia="仿宋" w:cs="仿宋"/>
          <w:spacing w:val="8"/>
          <w:sz w:val="20"/>
          <w:szCs w:val="20"/>
        </w:rPr>
        <w:t>请参加本项目投标的落标人参与验收。</w:t>
      </w:r>
    </w:p>
    <w:p w14:paraId="2EAD1976">
      <w:pPr>
        <w:spacing w:before="1" w:line="226" w:lineRule="auto"/>
        <w:ind w:left="508"/>
        <w:rPr>
          <w:rFonts w:hint="eastAsia" w:ascii="仿宋" w:hAnsi="仿宋" w:eastAsia="仿宋" w:cs="仿宋"/>
          <w:sz w:val="20"/>
          <w:szCs w:val="20"/>
        </w:rPr>
      </w:pPr>
      <w:r>
        <w:rPr>
          <w:rFonts w:hint="eastAsia" w:ascii="仿宋" w:hAnsi="仿宋" w:eastAsia="仿宋" w:cs="仿宋"/>
          <w:spacing w:val="9"/>
          <w:sz w:val="20"/>
          <w:szCs w:val="20"/>
        </w:rPr>
        <w:t>5.如根据项目实施情况需要分阶段验收，则双</w:t>
      </w:r>
      <w:r>
        <w:rPr>
          <w:rFonts w:hint="eastAsia" w:ascii="仿宋" w:hAnsi="仿宋" w:eastAsia="仿宋" w:cs="仿宋"/>
          <w:spacing w:val="8"/>
          <w:sz w:val="20"/>
          <w:szCs w:val="20"/>
        </w:rPr>
        <w:t>方分阶段签署《验收报告》。</w:t>
      </w:r>
    </w:p>
    <w:p w14:paraId="0A71105A">
      <w:pPr>
        <w:spacing w:before="65" w:line="377" w:lineRule="auto"/>
        <w:ind w:left="20" w:right="89" w:firstLine="483"/>
        <w:rPr>
          <w:rFonts w:hint="eastAsia" w:ascii="仿宋" w:hAnsi="仿宋" w:eastAsia="仿宋" w:cs="仿宋"/>
          <w:spacing w:val="9"/>
          <w:sz w:val="20"/>
          <w:szCs w:val="20"/>
        </w:rPr>
      </w:pPr>
      <w:r>
        <w:rPr>
          <w:rFonts w:hint="eastAsia" w:ascii="仿宋" w:hAnsi="仿宋" w:eastAsia="仿宋" w:cs="仿宋"/>
          <w:spacing w:val="11"/>
          <w:sz w:val="20"/>
          <w:szCs w:val="20"/>
        </w:rPr>
        <w:t>6.如果合同双方对《验收报告》有分歧，双方须于出现分歧后      天内给对方书面声明，以陈述己方的理由及要求，并附有关证据。分歧应通过协商解决。</w:t>
      </w:r>
    </w:p>
    <w:p w14:paraId="65BA23D8">
      <w:pPr>
        <w:spacing w:line="228" w:lineRule="auto"/>
        <w:ind w:left="504"/>
        <w:rPr>
          <w:rFonts w:hint="eastAsia" w:ascii="仿宋" w:hAnsi="仿宋" w:eastAsia="仿宋" w:cs="仿宋"/>
          <w:sz w:val="20"/>
          <w:szCs w:val="20"/>
        </w:rPr>
      </w:pPr>
      <w:r>
        <w:rPr>
          <w:rFonts w:hint="eastAsia" w:ascii="仿宋" w:hAnsi="仿宋" w:eastAsia="仿宋" w:cs="仿宋"/>
          <w:b/>
          <w:bCs/>
          <w:spacing w:val="7"/>
          <w:sz w:val="20"/>
          <w:szCs w:val="20"/>
        </w:rPr>
        <w:t>第八条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项目管理服务</w:t>
      </w:r>
    </w:p>
    <w:p w14:paraId="5D410A4B">
      <w:pPr>
        <w:spacing w:before="219" w:line="387" w:lineRule="auto"/>
        <w:ind w:left="62" w:right="89" w:firstLine="397"/>
        <w:rPr>
          <w:rFonts w:hint="eastAsia" w:ascii="仿宋" w:hAnsi="仿宋" w:eastAsia="仿宋" w:cs="仿宋"/>
          <w:sz w:val="20"/>
          <w:szCs w:val="20"/>
        </w:rPr>
      </w:pPr>
      <w:r>
        <w:rPr>
          <w:rFonts w:hint="eastAsia" w:ascii="仿宋" w:hAnsi="仿宋" w:eastAsia="仿宋" w:cs="仿宋"/>
          <w:spacing w:val="9"/>
          <w:sz w:val="20"/>
          <w:szCs w:val="20"/>
        </w:rPr>
        <w:t>乙方应组建技术熟练、称职的团队全面履行合同,并指定不少于一人全权全程负责本项</w:t>
      </w:r>
      <w:r>
        <w:rPr>
          <w:rFonts w:hint="eastAsia" w:ascii="仿宋" w:hAnsi="仿宋" w:eastAsia="仿宋" w:cs="仿宋"/>
          <w:spacing w:val="7"/>
          <w:sz w:val="20"/>
          <w:szCs w:val="20"/>
        </w:rPr>
        <w:t>目服务的落实，包括服务的咨询、执行和后续工作。</w:t>
      </w:r>
    </w:p>
    <w:p w14:paraId="384002D2">
      <w:pPr>
        <w:spacing w:line="228" w:lineRule="auto"/>
        <w:ind w:left="505"/>
        <w:rPr>
          <w:rFonts w:hint="eastAsia" w:ascii="仿宋" w:hAnsi="仿宋" w:eastAsia="仿宋" w:cs="仿宋"/>
          <w:sz w:val="20"/>
          <w:szCs w:val="20"/>
        </w:rPr>
      </w:pPr>
      <w:r>
        <w:rPr>
          <w:rFonts w:hint="eastAsia" w:ascii="仿宋" w:hAnsi="仿宋" w:eastAsia="仿宋" w:cs="仿宋"/>
          <w:spacing w:val="6"/>
          <w:sz w:val="20"/>
          <w:szCs w:val="20"/>
        </w:rPr>
        <w:t>项目负责人姓名</w:t>
      </w:r>
      <w:r>
        <w:rPr>
          <w:rFonts w:hint="eastAsia" w:ascii="仿宋" w:hAnsi="仿宋" w:eastAsia="仿宋" w:cs="仿宋"/>
          <w:spacing w:val="-12"/>
          <w:sz w:val="20"/>
          <w:szCs w:val="20"/>
        </w:rPr>
        <w:t>：</w:t>
      </w:r>
      <w:r>
        <w:rPr>
          <w:rFonts w:hint="eastAsia" w:ascii="仿宋" w:hAnsi="仿宋" w:eastAsia="仿宋" w:cs="仿宋"/>
          <w:spacing w:val="17"/>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72"/>
          <w:sz w:val="20"/>
          <w:szCs w:val="20"/>
        </w:rPr>
        <w:t xml:space="preserve"> </w:t>
      </w:r>
      <w:r>
        <w:rPr>
          <w:rFonts w:hint="eastAsia" w:ascii="仿宋" w:hAnsi="仿宋" w:eastAsia="仿宋" w:cs="仿宋"/>
          <w:spacing w:val="-12"/>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联系电话：</w:t>
      </w:r>
      <w:r>
        <w:rPr>
          <w:rFonts w:hint="eastAsia" w:ascii="仿宋" w:hAnsi="仿宋" w:eastAsia="仿宋" w:cs="仿宋"/>
          <w:spacing w:val="6"/>
          <w:sz w:val="20"/>
          <w:szCs w:val="20"/>
          <w:u w:val="single" w:color="auto"/>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w:t>
      </w:r>
    </w:p>
    <w:p w14:paraId="19B32FF5">
      <w:pPr>
        <w:spacing w:before="259" w:line="228" w:lineRule="auto"/>
        <w:ind w:left="435"/>
        <w:rPr>
          <w:rFonts w:hint="eastAsia" w:ascii="仿宋" w:hAnsi="仿宋" w:eastAsia="仿宋" w:cs="仿宋"/>
          <w:sz w:val="20"/>
          <w:szCs w:val="20"/>
        </w:rPr>
      </w:pPr>
      <w:r>
        <w:rPr>
          <w:rFonts w:hint="eastAsia" w:ascii="仿宋" w:hAnsi="仿宋" w:eastAsia="仿宋" w:cs="仿宋"/>
          <w:b/>
          <w:bCs/>
          <w:spacing w:val="6"/>
          <w:sz w:val="20"/>
          <w:szCs w:val="20"/>
        </w:rPr>
        <w:t>第九条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售后服务</w:t>
      </w:r>
    </w:p>
    <w:p w14:paraId="3DE021CD">
      <w:pPr>
        <w:spacing w:before="221" w:line="432" w:lineRule="auto"/>
        <w:ind w:left="27" w:right="89" w:firstLine="430"/>
        <w:rPr>
          <w:rFonts w:hint="eastAsia" w:ascii="仿宋" w:hAnsi="仿宋" w:eastAsia="仿宋" w:cs="仿宋"/>
          <w:sz w:val="20"/>
          <w:szCs w:val="20"/>
        </w:rPr>
      </w:pPr>
      <w:r>
        <w:rPr>
          <w:rFonts w:hint="eastAsia" w:ascii="仿宋" w:hAnsi="仿宋" w:eastAsia="仿宋" w:cs="仿宋"/>
          <w:spacing w:val="6"/>
          <w:sz w:val="20"/>
          <w:szCs w:val="20"/>
        </w:rPr>
        <w:t>1.乙方提供服务的质量保证期为自服务通过最终验收之日起</w:t>
      </w:r>
      <w:r>
        <w:rPr>
          <w:rFonts w:hint="eastAsia" w:ascii="仿宋" w:hAnsi="仿宋" w:eastAsia="仿宋" w:cs="仿宋"/>
          <w:spacing w:val="-91"/>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2"/>
          <w:sz w:val="20"/>
          <w:szCs w:val="20"/>
        </w:rPr>
        <w:t xml:space="preserve"> </w:t>
      </w:r>
      <w:r>
        <w:rPr>
          <w:rFonts w:hint="eastAsia" w:ascii="仿宋" w:hAnsi="仿宋" w:eastAsia="仿宋" w:cs="仿宋"/>
          <w:spacing w:val="6"/>
          <w:sz w:val="20"/>
          <w:szCs w:val="20"/>
        </w:rPr>
        <w:t>个月。若国家有明确规</w:t>
      </w:r>
      <w:r>
        <w:rPr>
          <w:rFonts w:hint="eastAsia" w:ascii="仿宋" w:hAnsi="仿宋" w:eastAsia="仿宋" w:cs="仿宋"/>
          <w:spacing w:val="9"/>
          <w:sz w:val="20"/>
          <w:szCs w:val="20"/>
        </w:rPr>
        <w:t>定的质量保证期高于此质量保证期的，执行国家规</w:t>
      </w:r>
      <w:r>
        <w:rPr>
          <w:rFonts w:hint="eastAsia" w:ascii="仿宋" w:hAnsi="仿宋" w:eastAsia="仿宋" w:cs="仿宋"/>
          <w:spacing w:val="8"/>
          <w:sz w:val="20"/>
          <w:szCs w:val="20"/>
        </w:rPr>
        <w:t>定。</w:t>
      </w:r>
    </w:p>
    <w:p w14:paraId="3CCE3284">
      <w:pPr>
        <w:spacing w:before="4" w:line="431" w:lineRule="auto"/>
        <w:ind w:left="23" w:firstLine="420"/>
        <w:rPr>
          <w:rFonts w:hint="eastAsia" w:ascii="仿宋" w:hAnsi="仿宋" w:eastAsia="仿宋" w:cs="仿宋"/>
          <w:sz w:val="20"/>
          <w:szCs w:val="20"/>
        </w:rPr>
      </w:pPr>
      <w:r>
        <w:rPr>
          <w:rFonts w:hint="eastAsia" w:ascii="仿宋" w:hAnsi="仿宋" w:eastAsia="仿宋" w:cs="仿宋"/>
          <w:spacing w:val="2"/>
          <w:sz w:val="20"/>
          <w:szCs w:val="20"/>
        </w:rPr>
        <w:t>2.服务期内，乙方应提供相关服务支持。对甲方所反映的任何服务问题在</w:t>
      </w:r>
      <w:r>
        <w:rPr>
          <w:rFonts w:hint="eastAsia" w:ascii="仿宋" w:hAnsi="仿宋" w:eastAsia="仿宋" w:cs="仿宋"/>
          <w:spacing w:val="2"/>
          <w:sz w:val="20"/>
          <w:szCs w:val="20"/>
          <w:u w:val="single" w:color="auto"/>
        </w:rPr>
        <w:t>×</w:t>
      </w:r>
      <w:r>
        <w:rPr>
          <w:rFonts w:hint="eastAsia" w:ascii="仿宋" w:hAnsi="仿宋" w:eastAsia="仿宋" w:cs="仿宋"/>
          <w:spacing w:val="-60"/>
          <w:sz w:val="20"/>
          <w:szCs w:val="20"/>
          <w:u w:val="single" w:color="auto"/>
        </w:rPr>
        <w:t xml:space="preserve"> </w:t>
      </w:r>
      <w:r>
        <w:rPr>
          <w:rFonts w:hint="eastAsia" w:ascii="仿宋" w:hAnsi="仿宋" w:eastAsia="仿宋" w:cs="仿宋"/>
          <w:spacing w:val="2"/>
          <w:sz w:val="20"/>
          <w:szCs w:val="20"/>
          <w:u w:val="single" w:color="auto"/>
        </w:rPr>
        <w:t>×</w:t>
      </w:r>
      <w:r>
        <w:rPr>
          <w:rFonts w:hint="eastAsia" w:ascii="仿宋" w:hAnsi="仿宋" w:eastAsia="仿宋" w:cs="仿宋"/>
          <w:spacing w:val="-56"/>
          <w:sz w:val="20"/>
          <w:szCs w:val="20"/>
        </w:rPr>
        <w:t xml:space="preserve"> </w:t>
      </w:r>
      <w:r>
        <w:rPr>
          <w:rFonts w:hint="eastAsia" w:ascii="仿宋" w:hAnsi="仿宋" w:eastAsia="仿宋" w:cs="仿宋"/>
          <w:spacing w:val="2"/>
          <w:sz w:val="20"/>
          <w:szCs w:val="20"/>
        </w:rPr>
        <w:t>日（小</w:t>
      </w:r>
      <w:r>
        <w:rPr>
          <w:rFonts w:hint="eastAsia" w:ascii="仿宋" w:hAnsi="仿宋" w:eastAsia="仿宋" w:cs="仿宋"/>
          <w:spacing w:val="1"/>
          <w:sz w:val="20"/>
          <w:szCs w:val="20"/>
        </w:rPr>
        <w:t>时）之内做出及时响应，在</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1"/>
          <w:sz w:val="20"/>
          <w:szCs w:val="20"/>
        </w:rPr>
        <w:t>日（小时）之内赶到现</w:t>
      </w:r>
      <w:r>
        <w:rPr>
          <w:rFonts w:hint="eastAsia" w:ascii="仿宋" w:hAnsi="仿宋" w:eastAsia="仿宋" w:cs="仿宋"/>
          <w:sz w:val="20"/>
          <w:szCs w:val="20"/>
        </w:rPr>
        <w:t>场实地解决问题。若问题在</w:t>
      </w:r>
      <w:r>
        <w:rPr>
          <w:rFonts w:hint="eastAsia" w:ascii="仿宋" w:hAnsi="仿宋" w:eastAsia="仿宋" w:cs="仿宋"/>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z w:val="20"/>
          <w:szCs w:val="20"/>
        </w:rPr>
        <w:t>工作日（小</w:t>
      </w:r>
      <w:r>
        <w:rPr>
          <w:rFonts w:hint="eastAsia" w:ascii="仿宋" w:hAnsi="仿宋" w:eastAsia="仿宋" w:cs="仿宋"/>
          <w:spacing w:val="7"/>
          <w:sz w:val="20"/>
          <w:szCs w:val="20"/>
        </w:rPr>
        <w:t>时）后仍无法解决，乙方应在</w:t>
      </w:r>
      <w:r>
        <w:rPr>
          <w:rFonts w:hint="eastAsia" w:ascii="仿宋" w:hAnsi="仿宋" w:eastAsia="仿宋" w:cs="仿宋"/>
          <w:spacing w:val="-81"/>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55"/>
          <w:sz w:val="20"/>
          <w:szCs w:val="20"/>
        </w:rPr>
        <w:t xml:space="preserve"> </w:t>
      </w:r>
      <w:r>
        <w:rPr>
          <w:rFonts w:hint="eastAsia" w:ascii="仿宋" w:hAnsi="仿宋" w:eastAsia="仿宋" w:cs="仿宋"/>
          <w:spacing w:val="7"/>
          <w:sz w:val="20"/>
          <w:szCs w:val="20"/>
        </w:rPr>
        <w:t>日（小时）</w:t>
      </w:r>
      <w:r>
        <w:rPr>
          <w:rFonts w:hint="eastAsia" w:ascii="仿宋" w:hAnsi="仿宋" w:eastAsia="仿宋" w:cs="仿宋"/>
          <w:spacing w:val="-55"/>
          <w:sz w:val="20"/>
          <w:szCs w:val="20"/>
        </w:rPr>
        <w:t xml:space="preserve"> </w:t>
      </w:r>
      <w:r>
        <w:rPr>
          <w:rFonts w:hint="eastAsia" w:ascii="仿宋" w:hAnsi="仿宋" w:eastAsia="仿宋" w:cs="仿宋"/>
          <w:spacing w:val="7"/>
          <w:sz w:val="20"/>
          <w:szCs w:val="20"/>
        </w:rPr>
        <w:t>内免费提供服务的补偿、替换方案，直至服</w:t>
      </w:r>
      <w:r>
        <w:rPr>
          <w:rFonts w:hint="eastAsia" w:ascii="仿宋" w:hAnsi="仿宋" w:eastAsia="仿宋" w:cs="仿宋"/>
          <w:spacing w:val="6"/>
          <w:sz w:val="20"/>
          <w:szCs w:val="20"/>
        </w:rPr>
        <w:t>务恢复正常。</w:t>
      </w:r>
    </w:p>
    <w:p w14:paraId="726B2BA5">
      <w:pPr>
        <w:spacing w:line="432" w:lineRule="auto"/>
        <w:ind w:left="47" w:right="45" w:firstLine="398"/>
        <w:rPr>
          <w:rFonts w:hint="eastAsia" w:ascii="仿宋" w:hAnsi="仿宋" w:eastAsia="仿宋" w:cs="仿宋"/>
          <w:sz w:val="20"/>
          <w:szCs w:val="20"/>
        </w:rPr>
      </w:pPr>
      <w:r>
        <w:rPr>
          <w:rFonts w:hint="eastAsia" w:ascii="仿宋" w:hAnsi="仿宋" w:eastAsia="仿宋" w:cs="仿宋"/>
          <w:spacing w:val="8"/>
          <w:sz w:val="20"/>
          <w:szCs w:val="20"/>
        </w:rPr>
        <w:t>3.乙方必须遵守甲方的有关管理制度、操作规程。对于乙方违规操作造成甲方损失的，由乙方按照本合同第十二条的约定承担赔偿责</w:t>
      </w:r>
      <w:r>
        <w:rPr>
          <w:rFonts w:hint="eastAsia" w:ascii="仿宋" w:hAnsi="仿宋" w:eastAsia="仿宋" w:cs="仿宋"/>
          <w:spacing w:val="7"/>
          <w:sz w:val="20"/>
          <w:szCs w:val="20"/>
        </w:rPr>
        <w:t>任。</w:t>
      </w:r>
    </w:p>
    <w:p w14:paraId="71A11585">
      <w:pPr>
        <w:spacing w:line="228" w:lineRule="auto"/>
        <w:ind w:left="504"/>
        <w:rPr>
          <w:rFonts w:hint="eastAsia" w:ascii="仿宋" w:hAnsi="仿宋" w:eastAsia="仿宋" w:cs="仿宋"/>
          <w:sz w:val="20"/>
          <w:szCs w:val="20"/>
        </w:rPr>
      </w:pPr>
      <w:r>
        <w:rPr>
          <w:rFonts w:hint="eastAsia" w:ascii="仿宋" w:hAnsi="仿宋" w:eastAsia="仿宋" w:cs="仿宋"/>
          <w:b/>
          <w:bCs/>
          <w:spacing w:val="4"/>
          <w:sz w:val="20"/>
          <w:szCs w:val="20"/>
        </w:rPr>
        <w:t>第十条</w:t>
      </w:r>
      <w:r>
        <w:rPr>
          <w:rFonts w:hint="eastAsia" w:ascii="仿宋" w:hAnsi="仿宋" w:eastAsia="仿宋" w:cs="仿宋"/>
          <w:spacing w:val="11"/>
          <w:sz w:val="20"/>
          <w:szCs w:val="20"/>
        </w:rPr>
        <w:t xml:space="preserve">  </w:t>
      </w:r>
      <w:r>
        <w:rPr>
          <w:rFonts w:hint="eastAsia" w:ascii="仿宋" w:hAnsi="仿宋" w:eastAsia="仿宋" w:cs="仿宋"/>
          <w:b/>
          <w:bCs/>
          <w:spacing w:val="4"/>
          <w:sz w:val="20"/>
          <w:szCs w:val="20"/>
        </w:rPr>
        <w:t>分包</w:t>
      </w:r>
    </w:p>
    <w:p w14:paraId="1B447B52">
      <w:pPr>
        <w:spacing w:before="221" w:line="432" w:lineRule="auto"/>
        <w:ind w:left="24" w:right="87" w:firstLine="429"/>
        <w:rPr>
          <w:rFonts w:hint="eastAsia" w:ascii="仿宋" w:hAnsi="仿宋" w:eastAsia="仿宋" w:cs="仿宋"/>
          <w:sz w:val="20"/>
          <w:szCs w:val="20"/>
        </w:rPr>
      </w:pPr>
      <w:r>
        <w:rPr>
          <w:rFonts w:hint="eastAsia" w:ascii="仿宋" w:hAnsi="仿宋" w:eastAsia="仿宋" w:cs="仿宋"/>
          <w:spacing w:val="7"/>
          <w:sz w:val="20"/>
          <w:szCs w:val="20"/>
        </w:rPr>
        <w:t>除招标文件事先说明、且经甲方事先书面同意外，乙方不得分包、转包其应履行的合同</w:t>
      </w:r>
      <w:r>
        <w:rPr>
          <w:rFonts w:hint="eastAsia" w:ascii="仿宋" w:hAnsi="仿宋" w:eastAsia="仿宋" w:cs="仿宋"/>
          <w:spacing w:val="2"/>
          <w:sz w:val="20"/>
          <w:szCs w:val="20"/>
        </w:rPr>
        <w:t>义务。</w:t>
      </w:r>
    </w:p>
    <w:p w14:paraId="3958A623">
      <w:pPr>
        <w:spacing w:line="228" w:lineRule="auto"/>
        <w:ind w:left="442"/>
        <w:rPr>
          <w:rFonts w:hint="eastAsia" w:ascii="仿宋" w:hAnsi="仿宋" w:eastAsia="仿宋" w:cs="仿宋"/>
          <w:sz w:val="20"/>
          <w:szCs w:val="20"/>
        </w:rPr>
      </w:pPr>
      <w:r>
        <w:rPr>
          <w:rFonts w:hint="eastAsia" w:ascii="仿宋" w:hAnsi="仿宋" w:eastAsia="仿宋" w:cs="仿宋"/>
          <w:b/>
          <w:bCs/>
          <w:spacing w:val="7"/>
          <w:sz w:val="20"/>
          <w:szCs w:val="20"/>
        </w:rPr>
        <w:t>第十一条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合同的生效</w:t>
      </w:r>
    </w:p>
    <w:p w14:paraId="47518DC9">
      <w:pPr>
        <w:spacing w:before="221" w:line="228" w:lineRule="auto"/>
        <w:ind w:left="457"/>
        <w:rPr>
          <w:rFonts w:hint="eastAsia" w:ascii="仿宋" w:hAnsi="仿宋" w:eastAsia="仿宋" w:cs="仿宋"/>
          <w:sz w:val="20"/>
          <w:szCs w:val="20"/>
        </w:rPr>
      </w:pPr>
      <w:r>
        <w:rPr>
          <w:rFonts w:hint="eastAsia" w:ascii="仿宋" w:hAnsi="仿宋" w:eastAsia="仿宋" w:cs="仿宋"/>
          <w:spacing w:val="8"/>
          <w:sz w:val="20"/>
          <w:szCs w:val="20"/>
        </w:rPr>
        <w:t>1.本合同经甲乙双方授权代表签字并加盖公章或合同专用章后生效。</w:t>
      </w:r>
    </w:p>
    <w:p w14:paraId="4FE58F35">
      <w:pPr>
        <w:spacing w:before="221" w:line="432" w:lineRule="auto"/>
        <w:ind w:left="56" w:right="87" w:firstLine="388"/>
        <w:rPr>
          <w:rFonts w:hint="eastAsia" w:ascii="仿宋" w:hAnsi="仿宋" w:eastAsia="仿宋" w:cs="仿宋"/>
          <w:sz w:val="20"/>
          <w:szCs w:val="20"/>
        </w:rPr>
      </w:pPr>
      <w:r>
        <w:rPr>
          <w:rFonts w:hint="eastAsia" w:ascii="仿宋" w:hAnsi="仿宋" w:eastAsia="仿宋" w:cs="仿宋"/>
          <w:spacing w:val="6"/>
          <w:sz w:val="20"/>
          <w:szCs w:val="20"/>
        </w:rPr>
        <w:t>2.生效后，除《政府采购法》第</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49</w:t>
      </w:r>
      <w:r>
        <w:rPr>
          <w:rFonts w:hint="eastAsia" w:ascii="仿宋" w:hAnsi="仿宋" w:eastAsia="仿宋" w:cs="仿宋"/>
          <w:spacing w:val="-38"/>
          <w:sz w:val="20"/>
          <w:szCs w:val="20"/>
        </w:rPr>
        <w:t xml:space="preserve"> </w:t>
      </w:r>
      <w:r>
        <w:rPr>
          <w:rFonts w:hint="eastAsia" w:ascii="仿宋" w:hAnsi="仿宋" w:eastAsia="仿宋" w:cs="仿宋"/>
          <w:spacing w:val="6"/>
          <w:sz w:val="20"/>
          <w:szCs w:val="20"/>
        </w:rPr>
        <w:t>条、第</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50</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条第二款规定的情形外，甲乙双方不得擅自变更、中止或终止合同。</w:t>
      </w:r>
    </w:p>
    <w:p w14:paraId="34E6C1ED">
      <w:pPr>
        <w:spacing w:line="228" w:lineRule="auto"/>
        <w:ind w:left="504"/>
        <w:rPr>
          <w:rFonts w:hint="eastAsia" w:ascii="仿宋" w:hAnsi="仿宋" w:eastAsia="仿宋" w:cs="仿宋"/>
          <w:sz w:val="20"/>
          <w:szCs w:val="20"/>
        </w:rPr>
      </w:pPr>
      <w:r>
        <w:rPr>
          <w:rFonts w:hint="eastAsia" w:ascii="仿宋" w:hAnsi="仿宋" w:eastAsia="仿宋" w:cs="仿宋"/>
          <w:b/>
          <w:bCs/>
          <w:spacing w:val="7"/>
          <w:sz w:val="20"/>
          <w:szCs w:val="20"/>
        </w:rPr>
        <w:t>第十二条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违约责任</w:t>
      </w:r>
    </w:p>
    <w:p w14:paraId="663C5B72">
      <w:pPr>
        <w:spacing w:before="222" w:line="432" w:lineRule="auto"/>
        <w:ind w:left="21" w:right="89" w:firstLine="436"/>
        <w:jc w:val="both"/>
        <w:rPr>
          <w:rFonts w:hint="eastAsia" w:ascii="仿宋" w:hAnsi="仿宋" w:eastAsia="仿宋" w:cs="仿宋"/>
        </w:rPr>
      </w:pPr>
      <w:r>
        <w:rPr>
          <w:rFonts w:hint="eastAsia" w:ascii="仿宋" w:hAnsi="仿宋" w:eastAsia="仿宋" w:cs="仿宋"/>
          <w:spacing w:val="7"/>
          <w:sz w:val="20"/>
          <w:szCs w:val="20"/>
        </w:rPr>
        <w:t>1.乙方所交付服务成果不符合本合同规定的，甲方有权</w:t>
      </w:r>
      <w:r>
        <w:rPr>
          <w:rFonts w:hint="eastAsia" w:ascii="仿宋" w:hAnsi="仿宋" w:eastAsia="仿宋" w:cs="仿宋"/>
          <w:spacing w:val="6"/>
          <w:sz w:val="20"/>
          <w:szCs w:val="20"/>
        </w:rPr>
        <w:t>拒收，乙方在得到甲方通知之日</w:t>
      </w:r>
      <w:r>
        <w:rPr>
          <w:rFonts w:hint="eastAsia" w:ascii="仿宋" w:hAnsi="仿宋" w:eastAsia="仿宋" w:cs="仿宋"/>
          <w:spacing w:val="8"/>
          <w:sz w:val="20"/>
          <w:szCs w:val="20"/>
        </w:rPr>
        <w:t>起</w:t>
      </w:r>
      <w:r>
        <w:rPr>
          <w:rFonts w:hint="eastAsia" w:ascii="仿宋" w:hAnsi="仿宋" w:eastAsia="仿宋" w:cs="仿宋"/>
          <w:spacing w:val="8"/>
          <w:sz w:val="20"/>
          <w:szCs w:val="20"/>
          <w:u w:val="single" w:color="auto"/>
        </w:rPr>
        <w:t xml:space="preserve"> </w:t>
      </w:r>
      <w:r>
        <w:rPr>
          <w:rFonts w:hint="eastAsia" w:ascii="仿宋" w:hAnsi="仿宋" w:eastAsia="仿宋" w:cs="仿宋"/>
          <w:spacing w:val="-83"/>
          <w:sz w:val="20"/>
          <w:szCs w:val="20"/>
        </w:rPr>
        <w:t xml:space="preserve"> </w:t>
      </w:r>
      <w:r>
        <w:rPr>
          <w:rFonts w:hint="eastAsia" w:ascii="仿宋" w:hAnsi="仿宋" w:eastAsia="仿宋" w:cs="仿宋"/>
          <w:spacing w:val="8"/>
          <w:sz w:val="20"/>
          <w:szCs w:val="20"/>
        </w:rPr>
        <w:t>个工作日内采取补救措施，逾期仍未采取有效措施的，</w:t>
      </w:r>
      <w:r>
        <w:rPr>
          <w:rFonts w:hint="eastAsia" w:ascii="仿宋" w:hAnsi="仿宋" w:eastAsia="仿宋" w:cs="仿宋"/>
          <w:spacing w:val="-58"/>
          <w:sz w:val="20"/>
          <w:szCs w:val="20"/>
        </w:rPr>
        <w:t xml:space="preserve"> </w:t>
      </w:r>
      <w:r>
        <w:rPr>
          <w:rFonts w:hint="eastAsia" w:ascii="仿宋" w:hAnsi="仿宋" w:eastAsia="仿宋" w:cs="仿宋"/>
          <w:spacing w:val="8"/>
          <w:sz w:val="20"/>
          <w:szCs w:val="20"/>
        </w:rPr>
        <w:t>甲方有权要求乙方赔偿因此</w:t>
      </w:r>
      <w:r>
        <w:rPr>
          <w:rFonts w:hint="eastAsia" w:ascii="仿宋" w:hAnsi="仿宋" w:eastAsia="仿宋" w:cs="仿宋"/>
          <w:spacing w:val="9"/>
          <w:sz w:val="20"/>
          <w:szCs w:val="20"/>
        </w:rPr>
        <w:t>造成的损失或扣留履约保证金；同时乙方应向甲方支付合同总价</w:t>
      </w:r>
      <w:r>
        <w:rPr>
          <w:rFonts w:hint="eastAsia" w:ascii="仿宋" w:hAnsi="仿宋" w:eastAsia="仿宋" w:cs="仿宋"/>
          <w:spacing w:val="-85"/>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9"/>
          <w:sz w:val="20"/>
          <w:szCs w:val="20"/>
        </w:rPr>
        <w:t>％的违约金。</w:t>
      </w:r>
    </w:p>
    <w:p w14:paraId="6F65388A">
      <w:pPr>
        <w:spacing w:before="65" w:line="228" w:lineRule="auto"/>
        <w:ind w:left="444"/>
        <w:rPr>
          <w:rFonts w:hint="eastAsia" w:ascii="仿宋" w:hAnsi="仿宋" w:eastAsia="仿宋" w:cs="仿宋"/>
          <w:sz w:val="20"/>
          <w:szCs w:val="20"/>
        </w:rPr>
      </w:pPr>
      <w:r>
        <w:rPr>
          <w:rFonts w:hint="eastAsia" w:ascii="仿宋" w:hAnsi="仿宋" w:eastAsia="仿宋" w:cs="仿宋"/>
          <w:spacing w:val="7"/>
          <w:sz w:val="20"/>
          <w:szCs w:val="20"/>
        </w:rPr>
        <w:t>2.甲方无正当理由拒收服务，</w:t>
      </w:r>
      <w:r>
        <w:rPr>
          <w:rFonts w:hint="eastAsia" w:ascii="仿宋" w:hAnsi="仿宋" w:eastAsia="仿宋" w:cs="仿宋"/>
          <w:spacing w:val="-42"/>
          <w:sz w:val="20"/>
          <w:szCs w:val="20"/>
        </w:rPr>
        <w:t xml:space="preserve"> </w:t>
      </w:r>
      <w:r>
        <w:rPr>
          <w:rFonts w:hint="eastAsia" w:ascii="仿宋" w:hAnsi="仿宋" w:eastAsia="仿宋" w:cs="仿宋"/>
          <w:spacing w:val="7"/>
          <w:sz w:val="20"/>
          <w:szCs w:val="20"/>
        </w:rPr>
        <w:t xml:space="preserve">甲方应向乙方偿付拒付服务费用 </w:t>
      </w:r>
      <w:r>
        <w:rPr>
          <w:rFonts w:hint="eastAsia" w:ascii="仿宋" w:hAnsi="仿宋" w:eastAsia="仿宋" w:cs="仿宋"/>
          <w:spacing w:val="7"/>
          <w:sz w:val="20"/>
          <w:szCs w:val="20"/>
          <w:u w:val="single" w:color="auto"/>
        </w:rPr>
        <w:t xml:space="preserve">    </w:t>
      </w:r>
      <w:r>
        <w:rPr>
          <w:rFonts w:hint="eastAsia" w:ascii="仿宋" w:hAnsi="仿宋" w:eastAsia="仿宋" w:cs="仿宋"/>
          <w:spacing w:val="7"/>
          <w:sz w:val="20"/>
          <w:szCs w:val="20"/>
        </w:rPr>
        <w:t>％的违约金。</w:t>
      </w:r>
    </w:p>
    <w:p w14:paraId="1914E78A">
      <w:pPr>
        <w:spacing w:before="220" w:line="432" w:lineRule="auto"/>
        <w:ind w:left="21" w:firstLine="425"/>
        <w:rPr>
          <w:rFonts w:hint="eastAsia" w:ascii="仿宋" w:hAnsi="仿宋" w:eastAsia="仿宋" w:cs="仿宋"/>
          <w:sz w:val="20"/>
          <w:szCs w:val="20"/>
        </w:rPr>
      </w:pPr>
      <w:r>
        <w:rPr>
          <w:rFonts w:hint="eastAsia" w:ascii="仿宋" w:hAnsi="仿宋" w:eastAsia="仿宋" w:cs="仿宋"/>
          <w:spacing w:val="5"/>
          <w:sz w:val="20"/>
          <w:szCs w:val="20"/>
        </w:rPr>
        <w:t>3.乙方无正当理由逾期交付服务的，每逾期</w:t>
      </w:r>
      <w:r>
        <w:rPr>
          <w:rFonts w:hint="eastAsia" w:ascii="仿宋" w:hAnsi="仿宋" w:eastAsia="仿宋" w:cs="仿宋"/>
          <w:spacing w:val="-13"/>
          <w:sz w:val="20"/>
          <w:szCs w:val="20"/>
        </w:rPr>
        <w:t xml:space="preserve"> </w:t>
      </w:r>
      <w:r>
        <w:rPr>
          <w:rFonts w:hint="eastAsia" w:ascii="仿宋" w:hAnsi="仿宋" w:eastAsia="仿宋" w:cs="仿宋"/>
          <w:spacing w:val="5"/>
          <w:sz w:val="20"/>
          <w:szCs w:val="20"/>
        </w:rPr>
        <w:t>1</w:t>
      </w:r>
      <w:r>
        <w:rPr>
          <w:rFonts w:hint="eastAsia" w:ascii="仿宋" w:hAnsi="仿宋" w:eastAsia="仿宋" w:cs="仿宋"/>
          <w:spacing w:val="-37"/>
          <w:sz w:val="20"/>
          <w:szCs w:val="20"/>
        </w:rPr>
        <w:t xml:space="preserve"> </w:t>
      </w:r>
      <w:r>
        <w:rPr>
          <w:rFonts w:hint="eastAsia" w:ascii="仿宋" w:hAnsi="仿宋" w:eastAsia="仿宋" w:cs="仿宋"/>
          <w:spacing w:val="5"/>
          <w:sz w:val="20"/>
          <w:szCs w:val="20"/>
        </w:rPr>
        <w:t>天，乙方向甲方偿付合同总额的</w:t>
      </w:r>
      <w:r>
        <w:rPr>
          <w:rFonts w:hint="eastAsia" w:ascii="仿宋" w:hAnsi="仿宋" w:eastAsia="仿宋" w:cs="仿宋"/>
          <w:spacing w:val="5"/>
          <w:sz w:val="20"/>
          <w:szCs w:val="20"/>
          <w:u w:val="single" w:color="auto"/>
        </w:rPr>
        <w:t xml:space="preserve">    </w:t>
      </w:r>
      <w:r>
        <w:rPr>
          <w:rFonts w:hint="eastAsia" w:ascii="仿宋" w:hAnsi="仿宋" w:eastAsia="仿宋" w:cs="仿宋"/>
          <w:spacing w:val="-85"/>
          <w:sz w:val="20"/>
          <w:szCs w:val="20"/>
        </w:rPr>
        <w:t xml:space="preserve"> </w:t>
      </w:r>
      <w:r>
        <w:rPr>
          <w:rFonts w:hint="eastAsia" w:ascii="仿宋" w:hAnsi="仿宋" w:eastAsia="仿宋" w:cs="仿宋"/>
          <w:spacing w:val="5"/>
          <w:sz w:val="20"/>
          <w:szCs w:val="20"/>
        </w:rPr>
        <w:t>‰的</w:t>
      </w:r>
      <w:r>
        <w:rPr>
          <w:rFonts w:hint="eastAsia" w:ascii="仿宋" w:hAnsi="仿宋" w:eastAsia="仿宋" w:cs="仿宋"/>
          <w:spacing w:val="4"/>
          <w:sz w:val="20"/>
          <w:szCs w:val="20"/>
        </w:rPr>
        <w:t>违约金。如乙方逾期达</w:t>
      </w:r>
      <w:r>
        <w:rPr>
          <w:rFonts w:hint="eastAsia" w:ascii="仿宋" w:hAnsi="仿宋" w:eastAsia="仿宋" w:cs="仿宋"/>
          <w:spacing w:val="4"/>
          <w:sz w:val="20"/>
          <w:szCs w:val="20"/>
          <w:u w:val="single" w:color="auto"/>
        </w:rPr>
        <w:t xml:space="preserve">    </w:t>
      </w:r>
      <w:r>
        <w:rPr>
          <w:rFonts w:hint="eastAsia" w:ascii="仿宋" w:hAnsi="仿宋" w:eastAsia="仿宋" w:cs="仿宋"/>
          <w:spacing w:val="-87"/>
          <w:sz w:val="20"/>
          <w:szCs w:val="20"/>
        </w:rPr>
        <w:t xml:space="preserve"> </w:t>
      </w:r>
      <w:r>
        <w:rPr>
          <w:rFonts w:hint="eastAsia" w:ascii="仿宋" w:hAnsi="仿宋" w:eastAsia="仿宋" w:cs="仿宋"/>
          <w:spacing w:val="4"/>
          <w:sz w:val="20"/>
          <w:szCs w:val="20"/>
        </w:rPr>
        <w:t>天，甲方有权解除合同，甲方</w:t>
      </w:r>
      <w:r>
        <w:rPr>
          <w:rFonts w:hint="eastAsia" w:ascii="仿宋" w:hAnsi="仿宋" w:eastAsia="仿宋" w:cs="仿宋"/>
          <w:spacing w:val="3"/>
          <w:sz w:val="20"/>
          <w:szCs w:val="20"/>
        </w:rPr>
        <w:t>解除合同的通知自到达乙方时生效。</w:t>
      </w:r>
      <w:r>
        <w:rPr>
          <w:rFonts w:hint="eastAsia" w:ascii="仿宋" w:hAnsi="仿宋" w:eastAsia="仿宋" w:cs="仿宋"/>
          <w:spacing w:val="7"/>
          <w:sz w:val="20"/>
          <w:szCs w:val="20"/>
        </w:rPr>
        <w:t>在此情况下，乙方给甲方造成的实际损失高于违约金的，对高出违约金的部分乙方应予以赔</w:t>
      </w:r>
      <w:r>
        <w:rPr>
          <w:rFonts w:hint="eastAsia" w:ascii="仿宋" w:hAnsi="仿宋" w:eastAsia="仿宋" w:cs="仿宋"/>
          <w:sz w:val="20"/>
          <w:szCs w:val="20"/>
        </w:rPr>
        <w:t>偿。</w:t>
      </w:r>
    </w:p>
    <w:p w14:paraId="08BACD36">
      <w:pPr>
        <w:spacing w:before="2" w:line="431" w:lineRule="auto"/>
        <w:ind w:left="39" w:right="71" w:firstLine="402"/>
        <w:rPr>
          <w:rFonts w:hint="eastAsia" w:ascii="仿宋" w:hAnsi="仿宋" w:eastAsia="仿宋" w:cs="仿宋"/>
          <w:sz w:val="20"/>
          <w:szCs w:val="20"/>
        </w:rPr>
      </w:pPr>
      <w:r>
        <w:rPr>
          <w:rFonts w:hint="eastAsia" w:ascii="仿宋" w:hAnsi="仿宋" w:eastAsia="仿宋" w:cs="仿宋"/>
          <w:spacing w:val="6"/>
          <w:sz w:val="20"/>
          <w:szCs w:val="20"/>
        </w:rPr>
        <w:t>4.甲方未按合同规定的期限向乙方支付合同款的，每逾期</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rPr>
        <w:t>1</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天甲方向乙方偿付欠款总额的</w:t>
      </w:r>
      <w:r>
        <w:rPr>
          <w:rFonts w:hint="eastAsia" w:ascii="仿宋" w:hAnsi="仿宋" w:eastAsia="仿宋" w:cs="仿宋"/>
          <w:spacing w:val="6"/>
          <w:sz w:val="20"/>
          <w:szCs w:val="20"/>
          <w:u w:val="single" w:color="auto"/>
        </w:rPr>
        <w:t xml:space="preserve">    </w:t>
      </w:r>
      <w:r>
        <w:rPr>
          <w:rFonts w:hint="eastAsia" w:ascii="仿宋" w:hAnsi="仿宋" w:eastAsia="仿宋" w:cs="仿宋"/>
          <w:spacing w:val="-81"/>
          <w:sz w:val="20"/>
          <w:szCs w:val="20"/>
        </w:rPr>
        <w:t xml:space="preserve"> </w:t>
      </w:r>
      <w:r>
        <w:rPr>
          <w:rFonts w:hint="eastAsia" w:ascii="仿宋" w:hAnsi="仿宋" w:eastAsia="仿宋" w:cs="仿宋"/>
          <w:spacing w:val="6"/>
          <w:sz w:val="20"/>
          <w:szCs w:val="20"/>
        </w:rPr>
        <w:t>‰违约金，但累计违约金总额不超过欠款总额的</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68"/>
          <w:sz w:val="20"/>
          <w:szCs w:val="20"/>
        </w:rPr>
        <w:t xml:space="preserve"> </w:t>
      </w:r>
      <w:r>
        <w:rPr>
          <w:rFonts w:hint="eastAsia" w:ascii="仿宋" w:hAnsi="仿宋" w:eastAsia="仿宋" w:cs="仿宋"/>
          <w:spacing w:val="6"/>
          <w:sz w:val="20"/>
          <w:szCs w:val="20"/>
        </w:rPr>
        <w:t>％。</w:t>
      </w:r>
    </w:p>
    <w:p w14:paraId="08244E2F">
      <w:pPr>
        <w:spacing w:line="432" w:lineRule="auto"/>
        <w:ind w:left="27" w:right="71" w:firstLine="419"/>
        <w:rPr>
          <w:rFonts w:hint="eastAsia" w:ascii="仿宋" w:hAnsi="仿宋" w:eastAsia="仿宋" w:cs="仿宋"/>
          <w:sz w:val="20"/>
          <w:szCs w:val="20"/>
        </w:rPr>
      </w:pPr>
      <w:r>
        <w:rPr>
          <w:rFonts w:hint="eastAsia" w:ascii="仿宋" w:hAnsi="仿宋" w:eastAsia="仿宋" w:cs="仿宋"/>
          <w:spacing w:val="7"/>
          <w:sz w:val="20"/>
          <w:szCs w:val="20"/>
        </w:rPr>
        <w:t>5.其它未尽事宜，以《合同法》和《政府采购法》等有关法律法规规定为准，无相关规定的，双方协商解决。</w:t>
      </w:r>
    </w:p>
    <w:p w14:paraId="7C793715">
      <w:pPr>
        <w:spacing w:line="228" w:lineRule="auto"/>
        <w:ind w:left="504"/>
        <w:rPr>
          <w:rFonts w:hint="eastAsia" w:ascii="仿宋" w:hAnsi="仿宋" w:eastAsia="仿宋" w:cs="仿宋"/>
          <w:sz w:val="20"/>
          <w:szCs w:val="20"/>
        </w:rPr>
      </w:pPr>
      <w:r>
        <w:rPr>
          <w:rFonts w:hint="eastAsia" w:ascii="仿宋" w:hAnsi="仿宋" w:eastAsia="仿宋" w:cs="仿宋"/>
          <w:b/>
          <w:bCs/>
          <w:spacing w:val="7"/>
          <w:sz w:val="20"/>
          <w:szCs w:val="20"/>
        </w:rPr>
        <w:t>第十三条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不可抗力</w:t>
      </w:r>
    </w:p>
    <w:p w14:paraId="369E7D98">
      <w:pPr>
        <w:spacing w:before="220" w:line="432" w:lineRule="auto"/>
        <w:ind w:left="22" w:right="29" w:firstLine="446"/>
        <w:jc w:val="both"/>
        <w:rPr>
          <w:rFonts w:hint="eastAsia" w:ascii="仿宋" w:hAnsi="仿宋" w:eastAsia="仿宋" w:cs="仿宋"/>
          <w:sz w:val="20"/>
          <w:szCs w:val="20"/>
        </w:rPr>
      </w:pPr>
      <w:r>
        <w:rPr>
          <w:rFonts w:hint="eastAsia" w:ascii="仿宋" w:hAnsi="仿宋" w:eastAsia="仿宋" w:cs="仿宋"/>
          <w:spacing w:val="7"/>
          <w:sz w:val="20"/>
          <w:szCs w:val="20"/>
        </w:rPr>
        <w:t>甲、乙方中任何一方，因不可抗力不能按时或完全</w:t>
      </w:r>
      <w:r>
        <w:rPr>
          <w:rFonts w:hint="eastAsia" w:ascii="仿宋" w:hAnsi="仿宋" w:eastAsia="仿宋" w:cs="仿宋"/>
          <w:spacing w:val="6"/>
          <w:sz w:val="20"/>
          <w:szCs w:val="20"/>
        </w:rPr>
        <w:t>履行合同的，应及时通知对方，并在</w:t>
      </w:r>
      <w:r>
        <w:rPr>
          <w:rFonts w:hint="eastAsia" w:ascii="仿宋" w:hAnsi="仿宋" w:eastAsia="仿宋" w:cs="仿宋"/>
          <w:spacing w:val="9"/>
          <w:sz w:val="20"/>
          <w:szCs w:val="20"/>
        </w:rPr>
        <w:t>个工作日内提供相应证明，结算服务费用。</w:t>
      </w:r>
      <w:r>
        <w:rPr>
          <w:rFonts w:hint="eastAsia" w:ascii="仿宋" w:hAnsi="仿宋" w:eastAsia="仿宋" w:cs="仿宋"/>
          <w:spacing w:val="8"/>
          <w:sz w:val="20"/>
          <w:szCs w:val="20"/>
        </w:rPr>
        <w:t>未履行的部分是否继续履行、如何履行等问题，</w:t>
      </w:r>
      <w:r>
        <w:rPr>
          <w:rFonts w:hint="eastAsia" w:ascii="仿宋" w:hAnsi="仿宋" w:eastAsia="仿宋" w:cs="仿宋"/>
          <w:spacing w:val="7"/>
          <w:sz w:val="20"/>
          <w:szCs w:val="20"/>
        </w:rPr>
        <w:t>可由双方初步协商，并向主管部门和政府采购管理部门报告。确定为不可抗力原因造成的损失，免予承担责任。</w:t>
      </w:r>
    </w:p>
    <w:p w14:paraId="54AD4FE0">
      <w:pPr>
        <w:spacing w:line="228" w:lineRule="auto"/>
        <w:ind w:left="504"/>
        <w:rPr>
          <w:rFonts w:hint="eastAsia" w:ascii="仿宋" w:hAnsi="仿宋" w:eastAsia="仿宋" w:cs="仿宋"/>
          <w:sz w:val="20"/>
          <w:szCs w:val="20"/>
        </w:rPr>
      </w:pPr>
      <w:r>
        <w:rPr>
          <w:rFonts w:hint="eastAsia" w:ascii="仿宋" w:hAnsi="仿宋" w:eastAsia="仿宋" w:cs="仿宋"/>
          <w:b/>
          <w:bCs/>
          <w:spacing w:val="7"/>
          <w:sz w:val="20"/>
          <w:szCs w:val="20"/>
        </w:rPr>
        <w:t>第十四条</w:t>
      </w:r>
      <w:r>
        <w:rPr>
          <w:rFonts w:hint="eastAsia" w:ascii="仿宋" w:hAnsi="仿宋" w:eastAsia="仿宋" w:cs="仿宋"/>
          <w:spacing w:val="7"/>
          <w:sz w:val="20"/>
          <w:szCs w:val="20"/>
        </w:rPr>
        <w:t xml:space="preserve">  </w:t>
      </w:r>
      <w:r>
        <w:rPr>
          <w:rFonts w:hint="eastAsia" w:ascii="仿宋" w:hAnsi="仿宋" w:eastAsia="仿宋" w:cs="仿宋"/>
          <w:b/>
          <w:bCs/>
          <w:spacing w:val="7"/>
          <w:sz w:val="20"/>
          <w:szCs w:val="20"/>
        </w:rPr>
        <w:t>争议的解决方式</w:t>
      </w:r>
    </w:p>
    <w:p w14:paraId="625A390E">
      <w:pPr>
        <w:spacing w:before="220" w:line="432" w:lineRule="auto"/>
        <w:ind w:left="23" w:right="74" w:firstLine="433"/>
        <w:rPr>
          <w:rFonts w:hint="eastAsia" w:ascii="仿宋" w:hAnsi="仿宋" w:eastAsia="仿宋" w:cs="仿宋"/>
          <w:sz w:val="20"/>
          <w:szCs w:val="20"/>
        </w:rPr>
      </w:pPr>
      <w:r>
        <w:rPr>
          <w:rFonts w:hint="eastAsia" w:ascii="仿宋" w:hAnsi="仿宋" w:eastAsia="仿宋" w:cs="仿宋"/>
          <w:spacing w:val="7"/>
          <w:sz w:val="20"/>
          <w:szCs w:val="20"/>
        </w:rPr>
        <w:t>1.因服务质量问题发生争议的，应当邀请国家认可的质</w:t>
      </w:r>
      <w:r>
        <w:rPr>
          <w:rFonts w:hint="eastAsia" w:ascii="仿宋" w:hAnsi="仿宋" w:eastAsia="仿宋" w:cs="仿宋"/>
          <w:spacing w:val="6"/>
          <w:sz w:val="20"/>
          <w:szCs w:val="20"/>
        </w:rPr>
        <w:t>量检测机构对服务进行鉴定。服</w:t>
      </w:r>
      <w:r>
        <w:rPr>
          <w:rFonts w:hint="eastAsia" w:ascii="仿宋" w:hAnsi="仿宋" w:eastAsia="仿宋" w:cs="仿宋"/>
          <w:spacing w:val="9"/>
          <w:sz w:val="20"/>
          <w:szCs w:val="20"/>
        </w:rPr>
        <w:t>务符合标准的，鉴定费由甲方承担；不符合质量标准的，鉴定费由乙方承担。</w:t>
      </w:r>
    </w:p>
    <w:p w14:paraId="7390368E">
      <w:pPr>
        <w:spacing w:before="1" w:line="227" w:lineRule="auto"/>
        <w:ind w:left="444"/>
        <w:rPr>
          <w:rFonts w:hint="eastAsia" w:ascii="仿宋" w:hAnsi="仿宋" w:eastAsia="仿宋" w:cs="仿宋"/>
          <w:sz w:val="20"/>
          <w:szCs w:val="20"/>
        </w:rPr>
      </w:pPr>
      <w:r>
        <w:rPr>
          <w:rFonts w:hint="eastAsia" w:ascii="仿宋" w:hAnsi="仿宋" w:eastAsia="仿宋" w:cs="仿宋"/>
          <w:spacing w:val="9"/>
          <w:sz w:val="20"/>
          <w:szCs w:val="20"/>
        </w:rPr>
        <w:t>2.在解释或者执行本合同的过程中发生争议时，双方应通过协商方式解决。</w:t>
      </w:r>
    </w:p>
    <w:p w14:paraId="73ECA906">
      <w:pPr>
        <w:spacing w:before="299" w:line="228" w:lineRule="auto"/>
        <w:ind w:left="446"/>
        <w:rPr>
          <w:rFonts w:hint="eastAsia" w:ascii="仿宋" w:hAnsi="仿宋" w:eastAsia="仿宋" w:cs="仿宋"/>
          <w:sz w:val="20"/>
          <w:szCs w:val="20"/>
        </w:rPr>
      </w:pPr>
      <w:r>
        <w:rPr>
          <w:rFonts w:hint="eastAsia" w:ascii="仿宋" w:hAnsi="仿宋" w:eastAsia="仿宋" w:cs="仿宋"/>
          <w:spacing w:val="8"/>
          <w:sz w:val="20"/>
          <w:szCs w:val="20"/>
        </w:rPr>
        <w:t>3.经协商不能解决的争议，双方可选择以下第</w:t>
      </w:r>
      <w:r>
        <w:rPr>
          <w:rFonts w:hint="eastAsia" w:ascii="仿宋" w:hAnsi="仿宋" w:eastAsia="仿宋" w:cs="仿宋"/>
          <w:spacing w:val="-89"/>
          <w:sz w:val="20"/>
          <w:szCs w:val="20"/>
        </w:rPr>
        <w:t xml:space="preserve"> </w:t>
      </w:r>
      <w:r>
        <w:rPr>
          <w:rFonts w:hint="eastAsia" w:ascii="仿宋" w:hAnsi="仿宋" w:eastAsia="仿宋" w:cs="仿宋"/>
          <w:spacing w:val="4"/>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pacing w:val="8"/>
          <w:sz w:val="20"/>
          <w:szCs w:val="20"/>
        </w:rPr>
        <w:t>种方式解决：</w:t>
      </w:r>
    </w:p>
    <w:p w14:paraId="25D62DA1">
      <w:pPr>
        <w:spacing w:before="233" w:line="226" w:lineRule="auto"/>
        <w:ind w:left="441"/>
        <w:rPr>
          <w:rFonts w:hint="eastAsia" w:ascii="仿宋" w:hAnsi="仿宋" w:eastAsia="仿宋" w:cs="仿宋"/>
          <w:sz w:val="20"/>
          <w:szCs w:val="20"/>
        </w:rPr>
      </w:pPr>
      <w:r>
        <w:rPr>
          <w:rFonts w:hint="eastAsia" w:ascii="仿宋" w:hAnsi="仿宋" w:eastAsia="仿宋" w:cs="仿宋"/>
          <w:spacing w:val="8"/>
          <w:sz w:val="20"/>
          <w:szCs w:val="20"/>
        </w:rPr>
        <w:t>①向郑州市有管辖权的法院提起诉讼；</w:t>
      </w:r>
    </w:p>
    <w:p w14:paraId="44148D36">
      <w:pPr>
        <w:spacing w:before="235" w:line="226" w:lineRule="auto"/>
        <w:ind w:left="440"/>
        <w:rPr>
          <w:rFonts w:hint="eastAsia" w:ascii="仿宋" w:hAnsi="仿宋" w:eastAsia="仿宋" w:cs="仿宋"/>
          <w:sz w:val="20"/>
          <w:szCs w:val="20"/>
        </w:rPr>
      </w:pPr>
      <w:r>
        <w:rPr>
          <w:rFonts w:hint="eastAsia" w:ascii="仿宋" w:hAnsi="仿宋" w:eastAsia="仿宋" w:cs="仿宋"/>
          <w:spacing w:val="8"/>
          <w:sz w:val="20"/>
          <w:szCs w:val="20"/>
        </w:rPr>
        <w:t>②向郑州市仲裁委员会提出仲裁。</w:t>
      </w:r>
    </w:p>
    <w:p w14:paraId="6CFD754A">
      <w:pPr>
        <w:spacing w:before="234" w:line="228" w:lineRule="auto"/>
        <w:ind w:left="441"/>
        <w:rPr>
          <w:rFonts w:hint="eastAsia" w:ascii="仿宋" w:hAnsi="仿宋" w:eastAsia="仿宋" w:cs="仿宋"/>
          <w:sz w:val="20"/>
          <w:szCs w:val="20"/>
        </w:rPr>
      </w:pPr>
      <w:r>
        <w:rPr>
          <w:rFonts w:hint="eastAsia" w:ascii="仿宋" w:hAnsi="仿宋" w:eastAsia="仿宋" w:cs="仿宋"/>
          <w:spacing w:val="7"/>
          <w:sz w:val="20"/>
          <w:szCs w:val="20"/>
        </w:rPr>
        <w:t>4.在法院审理和仲裁期间，除有争议部分外，本合同其他部分可以履行的仍应按合同条</w:t>
      </w:r>
    </w:p>
    <w:p w14:paraId="32A5323C">
      <w:pPr>
        <w:spacing w:before="234" w:line="229" w:lineRule="auto"/>
        <w:ind w:left="23"/>
        <w:rPr>
          <w:rFonts w:hint="eastAsia" w:ascii="仿宋" w:hAnsi="仿宋" w:eastAsia="仿宋" w:cs="仿宋"/>
          <w:sz w:val="20"/>
          <w:szCs w:val="20"/>
        </w:rPr>
      </w:pPr>
      <w:r>
        <w:rPr>
          <w:rFonts w:hint="eastAsia" w:ascii="仿宋" w:hAnsi="仿宋" w:eastAsia="仿宋" w:cs="仿宋"/>
          <w:spacing w:val="6"/>
          <w:sz w:val="20"/>
          <w:szCs w:val="20"/>
        </w:rPr>
        <w:t>款继续履行。</w:t>
      </w:r>
    </w:p>
    <w:p w14:paraId="2C366D95">
      <w:pPr>
        <w:spacing w:before="155" w:line="228" w:lineRule="auto"/>
        <w:ind w:left="504"/>
        <w:rPr>
          <w:rFonts w:hint="eastAsia" w:ascii="仿宋" w:hAnsi="仿宋" w:eastAsia="仿宋" w:cs="仿宋"/>
          <w:sz w:val="20"/>
          <w:szCs w:val="20"/>
        </w:rPr>
      </w:pPr>
      <w:r>
        <w:rPr>
          <w:rFonts w:hint="eastAsia" w:ascii="仿宋" w:hAnsi="仿宋" w:eastAsia="仿宋" w:cs="仿宋"/>
          <w:b/>
          <w:bCs/>
          <w:spacing w:val="6"/>
          <w:sz w:val="20"/>
          <w:szCs w:val="20"/>
        </w:rPr>
        <w:t>第十五条</w:t>
      </w:r>
      <w:r>
        <w:rPr>
          <w:rFonts w:hint="eastAsia" w:ascii="仿宋" w:hAnsi="仿宋" w:eastAsia="仿宋" w:cs="仿宋"/>
          <w:spacing w:val="6"/>
          <w:sz w:val="20"/>
          <w:szCs w:val="20"/>
        </w:rPr>
        <w:t xml:space="preserve">  </w:t>
      </w:r>
      <w:r>
        <w:rPr>
          <w:rFonts w:hint="eastAsia" w:ascii="仿宋" w:hAnsi="仿宋" w:eastAsia="仿宋" w:cs="仿宋"/>
          <w:b/>
          <w:bCs/>
          <w:spacing w:val="6"/>
          <w:sz w:val="20"/>
          <w:szCs w:val="20"/>
        </w:rPr>
        <w:t>其他</w:t>
      </w:r>
    </w:p>
    <w:p w14:paraId="259444FD">
      <w:pPr>
        <w:spacing w:before="221" w:line="432" w:lineRule="auto"/>
        <w:ind w:left="23" w:right="74" w:firstLine="420"/>
        <w:rPr>
          <w:rFonts w:hint="eastAsia" w:ascii="仿宋" w:hAnsi="仿宋" w:eastAsia="仿宋" w:cs="仿宋"/>
          <w:sz w:val="20"/>
          <w:szCs w:val="20"/>
        </w:rPr>
      </w:pPr>
      <w:r>
        <w:rPr>
          <w:rFonts w:hint="eastAsia" w:ascii="仿宋" w:hAnsi="仿宋" w:eastAsia="仿宋" w:cs="仿宋"/>
          <w:spacing w:val="9"/>
          <w:sz w:val="20"/>
          <w:szCs w:val="20"/>
        </w:rPr>
        <w:t>符合《政府采购法》第</w:t>
      </w:r>
      <w:r>
        <w:rPr>
          <w:rFonts w:hint="eastAsia" w:ascii="仿宋" w:hAnsi="仿宋" w:eastAsia="仿宋" w:cs="仿宋"/>
          <w:spacing w:val="-31"/>
          <w:sz w:val="20"/>
          <w:szCs w:val="20"/>
        </w:rPr>
        <w:t xml:space="preserve"> </w:t>
      </w:r>
      <w:r>
        <w:rPr>
          <w:rFonts w:hint="eastAsia" w:ascii="仿宋" w:hAnsi="仿宋" w:eastAsia="仿宋" w:cs="仿宋"/>
          <w:spacing w:val="9"/>
          <w:sz w:val="20"/>
          <w:szCs w:val="20"/>
        </w:rPr>
        <w:t>49</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条规定的，经双方协商，办理政府采购手续后，可签订补充合同，所签订的补充合同与本合同具有同等法律效力。</w:t>
      </w:r>
    </w:p>
    <w:p w14:paraId="422F72D8">
      <w:pPr>
        <w:spacing w:before="1" w:line="227" w:lineRule="auto"/>
        <w:ind w:left="443"/>
        <w:rPr>
          <w:rFonts w:hint="eastAsia" w:ascii="仿宋" w:hAnsi="仿宋" w:eastAsia="仿宋" w:cs="仿宋"/>
          <w:sz w:val="20"/>
          <w:szCs w:val="20"/>
        </w:rPr>
      </w:pPr>
      <w:r>
        <w:rPr>
          <w:rFonts w:hint="eastAsia" w:ascii="仿宋" w:hAnsi="仿宋" w:eastAsia="仿宋" w:cs="仿宋"/>
          <w:spacing w:val="4"/>
          <w:sz w:val="20"/>
          <w:szCs w:val="20"/>
        </w:rPr>
        <w:t>本合同一式</w:t>
      </w:r>
      <w:r>
        <w:rPr>
          <w:rFonts w:hint="eastAsia" w:ascii="仿宋" w:hAnsi="仿宋" w:eastAsia="仿宋" w:cs="仿宋"/>
          <w:spacing w:val="4"/>
          <w:sz w:val="20"/>
          <w:szCs w:val="20"/>
          <w:u w:val="single" w:color="auto"/>
        </w:rPr>
        <w:t xml:space="preserve">    </w:t>
      </w:r>
      <w:r>
        <w:rPr>
          <w:rFonts w:hint="eastAsia" w:ascii="仿宋" w:hAnsi="仿宋" w:eastAsia="仿宋" w:cs="仿宋"/>
          <w:spacing w:val="-74"/>
          <w:sz w:val="20"/>
          <w:szCs w:val="20"/>
        </w:rPr>
        <w:t xml:space="preserve"> </w:t>
      </w:r>
      <w:r>
        <w:rPr>
          <w:rFonts w:hint="eastAsia" w:ascii="仿宋" w:hAnsi="仿宋" w:eastAsia="仿宋" w:cs="仿宋"/>
          <w:spacing w:val="4"/>
          <w:sz w:val="20"/>
          <w:szCs w:val="20"/>
        </w:rPr>
        <w:t>份，</w:t>
      </w:r>
      <w:r>
        <w:rPr>
          <w:rFonts w:hint="eastAsia" w:ascii="仿宋" w:hAnsi="仿宋" w:eastAsia="仿宋" w:cs="仿宋"/>
          <w:spacing w:val="-58"/>
          <w:sz w:val="20"/>
          <w:szCs w:val="20"/>
        </w:rPr>
        <w:t xml:space="preserve"> </w:t>
      </w:r>
      <w:r>
        <w:rPr>
          <w:rFonts w:hint="eastAsia" w:ascii="仿宋" w:hAnsi="仿宋" w:eastAsia="仿宋" w:cs="仿宋"/>
          <w:spacing w:val="4"/>
          <w:sz w:val="20"/>
          <w:szCs w:val="20"/>
        </w:rPr>
        <w:t>甲、乙双方各执</w:t>
      </w:r>
      <w:r>
        <w:rPr>
          <w:rFonts w:hint="eastAsia" w:ascii="仿宋" w:hAnsi="仿宋" w:eastAsia="仿宋" w:cs="仿宋"/>
          <w:spacing w:val="-98"/>
          <w:sz w:val="20"/>
          <w:szCs w:val="20"/>
        </w:rPr>
        <w:t xml:space="preserve"> </w:t>
      </w:r>
      <w:r>
        <w:rPr>
          <w:rFonts w:hint="eastAsia" w:ascii="仿宋" w:hAnsi="仿宋" w:eastAsia="仿宋" w:cs="仿宋"/>
          <w:spacing w:val="5"/>
          <w:sz w:val="20"/>
          <w:szCs w:val="20"/>
          <w:u w:val="single" w:color="auto"/>
        </w:rPr>
        <w:t xml:space="preserve">    </w:t>
      </w:r>
      <w:r>
        <w:rPr>
          <w:rFonts w:hint="eastAsia" w:ascii="仿宋" w:hAnsi="仿宋" w:eastAsia="仿宋" w:cs="仿宋"/>
          <w:spacing w:val="-91"/>
          <w:sz w:val="20"/>
          <w:szCs w:val="20"/>
        </w:rPr>
        <w:t xml:space="preserve"> </w:t>
      </w:r>
      <w:r>
        <w:rPr>
          <w:rFonts w:hint="eastAsia" w:ascii="仿宋" w:hAnsi="仿宋" w:eastAsia="仿宋" w:cs="仿宋"/>
          <w:spacing w:val="4"/>
          <w:sz w:val="20"/>
          <w:szCs w:val="20"/>
        </w:rPr>
        <w:t>份。</w:t>
      </w:r>
    </w:p>
    <w:p w14:paraId="0B41E2D7">
      <w:pPr>
        <w:pStyle w:val="9"/>
        <w:spacing w:line="310" w:lineRule="auto"/>
        <w:jc w:val="both"/>
        <w:rPr>
          <w:rFonts w:hint="eastAsia" w:ascii="仿宋" w:hAnsi="仿宋" w:eastAsia="仿宋" w:cs="仿宋"/>
        </w:rPr>
      </w:pPr>
    </w:p>
    <w:p w14:paraId="7D73708B">
      <w:pPr>
        <w:spacing w:before="65" w:line="230" w:lineRule="auto"/>
        <w:ind w:left="469"/>
        <w:rPr>
          <w:rFonts w:hint="eastAsia" w:ascii="仿宋" w:hAnsi="仿宋" w:eastAsia="仿宋" w:cs="仿宋"/>
          <w:sz w:val="20"/>
          <w:szCs w:val="20"/>
        </w:rPr>
      </w:pPr>
      <w:r>
        <w:rPr>
          <w:rFonts w:hint="eastAsia" w:ascii="仿宋" w:hAnsi="仿宋" w:eastAsia="仿宋" w:cs="仿宋"/>
          <w:spacing w:val="-7"/>
          <w:sz w:val="20"/>
          <w:szCs w:val="20"/>
        </w:rPr>
        <w:t>甲</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方</w:t>
      </w:r>
      <w:r>
        <w:rPr>
          <w:rFonts w:hint="eastAsia" w:ascii="仿宋" w:hAnsi="仿宋" w:eastAsia="仿宋" w:cs="仿宋"/>
          <w:spacing w:val="-73"/>
          <w:sz w:val="20"/>
          <w:szCs w:val="20"/>
        </w:rPr>
        <w:t xml:space="preserve"> </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lang w:val="en-US" w:eastAsia="zh-CN"/>
        </w:rPr>
        <w:t xml:space="preserve">               </w:t>
      </w:r>
      <w:r>
        <w:rPr>
          <w:rFonts w:hint="eastAsia" w:ascii="仿宋" w:hAnsi="仿宋" w:eastAsia="仿宋" w:cs="仿宋"/>
          <w:spacing w:val="-7"/>
          <w:sz w:val="20"/>
          <w:szCs w:val="20"/>
        </w:rPr>
        <w:t xml:space="preserve"> 乙</w:t>
      </w:r>
      <w:r>
        <w:rPr>
          <w:rFonts w:hint="eastAsia" w:ascii="仿宋" w:hAnsi="仿宋" w:eastAsia="仿宋" w:cs="仿宋"/>
          <w:spacing w:val="7"/>
          <w:sz w:val="20"/>
          <w:szCs w:val="20"/>
        </w:rPr>
        <w:t xml:space="preserve">   </w:t>
      </w:r>
      <w:r>
        <w:rPr>
          <w:rFonts w:hint="eastAsia" w:ascii="仿宋" w:hAnsi="仿宋" w:eastAsia="仿宋" w:cs="仿宋"/>
          <w:spacing w:val="-7"/>
          <w:sz w:val="20"/>
          <w:szCs w:val="20"/>
        </w:rPr>
        <w:t>方：</w:t>
      </w:r>
    </w:p>
    <w:p w14:paraId="78D645DC">
      <w:pPr>
        <w:pStyle w:val="9"/>
        <w:spacing w:line="386" w:lineRule="auto"/>
        <w:rPr>
          <w:rFonts w:hint="eastAsia" w:ascii="仿宋" w:hAnsi="仿宋" w:eastAsia="仿宋" w:cs="仿宋"/>
        </w:rPr>
      </w:pPr>
    </w:p>
    <w:p w14:paraId="0B67B03E">
      <w:pPr>
        <w:spacing w:before="65" w:line="228" w:lineRule="auto"/>
        <w:ind w:left="444"/>
        <w:rPr>
          <w:rFonts w:hint="eastAsia" w:ascii="仿宋" w:hAnsi="仿宋" w:eastAsia="仿宋" w:cs="仿宋"/>
          <w:sz w:val="20"/>
          <w:szCs w:val="20"/>
        </w:rPr>
      </w:pPr>
      <w:r>
        <w:rPr>
          <w:rFonts w:hint="eastAsia" w:ascii="仿宋" w:hAnsi="仿宋" w:eastAsia="仿宋" w:cs="仿宋"/>
          <w:spacing w:val="8"/>
          <w:sz w:val="20"/>
          <w:szCs w:val="20"/>
        </w:rPr>
        <w:t>名称</w:t>
      </w:r>
      <w:r>
        <w:rPr>
          <w:rFonts w:hint="eastAsia" w:ascii="仿宋" w:hAnsi="仿宋" w:eastAsia="仿宋" w:cs="仿宋"/>
          <w:spacing w:val="-6"/>
          <w:sz w:val="20"/>
          <w:szCs w:val="20"/>
        </w:rPr>
        <w:t>：（</w:t>
      </w:r>
      <w:r>
        <w:rPr>
          <w:rFonts w:hint="eastAsia" w:ascii="仿宋" w:hAnsi="仿宋" w:eastAsia="仿宋" w:cs="仿宋"/>
          <w:spacing w:val="8"/>
          <w:sz w:val="20"/>
          <w:szCs w:val="20"/>
        </w:rPr>
        <w:t xml:space="preserve">盖章）                    </w:t>
      </w:r>
      <w:r>
        <w:rPr>
          <w:rFonts w:hint="eastAsia" w:ascii="仿宋" w:hAnsi="仿宋" w:eastAsia="仿宋" w:cs="仿宋"/>
          <w:spacing w:val="8"/>
          <w:sz w:val="20"/>
          <w:szCs w:val="20"/>
          <w:lang w:val="en-US" w:eastAsia="zh-CN"/>
        </w:rPr>
        <w:t xml:space="preserve">       </w:t>
      </w:r>
      <w:r>
        <w:rPr>
          <w:rFonts w:hint="eastAsia" w:ascii="仿宋" w:hAnsi="仿宋" w:eastAsia="仿宋" w:cs="仿宋"/>
          <w:spacing w:val="7"/>
          <w:sz w:val="20"/>
          <w:szCs w:val="20"/>
        </w:rPr>
        <w:t>名称</w:t>
      </w:r>
      <w:r>
        <w:rPr>
          <w:rFonts w:hint="eastAsia" w:ascii="仿宋" w:hAnsi="仿宋" w:eastAsia="仿宋" w:cs="仿宋"/>
          <w:spacing w:val="-6"/>
          <w:sz w:val="20"/>
          <w:szCs w:val="20"/>
        </w:rPr>
        <w:t>：（</w:t>
      </w:r>
      <w:r>
        <w:rPr>
          <w:rFonts w:hint="eastAsia" w:ascii="仿宋" w:hAnsi="仿宋" w:eastAsia="仿宋" w:cs="仿宋"/>
          <w:spacing w:val="7"/>
          <w:sz w:val="20"/>
          <w:szCs w:val="20"/>
        </w:rPr>
        <w:t>盖章）</w:t>
      </w:r>
    </w:p>
    <w:p w14:paraId="6BD91B6A">
      <w:pPr>
        <w:spacing w:before="221" w:line="238" w:lineRule="auto"/>
        <w:ind w:left="442"/>
        <w:rPr>
          <w:rFonts w:hint="eastAsia" w:ascii="仿宋" w:hAnsi="仿宋" w:eastAsia="仿宋" w:cs="仿宋"/>
          <w:sz w:val="20"/>
          <w:szCs w:val="20"/>
        </w:rPr>
      </w:pPr>
      <w:r>
        <w:rPr>
          <w:rFonts w:hint="eastAsia" w:ascii="仿宋" w:hAnsi="仿宋" w:eastAsia="仿宋" w:cs="仿宋"/>
          <w:spacing w:val="2"/>
          <w:sz w:val="20"/>
          <w:szCs w:val="20"/>
        </w:rPr>
        <w:t xml:space="preserve">地址：                            </w:t>
      </w:r>
      <w:r>
        <w:rPr>
          <w:rFonts w:hint="eastAsia" w:ascii="仿宋" w:hAnsi="仿宋" w:eastAsia="仿宋" w:cs="仿宋"/>
          <w:spacing w:val="2"/>
          <w:sz w:val="20"/>
          <w:szCs w:val="20"/>
          <w:lang w:val="en-US" w:eastAsia="zh-CN"/>
        </w:rPr>
        <w:t xml:space="preserve">         </w:t>
      </w:r>
      <w:r>
        <w:rPr>
          <w:rFonts w:hint="eastAsia" w:ascii="仿宋" w:hAnsi="仿宋" w:eastAsia="仿宋" w:cs="仿宋"/>
          <w:spacing w:val="2"/>
          <w:sz w:val="20"/>
          <w:szCs w:val="20"/>
        </w:rPr>
        <w:t>地址：</w:t>
      </w:r>
    </w:p>
    <w:p w14:paraId="2979A751">
      <w:pPr>
        <w:spacing w:before="210" w:line="228" w:lineRule="auto"/>
        <w:ind w:left="443"/>
        <w:rPr>
          <w:rFonts w:hint="eastAsia" w:ascii="仿宋" w:hAnsi="仿宋" w:eastAsia="仿宋" w:cs="仿宋"/>
          <w:sz w:val="20"/>
          <w:szCs w:val="20"/>
        </w:rPr>
      </w:pPr>
      <w:r>
        <w:rPr>
          <w:rFonts w:hint="eastAsia" w:ascii="仿宋" w:hAnsi="仿宋" w:eastAsia="仿宋" w:cs="仿宋"/>
          <w:spacing w:val="8"/>
          <w:sz w:val="20"/>
          <w:szCs w:val="20"/>
        </w:rPr>
        <w:t>法定代表人（签字</w:t>
      </w:r>
      <w:r>
        <w:rPr>
          <w:rFonts w:hint="eastAsia" w:ascii="仿宋" w:hAnsi="仿宋" w:eastAsia="仿宋" w:cs="仿宋"/>
          <w:spacing w:val="5"/>
          <w:sz w:val="20"/>
          <w:szCs w:val="20"/>
        </w:rPr>
        <w:t>）：</w:t>
      </w:r>
      <w:r>
        <w:rPr>
          <w:rFonts w:hint="eastAsia" w:ascii="仿宋" w:hAnsi="仿宋" w:eastAsia="仿宋" w:cs="仿宋"/>
          <w:spacing w:val="6"/>
          <w:sz w:val="20"/>
          <w:szCs w:val="20"/>
        </w:rPr>
        <w:t xml:space="preserve">              </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8"/>
          <w:sz w:val="20"/>
          <w:szCs w:val="20"/>
        </w:rPr>
        <w:t>法定代表人（签字</w:t>
      </w:r>
      <w:r>
        <w:rPr>
          <w:rFonts w:hint="eastAsia" w:ascii="仿宋" w:hAnsi="仿宋" w:eastAsia="仿宋" w:cs="仿宋"/>
          <w:spacing w:val="5"/>
          <w:sz w:val="20"/>
          <w:szCs w:val="20"/>
        </w:rPr>
        <w:t>）：</w:t>
      </w:r>
    </w:p>
    <w:p w14:paraId="3B12E6BD">
      <w:pPr>
        <w:spacing w:before="221" w:line="228" w:lineRule="auto"/>
        <w:ind w:left="441"/>
        <w:rPr>
          <w:rFonts w:hint="eastAsia" w:ascii="仿宋" w:hAnsi="仿宋" w:eastAsia="仿宋" w:cs="仿宋"/>
          <w:sz w:val="20"/>
          <w:szCs w:val="20"/>
        </w:rPr>
      </w:pPr>
      <w:r>
        <w:rPr>
          <w:rFonts w:hint="eastAsia" w:ascii="仿宋" w:hAnsi="仿宋" w:eastAsia="仿宋" w:cs="仿宋"/>
          <w:spacing w:val="8"/>
          <w:sz w:val="20"/>
          <w:szCs w:val="20"/>
        </w:rPr>
        <w:t>授权代表（签字</w:t>
      </w:r>
      <w:r>
        <w:rPr>
          <w:rFonts w:hint="eastAsia" w:ascii="仿宋" w:hAnsi="仿宋" w:eastAsia="仿宋" w:cs="仿宋"/>
          <w:spacing w:val="5"/>
          <w:sz w:val="20"/>
          <w:szCs w:val="20"/>
        </w:rPr>
        <w:t>）：</w:t>
      </w:r>
      <w:r>
        <w:rPr>
          <w:rFonts w:hint="eastAsia" w:ascii="仿宋" w:hAnsi="仿宋" w:eastAsia="仿宋" w:cs="仿宋"/>
          <w:spacing w:val="6"/>
          <w:sz w:val="20"/>
          <w:szCs w:val="20"/>
        </w:rPr>
        <w:t xml:space="preserve">               </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rPr>
        <w:t xml:space="preserve"> </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8"/>
          <w:sz w:val="20"/>
          <w:szCs w:val="20"/>
        </w:rPr>
        <w:t>授权代表（签字</w:t>
      </w:r>
      <w:r>
        <w:rPr>
          <w:rFonts w:hint="eastAsia" w:ascii="仿宋" w:hAnsi="仿宋" w:eastAsia="仿宋" w:cs="仿宋"/>
          <w:spacing w:val="5"/>
          <w:sz w:val="20"/>
          <w:szCs w:val="20"/>
        </w:rPr>
        <w:t>）：</w:t>
      </w:r>
    </w:p>
    <w:p w14:paraId="1529B1BA">
      <w:pPr>
        <w:spacing w:before="220" w:line="228" w:lineRule="auto"/>
        <w:ind w:left="443"/>
        <w:rPr>
          <w:rFonts w:hint="eastAsia" w:ascii="仿宋" w:hAnsi="仿宋" w:eastAsia="仿宋" w:cs="仿宋"/>
          <w:sz w:val="20"/>
          <w:szCs w:val="20"/>
        </w:rPr>
      </w:pPr>
      <w:r>
        <w:rPr>
          <w:rFonts w:hint="eastAsia" w:ascii="仿宋" w:hAnsi="仿宋" w:eastAsia="仿宋" w:cs="仿宋"/>
          <w:spacing w:val="7"/>
          <w:sz w:val="20"/>
          <w:szCs w:val="20"/>
        </w:rPr>
        <w:t>开户银行：</w:t>
      </w:r>
      <w:r>
        <w:rPr>
          <w:rFonts w:hint="eastAsia" w:ascii="仿宋" w:hAnsi="仿宋" w:eastAsia="仿宋" w:cs="仿宋"/>
          <w:spacing w:val="1"/>
          <w:sz w:val="20"/>
          <w:szCs w:val="20"/>
        </w:rPr>
        <w:t xml:space="preserve">                        </w:t>
      </w:r>
      <w:r>
        <w:rPr>
          <w:rFonts w:hint="eastAsia" w:ascii="仿宋" w:hAnsi="仿宋" w:eastAsia="仿宋" w:cs="仿宋"/>
          <w:spacing w:val="1"/>
          <w:sz w:val="20"/>
          <w:szCs w:val="20"/>
          <w:lang w:val="en-US" w:eastAsia="zh-CN"/>
        </w:rPr>
        <w:t xml:space="preserve">        </w:t>
      </w:r>
      <w:r>
        <w:rPr>
          <w:rFonts w:hint="eastAsia" w:ascii="仿宋" w:hAnsi="仿宋" w:eastAsia="仿宋" w:cs="仿宋"/>
          <w:spacing w:val="7"/>
          <w:sz w:val="20"/>
          <w:szCs w:val="20"/>
        </w:rPr>
        <w:t>开户银行（基本账户</w:t>
      </w:r>
      <w:r>
        <w:rPr>
          <w:rFonts w:hint="eastAsia" w:ascii="仿宋" w:hAnsi="仿宋" w:eastAsia="仿宋" w:cs="仿宋"/>
          <w:spacing w:val="4"/>
          <w:sz w:val="20"/>
          <w:szCs w:val="20"/>
        </w:rPr>
        <w:t>）：</w:t>
      </w:r>
    </w:p>
    <w:p w14:paraId="08DE8E3F">
      <w:pPr>
        <w:spacing w:before="220" w:line="228" w:lineRule="auto"/>
        <w:ind w:left="443"/>
        <w:rPr>
          <w:rFonts w:hint="eastAsia" w:ascii="仿宋" w:hAnsi="仿宋" w:eastAsia="仿宋" w:cs="仿宋"/>
          <w:sz w:val="20"/>
          <w:szCs w:val="20"/>
        </w:rPr>
      </w:pPr>
      <w:r>
        <w:rPr>
          <w:rFonts w:hint="eastAsia" w:ascii="仿宋" w:hAnsi="仿宋" w:eastAsia="仿宋" w:cs="仿宋"/>
          <w:spacing w:val="7"/>
          <w:sz w:val="20"/>
          <w:szCs w:val="20"/>
        </w:rPr>
        <w:t>银行帐号：</w:t>
      </w:r>
      <w:r>
        <w:rPr>
          <w:rFonts w:hint="eastAsia" w:ascii="仿宋" w:hAnsi="仿宋" w:eastAsia="仿宋" w:cs="仿宋"/>
          <w:spacing w:val="1"/>
          <w:sz w:val="20"/>
          <w:szCs w:val="20"/>
        </w:rPr>
        <w:t xml:space="preserve">                        </w:t>
      </w:r>
      <w:r>
        <w:rPr>
          <w:rFonts w:hint="eastAsia" w:ascii="仿宋" w:hAnsi="仿宋" w:eastAsia="仿宋" w:cs="仿宋"/>
          <w:spacing w:val="1"/>
          <w:sz w:val="20"/>
          <w:szCs w:val="20"/>
          <w:lang w:val="en-US" w:eastAsia="zh-CN"/>
        </w:rPr>
        <w:t xml:space="preserve">        </w:t>
      </w:r>
      <w:r>
        <w:rPr>
          <w:rFonts w:hint="eastAsia" w:ascii="仿宋" w:hAnsi="仿宋" w:eastAsia="仿宋" w:cs="仿宋"/>
          <w:spacing w:val="7"/>
          <w:sz w:val="20"/>
          <w:szCs w:val="20"/>
        </w:rPr>
        <w:t>银行帐号（基本账户</w:t>
      </w:r>
      <w:r>
        <w:rPr>
          <w:rFonts w:hint="eastAsia" w:ascii="仿宋" w:hAnsi="仿宋" w:eastAsia="仿宋" w:cs="仿宋"/>
          <w:spacing w:val="4"/>
          <w:sz w:val="20"/>
          <w:szCs w:val="20"/>
        </w:rPr>
        <w:t>）：</w:t>
      </w:r>
    </w:p>
    <w:p w14:paraId="6EF77AA8">
      <w:pPr>
        <w:spacing w:before="221" w:line="228" w:lineRule="auto"/>
        <w:ind w:left="469"/>
        <w:rPr>
          <w:rFonts w:hint="eastAsia" w:ascii="仿宋" w:hAnsi="仿宋" w:eastAsia="仿宋" w:cs="仿宋"/>
          <w:sz w:val="20"/>
          <w:szCs w:val="20"/>
        </w:rPr>
      </w:pPr>
      <w:r>
        <w:rPr>
          <w:rFonts w:hint="eastAsia" w:ascii="仿宋" w:hAnsi="仿宋" w:eastAsia="仿宋" w:cs="仿宋"/>
          <w:spacing w:val="6"/>
          <w:sz w:val="20"/>
          <w:szCs w:val="20"/>
        </w:rPr>
        <w:t>甲方合同法律审核（盖章</w:t>
      </w:r>
      <w:r>
        <w:rPr>
          <w:rFonts w:hint="eastAsia" w:ascii="仿宋" w:hAnsi="仿宋" w:eastAsia="仿宋" w:cs="仿宋"/>
          <w:spacing w:val="3"/>
          <w:sz w:val="20"/>
          <w:szCs w:val="20"/>
        </w:rPr>
        <w:t>）：</w:t>
      </w:r>
    </w:p>
    <w:p w14:paraId="694CD130">
      <w:pPr>
        <w:spacing w:before="222" w:line="228" w:lineRule="auto"/>
        <w:ind w:left="452"/>
        <w:rPr>
          <w:rFonts w:hint="eastAsia" w:ascii="仿宋" w:hAnsi="仿宋" w:eastAsia="仿宋" w:cs="仿宋"/>
          <w:sz w:val="20"/>
          <w:szCs w:val="20"/>
        </w:rPr>
      </w:pPr>
      <w:r>
        <w:rPr>
          <w:rFonts w:hint="eastAsia" w:ascii="仿宋" w:hAnsi="仿宋" w:eastAsia="仿宋" w:cs="仿宋"/>
          <w:spacing w:val="-1"/>
          <w:sz w:val="20"/>
          <w:szCs w:val="20"/>
        </w:rPr>
        <w:t>时间：</w:t>
      </w:r>
      <w:r>
        <w:rPr>
          <w:rFonts w:hint="eastAsia" w:ascii="仿宋" w:hAnsi="仿宋" w:eastAsia="仿宋" w:cs="仿宋"/>
          <w:spacing w:val="7"/>
          <w:sz w:val="20"/>
          <w:szCs w:val="20"/>
        </w:rPr>
        <w:t xml:space="preserve">         </w:t>
      </w:r>
      <w:r>
        <w:rPr>
          <w:rFonts w:hint="eastAsia" w:ascii="仿宋" w:hAnsi="仿宋" w:eastAsia="仿宋" w:cs="仿宋"/>
          <w:spacing w:val="-1"/>
          <w:sz w:val="20"/>
          <w:szCs w:val="20"/>
        </w:rPr>
        <w:t>年</w:t>
      </w:r>
      <w:r>
        <w:rPr>
          <w:rFonts w:hint="eastAsia" w:ascii="仿宋" w:hAnsi="仿宋" w:eastAsia="仿宋" w:cs="仿宋"/>
          <w:spacing w:val="8"/>
          <w:sz w:val="20"/>
          <w:szCs w:val="20"/>
        </w:rPr>
        <w:t xml:space="preserve">     </w:t>
      </w:r>
      <w:r>
        <w:rPr>
          <w:rFonts w:hint="eastAsia" w:ascii="仿宋" w:hAnsi="仿宋" w:eastAsia="仿宋" w:cs="仿宋"/>
          <w:spacing w:val="-1"/>
          <w:sz w:val="20"/>
          <w:szCs w:val="20"/>
        </w:rPr>
        <w:t>月</w:t>
      </w:r>
      <w:r>
        <w:rPr>
          <w:rFonts w:hint="eastAsia" w:ascii="仿宋" w:hAnsi="仿宋" w:eastAsia="仿宋" w:cs="仿宋"/>
          <w:spacing w:val="14"/>
          <w:sz w:val="20"/>
          <w:szCs w:val="20"/>
        </w:rPr>
        <w:t xml:space="preserve">     </w:t>
      </w:r>
      <w:r>
        <w:rPr>
          <w:rFonts w:hint="eastAsia" w:ascii="仿宋" w:hAnsi="仿宋" w:eastAsia="仿宋" w:cs="仿宋"/>
          <w:spacing w:val="-1"/>
          <w:sz w:val="20"/>
          <w:szCs w:val="20"/>
        </w:rPr>
        <w:t>日</w:t>
      </w:r>
    </w:p>
    <w:p w14:paraId="67FB7A04">
      <w:pPr>
        <w:rPr>
          <w:rFonts w:hint="eastAsia" w:ascii="仿宋" w:hAnsi="仿宋" w:eastAsia="仿宋" w:cs="仿宋"/>
          <w:sz w:val="20"/>
          <w:szCs w:val="20"/>
        </w:rPr>
      </w:pPr>
      <w:r>
        <w:rPr>
          <w:rFonts w:hint="eastAsia" w:ascii="仿宋" w:hAnsi="仿宋" w:eastAsia="仿宋" w:cs="仿宋"/>
          <w:sz w:val="20"/>
          <w:szCs w:val="20"/>
        </w:rPr>
        <w:br w:type="page"/>
      </w:r>
    </w:p>
    <w:p w14:paraId="74C8821C">
      <w:pPr>
        <w:spacing w:before="100" w:line="225" w:lineRule="auto"/>
        <w:ind w:left="438"/>
        <w:rPr>
          <w:rFonts w:hint="eastAsia" w:ascii="仿宋" w:hAnsi="仿宋" w:eastAsia="仿宋" w:cs="仿宋"/>
          <w:sz w:val="31"/>
          <w:szCs w:val="31"/>
        </w:rPr>
      </w:pPr>
      <w:r>
        <w:rPr>
          <w:rFonts w:hint="eastAsia" w:ascii="仿宋" w:hAnsi="仿宋" w:eastAsia="仿宋" w:cs="仿宋"/>
          <w:spacing w:val="-10"/>
          <w:sz w:val="31"/>
          <w:szCs w:val="31"/>
        </w:rPr>
        <w:t>附件</w:t>
      </w:r>
    </w:p>
    <w:p w14:paraId="490053F3">
      <w:pPr>
        <w:spacing w:before="134" w:line="221" w:lineRule="auto"/>
        <w:ind w:left="3303"/>
        <w:rPr>
          <w:rFonts w:hint="eastAsia" w:ascii="仿宋" w:hAnsi="仿宋" w:eastAsia="仿宋" w:cs="仿宋"/>
          <w:sz w:val="28"/>
          <w:szCs w:val="28"/>
        </w:rPr>
      </w:pPr>
      <w:r>
        <w:rPr>
          <w:rFonts w:hint="eastAsia" w:ascii="仿宋" w:hAnsi="仿宋" w:eastAsia="仿宋" w:cs="仿宋"/>
          <w:spacing w:val="-2"/>
          <w:sz w:val="28"/>
          <w:szCs w:val="28"/>
        </w:rPr>
        <w:t>服务明细项目一览表</w:t>
      </w:r>
    </w:p>
    <w:p w14:paraId="4C6FC8BA">
      <w:pPr>
        <w:spacing w:before="240"/>
        <w:rPr>
          <w:rFonts w:hint="eastAsia" w:ascii="仿宋" w:hAnsi="仿宋" w:eastAsia="仿宋" w:cs="仿宋"/>
        </w:rPr>
      </w:pPr>
    </w:p>
    <w:tbl>
      <w:tblPr>
        <w:tblStyle w:val="42"/>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486"/>
        <w:gridCol w:w="3061"/>
        <w:gridCol w:w="548"/>
        <w:gridCol w:w="548"/>
        <w:gridCol w:w="986"/>
        <w:gridCol w:w="1042"/>
        <w:gridCol w:w="631"/>
      </w:tblGrid>
      <w:tr w14:paraId="18E8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0" w:type="dxa"/>
            <w:noWrap w:val="0"/>
            <w:vAlign w:val="top"/>
          </w:tcPr>
          <w:p w14:paraId="4FA1C5D0">
            <w:pPr>
              <w:spacing w:line="456" w:lineRule="auto"/>
              <w:rPr>
                <w:rFonts w:hint="eastAsia" w:ascii="仿宋" w:hAnsi="仿宋" w:eastAsia="仿宋" w:cs="仿宋"/>
                <w:sz w:val="21"/>
              </w:rPr>
            </w:pPr>
          </w:p>
          <w:p w14:paraId="79846D23">
            <w:pPr>
              <w:pStyle w:val="43"/>
              <w:spacing w:before="65" w:line="230" w:lineRule="auto"/>
              <w:ind w:left="115"/>
              <w:rPr>
                <w:rFonts w:hint="eastAsia" w:ascii="仿宋" w:hAnsi="仿宋" w:eastAsia="仿宋" w:cs="仿宋"/>
              </w:rPr>
            </w:pPr>
            <w:r>
              <w:rPr>
                <w:rFonts w:hint="eastAsia" w:ascii="仿宋" w:hAnsi="仿宋" w:eastAsia="仿宋" w:cs="仿宋"/>
                <w:spacing w:val="5"/>
              </w:rPr>
              <w:t>序号</w:t>
            </w:r>
          </w:p>
        </w:tc>
        <w:tc>
          <w:tcPr>
            <w:tcW w:w="1486" w:type="dxa"/>
            <w:noWrap w:val="0"/>
            <w:vAlign w:val="top"/>
          </w:tcPr>
          <w:p w14:paraId="5D4042C9">
            <w:pPr>
              <w:spacing w:line="457" w:lineRule="auto"/>
              <w:rPr>
                <w:rFonts w:hint="eastAsia" w:ascii="仿宋" w:hAnsi="仿宋" w:eastAsia="仿宋" w:cs="仿宋"/>
                <w:sz w:val="21"/>
              </w:rPr>
            </w:pPr>
          </w:p>
          <w:p w14:paraId="15A57191">
            <w:pPr>
              <w:pStyle w:val="43"/>
              <w:spacing w:before="65" w:line="228" w:lineRule="auto"/>
              <w:ind w:left="326"/>
              <w:rPr>
                <w:rFonts w:hint="eastAsia" w:ascii="仿宋" w:hAnsi="仿宋" w:eastAsia="仿宋" w:cs="仿宋"/>
              </w:rPr>
            </w:pPr>
            <w:r>
              <w:rPr>
                <w:rFonts w:hint="eastAsia" w:ascii="仿宋" w:hAnsi="仿宋" w:eastAsia="仿宋" w:cs="仿宋"/>
                <w:spacing w:val="7"/>
              </w:rPr>
              <w:t>服务名称</w:t>
            </w:r>
          </w:p>
        </w:tc>
        <w:tc>
          <w:tcPr>
            <w:tcW w:w="3061" w:type="dxa"/>
            <w:noWrap w:val="0"/>
            <w:vAlign w:val="top"/>
          </w:tcPr>
          <w:p w14:paraId="708C82CF">
            <w:pPr>
              <w:spacing w:line="457" w:lineRule="auto"/>
              <w:rPr>
                <w:rFonts w:hint="eastAsia" w:ascii="仿宋" w:hAnsi="仿宋" w:eastAsia="仿宋" w:cs="仿宋"/>
                <w:sz w:val="21"/>
              </w:rPr>
            </w:pPr>
          </w:p>
          <w:p w14:paraId="71BC5B5F">
            <w:pPr>
              <w:pStyle w:val="43"/>
              <w:spacing w:before="65" w:line="228" w:lineRule="auto"/>
              <w:ind w:left="1115"/>
              <w:rPr>
                <w:rFonts w:hint="eastAsia" w:ascii="仿宋" w:hAnsi="仿宋" w:eastAsia="仿宋" w:cs="仿宋"/>
              </w:rPr>
            </w:pPr>
            <w:r>
              <w:rPr>
                <w:rFonts w:hint="eastAsia" w:ascii="仿宋" w:hAnsi="仿宋" w:eastAsia="仿宋" w:cs="仿宋"/>
                <w:spacing w:val="7"/>
              </w:rPr>
              <w:t>服务内容</w:t>
            </w:r>
          </w:p>
        </w:tc>
        <w:tc>
          <w:tcPr>
            <w:tcW w:w="548" w:type="dxa"/>
            <w:noWrap w:val="0"/>
            <w:textDirection w:val="tbRlV"/>
            <w:vAlign w:val="top"/>
          </w:tcPr>
          <w:p w14:paraId="065F69C0">
            <w:pPr>
              <w:pStyle w:val="43"/>
              <w:spacing w:before="166" w:line="216" w:lineRule="auto"/>
              <w:ind w:left="56"/>
              <w:rPr>
                <w:rFonts w:hint="eastAsia" w:ascii="仿宋" w:hAnsi="仿宋" w:eastAsia="仿宋" w:cs="仿宋"/>
              </w:rPr>
            </w:pPr>
            <w:r>
              <w:rPr>
                <w:rFonts w:hint="eastAsia" w:ascii="仿宋" w:hAnsi="仿宋" w:eastAsia="仿宋" w:cs="仿宋"/>
                <w:spacing w:val="6"/>
              </w:rPr>
              <w:t>计 量 单 位</w:t>
            </w:r>
          </w:p>
        </w:tc>
        <w:tc>
          <w:tcPr>
            <w:tcW w:w="548" w:type="dxa"/>
            <w:noWrap w:val="0"/>
            <w:textDirection w:val="tbRlV"/>
            <w:vAlign w:val="top"/>
          </w:tcPr>
          <w:p w14:paraId="633AAB9F">
            <w:pPr>
              <w:pStyle w:val="43"/>
              <w:spacing w:before="167" w:line="216" w:lineRule="auto"/>
              <w:ind w:left="212"/>
              <w:rPr>
                <w:rFonts w:hint="eastAsia" w:ascii="仿宋" w:hAnsi="仿宋" w:eastAsia="仿宋" w:cs="仿宋"/>
              </w:rPr>
            </w:pPr>
            <w:r>
              <w:rPr>
                <w:rFonts w:hint="eastAsia" w:ascii="仿宋" w:hAnsi="仿宋" w:eastAsia="仿宋" w:cs="仿宋"/>
                <w:spacing w:val="6"/>
              </w:rPr>
              <w:t>工 作 量</w:t>
            </w:r>
          </w:p>
        </w:tc>
        <w:tc>
          <w:tcPr>
            <w:tcW w:w="986" w:type="dxa"/>
            <w:noWrap w:val="0"/>
            <w:vAlign w:val="top"/>
          </w:tcPr>
          <w:p w14:paraId="10EC4C24">
            <w:pPr>
              <w:spacing w:line="300" w:lineRule="auto"/>
              <w:rPr>
                <w:rFonts w:hint="eastAsia" w:ascii="仿宋" w:hAnsi="仿宋" w:eastAsia="仿宋" w:cs="仿宋"/>
                <w:sz w:val="21"/>
              </w:rPr>
            </w:pPr>
          </w:p>
          <w:p w14:paraId="50366155">
            <w:pPr>
              <w:pStyle w:val="43"/>
              <w:spacing w:before="65" w:line="290" w:lineRule="auto"/>
              <w:ind w:left="194" w:right="194" w:firstLine="44"/>
              <w:rPr>
                <w:rFonts w:hint="eastAsia" w:ascii="仿宋" w:hAnsi="仿宋" w:eastAsia="仿宋" w:cs="仿宋"/>
              </w:rPr>
            </w:pPr>
            <w:r>
              <w:rPr>
                <w:rFonts w:hint="eastAsia" w:ascii="仿宋" w:hAnsi="仿宋" w:eastAsia="仿宋" w:cs="仿宋"/>
                <w:spacing w:val="-1"/>
              </w:rPr>
              <w:t>单</w:t>
            </w:r>
            <w:r>
              <w:rPr>
                <w:rFonts w:hint="eastAsia" w:ascii="仿宋" w:hAnsi="仿宋" w:eastAsia="仿宋" w:cs="仿宋"/>
                <w:spacing w:val="14"/>
              </w:rPr>
              <w:t xml:space="preserve"> </w:t>
            </w:r>
            <w:r>
              <w:rPr>
                <w:rFonts w:hint="eastAsia" w:ascii="仿宋" w:hAnsi="仿宋" w:eastAsia="仿宋" w:cs="仿宋"/>
                <w:spacing w:val="-1"/>
              </w:rPr>
              <w:t>价</w:t>
            </w:r>
            <w:r>
              <w:rPr>
                <w:rFonts w:hint="eastAsia" w:ascii="仿宋" w:hAnsi="仿宋" w:eastAsia="仿宋" w:cs="仿宋"/>
                <w:spacing w:val="-3"/>
              </w:rPr>
              <w:t>（元）</w:t>
            </w:r>
          </w:p>
        </w:tc>
        <w:tc>
          <w:tcPr>
            <w:tcW w:w="1042" w:type="dxa"/>
            <w:noWrap w:val="0"/>
            <w:vAlign w:val="top"/>
          </w:tcPr>
          <w:p w14:paraId="38F7E656">
            <w:pPr>
              <w:spacing w:line="300" w:lineRule="auto"/>
              <w:rPr>
                <w:rFonts w:hint="eastAsia" w:ascii="仿宋" w:hAnsi="仿宋" w:eastAsia="仿宋" w:cs="仿宋"/>
                <w:sz w:val="21"/>
              </w:rPr>
            </w:pPr>
          </w:p>
          <w:p w14:paraId="7CD0473E">
            <w:pPr>
              <w:pStyle w:val="43"/>
              <w:spacing w:before="65" w:line="290" w:lineRule="auto"/>
              <w:ind w:left="223" w:right="221" w:firstLine="45"/>
              <w:rPr>
                <w:rFonts w:hint="eastAsia" w:ascii="仿宋" w:hAnsi="仿宋" w:eastAsia="仿宋" w:cs="仿宋"/>
              </w:rPr>
            </w:pPr>
            <w:r>
              <w:rPr>
                <w:rFonts w:hint="eastAsia" w:ascii="仿宋" w:hAnsi="仿宋" w:eastAsia="仿宋" w:cs="仿宋"/>
                <w:spacing w:val="-1"/>
              </w:rPr>
              <w:t>总</w:t>
            </w:r>
            <w:r>
              <w:rPr>
                <w:rFonts w:hint="eastAsia" w:ascii="仿宋" w:hAnsi="仿宋" w:eastAsia="仿宋" w:cs="仿宋"/>
                <w:spacing w:val="14"/>
              </w:rPr>
              <w:t xml:space="preserve"> </w:t>
            </w:r>
            <w:r>
              <w:rPr>
                <w:rFonts w:hint="eastAsia" w:ascii="仿宋" w:hAnsi="仿宋" w:eastAsia="仿宋" w:cs="仿宋"/>
                <w:spacing w:val="-1"/>
              </w:rPr>
              <w:t>价</w:t>
            </w:r>
            <w:r>
              <w:rPr>
                <w:rFonts w:hint="eastAsia" w:ascii="仿宋" w:hAnsi="仿宋" w:eastAsia="仿宋" w:cs="仿宋"/>
                <w:spacing w:val="-3"/>
              </w:rPr>
              <w:t>（元）</w:t>
            </w:r>
          </w:p>
        </w:tc>
        <w:tc>
          <w:tcPr>
            <w:tcW w:w="631" w:type="dxa"/>
            <w:noWrap w:val="0"/>
            <w:textDirection w:val="tbRlV"/>
            <w:vAlign w:val="top"/>
          </w:tcPr>
          <w:p w14:paraId="0F743933">
            <w:pPr>
              <w:pStyle w:val="43"/>
              <w:spacing w:before="209" w:line="217" w:lineRule="auto"/>
              <w:ind w:left="368"/>
              <w:rPr>
                <w:rFonts w:hint="eastAsia" w:ascii="仿宋" w:hAnsi="仿宋" w:eastAsia="仿宋" w:cs="仿宋"/>
              </w:rPr>
            </w:pPr>
            <w:r>
              <w:rPr>
                <w:rFonts w:hint="eastAsia" w:ascii="仿宋" w:hAnsi="仿宋" w:eastAsia="仿宋" w:cs="仿宋"/>
                <w:spacing w:val="7"/>
              </w:rPr>
              <w:t>备 注</w:t>
            </w:r>
          </w:p>
        </w:tc>
      </w:tr>
      <w:tr w14:paraId="44EE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10791FFE">
            <w:pPr>
              <w:rPr>
                <w:rFonts w:hint="eastAsia" w:ascii="仿宋" w:hAnsi="仿宋" w:eastAsia="仿宋" w:cs="仿宋"/>
                <w:sz w:val="21"/>
              </w:rPr>
            </w:pPr>
          </w:p>
        </w:tc>
        <w:tc>
          <w:tcPr>
            <w:tcW w:w="1486" w:type="dxa"/>
            <w:noWrap w:val="0"/>
            <w:vAlign w:val="top"/>
          </w:tcPr>
          <w:p w14:paraId="2BF80EA2">
            <w:pPr>
              <w:rPr>
                <w:rFonts w:hint="eastAsia" w:ascii="仿宋" w:hAnsi="仿宋" w:eastAsia="仿宋" w:cs="仿宋"/>
                <w:sz w:val="21"/>
              </w:rPr>
            </w:pPr>
          </w:p>
        </w:tc>
        <w:tc>
          <w:tcPr>
            <w:tcW w:w="3061" w:type="dxa"/>
            <w:noWrap w:val="0"/>
            <w:vAlign w:val="top"/>
          </w:tcPr>
          <w:p w14:paraId="74EF89B1">
            <w:pPr>
              <w:pStyle w:val="43"/>
              <w:spacing w:before="131" w:line="228" w:lineRule="auto"/>
              <w:ind w:left="122"/>
              <w:rPr>
                <w:rFonts w:hint="eastAsia" w:ascii="仿宋" w:hAnsi="仿宋" w:eastAsia="仿宋" w:cs="仿宋"/>
              </w:rPr>
            </w:pPr>
            <w:r>
              <w:rPr>
                <w:rFonts w:hint="eastAsia" w:ascii="仿宋" w:hAnsi="仿宋" w:eastAsia="仿宋" w:cs="仿宋"/>
                <w:spacing w:val="6"/>
              </w:rPr>
              <w:t>（视明细项目加行）</w:t>
            </w:r>
          </w:p>
        </w:tc>
        <w:tc>
          <w:tcPr>
            <w:tcW w:w="548" w:type="dxa"/>
            <w:noWrap w:val="0"/>
            <w:vAlign w:val="top"/>
          </w:tcPr>
          <w:p w14:paraId="71E1E1E2">
            <w:pPr>
              <w:rPr>
                <w:rFonts w:hint="eastAsia" w:ascii="仿宋" w:hAnsi="仿宋" w:eastAsia="仿宋" w:cs="仿宋"/>
                <w:sz w:val="21"/>
              </w:rPr>
            </w:pPr>
          </w:p>
        </w:tc>
        <w:tc>
          <w:tcPr>
            <w:tcW w:w="548" w:type="dxa"/>
            <w:noWrap w:val="0"/>
            <w:vAlign w:val="top"/>
          </w:tcPr>
          <w:p w14:paraId="3AA33427">
            <w:pPr>
              <w:rPr>
                <w:rFonts w:hint="eastAsia" w:ascii="仿宋" w:hAnsi="仿宋" w:eastAsia="仿宋" w:cs="仿宋"/>
                <w:sz w:val="21"/>
              </w:rPr>
            </w:pPr>
          </w:p>
        </w:tc>
        <w:tc>
          <w:tcPr>
            <w:tcW w:w="986" w:type="dxa"/>
            <w:noWrap w:val="0"/>
            <w:vAlign w:val="top"/>
          </w:tcPr>
          <w:p w14:paraId="32899F2C">
            <w:pPr>
              <w:rPr>
                <w:rFonts w:hint="eastAsia" w:ascii="仿宋" w:hAnsi="仿宋" w:eastAsia="仿宋" w:cs="仿宋"/>
                <w:sz w:val="21"/>
              </w:rPr>
            </w:pPr>
          </w:p>
        </w:tc>
        <w:tc>
          <w:tcPr>
            <w:tcW w:w="1042" w:type="dxa"/>
            <w:noWrap w:val="0"/>
            <w:vAlign w:val="top"/>
          </w:tcPr>
          <w:p w14:paraId="053E972C">
            <w:pPr>
              <w:rPr>
                <w:rFonts w:hint="eastAsia" w:ascii="仿宋" w:hAnsi="仿宋" w:eastAsia="仿宋" w:cs="仿宋"/>
                <w:sz w:val="21"/>
              </w:rPr>
            </w:pPr>
          </w:p>
        </w:tc>
        <w:tc>
          <w:tcPr>
            <w:tcW w:w="631" w:type="dxa"/>
            <w:noWrap w:val="0"/>
            <w:vAlign w:val="top"/>
          </w:tcPr>
          <w:p w14:paraId="1250D3BB">
            <w:pPr>
              <w:rPr>
                <w:rFonts w:hint="eastAsia" w:ascii="仿宋" w:hAnsi="仿宋" w:eastAsia="仿宋" w:cs="仿宋"/>
                <w:sz w:val="21"/>
              </w:rPr>
            </w:pPr>
          </w:p>
        </w:tc>
      </w:tr>
      <w:tr w14:paraId="4C18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6DCFD41A">
            <w:pPr>
              <w:rPr>
                <w:rFonts w:hint="eastAsia" w:ascii="仿宋" w:hAnsi="仿宋" w:eastAsia="仿宋" w:cs="仿宋"/>
                <w:sz w:val="21"/>
              </w:rPr>
            </w:pPr>
          </w:p>
        </w:tc>
        <w:tc>
          <w:tcPr>
            <w:tcW w:w="1486" w:type="dxa"/>
            <w:noWrap w:val="0"/>
            <w:vAlign w:val="top"/>
          </w:tcPr>
          <w:p w14:paraId="0AC68890">
            <w:pPr>
              <w:rPr>
                <w:rFonts w:hint="eastAsia" w:ascii="仿宋" w:hAnsi="仿宋" w:eastAsia="仿宋" w:cs="仿宋"/>
                <w:sz w:val="21"/>
              </w:rPr>
            </w:pPr>
          </w:p>
        </w:tc>
        <w:tc>
          <w:tcPr>
            <w:tcW w:w="3061" w:type="dxa"/>
            <w:noWrap w:val="0"/>
            <w:vAlign w:val="top"/>
          </w:tcPr>
          <w:p w14:paraId="5E46F97C">
            <w:pPr>
              <w:rPr>
                <w:rFonts w:hint="eastAsia" w:ascii="仿宋" w:hAnsi="仿宋" w:eastAsia="仿宋" w:cs="仿宋"/>
                <w:sz w:val="21"/>
              </w:rPr>
            </w:pPr>
          </w:p>
        </w:tc>
        <w:tc>
          <w:tcPr>
            <w:tcW w:w="548" w:type="dxa"/>
            <w:noWrap w:val="0"/>
            <w:vAlign w:val="top"/>
          </w:tcPr>
          <w:p w14:paraId="4ADF481E">
            <w:pPr>
              <w:rPr>
                <w:rFonts w:hint="eastAsia" w:ascii="仿宋" w:hAnsi="仿宋" w:eastAsia="仿宋" w:cs="仿宋"/>
                <w:sz w:val="21"/>
              </w:rPr>
            </w:pPr>
          </w:p>
        </w:tc>
        <w:tc>
          <w:tcPr>
            <w:tcW w:w="548" w:type="dxa"/>
            <w:noWrap w:val="0"/>
            <w:vAlign w:val="top"/>
          </w:tcPr>
          <w:p w14:paraId="6CDC0710">
            <w:pPr>
              <w:rPr>
                <w:rFonts w:hint="eastAsia" w:ascii="仿宋" w:hAnsi="仿宋" w:eastAsia="仿宋" w:cs="仿宋"/>
                <w:sz w:val="21"/>
              </w:rPr>
            </w:pPr>
          </w:p>
        </w:tc>
        <w:tc>
          <w:tcPr>
            <w:tcW w:w="986" w:type="dxa"/>
            <w:noWrap w:val="0"/>
            <w:vAlign w:val="top"/>
          </w:tcPr>
          <w:p w14:paraId="0EB62DBE">
            <w:pPr>
              <w:rPr>
                <w:rFonts w:hint="eastAsia" w:ascii="仿宋" w:hAnsi="仿宋" w:eastAsia="仿宋" w:cs="仿宋"/>
                <w:sz w:val="21"/>
              </w:rPr>
            </w:pPr>
          </w:p>
        </w:tc>
        <w:tc>
          <w:tcPr>
            <w:tcW w:w="1042" w:type="dxa"/>
            <w:noWrap w:val="0"/>
            <w:vAlign w:val="top"/>
          </w:tcPr>
          <w:p w14:paraId="1D1EA56C">
            <w:pPr>
              <w:rPr>
                <w:rFonts w:hint="eastAsia" w:ascii="仿宋" w:hAnsi="仿宋" w:eastAsia="仿宋" w:cs="仿宋"/>
                <w:sz w:val="21"/>
              </w:rPr>
            </w:pPr>
          </w:p>
        </w:tc>
        <w:tc>
          <w:tcPr>
            <w:tcW w:w="631" w:type="dxa"/>
            <w:noWrap w:val="0"/>
            <w:vAlign w:val="top"/>
          </w:tcPr>
          <w:p w14:paraId="4A4AD7D9">
            <w:pPr>
              <w:rPr>
                <w:rFonts w:hint="eastAsia" w:ascii="仿宋" w:hAnsi="仿宋" w:eastAsia="仿宋" w:cs="仿宋"/>
                <w:sz w:val="21"/>
              </w:rPr>
            </w:pPr>
          </w:p>
        </w:tc>
      </w:tr>
      <w:tr w14:paraId="1DE65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4588C438">
            <w:pPr>
              <w:rPr>
                <w:rFonts w:hint="eastAsia" w:ascii="仿宋" w:hAnsi="仿宋" w:eastAsia="仿宋" w:cs="仿宋"/>
                <w:sz w:val="21"/>
              </w:rPr>
            </w:pPr>
          </w:p>
        </w:tc>
        <w:tc>
          <w:tcPr>
            <w:tcW w:w="1486" w:type="dxa"/>
            <w:noWrap w:val="0"/>
            <w:vAlign w:val="top"/>
          </w:tcPr>
          <w:p w14:paraId="4A35CAAA">
            <w:pPr>
              <w:rPr>
                <w:rFonts w:hint="eastAsia" w:ascii="仿宋" w:hAnsi="仿宋" w:eastAsia="仿宋" w:cs="仿宋"/>
                <w:sz w:val="21"/>
              </w:rPr>
            </w:pPr>
          </w:p>
        </w:tc>
        <w:tc>
          <w:tcPr>
            <w:tcW w:w="3061" w:type="dxa"/>
            <w:noWrap w:val="0"/>
            <w:vAlign w:val="top"/>
          </w:tcPr>
          <w:p w14:paraId="7F0689EF">
            <w:pPr>
              <w:rPr>
                <w:rFonts w:hint="eastAsia" w:ascii="仿宋" w:hAnsi="仿宋" w:eastAsia="仿宋" w:cs="仿宋"/>
                <w:sz w:val="21"/>
              </w:rPr>
            </w:pPr>
          </w:p>
        </w:tc>
        <w:tc>
          <w:tcPr>
            <w:tcW w:w="548" w:type="dxa"/>
            <w:noWrap w:val="0"/>
            <w:vAlign w:val="top"/>
          </w:tcPr>
          <w:p w14:paraId="1534305C">
            <w:pPr>
              <w:rPr>
                <w:rFonts w:hint="eastAsia" w:ascii="仿宋" w:hAnsi="仿宋" w:eastAsia="仿宋" w:cs="仿宋"/>
                <w:sz w:val="21"/>
              </w:rPr>
            </w:pPr>
          </w:p>
        </w:tc>
        <w:tc>
          <w:tcPr>
            <w:tcW w:w="548" w:type="dxa"/>
            <w:noWrap w:val="0"/>
            <w:vAlign w:val="top"/>
          </w:tcPr>
          <w:p w14:paraId="0FCCE5B1">
            <w:pPr>
              <w:rPr>
                <w:rFonts w:hint="eastAsia" w:ascii="仿宋" w:hAnsi="仿宋" w:eastAsia="仿宋" w:cs="仿宋"/>
                <w:sz w:val="21"/>
              </w:rPr>
            </w:pPr>
          </w:p>
        </w:tc>
        <w:tc>
          <w:tcPr>
            <w:tcW w:w="986" w:type="dxa"/>
            <w:noWrap w:val="0"/>
            <w:vAlign w:val="top"/>
          </w:tcPr>
          <w:p w14:paraId="368AC15D">
            <w:pPr>
              <w:rPr>
                <w:rFonts w:hint="eastAsia" w:ascii="仿宋" w:hAnsi="仿宋" w:eastAsia="仿宋" w:cs="仿宋"/>
                <w:sz w:val="21"/>
              </w:rPr>
            </w:pPr>
          </w:p>
        </w:tc>
        <w:tc>
          <w:tcPr>
            <w:tcW w:w="1042" w:type="dxa"/>
            <w:noWrap w:val="0"/>
            <w:vAlign w:val="top"/>
          </w:tcPr>
          <w:p w14:paraId="60D4C42F">
            <w:pPr>
              <w:rPr>
                <w:rFonts w:hint="eastAsia" w:ascii="仿宋" w:hAnsi="仿宋" w:eastAsia="仿宋" w:cs="仿宋"/>
                <w:sz w:val="21"/>
              </w:rPr>
            </w:pPr>
          </w:p>
        </w:tc>
        <w:tc>
          <w:tcPr>
            <w:tcW w:w="631" w:type="dxa"/>
            <w:noWrap w:val="0"/>
            <w:vAlign w:val="top"/>
          </w:tcPr>
          <w:p w14:paraId="0ACFBEEE">
            <w:pPr>
              <w:rPr>
                <w:rFonts w:hint="eastAsia" w:ascii="仿宋" w:hAnsi="仿宋" w:eastAsia="仿宋" w:cs="仿宋"/>
                <w:sz w:val="21"/>
              </w:rPr>
            </w:pPr>
          </w:p>
        </w:tc>
      </w:tr>
      <w:tr w14:paraId="5972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77DE4851">
            <w:pPr>
              <w:rPr>
                <w:rFonts w:hint="eastAsia" w:ascii="仿宋" w:hAnsi="仿宋" w:eastAsia="仿宋" w:cs="仿宋"/>
                <w:sz w:val="21"/>
              </w:rPr>
            </w:pPr>
          </w:p>
        </w:tc>
        <w:tc>
          <w:tcPr>
            <w:tcW w:w="1486" w:type="dxa"/>
            <w:noWrap w:val="0"/>
            <w:vAlign w:val="top"/>
          </w:tcPr>
          <w:p w14:paraId="5009841C">
            <w:pPr>
              <w:rPr>
                <w:rFonts w:hint="eastAsia" w:ascii="仿宋" w:hAnsi="仿宋" w:eastAsia="仿宋" w:cs="仿宋"/>
                <w:sz w:val="21"/>
              </w:rPr>
            </w:pPr>
          </w:p>
        </w:tc>
        <w:tc>
          <w:tcPr>
            <w:tcW w:w="3061" w:type="dxa"/>
            <w:noWrap w:val="0"/>
            <w:vAlign w:val="top"/>
          </w:tcPr>
          <w:p w14:paraId="4C6D30F1">
            <w:pPr>
              <w:rPr>
                <w:rFonts w:hint="eastAsia" w:ascii="仿宋" w:hAnsi="仿宋" w:eastAsia="仿宋" w:cs="仿宋"/>
                <w:sz w:val="21"/>
              </w:rPr>
            </w:pPr>
          </w:p>
        </w:tc>
        <w:tc>
          <w:tcPr>
            <w:tcW w:w="548" w:type="dxa"/>
            <w:noWrap w:val="0"/>
            <w:vAlign w:val="top"/>
          </w:tcPr>
          <w:p w14:paraId="1CEAD27C">
            <w:pPr>
              <w:rPr>
                <w:rFonts w:hint="eastAsia" w:ascii="仿宋" w:hAnsi="仿宋" w:eastAsia="仿宋" w:cs="仿宋"/>
                <w:sz w:val="21"/>
              </w:rPr>
            </w:pPr>
          </w:p>
        </w:tc>
        <w:tc>
          <w:tcPr>
            <w:tcW w:w="548" w:type="dxa"/>
            <w:noWrap w:val="0"/>
            <w:vAlign w:val="top"/>
          </w:tcPr>
          <w:p w14:paraId="71FBE867">
            <w:pPr>
              <w:rPr>
                <w:rFonts w:hint="eastAsia" w:ascii="仿宋" w:hAnsi="仿宋" w:eastAsia="仿宋" w:cs="仿宋"/>
                <w:sz w:val="21"/>
              </w:rPr>
            </w:pPr>
          </w:p>
        </w:tc>
        <w:tc>
          <w:tcPr>
            <w:tcW w:w="986" w:type="dxa"/>
            <w:noWrap w:val="0"/>
            <w:vAlign w:val="top"/>
          </w:tcPr>
          <w:p w14:paraId="45503CBE">
            <w:pPr>
              <w:rPr>
                <w:rFonts w:hint="eastAsia" w:ascii="仿宋" w:hAnsi="仿宋" w:eastAsia="仿宋" w:cs="仿宋"/>
                <w:sz w:val="21"/>
              </w:rPr>
            </w:pPr>
          </w:p>
        </w:tc>
        <w:tc>
          <w:tcPr>
            <w:tcW w:w="1042" w:type="dxa"/>
            <w:noWrap w:val="0"/>
            <w:vAlign w:val="top"/>
          </w:tcPr>
          <w:p w14:paraId="65C4121C">
            <w:pPr>
              <w:rPr>
                <w:rFonts w:hint="eastAsia" w:ascii="仿宋" w:hAnsi="仿宋" w:eastAsia="仿宋" w:cs="仿宋"/>
                <w:sz w:val="21"/>
              </w:rPr>
            </w:pPr>
          </w:p>
        </w:tc>
        <w:tc>
          <w:tcPr>
            <w:tcW w:w="631" w:type="dxa"/>
            <w:noWrap w:val="0"/>
            <w:vAlign w:val="top"/>
          </w:tcPr>
          <w:p w14:paraId="77320E31">
            <w:pPr>
              <w:rPr>
                <w:rFonts w:hint="eastAsia" w:ascii="仿宋" w:hAnsi="仿宋" w:eastAsia="仿宋" w:cs="仿宋"/>
                <w:sz w:val="21"/>
              </w:rPr>
            </w:pPr>
          </w:p>
        </w:tc>
      </w:tr>
      <w:tr w14:paraId="3AEBF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1A89CE7A">
            <w:pPr>
              <w:rPr>
                <w:rFonts w:hint="eastAsia" w:ascii="仿宋" w:hAnsi="仿宋" w:eastAsia="仿宋" w:cs="仿宋"/>
                <w:sz w:val="21"/>
              </w:rPr>
            </w:pPr>
          </w:p>
        </w:tc>
        <w:tc>
          <w:tcPr>
            <w:tcW w:w="1486" w:type="dxa"/>
            <w:noWrap w:val="0"/>
            <w:vAlign w:val="top"/>
          </w:tcPr>
          <w:p w14:paraId="6AE5265E">
            <w:pPr>
              <w:rPr>
                <w:rFonts w:hint="eastAsia" w:ascii="仿宋" w:hAnsi="仿宋" w:eastAsia="仿宋" w:cs="仿宋"/>
                <w:sz w:val="21"/>
              </w:rPr>
            </w:pPr>
          </w:p>
        </w:tc>
        <w:tc>
          <w:tcPr>
            <w:tcW w:w="3061" w:type="dxa"/>
            <w:noWrap w:val="0"/>
            <w:vAlign w:val="top"/>
          </w:tcPr>
          <w:p w14:paraId="432E5EBD">
            <w:pPr>
              <w:rPr>
                <w:rFonts w:hint="eastAsia" w:ascii="仿宋" w:hAnsi="仿宋" w:eastAsia="仿宋" w:cs="仿宋"/>
                <w:sz w:val="21"/>
              </w:rPr>
            </w:pPr>
          </w:p>
        </w:tc>
        <w:tc>
          <w:tcPr>
            <w:tcW w:w="548" w:type="dxa"/>
            <w:noWrap w:val="0"/>
            <w:vAlign w:val="top"/>
          </w:tcPr>
          <w:p w14:paraId="2F213FFF">
            <w:pPr>
              <w:rPr>
                <w:rFonts w:hint="eastAsia" w:ascii="仿宋" w:hAnsi="仿宋" w:eastAsia="仿宋" w:cs="仿宋"/>
                <w:sz w:val="21"/>
              </w:rPr>
            </w:pPr>
          </w:p>
        </w:tc>
        <w:tc>
          <w:tcPr>
            <w:tcW w:w="548" w:type="dxa"/>
            <w:noWrap w:val="0"/>
            <w:vAlign w:val="top"/>
          </w:tcPr>
          <w:p w14:paraId="5B2CE548">
            <w:pPr>
              <w:rPr>
                <w:rFonts w:hint="eastAsia" w:ascii="仿宋" w:hAnsi="仿宋" w:eastAsia="仿宋" w:cs="仿宋"/>
                <w:sz w:val="21"/>
              </w:rPr>
            </w:pPr>
          </w:p>
        </w:tc>
        <w:tc>
          <w:tcPr>
            <w:tcW w:w="986" w:type="dxa"/>
            <w:noWrap w:val="0"/>
            <w:vAlign w:val="top"/>
          </w:tcPr>
          <w:p w14:paraId="57BD50C3">
            <w:pPr>
              <w:rPr>
                <w:rFonts w:hint="eastAsia" w:ascii="仿宋" w:hAnsi="仿宋" w:eastAsia="仿宋" w:cs="仿宋"/>
                <w:sz w:val="21"/>
              </w:rPr>
            </w:pPr>
          </w:p>
        </w:tc>
        <w:tc>
          <w:tcPr>
            <w:tcW w:w="1042" w:type="dxa"/>
            <w:noWrap w:val="0"/>
            <w:vAlign w:val="top"/>
          </w:tcPr>
          <w:p w14:paraId="53131A80">
            <w:pPr>
              <w:rPr>
                <w:rFonts w:hint="eastAsia" w:ascii="仿宋" w:hAnsi="仿宋" w:eastAsia="仿宋" w:cs="仿宋"/>
                <w:sz w:val="21"/>
              </w:rPr>
            </w:pPr>
          </w:p>
        </w:tc>
        <w:tc>
          <w:tcPr>
            <w:tcW w:w="631" w:type="dxa"/>
            <w:noWrap w:val="0"/>
            <w:vAlign w:val="top"/>
          </w:tcPr>
          <w:p w14:paraId="41F660F6">
            <w:pPr>
              <w:rPr>
                <w:rFonts w:hint="eastAsia" w:ascii="仿宋" w:hAnsi="仿宋" w:eastAsia="仿宋" w:cs="仿宋"/>
                <w:sz w:val="21"/>
              </w:rPr>
            </w:pPr>
          </w:p>
        </w:tc>
      </w:tr>
      <w:tr w14:paraId="5AFF9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136FC39B">
            <w:pPr>
              <w:rPr>
                <w:rFonts w:hint="eastAsia" w:ascii="仿宋" w:hAnsi="仿宋" w:eastAsia="仿宋" w:cs="仿宋"/>
                <w:sz w:val="21"/>
              </w:rPr>
            </w:pPr>
          </w:p>
        </w:tc>
        <w:tc>
          <w:tcPr>
            <w:tcW w:w="1486" w:type="dxa"/>
            <w:noWrap w:val="0"/>
            <w:vAlign w:val="top"/>
          </w:tcPr>
          <w:p w14:paraId="4B2BE7FD">
            <w:pPr>
              <w:rPr>
                <w:rFonts w:hint="eastAsia" w:ascii="仿宋" w:hAnsi="仿宋" w:eastAsia="仿宋" w:cs="仿宋"/>
                <w:sz w:val="21"/>
              </w:rPr>
            </w:pPr>
          </w:p>
        </w:tc>
        <w:tc>
          <w:tcPr>
            <w:tcW w:w="3061" w:type="dxa"/>
            <w:noWrap w:val="0"/>
            <w:vAlign w:val="top"/>
          </w:tcPr>
          <w:p w14:paraId="2C6E2ADF">
            <w:pPr>
              <w:rPr>
                <w:rFonts w:hint="eastAsia" w:ascii="仿宋" w:hAnsi="仿宋" w:eastAsia="仿宋" w:cs="仿宋"/>
                <w:sz w:val="21"/>
              </w:rPr>
            </w:pPr>
          </w:p>
        </w:tc>
        <w:tc>
          <w:tcPr>
            <w:tcW w:w="548" w:type="dxa"/>
            <w:noWrap w:val="0"/>
            <w:vAlign w:val="top"/>
          </w:tcPr>
          <w:p w14:paraId="361BFB21">
            <w:pPr>
              <w:rPr>
                <w:rFonts w:hint="eastAsia" w:ascii="仿宋" w:hAnsi="仿宋" w:eastAsia="仿宋" w:cs="仿宋"/>
                <w:sz w:val="21"/>
              </w:rPr>
            </w:pPr>
          </w:p>
        </w:tc>
        <w:tc>
          <w:tcPr>
            <w:tcW w:w="548" w:type="dxa"/>
            <w:noWrap w:val="0"/>
            <w:vAlign w:val="top"/>
          </w:tcPr>
          <w:p w14:paraId="6E4A09A0">
            <w:pPr>
              <w:rPr>
                <w:rFonts w:hint="eastAsia" w:ascii="仿宋" w:hAnsi="仿宋" w:eastAsia="仿宋" w:cs="仿宋"/>
                <w:sz w:val="21"/>
              </w:rPr>
            </w:pPr>
          </w:p>
        </w:tc>
        <w:tc>
          <w:tcPr>
            <w:tcW w:w="986" w:type="dxa"/>
            <w:noWrap w:val="0"/>
            <w:vAlign w:val="top"/>
          </w:tcPr>
          <w:p w14:paraId="3F01ACE7">
            <w:pPr>
              <w:rPr>
                <w:rFonts w:hint="eastAsia" w:ascii="仿宋" w:hAnsi="仿宋" w:eastAsia="仿宋" w:cs="仿宋"/>
                <w:sz w:val="21"/>
              </w:rPr>
            </w:pPr>
          </w:p>
        </w:tc>
        <w:tc>
          <w:tcPr>
            <w:tcW w:w="1042" w:type="dxa"/>
            <w:noWrap w:val="0"/>
            <w:vAlign w:val="top"/>
          </w:tcPr>
          <w:p w14:paraId="518808FE">
            <w:pPr>
              <w:rPr>
                <w:rFonts w:hint="eastAsia" w:ascii="仿宋" w:hAnsi="仿宋" w:eastAsia="仿宋" w:cs="仿宋"/>
                <w:sz w:val="21"/>
              </w:rPr>
            </w:pPr>
          </w:p>
        </w:tc>
        <w:tc>
          <w:tcPr>
            <w:tcW w:w="631" w:type="dxa"/>
            <w:noWrap w:val="0"/>
            <w:vAlign w:val="top"/>
          </w:tcPr>
          <w:p w14:paraId="6DDE4D2F">
            <w:pPr>
              <w:rPr>
                <w:rFonts w:hint="eastAsia" w:ascii="仿宋" w:hAnsi="仿宋" w:eastAsia="仿宋" w:cs="仿宋"/>
                <w:sz w:val="21"/>
              </w:rPr>
            </w:pPr>
          </w:p>
        </w:tc>
      </w:tr>
      <w:tr w14:paraId="2B1C9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0349132D">
            <w:pPr>
              <w:rPr>
                <w:rFonts w:hint="eastAsia" w:ascii="仿宋" w:hAnsi="仿宋" w:eastAsia="仿宋" w:cs="仿宋"/>
                <w:sz w:val="21"/>
              </w:rPr>
            </w:pPr>
          </w:p>
        </w:tc>
        <w:tc>
          <w:tcPr>
            <w:tcW w:w="1486" w:type="dxa"/>
            <w:noWrap w:val="0"/>
            <w:vAlign w:val="top"/>
          </w:tcPr>
          <w:p w14:paraId="53E54888">
            <w:pPr>
              <w:rPr>
                <w:rFonts w:hint="eastAsia" w:ascii="仿宋" w:hAnsi="仿宋" w:eastAsia="仿宋" w:cs="仿宋"/>
                <w:sz w:val="21"/>
              </w:rPr>
            </w:pPr>
          </w:p>
        </w:tc>
        <w:tc>
          <w:tcPr>
            <w:tcW w:w="3061" w:type="dxa"/>
            <w:noWrap w:val="0"/>
            <w:vAlign w:val="top"/>
          </w:tcPr>
          <w:p w14:paraId="06CC8DD4">
            <w:pPr>
              <w:rPr>
                <w:rFonts w:hint="eastAsia" w:ascii="仿宋" w:hAnsi="仿宋" w:eastAsia="仿宋" w:cs="仿宋"/>
                <w:sz w:val="21"/>
              </w:rPr>
            </w:pPr>
          </w:p>
        </w:tc>
        <w:tc>
          <w:tcPr>
            <w:tcW w:w="548" w:type="dxa"/>
            <w:noWrap w:val="0"/>
            <w:vAlign w:val="top"/>
          </w:tcPr>
          <w:p w14:paraId="76B2D94F">
            <w:pPr>
              <w:rPr>
                <w:rFonts w:hint="eastAsia" w:ascii="仿宋" w:hAnsi="仿宋" w:eastAsia="仿宋" w:cs="仿宋"/>
                <w:sz w:val="21"/>
              </w:rPr>
            </w:pPr>
          </w:p>
        </w:tc>
        <w:tc>
          <w:tcPr>
            <w:tcW w:w="548" w:type="dxa"/>
            <w:noWrap w:val="0"/>
            <w:vAlign w:val="top"/>
          </w:tcPr>
          <w:p w14:paraId="0DDB48ED">
            <w:pPr>
              <w:rPr>
                <w:rFonts w:hint="eastAsia" w:ascii="仿宋" w:hAnsi="仿宋" w:eastAsia="仿宋" w:cs="仿宋"/>
                <w:sz w:val="21"/>
              </w:rPr>
            </w:pPr>
          </w:p>
        </w:tc>
        <w:tc>
          <w:tcPr>
            <w:tcW w:w="986" w:type="dxa"/>
            <w:noWrap w:val="0"/>
            <w:vAlign w:val="top"/>
          </w:tcPr>
          <w:p w14:paraId="52230912">
            <w:pPr>
              <w:rPr>
                <w:rFonts w:hint="eastAsia" w:ascii="仿宋" w:hAnsi="仿宋" w:eastAsia="仿宋" w:cs="仿宋"/>
                <w:sz w:val="21"/>
              </w:rPr>
            </w:pPr>
          </w:p>
        </w:tc>
        <w:tc>
          <w:tcPr>
            <w:tcW w:w="1042" w:type="dxa"/>
            <w:noWrap w:val="0"/>
            <w:vAlign w:val="top"/>
          </w:tcPr>
          <w:p w14:paraId="5777FFC0">
            <w:pPr>
              <w:rPr>
                <w:rFonts w:hint="eastAsia" w:ascii="仿宋" w:hAnsi="仿宋" w:eastAsia="仿宋" w:cs="仿宋"/>
                <w:sz w:val="21"/>
              </w:rPr>
            </w:pPr>
          </w:p>
        </w:tc>
        <w:tc>
          <w:tcPr>
            <w:tcW w:w="631" w:type="dxa"/>
            <w:noWrap w:val="0"/>
            <w:vAlign w:val="top"/>
          </w:tcPr>
          <w:p w14:paraId="7CD9597D">
            <w:pPr>
              <w:rPr>
                <w:rFonts w:hint="eastAsia" w:ascii="仿宋" w:hAnsi="仿宋" w:eastAsia="仿宋" w:cs="仿宋"/>
                <w:sz w:val="21"/>
              </w:rPr>
            </w:pPr>
          </w:p>
        </w:tc>
      </w:tr>
      <w:tr w14:paraId="241A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09E0EC80">
            <w:pPr>
              <w:rPr>
                <w:rFonts w:hint="eastAsia" w:ascii="仿宋" w:hAnsi="仿宋" w:eastAsia="仿宋" w:cs="仿宋"/>
                <w:sz w:val="21"/>
              </w:rPr>
            </w:pPr>
          </w:p>
        </w:tc>
        <w:tc>
          <w:tcPr>
            <w:tcW w:w="1486" w:type="dxa"/>
            <w:noWrap w:val="0"/>
            <w:vAlign w:val="top"/>
          </w:tcPr>
          <w:p w14:paraId="189A1B5F">
            <w:pPr>
              <w:rPr>
                <w:rFonts w:hint="eastAsia" w:ascii="仿宋" w:hAnsi="仿宋" w:eastAsia="仿宋" w:cs="仿宋"/>
                <w:sz w:val="21"/>
              </w:rPr>
            </w:pPr>
          </w:p>
        </w:tc>
        <w:tc>
          <w:tcPr>
            <w:tcW w:w="3061" w:type="dxa"/>
            <w:noWrap w:val="0"/>
            <w:vAlign w:val="top"/>
          </w:tcPr>
          <w:p w14:paraId="25547755">
            <w:pPr>
              <w:rPr>
                <w:rFonts w:hint="eastAsia" w:ascii="仿宋" w:hAnsi="仿宋" w:eastAsia="仿宋" w:cs="仿宋"/>
                <w:sz w:val="21"/>
              </w:rPr>
            </w:pPr>
          </w:p>
        </w:tc>
        <w:tc>
          <w:tcPr>
            <w:tcW w:w="548" w:type="dxa"/>
            <w:noWrap w:val="0"/>
            <w:vAlign w:val="top"/>
          </w:tcPr>
          <w:p w14:paraId="2DF6A43E">
            <w:pPr>
              <w:rPr>
                <w:rFonts w:hint="eastAsia" w:ascii="仿宋" w:hAnsi="仿宋" w:eastAsia="仿宋" w:cs="仿宋"/>
                <w:sz w:val="21"/>
              </w:rPr>
            </w:pPr>
          </w:p>
        </w:tc>
        <w:tc>
          <w:tcPr>
            <w:tcW w:w="548" w:type="dxa"/>
            <w:noWrap w:val="0"/>
            <w:vAlign w:val="top"/>
          </w:tcPr>
          <w:p w14:paraId="6372D7B1">
            <w:pPr>
              <w:rPr>
                <w:rFonts w:hint="eastAsia" w:ascii="仿宋" w:hAnsi="仿宋" w:eastAsia="仿宋" w:cs="仿宋"/>
                <w:sz w:val="21"/>
              </w:rPr>
            </w:pPr>
          </w:p>
        </w:tc>
        <w:tc>
          <w:tcPr>
            <w:tcW w:w="986" w:type="dxa"/>
            <w:noWrap w:val="0"/>
            <w:vAlign w:val="top"/>
          </w:tcPr>
          <w:p w14:paraId="4D0D8DCF">
            <w:pPr>
              <w:rPr>
                <w:rFonts w:hint="eastAsia" w:ascii="仿宋" w:hAnsi="仿宋" w:eastAsia="仿宋" w:cs="仿宋"/>
                <w:sz w:val="21"/>
              </w:rPr>
            </w:pPr>
          </w:p>
        </w:tc>
        <w:tc>
          <w:tcPr>
            <w:tcW w:w="1042" w:type="dxa"/>
            <w:noWrap w:val="0"/>
            <w:vAlign w:val="top"/>
          </w:tcPr>
          <w:p w14:paraId="3ED837CA">
            <w:pPr>
              <w:rPr>
                <w:rFonts w:hint="eastAsia" w:ascii="仿宋" w:hAnsi="仿宋" w:eastAsia="仿宋" w:cs="仿宋"/>
                <w:sz w:val="21"/>
              </w:rPr>
            </w:pPr>
          </w:p>
        </w:tc>
        <w:tc>
          <w:tcPr>
            <w:tcW w:w="631" w:type="dxa"/>
            <w:noWrap w:val="0"/>
            <w:vAlign w:val="top"/>
          </w:tcPr>
          <w:p w14:paraId="481ECD0A">
            <w:pPr>
              <w:rPr>
                <w:rFonts w:hint="eastAsia" w:ascii="仿宋" w:hAnsi="仿宋" w:eastAsia="仿宋" w:cs="仿宋"/>
                <w:sz w:val="21"/>
              </w:rPr>
            </w:pPr>
          </w:p>
        </w:tc>
      </w:tr>
      <w:tr w14:paraId="434C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4D31C2D3">
            <w:pPr>
              <w:rPr>
                <w:rFonts w:hint="eastAsia" w:ascii="仿宋" w:hAnsi="仿宋" w:eastAsia="仿宋" w:cs="仿宋"/>
                <w:sz w:val="21"/>
              </w:rPr>
            </w:pPr>
          </w:p>
        </w:tc>
        <w:tc>
          <w:tcPr>
            <w:tcW w:w="1486" w:type="dxa"/>
            <w:noWrap w:val="0"/>
            <w:vAlign w:val="top"/>
          </w:tcPr>
          <w:p w14:paraId="6DE3FB94">
            <w:pPr>
              <w:rPr>
                <w:rFonts w:hint="eastAsia" w:ascii="仿宋" w:hAnsi="仿宋" w:eastAsia="仿宋" w:cs="仿宋"/>
                <w:sz w:val="21"/>
              </w:rPr>
            </w:pPr>
          </w:p>
        </w:tc>
        <w:tc>
          <w:tcPr>
            <w:tcW w:w="3061" w:type="dxa"/>
            <w:noWrap w:val="0"/>
            <w:vAlign w:val="top"/>
          </w:tcPr>
          <w:p w14:paraId="7D4EB0F9">
            <w:pPr>
              <w:rPr>
                <w:rFonts w:hint="eastAsia" w:ascii="仿宋" w:hAnsi="仿宋" w:eastAsia="仿宋" w:cs="仿宋"/>
                <w:sz w:val="21"/>
              </w:rPr>
            </w:pPr>
          </w:p>
        </w:tc>
        <w:tc>
          <w:tcPr>
            <w:tcW w:w="548" w:type="dxa"/>
            <w:noWrap w:val="0"/>
            <w:vAlign w:val="top"/>
          </w:tcPr>
          <w:p w14:paraId="23B49D8B">
            <w:pPr>
              <w:rPr>
                <w:rFonts w:hint="eastAsia" w:ascii="仿宋" w:hAnsi="仿宋" w:eastAsia="仿宋" w:cs="仿宋"/>
                <w:sz w:val="21"/>
              </w:rPr>
            </w:pPr>
          </w:p>
        </w:tc>
        <w:tc>
          <w:tcPr>
            <w:tcW w:w="548" w:type="dxa"/>
            <w:noWrap w:val="0"/>
            <w:vAlign w:val="top"/>
          </w:tcPr>
          <w:p w14:paraId="56168754">
            <w:pPr>
              <w:rPr>
                <w:rFonts w:hint="eastAsia" w:ascii="仿宋" w:hAnsi="仿宋" w:eastAsia="仿宋" w:cs="仿宋"/>
                <w:sz w:val="21"/>
              </w:rPr>
            </w:pPr>
          </w:p>
        </w:tc>
        <w:tc>
          <w:tcPr>
            <w:tcW w:w="986" w:type="dxa"/>
            <w:noWrap w:val="0"/>
            <w:vAlign w:val="top"/>
          </w:tcPr>
          <w:p w14:paraId="366CE87E">
            <w:pPr>
              <w:rPr>
                <w:rFonts w:hint="eastAsia" w:ascii="仿宋" w:hAnsi="仿宋" w:eastAsia="仿宋" w:cs="仿宋"/>
                <w:sz w:val="21"/>
              </w:rPr>
            </w:pPr>
          </w:p>
        </w:tc>
        <w:tc>
          <w:tcPr>
            <w:tcW w:w="1042" w:type="dxa"/>
            <w:noWrap w:val="0"/>
            <w:vAlign w:val="top"/>
          </w:tcPr>
          <w:p w14:paraId="35AA5421">
            <w:pPr>
              <w:rPr>
                <w:rFonts w:hint="eastAsia" w:ascii="仿宋" w:hAnsi="仿宋" w:eastAsia="仿宋" w:cs="仿宋"/>
                <w:sz w:val="21"/>
              </w:rPr>
            </w:pPr>
          </w:p>
        </w:tc>
        <w:tc>
          <w:tcPr>
            <w:tcW w:w="631" w:type="dxa"/>
            <w:noWrap w:val="0"/>
            <w:vAlign w:val="top"/>
          </w:tcPr>
          <w:p w14:paraId="7D255CF7">
            <w:pPr>
              <w:rPr>
                <w:rFonts w:hint="eastAsia" w:ascii="仿宋" w:hAnsi="仿宋" w:eastAsia="仿宋" w:cs="仿宋"/>
                <w:sz w:val="21"/>
              </w:rPr>
            </w:pPr>
          </w:p>
        </w:tc>
      </w:tr>
      <w:tr w14:paraId="07843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287498C8">
            <w:pPr>
              <w:rPr>
                <w:rFonts w:hint="eastAsia" w:ascii="仿宋" w:hAnsi="仿宋" w:eastAsia="仿宋" w:cs="仿宋"/>
                <w:sz w:val="21"/>
              </w:rPr>
            </w:pPr>
          </w:p>
        </w:tc>
        <w:tc>
          <w:tcPr>
            <w:tcW w:w="1486" w:type="dxa"/>
            <w:noWrap w:val="0"/>
            <w:vAlign w:val="top"/>
          </w:tcPr>
          <w:p w14:paraId="078B0CE8">
            <w:pPr>
              <w:rPr>
                <w:rFonts w:hint="eastAsia" w:ascii="仿宋" w:hAnsi="仿宋" w:eastAsia="仿宋" w:cs="仿宋"/>
                <w:sz w:val="21"/>
              </w:rPr>
            </w:pPr>
          </w:p>
        </w:tc>
        <w:tc>
          <w:tcPr>
            <w:tcW w:w="3061" w:type="dxa"/>
            <w:noWrap w:val="0"/>
            <w:vAlign w:val="top"/>
          </w:tcPr>
          <w:p w14:paraId="4B08C419">
            <w:pPr>
              <w:rPr>
                <w:rFonts w:hint="eastAsia" w:ascii="仿宋" w:hAnsi="仿宋" w:eastAsia="仿宋" w:cs="仿宋"/>
                <w:sz w:val="21"/>
              </w:rPr>
            </w:pPr>
          </w:p>
        </w:tc>
        <w:tc>
          <w:tcPr>
            <w:tcW w:w="548" w:type="dxa"/>
            <w:noWrap w:val="0"/>
            <w:vAlign w:val="top"/>
          </w:tcPr>
          <w:p w14:paraId="113AFADD">
            <w:pPr>
              <w:rPr>
                <w:rFonts w:hint="eastAsia" w:ascii="仿宋" w:hAnsi="仿宋" w:eastAsia="仿宋" w:cs="仿宋"/>
                <w:sz w:val="21"/>
              </w:rPr>
            </w:pPr>
          </w:p>
        </w:tc>
        <w:tc>
          <w:tcPr>
            <w:tcW w:w="548" w:type="dxa"/>
            <w:noWrap w:val="0"/>
            <w:vAlign w:val="top"/>
          </w:tcPr>
          <w:p w14:paraId="2399023B">
            <w:pPr>
              <w:rPr>
                <w:rFonts w:hint="eastAsia" w:ascii="仿宋" w:hAnsi="仿宋" w:eastAsia="仿宋" w:cs="仿宋"/>
                <w:sz w:val="21"/>
              </w:rPr>
            </w:pPr>
          </w:p>
        </w:tc>
        <w:tc>
          <w:tcPr>
            <w:tcW w:w="986" w:type="dxa"/>
            <w:noWrap w:val="0"/>
            <w:vAlign w:val="top"/>
          </w:tcPr>
          <w:p w14:paraId="7B8A45B8">
            <w:pPr>
              <w:rPr>
                <w:rFonts w:hint="eastAsia" w:ascii="仿宋" w:hAnsi="仿宋" w:eastAsia="仿宋" w:cs="仿宋"/>
                <w:sz w:val="21"/>
              </w:rPr>
            </w:pPr>
          </w:p>
        </w:tc>
        <w:tc>
          <w:tcPr>
            <w:tcW w:w="1042" w:type="dxa"/>
            <w:noWrap w:val="0"/>
            <w:vAlign w:val="top"/>
          </w:tcPr>
          <w:p w14:paraId="44D23BF7">
            <w:pPr>
              <w:rPr>
                <w:rFonts w:hint="eastAsia" w:ascii="仿宋" w:hAnsi="仿宋" w:eastAsia="仿宋" w:cs="仿宋"/>
                <w:sz w:val="21"/>
              </w:rPr>
            </w:pPr>
          </w:p>
        </w:tc>
        <w:tc>
          <w:tcPr>
            <w:tcW w:w="631" w:type="dxa"/>
            <w:noWrap w:val="0"/>
            <w:vAlign w:val="top"/>
          </w:tcPr>
          <w:p w14:paraId="4DB971B5">
            <w:pPr>
              <w:rPr>
                <w:rFonts w:hint="eastAsia" w:ascii="仿宋" w:hAnsi="仿宋" w:eastAsia="仿宋" w:cs="仿宋"/>
                <w:sz w:val="21"/>
              </w:rPr>
            </w:pPr>
          </w:p>
        </w:tc>
      </w:tr>
      <w:tr w14:paraId="5EDB1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404A3EEC">
            <w:pPr>
              <w:rPr>
                <w:rFonts w:hint="eastAsia" w:ascii="仿宋" w:hAnsi="仿宋" w:eastAsia="仿宋" w:cs="仿宋"/>
                <w:sz w:val="21"/>
              </w:rPr>
            </w:pPr>
          </w:p>
        </w:tc>
        <w:tc>
          <w:tcPr>
            <w:tcW w:w="1486" w:type="dxa"/>
            <w:noWrap w:val="0"/>
            <w:vAlign w:val="top"/>
          </w:tcPr>
          <w:p w14:paraId="65CB4687">
            <w:pPr>
              <w:rPr>
                <w:rFonts w:hint="eastAsia" w:ascii="仿宋" w:hAnsi="仿宋" w:eastAsia="仿宋" w:cs="仿宋"/>
                <w:sz w:val="21"/>
              </w:rPr>
            </w:pPr>
          </w:p>
        </w:tc>
        <w:tc>
          <w:tcPr>
            <w:tcW w:w="3061" w:type="dxa"/>
            <w:noWrap w:val="0"/>
            <w:vAlign w:val="top"/>
          </w:tcPr>
          <w:p w14:paraId="47EBEC2E">
            <w:pPr>
              <w:rPr>
                <w:rFonts w:hint="eastAsia" w:ascii="仿宋" w:hAnsi="仿宋" w:eastAsia="仿宋" w:cs="仿宋"/>
                <w:sz w:val="21"/>
              </w:rPr>
            </w:pPr>
          </w:p>
        </w:tc>
        <w:tc>
          <w:tcPr>
            <w:tcW w:w="548" w:type="dxa"/>
            <w:noWrap w:val="0"/>
            <w:vAlign w:val="top"/>
          </w:tcPr>
          <w:p w14:paraId="22332F5B">
            <w:pPr>
              <w:rPr>
                <w:rFonts w:hint="eastAsia" w:ascii="仿宋" w:hAnsi="仿宋" w:eastAsia="仿宋" w:cs="仿宋"/>
                <w:sz w:val="21"/>
              </w:rPr>
            </w:pPr>
          </w:p>
        </w:tc>
        <w:tc>
          <w:tcPr>
            <w:tcW w:w="548" w:type="dxa"/>
            <w:noWrap w:val="0"/>
            <w:vAlign w:val="top"/>
          </w:tcPr>
          <w:p w14:paraId="6C55E8D8">
            <w:pPr>
              <w:rPr>
                <w:rFonts w:hint="eastAsia" w:ascii="仿宋" w:hAnsi="仿宋" w:eastAsia="仿宋" w:cs="仿宋"/>
                <w:sz w:val="21"/>
              </w:rPr>
            </w:pPr>
          </w:p>
        </w:tc>
        <w:tc>
          <w:tcPr>
            <w:tcW w:w="986" w:type="dxa"/>
            <w:noWrap w:val="0"/>
            <w:vAlign w:val="top"/>
          </w:tcPr>
          <w:p w14:paraId="171B5539">
            <w:pPr>
              <w:rPr>
                <w:rFonts w:hint="eastAsia" w:ascii="仿宋" w:hAnsi="仿宋" w:eastAsia="仿宋" w:cs="仿宋"/>
                <w:sz w:val="21"/>
              </w:rPr>
            </w:pPr>
          </w:p>
        </w:tc>
        <w:tc>
          <w:tcPr>
            <w:tcW w:w="1042" w:type="dxa"/>
            <w:noWrap w:val="0"/>
            <w:vAlign w:val="top"/>
          </w:tcPr>
          <w:p w14:paraId="2AE5F2A9">
            <w:pPr>
              <w:rPr>
                <w:rFonts w:hint="eastAsia" w:ascii="仿宋" w:hAnsi="仿宋" w:eastAsia="仿宋" w:cs="仿宋"/>
                <w:sz w:val="21"/>
              </w:rPr>
            </w:pPr>
          </w:p>
        </w:tc>
        <w:tc>
          <w:tcPr>
            <w:tcW w:w="631" w:type="dxa"/>
            <w:noWrap w:val="0"/>
            <w:vAlign w:val="top"/>
          </w:tcPr>
          <w:p w14:paraId="17D592E2">
            <w:pPr>
              <w:rPr>
                <w:rFonts w:hint="eastAsia" w:ascii="仿宋" w:hAnsi="仿宋" w:eastAsia="仿宋" w:cs="仿宋"/>
                <w:sz w:val="21"/>
              </w:rPr>
            </w:pPr>
          </w:p>
        </w:tc>
      </w:tr>
      <w:tr w14:paraId="76A2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755F901F">
            <w:pPr>
              <w:rPr>
                <w:rFonts w:hint="eastAsia" w:ascii="仿宋" w:hAnsi="仿宋" w:eastAsia="仿宋" w:cs="仿宋"/>
                <w:sz w:val="21"/>
              </w:rPr>
            </w:pPr>
          </w:p>
        </w:tc>
        <w:tc>
          <w:tcPr>
            <w:tcW w:w="1486" w:type="dxa"/>
            <w:noWrap w:val="0"/>
            <w:vAlign w:val="top"/>
          </w:tcPr>
          <w:p w14:paraId="0ACDF25C">
            <w:pPr>
              <w:rPr>
                <w:rFonts w:hint="eastAsia" w:ascii="仿宋" w:hAnsi="仿宋" w:eastAsia="仿宋" w:cs="仿宋"/>
                <w:sz w:val="21"/>
              </w:rPr>
            </w:pPr>
          </w:p>
        </w:tc>
        <w:tc>
          <w:tcPr>
            <w:tcW w:w="5143" w:type="dxa"/>
            <w:gridSpan w:val="4"/>
            <w:noWrap w:val="0"/>
            <w:vAlign w:val="top"/>
          </w:tcPr>
          <w:p w14:paraId="34FE3216">
            <w:pPr>
              <w:pStyle w:val="43"/>
              <w:spacing w:before="132" w:line="229" w:lineRule="auto"/>
              <w:ind w:left="112"/>
              <w:rPr>
                <w:rFonts w:hint="eastAsia" w:ascii="仿宋" w:hAnsi="仿宋" w:eastAsia="仿宋" w:cs="仿宋"/>
              </w:rPr>
            </w:pPr>
            <w:r>
              <w:rPr>
                <w:rFonts w:hint="eastAsia" w:ascii="仿宋" w:hAnsi="仿宋" w:eastAsia="仿宋" w:cs="仿宋"/>
                <w:spacing w:val="4"/>
              </w:rPr>
              <w:t>物料</w:t>
            </w:r>
          </w:p>
        </w:tc>
        <w:tc>
          <w:tcPr>
            <w:tcW w:w="1042" w:type="dxa"/>
            <w:noWrap w:val="0"/>
            <w:vAlign w:val="top"/>
          </w:tcPr>
          <w:p w14:paraId="1936B9B2">
            <w:pPr>
              <w:rPr>
                <w:rFonts w:hint="eastAsia" w:ascii="仿宋" w:hAnsi="仿宋" w:eastAsia="仿宋" w:cs="仿宋"/>
                <w:sz w:val="21"/>
              </w:rPr>
            </w:pPr>
          </w:p>
        </w:tc>
        <w:tc>
          <w:tcPr>
            <w:tcW w:w="631" w:type="dxa"/>
            <w:noWrap w:val="0"/>
            <w:vAlign w:val="top"/>
          </w:tcPr>
          <w:p w14:paraId="30B877CD">
            <w:pPr>
              <w:rPr>
                <w:rFonts w:hint="eastAsia" w:ascii="仿宋" w:hAnsi="仿宋" w:eastAsia="仿宋" w:cs="仿宋"/>
                <w:sz w:val="21"/>
              </w:rPr>
            </w:pPr>
          </w:p>
        </w:tc>
      </w:tr>
      <w:tr w14:paraId="2A44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664214EC">
            <w:pPr>
              <w:rPr>
                <w:rFonts w:hint="eastAsia" w:ascii="仿宋" w:hAnsi="仿宋" w:eastAsia="仿宋" w:cs="仿宋"/>
                <w:sz w:val="21"/>
              </w:rPr>
            </w:pPr>
          </w:p>
        </w:tc>
        <w:tc>
          <w:tcPr>
            <w:tcW w:w="1486" w:type="dxa"/>
            <w:noWrap w:val="0"/>
            <w:vAlign w:val="top"/>
          </w:tcPr>
          <w:p w14:paraId="4FE1E0B5">
            <w:pPr>
              <w:rPr>
                <w:rFonts w:hint="eastAsia" w:ascii="仿宋" w:hAnsi="仿宋" w:eastAsia="仿宋" w:cs="仿宋"/>
                <w:sz w:val="21"/>
              </w:rPr>
            </w:pPr>
          </w:p>
        </w:tc>
        <w:tc>
          <w:tcPr>
            <w:tcW w:w="5143" w:type="dxa"/>
            <w:gridSpan w:val="4"/>
            <w:noWrap w:val="0"/>
            <w:vAlign w:val="top"/>
          </w:tcPr>
          <w:p w14:paraId="2B38ADFF">
            <w:pPr>
              <w:pStyle w:val="43"/>
              <w:spacing w:before="135" w:line="228" w:lineRule="auto"/>
              <w:ind w:left="126"/>
              <w:rPr>
                <w:rFonts w:hint="eastAsia" w:ascii="仿宋" w:hAnsi="仿宋" w:eastAsia="仿宋" w:cs="仿宋"/>
              </w:rPr>
            </w:pPr>
            <w:r>
              <w:rPr>
                <w:rFonts w:hint="eastAsia" w:ascii="仿宋" w:hAnsi="仿宋" w:eastAsia="仿宋" w:cs="仿宋"/>
                <w:spacing w:val="2"/>
              </w:rPr>
              <w:t>易耗品</w:t>
            </w:r>
          </w:p>
        </w:tc>
        <w:tc>
          <w:tcPr>
            <w:tcW w:w="1042" w:type="dxa"/>
            <w:noWrap w:val="0"/>
            <w:vAlign w:val="top"/>
          </w:tcPr>
          <w:p w14:paraId="217E4E1E">
            <w:pPr>
              <w:rPr>
                <w:rFonts w:hint="eastAsia" w:ascii="仿宋" w:hAnsi="仿宋" w:eastAsia="仿宋" w:cs="仿宋"/>
                <w:sz w:val="21"/>
              </w:rPr>
            </w:pPr>
          </w:p>
        </w:tc>
        <w:tc>
          <w:tcPr>
            <w:tcW w:w="631" w:type="dxa"/>
            <w:noWrap w:val="0"/>
            <w:vAlign w:val="top"/>
          </w:tcPr>
          <w:p w14:paraId="358E0035">
            <w:pPr>
              <w:rPr>
                <w:rFonts w:hint="eastAsia" w:ascii="仿宋" w:hAnsi="仿宋" w:eastAsia="仿宋" w:cs="仿宋"/>
                <w:sz w:val="21"/>
              </w:rPr>
            </w:pPr>
          </w:p>
        </w:tc>
      </w:tr>
      <w:tr w14:paraId="073B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4DADEC80">
            <w:pPr>
              <w:rPr>
                <w:rFonts w:hint="eastAsia" w:ascii="仿宋" w:hAnsi="仿宋" w:eastAsia="仿宋" w:cs="仿宋"/>
                <w:sz w:val="21"/>
              </w:rPr>
            </w:pPr>
          </w:p>
        </w:tc>
        <w:tc>
          <w:tcPr>
            <w:tcW w:w="1486" w:type="dxa"/>
            <w:noWrap w:val="0"/>
            <w:vAlign w:val="top"/>
          </w:tcPr>
          <w:p w14:paraId="14657CDF">
            <w:pPr>
              <w:rPr>
                <w:rFonts w:hint="eastAsia" w:ascii="仿宋" w:hAnsi="仿宋" w:eastAsia="仿宋" w:cs="仿宋"/>
                <w:sz w:val="21"/>
              </w:rPr>
            </w:pPr>
          </w:p>
        </w:tc>
        <w:tc>
          <w:tcPr>
            <w:tcW w:w="5143" w:type="dxa"/>
            <w:gridSpan w:val="4"/>
            <w:noWrap w:val="0"/>
            <w:vAlign w:val="top"/>
          </w:tcPr>
          <w:p w14:paraId="5DC81000">
            <w:pPr>
              <w:pStyle w:val="43"/>
              <w:spacing w:before="134" w:line="229" w:lineRule="auto"/>
              <w:ind w:left="113"/>
              <w:rPr>
                <w:rFonts w:hint="eastAsia" w:ascii="仿宋" w:hAnsi="仿宋" w:eastAsia="仿宋" w:cs="仿宋"/>
              </w:rPr>
            </w:pPr>
            <w:r>
              <w:rPr>
                <w:rFonts w:hint="eastAsia" w:ascii="仿宋" w:hAnsi="仿宋" w:eastAsia="仿宋" w:cs="仿宋"/>
                <w:spacing w:val="7"/>
              </w:rPr>
              <w:t>专用工具</w:t>
            </w:r>
          </w:p>
        </w:tc>
        <w:tc>
          <w:tcPr>
            <w:tcW w:w="1042" w:type="dxa"/>
            <w:noWrap w:val="0"/>
            <w:vAlign w:val="top"/>
          </w:tcPr>
          <w:p w14:paraId="61D4E7C1">
            <w:pPr>
              <w:rPr>
                <w:rFonts w:hint="eastAsia" w:ascii="仿宋" w:hAnsi="仿宋" w:eastAsia="仿宋" w:cs="仿宋"/>
                <w:sz w:val="21"/>
              </w:rPr>
            </w:pPr>
          </w:p>
        </w:tc>
        <w:tc>
          <w:tcPr>
            <w:tcW w:w="631" w:type="dxa"/>
            <w:noWrap w:val="0"/>
            <w:vAlign w:val="top"/>
          </w:tcPr>
          <w:p w14:paraId="3A8809DD">
            <w:pPr>
              <w:rPr>
                <w:rFonts w:hint="eastAsia" w:ascii="仿宋" w:hAnsi="仿宋" w:eastAsia="仿宋" w:cs="仿宋"/>
                <w:sz w:val="21"/>
              </w:rPr>
            </w:pPr>
          </w:p>
        </w:tc>
      </w:tr>
      <w:tr w14:paraId="3264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101061E3">
            <w:pPr>
              <w:rPr>
                <w:rFonts w:hint="eastAsia" w:ascii="仿宋" w:hAnsi="仿宋" w:eastAsia="仿宋" w:cs="仿宋"/>
                <w:sz w:val="21"/>
              </w:rPr>
            </w:pPr>
          </w:p>
        </w:tc>
        <w:tc>
          <w:tcPr>
            <w:tcW w:w="1486" w:type="dxa"/>
            <w:noWrap w:val="0"/>
            <w:vAlign w:val="top"/>
          </w:tcPr>
          <w:p w14:paraId="73F48AD7">
            <w:pPr>
              <w:rPr>
                <w:rFonts w:hint="eastAsia" w:ascii="仿宋" w:hAnsi="仿宋" w:eastAsia="仿宋" w:cs="仿宋"/>
                <w:sz w:val="21"/>
              </w:rPr>
            </w:pPr>
          </w:p>
        </w:tc>
        <w:tc>
          <w:tcPr>
            <w:tcW w:w="5143" w:type="dxa"/>
            <w:gridSpan w:val="4"/>
            <w:noWrap w:val="0"/>
            <w:vAlign w:val="top"/>
          </w:tcPr>
          <w:p w14:paraId="6A970C77">
            <w:pPr>
              <w:pStyle w:val="43"/>
              <w:spacing w:before="134" w:line="229" w:lineRule="auto"/>
              <w:ind w:left="113"/>
              <w:rPr>
                <w:rFonts w:hint="eastAsia" w:ascii="仿宋" w:hAnsi="仿宋" w:eastAsia="仿宋" w:cs="仿宋"/>
              </w:rPr>
            </w:pPr>
            <w:r>
              <w:rPr>
                <w:rFonts w:hint="eastAsia" w:ascii="仿宋" w:hAnsi="仿宋" w:eastAsia="仿宋" w:cs="仿宋"/>
                <w:spacing w:val="4"/>
              </w:rPr>
              <w:t>其他</w:t>
            </w:r>
          </w:p>
        </w:tc>
        <w:tc>
          <w:tcPr>
            <w:tcW w:w="1042" w:type="dxa"/>
            <w:noWrap w:val="0"/>
            <w:vAlign w:val="top"/>
          </w:tcPr>
          <w:p w14:paraId="2110D742">
            <w:pPr>
              <w:rPr>
                <w:rFonts w:hint="eastAsia" w:ascii="仿宋" w:hAnsi="仿宋" w:eastAsia="仿宋" w:cs="仿宋"/>
                <w:sz w:val="21"/>
              </w:rPr>
            </w:pPr>
          </w:p>
        </w:tc>
        <w:tc>
          <w:tcPr>
            <w:tcW w:w="631" w:type="dxa"/>
            <w:noWrap w:val="0"/>
            <w:vAlign w:val="top"/>
          </w:tcPr>
          <w:p w14:paraId="7FFC6A2C">
            <w:pPr>
              <w:rPr>
                <w:rFonts w:hint="eastAsia" w:ascii="仿宋" w:hAnsi="仿宋" w:eastAsia="仿宋" w:cs="仿宋"/>
                <w:sz w:val="21"/>
              </w:rPr>
            </w:pPr>
          </w:p>
        </w:tc>
      </w:tr>
      <w:tr w14:paraId="585D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102" w:type="dxa"/>
            <w:gridSpan w:val="8"/>
            <w:noWrap w:val="0"/>
            <w:vAlign w:val="top"/>
          </w:tcPr>
          <w:p w14:paraId="12D74299">
            <w:pPr>
              <w:pStyle w:val="43"/>
              <w:spacing w:before="133" w:line="227" w:lineRule="auto"/>
              <w:ind w:left="118"/>
              <w:rPr>
                <w:rFonts w:hint="eastAsia" w:ascii="仿宋" w:hAnsi="仿宋" w:eastAsia="仿宋" w:cs="仿宋"/>
              </w:rPr>
            </w:pPr>
            <w:r>
              <w:rPr>
                <w:rFonts w:hint="eastAsia" w:ascii="仿宋" w:hAnsi="仿宋" w:eastAsia="仿宋" w:cs="仿宋"/>
                <w:spacing w:val="3"/>
              </w:rPr>
              <w:t>大写：</w:t>
            </w:r>
            <w:r>
              <w:rPr>
                <w:rFonts w:hint="eastAsia" w:ascii="仿宋" w:hAnsi="仿宋" w:eastAsia="仿宋" w:cs="仿宋"/>
                <w:spacing w:val="1"/>
              </w:rPr>
              <w:t xml:space="preserve">                                                  </w:t>
            </w:r>
            <w:r>
              <w:rPr>
                <w:rFonts w:hint="eastAsia" w:ascii="仿宋" w:hAnsi="仿宋" w:eastAsia="仿宋" w:cs="仿宋"/>
                <w:spacing w:val="3"/>
              </w:rPr>
              <w:t>合同价：</w:t>
            </w:r>
            <w:r>
              <w:rPr>
                <w:rFonts w:hint="eastAsia" w:ascii="仿宋" w:hAnsi="仿宋" w:eastAsia="仿宋" w:cs="仿宋"/>
                <w:spacing w:val="1"/>
              </w:rPr>
              <w:t xml:space="preserve">                  </w:t>
            </w:r>
            <w:r>
              <w:rPr>
                <w:rFonts w:hint="eastAsia" w:ascii="仿宋" w:hAnsi="仿宋" w:eastAsia="仿宋" w:cs="仿宋"/>
                <w:spacing w:val="3"/>
              </w:rPr>
              <w:t>元</w:t>
            </w:r>
          </w:p>
        </w:tc>
      </w:tr>
      <w:tr w14:paraId="4B1FF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02" w:type="dxa"/>
            <w:gridSpan w:val="8"/>
            <w:noWrap w:val="0"/>
            <w:vAlign w:val="top"/>
          </w:tcPr>
          <w:p w14:paraId="0D9DBA52">
            <w:pPr>
              <w:rPr>
                <w:rFonts w:hint="eastAsia" w:ascii="仿宋" w:hAnsi="仿宋" w:eastAsia="仿宋" w:cs="仿宋"/>
                <w:sz w:val="21"/>
              </w:rPr>
            </w:pPr>
          </w:p>
        </w:tc>
      </w:tr>
    </w:tbl>
    <w:p w14:paraId="60F837C7">
      <w:pPr>
        <w:pStyle w:val="9"/>
        <w:spacing w:line="279" w:lineRule="auto"/>
        <w:rPr>
          <w:rFonts w:hint="eastAsia" w:ascii="仿宋" w:hAnsi="仿宋" w:eastAsia="仿宋" w:cs="仿宋"/>
        </w:rPr>
      </w:pPr>
    </w:p>
    <w:p w14:paraId="3226EBF5">
      <w:pPr>
        <w:pStyle w:val="9"/>
        <w:spacing w:line="279" w:lineRule="auto"/>
        <w:rPr>
          <w:rFonts w:hint="eastAsia" w:ascii="仿宋" w:hAnsi="仿宋" w:eastAsia="仿宋" w:cs="仿宋"/>
        </w:rPr>
      </w:pPr>
    </w:p>
    <w:p w14:paraId="62866680">
      <w:pPr>
        <w:spacing w:before="0" w:line="240" w:lineRule="auto"/>
        <w:ind w:left="0"/>
        <w:jc w:val="center"/>
        <w:rPr>
          <w:rFonts w:hint="eastAsia" w:ascii="仿宋" w:hAnsi="仿宋" w:eastAsia="仿宋" w:cs="仿宋"/>
          <w:sz w:val="28"/>
          <w:szCs w:val="28"/>
        </w:rPr>
      </w:pPr>
      <w:r>
        <w:rPr>
          <w:rFonts w:hint="eastAsia" w:ascii="仿宋" w:hAnsi="仿宋" w:eastAsia="仿宋" w:cs="仿宋"/>
          <w:spacing w:val="-2"/>
          <w:sz w:val="28"/>
          <w:szCs w:val="28"/>
        </w:rPr>
        <w:br w:type="page"/>
      </w:r>
      <w:r>
        <w:rPr>
          <w:rFonts w:hint="eastAsia" w:ascii="仿宋" w:hAnsi="仿宋" w:eastAsia="仿宋" w:cs="仿宋"/>
          <w:spacing w:val="-2"/>
          <w:sz w:val="28"/>
          <w:szCs w:val="28"/>
        </w:rPr>
        <w:t>服务类项目验收报告</w:t>
      </w:r>
    </w:p>
    <w:p w14:paraId="53DC4430">
      <w:pPr>
        <w:spacing w:before="189"/>
        <w:rPr>
          <w:rFonts w:hint="eastAsia" w:ascii="仿宋" w:hAnsi="仿宋" w:eastAsia="仿宋" w:cs="仿宋"/>
        </w:rPr>
      </w:pPr>
    </w:p>
    <w:tbl>
      <w:tblPr>
        <w:tblStyle w:val="42"/>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8"/>
        <w:gridCol w:w="4434"/>
      </w:tblGrid>
      <w:tr w14:paraId="1A61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222" w:type="dxa"/>
            <w:gridSpan w:val="2"/>
            <w:noWrap w:val="0"/>
            <w:vAlign w:val="top"/>
          </w:tcPr>
          <w:p w14:paraId="40984956">
            <w:pPr>
              <w:pStyle w:val="43"/>
              <w:spacing w:before="178" w:line="228" w:lineRule="auto"/>
              <w:ind w:left="115"/>
              <w:rPr>
                <w:rFonts w:hint="eastAsia" w:ascii="仿宋" w:hAnsi="仿宋" w:eastAsia="仿宋" w:cs="仿宋"/>
              </w:rPr>
            </w:pPr>
            <w:r>
              <w:rPr>
                <w:rFonts w:hint="eastAsia" w:ascii="仿宋" w:hAnsi="仿宋" w:eastAsia="仿宋" w:cs="仿宋"/>
                <w:spacing w:val="6"/>
              </w:rPr>
              <w:t>采购项目：</w:t>
            </w:r>
          </w:p>
        </w:tc>
      </w:tr>
      <w:tr w14:paraId="48A9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222" w:type="dxa"/>
            <w:gridSpan w:val="2"/>
            <w:noWrap w:val="0"/>
            <w:vAlign w:val="top"/>
          </w:tcPr>
          <w:p w14:paraId="4C27E1EE">
            <w:pPr>
              <w:pStyle w:val="43"/>
              <w:spacing w:before="174" w:line="228" w:lineRule="auto"/>
              <w:ind w:left="115"/>
              <w:rPr>
                <w:rFonts w:hint="eastAsia" w:ascii="仿宋" w:hAnsi="仿宋" w:eastAsia="仿宋" w:cs="仿宋"/>
              </w:rPr>
            </w:pPr>
            <w:r>
              <w:rPr>
                <w:rFonts w:hint="eastAsia" w:ascii="仿宋" w:hAnsi="仿宋" w:eastAsia="仿宋" w:cs="仿宋"/>
                <w:spacing w:val="-1"/>
              </w:rPr>
              <w:t>服务期限：</w:t>
            </w:r>
            <w:r>
              <w:rPr>
                <w:rFonts w:hint="eastAsia" w:ascii="仿宋" w:hAnsi="仿宋" w:eastAsia="仿宋" w:cs="仿宋"/>
                <w:spacing w:val="7"/>
              </w:rPr>
              <w:t xml:space="preserve">         </w:t>
            </w:r>
            <w:r>
              <w:rPr>
                <w:rFonts w:hint="eastAsia" w:ascii="仿宋" w:hAnsi="仿宋" w:eastAsia="仿宋" w:cs="仿宋"/>
                <w:spacing w:val="-1"/>
              </w:rPr>
              <w:t>年</w:t>
            </w:r>
            <w:r>
              <w:rPr>
                <w:rFonts w:hint="eastAsia" w:ascii="仿宋" w:hAnsi="仿宋" w:eastAsia="仿宋" w:cs="仿宋"/>
                <w:spacing w:val="10"/>
              </w:rPr>
              <w:t xml:space="preserve">    </w:t>
            </w:r>
            <w:r>
              <w:rPr>
                <w:rFonts w:hint="eastAsia" w:ascii="仿宋" w:hAnsi="仿宋" w:eastAsia="仿宋" w:cs="仿宋"/>
                <w:spacing w:val="-1"/>
              </w:rPr>
              <w:t>月</w:t>
            </w:r>
            <w:r>
              <w:rPr>
                <w:rFonts w:hint="eastAsia" w:ascii="仿宋" w:hAnsi="仿宋" w:eastAsia="仿宋" w:cs="仿宋"/>
                <w:spacing w:val="16"/>
              </w:rPr>
              <w:t xml:space="preserve">    </w:t>
            </w:r>
            <w:r>
              <w:rPr>
                <w:rFonts w:hint="eastAsia" w:ascii="仿宋" w:hAnsi="仿宋" w:eastAsia="仿宋" w:cs="仿宋"/>
                <w:spacing w:val="-1"/>
              </w:rPr>
              <w:t>日——</w:t>
            </w:r>
            <w:r>
              <w:rPr>
                <w:rFonts w:hint="eastAsia" w:ascii="仿宋" w:hAnsi="仿宋" w:eastAsia="仿宋" w:cs="仿宋"/>
                <w:spacing w:val="6"/>
              </w:rPr>
              <w:t xml:space="preserve">         </w:t>
            </w:r>
            <w:r>
              <w:rPr>
                <w:rFonts w:hint="eastAsia" w:ascii="仿宋" w:hAnsi="仿宋" w:eastAsia="仿宋" w:cs="仿宋"/>
                <w:spacing w:val="-1"/>
              </w:rPr>
              <w:t>年</w:t>
            </w:r>
            <w:r>
              <w:rPr>
                <w:rFonts w:hint="eastAsia" w:ascii="仿宋" w:hAnsi="仿宋" w:eastAsia="仿宋" w:cs="仿宋"/>
                <w:spacing w:val="9"/>
              </w:rPr>
              <w:t xml:space="preserve">    </w:t>
            </w:r>
            <w:r>
              <w:rPr>
                <w:rFonts w:hint="eastAsia" w:ascii="仿宋" w:hAnsi="仿宋" w:eastAsia="仿宋" w:cs="仿宋"/>
                <w:spacing w:val="-1"/>
              </w:rPr>
              <w:t>月</w:t>
            </w:r>
            <w:r>
              <w:rPr>
                <w:rFonts w:hint="eastAsia" w:ascii="仿宋" w:hAnsi="仿宋" w:eastAsia="仿宋" w:cs="仿宋"/>
                <w:spacing w:val="16"/>
              </w:rPr>
              <w:t xml:space="preserve">    </w:t>
            </w:r>
            <w:r>
              <w:rPr>
                <w:rFonts w:hint="eastAsia" w:ascii="仿宋" w:hAnsi="仿宋" w:eastAsia="仿宋" w:cs="仿宋"/>
                <w:spacing w:val="-1"/>
              </w:rPr>
              <w:t>日——</w:t>
            </w:r>
          </w:p>
        </w:tc>
      </w:tr>
      <w:tr w14:paraId="7314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7" w:hRule="atLeast"/>
        </w:trPr>
        <w:tc>
          <w:tcPr>
            <w:tcW w:w="9222" w:type="dxa"/>
            <w:gridSpan w:val="2"/>
            <w:noWrap w:val="0"/>
            <w:vAlign w:val="top"/>
          </w:tcPr>
          <w:p w14:paraId="07F30C5D">
            <w:pPr>
              <w:pStyle w:val="43"/>
              <w:spacing w:before="51" w:line="289" w:lineRule="auto"/>
              <w:ind w:left="122" w:right="106" w:firstLine="20"/>
              <w:rPr>
                <w:rFonts w:hint="eastAsia" w:ascii="仿宋" w:hAnsi="仿宋" w:eastAsia="仿宋" w:cs="仿宋"/>
              </w:rPr>
            </w:pPr>
            <w:r>
              <w:rPr>
                <w:rFonts w:hint="eastAsia" w:ascii="仿宋" w:hAnsi="仿宋" w:eastAsia="仿宋" w:cs="仿宋"/>
                <w:spacing w:val="8"/>
              </w:rPr>
              <w:t>甲方意见（对服务工作量、质量、安全、服务人员配备等乙方履约情况的</w:t>
            </w:r>
            <w:r>
              <w:rPr>
                <w:rFonts w:hint="eastAsia" w:ascii="仿宋" w:hAnsi="仿宋" w:eastAsia="仿宋" w:cs="仿宋"/>
                <w:b/>
                <w:bCs/>
                <w:spacing w:val="8"/>
              </w:rPr>
              <w:t>逐项</w:t>
            </w:r>
            <w:r>
              <w:rPr>
                <w:rFonts w:hint="eastAsia" w:ascii="仿宋" w:hAnsi="仿宋" w:eastAsia="仿宋" w:cs="仿宋"/>
                <w:spacing w:val="8"/>
              </w:rPr>
              <w:t>评价，存在问题及解</w:t>
            </w:r>
            <w:r>
              <w:rPr>
                <w:rFonts w:hint="eastAsia" w:ascii="仿宋" w:hAnsi="仿宋" w:eastAsia="仿宋" w:cs="仿宋"/>
                <w:spacing w:val="7"/>
              </w:rPr>
              <w:t>决问题的要求等</w:t>
            </w:r>
            <w:r>
              <w:rPr>
                <w:rFonts w:hint="eastAsia" w:ascii="仿宋" w:hAnsi="仿宋" w:eastAsia="仿宋" w:cs="仿宋"/>
                <w:spacing w:val="2"/>
              </w:rPr>
              <w:t>）：</w:t>
            </w:r>
          </w:p>
        </w:tc>
      </w:tr>
      <w:tr w14:paraId="5BF02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9222" w:type="dxa"/>
            <w:gridSpan w:val="2"/>
            <w:noWrap w:val="0"/>
            <w:vAlign w:val="top"/>
          </w:tcPr>
          <w:p w14:paraId="340A8C32">
            <w:pPr>
              <w:pStyle w:val="43"/>
              <w:spacing w:before="55" w:line="228" w:lineRule="auto"/>
              <w:ind w:left="133"/>
              <w:rPr>
                <w:rFonts w:hint="eastAsia" w:ascii="仿宋" w:hAnsi="仿宋" w:eastAsia="仿宋" w:cs="仿宋"/>
              </w:rPr>
            </w:pPr>
            <w:r>
              <w:rPr>
                <w:rFonts w:hint="eastAsia" w:ascii="仿宋" w:hAnsi="仿宋" w:eastAsia="仿宋" w:cs="仿宋"/>
                <w:spacing w:val="8"/>
              </w:rPr>
              <w:t>乙方针对存在问题及解决问题的采取措施的承诺：</w:t>
            </w:r>
          </w:p>
        </w:tc>
      </w:tr>
      <w:tr w14:paraId="3418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4788" w:type="dxa"/>
            <w:noWrap w:val="0"/>
            <w:vAlign w:val="top"/>
          </w:tcPr>
          <w:p w14:paraId="3316ED22">
            <w:pPr>
              <w:pStyle w:val="43"/>
              <w:spacing w:before="56" w:line="228" w:lineRule="auto"/>
              <w:ind w:left="142"/>
              <w:rPr>
                <w:rFonts w:hint="eastAsia" w:ascii="仿宋" w:hAnsi="仿宋" w:eastAsia="仿宋" w:cs="仿宋"/>
              </w:rPr>
            </w:pPr>
            <w:r>
              <w:rPr>
                <w:rFonts w:hint="eastAsia" w:ascii="仿宋" w:hAnsi="仿宋" w:eastAsia="仿宋" w:cs="仿宋"/>
                <w:spacing w:val="4"/>
              </w:rPr>
              <w:t>甲方名称（盖章</w:t>
            </w:r>
            <w:r>
              <w:rPr>
                <w:rFonts w:hint="eastAsia" w:ascii="仿宋" w:hAnsi="仿宋" w:eastAsia="仿宋" w:cs="仿宋"/>
                <w:spacing w:val="2"/>
              </w:rPr>
              <w:t>）：</w:t>
            </w:r>
          </w:p>
          <w:p w14:paraId="769FD68C">
            <w:pPr>
              <w:spacing w:line="310" w:lineRule="auto"/>
              <w:rPr>
                <w:rFonts w:hint="eastAsia" w:ascii="仿宋" w:hAnsi="仿宋" w:eastAsia="仿宋" w:cs="仿宋"/>
                <w:sz w:val="21"/>
              </w:rPr>
            </w:pPr>
          </w:p>
          <w:p w14:paraId="23CA7873">
            <w:pPr>
              <w:spacing w:line="310" w:lineRule="auto"/>
              <w:rPr>
                <w:rFonts w:hint="eastAsia" w:ascii="仿宋" w:hAnsi="仿宋" w:eastAsia="仿宋" w:cs="仿宋"/>
                <w:sz w:val="21"/>
              </w:rPr>
            </w:pPr>
          </w:p>
          <w:p w14:paraId="2AD16D74">
            <w:pPr>
              <w:pStyle w:val="43"/>
              <w:spacing w:before="65" w:line="228" w:lineRule="auto"/>
              <w:ind w:left="142"/>
              <w:rPr>
                <w:rFonts w:hint="eastAsia" w:ascii="仿宋" w:hAnsi="仿宋" w:eastAsia="仿宋" w:cs="仿宋"/>
              </w:rPr>
            </w:pPr>
            <w:r>
              <w:rPr>
                <w:rFonts w:hint="eastAsia" w:ascii="仿宋" w:hAnsi="仿宋" w:eastAsia="仿宋" w:cs="仿宋"/>
                <w:spacing w:val="3"/>
              </w:rPr>
              <w:t>甲方代表签字：</w:t>
            </w:r>
          </w:p>
          <w:p w14:paraId="03809E65">
            <w:pPr>
              <w:spacing w:line="310" w:lineRule="auto"/>
              <w:rPr>
                <w:rFonts w:hint="eastAsia" w:ascii="仿宋" w:hAnsi="仿宋" w:eastAsia="仿宋" w:cs="仿宋"/>
                <w:sz w:val="21"/>
              </w:rPr>
            </w:pPr>
          </w:p>
          <w:p w14:paraId="3BFC824E">
            <w:pPr>
              <w:spacing w:line="310" w:lineRule="auto"/>
              <w:rPr>
                <w:rFonts w:hint="eastAsia" w:ascii="仿宋" w:hAnsi="仿宋" w:eastAsia="仿宋" w:cs="仿宋"/>
                <w:sz w:val="21"/>
              </w:rPr>
            </w:pPr>
          </w:p>
          <w:p w14:paraId="0A941DA8">
            <w:pPr>
              <w:pStyle w:val="43"/>
              <w:spacing w:before="65" w:line="228" w:lineRule="auto"/>
              <w:ind w:left="3426"/>
              <w:rPr>
                <w:rFonts w:hint="eastAsia" w:ascii="仿宋" w:hAnsi="仿宋" w:eastAsia="仿宋" w:cs="仿宋"/>
              </w:rPr>
            </w:pPr>
            <w:r>
              <w:rPr>
                <w:rFonts w:hint="eastAsia" w:ascii="仿宋" w:hAnsi="仿宋" w:eastAsia="仿宋" w:cs="仿宋"/>
                <w:spacing w:val="-2"/>
              </w:rPr>
              <w:t>年</w:t>
            </w:r>
            <w:r>
              <w:rPr>
                <w:rFonts w:hint="eastAsia" w:ascii="仿宋" w:hAnsi="仿宋" w:eastAsia="仿宋" w:cs="仿宋"/>
                <w:spacing w:val="10"/>
              </w:rPr>
              <w:t xml:space="preserve">   </w:t>
            </w:r>
            <w:r>
              <w:rPr>
                <w:rFonts w:hint="eastAsia" w:ascii="仿宋" w:hAnsi="仿宋" w:eastAsia="仿宋" w:cs="仿宋"/>
                <w:spacing w:val="-2"/>
              </w:rPr>
              <w:t>月</w:t>
            </w:r>
            <w:r>
              <w:rPr>
                <w:rFonts w:hint="eastAsia" w:ascii="仿宋" w:hAnsi="仿宋" w:eastAsia="仿宋" w:cs="仿宋"/>
                <w:spacing w:val="20"/>
              </w:rPr>
              <w:t xml:space="preserve">   </w:t>
            </w:r>
            <w:r>
              <w:rPr>
                <w:rFonts w:hint="eastAsia" w:ascii="仿宋" w:hAnsi="仿宋" w:eastAsia="仿宋" w:cs="仿宋"/>
                <w:spacing w:val="-2"/>
              </w:rPr>
              <w:t>日</w:t>
            </w:r>
          </w:p>
        </w:tc>
        <w:tc>
          <w:tcPr>
            <w:tcW w:w="4434" w:type="dxa"/>
            <w:noWrap w:val="0"/>
            <w:vAlign w:val="top"/>
          </w:tcPr>
          <w:p w14:paraId="3BB00137">
            <w:pPr>
              <w:pStyle w:val="43"/>
              <w:spacing w:before="56" w:line="228" w:lineRule="auto"/>
              <w:ind w:left="130"/>
              <w:rPr>
                <w:rFonts w:hint="eastAsia" w:ascii="仿宋" w:hAnsi="仿宋" w:eastAsia="仿宋" w:cs="仿宋"/>
              </w:rPr>
            </w:pPr>
            <w:r>
              <w:rPr>
                <w:rFonts w:hint="eastAsia" w:ascii="仿宋" w:hAnsi="仿宋" w:eastAsia="仿宋" w:cs="仿宋"/>
                <w:spacing w:val="6"/>
              </w:rPr>
              <w:t>乙方名称（盖章</w:t>
            </w:r>
            <w:r>
              <w:rPr>
                <w:rFonts w:hint="eastAsia" w:ascii="仿宋" w:hAnsi="仿宋" w:eastAsia="仿宋" w:cs="仿宋"/>
              </w:rPr>
              <w:t>）：</w:t>
            </w:r>
          </w:p>
          <w:p w14:paraId="7BDC8E0F">
            <w:pPr>
              <w:spacing w:line="310" w:lineRule="auto"/>
              <w:rPr>
                <w:rFonts w:hint="eastAsia" w:ascii="仿宋" w:hAnsi="仿宋" w:eastAsia="仿宋" w:cs="仿宋"/>
                <w:sz w:val="21"/>
              </w:rPr>
            </w:pPr>
          </w:p>
          <w:p w14:paraId="777CE336">
            <w:pPr>
              <w:spacing w:line="310" w:lineRule="auto"/>
              <w:rPr>
                <w:rFonts w:hint="eastAsia" w:ascii="仿宋" w:hAnsi="仿宋" w:eastAsia="仿宋" w:cs="仿宋"/>
                <w:sz w:val="21"/>
              </w:rPr>
            </w:pPr>
          </w:p>
          <w:p w14:paraId="1A5C968B">
            <w:pPr>
              <w:pStyle w:val="43"/>
              <w:spacing w:before="65" w:line="228" w:lineRule="auto"/>
              <w:ind w:left="130"/>
              <w:rPr>
                <w:rFonts w:hint="eastAsia" w:ascii="仿宋" w:hAnsi="仿宋" w:eastAsia="仿宋" w:cs="仿宋"/>
              </w:rPr>
            </w:pPr>
            <w:r>
              <w:rPr>
                <w:rFonts w:hint="eastAsia" w:ascii="仿宋" w:hAnsi="仿宋" w:eastAsia="仿宋" w:cs="仿宋"/>
                <w:spacing w:val="4"/>
              </w:rPr>
              <w:t>乙方代表签字：</w:t>
            </w:r>
          </w:p>
          <w:p w14:paraId="4FDBB66F">
            <w:pPr>
              <w:spacing w:line="310" w:lineRule="auto"/>
              <w:rPr>
                <w:rFonts w:hint="eastAsia" w:ascii="仿宋" w:hAnsi="仿宋" w:eastAsia="仿宋" w:cs="仿宋"/>
                <w:sz w:val="21"/>
              </w:rPr>
            </w:pPr>
          </w:p>
          <w:p w14:paraId="5FB20683">
            <w:pPr>
              <w:spacing w:line="310" w:lineRule="auto"/>
              <w:rPr>
                <w:rFonts w:hint="eastAsia" w:ascii="仿宋" w:hAnsi="仿宋" w:eastAsia="仿宋" w:cs="仿宋"/>
                <w:sz w:val="21"/>
              </w:rPr>
            </w:pPr>
          </w:p>
          <w:p w14:paraId="10500B92">
            <w:pPr>
              <w:pStyle w:val="43"/>
              <w:spacing w:before="65" w:line="228" w:lineRule="auto"/>
              <w:ind w:left="3071"/>
              <w:rPr>
                <w:rFonts w:hint="eastAsia" w:ascii="仿宋" w:hAnsi="仿宋" w:eastAsia="仿宋" w:cs="仿宋"/>
              </w:rPr>
            </w:pPr>
            <w:r>
              <w:rPr>
                <w:rFonts w:hint="eastAsia" w:ascii="仿宋" w:hAnsi="仿宋" w:eastAsia="仿宋" w:cs="仿宋"/>
                <w:spacing w:val="-2"/>
              </w:rPr>
              <w:t>年</w:t>
            </w:r>
            <w:r>
              <w:rPr>
                <w:rFonts w:hint="eastAsia" w:ascii="仿宋" w:hAnsi="仿宋" w:eastAsia="仿宋" w:cs="仿宋"/>
                <w:spacing w:val="10"/>
              </w:rPr>
              <w:t xml:space="preserve">   </w:t>
            </w:r>
            <w:r>
              <w:rPr>
                <w:rFonts w:hint="eastAsia" w:ascii="仿宋" w:hAnsi="仿宋" w:eastAsia="仿宋" w:cs="仿宋"/>
                <w:spacing w:val="-2"/>
              </w:rPr>
              <w:t>月</w:t>
            </w:r>
            <w:r>
              <w:rPr>
                <w:rFonts w:hint="eastAsia" w:ascii="仿宋" w:hAnsi="仿宋" w:eastAsia="仿宋" w:cs="仿宋"/>
                <w:spacing w:val="19"/>
              </w:rPr>
              <w:t xml:space="preserve">   </w:t>
            </w:r>
            <w:r>
              <w:rPr>
                <w:rFonts w:hint="eastAsia" w:ascii="仿宋" w:hAnsi="仿宋" w:eastAsia="仿宋" w:cs="仿宋"/>
                <w:spacing w:val="-2"/>
              </w:rPr>
              <w:t>日</w:t>
            </w:r>
          </w:p>
        </w:tc>
      </w:tr>
    </w:tbl>
    <w:p w14:paraId="60973869">
      <w:pPr>
        <w:spacing w:before="221" w:line="432" w:lineRule="auto"/>
        <w:ind w:left="23" w:right="74" w:firstLine="420"/>
        <w:rPr>
          <w:rFonts w:hint="eastAsia" w:ascii="仿宋" w:hAnsi="仿宋" w:eastAsia="仿宋" w:cs="仿宋"/>
          <w:spacing w:val="9"/>
          <w:sz w:val="20"/>
          <w:szCs w:val="20"/>
        </w:rPr>
      </w:pPr>
      <w:r>
        <w:rPr>
          <w:rFonts w:hint="eastAsia" w:ascii="仿宋" w:hAnsi="仿宋" w:eastAsia="仿宋" w:cs="仿宋"/>
          <w:spacing w:val="9"/>
          <w:sz w:val="20"/>
          <w:szCs w:val="20"/>
        </w:rPr>
        <w:t>说明：1.采购单位可以视项目情况邀请本项目落标人或者第三方机构参与验收，其意见作为验收报告的参考资料一并存档。</w:t>
      </w:r>
    </w:p>
    <w:p w14:paraId="7994B809">
      <w:pPr>
        <w:pStyle w:val="40"/>
        <w:ind w:firstLine="0" w:firstLineChars="0"/>
        <w:rPr>
          <w:rFonts w:hint="eastAsia" w:ascii="仿宋" w:hAnsi="仿宋" w:eastAsia="仿宋" w:cs="仿宋"/>
          <w:color w:val="auto"/>
          <w:sz w:val="28"/>
          <w:szCs w:val="28"/>
          <w:highlight w:val="none"/>
        </w:rPr>
      </w:pPr>
      <w:r>
        <w:rPr>
          <w:rFonts w:hint="eastAsia" w:ascii="仿宋" w:hAnsi="仿宋" w:eastAsia="仿宋" w:cs="仿宋"/>
          <w:spacing w:val="9"/>
          <w:sz w:val="20"/>
          <w:szCs w:val="20"/>
        </w:rPr>
        <w:t>本报告一式两份， 甲、乙方各     份， 内容较多的可另附详细验收报告。</w:t>
      </w:r>
    </w:p>
    <w:p w14:paraId="7109C3E1">
      <w:pPr>
        <w:pStyle w:val="40"/>
        <w:ind w:firstLine="0" w:firstLineChars="0"/>
        <w:rPr>
          <w:rFonts w:hint="eastAsia" w:ascii="仿宋" w:hAnsi="仿宋" w:eastAsia="仿宋" w:cs="仿宋"/>
          <w:color w:val="auto"/>
          <w:sz w:val="28"/>
          <w:szCs w:val="28"/>
          <w:highlight w:val="none"/>
        </w:rPr>
      </w:pPr>
    </w:p>
    <w:p w14:paraId="05B6BAE7">
      <w:pPr>
        <w:pStyle w:val="2"/>
        <w:numPr>
          <w:ilvl w:val="0"/>
          <w:numId w:val="4"/>
        </w:numPr>
        <w:jc w:val="center"/>
        <w:rPr>
          <w:rFonts w:hint="eastAsia" w:ascii="仿宋" w:hAnsi="仿宋" w:eastAsia="仿宋" w:cs="仿宋"/>
          <w:color w:val="auto"/>
          <w:sz w:val="32"/>
          <w:szCs w:val="32"/>
          <w:highlight w:val="none"/>
        </w:rPr>
      </w:pPr>
      <w:bookmarkStart w:id="97" w:name="_Toc8735"/>
      <w:bookmarkStart w:id="98" w:name="_Toc16444"/>
      <w:r>
        <w:rPr>
          <w:rFonts w:hint="eastAsia" w:ascii="仿宋" w:hAnsi="仿宋" w:eastAsia="仿宋" w:cs="仿宋"/>
          <w:color w:val="auto"/>
          <w:sz w:val="32"/>
          <w:szCs w:val="32"/>
          <w:highlight w:val="none"/>
        </w:rPr>
        <w:t>投标文件格式</w:t>
      </w:r>
      <w:bookmarkEnd w:id="97"/>
      <w:bookmarkEnd w:id="98"/>
    </w:p>
    <w:p w14:paraId="42397CB9">
      <w:pPr>
        <w:spacing w:line="360" w:lineRule="auto"/>
        <w:jc w:val="center"/>
        <w:rPr>
          <w:rFonts w:hint="eastAsia" w:ascii="仿宋" w:hAnsi="仿宋" w:eastAsia="仿宋" w:cs="仿宋"/>
          <w:b/>
          <w:bCs/>
          <w:color w:val="auto"/>
          <w:sz w:val="44"/>
          <w:szCs w:val="44"/>
          <w:highlight w:val="none"/>
        </w:rPr>
      </w:pPr>
      <w:bookmarkStart w:id="99" w:name="_Toc19939"/>
      <w:bookmarkStart w:id="100" w:name="_Toc10973"/>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44"/>
          <w:szCs w:val="44"/>
          <w:highlight w:val="none"/>
        </w:rPr>
        <w:t xml:space="preserve">         </w:t>
      </w:r>
    </w:p>
    <w:p w14:paraId="045D61AD">
      <w:pPr>
        <w:spacing w:line="48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 xml:space="preserve"> </w:t>
      </w:r>
      <w:r>
        <w:rPr>
          <w:rFonts w:hint="eastAsia" w:ascii="仿宋" w:hAnsi="仿宋" w:eastAsia="仿宋" w:cs="仿宋"/>
          <w:b/>
          <w:bCs/>
          <w:color w:val="auto"/>
          <w:sz w:val="36"/>
          <w:szCs w:val="36"/>
          <w:highlight w:val="none"/>
          <w:lang w:eastAsia="zh-CN"/>
        </w:rPr>
        <w:t>郑州市林业工作总站</w:t>
      </w:r>
    </w:p>
    <w:p w14:paraId="199D2656">
      <w:pPr>
        <w:spacing w:line="480" w:lineRule="auto"/>
        <w:jc w:val="both"/>
        <w:rPr>
          <w:rFonts w:hint="eastAsia" w:ascii="仿宋" w:hAnsi="仿宋" w:eastAsia="仿宋" w:cs="仿宋"/>
          <w:b/>
          <w:bCs/>
          <w:color w:val="auto"/>
          <w:sz w:val="44"/>
          <w:szCs w:val="44"/>
          <w:highlight w:val="none"/>
        </w:rPr>
      </w:pPr>
      <w:r>
        <w:rPr>
          <w:rFonts w:hint="eastAsia" w:ascii="仿宋" w:hAnsi="仿宋" w:eastAsia="仿宋" w:cs="仿宋"/>
          <w:b/>
          <w:bCs/>
          <w:color w:val="auto"/>
          <w:sz w:val="36"/>
          <w:szCs w:val="36"/>
          <w:highlight w:val="none"/>
          <w:lang w:eastAsia="zh-CN"/>
        </w:rPr>
        <w:t>郑州市2026年地面综合防治林草有害生物项目</w:t>
      </w:r>
      <w:r>
        <w:rPr>
          <w:rFonts w:hint="eastAsia" w:ascii="仿宋" w:hAnsi="仿宋" w:eastAsia="仿宋" w:cs="仿宋"/>
          <w:b/>
          <w:bCs/>
          <w:color w:val="auto"/>
          <w:sz w:val="36"/>
          <w:szCs w:val="36"/>
          <w:highlight w:val="none"/>
          <w:u w:val="single"/>
          <w:lang w:val="en-US" w:eastAsia="zh-CN"/>
        </w:rPr>
        <w:t xml:space="preserve">     </w:t>
      </w:r>
      <w:r>
        <w:rPr>
          <w:rFonts w:hint="eastAsia" w:ascii="仿宋" w:hAnsi="仿宋" w:eastAsia="仿宋" w:cs="仿宋"/>
          <w:b/>
          <w:bCs/>
          <w:color w:val="auto"/>
          <w:sz w:val="36"/>
          <w:szCs w:val="36"/>
          <w:highlight w:val="none"/>
        </w:rPr>
        <w:t>包</w:t>
      </w:r>
    </w:p>
    <w:p w14:paraId="13E775D3">
      <w:pPr>
        <w:spacing w:line="360" w:lineRule="auto"/>
        <w:rPr>
          <w:rFonts w:hint="eastAsia" w:ascii="仿宋" w:hAnsi="仿宋" w:eastAsia="仿宋" w:cs="仿宋"/>
          <w:b/>
          <w:bCs/>
          <w:color w:val="auto"/>
          <w:sz w:val="20"/>
          <w:highlight w:val="none"/>
        </w:rPr>
      </w:pPr>
      <w:r>
        <w:rPr>
          <w:rFonts w:hint="eastAsia" w:ascii="仿宋" w:hAnsi="仿宋" w:eastAsia="仿宋" w:cs="仿宋"/>
          <w:b/>
          <w:bCs/>
          <w:color w:val="auto"/>
          <w:sz w:val="20"/>
          <w:highlight w:val="none"/>
        </w:rPr>
        <w:t xml:space="preserve">                                </w:t>
      </w:r>
    </w:p>
    <w:p w14:paraId="2DA98F36">
      <w:pPr>
        <w:pStyle w:val="12"/>
        <w:rPr>
          <w:rFonts w:hint="eastAsia" w:ascii="仿宋" w:hAnsi="仿宋" w:eastAsia="仿宋" w:cs="仿宋"/>
          <w:color w:val="auto"/>
          <w:highlight w:val="none"/>
        </w:rPr>
      </w:pPr>
    </w:p>
    <w:p w14:paraId="57A8A8EF">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项目编号：</w:t>
      </w:r>
    </w:p>
    <w:p w14:paraId="4BC64B63">
      <w:pPr>
        <w:spacing w:line="360" w:lineRule="auto"/>
        <w:rPr>
          <w:rFonts w:hint="eastAsia" w:ascii="仿宋" w:hAnsi="仿宋" w:eastAsia="仿宋" w:cs="仿宋"/>
          <w:b/>
          <w:bCs/>
          <w:color w:val="auto"/>
          <w:sz w:val="32"/>
          <w:szCs w:val="32"/>
          <w:highlight w:val="none"/>
        </w:rPr>
      </w:pPr>
    </w:p>
    <w:p w14:paraId="186C650F">
      <w:pPr>
        <w:spacing w:line="360" w:lineRule="auto"/>
        <w:rPr>
          <w:rFonts w:hint="eastAsia" w:ascii="仿宋" w:hAnsi="仿宋" w:eastAsia="仿宋" w:cs="仿宋"/>
          <w:b/>
          <w:bCs/>
          <w:color w:val="auto"/>
          <w:sz w:val="32"/>
          <w:szCs w:val="32"/>
          <w:highlight w:val="none"/>
        </w:rPr>
      </w:pPr>
      <w:bookmarkStart w:id="138" w:name="_GoBack"/>
      <w:bookmarkEnd w:id="138"/>
    </w:p>
    <w:p w14:paraId="1E8DCBFB">
      <w:pPr>
        <w:spacing w:line="360" w:lineRule="auto"/>
        <w:rPr>
          <w:rFonts w:hint="eastAsia" w:ascii="仿宋" w:hAnsi="仿宋" w:eastAsia="仿宋" w:cs="仿宋"/>
          <w:color w:val="auto"/>
          <w:sz w:val="20"/>
          <w:highlight w:val="none"/>
        </w:rPr>
      </w:pPr>
    </w:p>
    <w:p w14:paraId="7744B3A3">
      <w:pPr>
        <w:spacing w:line="360" w:lineRule="auto"/>
        <w:rPr>
          <w:rFonts w:hint="eastAsia" w:ascii="仿宋" w:hAnsi="仿宋" w:eastAsia="仿宋" w:cs="仿宋"/>
          <w:color w:val="auto"/>
          <w:sz w:val="20"/>
          <w:highlight w:val="none"/>
        </w:rPr>
      </w:pPr>
    </w:p>
    <w:p w14:paraId="27BD90F9">
      <w:pPr>
        <w:tabs>
          <w:tab w:val="left" w:pos="500"/>
        </w:tabs>
        <w:spacing w:line="360" w:lineRule="auto"/>
        <w:ind w:right="226"/>
        <w:jc w:val="center"/>
        <w:rPr>
          <w:rFonts w:hint="eastAsia" w:ascii="仿宋" w:hAnsi="仿宋" w:eastAsia="仿宋" w:cs="仿宋"/>
          <w:color w:val="auto"/>
          <w:sz w:val="52"/>
          <w:szCs w:val="52"/>
          <w:highlight w:val="none"/>
        </w:rPr>
      </w:pPr>
      <w:r>
        <w:rPr>
          <w:rFonts w:hint="eastAsia" w:ascii="仿宋" w:hAnsi="仿宋" w:eastAsia="仿宋" w:cs="仿宋"/>
          <w:b/>
          <w:bCs/>
          <w:color w:val="auto"/>
          <w:sz w:val="52"/>
          <w:szCs w:val="52"/>
          <w:highlight w:val="none"/>
        </w:rPr>
        <w:t>资格文件</w:t>
      </w:r>
    </w:p>
    <w:p w14:paraId="4A354936">
      <w:pPr>
        <w:spacing w:line="360" w:lineRule="auto"/>
        <w:rPr>
          <w:rFonts w:hint="eastAsia" w:ascii="仿宋" w:hAnsi="仿宋" w:eastAsia="仿宋" w:cs="仿宋"/>
          <w:color w:val="auto"/>
          <w:sz w:val="20"/>
          <w:highlight w:val="none"/>
        </w:rPr>
      </w:pPr>
    </w:p>
    <w:p w14:paraId="18AB2D8A">
      <w:pPr>
        <w:spacing w:line="360" w:lineRule="auto"/>
        <w:rPr>
          <w:rFonts w:hint="eastAsia" w:ascii="仿宋" w:hAnsi="仿宋" w:eastAsia="仿宋" w:cs="仿宋"/>
          <w:color w:val="auto"/>
          <w:sz w:val="20"/>
          <w:highlight w:val="none"/>
        </w:rPr>
      </w:pPr>
    </w:p>
    <w:p w14:paraId="77FDC309">
      <w:pPr>
        <w:spacing w:line="360" w:lineRule="auto"/>
        <w:rPr>
          <w:rFonts w:hint="eastAsia" w:ascii="仿宋" w:hAnsi="仿宋" w:eastAsia="仿宋" w:cs="仿宋"/>
          <w:color w:val="auto"/>
          <w:sz w:val="20"/>
          <w:highlight w:val="none"/>
        </w:rPr>
      </w:pPr>
    </w:p>
    <w:p w14:paraId="4F2ECCD7">
      <w:pPr>
        <w:spacing w:line="360" w:lineRule="auto"/>
        <w:rPr>
          <w:rFonts w:hint="eastAsia" w:ascii="仿宋" w:hAnsi="仿宋" w:eastAsia="仿宋" w:cs="仿宋"/>
          <w:color w:val="auto"/>
          <w:sz w:val="20"/>
          <w:highlight w:val="none"/>
        </w:rPr>
      </w:pPr>
    </w:p>
    <w:p w14:paraId="7D9E658D">
      <w:pPr>
        <w:pStyle w:val="19"/>
        <w:ind w:firstLine="0" w:firstLineChars="0"/>
        <w:rPr>
          <w:rFonts w:hint="eastAsia" w:ascii="仿宋" w:hAnsi="仿宋" w:eastAsia="仿宋" w:cs="仿宋"/>
          <w:color w:val="auto"/>
          <w:highlight w:val="none"/>
        </w:rPr>
      </w:pPr>
    </w:p>
    <w:p w14:paraId="772038CC">
      <w:pPr>
        <w:spacing w:line="360" w:lineRule="auto"/>
        <w:rPr>
          <w:rFonts w:hint="eastAsia" w:ascii="仿宋" w:hAnsi="仿宋" w:eastAsia="仿宋" w:cs="仿宋"/>
          <w:color w:val="auto"/>
          <w:sz w:val="20"/>
          <w:highlight w:val="none"/>
        </w:rPr>
      </w:pPr>
    </w:p>
    <w:p w14:paraId="7F428198">
      <w:pPr>
        <w:spacing w:line="360" w:lineRule="auto"/>
        <w:ind w:left="13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44A530B7">
      <w:pPr>
        <w:spacing w:line="360" w:lineRule="auto"/>
        <w:ind w:left="1320"/>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法定代表人或其授权委托人：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5B316C01">
      <w:pPr>
        <w:tabs>
          <w:tab w:val="left" w:pos="2900"/>
          <w:tab w:val="left" w:pos="3700"/>
          <w:tab w:val="left" w:pos="4500"/>
        </w:tabs>
        <w:spacing w:line="360" w:lineRule="auto"/>
        <w:ind w:left="1320" w:firstLine="1400" w:firstLineChars="700"/>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日</w:t>
      </w:r>
    </w:p>
    <w:p w14:paraId="0B06DD18">
      <w:pPr>
        <w:spacing w:line="360" w:lineRule="auto"/>
        <w:rPr>
          <w:rFonts w:hint="eastAsia" w:ascii="仿宋" w:hAnsi="仿宋" w:eastAsia="仿宋" w:cs="仿宋"/>
          <w:color w:val="auto"/>
          <w:highlight w:val="none"/>
        </w:rPr>
        <w:sectPr>
          <w:pgSz w:w="11906" w:h="16838"/>
          <w:pgMar w:top="1134" w:right="1406" w:bottom="1134" w:left="1463" w:header="850" w:footer="992" w:gutter="0"/>
          <w:pgNumType w:fmt="decimal"/>
          <w:cols w:space="720" w:num="1"/>
          <w:docGrid w:type="lines" w:linePitch="324" w:charSpace="0"/>
        </w:sectPr>
      </w:pPr>
    </w:p>
    <w:p w14:paraId="6F6D1977">
      <w:pPr>
        <w:spacing w:line="520" w:lineRule="exact"/>
        <w:rPr>
          <w:rFonts w:hint="eastAsia" w:ascii="仿宋" w:hAnsi="仿宋" w:eastAsia="仿宋" w:cs="仿宋"/>
          <w:b/>
          <w:color w:val="auto"/>
          <w:sz w:val="28"/>
          <w:szCs w:val="28"/>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应按要求提供下列资格证明材料：</w:t>
      </w:r>
    </w:p>
    <w:p w14:paraId="0EB4ACC9">
      <w:pPr>
        <w:numPr>
          <w:ilvl w:val="0"/>
          <w:numId w:val="0"/>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营业执照或其他证明等</w:t>
      </w:r>
    </w:p>
    <w:p w14:paraId="23A332C0">
      <w:pPr>
        <w:numPr>
          <w:ilvl w:val="0"/>
          <w:numId w:val="0"/>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资格承诺声明函</w:t>
      </w:r>
    </w:p>
    <w:p w14:paraId="4F5CC8BF">
      <w:pPr>
        <w:numPr>
          <w:ilvl w:val="0"/>
          <w:numId w:val="0"/>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中小企业声明函</w:t>
      </w:r>
    </w:p>
    <w:p w14:paraId="5D44A68A">
      <w:pPr>
        <w:numPr>
          <w:ilvl w:val="0"/>
          <w:numId w:val="0"/>
        </w:num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信用查询网页（网页截图）</w:t>
      </w:r>
    </w:p>
    <w:p w14:paraId="1D9D78E5">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根据《关于在政府采购活动中查询及使用信用记录有关问题的通知》(财库[2016]125号)的规定，对列入失信被执行人、</w:t>
      </w:r>
      <w:r>
        <w:rPr>
          <w:rFonts w:hint="eastAsia" w:ascii="仿宋" w:hAnsi="仿宋" w:eastAsia="仿宋" w:cs="仿宋"/>
          <w:color w:val="auto"/>
          <w:szCs w:val="21"/>
          <w:highlight w:val="none"/>
          <w:lang w:eastAsia="zh-CN"/>
        </w:rPr>
        <w:t>重大税收违法失信主体</w:t>
      </w:r>
      <w:r>
        <w:rPr>
          <w:rFonts w:hint="eastAsia" w:ascii="仿宋" w:hAnsi="仿宋" w:eastAsia="仿宋" w:cs="仿宋"/>
          <w:color w:val="auto"/>
          <w:szCs w:val="21"/>
          <w:highlight w:val="none"/>
        </w:rPr>
        <w:t>名单、政府采购严重违法失信行为记录名单的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，应当拒绝其参与政府采购活动。</w:t>
      </w:r>
    </w:p>
    <w:p w14:paraId="75C9D5AE">
      <w:pPr>
        <w:spacing w:line="52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中国执行信息公开网（https://zxgk.court.gov.cn/shixin/）”查询失信被执行人；通过“信用中国网站（www.creditchina.gov.cn）”查询重大税收违法失信主体名单；通过“中国政府采购网（www.ccgp.gov.cn）”查询政府采购严重违法失信行为记录名单。</w:t>
      </w:r>
    </w:p>
    <w:p w14:paraId="02F16F85">
      <w:pPr>
        <w:spacing w:line="52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【或采购代理机构在开标当天将对所有参与本项目投标的投标人用情况进行查询（失信被执行人、重大税收违法失信主体、政府采购严重违法失信行为记录名单）、查询记录打印留存。】</w:t>
      </w:r>
    </w:p>
    <w:p w14:paraId="00FC8F87">
      <w:pPr>
        <w:widowControl/>
        <w:spacing w:line="360" w:lineRule="auto"/>
        <w:jc w:val="left"/>
        <w:rPr>
          <w:rFonts w:hint="eastAsia" w:ascii="仿宋" w:hAnsi="仿宋" w:eastAsia="仿宋" w:cs="仿宋"/>
          <w:b/>
          <w:color w:val="auto"/>
          <w:szCs w:val="21"/>
          <w:highlight w:val="none"/>
          <w:lang w:bidi="ar"/>
        </w:rPr>
      </w:pPr>
      <w:r>
        <w:rPr>
          <w:rFonts w:hint="eastAsia" w:ascii="仿宋" w:hAnsi="仿宋" w:eastAsia="仿宋" w:cs="仿宋"/>
          <w:b/>
          <w:color w:val="auto"/>
          <w:szCs w:val="21"/>
          <w:highlight w:val="none"/>
          <w:lang w:bidi="ar"/>
        </w:rPr>
        <w:br w:type="page"/>
      </w:r>
      <w:r>
        <w:rPr>
          <w:rFonts w:hint="eastAsia" w:ascii="仿宋" w:hAnsi="仿宋" w:eastAsia="仿宋" w:cs="仿宋"/>
          <w:b/>
          <w:color w:val="auto"/>
          <w:szCs w:val="21"/>
          <w:highlight w:val="none"/>
          <w:lang w:bidi="ar"/>
        </w:rPr>
        <w:t>附件1</w:t>
      </w:r>
    </w:p>
    <w:p w14:paraId="425CAA07">
      <w:pPr>
        <w:widowControl/>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资格承诺声明函</w:t>
      </w:r>
    </w:p>
    <w:p w14:paraId="2CF1EDE3">
      <w:pPr>
        <w:adjustRightInd w:val="0"/>
        <w:snapToGrid w:val="0"/>
        <w:spacing w:line="520" w:lineRule="exact"/>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u w:val="single"/>
        </w:rPr>
        <w:t xml:space="preserve">致  （本项目）  </w:t>
      </w:r>
      <w:r>
        <w:rPr>
          <w:rFonts w:hint="eastAsia" w:ascii="仿宋" w:hAnsi="仿宋" w:eastAsia="仿宋" w:cs="仿宋"/>
          <w:color w:val="auto"/>
          <w:kern w:val="0"/>
          <w:szCs w:val="21"/>
          <w:highlight w:val="none"/>
        </w:rPr>
        <w:t>：</w:t>
      </w:r>
    </w:p>
    <w:p w14:paraId="7ADF1C97">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我单位自愿参加本次政府采购活动，严格遵守《中华人民共和国政府采购法》及相关法律法规，依法诚信经营，依法遵守本次政府采购活动的各项规定。我单位郑重承诺</w:t>
      </w:r>
      <w:r>
        <w:rPr>
          <w:rFonts w:hint="eastAsia" w:ascii="仿宋" w:hAnsi="仿宋" w:eastAsia="仿宋" w:cs="仿宋"/>
          <w:color w:val="auto"/>
          <w:kern w:val="0"/>
          <w:szCs w:val="21"/>
          <w:highlight w:val="none"/>
        </w:rPr>
        <w:t>声明如下：</w:t>
      </w:r>
    </w:p>
    <w:p w14:paraId="797CD991">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一、我单位全称为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注册地点为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统一社会信用代码为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法定代表人（单位负责人）为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联系方式为</w:t>
      </w:r>
      <w:r>
        <w:rPr>
          <w:rFonts w:hint="eastAsia" w:ascii="仿宋" w:hAnsi="仿宋" w:eastAsia="仿宋" w:cs="仿宋"/>
          <w:color w:val="auto"/>
          <w:kern w:val="0"/>
          <w:szCs w:val="21"/>
          <w:highlight w:val="none"/>
          <w:u w:val="single"/>
        </w:rPr>
        <w:t xml:space="preserve">                 。 </w:t>
      </w:r>
      <w:r>
        <w:rPr>
          <w:rFonts w:hint="eastAsia" w:ascii="仿宋" w:hAnsi="仿宋" w:eastAsia="仿宋" w:cs="仿宋"/>
          <w:color w:val="auto"/>
          <w:kern w:val="0"/>
          <w:szCs w:val="21"/>
          <w:highlight w:val="none"/>
        </w:rPr>
        <w:t xml:space="preserve">       </w:t>
      </w:r>
    </w:p>
    <w:p w14:paraId="61C15F3C">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二、我单位具有独立承担民事责任的能力。</w:t>
      </w:r>
    </w:p>
    <w:p w14:paraId="76515FD6">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三、我单位具有良好的商业信誉和健全的财务会计制度。</w:t>
      </w:r>
    </w:p>
    <w:p w14:paraId="190B02E3">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四、我单位具有履行合同所必需的设备和专业技术能力。</w:t>
      </w:r>
    </w:p>
    <w:p w14:paraId="1F3373CE">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五、我单位有依法缴纳税收和社会保障资金的良好记录。</w:t>
      </w:r>
    </w:p>
    <w:p w14:paraId="1ACDAB61">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六、我单位参加政府采购活动前三年内，在经营活动中没有重大违法记录。（重大违法记录，是指</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因违法经营受到刑事处罚或者责令停产停业、吊销许可证或者执照、较大数额罚款等行政处罚。）</w:t>
      </w:r>
    </w:p>
    <w:p w14:paraId="6750C09C">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七、我单位在本次政府采购活动中，不存在“单位负责人为同一人或者存在直接控股、管理关系的不同</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，同时参加本项目同一合同项下的政府采购活动”的情形。</w:t>
      </w:r>
    </w:p>
    <w:p w14:paraId="473520FE">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八、我单位具备法律、行政法规规定的其他条件。</w:t>
      </w:r>
    </w:p>
    <w:p w14:paraId="2650813A">
      <w:pPr>
        <w:adjustRightInd w:val="0"/>
        <w:snapToGrid w:val="0"/>
        <w:spacing w:line="520" w:lineRule="exact"/>
        <w:ind w:firstLine="420" w:firstLineChars="200"/>
        <w:contextualSpacing/>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我单位保证上述声明的事项都是真实的，符合《中华人民共和国政府采购法》规定的</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资格条件。如有弄虚作假，我单位愿意按照“</w:t>
      </w:r>
      <w:r>
        <w:rPr>
          <w:rFonts w:hint="eastAsia" w:ascii="仿宋" w:hAnsi="仿宋" w:eastAsia="仿宋" w:cs="仿宋"/>
          <w:color w:val="auto"/>
          <w:szCs w:val="21"/>
          <w:highlight w:val="none"/>
        </w:rPr>
        <w:t>提供虚假材料谋取中标、成交</w:t>
      </w:r>
      <w:r>
        <w:rPr>
          <w:rFonts w:hint="eastAsia" w:ascii="仿宋" w:hAnsi="仿宋" w:eastAsia="仿宋" w:cs="仿宋"/>
          <w:color w:val="auto"/>
          <w:kern w:val="0"/>
          <w:szCs w:val="21"/>
          <w:highlight w:val="none"/>
        </w:rPr>
        <w:t>”承担相应的法律责任，同意将违背承诺行为作为失信行为记录到社会信用信息平台，并承担因此所造成的一切损失。</w:t>
      </w:r>
    </w:p>
    <w:p w14:paraId="6AF20A53">
      <w:pPr>
        <w:pStyle w:val="44"/>
        <w:spacing w:line="520" w:lineRule="exact"/>
        <w:ind w:firstLine="0" w:firstLineChars="0"/>
        <w:rPr>
          <w:rFonts w:hint="eastAsia" w:ascii="仿宋" w:hAnsi="仿宋" w:eastAsia="仿宋" w:cs="仿宋"/>
          <w:color w:val="auto"/>
          <w:highlight w:val="none"/>
        </w:rPr>
      </w:pPr>
    </w:p>
    <w:p w14:paraId="060A7158">
      <w:pPr>
        <w:adjustRightInd w:val="0"/>
        <w:snapToGrid w:val="0"/>
        <w:spacing w:line="520" w:lineRule="exact"/>
        <w:ind w:firstLine="420" w:firstLineChars="200"/>
        <w:contextualSpacing/>
        <w:jc w:val="center"/>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承诺单位（盖章）：</w:t>
      </w:r>
    </w:p>
    <w:p w14:paraId="334973F8">
      <w:pPr>
        <w:adjustRightInd w:val="0"/>
        <w:snapToGrid w:val="0"/>
        <w:spacing w:line="520" w:lineRule="exact"/>
        <w:ind w:firstLine="420" w:firstLineChars="200"/>
        <w:contextualSpacing/>
        <w:jc w:val="center"/>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法定代表人或授权代表（签名或盖章）：</w:t>
      </w:r>
    </w:p>
    <w:p w14:paraId="3EB397A5">
      <w:pPr>
        <w:adjustRightInd w:val="0"/>
        <w:snapToGrid w:val="0"/>
        <w:spacing w:line="520" w:lineRule="exact"/>
        <w:ind w:firstLine="420" w:firstLineChars="200"/>
        <w:contextualSpacing/>
        <w:jc w:val="center"/>
        <w:textAlignment w:val="baselin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日期：    年   月   日</w:t>
      </w:r>
    </w:p>
    <w:p w14:paraId="305DDC5C">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 </w:t>
      </w:r>
    </w:p>
    <w:p w14:paraId="4E5F71CD">
      <w:pPr>
        <w:rPr>
          <w:rFonts w:hint="eastAsia" w:ascii="仿宋" w:hAnsi="仿宋" w:eastAsia="仿宋" w:cs="仿宋"/>
          <w:b/>
          <w:bCs/>
          <w:color w:val="auto"/>
          <w:szCs w:val="21"/>
          <w:highlight w:val="none"/>
        </w:rPr>
      </w:pPr>
    </w:p>
    <w:p w14:paraId="766D0FFE">
      <w:pPr>
        <w:spacing w:line="520" w:lineRule="exact"/>
        <w:rPr>
          <w:rFonts w:hint="eastAsia" w:ascii="仿宋" w:hAnsi="仿宋" w:eastAsia="仿宋" w:cs="仿宋"/>
          <w:b/>
          <w:bCs/>
          <w:color w:val="auto"/>
          <w:kern w:val="0"/>
          <w:szCs w:val="21"/>
          <w:highlight w:val="none"/>
          <w:shd w:val="clear" w:color="auto" w:fill="FFFFFF"/>
          <w:lang w:bidi="ar"/>
        </w:rPr>
      </w:pPr>
      <w:r>
        <w:rPr>
          <w:rFonts w:hint="eastAsia" w:ascii="仿宋" w:hAnsi="仿宋" w:eastAsia="仿宋" w:cs="仿宋"/>
          <w:b/>
          <w:bCs/>
          <w:color w:val="auto"/>
          <w:kern w:val="0"/>
          <w:szCs w:val="21"/>
          <w:highlight w:val="none"/>
          <w:shd w:val="clear" w:color="auto" w:fill="FFFFFF"/>
          <w:lang w:bidi="ar"/>
        </w:rPr>
        <w:br w:type="page"/>
      </w:r>
      <w:r>
        <w:rPr>
          <w:rFonts w:hint="eastAsia" w:ascii="仿宋" w:hAnsi="仿宋" w:eastAsia="仿宋" w:cs="仿宋"/>
          <w:b/>
          <w:bCs/>
          <w:color w:val="auto"/>
          <w:kern w:val="0"/>
          <w:szCs w:val="21"/>
          <w:highlight w:val="none"/>
          <w:shd w:val="clear" w:color="auto" w:fill="FFFFFF"/>
          <w:lang w:bidi="ar"/>
        </w:rPr>
        <w:t>备注：</w:t>
      </w:r>
    </w:p>
    <w:p w14:paraId="0CAC4272">
      <w:pPr>
        <w:pStyle w:val="4"/>
        <w:spacing w:before="0" w:beforeLines="0" w:after="0" w:afterLines="0" w:line="520" w:lineRule="exact"/>
        <w:ind w:firstLine="422" w:firstLineChars="200"/>
        <w:rPr>
          <w:rFonts w:hint="eastAsia" w:ascii="仿宋" w:hAnsi="仿宋" w:eastAsia="仿宋" w:cs="仿宋"/>
          <w:color w:val="auto"/>
          <w:kern w:val="0"/>
          <w:sz w:val="21"/>
          <w:szCs w:val="21"/>
          <w:highlight w:val="none"/>
          <w:shd w:val="clear" w:color="auto" w:fill="FFFFFF"/>
          <w:lang w:bidi="ar"/>
        </w:rPr>
      </w:pPr>
      <w:r>
        <w:rPr>
          <w:rFonts w:hint="eastAsia" w:ascii="仿宋" w:hAnsi="仿宋" w:eastAsia="仿宋" w:cs="仿宋"/>
          <w:color w:val="auto"/>
          <w:kern w:val="0"/>
          <w:sz w:val="21"/>
          <w:szCs w:val="21"/>
          <w:highlight w:val="none"/>
          <w:shd w:val="clear" w:color="auto" w:fill="FFFFFF"/>
          <w:lang w:bidi="ar"/>
        </w:rPr>
        <w:t>（1）本项目采用“信用+承诺”准入制，满足《中华人民共和国政府采购法》第二十二条要求的无需再提交证明材料，但应按照规定提供《资格承诺声明函》</w:t>
      </w:r>
      <w:r>
        <w:rPr>
          <w:rFonts w:hint="eastAsia" w:ascii="仿宋" w:hAnsi="仿宋" w:eastAsia="仿宋" w:cs="仿宋"/>
          <w:color w:val="auto"/>
          <w:sz w:val="21"/>
          <w:szCs w:val="21"/>
          <w:highlight w:val="none"/>
        </w:rPr>
        <w:t>。投标人须按此模板提供承诺函，未提供视为未实质性响应招标文件要求，按无效投标处理。</w:t>
      </w:r>
    </w:p>
    <w:p w14:paraId="6162AD94">
      <w:pPr>
        <w:pStyle w:val="4"/>
        <w:spacing w:before="0" w:beforeLines="0" w:after="0" w:afterLines="0" w:line="520" w:lineRule="exact"/>
        <w:ind w:firstLine="422" w:firstLineChars="200"/>
        <w:rPr>
          <w:rFonts w:hint="eastAsia" w:ascii="仿宋" w:hAnsi="仿宋" w:eastAsia="仿宋" w:cs="仿宋"/>
          <w:color w:val="auto"/>
          <w:highlight w:val="none"/>
        </w:rPr>
      </w:pPr>
      <w:r>
        <w:rPr>
          <w:rFonts w:hint="eastAsia" w:ascii="仿宋" w:hAnsi="仿宋" w:eastAsia="仿宋" w:cs="仿宋"/>
          <w:color w:val="auto"/>
          <w:kern w:val="0"/>
          <w:sz w:val="21"/>
          <w:szCs w:val="21"/>
          <w:highlight w:val="none"/>
          <w:shd w:val="clear" w:color="auto" w:fill="FFFFFF"/>
          <w:lang w:bidi="ar"/>
        </w:rPr>
        <w:t>（2）有权在签订政府采购合同前要求成交</w:t>
      </w:r>
      <w:r>
        <w:rPr>
          <w:rFonts w:hint="eastAsia" w:ascii="仿宋" w:hAnsi="仿宋" w:eastAsia="仿宋" w:cs="仿宋"/>
          <w:color w:val="auto"/>
          <w:kern w:val="0"/>
          <w:sz w:val="21"/>
          <w:szCs w:val="21"/>
          <w:highlight w:val="none"/>
          <w:shd w:val="clear" w:color="auto" w:fill="FFFFFF"/>
          <w:lang w:eastAsia="zh-CN" w:bidi="ar"/>
        </w:rPr>
        <w:t>投标人</w:t>
      </w:r>
      <w:r>
        <w:rPr>
          <w:rFonts w:hint="eastAsia" w:ascii="仿宋" w:hAnsi="仿宋" w:eastAsia="仿宋" w:cs="仿宋"/>
          <w:color w:val="auto"/>
          <w:kern w:val="0"/>
          <w:sz w:val="21"/>
          <w:szCs w:val="21"/>
          <w:highlight w:val="none"/>
          <w:shd w:val="clear" w:color="auto" w:fill="FFFFFF"/>
          <w:lang w:bidi="ar"/>
        </w:rPr>
        <w:t>提供相关证明材料以核实《资格承诺声明函》中承诺事项的真实性。</w:t>
      </w:r>
    </w:p>
    <w:p w14:paraId="47C1969A">
      <w:pPr>
        <w:pStyle w:val="4"/>
        <w:spacing w:before="0" w:beforeLines="0" w:after="0" w:afterLines="0" w:line="520" w:lineRule="exact"/>
        <w:ind w:firstLine="422" w:firstLineChars="200"/>
        <w:rPr>
          <w:rFonts w:hint="eastAsia" w:ascii="仿宋" w:hAnsi="仿宋" w:eastAsia="仿宋" w:cs="仿宋"/>
          <w:bCs w:val="0"/>
          <w:color w:val="auto"/>
          <w:sz w:val="28"/>
          <w:szCs w:val="28"/>
          <w:highlight w:val="none"/>
        </w:rPr>
      </w:pPr>
      <w:r>
        <w:rPr>
          <w:rFonts w:hint="eastAsia" w:ascii="仿宋" w:hAnsi="仿宋" w:eastAsia="仿宋" w:cs="仿宋"/>
          <w:color w:val="auto"/>
          <w:kern w:val="0"/>
          <w:sz w:val="21"/>
          <w:szCs w:val="21"/>
          <w:highlight w:val="none"/>
          <w:shd w:val="clear" w:color="auto" w:fill="FFFFFF"/>
          <w:lang w:bidi="ar"/>
        </w:rPr>
        <w:t>（3）本项目为不见面开标，</w:t>
      </w:r>
      <w:r>
        <w:rPr>
          <w:rFonts w:hint="eastAsia" w:ascii="仿宋" w:hAnsi="仿宋" w:eastAsia="仿宋" w:cs="仿宋"/>
          <w:color w:val="auto"/>
          <w:kern w:val="0"/>
          <w:sz w:val="21"/>
          <w:szCs w:val="21"/>
          <w:highlight w:val="none"/>
          <w:shd w:val="clear" w:color="auto" w:fill="FFFFFF"/>
          <w:lang w:eastAsia="zh-CN" w:bidi="ar"/>
        </w:rPr>
        <w:t>投标人</w:t>
      </w:r>
      <w:r>
        <w:rPr>
          <w:rFonts w:hint="eastAsia" w:ascii="仿宋" w:hAnsi="仿宋" w:eastAsia="仿宋" w:cs="仿宋"/>
          <w:color w:val="auto"/>
          <w:kern w:val="0"/>
          <w:sz w:val="21"/>
          <w:szCs w:val="21"/>
          <w:highlight w:val="none"/>
          <w:shd w:val="clear" w:color="auto" w:fill="FFFFFF"/>
          <w:lang w:bidi="ar"/>
        </w:rPr>
        <w:t>无需现场递交任何纸质资料或证明，无需交纳原件（响应文件中应附真实有效清晰的扫描件，由于模糊不清导致无法辨别的，后果由</w:t>
      </w:r>
      <w:r>
        <w:rPr>
          <w:rFonts w:hint="eastAsia" w:ascii="仿宋" w:hAnsi="仿宋" w:eastAsia="仿宋" w:cs="仿宋"/>
          <w:color w:val="auto"/>
          <w:kern w:val="0"/>
          <w:sz w:val="21"/>
          <w:szCs w:val="21"/>
          <w:highlight w:val="none"/>
          <w:shd w:val="clear" w:color="auto" w:fill="FFFFFF"/>
          <w:lang w:eastAsia="zh-CN" w:bidi="ar"/>
        </w:rPr>
        <w:t>投标人</w:t>
      </w:r>
      <w:r>
        <w:rPr>
          <w:rFonts w:hint="eastAsia" w:ascii="仿宋" w:hAnsi="仿宋" w:eastAsia="仿宋" w:cs="仿宋"/>
          <w:color w:val="auto"/>
          <w:kern w:val="0"/>
          <w:sz w:val="21"/>
          <w:szCs w:val="21"/>
          <w:highlight w:val="none"/>
          <w:shd w:val="clear" w:color="auto" w:fill="FFFFFF"/>
          <w:lang w:bidi="ar"/>
        </w:rPr>
        <w:t>自行承担）</w:t>
      </w:r>
    </w:p>
    <w:p w14:paraId="1FE8953D">
      <w:pPr>
        <w:pStyle w:val="4"/>
        <w:spacing w:before="0" w:beforeLines="0" w:after="0" w:afterLines="0" w:line="520" w:lineRule="exact"/>
        <w:ind w:firstLine="422" w:firstLineChars="200"/>
        <w:rPr>
          <w:rFonts w:hint="eastAsia" w:ascii="仿宋" w:hAnsi="仿宋" w:eastAsia="仿宋" w:cs="仿宋"/>
          <w:color w:val="auto"/>
          <w:kern w:val="0"/>
          <w:sz w:val="21"/>
          <w:szCs w:val="21"/>
          <w:highlight w:val="none"/>
          <w:shd w:val="clear" w:color="auto" w:fill="FFFFFF"/>
          <w:lang w:bidi="ar"/>
        </w:rPr>
      </w:pPr>
      <w:r>
        <w:rPr>
          <w:rFonts w:hint="eastAsia" w:ascii="仿宋" w:hAnsi="仿宋" w:eastAsia="仿宋" w:cs="仿宋"/>
          <w:color w:val="auto"/>
          <w:kern w:val="0"/>
          <w:sz w:val="21"/>
          <w:szCs w:val="21"/>
          <w:highlight w:val="none"/>
          <w:shd w:val="clear" w:color="auto" w:fill="FFFFFF"/>
          <w:lang w:bidi="ar"/>
        </w:rPr>
        <w:t>（4）各</w:t>
      </w:r>
      <w:r>
        <w:rPr>
          <w:rFonts w:hint="eastAsia" w:ascii="仿宋" w:hAnsi="仿宋" w:eastAsia="仿宋" w:cs="仿宋"/>
          <w:color w:val="auto"/>
          <w:kern w:val="0"/>
          <w:sz w:val="21"/>
          <w:szCs w:val="21"/>
          <w:highlight w:val="none"/>
          <w:shd w:val="clear" w:color="auto" w:fill="FFFFFF"/>
          <w:lang w:eastAsia="zh-CN" w:bidi="ar"/>
        </w:rPr>
        <w:t>投标人</w:t>
      </w:r>
      <w:r>
        <w:rPr>
          <w:rFonts w:hint="eastAsia" w:ascii="仿宋" w:hAnsi="仿宋" w:eastAsia="仿宋" w:cs="仿宋"/>
          <w:color w:val="auto"/>
          <w:kern w:val="0"/>
          <w:sz w:val="21"/>
          <w:szCs w:val="21"/>
          <w:highlight w:val="none"/>
          <w:shd w:val="clear" w:color="auto" w:fill="FFFFFF"/>
          <w:lang w:bidi="ar"/>
        </w:rPr>
        <w:t>在编制投标文件时，须将全部资格证明材料上传至投标文件的“资格文件”模块，</w:t>
      </w:r>
      <w:r>
        <w:rPr>
          <w:rFonts w:hint="eastAsia" w:ascii="仿宋" w:hAnsi="仿宋" w:eastAsia="仿宋" w:cs="仿宋"/>
          <w:color w:val="auto"/>
          <w:kern w:val="0"/>
          <w:sz w:val="21"/>
          <w:szCs w:val="21"/>
          <w:highlight w:val="none"/>
          <w:shd w:val="clear" w:color="auto" w:fill="FFFFFF"/>
          <w:lang w:eastAsia="zh-CN" w:bidi="ar"/>
        </w:rPr>
        <w:t>投标人</w:t>
      </w:r>
      <w:r>
        <w:rPr>
          <w:rFonts w:hint="eastAsia" w:ascii="仿宋" w:hAnsi="仿宋" w:eastAsia="仿宋" w:cs="仿宋"/>
          <w:color w:val="auto"/>
          <w:kern w:val="0"/>
          <w:sz w:val="21"/>
          <w:szCs w:val="21"/>
          <w:highlight w:val="none"/>
          <w:shd w:val="clear" w:color="auto" w:fill="FFFFFF"/>
          <w:lang w:bidi="ar"/>
        </w:rPr>
        <w:t>因上传至“资格文件”模块的资格证明材料有缺失导致资格审查不通过的后果，由其自行承担。</w:t>
      </w:r>
    </w:p>
    <w:p w14:paraId="0C3629B9">
      <w:pPr>
        <w:spacing w:line="360" w:lineRule="auto"/>
        <w:jc w:val="center"/>
        <w:rPr>
          <w:rFonts w:hint="eastAsia" w:ascii="仿宋" w:hAnsi="仿宋" w:eastAsia="仿宋" w:cs="仿宋"/>
          <w:color w:val="auto"/>
          <w:highlight w:val="none"/>
        </w:rPr>
      </w:pPr>
    </w:p>
    <w:p w14:paraId="2E4CA41A">
      <w:pPr>
        <w:spacing w:line="360" w:lineRule="auto"/>
        <w:jc w:val="center"/>
        <w:rPr>
          <w:rFonts w:hint="eastAsia" w:ascii="仿宋" w:hAnsi="仿宋" w:eastAsia="仿宋" w:cs="仿宋"/>
          <w:color w:val="auto"/>
          <w:highlight w:val="none"/>
        </w:rPr>
      </w:pPr>
    </w:p>
    <w:p w14:paraId="6D975876">
      <w:pPr>
        <w:spacing w:line="360" w:lineRule="auto"/>
        <w:jc w:val="center"/>
        <w:rPr>
          <w:rFonts w:hint="eastAsia" w:ascii="仿宋" w:hAnsi="仿宋" w:eastAsia="仿宋" w:cs="仿宋"/>
          <w:color w:val="auto"/>
          <w:highlight w:val="none"/>
        </w:rPr>
      </w:pPr>
    </w:p>
    <w:p w14:paraId="40F3C9E0">
      <w:pPr>
        <w:spacing w:line="360" w:lineRule="auto"/>
        <w:jc w:val="center"/>
        <w:rPr>
          <w:rFonts w:hint="eastAsia" w:ascii="仿宋" w:hAnsi="仿宋" w:eastAsia="仿宋" w:cs="仿宋"/>
          <w:color w:val="auto"/>
          <w:highlight w:val="none"/>
        </w:rPr>
      </w:pPr>
    </w:p>
    <w:p w14:paraId="13227123">
      <w:pPr>
        <w:spacing w:line="360" w:lineRule="auto"/>
        <w:jc w:val="center"/>
        <w:rPr>
          <w:rFonts w:hint="eastAsia" w:ascii="仿宋" w:hAnsi="仿宋" w:eastAsia="仿宋" w:cs="仿宋"/>
          <w:color w:val="auto"/>
          <w:highlight w:val="none"/>
        </w:rPr>
      </w:pPr>
    </w:p>
    <w:p w14:paraId="69071406">
      <w:pPr>
        <w:widowControl/>
        <w:spacing w:line="360" w:lineRule="auto"/>
        <w:jc w:val="left"/>
        <w:rPr>
          <w:rFonts w:hint="eastAsia" w:ascii="仿宋" w:hAnsi="仿宋" w:eastAsia="仿宋" w:cs="仿宋"/>
          <w:b/>
          <w:bCs w:val="0"/>
          <w:color w:val="auto"/>
          <w:sz w:val="21"/>
          <w:szCs w:val="21"/>
          <w:highlight w:val="none"/>
          <w:lang w:bidi="ar"/>
        </w:rPr>
      </w:pPr>
      <w:r>
        <w:rPr>
          <w:rFonts w:hint="eastAsia" w:ascii="仿宋" w:hAnsi="仿宋" w:eastAsia="仿宋" w:cs="仿宋"/>
          <w:b/>
          <w:color w:val="auto"/>
          <w:sz w:val="21"/>
          <w:szCs w:val="21"/>
          <w:highlight w:val="none"/>
          <w:lang w:val="en-US" w:eastAsia="zh-CN" w:bidi="ar"/>
        </w:rPr>
        <w:br w:type="page"/>
      </w:r>
      <w:r>
        <w:rPr>
          <w:rFonts w:hint="eastAsia" w:ascii="仿宋" w:hAnsi="仿宋" w:eastAsia="仿宋" w:cs="仿宋"/>
          <w:b/>
          <w:color w:val="auto"/>
          <w:sz w:val="21"/>
          <w:szCs w:val="21"/>
          <w:highlight w:val="none"/>
          <w:lang w:val="en-US" w:eastAsia="zh-CN" w:bidi="ar"/>
        </w:rPr>
        <w:t>附件2</w:t>
      </w:r>
    </w:p>
    <w:p w14:paraId="17829669">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中小企业声明函（服务）</w:t>
      </w:r>
    </w:p>
    <w:p w14:paraId="4AAB3CE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 号）的规定，本公司（联合体）参加</w:t>
      </w:r>
      <w:r>
        <w:rPr>
          <w:rFonts w:hint="eastAsia" w:ascii="仿宋" w:hAnsi="仿宋" w:eastAsia="仿宋" w:cs="仿宋"/>
          <w:color w:val="auto"/>
          <w:szCs w:val="21"/>
          <w:highlight w:val="none"/>
          <w:u w:val="single"/>
        </w:rPr>
        <w:t xml:space="preserve"> （单位名称）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（项目名称） </w:t>
      </w:r>
      <w:r>
        <w:rPr>
          <w:rFonts w:hint="eastAsia" w:ascii="仿宋" w:hAnsi="仿宋" w:eastAsia="仿宋" w:cs="仿宋"/>
          <w:color w:val="auto"/>
          <w:szCs w:val="21"/>
          <w:highlight w:val="none"/>
        </w:rPr>
        <w:t>采购活动，服务全部由符合政策要求的中小企业承接。相关企业（含联合体中的中小企业、签订分包意向协议的中小企业）的具体情况如下：</w:t>
      </w:r>
    </w:p>
    <w:p w14:paraId="6E1917E8">
      <w:pPr>
        <w:numPr>
          <w:ilvl w:val="0"/>
          <w:numId w:val="5"/>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（标的名称） </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rPr>
        <w:t xml:space="preserve"> （采购文件中明确的所属行业） </w:t>
      </w:r>
      <w:r>
        <w:rPr>
          <w:rFonts w:hint="eastAsia" w:ascii="仿宋" w:hAnsi="仿宋" w:eastAsia="仿宋" w:cs="仿宋"/>
          <w:color w:val="auto"/>
          <w:szCs w:val="21"/>
          <w:highlight w:val="none"/>
        </w:rPr>
        <w:t>；承接企业为</w:t>
      </w:r>
      <w:r>
        <w:rPr>
          <w:rFonts w:hint="eastAsia" w:ascii="仿宋" w:hAnsi="仿宋" w:eastAsia="仿宋" w:cs="仿宋"/>
          <w:color w:val="auto"/>
          <w:szCs w:val="21"/>
          <w:highlight w:val="none"/>
          <w:u w:val="single"/>
        </w:rPr>
        <w:t xml:space="preserve"> （企业名称）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2B1C6785">
      <w:pPr>
        <w:numPr>
          <w:ilvl w:val="0"/>
          <w:numId w:val="5"/>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（标的名称） </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rPr>
        <w:t xml:space="preserve"> （采购文件中明确的所属行业） </w:t>
      </w:r>
      <w:r>
        <w:rPr>
          <w:rFonts w:hint="eastAsia" w:ascii="仿宋" w:hAnsi="仿宋" w:eastAsia="仿宋" w:cs="仿宋"/>
          <w:color w:val="auto"/>
          <w:szCs w:val="21"/>
          <w:highlight w:val="none"/>
        </w:rPr>
        <w:t>；承接企业为</w:t>
      </w:r>
      <w:r>
        <w:rPr>
          <w:rFonts w:hint="eastAsia" w:ascii="仿宋" w:hAnsi="仿宋" w:eastAsia="仿宋" w:cs="仿宋"/>
          <w:color w:val="auto"/>
          <w:szCs w:val="21"/>
          <w:highlight w:val="none"/>
          <w:u w:val="single"/>
        </w:rPr>
        <w:t xml:space="preserve"> （企业名称）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0459213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6AD75D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12CBDA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53F7785B">
      <w:pPr>
        <w:spacing w:line="360" w:lineRule="auto"/>
        <w:ind w:firstLine="420" w:firstLineChars="200"/>
        <w:rPr>
          <w:rFonts w:hint="eastAsia" w:ascii="仿宋" w:hAnsi="仿宋" w:eastAsia="仿宋" w:cs="仿宋"/>
          <w:color w:val="auto"/>
          <w:szCs w:val="21"/>
          <w:highlight w:val="none"/>
        </w:rPr>
      </w:pPr>
    </w:p>
    <w:p w14:paraId="454AC111">
      <w:pPr>
        <w:pStyle w:val="18"/>
        <w:rPr>
          <w:rFonts w:hint="eastAsia" w:ascii="仿宋" w:hAnsi="仿宋" w:eastAsia="仿宋" w:cs="仿宋"/>
          <w:color w:val="auto"/>
          <w:szCs w:val="21"/>
          <w:highlight w:val="none"/>
        </w:rPr>
      </w:pPr>
    </w:p>
    <w:p w14:paraId="213670D6">
      <w:pPr>
        <w:pStyle w:val="19"/>
        <w:ind w:firstLine="480"/>
        <w:rPr>
          <w:rFonts w:hint="eastAsia" w:ascii="仿宋" w:hAnsi="仿宋" w:eastAsia="仿宋" w:cs="仿宋"/>
          <w:color w:val="auto"/>
          <w:highlight w:val="none"/>
        </w:rPr>
      </w:pPr>
    </w:p>
    <w:p w14:paraId="2863E557">
      <w:pPr>
        <w:spacing w:line="360" w:lineRule="auto"/>
        <w:ind w:firstLine="5670" w:firstLineChars="2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26B6A8C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 期：</w:t>
      </w:r>
    </w:p>
    <w:p w14:paraId="4DAC195B">
      <w:pPr>
        <w:spacing w:line="360" w:lineRule="auto"/>
        <w:rPr>
          <w:rFonts w:hint="eastAsia" w:ascii="仿宋" w:hAnsi="仿宋" w:eastAsia="仿宋" w:cs="仿宋"/>
          <w:b/>
          <w:color w:val="auto"/>
          <w:sz w:val="28"/>
          <w:szCs w:val="28"/>
          <w:highlight w:val="none"/>
        </w:rPr>
      </w:pPr>
      <w:r>
        <w:rPr>
          <w:rFonts w:hint="eastAsia" w:ascii="仿宋" w:hAnsi="仿宋" w:eastAsia="仿宋" w:cs="仿宋"/>
          <w:b/>
          <w:bCs/>
          <w:color w:val="auto"/>
          <w:szCs w:val="21"/>
          <w:highlight w:val="none"/>
        </w:rPr>
        <w:t>注</w:t>
      </w:r>
      <w:r>
        <w:rPr>
          <w:rFonts w:hint="eastAsia" w:ascii="仿宋" w:hAnsi="仿宋" w:eastAsia="仿宋" w:cs="仿宋"/>
          <w:color w:val="auto"/>
          <w:szCs w:val="21"/>
          <w:highlight w:val="none"/>
        </w:rPr>
        <w:t>：从业人员、营业收入、资产总额填报上一年度数据，无上一年度数据的新成立企业可不填报。</w:t>
      </w:r>
    </w:p>
    <w:p w14:paraId="307A0149">
      <w:pPr>
        <w:spacing w:line="360" w:lineRule="auto"/>
        <w:jc w:val="center"/>
        <w:rPr>
          <w:rFonts w:hint="eastAsia" w:ascii="仿宋" w:hAnsi="仿宋" w:eastAsia="仿宋" w:cs="仿宋"/>
          <w:color w:val="auto"/>
          <w:highlight w:val="none"/>
        </w:rPr>
      </w:pPr>
    </w:p>
    <w:p w14:paraId="3C534384">
      <w:pPr>
        <w:spacing w:line="360" w:lineRule="auto"/>
        <w:jc w:val="center"/>
        <w:rPr>
          <w:rFonts w:hint="eastAsia" w:ascii="仿宋" w:hAnsi="仿宋" w:eastAsia="仿宋" w:cs="仿宋"/>
          <w:color w:val="auto"/>
          <w:highlight w:val="none"/>
        </w:rPr>
      </w:pPr>
    </w:p>
    <w:p w14:paraId="626945D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附件：</w:t>
      </w:r>
    </w:p>
    <w:p w14:paraId="0ABB84A6">
      <w:pPr>
        <w:widowControl/>
        <w:spacing w:line="330" w:lineRule="atLeas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统计上大中小微型企业划分标准</w:t>
      </w:r>
    </w:p>
    <w:tbl>
      <w:tblPr>
        <w:tblStyle w:val="20"/>
        <w:tblW w:w="943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B8CA67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2113" w:type="dxa"/>
            <w:tcBorders>
              <w:bottom w:val="single" w:color="auto" w:sz="4" w:space="0"/>
              <w:right w:val="single" w:color="auto" w:sz="4" w:space="0"/>
            </w:tcBorders>
            <w:noWrap w:val="0"/>
            <w:vAlign w:val="center"/>
          </w:tcPr>
          <w:p w14:paraId="7C043126">
            <w:pPr>
              <w:widowControl/>
              <w:spacing w:line="240" w:lineRule="exact"/>
              <w:jc w:val="center"/>
              <w:rPr>
                <w:rFonts w:hint="eastAsia" w:ascii="仿宋" w:hAnsi="仿宋" w:eastAsia="仿宋" w:cs="仿宋"/>
                <w:b/>
                <w:bCs/>
                <w:color w:val="auto"/>
                <w:kern w:val="0"/>
                <w:sz w:val="18"/>
                <w:szCs w:val="21"/>
                <w:highlight w:val="none"/>
              </w:rPr>
            </w:pPr>
            <w:r>
              <w:rPr>
                <w:rFonts w:hint="eastAsia" w:ascii="仿宋" w:hAnsi="仿宋" w:eastAsia="仿宋" w:cs="仿宋"/>
                <w:b/>
                <w:bCs/>
                <w:color w:val="auto"/>
                <w:kern w:val="0"/>
                <w:sz w:val="18"/>
                <w:szCs w:val="21"/>
                <w:highlight w:val="none"/>
              </w:rPr>
              <w:t>行业名称</w:t>
            </w:r>
          </w:p>
        </w:tc>
        <w:tc>
          <w:tcPr>
            <w:tcW w:w="1369" w:type="dxa"/>
            <w:tcBorders>
              <w:left w:val="nil"/>
              <w:bottom w:val="single" w:color="auto" w:sz="4" w:space="0"/>
              <w:right w:val="single" w:color="auto" w:sz="4" w:space="0"/>
            </w:tcBorders>
            <w:noWrap w:val="0"/>
            <w:vAlign w:val="center"/>
          </w:tcPr>
          <w:p w14:paraId="5A8CCC4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指标名称</w:t>
            </w:r>
          </w:p>
        </w:tc>
        <w:tc>
          <w:tcPr>
            <w:tcW w:w="709" w:type="dxa"/>
            <w:tcBorders>
              <w:left w:val="nil"/>
              <w:bottom w:val="single" w:color="auto" w:sz="4" w:space="0"/>
              <w:right w:val="single" w:color="auto" w:sz="4" w:space="0"/>
            </w:tcBorders>
            <w:noWrap w:val="0"/>
            <w:vAlign w:val="center"/>
          </w:tcPr>
          <w:p w14:paraId="4835518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计量</w:t>
            </w:r>
          </w:p>
          <w:p w14:paraId="584FB0F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单位</w:t>
            </w:r>
          </w:p>
        </w:tc>
        <w:tc>
          <w:tcPr>
            <w:tcW w:w="1125" w:type="dxa"/>
            <w:tcBorders>
              <w:left w:val="nil"/>
              <w:bottom w:val="single" w:color="auto" w:sz="4" w:space="0"/>
              <w:right w:val="single" w:color="auto" w:sz="4" w:space="0"/>
            </w:tcBorders>
            <w:noWrap w:val="0"/>
            <w:vAlign w:val="center"/>
          </w:tcPr>
          <w:p w14:paraId="1ED5A11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大型</w:t>
            </w:r>
          </w:p>
        </w:tc>
        <w:tc>
          <w:tcPr>
            <w:tcW w:w="1701" w:type="dxa"/>
            <w:tcBorders>
              <w:left w:val="nil"/>
              <w:bottom w:val="single" w:color="auto" w:sz="4" w:space="0"/>
              <w:right w:val="single" w:color="auto" w:sz="4" w:space="0"/>
            </w:tcBorders>
            <w:noWrap w:val="0"/>
            <w:vAlign w:val="center"/>
          </w:tcPr>
          <w:p w14:paraId="20E1B45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中型</w:t>
            </w:r>
          </w:p>
        </w:tc>
        <w:tc>
          <w:tcPr>
            <w:tcW w:w="1426" w:type="dxa"/>
            <w:tcBorders>
              <w:left w:val="nil"/>
              <w:bottom w:val="single" w:color="auto" w:sz="4" w:space="0"/>
              <w:right w:val="single" w:color="auto" w:sz="4" w:space="0"/>
            </w:tcBorders>
            <w:noWrap w:val="0"/>
            <w:vAlign w:val="center"/>
          </w:tcPr>
          <w:p w14:paraId="7905CC8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小型</w:t>
            </w:r>
          </w:p>
        </w:tc>
        <w:tc>
          <w:tcPr>
            <w:tcW w:w="992" w:type="dxa"/>
            <w:tcBorders>
              <w:left w:val="nil"/>
              <w:bottom w:val="single" w:color="auto" w:sz="4" w:space="0"/>
            </w:tcBorders>
            <w:noWrap w:val="0"/>
            <w:vAlign w:val="center"/>
          </w:tcPr>
          <w:p w14:paraId="7E5FE07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微型</w:t>
            </w:r>
          </w:p>
        </w:tc>
      </w:tr>
      <w:tr w14:paraId="25E4AC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bottom w:val="single" w:color="auto" w:sz="4" w:space="0"/>
              <w:right w:val="single" w:color="auto" w:sz="4" w:space="0"/>
            </w:tcBorders>
            <w:noWrap w:val="0"/>
            <w:vAlign w:val="center"/>
          </w:tcPr>
          <w:p w14:paraId="4B41002A">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1FDF369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CE4535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874CD1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1D9FAE2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09F5D9D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50≤Y＜500</w:t>
            </w:r>
          </w:p>
        </w:tc>
        <w:tc>
          <w:tcPr>
            <w:tcW w:w="992" w:type="dxa"/>
            <w:tcBorders>
              <w:top w:val="nil"/>
              <w:left w:val="nil"/>
              <w:bottom w:val="single" w:color="auto" w:sz="4" w:space="0"/>
            </w:tcBorders>
            <w:noWrap w:val="0"/>
            <w:vAlign w:val="center"/>
          </w:tcPr>
          <w:p w14:paraId="206645A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59E0A0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76CD3BD1">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6CFE7C5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9CC2EC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BF5C2E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7862E9B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0C3C2A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tcBorders>
            <w:noWrap w:val="0"/>
            <w:vAlign w:val="center"/>
          </w:tcPr>
          <w:p w14:paraId="616059A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56F76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15621BF3">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B40AF6C">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89F17A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D30F81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354338D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6CA2311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300≤Y＜2000</w:t>
            </w:r>
          </w:p>
        </w:tc>
        <w:tc>
          <w:tcPr>
            <w:tcW w:w="992" w:type="dxa"/>
            <w:tcBorders>
              <w:top w:val="nil"/>
              <w:left w:val="nil"/>
              <w:bottom w:val="single" w:color="auto" w:sz="4" w:space="0"/>
            </w:tcBorders>
            <w:noWrap w:val="0"/>
            <w:vAlign w:val="center"/>
          </w:tcPr>
          <w:p w14:paraId="4BC549B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EBB0F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5411B58A">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3BFA807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788496D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7B598FC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2D2E1F6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06933A9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300≤Y＜6000</w:t>
            </w:r>
          </w:p>
        </w:tc>
        <w:tc>
          <w:tcPr>
            <w:tcW w:w="992" w:type="dxa"/>
            <w:tcBorders>
              <w:top w:val="nil"/>
              <w:left w:val="nil"/>
              <w:bottom w:val="nil"/>
            </w:tcBorders>
            <w:noWrap w:val="0"/>
            <w:vAlign w:val="center"/>
          </w:tcPr>
          <w:p w14:paraId="4017F3D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7E4F1E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52BE7F2D">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BDCCF92">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23B080A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707B53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1933754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32BBD28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300≤Z＜5000</w:t>
            </w:r>
          </w:p>
        </w:tc>
        <w:tc>
          <w:tcPr>
            <w:tcW w:w="992" w:type="dxa"/>
            <w:tcBorders>
              <w:top w:val="nil"/>
              <w:left w:val="nil"/>
              <w:bottom w:val="single" w:color="auto" w:sz="4" w:space="0"/>
            </w:tcBorders>
            <w:noWrap w:val="0"/>
            <w:vAlign w:val="center"/>
          </w:tcPr>
          <w:p w14:paraId="12FF628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6D0E458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26006994">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70E8649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BEEF24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9FF638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4D68E46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0AD29B0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5≤X＜20</w:t>
            </w:r>
          </w:p>
        </w:tc>
        <w:tc>
          <w:tcPr>
            <w:tcW w:w="992" w:type="dxa"/>
            <w:tcBorders>
              <w:top w:val="nil"/>
              <w:left w:val="nil"/>
              <w:bottom w:val="nil"/>
            </w:tcBorders>
            <w:noWrap w:val="0"/>
            <w:vAlign w:val="center"/>
          </w:tcPr>
          <w:p w14:paraId="7A1A84E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0B1F52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61013062">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7B9AA7A3">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425849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237EEA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6E54A66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1277E834">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92" w:type="dxa"/>
            <w:tcBorders>
              <w:top w:val="nil"/>
              <w:left w:val="nil"/>
              <w:bottom w:val="single" w:color="auto" w:sz="4" w:space="0"/>
            </w:tcBorders>
            <w:noWrap w:val="0"/>
            <w:vAlign w:val="center"/>
          </w:tcPr>
          <w:p w14:paraId="31C6482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7BB67C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1FF35058">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7D4081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7E1862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6F8F6E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7DD777E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2EA8DB6C">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10≤X＜50 </w:t>
            </w:r>
          </w:p>
        </w:tc>
        <w:tc>
          <w:tcPr>
            <w:tcW w:w="992" w:type="dxa"/>
            <w:tcBorders>
              <w:top w:val="nil"/>
              <w:left w:val="nil"/>
              <w:bottom w:val="nil"/>
            </w:tcBorders>
            <w:noWrap w:val="0"/>
            <w:vAlign w:val="center"/>
          </w:tcPr>
          <w:p w14:paraId="0799353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FFFDE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3A6D0F98">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7117A36">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C68031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B7F994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11188D9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1210A605">
            <w:pPr>
              <w:widowControl/>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100≤Y＜500 </w:t>
            </w:r>
          </w:p>
        </w:tc>
        <w:tc>
          <w:tcPr>
            <w:tcW w:w="992" w:type="dxa"/>
            <w:tcBorders>
              <w:top w:val="nil"/>
              <w:left w:val="nil"/>
              <w:bottom w:val="single" w:color="auto" w:sz="4" w:space="0"/>
            </w:tcBorders>
            <w:noWrap w:val="0"/>
            <w:vAlign w:val="center"/>
          </w:tcPr>
          <w:p w14:paraId="6F540D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26FC3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10D7BB25">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00E2850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C75BA8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4C15D8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7C88D07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4DD6E1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tcBorders>
            <w:noWrap w:val="0"/>
            <w:vAlign w:val="center"/>
          </w:tcPr>
          <w:p w14:paraId="6FB1863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2A57E9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73353275">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193F43E">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A37634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C1CA68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65D7959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3E93754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200≤Y＜3000</w:t>
            </w:r>
          </w:p>
        </w:tc>
        <w:tc>
          <w:tcPr>
            <w:tcW w:w="992" w:type="dxa"/>
            <w:tcBorders>
              <w:top w:val="nil"/>
              <w:left w:val="nil"/>
              <w:bottom w:val="single" w:color="auto" w:sz="4" w:space="0"/>
            </w:tcBorders>
            <w:noWrap w:val="0"/>
            <w:vAlign w:val="center"/>
          </w:tcPr>
          <w:p w14:paraId="4FA0D8B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4458764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21DC0ABC">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597E82D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2D77F62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F19907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547A4691">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1E1A37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20≤X＜100</w:t>
            </w:r>
          </w:p>
        </w:tc>
        <w:tc>
          <w:tcPr>
            <w:tcW w:w="992" w:type="dxa"/>
            <w:tcBorders>
              <w:top w:val="nil"/>
              <w:left w:val="nil"/>
              <w:bottom w:val="nil"/>
            </w:tcBorders>
            <w:noWrap w:val="0"/>
            <w:vAlign w:val="center"/>
          </w:tcPr>
          <w:p w14:paraId="7B7B805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BE887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515FA28E">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1CED1B1">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C92875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0CF4A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6E451DA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6B4E070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single" w:color="auto" w:sz="4" w:space="0"/>
            </w:tcBorders>
            <w:noWrap w:val="0"/>
            <w:vAlign w:val="center"/>
          </w:tcPr>
          <w:p w14:paraId="389349E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460A0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0F8E84E9">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2082C55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ACA93E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B76255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5053849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B13065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20≤X＜300</w:t>
            </w:r>
          </w:p>
        </w:tc>
        <w:tc>
          <w:tcPr>
            <w:tcW w:w="992" w:type="dxa"/>
            <w:tcBorders>
              <w:top w:val="nil"/>
              <w:left w:val="nil"/>
              <w:bottom w:val="nil"/>
            </w:tcBorders>
            <w:noWrap w:val="0"/>
            <w:vAlign w:val="center"/>
          </w:tcPr>
          <w:p w14:paraId="1108504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1C921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4B5D9463">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FD983FA">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8C5B3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9A88CF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490F523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54E76C3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tcBorders>
            <w:noWrap w:val="0"/>
            <w:vAlign w:val="center"/>
          </w:tcPr>
          <w:p w14:paraId="4FF191D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0C72DD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034549DE">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1CAE19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EA5685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BA6EDB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5556DCA7">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7D85AA6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tcBorders>
            <w:noWrap w:val="0"/>
            <w:vAlign w:val="center"/>
          </w:tcPr>
          <w:p w14:paraId="0657EFA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BAC76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411CB775">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88F22EB">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34B54B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28708A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46B1C5C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23D9EFA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tcBorders>
            <w:noWrap w:val="0"/>
            <w:vAlign w:val="center"/>
          </w:tcPr>
          <w:p w14:paraId="47CF0FC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70946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41E91B3C">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4FD162F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3DCE3E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8F249F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329AC264">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7617EC1">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tcBorders>
            <w:noWrap w:val="0"/>
            <w:vAlign w:val="center"/>
          </w:tcPr>
          <w:p w14:paraId="29D9FD6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0EC90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16044291">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261EB2C">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EAB643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01D5E4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7049C24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07195D8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100≤Y＜2000</w:t>
            </w:r>
          </w:p>
        </w:tc>
        <w:tc>
          <w:tcPr>
            <w:tcW w:w="992" w:type="dxa"/>
            <w:tcBorders>
              <w:top w:val="nil"/>
              <w:left w:val="nil"/>
              <w:bottom w:val="single" w:color="auto" w:sz="4" w:space="0"/>
            </w:tcBorders>
            <w:noWrap w:val="0"/>
            <w:vAlign w:val="center"/>
          </w:tcPr>
          <w:p w14:paraId="51270BB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526416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restart"/>
            <w:tcBorders>
              <w:top w:val="nil"/>
              <w:bottom w:val="single" w:color="auto" w:sz="4" w:space="0"/>
              <w:right w:val="single" w:color="auto" w:sz="4" w:space="0"/>
            </w:tcBorders>
            <w:noWrap w:val="0"/>
            <w:vAlign w:val="center"/>
          </w:tcPr>
          <w:p w14:paraId="1A5BBB1F">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31F8EB9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B6A284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6643EBC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09BE328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1059171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tcBorders>
            <w:noWrap w:val="0"/>
            <w:vAlign w:val="center"/>
          </w:tcPr>
          <w:p w14:paraId="6352F6F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95A27D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vMerge w:val="continue"/>
            <w:tcBorders>
              <w:top w:val="nil"/>
              <w:bottom w:val="single" w:color="auto" w:sz="4" w:space="0"/>
              <w:right w:val="single" w:color="auto" w:sz="4" w:space="0"/>
            </w:tcBorders>
            <w:noWrap w:val="0"/>
            <w:vAlign w:val="center"/>
          </w:tcPr>
          <w:p w14:paraId="1B42E001">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EA0DF9A">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983B8E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AF43ED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79EAB78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03E8A59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single" w:color="auto" w:sz="4" w:space="0"/>
            </w:tcBorders>
            <w:noWrap w:val="0"/>
            <w:vAlign w:val="center"/>
          </w:tcPr>
          <w:p w14:paraId="259C26F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FC6CD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single" w:color="auto" w:sz="4" w:space="0"/>
              <w:bottom w:val="single" w:color="auto" w:sz="4" w:space="0"/>
              <w:right w:val="single" w:color="auto" w:sz="4" w:space="0"/>
            </w:tcBorders>
            <w:noWrap w:val="0"/>
            <w:vAlign w:val="center"/>
          </w:tcPr>
          <w:p w14:paraId="772A257E">
            <w:pPr>
              <w:widowControl/>
              <w:spacing w:line="240" w:lineRule="exact"/>
              <w:jc w:val="left"/>
              <w:rPr>
                <w:rFonts w:hint="eastAsia" w:ascii="仿宋" w:hAnsi="仿宋" w:eastAsia="仿宋" w:cs="仿宋"/>
                <w:color w:val="auto"/>
                <w:spacing w:val="-12"/>
                <w:kern w:val="0"/>
                <w:sz w:val="18"/>
                <w:szCs w:val="18"/>
                <w:highlight w:val="none"/>
              </w:rPr>
            </w:pPr>
            <w:r>
              <w:rPr>
                <w:rFonts w:hint="eastAsia" w:ascii="仿宋" w:hAnsi="仿宋" w:eastAsia="仿宋" w:cs="仿宋"/>
                <w:color w:val="auto"/>
                <w:spacing w:val="-12"/>
                <w:kern w:val="0"/>
                <w:sz w:val="18"/>
                <w:szCs w:val="18"/>
                <w:highlight w:val="none"/>
              </w:rPr>
              <w:t>软件和信息技术服</w:t>
            </w:r>
            <w:r>
              <w:rPr>
                <w:rFonts w:hint="eastAsia" w:ascii="仿宋" w:hAnsi="仿宋" w:eastAsia="仿宋" w:cs="仿宋"/>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31A2A2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D9B873E">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96119D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3514C2DA">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1F0FA4FB">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tcBorders>
            <w:noWrap w:val="0"/>
            <w:vAlign w:val="center"/>
          </w:tcPr>
          <w:p w14:paraId="753F564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44DB99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single" w:color="auto" w:sz="4" w:space="0"/>
              <w:bottom w:val="single" w:color="auto" w:sz="4" w:space="0"/>
              <w:right w:val="single" w:color="auto" w:sz="4" w:space="0"/>
            </w:tcBorders>
            <w:noWrap w:val="0"/>
            <w:vAlign w:val="center"/>
          </w:tcPr>
          <w:p w14:paraId="76911BBC">
            <w:pPr>
              <w:widowControl/>
              <w:jc w:val="left"/>
              <w:rPr>
                <w:rFonts w:hint="eastAsia" w:ascii="仿宋" w:hAnsi="仿宋" w:eastAsia="仿宋" w:cs="仿宋"/>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4D1004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2A26E43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C62A5C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70CA258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40A2069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50≤Y＜1000</w:t>
            </w:r>
          </w:p>
        </w:tc>
        <w:tc>
          <w:tcPr>
            <w:tcW w:w="992" w:type="dxa"/>
            <w:tcBorders>
              <w:top w:val="nil"/>
              <w:left w:val="nil"/>
              <w:bottom w:val="single" w:color="auto" w:sz="4" w:space="0"/>
            </w:tcBorders>
            <w:noWrap w:val="0"/>
            <w:vAlign w:val="center"/>
          </w:tcPr>
          <w:p w14:paraId="3FB7B40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D020D9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2529F3B7">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61BCE3C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6E93FD53">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2F65107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2C119FB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234C2A2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100≤Y＜1000</w:t>
            </w:r>
          </w:p>
        </w:tc>
        <w:tc>
          <w:tcPr>
            <w:tcW w:w="992" w:type="dxa"/>
            <w:tcBorders>
              <w:top w:val="nil"/>
              <w:left w:val="nil"/>
              <w:bottom w:val="nil"/>
            </w:tcBorders>
            <w:noWrap w:val="0"/>
            <w:vAlign w:val="center"/>
          </w:tcPr>
          <w:p w14:paraId="30333C7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1A511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257B490B">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9174442">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436CC37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EABB88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3990881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2A7007C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2000≤Z＜5000   </w:t>
            </w:r>
          </w:p>
        </w:tc>
        <w:tc>
          <w:tcPr>
            <w:tcW w:w="992" w:type="dxa"/>
            <w:tcBorders>
              <w:top w:val="nil"/>
              <w:left w:val="nil"/>
              <w:bottom w:val="single" w:color="auto" w:sz="4" w:space="0"/>
            </w:tcBorders>
            <w:noWrap w:val="0"/>
            <w:vAlign w:val="center"/>
          </w:tcPr>
          <w:p w14:paraId="33B3A3FA">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Z＜2000</w:t>
            </w:r>
          </w:p>
        </w:tc>
      </w:tr>
      <w:tr w14:paraId="586DFD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08482E4D">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0AC707A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C658C7F">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370FCD0">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31FFE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FE060F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992" w:type="dxa"/>
            <w:tcBorders>
              <w:top w:val="nil"/>
              <w:left w:val="nil"/>
              <w:bottom w:val="nil"/>
            </w:tcBorders>
            <w:noWrap w:val="0"/>
            <w:vAlign w:val="center"/>
          </w:tcPr>
          <w:p w14:paraId="33BBEF1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E2CE5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247E981A">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49ED4BB">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769F9EA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6B8A138">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65B95FB1">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4A6D088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500≤Y＜1000</w:t>
            </w:r>
          </w:p>
        </w:tc>
        <w:tc>
          <w:tcPr>
            <w:tcW w:w="992" w:type="dxa"/>
            <w:tcBorders>
              <w:top w:val="nil"/>
              <w:left w:val="nil"/>
              <w:bottom w:val="single" w:color="auto" w:sz="4" w:space="0"/>
            </w:tcBorders>
            <w:noWrap w:val="0"/>
            <w:vAlign w:val="center"/>
          </w:tcPr>
          <w:p w14:paraId="0AE96FA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2A2BF8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restart"/>
            <w:tcBorders>
              <w:top w:val="nil"/>
              <w:bottom w:val="single" w:color="auto" w:sz="4" w:space="0"/>
              <w:right w:val="single" w:color="auto" w:sz="4" w:space="0"/>
            </w:tcBorders>
            <w:noWrap w:val="0"/>
            <w:vAlign w:val="center"/>
          </w:tcPr>
          <w:p w14:paraId="71A46E9F">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145865C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FC01D8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2F5AE0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37533B5E">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61B39AA2">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bottom w:val="nil"/>
            </w:tcBorders>
            <w:noWrap w:val="0"/>
            <w:vAlign w:val="center"/>
          </w:tcPr>
          <w:p w14:paraId="4584AD0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85167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0" w:hRule="exact"/>
          <w:jc w:val="center"/>
        </w:trPr>
        <w:tc>
          <w:tcPr>
            <w:tcW w:w="2113" w:type="dxa"/>
            <w:vMerge w:val="continue"/>
            <w:tcBorders>
              <w:top w:val="nil"/>
              <w:bottom w:val="single" w:color="auto" w:sz="4" w:space="0"/>
              <w:right w:val="single" w:color="auto" w:sz="4" w:space="0"/>
            </w:tcBorders>
            <w:noWrap w:val="0"/>
            <w:vAlign w:val="center"/>
          </w:tcPr>
          <w:p w14:paraId="60047AEB">
            <w:pPr>
              <w:widowControl/>
              <w:jc w:val="left"/>
              <w:rPr>
                <w:rFonts w:hint="eastAsia" w:ascii="仿宋" w:hAnsi="仿宋" w:eastAsia="仿宋" w:cs="仿宋"/>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F6577F4">
            <w:pPr>
              <w:widowControl/>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48FA5A3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FD3E764">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16342F2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486E537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100≤Z＜8000</w:t>
            </w:r>
          </w:p>
        </w:tc>
        <w:tc>
          <w:tcPr>
            <w:tcW w:w="992" w:type="dxa"/>
            <w:tcBorders>
              <w:top w:val="nil"/>
              <w:left w:val="nil"/>
              <w:bottom w:val="single" w:color="auto" w:sz="4" w:space="0"/>
            </w:tcBorders>
            <w:noWrap w:val="0"/>
            <w:vAlign w:val="center"/>
          </w:tcPr>
          <w:p w14:paraId="1AD1E1BC">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w:t>
            </w:r>
          </w:p>
        </w:tc>
      </w:tr>
      <w:tr w14:paraId="0080C0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7" w:hRule="exact"/>
          <w:jc w:val="center"/>
        </w:trPr>
        <w:tc>
          <w:tcPr>
            <w:tcW w:w="2113" w:type="dxa"/>
            <w:tcBorders>
              <w:top w:val="nil"/>
              <w:right w:val="single" w:color="auto" w:sz="4" w:space="0"/>
            </w:tcBorders>
            <w:noWrap w:val="0"/>
            <w:vAlign w:val="center"/>
          </w:tcPr>
          <w:p w14:paraId="42BB5C7B">
            <w:pPr>
              <w:widowControl/>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其他未列明行业 *</w:t>
            </w:r>
          </w:p>
        </w:tc>
        <w:tc>
          <w:tcPr>
            <w:tcW w:w="1369" w:type="dxa"/>
            <w:tcBorders>
              <w:top w:val="nil"/>
              <w:left w:val="nil"/>
              <w:right w:val="single" w:color="auto" w:sz="4" w:space="0"/>
            </w:tcBorders>
            <w:noWrap w:val="0"/>
            <w:vAlign w:val="center"/>
          </w:tcPr>
          <w:p w14:paraId="7400C77D">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9" w:type="dxa"/>
            <w:tcBorders>
              <w:top w:val="nil"/>
              <w:left w:val="nil"/>
              <w:right w:val="single" w:color="auto" w:sz="4" w:space="0"/>
            </w:tcBorders>
            <w:noWrap w:val="0"/>
            <w:vAlign w:val="center"/>
          </w:tcPr>
          <w:p w14:paraId="35745675">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tcBorders>
              <w:top w:val="nil"/>
              <w:left w:val="nil"/>
              <w:right w:val="single" w:color="auto" w:sz="4" w:space="0"/>
            </w:tcBorders>
            <w:noWrap w:val="0"/>
            <w:vAlign w:val="center"/>
          </w:tcPr>
          <w:p w14:paraId="00ACCE66">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701" w:type="dxa"/>
            <w:tcBorders>
              <w:top w:val="nil"/>
              <w:left w:val="nil"/>
              <w:right w:val="single" w:color="auto" w:sz="4" w:space="0"/>
            </w:tcBorders>
            <w:noWrap w:val="0"/>
            <w:vAlign w:val="center"/>
          </w:tcPr>
          <w:p w14:paraId="09A7B1E7">
            <w:pPr>
              <w:widowControl/>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6" w:type="dxa"/>
            <w:tcBorders>
              <w:top w:val="nil"/>
              <w:left w:val="nil"/>
              <w:right w:val="single" w:color="auto" w:sz="4" w:space="0"/>
            </w:tcBorders>
            <w:noWrap w:val="0"/>
            <w:vAlign w:val="center"/>
          </w:tcPr>
          <w:p w14:paraId="3531C037">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 10≤X＜100</w:t>
            </w:r>
          </w:p>
        </w:tc>
        <w:tc>
          <w:tcPr>
            <w:tcW w:w="992" w:type="dxa"/>
            <w:tcBorders>
              <w:top w:val="nil"/>
              <w:left w:val="nil"/>
            </w:tcBorders>
            <w:noWrap w:val="0"/>
            <w:vAlign w:val="center"/>
          </w:tcPr>
          <w:p w14:paraId="30C72349">
            <w:pPr>
              <w:widowControl/>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24209D16">
      <w:pPr>
        <w:widowControl/>
        <w:spacing w:line="540" w:lineRule="exact"/>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说明：</w:t>
      </w:r>
    </w:p>
    <w:p w14:paraId="4496D4CD">
      <w:pPr>
        <w:spacing w:line="360" w:lineRule="auto"/>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　　1.大型、中型和小型企业须同时满足所列指标的下限，否则下划一档；微型企业只须满足所列指标中的一项即可。</w:t>
      </w:r>
    </w:p>
    <w:p w14:paraId="5AE0BEF9">
      <w:pPr>
        <w:spacing w:line="360" w:lineRule="auto"/>
        <w:rPr>
          <w:rFonts w:hint="eastAsia"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3558A1">
      <w:pPr>
        <w:spacing w:line="360" w:lineRule="auto"/>
        <w:rPr>
          <w:rFonts w:hint="eastAsia" w:ascii="仿宋" w:hAnsi="仿宋" w:eastAsia="仿宋" w:cs="仿宋"/>
          <w:color w:val="auto"/>
          <w:szCs w:val="21"/>
          <w:highlight w:val="none"/>
        </w:rPr>
      </w:pPr>
      <w:r>
        <w:rPr>
          <w:rFonts w:hint="eastAsia" w:ascii="仿宋" w:hAnsi="仿宋" w:eastAsia="仿宋" w:cs="仿宋"/>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B98D3B7">
      <w:pPr>
        <w:spacing w:line="360" w:lineRule="auto"/>
        <w:jc w:val="center"/>
        <w:rPr>
          <w:rFonts w:hint="eastAsia" w:ascii="仿宋" w:hAnsi="仿宋" w:eastAsia="仿宋" w:cs="仿宋"/>
          <w:color w:val="auto"/>
          <w:highlight w:val="none"/>
        </w:rPr>
      </w:pPr>
    </w:p>
    <w:p w14:paraId="22769A08">
      <w:pPr>
        <w:spacing w:line="360" w:lineRule="auto"/>
        <w:jc w:val="center"/>
        <w:rPr>
          <w:rFonts w:hint="eastAsia" w:ascii="仿宋" w:hAnsi="仿宋" w:eastAsia="仿宋" w:cs="仿宋"/>
          <w:color w:val="auto"/>
          <w:highlight w:val="none"/>
        </w:rPr>
      </w:pPr>
    </w:p>
    <w:p w14:paraId="5F18A5C3">
      <w:pPr>
        <w:spacing w:line="360" w:lineRule="auto"/>
        <w:jc w:val="center"/>
        <w:rPr>
          <w:rFonts w:hint="eastAsia" w:ascii="仿宋" w:hAnsi="仿宋" w:eastAsia="仿宋" w:cs="仿宋"/>
          <w:color w:val="auto"/>
          <w:highlight w:val="none"/>
        </w:rPr>
      </w:pPr>
    </w:p>
    <w:p w14:paraId="1C51BA56">
      <w:pPr>
        <w:spacing w:line="360" w:lineRule="auto"/>
        <w:jc w:val="center"/>
        <w:rPr>
          <w:rFonts w:hint="eastAsia" w:ascii="仿宋" w:hAnsi="仿宋" w:eastAsia="仿宋" w:cs="仿宋"/>
          <w:color w:val="auto"/>
          <w:highlight w:val="none"/>
        </w:rPr>
      </w:pPr>
    </w:p>
    <w:p w14:paraId="0663EB65">
      <w:pPr>
        <w:spacing w:line="360" w:lineRule="auto"/>
        <w:jc w:val="center"/>
        <w:rPr>
          <w:rFonts w:hint="eastAsia" w:ascii="仿宋" w:hAnsi="仿宋" w:eastAsia="仿宋" w:cs="仿宋"/>
          <w:color w:val="auto"/>
          <w:highlight w:val="none"/>
        </w:rPr>
      </w:pPr>
    </w:p>
    <w:p w14:paraId="4919B1D9">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6"/>
          <w:szCs w:val="36"/>
          <w:highlight w:val="none"/>
        </w:rPr>
        <w:br w:type="page"/>
      </w:r>
    </w:p>
    <w:p w14:paraId="723913DD">
      <w:pPr>
        <w:spacing w:line="480" w:lineRule="auto"/>
        <w:jc w:val="center"/>
        <w:rPr>
          <w:rFonts w:hint="eastAsia" w:ascii="仿宋" w:hAnsi="仿宋" w:eastAsia="仿宋" w:cs="仿宋"/>
          <w:b/>
          <w:bCs/>
          <w:color w:val="auto"/>
          <w:sz w:val="36"/>
          <w:szCs w:val="36"/>
          <w:highlight w:val="none"/>
          <w:lang w:eastAsia="zh-CN"/>
        </w:rPr>
      </w:pPr>
    </w:p>
    <w:p w14:paraId="768F6103">
      <w:pPr>
        <w:spacing w:line="480" w:lineRule="auto"/>
        <w:jc w:val="center"/>
        <w:rPr>
          <w:rFonts w:hint="eastAsia" w:ascii="仿宋" w:hAnsi="仿宋" w:eastAsia="仿宋" w:cs="仿宋"/>
          <w:b/>
          <w:bCs/>
          <w:color w:val="auto"/>
          <w:sz w:val="36"/>
          <w:szCs w:val="36"/>
          <w:highlight w:val="none"/>
          <w:lang w:eastAsia="zh-CN"/>
        </w:rPr>
      </w:pPr>
    </w:p>
    <w:p w14:paraId="707409AC">
      <w:pPr>
        <w:spacing w:line="48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郑州市林业工作总站</w:t>
      </w:r>
    </w:p>
    <w:p w14:paraId="2D7C92CE">
      <w:pPr>
        <w:spacing w:line="48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郑州市2026年地面综合防治林草有害生物项目     包</w:t>
      </w:r>
    </w:p>
    <w:p w14:paraId="34D10846">
      <w:pPr>
        <w:spacing w:line="48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 xml:space="preserve">                                </w:t>
      </w:r>
    </w:p>
    <w:p w14:paraId="6C670BF7">
      <w:pPr>
        <w:pStyle w:val="12"/>
        <w:rPr>
          <w:rFonts w:hint="eastAsia" w:ascii="仿宋" w:hAnsi="仿宋" w:eastAsia="仿宋" w:cs="仿宋"/>
          <w:color w:val="auto"/>
          <w:highlight w:val="none"/>
        </w:rPr>
      </w:pPr>
    </w:p>
    <w:p w14:paraId="1F68557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yellow"/>
        </w:rPr>
        <w:t>项目编号：</w:t>
      </w:r>
    </w:p>
    <w:p w14:paraId="53C23639">
      <w:pPr>
        <w:spacing w:line="360" w:lineRule="auto"/>
        <w:rPr>
          <w:rFonts w:hint="eastAsia" w:ascii="仿宋" w:hAnsi="仿宋" w:eastAsia="仿宋" w:cs="仿宋"/>
          <w:b/>
          <w:bCs/>
          <w:color w:val="auto"/>
          <w:sz w:val="32"/>
          <w:szCs w:val="32"/>
          <w:highlight w:val="none"/>
        </w:rPr>
      </w:pPr>
    </w:p>
    <w:p w14:paraId="6D34B30F">
      <w:pPr>
        <w:spacing w:line="360" w:lineRule="auto"/>
        <w:rPr>
          <w:rFonts w:hint="eastAsia" w:ascii="仿宋" w:hAnsi="仿宋" w:eastAsia="仿宋" w:cs="仿宋"/>
          <w:b/>
          <w:bCs/>
          <w:color w:val="auto"/>
          <w:sz w:val="32"/>
          <w:szCs w:val="32"/>
          <w:highlight w:val="none"/>
        </w:rPr>
      </w:pPr>
    </w:p>
    <w:p w14:paraId="265F9C60">
      <w:pPr>
        <w:spacing w:line="360" w:lineRule="auto"/>
        <w:rPr>
          <w:rFonts w:hint="eastAsia" w:ascii="仿宋" w:hAnsi="仿宋" w:eastAsia="仿宋" w:cs="仿宋"/>
          <w:color w:val="auto"/>
          <w:sz w:val="20"/>
          <w:highlight w:val="none"/>
        </w:rPr>
      </w:pPr>
    </w:p>
    <w:p w14:paraId="30E1CD37">
      <w:pPr>
        <w:spacing w:line="360" w:lineRule="auto"/>
        <w:rPr>
          <w:rFonts w:hint="eastAsia" w:ascii="仿宋" w:hAnsi="仿宋" w:eastAsia="仿宋" w:cs="仿宋"/>
          <w:color w:val="auto"/>
          <w:sz w:val="20"/>
          <w:highlight w:val="none"/>
        </w:rPr>
      </w:pPr>
    </w:p>
    <w:p w14:paraId="461C4301">
      <w:pPr>
        <w:tabs>
          <w:tab w:val="left" w:pos="500"/>
        </w:tabs>
        <w:spacing w:line="360" w:lineRule="auto"/>
        <w:ind w:right="226"/>
        <w:jc w:val="center"/>
        <w:rPr>
          <w:rFonts w:hint="eastAsia" w:ascii="仿宋" w:hAnsi="仿宋" w:eastAsia="仿宋" w:cs="仿宋"/>
          <w:color w:val="auto"/>
          <w:sz w:val="52"/>
          <w:szCs w:val="52"/>
          <w:highlight w:val="none"/>
        </w:rPr>
      </w:pPr>
      <w:r>
        <w:rPr>
          <w:rFonts w:hint="eastAsia" w:ascii="仿宋" w:hAnsi="仿宋" w:eastAsia="仿宋" w:cs="仿宋"/>
          <w:b/>
          <w:bCs/>
          <w:color w:val="auto"/>
          <w:sz w:val="52"/>
          <w:szCs w:val="52"/>
          <w:highlight w:val="none"/>
        </w:rPr>
        <w:t>投</w:t>
      </w:r>
      <w:r>
        <w:rPr>
          <w:rFonts w:hint="eastAsia" w:ascii="仿宋" w:hAnsi="仿宋" w:eastAsia="仿宋" w:cs="仿宋"/>
          <w:b/>
          <w:bCs/>
          <w:color w:val="auto"/>
          <w:sz w:val="52"/>
          <w:szCs w:val="52"/>
          <w:highlight w:val="none"/>
        </w:rPr>
        <w:tab/>
      </w:r>
      <w:r>
        <w:rPr>
          <w:rFonts w:hint="eastAsia" w:ascii="仿宋" w:hAnsi="仿宋" w:eastAsia="仿宋" w:cs="仿宋"/>
          <w:b/>
          <w:bCs/>
          <w:color w:val="auto"/>
          <w:sz w:val="52"/>
          <w:szCs w:val="52"/>
          <w:highlight w:val="none"/>
        </w:rPr>
        <w:t>标</w:t>
      </w:r>
      <w:r>
        <w:rPr>
          <w:rFonts w:hint="eastAsia" w:ascii="仿宋" w:hAnsi="仿宋" w:eastAsia="仿宋" w:cs="仿宋"/>
          <w:b/>
          <w:bCs/>
          <w:color w:val="auto"/>
          <w:sz w:val="52"/>
          <w:szCs w:val="52"/>
          <w:highlight w:val="none"/>
        </w:rPr>
        <w:tab/>
      </w:r>
      <w:r>
        <w:rPr>
          <w:rFonts w:hint="eastAsia" w:ascii="仿宋" w:hAnsi="仿宋" w:eastAsia="仿宋" w:cs="仿宋"/>
          <w:b/>
          <w:bCs/>
          <w:color w:val="auto"/>
          <w:sz w:val="52"/>
          <w:szCs w:val="52"/>
          <w:highlight w:val="none"/>
        </w:rPr>
        <w:t>文</w:t>
      </w:r>
      <w:r>
        <w:rPr>
          <w:rFonts w:hint="eastAsia" w:ascii="仿宋" w:hAnsi="仿宋" w:eastAsia="仿宋" w:cs="仿宋"/>
          <w:color w:val="auto"/>
          <w:sz w:val="52"/>
          <w:szCs w:val="52"/>
          <w:highlight w:val="none"/>
        </w:rPr>
        <w:tab/>
      </w:r>
      <w:r>
        <w:rPr>
          <w:rFonts w:hint="eastAsia" w:ascii="仿宋" w:hAnsi="仿宋" w:eastAsia="仿宋" w:cs="仿宋"/>
          <w:b/>
          <w:bCs/>
          <w:color w:val="auto"/>
          <w:sz w:val="52"/>
          <w:szCs w:val="52"/>
          <w:highlight w:val="none"/>
        </w:rPr>
        <w:t>件</w:t>
      </w:r>
    </w:p>
    <w:p w14:paraId="12532EC7">
      <w:pPr>
        <w:spacing w:line="360" w:lineRule="auto"/>
        <w:rPr>
          <w:rFonts w:hint="eastAsia" w:ascii="仿宋" w:hAnsi="仿宋" w:eastAsia="仿宋" w:cs="仿宋"/>
          <w:color w:val="auto"/>
          <w:sz w:val="20"/>
          <w:highlight w:val="none"/>
        </w:rPr>
      </w:pPr>
    </w:p>
    <w:p w14:paraId="0B358E16">
      <w:pPr>
        <w:spacing w:line="360" w:lineRule="auto"/>
        <w:rPr>
          <w:rFonts w:hint="eastAsia" w:ascii="仿宋" w:hAnsi="仿宋" w:eastAsia="仿宋" w:cs="仿宋"/>
          <w:color w:val="auto"/>
          <w:sz w:val="20"/>
          <w:highlight w:val="none"/>
        </w:rPr>
      </w:pPr>
    </w:p>
    <w:p w14:paraId="6DFF2109">
      <w:pPr>
        <w:spacing w:line="360" w:lineRule="auto"/>
        <w:rPr>
          <w:rFonts w:hint="eastAsia" w:ascii="仿宋" w:hAnsi="仿宋" w:eastAsia="仿宋" w:cs="仿宋"/>
          <w:color w:val="auto"/>
          <w:sz w:val="20"/>
          <w:highlight w:val="none"/>
        </w:rPr>
      </w:pPr>
    </w:p>
    <w:p w14:paraId="45DBA62D">
      <w:pPr>
        <w:spacing w:line="360" w:lineRule="auto"/>
        <w:rPr>
          <w:rFonts w:hint="eastAsia" w:ascii="仿宋" w:hAnsi="仿宋" w:eastAsia="仿宋" w:cs="仿宋"/>
          <w:color w:val="auto"/>
          <w:sz w:val="20"/>
          <w:highlight w:val="none"/>
        </w:rPr>
      </w:pPr>
    </w:p>
    <w:p w14:paraId="1BC9A777">
      <w:pPr>
        <w:pStyle w:val="19"/>
        <w:ind w:firstLine="0" w:firstLineChars="0"/>
        <w:rPr>
          <w:rFonts w:hint="eastAsia" w:ascii="仿宋" w:hAnsi="仿宋" w:eastAsia="仿宋" w:cs="仿宋"/>
          <w:color w:val="auto"/>
          <w:highlight w:val="none"/>
        </w:rPr>
      </w:pPr>
    </w:p>
    <w:p w14:paraId="7E2FB81B">
      <w:pPr>
        <w:spacing w:line="360" w:lineRule="auto"/>
        <w:rPr>
          <w:rFonts w:hint="eastAsia" w:ascii="仿宋" w:hAnsi="仿宋" w:eastAsia="仿宋" w:cs="仿宋"/>
          <w:color w:val="auto"/>
          <w:sz w:val="20"/>
          <w:highlight w:val="none"/>
        </w:rPr>
      </w:pPr>
    </w:p>
    <w:p w14:paraId="6A9F0EA7">
      <w:pPr>
        <w:spacing w:line="360" w:lineRule="auto"/>
        <w:ind w:left="13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投标人名称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0A0D1901">
      <w:pPr>
        <w:spacing w:line="360" w:lineRule="auto"/>
        <w:ind w:left="1320"/>
        <w:rPr>
          <w:rFonts w:hint="eastAsia" w:ascii="仿宋" w:hAnsi="仿宋" w:eastAsia="仿宋" w:cs="仿宋"/>
          <w:color w:val="auto"/>
          <w:sz w:val="20"/>
          <w:highlight w:val="none"/>
        </w:rPr>
      </w:pPr>
      <w:r>
        <w:rPr>
          <w:rFonts w:hint="eastAsia" w:ascii="仿宋" w:hAnsi="仿宋" w:eastAsia="仿宋" w:cs="仿宋"/>
          <w:color w:val="auto"/>
          <w:sz w:val="28"/>
          <w:szCs w:val="28"/>
          <w:highlight w:val="none"/>
        </w:rPr>
        <w:t>法定代表人或其授权委托人：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4D472E02">
      <w:pPr>
        <w:tabs>
          <w:tab w:val="left" w:pos="2900"/>
          <w:tab w:val="left" w:pos="3700"/>
          <w:tab w:val="left" w:pos="4500"/>
        </w:tabs>
        <w:spacing w:line="360" w:lineRule="auto"/>
        <w:ind w:left="1320" w:firstLine="1400" w:firstLineChars="700"/>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20"/>
          <w:highlight w:val="none"/>
          <w:u w:val="single"/>
        </w:rPr>
        <w:t xml:space="preserve">        </w:t>
      </w:r>
      <w:r>
        <w:rPr>
          <w:rFonts w:hint="eastAsia" w:ascii="仿宋" w:hAnsi="仿宋" w:eastAsia="仿宋" w:cs="仿宋"/>
          <w:color w:val="auto"/>
          <w:sz w:val="32"/>
          <w:szCs w:val="32"/>
          <w:highlight w:val="none"/>
        </w:rPr>
        <w:t>日</w:t>
      </w:r>
    </w:p>
    <w:p w14:paraId="23528851">
      <w:pPr>
        <w:spacing w:line="360" w:lineRule="auto"/>
        <w:rPr>
          <w:rFonts w:hint="eastAsia" w:ascii="仿宋" w:hAnsi="仿宋" w:eastAsia="仿宋" w:cs="仿宋"/>
          <w:color w:val="auto"/>
          <w:highlight w:val="none"/>
        </w:rPr>
        <w:sectPr>
          <w:pgSz w:w="11906" w:h="16838"/>
          <w:pgMar w:top="1134" w:right="1406" w:bottom="1134" w:left="1463" w:header="850" w:footer="992" w:gutter="0"/>
          <w:pgNumType w:fmt="decimal"/>
          <w:cols w:space="720" w:num="1"/>
          <w:docGrid w:type="lines" w:linePitch="324" w:charSpace="0"/>
        </w:sectPr>
      </w:pPr>
    </w:p>
    <w:p w14:paraId="1236941C">
      <w:pPr>
        <w:jc w:val="center"/>
        <w:rPr>
          <w:rFonts w:hint="eastAsia" w:ascii="仿宋" w:hAnsi="仿宋" w:eastAsia="仿宋" w:cs="仿宋"/>
        </w:rPr>
      </w:pPr>
      <w:r>
        <w:rPr>
          <w:rFonts w:hint="eastAsia" w:ascii="仿宋" w:hAnsi="仿宋" w:eastAsia="仿宋" w:cs="仿宋"/>
        </w:rPr>
        <w:t>目  录</w:t>
      </w:r>
    </w:p>
    <w:p w14:paraId="40BE036B">
      <w:pPr>
        <w:pStyle w:val="19"/>
        <w:ind w:firstLine="480"/>
        <w:rPr>
          <w:rFonts w:hint="eastAsia" w:ascii="仿宋" w:hAnsi="仿宋" w:eastAsia="仿宋" w:cs="仿宋"/>
          <w:color w:val="auto"/>
          <w:highlight w:val="none"/>
        </w:rPr>
      </w:pPr>
    </w:p>
    <w:p w14:paraId="64C29E65">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投标函</w:t>
      </w:r>
    </w:p>
    <w:p w14:paraId="23F24B03">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法定代表人身份证明和法定代表人授权委托书</w:t>
      </w:r>
    </w:p>
    <w:p w14:paraId="3D3DEF4C">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w:t>
      </w:r>
    </w:p>
    <w:p w14:paraId="6CC51182">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报价明细表</w:t>
      </w:r>
    </w:p>
    <w:p w14:paraId="5123CEEF">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服务方案</w:t>
      </w:r>
    </w:p>
    <w:p w14:paraId="7A5FCBAA">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商务部分</w:t>
      </w:r>
    </w:p>
    <w:p w14:paraId="6F781A9F">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反商业贿赂承诺书</w:t>
      </w:r>
    </w:p>
    <w:p w14:paraId="3BF7A85A">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中小企业声明函</w:t>
      </w:r>
    </w:p>
    <w:p w14:paraId="6D59CB39">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残疾人福利性单位声明函</w:t>
      </w:r>
    </w:p>
    <w:p w14:paraId="4B6453DA">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关于符合本国产品标准的声明函</w:t>
      </w:r>
    </w:p>
    <w:p w14:paraId="35FAE23A">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关于符合本国产品标准的成本占比的承诺函【如适用】</w:t>
      </w:r>
    </w:p>
    <w:p w14:paraId="34EBF407">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关于符合本国产品标准的成本占比的承诺函【如适用】</w:t>
      </w:r>
    </w:p>
    <w:p w14:paraId="319F07E2">
      <w:pPr>
        <w:widowControl/>
        <w:numPr>
          <w:ilvl w:val="0"/>
          <w:numId w:val="6"/>
        </w:num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投标人认为有必要提供的其他资料</w:t>
      </w:r>
    </w:p>
    <w:p w14:paraId="198B545C">
      <w:pPr>
        <w:widowControl/>
        <w:spacing w:line="360" w:lineRule="auto"/>
        <w:jc w:val="left"/>
        <w:rPr>
          <w:rFonts w:hint="eastAsia" w:ascii="仿宋" w:hAnsi="仿宋" w:eastAsia="仿宋" w:cs="仿宋"/>
          <w:b/>
          <w:color w:val="auto"/>
          <w:sz w:val="28"/>
          <w:szCs w:val="28"/>
          <w:highlight w:val="none"/>
        </w:rPr>
      </w:pPr>
    </w:p>
    <w:p w14:paraId="7A5B58E2">
      <w:pPr>
        <w:widowControl/>
        <w:spacing w:line="360" w:lineRule="auto"/>
        <w:jc w:val="left"/>
        <w:rPr>
          <w:rFonts w:hint="eastAsia" w:ascii="仿宋" w:hAnsi="仿宋" w:eastAsia="仿宋" w:cs="仿宋"/>
          <w:b/>
          <w:color w:val="auto"/>
          <w:sz w:val="28"/>
          <w:szCs w:val="28"/>
          <w:highlight w:val="none"/>
        </w:rPr>
      </w:pPr>
    </w:p>
    <w:p w14:paraId="3A3F604A">
      <w:pPr>
        <w:widowControl/>
        <w:spacing w:line="360" w:lineRule="auto"/>
        <w:jc w:val="left"/>
        <w:rPr>
          <w:rFonts w:hint="eastAsia" w:ascii="仿宋" w:hAnsi="仿宋" w:eastAsia="仿宋" w:cs="仿宋"/>
          <w:b/>
          <w:color w:val="auto"/>
          <w:sz w:val="28"/>
          <w:szCs w:val="28"/>
          <w:highlight w:val="none"/>
        </w:rPr>
      </w:pPr>
    </w:p>
    <w:p w14:paraId="279EE9EB">
      <w:pPr>
        <w:widowControl/>
        <w:spacing w:line="360" w:lineRule="auto"/>
        <w:jc w:val="left"/>
        <w:rPr>
          <w:rFonts w:hint="eastAsia" w:ascii="仿宋" w:hAnsi="仿宋" w:eastAsia="仿宋" w:cs="仿宋"/>
          <w:b/>
          <w:color w:val="auto"/>
          <w:sz w:val="28"/>
          <w:szCs w:val="28"/>
          <w:highlight w:val="none"/>
        </w:rPr>
      </w:pPr>
    </w:p>
    <w:p w14:paraId="51E0C96E">
      <w:pPr>
        <w:widowControl/>
        <w:spacing w:line="360" w:lineRule="auto"/>
        <w:jc w:val="left"/>
        <w:rPr>
          <w:rFonts w:hint="eastAsia" w:ascii="仿宋" w:hAnsi="仿宋" w:eastAsia="仿宋" w:cs="仿宋"/>
          <w:b/>
          <w:color w:val="auto"/>
          <w:sz w:val="28"/>
          <w:szCs w:val="28"/>
          <w:highlight w:val="none"/>
        </w:rPr>
      </w:pPr>
    </w:p>
    <w:p w14:paraId="7274510C">
      <w:pPr>
        <w:pStyle w:val="19"/>
        <w:ind w:firstLine="480"/>
        <w:rPr>
          <w:rFonts w:hint="eastAsia" w:ascii="仿宋" w:hAnsi="仿宋" w:eastAsia="仿宋" w:cs="仿宋"/>
          <w:color w:val="auto"/>
          <w:highlight w:val="none"/>
        </w:rPr>
      </w:pPr>
    </w:p>
    <w:p w14:paraId="64CC62C0">
      <w:pPr>
        <w:widowControl/>
        <w:spacing w:line="360" w:lineRule="auto"/>
        <w:jc w:val="left"/>
        <w:rPr>
          <w:rFonts w:hint="eastAsia" w:ascii="仿宋" w:hAnsi="仿宋" w:eastAsia="仿宋" w:cs="仿宋"/>
          <w:b/>
          <w:color w:val="auto"/>
          <w:sz w:val="28"/>
          <w:szCs w:val="28"/>
          <w:highlight w:val="none"/>
        </w:rPr>
      </w:pPr>
    </w:p>
    <w:p w14:paraId="089F33A9">
      <w:pPr>
        <w:pStyle w:val="18"/>
        <w:rPr>
          <w:rFonts w:hint="eastAsia" w:ascii="仿宋" w:hAnsi="仿宋" w:eastAsia="仿宋" w:cs="仿宋"/>
          <w:color w:val="auto"/>
          <w:highlight w:val="none"/>
        </w:rPr>
      </w:pPr>
    </w:p>
    <w:p w14:paraId="62EFCB32">
      <w:pPr>
        <w:rPr>
          <w:rFonts w:hint="eastAsia" w:ascii="仿宋" w:hAnsi="仿宋" w:eastAsia="仿宋" w:cs="仿宋"/>
          <w:color w:val="auto"/>
          <w:highlight w:val="none"/>
        </w:rPr>
      </w:pPr>
    </w:p>
    <w:p w14:paraId="48304486">
      <w:pPr>
        <w:pStyle w:val="18"/>
        <w:rPr>
          <w:rFonts w:hint="eastAsia" w:ascii="仿宋" w:hAnsi="仿宋" w:eastAsia="仿宋" w:cs="仿宋"/>
          <w:color w:val="auto"/>
          <w:highlight w:val="none"/>
        </w:rPr>
      </w:pPr>
    </w:p>
    <w:p w14:paraId="2D9D6A46">
      <w:pPr>
        <w:widowControl/>
        <w:spacing w:line="240" w:lineRule="auto"/>
        <w:jc w:val="center"/>
        <w:rPr>
          <w:rFonts w:hint="eastAsia" w:ascii="仿宋" w:hAnsi="仿宋" w:eastAsia="仿宋" w:cs="仿宋"/>
          <w:b/>
          <w:color w:val="auto"/>
          <w:sz w:val="28"/>
          <w:szCs w:val="28"/>
          <w:highlight w:val="none"/>
        </w:rPr>
      </w:pPr>
    </w:p>
    <w:p w14:paraId="57D6454F">
      <w:pPr>
        <w:widowControl/>
        <w:spacing w:line="240" w:lineRule="auto"/>
        <w:jc w:val="center"/>
        <w:rPr>
          <w:rFonts w:hint="eastAsia" w:ascii="仿宋" w:hAnsi="仿宋" w:eastAsia="仿宋" w:cs="仿宋"/>
          <w:b/>
          <w:color w:val="auto"/>
          <w:sz w:val="28"/>
          <w:szCs w:val="28"/>
          <w:highlight w:val="none"/>
        </w:rPr>
      </w:pPr>
    </w:p>
    <w:p w14:paraId="2EA3D99A">
      <w:pPr>
        <w:pStyle w:val="4"/>
        <w:bidi w:val="0"/>
        <w:jc w:val="center"/>
        <w:rPr>
          <w:rFonts w:hint="eastAsia" w:ascii="仿宋" w:hAnsi="仿宋" w:eastAsia="仿宋" w:cs="仿宋"/>
          <w:b/>
          <w:color w:val="auto"/>
          <w:szCs w:val="28"/>
          <w:highlight w:val="none"/>
        </w:rPr>
      </w:pPr>
      <w:r>
        <w:rPr>
          <w:rFonts w:hint="eastAsia"/>
        </w:rPr>
        <w:t>一、</w:t>
      </w:r>
      <w:bookmarkEnd w:id="99"/>
      <w:bookmarkEnd w:id="100"/>
      <w:r>
        <w:rPr>
          <w:rFonts w:hint="eastAsia"/>
        </w:rPr>
        <w:t>投标函</w:t>
      </w:r>
    </w:p>
    <w:p w14:paraId="04215FB6">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   标   函</w:t>
      </w:r>
    </w:p>
    <w:p w14:paraId="29D190FE">
      <w:pPr>
        <w:spacing w:line="360" w:lineRule="auto"/>
        <w:rPr>
          <w:rFonts w:hint="eastAsia" w:ascii="仿宋" w:hAnsi="仿宋" w:eastAsia="仿宋" w:cs="仿宋"/>
          <w:color w:val="auto"/>
          <w:szCs w:val="21"/>
          <w:highlight w:val="none"/>
        </w:rPr>
      </w:pPr>
    </w:p>
    <w:p w14:paraId="2D8C700B">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614B90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根据贵方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）招标公告，签字代表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（全名）经正式授权并代表投标人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名称）提交投标文件，并对此负法律责任。</w:t>
      </w:r>
    </w:p>
    <w:p w14:paraId="39E344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根据此函，签字代表宣布同意如下：</w:t>
      </w:r>
    </w:p>
    <w:p w14:paraId="34C694BC">
      <w:pPr>
        <w:spacing w:line="360" w:lineRule="auto"/>
        <w:ind w:left="-69" w:leftChars="-33"/>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1、所附投标报价表中规定的应提供服务投标报价详见开标一览表。</w:t>
      </w:r>
    </w:p>
    <w:p w14:paraId="3F2722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2、如果我们的投标文件被接受，我们将按《中华人民共和国民法典》和招标文件的规定签订合同并严格履行合同中的责任和义务。</w:t>
      </w:r>
    </w:p>
    <w:p w14:paraId="519F1B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3、我们详细审查了招标文件，包括修改文件以及全部参考资料和有关附件，我们完全理解并同意放弃对这方面有不明及误解的权力。</w:t>
      </w:r>
    </w:p>
    <w:p w14:paraId="033D12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4、投标有效期自投标截至之日起90个日历天。</w:t>
      </w:r>
    </w:p>
    <w:p w14:paraId="4A3D688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5、我们同意提供贵方可能要求的与投标有关的一切数据或资料，我方完全理解，最低报价不是中标的唯一条件。</w:t>
      </w:r>
    </w:p>
    <w:p w14:paraId="5D742EF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6、与本投标有关的一切正式往来请寄：</w:t>
      </w:r>
    </w:p>
    <w:p w14:paraId="3A1A2D5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                            联系人：</w:t>
      </w:r>
    </w:p>
    <w:p w14:paraId="06007C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手机号码：                        邮箱：       </w:t>
      </w:r>
    </w:p>
    <w:p w14:paraId="29FCFEC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3A8B148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（公章）：</w:t>
      </w:r>
    </w:p>
    <w:p w14:paraId="5EA878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法定代表人或其委托代理人（签字或盖章）：</w:t>
      </w:r>
    </w:p>
    <w:p w14:paraId="083849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37EB04F3">
      <w:pPr>
        <w:spacing w:line="360" w:lineRule="auto"/>
        <w:ind w:firstLine="420" w:firstLineChars="200"/>
        <w:rPr>
          <w:rFonts w:hint="eastAsia" w:ascii="仿宋" w:hAnsi="仿宋" w:eastAsia="仿宋" w:cs="仿宋"/>
          <w:color w:val="auto"/>
          <w:szCs w:val="21"/>
          <w:highlight w:val="none"/>
        </w:rPr>
      </w:pPr>
    </w:p>
    <w:p w14:paraId="79A465CB">
      <w:pPr>
        <w:spacing w:line="360" w:lineRule="auto"/>
        <w:rPr>
          <w:rFonts w:hint="eastAsia" w:ascii="仿宋" w:hAnsi="仿宋" w:eastAsia="仿宋" w:cs="仿宋"/>
          <w:color w:val="auto"/>
          <w:szCs w:val="21"/>
          <w:highlight w:val="none"/>
        </w:rPr>
      </w:pPr>
    </w:p>
    <w:p w14:paraId="614C290C">
      <w:pPr>
        <w:pStyle w:val="18"/>
        <w:rPr>
          <w:rFonts w:hint="eastAsia" w:ascii="仿宋" w:hAnsi="仿宋" w:eastAsia="仿宋" w:cs="仿宋"/>
          <w:color w:val="auto"/>
          <w:highlight w:val="none"/>
        </w:rPr>
      </w:pPr>
    </w:p>
    <w:p w14:paraId="01097158">
      <w:pPr>
        <w:spacing w:line="360" w:lineRule="auto"/>
        <w:rPr>
          <w:rFonts w:hint="eastAsia" w:ascii="仿宋" w:hAnsi="仿宋" w:eastAsia="仿宋" w:cs="仿宋"/>
          <w:color w:val="auto"/>
          <w:szCs w:val="21"/>
          <w:highlight w:val="none"/>
        </w:rPr>
      </w:pPr>
    </w:p>
    <w:p w14:paraId="3FFF9C51">
      <w:pPr>
        <w:pStyle w:val="9"/>
        <w:rPr>
          <w:rFonts w:hint="eastAsia" w:ascii="仿宋" w:hAnsi="仿宋" w:eastAsia="仿宋" w:cs="仿宋"/>
          <w:color w:val="auto"/>
          <w:szCs w:val="21"/>
          <w:highlight w:val="none"/>
        </w:rPr>
      </w:pPr>
    </w:p>
    <w:p w14:paraId="778D16D2">
      <w:pPr>
        <w:pStyle w:val="4"/>
        <w:bidi w:val="0"/>
        <w:jc w:val="center"/>
        <w:rPr>
          <w:rFonts w:hint="eastAsia"/>
        </w:rPr>
      </w:pPr>
      <w:r>
        <w:rPr>
          <w:rFonts w:hint="eastAsia"/>
        </w:rPr>
        <w:t>二、法定代表人身份证明和法定代表人授权委托书</w:t>
      </w:r>
    </w:p>
    <w:p w14:paraId="1EDD9682">
      <w:pPr>
        <w:spacing w:line="360" w:lineRule="auto"/>
        <w:ind w:right="336" w:rightChars="160"/>
        <w:jc w:val="center"/>
        <w:outlineLvl w:val="2"/>
        <w:rPr>
          <w:rFonts w:hint="eastAsia" w:ascii="仿宋" w:hAnsi="仿宋" w:eastAsia="仿宋" w:cs="仿宋"/>
          <w:b/>
          <w:bCs/>
          <w:color w:val="auto"/>
          <w:sz w:val="28"/>
          <w:szCs w:val="28"/>
          <w:highlight w:val="none"/>
        </w:rPr>
      </w:pPr>
      <w:bookmarkStart w:id="101" w:name="_Toc26252"/>
      <w:bookmarkStart w:id="102" w:name="_Toc28491"/>
      <w:bookmarkStart w:id="103" w:name="_Toc19368"/>
      <w:bookmarkStart w:id="104" w:name="_Toc22642"/>
      <w:bookmarkStart w:id="105" w:name="_Toc11710"/>
      <w:r>
        <w:rPr>
          <w:rFonts w:hint="eastAsia" w:ascii="仿宋" w:hAnsi="仿宋" w:eastAsia="仿宋" w:cs="仿宋"/>
          <w:b/>
          <w:bCs/>
          <w:color w:val="auto"/>
          <w:sz w:val="28"/>
          <w:szCs w:val="28"/>
          <w:highlight w:val="none"/>
        </w:rPr>
        <w:t>（一）法定代表人身份证明</w:t>
      </w:r>
      <w:bookmarkEnd w:id="101"/>
      <w:bookmarkEnd w:id="102"/>
      <w:bookmarkEnd w:id="103"/>
      <w:bookmarkEnd w:id="104"/>
      <w:bookmarkEnd w:id="105"/>
    </w:p>
    <w:p w14:paraId="26457944">
      <w:pPr>
        <w:spacing w:line="360" w:lineRule="auto"/>
        <w:ind w:right="336" w:rightChars="160"/>
        <w:rPr>
          <w:rFonts w:hint="eastAsia" w:ascii="仿宋" w:hAnsi="仿宋" w:eastAsia="仿宋" w:cs="仿宋"/>
          <w:color w:val="auto"/>
          <w:szCs w:val="21"/>
          <w:highlight w:val="none"/>
        </w:rPr>
      </w:pPr>
    </w:p>
    <w:p w14:paraId="4409827E">
      <w:pPr>
        <w:spacing w:line="360" w:lineRule="auto"/>
        <w:ind w:right="336" w:rightChars="16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w:t>
      </w:r>
    </w:p>
    <w:p w14:paraId="0E444D4C">
      <w:pPr>
        <w:spacing w:line="360" w:lineRule="auto"/>
        <w:ind w:right="336" w:rightChars="160"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w:t>
      </w:r>
      <w:r>
        <w:rPr>
          <w:rFonts w:hint="eastAsia" w:ascii="仿宋" w:hAnsi="仿宋" w:eastAsia="仿宋" w:cs="仿宋"/>
          <w:color w:val="auto"/>
          <w:szCs w:val="21"/>
          <w:highlight w:val="none"/>
          <w:u w:val="single"/>
        </w:rPr>
        <w:t xml:space="preserve">                         </w:t>
      </w:r>
    </w:p>
    <w:p w14:paraId="51750E94">
      <w:pPr>
        <w:spacing w:line="360" w:lineRule="auto"/>
        <w:ind w:right="336" w:rightChars="160"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515A4E3D">
      <w:pPr>
        <w:spacing w:line="360" w:lineRule="auto"/>
        <w:ind w:right="336" w:rightChars="16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（投标人名称）        </w:t>
      </w:r>
      <w:r>
        <w:rPr>
          <w:rFonts w:hint="eastAsia" w:ascii="仿宋" w:hAnsi="仿宋" w:eastAsia="仿宋" w:cs="仿宋"/>
          <w:color w:val="auto"/>
          <w:szCs w:val="21"/>
          <w:highlight w:val="none"/>
        </w:rPr>
        <w:t>的法定代表人。</w:t>
      </w:r>
    </w:p>
    <w:p w14:paraId="241CC162">
      <w:pPr>
        <w:spacing w:line="360" w:lineRule="auto"/>
        <w:ind w:right="336" w:rightChars="160"/>
        <w:rPr>
          <w:rFonts w:hint="eastAsia" w:ascii="仿宋" w:hAnsi="仿宋" w:eastAsia="仿宋" w:cs="仿宋"/>
          <w:color w:val="auto"/>
          <w:szCs w:val="21"/>
          <w:highlight w:val="none"/>
        </w:rPr>
      </w:pPr>
    </w:p>
    <w:p w14:paraId="4FFAA836">
      <w:pPr>
        <w:spacing w:line="360" w:lineRule="auto"/>
        <w:ind w:left="643" w:leftChars="306" w:right="336" w:rightChars="16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特此证明</w:t>
      </w:r>
    </w:p>
    <w:p w14:paraId="0DF34323">
      <w:pPr>
        <w:spacing w:line="360" w:lineRule="auto"/>
        <w:ind w:right="336" w:rightChars="160"/>
        <w:rPr>
          <w:rFonts w:hint="eastAsia" w:ascii="仿宋" w:hAnsi="仿宋" w:eastAsia="仿宋" w:cs="仿宋"/>
          <w:color w:val="auto"/>
          <w:szCs w:val="21"/>
          <w:highlight w:val="none"/>
        </w:rPr>
      </w:pPr>
    </w:p>
    <w:p w14:paraId="5EF23E39">
      <w:pPr>
        <w:spacing w:line="360" w:lineRule="auto"/>
        <w:ind w:left="643" w:leftChars="306" w:right="336" w:rightChars="160" w:firstLine="2730" w:firstLineChars="13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（公章）</w:t>
      </w:r>
    </w:p>
    <w:p w14:paraId="335AF321">
      <w:pPr>
        <w:spacing w:line="360" w:lineRule="auto"/>
        <w:ind w:left="643" w:leftChars="306" w:right="336" w:rightChars="160"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 xml:space="preserve">                             日       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C0943ED">
      <w:pPr>
        <w:widowControl/>
        <w:spacing w:line="360" w:lineRule="auto"/>
        <w:jc w:val="left"/>
        <w:rPr>
          <w:rFonts w:hint="eastAsia" w:ascii="仿宋" w:hAnsi="仿宋" w:eastAsia="仿宋" w:cs="仿宋"/>
          <w:b/>
          <w:color w:val="auto"/>
          <w:sz w:val="28"/>
          <w:szCs w:val="28"/>
          <w:highlight w:val="none"/>
        </w:rPr>
      </w:pPr>
    </w:p>
    <w:p w14:paraId="5FCE2BFA">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附：法定代表人身份证正反面扫描件</w:t>
      </w:r>
    </w:p>
    <w:tbl>
      <w:tblPr>
        <w:tblStyle w:val="20"/>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14:paraId="3FAF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noWrap w:val="0"/>
            <w:vAlign w:val="center"/>
          </w:tcPr>
          <w:p w14:paraId="46F5B8E4">
            <w:pPr>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法定代表人身份证（人像面）</w:t>
            </w:r>
          </w:p>
        </w:tc>
        <w:tc>
          <w:tcPr>
            <w:tcW w:w="4485" w:type="dxa"/>
            <w:noWrap w:val="0"/>
            <w:vAlign w:val="center"/>
          </w:tcPr>
          <w:p w14:paraId="24BFF9E8">
            <w:pPr>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法定代表人身份证（国徽面）</w:t>
            </w:r>
          </w:p>
        </w:tc>
      </w:tr>
    </w:tbl>
    <w:p w14:paraId="0D9B93BB">
      <w:pPr>
        <w:pStyle w:val="18"/>
        <w:ind w:firstLine="0"/>
        <w:rPr>
          <w:rFonts w:hint="eastAsia" w:ascii="仿宋" w:hAnsi="仿宋" w:eastAsia="仿宋" w:cs="仿宋"/>
          <w:color w:val="auto"/>
          <w:highlight w:val="none"/>
        </w:rPr>
      </w:pPr>
    </w:p>
    <w:p w14:paraId="6A16FA18">
      <w:pPr>
        <w:pStyle w:val="18"/>
        <w:ind w:firstLine="0"/>
        <w:rPr>
          <w:rFonts w:hint="eastAsia" w:ascii="仿宋" w:hAnsi="仿宋" w:eastAsia="仿宋" w:cs="仿宋"/>
          <w:color w:val="auto"/>
          <w:highlight w:val="none"/>
        </w:rPr>
      </w:pPr>
    </w:p>
    <w:p w14:paraId="4B7690FC">
      <w:pPr>
        <w:pStyle w:val="18"/>
        <w:ind w:firstLine="0"/>
        <w:rPr>
          <w:rFonts w:hint="eastAsia" w:ascii="仿宋" w:hAnsi="仿宋" w:eastAsia="仿宋" w:cs="仿宋"/>
          <w:color w:val="auto"/>
          <w:highlight w:val="none"/>
        </w:rPr>
      </w:pPr>
    </w:p>
    <w:p w14:paraId="344CB591">
      <w:pPr>
        <w:pStyle w:val="18"/>
        <w:ind w:firstLine="0"/>
        <w:rPr>
          <w:rFonts w:hint="eastAsia" w:ascii="仿宋" w:hAnsi="仿宋" w:eastAsia="仿宋" w:cs="仿宋"/>
          <w:color w:val="auto"/>
          <w:highlight w:val="none"/>
        </w:rPr>
      </w:pPr>
    </w:p>
    <w:p w14:paraId="7A42F09E">
      <w:pPr>
        <w:pStyle w:val="18"/>
        <w:ind w:firstLine="0"/>
        <w:rPr>
          <w:rFonts w:hint="eastAsia" w:ascii="仿宋" w:hAnsi="仿宋" w:eastAsia="仿宋" w:cs="仿宋"/>
          <w:color w:val="auto"/>
          <w:highlight w:val="none"/>
        </w:rPr>
      </w:pPr>
    </w:p>
    <w:p w14:paraId="456D39C3">
      <w:pPr>
        <w:pStyle w:val="18"/>
        <w:ind w:firstLine="0"/>
        <w:rPr>
          <w:rFonts w:hint="eastAsia" w:ascii="仿宋" w:hAnsi="仿宋" w:eastAsia="仿宋" w:cs="仿宋"/>
          <w:color w:val="auto"/>
          <w:highlight w:val="none"/>
        </w:rPr>
      </w:pPr>
    </w:p>
    <w:p w14:paraId="15C40B2F">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（二）法定代表人授权书</w:t>
      </w:r>
    </w:p>
    <w:p w14:paraId="0F8B6DC7">
      <w:pPr>
        <w:spacing w:line="360" w:lineRule="auto"/>
        <w:jc w:val="center"/>
        <w:rPr>
          <w:rFonts w:hint="eastAsia" w:ascii="仿宋" w:hAnsi="仿宋" w:eastAsia="仿宋" w:cs="仿宋"/>
          <w:b/>
          <w:color w:val="auto"/>
          <w:szCs w:val="21"/>
          <w:highlight w:val="none"/>
        </w:rPr>
      </w:pPr>
    </w:p>
    <w:p w14:paraId="13AA098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本授权书声明：注册于</w:t>
      </w:r>
      <w:r>
        <w:rPr>
          <w:rFonts w:hint="eastAsia" w:ascii="仿宋" w:hAnsi="仿宋" w:eastAsia="仿宋" w:cs="仿宋"/>
          <w:color w:val="auto"/>
          <w:szCs w:val="21"/>
          <w:highlight w:val="none"/>
          <w:u w:val="single"/>
        </w:rPr>
        <w:t xml:space="preserve">           （注册地址）</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（投标人名称）</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（法定代表人姓名、职务）</w:t>
      </w:r>
      <w:r>
        <w:rPr>
          <w:rFonts w:hint="eastAsia" w:ascii="仿宋" w:hAnsi="仿宋" w:eastAsia="仿宋" w:cs="仿宋"/>
          <w:color w:val="auto"/>
          <w:szCs w:val="21"/>
          <w:highlight w:val="none"/>
        </w:rPr>
        <w:t>代表本公司授权</w:t>
      </w:r>
      <w:r>
        <w:rPr>
          <w:rFonts w:hint="eastAsia" w:ascii="仿宋" w:hAnsi="仿宋" w:eastAsia="仿宋" w:cs="仿宋"/>
          <w:color w:val="auto"/>
          <w:szCs w:val="21"/>
          <w:highlight w:val="none"/>
          <w:u w:val="single"/>
        </w:rPr>
        <w:t xml:space="preserve">               （单位）</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（被授权人的姓名、职务）</w:t>
      </w:r>
      <w:r>
        <w:rPr>
          <w:rFonts w:hint="eastAsia" w:ascii="仿宋" w:hAnsi="仿宋" w:eastAsia="仿宋" w:cs="仿宋"/>
          <w:color w:val="auto"/>
          <w:szCs w:val="21"/>
          <w:highlight w:val="none"/>
        </w:rPr>
        <w:t>为本公司的合法代理人，就项目编号为</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的招标</w:t>
      </w:r>
      <w:r>
        <w:rPr>
          <w:rFonts w:hint="eastAsia" w:ascii="仿宋" w:hAnsi="仿宋" w:eastAsia="仿宋" w:cs="仿宋"/>
          <w:color w:val="auto"/>
          <w:szCs w:val="21"/>
          <w:highlight w:val="none"/>
          <w:u w:val="single"/>
          <w:lang w:eastAsia="zh-CN"/>
        </w:rPr>
        <w:t>郑州市林业工作总站郑州市2026年地面综合防治林草有害生物项目</w:t>
      </w:r>
      <w:r>
        <w:rPr>
          <w:rFonts w:hint="eastAsia" w:ascii="仿宋" w:hAnsi="仿宋" w:eastAsia="仿宋" w:cs="仿宋"/>
          <w:color w:val="auto"/>
          <w:szCs w:val="21"/>
          <w:highlight w:val="none"/>
        </w:rPr>
        <w:t>的投标及合同的执行、完成及售后服务，以本公司名义处理一切与之有关的事务。</w:t>
      </w:r>
    </w:p>
    <w:p w14:paraId="00A9DE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   年   月   日起生效，特此声明。</w:t>
      </w:r>
    </w:p>
    <w:p w14:paraId="62298196">
      <w:pPr>
        <w:spacing w:line="360" w:lineRule="auto"/>
        <w:ind w:firstLine="420" w:firstLineChars="200"/>
        <w:rPr>
          <w:rFonts w:hint="eastAsia" w:ascii="仿宋" w:hAnsi="仿宋" w:eastAsia="仿宋" w:cs="仿宋"/>
          <w:color w:val="auto"/>
          <w:szCs w:val="21"/>
          <w:highlight w:val="none"/>
        </w:rPr>
      </w:pPr>
    </w:p>
    <w:p w14:paraId="0C65F33C">
      <w:pPr>
        <w:spacing w:line="360" w:lineRule="auto"/>
        <w:ind w:firstLine="4200" w:firstLineChars="20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法定代表人（签字或盖章）： </w:t>
      </w:r>
    </w:p>
    <w:p w14:paraId="16360FED">
      <w:pPr>
        <w:spacing w:line="360" w:lineRule="auto"/>
        <w:ind w:firstLine="5040" w:firstLineChars="2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委托代理人（签字）：</w:t>
      </w:r>
    </w:p>
    <w:p w14:paraId="55BF6B3E">
      <w:pPr>
        <w:spacing w:line="360" w:lineRule="auto"/>
        <w:ind w:firstLine="5250" w:firstLineChars="25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（公章）：</w:t>
      </w:r>
    </w:p>
    <w:p w14:paraId="0370565B">
      <w:pPr>
        <w:spacing w:line="360" w:lineRule="auto"/>
        <w:rPr>
          <w:rFonts w:hint="eastAsia" w:ascii="仿宋" w:hAnsi="仿宋" w:eastAsia="仿宋" w:cs="仿宋"/>
          <w:color w:val="auto"/>
          <w:szCs w:val="21"/>
          <w:highlight w:val="none"/>
        </w:rPr>
      </w:pPr>
    </w:p>
    <w:p w14:paraId="0616C8C3">
      <w:pPr>
        <w:spacing w:line="360" w:lineRule="auto"/>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附:法定代表人及委托代理人身份证正反面扫描件</w:t>
      </w:r>
    </w:p>
    <w:tbl>
      <w:tblPr>
        <w:tblStyle w:val="20"/>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14:paraId="148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noWrap w:val="0"/>
            <w:vAlign w:val="center"/>
          </w:tcPr>
          <w:p w14:paraId="2F8AE5F7">
            <w:pPr>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法定代表人身份证（人像面）</w:t>
            </w:r>
          </w:p>
        </w:tc>
        <w:tc>
          <w:tcPr>
            <w:tcW w:w="4485" w:type="dxa"/>
            <w:noWrap w:val="0"/>
            <w:vAlign w:val="center"/>
          </w:tcPr>
          <w:p w14:paraId="179A9889">
            <w:pPr>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法定代表人身份证（国徽面）</w:t>
            </w:r>
          </w:p>
        </w:tc>
      </w:tr>
    </w:tbl>
    <w:p w14:paraId="291F0578">
      <w:pPr>
        <w:pStyle w:val="18"/>
        <w:rPr>
          <w:rFonts w:hint="eastAsia" w:ascii="仿宋" w:hAnsi="仿宋" w:eastAsia="仿宋" w:cs="仿宋"/>
          <w:color w:val="auto"/>
          <w:highlight w:val="none"/>
        </w:rPr>
      </w:pPr>
    </w:p>
    <w:p w14:paraId="596B361F">
      <w:pPr>
        <w:jc w:val="center"/>
        <w:rPr>
          <w:rFonts w:hint="eastAsia" w:ascii="仿宋" w:hAnsi="仿宋" w:eastAsia="仿宋" w:cs="仿宋"/>
          <w:color w:val="auto"/>
          <w:highlight w:val="none"/>
        </w:rPr>
      </w:pP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14:paraId="683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491" w:type="dxa"/>
            <w:noWrap w:val="0"/>
            <w:vAlign w:val="center"/>
          </w:tcPr>
          <w:p w14:paraId="24995E12">
            <w:pPr>
              <w:jc w:val="center"/>
              <w:rPr>
                <w:rFonts w:hint="eastAsia" w:ascii="仿宋" w:hAnsi="仿宋" w:eastAsia="仿宋" w:cs="仿宋"/>
                <w:color w:val="auto"/>
                <w:highlight w:val="none"/>
              </w:rPr>
            </w:pPr>
            <w:bookmarkStart w:id="106" w:name="_资格证明文件"/>
            <w:bookmarkEnd w:id="106"/>
            <w:bookmarkStart w:id="107" w:name="_Toc364329026"/>
            <w:r>
              <w:rPr>
                <w:rFonts w:hint="eastAsia" w:ascii="仿宋" w:hAnsi="仿宋" w:eastAsia="仿宋" w:cs="仿宋"/>
                <w:color w:val="auto"/>
                <w:highlight w:val="none"/>
              </w:rPr>
              <w:t>法定代表人授权代表身份证（人像面）</w:t>
            </w:r>
            <w:bookmarkEnd w:id="107"/>
          </w:p>
        </w:tc>
        <w:tc>
          <w:tcPr>
            <w:tcW w:w="4492" w:type="dxa"/>
            <w:noWrap w:val="0"/>
            <w:vAlign w:val="center"/>
          </w:tcPr>
          <w:p w14:paraId="242CD71D">
            <w:pPr>
              <w:jc w:val="center"/>
              <w:rPr>
                <w:rFonts w:hint="eastAsia" w:ascii="仿宋" w:hAnsi="仿宋" w:eastAsia="仿宋" w:cs="仿宋"/>
                <w:color w:val="auto"/>
                <w:highlight w:val="none"/>
              </w:rPr>
            </w:pPr>
            <w:bookmarkStart w:id="108" w:name="_Toc364329027"/>
            <w:r>
              <w:rPr>
                <w:rFonts w:hint="eastAsia" w:ascii="仿宋" w:hAnsi="仿宋" w:eastAsia="仿宋" w:cs="仿宋"/>
                <w:color w:val="auto"/>
                <w:highlight w:val="none"/>
              </w:rPr>
              <w:t>法定代表人授权代表身份证（国徽面）</w:t>
            </w:r>
            <w:bookmarkEnd w:id="108"/>
          </w:p>
        </w:tc>
      </w:tr>
    </w:tbl>
    <w:p w14:paraId="6DD97532">
      <w:pPr>
        <w:pStyle w:val="9"/>
        <w:rPr>
          <w:rFonts w:hint="eastAsia" w:ascii="仿宋" w:hAnsi="仿宋" w:eastAsia="仿宋" w:cs="仿宋"/>
          <w:color w:val="auto"/>
          <w:szCs w:val="21"/>
          <w:highlight w:val="none"/>
        </w:rPr>
      </w:pPr>
    </w:p>
    <w:p w14:paraId="63692310">
      <w:pPr>
        <w:pStyle w:val="9"/>
        <w:rPr>
          <w:rFonts w:hint="eastAsia" w:ascii="仿宋" w:hAnsi="仿宋" w:eastAsia="仿宋" w:cs="仿宋"/>
          <w:color w:val="auto"/>
          <w:szCs w:val="21"/>
          <w:highlight w:val="none"/>
        </w:rPr>
      </w:pPr>
    </w:p>
    <w:p w14:paraId="568B7CF9">
      <w:pPr>
        <w:pStyle w:val="9"/>
        <w:rPr>
          <w:rFonts w:hint="eastAsia" w:ascii="仿宋" w:hAnsi="仿宋" w:eastAsia="仿宋" w:cs="仿宋"/>
          <w:color w:val="auto"/>
          <w:szCs w:val="21"/>
          <w:highlight w:val="none"/>
        </w:rPr>
      </w:pPr>
    </w:p>
    <w:p w14:paraId="3A180C00">
      <w:pPr>
        <w:pStyle w:val="9"/>
        <w:rPr>
          <w:rFonts w:hint="eastAsia" w:ascii="仿宋" w:hAnsi="仿宋" w:eastAsia="仿宋" w:cs="仿宋"/>
          <w:color w:val="auto"/>
          <w:szCs w:val="21"/>
          <w:highlight w:val="none"/>
        </w:rPr>
      </w:pPr>
    </w:p>
    <w:p w14:paraId="2E53D04C">
      <w:pPr>
        <w:pStyle w:val="9"/>
        <w:rPr>
          <w:rFonts w:hint="eastAsia" w:ascii="仿宋" w:hAnsi="仿宋" w:eastAsia="仿宋" w:cs="仿宋"/>
          <w:color w:val="auto"/>
          <w:szCs w:val="21"/>
          <w:highlight w:val="none"/>
        </w:rPr>
      </w:pPr>
    </w:p>
    <w:p w14:paraId="28128E88">
      <w:pPr>
        <w:pStyle w:val="9"/>
        <w:rPr>
          <w:rFonts w:hint="eastAsia" w:ascii="仿宋" w:hAnsi="仿宋" w:eastAsia="仿宋" w:cs="仿宋"/>
          <w:color w:val="auto"/>
          <w:szCs w:val="21"/>
          <w:highlight w:val="none"/>
        </w:rPr>
      </w:pPr>
    </w:p>
    <w:p w14:paraId="620E0B24">
      <w:pPr>
        <w:pStyle w:val="9"/>
        <w:rPr>
          <w:rFonts w:hint="eastAsia" w:ascii="仿宋" w:hAnsi="仿宋" w:eastAsia="仿宋" w:cs="仿宋"/>
          <w:color w:val="auto"/>
          <w:szCs w:val="21"/>
          <w:highlight w:val="none"/>
        </w:rPr>
      </w:pPr>
    </w:p>
    <w:p w14:paraId="0E2E0AF4">
      <w:pPr>
        <w:pStyle w:val="9"/>
        <w:rPr>
          <w:rFonts w:hint="eastAsia" w:ascii="仿宋" w:hAnsi="仿宋" w:eastAsia="仿宋" w:cs="仿宋"/>
          <w:color w:val="auto"/>
          <w:szCs w:val="21"/>
          <w:highlight w:val="none"/>
        </w:rPr>
      </w:pPr>
    </w:p>
    <w:p w14:paraId="09F2682F">
      <w:pPr>
        <w:pStyle w:val="9"/>
        <w:rPr>
          <w:rFonts w:hint="eastAsia" w:ascii="仿宋" w:hAnsi="仿宋" w:eastAsia="仿宋" w:cs="仿宋"/>
          <w:color w:val="auto"/>
          <w:szCs w:val="21"/>
          <w:highlight w:val="none"/>
        </w:rPr>
      </w:pPr>
    </w:p>
    <w:p w14:paraId="46E77271">
      <w:pPr>
        <w:pStyle w:val="9"/>
        <w:rPr>
          <w:rFonts w:hint="eastAsia" w:ascii="仿宋" w:hAnsi="仿宋" w:eastAsia="仿宋" w:cs="仿宋"/>
          <w:color w:val="auto"/>
          <w:szCs w:val="21"/>
          <w:highlight w:val="none"/>
        </w:rPr>
      </w:pPr>
    </w:p>
    <w:p w14:paraId="2AC4E7CF">
      <w:pPr>
        <w:pStyle w:val="9"/>
        <w:rPr>
          <w:rFonts w:hint="eastAsia" w:ascii="仿宋" w:hAnsi="仿宋" w:eastAsia="仿宋" w:cs="仿宋"/>
          <w:color w:val="auto"/>
          <w:szCs w:val="21"/>
          <w:highlight w:val="none"/>
        </w:rPr>
      </w:pPr>
    </w:p>
    <w:p w14:paraId="30AB6890">
      <w:pPr>
        <w:pStyle w:val="9"/>
        <w:rPr>
          <w:rFonts w:hint="eastAsia" w:ascii="仿宋" w:hAnsi="仿宋" w:eastAsia="仿宋" w:cs="仿宋"/>
          <w:color w:val="auto"/>
          <w:szCs w:val="21"/>
          <w:highlight w:val="none"/>
        </w:rPr>
      </w:pPr>
    </w:p>
    <w:p w14:paraId="31D7E4AE">
      <w:pPr>
        <w:pStyle w:val="9"/>
        <w:rPr>
          <w:rFonts w:hint="eastAsia" w:ascii="仿宋" w:hAnsi="仿宋" w:eastAsia="仿宋" w:cs="仿宋"/>
          <w:color w:val="auto"/>
          <w:szCs w:val="21"/>
          <w:highlight w:val="none"/>
        </w:rPr>
      </w:pPr>
    </w:p>
    <w:p w14:paraId="66F73881">
      <w:pPr>
        <w:pStyle w:val="9"/>
        <w:rPr>
          <w:rFonts w:hint="eastAsia" w:ascii="仿宋" w:hAnsi="仿宋" w:eastAsia="仿宋" w:cs="仿宋"/>
          <w:color w:val="auto"/>
          <w:szCs w:val="21"/>
          <w:highlight w:val="none"/>
        </w:rPr>
      </w:pPr>
    </w:p>
    <w:p w14:paraId="17991CD1">
      <w:pPr>
        <w:pStyle w:val="9"/>
        <w:rPr>
          <w:rFonts w:hint="eastAsia" w:ascii="仿宋" w:hAnsi="仿宋" w:eastAsia="仿宋" w:cs="仿宋"/>
          <w:color w:val="auto"/>
          <w:szCs w:val="21"/>
          <w:highlight w:val="none"/>
        </w:rPr>
      </w:pPr>
    </w:p>
    <w:p w14:paraId="335F0FA4">
      <w:pPr>
        <w:pStyle w:val="9"/>
        <w:rPr>
          <w:rFonts w:hint="eastAsia" w:ascii="仿宋" w:hAnsi="仿宋" w:eastAsia="仿宋" w:cs="仿宋"/>
          <w:color w:val="auto"/>
          <w:szCs w:val="21"/>
          <w:highlight w:val="none"/>
        </w:rPr>
      </w:pPr>
    </w:p>
    <w:p w14:paraId="0E8ACCFE">
      <w:pPr>
        <w:pStyle w:val="16"/>
        <w:rPr>
          <w:rFonts w:hint="eastAsia" w:ascii="仿宋" w:hAnsi="仿宋" w:eastAsia="仿宋" w:cs="仿宋"/>
          <w:color w:val="auto"/>
          <w:szCs w:val="21"/>
          <w:highlight w:val="none"/>
        </w:rPr>
      </w:pPr>
    </w:p>
    <w:p w14:paraId="1699D50F">
      <w:pPr>
        <w:pStyle w:val="4"/>
        <w:bidi w:val="0"/>
        <w:jc w:val="center"/>
        <w:rPr>
          <w:rFonts w:hint="eastAsia"/>
        </w:rPr>
      </w:pPr>
      <w:r>
        <w:rPr>
          <w:rFonts w:hint="eastAsia"/>
        </w:rPr>
        <w:t>三、开标一览表</w:t>
      </w:r>
    </w:p>
    <w:p w14:paraId="2E838907">
      <w:pPr>
        <w:pStyle w:val="45"/>
        <w:ind w:lef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 xml:space="preserve"> 开标一览表</w:t>
      </w:r>
    </w:p>
    <w:tbl>
      <w:tblPr>
        <w:tblStyle w:val="20"/>
        <w:tblW w:w="859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904"/>
        <w:gridCol w:w="2073"/>
        <w:gridCol w:w="927"/>
        <w:gridCol w:w="2050"/>
      </w:tblGrid>
      <w:tr w14:paraId="144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7CEE03F5">
            <w:pPr>
              <w:pStyle w:val="10"/>
              <w:ind w:firstLine="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u w:val="none"/>
              </w:rPr>
              <w:t>项目名称</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7FA7B2D6">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郑州市林业工作总站郑州市2026年地面综合防治林草有害生物项目</w:t>
            </w:r>
            <w:r>
              <w:rPr>
                <w:rFonts w:hint="eastAsia" w:ascii="仿宋" w:hAnsi="仿宋" w:eastAsia="仿宋" w:cs="仿宋"/>
                <w:bCs/>
                <w:color w:val="auto"/>
                <w:szCs w:val="21"/>
                <w:highlight w:val="none"/>
              </w:rPr>
              <w:t xml:space="preserve"> </w:t>
            </w:r>
          </w:p>
        </w:tc>
      </w:tr>
      <w:tr w14:paraId="20C9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35F1A88A">
            <w:pPr>
              <w:pStyle w:val="10"/>
              <w:ind w:firstLine="0"/>
              <w:jc w:val="center"/>
              <w:rPr>
                <w:rFonts w:hint="eastAsia" w:ascii="仿宋" w:hAnsi="仿宋" w:eastAsia="仿宋" w:cs="仿宋"/>
                <w:bCs/>
                <w:color w:val="auto"/>
                <w:sz w:val="21"/>
                <w:szCs w:val="21"/>
                <w:highlight w:val="none"/>
                <w:u w:val="none"/>
              </w:rPr>
            </w:pPr>
            <w:r>
              <w:rPr>
                <w:rFonts w:hint="eastAsia" w:ascii="仿宋" w:hAnsi="仿宋" w:eastAsia="仿宋" w:cs="仿宋"/>
                <w:bCs/>
                <w:color w:val="auto"/>
                <w:sz w:val="21"/>
                <w:szCs w:val="21"/>
                <w:highlight w:val="none"/>
                <w:u w:val="none"/>
              </w:rPr>
              <w:t>项目编号</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2D88842E">
            <w:pPr>
              <w:pStyle w:val="10"/>
              <w:ind w:firstLine="0"/>
              <w:jc w:val="center"/>
              <w:rPr>
                <w:rFonts w:hint="eastAsia" w:ascii="仿宋" w:hAnsi="仿宋" w:eastAsia="仿宋" w:cs="仿宋"/>
                <w:bCs/>
                <w:color w:val="auto"/>
                <w:sz w:val="21"/>
                <w:szCs w:val="21"/>
                <w:highlight w:val="none"/>
              </w:rPr>
            </w:pPr>
          </w:p>
        </w:tc>
      </w:tr>
      <w:tr w14:paraId="36A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450962AB">
            <w:pPr>
              <w:pStyle w:val="10"/>
              <w:ind w:firstLine="0"/>
              <w:jc w:val="center"/>
              <w:rPr>
                <w:rFonts w:hint="eastAsia" w:ascii="仿宋" w:hAnsi="仿宋" w:eastAsia="仿宋" w:cs="仿宋"/>
                <w:bCs/>
                <w:color w:val="auto"/>
                <w:sz w:val="21"/>
                <w:szCs w:val="21"/>
                <w:highlight w:val="none"/>
                <w:u w:val="none"/>
              </w:rPr>
            </w:pPr>
            <w:r>
              <w:rPr>
                <w:rFonts w:hint="eastAsia" w:ascii="仿宋" w:hAnsi="仿宋" w:eastAsia="仿宋" w:cs="仿宋"/>
                <w:bCs/>
                <w:color w:val="auto"/>
                <w:sz w:val="21"/>
                <w:szCs w:val="21"/>
                <w:highlight w:val="none"/>
                <w:u w:val="none"/>
              </w:rPr>
              <w:t>所投包段</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250B2028">
            <w:pPr>
              <w:pStyle w:val="10"/>
              <w:ind w:firstLine="0"/>
              <w:jc w:val="center"/>
              <w:rPr>
                <w:rFonts w:hint="eastAsia" w:ascii="仿宋" w:hAnsi="仿宋" w:eastAsia="仿宋" w:cs="仿宋"/>
                <w:bCs/>
                <w:color w:val="auto"/>
                <w:sz w:val="21"/>
                <w:szCs w:val="21"/>
                <w:highlight w:val="none"/>
                <w:u w:val="none"/>
              </w:rPr>
            </w:pPr>
          </w:p>
        </w:tc>
      </w:tr>
      <w:tr w14:paraId="433A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284C7623">
            <w:pPr>
              <w:pStyle w:val="10"/>
              <w:ind w:firstLine="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u w:val="none"/>
              </w:rPr>
              <w:t>投标人名称</w:t>
            </w:r>
          </w:p>
        </w:tc>
        <w:tc>
          <w:tcPr>
            <w:tcW w:w="5954" w:type="dxa"/>
            <w:gridSpan w:val="4"/>
            <w:tcBorders>
              <w:top w:val="single" w:color="auto" w:sz="4" w:space="0"/>
              <w:left w:val="single" w:color="auto" w:sz="4" w:space="0"/>
              <w:bottom w:val="single" w:color="auto" w:sz="4" w:space="0"/>
              <w:right w:val="single" w:color="auto" w:sz="4" w:space="0"/>
            </w:tcBorders>
            <w:noWrap w:val="0"/>
            <w:vAlign w:val="top"/>
          </w:tcPr>
          <w:p w14:paraId="27BDFFA4">
            <w:pPr>
              <w:pStyle w:val="10"/>
              <w:ind w:firstLine="0"/>
              <w:rPr>
                <w:rFonts w:hint="eastAsia" w:ascii="仿宋" w:hAnsi="仿宋" w:eastAsia="仿宋" w:cs="仿宋"/>
                <w:bCs/>
                <w:color w:val="auto"/>
                <w:sz w:val="21"/>
                <w:szCs w:val="21"/>
                <w:highlight w:val="none"/>
              </w:rPr>
            </w:pPr>
          </w:p>
        </w:tc>
      </w:tr>
      <w:tr w14:paraId="0D56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19073886">
            <w:pPr>
              <w:pStyle w:val="10"/>
              <w:ind w:firstLine="0"/>
              <w:jc w:val="center"/>
              <w:rPr>
                <w:rFonts w:hint="eastAsia" w:ascii="仿宋" w:hAnsi="仿宋" w:eastAsia="仿宋" w:cs="仿宋"/>
                <w:bCs/>
                <w:color w:val="auto"/>
                <w:sz w:val="21"/>
                <w:szCs w:val="21"/>
                <w:highlight w:val="none"/>
                <w:u w:val="none"/>
                <w:lang w:val="en-US" w:eastAsia="zh-CN"/>
              </w:rPr>
            </w:pPr>
            <w:r>
              <w:rPr>
                <w:rFonts w:hint="eastAsia" w:ascii="仿宋" w:hAnsi="仿宋" w:eastAsia="仿宋" w:cs="仿宋"/>
                <w:bCs/>
                <w:color w:val="auto"/>
                <w:sz w:val="21"/>
                <w:szCs w:val="21"/>
                <w:highlight w:val="none"/>
                <w:u w:val="none"/>
                <w:lang w:val="en-US" w:eastAsia="zh-CN"/>
              </w:rPr>
              <w:t>项目负责人</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073B618D">
            <w:pPr>
              <w:pStyle w:val="10"/>
              <w:ind w:firstLine="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姓名</w:t>
            </w:r>
          </w:p>
        </w:tc>
        <w:tc>
          <w:tcPr>
            <w:tcW w:w="2073" w:type="dxa"/>
            <w:tcBorders>
              <w:top w:val="single" w:color="auto" w:sz="4" w:space="0"/>
              <w:left w:val="single" w:color="auto" w:sz="4" w:space="0"/>
              <w:bottom w:val="single" w:color="auto" w:sz="4" w:space="0"/>
              <w:right w:val="single" w:color="auto" w:sz="4" w:space="0"/>
            </w:tcBorders>
            <w:noWrap w:val="0"/>
            <w:vAlign w:val="center"/>
          </w:tcPr>
          <w:p w14:paraId="11B6F783">
            <w:pPr>
              <w:pStyle w:val="10"/>
              <w:ind w:firstLine="0"/>
              <w:jc w:val="center"/>
              <w:rPr>
                <w:rFonts w:hint="eastAsia" w:ascii="仿宋" w:hAnsi="仿宋" w:eastAsia="仿宋" w:cs="仿宋"/>
                <w:bCs/>
                <w:color w:val="auto"/>
                <w:sz w:val="21"/>
                <w:szCs w:val="21"/>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21F80964">
            <w:pPr>
              <w:pStyle w:val="10"/>
              <w:ind w:firstLine="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证号</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133E04C">
            <w:pPr>
              <w:pStyle w:val="10"/>
              <w:ind w:firstLine="0"/>
              <w:jc w:val="center"/>
              <w:rPr>
                <w:rFonts w:hint="eastAsia" w:ascii="仿宋" w:hAnsi="仿宋" w:eastAsia="仿宋" w:cs="仿宋"/>
                <w:bCs/>
                <w:color w:val="auto"/>
                <w:sz w:val="21"/>
                <w:szCs w:val="21"/>
                <w:highlight w:val="none"/>
              </w:rPr>
            </w:pPr>
          </w:p>
        </w:tc>
      </w:tr>
      <w:tr w14:paraId="5070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vMerge w:val="restart"/>
            <w:tcBorders>
              <w:top w:val="single" w:color="auto" w:sz="4" w:space="0"/>
              <w:left w:val="single" w:color="auto" w:sz="4" w:space="0"/>
              <w:right w:val="single" w:color="auto" w:sz="4" w:space="0"/>
            </w:tcBorders>
            <w:noWrap w:val="0"/>
            <w:vAlign w:val="center"/>
          </w:tcPr>
          <w:p w14:paraId="33EDBA2E">
            <w:pPr>
              <w:pStyle w:val="10"/>
              <w:ind w:firstLine="0"/>
              <w:jc w:val="center"/>
              <w:rPr>
                <w:rFonts w:hint="eastAsia" w:ascii="仿宋" w:hAnsi="仿宋" w:eastAsia="仿宋" w:cs="仿宋"/>
                <w:b/>
                <w:color w:val="auto"/>
                <w:sz w:val="21"/>
                <w:szCs w:val="21"/>
                <w:highlight w:val="none"/>
                <w:u w:val="none"/>
              </w:rPr>
            </w:pPr>
            <w:r>
              <w:rPr>
                <w:rFonts w:hint="eastAsia" w:ascii="仿宋" w:hAnsi="仿宋" w:eastAsia="仿宋" w:cs="仿宋"/>
                <w:bCs/>
                <w:color w:val="auto"/>
                <w:sz w:val="21"/>
                <w:szCs w:val="21"/>
                <w:highlight w:val="none"/>
                <w:u w:val="none"/>
              </w:rPr>
              <w:t>投标报价（元）</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5E474749">
            <w:pPr>
              <w:pStyle w:val="10"/>
              <w:ind w:firstLine="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u w:val="none"/>
              </w:rPr>
              <w:t>大写：</w:t>
            </w:r>
            <w:r>
              <w:rPr>
                <w:rFonts w:hint="eastAsia" w:ascii="仿宋" w:hAnsi="仿宋" w:eastAsia="仿宋" w:cs="仿宋"/>
                <w:bCs/>
                <w:color w:val="auto"/>
                <w:sz w:val="21"/>
                <w:szCs w:val="21"/>
                <w:highlight w:val="none"/>
              </w:rPr>
              <w:t xml:space="preserve">           </w:t>
            </w:r>
          </w:p>
        </w:tc>
      </w:tr>
      <w:tr w14:paraId="64E7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vMerge w:val="continue"/>
            <w:tcBorders>
              <w:left w:val="single" w:color="auto" w:sz="4" w:space="0"/>
              <w:bottom w:val="single" w:color="auto" w:sz="4" w:space="0"/>
              <w:right w:val="single" w:color="auto" w:sz="4" w:space="0"/>
            </w:tcBorders>
            <w:noWrap w:val="0"/>
            <w:vAlign w:val="center"/>
          </w:tcPr>
          <w:p w14:paraId="5751E5DB">
            <w:pPr>
              <w:pStyle w:val="10"/>
              <w:ind w:firstLine="0"/>
              <w:jc w:val="center"/>
              <w:rPr>
                <w:rFonts w:hint="eastAsia" w:ascii="仿宋" w:hAnsi="仿宋" w:eastAsia="仿宋" w:cs="仿宋"/>
                <w:bCs/>
                <w:color w:val="auto"/>
                <w:sz w:val="21"/>
                <w:szCs w:val="21"/>
                <w:highlight w:val="none"/>
                <w:u w:val="none"/>
              </w:rPr>
            </w:pP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7B592AF9">
            <w:pPr>
              <w:pStyle w:val="10"/>
              <w:ind w:firstLine="0"/>
              <w:rPr>
                <w:rFonts w:hint="eastAsia" w:ascii="仿宋" w:hAnsi="仿宋" w:eastAsia="仿宋" w:cs="仿宋"/>
                <w:bCs/>
                <w:color w:val="auto"/>
                <w:sz w:val="21"/>
                <w:szCs w:val="21"/>
                <w:highlight w:val="none"/>
                <w:u w:val="none"/>
              </w:rPr>
            </w:pPr>
            <w:r>
              <w:rPr>
                <w:rFonts w:hint="eastAsia" w:ascii="仿宋" w:hAnsi="仿宋" w:eastAsia="仿宋" w:cs="仿宋"/>
                <w:bCs/>
                <w:color w:val="auto"/>
                <w:sz w:val="21"/>
                <w:szCs w:val="21"/>
                <w:highlight w:val="none"/>
                <w:u w:val="none"/>
              </w:rPr>
              <w:t>小写：</w:t>
            </w:r>
            <w:r>
              <w:rPr>
                <w:rFonts w:hint="eastAsia" w:ascii="仿宋" w:hAnsi="仿宋" w:eastAsia="仿宋" w:cs="仿宋"/>
                <w:bCs/>
                <w:color w:val="auto"/>
                <w:sz w:val="21"/>
                <w:szCs w:val="21"/>
                <w:highlight w:val="none"/>
              </w:rPr>
              <w:t xml:space="preserve">            </w:t>
            </w:r>
            <w:r>
              <w:rPr>
                <w:rFonts w:hint="eastAsia" w:ascii="仿宋" w:hAnsi="仿宋" w:eastAsia="仿宋" w:cs="仿宋"/>
                <w:bCs/>
                <w:color w:val="auto"/>
                <w:sz w:val="21"/>
                <w:szCs w:val="21"/>
                <w:highlight w:val="none"/>
                <w:u w:val="none"/>
              </w:rPr>
              <w:t xml:space="preserve"> </w:t>
            </w:r>
          </w:p>
        </w:tc>
      </w:tr>
      <w:tr w14:paraId="0FA0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1C05F476">
            <w:pPr>
              <w:pStyle w:val="10"/>
              <w:ind w:firstLine="0"/>
              <w:jc w:val="center"/>
              <w:rPr>
                <w:rFonts w:hint="eastAsia" w:ascii="仿宋" w:hAnsi="仿宋" w:eastAsia="仿宋" w:cs="仿宋"/>
                <w:bCs/>
                <w:color w:val="auto"/>
                <w:sz w:val="21"/>
                <w:szCs w:val="21"/>
                <w:highlight w:val="none"/>
                <w:u w:val="none"/>
                <w:lang w:eastAsia="zh-CN"/>
              </w:rPr>
            </w:pPr>
            <w:r>
              <w:rPr>
                <w:rFonts w:hint="eastAsia" w:ascii="仿宋" w:hAnsi="仿宋" w:eastAsia="仿宋" w:cs="仿宋"/>
                <w:bCs/>
                <w:color w:val="auto"/>
                <w:sz w:val="21"/>
                <w:szCs w:val="21"/>
                <w:highlight w:val="none"/>
                <w:u w:val="none"/>
                <w:lang w:eastAsia="zh-CN"/>
              </w:rPr>
              <w:t>服务期限</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3428358F">
            <w:pPr>
              <w:keepLines/>
              <w:widowControl/>
              <w:kinsoku w:val="0"/>
              <w:spacing w:line="360" w:lineRule="auto"/>
              <w:jc w:val="center"/>
              <w:rPr>
                <w:rFonts w:hint="eastAsia" w:ascii="仿宋" w:hAnsi="仿宋" w:eastAsia="仿宋" w:cs="仿宋"/>
                <w:bCs/>
                <w:color w:val="auto"/>
                <w:szCs w:val="21"/>
                <w:highlight w:val="none"/>
                <w:lang w:eastAsia="zh-CN"/>
              </w:rPr>
            </w:pPr>
            <w:r>
              <w:rPr>
                <w:rFonts w:hint="eastAsia" w:ascii="仿宋" w:hAnsi="仿宋" w:eastAsia="仿宋" w:cs="仿宋"/>
                <w:color w:val="auto"/>
                <w:spacing w:val="9"/>
                <w:szCs w:val="21"/>
                <w:highlight w:val="none"/>
                <w:lang w:eastAsia="zh-CN"/>
              </w:rPr>
              <w:t>自合同签订之日起至2026年10月31日</w:t>
            </w:r>
          </w:p>
        </w:tc>
      </w:tr>
      <w:tr w14:paraId="2FDD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1EAB0042">
            <w:pPr>
              <w:pStyle w:val="10"/>
              <w:ind w:firstLine="0"/>
              <w:jc w:val="center"/>
              <w:rPr>
                <w:rFonts w:hint="eastAsia" w:ascii="仿宋" w:hAnsi="仿宋" w:eastAsia="仿宋" w:cs="仿宋"/>
                <w:bCs/>
                <w:color w:val="auto"/>
                <w:sz w:val="21"/>
                <w:szCs w:val="21"/>
                <w:highlight w:val="none"/>
                <w:u w:val="none"/>
              </w:rPr>
            </w:pPr>
            <w:r>
              <w:rPr>
                <w:rFonts w:hint="eastAsia" w:ascii="仿宋" w:hAnsi="仿宋" w:eastAsia="仿宋" w:cs="仿宋"/>
                <w:bCs/>
                <w:color w:val="auto"/>
                <w:sz w:val="21"/>
                <w:szCs w:val="21"/>
                <w:highlight w:val="none"/>
                <w:u w:val="none"/>
              </w:rPr>
              <w:t>质量</w:t>
            </w:r>
          </w:p>
        </w:tc>
        <w:tc>
          <w:tcPr>
            <w:tcW w:w="5954" w:type="dxa"/>
            <w:gridSpan w:val="4"/>
            <w:tcBorders>
              <w:top w:val="single" w:color="auto" w:sz="4" w:space="0"/>
              <w:left w:val="single" w:color="auto" w:sz="4" w:space="0"/>
              <w:bottom w:val="single" w:color="auto" w:sz="4" w:space="0"/>
              <w:right w:val="single" w:color="auto" w:sz="4" w:space="0"/>
            </w:tcBorders>
            <w:noWrap w:val="0"/>
            <w:vAlign w:val="center"/>
          </w:tcPr>
          <w:p w14:paraId="1A0EA103">
            <w:pPr>
              <w:spacing w:line="360" w:lineRule="auto"/>
              <w:jc w:val="center"/>
              <w:rPr>
                <w:rFonts w:hint="eastAsia"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合格，满足要求。</w:t>
            </w:r>
          </w:p>
        </w:tc>
      </w:tr>
      <w:tr w14:paraId="476A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2645" w:type="dxa"/>
            <w:tcBorders>
              <w:top w:val="single" w:color="auto" w:sz="4" w:space="0"/>
              <w:left w:val="single" w:color="auto" w:sz="4" w:space="0"/>
              <w:bottom w:val="single" w:color="auto" w:sz="4" w:space="0"/>
              <w:right w:val="single" w:color="auto" w:sz="4" w:space="0"/>
            </w:tcBorders>
            <w:noWrap w:val="0"/>
            <w:vAlign w:val="center"/>
          </w:tcPr>
          <w:p w14:paraId="0F4073AC">
            <w:pPr>
              <w:pStyle w:val="10"/>
              <w:ind w:firstLine="0"/>
              <w:jc w:val="center"/>
              <w:rPr>
                <w:rFonts w:hint="eastAsia" w:ascii="仿宋" w:hAnsi="仿宋" w:eastAsia="仿宋" w:cs="仿宋"/>
                <w:bCs/>
                <w:color w:val="auto"/>
                <w:sz w:val="21"/>
                <w:szCs w:val="21"/>
                <w:highlight w:val="none"/>
                <w:u w:val="none"/>
              </w:rPr>
            </w:pPr>
            <w:r>
              <w:rPr>
                <w:rFonts w:hint="eastAsia" w:ascii="仿宋" w:hAnsi="仿宋" w:eastAsia="仿宋" w:cs="仿宋"/>
                <w:bCs/>
                <w:color w:val="auto"/>
                <w:sz w:val="21"/>
                <w:szCs w:val="21"/>
                <w:highlight w:val="none"/>
                <w:u w:val="none"/>
              </w:rPr>
              <w:t>备注</w:t>
            </w:r>
          </w:p>
        </w:tc>
        <w:tc>
          <w:tcPr>
            <w:tcW w:w="5954" w:type="dxa"/>
            <w:gridSpan w:val="4"/>
            <w:tcBorders>
              <w:top w:val="single" w:color="auto" w:sz="4" w:space="0"/>
              <w:left w:val="single" w:color="auto" w:sz="4" w:space="0"/>
              <w:bottom w:val="single" w:color="auto" w:sz="4" w:space="0"/>
              <w:right w:val="single" w:color="auto" w:sz="4" w:space="0"/>
            </w:tcBorders>
            <w:noWrap w:val="0"/>
            <w:vAlign w:val="top"/>
          </w:tcPr>
          <w:p w14:paraId="7CD777F9">
            <w:pPr>
              <w:pStyle w:val="10"/>
              <w:ind w:firstLine="0"/>
              <w:rPr>
                <w:rFonts w:hint="eastAsia" w:ascii="仿宋" w:hAnsi="仿宋" w:eastAsia="仿宋" w:cs="仿宋"/>
                <w:bCs/>
                <w:color w:val="auto"/>
                <w:sz w:val="21"/>
                <w:szCs w:val="21"/>
                <w:highlight w:val="none"/>
              </w:rPr>
            </w:pPr>
          </w:p>
        </w:tc>
      </w:tr>
    </w:tbl>
    <w:p w14:paraId="1A4DBE85">
      <w:pPr>
        <w:pStyle w:val="10"/>
        <w:ind w:firstLine="210" w:firstLineChars="100"/>
        <w:rPr>
          <w:rFonts w:hint="eastAsia" w:ascii="仿宋" w:hAnsi="仿宋" w:eastAsia="仿宋" w:cs="仿宋"/>
          <w:color w:val="auto"/>
          <w:sz w:val="21"/>
          <w:szCs w:val="21"/>
          <w:highlight w:val="none"/>
        </w:rPr>
      </w:pPr>
    </w:p>
    <w:p w14:paraId="4538E6ED">
      <w:pPr>
        <w:pStyle w:val="10"/>
        <w:ind w:firstLine="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 </w:t>
      </w:r>
      <w:r>
        <w:rPr>
          <w:rFonts w:hint="eastAsia" w:ascii="仿宋" w:hAnsi="仿宋" w:eastAsia="仿宋" w:cs="仿宋"/>
          <w:color w:val="auto"/>
          <w:sz w:val="21"/>
          <w:szCs w:val="21"/>
          <w:highlight w:val="none"/>
          <w:u w:val="none"/>
          <w:lang w:eastAsia="zh-CN"/>
        </w:rPr>
        <w:t>投标人</w:t>
      </w:r>
      <w:r>
        <w:rPr>
          <w:rFonts w:hint="eastAsia" w:ascii="仿宋" w:hAnsi="仿宋" w:eastAsia="仿宋" w:cs="仿宋"/>
          <w:color w:val="auto"/>
          <w:sz w:val="21"/>
          <w:szCs w:val="21"/>
          <w:highlight w:val="none"/>
          <w:u w:val="none"/>
        </w:rPr>
        <w:t>（公章）：</w:t>
      </w:r>
    </w:p>
    <w:p w14:paraId="66EEACD3">
      <w:pPr>
        <w:pStyle w:val="10"/>
        <w:ind w:left="-99" w:leftChars="-47" w:firstLine="210" w:firstLineChars="100"/>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法定代表人：（签字或盖章）                      </w:t>
      </w:r>
    </w:p>
    <w:p w14:paraId="155A7385">
      <w:pPr>
        <w:pStyle w:val="10"/>
        <w:ind w:left="-26" w:leftChars="-47" w:hanging="73" w:hangingChars="35"/>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rPr>
        <w:t xml:space="preserve">               年     月     日</w:t>
      </w:r>
    </w:p>
    <w:p w14:paraId="1F338BDD">
      <w:pPr>
        <w:pStyle w:val="16"/>
        <w:rPr>
          <w:rFonts w:hint="eastAsia" w:ascii="仿宋" w:hAnsi="仿宋" w:eastAsia="仿宋" w:cs="仿宋"/>
          <w:color w:val="auto"/>
          <w:highlight w:val="none"/>
        </w:rPr>
      </w:pPr>
    </w:p>
    <w:p w14:paraId="68B3E41C">
      <w:pPr>
        <w:pStyle w:val="4"/>
        <w:bidi w:val="0"/>
        <w:jc w:val="center"/>
        <w:rPr>
          <w:rFonts w:hint="default"/>
          <w:lang w:val="en-US" w:eastAsia="zh-CN"/>
        </w:rPr>
      </w:pPr>
      <w:r>
        <w:rPr>
          <w:rFonts w:hint="eastAsia" w:ascii="仿宋" w:hAnsi="仿宋" w:eastAsia="仿宋" w:cs="仿宋"/>
          <w:b/>
          <w:color w:val="auto"/>
          <w:szCs w:val="28"/>
          <w:highlight w:val="none"/>
        </w:rPr>
        <w:br w:type="page"/>
      </w:r>
      <w:r>
        <w:rPr>
          <w:rFonts w:hint="eastAsia"/>
          <w:lang w:val="en-US" w:eastAsia="zh-CN"/>
        </w:rPr>
        <w:t>四</w:t>
      </w:r>
      <w:r>
        <w:rPr>
          <w:rFonts w:hint="eastAsia"/>
        </w:rPr>
        <w:t>、</w:t>
      </w:r>
      <w:r>
        <w:rPr>
          <w:rFonts w:hint="eastAsia"/>
          <w:lang w:val="en-US" w:eastAsia="zh-CN"/>
        </w:rPr>
        <w:t>报价明细表</w:t>
      </w:r>
    </w:p>
    <w:p w14:paraId="5B0DD7CC">
      <w:pPr>
        <w:spacing w:before="134" w:line="221" w:lineRule="auto"/>
        <w:ind w:left="3303"/>
        <w:rPr>
          <w:rFonts w:hint="eastAsia" w:ascii="仿宋" w:hAnsi="仿宋" w:eastAsia="仿宋" w:cs="仿宋"/>
          <w:sz w:val="28"/>
          <w:szCs w:val="28"/>
        </w:rPr>
      </w:pPr>
      <w:r>
        <w:rPr>
          <w:rFonts w:hint="eastAsia" w:ascii="仿宋" w:hAnsi="仿宋" w:eastAsia="仿宋" w:cs="仿宋"/>
          <w:spacing w:val="-2"/>
          <w:sz w:val="28"/>
          <w:szCs w:val="28"/>
        </w:rPr>
        <w:t>服务明细项目一览表</w:t>
      </w:r>
    </w:p>
    <w:p w14:paraId="08C1AFCC">
      <w:pPr>
        <w:spacing w:before="240"/>
        <w:rPr>
          <w:rFonts w:hint="eastAsia" w:ascii="仿宋" w:hAnsi="仿宋" w:eastAsia="仿宋" w:cs="仿宋"/>
        </w:rPr>
      </w:pPr>
    </w:p>
    <w:tbl>
      <w:tblPr>
        <w:tblStyle w:val="42"/>
        <w:tblW w:w="9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486"/>
        <w:gridCol w:w="3061"/>
        <w:gridCol w:w="548"/>
        <w:gridCol w:w="548"/>
        <w:gridCol w:w="986"/>
        <w:gridCol w:w="1042"/>
        <w:gridCol w:w="631"/>
      </w:tblGrid>
      <w:tr w14:paraId="4C6F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0" w:type="dxa"/>
            <w:noWrap w:val="0"/>
            <w:vAlign w:val="top"/>
          </w:tcPr>
          <w:p w14:paraId="5B410E80">
            <w:pPr>
              <w:spacing w:line="456" w:lineRule="auto"/>
              <w:rPr>
                <w:rFonts w:hint="eastAsia" w:ascii="仿宋" w:hAnsi="仿宋" w:eastAsia="仿宋" w:cs="仿宋"/>
                <w:sz w:val="21"/>
              </w:rPr>
            </w:pPr>
          </w:p>
          <w:p w14:paraId="10E2A8CE">
            <w:pPr>
              <w:pStyle w:val="43"/>
              <w:spacing w:before="65" w:line="230" w:lineRule="auto"/>
              <w:ind w:left="115"/>
              <w:rPr>
                <w:rFonts w:hint="eastAsia" w:ascii="仿宋" w:hAnsi="仿宋" w:eastAsia="仿宋" w:cs="仿宋"/>
              </w:rPr>
            </w:pPr>
            <w:r>
              <w:rPr>
                <w:rFonts w:hint="eastAsia" w:ascii="仿宋" w:hAnsi="仿宋" w:eastAsia="仿宋" w:cs="仿宋"/>
                <w:spacing w:val="5"/>
              </w:rPr>
              <w:t>序号</w:t>
            </w:r>
          </w:p>
        </w:tc>
        <w:tc>
          <w:tcPr>
            <w:tcW w:w="1486" w:type="dxa"/>
            <w:noWrap w:val="0"/>
            <w:vAlign w:val="top"/>
          </w:tcPr>
          <w:p w14:paraId="2BFED053">
            <w:pPr>
              <w:spacing w:line="457" w:lineRule="auto"/>
              <w:rPr>
                <w:rFonts w:hint="eastAsia" w:ascii="仿宋" w:hAnsi="仿宋" w:eastAsia="仿宋" w:cs="仿宋"/>
                <w:sz w:val="21"/>
              </w:rPr>
            </w:pPr>
          </w:p>
          <w:p w14:paraId="76427F23">
            <w:pPr>
              <w:pStyle w:val="43"/>
              <w:spacing w:before="65" w:line="228" w:lineRule="auto"/>
              <w:ind w:left="326"/>
              <w:rPr>
                <w:rFonts w:hint="eastAsia" w:ascii="仿宋" w:hAnsi="仿宋" w:eastAsia="仿宋" w:cs="仿宋"/>
              </w:rPr>
            </w:pPr>
            <w:r>
              <w:rPr>
                <w:rFonts w:hint="eastAsia" w:ascii="仿宋" w:hAnsi="仿宋" w:eastAsia="仿宋" w:cs="仿宋"/>
                <w:spacing w:val="7"/>
              </w:rPr>
              <w:t>服务名称</w:t>
            </w:r>
          </w:p>
        </w:tc>
        <w:tc>
          <w:tcPr>
            <w:tcW w:w="3061" w:type="dxa"/>
            <w:noWrap w:val="0"/>
            <w:vAlign w:val="top"/>
          </w:tcPr>
          <w:p w14:paraId="5CE89B91">
            <w:pPr>
              <w:spacing w:line="457" w:lineRule="auto"/>
              <w:rPr>
                <w:rFonts w:hint="eastAsia" w:ascii="仿宋" w:hAnsi="仿宋" w:eastAsia="仿宋" w:cs="仿宋"/>
                <w:sz w:val="21"/>
              </w:rPr>
            </w:pPr>
          </w:p>
          <w:p w14:paraId="2DA8A896">
            <w:pPr>
              <w:pStyle w:val="43"/>
              <w:spacing w:before="65" w:line="228" w:lineRule="auto"/>
              <w:ind w:left="1115"/>
              <w:rPr>
                <w:rFonts w:hint="eastAsia" w:ascii="仿宋" w:hAnsi="仿宋" w:eastAsia="仿宋" w:cs="仿宋"/>
              </w:rPr>
            </w:pPr>
            <w:r>
              <w:rPr>
                <w:rFonts w:hint="eastAsia" w:ascii="仿宋" w:hAnsi="仿宋" w:eastAsia="仿宋" w:cs="仿宋"/>
                <w:spacing w:val="7"/>
              </w:rPr>
              <w:t>服务内容</w:t>
            </w:r>
          </w:p>
        </w:tc>
        <w:tc>
          <w:tcPr>
            <w:tcW w:w="548" w:type="dxa"/>
            <w:noWrap w:val="0"/>
            <w:textDirection w:val="tbRlV"/>
            <w:vAlign w:val="top"/>
          </w:tcPr>
          <w:p w14:paraId="51116B4B">
            <w:pPr>
              <w:pStyle w:val="43"/>
              <w:spacing w:before="166" w:line="216" w:lineRule="auto"/>
              <w:ind w:left="56"/>
              <w:rPr>
                <w:rFonts w:hint="eastAsia" w:ascii="仿宋" w:hAnsi="仿宋" w:eastAsia="仿宋" w:cs="仿宋"/>
              </w:rPr>
            </w:pPr>
            <w:r>
              <w:rPr>
                <w:rFonts w:hint="eastAsia" w:ascii="仿宋" w:hAnsi="仿宋" w:eastAsia="仿宋" w:cs="仿宋"/>
                <w:spacing w:val="6"/>
              </w:rPr>
              <w:t>计 量 单 位</w:t>
            </w:r>
          </w:p>
        </w:tc>
        <w:tc>
          <w:tcPr>
            <w:tcW w:w="548" w:type="dxa"/>
            <w:noWrap w:val="0"/>
            <w:textDirection w:val="tbRlV"/>
            <w:vAlign w:val="top"/>
          </w:tcPr>
          <w:p w14:paraId="2C074AA7">
            <w:pPr>
              <w:pStyle w:val="43"/>
              <w:spacing w:before="167" w:line="216" w:lineRule="auto"/>
              <w:ind w:left="212"/>
              <w:rPr>
                <w:rFonts w:hint="eastAsia" w:ascii="仿宋" w:hAnsi="仿宋" w:eastAsia="仿宋" w:cs="仿宋"/>
              </w:rPr>
            </w:pPr>
            <w:r>
              <w:rPr>
                <w:rFonts w:hint="eastAsia" w:ascii="仿宋" w:hAnsi="仿宋" w:eastAsia="仿宋" w:cs="仿宋"/>
                <w:spacing w:val="6"/>
              </w:rPr>
              <w:t>工 作 量</w:t>
            </w:r>
          </w:p>
        </w:tc>
        <w:tc>
          <w:tcPr>
            <w:tcW w:w="986" w:type="dxa"/>
            <w:noWrap w:val="0"/>
            <w:vAlign w:val="top"/>
          </w:tcPr>
          <w:p w14:paraId="72F3ABD9">
            <w:pPr>
              <w:spacing w:line="300" w:lineRule="auto"/>
              <w:rPr>
                <w:rFonts w:hint="eastAsia" w:ascii="仿宋" w:hAnsi="仿宋" w:eastAsia="仿宋" w:cs="仿宋"/>
                <w:sz w:val="21"/>
              </w:rPr>
            </w:pPr>
          </w:p>
          <w:p w14:paraId="5873D143">
            <w:pPr>
              <w:pStyle w:val="43"/>
              <w:spacing w:before="65" w:line="290" w:lineRule="auto"/>
              <w:ind w:left="194" w:right="194" w:firstLine="44"/>
              <w:rPr>
                <w:rFonts w:hint="eastAsia" w:ascii="仿宋" w:hAnsi="仿宋" w:eastAsia="仿宋" w:cs="仿宋"/>
              </w:rPr>
            </w:pPr>
            <w:r>
              <w:rPr>
                <w:rFonts w:hint="eastAsia" w:ascii="仿宋" w:hAnsi="仿宋" w:eastAsia="仿宋" w:cs="仿宋"/>
                <w:spacing w:val="-1"/>
              </w:rPr>
              <w:t>单</w:t>
            </w:r>
            <w:r>
              <w:rPr>
                <w:rFonts w:hint="eastAsia" w:ascii="仿宋" w:hAnsi="仿宋" w:eastAsia="仿宋" w:cs="仿宋"/>
                <w:spacing w:val="14"/>
              </w:rPr>
              <w:t xml:space="preserve"> </w:t>
            </w:r>
            <w:r>
              <w:rPr>
                <w:rFonts w:hint="eastAsia" w:ascii="仿宋" w:hAnsi="仿宋" w:eastAsia="仿宋" w:cs="仿宋"/>
                <w:spacing w:val="-1"/>
              </w:rPr>
              <w:t>价</w:t>
            </w:r>
            <w:r>
              <w:rPr>
                <w:rFonts w:hint="eastAsia" w:ascii="仿宋" w:hAnsi="仿宋" w:eastAsia="仿宋" w:cs="仿宋"/>
                <w:spacing w:val="-3"/>
              </w:rPr>
              <w:t>（元）</w:t>
            </w:r>
          </w:p>
        </w:tc>
        <w:tc>
          <w:tcPr>
            <w:tcW w:w="1042" w:type="dxa"/>
            <w:noWrap w:val="0"/>
            <w:vAlign w:val="top"/>
          </w:tcPr>
          <w:p w14:paraId="715B21ED">
            <w:pPr>
              <w:spacing w:line="300" w:lineRule="auto"/>
              <w:rPr>
                <w:rFonts w:hint="eastAsia" w:ascii="仿宋" w:hAnsi="仿宋" w:eastAsia="仿宋" w:cs="仿宋"/>
                <w:sz w:val="21"/>
              </w:rPr>
            </w:pPr>
          </w:p>
          <w:p w14:paraId="05D950A6">
            <w:pPr>
              <w:pStyle w:val="43"/>
              <w:spacing w:before="65" w:line="290" w:lineRule="auto"/>
              <w:ind w:left="223" w:right="221" w:firstLine="45"/>
              <w:rPr>
                <w:rFonts w:hint="eastAsia" w:ascii="仿宋" w:hAnsi="仿宋" w:eastAsia="仿宋" w:cs="仿宋"/>
              </w:rPr>
            </w:pPr>
            <w:r>
              <w:rPr>
                <w:rFonts w:hint="eastAsia" w:ascii="仿宋" w:hAnsi="仿宋" w:eastAsia="仿宋" w:cs="仿宋"/>
                <w:spacing w:val="-1"/>
              </w:rPr>
              <w:t>总</w:t>
            </w:r>
            <w:r>
              <w:rPr>
                <w:rFonts w:hint="eastAsia" w:ascii="仿宋" w:hAnsi="仿宋" w:eastAsia="仿宋" w:cs="仿宋"/>
                <w:spacing w:val="14"/>
              </w:rPr>
              <w:t xml:space="preserve"> </w:t>
            </w:r>
            <w:r>
              <w:rPr>
                <w:rFonts w:hint="eastAsia" w:ascii="仿宋" w:hAnsi="仿宋" w:eastAsia="仿宋" w:cs="仿宋"/>
                <w:spacing w:val="-1"/>
              </w:rPr>
              <w:t>价</w:t>
            </w:r>
            <w:r>
              <w:rPr>
                <w:rFonts w:hint="eastAsia" w:ascii="仿宋" w:hAnsi="仿宋" w:eastAsia="仿宋" w:cs="仿宋"/>
                <w:spacing w:val="-3"/>
              </w:rPr>
              <w:t>（元）</w:t>
            </w:r>
          </w:p>
        </w:tc>
        <w:tc>
          <w:tcPr>
            <w:tcW w:w="631" w:type="dxa"/>
            <w:noWrap w:val="0"/>
            <w:textDirection w:val="tbRlV"/>
            <w:vAlign w:val="top"/>
          </w:tcPr>
          <w:p w14:paraId="11A93330">
            <w:pPr>
              <w:pStyle w:val="43"/>
              <w:spacing w:before="209" w:line="217" w:lineRule="auto"/>
              <w:ind w:left="368"/>
              <w:rPr>
                <w:rFonts w:hint="eastAsia" w:ascii="仿宋" w:hAnsi="仿宋" w:eastAsia="仿宋" w:cs="仿宋"/>
              </w:rPr>
            </w:pPr>
            <w:r>
              <w:rPr>
                <w:rFonts w:hint="eastAsia" w:ascii="仿宋" w:hAnsi="仿宋" w:eastAsia="仿宋" w:cs="仿宋"/>
                <w:spacing w:val="7"/>
              </w:rPr>
              <w:t>备 注</w:t>
            </w:r>
          </w:p>
        </w:tc>
      </w:tr>
      <w:tr w14:paraId="2C06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2A3208EB">
            <w:pPr>
              <w:rPr>
                <w:rFonts w:hint="eastAsia" w:ascii="仿宋" w:hAnsi="仿宋" w:eastAsia="仿宋" w:cs="仿宋"/>
                <w:sz w:val="21"/>
              </w:rPr>
            </w:pPr>
          </w:p>
        </w:tc>
        <w:tc>
          <w:tcPr>
            <w:tcW w:w="1486" w:type="dxa"/>
            <w:noWrap w:val="0"/>
            <w:vAlign w:val="top"/>
          </w:tcPr>
          <w:p w14:paraId="1AEE3842">
            <w:pPr>
              <w:rPr>
                <w:rFonts w:hint="eastAsia" w:ascii="仿宋" w:hAnsi="仿宋" w:eastAsia="仿宋" w:cs="仿宋"/>
                <w:sz w:val="21"/>
              </w:rPr>
            </w:pPr>
          </w:p>
        </w:tc>
        <w:tc>
          <w:tcPr>
            <w:tcW w:w="3061" w:type="dxa"/>
            <w:noWrap w:val="0"/>
            <w:vAlign w:val="top"/>
          </w:tcPr>
          <w:p w14:paraId="50DC9A8F">
            <w:pPr>
              <w:pStyle w:val="43"/>
              <w:spacing w:before="131" w:line="228" w:lineRule="auto"/>
              <w:ind w:left="122"/>
              <w:rPr>
                <w:rFonts w:hint="eastAsia" w:ascii="仿宋" w:hAnsi="仿宋" w:eastAsia="仿宋" w:cs="仿宋"/>
              </w:rPr>
            </w:pPr>
            <w:r>
              <w:rPr>
                <w:rFonts w:hint="eastAsia" w:ascii="仿宋" w:hAnsi="仿宋" w:eastAsia="仿宋" w:cs="仿宋"/>
                <w:spacing w:val="6"/>
              </w:rPr>
              <w:t>（视明细项目加行）</w:t>
            </w:r>
          </w:p>
        </w:tc>
        <w:tc>
          <w:tcPr>
            <w:tcW w:w="548" w:type="dxa"/>
            <w:noWrap w:val="0"/>
            <w:vAlign w:val="top"/>
          </w:tcPr>
          <w:p w14:paraId="7C7DBF92">
            <w:pPr>
              <w:rPr>
                <w:rFonts w:hint="eastAsia" w:ascii="仿宋" w:hAnsi="仿宋" w:eastAsia="仿宋" w:cs="仿宋"/>
                <w:sz w:val="21"/>
              </w:rPr>
            </w:pPr>
          </w:p>
        </w:tc>
        <w:tc>
          <w:tcPr>
            <w:tcW w:w="548" w:type="dxa"/>
            <w:noWrap w:val="0"/>
            <w:vAlign w:val="top"/>
          </w:tcPr>
          <w:p w14:paraId="0BA9C018">
            <w:pPr>
              <w:rPr>
                <w:rFonts w:hint="eastAsia" w:ascii="仿宋" w:hAnsi="仿宋" w:eastAsia="仿宋" w:cs="仿宋"/>
                <w:sz w:val="21"/>
              </w:rPr>
            </w:pPr>
          </w:p>
        </w:tc>
        <w:tc>
          <w:tcPr>
            <w:tcW w:w="986" w:type="dxa"/>
            <w:noWrap w:val="0"/>
            <w:vAlign w:val="top"/>
          </w:tcPr>
          <w:p w14:paraId="251084AB">
            <w:pPr>
              <w:rPr>
                <w:rFonts w:hint="eastAsia" w:ascii="仿宋" w:hAnsi="仿宋" w:eastAsia="仿宋" w:cs="仿宋"/>
                <w:sz w:val="21"/>
              </w:rPr>
            </w:pPr>
          </w:p>
        </w:tc>
        <w:tc>
          <w:tcPr>
            <w:tcW w:w="1042" w:type="dxa"/>
            <w:noWrap w:val="0"/>
            <w:vAlign w:val="top"/>
          </w:tcPr>
          <w:p w14:paraId="3B17D94F">
            <w:pPr>
              <w:rPr>
                <w:rFonts w:hint="eastAsia" w:ascii="仿宋" w:hAnsi="仿宋" w:eastAsia="仿宋" w:cs="仿宋"/>
                <w:sz w:val="21"/>
              </w:rPr>
            </w:pPr>
          </w:p>
        </w:tc>
        <w:tc>
          <w:tcPr>
            <w:tcW w:w="631" w:type="dxa"/>
            <w:noWrap w:val="0"/>
            <w:vAlign w:val="top"/>
          </w:tcPr>
          <w:p w14:paraId="00D6F236">
            <w:pPr>
              <w:rPr>
                <w:rFonts w:hint="eastAsia" w:ascii="仿宋" w:hAnsi="仿宋" w:eastAsia="仿宋" w:cs="仿宋"/>
                <w:sz w:val="21"/>
              </w:rPr>
            </w:pPr>
          </w:p>
        </w:tc>
      </w:tr>
      <w:tr w14:paraId="3D4E6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6F3E1949">
            <w:pPr>
              <w:rPr>
                <w:rFonts w:hint="eastAsia" w:ascii="仿宋" w:hAnsi="仿宋" w:eastAsia="仿宋" w:cs="仿宋"/>
                <w:sz w:val="21"/>
              </w:rPr>
            </w:pPr>
          </w:p>
        </w:tc>
        <w:tc>
          <w:tcPr>
            <w:tcW w:w="1486" w:type="dxa"/>
            <w:noWrap w:val="0"/>
            <w:vAlign w:val="top"/>
          </w:tcPr>
          <w:p w14:paraId="527ADD50">
            <w:pPr>
              <w:rPr>
                <w:rFonts w:hint="eastAsia" w:ascii="仿宋" w:hAnsi="仿宋" w:eastAsia="仿宋" w:cs="仿宋"/>
                <w:sz w:val="21"/>
              </w:rPr>
            </w:pPr>
          </w:p>
        </w:tc>
        <w:tc>
          <w:tcPr>
            <w:tcW w:w="3061" w:type="dxa"/>
            <w:noWrap w:val="0"/>
            <w:vAlign w:val="top"/>
          </w:tcPr>
          <w:p w14:paraId="5BDCDD4C">
            <w:pPr>
              <w:rPr>
                <w:rFonts w:hint="eastAsia" w:ascii="仿宋" w:hAnsi="仿宋" w:eastAsia="仿宋" w:cs="仿宋"/>
                <w:sz w:val="21"/>
              </w:rPr>
            </w:pPr>
          </w:p>
        </w:tc>
        <w:tc>
          <w:tcPr>
            <w:tcW w:w="548" w:type="dxa"/>
            <w:noWrap w:val="0"/>
            <w:vAlign w:val="top"/>
          </w:tcPr>
          <w:p w14:paraId="52BDCE48">
            <w:pPr>
              <w:rPr>
                <w:rFonts w:hint="eastAsia" w:ascii="仿宋" w:hAnsi="仿宋" w:eastAsia="仿宋" w:cs="仿宋"/>
                <w:sz w:val="21"/>
              </w:rPr>
            </w:pPr>
          </w:p>
        </w:tc>
        <w:tc>
          <w:tcPr>
            <w:tcW w:w="548" w:type="dxa"/>
            <w:noWrap w:val="0"/>
            <w:vAlign w:val="top"/>
          </w:tcPr>
          <w:p w14:paraId="21FD9416">
            <w:pPr>
              <w:rPr>
                <w:rFonts w:hint="eastAsia" w:ascii="仿宋" w:hAnsi="仿宋" w:eastAsia="仿宋" w:cs="仿宋"/>
                <w:sz w:val="21"/>
              </w:rPr>
            </w:pPr>
          </w:p>
        </w:tc>
        <w:tc>
          <w:tcPr>
            <w:tcW w:w="986" w:type="dxa"/>
            <w:noWrap w:val="0"/>
            <w:vAlign w:val="top"/>
          </w:tcPr>
          <w:p w14:paraId="1FE9E3CA">
            <w:pPr>
              <w:rPr>
                <w:rFonts w:hint="eastAsia" w:ascii="仿宋" w:hAnsi="仿宋" w:eastAsia="仿宋" w:cs="仿宋"/>
                <w:sz w:val="21"/>
              </w:rPr>
            </w:pPr>
          </w:p>
        </w:tc>
        <w:tc>
          <w:tcPr>
            <w:tcW w:w="1042" w:type="dxa"/>
            <w:noWrap w:val="0"/>
            <w:vAlign w:val="top"/>
          </w:tcPr>
          <w:p w14:paraId="1FFB814C">
            <w:pPr>
              <w:rPr>
                <w:rFonts w:hint="eastAsia" w:ascii="仿宋" w:hAnsi="仿宋" w:eastAsia="仿宋" w:cs="仿宋"/>
                <w:sz w:val="21"/>
              </w:rPr>
            </w:pPr>
          </w:p>
        </w:tc>
        <w:tc>
          <w:tcPr>
            <w:tcW w:w="631" w:type="dxa"/>
            <w:noWrap w:val="0"/>
            <w:vAlign w:val="top"/>
          </w:tcPr>
          <w:p w14:paraId="44EDE586">
            <w:pPr>
              <w:rPr>
                <w:rFonts w:hint="eastAsia" w:ascii="仿宋" w:hAnsi="仿宋" w:eastAsia="仿宋" w:cs="仿宋"/>
                <w:sz w:val="21"/>
              </w:rPr>
            </w:pPr>
          </w:p>
        </w:tc>
      </w:tr>
      <w:tr w14:paraId="23CAE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26EE7103">
            <w:pPr>
              <w:rPr>
                <w:rFonts w:hint="eastAsia" w:ascii="仿宋" w:hAnsi="仿宋" w:eastAsia="仿宋" w:cs="仿宋"/>
                <w:sz w:val="21"/>
              </w:rPr>
            </w:pPr>
          </w:p>
        </w:tc>
        <w:tc>
          <w:tcPr>
            <w:tcW w:w="1486" w:type="dxa"/>
            <w:noWrap w:val="0"/>
            <w:vAlign w:val="top"/>
          </w:tcPr>
          <w:p w14:paraId="5C29D43C">
            <w:pPr>
              <w:rPr>
                <w:rFonts w:hint="eastAsia" w:ascii="仿宋" w:hAnsi="仿宋" w:eastAsia="仿宋" w:cs="仿宋"/>
                <w:sz w:val="21"/>
              </w:rPr>
            </w:pPr>
          </w:p>
        </w:tc>
        <w:tc>
          <w:tcPr>
            <w:tcW w:w="3061" w:type="dxa"/>
            <w:noWrap w:val="0"/>
            <w:vAlign w:val="top"/>
          </w:tcPr>
          <w:p w14:paraId="322AB13A">
            <w:pPr>
              <w:rPr>
                <w:rFonts w:hint="eastAsia" w:ascii="仿宋" w:hAnsi="仿宋" w:eastAsia="仿宋" w:cs="仿宋"/>
                <w:sz w:val="21"/>
              </w:rPr>
            </w:pPr>
          </w:p>
        </w:tc>
        <w:tc>
          <w:tcPr>
            <w:tcW w:w="548" w:type="dxa"/>
            <w:noWrap w:val="0"/>
            <w:vAlign w:val="top"/>
          </w:tcPr>
          <w:p w14:paraId="439D8CA0">
            <w:pPr>
              <w:rPr>
                <w:rFonts w:hint="eastAsia" w:ascii="仿宋" w:hAnsi="仿宋" w:eastAsia="仿宋" w:cs="仿宋"/>
                <w:sz w:val="21"/>
              </w:rPr>
            </w:pPr>
          </w:p>
        </w:tc>
        <w:tc>
          <w:tcPr>
            <w:tcW w:w="548" w:type="dxa"/>
            <w:noWrap w:val="0"/>
            <w:vAlign w:val="top"/>
          </w:tcPr>
          <w:p w14:paraId="19AC43FC">
            <w:pPr>
              <w:rPr>
                <w:rFonts w:hint="eastAsia" w:ascii="仿宋" w:hAnsi="仿宋" w:eastAsia="仿宋" w:cs="仿宋"/>
                <w:sz w:val="21"/>
              </w:rPr>
            </w:pPr>
          </w:p>
        </w:tc>
        <w:tc>
          <w:tcPr>
            <w:tcW w:w="986" w:type="dxa"/>
            <w:noWrap w:val="0"/>
            <w:vAlign w:val="top"/>
          </w:tcPr>
          <w:p w14:paraId="748C6F3B">
            <w:pPr>
              <w:rPr>
                <w:rFonts w:hint="eastAsia" w:ascii="仿宋" w:hAnsi="仿宋" w:eastAsia="仿宋" w:cs="仿宋"/>
                <w:sz w:val="21"/>
              </w:rPr>
            </w:pPr>
          </w:p>
        </w:tc>
        <w:tc>
          <w:tcPr>
            <w:tcW w:w="1042" w:type="dxa"/>
            <w:noWrap w:val="0"/>
            <w:vAlign w:val="top"/>
          </w:tcPr>
          <w:p w14:paraId="7E8F2A0C">
            <w:pPr>
              <w:rPr>
                <w:rFonts w:hint="eastAsia" w:ascii="仿宋" w:hAnsi="仿宋" w:eastAsia="仿宋" w:cs="仿宋"/>
                <w:sz w:val="21"/>
              </w:rPr>
            </w:pPr>
          </w:p>
        </w:tc>
        <w:tc>
          <w:tcPr>
            <w:tcW w:w="631" w:type="dxa"/>
            <w:noWrap w:val="0"/>
            <w:vAlign w:val="top"/>
          </w:tcPr>
          <w:p w14:paraId="36E6348F">
            <w:pPr>
              <w:rPr>
                <w:rFonts w:hint="eastAsia" w:ascii="仿宋" w:hAnsi="仿宋" w:eastAsia="仿宋" w:cs="仿宋"/>
                <w:sz w:val="21"/>
              </w:rPr>
            </w:pPr>
          </w:p>
        </w:tc>
      </w:tr>
      <w:tr w14:paraId="68D64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54B95B4F">
            <w:pPr>
              <w:rPr>
                <w:rFonts w:hint="eastAsia" w:ascii="仿宋" w:hAnsi="仿宋" w:eastAsia="仿宋" w:cs="仿宋"/>
                <w:sz w:val="21"/>
              </w:rPr>
            </w:pPr>
          </w:p>
        </w:tc>
        <w:tc>
          <w:tcPr>
            <w:tcW w:w="1486" w:type="dxa"/>
            <w:noWrap w:val="0"/>
            <w:vAlign w:val="top"/>
          </w:tcPr>
          <w:p w14:paraId="48F4B111">
            <w:pPr>
              <w:rPr>
                <w:rFonts w:hint="eastAsia" w:ascii="仿宋" w:hAnsi="仿宋" w:eastAsia="仿宋" w:cs="仿宋"/>
                <w:sz w:val="21"/>
              </w:rPr>
            </w:pPr>
          </w:p>
        </w:tc>
        <w:tc>
          <w:tcPr>
            <w:tcW w:w="3061" w:type="dxa"/>
            <w:noWrap w:val="0"/>
            <w:vAlign w:val="top"/>
          </w:tcPr>
          <w:p w14:paraId="51C36258">
            <w:pPr>
              <w:rPr>
                <w:rFonts w:hint="eastAsia" w:ascii="仿宋" w:hAnsi="仿宋" w:eastAsia="仿宋" w:cs="仿宋"/>
                <w:sz w:val="21"/>
              </w:rPr>
            </w:pPr>
          </w:p>
        </w:tc>
        <w:tc>
          <w:tcPr>
            <w:tcW w:w="548" w:type="dxa"/>
            <w:noWrap w:val="0"/>
            <w:vAlign w:val="top"/>
          </w:tcPr>
          <w:p w14:paraId="17F11E83">
            <w:pPr>
              <w:rPr>
                <w:rFonts w:hint="eastAsia" w:ascii="仿宋" w:hAnsi="仿宋" w:eastAsia="仿宋" w:cs="仿宋"/>
                <w:sz w:val="21"/>
              </w:rPr>
            </w:pPr>
          </w:p>
        </w:tc>
        <w:tc>
          <w:tcPr>
            <w:tcW w:w="548" w:type="dxa"/>
            <w:noWrap w:val="0"/>
            <w:vAlign w:val="top"/>
          </w:tcPr>
          <w:p w14:paraId="349D7445">
            <w:pPr>
              <w:rPr>
                <w:rFonts w:hint="eastAsia" w:ascii="仿宋" w:hAnsi="仿宋" w:eastAsia="仿宋" w:cs="仿宋"/>
                <w:sz w:val="21"/>
              </w:rPr>
            </w:pPr>
          </w:p>
        </w:tc>
        <w:tc>
          <w:tcPr>
            <w:tcW w:w="986" w:type="dxa"/>
            <w:noWrap w:val="0"/>
            <w:vAlign w:val="top"/>
          </w:tcPr>
          <w:p w14:paraId="5CE14C69">
            <w:pPr>
              <w:rPr>
                <w:rFonts w:hint="eastAsia" w:ascii="仿宋" w:hAnsi="仿宋" w:eastAsia="仿宋" w:cs="仿宋"/>
                <w:sz w:val="21"/>
              </w:rPr>
            </w:pPr>
          </w:p>
        </w:tc>
        <w:tc>
          <w:tcPr>
            <w:tcW w:w="1042" w:type="dxa"/>
            <w:noWrap w:val="0"/>
            <w:vAlign w:val="top"/>
          </w:tcPr>
          <w:p w14:paraId="3E4D98C6">
            <w:pPr>
              <w:rPr>
                <w:rFonts w:hint="eastAsia" w:ascii="仿宋" w:hAnsi="仿宋" w:eastAsia="仿宋" w:cs="仿宋"/>
                <w:sz w:val="21"/>
              </w:rPr>
            </w:pPr>
          </w:p>
        </w:tc>
        <w:tc>
          <w:tcPr>
            <w:tcW w:w="631" w:type="dxa"/>
            <w:noWrap w:val="0"/>
            <w:vAlign w:val="top"/>
          </w:tcPr>
          <w:p w14:paraId="2F10E5DD">
            <w:pPr>
              <w:rPr>
                <w:rFonts w:hint="eastAsia" w:ascii="仿宋" w:hAnsi="仿宋" w:eastAsia="仿宋" w:cs="仿宋"/>
                <w:sz w:val="21"/>
              </w:rPr>
            </w:pPr>
          </w:p>
        </w:tc>
      </w:tr>
      <w:tr w14:paraId="62CD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15A16B54">
            <w:pPr>
              <w:rPr>
                <w:rFonts w:hint="eastAsia" w:ascii="仿宋" w:hAnsi="仿宋" w:eastAsia="仿宋" w:cs="仿宋"/>
                <w:sz w:val="21"/>
              </w:rPr>
            </w:pPr>
          </w:p>
        </w:tc>
        <w:tc>
          <w:tcPr>
            <w:tcW w:w="1486" w:type="dxa"/>
            <w:noWrap w:val="0"/>
            <w:vAlign w:val="top"/>
          </w:tcPr>
          <w:p w14:paraId="341D6B20">
            <w:pPr>
              <w:rPr>
                <w:rFonts w:hint="eastAsia" w:ascii="仿宋" w:hAnsi="仿宋" w:eastAsia="仿宋" w:cs="仿宋"/>
                <w:sz w:val="21"/>
              </w:rPr>
            </w:pPr>
          </w:p>
        </w:tc>
        <w:tc>
          <w:tcPr>
            <w:tcW w:w="3061" w:type="dxa"/>
            <w:noWrap w:val="0"/>
            <w:vAlign w:val="top"/>
          </w:tcPr>
          <w:p w14:paraId="0D8B806A">
            <w:pPr>
              <w:rPr>
                <w:rFonts w:hint="eastAsia" w:ascii="仿宋" w:hAnsi="仿宋" w:eastAsia="仿宋" w:cs="仿宋"/>
                <w:sz w:val="21"/>
              </w:rPr>
            </w:pPr>
          </w:p>
        </w:tc>
        <w:tc>
          <w:tcPr>
            <w:tcW w:w="548" w:type="dxa"/>
            <w:noWrap w:val="0"/>
            <w:vAlign w:val="top"/>
          </w:tcPr>
          <w:p w14:paraId="15DA3864">
            <w:pPr>
              <w:rPr>
                <w:rFonts w:hint="eastAsia" w:ascii="仿宋" w:hAnsi="仿宋" w:eastAsia="仿宋" w:cs="仿宋"/>
                <w:sz w:val="21"/>
              </w:rPr>
            </w:pPr>
          </w:p>
        </w:tc>
        <w:tc>
          <w:tcPr>
            <w:tcW w:w="548" w:type="dxa"/>
            <w:noWrap w:val="0"/>
            <w:vAlign w:val="top"/>
          </w:tcPr>
          <w:p w14:paraId="2FC2A8B4">
            <w:pPr>
              <w:rPr>
                <w:rFonts w:hint="eastAsia" w:ascii="仿宋" w:hAnsi="仿宋" w:eastAsia="仿宋" w:cs="仿宋"/>
                <w:sz w:val="21"/>
              </w:rPr>
            </w:pPr>
          </w:p>
        </w:tc>
        <w:tc>
          <w:tcPr>
            <w:tcW w:w="986" w:type="dxa"/>
            <w:noWrap w:val="0"/>
            <w:vAlign w:val="top"/>
          </w:tcPr>
          <w:p w14:paraId="0C23C635">
            <w:pPr>
              <w:rPr>
                <w:rFonts w:hint="eastAsia" w:ascii="仿宋" w:hAnsi="仿宋" w:eastAsia="仿宋" w:cs="仿宋"/>
                <w:sz w:val="21"/>
              </w:rPr>
            </w:pPr>
          </w:p>
        </w:tc>
        <w:tc>
          <w:tcPr>
            <w:tcW w:w="1042" w:type="dxa"/>
            <w:noWrap w:val="0"/>
            <w:vAlign w:val="top"/>
          </w:tcPr>
          <w:p w14:paraId="460993A8">
            <w:pPr>
              <w:rPr>
                <w:rFonts w:hint="eastAsia" w:ascii="仿宋" w:hAnsi="仿宋" w:eastAsia="仿宋" w:cs="仿宋"/>
                <w:sz w:val="21"/>
              </w:rPr>
            </w:pPr>
          </w:p>
        </w:tc>
        <w:tc>
          <w:tcPr>
            <w:tcW w:w="631" w:type="dxa"/>
            <w:noWrap w:val="0"/>
            <w:vAlign w:val="top"/>
          </w:tcPr>
          <w:p w14:paraId="345F0C1A">
            <w:pPr>
              <w:rPr>
                <w:rFonts w:hint="eastAsia" w:ascii="仿宋" w:hAnsi="仿宋" w:eastAsia="仿宋" w:cs="仿宋"/>
                <w:sz w:val="21"/>
              </w:rPr>
            </w:pPr>
          </w:p>
        </w:tc>
      </w:tr>
      <w:tr w14:paraId="7B43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6D01376B">
            <w:pPr>
              <w:rPr>
                <w:rFonts w:hint="eastAsia" w:ascii="仿宋" w:hAnsi="仿宋" w:eastAsia="仿宋" w:cs="仿宋"/>
                <w:sz w:val="21"/>
              </w:rPr>
            </w:pPr>
          </w:p>
        </w:tc>
        <w:tc>
          <w:tcPr>
            <w:tcW w:w="1486" w:type="dxa"/>
            <w:noWrap w:val="0"/>
            <w:vAlign w:val="top"/>
          </w:tcPr>
          <w:p w14:paraId="3735E1BE">
            <w:pPr>
              <w:rPr>
                <w:rFonts w:hint="eastAsia" w:ascii="仿宋" w:hAnsi="仿宋" w:eastAsia="仿宋" w:cs="仿宋"/>
                <w:sz w:val="21"/>
              </w:rPr>
            </w:pPr>
          </w:p>
        </w:tc>
        <w:tc>
          <w:tcPr>
            <w:tcW w:w="3061" w:type="dxa"/>
            <w:noWrap w:val="0"/>
            <w:vAlign w:val="top"/>
          </w:tcPr>
          <w:p w14:paraId="21B9287F">
            <w:pPr>
              <w:rPr>
                <w:rFonts w:hint="eastAsia" w:ascii="仿宋" w:hAnsi="仿宋" w:eastAsia="仿宋" w:cs="仿宋"/>
                <w:sz w:val="21"/>
              </w:rPr>
            </w:pPr>
          </w:p>
        </w:tc>
        <w:tc>
          <w:tcPr>
            <w:tcW w:w="548" w:type="dxa"/>
            <w:noWrap w:val="0"/>
            <w:vAlign w:val="top"/>
          </w:tcPr>
          <w:p w14:paraId="570A07FB">
            <w:pPr>
              <w:rPr>
                <w:rFonts w:hint="eastAsia" w:ascii="仿宋" w:hAnsi="仿宋" w:eastAsia="仿宋" w:cs="仿宋"/>
                <w:sz w:val="21"/>
              </w:rPr>
            </w:pPr>
          </w:p>
        </w:tc>
        <w:tc>
          <w:tcPr>
            <w:tcW w:w="548" w:type="dxa"/>
            <w:noWrap w:val="0"/>
            <w:vAlign w:val="top"/>
          </w:tcPr>
          <w:p w14:paraId="26443C59">
            <w:pPr>
              <w:rPr>
                <w:rFonts w:hint="eastAsia" w:ascii="仿宋" w:hAnsi="仿宋" w:eastAsia="仿宋" w:cs="仿宋"/>
                <w:sz w:val="21"/>
              </w:rPr>
            </w:pPr>
          </w:p>
        </w:tc>
        <w:tc>
          <w:tcPr>
            <w:tcW w:w="986" w:type="dxa"/>
            <w:noWrap w:val="0"/>
            <w:vAlign w:val="top"/>
          </w:tcPr>
          <w:p w14:paraId="48746155">
            <w:pPr>
              <w:rPr>
                <w:rFonts w:hint="eastAsia" w:ascii="仿宋" w:hAnsi="仿宋" w:eastAsia="仿宋" w:cs="仿宋"/>
                <w:sz w:val="21"/>
              </w:rPr>
            </w:pPr>
          </w:p>
        </w:tc>
        <w:tc>
          <w:tcPr>
            <w:tcW w:w="1042" w:type="dxa"/>
            <w:noWrap w:val="0"/>
            <w:vAlign w:val="top"/>
          </w:tcPr>
          <w:p w14:paraId="4938D074">
            <w:pPr>
              <w:rPr>
                <w:rFonts w:hint="eastAsia" w:ascii="仿宋" w:hAnsi="仿宋" w:eastAsia="仿宋" w:cs="仿宋"/>
                <w:sz w:val="21"/>
              </w:rPr>
            </w:pPr>
          </w:p>
        </w:tc>
        <w:tc>
          <w:tcPr>
            <w:tcW w:w="631" w:type="dxa"/>
            <w:noWrap w:val="0"/>
            <w:vAlign w:val="top"/>
          </w:tcPr>
          <w:p w14:paraId="7535FFD8">
            <w:pPr>
              <w:rPr>
                <w:rFonts w:hint="eastAsia" w:ascii="仿宋" w:hAnsi="仿宋" w:eastAsia="仿宋" w:cs="仿宋"/>
                <w:sz w:val="21"/>
              </w:rPr>
            </w:pPr>
          </w:p>
        </w:tc>
      </w:tr>
      <w:tr w14:paraId="29136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2D095842">
            <w:pPr>
              <w:rPr>
                <w:rFonts w:hint="eastAsia" w:ascii="仿宋" w:hAnsi="仿宋" w:eastAsia="仿宋" w:cs="仿宋"/>
                <w:sz w:val="21"/>
              </w:rPr>
            </w:pPr>
          </w:p>
        </w:tc>
        <w:tc>
          <w:tcPr>
            <w:tcW w:w="1486" w:type="dxa"/>
            <w:noWrap w:val="0"/>
            <w:vAlign w:val="top"/>
          </w:tcPr>
          <w:p w14:paraId="0EBD2D0C">
            <w:pPr>
              <w:rPr>
                <w:rFonts w:hint="eastAsia" w:ascii="仿宋" w:hAnsi="仿宋" w:eastAsia="仿宋" w:cs="仿宋"/>
                <w:sz w:val="21"/>
              </w:rPr>
            </w:pPr>
          </w:p>
        </w:tc>
        <w:tc>
          <w:tcPr>
            <w:tcW w:w="3061" w:type="dxa"/>
            <w:noWrap w:val="0"/>
            <w:vAlign w:val="top"/>
          </w:tcPr>
          <w:p w14:paraId="6223AE2B">
            <w:pPr>
              <w:rPr>
                <w:rFonts w:hint="eastAsia" w:ascii="仿宋" w:hAnsi="仿宋" w:eastAsia="仿宋" w:cs="仿宋"/>
                <w:sz w:val="21"/>
              </w:rPr>
            </w:pPr>
          </w:p>
        </w:tc>
        <w:tc>
          <w:tcPr>
            <w:tcW w:w="548" w:type="dxa"/>
            <w:noWrap w:val="0"/>
            <w:vAlign w:val="top"/>
          </w:tcPr>
          <w:p w14:paraId="27CD58A8">
            <w:pPr>
              <w:rPr>
                <w:rFonts w:hint="eastAsia" w:ascii="仿宋" w:hAnsi="仿宋" w:eastAsia="仿宋" w:cs="仿宋"/>
                <w:sz w:val="21"/>
              </w:rPr>
            </w:pPr>
          </w:p>
        </w:tc>
        <w:tc>
          <w:tcPr>
            <w:tcW w:w="548" w:type="dxa"/>
            <w:noWrap w:val="0"/>
            <w:vAlign w:val="top"/>
          </w:tcPr>
          <w:p w14:paraId="171C1331">
            <w:pPr>
              <w:rPr>
                <w:rFonts w:hint="eastAsia" w:ascii="仿宋" w:hAnsi="仿宋" w:eastAsia="仿宋" w:cs="仿宋"/>
                <w:sz w:val="21"/>
              </w:rPr>
            </w:pPr>
          </w:p>
        </w:tc>
        <w:tc>
          <w:tcPr>
            <w:tcW w:w="986" w:type="dxa"/>
            <w:noWrap w:val="0"/>
            <w:vAlign w:val="top"/>
          </w:tcPr>
          <w:p w14:paraId="10497C36">
            <w:pPr>
              <w:rPr>
                <w:rFonts w:hint="eastAsia" w:ascii="仿宋" w:hAnsi="仿宋" w:eastAsia="仿宋" w:cs="仿宋"/>
                <w:sz w:val="21"/>
              </w:rPr>
            </w:pPr>
          </w:p>
        </w:tc>
        <w:tc>
          <w:tcPr>
            <w:tcW w:w="1042" w:type="dxa"/>
            <w:noWrap w:val="0"/>
            <w:vAlign w:val="top"/>
          </w:tcPr>
          <w:p w14:paraId="63941F57">
            <w:pPr>
              <w:rPr>
                <w:rFonts w:hint="eastAsia" w:ascii="仿宋" w:hAnsi="仿宋" w:eastAsia="仿宋" w:cs="仿宋"/>
                <w:sz w:val="21"/>
              </w:rPr>
            </w:pPr>
          </w:p>
        </w:tc>
        <w:tc>
          <w:tcPr>
            <w:tcW w:w="631" w:type="dxa"/>
            <w:noWrap w:val="0"/>
            <w:vAlign w:val="top"/>
          </w:tcPr>
          <w:p w14:paraId="2F7B9705">
            <w:pPr>
              <w:rPr>
                <w:rFonts w:hint="eastAsia" w:ascii="仿宋" w:hAnsi="仿宋" w:eastAsia="仿宋" w:cs="仿宋"/>
                <w:sz w:val="21"/>
              </w:rPr>
            </w:pPr>
          </w:p>
        </w:tc>
      </w:tr>
      <w:tr w14:paraId="5BE3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5A89BBC7">
            <w:pPr>
              <w:rPr>
                <w:rFonts w:hint="eastAsia" w:ascii="仿宋" w:hAnsi="仿宋" w:eastAsia="仿宋" w:cs="仿宋"/>
                <w:sz w:val="21"/>
              </w:rPr>
            </w:pPr>
          </w:p>
        </w:tc>
        <w:tc>
          <w:tcPr>
            <w:tcW w:w="1486" w:type="dxa"/>
            <w:noWrap w:val="0"/>
            <w:vAlign w:val="top"/>
          </w:tcPr>
          <w:p w14:paraId="5FF3972D">
            <w:pPr>
              <w:rPr>
                <w:rFonts w:hint="eastAsia" w:ascii="仿宋" w:hAnsi="仿宋" w:eastAsia="仿宋" w:cs="仿宋"/>
                <w:sz w:val="21"/>
              </w:rPr>
            </w:pPr>
          </w:p>
        </w:tc>
        <w:tc>
          <w:tcPr>
            <w:tcW w:w="3061" w:type="dxa"/>
            <w:noWrap w:val="0"/>
            <w:vAlign w:val="top"/>
          </w:tcPr>
          <w:p w14:paraId="16896CB0">
            <w:pPr>
              <w:rPr>
                <w:rFonts w:hint="eastAsia" w:ascii="仿宋" w:hAnsi="仿宋" w:eastAsia="仿宋" w:cs="仿宋"/>
                <w:sz w:val="21"/>
              </w:rPr>
            </w:pPr>
          </w:p>
        </w:tc>
        <w:tc>
          <w:tcPr>
            <w:tcW w:w="548" w:type="dxa"/>
            <w:noWrap w:val="0"/>
            <w:vAlign w:val="top"/>
          </w:tcPr>
          <w:p w14:paraId="4EEE60EA">
            <w:pPr>
              <w:rPr>
                <w:rFonts w:hint="eastAsia" w:ascii="仿宋" w:hAnsi="仿宋" w:eastAsia="仿宋" w:cs="仿宋"/>
                <w:sz w:val="21"/>
              </w:rPr>
            </w:pPr>
          </w:p>
        </w:tc>
        <w:tc>
          <w:tcPr>
            <w:tcW w:w="548" w:type="dxa"/>
            <w:noWrap w:val="0"/>
            <w:vAlign w:val="top"/>
          </w:tcPr>
          <w:p w14:paraId="5562BAEB">
            <w:pPr>
              <w:rPr>
                <w:rFonts w:hint="eastAsia" w:ascii="仿宋" w:hAnsi="仿宋" w:eastAsia="仿宋" w:cs="仿宋"/>
                <w:sz w:val="21"/>
              </w:rPr>
            </w:pPr>
          </w:p>
        </w:tc>
        <w:tc>
          <w:tcPr>
            <w:tcW w:w="986" w:type="dxa"/>
            <w:noWrap w:val="0"/>
            <w:vAlign w:val="top"/>
          </w:tcPr>
          <w:p w14:paraId="27BF9045">
            <w:pPr>
              <w:rPr>
                <w:rFonts w:hint="eastAsia" w:ascii="仿宋" w:hAnsi="仿宋" w:eastAsia="仿宋" w:cs="仿宋"/>
                <w:sz w:val="21"/>
              </w:rPr>
            </w:pPr>
          </w:p>
        </w:tc>
        <w:tc>
          <w:tcPr>
            <w:tcW w:w="1042" w:type="dxa"/>
            <w:noWrap w:val="0"/>
            <w:vAlign w:val="top"/>
          </w:tcPr>
          <w:p w14:paraId="01B0CF01">
            <w:pPr>
              <w:rPr>
                <w:rFonts w:hint="eastAsia" w:ascii="仿宋" w:hAnsi="仿宋" w:eastAsia="仿宋" w:cs="仿宋"/>
                <w:sz w:val="21"/>
              </w:rPr>
            </w:pPr>
          </w:p>
        </w:tc>
        <w:tc>
          <w:tcPr>
            <w:tcW w:w="631" w:type="dxa"/>
            <w:noWrap w:val="0"/>
            <w:vAlign w:val="top"/>
          </w:tcPr>
          <w:p w14:paraId="763661CE">
            <w:pPr>
              <w:rPr>
                <w:rFonts w:hint="eastAsia" w:ascii="仿宋" w:hAnsi="仿宋" w:eastAsia="仿宋" w:cs="仿宋"/>
                <w:sz w:val="21"/>
              </w:rPr>
            </w:pPr>
          </w:p>
        </w:tc>
      </w:tr>
      <w:tr w14:paraId="7E325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176014E9">
            <w:pPr>
              <w:rPr>
                <w:rFonts w:hint="eastAsia" w:ascii="仿宋" w:hAnsi="仿宋" w:eastAsia="仿宋" w:cs="仿宋"/>
                <w:sz w:val="21"/>
              </w:rPr>
            </w:pPr>
          </w:p>
        </w:tc>
        <w:tc>
          <w:tcPr>
            <w:tcW w:w="1486" w:type="dxa"/>
            <w:noWrap w:val="0"/>
            <w:vAlign w:val="top"/>
          </w:tcPr>
          <w:p w14:paraId="4DABAC56">
            <w:pPr>
              <w:rPr>
                <w:rFonts w:hint="eastAsia" w:ascii="仿宋" w:hAnsi="仿宋" w:eastAsia="仿宋" w:cs="仿宋"/>
                <w:sz w:val="21"/>
              </w:rPr>
            </w:pPr>
          </w:p>
        </w:tc>
        <w:tc>
          <w:tcPr>
            <w:tcW w:w="3061" w:type="dxa"/>
            <w:noWrap w:val="0"/>
            <w:vAlign w:val="top"/>
          </w:tcPr>
          <w:p w14:paraId="29D73FEC">
            <w:pPr>
              <w:rPr>
                <w:rFonts w:hint="eastAsia" w:ascii="仿宋" w:hAnsi="仿宋" w:eastAsia="仿宋" w:cs="仿宋"/>
                <w:sz w:val="21"/>
              </w:rPr>
            </w:pPr>
          </w:p>
        </w:tc>
        <w:tc>
          <w:tcPr>
            <w:tcW w:w="548" w:type="dxa"/>
            <w:noWrap w:val="0"/>
            <w:vAlign w:val="top"/>
          </w:tcPr>
          <w:p w14:paraId="152EE469">
            <w:pPr>
              <w:rPr>
                <w:rFonts w:hint="eastAsia" w:ascii="仿宋" w:hAnsi="仿宋" w:eastAsia="仿宋" w:cs="仿宋"/>
                <w:sz w:val="21"/>
              </w:rPr>
            </w:pPr>
          </w:p>
        </w:tc>
        <w:tc>
          <w:tcPr>
            <w:tcW w:w="548" w:type="dxa"/>
            <w:noWrap w:val="0"/>
            <w:vAlign w:val="top"/>
          </w:tcPr>
          <w:p w14:paraId="31C54372">
            <w:pPr>
              <w:rPr>
                <w:rFonts w:hint="eastAsia" w:ascii="仿宋" w:hAnsi="仿宋" w:eastAsia="仿宋" w:cs="仿宋"/>
                <w:sz w:val="21"/>
              </w:rPr>
            </w:pPr>
          </w:p>
        </w:tc>
        <w:tc>
          <w:tcPr>
            <w:tcW w:w="986" w:type="dxa"/>
            <w:noWrap w:val="0"/>
            <w:vAlign w:val="top"/>
          </w:tcPr>
          <w:p w14:paraId="47BC88CB">
            <w:pPr>
              <w:rPr>
                <w:rFonts w:hint="eastAsia" w:ascii="仿宋" w:hAnsi="仿宋" w:eastAsia="仿宋" w:cs="仿宋"/>
                <w:sz w:val="21"/>
              </w:rPr>
            </w:pPr>
          </w:p>
        </w:tc>
        <w:tc>
          <w:tcPr>
            <w:tcW w:w="1042" w:type="dxa"/>
            <w:noWrap w:val="0"/>
            <w:vAlign w:val="top"/>
          </w:tcPr>
          <w:p w14:paraId="213EDC79">
            <w:pPr>
              <w:rPr>
                <w:rFonts w:hint="eastAsia" w:ascii="仿宋" w:hAnsi="仿宋" w:eastAsia="仿宋" w:cs="仿宋"/>
                <w:sz w:val="21"/>
              </w:rPr>
            </w:pPr>
          </w:p>
        </w:tc>
        <w:tc>
          <w:tcPr>
            <w:tcW w:w="631" w:type="dxa"/>
            <w:noWrap w:val="0"/>
            <w:vAlign w:val="top"/>
          </w:tcPr>
          <w:p w14:paraId="7147EFF3">
            <w:pPr>
              <w:rPr>
                <w:rFonts w:hint="eastAsia" w:ascii="仿宋" w:hAnsi="仿宋" w:eastAsia="仿宋" w:cs="仿宋"/>
                <w:sz w:val="21"/>
              </w:rPr>
            </w:pPr>
          </w:p>
        </w:tc>
      </w:tr>
      <w:tr w14:paraId="028D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19BA4EFA">
            <w:pPr>
              <w:rPr>
                <w:rFonts w:hint="eastAsia" w:ascii="仿宋" w:hAnsi="仿宋" w:eastAsia="仿宋" w:cs="仿宋"/>
                <w:sz w:val="21"/>
              </w:rPr>
            </w:pPr>
          </w:p>
        </w:tc>
        <w:tc>
          <w:tcPr>
            <w:tcW w:w="1486" w:type="dxa"/>
            <w:noWrap w:val="0"/>
            <w:vAlign w:val="top"/>
          </w:tcPr>
          <w:p w14:paraId="20754C83">
            <w:pPr>
              <w:rPr>
                <w:rFonts w:hint="eastAsia" w:ascii="仿宋" w:hAnsi="仿宋" w:eastAsia="仿宋" w:cs="仿宋"/>
                <w:sz w:val="21"/>
              </w:rPr>
            </w:pPr>
          </w:p>
        </w:tc>
        <w:tc>
          <w:tcPr>
            <w:tcW w:w="3061" w:type="dxa"/>
            <w:noWrap w:val="0"/>
            <w:vAlign w:val="top"/>
          </w:tcPr>
          <w:p w14:paraId="363FFEE3">
            <w:pPr>
              <w:rPr>
                <w:rFonts w:hint="eastAsia" w:ascii="仿宋" w:hAnsi="仿宋" w:eastAsia="仿宋" w:cs="仿宋"/>
                <w:sz w:val="21"/>
              </w:rPr>
            </w:pPr>
          </w:p>
        </w:tc>
        <w:tc>
          <w:tcPr>
            <w:tcW w:w="548" w:type="dxa"/>
            <w:noWrap w:val="0"/>
            <w:vAlign w:val="top"/>
          </w:tcPr>
          <w:p w14:paraId="21F3D4E7">
            <w:pPr>
              <w:rPr>
                <w:rFonts w:hint="eastAsia" w:ascii="仿宋" w:hAnsi="仿宋" w:eastAsia="仿宋" w:cs="仿宋"/>
                <w:sz w:val="21"/>
              </w:rPr>
            </w:pPr>
          </w:p>
        </w:tc>
        <w:tc>
          <w:tcPr>
            <w:tcW w:w="548" w:type="dxa"/>
            <w:noWrap w:val="0"/>
            <w:vAlign w:val="top"/>
          </w:tcPr>
          <w:p w14:paraId="51BCBE0C">
            <w:pPr>
              <w:rPr>
                <w:rFonts w:hint="eastAsia" w:ascii="仿宋" w:hAnsi="仿宋" w:eastAsia="仿宋" w:cs="仿宋"/>
                <w:sz w:val="21"/>
              </w:rPr>
            </w:pPr>
          </w:p>
        </w:tc>
        <w:tc>
          <w:tcPr>
            <w:tcW w:w="986" w:type="dxa"/>
            <w:noWrap w:val="0"/>
            <w:vAlign w:val="top"/>
          </w:tcPr>
          <w:p w14:paraId="3232A2BC">
            <w:pPr>
              <w:rPr>
                <w:rFonts w:hint="eastAsia" w:ascii="仿宋" w:hAnsi="仿宋" w:eastAsia="仿宋" w:cs="仿宋"/>
                <w:sz w:val="21"/>
              </w:rPr>
            </w:pPr>
          </w:p>
        </w:tc>
        <w:tc>
          <w:tcPr>
            <w:tcW w:w="1042" w:type="dxa"/>
            <w:noWrap w:val="0"/>
            <w:vAlign w:val="top"/>
          </w:tcPr>
          <w:p w14:paraId="40091F72">
            <w:pPr>
              <w:rPr>
                <w:rFonts w:hint="eastAsia" w:ascii="仿宋" w:hAnsi="仿宋" w:eastAsia="仿宋" w:cs="仿宋"/>
                <w:sz w:val="21"/>
              </w:rPr>
            </w:pPr>
          </w:p>
        </w:tc>
        <w:tc>
          <w:tcPr>
            <w:tcW w:w="631" w:type="dxa"/>
            <w:noWrap w:val="0"/>
            <w:vAlign w:val="top"/>
          </w:tcPr>
          <w:p w14:paraId="324C3876">
            <w:pPr>
              <w:rPr>
                <w:rFonts w:hint="eastAsia" w:ascii="仿宋" w:hAnsi="仿宋" w:eastAsia="仿宋" w:cs="仿宋"/>
                <w:sz w:val="21"/>
              </w:rPr>
            </w:pPr>
          </w:p>
        </w:tc>
      </w:tr>
      <w:tr w14:paraId="4526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459728AF">
            <w:pPr>
              <w:rPr>
                <w:rFonts w:hint="eastAsia" w:ascii="仿宋" w:hAnsi="仿宋" w:eastAsia="仿宋" w:cs="仿宋"/>
                <w:sz w:val="21"/>
              </w:rPr>
            </w:pPr>
          </w:p>
        </w:tc>
        <w:tc>
          <w:tcPr>
            <w:tcW w:w="1486" w:type="dxa"/>
            <w:noWrap w:val="0"/>
            <w:vAlign w:val="top"/>
          </w:tcPr>
          <w:p w14:paraId="71AB2126">
            <w:pPr>
              <w:rPr>
                <w:rFonts w:hint="eastAsia" w:ascii="仿宋" w:hAnsi="仿宋" w:eastAsia="仿宋" w:cs="仿宋"/>
                <w:sz w:val="21"/>
              </w:rPr>
            </w:pPr>
          </w:p>
        </w:tc>
        <w:tc>
          <w:tcPr>
            <w:tcW w:w="3061" w:type="dxa"/>
            <w:noWrap w:val="0"/>
            <w:vAlign w:val="top"/>
          </w:tcPr>
          <w:p w14:paraId="2762BA71">
            <w:pPr>
              <w:rPr>
                <w:rFonts w:hint="eastAsia" w:ascii="仿宋" w:hAnsi="仿宋" w:eastAsia="仿宋" w:cs="仿宋"/>
                <w:sz w:val="21"/>
              </w:rPr>
            </w:pPr>
          </w:p>
        </w:tc>
        <w:tc>
          <w:tcPr>
            <w:tcW w:w="548" w:type="dxa"/>
            <w:noWrap w:val="0"/>
            <w:vAlign w:val="top"/>
          </w:tcPr>
          <w:p w14:paraId="25DE459A">
            <w:pPr>
              <w:rPr>
                <w:rFonts w:hint="eastAsia" w:ascii="仿宋" w:hAnsi="仿宋" w:eastAsia="仿宋" w:cs="仿宋"/>
                <w:sz w:val="21"/>
              </w:rPr>
            </w:pPr>
          </w:p>
        </w:tc>
        <w:tc>
          <w:tcPr>
            <w:tcW w:w="548" w:type="dxa"/>
            <w:noWrap w:val="0"/>
            <w:vAlign w:val="top"/>
          </w:tcPr>
          <w:p w14:paraId="333CA2A1">
            <w:pPr>
              <w:rPr>
                <w:rFonts w:hint="eastAsia" w:ascii="仿宋" w:hAnsi="仿宋" w:eastAsia="仿宋" w:cs="仿宋"/>
                <w:sz w:val="21"/>
              </w:rPr>
            </w:pPr>
          </w:p>
        </w:tc>
        <w:tc>
          <w:tcPr>
            <w:tcW w:w="986" w:type="dxa"/>
            <w:noWrap w:val="0"/>
            <w:vAlign w:val="top"/>
          </w:tcPr>
          <w:p w14:paraId="44586B08">
            <w:pPr>
              <w:rPr>
                <w:rFonts w:hint="eastAsia" w:ascii="仿宋" w:hAnsi="仿宋" w:eastAsia="仿宋" w:cs="仿宋"/>
                <w:sz w:val="21"/>
              </w:rPr>
            </w:pPr>
          </w:p>
        </w:tc>
        <w:tc>
          <w:tcPr>
            <w:tcW w:w="1042" w:type="dxa"/>
            <w:noWrap w:val="0"/>
            <w:vAlign w:val="top"/>
          </w:tcPr>
          <w:p w14:paraId="588AECA1">
            <w:pPr>
              <w:rPr>
                <w:rFonts w:hint="eastAsia" w:ascii="仿宋" w:hAnsi="仿宋" w:eastAsia="仿宋" w:cs="仿宋"/>
                <w:sz w:val="21"/>
              </w:rPr>
            </w:pPr>
          </w:p>
        </w:tc>
        <w:tc>
          <w:tcPr>
            <w:tcW w:w="631" w:type="dxa"/>
            <w:noWrap w:val="0"/>
            <w:vAlign w:val="top"/>
          </w:tcPr>
          <w:p w14:paraId="7C6AC855">
            <w:pPr>
              <w:rPr>
                <w:rFonts w:hint="eastAsia" w:ascii="仿宋" w:hAnsi="仿宋" w:eastAsia="仿宋" w:cs="仿宋"/>
                <w:sz w:val="21"/>
              </w:rPr>
            </w:pPr>
          </w:p>
        </w:tc>
      </w:tr>
      <w:tr w14:paraId="65E3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0" w:type="dxa"/>
            <w:noWrap w:val="0"/>
            <w:vAlign w:val="top"/>
          </w:tcPr>
          <w:p w14:paraId="096EE838">
            <w:pPr>
              <w:rPr>
                <w:rFonts w:hint="eastAsia" w:ascii="仿宋" w:hAnsi="仿宋" w:eastAsia="仿宋" w:cs="仿宋"/>
                <w:sz w:val="21"/>
              </w:rPr>
            </w:pPr>
          </w:p>
        </w:tc>
        <w:tc>
          <w:tcPr>
            <w:tcW w:w="1486" w:type="dxa"/>
            <w:noWrap w:val="0"/>
            <w:vAlign w:val="top"/>
          </w:tcPr>
          <w:p w14:paraId="320A43E6">
            <w:pPr>
              <w:rPr>
                <w:rFonts w:hint="eastAsia" w:ascii="仿宋" w:hAnsi="仿宋" w:eastAsia="仿宋" w:cs="仿宋"/>
                <w:sz w:val="21"/>
              </w:rPr>
            </w:pPr>
          </w:p>
        </w:tc>
        <w:tc>
          <w:tcPr>
            <w:tcW w:w="5143" w:type="dxa"/>
            <w:gridSpan w:val="4"/>
            <w:noWrap w:val="0"/>
            <w:vAlign w:val="top"/>
          </w:tcPr>
          <w:p w14:paraId="18AAD78B">
            <w:pPr>
              <w:pStyle w:val="43"/>
              <w:spacing w:before="132" w:line="229" w:lineRule="auto"/>
              <w:ind w:left="112"/>
              <w:rPr>
                <w:rFonts w:hint="eastAsia" w:ascii="仿宋" w:hAnsi="仿宋" w:eastAsia="仿宋" w:cs="仿宋"/>
              </w:rPr>
            </w:pPr>
            <w:r>
              <w:rPr>
                <w:rFonts w:hint="eastAsia" w:ascii="仿宋" w:hAnsi="仿宋" w:eastAsia="仿宋" w:cs="仿宋"/>
                <w:spacing w:val="4"/>
              </w:rPr>
              <w:t>物料</w:t>
            </w:r>
          </w:p>
        </w:tc>
        <w:tc>
          <w:tcPr>
            <w:tcW w:w="1042" w:type="dxa"/>
            <w:noWrap w:val="0"/>
            <w:vAlign w:val="top"/>
          </w:tcPr>
          <w:p w14:paraId="54DC4AC4">
            <w:pPr>
              <w:rPr>
                <w:rFonts w:hint="eastAsia" w:ascii="仿宋" w:hAnsi="仿宋" w:eastAsia="仿宋" w:cs="仿宋"/>
                <w:sz w:val="21"/>
              </w:rPr>
            </w:pPr>
          </w:p>
        </w:tc>
        <w:tc>
          <w:tcPr>
            <w:tcW w:w="631" w:type="dxa"/>
            <w:noWrap w:val="0"/>
            <w:vAlign w:val="top"/>
          </w:tcPr>
          <w:p w14:paraId="4C0174C0">
            <w:pPr>
              <w:rPr>
                <w:rFonts w:hint="eastAsia" w:ascii="仿宋" w:hAnsi="仿宋" w:eastAsia="仿宋" w:cs="仿宋"/>
                <w:sz w:val="21"/>
              </w:rPr>
            </w:pPr>
          </w:p>
        </w:tc>
      </w:tr>
      <w:tr w14:paraId="5B406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35B47DAA">
            <w:pPr>
              <w:rPr>
                <w:rFonts w:hint="eastAsia" w:ascii="仿宋" w:hAnsi="仿宋" w:eastAsia="仿宋" w:cs="仿宋"/>
                <w:sz w:val="21"/>
              </w:rPr>
            </w:pPr>
          </w:p>
        </w:tc>
        <w:tc>
          <w:tcPr>
            <w:tcW w:w="1486" w:type="dxa"/>
            <w:noWrap w:val="0"/>
            <w:vAlign w:val="top"/>
          </w:tcPr>
          <w:p w14:paraId="267889D1">
            <w:pPr>
              <w:rPr>
                <w:rFonts w:hint="eastAsia" w:ascii="仿宋" w:hAnsi="仿宋" w:eastAsia="仿宋" w:cs="仿宋"/>
                <w:sz w:val="21"/>
              </w:rPr>
            </w:pPr>
          </w:p>
        </w:tc>
        <w:tc>
          <w:tcPr>
            <w:tcW w:w="5143" w:type="dxa"/>
            <w:gridSpan w:val="4"/>
            <w:noWrap w:val="0"/>
            <w:vAlign w:val="top"/>
          </w:tcPr>
          <w:p w14:paraId="1B38AB24">
            <w:pPr>
              <w:pStyle w:val="43"/>
              <w:spacing w:before="135" w:line="228" w:lineRule="auto"/>
              <w:ind w:left="126"/>
              <w:rPr>
                <w:rFonts w:hint="eastAsia" w:ascii="仿宋" w:hAnsi="仿宋" w:eastAsia="仿宋" w:cs="仿宋"/>
              </w:rPr>
            </w:pPr>
            <w:r>
              <w:rPr>
                <w:rFonts w:hint="eastAsia" w:ascii="仿宋" w:hAnsi="仿宋" w:eastAsia="仿宋" w:cs="仿宋"/>
                <w:spacing w:val="2"/>
              </w:rPr>
              <w:t>易耗品</w:t>
            </w:r>
          </w:p>
        </w:tc>
        <w:tc>
          <w:tcPr>
            <w:tcW w:w="1042" w:type="dxa"/>
            <w:noWrap w:val="0"/>
            <w:vAlign w:val="top"/>
          </w:tcPr>
          <w:p w14:paraId="7BC3178A">
            <w:pPr>
              <w:rPr>
                <w:rFonts w:hint="eastAsia" w:ascii="仿宋" w:hAnsi="仿宋" w:eastAsia="仿宋" w:cs="仿宋"/>
                <w:sz w:val="21"/>
              </w:rPr>
            </w:pPr>
          </w:p>
        </w:tc>
        <w:tc>
          <w:tcPr>
            <w:tcW w:w="631" w:type="dxa"/>
            <w:noWrap w:val="0"/>
            <w:vAlign w:val="top"/>
          </w:tcPr>
          <w:p w14:paraId="111DAEAD">
            <w:pPr>
              <w:rPr>
                <w:rFonts w:hint="eastAsia" w:ascii="仿宋" w:hAnsi="仿宋" w:eastAsia="仿宋" w:cs="仿宋"/>
                <w:sz w:val="21"/>
              </w:rPr>
            </w:pPr>
          </w:p>
        </w:tc>
      </w:tr>
      <w:tr w14:paraId="3636A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3E962F61">
            <w:pPr>
              <w:rPr>
                <w:rFonts w:hint="eastAsia" w:ascii="仿宋" w:hAnsi="仿宋" w:eastAsia="仿宋" w:cs="仿宋"/>
                <w:sz w:val="21"/>
              </w:rPr>
            </w:pPr>
          </w:p>
        </w:tc>
        <w:tc>
          <w:tcPr>
            <w:tcW w:w="1486" w:type="dxa"/>
            <w:noWrap w:val="0"/>
            <w:vAlign w:val="top"/>
          </w:tcPr>
          <w:p w14:paraId="00E96F2D">
            <w:pPr>
              <w:rPr>
                <w:rFonts w:hint="eastAsia" w:ascii="仿宋" w:hAnsi="仿宋" w:eastAsia="仿宋" w:cs="仿宋"/>
                <w:sz w:val="21"/>
              </w:rPr>
            </w:pPr>
          </w:p>
        </w:tc>
        <w:tc>
          <w:tcPr>
            <w:tcW w:w="5143" w:type="dxa"/>
            <w:gridSpan w:val="4"/>
            <w:noWrap w:val="0"/>
            <w:vAlign w:val="top"/>
          </w:tcPr>
          <w:p w14:paraId="6F525B74">
            <w:pPr>
              <w:pStyle w:val="43"/>
              <w:spacing w:before="134" w:line="229" w:lineRule="auto"/>
              <w:ind w:left="113"/>
              <w:rPr>
                <w:rFonts w:hint="eastAsia" w:ascii="仿宋" w:hAnsi="仿宋" w:eastAsia="仿宋" w:cs="仿宋"/>
              </w:rPr>
            </w:pPr>
            <w:r>
              <w:rPr>
                <w:rFonts w:hint="eastAsia" w:ascii="仿宋" w:hAnsi="仿宋" w:eastAsia="仿宋" w:cs="仿宋"/>
                <w:spacing w:val="7"/>
              </w:rPr>
              <w:t>专用工具</w:t>
            </w:r>
          </w:p>
        </w:tc>
        <w:tc>
          <w:tcPr>
            <w:tcW w:w="1042" w:type="dxa"/>
            <w:noWrap w:val="0"/>
            <w:vAlign w:val="top"/>
          </w:tcPr>
          <w:p w14:paraId="7D132BF5">
            <w:pPr>
              <w:rPr>
                <w:rFonts w:hint="eastAsia" w:ascii="仿宋" w:hAnsi="仿宋" w:eastAsia="仿宋" w:cs="仿宋"/>
                <w:sz w:val="21"/>
              </w:rPr>
            </w:pPr>
          </w:p>
        </w:tc>
        <w:tc>
          <w:tcPr>
            <w:tcW w:w="631" w:type="dxa"/>
            <w:noWrap w:val="0"/>
            <w:vAlign w:val="top"/>
          </w:tcPr>
          <w:p w14:paraId="0F0F9EDC">
            <w:pPr>
              <w:rPr>
                <w:rFonts w:hint="eastAsia" w:ascii="仿宋" w:hAnsi="仿宋" w:eastAsia="仿宋" w:cs="仿宋"/>
                <w:sz w:val="21"/>
              </w:rPr>
            </w:pPr>
          </w:p>
        </w:tc>
      </w:tr>
      <w:tr w14:paraId="40CE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0" w:type="dxa"/>
            <w:noWrap w:val="0"/>
            <w:vAlign w:val="top"/>
          </w:tcPr>
          <w:p w14:paraId="54004ADE">
            <w:pPr>
              <w:rPr>
                <w:rFonts w:hint="eastAsia" w:ascii="仿宋" w:hAnsi="仿宋" w:eastAsia="仿宋" w:cs="仿宋"/>
                <w:sz w:val="21"/>
              </w:rPr>
            </w:pPr>
          </w:p>
        </w:tc>
        <w:tc>
          <w:tcPr>
            <w:tcW w:w="1486" w:type="dxa"/>
            <w:noWrap w:val="0"/>
            <w:vAlign w:val="top"/>
          </w:tcPr>
          <w:p w14:paraId="193E1289">
            <w:pPr>
              <w:rPr>
                <w:rFonts w:hint="eastAsia" w:ascii="仿宋" w:hAnsi="仿宋" w:eastAsia="仿宋" w:cs="仿宋"/>
                <w:sz w:val="21"/>
              </w:rPr>
            </w:pPr>
          </w:p>
        </w:tc>
        <w:tc>
          <w:tcPr>
            <w:tcW w:w="5143" w:type="dxa"/>
            <w:gridSpan w:val="4"/>
            <w:noWrap w:val="0"/>
            <w:vAlign w:val="top"/>
          </w:tcPr>
          <w:p w14:paraId="5B6A7CA9">
            <w:pPr>
              <w:pStyle w:val="43"/>
              <w:spacing w:before="134" w:line="229" w:lineRule="auto"/>
              <w:ind w:left="113"/>
              <w:rPr>
                <w:rFonts w:hint="eastAsia" w:ascii="仿宋" w:hAnsi="仿宋" w:eastAsia="仿宋" w:cs="仿宋"/>
              </w:rPr>
            </w:pPr>
            <w:r>
              <w:rPr>
                <w:rFonts w:hint="eastAsia" w:ascii="仿宋" w:hAnsi="仿宋" w:eastAsia="仿宋" w:cs="仿宋"/>
                <w:spacing w:val="4"/>
              </w:rPr>
              <w:t>其他</w:t>
            </w:r>
          </w:p>
        </w:tc>
        <w:tc>
          <w:tcPr>
            <w:tcW w:w="1042" w:type="dxa"/>
            <w:noWrap w:val="0"/>
            <w:vAlign w:val="top"/>
          </w:tcPr>
          <w:p w14:paraId="08E150D4">
            <w:pPr>
              <w:rPr>
                <w:rFonts w:hint="eastAsia" w:ascii="仿宋" w:hAnsi="仿宋" w:eastAsia="仿宋" w:cs="仿宋"/>
                <w:sz w:val="21"/>
              </w:rPr>
            </w:pPr>
          </w:p>
        </w:tc>
        <w:tc>
          <w:tcPr>
            <w:tcW w:w="631" w:type="dxa"/>
            <w:noWrap w:val="0"/>
            <w:vAlign w:val="top"/>
          </w:tcPr>
          <w:p w14:paraId="530773EB">
            <w:pPr>
              <w:rPr>
                <w:rFonts w:hint="eastAsia" w:ascii="仿宋" w:hAnsi="仿宋" w:eastAsia="仿宋" w:cs="仿宋"/>
                <w:sz w:val="21"/>
              </w:rPr>
            </w:pPr>
          </w:p>
        </w:tc>
      </w:tr>
      <w:tr w14:paraId="2E4C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9102" w:type="dxa"/>
            <w:gridSpan w:val="8"/>
            <w:noWrap w:val="0"/>
            <w:vAlign w:val="center"/>
          </w:tcPr>
          <w:p w14:paraId="70E0C0F3">
            <w:pPr>
              <w:pStyle w:val="43"/>
              <w:spacing w:before="133" w:line="227" w:lineRule="auto"/>
              <w:ind w:left="118"/>
              <w:jc w:val="both"/>
              <w:rPr>
                <w:rFonts w:hint="eastAsia" w:ascii="仿宋" w:hAnsi="仿宋" w:eastAsia="仿宋" w:cs="仿宋"/>
              </w:rPr>
            </w:pPr>
            <w:r>
              <w:rPr>
                <w:rFonts w:hint="eastAsia" w:ascii="仿宋" w:hAnsi="仿宋" w:eastAsia="仿宋" w:cs="仿宋"/>
                <w:spacing w:val="3"/>
              </w:rPr>
              <w:t>大写：</w:t>
            </w:r>
            <w:r>
              <w:rPr>
                <w:rFonts w:hint="eastAsia" w:ascii="仿宋" w:hAnsi="仿宋" w:eastAsia="仿宋" w:cs="仿宋"/>
                <w:spacing w:val="1"/>
              </w:rPr>
              <w:t xml:space="preserve">                                              </w:t>
            </w:r>
            <w:r>
              <w:rPr>
                <w:rFonts w:hint="eastAsia" w:ascii="仿宋" w:hAnsi="仿宋" w:eastAsia="仿宋" w:cs="仿宋"/>
                <w:spacing w:val="1"/>
                <w:lang w:val="en-US" w:eastAsia="zh-CN"/>
              </w:rPr>
              <w:t>小写</w:t>
            </w:r>
            <w:r>
              <w:rPr>
                <w:rFonts w:hint="eastAsia" w:ascii="仿宋" w:hAnsi="仿宋" w:eastAsia="仿宋" w:cs="仿宋"/>
                <w:spacing w:val="3"/>
              </w:rPr>
              <w:t>：</w:t>
            </w:r>
            <w:r>
              <w:rPr>
                <w:rFonts w:hint="eastAsia" w:ascii="仿宋" w:hAnsi="仿宋" w:eastAsia="仿宋" w:cs="仿宋"/>
                <w:spacing w:val="1"/>
              </w:rPr>
              <w:t xml:space="preserve">                  </w:t>
            </w:r>
            <w:r>
              <w:rPr>
                <w:rFonts w:hint="eastAsia" w:ascii="仿宋" w:hAnsi="仿宋" w:eastAsia="仿宋" w:cs="仿宋"/>
                <w:spacing w:val="3"/>
              </w:rPr>
              <w:t>元</w:t>
            </w:r>
          </w:p>
        </w:tc>
      </w:tr>
    </w:tbl>
    <w:p w14:paraId="590EA345">
      <w:pPr>
        <w:pStyle w:val="4"/>
        <w:numPr>
          <w:ilvl w:val="0"/>
          <w:numId w:val="7"/>
        </w:numPr>
        <w:bidi w:val="0"/>
        <w:jc w:val="center"/>
        <w:rPr>
          <w:rFonts w:hint="eastAsia"/>
          <w:lang w:val="en-US" w:eastAsia="zh-CN"/>
        </w:rPr>
      </w:pPr>
      <w:r>
        <w:rPr>
          <w:rFonts w:hint="eastAsia" w:ascii="仿宋" w:hAnsi="仿宋" w:eastAsia="仿宋" w:cs="仿宋"/>
          <w:b/>
          <w:color w:val="auto"/>
          <w:szCs w:val="28"/>
          <w:highlight w:val="none"/>
        </w:rPr>
        <w:br w:type="page"/>
      </w:r>
      <w:bookmarkStart w:id="109" w:name="_Toc25014"/>
      <w:bookmarkStart w:id="110" w:name="_Toc21491"/>
      <w:r>
        <w:rPr>
          <w:rFonts w:hint="eastAsia"/>
          <w:lang w:val="en-US" w:eastAsia="zh-CN"/>
        </w:rPr>
        <w:t>服务方案</w:t>
      </w:r>
    </w:p>
    <w:p w14:paraId="3AFB21F9">
      <w:pPr>
        <w:widowControl/>
        <w:numPr>
          <w:ilvl w:val="0"/>
          <w:numId w:val="0"/>
        </w:numPr>
        <w:spacing w:line="360" w:lineRule="auto"/>
        <w:jc w:val="center"/>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格式自拟</w:t>
      </w:r>
    </w:p>
    <w:p w14:paraId="4F287E10">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br w:type="page"/>
      </w:r>
    </w:p>
    <w:p w14:paraId="740C305F">
      <w:pPr>
        <w:pStyle w:val="4"/>
        <w:numPr>
          <w:ilvl w:val="0"/>
          <w:numId w:val="7"/>
        </w:numPr>
        <w:bidi w:val="0"/>
        <w:jc w:val="center"/>
        <w:rPr>
          <w:rFonts w:hint="eastAsia"/>
          <w:lang w:val="en-US" w:eastAsia="zh-CN"/>
        </w:rPr>
      </w:pPr>
      <w:r>
        <w:rPr>
          <w:rFonts w:hint="eastAsia"/>
          <w:lang w:val="en-US" w:eastAsia="zh-CN"/>
        </w:rPr>
        <w:t>商务部分</w:t>
      </w:r>
    </w:p>
    <w:p w14:paraId="39C10A86">
      <w:pPr>
        <w:pStyle w:val="4"/>
        <w:spacing w:before="0" w:after="0" w:line="360" w:lineRule="auto"/>
        <w:rPr>
          <w:rFonts w:hint="eastAsia" w:ascii="仿宋" w:hAnsi="仿宋" w:eastAsia="仿宋" w:cs="仿宋"/>
          <w:sz w:val="24"/>
          <w:szCs w:val="24"/>
          <w:highlight w:val="none"/>
        </w:rPr>
      </w:pPr>
      <w:bookmarkStart w:id="111" w:name="_Toc16997"/>
      <w:bookmarkStart w:id="112" w:name="_Toc12678"/>
      <w:r>
        <w:rPr>
          <w:rFonts w:hint="eastAsia" w:ascii="仿宋" w:hAnsi="仿宋" w:eastAsia="仿宋" w:cs="仿宋"/>
          <w:sz w:val="24"/>
          <w:szCs w:val="24"/>
          <w:highlight w:val="none"/>
        </w:rPr>
        <w:t>（一）商务要求偏离</w:t>
      </w:r>
      <w:bookmarkEnd w:id="111"/>
      <w:bookmarkEnd w:id="112"/>
    </w:p>
    <w:p w14:paraId="57A78828">
      <w:pPr>
        <w:pStyle w:val="6"/>
        <w:spacing w:line="360" w:lineRule="auto"/>
        <w:ind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针对第四章招标项目要求，逐项对“招标项目要求”进行响应，</w:t>
      </w:r>
      <w:r>
        <w:rPr>
          <w:rFonts w:hint="eastAsia" w:ascii="仿宋" w:hAnsi="仿宋" w:eastAsia="仿宋" w:cs="仿宋"/>
          <w:b/>
          <w:bCs/>
          <w:sz w:val="24"/>
          <w:szCs w:val="24"/>
          <w:highlight w:val="none"/>
        </w:rPr>
        <w:t>负偏离的响应将导致其投标响应文件无效。</w:t>
      </w:r>
    </w:p>
    <w:p w14:paraId="6B4B6A39">
      <w:pPr>
        <w:rPr>
          <w:rFonts w:hint="default" w:ascii="仿宋" w:hAnsi="仿宋" w:eastAsia="仿宋" w:cs="仿宋"/>
          <w:b/>
          <w:color w:val="auto"/>
          <w:sz w:val="28"/>
          <w:szCs w:val="28"/>
          <w:highlight w:val="none"/>
          <w:lang w:val="en-US" w:eastAsia="zh-CN"/>
        </w:rPr>
      </w:pPr>
    </w:p>
    <w:p w14:paraId="180D7756">
      <w:pPr>
        <w:jc w:val="center"/>
        <w:rPr>
          <w:rFonts w:hint="eastAsia" w:ascii="仿宋" w:hAnsi="仿宋" w:eastAsia="仿宋" w:cs="仿宋"/>
          <w:sz w:val="24"/>
          <w:highlight w:val="none"/>
        </w:rPr>
      </w:pPr>
      <w:r>
        <w:rPr>
          <w:rFonts w:hint="eastAsia" w:ascii="仿宋" w:hAnsi="仿宋" w:eastAsia="仿宋" w:cs="仿宋"/>
          <w:sz w:val="24"/>
          <w:highlight w:val="none"/>
        </w:rPr>
        <w:br w:type="page"/>
      </w:r>
    </w:p>
    <w:p w14:paraId="447EAC7B">
      <w:pPr>
        <w:pStyle w:val="4"/>
        <w:spacing w:before="0" w:after="0" w:line="360" w:lineRule="auto"/>
        <w:jc w:val="center"/>
        <w:rPr>
          <w:rFonts w:hint="eastAsia" w:ascii="仿宋" w:hAnsi="仿宋" w:eastAsia="仿宋" w:cs="仿宋"/>
          <w:sz w:val="24"/>
          <w:szCs w:val="24"/>
          <w:highlight w:val="none"/>
        </w:rPr>
      </w:pPr>
      <w:bookmarkStart w:id="113" w:name="_Toc11806"/>
      <w:bookmarkStart w:id="114" w:name="_Toc30509"/>
      <w:r>
        <w:rPr>
          <w:rFonts w:hint="eastAsia" w:ascii="仿宋" w:hAnsi="仿宋" w:eastAsia="仿宋" w:cs="仿宋"/>
          <w:sz w:val="24"/>
          <w:szCs w:val="24"/>
          <w:highlight w:val="none"/>
        </w:rPr>
        <w:t>（二）类似项目情况表</w:t>
      </w:r>
      <w:bookmarkEnd w:id="113"/>
      <w:bookmarkEnd w:id="114"/>
    </w:p>
    <w:tbl>
      <w:tblPr>
        <w:tblStyle w:val="20"/>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62"/>
        <w:gridCol w:w="1926"/>
        <w:gridCol w:w="1463"/>
        <w:gridCol w:w="1735"/>
        <w:gridCol w:w="868"/>
      </w:tblGrid>
      <w:tr w14:paraId="7BFF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center"/>
          </w:tcPr>
          <w:p w14:paraId="2DAEC5B6">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序号</w:t>
            </w:r>
          </w:p>
        </w:tc>
        <w:tc>
          <w:tcPr>
            <w:tcW w:w="1362" w:type="dxa"/>
            <w:noWrap/>
            <w:vAlign w:val="center"/>
          </w:tcPr>
          <w:p w14:paraId="1A761BC2">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委托单位</w:t>
            </w:r>
          </w:p>
        </w:tc>
        <w:tc>
          <w:tcPr>
            <w:tcW w:w="1926" w:type="dxa"/>
            <w:noWrap/>
            <w:vAlign w:val="center"/>
          </w:tcPr>
          <w:p w14:paraId="7E4BCED3">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项目名称</w:t>
            </w:r>
          </w:p>
        </w:tc>
        <w:tc>
          <w:tcPr>
            <w:tcW w:w="1463" w:type="dxa"/>
            <w:noWrap/>
            <w:vAlign w:val="center"/>
          </w:tcPr>
          <w:p w14:paraId="24D5F2FA">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项目金额</w:t>
            </w:r>
          </w:p>
        </w:tc>
        <w:tc>
          <w:tcPr>
            <w:tcW w:w="1735" w:type="dxa"/>
            <w:noWrap/>
            <w:vAlign w:val="center"/>
          </w:tcPr>
          <w:p w14:paraId="0270976A">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合同签订时间</w:t>
            </w:r>
          </w:p>
        </w:tc>
        <w:tc>
          <w:tcPr>
            <w:tcW w:w="868" w:type="dxa"/>
            <w:noWrap/>
            <w:vAlign w:val="center"/>
          </w:tcPr>
          <w:p w14:paraId="022F0BD3">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备注</w:t>
            </w:r>
          </w:p>
        </w:tc>
      </w:tr>
      <w:tr w14:paraId="3863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center"/>
          </w:tcPr>
          <w:p w14:paraId="47500EB8">
            <w:pPr>
              <w:wordWrap w:val="0"/>
              <w:rPr>
                <w:rFonts w:hint="eastAsia" w:ascii="仿宋" w:hAnsi="仿宋" w:eastAsia="仿宋" w:cs="仿宋"/>
                <w:b/>
                <w:bCs/>
                <w:sz w:val="24"/>
                <w:highlight w:val="none"/>
              </w:rPr>
            </w:pPr>
          </w:p>
        </w:tc>
        <w:tc>
          <w:tcPr>
            <w:tcW w:w="1362" w:type="dxa"/>
            <w:noWrap/>
            <w:vAlign w:val="center"/>
          </w:tcPr>
          <w:p w14:paraId="7175D75C">
            <w:pPr>
              <w:wordWrap w:val="0"/>
              <w:rPr>
                <w:rFonts w:hint="eastAsia" w:ascii="仿宋" w:hAnsi="仿宋" w:eastAsia="仿宋" w:cs="仿宋"/>
                <w:b/>
                <w:bCs/>
                <w:sz w:val="24"/>
                <w:highlight w:val="none"/>
              </w:rPr>
            </w:pPr>
          </w:p>
        </w:tc>
        <w:tc>
          <w:tcPr>
            <w:tcW w:w="1926" w:type="dxa"/>
            <w:noWrap/>
            <w:vAlign w:val="center"/>
          </w:tcPr>
          <w:p w14:paraId="19D2735F">
            <w:pPr>
              <w:wordWrap w:val="0"/>
              <w:rPr>
                <w:rFonts w:hint="eastAsia" w:ascii="仿宋" w:hAnsi="仿宋" w:eastAsia="仿宋" w:cs="仿宋"/>
                <w:b/>
                <w:bCs/>
                <w:sz w:val="24"/>
                <w:highlight w:val="none"/>
              </w:rPr>
            </w:pPr>
          </w:p>
        </w:tc>
        <w:tc>
          <w:tcPr>
            <w:tcW w:w="1463" w:type="dxa"/>
            <w:noWrap/>
            <w:vAlign w:val="center"/>
          </w:tcPr>
          <w:p w14:paraId="1CFF5452">
            <w:pPr>
              <w:wordWrap w:val="0"/>
              <w:rPr>
                <w:rFonts w:hint="eastAsia" w:ascii="仿宋" w:hAnsi="仿宋" w:eastAsia="仿宋" w:cs="仿宋"/>
                <w:b/>
                <w:bCs/>
                <w:sz w:val="24"/>
                <w:highlight w:val="none"/>
              </w:rPr>
            </w:pPr>
          </w:p>
        </w:tc>
        <w:tc>
          <w:tcPr>
            <w:tcW w:w="1735" w:type="dxa"/>
            <w:noWrap/>
            <w:vAlign w:val="center"/>
          </w:tcPr>
          <w:p w14:paraId="319BCC48">
            <w:pPr>
              <w:wordWrap w:val="0"/>
              <w:rPr>
                <w:rFonts w:hint="eastAsia" w:ascii="仿宋" w:hAnsi="仿宋" w:eastAsia="仿宋" w:cs="仿宋"/>
                <w:b/>
                <w:bCs/>
                <w:sz w:val="24"/>
                <w:highlight w:val="none"/>
              </w:rPr>
            </w:pPr>
          </w:p>
        </w:tc>
        <w:tc>
          <w:tcPr>
            <w:tcW w:w="868" w:type="dxa"/>
            <w:noWrap/>
            <w:vAlign w:val="center"/>
          </w:tcPr>
          <w:p w14:paraId="6EB03B6C">
            <w:pPr>
              <w:wordWrap w:val="0"/>
              <w:rPr>
                <w:rFonts w:hint="eastAsia" w:ascii="仿宋" w:hAnsi="仿宋" w:eastAsia="仿宋" w:cs="仿宋"/>
                <w:b/>
                <w:bCs/>
                <w:sz w:val="24"/>
                <w:highlight w:val="none"/>
              </w:rPr>
            </w:pPr>
          </w:p>
        </w:tc>
      </w:tr>
      <w:tr w14:paraId="3100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1F369A7C">
            <w:pPr>
              <w:wordWrap w:val="0"/>
              <w:jc w:val="center"/>
              <w:rPr>
                <w:rFonts w:hint="eastAsia" w:ascii="仿宋" w:hAnsi="仿宋" w:eastAsia="仿宋" w:cs="仿宋"/>
                <w:b/>
                <w:bCs/>
                <w:sz w:val="24"/>
                <w:highlight w:val="none"/>
              </w:rPr>
            </w:pPr>
          </w:p>
        </w:tc>
        <w:tc>
          <w:tcPr>
            <w:tcW w:w="1362" w:type="dxa"/>
            <w:noWrap/>
            <w:vAlign w:val="top"/>
          </w:tcPr>
          <w:p w14:paraId="4C05369F">
            <w:pPr>
              <w:wordWrap w:val="0"/>
              <w:jc w:val="center"/>
              <w:rPr>
                <w:rFonts w:hint="eastAsia" w:ascii="仿宋" w:hAnsi="仿宋" w:eastAsia="仿宋" w:cs="仿宋"/>
                <w:b/>
                <w:bCs/>
                <w:sz w:val="24"/>
                <w:highlight w:val="none"/>
              </w:rPr>
            </w:pPr>
          </w:p>
        </w:tc>
        <w:tc>
          <w:tcPr>
            <w:tcW w:w="1926" w:type="dxa"/>
            <w:noWrap/>
            <w:vAlign w:val="top"/>
          </w:tcPr>
          <w:p w14:paraId="63450E03">
            <w:pPr>
              <w:wordWrap w:val="0"/>
              <w:jc w:val="center"/>
              <w:rPr>
                <w:rFonts w:hint="eastAsia" w:ascii="仿宋" w:hAnsi="仿宋" w:eastAsia="仿宋" w:cs="仿宋"/>
                <w:b/>
                <w:bCs/>
                <w:sz w:val="24"/>
                <w:highlight w:val="none"/>
              </w:rPr>
            </w:pPr>
          </w:p>
        </w:tc>
        <w:tc>
          <w:tcPr>
            <w:tcW w:w="1463" w:type="dxa"/>
            <w:noWrap/>
            <w:vAlign w:val="top"/>
          </w:tcPr>
          <w:p w14:paraId="220F626A">
            <w:pPr>
              <w:wordWrap w:val="0"/>
              <w:jc w:val="center"/>
              <w:rPr>
                <w:rFonts w:hint="eastAsia" w:ascii="仿宋" w:hAnsi="仿宋" w:eastAsia="仿宋" w:cs="仿宋"/>
                <w:b/>
                <w:bCs/>
                <w:sz w:val="24"/>
                <w:highlight w:val="none"/>
              </w:rPr>
            </w:pPr>
          </w:p>
        </w:tc>
        <w:tc>
          <w:tcPr>
            <w:tcW w:w="1735" w:type="dxa"/>
            <w:noWrap/>
            <w:vAlign w:val="top"/>
          </w:tcPr>
          <w:p w14:paraId="62E2B2E6">
            <w:pPr>
              <w:wordWrap w:val="0"/>
              <w:jc w:val="center"/>
              <w:rPr>
                <w:rFonts w:hint="eastAsia" w:ascii="仿宋" w:hAnsi="仿宋" w:eastAsia="仿宋" w:cs="仿宋"/>
                <w:b/>
                <w:bCs/>
                <w:sz w:val="24"/>
                <w:highlight w:val="none"/>
              </w:rPr>
            </w:pPr>
          </w:p>
        </w:tc>
        <w:tc>
          <w:tcPr>
            <w:tcW w:w="868" w:type="dxa"/>
            <w:noWrap/>
            <w:vAlign w:val="top"/>
          </w:tcPr>
          <w:p w14:paraId="0CF0502E">
            <w:pPr>
              <w:wordWrap w:val="0"/>
              <w:jc w:val="center"/>
              <w:rPr>
                <w:rFonts w:hint="eastAsia" w:ascii="仿宋" w:hAnsi="仿宋" w:eastAsia="仿宋" w:cs="仿宋"/>
                <w:b/>
                <w:bCs/>
                <w:sz w:val="24"/>
                <w:highlight w:val="none"/>
              </w:rPr>
            </w:pPr>
          </w:p>
        </w:tc>
      </w:tr>
      <w:tr w14:paraId="1B3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4EE53131">
            <w:pPr>
              <w:wordWrap w:val="0"/>
              <w:jc w:val="center"/>
              <w:rPr>
                <w:rFonts w:hint="eastAsia" w:ascii="仿宋" w:hAnsi="仿宋" w:eastAsia="仿宋" w:cs="仿宋"/>
                <w:b/>
                <w:bCs/>
                <w:sz w:val="24"/>
                <w:highlight w:val="none"/>
              </w:rPr>
            </w:pPr>
          </w:p>
        </w:tc>
        <w:tc>
          <w:tcPr>
            <w:tcW w:w="1362" w:type="dxa"/>
            <w:noWrap/>
            <w:vAlign w:val="top"/>
          </w:tcPr>
          <w:p w14:paraId="2BB7DE29">
            <w:pPr>
              <w:wordWrap w:val="0"/>
              <w:jc w:val="center"/>
              <w:rPr>
                <w:rFonts w:hint="eastAsia" w:ascii="仿宋" w:hAnsi="仿宋" w:eastAsia="仿宋" w:cs="仿宋"/>
                <w:b/>
                <w:bCs/>
                <w:sz w:val="24"/>
                <w:highlight w:val="none"/>
              </w:rPr>
            </w:pPr>
          </w:p>
        </w:tc>
        <w:tc>
          <w:tcPr>
            <w:tcW w:w="1926" w:type="dxa"/>
            <w:noWrap/>
            <w:vAlign w:val="top"/>
          </w:tcPr>
          <w:p w14:paraId="5B6D10DE">
            <w:pPr>
              <w:wordWrap w:val="0"/>
              <w:jc w:val="center"/>
              <w:rPr>
                <w:rFonts w:hint="eastAsia" w:ascii="仿宋" w:hAnsi="仿宋" w:eastAsia="仿宋" w:cs="仿宋"/>
                <w:b/>
                <w:bCs/>
                <w:sz w:val="24"/>
                <w:highlight w:val="none"/>
              </w:rPr>
            </w:pPr>
          </w:p>
        </w:tc>
        <w:tc>
          <w:tcPr>
            <w:tcW w:w="1463" w:type="dxa"/>
            <w:noWrap/>
            <w:vAlign w:val="top"/>
          </w:tcPr>
          <w:p w14:paraId="5462C31F">
            <w:pPr>
              <w:wordWrap w:val="0"/>
              <w:jc w:val="center"/>
              <w:rPr>
                <w:rFonts w:hint="eastAsia" w:ascii="仿宋" w:hAnsi="仿宋" w:eastAsia="仿宋" w:cs="仿宋"/>
                <w:b/>
                <w:bCs/>
                <w:sz w:val="24"/>
                <w:highlight w:val="none"/>
              </w:rPr>
            </w:pPr>
          </w:p>
        </w:tc>
        <w:tc>
          <w:tcPr>
            <w:tcW w:w="1735" w:type="dxa"/>
            <w:noWrap/>
            <w:vAlign w:val="top"/>
          </w:tcPr>
          <w:p w14:paraId="79D80734">
            <w:pPr>
              <w:wordWrap w:val="0"/>
              <w:jc w:val="center"/>
              <w:rPr>
                <w:rFonts w:hint="eastAsia" w:ascii="仿宋" w:hAnsi="仿宋" w:eastAsia="仿宋" w:cs="仿宋"/>
                <w:b/>
                <w:bCs/>
                <w:sz w:val="24"/>
                <w:highlight w:val="none"/>
              </w:rPr>
            </w:pPr>
          </w:p>
        </w:tc>
        <w:tc>
          <w:tcPr>
            <w:tcW w:w="868" w:type="dxa"/>
            <w:noWrap/>
            <w:vAlign w:val="top"/>
          </w:tcPr>
          <w:p w14:paraId="37BEDD5B">
            <w:pPr>
              <w:wordWrap w:val="0"/>
              <w:jc w:val="center"/>
              <w:rPr>
                <w:rFonts w:hint="eastAsia" w:ascii="仿宋" w:hAnsi="仿宋" w:eastAsia="仿宋" w:cs="仿宋"/>
                <w:b/>
                <w:bCs/>
                <w:sz w:val="24"/>
                <w:highlight w:val="none"/>
              </w:rPr>
            </w:pPr>
          </w:p>
        </w:tc>
      </w:tr>
      <w:tr w14:paraId="2F4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35644A4D">
            <w:pPr>
              <w:wordWrap w:val="0"/>
              <w:jc w:val="center"/>
              <w:rPr>
                <w:rFonts w:hint="eastAsia" w:ascii="仿宋" w:hAnsi="仿宋" w:eastAsia="仿宋" w:cs="仿宋"/>
                <w:b/>
                <w:bCs/>
                <w:sz w:val="24"/>
                <w:highlight w:val="none"/>
              </w:rPr>
            </w:pPr>
          </w:p>
        </w:tc>
        <w:tc>
          <w:tcPr>
            <w:tcW w:w="1362" w:type="dxa"/>
            <w:noWrap/>
            <w:vAlign w:val="top"/>
          </w:tcPr>
          <w:p w14:paraId="2DEE3083">
            <w:pPr>
              <w:wordWrap w:val="0"/>
              <w:jc w:val="center"/>
              <w:rPr>
                <w:rFonts w:hint="eastAsia" w:ascii="仿宋" w:hAnsi="仿宋" w:eastAsia="仿宋" w:cs="仿宋"/>
                <w:b/>
                <w:bCs/>
                <w:sz w:val="24"/>
                <w:highlight w:val="none"/>
              </w:rPr>
            </w:pPr>
          </w:p>
        </w:tc>
        <w:tc>
          <w:tcPr>
            <w:tcW w:w="1926" w:type="dxa"/>
            <w:noWrap/>
            <w:vAlign w:val="top"/>
          </w:tcPr>
          <w:p w14:paraId="58E48934">
            <w:pPr>
              <w:wordWrap w:val="0"/>
              <w:jc w:val="center"/>
              <w:rPr>
                <w:rFonts w:hint="eastAsia" w:ascii="仿宋" w:hAnsi="仿宋" w:eastAsia="仿宋" w:cs="仿宋"/>
                <w:b/>
                <w:bCs/>
                <w:sz w:val="24"/>
                <w:highlight w:val="none"/>
              </w:rPr>
            </w:pPr>
          </w:p>
        </w:tc>
        <w:tc>
          <w:tcPr>
            <w:tcW w:w="1463" w:type="dxa"/>
            <w:noWrap/>
            <w:vAlign w:val="top"/>
          </w:tcPr>
          <w:p w14:paraId="1658E527">
            <w:pPr>
              <w:wordWrap w:val="0"/>
              <w:jc w:val="center"/>
              <w:rPr>
                <w:rFonts w:hint="eastAsia" w:ascii="仿宋" w:hAnsi="仿宋" w:eastAsia="仿宋" w:cs="仿宋"/>
                <w:b/>
                <w:bCs/>
                <w:sz w:val="24"/>
                <w:highlight w:val="none"/>
              </w:rPr>
            </w:pPr>
          </w:p>
        </w:tc>
        <w:tc>
          <w:tcPr>
            <w:tcW w:w="1735" w:type="dxa"/>
            <w:noWrap/>
            <w:vAlign w:val="top"/>
          </w:tcPr>
          <w:p w14:paraId="1A0E5A71">
            <w:pPr>
              <w:wordWrap w:val="0"/>
              <w:jc w:val="center"/>
              <w:rPr>
                <w:rFonts w:hint="eastAsia" w:ascii="仿宋" w:hAnsi="仿宋" w:eastAsia="仿宋" w:cs="仿宋"/>
                <w:b/>
                <w:bCs/>
                <w:sz w:val="24"/>
                <w:highlight w:val="none"/>
              </w:rPr>
            </w:pPr>
          </w:p>
        </w:tc>
        <w:tc>
          <w:tcPr>
            <w:tcW w:w="868" w:type="dxa"/>
            <w:noWrap/>
            <w:vAlign w:val="top"/>
          </w:tcPr>
          <w:p w14:paraId="546DDAB0">
            <w:pPr>
              <w:wordWrap w:val="0"/>
              <w:jc w:val="center"/>
              <w:rPr>
                <w:rFonts w:hint="eastAsia" w:ascii="仿宋" w:hAnsi="仿宋" w:eastAsia="仿宋" w:cs="仿宋"/>
                <w:b/>
                <w:bCs/>
                <w:sz w:val="24"/>
                <w:highlight w:val="none"/>
              </w:rPr>
            </w:pPr>
          </w:p>
        </w:tc>
      </w:tr>
      <w:tr w14:paraId="5F86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2C378CDC">
            <w:pPr>
              <w:wordWrap w:val="0"/>
              <w:jc w:val="center"/>
              <w:rPr>
                <w:rFonts w:hint="eastAsia" w:ascii="仿宋" w:hAnsi="仿宋" w:eastAsia="仿宋" w:cs="仿宋"/>
                <w:b/>
                <w:bCs/>
                <w:sz w:val="24"/>
                <w:highlight w:val="none"/>
              </w:rPr>
            </w:pPr>
          </w:p>
        </w:tc>
        <w:tc>
          <w:tcPr>
            <w:tcW w:w="1362" w:type="dxa"/>
            <w:noWrap/>
            <w:vAlign w:val="top"/>
          </w:tcPr>
          <w:p w14:paraId="58137F20">
            <w:pPr>
              <w:wordWrap w:val="0"/>
              <w:jc w:val="center"/>
              <w:rPr>
                <w:rFonts w:hint="eastAsia" w:ascii="仿宋" w:hAnsi="仿宋" w:eastAsia="仿宋" w:cs="仿宋"/>
                <w:b/>
                <w:bCs/>
                <w:sz w:val="24"/>
                <w:highlight w:val="none"/>
              </w:rPr>
            </w:pPr>
          </w:p>
        </w:tc>
        <w:tc>
          <w:tcPr>
            <w:tcW w:w="1926" w:type="dxa"/>
            <w:noWrap/>
            <w:vAlign w:val="top"/>
          </w:tcPr>
          <w:p w14:paraId="282E865E">
            <w:pPr>
              <w:wordWrap w:val="0"/>
              <w:jc w:val="center"/>
              <w:rPr>
                <w:rFonts w:hint="eastAsia" w:ascii="仿宋" w:hAnsi="仿宋" w:eastAsia="仿宋" w:cs="仿宋"/>
                <w:b/>
                <w:bCs/>
                <w:sz w:val="24"/>
                <w:highlight w:val="none"/>
              </w:rPr>
            </w:pPr>
          </w:p>
        </w:tc>
        <w:tc>
          <w:tcPr>
            <w:tcW w:w="1463" w:type="dxa"/>
            <w:noWrap/>
            <w:vAlign w:val="top"/>
          </w:tcPr>
          <w:p w14:paraId="6D5A7C7C">
            <w:pPr>
              <w:wordWrap w:val="0"/>
              <w:jc w:val="center"/>
              <w:rPr>
                <w:rFonts w:hint="eastAsia" w:ascii="仿宋" w:hAnsi="仿宋" w:eastAsia="仿宋" w:cs="仿宋"/>
                <w:b/>
                <w:bCs/>
                <w:sz w:val="24"/>
                <w:highlight w:val="none"/>
              </w:rPr>
            </w:pPr>
          </w:p>
        </w:tc>
        <w:tc>
          <w:tcPr>
            <w:tcW w:w="1735" w:type="dxa"/>
            <w:noWrap/>
            <w:vAlign w:val="top"/>
          </w:tcPr>
          <w:p w14:paraId="72DBDF92">
            <w:pPr>
              <w:wordWrap w:val="0"/>
              <w:jc w:val="center"/>
              <w:rPr>
                <w:rFonts w:hint="eastAsia" w:ascii="仿宋" w:hAnsi="仿宋" w:eastAsia="仿宋" w:cs="仿宋"/>
                <w:b/>
                <w:bCs/>
                <w:sz w:val="24"/>
                <w:highlight w:val="none"/>
              </w:rPr>
            </w:pPr>
          </w:p>
        </w:tc>
        <w:tc>
          <w:tcPr>
            <w:tcW w:w="868" w:type="dxa"/>
            <w:noWrap/>
            <w:vAlign w:val="top"/>
          </w:tcPr>
          <w:p w14:paraId="3A81989F">
            <w:pPr>
              <w:wordWrap w:val="0"/>
              <w:jc w:val="center"/>
              <w:rPr>
                <w:rFonts w:hint="eastAsia" w:ascii="仿宋" w:hAnsi="仿宋" w:eastAsia="仿宋" w:cs="仿宋"/>
                <w:b/>
                <w:bCs/>
                <w:sz w:val="24"/>
                <w:highlight w:val="none"/>
              </w:rPr>
            </w:pPr>
          </w:p>
        </w:tc>
      </w:tr>
      <w:tr w14:paraId="20C1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0B9D224C">
            <w:pPr>
              <w:wordWrap w:val="0"/>
              <w:jc w:val="center"/>
              <w:rPr>
                <w:rFonts w:hint="eastAsia" w:ascii="仿宋" w:hAnsi="仿宋" w:eastAsia="仿宋" w:cs="仿宋"/>
                <w:b/>
                <w:bCs/>
                <w:sz w:val="24"/>
                <w:highlight w:val="none"/>
              </w:rPr>
            </w:pPr>
          </w:p>
        </w:tc>
        <w:tc>
          <w:tcPr>
            <w:tcW w:w="1362" w:type="dxa"/>
            <w:noWrap/>
            <w:vAlign w:val="top"/>
          </w:tcPr>
          <w:p w14:paraId="031629A1">
            <w:pPr>
              <w:wordWrap w:val="0"/>
              <w:jc w:val="center"/>
              <w:rPr>
                <w:rFonts w:hint="eastAsia" w:ascii="仿宋" w:hAnsi="仿宋" w:eastAsia="仿宋" w:cs="仿宋"/>
                <w:b/>
                <w:bCs/>
                <w:sz w:val="24"/>
                <w:highlight w:val="none"/>
              </w:rPr>
            </w:pPr>
          </w:p>
        </w:tc>
        <w:tc>
          <w:tcPr>
            <w:tcW w:w="1926" w:type="dxa"/>
            <w:noWrap/>
            <w:vAlign w:val="top"/>
          </w:tcPr>
          <w:p w14:paraId="33ED9465">
            <w:pPr>
              <w:wordWrap w:val="0"/>
              <w:jc w:val="center"/>
              <w:rPr>
                <w:rFonts w:hint="eastAsia" w:ascii="仿宋" w:hAnsi="仿宋" w:eastAsia="仿宋" w:cs="仿宋"/>
                <w:b/>
                <w:bCs/>
                <w:sz w:val="24"/>
                <w:highlight w:val="none"/>
              </w:rPr>
            </w:pPr>
          </w:p>
        </w:tc>
        <w:tc>
          <w:tcPr>
            <w:tcW w:w="1463" w:type="dxa"/>
            <w:noWrap/>
            <w:vAlign w:val="top"/>
          </w:tcPr>
          <w:p w14:paraId="689887BC">
            <w:pPr>
              <w:wordWrap w:val="0"/>
              <w:jc w:val="center"/>
              <w:rPr>
                <w:rFonts w:hint="eastAsia" w:ascii="仿宋" w:hAnsi="仿宋" w:eastAsia="仿宋" w:cs="仿宋"/>
                <w:b/>
                <w:bCs/>
                <w:sz w:val="24"/>
                <w:highlight w:val="none"/>
              </w:rPr>
            </w:pPr>
          </w:p>
        </w:tc>
        <w:tc>
          <w:tcPr>
            <w:tcW w:w="1735" w:type="dxa"/>
            <w:noWrap/>
            <w:vAlign w:val="top"/>
          </w:tcPr>
          <w:p w14:paraId="5B76BD87">
            <w:pPr>
              <w:wordWrap w:val="0"/>
              <w:jc w:val="center"/>
              <w:rPr>
                <w:rFonts w:hint="eastAsia" w:ascii="仿宋" w:hAnsi="仿宋" w:eastAsia="仿宋" w:cs="仿宋"/>
                <w:b/>
                <w:bCs/>
                <w:sz w:val="24"/>
                <w:highlight w:val="none"/>
              </w:rPr>
            </w:pPr>
          </w:p>
        </w:tc>
        <w:tc>
          <w:tcPr>
            <w:tcW w:w="868" w:type="dxa"/>
            <w:noWrap/>
            <w:vAlign w:val="top"/>
          </w:tcPr>
          <w:p w14:paraId="4009CEC1">
            <w:pPr>
              <w:wordWrap w:val="0"/>
              <w:jc w:val="center"/>
              <w:rPr>
                <w:rFonts w:hint="eastAsia" w:ascii="仿宋" w:hAnsi="仿宋" w:eastAsia="仿宋" w:cs="仿宋"/>
                <w:b/>
                <w:bCs/>
                <w:sz w:val="24"/>
                <w:highlight w:val="none"/>
              </w:rPr>
            </w:pPr>
          </w:p>
        </w:tc>
      </w:tr>
      <w:tr w14:paraId="608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3291C1AD">
            <w:pPr>
              <w:wordWrap w:val="0"/>
              <w:jc w:val="center"/>
              <w:rPr>
                <w:rFonts w:hint="eastAsia" w:ascii="仿宋" w:hAnsi="仿宋" w:eastAsia="仿宋" w:cs="仿宋"/>
                <w:b/>
                <w:bCs/>
                <w:sz w:val="24"/>
                <w:highlight w:val="none"/>
              </w:rPr>
            </w:pPr>
          </w:p>
        </w:tc>
        <w:tc>
          <w:tcPr>
            <w:tcW w:w="1362" w:type="dxa"/>
            <w:noWrap/>
            <w:vAlign w:val="top"/>
          </w:tcPr>
          <w:p w14:paraId="394A19D7">
            <w:pPr>
              <w:wordWrap w:val="0"/>
              <w:jc w:val="center"/>
              <w:rPr>
                <w:rFonts w:hint="eastAsia" w:ascii="仿宋" w:hAnsi="仿宋" w:eastAsia="仿宋" w:cs="仿宋"/>
                <w:b/>
                <w:bCs/>
                <w:sz w:val="24"/>
                <w:highlight w:val="none"/>
              </w:rPr>
            </w:pPr>
          </w:p>
        </w:tc>
        <w:tc>
          <w:tcPr>
            <w:tcW w:w="1926" w:type="dxa"/>
            <w:noWrap/>
            <w:vAlign w:val="top"/>
          </w:tcPr>
          <w:p w14:paraId="30AF6CF2">
            <w:pPr>
              <w:wordWrap w:val="0"/>
              <w:jc w:val="center"/>
              <w:rPr>
                <w:rFonts w:hint="eastAsia" w:ascii="仿宋" w:hAnsi="仿宋" w:eastAsia="仿宋" w:cs="仿宋"/>
                <w:b/>
                <w:bCs/>
                <w:sz w:val="24"/>
                <w:highlight w:val="none"/>
              </w:rPr>
            </w:pPr>
          </w:p>
        </w:tc>
        <w:tc>
          <w:tcPr>
            <w:tcW w:w="1463" w:type="dxa"/>
            <w:noWrap/>
            <w:vAlign w:val="top"/>
          </w:tcPr>
          <w:p w14:paraId="08FBF65B">
            <w:pPr>
              <w:wordWrap w:val="0"/>
              <w:jc w:val="center"/>
              <w:rPr>
                <w:rFonts w:hint="eastAsia" w:ascii="仿宋" w:hAnsi="仿宋" w:eastAsia="仿宋" w:cs="仿宋"/>
                <w:b/>
                <w:bCs/>
                <w:sz w:val="24"/>
                <w:highlight w:val="none"/>
              </w:rPr>
            </w:pPr>
          </w:p>
        </w:tc>
        <w:tc>
          <w:tcPr>
            <w:tcW w:w="1735" w:type="dxa"/>
            <w:noWrap/>
            <w:vAlign w:val="top"/>
          </w:tcPr>
          <w:p w14:paraId="710E5DB5">
            <w:pPr>
              <w:wordWrap w:val="0"/>
              <w:jc w:val="center"/>
              <w:rPr>
                <w:rFonts w:hint="eastAsia" w:ascii="仿宋" w:hAnsi="仿宋" w:eastAsia="仿宋" w:cs="仿宋"/>
                <w:b/>
                <w:bCs/>
                <w:sz w:val="24"/>
                <w:highlight w:val="none"/>
              </w:rPr>
            </w:pPr>
          </w:p>
        </w:tc>
        <w:tc>
          <w:tcPr>
            <w:tcW w:w="868" w:type="dxa"/>
            <w:noWrap/>
            <w:vAlign w:val="top"/>
          </w:tcPr>
          <w:p w14:paraId="243A71C3">
            <w:pPr>
              <w:wordWrap w:val="0"/>
              <w:jc w:val="center"/>
              <w:rPr>
                <w:rFonts w:hint="eastAsia" w:ascii="仿宋" w:hAnsi="仿宋" w:eastAsia="仿宋" w:cs="仿宋"/>
                <w:b/>
                <w:bCs/>
                <w:sz w:val="24"/>
                <w:highlight w:val="none"/>
              </w:rPr>
            </w:pPr>
          </w:p>
        </w:tc>
      </w:tr>
      <w:tr w14:paraId="4937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76793967">
            <w:pPr>
              <w:wordWrap w:val="0"/>
              <w:jc w:val="center"/>
              <w:rPr>
                <w:rFonts w:hint="eastAsia" w:ascii="仿宋" w:hAnsi="仿宋" w:eastAsia="仿宋" w:cs="仿宋"/>
                <w:b/>
                <w:bCs/>
                <w:sz w:val="24"/>
                <w:highlight w:val="none"/>
              </w:rPr>
            </w:pPr>
          </w:p>
        </w:tc>
        <w:tc>
          <w:tcPr>
            <w:tcW w:w="1362" w:type="dxa"/>
            <w:noWrap/>
            <w:vAlign w:val="top"/>
          </w:tcPr>
          <w:p w14:paraId="38A2E672">
            <w:pPr>
              <w:wordWrap w:val="0"/>
              <w:jc w:val="center"/>
              <w:rPr>
                <w:rFonts w:hint="eastAsia" w:ascii="仿宋" w:hAnsi="仿宋" w:eastAsia="仿宋" w:cs="仿宋"/>
                <w:b/>
                <w:bCs/>
                <w:sz w:val="24"/>
                <w:highlight w:val="none"/>
              </w:rPr>
            </w:pPr>
          </w:p>
        </w:tc>
        <w:tc>
          <w:tcPr>
            <w:tcW w:w="1926" w:type="dxa"/>
            <w:noWrap/>
            <w:vAlign w:val="top"/>
          </w:tcPr>
          <w:p w14:paraId="5A15FD79">
            <w:pPr>
              <w:wordWrap w:val="0"/>
              <w:jc w:val="center"/>
              <w:rPr>
                <w:rFonts w:hint="eastAsia" w:ascii="仿宋" w:hAnsi="仿宋" w:eastAsia="仿宋" w:cs="仿宋"/>
                <w:b/>
                <w:bCs/>
                <w:sz w:val="24"/>
                <w:highlight w:val="none"/>
              </w:rPr>
            </w:pPr>
          </w:p>
        </w:tc>
        <w:tc>
          <w:tcPr>
            <w:tcW w:w="1463" w:type="dxa"/>
            <w:noWrap/>
            <w:vAlign w:val="top"/>
          </w:tcPr>
          <w:p w14:paraId="5995043F">
            <w:pPr>
              <w:wordWrap w:val="0"/>
              <w:jc w:val="center"/>
              <w:rPr>
                <w:rFonts w:hint="eastAsia" w:ascii="仿宋" w:hAnsi="仿宋" w:eastAsia="仿宋" w:cs="仿宋"/>
                <w:b/>
                <w:bCs/>
                <w:sz w:val="24"/>
                <w:highlight w:val="none"/>
              </w:rPr>
            </w:pPr>
          </w:p>
        </w:tc>
        <w:tc>
          <w:tcPr>
            <w:tcW w:w="1735" w:type="dxa"/>
            <w:noWrap/>
            <w:vAlign w:val="top"/>
          </w:tcPr>
          <w:p w14:paraId="4913F96F">
            <w:pPr>
              <w:wordWrap w:val="0"/>
              <w:jc w:val="center"/>
              <w:rPr>
                <w:rFonts w:hint="eastAsia" w:ascii="仿宋" w:hAnsi="仿宋" w:eastAsia="仿宋" w:cs="仿宋"/>
                <w:b/>
                <w:bCs/>
                <w:sz w:val="24"/>
                <w:highlight w:val="none"/>
              </w:rPr>
            </w:pPr>
          </w:p>
        </w:tc>
        <w:tc>
          <w:tcPr>
            <w:tcW w:w="868" w:type="dxa"/>
            <w:noWrap/>
            <w:vAlign w:val="top"/>
          </w:tcPr>
          <w:p w14:paraId="446A30F6">
            <w:pPr>
              <w:wordWrap w:val="0"/>
              <w:jc w:val="center"/>
              <w:rPr>
                <w:rFonts w:hint="eastAsia" w:ascii="仿宋" w:hAnsi="仿宋" w:eastAsia="仿宋" w:cs="仿宋"/>
                <w:b/>
                <w:bCs/>
                <w:sz w:val="24"/>
                <w:highlight w:val="none"/>
              </w:rPr>
            </w:pPr>
          </w:p>
        </w:tc>
      </w:tr>
      <w:tr w14:paraId="5B49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6D0F2422">
            <w:pPr>
              <w:wordWrap w:val="0"/>
              <w:jc w:val="center"/>
              <w:rPr>
                <w:rFonts w:hint="eastAsia" w:ascii="仿宋" w:hAnsi="仿宋" w:eastAsia="仿宋" w:cs="仿宋"/>
                <w:b/>
                <w:bCs/>
                <w:sz w:val="24"/>
                <w:highlight w:val="none"/>
              </w:rPr>
            </w:pPr>
          </w:p>
        </w:tc>
        <w:tc>
          <w:tcPr>
            <w:tcW w:w="1362" w:type="dxa"/>
            <w:noWrap/>
            <w:vAlign w:val="top"/>
          </w:tcPr>
          <w:p w14:paraId="3901EAAD">
            <w:pPr>
              <w:wordWrap w:val="0"/>
              <w:jc w:val="center"/>
              <w:rPr>
                <w:rFonts w:hint="eastAsia" w:ascii="仿宋" w:hAnsi="仿宋" w:eastAsia="仿宋" w:cs="仿宋"/>
                <w:b/>
                <w:bCs/>
                <w:sz w:val="24"/>
                <w:highlight w:val="none"/>
              </w:rPr>
            </w:pPr>
          </w:p>
        </w:tc>
        <w:tc>
          <w:tcPr>
            <w:tcW w:w="1926" w:type="dxa"/>
            <w:noWrap/>
            <w:vAlign w:val="top"/>
          </w:tcPr>
          <w:p w14:paraId="4FA675AB">
            <w:pPr>
              <w:wordWrap w:val="0"/>
              <w:jc w:val="center"/>
              <w:rPr>
                <w:rFonts w:hint="eastAsia" w:ascii="仿宋" w:hAnsi="仿宋" w:eastAsia="仿宋" w:cs="仿宋"/>
                <w:b/>
                <w:bCs/>
                <w:sz w:val="24"/>
                <w:highlight w:val="none"/>
              </w:rPr>
            </w:pPr>
          </w:p>
        </w:tc>
        <w:tc>
          <w:tcPr>
            <w:tcW w:w="1463" w:type="dxa"/>
            <w:noWrap/>
            <w:vAlign w:val="top"/>
          </w:tcPr>
          <w:p w14:paraId="626DEBED">
            <w:pPr>
              <w:wordWrap w:val="0"/>
              <w:jc w:val="center"/>
              <w:rPr>
                <w:rFonts w:hint="eastAsia" w:ascii="仿宋" w:hAnsi="仿宋" w:eastAsia="仿宋" w:cs="仿宋"/>
                <w:b/>
                <w:bCs/>
                <w:sz w:val="24"/>
                <w:highlight w:val="none"/>
              </w:rPr>
            </w:pPr>
          </w:p>
        </w:tc>
        <w:tc>
          <w:tcPr>
            <w:tcW w:w="1735" w:type="dxa"/>
            <w:noWrap/>
            <w:vAlign w:val="top"/>
          </w:tcPr>
          <w:p w14:paraId="7650CEC3">
            <w:pPr>
              <w:wordWrap w:val="0"/>
              <w:jc w:val="center"/>
              <w:rPr>
                <w:rFonts w:hint="eastAsia" w:ascii="仿宋" w:hAnsi="仿宋" w:eastAsia="仿宋" w:cs="仿宋"/>
                <w:b/>
                <w:bCs/>
                <w:sz w:val="24"/>
                <w:highlight w:val="none"/>
              </w:rPr>
            </w:pPr>
          </w:p>
        </w:tc>
        <w:tc>
          <w:tcPr>
            <w:tcW w:w="868" w:type="dxa"/>
            <w:noWrap/>
            <w:vAlign w:val="top"/>
          </w:tcPr>
          <w:p w14:paraId="3D00F6A6">
            <w:pPr>
              <w:wordWrap w:val="0"/>
              <w:jc w:val="center"/>
              <w:rPr>
                <w:rFonts w:hint="eastAsia" w:ascii="仿宋" w:hAnsi="仿宋" w:eastAsia="仿宋" w:cs="仿宋"/>
                <w:b/>
                <w:bCs/>
                <w:sz w:val="24"/>
                <w:highlight w:val="none"/>
              </w:rPr>
            </w:pPr>
          </w:p>
        </w:tc>
      </w:tr>
      <w:tr w14:paraId="27B4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5D642408">
            <w:pPr>
              <w:wordWrap w:val="0"/>
              <w:jc w:val="center"/>
              <w:rPr>
                <w:rFonts w:hint="eastAsia" w:ascii="仿宋" w:hAnsi="仿宋" w:eastAsia="仿宋" w:cs="仿宋"/>
                <w:b/>
                <w:bCs/>
                <w:sz w:val="24"/>
                <w:highlight w:val="none"/>
              </w:rPr>
            </w:pPr>
          </w:p>
        </w:tc>
        <w:tc>
          <w:tcPr>
            <w:tcW w:w="1362" w:type="dxa"/>
            <w:noWrap/>
            <w:vAlign w:val="top"/>
          </w:tcPr>
          <w:p w14:paraId="17CC0FEC">
            <w:pPr>
              <w:wordWrap w:val="0"/>
              <w:jc w:val="center"/>
              <w:rPr>
                <w:rFonts w:hint="eastAsia" w:ascii="仿宋" w:hAnsi="仿宋" w:eastAsia="仿宋" w:cs="仿宋"/>
                <w:b/>
                <w:bCs/>
                <w:sz w:val="24"/>
                <w:highlight w:val="none"/>
              </w:rPr>
            </w:pPr>
          </w:p>
        </w:tc>
        <w:tc>
          <w:tcPr>
            <w:tcW w:w="1926" w:type="dxa"/>
            <w:noWrap/>
            <w:vAlign w:val="top"/>
          </w:tcPr>
          <w:p w14:paraId="33837A29">
            <w:pPr>
              <w:wordWrap w:val="0"/>
              <w:jc w:val="center"/>
              <w:rPr>
                <w:rFonts w:hint="eastAsia" w:ascii="仿宋" w:hAnsi="仿宋" w:eastAsia="仿宋" w:cs="仿宋"/>
                <w:b/>
                <w:bCs/>
                <w:sz w:val="24"/>
                <w:highlight w:val="none"/>
              </w:rPr>
            </w:pPr>
          </w:p>
        </w:tc>
        <w:tc>
          <w:tcPr>
            <w:tcW w:w="1463" w:type="dxa"/>
            <w:noWrap/>
            <w:vAlign w:val="top"/>
          </w:tcPr>
          <w:p w14:paraId="005CAC59">
            <w:pPr>
              <w:wordWrap w:val="0"/>
              <w:jc w:val="center"/>
              <w:rPr>
                <w:rFonts w:hint="eastAsia" w:ascii="仿宋" w:hAnsi="仿宋" w:eastAsia="仿宋" w:cs="仿宋"/>
                <w:b/>
                <w:bCs/>
                <w:sz w:val="24"/>
                <w:highlight w:val="none"/>
              </w:rPr>
            </w:pPr>
          </w:p>
        </w:tc>
        <w:tc>
          <w:tcPr>
            <w:tcW w:w="1735" w:type="dxa"/>
            <w:noWrap/>
            <w:vAlign w:val="top"/>
          </w:tcPr>
          <w:p w14:paraId="1514EBA1">
            <w:pPr>
              <w:wordWrap w:val="0"/>
              <w:jc w:val="center"/>
              <w:rPr>
                <w:rFonts w:hint="eastAsia" w:ascii="仿宋" w:hAnsi="仿宋" w:eastAsia="仿宋" w:cs="仿宋"/>
                <w:b/>
                <w:bCs/>
                <w:sz w:val="24"/>
                <w:highlight w:val="none"/>
              </w:rPr>
            </w:pPr>
          </w:p>
        </w:tc>
        <w:tc>
          <w:tcPr>
            <w:tcW w:w="868" w:type="dxa"/>
            <w:noWrap/>
            <w:vAlign w:val="top"/>
          </w:tcPr>
          <w:p w14:paraId="04DF9478">
            <w:pPr>
              <w:wordWrap w:val="0"/>
              <w:jc w:val="center"/>
              <w:rPr>
                <w:rFonts w:hint="eastAsia" w:ascii="仿宋" w:hAnsi="仿宋" w:eastAsia="仿宋" w:cs="仿宋"/>
                <w:b/>
                <w:bCs/>
                <w:sz w:val="24"/>
                <w:highlight w:val="none"/>
              </w:rPr>
            </w:pPr>
          </w:p>
        </w:tc>
      </w:tr>
      <w:tr w14:paraId="7F22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14" w:type="dxa"/>
            <w:noWrap/>
            <w:vAlign w:val="top"/>
          </w:tcPr>
          <w:p w14:paraId="41F91C38">
            <w:pPr>
              <w:wordWrap w:val="0"/>
              <w:jc w:val="center"/>
              <w:rPr>
                <w:rFonts w:hint="eastAsia" w:ascii="仿宋" w:hAnsi="仿宋" w:eastAsia="仿宋" w:cs="仿宋"/>
                <w:b/>
                <w:bCs/>
                <w:sz w:val="24"/>
                <w:highlight w:val="none"/>
              </w:rPr>
            </w:pPr>
          </w:p>
        </w:tc>
        <w:tc>
          <w:tcPr>
            <w:tcW w:w="1362" w:type="dxa"/>
            <w:noWrap/>
            <w:vAlign w:val="top"/>
          </w:tcPr>
          <w:p w14:paraId="658121D3">
            <w:pPr>
              <w:wordWrap w:val="0"/>
              <w:jc w:val="center"/>
              <w:rPr>
                <w:rFonts w:hint="eastAsia" w:ascii="仿宋" w:hAnsi="仿宋" w:eastAsia="仿宋" w:cs="仿宋"/>
                <w:b/>
                <w:bCs/>
                <w:sz w:val="24"/>
                <w:highlight w:val="none"/>
              </w:rPr>
            </w:pPr>
          </w:p>
        </w:tc>
        <w:tc>
          <w:tcPr>
            <w:tcW w:w="1926" w:type="dxa"/>
            <w:noWrap/>
            <w:vAlign w:val="top"/>
          </w:tcPr>
          <w:p w14:paraId="727BBF29">
            <w:pPr>
              <w:wordWrap w:val="0"/>
              <w:jc w:val="center"/>
              <w:rPr>
                <w:rFonts w:hint="eastAsia" w:ascii="仿宋" w:hAnsi="仿宋" w:eastAsia="仿宋" w:cs="仿宋"/>
                <w:b/>
                <w:bCs/>
                <w:sz w:val="24"/>
                <w:highlight w:val="none"/>
              </w:rPr>
            </w:pPr>
          </w:p>
        </w:tc>
        <w:tc>
          <w:tcPr>
            <w:tcW w:w="1463" w:type="dxa"/>
            <w:noWrap/>
            <w:vAlign w:val="top"/>
          </w:tcPr>
          <w:p w14:paraId="17FB8C43">
            <w:pPr>
              <w:wordWrap w:val="0"/>
              <w:jc w:val="center"/>
              <w:rPr>
                <w:rFonts w:hint="eastAsia" w:ascii="仿宋" w:hAnsi="仿宋" w:eastAsia="仿宋" w:cs="仿宋"/>
                <w:b/>
                <w:bCs/>
                <w:sz w:val="24"/>
                <w:highlight w:val="none"/>
              </w:rPr>
            </w:pPr>
          </w:p>
        </w:tc>
        <w:tc>
          <w:tcPr>
            <w:tcW w:w="1735" w:type="dxa"/>
            <w:noWrap/>
            <w:vAlign w:val="top"/>
          </w:tcPr>
          <w:p w14:paraId="1F444C2D">
            <w:pPr>
              <w:wordWrap w:val="0"/>
              <w:jc w:val="center"/>
              <w:rPr>
                <w:rFonts w:hint="eastAsia" w:ascii="仿宋" w:hAnsi="仿宋" w:eastAsia="仿宋" w:cs="仿宋"/>
                <w:b/>
                <w:bCs/>
                <w:sz w:val="24"/>
                <w:highlight w:val="none"/>
              </w:rPr>
            </w:pPr>
          </w:p>
        </w:tc>
        <w:tc>
          <w:tcPr>
            <w:tcW w:w="868" w:type="dxa"/>
            <w:noWrap/>
            <w:vAlign w:val="top"/>
          </w:tcPr>
          <w:p w14:paraId="2230D14B">
            <w:pPr>
              <w:wordWrap w:val="0"/>
              <w:jc w:val="center"/>
              <w:rPr>
                <w:rFonts w:hint="eastAsia" w:ascii="仿宋" w:hAnsi="仿宋" w:eastAsia="仿宋" w:cs="仿宋"/>
                <w:b/>
                <w:bCs/>
                <w:sz w:val="24"/>
                <w:highlight w:val="none"/>
              </w:rPr>
            </w:pPr>
          </w:p>
        </w:tc>
      </w:tr>
      <w:tr w14:paraId="5B3A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 w:type="dxa"/>
            <w:noWrap/>
            <w:vAlign w:val="top"/>
          </w:tcPr>
          <w:p w14:paraId="0374D04C">
            <w:pPr>
              <w:wordWrap w:val="0"/>
              <w:jc w:val="center"/>
              <w:rPr>
                <w:rFonts w:hint="eastAsia" w:ascii="仿宋" w:hAnsi="仿宋" w:eastAsia="仿宋" w:cs="仿宋"/>
                <w:b/>
                <w:bCs/>
                <w:sz w:val="24"/>
                <w:highlight w:val="none"/>
              </w:rPr>
            </w:pPr>
          </w:p>
        </w:tc>
        <w:tc>
          <w:tcPr>
            <w:tcW w:w="1362" w:type="dxa"/>
            <w:noWrap/>
            <w:vAlign w:val="top"/>
          </w:tcPr>
          <w:p w14:paraId="2A8CC868">
            <w:pPr>
              <w:wordWrap w:val="0"/>
              <w:jc w:val="center"/>
              <w:rPr>
                <w:rFonts w:hint="eastAsia" w:ascii="仿宋" w:hAnsi="仿宋" w:eastAsia="仿宋" w:cs="仿宋"/>
                <w:b/>
                <w:bCs/>
                <w:sz w:val="24"/>
                <w:highlight w:val="none"/>
              </w:rPr>
            </w:pPr>
          </w:p>
        </w:tc>
        <w:tc>
          <w:tcPr>
            <w:tcW w:w="1926" w:type="dxa"/>
            <w:noWrap/>
            <w:vAlign w:val="top"/>
          </w:tcPr>
          <w:p w14:paraId="1EB8A70E">
            <w:pPr>
              <w:wordWrap w:val="0"/>
              <w:jc w:val="center"/>
              <w:rPr>
                <w:rFonts w:hint="eastAsia" w:ascii="仿宋" w:hAnsi="仿宋" w:eastAsia="仿宋" w:cs="仿宋"/>
                <w:b/>
                <w:bCs/>
                <w:sz w:val="24"/>
                <w:highlight w:val="none"/>
              </w:rPr>
            </w:pPr>
          </w:p>
        </w:tc>
        <w:tc>
          <w:tcPr>
            <w:tcW w:w="1463" w:type="dxa"/>
            <w:noWrap/>
            <w:vAlign w:val="top"/>
          </w:tcPr>
          <w:p w14:paraId="726B228D">
            <w:pPr>
              <w:wordWrap w:val="0"/>
              <w:jc w:val="center"/>
              <w:rPr>
                <w:rFonts w:hint="eastAsia" w:ascii="仿宋" w:hAnsi="仿宋" w:eastAsia="仿宋" w:cs="仿宋"/>
                <w:b/>
                <w:bCs/>
                <w:sz w:val="24"/>
                <w:highlight w:val="none"/>
              </w:rPr>
            </w:pPr>
          </w:p>
        </w:tc>
        <w:tc>
          <w:tcPr>
            <w:tcW w:w="1735" w:type="dxa"/>
            <w:noWrap/>
            <w:vAlign w:val="top"/>
          </w:tcPr>
          <w:p w14:paraId="5315A342">
            <w:pPr>
              <w:wordWrap w:val="0"/>
              <w:jc w:val="center"/>
              <w:rPr>
                <w:rFonts w:hint="eastAsia" w:ascii="仿宋" w:hAnsi="仿宋" w:eastAsia="仿宋" w:cs="仿宋"/>
                <w:b/>
                <w:bCs/>
                <w:sz w:val="24"/>
                <w:highlight w:val="none"/>
              </w:rPr>
            </w:pPr>
          </w:p>
        </w:tc>
        <w:tc>
          <w:tcPr>
            <w:tcW w:w="868" w:type="dxa"/>
            <w:noWrap/>
            <w:vAlign w:val="top"/>
          </w:tcPr>
          <w:p w14:paraId="093FA222">
            <w:pPr>
              <w:wordWrap w:val="0"/>
              <w:jc w:val="center"/>
              <w:rPr>
                <w:rFonts w:hint="eastAsia" w:ascii="仿宋" w:hAnsi="仿宋" w:eastAsia="仿宋" w:cs="仿宋"/>
                <w:b/>
                <w:bCs/>
                <w:sz w:val="24"/>
                <w:highlight w:val="none"/>
              </w:rPr>
            </w:pPr>
          </w:p>
        </w:tc>
      </w:tr>
    </w:tbl>
    <w:p w14:paraId="656998A1">
      <w:pPr>
        <w:wordWrap w:val="0"/>
        <w:rPr>
          <w:rFonts w:hint="eastAsia" w:ascii="仿宋" w:hAnsi="仿宋" w:eastAsia="仿宋" w:cs="仿宋"/>
          <w:sz w:val="24"/>
          <w:highlight w:val="none"/>
        </w:rPr>
      </w:pPr>
    </w:p>
    <w:p w14:paraId="54F94385">
      <w:pPr>
        <w:pStyle w:val="15"/>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highlight w:val="none"/>
          <w:lang w:eastAsia="zh-CN"/>
        </w:rPr>
        <w:t>投标人</w:t>
      </w:r>
      <w:r>
        <w:rPr>
          <w:rFonts w:hint="eastAsia" w:ascii="仿宋" w:hAnsi="仿宋" w:eastAsia="仿宋" w:cs="仿宋"/>
          <w:highlight w:val="none"/>
        </w:rPr>
        <w:t xml:space="preserve">按“第三章 评审办法前附表 </w:t>
      </w:r>
      <w:r>
        <w:rPr>
          <w:rFonts w:hint="eastAsia" w:ascii="仿宋" w:hAnsi="仿宋" w:eastAsia="仿宋" w:cs="仿宋"/>
          <w:highlight w:val="none"/>
          <w:lang w:val="en-US" w:eastAsia="zh-CN"/>
        </w:rPr>
        <w:t>类似业绩</w:t>
      </w:r>
      <w:r>
        <w:rPr>
          <w:rFonts w:hint="eastAsia" w:ascii="仿宋" w:hAnsi="仿宋" w:eastAsia="仿宋" w:cs="仿宋"/>
          <w:highlight w:val="none"/>
        </w:rPr>
        <w:t>”中</w:t>
      </w:r>
      <w:r>
        <w:rPr>
          <w:rFonts w:hint="eastAsia" w:ascii="仿宋" w:hAnsi="仿宋" w:eastAsia="仿宋" w:cs="仿宋"/>
          <w:highlight w:val="none"/>
          <w:lang w:eastAsia="zh-CN"/>
        </w:rPr>
        <w:t>要求</w:t>
      </w:r>
      <w:r>
        <w:rPr>
          <w:rFonts w:hint="eastAsia" w:ascii="仿宋" w:hAnsi="仿宋" w:eastAsia="仿宋" w:cs="仿宋"/>
          <w:highlight w:val="none"/>
        </w:rPr>
        <w:t>填写并附相关证明材料。</w:t>
      </w:r>
    </w:p>
    <w:p w14:paraId="006143C9">
      <w:pPr>
        <w:rPr>
          <w:rFonts w:hint="eastAsia" w:ascii="仿宋" w:hAnsi="仿宋" w:eastAsia="仿宋" w:cs="仿宋"/>
          <w:highlight w:val="none"/>
        </w:rPr>
      </w:pPr>
      <w:bookmarkStart w:id="115" w:name="_Toc7138"/>
      <w:bookmarkStart w:id="116" w:name="_Toc17039"/>
      <w:r>
        <w:rPr>
          <w:rFonts w:hint="eastAsia" w:ascii="仿宋" w:hAnsi="仿宋" w:eastAsia="仿宋" w:cs="仿宋"/>
          <w:highlight w:val="none"/>
          <w:lang w:val="zh-CN"/>
        </w:rPr>
        <w:br w:type="page"/>
      </w:r>
      <w:bookmarkEnd w:id="115"/>
      <w:bookmarkEnd w:id="116"/>
    </w:p>
    <w:p w14:paraId="4707D912">
      <w:pPr>
        <w:pStyle w:val="4"/>
        <w:spacing w:before="0" w:after="0" w:line="360" w:lineRule="auto"/>
        <w:jc w:val="center"/>
        <w:rPr>
          <w:rFonts w:hint="eastAsia" w:ascii="仿宋" w:hAnsi="仿宋" w:eastAsia="仿宋" w:cs="仿宋"/>
          <w:sz w:val="24"/>
          <w:szCs w:val="24"/>
          <w:highlight w:val="none"/>
        </w:rPr>
      </w:pPr>
      <w:bookmarkStart w:id="117" w:name="_Toc487"/>
      <w:bookmarkStart w:id="118" w:name="_Toc6793"/>
      <w:bookmarkStart w:id="119" w:name="_Toc12994"/>
      <w:r>
        <w:rPr>
          <w:rFonts w:hint="eastAsia" w:ascii="仿宋" w:hAnsi="仿宋" w:eastAsia="仿宋" w:cs="仿宋"/>
          <w:sz w:val="24"/>
          <w:szCs w:val="24"/>
          <w:highlight w:val="none"/>
        </w:rPr>
        <w:t>（三）项目负责人简历表</w:t>
      </w:r>
      <w:bookmarkEnd w:id="117"/>
      <w:bookmarkEnd w:id="118"/>
    </w:p>
    <w:tbl>
      <w:tblPr>
        <w:tblStyle w:val="20"/>
        <w:tblW w:w="8977" w:type="dxa"/>
        <w:jc w:val="center"/>
        <w:tblLayout w:type="fixed"/>
        <w:tblCellMar>
          <w:top w:w="0" w:type="dxa"/>
          <w:left w:w="0" w:type="dxa"/>
          <w:bottom w:w="0" w:type="dxa"/>
          <w:right w:w="0" w:type="dxa"/>
        </w:tblCellMar>
      </w:tblPr>
      <w:tblGrid>
        <w:gridCol w:w="1248"/>
        <w:gridCol w:w="378"/>
        <w:gridCol w:w="728"/>
        <w:gridCol w:w="1008"/>
        <w:gridCol w:w="1283"/>
        <w:gridCol w:w="586"/>
        <w:gridCol w:w="1327"/>
        <w:gridCol w:w="421"/>
        <w:gridCol w:w="1998"/>
      </w:tblGrid>
      <w:tr w14:paraId="520ED7D7">
        <w:tblPrEx>
          <w:tblCellMar>
            <w:top w:w="0" w:type="dxa"/>
            <w:left w:w="0" w:type="dxa"/>
            <w:bottom w:w="0" w:type="dxa"/>
            <w:right w:w="0" w:type="dxa"/>
          </w:tblCellMar>
        </w:tblPrEx>
        <w:trPr>
          <w:trHeight w:val="692" w:hRule="atLeast"/>
          <w:jc w:val="center"/>
        </w:trPr>
        <w:tc>
          <w:tcPr>
            <w:tcW w:w="1248" w:type="dxa"/>
            <w:tcBorders>
              <w:top w:val="single" w:color="000000" w:sz="4" w:space="0"/>
              <w:left w:val="single" w:color="000000" w:sz="4" w:space="0"/>
              <w:bottom w:val="single" w:color="000000" w:sz="4" w:space="0"/>
              <w:right w:val="single" w:color="000000" w:sz="4" w:space="0"/>
            </w:tcBorders>
            <w:noWrap/>
            <w:vAlign w:val="center"/>
          </w:tcPr>
          <w:p w14:paraId="64E82211">
            <w:pPr>
              <w:tabs>
                <w:tab w:val="left" w:pos="680"/>
              </w:tabs>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姓名</w:t>
            </w:r>
          </w:p>
        </w:tc>
        <w:tc>
          <w:tcPr>
            <w:tcW w:w="1106" w:type="dxa"/>
            <w:gridSpan w:val="2"/>
            <w:tcBorders>
              <w:top w:val="single" w:color="000000" w:sz="4" w:space="0"/>
              <w:left w:val="single" w:color="000000" w:sz="4" w:space="0"/>
              <w:bottom w:val="single" w:color="000000" w:sz="4" w:space="0"/>
              <w:right w:val="single" w:color="000000" w:sz="4" w:space="0"/>
            </w:tcBorders>
            <w:noWrap/>
            <w:vAlign w:val="center"/>
          </w:tcPr>
          <w:p w14:paraId="46DAEF07">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16453E8">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年龄</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28859A9A">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334" w:type="dxa"/>
            <w:gridSpan w:val="3"/>
            <w:tcBorders>
              <w:top w:val="single" w:color="000000" w:sz="4" w:space="0"/>
              <w:left w:val="single" w:color="000000" w:sz="4" w:space="0"/>
              <w:bottom w:val="single" w:color="000000" w:sz="4" w:space="0"/>
              <w:right w:val="single" w:color="000000" w:sz="4" w:space="0"/>
            </w:tcBorders>
            <w:noWrap/>
            <w:vAlign w:val="center"/>
          </w:tcPr>
          <w:p w14:paraId="48A0F26F">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spacing w:val="-2"/>
                <w:kern w:val="0"/>
                <w:szCs w:val="21"/>
                <w:highlight w:val="none"/>
                <w:lang w:eastAsia="zh-CN"/>
              </w:rPr>
              <w:t>职称</w:t>
            </w:r>
            <w:r>
              <w:rPr>
                <w:rFonts w:hint="eastAsia" w:ascii="仿宋" w:hAnsi="仿宋" w:eastAsia="仿宋" w:cs="仿宋"/>
                <w:b/>
                <w:bCs/>
                <w:spacing w:val="-2"/>
                <w:kern w:val="0"/>
                <w:szCs w:val="21"/>
                <w:highlight w:val="none"/>
              </w:rPr>
              <w:t>证</w:t>
            </w:r>
            <w:r>
              <w:rPr>
                <w:rFonts w:hint="eastAsia" w:ascii="仿宋" w:hAnsi="仿宋" w:eastAsia="仿宋" w:cs="仿宋"/>
                <w:b/>
                <w:bCs/>
                <w:kern w:val="0"/>
                <w:szCs w:val="21"/>
                <w:highlight w:val="none"/>
              </w:rPr>
              <w:t>书名称</w:t>
            </w:r>
          </w:p>
        </w:tc>
        <w:tc>
          <w:tcPr>
            <w:tcW w:w="1998" w:type="dxa"/>
            <w:tcBorders>
              <w:top w:val="single" w:color="000000" w:sz="4" w:space="0"/>
              <w:left w:val="single" w:color="000000" w:sz="4" w:space="0"/>
              <w:bottom w:val="single" w:color="000000" w:sz="4" w:space="0"/>
              <w:right w:val="single" w:color="000000" w:sz="4" w:space="0"/>
            </w:tcBorders>
            <w:noWrap/>
            <w:vAlign w:val="center"/>
          </w:tcPr>
          <w:p w14:paraId="760E2EB4">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6F165C23">
        <w:tblPrEx>
          <w:tblCellMar>
            <w:top w:w="0" w:type="dxa"/>
            <w:left w:w="0" w:type="dxa"/>
            <w:bottom w:w="0" w:type="dxa"/>
            <w:right w:w="0" w:type="dxa"/>
          </w:tblCellMar>
        </w:tblPrEx>
        <w:trPr>
          <w:trHeight w:val="692" w:hRule="atLeast"/>
          <w:jc w:val="center"/>
        </w:trPr>
        <w:tc>
          <w:tcPr>
            <w:tcW w:w="1248" w:type="dxa"/>
            <w:tcBorders>
              <w:top w:val="single" w:color="000000" w:sz="4" w:space="0"/>
              <w:left w:val="single" w:color="000000" w:sz="4" w:space="0"/>
              <w:bottom w:val="single" w:color="000000" w:sz="4" w:space="0"/>
              <w:right w:val="single" w:color="000000" w:sz="4" w:space="0"/>
            </w:tcBorders>
            <w:noWrap/>
            <w:vAlign w:val="center"/>
          </w:tcPr>
          <w:p w14:paraId="2AAB2482">
            <w:pPr>
              <w:tabs>
                <w:tab w:val="left" w:pos="680"/>
              </w:tabs>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职称</w:t>
            </w:r>
          </w:p>
        </w:tc>
        <w:tc>
          <w:tcPr>
            <w:tcW w:w="1106" w:type="dxa"/>
            <w:gridSpan w:val="2"/>
            <w:tcBorders>
              <w:top w:val="single" w:color="000000" w:sz="4" w:space="0"/>
              <w:left w:val="single" w:color="000000" w:sz="4" w:space="0"/>
              <w:bottom w:val="single" w:color="000000" w:sz="4" w:space="0"/>
              <w:right w:val="single" w:color="000000" w:sz="4" w:space="0"/>
            </w:tcBorders>
            <w:noWrap/>
            <w:vAlign w:val="center"/>
          </w:tcPr>
          <w:p w14:paraId="166927F2">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52F661FA">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学历</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156C87E0">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334" w:type="dxa"/>
            <w:gridSpan w:val="3"/>
            <w:tcBorders>
              <w:top w:val="single" w:color="000000" w:sz="4" w:space="0"/>
              <w:left w:val="single" w:color="000000" w:sz="4" w:space="0"/>
              <w:bottom w:val="single" w:color="000000" w:sz="4" w:space="0"/>
              <w:right w:val="single" w:color="000000" w:sz="4" w:space="0"/>
            </w:tcBorders>
            <w:noWrap/>
            <w:vAlign w:val="center"/>
          </w:tcPr>
          <w:p w14:paraId="1C164A29">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lang w:eastAsia="zh-CN"/>
              </w:rPr>
              <w:t>职称</w:t>
            </w:r>
            <w:r>
              <w:rPr>
                <w:rFonts w:hint="eastAsia" w:ascii="仿宋" w:hAnsi="仿宋" w:eastAsia="仿宋" w:cs="仿宋"/>
                <w:b/>
                <w:bCs/>
                <w:kern w:val="0"/>
                <w:szCs w:val="21"/>
                <w:highlight w:val="none"/>
              </w:rPr>
              <w:t>证书取得年限</w:t>
            </w:r>
          </w:p>
        </w:tc>
        <w:tc>
          <w:tcPr>
            <w:tcW w:w="1998" w:type="dxa"/>
            <w:tcBorders>
              <w:top w:val="single" w:color="000000" w:sz="4" w:space="0"/>
              <w:left w:val="single" w:color="000000" w:sz="4" w:space="0"/>
              <w:bottom w:val="single" w:color="000000" w:sz="4" w:space="0"/>
              <w:right w:val="single" w:color="000000" w:sz="4" w:space="0"/>
            </w:tcBorders>
            <w:noWrap/>
            <w:vAlign w:val="center"/>
          </w:tcPr>
          <w:p w14:paraId="13A7F941">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7C154532">
        <w:tblPrEx>
          <w:tblCellMar>
            <w:top w:w="0" w:type="dxa"/>
            <w:left w:w="0" w:type="dxa"/>
            <w:bottom w:w="0" w:type="dxa"/>
            <w:right w:w="0" w:type="dxa"/>
          </w:tblCellMar>
        </w:tblPrEx>
        <w:trPr>
          <w:trHeight w:val="692" w:hRule="atLeast"/>
          <w:jc w:val="center"/>
        </w:trPr>
        <w:tc>
          <w:tcPr>
            <w:tcW w:w="1248" w:type="dxa"/>
            <w:tcBorders>
              <w:top w:val="single" w:color="000000" w:sz="4" w:space="0"/>
              <w:left w:val="single" w:color="000000" w:sz="4" w:space="0"/>
              <w:bottom w:val="single" w:color="000000" w:sz="4" w:space="0"/>
              <w:right w:val="single" w:color="000000" w:sz="4" w:space="0"/>
            </w:tcBorders>
            <w:noWrap/>
            <w:vAlign w:val="center"/>
          </w:tcPr>
          <w:p w14:paraId="5BA8438E">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工作</w:t>
            </w:r>
            <w:r>
              <w:rPr>
                <w:rFonts w:hint="eastAsia" w:ascii="仿宋" w:hAnsi="仿宋" w:eastAsia="仿宋" w:cs="仿宋"/>
                <w:b/>
                <w:bCs/>
                <w:spacing w:val="-2"/>
                <w:kern w:val="0"/>
                <w:szCs w:val="21"/>
                <w:highlight w:val="none"/>
              </w:rPr>
              <w:t>年</w:t>
            </w:r>
            <w:r>
              <w:rPr>
                <w:rFonts w:hint="eastAsia" w:ascii="仿宋" w:hAnsi="仿宋" w:eastAsia="仿宋" w:cs="仿宋"/>
                <w:b/>
                <w:bCs/>
                <w:kern w:val="0"/>
                <w:szCs w:val="21"/>
                <w:highlight w:val="none"/>
              </w:rPr>
              <w:t>限</w:t>
            </w:r>
          </w:p>
        </w:tc>
        <w:tc>
          <w:tcPr>
            <w:tcW w:w="3397" w:type="dxa"/>
            <w:gridSpan w:val="4"/>
            <w:tcBorders>
              <w:top w:val="single" w:color="000000" w:sz="4" w:space="0"/>
              <w:left w:val="single" w:color="000000" w:sz="4" w:space="0"/>
              <w:bottom w:val="single" w:color="000000" w:sz="4" w:space="0"/>
              <w:right w:val="single" w:color="000000" w:sz="4" w:space="0"/>
            </w:tcBorders>
            <w:noWrap/>
            <w:vAlign w:val="center"/>
          </w:tcPr>
          <w:p w14:paraId="3C849D7F">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p>
        </w:tc>
        <w:tc>
          <w:tcPr>
            <w:tcW w:w="2334" w:type="dxa"/>
            <w:gridSpan w:val="3"/>
            <w:tcBorders>
              <w:top w:val="single" w:color="000000" w:sz="4" w:space="0"/>
              <w:left w:val="single" w:color="000000" w:sz="4" w:space="0"/>
              <w:bottom w:val="single" w:color="000000" w:sz="4" w:space="0"/>
              <w:right w:val="single" w:color="000000" w:sz="4" w:space="0"/>
            </w:tcBorders>
            <w:noWrap/>
            <w:vAlign w:val="center"/>
          </w:tcPr>
          <w:p w14:paraId="139A76DC">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spacing w:val="-2"/>
                <w:kern w:val="0"/>
                <w:szCs w:val="21"/>
                <w:highlight w:val="none"/>
              </w:rPr>
              <w:t>从事本行业工</w:t>
            </w:r>
            <w:r>
              <w:rPr>
                <w:rFonts w:hint="eastAsia" w:ascii="仿宋" w:hAnsi="仿宋" w:eastAsia="仿宋" w:cs="仿宋"/>
                <w:b/>
                <w:bCs/>
                <w:kern w:val="0"/>
                <w:szCs w:val="21"/>
                <w:highlight w:val="none"/>
              </w:rPr>
              <w:t>作</w:t>
            </w:r>
            <w:r>
              <w:rPr>
                <w:rFonts w:hint="eastAsia" w:ascii="仿宋" w:hAnsi="仿宋" w:eastAsia="仿宋" w:cs="仿宋"/>
                <w:b/>
                <w:bCs/>
                <w:spacing w:val="-2"/>
                <w:kern w:val="0"/>
                <w:szCs w:val="21"/>
                <w:highlight w:val="none"/>
              </w:rPr>
              <w:t>年</w:t>
            </w:r>
            <w:r>
              <w:rPr>
                <w:rFonts w:hint="eastAsia" w:ascii="仿宋" w:hAnsi="仿宋" w:eastAsia="仿宋" w:cs="仿宋"/>
                <w:b/>
                <w:bCs/>
                <w:kern w:val="0"/>
                <w:szCs w:val="21"/>
                <w:highlight w:val="none"/>
              </w:rPr>
              <w:t>限</w:t>
            </w:r>
          </w:p>
        </w:tc>
        <w:tc>
          <w:tcPr>
            <w:tcW w:w="1998" w:type="dxa"/>
            <w:tcBorders>
              <w:top w:val="single" w:color="000000" w:sz="4" w:space="0"/>
              <w:left w:val="single" w:color="000000" w:sz="4" w:space="0"/>
              <w:bottom w:val="single" w:color="000000" w:sz="4" w:space="0"/>
              <w:right w:val="single" w:color="000000" w:sz="4" w:space="0"/>
            </w:tcBorders>
            <w:noWrap/>
            <w:vAlign w:val="center"/>
          </w:tcPr>
          <w:p w14:paraId="050AF68E">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p>
        </w:tc>
      </w:tr>
      <w:tr w14:paraId="71B1A810">
        <w:tblPrEx>
          <w:tblCellMar>
            <w:top w:w="0" w:type="dxa"/>
            <w:left w:w="0" w:type="dxa"/>
            <w:bottom w:w="0" w:type="dxa"/>
            <w:right w:w="0" w:type="dxa"/>
          </w:tblCellMar>
        </w:tblPrEx>
        <w:trPr>
          <w:trHeight w:val="692" w:hRule="atLeast"/>
          <w:jc w:val="center"/>
        </w:trPr>
        <w:tc>
          <w:tcPr>
            <w:tcW w:w="1248" w:type="dxa"/>
            <w:tcBorders>
              <w:top w:val="single" w:color="000000" w:sz="4" w:space="0"/>
              <w:left w:val="single" w:color="000000" w:sz="4" w:space="0"/>
              <w:bottom w:val="single" w:color="000000" w:sz="4" w:space="0"/>
              <w:right w:val="single" w:color="000000" w:sz="4" w:space="0"/>
            </w:tcBorders>
            <w:noWrap/>
            <w:vAlign w:val="center"/>
          </w:tcPr>
          <w:p w14:paraId="47A6344E">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毕业</w:t>
            </w:r>
            <w:r>
              <w:rPr>
                <w:rFonts w:hint="eastAsia" w:ascii="仿宋" w:hAnsi="仿宋" w:eastAsia="仿宋" w:cs="仿宋"/>
                <w:b/>
                <w:bCs/>
                <w:spacing w:val="-2"/>
                <w:kern w:val="0"/>
                <w:szCs w:val="21"/>
                <w:highlight w:val="none"/>
              </w:rPr>
              <w:t>学</w:t>
            </w:r>
            <w:r>
              <w:rPr>
                <w:rFonts w:hint="eastAsia" w:ascii="仿宋" w:hAnsi="仿宋" w:eastAsia="仿宋" w:cs="仿宋"/>
                <w:b/>
                <w:bCs/>
                <w:kern w:val="0"/>
                <w:szCs w:val="21"/>
                <w:highlight w:val="none"/>
              </w:rPr>
              <w:t>校</w:t>
            </w:r>
          </w:p>
        </w:tc>
        <w:tc>
          <w:tcPr>
            <w:tcW w:w="7729" w:type="dxa"/>
            <w:gridSpan w:val="8"/>
            <w:tcBorders>
              <w:top w:val="single" w:color="000000" w:sz="4" w:space="0"/>
              <w:left w:val="single" w:color="000000" w:sz="4" w:space="0"/>
              <w:bottom w:val="single" w:color="000000" w:sz="4" w:space="0"/>
              <w:right w:val="single" w:color="000000" w:sz="4" w:space="0"/>
            </w:tcBorders>
            <w:noWrap/>
            <w:vAlign w:val="center"/>
          </w:tcPr>
          <w:p w14:paraId="0CE8EBE6">
            <w:pPr>
              <w:tabs>
                <w:tab w:val="left" w:pos="3340"/>
                <w:tab w:val="left" w:pos="4620"/>
              </w:tabs>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年毕</w:t>
            </w:r>
            <w:r>
              <w:rPr>
                <w:rFonts w:hint="eastAsia" w:ascii="仿宋" w:hAnsi="仿宋" w:eastAsia="仿宋" w:cs="仿宋"/>
                <w:b/>
                <w:bCs/>
                <w:spacing w:val="-2"/>
                <w:kern w:val="0"/>
                <w:szCs w:val="21"/>
                <w:highlight w:val="none"/>
              </w:rPr>
              <w:t>业</w:t>
            </w:r>
            <w:r>
              <w:rPr>
                <w:rFonts w:hint="eastAsia" w:ascii="仿宋" w:hAnsi="仿宋" w:eastAsia="仿宋" w:cs="仿宋"/>
                <w:b/>
                <w:bCs/>
                <w:kern w:val="0"/>
                <w:szCs w:val="21"/>
                <w:highlight w:val="none"/>
              </w:rPr>
              <w:t>于</w:t>
            </w:r>
            <w:r>
              <w:rPr>
                <w:rFonts w:hint="eastAsia" w:ascii="仿宋" w:hAnsi="仿宋" w:eastAsia="仿宋" w:cs="仿宋"/>
                <w:b/>
                <w:bCs/>
                <w:kern w:val="0"/>
                <w:szCs w:val="21"/>
                <w:highlight w:val="none"/>
              </w:rPr>
              <w:tab/>
            </w:r>
            <w:r>
              <w:rPr>
                <w:rFonts w:hint="eastAsia" w:ascii="仿宋" w:hAnsi="仿宋" w:eastAsia="仿宋" w:cs="仿宋"/>
                <w:b/>
                <w:bCs/>
                <w:spacing w:val="-2"/>
                <w:kern w:val="0"/>
                <w:szCs w:val="21"/>
                <w:highlight w:val="none"/>
              </w:rPr>
              <w:t>学</w:t>
            </w:r>
            <w:r>
              <w:rPr>
                <w:rFonts w:hint="eastAsia" w:ascii="仿宋" w:hAnsi="仿宋" w:eastAsia="仿宋" w:cs="仿宋"/>
                <w:b/>
                <w:bCs/>
                <w:kern w:val="0"/>
                <w:szCs w:val="21"/>
                <w:highlight w:val="none"/>
              </w:rPr>
              <w:t>校</w:t>
            </w:r>
            <w:r>
              <w:rPr>
                <w:rFonts w:hint="eastAsia" w:ascii="仿宋" w:hAnsi="仿宋" w:eastAsia="仿宋" w:cs="仿宋"/>
                <w:b/>
                <w:bCs/>
                <w:kern w:val="0"/>
                <w:szCs w:val="21"/>
                <w:highlight w:val="none"/>
              </w:rPr>
              <w:tab/>
            </w:r>
            <w:r>
              <w:rPr>
                <w:rFonts w:hint="eastAsia" w:ascii="仿宋" w:hAnsi="仿宋" w:eastAsia="仿宋" w:cs="仿宋"/>
                <w:b/>
                <w:bCs/>
                <w:kern w:val="0"/>
                <w:szCs w:val="21"/>
                <w:highlight w:val="none"/>
              </w:rPr>
              <w:t>专业</w:t>
            </w:r>
          </w:p>
        </w:tc>
      </w:tr>
      <w:tr w14:paraId="58DE03E4">
        <w:tblPrEx>
          <w:tblCellMar>
            <w:top w:w="0" w:type="dxa"/>
            <w:left w:w="0" w:type="dxa"/>
            <w:bottom w:w="0" w:type="dxa"/>
            <w:right w:w="0" w:type="dxa"/>
          </w:tblCellMar>
        </w:tblPrEx>
        <w:trPr>
          <w:trHeight w:val="692" w:hRule="atLeast"/>
          <w:jc w:val="center"/>
        </w:trPr>
        <w:tc>
          <w:tcPr>
            <w:tcW w:w="8977" w:type="dxa"/>
            <w:gridSpan w:val="9"/>
            <w:tcBorders>
              <w:top w:val="single" w:color="000000" w:sz="4" w:space="0"/>
              <w:left w:val="single" w:color="000000" w:sz="4" w:space="0"/>
              <w:bottom w:val="single" w:color="000000" w:sz="4" w:space="0"/>
              <w:right w:val="single" w:color="000000" w:sz="4" w:space="0"/>
            </w:tcBorders>
            <w:noWrap/>
            <w:vAlign w:val="center"/>
          </w:tcPr>
          <w:p w14:paraId="5D92BE1B">
            <w:pPr>
              <w:autoSpaceDE w:val="0"/>
              <w:autoSpaceDN w:val="0"/>
              <w:adjustRightInd w:val="0"/>
              <w:spacing w:before="120" w:beforeLines="50" w:after="120" w:afterLines="50"/>
              <w:jc w:val="center"/>
              <w:rPr>
                <w:rFonts w:hint="eastAsia" w:ascii="仿宋" w:hAnsi="仿宋" w:eastAsia="仿宋" w:cs="仿宋"/>
                <w:kern w:val="0"/>
                <w:szCs w:val="21"/>
                <w:highlight w:val="none"/>
              </w:rPr>
            </w:pPr>
            <w:r>
              <w:rPr>
                <w:rFonts w:hint="eastAsia" w:ascii="仿宋" w:hAnsi="仿宋" w:eastAsia="仿宋" w:cs="仿宋"/>
                <w:b/>
                <w:bCs/>
                <w:kern w:val="0"/>
                <w:szCs w:val="21"/>
                <w:highlight w:val="none"/>
              </w:rPr>
              <w:t>主要</w:t>
            </w:r>
            <w:r>
              <w:rPr>
                <w:rFonts w:hint="eastAsia" w:ascii="仿宋" w:hAnsi="仿宋" w:eastAsia="仿宋" w:cs="仿宋"/>
                <w:b/>
                <w:bCs/>
                <w:spacing w:val="-2"/>
                <w:kern w:val="0"/>
                <w:szCs w:val="21"/>
                <w:highlight w:val="none"/>
              </w:rPr>
              <w:t>工</w:t>
            </w:r>
            <w:r>
              <w:rPr>
                <w:rFonts w:hint="eastAsia" w:ascii="仿宋" w:hAnsi="仿宋" w:eastAsia="仿宋" w:cs="仿宋"/>
                <w:b/>
                <w:bCs/>
                <w:kern w:val="0"/>
                <w:szCs w:val="21"/>
                <w:highlight w:val="none"/>
              </w:rPr>
              <w:t>作</w:t>
            </w:r>
            <w:r>
              <w:rPr>
                <w:rFonts w:hint="eastAsia" w:ascii="仿宋" w:hAnsi="仿宋" w:eastAsia="仿宋" w:cs="仿宋"/>
                <w:b/>
                <w:bCs/>
                <w:spacing w:val="-2"/>
                <w:kern w:val="0"/>
                <w:szCs w:val="21"/>
                <w:highlight w:val="none"/>
              </w:rPr>
              <w:t>经</w:t>
            </w:r>
            <w:r>
              <w:rPr>
                <w:rFonts w:hint="eastAsia" w:ascii="仿宋" w:hAnsi="仿宋" w:eastAsia="仿宋" w:cs="仿宋"/>
                <w:b/>
                <w:bCs/>
                <w:kern w:val="0"/>
                <w:szCs w:val="21"/>
                <w:highlight w:val="none"/>
              </w:rPr>
              <w:t>历</w:t>
            </w:r>
          </w:p>
        </w:tc>
      </w:tr>
      <w:tr w14:paraId="04A83CD1">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center"/>
          </w:tcPr>
          <w:p w14:paraId="045ED47F">
            <w:pPr>
              <w:tabs>
                <w:tab w:val="left" w:pos="860"/>
              </w:tabs>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时</w:t>
            </w:r>
            <w:r>
              <w:rPr>
                <w:rFonts w:hint="eastAsia" w:ascii="仿宋" w:hAnsi="仿宋" w:eastAsia="仿宋" w:cs="仿宋"/>
                <w:b/>
                <w:bCs/>
                <w:kern w:val="0"/>
                <w:szCs w:val="21"/>
                <w:highlight w:val="none"/>
              </w:rPr>
              <w:tab/>
            </w:r>
            <w:r>
              <w:rPr>
                <w:rFonts w:hint="eastAsia" w:ascii="仿宋" w:hAnsi="仿宋" w:eastAsia="仿宋" w:cs="仿宋"/>
                <w:b/>
                <w:bCs/>
                <w:kern w:val="0"/>
                <w:szCs w:val="21"/>
                <w:highlight w:val="none"/>
              </w:rPr>
              <w:t>间</w:t>
            </w:r>
          </w:p>
        </w:tc>
        <w:tc>
          <w:tcPr>
            <w:tcW w:w="3605" w:type="dxa"/>
            <w:gridSpan w:val="4"/>
            <w:tcBorders>
              <w:top w:val="single" w:color="000000" w:sz="4" w:space="0"/>
              <w:left w:val="single" w:color="000000" w:sz="4" w:space="0"/>
              <w:bottom w:val="single" w:color="000000" w:sz="4" w:space="0"/>
              <w:right w:val="single" w:color="000000" w:sz="4" w:space="0"/>
            </w:tcBorders>
            <w:noWrap/>
            <w:vAlign w:val="center"/>
          </w:tcPr>
          <w:p w14:paraId="03D0F380">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参加</w:t>
            </w:r>
            <w:r>
              <w:rPr>
                <w:rFonts w:hint="eastAsia" w:ascii="仿宋" w:hAnsi="仿宋" w:eastAsia="仿宋" w:cs="仿宋"/>
                <w:b/>
                <w:bCs/>
                <w:spacing w:val="-2"/>
                <w:kern w:val="0"/>
                <w:szCs w:val="21"/>
                <w:highlight w:val="none"/>
              </w:rPr>
              <w:t>过</w:t>
            </w:r>
            <w:r>
              <w:rPr>
                <w:rFonts w:hint="eastAsia" w:ascii="仿宋" w:hAnsi="仿宋" w:eastAsia="仿宋" w:cs="仿宋"/>
                <w:b/>
                <w:bCs/>
                <w:kern w:val="0"/>
                <w:szCs w:val="21"/>
                <w:highlight w:val="none"/>
              </w:rPr>
              <w:t>的</w:t>
            </w:r>
            <w:r>
              <w:rPr>
                <w:rFonts w:hint="eastAsia" w:ascii="仿宋" w:hAnsi="仿宋" w:eastAsia="仿宋" w:cs="仿宋"/>
                <w:b/>
                <w:bCs/>
                <w:spacing w:val="-2"/>
                <w:kern w:val="0"/>
                <w:szCs w:val="21"/>
                <w:highlight w:val="none"/>
              </w:rPr>
              <w:t>类</w:t>
            </w:r>
            <w:r>
              <w:rPr>
                <w:rFonts w:hint="eastAsia" w:ascii="仿宋" w:hAnsi="仿宋" w:eastAsia="仿宋" w:cs="仿宋"/>
                <w:b/>
                <w:bCs/>
                <w:kern w:val="0"/>
                <w:szCs w:val="21"/>
                <w:highlight w:val="none"/>
              </w:rPr>
              <w:t>似</w:t>
            </w:r>
            <w:r>
              <w:rPr>
                <w:rFonts w:hint="eastAsia" w:ascii="仿宋" w:hAnsi="仿宋" w:eastAsia="仿宋" w:cs="仿宋"/>
                <w:b/>
                <w:bCs/>
                <w:spacing w:val="-2"/>
                <w:kern w:val="0"/>
                <w:szCs w:val="21"/>
                <w:highlight w:val="none"/>
              </w:rPr>
              <w:t>项</w:t>
            </w:r>
            <w:r>
              <w:rPr>
                <w:rFonts w:hint="eastAsia" w:ascii="仿宋" w:hAnsi="仿宋" w:eastAsia="仿宋" w:cs="仿宋"/>
                <w:b/>
                <w:bCs/>
                <w:kern w:val="0"/>
                <w:szCs w:val="21"/>
                <w:highlight w:val="none"/>
              </w:rPr>
              <w:t>目</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0D50B24F">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担任</w:t>
            </w:r>
            <w:r>
              <w:rPr>
                <w:rFonts w:hint="eastAsia" w:ascii="仿宋" w:hAnsi="仿宋" w:eastAsia="仿宋" w:cs="仿宋"/>
                <w:b/>
                <w:bCs/>
                <w:spacing w:val="-2"/>
                <w:kern w:val="0"/>
                <w:szCs w:val="21"/>
                <w:highlight w:val="none"/>
              </w:rPr>
              <w:t>职</w:t>
            </w:r>
            <w:r>
              <w:rPr>
                <w:rFonts w:hint="eastAsia" w:ascii="仿宋" w:hAnsi="仿宋" w:eastAsia="仿宋" w:cs="仿宋"/>
                <w:b/>
                <w:bCs/>
                <w:kern w:val="0"/>
                <w:szCs w:val="21"/>
                <w:highlight w:val="none"/>
              </w:rPr>
              <w:t>务</w:t>
            </w:r>
          </w:p>
        </w:tc>
        <w:tc>
          <w:tcPr>
            <w:tcW w:w="2419" w:type="dxa"/>
            <w:gridSpan w:val="2"/>
            <w:tcBorders>
              <w:top w:val="single" w:color="000000" w:sz="4" w:space="0"/>
              <w:left w:val="single" w:color="000000" w:sz="4" w:space="0"/>
              <w:bottom w:val="single" w:color="000000" w:sz="4" w:space="0"/>
              <w:right w:val="single" w:color="000000" w:sz="4" w:space="0"/>
            </w:tcBorders>
            <w:noWrap/>
            <w:vAlign w:val="center"/>
          </w:tcPr>
          <w:p w14:paraId="5A70F98A">
            <w:pPr>
              <w:autoSpaceDE w:val="0"/>
              <w:autoSpaceDN w:val="0"/>
              <w:adjustRightInd w:val="0"/>
              <w:spacing w:before="120" w:beforeLines="50" w:after="120" w:afterLines="50"/>
              <w:jc w:val="center"/>
              <w:rPr>
                <w:rFonts w:hint="eastAsia" w:ascii="仿宋" w:hAnsi="仿宋" w:eastAsia="仿宋" w:cs="仿宋"/>
                <w:b/>
                <w:bCs/>
                <w:kern w:val="0"/>
                <w:szCs w:val="21"/>
                <w:highlight w:val="none"/>
              </w:rPr>
            </w:pPr>
            <w:r>
              <w:rPr>
                <w:rFonts w:hint="eastAsia" w:ascii="仿宋" w:hAnsi="仿宋" w:eastAsia="仿宋" w:cs="仿宋"/>
                <w:b/>
                <w:bCs/>
                <w:kern w:val="0"/>
                <w:szCs w:val="21"/>
                <w:highlight w:val="none"/>
              </w:rPr>
              <w:t>委托</w:t>
            </w:r>
            <w:r>
              <w:rPr>
                <w:rFonts w:hint="eastAsia" w:ascii="仿宋" w:hAnsi="仿宋" w:eastAsia="仿宋" w:cs="仿宋"/>
                <w:b/>
                <w:bCs/>
                <w:spacing w:val="-2"/>
                <w:kern w:val="0"/>
                <w:szCs w:val="21"/>
                <w:highlight w:val="none"/>
              </w:rPr>
              <w:t>人</w:t>
            </w:r>
            <w:r>
              <w:rPr>
                <w:rFonts w:hint="eastAsia" w:ascii="仿宋" w:hAnsi="仿宋" w:eastAsia="仿宋" w:cs="仿宋"/>
                <w:b/>
                <w:bCs/>
                <w:kern w:val="0"/>
                <w:szCs w:val="21"/>
                <w:highlight w:val="none"/>
              </w:rPr>
              <w:t>及</w:t>
            </w:r>
            <w:r>
              <w:rPr>
                <w:rFonts w:hint="eastAsia" w:ascii="仿宋" w:hAnsi="仿宋" w:eastAsia="仿宋" w:cs="仿宋"/>
                <w:b/>
                <w:bCs/>
                <w:spacing w:val="-2"/>
                <w:kern w:val="0"/>
                <w:szCs w:val="21"/>
                <w:highlight w:val="none"/>
              </w:rPr>
              <w:t>联</w:t>
            </w:r>
            <w:r>
              <w:rPr>
                <w:rFonts w:hint="eastAsia" w:ascii="仿宋" w:hAnsi="仿宋" w:eastAsia="仿宋" w:cs="仿宋"/>
                <w:b/>
                <w:bCs/>
                <w:kern w:val="0"/>
                <w:szCs w:val="21"/>
                <w:highlight w:val="none"/>
              </w:rPr>
              <w:t>系</w:t>
            </w:r>
            <w:r>
              <w:rPr>
                <w:rFonts w:hint="eastAsia" w:ascii="仿宋" w:hAnsi="仿宋" w:eastAsia="仿宋" w:cs="仿宋"/>
                <w:b/>
                <w:bCs/>
                <w:spacing w:val="-2"/>
                <w:kern w:val="0"/>
                <w:szCs w:val="21"/>
                <w:highlight w:val="none"/>
              </w:rPr>
              <w:t>电</w:t>
            </w:r>
            <w:r>
              <w:rPr>
                <w:rFonts w:hint="eastAsia" w:ascii="仿宋" w:hAnsi="仿宋" w:eastAsia="仿宋" w:cs="仿宋"/>
                <w:b/>
                <w:bCs/>
                <w:kern w:val="0"/>
                <w:szCs w:val="21"/>
                <w:highlight w:val="none"/>
              </w:rPr>
              <w:t>话</w:t>
            </w:r>
          </w:p>
        </w:tc>
      </w:tr>
      <w:tr w14:paraId="6A1E32E3">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center"/>
          </w:tcPr>
          <w:p w14:paraId="3F8A84BF">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center"/>
          </w:tcPr>
          <w:p w14:paraId="7595A390">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4ADF0536">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center"/>
          </w:tcPr>
          <w:p w14:paraId="23755579">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3095A96F">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7ECADFDD">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53FA04AF">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1E0B39DB">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134F3537">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5714D184">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7BA5AEE9">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79D0CC2A">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1F80CC8C">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608F9D7C">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0C1D9EAC">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191C5945">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0D139DCA">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30DD1DAE">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16013CCF">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6D679EB5">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7D494202">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1060FC3C">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1E3ED866">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3ADF8B80">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2C62CD35">
        <w:tblPrEx>
          <w:tblCellMar>
            <w:top w:w="0" w:type="dxa"/>
            <w:left w:w="0" w:type="dxa"/>
            <w:bottom w:w="0" w:type="dxa"/>
            <w:right w:w="0" w:type="dxa"/>
          </w:tblCellMar>
        </w:tblPrEx>
        <w:trPr>
          <w:trHeight w:val="692"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0F5538ED">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02DA9A03">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715EE7D9">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4127C0D6">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r w14:paraId="57396587">
        <w:tblPrEx>
          <w:tblCellMar>
            <w:top w:w="0" w:type="dxa"/>
            <w:left w:w="0" w:type="dxa"/>
            <w:bottom w:w="0" w:type="dxa"/>
            <w:right w:w="0" w:type="dxa"/>
          </w:tblCellMar>
        </w:tblPrEx>
        <w:trPr>
          <w:trHeight w:val="705" w:hRule="atLeast"/>
          <w:jc w:val="center"/>
        </w:trPr>
        <w:tc>
          <w:tcPr>
            <w:tcW w:w="1626" w:type="dxa"/>
            <w:gridSpan w:val="2"/>
            <w:tcBorders>
              <w:top w:val="single" w:color="000000" w:sz="4" w:space="0"/>
              <w:left w:val="single" w:color="000000" w:sz="4" w:space="0"/>
              <w:bottom w:val="single" w:color="000000" w:sz="4" w:space="0"/>
              <w:right w:val="single" w:color="000000" w:sz="4" w:space="0"/>
            </w:tcBorders>
            <w:noWrap/>
            <w:vAlign w:val="top"/>
          </w:tcPr>
          <w:p w14:paraId="694A84F5">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3605" w:type="dxa"/>
            <w:gridSpan w:val="4"/>
            <w:tcBorders>
              <w:top w:val="single" w:color="000000" w:sz="4" w:space="0"/>
              <w:left w:val="single" w:color="000000" w:sz="4" w:space="0"/>
              <w:bottom w:val="single" w:color="000000" w:sz="4" w:space="0"/>
              <w:right w:val="single" w:color="000000" w:sz="4" w:space="0"/>
            </w:tcBorders>
            <w:noWrap/>
            <w:vAlign w:val="top"/>
          </w:tcPr>
          <w:p w14:paraId="5AED3FEE">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1327" w:type="dxa"/>
            <w:tcBorders>
              <w:top w:val="single" w:color="000000" w:sz="4" w:space="0"/>
              <w:left w:val="single" w:color="000000" w:sz="4" w:space="0"/>
              <w:bottom w:val="single" w:color="000000" w:sz="4" w:space="0"/>
              <w:right w:val="single" w:color="000000" w:sz="4" w:space="0"/>
            </w:tcBorders>
            <w:noWrap/>
            <w:vAlign w:val="top"/>
          </w:tcPr>
          <w:p w14:paraId="4F03475E">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c>
          <w:tcPr>
            <w:tcW w:w="2419" w:type="dxa"/>
            <w:gridSpan w:val="2"/>
            <w:tcBorders>
              <w:top w:val="single" w:color="000000" w:sz="4" w:space="0"/>
              <w:left w:val="single" w:color="000000" w:sz="4" w:space="0"/>
              <w:bottom w:val="single" w:color="000000" w:sz="4" w:space="0"/>
              <w:right w:val="single" w:color="000000" w:sz="4" w:space="0"/>
            </w:tcBorders>
            <w:noWrap/>
            <w:vAlign w:val="top"/>
          </w:tcPr>
          <w:p w14:paraId="7820DA32">
            <w:pPr>
              <w:autoSpaceDE w:val="0"/>
              <w:autoSpaceDN w:val="0"/>
              <w:adjustRightInd w:val="0"/>
              <w:spacing w:before="120" w:beforeLines="50" w:after="120" w:afterLines="50"/>
              <w:jc w:val="center"/>
              <w:rPr>
                <w:rFonts w:hint="eastAsia" w:ascii="仿宋" w:hAnsi="仿宋" w:eastAsia="仿宋" w:cs="仿宋"/>
                <w:kern w:val="0"/>
                <w:szCs w:val="21"/>
                <w:highlight w:val="none"/>
              </w:rPr>
            </w:pPr>
          </w:p>
        </w:tc>
      </w:tr>
    </w:tbl>
    <w:p w14:paraId="2249536F">
      <w:pPr>
        <w:autoSpaceDE w:val="0"/>
        <w:autoSpaceDN w:val="0"/>
        <w:adjustRightInd w:val="0"/>
        <w:spacing w:line="360" w:lineRule="auto"/>
        <w:rPr>
          <w:rFonts w:hint="eastAsia" w:ascii="仿宋" w:hAnsi="仿宋" w:eastAsia="仿宋" w:cs="仿宋"/>
          <w:kern w:val="0"/>
          <w:sz w:val="11"/>
          <w:szCs w:val="11"/>
          <w:highlight w:val="none"/>
        </w:rPr>
      </w:pPr>
    </w:p>
    <w:p w14:paraId="7DE89445">
      <w:pPr>
        <w:pStyle w:val="15"/>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注：</w:t>
      </w:r>
      <w:r>
        <w:rPr>
          <w:rFonts w:hint="eastAsia" w:ascii="仿宋" w:hAnsi="仿宋" w:eastAsia="仿宋" w:cs="仿宋"/>
          <w:highlight w:val="none"/>
          <w:lang w:eastAsia="zh-CN"/>
        </w:rPr>
        <w:t>投标人</w:t>
      </w:r>
      <w:r>
        <w:rPr>
          <w:rFonts w:hint="eastAsia" w:ascii="仿宋" w:hAnsi="仿宋" w:eastAsia="仿宋" w:cs="仿宋"/>
          <w:highlight w:val="none"/>
        </w:rPr>
        <w:t xml:space="preserve">按“第三章 评审办法前附表 </w:t>
      </w:r>
      <w:r>
        <w:rPr>
          <w:rFonts w:hint="eastAsia" w:ascii="仿宋" w:hAnsi="仿宋" w:eastAsia="仿宋" w:cs="仿宋"/>
          <w:highlight w:val="none"/>
          <w:lang w:eastAsia="zh-CN"/>
        </w:rPr>
        <w:t>投标人</w:t>
      </w:r>
      <w:r>
        <w:rPr>
          <w:rFonts w:hint="eastAsia" w:ascii="仿宋" w:hAnsi="仿宋" w:eastAsia="仿宋" w:cs="仿宋"/>
          <w:highlight w:val="none"/>
        </w:rPr>
        <w:t>履约能力”中</w:t>
      </w:r>
      <w:r>
        <w:rPr>
          <w:rFonts w:hint="eastAsia" w:ascii="仿宋" w:hAnsi="仿宋" w:eastAsia="仿宋" w:cs="仿宋"/>
          <w:highlight w:val="none"/>
          <w:lang w:eastAsia="zh-CN"/>
        </w:rPr>
        <w:t>要求</w:t>
      </w:r>
      <w:r>
        <w:rPr>
          <w:rFonts w:hint="eastAsia" w:ascii="仿宋" w:hAnsi="仿宋" w:eastAsia="仿宋" w:cs="仿宋"/>
          <w:highlight w:val="none"/>
        </w:rPr>
        <w:t>填写并附相关证明材料。</w:t>
      </w:r>
    </w:p>
    <w:p w14:paraId="488C28FD">
      <w:pPr>
        <w:rPr>
          <w:rFonts w:hint="eastAsia" w:ascii="仿宋" w:hAnsi="仿宋" w:eastAsia="仿宋" w:cs="仿宋"/>
          <w:sz w:val="24"/>
          <w:highlight w:val="none"/>
        </w:rPr>
      </w:pPr>
      <w:r>
        <w:rPr>
          <w:rFonts w:hint="eastAsia" w:ascii="仿宋" w:hAnsi="仿宋" w:eastAsia="仿宋" w:cs="仿宋"/>
          <w:sz w:val="24"/>
          <w:highlight w:val="none"/>
        </w:rPr>
        <w:br w:type="page"/>
      </w:r>
    </w:p>
    <w:p w14:paraId="3B35C898">
      <w:pPr>
        <w:pStyle w:val="4"/>
        <w:spacing w:before="0" w:after="0" w:line="360" w:lineRule="auto"/>
        <w:jc w:val="center"/>
        <w:rPr>
          <w:rFonts w:hint="eastAsia" w:ascii="仿宋" w:hAnsi="仿宋" w:eastAsia="仿宋" w:cs="仿宋"/>
          <w:sz w:val="24"/>
          <w:szCs w:val="24"/>
          <w:highlight w:val="none"/>
        </w:rPr>
      </w:pPr>
      <w:bookmarkStart w:id="120" w:name="_Toc32459"/>
      <w:bookmarkStart w:id="121" w:name="_Toc25869"/>
      <w:r>
        <w:rPr>
          <w:rFonts w:hint="eastAsia" w:ascii="仿宋" w:hAnsi="仿宋" w:eastAsia="仿宋" w:cs="仿宋"/>
          <w:sz w:val="24"/>
          <w:szCs w:val="24"/>
          <w:highlight w:val="none"/>
        </w:rPr>
        <w:t>（四）</w:t>
      </w:r>
      <w:r>
        <w:rPr>
          <w:rFonts w:hint="eastAsia" w:ascii="仿宋" w:hAnsi="仿宋" w:eastAsia="仿宋" w:cs="仿宋"/>
          <w:sz w:val="24"/>
          <w:szCs w:val="24"/>
          <w:highlight w:val="none"/>
          <w:lang w:val="zh-CN"/>
        </w:rPr>
        <w:t>拟</w:t>
      </w:r>
      <w:bookmarkStart w:id="122" w:name="_Toc6509"/>
      <w:r>
        <w:rPr>
          <w:rFonts w:hint="eastAsia" w:ascii="仿宋" w:hAnsi="仿宋" w:eastAsia="仿宋" w:cs="仿宋"/>
          <w:sz w:val="24"/>
          <w:szCs w:val="24"/>
          <w:highlight w:val="none"/>
          <w:lang w:val="zh-CN"/>
        </w:rPr>
        <w:t>派</w:t>
      </w:r>
      <w:bookmarkEnd w:id="119"/>
      <w:bookmarkEnd w:id="122"/>
      <w:r>
        <w:rPr>
          <w:rFonts w:hint="eastAsia" w:ascii="仿宋" w:hAnsi="仿宋" w:eastAsia="仿宋" w:cs="仿宋"/>
          <w:sz w:val="24"/>
          <w:szCs w:val="24"/>
          <w:highlight w:val="none"/>
          <w:lang w:val="en-US" w:eastAsia="zh-CN"/>
        </w:rPr>
        <w:t>团队成员</w:t>
      </w:r>
      <w:r>
        <w:rPr>
          <w:rFonts w:hint="eastAsia" w:ascii="仿宋" w:hAnsi="仿宋" w:eastAsia="仿宋" w:cs="仿宋"/>
          <w:sz w:val="24"/>
          <w:szCs w:val="24"/>
          <w:highlight w:val="none"/>
        </w:rPr>
        <w:t>一览表</w:t>
      </w:r>
      <w:bookmarkEnd w:id="120"/>
      <w:bookmarkEnd w:id="121"/>
    </w:p>
    <w:tbl>
      <w:tblPr>
        <w:tblStyle w:val="2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37"/>
        <w:gridCol w:w="838"/>
        <w:gridCol w:w="838"/>
        <w:gridCol w:w="2248"/>
        <w:gridCol w:w="1402"/>
        <w:gridCol w:w="1402"/>
        <w:gridCol w:w="838"/>
      </w:tblGrid>
      <w:tr w14:paraId="1EEC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1" w:hRule="atLeast"/>
          <w:jc w:val="center"/>
        </w:trPr>
        <w:tc>
          <w:tcPr>
            <w:tcW w:w="835" w:type="dxa"/>
            <w:noWrap/>
            <w:vAlign w:val="center"/>
          </w:tcPr>
          <w:p w14:paraId="493D273B">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序号</w:t>
            </w:r>
          </w:p>
        </w:tc>
        <w:tc>
          <w:tcPr>
            <w:tcW w:w="837" w:type="dxa"/>
            <w:noWrap/>
            <w:vAlign w:val="center"/>
          </w:tcPr>
          <w:p w14:paraId="368A46D6">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姓名</w:t>
            </w:r>
          </w:p>
        </w:tc>
        <w:tc>
          <w:tcPr>
            <w:tcW w:w="838" w:type="dxa"/>
            <w:noWrap/>
            <w:vAlign w:val="center"/>
          </w:tcPr>
          <w:p w14:paraId="28FF678B">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性别</w:t>
            </w:r>
          </w:p>
        </w:tc>
        <w:tc>
          <w:tcPr>
            <w:tcW w:w="838" w:type="dxa"/>
            <w:noWrap/>
            <w:vAlign w:val="center"/>
          </w:tcPr>
          <w:p w14:paraId="185780ED">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年龄</w:t>
            </w:r>
          </w:p>
        </w:tc>
        <w:tc>
          <w:tcPr>
            <w:tcW w:w="2248" w:type="dxa"/>
            <w:noWrap/>
            <w:vAlign w:val="center"/>
          </w:tcPr>
          <w:p w14:paraId="38B3A0AE">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职称、执业资格</w:t>
            </w:r>
          </w:p>
        </w:tc>
        <w:tc>
          <w:tcPr>
            <w:tcW w:w="1402" w:type="dxa"/>
            <w:noWrap/>
            <w:vAlign w:val="center"/>
          </w:tcPr>
          <w:p w14:paraId="282D5407">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证书编号</w:t>
            </w:r>
          </w:p>
        </w:tc>
        <w:tc>
          <w:tcPr>
            <w:tcW w:w="1402" w:type="dxa"/>
            <w:noWrap/>
            <w:vAlign w:val="center"/>
          </w:tcPr>
          <w:p w14:paraId="5CC76CD7">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从业时间</w:t>
            </w:r>
          </w:p>
        </w:tc>
        <w:tc>
          <w:tcPr>
            <w:tcW w:w="838" w:type="dxa"/>
            <w:noWrap/>
            <w:vAlign w:val="center"/>
          </w:tcPr>
          <w:p w14:paraId="4E5C15C0">
            <w:pPr>
              <w:wordWrap w:val="0"/>
              <w:jc w:val="center"/>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备注</w:t>
            </w:r>
          </w:p>
        </w:tc>
      </w:tr>
      <w:tr w14:paraId="7B48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35" w:type="dxa"/>
            <w:noWrap/>
            <w:vAlign w:val="top"/>
          </w:tcPr>
          <w:p w14:paraId="359FD53B">
            <w:pPr>
              <w:wordWrap w:val="0"/>
              <w:jc w:val="center"/>
              <w:rPr>
                <w:rFonts w:hint="eastAsia" w:ascii="仿宋" w:hAnsi="仿宋" w:eastAsia="仿宋" w:cs="仿宋"/>
                <w:b/>
                <w:bCs/>
                <w:sz w:val="24"/>
                <w:highlight w:val="none"/>
              </w:rPr>
            </w:pPr>
          </w:p>
        </w:tc>
        <w:tc>
          <w:tcPr>
            <w:tcW w:w="837" w:type="dxa"/>
            <w:noWrap/>
            <w:vAlign w:val="top"/>
          </w:tcPr>
          <w:p w14:paraId="3385E4EA">
            <w:pPr>
              <w:wordWrap w:val="0"/>
              <w:jc w:val="center"/>
              <w:rPr>
                <w:rFonts w:hint="eastAsia" w:ascii="仿宋" w:hAnsi="仿宋" w:eastAsia="仿宋" w:cs="仿宋"/>
                <w:b/>
                <w:bCs/>
                <w:sz w:val="24"/>
                <w:highlight w:val="none"/>
              </w:rPr>
            </w:pPr>
          </w:p>
        </w:tc>
        <w:tc>
          <w:tcPr>
            <w:tcW w:w="838" w:type="dxa"/>
            <w:noWrap/>
            <w:vAlign w:val="top"/>
          </w:tcPr>
          <w:p w14:paraId="04FF1269">
            <w:pPr>
              <w:wordWrap w:val="0"/>
              <w:jc w:val="center"/>
              <w:rPr>
                <w:rFonts w:hint="eastAsia" w:ascii="仿宋" w:hAnsi="仿宋" w:eastAsia="仿宋" w:cs="仿宋"/>
                <w:b/>
                <w:bCs/>
                <w:sz w:val="24"/>
                <w:highlight w:val="none"/>
              </w:rPr>
            </w:pPr>
          </w:p>
        </w:tc>
        <w:tc>
          <w:tcPr>
            <w:tcW w:w="838" w:type="dxa"/>
            <w:noWrap/>
            <w:vAlign w:val="top"/>
          </w:tcPr>
          <w:p w14:paraId="76C5EB55">
            <w:pPr>
              <w:wordWrap w:val="0"/>
              <w:jc w:val="center"/>
              <w:rPr>
                <w:rFonts w:hint="eastAsia" w:ascii="仿宋" w:hAnsi="仿宋" w:eastAsia="仿宋" w:cs="仿宋"/>
                <w:b/>
                <w:bCs/>
                <w:sz w:val="24"/>
                <w:highlight w:val="none"/>
              </w:rPr>
            </w:pPr>
          </w:p>
        </w:tc>
        <w:tc>
          <w:tcPr>
            <w:tcW w:w="2248" w:type="dxa"/>
            <w:noWrap/>
            <w:vAlign w:val="top"/>
          </w:tcPr>
          <w:p w14:paraId="10E4D3F0">
            <w:pPr>
              <w:wordWrap w:val="0"/>
              <w:jc w:val="center"/>
              <w:rPr>
                <w:rFonts w:hint="eastAsia" w:ascii="仿宋" w:hAnsi="仿宋" w:eastAsia="仿宋" w:cs="仿宋"/>
                <w:b/>
                <w:bCs/>
                <w:sz w:val="24"/>
                <w:highlight w:val="none"/>
              </w:rPr>
            </w:pPr>
          </w:p>
        </w:tc>
        <w:tc>
          <w:tcPr>
            <w:tcW w:w="1402" w:type="dxa"/>
            <w:noWrap/>
            <w:vAlign w:val="top"/>
          </w:tcPr>
          <w:p w14:paraId="058D88D5">
            <w:pPr>
              <w:wordWrap w:val="0"/>
              <w:jc w:val="center"/>
              <w:rPr>
                <w:rFonts w:hint="eastAsia" w:ascii="仿宋" w:hAnsi="仿宋" w:eastAsia="仿宋" w:cs="仿宋"/>
                <w:b/>
                <w:bCs/>
                <w:sz w:val="24"/>
                <w:highlight w:val="none"/>
              </w:rPr>
            </w:pPr>
          </w:p>
        </w:tc>
        <w:tc>
          <w:tcPr>
            <w:tcW w:w="1402" w:type="dxa"/>
            <w:noWrap/>
            <w:vAlign w:val="top"/>
          </w:tcPr>
          <w:p w14:paraId="0B370A69">
            <w:pPr>
              <w:wordWrap w:val="0"/>
              <w:jc w:val="center"/>
              <w:rPr>
                <w:rFonts w:hint="eastAsia" w:ascii="仿宋" w:hAnsi="仿宋" w:eastAsia="仿宋" w:cs="仿宋"/>
                <w:b/>
                <w:bCs/>
                <w:sz w:val="24"/>
                <w:highlight w:val="none"/>
              </w:rPr>
            </w:pPr>
          </w:p>
        </w:tc>
        <w:tc>
          <w:tcPr>
            <w:tcW w:w="838" w:type="dxa"/>
            <w:noWrap/>
            <w:vAlign w:val="top"/>
          </w:tcPr>
          <w:p w14:paraId="7CBB1974">
            <w:pPr>
              <w:wordWrap w:val="0"/>
              <w:jc w:val="center"/>
              <w:rPr>
                <w:rFonts w:hint="eastAsia" w:ascii="仿宋" w:hAnsi="仿宋" w:eastAsia="仿宋" w:cs="仿宋"/>
                <w:b/>
                <w:bCs/>
                <w:sz w:val="24"/>
                <w:highlight w:val="none"/>
              </w:rPr>
            </w:pPr>
          </w:p>
        </w:tc>
      </w:tr>
      <w:tr w14:paraId="58CB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7E13845A">
            <w:pPr>
              <w:wordWrap w:val="0"/>
              <w:jc w:val="center"/>
              <w:rPr>
                <w:rFonts w:hint="eastAsia" w:ascii="仿宋" w:hAnsi="仿宋" w:eastAsia="仿宋" w:cs="仿宋"/>
                <w:b/>
                <w:bCs/>
                <w:sz w:val="24"/>
                <w:highlight w:val="none"/>
              </w:rPr>
            </w:pPr>
          </w:p>
        </w:tc>
        <w:tc>
          <w:tcPr>
            <w:tcW w:w="837" w:type="dxa"/>
            <w:noWrap/>
            <w:vAlign w:val="top"/>
          </w:tcPr>
          <w:p w14:paraId="6FC17716">
            <w:pPr>
              <w:wordWrap w:val="0"/>
              <w:jc w:val="center"/>
              <w:rPr>
                <w:rFonts w:hint="eastAsia" w:ascii="仿宋" w:hAnsi="仿宋" w:eastAsia="仿宋" w:cs="仿宋"/>
                <w:b/>
                <w:bCs/>
                <w:sz w:val="24"/>
                <w:highlight w:val="none"/>
              </w:rPr>
            </w:pPr>
          </w:p>
        </w:tc>
        <w:tc>
          <w:tcPr>
            <w:tcW w:w="838" w:type="dxa"/>
            <w:noWrap/>
            <w:vAlign w:val="top"/>
          </w:tcPr>
          <w:p w14:paraId="7B518E87">
            <w:pPr>
              <w:wordWrap w:val="0"/>
              <w:jc w:val="center"/>
              <w:rPr>
                <w:rFonts w:hint="eastAsia" w:ascii="仿宋" w:hAnsi="仿宋" w:eastAsia="仿宋" w:cs="仿宋"/>
                <w:b/>
                <w:bCs/>
                <w:sz w:val="24"/>
                <w:highlight w:val="none"/>
              </w:rPr>
            </w:pPr>
          </w:p>
        </w:tc>
        <w:tc>
          <w:tcPr>
            <w:tcW w:w="838" w:type="dxa"/>
            <w:noWrap/>
            <w:vAlign w:val="top"/>
          </w:tcPr>
          <w:p w14:paraId="3B040DC9">
            <w:pPr>
              <w:wordWrap w:val="0"/>
              <w:jc w:val="center"/>
              <w:rPr>
                <w:rFonts w:hint="eastAsia" w:ascii="仿宋" w:hAnsi="仿宋" w:eastAsia="仿宋" w:cs="仿宋"/>
                <w:b/>
                <w:bCs/>
                <w:sz w:val="24"/>
                <w:highlight w:val="none"/>
              </w:rPr>
            </w:pPr>
          </w:p>
        </w:tc>
        <w:tc>
          <w:tcPr>
            <w:tcW w:w="2248" w:type="dxa"/>
            <w:noWrap/>
            <w:vAlign w:val="top"/>
          </w:tcPr>
          <w:p w14:paraId="650B5CB7">
            <w:pPr>
              <w:wordWrap w:val="0"/>
              <w:jc w:val="center"/>
              <w:rPr>
                <w:rFonts w:hint="eastAsia" w:ascii="仿宋" w:hAnsi="仿宋" w:eastAsia="仿宋" w:cs="仿宋"/>
                <w:b/>
                <w:bCs/>
                <w:sz w:val="24"/>
                <w:highlight w:val="none"/>
              </w:rPr>
            </w:pPr>
          </w:p>
        </w:tc>
        <w:tc>
          <w:tcPr>
            <w:tcW w:w="1402" w:type="dxa"/>
            <w:noWrap/>
            <w:vAlign w:val="top"/>
          </w:tcPr>
          <w:p w14:paraId="616DCAA3">
            <w:pPr>
              <w:wordWrap w:val="0"/>
              <w:jc w:val="center"/>
              <w:rPr>
                <w:rFonts w:hint="eastAsia" w:ascii="仿宋" w:hAnsi="仿宋" w:eastAsia="仿宋" w:cs="仿宋"/>
                <w:b/>
                <w:bCs/>
                <w:sz w:val="24"/>
                <w:highlight w:val="none"/>
              </w:rPr>
            </w:pPr>
          </w:p>
        </w:tc>
        <w:tc>
          <w:tcPr>
            <w:tcW w:w="1402" w:type="dxa"/>
            <w:noWrap/>
            <w:vAlign w:val="top"/>
          </w:tcPr>
          <w:p w14:paraId="0DEE42AA">
            <w:pPr>
              <w:wordWrap w:val="0"/>
              <w:jc w:val="center"/>
              <w:rPr>
                <w:rFonts w:hint="eastAsia" w:ascii="仿宋" w:hAnsi="仿宋" w:eastAsia="仿宋" w:cs="仿宋"/>
                <w:b/>
                <w:bCs/>
                <w:sz w:val="24"/>
                <w:highlight w:val="none"/>
              </w:rPr>
            </w:pPr>
          </w:p>
        </w:tc>
        <w:tc>
          <w:tcPr>
            <w:tcW w:w="838" w:type="dxa"/>
            <w:noWrap/>
            <w:vAlign w:val="top"/>
          </w:tcPr>
          <w:p w14:paraId="70CC6F01">
            <w:pPr>
              <w:wordWrap w:val="0"/>
              <w:jc w:val="center"/>
              <w:rPr>
                <w:rFonts w:hint="eastAsia" w:ascii="仿宋" w:hAnsi="仿宋" w:eastAsia="仿宋" w:cs="仿宋"/>
                <w:b/>
                <w:bCs/>
                <w:sz w:val="24"/>
                <w:highlight w:val="none"/>
              </w:rPr>
            </w:pPr>
          </w:p>
        </w:tc>
      </w:tr>
      <w:tr w14:paraId="7595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1A909B9D">
            <w:pPr>
              <w:wordWrap w:val="0"/>
              <w:jc w:val="center"/>
              <w:rPr>
                <w:rFonts w:hint="eastAsia" w:ascii="仿宋" w:hAnsi="仿宋" w:eastAsia="仿宋" w:cs="仿宋"/>
                <w:b/>
                <w:bCs/>
                <w:sz w:val="24"/>
                <w:highlight w:val="none"/>
              </w:rPr>
            </w:pPr>
          </w:p>
        </w:tc>
        <w:tc>
          <w:tcPr>
            <w:tcW w:w="837" w:type="dxa"/>
            <w:noWrap/>
            <w:vAlign w:val="top"/>
          </w:tcPr>
          <w:p w14:paraId="3D07D6D3">
            <w:pPr>
              <w:wordWrap w:val="0"/>
              <w:jc w:val="center"/>
              <w:rPr>
                <w:rFonts w:hint="eastAsia" w:ascii="仿宋" w:hAnsi="仿宋" w:eastAsia="仿宋" w:cs="仿宋"/>
                <w:b/>
                <w:bCs/>
                <w:sz w:val="24"/>
                <w:highlight w:val="none"/>
              </w:rPr>
            </w:pPr>
          </w:p>
        </w:tc>
        <w:tc>
          <w:tcPr>
            <w:tcW w:w="838" w:type="dxa"/>
            <w:noWrap/>
            <w:vAlign w:val="top"/>
          </w:tcPr>
          <w:p w14:paraId="27857541">
            <w:pPr>
              <w:wordWrap w:val="0"/>
              <w:jc w:val="center"/>
              <w:rPr>
                <w:rFonts w:hint="eastAsia" w:ascii="仿宋" w:hAnsi="仿宋" w:eastAsia="仿宋" w:cs="仿宋"/>
                <w:b/>
                <w:bCs/>
                <w:sz w:val="24"/>
                <w:highlight w:val="none"/>
              </w:rPr>
            </w:pPr>
          </w:p>
        </w:tc>
        <w:tc>
          <w:tcPr>
            <w:tcW w:w="838" w:type="dxa"/>
            <w:noWrap/>
            <w:vAlign w:val="top"/>
          </w:tcPr>
          <w:p w14:paraId="007529B0">
            <w:pPr>
              <w:wordWrap w:val="0"/>
              <w:jc w:val="center"/>
              <w:rPr>
                <w:rFonts w:hint="eastAsia" w:ascii="仿宋" w:hAnsi="仿宋" w:eastAsia="仿宋" w:cs="仿宋"/>
                <w:b/>
                <w:bCs/>
                <w:sz w:val="24"/>
                <w:highlight w:val="none"/>
              </w:rPr>
            </w:pPr>
          </w:p>
        </w:tc>
        <w:tc>
          <w:tcPr>
            <w:tcW w:w="2248" w:type="dxa"/>
            <w:noWrap/>
            <w:vAlign w:val="top"/>
          </w:tcPr>
          <w:p w14:paraId="3F450E96">
            <w:pPr>
              <w:wordWrap w:val="0"/>
              <w:jc w:val="center"/>
              <w:rPr>
                <w:rFonts w:hint="eastAsia" w:ascii="仿宋" w:hAnsi="仿宋" w:eastAsia="仿宋" w:cs="仿宋"/>
                <w:b/>
                <w:bCs/>
                <w:sz w:val="24"/>
                <w:highlight w:val="none"/>
              </w:rPr>
            </w:pPr>
          </w:p>
        </w:tc>
        <w:tc>
          <w:tcPr>
            <w:tcW w:w="1402" w:type="dxa"/>
            <w:noWrap/>
            <w:vAlign w:val="top"/>
          </w:tcPr>
          <w:p w14:paraId="157F0FC7">
            <w:pPr>
              <w:wordWrap w:val="0"/>
              <w:jc w:val="center"/>
              <w:rPr>
                <w:rFonts w:hint="eastAsia" w:ascii="仿宋" w:hAnsi="仿宋" w:eastAsia="仿宋" w:cs="仿宋"/>
                <w:b/>
                <w:bCs/>
                <w:sz w:val="24"/>
                <w:highlight w:val="none"/>
              </w:rPr>
            </w:pPr>
          </w:p>
        </w:tc>
        <w:tc>
          <w:tcPr>
            <w:tcW w:w="1402" w:type="dxa"/>
            <w:noWrap/>
            <w:vAlign w:val="top"/>
          </w:tcPr>
          <w:p w14:paraId="3838F086">
            <w:pPr>
              <w:wordWrap w:val="0"/>
              <w:jc w:val="center"/>
              <w:rPr>
                <w:rFonts w:hint="eastAsia" w:ascii="仿宋" w:hAnsi="仿宋" w:eastAsia="仿宋" w:cs="仿宋"/>
                <w:b/>
                <w:bCs/>
                <w:sz w:val="24"/>
                <w:highlight w:val="none"/>
              </w:rPr>
            </w:pPr>
          </w:p>
        </w:tc>
        <w:tc>
          <w:tcPr>
            <w:tcW w:w="838" w:type="dxa"/>
            <w:noWrap/>
            <w:vAlign w:val="top"/>
          </w:tcPr>
          <w:p w14:paraId="66357A79">
            <w:pPr>
              <w:wordWrap w:val="0"/>
              <w:jc w:val="center"/>
              <w:rPr>
                <w:rFonts w:hint="eastAsia" w:ascii="仿宋" w:hAnsi="仿宋" w:eastAsia="仿宋" w:cs="仿宋"/>
                <w:b/>
                <w:bCs/>
                <w:sz w:val="24"/>
                <w:highlight w:val="none"/>
              </w:rPr>
            </w:pPr>
          </w:p>
        </w:tc>
      </w:tr>
      <w:tr w14:paraId="5DD1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7F528F49">
            <w:pPr>
              <w:wordWrap w:val="0"/>
              <w:jc w:val="center"/>
              <w:rPr>
                <w:rFonts w:hint="eastAsia" w:ascii="仿宋" w:hAnsi="仿宋" w:eastAsia="仿宋" w:cs="仿宋"/>
                <w:b/>
                <w:bCs/>
                <w:sz w:val="24"/>
                <w:highlight w:val="none"/>
              </w:rPr>
            </w:pPr>
          </w:p>
        </w:tc>
        <w:tc>
          <w:tcPr>
            <w:tcW w:w="837" w:type="dxa"/>
            <w:noWrap/>
            <w:vAlign w:val="top"/>
          </w:tcPr>
          <w:p w14:paraId="5839BD54">
            <w:pPr>
              <w:wordWrap w:val="0"/>
              <w:jc w:val="center"/>
              <w:rPr>
                <w:rFonts w:hint="eastAsia" w:ascii="仿宋" w:hAnsi="仿宋" w:eastAsia="仿宋" w:cs="仿宋"/>
                <w:b/>
                <w:bCs/>
                <w:sz w:val="24"/>
                <w:highlight w:val="none"/>
              </w:rPr>
            </w:pPr>
          </w:p>
        </w:tc>
        <w:tc>
          <w:tcPr>
            <w:tcW w:w="838" w:type="dxa"/>
            <w:noWrap/>
            <w:vAlign w:val="top"/>
          </w:tcPr>
          <w:p w14:paraId="18FD5C3F">
            <w:pPr>
              <w:wordWrap w:val="0"/>
              <w:jc w:val="center"/>
              <w:rPr>
                <w:rFonts w:hint="eastAsia" w:ascii="仿宋" w:hAnsi="仿宋" w:eastAsia="仿宋" w:cs="仿宋"/>
                <w:b/>
                <w:bCs/>
                <w:sz w:val="24"/>
                <w:highlight w:val="none"/>
              </w:rPr>
            </w:pPr>
          </w:p>
        </w:tc>
        <w:tc>
          <w:tcPr>
            <w:tcW w:w="838" w:type="dxa"/>
            <w:noWrap/>
            <w:vAlign w:val="top"/>
          </w:tcPr>
          <w:p w14:paraId="17ED9DAD">
            <w:pPr>
              <w:wordWrap w:val="0"/>
              <w:jc w:val="center"/>
              <w:rPr>
                <w:rFonts w:hint="eastAsia" w:ascii="仿宋" w:hAnsi="仿宋" w:eastAsia="仿宋" w:cs="仿宋"/>
                <w:b/>
                <w:bCs/>
                <w:sz w:val="24"/>
                <w:highlight w:val="none"/>
              </w:rPr>
            </w:pPr>
          </w:p>
        </w:tc>
        <w:tc>
          <w:tcPr>
            <w:tcW w:w="2248" w:type="dxa"/>
            <w:noWrap/>
            <w:vAlign w:val="top"/>
          </w:tcPr>
          <w:p w14:paraId="03045395">
            <w:pPr>
              <w:wordWrap w:val="0"/>
              <w:jc w:val="center"/>
              <w:rPr>
                <w:rFonts w:hint="eastAsia" w:ascii="仿宋" w:hAnsi="仿宋" w:eastAsia="仿宋" w:cs="仿宋"/>
                <w:b/>
                <w:bCs/>
                <w:sz w:val="24"/>
                <w:highlight w:val="none"/>
              </w:rPr>
            </w:pPr>
          </w:p>
        </w:tc>
        <w:tc>
          <w:tcPr>
            <w:tcW w:w="1402" w:type="dxa"/>
            <w:noWrap/>
            <w:vAlign w:val="top"/>
          </w:tcPr>
          <w:p w14:paraId="610664EB">
            <w:pPr>
              <w:wordWrap w:val="0"/>
              <w:jc w:val="center"/>
              <w:rPr>
                <w:rFonts w:hint="eastAsia" w:ascii="仿宋" w:hAnsi="仿宋" w:eastAsia="仿宋" w:cs="仿宋"/>
                <w:b/>
                <w:bCs/>
                <w:sz w:val="24"/>
                <w:highlight w:val="none"/>
              </w:rPr>
            </w:pPr>
          </w:p>
        </w:tc>
        <w:tc>
          <w:tcPr>
            <w:tcW w:w="1402" w:type="dxa"/>
            <w:noWrap/>
            <w:vAlign w:val="top"/>
          </w:tcPr>
          <w:p w14:paraId="14BF58C2">
            <w:pPr>
              <w:wordWrap w:val="0"/>
              <w:jc w:val="center"/>
              <w:rPr>
                <w:rFonts w:hint="eastAsia" w:ascii="仿宋" w:hAnsi="仿宋" w:eastAsia="仿宋" w:cs="仿宋"/>
                <w:b/>
                <w:bCs/>
                <w:sz w:val="24"/>
                <w:highlight w:val="none"/>
              </w:rPr>
            </w:pPr>
          </w:p>
        </w:tc>
        <w:tc>
          <w:tcPr>
            <w:tcW w:w="838" w:type="dxa"/>
            <w:noWrap/>
            <w:vAlign w:val="top"/>
          </w:tcPr>
          <w:p w14:paraId="050B4077">
            <w:pPr>
              <w:wordWrap w:val="0"/>
              <w:jc w:val="center"/>
              <w:rPr>
                <w:rFonts w:hint="eastAsia" w:ascii="仿宋" w:hAnsi="仿宋" w:eastAsia="仿宋" w:cs="仿宋"/>
                <w:b/>
                <w:bCs/>
                <w:sz w:val="24"/>
                <w:highlight w:val="none"/>
              </w:rPr>
            </w:pPr>
          </w:p>
        </w:tc>
      </w:tr>
      <w:tr w14:paraId="576A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6D40F2D9">
            <w:pPr>
              <w:wordWrap w:val="0"/>
              <w:jc w:val="center"/>
              <w:rPr>
                <w:rFonts w:hint="eastAsia" w:ascii="仿宋" w:hAnsi="仿宋" w:eastAsia="仿宋" w:cs="仿宋"/>
                <w:b/>
                <w:bCs/>
                <w:sz w:val="24"/>
                <w:highlight w:val="none"/>
              </w:rPr>
            </w:pPr>
          </w:p>
        </w:tc>
        <w:tc>
          <w:tcPr>
            <w:tcW w:w="837" w:type="dxa"/>
            <w:noWrap/>
            <w:vAlign w:val="top"/>
          </w:tcPr>
          <w:p w14:paraId="21342A51">
            <w:pPr>
              <w:wordWrap w:val="0"/>
              <w:jc w:val="center"/>
              <w:rPr>
                <w:rFonts w:hint="eastAsia" w:ascii="仿宋" w:hAnsi="仿宋" w:eastAsia="仿宋" w:cs="仿宋"/>
                <w:b/>
                <w:bCs/>
                <w:sz w:val="24"/>
                <w:highlight w:val="none"/>
              </w:rPr>
            </w:pPr>
          </w:p>
        </w:tc>
        <w:tc>
          <w:tcPr>
            <w:tcW w:w="838" w:type="dxa"/>
            <w:noWrap/>
            <w:vAlign w:val="top"/>
          </w:tcPr>
          <w:p w14:paraId="30B316D3">
            <w:pPr>
              <w:wordWrap w:val="0"/>
              <w:jc w:val="center"/>
              <w:rPr>
                <w:rFonts w:hint="eastAsia" w:ascii="仿宋" w:hAnsi="仿宋" w:eastAsia="仿宋" w:cs="仿宋"/>
                <w:b/>
                <w:bCs/>
                <w:sz w:val="24"/>
                <w:highlight w:val="none"/>
              </w:rPr>
            </w:pPr>
          </w:p>
        </w:tc>
        <w:tc>
          <w:tcPr>
            <w:tcW w:w="838" w:type="dxa"/>
            <w:noWrap/>
            <w:vAlign w:val="top"/>
          </w:tcPr>
          <w:p w14:paraId="3A2B51CF">
            <w:pPr>
              <w:wordWrap w:val="0"/>
              <w:jc w:val="center"/>
              <w:rPr>
                <w:rFonts w:hint="eastAsia" w:ascii="仿宋" w:hAnsi="仿宋" w:eastAsia="仿宋" w:cs="仿宋"/>
                <w:b/>
                <w:bCs/>
                <w:sz w:val="24"/>
                <w:highlight w:val="none"/>
              </w:rPr>
            </w:pPr>
          </w:p>
        </w:tc>
        <w:tc>
          <w:tcPr>
            <w:tcW w:w="2248" w:type="dxa"/>
            <w:noWrap/>
            <w:vAlign w:val="top"/>
          </w:tcPr>
          <w:p w14:paraId="5B26EE53">
            <w:pPr>
              <w:wordWrap w:val="0"/>
              <w:jc w:val="center"/>
              <w:rPr>
                <w:rFonts w:hint="eastAsia" w:ascii="仿宋" w:hAnsi="仿宋" w:eastAsia="仿宋" w:cs="仿宋"/>
                <w:b/>
                <w:bCs/>
                <w:sz w:val="24"/>
                <w:highlight w:val="none"/>
              </w:rPr>
            </w:pPr>
          </w:p>
        </w:tc>
        <w:tc>
          <w:tcPr>
            <w:tcW w:w="1402" w:type="dxa"/>
            <w:noWrap/>
            <w:vAlign w:val="top"/>
          </w:tcPr>
          <w:p w14:paraId="488CB6DE">
            <w:pPr>
              <w:wordWrap w:val="0"/>
              <w:jc w:val="center"/>
              <w:rPr>
                <w:rFonts w:hint="eastAsia" w:ascii="仿宋" w:hAnsi="仿宋" w:eastAsia="仿宋" w:cs="仿宋"/>
                <w:b/>
                <w:bCs/>
                <w:sz w:val="24"/>
                <w:highlight w:val="none"/>
              </w:rPr>
            </w:pPr>
          </w:p>
        </w:tc>
        <w:tc>
          <w:tcPr>
            <w:tcW w:w="1402" w:type="dxa"/>
            <w:noWrap/>
            <w:vAlign w:val="top"/>
          </w:tcPr>
          <w:p w14:paraId="3D1BE849">
            <w:pPr>
              <w:wordWrap w:val="0"/>
              <w:jc w:val="center"/>
              <w:rPr>
                <w:rFonts w:hint="eastAsia" w:ascii="仿宋" w:hAnsi="仿宋" w:eastAsia="仿宋" w:cs="仿宋"/>
                <w:b/>
                <w:bCs/>
                <w:sz w:val="24"/>
                <w:highlight w:val="none"/>
              </w:rPr>
            </w:pPr>
          </w:p>
        </w:tc>
        <w:tc>
          <w:tcPr>
            <w:tcW w:w="838" w:type="dxa"/>
            <w:noWrap/>
            <w:vAlign w:val="top"/>
          </w:tcPr>
          <w:p w14:paraId="5C7E8716">
            <w:pPr>
              <w:wordWrap w:val="0"/>
              <w:jc w:val="center"/>
              <w:rPr>
                <w:rFonts w:hint="eastAsia" w:ascii="仿宋" w:hAnsi="仿宋" w:eastAsia="仿宋" w:cs="仿宋"/>
                <w:b/>
                <w:bCs/>
                <w:sz w:val="24"/>
                <w:highlight w:val="none"/>
              </w:rPr>
            </w:pPr>
          </w:p>
        </w:tc>
      </w:tr>
      <w:tr w14:paraId="7DE0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36E47E57">
            <w:pPr>
              <w:wordWrap w:val="0"/>
              <w:jc w:val="center"/>
              <w:rPr>
                <w:rFonts w:hint="eastAsia" w:ascii="仿宋" w:hAnsi="仿宋" w:eastAsia="仿宋" w:cs="仿宋"/>
                <w:b/>
                <w:bCs/>
                <w:sz w:val="24"/>
                <w:highlight w:val="none"/>
              </w:rPr>
            </w:pPr>
          </w:p>
        </w:tc>
        <w:tc>
          <w:tcPr>
            <w:tcW w:w="837" w:type="dxa"/>
            <w:noWrap/>
            <w:vAlign w:val="top"/>
          </w:tcPr>
          <w:p w14:paraId="01077A28">
            <w:pPr>
              <w:wordWrap w:val="0"/>
              <w:jc w:val="center"/>
              <w:rPr>
                <w:rFonts w:hint="eastAsia" w:ascii="仿宋" w:hAnsi="仿宋" w:eastAsia="仿宋" w:cs="仿宋"/>
                <w:b/>
                <w:bCs/>
                <w:sz w:val="24"/>
                <w:highlight w:val="none"/>
              </w:rPr>
            </w:pPr>
          </w:p>
        </w:tc>
        <w:tc>
          <w:tcPr>
            <w:tcW w:w="838" w:type="dxa"/>
            <w:noWrap/>
            <w:vAlign w:val="top"/>
          </w:tcPr>
          <w:p w14:paraId="7941CF7A">
            <w:pPr>
              <w:wordWrap w:val="0"/>
              <w:jc w:val="center"/>
              <w:rPr>
                <w:rFonts w:hint="eastAsia" w:ascii="仿宋" w:hAnsi="仿宋" w:eastAsia="仿宋" w:cs="仿宋"/>
                <w:b/>
                <w:bCs/>
                <w:sz w:val="24"/>
                <w:highlight w:val="none"/>
              </w:rPr>
            </w:pPr>
          </w:p>
        </w:tc>
        <w:tc>
          <w:tcPr>
            <w:tcW w:w="838" w:type="dxa"/>
            <w:noWrap/>
            <w:vAlign w:val="top"/>
          </w:tcPr>
          <w:p w14:paraId="4D058F56">
            <w:pPr>
              <w:wordWrap w:val="0"/>
              <w:jc w:val="center"/>
              <w:rPr>
                <w:rFonts w:hint="eastAsia" w:ascii="仿宋" w:hAnsi="仿宋" w:eastAsia="仿宋" w:cs="仿宋"/>
                <w:b/>
                <w:bCs/>
                <w:sz w:val="24"/>
                <w:highlight w:val="none"/>
              </w:rPr>
            </w:pPr>
          </w:p>
        </w:tc>
        <w:tc>
          <w:tcPr>
            <w:tcW w:w="2248" w:type="dxa"/>
            <w:noWrap/>
            <w:vAlign w:val="top"/>
          </w:tcPr>
          <w:p w14:paraId="4052885A">
            <w:pPr>
              <w:wordWrap w:val="0"/>
              <w:jc w:val="center"/>
              <w:rPr>
                <w:rFonts w:hint="eastAsia" w:ascii="仿宋" w:hAnsi="仿宋" w:eastAsia="仿宋" w:cs="仿宋"/>
                <w:b/>
                <w:bCs/>
                <w:sz w:val="24"/>
                <w:highlight w:val="none"/>
              </w:rPr>
            </w:pPr>
          </w:p>
        </w:tc>
        <w:tc>
          <w:tcPr>
            <w:tcW w:w="1402" w:type="dxa"/>
            <w:noWrap/>
            <w:vAlign w:val="top"/>
          </w:tcPr>
          <w:p w14:paraId="0EE11F54">
            <w:pPr>
              <w:wordWrap w:val="0"/>
              <w:jc w:val="center"/>
              <w:rPr>
                <w:rFonts w:hint="eastAsia" w:ascii="仿宋" w:hAnsi="仿宋" w:eastAsia="仿宋" w:cs="仿宋"/>
                <w:b/>
                <w:bCs/>
                <w:sz w:val="24"/>
                <w:highlight w:val="none"/>
              </w:rPr>
            </w:pPr>
          </w:p>
        </w:tc>
        <w:tc>
          <w:tcPr>
            <w:tcW w:w="1402" w:type="dxa"/>
            <w:noWrap/>
            <w:vAlign w:val="top"/>
          </w:tcPr>
          <w:p w14:paraId="25A2B43E">
            <w:pPr>
              <w:wordWrap w:val="0"/>
              <w:jc w:val="center"/>
              <w:rPr>
                <w:rFonts w:hint="eastAsia" w:ascii="仿宋" w:hAnsi="仿宋" w:eastAsia="仿宋" w:cs="仿宋"/>
                <w:b/>
                <w:bCs/>
                <w:sz w:val="24"/>
                <w:highlight w:val="none"/>
              </w:rPr>
            </w:pPr>
          </w:p>
        </w:tc>
        <w:tc>
          <w:tcPr>
            <w:tcW w:w="838" w:type="dxa"/>
            <w:noWrap/>
            <w:vAlign w:val="top"/>
          </w:tcPr>
          <w:p w14:paraId="76ABB5DB">
            <w:pPr>
              <w:wordWrap w:val="0"/>
              <w:jc w:val="center"/>
              <w:rPr>
                <w:rFonts w:hint="eastAsia" w:ascii="仿宋" w:hAnsi="仿宋" w:eastAsia="仿宋" w:cs="仿宋"/>
                <w:b/>
                <w:bCs/>
                <w:sz w:val="24"/>
                <w:highlight w:val="none"/>
              </w:rPr>
            </w:pPr>
          </w:p>
        </w:tc>
      </w:tr>
      <w:tr w14:paraId="3347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4796C126">
            <w:pPr>
              <w:wordWrap w:val="0"/>
              <w:jc w:val="center"/>
              <w:rPr>
                <w:rFonts w:hint="eastAsia" w:ascii="仿宋" w:hAnsi="仿宋" w:eastAsia="仿宋" w:cs="仿宋"/>
                <w:b/>
                <w:bCs/>
                <w:sz w:val="24"/>
                <w:highlight w:val="none"/>
              </w:rPr>
            </w:pPr>
          </w:p>
        </w:tc>
        <w:tc>
          <w:tcPr>
            <w:tcW w:w="837" w:type="dxa"/>
            <w:noWrap/>
            <w:vAlign w:val="top"/>
          </w:tcPr>
          <w:p w14:paraId="49561168">
            <w:pPr>
              <w:wordWrap w:val="0"/>
              <w:jc w:val="center"/>
              <w:rPr>
                <w:rFonts w:hint="eastAsia" w:ascii="仿宋" w:hAnsi="仿宋" w:eastAsia="仿宋" w:cs="仿宋"/>
                <w:b/>
                <w:bCs/>
                <w:sz w:val="24"/>
                <w:highlight w:val="none"/>
              </w:rPr>
            </w:pPr>
          </w:p>
        </w:tc>
        <w:tc>
          <w:tcPr>
            <w:tcW w:w="838" w:type="dxa"/>
            <w:noWrap/>
            <w:vAlign w:val="top"/>
          </w:tcPr>
          <w:p w14:paraId="6E92F68B">
            <w:pPr>
              <w:wordWrap w:val="0"/>
              <w:jc w:val="center"/>
              <w:rPr>
                <w:rFonts w:hint="eastAsia" w:ascii="仿宋" w:hAnsi="仿宋" w:eastAsia="仿宋" w:cs="仿宋"/>
                <w:b/>
                <w:bCs/>
                <w:sz w:val="24"/>
                <w:highlight w:val="none"/>
              </w:rPr>
            </w:pPr>
          </w:p>
        </w:tc>
        <w:tc>
          <w:tcPr>
            <w:tcW w:w="838" w:type="dxa"/>
            <w:noWrap/>
            <w:vAlign w:val="top"/>
          </w:tcPr>
          <w:p w14:paraId="431168E4">
            <w:pPr>
              <w:wordWrap w:val="0"/>
              <w:jc w:val="center"/>
              <w:rPr>
                <w:rFonts w:hint="eastAsia" w:ascii="仿宋" w:hAnsi="仿宋" w:eastAsia="仿宋" w:cs="仿宋"/>
                <w:b/>
                <w:bCs/>
                <w:sz w:val="24"/>
                <w:highlight w:val="none"/>
              </w:rPr>
            </w:pPr>
          </w:p>
        </w:tc>
        <w:tc>
          <w:tcPr>
            <w:tcW w:w="2248" w:type="dxa"/>
            <w:noWrap/>
            <w:vAlign w:val="top"/>
          </w:tcPr>
          <w:p w14:paraId="62C99561">
            <w:pPr>
              <w:wordWrap w:val="0"/>
              <w:jc w:val="center"/>
              <w:rPr>
                <w:rFonts w:hint="eastAsia" w:ascii="仿宋" w:hAnsi="仿宋" w:eastAsia="仿宋" w:cs="仿宋"/>
                <w:b/>
                <w:bCs/>
                <w:sz w:val="24"/>
                <w:highlight w:val="none"/>
              </w:rPr>
            </w:pPr>
          </w:p>
        </w:tc>
        <w:tc>
          <w:tcPr>
            <w:tcW w:w="1402" w:type="dxa"/>
            <w:noWrap/>
            <w:vAlign w:val="top"/>
          </w:tcPr>
          <w:p w14:paraId="55F80617">
            <w:pPr>
              <w:wordWrap w:val="0"/>
              <w:jc w:val="center"/>
              <w:rPr>
                <w:rFonts w:hint="eastAsia" w:ascii="仿宋" w:hAnsi="仿宋" w:eastAsia="仿宋" w:cs="仿宋"/>
                <w:b/>
                <w:bCs/>
                <w:sz w:val="24"/>
                <w:highlight w:val="none"/>
              </w:rPr>
            </w:pPr>
          </w:p>
        </w:tc>
        <w:tc>
          <w:tcPr>
            <w:tcW w:w="1402" w:type="dxa"/>
            <w:noWrap/>
            <w:vAlign w:val="top"/>
          </w:tcPr>
          <w:p w14:paraId="7888CFA5">
            <w:pPr>
              <w:wordWrap w:val="0"/>
              <w:jc w:val="center"/>
              <w:rPr>
                <w:rFonts w:hint="eastAsia" w:ascii="仿宋" w:hAnsi="仿宋" w:eastAsia="仿宋" w:cs="仿宋"/>
                <w:b/>
                <w:bCs/>
                <w:sz w:val="24"/>
                <w:highlight w:val="none"/>
              </w:rPr>
            </w:pPr>
          </w:p>
        </w:tc>
        <w:tc>
          <w:tcPr>
            <w:tcW w:w="838" w:type="dxa"/>
            <w:noWrap/>
            <w:vAlign w:val="top"/>
          </w:tcPr>
          <w:p w14:paraId="4588B7B3">
            <w:pPr>
              <w:wordWrap w:val="0"/>
              <w:jc w:val="center"/>
              <w:rPr>
                <w:rFonts w:hint="eastAsia" w:ascii="仿宋" w:hAnsi="仿宋" w:eastAsia="仿宋" w:cs="仿宋"/>
                <w:b/>
                <w:bCs/>
                <w:sz w:val="24"/>
                <w:highlight w:val="none"/>
              </w:rPr>
            </w:pPr>
          </w:p>
        </w:tc>
      </w:tr>
      <w:tr w14:paraId="5C98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6C908EC9">
            <w:pPr>
              <w:wordWrap w:val="0"/>
              <w:jc w:val="center"/>
              <w:rPr>
                <w:rFonts w:hint="eastAsia" w:ascii="仿宋" w:hAnsi="仿宋" w:eastAsia="仿宋" w:cs="仿宋"/>
                <w:b/>
                <w:bCs/>
                <w:sz w:val="24"/>
                <w:highlight w:val="none"/>
              </w:rPr>
            </w:pPr>
          </w:p>
        </w:tc>
        <w:tc>
          <w:tcPr>
            <w:tcW w:w="837" w:type="dxa"/>
            <w:noWrap/>
            <w:vAlign w:val="top"/>
          </w:tcPr>
          <w:p w14:paraId="6ABB7754">
            <w:pPr>
              <w:wordWrap w:val="0"/>
              <w:jc w:val="center"/>
              <w:rPr>
                <w:rFonts w:hint="eastAsia" w:ascii="仿宋" w:hAnsi="仿宋" w:eastAsia="仿宋" w:cs="仿宋"/>
                <w:b/>
                <w:bCs/>
                <w:sz w:val="24"/>
                <w:highlight w:val="none"/>
              </w:rPr>
            </w:pPr>
          </w:p>
        </w:tc>
        <w:tc>
          <w:tcPr>
            <w:tcW w:w="838" w:type="dxa"/>
            <w:noWrap/>
            <w:vAlign w:val="top"/>
          </w:tcPr>
          <w:p w14:paraId="1995A13E">
            <w:pPr>
              <w:wordWrap w:val="0"/>
              <w:jc w:val="center"/>
              <w:rPr>
                <w:rFonts w:hint="eastAsia" w:ascii="仿宋" w:hAnsi="仿宋" w:eastAsia="仿宋" w:cs="仿宋"/>
                <w:b/>
                <w:bCs/>
                <w:sz w:val="24"/>
                <w:highlight w:val="none"/>
              </w:rPr>
            </w:pPr>
          </w:p>
        </w:tc>
        <w:tc>
          <w:tcPr>
            <w:tcW w:w="838" w:type="dxa"/>
            <w:noWrap/>
            <w:vAlign w:val="top"/>
          </w:tcPr>
          <w:p w14:paraId="294A9BC5">
            <w:pPr>
              <w:wordWrap w:val="0"/>
              <w:jc w:val="center"/>
              <w:rPr>
                <w:rFonts w:hint="eastAsia" w:ascii="仿宋" w:hAnsi="仿宋" w:eastAsia="仿宋" w:cs="仿宋"/>
                <w:b/>
                <w:bCs/>
                <w:sz w:val="24"/>
                <w:highlight w:val="none"/>
              </w:rPr>
            </w:pPr>
          </w:p>
        </w:tc>
        <w:tc>
          <w:tcPr>
            <w:tcW w:w="2248" w:type="dxa"/>
            <w:noWrap/>
            <w:vAlign w:val="top"/>
          </w:tcPr>
          <w:p w14:paraId="2B5A9196">
            <w:pPr>
              <w:wordWrap w:val="0"/>
              <w:jc w:val="center"/>
              <w:rPr>
                <w:rFonts w:hint="eastAsia" w:ascii="仿宋" w:hAnsi="仿宋" w:eastAsia="仿宋" w:cs="仿宋"/>
                <w:b/>
                <w:bCs/>
                <w:sz w:val="24"/>
                <w:highlight w:val="none"/>
              </w:rPr>
            </w:pPr>
          </w:p>
        </w:tc>
        <w:tc>
          <w:tcPr>
            <w:tcW w:w="1402" w:type="dxa"/>
            <w:noWrap/>
            <w:vAlign w:val="top"/>
          </w:tcPr>
          <w:p w14:paraId="6DF74675">
            <w:pPr>
              <w:wordWrap w:val="0"/>
              <w:jc w:val="center"/>
              <w:rPr>
                <w:rFonts w:hint="eastAsia" w:ascii="仿宋" w:hAnsi="仿宋" w:eastAsia="仿宋" w:cs="仿宋"/>
                <w:b/>
                <w:bCs/>
                <w:sz w:val="24"/>
                <w:highlight w:val="none"/>
              </w:rPr>
            </w:pPr>
          </w:p>
        </w:tc>
        <w:tc>
          <w:tcPr>
            <w:tcW w:w="1402" w:type="dxa"/>
            <w:noWrap/>
            <w:vAlign w:val="top"/>
          </w:tcPr>
          <w:p w14:paraId="6E0B8EB5">
            <w:pPr>
              <w:wordWrap w:val="0"/>
              <w:jc w:val="center"/>
              <w:rPr>
                <w:rFonts w:hint="eastAsia" w:ascii="仿宋" w:hAnsi="仿宋" w:eastAsia="仿宋" w:cs="仿宋"/>
                <w:b/>
                <w:bCs/>
                <w:sz w:val="24"/>
                <w:highlight w:val="none"/>
              </w:rPr>
            </w:pPr>
          </w:p>
        </w:tc>
        <w:tc>
          <w:tcPr>
            <w:tcW w:w="838" w:type="dxa"/>
            <w:noWrap/>
            <w:vAlign w:val="top"/>
          </w:tcPr>
          <w:p w14:paraId="3D79DEAE">
            <w:pPr>
              <w:wordWrap w:val="0"/>
              <w:jc w:val="center"/>
              <w:rPr>
                <w:rFonts w:hint="eastAsia" w:ascii="仿宋" w:hAnsi="仿宋" w:eastAsia="仿宋" w:cs="仿宋"/>
                <w:b/>
                <w:bCs/>
                <w:sz w:val="24"/>
                <w:highlight w:val="none"/>
              </w:rPr>
            </w:pPr>
          </w:p>
        </w:tc>
      </w:tr>
      <w:tr w14:paraId="73E5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7D522F50">
            <w:pPr>
              <w:wordWrap w:val="0"/>
              <w:jc w:val="center"/>
              <w:rPr>
                <w:rFonts w:hint="eastAsia" w:ascii="仿宋" w:hAnsi="仿宋" w:eastAsia="仿宋" w:cs="仿宋"/>
                <w:b/>
                <w:bCs/>
                <w:sz w:val="24"/>
                <w:highlight w:val="none"/>
              </w:rPr>
            </w:pPr>
          </w:p>
        </w:tc>
        <w:tc>
          <w:tcPr>
            <w:tcW w:w="837" w:type="dxa"/>
            <w:noWrap/>
            <w:vAlign w:val="top"/>
          </w:tcPr>
          <w:p w14:paraId="02B990EC">
            <w:pPr>
              <w:wordWrap w:val="0"/>
              <w:jc w:val="center"/>
              <w:rPr>
                <w:rFonts w:hint="eastAsia" w:ascii="仿宋" w:hAnsi="仿宋" w:eastAsia="仿宋" w:cs="仿宋"/>
                <w:b/>
                <w:bCs/>
                <w:sz w:val="24"/>
                <w:highlight w:val="none"/>
              </w:rPr>
            </w:pPr>
          </w:p>
        </w:tc>
        <w:tc>
          <w:tcPr>
            <w:tcW w:w="838" w:type="dxa"/>
            <w:noWrap/>
            <w:vAlign w:val="top"/>
          </w:tcPr>
          <w:p w14:paraId="15218D79">
            <w:pPr>
              <w:wordWrap w:val="0"/>
              <w:jc w:val="center"/>
              <w:rPr>
                <w:rFonts w:hint="eastAsia" w:ascii="仿宋" w:hAnsi="仿宋" w:eastAsia="仿宋" w:cs="仿宋"/>
                <w:b/>
                <w:bCs/>
                <w:sz w:val="24"/>
                <w:highlight w:val="none"/>
              </w:rPr>
            </w:pPr>
          </w:p>
        </w:tc>
        <w:tc>
          <w:tcPr>
            <w:tcW w:w="838" w:type="dxa"/>
            <w:noWrap/>
            <w:vAlign w:val="top"/>
          </w:tcPr>
          <w:p w14:paraId="6E6EA309">
            <w:pPr>
              <w:wordWrap w:val="0"/>
              <w:jc w:val="center"/>
              <w:rPr>
                <w:rFonts w:hint="eastAsia" w:ascii="仿宋" w:hAnsi="仿宋" w:eastAsia="仿宋" w:cs="仿宋"/>
                <w:b/>
                <w:bCs/>
                <w:sz w:val="24"/>
                <w:highlight w:val="none"/>
              </w:rPr>
            </w:pPr>
          </w:p>
        </w:tc>
        <w:tc>
          <w:tcPr>
            <w:tcW w:w="2248" w:type="dxa"/>
            <w:noWrap/>
            <w:vAlign w:val="top"/>
          </w:tcPr>
          <w:p w14:paraId="2D43194F">
            <w:pPr>
              <w:wordWrap w:val="0"/>
              <w:jc w:val="center"/>
              <w:rPr>
                <w:rFonts w:hint="eastAsia" w:ascii="仿宋" w:hAnsi="仿宋" w:eastAsia="仿宋" w:cs="仿宋"/>
                <w:b/>
                <w:bCs/>
                <w:sz w:val="24"/>
                <w:highlight w:val="none"/>
              </w:rPr>
            </w:pPr>
          </w:p>
        </w:tc>
        <w:tc>
          <w:tcPr>
            <w:tcW w:w="1402" w:type="dxa"/>
            <w:noWrap/>
            <w:vAlign w:val="top"/>
          </w:tcPr>
          <w:p w14:paraId="3BBFF910">
            <w:pPr>
              <w:wordWrap w:val="0"/>
              <w:jc w:val="center"/>
              <w:rPr>
                <w:rFonts w:hint="eastAsia" w:ascii="仿宋" w:hAnsi="仿宋" w:eastAsia="仿宋" w:cs="仿宋"/>
                <w:b/>
                <w:bCs/>
                <w:sz w:val="24"/>
                <w:highlight w:val="none"/>
              </w:rPr>
            </w:pPr>
          </w:p>
        </w:tc>
        <w:tc>
          <w:tcPr>
            <w:tcW w:w="1402" w:type="dxa"/>
            <w:noWrap/>
            <w:vAlign w:val="top"/>
          </w:tcPr>
          <w:p w14:paraId="5C543490">
            <w:pPr>
              <w:wordWrap w:val="0"/>
              <w:jc w:val="center"/>
              <w:rPr>
                <w:rFonts w:hint="eastAsia" w:ascii="仿宋" w:hAnsi="仿宋" w:eastAsia="仿宋" w:cs="仿宋"/>
                <w:b/>
                <w:bCs/>
                <w:sz w:val="24"/>
                <w:highlight w:val="none"/>
              </w:rPr>
            </w:pPr>
          </w:p>
        </w:tc>
        <w:tc>
          <w:tcPr>
            <w:tcW w:w="838" w:type="dxa"/>
            <w:noWrap/>
            <w:vAlign w:val="top"/>
          </w:tcPr>
          <w:p w14:paraId="10992FF5">
            <w:pPr>
              <w:wordWrap w:val="0"/>
              <w:jc w:val="center"/>
              <w:rPr>
                <w:rFonts w:hint="eastAsia" w:ascii="仿宋" w:hAnsi="仿宋" w:eastAsia="仿宋" w:cs="仿宋"/>
                <w:b/>
                <w:bCs/>
                <w:sz w:val="24"/>
                <w:highlight w:val="none"/>
              </w:rPr>
            </w:pPr>
          </w:p>
        </w:tc>
      </w:tr>
      <w:tr w14:paraId="3778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2F588F68">
            <w:pPr>
              <w:wordWrap w:val="0"/>
              <w:jc w:val="center"/>
              <w:rPr>
                <w:rFonts w:hint="eastAsia" w:ascii="仿宋" w:hAnsi="仿宋" w:eastAsia="仿宋" w:cs="仿宋"/>
                <w:b/>
                <w:bCs/>
                <w:sz w:val="24"/>
                <w:highlight w:val="none"/>
              </w:rPr>
            </w:pPr>
          </w:p>
        </w:tc>
        <w:tc>
          <w:tcPr>
            <w:tcW w:w="837" w:type="dxa"/>
            <w:noWrap/>
            <w:vAlign w:val="top"/>
          </w:tcPr>
          <w:p w14:paraId="326B41B7">
            <w:pPr>
              <w:wordWrap w:val="0"/>
              <w:jc w:val="center"/>
              <w:rPr>
                <w:rFonts w:hint="eastAsia" w:ascii="仿宋" w:hAnsi="仿宋" w:eastAsia="仿宋" w:cs="仿宋"/>
                <w:b/>
                <w:bCs/>
                <w:sz w:val="24"/>
                <w:highlight w:val="none"/>
              </w:rPr>
            </w:pPr>
          </w:p>
        </w:tc>
        <w:tc>
          <w:tcPr>
            <w:tcW w:w="838" w:type="dxa"/>
            <w:noWrap/>
            <w:vAlign w:val="top"/>
          </w:tcPr>
          <w:p w14:paraId="03EBADBE">
            <w:pPr>
              <w:wordWrap w:val="0"/>
              <w:jc w:val="center"/>
              <w:rPr>
                <w:rFonts w:hint="eastAsia" w:ascii="仿宋" w:hAnsi="仿宋" w:eastAsia="仿宋" w:cs="仿宋"/>
                <w:b/>
                <w:bCs/>
                <w:sz w:val="24"/>
                <w:highlight w:val="none"/>
              </w:rPr>
            </w:pPr>
          </w:p>
        </w:tc>
        <w:tc>
          <w:tcPr>
            <w:tcW w:w="838" w:type="dxa"/>
            <w:noWrap/>
            <w:vAlign w:val="top"/>
          </w:tcPr>
          <w:p w14:paraId="497EE3E7">
            <w:pPr>
              <w:wordWrap w:val="0"/>
              <w:jc w:val="center"/>
              <w:rPr>
                <w:rFonts w:hint="eastAsia" w:ascii="仿宋" w:hAnsi="仿宋" w:eastAsia="仿宋" w:cs="仿宋"/>
                <w:b/>
                <w:bCs/>
                <w:sz w:val="24"/>
                <w:highlight w:val="none"/>
              </w:rPr>
            </w:pPr>
          </w:p>
        </w:tc>
        <w:tc>
          <w:tcPr>
            <w:tcW w:w="2248" w:type="dxa"/>
            <w:noWrap/>
            <w:vAlign w:val="top"/>
          </w:tcPr>
          <w:p w14:paraId="2FC5CB9D">
            <w:pPr>
              <w:wordWrap w:val="0"/>
              <w:jc w:val="center"/>
              <w:rPr>
                <w:rFonts w:hint="eastAsia" w:ascii="仿宋" w:hAnsi="仿宋" w:eastAsia="仿宋" w:cs="仿宋"/>
                <w:b/>
                <w:bCs/>
                <w:sz w:val="24"/>
                <w:highlight w:val="none"/>
              </w:rPr>
            </w:pPr>
          </w:p>
        </w:tc>
        <w:tc>
          <w:tcPr>
            <w:tcW w:w="1402" w:type="dxa"/>
            <w:noWrap/>
            <w:vAlign w:val="top"/>
          </w:tcPr>
          <w:p w14:paraId="65E7A2A1">
            <w:pPr>
              <w:wordWrap w:val="0"/>
              <w:jc w:val="center"/>
              <w:rPr>
                <w:rFonts w:hint="eastAsia" w:ascii="仿宋" w:hAnsi="仿宋" w:eastAsia="仿宋" w:cs="仿宋"/>
                <w:b/>
                <w:bCs/>
                <w:sz w:val="24"/>
                <w:highlight w:val="none"/>
              </w:rPr>
            </w:pPr>
          </w:p>
        </w:tc>
        <w:tc>
          <w:tcPr>
            <w:tcW w:w="1402" w:type="dxa"/>
            <w:noWrap/>
            <w:vAlign w:val="top"/>
          </w:tcPr>
          <w:p w14:paraId="0A2FEDE6">
            <w:pPr>
              <w:wordWrap w:val="0"/>
              <w:jc w:val="center"/>
              <w:rPr>
                <w:rFonts w:hint="eastAsia" w:ascii="仿宋" w:hAnsi="仿宋" w:eastAsia="仿宋" w:cs="仿宋"/>
                <w:b/>
                <w:bCs/>
                <w:sz w:val="24"/>
                <w:highlight w:val="none"/>
              </w:rPr>
            </w:pPr>
          </w:p>
        </w:tc>
        <w:tc>
          <w:tcPr>
            <w:tcW w:w="838" w:type="dxa"/>
            <w:noWrap/>
            <w:vAlign w:val="top"/>
          </w:tcPr>
          <w:p w14:paraId="02C2D1EA">
            <w:pPr>
              <w:wordWrap w:val="0"/>
              <w:jc w:val="center"/>
              <w:rPr>
                <w:rFonts w:hint="eastAsia" w:ascii="仿宋" w:hAnsi="仿宋" w:eastAsia="仿宋" w:cs="仿宋"/>
                <w:b/>
                <w:bCs/>
                <w:sz w:val="24"/>
                <w:highlight w:val="none"/>
              </w:rPr>
            </w:pPr>
          </w:p>
        </w:tc>
      </w:tr>
      <w:tr w14:paraId="7883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34FEC297">
            <w:pPr>
              <w:wordWrap w:val="0"/>
              <w:jc w:val="center"/>
              <w:rPr>
                <w:rFonts w:hint="eastAsia" w:ascii="仿宋" w:hAnsi="仿宋" w:eastAsia="仿宋" w:cs="仿宋"/>
                <w:b/>
                <w:bCs/>
                <w:sz w:val="24"/>
                <w:highlight w:val="none"/>
              </w:rPr>
            </w:pPr>
          </w:p>
        </w:tc>
        <w:tc>
          <w:tcPr>
            <w:tcW w:w="837" w:type="dxa"/>
            <w:noWrap/>
            <w:vAlign w:val="top"/>
          </w:tcPr>
          <w:p w14:paraId="473E9807">
            <w:pPr>
              <w:wordWrap w:val="0"/>
              <w:jc w:val="center"/>
              <w:rPr>
                <w:rFonts w:hint="eastAsia" w:ascii="仿宋" w:hAnsi="仿宋" w:eastAsia="仿宋" w:cs="仿宋"/>
                <w:b/>
                <w:bCs/>
                <w:sz w:val="24"/>
                <w:highlight w:val="none"/>
              </w:rPr>
            </w:pPr>
          </w:p>
        </w:tc>
        <w:tc>
          <w:tcPr>
            <w:tcW w:w="838" w:type="dxa"/>
            <w:noWrap/>
            <w:vAlign w:val="top"/>
          </w:tcPr>
          <w:p w14:paraId="4ADFB497">
            <w:pPr>
              <w:wordWrap w:val="0"/>
              <w:jc w:val="center"/>
              <w:rPr>
                <w:rFonts w:hint="eastAsia" w:ascii="仿宋" w:hAnsi="仿宋" w:eastAsia="仿宋" w:cs="仿宋"/>
                <w:b/>
                <w:bCs/>
                <w:sz w:val="24"/>
                <w:highlight w:val="none"/>
              </w:rPr>
            </w:pPr>
          </w:p>
        </w:tc>
        <w:tc>
          <w:tcPr>
            <w:tcW w:w="838" w:type="dxa"/>
            <w:noWrap/>
            <w:vAlign w:val="top"/>
          </w:tcPr>
          <w:p w14:paraId="469161B9">
            <w:pPr>
              <w:wordWrap w:val="0"/>
              <w:jc w:val="center"/>
              <w:rPr>
                <w:rFonts w:hint="eastAsia" w:ascii="仿宋" w:hAnsi="仿宋" w:eastAsia="仿宋" w:cs="仿宋"/>
                <w:b/>
                <w:bCs/>
                <w:sz w:val="24"/>
                <w:highlight w:val="none"/>
              </w:rPr>
            </w:pPr>
          </w:p>
        </w:tc>
        <w:tc>
          <w:tcPr>
            <w:tcW w:w="2248" w:type="dxa"/>
            <w:noWrap/>
            <w:vAlign w:val="top"/>
          </w:tcPr>
          <w:p w14:paraId="2B5FCB1D">
            <w:pPr>
              <w:wordWrap w:val="0"/>
              <w:jc w:val="center"/>
              <w:rPr>
                <w:rFonts w:hint="eastAsia" w:ascii="仿宋" w:hAnsi="仿宋" w:eastAsia="仿宋" w:cs="仿宋"/>
                <w:b/>
                <w:bCs/>
                <w:sz w:val="24"/>
                <w:highlight w:val="none"/>
              </w:rPr>
            </w:pPr>
          </w:p>
        </w:tc>
        <w:tc>
          <w:tcPr>
            <w:tcW w:w="1402" w:type="dxa"/>
            <w:noWrap/>
            <w:vAlign w:val="top"/>
          </w:tcPr>
          <w:p w14:paraId="615743E1">
            <w:pPr>
              <w:wordWrap w:val="0"/>
              <w:jc w:val="center"/>
              <w:rPr>
                <w:rFonts w:hint="eastAsia" w:ascii="仿宋" w:hAnsi="仿宋" w:eastAsia="仿宋" w:cs="仿宋"/>
                <w:b/>
                <w:bCs/>
                <w:sz w:val="24"/>
                <w:highlight w:val="none"/>
              </w:rPr>
            </w:pPr>
          </w:p>
        </w:tc>
        <w:tc>
          <w:tcPr>
            <w:tcW w:w="1402" w:type="dxa"/>
            <w:noWrap/>
            <w:vAlign w:val="top"/>
          </w:tcPr>
          <w:p w14:paraId="71C368BA">
            <w:pPr>
              <w:wordWrap w:val="0"/>
              <w:jc w:val="center"/>
              <w:rPr>
                <w:rFonts w:hint="eastAsia" w:ascii="仿宋" w:hAnsi="仿宋" w:eastAsia="仿宋" w:cs="仿宋"/>
                <w:b/>
                <w:bCs/>
                <w:sz w:val="24"/>
                <w:highlight w:val="none"/>
              </w:rPr>
            </w:pPr>
          </w:p>
        </w:tc>
        <w:tc>
          <w:tcPr>
            <w:tcW w:w="838" w:type="dxa"/>
            <w:noWrap/>
            <w:vAlign w:val="top"/>
          </w:tcPr>
          <w:p w14:paraId="44A50963">
            <w:pPr>
              <w:wordWrap w:val="0"/>
              <w:jc w:val="center"/>
              <w:rPr>
                <w:rFonts w:hint="eastAsia" w:ascii="仿宋" w:hAnsi="仿宋" w:eastAsia="仿宋" w:cs="仿宋"/>
                <w:b/>
                <w:bCs/>
                <w:sz w:val="24"/>
                <w:highlight w:val="none"/>
              </w:rPr>
            </w:pPr>
          </w:p>
        </w:tc>
      </w:tr>
      <w:tr w14:paraId="6BD0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35" w:type="dxa"/>
            <w:noWrap/>
            <w:vAlign w:val="top"/>
          </w:tcPr>
          <w:p w14:paraId="235EE258">
            <w:pPr>
              <w:wordWrap w:val="0"/>
              <w:jc w:val="center"/>
              <w:rPr>
                <w:rFonts w:hint="eastAsia" w:ascii="仿宋" w:hAnsi="仿宋" w:eastAsia="仿宋" w:cs="仿宋"/>
                <w:b/>
                <w:bCs/>
                <w:sz w:val="24"/>
                <w:highlight w:val="none"/>
              </w:rPr>
            </w:pPr>
          </w:p>
        </w:tc>
        <w:tc>
          <w:tcPr>
            <w:tcW w:w="837" w:type="dxa"/>
            <w:noWrap/>
            <w:vAlign w:val="top"/>
          </w:tcPr>
          <w:p w14:paraId="531B1C14">
            <w:pPr>
              <w:wordWrap w:val="0"/>
              <w:jc w:val="center"/>
              <w:rPr>
                <w:rFonts w:hint="eastAsia" w:ascii="仿宋" w:hAnsi="仿宋" w:eastAsia="仿宋" w:cs="仿宋"/>
                <w:b/>
                <w:bCs/>
                <w:sz w:val="24"/>
                <w:highlight w:val="none"/>
              </w:rPr>
            </w:pPr>
          </w:p>
        </w:tc>
        <w:tc>
          <w:tcPr>
            <w:tcW w:w="838" w:type="dxa"/>
            <w:noWrap/>
            <w:vAlign w:val="top"/>
          </w:tcPr>
          <w:p w14:paraId="61C3F4BA">
            <w:pPr>
              <w:wordWrap w:val="0"/>
              <w:jc w:val="center"/>
              <w:rPr>
                <w:rFonts w:hint="eastAsia" w:ascii="仿宋" w:hAnsi="仿宋" w:eastAsia="仿宋" w:cs="仿宋"/>
                <w:b/>
                <w:bCs/>
                <w:sz w:val="24"/>
                <w:highlight w:val="none"/>
              </w:rPr>
            </w:pPr>
          </w:p>
        </w:tc>
        <w:tc>
          <w:tcPr>
            <w:tcW w:w="838" w:type="dxa"/>
            <w:noWrap/>
            <w:vAlign w:val="top"/>
          </w:tcPr>
          <w:p w14:paraId="6F485AF6">
            <w:pPr>
              <w:wordWrap w:val="0"/>
              <w:jc w:val="center"/>
              <w:rPr>
                <w:rFonts w:hint="eastAsia" w:ascii="仿宋" w:hAnsi="仿宋" w:eastAsia="仿宋" w:cs="仿宋"/>
                <w:b/>
                <w:bCs/>
                <w:sz w:val="24"/>
                <w:highlight w:val="none"/>
              </w:rPr>
            </w:pPr>
          </w:p>
        </w:tc>
        <w:tc>
          <w:tcPr>
            <w:tcW w:w="2248" w:type="dxa"/>
            <w:noWrap/>
            <w:vAlign w:val="top"/>
          </w:tcPr>
          <w:p w14:paraId="5DE44FD4">
            <w:pPr>
              <w:wordWrap w:val="0"/>
              <w:jc w:val="center"/>
              <w:rPr>
                <w:rFonts w:hint="eastAsia" w:ascii="仿宋" w:hAnsi="仿宋" w:eastAsia="仿宋" w:cs="仿宋"/>
                <w:b/>
                <w:bCs/>
                <w:sz w:val="24"/>
                <w:highlight w:val="none"/>
              </w:rPr>
            </w:pPr>
          </w:p>
        </w:tc>
        <w:tc>
          <w:tcPr>
            <w:tcW w:w="1402" w:type="dxa"/>
            <w:noWrap/>
            <w:vAlign w:val="top"/>
          </w:tcPr>
          <w:p w14:paraId="726A0B82">
            <w:pPr>
              <w:wordWrap w:val="0"/>
              <w:jc w:val="center"/>
              <w:rPr>
                <w:rFonts w:hint="eastAsia" w:ascii="仿宋" w:hAnsi="仿宋" w:eastAsia="仿宋" w:cs="仿宋"/>
                <w:b/>
                <w:bCs/>
                <w:sz w:val="24"/>
                <w:highlight w:val="none"/>
              </w:rPr>
            </w:pPr>
          </w:p>
        </w:tc>
        <w:tc>
          <w:tcPr>
            <w:tcW w:w="1402" w:type="dxa"/>
            <w:noWrap/>
            <w:vAlign w:val="top"/>
          </w:tcPr>
          <w:p w14:paraId="23114036">
            <w:pPr>
              <w:wordWrap w:val="0"/>
              <w:jc w:val="center"/>
              <w:rPr>
                <w:rFonts w:hint="eastAsia" w:ascii="仿宋" w:hAnsi="仿宋" w:eastAsia="仿宋" w:cs="仿宋"/>
                <w:b/>
                <w:bCs/>
                <w:sz w:val="24"/>
                <w:highlight w:val="none"/>
              </w:rPr>
            </w:pPr>
          </w:p>
        </w:tc>
        <w:tc>
          <w:tcPr>
            <w:tcW w:w="838" w:type="dxa"/>
            <w:noWrap/>
            <w:vAlign w:val="top"/>
          </w:tcPr>
          <w:p w14:paraId="726561E7">
            <w:pPr>
              <w:wordWrap w:val="0"/>
              <w:jc w:val="center"/>
              <w:rPr>
                <w:rFonts w:hint="eastAsia" w:ascii="仿宋" w:hAnsi="仿宋" w:eastAsia="仿宋" w:cs="仿宋"/>
                <w:b/>
                <w:bCs/>
                <w:sz w:val="24"/>
                <w:highlight w:val="none"/>
              </w:rPr>
            </w:pPr>
          </w:p>
        </w:tc>
      </w:tr>
      <w:tr w14:paraId="1E89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835" w:type="dxa"/>
            <w:noWrap/>
            <w:vAlign w:val="top"/>
          </w:tcPr>
          <w:p w14:paraId="35BC39AC">
            <w:pPr>
              <w:wordWrap w:val="0"/>
              <w:jc w:val="center"/>
              <w:rPr>
                <w:rFonts w:hint="eastAsia" w:ascii="仿宋" w:hAnsi="仿宋" w:eastAsia="仿宋" w:cs="仿宋"/>
                <w:b/>
                <w:bCs/>
                <w:sz w:val="24"/>
                <w:highlight w:val="none"/>
              </w:rPr>
            </w:pPr>
          </w:p>
        </w:tc>
        <w:tc>
          <w:tcPr>
            <w:tcW w:w="837" w:type="dxa"/>
            <w:noWrap/>
            <w:vAlign w:val="top"/>
          </w:tcPr>
          <w:p w14:paraId="624C66B4">
            <w:pPr>
              <w:wordWrap w:val="0"/>
              <w:jc w:val="center"/>
              <w:rPr>
                <w:rFonts w:hint="eastAsia" w:ascii="仿宋" w:hAnsi="仿宋" w:eastAsia="仿宋" w:cs="仿宋"/>
                <w:b/>
                <w:bCs/>
                <w:sz w:val="24"/>
                <w:highlight w:val="none"/>
              </w:rPr>
            </w:pPr>
          </w:p>
        </w:tc>
        <w:tc>
          <w:tcPr>
            <w:tcW w:w="838" w:type="dxa"/>
            <w:noWrap/>
            <w:vAlign w:val="top"/>
          </w:tcPr>
          <w:p w14:paraId="02FCF8B5">
            <w:pPr>
              <w:wordWrap w:val="0"/>
              <w:jc w:val="center"/>
              <w:rPr>
                <w:rFonts w:hint="eastAsia" w:ascii="仿宋" w:hAnsi="仿宋" w:eastAsia="仿宋" w:cs="仿宋"/>
                <w:b/>
                <w:bCs/>
                <w:sz w:val="24"/>
                <w:highlight w:val="none"/>
              </w:rPr>
            </w:pPr>
          </w:p>
        </w:tc>
        <w:tc>
          <w:tcPr>
            <w:tcW w:w="838" w:type="dxa"/>
            <w:noWrap/>
            <w:vAlign w:val="top"/>
          </w:tcPr>
          <w:p w14:paraId="22E44DC4">
            <w:pPr>
              <w:wordWrap w:val="0"/>
              <w:jc w:val="center"/>
              <w:rPr>
                <w:rFonts w:hint="eastAsia" w:ascii="仿宋" w:hAnsi="仿宋" w:eastAsia="仿宋" w:cs="仿宋"/>
                <w:b/>
                <w:bCs/>
                <w:sz w:val="24"/>
                <w:highlight w:val="none"/>
              </w:rPr>
            </w:pPr>
          </w:p>
        </w:tc>
        <w:tc>
          <w:tcPr>
            <w:tcW w:w="2248" w:type="dxa"/>
            <w:noWrap/>
            <w:vAlign w:val="top"/>
          </w:tcPr>
          <w:p w14:paraId="75ADEAE3">
            <w:pPr>
              <w:wordWrap w:val="0"/>
              <w:jc w:val="center"/>
              <w:rPr>
                <w:rFonts w:hint="eastAsia" w:ascii="仿宋" w:hAnsi="仿宋" w:eastAsia="仿宋" w:cs="仿宋"/>
                <w:b/>
                <w:bCs/>
                <w:sz w:val="24"/>
                <w:highlight w:val="none"/>
              </w:rPr>
            </w:pPr>
          </w:p>
        </w:tc>
        <w:tc>
          <w:tcPr>
            <w:tcW w:w="1402" w:type="dxa"/>
            <w:noWrap/>
            <w:vAlign w:val="top"/>
          </w:tcPr>
          <w:p w14:paraId="20A678A1">
            <w:pPr>
              <w:wordWrap w:val="0"/>
              <w:jc w:val="center"/>
              <w:rPr>
                <w:rFonts w:hint="eastAsia" w:ascii="仿宋" w:hAnsi="仿宋" w:eastAsia="仿宋" w:cs="仿宋"/>
                <w:b/>
                <w:bCs/>
                <w:sz w:val="24"/>
                <w:highlight w:val="none"/>
              </w:rPr>
            </w:pPr>
          </w:p>
        </w:tc>
        <w:tc>
          <w:tcPr>
            <w:tcW w:w="1402" w:type="dxa"/>
            <w:noWrap/>
            <w:vAlign w:val="top"/>
          </w:tcPr>
          <w:p w14:paraId="7E1B4901">
            <w:pPr>
              <w:wordWrap w:val="0"/>
              <w:jc w:val="center"/>
              <w:rPr>
                <w:rFonts w:hint="eastAsia" w:ascii="仿宋" w:hAnsi="仿宋" w:eastAsia="仿宋" w:cs="仿宋"/>
                <w:b/>
                <w:bCs/>
                <w:sz w:val="24"/>
                <w:highlight w:val="none"/>
              </w:rPr>
            </w:pPr>
          </w:p>
        </w:tc>
        <w:tc>
          <w:tcPr>
            <w:tcW w:w="838" w:type="dxa"/>
            <w:noWrap/>
            <w:vAlign w:val="top"/>
          </w:tcPr>
          <w:p w14:paraId="32A57CF4">
            <w:pPr>
              <w:wordWrap w:val="0"/>
              <w:jc w:val="center"/>
              <w:rPr>
                <w:rFonts w:hint="eastAsia" w:ascii="仿宋" w:hAnsi="仿宋" w:eastAsia="仿宋" w:cs="仿宋"/>
                <w:b/>
                <w:bCs/>
                <w:sz w:val="24"/>
                <w:highlight w:val="none"/>
              </w:rPr>
            </w:pPr>
          </w:p>
        </w:tc>
      </w:tr>
    </w:tbl>
    <w:p w14:paraId="1F2576A7">
      <w:pPr>
        <w:wordWrap w:val="0"/>
        <w:rPr>
          <w:rFonts w:hint="eastAsia" w:ascii="仿宋" w:hAnsi="仿宋" w:eastAsia="仿宋" w:cs="仿宋"/>
          <w:sz w:val="24"/>
          <w:highlight w:val="none"/>
        </w:rPr>
      </w:pPr>
    </w:p>
    <w:p w14:paraId="16CC9BDB">
      <w:pPr>
        <w:spacing w:line="360" w:lineRule="auto"/>
        <w:rPr>
          <w:rFonts w:hint="eastAsia" w:ascii="仿宋" w:hAnsi="仿宋" w:eastAsia="仿宋" w:cs="仿宋"/>
          <w:highlight w:val="none"/>
        </w:rPr>
      </w:pPr>
      <w:bookmarkStart w:id="123" w:name="_Toc22210"/>
      <w:bookmarkStart w:id="124" w:name="_Toc312133600"/>
      <w:r>
        <w:rPr>
          <w:rFonts w:hint="eastAsia" w:ascii="仿宋" w:hAnsi="仿宋" w:eastAsia="仿宋" w:cs="仿宋"/>
          <w:highlight w:val="none"/>
        </w:rPr>
        <w:t>注：</w:t>
      </w:r>
      <w:r>
        <w:rPr>
          <w:rFonts w:hint="eastAsia" w:ascii="仿宋" w:hAnsi="仿宋" w:eastAsia="仿宋" w:cs="仿宋"/>
          <w:highlight w:val="none"/>
          <w:lang w:eastAsia="zh-CN"/>
        </w:rPr>
        <w:t>投标人</w:t>
      </w:r>
      <w:r>
        <w:rPr>
          <w:rFonts w:hint="eastAsia" w:ascii="仿宋" w:hAnsi="仿宋" w:eastAsia="仿宋" w:cs="仿宋"/>
          <w:highlight w:val="none"/>
        </w:rPr>
        <w:t xml:space="preserve">按“第三章 评审办法前附表 </w:t>
      </w:r>
      <w:r>
        <w:rPr>
          <w:rFonts w:hint="eastAsia" w:ascii="仿宋" w:hAnsi="仿宋" w:eastAsia="仿宋" w:cs="仿宋"/>
          <w:highlight w:val="none"/>
          <w:lang w:eastAsia="zh-CN"/>
        </w:rPr>
        <w:t>投标人</w:t>
      </w:r>
      <w:r>
        <w:rPr>
          <w:rFonts w:hint="eastAsia" w:ascii="仿宋" w:hAnsi="仿宋" w:eastAsia="仿宋" w:cs="仿宋"/>
          <w:highlight w:val="none"/>
        </w:rPr>
        <w:t>履约能力”中</w:t>
      </w:r>
      <w:r>
        <w:rPr>
          <w:rFonts w:hint="eastAsia" w:ascii="仿宋" w:hAnsi="仿宋" w:eastAsia="仿宋" w:cs="仿宋"/>
          <w:highlight w:val="none"/>
          <w:lang w:eastAsia="zh-CN"/>
        </w:rPr>
        <w:t>要求</w:t>
      </w:r>
      <w:r>
        <w:rPr>
          <w:rFonts w:hint="eastAsia" w:ascii="仿宋" w:hAnsi="仿宋" w:eastAsia="仿宋" w:cs="仿宋"/>
          <w:highlight w:val="none"/>
        </w:rPr>
        <w:t>填写并附相关证明材料。</w:t>
      </w:r>
      <w:bookmarkEnd w:id="123"/>
      <w:bookmarkEnd w:id="124"/>
    </w:p>
    <w:p w14:paraId="0BC69707">
      <w:pPr>
        <w:widowControl/>
        <w:spacing w:line="360" w:lineRule="auto"/>
        <w:jc w:val="left"/>
        <w:rPr>
          <w:rFonts w:hint="eastAsia" w:ascii="仿宋" w:hAnsi="仿宋" w:eastAsia="仿宋" w:cs="仿宋"/>
          <w:b/>
          <w:color w:val="auto"/>
          <w:sz w:val="28"/>
          <w:szCs w:val="28"/>
          <w:highlight w:val="none"/>
        </w:rPr>
      </w:pPr>
    </w:p>
    <w:p w14:paraId="281F0777">
      <w:pPr>
        <w:pStyle w:val="19"/>
        <w:ind w:firstLine="480"/>
        <w:rPr>
          <w:rFonts w:hint="eastAsia" w:ascii="仿宋" w:hAnsi="仿宋" w:eastAsia="仿宋" w:cs="仿宋"/>
          <w:color w:val="auto"/>
          <w:highlight w:val="none"/>
        </w:rPr>
      </w:pPr>
    </w:p>
    <w:bookmarkEnd w:id="109"/>
    <w:bookmarkEnd w:id="110"/>
    <w:p w14:paraId="361B959F">
      <w:pPr>
        <w:rPr>
          <w:rFonts w:hint="eastAsia" w:ascii="仿宋" w:hAnsi="仿宋" w:eastAsia="仿宋" w:cs="仿宋"/>
          <w:color w:val="auto"/>
          <w:highlight w:val="none"/>
        </w:rPr>
      </w:pPr>
      <w:bookmarkStart w:id="125" w:name="_Toc21888"/>
      <w:bookmarkStart w:id="126" w:name="_Toc350118076"/>
      <w:bookmarkStart w:id="127" w:name="_Toc350117946"/>
      <w:bookmarkStart w:id="128" w:name="_Toc350117867"/>
      <w:r>
        <w:rPr>
          <w:rFonts w:hint="eastAsia" w:ascii="仿宋" w:hAnsi="仿宋" w:eastAsia="仿宋" w:cs="仿宋"/>
          <w:sz w:val="24"/>
          <w:szCs w:val="24"/>
          <w:highlight w:val="none"/>
        </w:rPr>
        <w:br w:type="page"/>
      </w:r>
    </w:p>
    <w:p w14:paraId="25B85E28">
      <w:pPr>
        <w:pStyle w:val="4"/>
        <w:bidi w:val="0"/>
        <w:jc w:val="center"/>
        <w:rPr>
          <w:rFonts w:hint="default"/>
          <w:lang w:val="en-US" w:eastAsia="zh-CN"/>
        </w:rPr>
      </w:pPr>
      <w:r>
        <w:rPr>
          <w:rFonts w:hint="eastAsia"/>
          <w:lang w:val="en-US" w:eastAsia="zh-CN"/>
        </w:rPr>
        <w:t>七</w:t>
      </w:r>
      <w:r>
        <w:rPr>
          <w:rFonts w:hint="eastAsia"/>
        </w:rPr>
        <w:t>、</w:t>
      </w:r>
      <w:r>
        <w:rPr>
          <w:rFonts w:hint="eastAsia"/>
          <w:lang w:val="en-US" w:eastAsia="zh-CN"/>
        </w:rPr>
        <w:t>质量及服务承诺</w:t>
      </w:r>
    </w:p>
    <w:p w14:paraId="0B70BE4F">
      <w:pPr>
        <w:spacing w:line="360" w:lineRule="auto"/>
        <w:ind w:firstLine="1120" w:firstLineChars="400"/>
        <w:jc w:val="center"/>
        <w:rPr>
          <w:rFonts w:hint="eastAsia" w:ascii="仿宋" w:hAnsi="仿宋" w:eastAsia="仿宋" w:cs="仿宋"/>
          <w:b/>
          <w:color w:val="auto"/>
          <w:sz w:val="28"/>
          <w:szCs w:val="28"/>
          <w:highlight w:val="none"/>
        </w:rPr>
      </w:pPr>
      <w:r>
        <w:rPr>
          <w:rFonts w:hint="eastAsia" w:ascii="仿宋" w:hAnsi="仿宋" w:eastAsia="仿宋" w:cs="仿宋"/>
          <w:b w:val="0"/>
          <w:bCs/>
          <w:color w:val="auto"/>
          <w:sz w:val="28"/>
          <w:szCs w:val="28"/>
          <w:highlight w:val="none"/>
          <w:lang w:val="en-US" w:eastAsia="zh-CN"/>
        </w:rPr>
        <w:t>格式自拟</w:t>
      </w:r>
      <w:r>
        <w:rPr>
          <w:rFonts w:hint="eastAsia" w:ascii="仿宋" w:hAnsi="仿宋" w:eastAsia="仿宋" w:cs="仿宋"/>
          <w:b/>
          <w:color w:val="auto"/>
          <w:sz w:val="28"/>
          <w:szCs w:val="28"/>
          <w:highlight w:val="none"/>
        </w:rPr>
        <w:br w:type="page"/>
      </w:r>
    </w:p>
    <w:p w14:paraId="29B06025">
      <w:pPr>
        <w:rPr>
          <w:rFonts w:hint="eastAsia" w:ascii="仿宋" w:hAnsi="仿宋" w:eastAsia="仿宋" w:cs="仿宋"/>
          <w:b/>
          <w:color w:val="auto"/>
          <w:sz w:val="28"/>
          <w:szCs w:val="28"/>
          <w:highlight w:val="none"/>
        </w:rPr>
      </w:pPr>
    </w:p>
    <w:p w14:paraId="65E0CEC8">
      <w:pPr>
        <w:pStyle w:val="4"/>
        <w:bidi w:val="0"/>
        <w:jc w:val="center"/>
        <w:rPr>
          <w:rFonts w:hint="eastAsia"/>
        </w:rPr>
      </w:pPr>
      <w:r>
        <w:rPr>
          <w:rFonts w:hint="eastAsia"/>
          <w:lang w:val="en-US" w:eastAsia="zh-CN"/>
        </w:rPr>
        <w:t>八</w:t>
      </w:r>
      <w:r>
        <w:rPr>
          <w:rFonts w:hint="eastAsia"/>
        </w:rPr>
        <w:t>、反商业贿赂承诺书</w:t>
      </w:r>
      <w:bookmarkEnd w:id="125"/>
    </w:p>
    <w:p w14:paraId="26867EDA">
      <w:pPr>
        <w:widowControl/>
        <w:spacing w:before="0" w:beforeLines="0" w:line="240" w:lineRule="auto"/>
        <w:ind w:firstLine="0" w:firstLineChars="0"/>
        <w:jc w:val="left"/>
        <w:outlineLvl w:val="9"/>
        <w:rPr>
          <w:rFonts w:hint="eastAsia" w:ascii="仿宋" w:hAnsi="仿宋" w:eastAsia="仿宋" w:cs="仿宋"/>
        </w:rPr>
      </w:pPr>
    </w:p>
    <w:p w14:paraId="07E8BF0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反商业贿赂承诺书</w:t>
      </w:r>
      <w:bookmarkEnd w:id="126"/>
      <w:bookmarkEnd w:id="127"/>
      <w:bookmarkEnd w:id="128"/>
    </w:p>
    <w:p w14:paraId="314777D0">
      <w:pPr>
        <w:spacing w:line="360" w:lineRule="auto"/>
        <w:rPr>
          <w:rFonts w:hint="eastAsia" w:ascii="仿宋" w:hAnsi="仿宋" w:eastAsia="仿宋" w:cs="仿宋"/>
          <w:color w:val="auto"/>
          <w:szCs w:val="21"/>
          <w:highlight w:val="none"/>
        </w:rPr>
      </w:pPr>
      <w:bookmarkStart w:id="129" w:name="_Toc350118077"/>
      <w:bookmarkStart w:id="130" w:name="_Toc350117868"/>
      <w:bookmarkStart w:id="131" w:name="_Toc350117947"/>
      <w:r>
        <w:rPr>
          <w:rFonts w:hint="eastAsia" w:ascii="仿宋" w:hAnsi="仿宋" w:eastAsia="仿宋" w:cs="仿宋"/>
          <w:color w:val="auto"/>
          <w:szCs w:val="21"/>
          <w:highlight w:val="none"/>
        </w:rPr>
        <w:t>我公司承诺：</w:t>
      </w:r>
      <w:bookmarkEnd w:id="129"/>
      <w:bookmarkEnd w:id="130"/>
      <w:bookmarkEnd w:id="131"/>
    </w:p>
    <w:p w14:paraId="409E1705">
      <w:pPr>
        <w:spacing w:line="360" w:lineRule="auto"/>
        <w:rPr>
          <w:rFonts w:hint="eastAsia" w:ascii="仿宋" w:hAnsi="仿宋" w:eastAsia="仿宋" w:cs="仿宋"/>
          <w:color w:val="auto"/>
          <w:szCs w:val="21"/>
          <w:highlight w:val="none"/>
        </w:rPr>
      </w:pPr>
      <w:bookmarkStart w:id="132" w:name="_Toc350118078"/>
      <w:bookmarkStart w:id="133" w:name="_Toc350117869"/>
      <w:bookmarkStart w:id="134" w:name="_Toc350117948"/>
      <w:r>
        <w:rPr>
          <w:rFonts w:hint="eastAsia" w:ascii="仿宋" w:hAnsi="仿宋" w:eastAsia="仿宋" w:cs="仿宋"/>
          <w:color w:val="auto"/>
          <w:szCs w:val="21"/>
          <w:highlight w:val="none"/>
        </w:rPr>
        <w:t xml:space="preserve">    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招标活动中，我公司保证做到：</w:t>
      </w:r>
      <w:bookmarkEnd w:id="132"/>
      <w:bookmarkEnd w:id="133"/>
      <w:bookmarkEnd w:id="134"/>
    </w:p>
    <w:p w14:paraId="127E9C8C">
      <w:pPr>
        <w:spacing w:line="360" w:lineRule="auto"/>
        <w:rPr>
          <w:rFonts w:hint="eastAsia" w:ascii="仿宋" w:hAnsi="仿宋" w:eastAsia="仿宋" w:cs="仿宋"/>
          <w:color w:val="auto"/>
          <w:szCs w:val="21"/>
          <w:highlight w:val="none"/>
        </w:rPr>
      </w:pPr>
      <w:bookmarkStart w:id="135" w:name="_Toc350117949"/>
      <w:bookmarkStart w:id="136" w:name="_Toc350118079"/>
      <w:bookmarkStart w:id="137" w:name="_Toc350117870"/>
      <w:r>
        <w:rPr>
          <w:rFonts w:hint="eastAsia" w:ascii="仿宋" w:hAnsi="仿宋" w:eastAsia="仿宋" w:cs="仿宋"/>
          <w:color w:val="auto"/>
          <w:szCs w:val="21"/>
          <w:highlight w:val="none"/>
        </w:rPr>
        <w:t xml:space="preserve">    一、公平竞争参加本次招标活动。</w:t>
      </w:r>
      <w:bookmarkEnd w:id="135"/>
      <w:bookmarkEnd w:id="136"/>
      <w:bookmarkEnd w:id="137"/>
    </w:p>
    <w:p w14:paraId="7F1F2F5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967B4E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三、若出现上述行为，我公司及参与投标的工作人员愿意接受按照国家法律法规等有关规定给予的处罚。</w:t>
      </w:r>
    </w:p>
    <w:p w14:paraId="24D79772">
      <w:pPr>
        <w:spacing w:line="360" w:lineRule="auto"/>
        <w:ind w:firstLine="4095" w:firstLineChars="1950"/>
        <w:rPr>
          <w:rFonts w:hint="eastAsia" w:ascii="仿宋" w:hAnsi="仿宋" w:eastAsia="仿宋" w:cs="仿宋"/>
          <w:color w:val="auto"/>
          <w:szCs w:val="21"/>
          <w:highlight w:val="none"/>
        </w:rPr>
      </w:pPr>
    </w:p>
    <w:p w14:paraId="1EF8708A">
      <w:pPr>
        <w:spacing w:line="360" w:lineRule="auto"/>
        <w:ind w:firstLine="4935" w:firstLineChars="235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（公章）：</w:t>
      </w:r>
    </w:p>
    <w:p w14:paraId="74F55E8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706BBD30">
      <w:pPr>
        <w:rPr>
          <w:rFonts w:hint="eastAsia" w:ascii="仿宋" w:hAnsi="仿宋" w:eastAsia="仿宋" w:cs="仿宋"/>
        </w:rPr>
      </w:pPr>
    </w:p>
    <w:p w14:paraId="79E089E6">
      <w:pPr>
        <w:pStyle w:val="4"/>
        <w:bidi w:val="0"/>
        <w:jc w:val="center"/>
        <w:rPr>
          <w:rFonts w:hint="eastAsia" w:ascii="仿宋" w:hAnsi="仿宋" w:eastAsia="仿宋" w:cs="仿宋"/>
          <w:b/>
          <w:bCs/>
          <w:color w:val="auto"/>
          <w:szCs w:val="28"/>
          <w:highlight w:val="none"/>
        </w:rPr>
      </w:pPr>
      <w:r>
        <w:rPr>
          <w:rFonts w:hint="eastAsia" w:ascii="仿宋" w:hAnsi="仿宋" w:eastAsia="仿宋" w:cs="仿宋"/>
          <w:b/>
          <w:color w:val="auto"/>
          <w:szCs w:val="28"/>
          <w:highlight w:val="none"/>
        </w:rPr>
        <w:br w:type="page"/>
      </w:r>
      <w:r>
        <w:rPr>
          <w:rFonts w:hint="eastAsia"/>
          <w:lang w:val="en-US" w:eastAsia="zh-CN"/>
        </w:rPr>
        <w:t>九、</w:t>
      </w:r>
      <w:r>
        <w:rPr>
          <w:rFonts w:hint="eastAsia"/>
        </w:rPr>
        <w:t>中小企业声明函（服务）</w:t>
      </w:r>
    </w:p>
    <w:p w14:paraId="2A9FB3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 号）的规定，本公司（联合体）参加</w:t>
      </w:r>
      <w:r>
        <w:rPr>
          <w:rFonts w:hint="eastAsia" w:ascii="仿宋" w:hAnsi="仿宋" w:eastAsia="仿宋" w:cs="仿宋"/>
          <w:color w:val="auto"/>
          <w:szCs w:val="21"/>
          <w:highlight w:val="none"/>
          <w:u w:val="single"/>
        </w:rPr>
        <w:t xml:space="preserve"> （单位名称）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 xml:space="preserve"> （项目名称） </w:t>
      </w:r>
      <w:r>
        <w:rPr>
          <w:rFonts w:hint="eastAsia" w:ascii="仿宋" w:hAnsi="仿宋" w:eastAsia="仿宋" w:cs="仿宋"/>
          <w:color w:val="auto"/>
          <w:szCs w:val="21"/>
          <w:highlight w:val="none"/>
        </w:rPr>
        <w:t>采购活动，服务全部由符合政策要求的中小企业承接。相关企业（含联合体中的中小企业、签订分包意向协议的中小企业）的具体情况如下：</w:t>
      </w:r>
    </w:p>
    <w:p w14:paraId="735CD632">
      <w:pPr>
        <w:numPr>
          <w:ilvl w:val="0"/>
          <w:numId w:val="5"/>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（标的名称） </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rPr>
        <w:t xml:space="preserve"> （采购文件中明确的所属行业） </w:t>
      </w:r>
      <w:r>
        <w:rPr>
          <w:rFonts w:hint="eastAsia" w:ascii="仿宋" w:hAnsi="仿宋" w:eastAsia="仿宋" w:cs="仿宋"/>
          <w:color w:val="auto"/>
          <w:szCs w:val="21"/>
          <w:highlight w:val="none"/>
        </w:rPr>
        <w:t>；承接企业为</w:t>
      </w:r>
      <w:r>
        <w:rPr>
          <w:rFonts w:hint="eastAsia" w:ascii="仿宋" w:hAnsi="仿宋" w:eastAsia="仿宋" w:cs="仿宋"/>
          <w:color w:val="auto"/>
          <w:szCs w:val="21"/>
          <w:highlight w:val="none"/>
          <w:u w:val="single"/>
        </w:rPr>
        <w:t xml:space="preserve"> （企业名称）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083CB4C2">
      <w:pPr>
        <w:numPr>
          <w:ilvl w:val="0"/>
          <w:numId w:val="5"/>
        </w:num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（标的名称） </w:t>
      </w:r>
      <w:r>
        <w:rPr>
          <w:rFonts w:hint="eastAsia" w:ascii="仿宋" w:hAnsi="仿宋" w:eastAsia="仿宋" w:cs="仿宋"/>
          <w:color w:val="auto"/>
          <w:szCs w:val="21"/>
          <w:highlight w:val="none"/>
        </w:rPr>
        <w:t xml:space="preserve"> ，属于</w:t>
      </w:r>
      <w:r>
        <w:rPr>
          <w:rFonts w:hint="eastAsia" w:ascii="仿宋" w:hAnsi="仿宋" w:eastAsia="仿宋" w:cs="仿宋"/>
          <w:color w:val="auto"/>
          <w:szCs w:val="21"/>
          <w:highlight w:val="none"/>
          <w:u w:val="single"/>
        </w:rPr>
        <w:t xml:space="preserve"> （采购文件中明确的所属行业） </w:t>
      </w:r>
      <w:r>
        <w:rPr>
          <w:rFonts w:hint="eastAsia" w:ascii="仿宋" w:hAnsi="仿宋" w:eastAsia="仿宋" w:cs="仿宋"/>
          <w:color w:val="auto"/>
          <w:szCs w:val="21"/>
          <w:highlight w:val="none"/>
        </w:rPr>
        <w:t>；承接企业为</w:t>
      </w:r>
      <w:r>
        <w:rPr>
          <w:rFonts w:hint="eastAsia" w:ascii="仿宋" w:hAnsi="仿宋" w:eastAsia="仿宋" w:cs="仿宋"/>
          <w:color w:val="auto"/>
          <w:szCs w:val="21"/>
          <w:highlight w:val="none"/>
          <w:u w:val="single"/>
        </w:rPr>
        <w:t xml:space="preserve"> （企业名称） </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 xml:space="preserve"> （中型企业、小型企业、微型企业） </w:t>
      </w:r>
      <w:r>
        <w:rPr>
          <w:rFonts w:hint="eastAsia" w:ascii="仿宋" w:hAnsi="仿宋" w:eastAsia="仿宋" w:cs="仿宋"/>
          <w:color w:val="auto"/>
          <w:szCs w:val="21"/>
          <w:highlight w:val="none"/>
        </w:rPr>
        <w:t>；</w:t>
      </w:r>
    </w:p>
    <w:p w14:paraId="03DF440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29B5F7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6E5D6A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52D0E4AC">
      <w:pPr>
        <w:spacing w:line="360" w:lineRule="auto"/>
        <w:ind w:firstLine="420" w:firstLineChars="200"/>
        <w:rPr>
          <w:rFonts w:hint="eastAsia" w:ascii="仿宋" w:hAnsi="仿宋" w:eastAsia="仿宋" w:cs="仿宋"/>
          <w:color w:val="auto"/>
          <w:szCs w:val="21"/>
          <w:highlight w:val="none"/>
        </w:rPr>
      </w:pPr>
    </w:p>
    <w:p w14:paraId="05F2E585">
      <w:pPr>
        <w:pStyle w:val="18"/>
        <w:rPr>
          <w:rFonts w:hint="eastAsia" w:ascii="仿宋" w:hAnsi="仿宋" w:eastAsia="仿宋" w:cs="仿宋"/>
          <w:color w:val="auto"/>
          <w:szCs w:val="21"/>
          <w:highlight w:val="none"/>
        </w:rPr>
      </w:pPr>
    </w:p>
    <w:p w14:paraId="2E54C805">
      <w:pPr>
        <w:pStyle w:val="19"/>
        <w:ind w:firstLine="480"/>
        <w:rPr>
          <w:rFonts w:hint="eastAsia" w:ascii="仿宋" w:hAnsi="仿宋" w:eastAsia="仿宋" w:cs="仿宋"/>
          <w:color w:val="auto"/>
          <w:highlight w:val="none"/>
        </w:rPr>
      </w:pPr>
    </w:p>
    <w:p w14:paraId="7FE6DAB4">
      <w:pPr>
        <w:spacing w:line="360" w:lineRule="auto"/>
        <w:ind w:firstLine="5670" w:firstLineChars="2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企业名称（盖章）：</w:t>
      </w:r>
    </w:p>
    <w:p w14:paraId="563BCE4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 期：</w:t>
      </w:r>
    </w:p>
    <w:p w14:paraId="10BFABB8">
      <w:pPr>
        <w:spacing w:line="360" w:lineRule="auto"/>
        <w:rPr>
          <w:rFonts w:hint="eastAsia" w:ascii="仿宋" w:hAnsi="仿宋" w:eastAsia="仿宋" w:cs="仿宋"/>
          <w:b/>
          <w:color w:val="auto"/>
          <w:sz w:val="28"/>
          <w:szCs w:val="28"/>
          <w:highlight w:val="none"/>
        </w:rPr>
      </w:pPr>
      <w:r>
        <w:rPr>
          <w:rFonts w:hint="eastAsia" w:ascii="仿宋" w:hAnsi="仿宋" w:eastAsia="仿宋" w:cs="仿宋"/>
          <w:b/>
          <w:bCs/>
          <w:color w:val="auto"/>
          <w:szCs w:val="21"/>
          <w:highlight w:val="none"/>
        </w:rPr>
        <w:t>注</w:t>
      </w:r>
      <w:r>
        <w:rPr>
          <w:rFonts w:hint="eastAsia" w:ascii="仿宋" w:hAnsi="仿宋" w:eastAsia="仿宋" w:cs="仿宋"/>
          <w:color w:val="auto"/>
          <w:szCs w:val="21"/>
          <w:highlight w:val="none"/>
        </w:rPr>
        <w:t>：从业人员、营业收入、资产总额填报上一年度数据，无上一年度数据的新成立企业可不填报。</w:t>
      </w:r>
    </w:p>
    <w:p w14:paraId="2DDF85F2">
      <w:pPr>
        <w:spacing w:line="360" w:lineRule="auto"/>
        <w:jc w:val="center"/>
        <w:rPr>
          <w:rFonts w:hint="eastAsia" w:ascii="仿宋" w:hAnsi="仿宋" w:eastAsia="仿宋" w:cs="仿宋"/>
          <w:color w:val="auto"/>
          <w:highlight w:val="none"/>
        </w:rPr>
      </w:pPr>
    </w:p>
    <w:p w14:paraId="5014A145">
      <w:pPr>
        <w:rPr>
          <w:rFonts w:hint="eastAsia" w:ascii="仿宋" w:hAnsi="仿宋" w:eastAsia="仿宋" w:cs="仿宋"/>
          <w:b/>
          <w:color w:val="auto"/>
          <w:sz w:val="28"/>
          <w:szCs w:val="28"/>
          <w:highlight w:val="none"/>
        </w:rPr>
      </w:pPr>
    </w:p>
    <w:p w14:paraId="4DC644AC">
      <w:pPr>
        <w:spacing w:line="360" w:lineRule="auto"/>
        <w:jc w:val="center"/>
        <w:rPr>
          <w:rFonts w:hint="eastAsia" w:ascii="仿宋" w:hAnsi="仿宋" w:eastAsia="仿宋" w:cs="仿宋"/>
          <w:b/>
          <w:color w:val="auto"/>
          <w:spacing w:val="0"/>
          <w:kern w:val="2"/>
          <w:sz w:val="28"/>
          <w:szCs w:val="28"/>
          <w:highlight w:val="none"/>
          <w:lang w:val="en-US" w:eastAsia="zh-CN"/>
        </w:rPr>
      </w:pPr>
    </w:p>
    <w:p w14:paraId="4A31F527">
      <w:pPr>
        <w:spacing w:line="360" w:lineRule="auto"/>
        <w:jc w:val="center"/>
        <w:rPr>
          <w:rFonts w:hint="eastAsia" w:ascii="仿宋" w:hAnsi="仿宋" w:eastAsia="仿宋" w:cs="仿宋"/>
          <w:b/>
          <w:color w:val="auto"/>
          <w:spacing w:val="0"/>
          <w:kern w:val="2"/>
          <w:sz w:val="28"/>
          <w:szCs w:val="28"/>
          <w:highlight w:val="none"/>
          <w:lang w:val="en-US" w:eastAsia="zh-CN"/>
        </w:rPr>
      </w:pPr>
    </w:p>
    <w:p w14:paraId="4B31413E">
      <w:pPr>
        <w:spacing w:line="360" w:lineRule="auto"/>
        <w:jc w:val="center"/>
        <w:rPr>
          <w:rFonts w:hint="eastAsia" w:ascii="仿宋" w:hAnsi="仿宋" w:eastAsia="仿宋" w:cs="仿宋"/>
          <w:b/>
          <w:color w:val="auto"/>
          <w:spacing w:val="0"/>
          <w:kern w:val="2"/>
          <w:sz w:val="28"/>
          <w:szCs w:val="28"/>
          <w:highlight w:val="none"/>
          <w:lang w:val="en-US" w:eastAsia="zh-CN"/>
        </w:rPr>
      </w:pPr>
    </w:p>
    <w:p w14:paraId="4A79D819">
      <w:pPr>
        <w:spacing w:line="360" w:lineRule="auto"/>
        <w:jc w:val="center"/>
        <w:rPr>
          <w:rFonts w:hint="eastAsia" w:ascii="仿宋" w:hAnsi="仿宋" w:eastAsia="仿宋" w:cs="仿宋"/>
          <w:b/>
          <w:color w:val="auto"/>
          <w:spacing w:val="0"/>
          <w:kern w:val="2"/>
          <w:sz w:val="28"/>
          <w:szCs w:val="28"/>
          <w:highlight w:val="none"/>
          <w:lang w:val="en-US" w:eastAsia="zh-CN"/>
        </w:rPr>
      </w:pPr>
    </w:p>
    <w:p w14:paraId="3DBAF6B9">
      <w:pPr>
        <w:pStyle w:val="4"/>
        <w:bidi w:val="0"/>
        <w:jc w:val="center"/>
        <w:rPr>
          <w:rFonts w:hint="eastAsia"/>
        </w:rPr>
      </w:pPr>
      <w:r>
        <w:rPr>
          <w:rFonts w:hint="eastAsia"/>
          <w:lang w:val="en-US" w:eastAsia="zh-CN"/>
        </w:rPr>
        <w:t>十</w:t>
      </w:r>
      <w:r>
        <w:rPr>
          <w:rFonts w:hint="eastAsia"/>
        </w:rPr>
        <w:t>、残疾人福利性单位声明函【如适用】</w:t>
      </w:r>
    </w:p>
    <w:p w14:paraId="7B63E528">
      <w:pPr>
        <w:pStyle w:val="9"/>
        <w:spacing w:line="360" w:lineRule="auto"/>
        <w:ind w:right="146"/>
        <w:rPr>
          <w:rFonts w:hint="eastAsia" w:ascii="仿宋" w:hAnsi="仿宋" w:eastAsia="仿宋" w:cs="仿宋"/>
          <w:color w:val="auto"/>
          <w:sz w:val="22"/>
          <w:szCs w:val="21"/>
          <w:highlight w:val="none"/>
        </w:rPr>
      </w:pPr>
    </w:p>
    <w:p w14:paraId="6F7FC153">
      <w:pPr>
        <w:pStyle w:val="9"/>
        <w:spacing w:line="360" w:lineRule="auto"/>
        <w:ind w:left="14" w:right="146" w:hanging="14" w:hangingChars="5"/>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残疾人福利性单位声明函</w:t>
      </w:r>
    </w:p>
    <w:p w14:paraId="11A9F939">
      <w:pPr>
        <w:pStyle w:val="9"/>
        <w:spacing w:line="360" w:lineRule="auto"/>
        <w:ind w:left="10" w:right="146" w:hanging="10" w:hangingChars="5"/>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（属于残疾人福利性单位的填写，不属于的无需填写此项内容）</w:t>
      </w:r>
    </w:p>
    <w:p w14:paraId="2E88E898">
      <w:pPr>
        <w:pStyle w:val="9"/>
        <w:spacing w:line="360" w:lineRule="auto"/>
        <w:ind w:left="10" w:right="146" w:hanging="10" w:hangingChars="5"/>
        <w:jc w:val="center"/>
        <w:rPr>
          <w:rFonts w:hint="eastAsia" w:ascii="仿宋" w:hAnsi="仿宋" w:eastAsia="仿宋" w:cs="仿宋"/>
          <w:color w:val="auto"/>
          <w:sz w:val="21"/>
          <w:szCs w:val="21"/>
          <w:highlight w:val="none"/>
        </w:rPr>
      </w:pPr>
    </w:p>
    <w:p w14:paraId="17AFD8DC">
      <w:pPr>
        <w:pStyle w:val="9"/>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1"/>
          <w:szCs w:val="21"/>
          <w:highlight w:val="none"/>
          <w:u w:val="single"/>
        </w:rPr>
        <w:t xml:space="preserve">     </w:t>
      </w:r>
      <w:r>
        <w:rPr>
          <w:rFonts w:hint="eastAsia" w:ascii="仿宋" w:hAnsi="仿宋" w:eastAsia="仿宋" w:cs="仿宋"/>
          <w:b/>
          <w:bCs/>
          <w:color w:val="auto"/>
          <w:sz w:val="21"/>
          <w:szCs w:val="21"/>
          <w:highlight w:val="none"/>
          <w:u w:val="single"/>
        </w:rPr>
        <w:t>（采购单位名称）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单位的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bCs/>
          <w:color w:val="auto"/>
          <w:sz w:val="21"/>
          <w:szCs w:val="21"/>
          <w:highlight w:val="none"/>
          <w:u w:val="single"/>
        </w:rPr>
        <w:t>（采购项目名称）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3FFA1AC2">
      <w:pPr>
        <w:pStyle w:val="9"/>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本单位对上述声明的真实性负责。如有虚假，将依法承担相应责任。</w:t>
      </w:r>
    </w:p>
    <w:p w14:paraId="1523B012">
      <w:pPr>
        <w:pStyle w:val="9"/>
        <w:spacing w:line="360" w:lineRule="auto"/>
        <w:ind w:left="10" w:right="146" w:hanging="10" w:hangingChars="5"/>
        <w:jc w:val="center"/>
        <w:rPr>
          <w:rFonts w:hint="eastAsia" w:ascii="仿宋" w:hAnsi="仿宋" w:eastAsia="仿宋" w:cs="仿宋"/>
          <w:color w:val="auto"/>
          <w:sz w:val="21"/>
          <w:szCs w:val="21"/>
          <w:highlight w:val="none"/>
        </w:rPr>
      </w:pPr>
    </w:p>
    <w:p w14:paraId="2B8EAD1E">
      <w:pPr>
        <w:pStyle w:val="9"/>
        <w:spacing w:line="360" w:lineRule="auto"/>
        <w:ind w:left="10" w:hanging="10" w:hangingChars="5"/>
        <w:jc w:val="center"/>
        <w:rPr>
          <w:rFonts w:hint="eastAsia" w:ascii="仿宋" w:hAnsi="仿宋" w:eastAsia="仿宋" w:cs="仿宋"/>
          <w:color w:val="auto"/>
          <w:sz w:val="21"/>
          <w:szCs w:val="21"/>
          <w:highlight w:val="none"/>
        </w:rPr>
      </w:pPr>
    </w:p>
    <w:p w14:paraId="2905659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 xml:space="preserve">（公章）： </w:t>
      </w:r>
    </w:p>
    <w:p w14:paraId="7AF6A73B">
      <w:pPr>
        <w:spacing w:line="360" w:lineRule="auto"/>
        <w:ind w:firstLine="5258" w:firstLineChars="250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0EC6F04">
      <w:pPr>
        <w:widowControl/>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68D4C059">
      <w:pPr>
        <w:widowControl/>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如果投标人</w:t>
      </w:r>
      <w:r>
        <w:rPr>
          <w:rFonts w:hint="eastAsia" w:ascii="仿宋" w:hAnsi="仿宋" w:eastAsia="仿宋" w:cs="仿宋"/>
          <w:b/>
          <w:color w:val="auto"/>
          <w:spacing w:val="10"/>
          <w:kern w:val="0"/>
          <w:szCs w:val="21"/>
          <w:highlight w:val="none"/>
        </w:rPr>
        <w:t>不是残疾人福利性单位</w:t>
      </w:r>
      <w:r>
        <w:rPr>
          <w:rFonts w:hint="eastAsia" w:ascii="仿宋" w:hAnsi="仿宋" w:eastAsia="仿宋" w:cs="仿宋"/>
          <w:b/>
          <w:color w:val="auto"/>
          <w:szCs w:val="21"/>
          <w:highlight w:val="none"/>
        </w:rPr>
        <w:t>，则不需要提供《残疾人福利性单位声明函》。否则，因此导致虚假投标的后果由</w:t>
      </w:r>
      <w:r>
        <w:rPr>
          <w:rFonts w:hint="eastAsia" w:ascii="仿宋" w:hAnsi="仿宋" w:eastAsia="仿宋" w:cs="仿宋"/>
          <w:b/>
          <w:color w:val="auto"/>
          <w:szCs w:val="21"/>
          <w:highlight w:val="none"/>
          <w:lang w:eastAsia="zh-CN"/>
        </w:rPr>
        <w:t>投标人</w:t>
      </w:r>
      <w:r>
        <w:rPr>
          <w:rFonts w:hint="eastAsia" w:ascii="仿宋" w:hAnsi="仿宋" w:eastAsia="仿宋" w:cs="仿宋"/>
          <w:b/>
          <w:color w:val="auto"/>
          <w:szCs w:val="21"/>
          <w:highlight w:val="none"/>
        </w:rPr>
        <w:t>自行承担。中标或成交</w:t>
      </w:r>
      <w:r>
        <w:rPr>
          <w:rFonts w:hint="eastAsia" w:ascii="仿宋" w:hAnsi="仿宋" w:eastAsia="仿宋" w:cs="仿宋"/>
          <w:b/>
          <w:color w:val="auto"/>
          <w:szCs w:val="21"/>
          <w:highlight w:val="none"/>
          <w:lang w:eastAsia="zh-CN"/>
        </w:rPr>
        <w:t>投标人</w:t>
      </w:r>
      <w:r>
        <w:rPr>
          <w:rFonts w:hint="eastAsia" w:ascii="仿宋" w:hAnsi="仿宋" w:eastAsia="仿宋" w:cs="仿宋"/>
          <w:b/>
          <w:color w:val="auto"/>
          <w:szCs w:val="21"/>
          <w:highlight w:val="none"/>
        </w:rPr>
        <w:t>为残疾人福利性单位的，随中标或成交结果同时公告其《残疾人福利性单位声明函》，接受社会监督。</w:t>
      </w:r>
    </w:p>
    <w:p w14:paraId="60258D76">
      <w:pPr>
        <w:pStyle w:val="18"/>
        <w:rPr>
          <w:rFonts w:hint="eastAsia" w:ascii="仿宋" w:hAnsi="仿宋" w:eastAsia="仿宋" w:cs="仿宋"/>
          <w:color w:val="auto"/>
          <w:highlight w:val="none"/>
        </w:rPr>
      </w:pPr>
    </w:p>
    <w:p w14:paraId="042A5AC9">
      <w:pPr>
        <w:spacing w:line="360" w:lineRule="auto"/>
        <w:ind w:firstLine="630" w:firstLineChars="300"/>
        <w:rPr>
          <w:rFonts w:hint="eastAsia" w:ascii="仿宋" w:hAnsi="仿宋" w:eastAsia="仿宋" w:cs="仿宋"/>
          <w:color w:val="auto"/>
          <w:highlight w:val="none"/>
        </w:rPr>
      </w:pPr>
      <w:r>
        <w:rPr>
          <w:rFonts w:hint="eastAsia" w:ascii="仿宋" w:hAnsi="仿宋" w:eastAsia="仿宋" w:cs="仿宋"/>
          <w:color w:val="auto"/>
          <w:highlight w:val="none"/>
        </w:rPr>
        <w:t>《财政部民政部中国残疾人联合会关于促进残疾人就业政府采购政策的通知》（财库2017〔141〕号）的规定：</w:t>
      </w:r>
    </w:p>
    <w:p w14:paraId="554AB24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 享受政府采购支持政策的残疾人福利性单位应当同时满足以下条件：</w:t>
      </w:r>
    </w:p>
    <w:p w14:paraId="150DE3E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（1）安置的残疾人占本单位在职职工人数的比例不低于25%（含25%），并且安置的残疾人人数不少于10人（含10人）；</w:t>
      </w:r>
    </w:p>
    <w:p w14:paraId="342D7D7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（2）依法与安置的每位残疾人签订了一年以上（含一年）的劳动合同或服务协议；</w:t>
      </w:r>
    </w:p>
    <w:p w14:paraId="5C45280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（3）为安置的每位残疾人按月足额缴纳了基本养老保险、基本医疗保险、失业保险、工伤保险和生育保险等社会保险费；</w:t>
      </w:r>
    </w:p>
    <w:p w14:paraId="6E332C5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（4）通过银行等金融机构向安置的每位残疾人，按月支付了不低于单位所在区县适用的经省级人民政府批准的月最低工资标准的工资；</w:t>
      </w:r>
    </w:p>
    <w:p w14:paraId="38C63AF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（5）提供本单位制造的货物、承担的工程或者服务（以下简称产品），或者提供其他残疾人福利性单位制造的货物（不包括使用非残疾人福利性单位注册商标的货物）。</w:t>
      </w:r>
    </w:p>
    <w:p w14:paraId="282CCE6F">
      <w:pPr>
        <w:pStyle w:val="4"/>
        <w:bidi w:val="0"/>
        <w:jc w:val="center"/>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rPr>
        <w:br w:type="page"/>
      </w:r>
      <w:r>
        <w:rPr>
          <w:rFonts w:hint="eastAsia"/>
          <w:lang w:val="en-US" w:eastAsia="zh-CN"/>
        </w:rPr>
        <w:t>十一</w:t>
      </w:r>
      <w:r>
        <w:rPr>
          <w:rFonts w:hint="eastAsia"/>
        </w:rPr>
        <w:t>、关于符合本国产品标准的声明函</w:t>
      </w:r>
    </w:p>
    <w:p w14:paraId="6E1D021C">
      <w:pPr>
        <w:shd w:val="clear" w:color="auto" w:fill="auto"/>
        <w:autoSpaceDN/>
        <w:spacing w:before="0" w:beforeLines="0" w:after="0" w:afterLines="0" w:line="240" w:lineRule="auto"/>
        <w:ind w:firstLine="0"/>
        <w:textAlignment w:val="auto"/>
        <w:rPr>
          <w:rFonts w:hint="eastAsia" w:ascii="仿宋" w:hAnsi="仿宋" w:eastAsia="仿宋" w:cs="仿宋"/>
        </w:rPr>
      </w:pPr>
      <w:r>
        <w:rPr>
          <w:rFonts w:hint="eastAsia" w:ascii="仿宋" w:hAnsi="仿宋" w:eastAsia="仿宋" w:cs="仿宋"/>
        </w:rPr>
        <w:t xml:space="preserve"> </w:t>
      </w:r>
    </w:p>
    <w:p w14:paraId="16725E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5BEFA2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vertAlign w:val="superscript"/>
        </w:rPr>
        <w:t>1</w:t>
      </w:r>
      <w:r>
        <w:rPr>
          <w:rFonts w:hint="eastAsia" w:ascii="仿宋" w:hAnsi="仿宋" w:eastAsia="仿宋" w:cs="仿宋"/>
          <w:color w:val="auto"/>
          <w:szCs w:val="21"/>
          <w:highlight w:val="none"/>
        </w:rPr>
        <w:t>，生产厂为</w:t>
      </w:r>
      <w:r>
        <w:rPr>
          <w:rFonts w:hint="eastAsia" w:ascii="仿宋" w:hAnsi="仿宋" w:eastAsia="仿宋" w:cs="仿宋"/>
          <w:color w:val="auto"/>
          <w:szCs w:val="21"/>
          <w:highlight w:val="none"/>
          <w:u w:val="single"/>
        </w:rPr>
        <w:t>（厂名）</w:t>
      </w:r>
      <w:r>
        <w:rPr>
          <w:rFonts w:hint="eastAsia" w:ascii="仿宋" w:hAnsi="仿宋" w:eastAsia="仿宋" w:cs="仿宋"/>
          <w:color w:val="auto"/>
          <w:szCs w:val="21"/>
          <w:highlight w:val="none"/>
          <w:vertAlign w:val="superscript"/>
        </w:rPr>
        <w:t>2</w:t>
      </w:r>
      <w:r>
        <w:rPr>
          <w:rFonts w:hint="eastAsia" w:ascii="仿宋" w:hAnsi="仿宋" w:eastAsia="仿宋" w:cs="仿宋"/>
          <w:color w:val="auto"/>
          <w:szCs w:val="21"/>
          <w:highlight w:val="none"/>
        </w:rPr>
        <w:t>，厂址为</w:t>
      </w:r>
      <w:r>
        <w:rPr>
          <w:rFonts w:hint="eastAsia" w:ascii="仿宋" w:hAnsi="仿宋" w:eastAsia="仿宋" w:cs="仿宋"/>
          <w:color w:val="auto"/>
          <w:szCs w:val="21"/>
          <w:highlight w:val="none"/>
          <w:u w:val="single"/>
        </w:rPr>
        <w:t>（生产厂址）</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的中国境内生产的组件成本占比≥</w:t>
      </w:r>
      <w:r>
        <w:rPr>
          <w:rFonts w:hint="eastAsia" w:ascii="仿宋" w:hAnsi="仿宋" w:eastAsia="仿宋" w:cs="仿宋"/>
          <w:color w:val="auto"/>
          <w:szCs w:val="21"/>
          <w:highlight w:val="none"/>
          <w:u w:val="single"/>
        </w:rPr>
        <w:t>（规定比例）</w:t>
      </w:r>
      <w:r>
        <w:rPr>
          <w:rFonts w:hint="eastAsia" w:ascii="仿宋" w:hAnsi="仿宋" w:eastAsia="仿宋" w:cs="仿宋"/>
          <w:color w:val="auto"/>
          <w:szCs w:val="21"/>
          <w:highlight w:val="none"/>
          <w:vertAlign w:val="superscript"/>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（关键组件）</w:t>
      </w:r>
      <w:r>
        <w:rPr>
          <w:rFonts w:hint="eastAsia" w:ascii="仿宋" w:hAnsi="仿宋" w:eastAsia="仿宋" w:cs="仿宋"/>
          <w:color w:val="auto"/>
          <w:szCs w:val="21"/>
          <w:highlight w:val="none"/>
          <w:vertAlign w:val="superscript"/>
        </w:rPr>
        <w:t>4</w:t>
      </w:r>
      <w:r>
        <w:rPr>
          <w:rFonts w:hint="eastAsia" w:ascii="仿宋" w:hAnsi="仿宋" w:eastAsia="仿宋" w:cs="仿宋"/>
          <w:color w:val="auto"/>
          <w:szCs w:val="21"/>
          <w:highlight w:val="none"/>
        </w:rPr>
        <w:t>在中国境内生产。</w:t>
      </w:r>
      <w:r>
        <w:rPr>
          <w:rFonts w:hint="eastAsia" w:ascii="仿宋" w:hAnsi="仿宋" w:eastAsia="仿宋" w:cs="仿宋"/>
          <w:color w:val="auto"/>
          <w:szCs w:val="21"/>
          <w:highlight w:val="none"/>
          <w:u w:val="single"/>
        </w:rPr>
        <w:t>（产品名称1）</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（关键工序）</w:t>
      </w:r>
      <w:r>
        <w:rPr>
          <w:rFonts w:hint="eastAsia" w:ascii="仿宋" w:hAnsi="仿宋" w:eastAsia="仿宋" w:cs="仿宋"/>
          <w:color w:val="auto"/>
          <w:szCs w:val="21"/>
          <w:highlight w:val="none"/>
          <w:vertAlign w:val="superscript"/>
        </w:rPr>
        <w:t>5</w:t>
      </w:r>
      <w:r>
        <w:rPr>
          <w:rFonts w:hint="eastAsia" w:ascii="仿宋" w:hAnsi="仿宋" w:eastAsia="仿宋" w:cs="仿宋"/>
          <w:color w:val="auto"/>
          <w:szCs w:val="21"/>
          <w:highlight w:val="none"/>
        </w:rPr>
        <w:t>在中国境内完成。</w:t>
      </w:r>
    </w:p>
    <w:p w14:paraId="113343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，生产厂为</w:t>
      </w:r>
      <w:r>
        <w:rPr>
          <w:rFonts w:hint="eastAsia" w:ascii="仿宋" w:hAnsi="仿宋" w:eastAsia="仿宋" w:cs="仿宋"/>
          <w:color w:val="auto"/>
          <w:szCs w:val="21"/>
          <w:highlight w:val="none"/>
          <w:u w:val="single"/>
        </w:rPr>
        <w:t>（厂名）</w:t>
      </w:r>
      <w:r>
        <w:rPr>
          <w:rFonts w:hint="eastAsia" w:ascii="仿宋" w:hAnsi="仿宋" w:eastAsia="仿宋" w:cs="仿宋"/>
          <w:color w:val="auto"/>
          <w:szCs w:val="21"/>
          <w:highlight w:val="none"/>
        </w:rPr>
        <w:t>，厂址为</w:t>
      </w:r>
      <w:r>
        <w:rPr>
          <w:rFonts w:hint="eastAsia" w:ascii="仿宋" w:hAnsi="仿宋" w:eastAsia="仿宋" w:cs="仿宋"/>
          <w:color w:val="auto"/>
          <w:szCs w:val="21"/>
          <w:highlight w:val="none"/>
          <w:u w:val="single"/>
        </w:rPr>
        <w:t>（生产厂址）</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的中国境内生产的组件成本占比≥</w:t>
      </w:r>
      <w:r>
        <w:rPr>
          <w:rFonts w:hint="eastAsia" w:ascii="仿宋" w:hAnsi="仿宋" w:eastAsia="仿宋" w:cs="仿宋"/>
          <w:color w:val="auto"/>
          <w:szCs w:val="21"/>
          <w:highlight w:val="none"/>
          <w:u w:val="single"/>
        </w:rPr>
        <w:t>（规定比例）</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（关键组件）</w:t>
      </w:r>
      <w:r>
        <w:rPr>
          <w:rFonts w:hint="eastAsia" w:ascii="仿宋" w:hAnsi="仿宋" w:eastAsia="仿宋" w:cs="仿宋"/>
          <w:color w:val="auto"/>
          <w:szCs w:val="21"/>
          <w:highlight w:val="none"/>
        </w:rPr>
        <w:t>在中国境内生产。</w:t>
      </w:r>
      <w:r>
        <w:rPr>
          <w:rFonts w:hint="eastAsia" w:ascii="仿宋" w:hAnsi="仿宋" w:eastAsia="仿宋" w:cs="仿宋"/>
          <w:color w:val="auto"/>
          <w:szCs w:val="21"/>
          <w:highlight w:val="none"/>
          <w:u w:val="single"/>
        </w:rPr>
        <w:t>（产品名称2）</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（关键工序）</w:t>
      </w:r>
      <w:r>
        <w:rPr>
          <w:rFonts w:hint="eastAsia" w:ascii="仿宋" w:hAnsi="仿宋" w:eastAsia="仿宋" w:cs="仿宋"/>
          <w:color w:val="auto"/>
          <w:szCs w:val="21"/>
          <w:highlight w:val="none"/>
        </w:rPr>
        <w:t>在中国境内完成。</w:t>
      </w:r>
    </w:p>
    <w:p w14:paraId="031FAA5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24AE8F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本公司（单位）对上述声明内容的真实性负责。如有虚假，愿承担相应法律责任。</w:t>
      </w:r>
    </w:p>
    <w:p w14:paraId="5D5417B0">
      <w:pPr>
        <w:spacing w:line="360" w:lineRule="auto"/>
        <w:rPr>
          <w:rFonts w:hint="eastAsia" w:ascii="仿宋" w:hAnsi="仿宋" w:eastAsia="仿宋" w:cs="仿宋"/>
          <w:color w:val="auto"/>
          <w:szCs w:val="21"/>
          <w:highlight w:val="none"/>
        </w:rPr>
      </w:pPr>
    </w:p>
    <w:p w14:paraId="4DDB947E">
      <w:pPr>
        <w:spacing w:line="360" w:lineRule="auto"/>
        <w:ind w:firstLine="2940" w:firstLineChars="1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公司（单位）名称（盖章）：</w:t>
      </w:r>
    </w:p>
    <w:p w14:paraId="18AEB742">
      <w:pPr>
        <w:spacing w:line="360" w:lineRule="auto"/>
        <w:ind w:firstLine="2940" w:firstLineChars="1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日期：     年     月    日</w:t>
      </w:r>
    </w:p>
    <w:p w14:paraId="39F0B1D0">
      <w:pPr>
        <w:spacing w:line="360" w:lineRule="auto"/>
        <w:ind w:firstLine="420" w:firstLineChars="200"/>
        <w:rPr>
          <w:rFonts w:hint="eastAsia" w:ascii="仿宋" w:hAnsi="仿宋" w:eastAsia="仿宋" w:cs="仿宋"/>
          <w:color w:val="auto"/>
          <w:szCs w:val="21"/>
          <w:highlight w:val="none"/>
        </w:rPr>
      </w:pPr>
    </w:p>
    <w:p w14:paraId="3DA3BBB6">
      <w:pPr>
        <w:spacing w:line="360" w:lineRule="auto"/>
        <w:rPr>
          <w:rFonts w:hint="eastAsia" w:ascii="仿宋" w:hAnsi="仿宋" w:eastAsia="仿宋" w:cs="仿宋"/>
          <w:color w:val="auto"/>
          <w:szCs w:val="21"/>
          <w:highlight w:val="none"/>
        </w:rPr>
      </w:pPr>
    </w:p>
    <w:p w14:paraId="491220E8">
      <w:pPr>
        <w:spacing w:line="360" w:lineRule="auto"/>
        <w:rPr>
          <w:rFonts w:hint="eastAsia" w:ascii="仿宋" w:hAnsi="仿宋" w:eastAsia="仿宋" w:cs="仿宋"/>
          <w:color w:val="auto"/>
          <w:szCs w:val="21"/>
          <w:highlight w:val="none"/>
        </w:rPr>
      </w:pPr>
    </w:p>
    <w:p w14:paraId="4B60D076">
      <w:pPr>
        <w:spacing w:line="360" w:lineRule="auto"/>
        <w:rPr>
          <w:rFonts w:hint="eastAsia" w:ascii="仿宋" w:hAnsi="仿宋" w:eastAsia="仿宋" w:cs="仿宋"/>
          <w:color w:val="auto"/>
          <w:szCs w:val="21"/>
          <w:highlight w:val="none"/>
        </w:rPr>
      </w:pPr>
    </w:p>
    <w:p w14:paraId="07B46C1A">
      <w:pPr>
        <w:spacing w:line="360" w:lineRule="auto"/>
        <w:rPr>
          <w:rFonts w:hint="eastAsia" w:ascii="仿宋" w:hAnsi="仿宋" w:eastAsia="仿宋" w:cs="仿宋"/>
          <w:color w:val="auto"/>
          <w:szCs w:val="21"/>
          <w:highlight w:val="none"/>
        </w:rPr>
      </w:pPr>
    </w:p>
    <w:p w14:paraId="13BAACB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7D391F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1.产品如有型号，请在“产品名称”栏一并填写。</w:t>
      </w:r>
    </w:p>
    <w:p w14:paraId="620F80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2.生产厂名与厂址应与生产厂营业执照载明的相关信息保持一致。</w:t>
      </w:r>
    </w:p>
    <w:p w14:paraId="1E63618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3.该产品的中国境内生产的组件成本占比相关要求实施前，“规定比例”栏可不填，下同。</w:t>
      </w:r>
    </w:p>
    <w:p w14:paraId="561CA9A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4.该产品的关键组件要求实施前，“关键组件”栏可不填，下同。</w:t>
      </w:r>
    </w:p>
    <w:p w14:paraId="6A1FC38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5.该产品的关键工序要求实施前，“关键工序”栏可不填，下同。</w:t>
      </w:r>
    </w:p>
    <w:p w14:paraId="3D8B584F">
      <w:pPr>
        <w:rPr>
          <w:rFonts w:hint="eastAsia" w:ascii="仿宋" w:hAnsi="仿宋" w:eastAsia="仿宋" w:cs="仿宋"/>
          <w:color w:val="auto"/>
          <w:highlight w:val="none"/>
        </w:rPr>
      </w:pPr>
    </w:p>
    <w:p w14:paraId="5CF82439">
      <w:pPr>
        <w:pStyle w:val="9"/>
        <w:rPr>
          <w:rFonts w:hint="eastAsia" w:ascii="仿宋" w:hAnsi="仿宋" w:eastAsia="仿宋" w:cs="仿宋"/>
          <w:color w:val="auto"/>
          <w:highlight w:val="none"/>
        </w:rPr>
      </w:pPr>
    </w:p>
    <w:p w14:paraId="4EB8D0C0">
      <w:pPr>
        <w:pStyle w:val="4"/>
        <w:bidi w:val="0"/>
        <w:jc w:val="center"/>
        <w:rPr>
          <w:rFonts w:hint="eastAsia"/>
        </w:rPr>
      </w:pPr>
      <w:r>
        <w:rPr>
          <w:rFonts w:hint="eastAsia"/>
          <w:lang w:val="en-US" w:eastAsia="zh-CN"/>
        </w:rPr>
        <w:t>十二</w:t>
      </w:r>
      <w:r>
        <w:rPr>
          <w:rFonts w:hint="eastAsia"/>
        </w:rPr>
        <w:t>、关于符合本国产品标准的成本占比的承诺函【如适用】</w:t>
      </w:r>
    </w:p>
    <w:p w14:paraId="53DFC771">
      <w:pPr>
        <w:rPr>
          <w:rFonts w:hint="eastAsia" w:ascii="仿宋" w:hAnsi="仿宋" w:eastAsia="仿宋" w:cs="仿宋"/>
          <w:b/>
          <w:color w:val="auto"/>
          <w:sz w:val="28"/>
          <w:szCs w:val="28"/>
          <w:highlight w:val="none"/>
        </w:rPr>
      </w:pPr>
    </w:p>
    <w:p w14:paraId="232F244B">
      <w:pPr>
        <w:jc w:val="both"/>
        <w:rPr>
          <w:rFonts w:hint="eastAsia" w:ascii="仿宋" w:hAnsi="仿宋" w:eastAsia="仿宋" w:cs="仿宋"/>
          <w:b/>
          <w:color w:val="auto"/>
          <w:sz w:val="28"/>
          <w:szCs w:val="28"/>
          <w:highlight w:val="none"/>
        </w:rPr>
        <w:sectPr>
          <w:pgSz w:w="11906" w:h="16838"/>
          <w:pgMar w:top="1134" w:right="1406" w:bottom="1134" w:left="1463" w:header="850" w:footer="992" w:gutter="0"/>
          <w:pgNumType w:fmt="decimal"/>
          <w:cols w:space="720" w:num="1"/>
          <w:docGrid w:type="lines" w:linePitch="324" w:charSpace="0"/>
        </w:sectPr>
      </w:pPr>
    </w:p>
    <w:p w14:paraId="412BFB41">
      <w:pPr>
        <w:pStyle w:val="4"/>
        <w:bidi w:val="0"/>
        <w:jc w:val="center"/>
        <w:rPr>
          <w:rFonts w:hint="eastAsia"/>
        </w:rPr>
      </w:pPr>
      <w:r>
        <w:rPr>
          <w:rFonts w:hint="eastAsia"/>
        </w:rPr>
        <w:t>十</w:t>
      </w:r>
      <w:r>
        <w:rPr>
          <w:rFonts w:hint="eastAsia"/>
          <w:lang w:val="en-US" w:eastAsia="zh-CN"/>
        </w:rPr>
        <w:t>三</w:t>
      </w:r>
      <w:r>
        <w:rPr>
          <w:rFonts w:hint="eastAsia"/>
        </w:rPr>
        <w:t>、投标人认为有必要提供的其他资料</w:t>
      </w:r>
    </w:p>
    <w:p w14:paraId="1EA49979"/>
    <w:sectPr>
      <w:pgSz w:w="11906" w:h="16838"/>
      <w:pgMar w:top="1134" w:right="1406" w:bottom="1134" w:left="1463" w:header="850" w:footer="992" w:gutter="0"/>
      <w:pgNumType w:fmt="decimal"/>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7A"/>
    <w:family w:val="roman"/>
    <w:pitch w:val="default"/>
    <w:sig w:usb0="00000000" w:usb1="00000000" w:usb2="00000016" w:usb3="00000000" w:csb0="00060007" w:csb1="00000000"/>
  </w:font>
  <w:font w:name="华文中宋">
    <w:altName w:val="宋体"/>
    <w:panose1 w:val="02010600040101010101"/>
    <w:charset w:val="86"/>
    <w:family w:val="auto"/>
    <w:pitch w:val="default"/>
    <w:sig w:usb0="00000000" w:usb1="00000000" w:usb2="00000000" w:usb3="00000000" w:csb0="0004009F" w:csb1="DFD70000"/>
  </w:font>
  <w:font w:name="国标仿宋-GB/T 2312">
    <w:altName w:val="仿宋"/>
    <w:panose1 w:val="020005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6BE7A20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1599">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93D0">
    <w:pPr>
      <w:pStyle w:val="13"/>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6E3174">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676E3174">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1A6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B717C0">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FB717C0">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3A38">
    <w:pPr>
      <w:pStyle w:val="13"/>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A7C9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E9A7C9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6AFD">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435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C54350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80DFE"/>
    <w:multiLevelType w:val="singleLevel"/>
    <w:tmpl w:val="DF880DFE"/>
    <w:lvl w:ilvl="0" w:tentative="0">
      <w:start w:val="5"/>
      <w:numFmt w:val="chineseCounting"/>
      <w:suff w:val="nothing"/>
      <w:lvlText w:val="%1、"/>
      <w:lvlJc w:val="left"/>
      <w:rPr>
        <w:rFonts w:hint="eastAsia"/>
      </w:rPr>
    </w:lvl>
  </w:abstractNum>
  <w:abstractNum w:abstractNumId="1">
    <w:nsid w:val="04BC0001"/>
    <w:multiLevelType w:val="singleLevel"/>
    <w:tmpl w:val="04BC0001"/>
    <w:lvl w:ilvl="0" w:tentative="0">
      <w:start w:val="1"/>
      <w:numFmt w:val="chineseCounting"/>
      <w:suff w:val="nothing"/>
      <w:lvlText w:val="（%1）"/>
      <w:lvlJc w:val="left"/>
      <w:rPr>
        <w:rFonts w:hint="eastAsia"/>
      </w:rPr>
    </w:lvl>
  </w:abstractNum>
  <w:abstractNum w:abstractNumId="2">
    <w:nsid w:val="5E79C08F"/>
    <w:multiLevelType w:val="singleLevel"/>
    <w:tmpl w:val="5E79C08F"/>
    <w:lvl w:ilvl="0" w:tentative="0">
      <w:start w:val="1"/>
      <w:numFmt w:val="chineseCounting"/>
      <w:suff w:val="nothing"/>
      <w:lvlText w:val="%1、"/>
      <w:lvlJc w:val="left"/>
    </w:lvl>
  </w:abstractNum>
  <w:abstractNum w:abstractNumId="3">
    <w:nsid w:val="5EF95D0A"/>
    <w:multiLevelType w:val="singleLevel"/>
    <w:tmpl w:val="5EF95D0A"/>
    <w:lvl w:ilvl="0" w:tentative="0">
      <w:start w:val="5"/>
      <w:numFmt w:val="chineseCounting"/>
      <w:suff w:val="space"/>
      <w:lvlText w:val="第%1章"/>
      <w:lvlJc w:val="left"/>
    </w:lvl>
  </w:abstractNum>
  <w:abstractNum w:abstractNumId="4">
    <w:nsid w:val="5FF28747"/>
    <w:multiLevelType w:val="singleLevel"/>
    <w:tmpl w:val="5FF28747"/>
    <w:lvl w:ilvl="0" w:tentative="0">
      <w:start w:val="1"/>
      <w:numFmt w:val="decimal"/>
      <w:suff w:val="space"/>
      <w:lvlText w:val="%1."/>
      <w:lvlJc w:val="left"/>
    </w:lvl>
  </w:abstractNum>
  <w:abstractNum w:abstractNumId="5">
    <w:nsid w:val="67491910"/>
    <w:multiLevelType w:val="singleLevel"/>
    <w:tmpl w:val="67491910"/>
    <w:lvl w:ilvl="0" w:tentative="0">
      <w:start w:val="7"/>
      <w:numFmt w:val="chineseCounting"/>
      <w:suff w:val="nothing"/>
      <w:lvlText w:val="%1、"/>
      <w:lvlJc w:val="left"/>
    </w:lvl>
  </w:abstractNum>
  <w:abstractNum w:abstractNumId="6">
    <w:nsid w:val="7F3F3405"/>
    <w:multiLevelType w:val="singleLevel"/>
    <w:tmpl w:val="7F3F3405"/>
    <w:lvl w:ilvl="0" w:tentative="0">
      <w:start w:val="3"/>
      <w:numFmt w:val="chineseCounting"/>
      <w:suff w:val="space"/>
      <w:lvlText w:val="第%1章"/>
      <w:lvlJc w:val="left"/>
      <w:rPr>
        <w:rFonts w:hint="eastAsia"/>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17ABA"/>
    <w:rsid w:val="01964317"/>
    <w:rsid w:val="051528EC"/>
    <w:rsid w:val="06410FB2"/>
    <w:rsid w:val="081F18E0"/>
    <w:rsid w:val="0E3F4D43"/>
    <w:rsid w:val="0FFBB4D5"/>
    <w:rsid w:val="11F031E5"/>
    <w:rsid w:val="12650510"/>
    <w:rsid w:val="171A4BA4"/>
    <w:rsid w:val="173F3C32"/>
    <w:rsid w:val="1A2F0DB6"/>
    <w:rsid w:val="20C01A19"/>
    <w:rsid w:val="23F94963"/>
    <w:rsid w:val="24775B0F"/>
    <w:rsid w:val="2670658E"/>
    <w:rsid w:val="27D22BD6"/>
    <w:rsid w:val="2A350BD0"/>
    <w:rsid w:val="2DC56D72"/>
    <w:rsid w:val="2E4B4AFA"/>
    <w:rsid w:val="31026D79"/>
    <w:rsid w:val="34E7D320"/>
    <w:rsid w:val="3ABE7776"/>
    <w:rsid w:val="3DC56D68"/>
    <w:rsid w:val="3FD72FCC"/>
    <w:rsid w:val="404D6A27"/>
    <w:rsid w:val="471199A9"/>
    <w:rsid w:val="471355C8"/>
    <w:rsid w:val="4B5B0F54"/>
    <w:rsid w:val="4DCE3A17"/>
    <w:rsid w:val="51E9081F"/>
    <w:rsid w:val="59352B9C"/>
    <w:rsid w:val="5A331C27"/>
    <w:rsid w:val="5A6A3F79"/>
    <w:rsid w:val="5AEB0BCC"/>
    <w:rsid w:val="5B405064"/>
    <w:rsid w:val="5EEC4849"/>
    <w:rsid w:val="60A834C5"/>
    <w:rsid w:val="68BF8ECF"/>
    <w:rsid w:val="69165127"/>
    <w:rsid w:val="6CD0632A"/>
    <w:rsid w:val="72181AC2"/>
    <w:rsid w:val="73F9F67B"/>
    <w:rsid w:val="73FF6206"/>
    <w:rsid w:val="73FFEA93"/>
    <w:rsid w:val="7566270A"/>
    <w:rsid w:val="777E42AA"/>
    <w:rsid w:val="77FD22F8"/>
    <w:rsid w:val="79660A11"/>
    <w:rsid w:val="79EF0FDA"/>
    <w:rsid w:val="7E961252"/>
    <w:rsid w:val="7F6FA99F"/>
    <w:rsid w:val="9D67B48A"/>
    <w:rsid w:val="9F6F7505"/>
    <w:rsid w:val="B7FF60EC"/>
    <w:rsid w:val="BF9E5DEA"/>
    <w:rsid w:val="C8FE8920"/>
    <w:rsid w:val="D78F48BB"/>
    <w:rsid w:val="DAED256E"/>
    <w:rsid w:val="DBFB2E41"/>
    <w:rsid w:val="DF89F66B"/>
    <w:rsid w:val="DFEAD49A"/>
    <w:rsid w:val="E6DD4792"/>
    <w:rsid w:val="E7FC1E28"/>
    <w:rsid w:val="EDFB1872"/>
    <w:rsid w:val="F77E83AD"/>
    <w:rsid w:val="F79621BD"/>
    <w:rsid w:val="F7F7542B"/>
    <w:rsid w:val="FA3F1118"/>
    <w:rsid w:val="FADC0A60"/>
    <w:rsid w:val="FDF341A4"/>
    <w:rsid w:val="FEBF1C3A"/>
    <w:rsid w:val="FF7EF2F3"/>
    <w:rsid w:val="FF97E570"/>
    <w:rsid w:val="FFF6A569"/>
    <w:rsid w:val="FFFFF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28"/>
    <w:qFormat/>
    <w:uiPriority w:val="0"/>
    <w:pPr>
      <w:spacing w:line="415" w:lineRule="auto"/>
      <w:outlineLvl w:val="1"/>
    </w:pPr>
    <w:rPr>
      <w:rFonts w:ascii="宋体" w:hAnsi="宋体"/>
      <w:bCs/>
      <w:kern w:val="0"/>
      <w:sz w:val="30"/>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caption"/>
    <w:basedOn w:val="1"/>
    <w:next w:val="1"/>
    <w:unhideWhenUsed/>
    <w:qFormat/>
    <w:uiPriority w:val="0"/>
    <w:pPr>
      <w:spacing w:before="152" w:after="160"/>
    </w:pPr>
    <w:rPr>
      <w:rFonts w:ascii="Arial" w:hAnsi="Arial" w:eastAsia="黑体"/>
      <w:sz w:val="32"/>
      <w:szCs w:val="30"/>
    </w:rPr>
  </w:style>
  <w:style w:type="paragraph" w:styleId="8">
    <w:name w:val="annotation text"/>
    <w:basedOn w:val="1"/>
    <w:qFormat/>
    <w:uiPriority w:val="0"/>
    <w:pPr>
      <w:jc w:val="left"/>
    </w:pPr>
  </w:style>
  <w:style w:type="paragraph" w:styleId="9">
    <w:name w:val="Body Text"/>
    <w:basedOn w:val="1"/>
    <w:qFormat/>
    <w:uiPriority w:val="0"/>
    <w:pPr>
      <w:spacing w:line="560" w:lineRule="atLeast"/>
    </w:pPr>
    <w:rPr>
      <w:sz w:val="24"/>
    </w:rPr>
  </w:style>
  <w:style w:type="paragraph" w:styleId="10">
    <w:name w:val="Body Text Indent"/>
    <w:basedOn w:val="1"/>
    <w:next w:val="11"/>
    <w:qFormat/>
    <w:uiPriority w:val="0"/>
    <w:pPr>
      <w:spacing w:line="360" w:lineRule="auto"/>
      <w:ind w:firstLine="480"/>
    </w:pPr>
    <w:rPr>
      <w:rFonts w:ascii="宋体"/>
      <w:sz w:val="24"/>
      <w:szCs w:val="24"/>
      <w:u w:val="single"/>
    </w:rPr>
  </w:style>
  <w:style w:type="paragraph" w:styleId="11">
    <w:name w:val="envelope return"/>
    <w:basedOn w:val="1"/>
    <w:qFormat/>
    <w:uiPriority w:val="0"/>
    <w:pPr>
      <w:snapToGrid w:val="0"/>
    </w:pPr>
    <w:rPr>
      <w:rFonts w:ascii="Arial" w:hAnsi="Arial"/>
    </w:rPr>
  </w:style>
  <w:style w:type="paragraph" w:styleId="12">
    <w:name w:val="Body Text Indent 2"/>
    <w:basedOn w:val="1"/>
    <w:unhideWhenUsed/>
    <w:qFormat/>
    <w:uiPriority w:val="99"/>
    <w:pPr>
      <w:spacing w:after="120" w:afterLines="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1"/>
    <w:basedOn w:val="1"/>
    <w:next w:val="1"/>
    <w:semiHidden/>
    <w:qFormat/>
    <w:uiPriority w:val="0"/>
    <w:pPr>
      <w:snapToGrid w:val="0"/>
      <w:jc w:val="center"/>
    </w:pPr>
    <w:rPr>
      <w:rFonts w:ascii="仿宋_GB2312" w:hAnsi="宋体" w:eastAsia="仿宋_GB2312"/>
      <w:b/>
      <w:sz w:val="44"/>
      <w:szCs w:val="36"/>
    </w:rPr>
  </w:style>
  <w:style w:type="paragraph" w:styleId="15">
    <w:name w:val="table of figures"/>
    <w:basedOn w:val="1"/>
    <w:next w:val="1"/>
    <w:qFormat/>
    <w:uiPriority w:val="0"/>
    <w:pPr>
      <w:ind w:left="200" w:leftChars="200" w:hanging="200" w:hangingChars="200"/>
    </w:pPr>
  </w:style>
  <w:style w:type="paragraph" w:styleId="16">
    <w:name w:val="Body Text 2"/>
    <w:basedOn w:val="1"/>
    <w:next w:val="9"/>
    <w:qFormat/>
    <w:uiPriority w:val="0"/>
    <w:pPr>
      <w:jc w:val="center"/>
    </w:pPr>
    <w:rPr>
      <w:rFonts w:ascii="Calibri" w:hAnsi="Calibri" w:cs="Calibri"/>
      <w:kern w:val="0"/>
      <w:sz w:val="20"/>
      <w:szCs w:val="20"/>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18">
    <w:name w:val="Body Text First Indent"/>
    <w:basedOn w:val="9"/>
    <w:next w:val="1"/>
    <w:qFormat/>
    <w:uiPriority w:val="0"/>
    <w:pPr>
      <w:ind w:firstLine="420"/>
    </w:pPr>
    <w:rPr>
      <w:rFonts w:eastAsia="楷体_GB2312"/>
      <w:sz w:val="32"/>
      <w:szCs w:val="32"/>
    </w:rPr>
  </w:style>
  <w:style w:type="paragraph" w:styleId="19">
    <w:name w:val="Body Text First Indent 2"/>
    <w:basedOn w:val="10"/>
    <w:qFormat/>
    <w:uiPriority w:val="0"/>
    <w:pPr>
      <w:ind w:firstLine="420" w:firstLineChars="200"/>
    </w:pPr>
  </w:style>
  <w:style w:type="character" w:styleId="22">
    <w:name w:val="Hyperlink"/>
    <w:qFormat/>
    <w:uiPriority w:val="0"/>
    <w:rPr>
      <w:color w:val="0000FF"/>
      <w:u w:val="none"/>
      <w:lang w:eastAsia="en-US"/>
    </w:rPr>
  </w:style>
  <w:style w:type="paragraph" w:customStyle="1" w:styleId="23">
    <w:name w:val="无间隔1"/>
    <w:basedOn w:val="1"/>
    <w:next w:val="7"/>
    <w:qFormat/>
    <w:uiPriority w:val="0"/>
    <w:pPr>
      <w:spacing w:line="400" w:lineRule="exact"/>
    </w:pPr>
    <w:rPr>
      <w:rFonts w:ascii="Times New Roman" w:hAnsi="Times New Roman" w:eastAsia="宋体" w:cs="Times New Roman"/>
      <w:sz w:val="24"/>
    </w:rPr>
  </w:style>
  <w:style w:type="paragraph" w:customStyle="1" w:styleId="24">
    <w:name w:val="标书正文居左"/>
    <w:basedOn w:val="25"/>
    <w:next w:val="26"/>
    <w:qFormat/>
    <w:uiPriority w:val="0"/>
    <w:rPr>
      <w:rFonts w:ascii="Calibri" w:hAnsi="Calibri"/>
      <w:b/>
      <w:sz w:val="28"/>
    </w:rPr>
  </w:style>
  <w:style w:type="paragraph" w:customStyle="1" w:styleId="25">
    <w:name w:val="标书正文"/>
    <w:basedOn w:val="1"/>
    <w:qFormat/>
    <w:uiPriority w:val="0"/>
    <w:pPr>
      <w:snapToGrid w:val="0"/>
      <w:spacing w:before="50" w:beforeLines="0" w:line="480" w:lineRule="exact"/>
      <w:ind w:firstLine="454"/>
    </w:pPr>
    <w:rPr>
      <w:rFonts w:ascii="黑体" w:hAnsi="黑体" w:eastAsia="黑体"/>
      <w:sz w:val="24"/>
    </w:rPr>
  </w:style>
  <w:style w:type="paragraph" w:customStyle="1" w:styleId="26">
    <w:name w:val="xl63"/>
    <w:basedOn w:val="1"/>
    <w:next w:val="27"/>
    <w:qFormat/>
    <w:uiPriority w:val="0"/>
    <w:pPr>
      <w:widowControl/>
      <w:shd w:val="clear" w:color="000000" w:fill="FFFFFF"/>
      <w:spacing w:before="280" w:beforeLines="0" w:after="280" w:afterLines="0"/>
      <w:jc w:val="center"/>
    </w:pPr>
    <w:rPr>
      <w:rFonts w:ascii="宋体"/>
      <w:color w:val="000000"/>
      <w:sz w:val="24"/>
    </w:rPr>
  </w:style>
  <w:style w:type="paragraph" w:customStyle="1" w:styleId="27">
    <w:name w:val="xl64"/>
    <w:basedOn w:val="1"/>
    <w:next w:val="1"/>
    <w:qFormat/>
    <w:uiPriority w:val="0"/>
    <w:pPr>
      <w:widowControl/>
      <w:shd w:val="clear" w:color="000000" w:fill="FFFFFF"/>
      <w:spacing w:before="280" w:beforeLines="0" w:after="280" w:afterLines="0"/>
    </w:pPr>
    <w:rPr>
      <w:rFonts w:ascii="宋体"/>
      <w:color w:val="000000"/>
      <w:sz w:val="24"/>
    </w:rPr>
  </w:style>
  <w:style w:type="character" w:customStyle="1" w:styleId="28">
    <w:name w:val="标题 2 字符"/>
    <w:link w:val="3"/>
    <w:qFormat/>
    <w:uiPriority w:val="0"/>
    <w:rPr>
      <w:rFonts w:ascii="宋体" w:hAnsi="宋体"/>
      <w:bCs/>
      <w:kern w:val="0"/>
      <w:sz w:val="30"/>
    </w:rPr>
  </w:style>
  <w:style w:type="paragraph" w:customStyle="1" w:styleId="29">
    <w:name w:val="Default"/>
    <w:qFormat/>
    <w:uiPriority w:val="0"/>
    <w:pPr>
      <w:widowControl w:val="0"/>
      <w:autoSpaceDE w:val="0"/>
      <w:autoSpaceDN w:val="0"/>
      <w:adjustRightInd w:val="0"/>
    </w:pPr>
    <w:rPr>
      <w:rFonts w:ascii="宋体" w:hAnsi="Times New Roman" w:eastAsia="Calibri" w:cs="宋体"/>
      <w:color w:val="000000"/>
      <w:sz w:val="24"/>
      <w:szCs w:val="24"/>
      <w:lang w:val="en-US" w:eastAsia="zh-CN" w:bidi="ar-SA"/>
    </w:rPr>
  </w:style>
  <w:style w:type="paragraph" w:customStyle="1" w:styleId="30">
    <w:name w:val="列表段落1"/>
    <w:basedOn w:val="1"/>
    <w:next w:val="1"/>
    <w:qFormat/>
    <w:uiPriority w:val="0"/>
    <w:pPr>
      <w:ind w:firstLine="420" w:firstLineChars="200"/>
    </w:pPr>
    <w:rPr>
      <w:rFonts w:ascii="Calibri" w:hAnsi="Calibri" w:cs="Times New Roman"/>
      <w:szCs w:val="22"/>
    </w:rPr>
  </w:style>
  <w:style w:type="paragraph" w:customStyle="1" w:styleId="31">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32">
    <w:name w:val="BodyText1I"/>
    <w:basedOn w:val="33"/>
    <w:next w:val="35"/>
    <w:qFormat/>
    <w:uiPriority w:val="0"/>
    <w:pPr>
      <w:spacing w:after="120" w:afterLines="0"/>
      <w:ind w:firstLine="420" w:firstLineChars="100"/>
      <w:jc w:val="both"/>
      <w:textAlignment w:val="baseline"/>
    </w:pPr>
  </w:style>
  <w:style w:type="paragraph" w:customStyle="1" w:styleId="33">
    <w:name w:val="BodyText"/>
    <w:basedOn w:val="1"/>
    <w:next w:val="34"/>
    <w:qFormat/>
    <w:uiPriority w:val="0"/>
    <w:pPr>
      <w:spacing w:after="120" w:afterLines="0"/>
      <w:jc w:val="both"/>
      <w:textAlignment w:val="baseline"/>
    </w:pPr>
  </w:style>
  <w:style w:type="paragraph" w:customStyle="1" w:styleId="34">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35">
    <w:name w:val="BodyText1I2"/>
    <w:basedOn w:val="36"/>
    <w:next w:val="1"/>
    <w:qFormat/>
    <w:uiPriority w:val="0"/>
    <w:pPr>
      <w:spacing w:after="0" w:afterLines="0"/>
      <w:ind w:left="420" w:leftChars="200" w:firstLine="420"/>
      <w:jc w:val="both"/>
      <w:textAlignment w:val="baseline"/>
    </w:pPr>
  </w:style>
  <w:style w:type="paragraph" w:customStyle="1" w:styleId="36">
    <w:name w:val="BodyTextIndent"/>
    <w:basedOn w:val="1"/>
    <w:next w:val="1"/>
    <w:qFormat/>
    <w:uiPriority w:val="0"/>
    <w:pPr>
      <w:spacing w:after="120" w:afterLines="0"/>
      <w:ind w:left="420" w:leftChars="200"/>
      <w:jc w:val="both"/>
      <w:textAlignment w:val="baseline"/>
    </w:pPr>
  </w:style>
  <w:style w:type="paragraph" w:customStyle="1" w:styleId="3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b/>
      <w:sz w:val="28"/>
      <w:u w:val="words"/>
    </w:rPr>
  </w:style>
  <w:style w:type="character" w:customStyle="1" w:styleId="38">
    <w:name w:val="apple-style-span"/>
    <w:qFormat/>
    <w:uiPriority w:val="0"/>
  </w:style>
  <w:style w:type="paragraph" w:customStyle="1" w:styleId="39">
    <w:name w:val="TOC Heading1"/>
    <w:basedOn w:val="1"/>
    <w:next w:val="1"/>
    <w:qFormat/>
    <w:uiPriority w:val="0"/>
    <w:pPr>
      <w:wordWrap w:val="0"/>
    </w:pPr>
    <w:rPr>
      <w:rFonts w:ascii="Calibri" w:hAnsi="Calibri" w:eastAsia="宋体" w:cs="Times New Roman"/>
      <w:sz w:val="32"/>
      <w:szCs w:val="22"/>
      <w:lang w:val="en-US" w:eastAsia="zh-CN" w:bidi="ar-SA"/>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1">
    <w:name w:val="NormalCharacter"/>
    <w:qFormat/>
    <w:uiPriority w:val="0"/>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paragraph" w:customStyle="1" w:styleId="44">
    <w:name w:val="正文1"/>
    <w:basedOn w:val="1"/>
    <w:qFormat/>
    <w:uiPriority w:val="0"/>
    <w:pPr>
      <w:widowControl/>
      <w:adjustRightInd w:val="0"/>
      <w:spacing w:before="120" w:beforeLines="0" w:after="120" w:afterLines="0"/>
      <w:ind w:firstLine="200" w:firstLineChars="200"/>
      <w:contextualSpacing/>
      <w:jc w:val="left"/>
    </w:pPr>
    <w:rPr>
      <w:rFonts w:ascii="Calibri" w:hAnsi="Calibri" w:eastAsia="Adobe 仿宋 Std R"/>
      <w:szCs w:val="21"/>
    </w:rPr>
  </w:style>
  <w:style w:type="paragraph" w:customStyle="1" w:styleId="45">
    <w:name w:val="目录 51"/>
    <w:next w:val="1"/>
    <w:qFormat/>
    <w:uiPriority w:val="0"/>
    <w:pPr>
      <w:wordWrap w:val="0"/>
      <w:ind w:left="1700"/>
      <w:jc w:val="both"/>
    </w:pPr>
    <w:rPr>
      <w:rFonts w:ascii="Times New Roman" w:hAnsi="Times New Roman" w:eastAsia="Calibri"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16708</Words>
  <Characters>18702</Characters>
  <Lines>0</Lines>
  <Paragraphs>0</Paragraphs>
  <TotalTime>17</TotalTime>
  <ScaleCrop>false</ScaleCrop>
  <LinksUpToDate>false</LinksUpToDate>
  <CharactersWithSpaces>19037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2026-04-11T07:00:00Z</dcterms:created>
  <dc:creator>Administrator</dc:creator>
  <cp:lastModifiedBy>当哩个当</cp:lastModifiedBy>
  <cp:lastPrinted>2026-07-07T01:43:00Z</cp:lastPrinted>
  <dcterms:modified xsi:type="dcterms:W3CDTF">2026-07-20T09:07:13Z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eyJoZGlkIjoiYjJhZWNjZWM0YzNmOGE0ODI3M2RjY2NhOTI5MmIzYjMiLCJ1c2VySWQiOiIzNzQ1Nzg0MTcifQ==</vt:lpwstr>
  </property>
  <property fmtid="{D5CDD505-2E9C-101B-9397-08002B2CF9AE}" pid="4" name="ICV">
    <vt:lpwstr>9B91ADA85CA141F29A2EA098915D72C0_12</vt:lpwstr>
  </property>
</Properties>
</file>