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0662E7">
      <w:pPr>
        <w:pStyle w:val="2"/>
        <w:pageBreakBefore w:val="0"/>
        <w:numPr>
          <w:ilvl w:val="0"/>
          <w:numId w:val="0"/>
        </w:numPr>
        <w:kinsoku/>
        <w:overflowPunct/>
        <w:bidi w:val="0"/>
        <w:spacing w:line="360" w:lineRule="auto"/>
        <w:jc w:val="center"/>
        <w:rPr>
          <w:rStyle w:val="7"/>
          <w:rFonts w:hint="eastAsia" w:ascii="宋体" w:hAnsi="宋体" w:eastAsia="宋体" w:cs="宋体"/>
          <w:b/>
          <w:szCs w:val="22"/>
          <w:highlight w:val="none"/>
          <w:lang w:val="en-US" w:eastAsia="zh-CN" w:bidi="ar-SA"/>
        </w:rPr>
      </w:pPr>
      <w:r>
        <w:rPr>
          <w:rStyle w:val="7"/>
          <w:rFonts w:hint="eastAsia" w:ascii="宋体" w:hAnsi="宋体" w:cs="宋体"/>
          <w:b/>
          <w:szCs w:val="22"/>
          <w:highlight w:val="none"/>
          <w:lang w:val="en-US" w:eastAsia="zh-CN" w:bidi="ar-SA"/>
        </w:rPr>
        <w:t>采购需求</w:t>
      </w:r>
      <w:bookmarkStart w:id="0" w:name="_GoBack"/>
      <w:bookmarkEnd w:id="0"/>
    </w:p>
    <w:p w14:paraId="4FE4B7ED">
      <w:pPr>
        <w:pStyle w:val="8"/>
        <w:pageBreakBefore w:val="0"/>
        <w:kinsoku/>
        <w:overflowPunct/>
        <w:bidi w:val="0"/>
        <w:spacing w:line="360" w:lineRule="auto"/>
        <w:ind w:firstLine="480"/>
        <w:rPr>
          <w:rFonts w:hint="eastAsia" w:ascii="宋体" w:hAnsi="宋体" w:eastAsia="宋体" w:cs="宋体"/>
          <w:color w:val="000000"/>
          <w:sz w:val="24"/>
          <w:szCs w:val="24"/>
          <w:highlight w:val="none"/>
        </w:rPr>
      </w:pPr>
    </w:p>
    <w:p w14:paraId="28C6FDC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highlight w:val="none"/>
        </w:rPr>
      </w:pPr>
      <w:r>
        <w:rPr>
          <w:rFonts w:hint="eastAsia" w:ascii="宋体" w:hAnsi="宋体" w:eastAsia="宋体" w:cs="宋体"/>
          <w:b/>
          <w:bCs/>
          <w:color w:val="000000"/>
          <w:kern w:val="0"/>
          <w:sz w:val="21"/>
          <w:szCs w:val="21"/>
          <w:highlight w:val="none"/>
          <w:lang w:val="en-US" w:eastAsia="zh-CN" w:bidi="ar"/>
        </w:rPr>
        <w:t xml:space="preserve">一、采购标的 </w:t>
      </w:r>
    </w:p>
    <w:p w14:paraId="4D5F5C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郑州市公安局中原分局餐厅食材供应服务项目。</w:t>
      </w:r>
    </w:p>
    <w:p w14:paraId="1D5AE75C">
      <w:pPr>
        <w:pStyle w:val="9"/>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A</w:t>
      </w:r>
      <w:r>
        <w:rPr>
          <w:rFonts w:hint="eastAsia" w:ascii="宋体" w:hAnsi="宋体" w:eastAsia="宋体" w:cs="宋体"/>
          <w:color w:val="auto"/>
          <w:kern w:val="0"/>
          <w:sz w:val="21"/>
          <w:szCs w:val="21"/>
          <w:highlight w:val="none"/>
        </w:rPr>
        <w:t>包：</w:t>
      </w:r>
      <w:r>
        <w:rPr>
          <w:rFonts w:hint="eastAsia" w:ascii="宋体" w:hAnsi="宋体" w:eastAsia="宋体" w:cs="宋体"/>
          <w:b w:val="0"/>
          <w:bCs w:val="0"/>
          <w:color w:val="auto"/>
          <w:sz w:val="21"/>
          <w:szCs w:val="21"/>
          <w:highlight w:val="none"/>
          <w:shd w:val="clear" w:color="auto" w:fill="FFFFFF"/>
          <w:lang w:val="en-US" w:eastAsia="zh-CN"/>
        </w:rPr>
        <w:t>郑州市公安局中原分局</w:t>
      </w:r>
      <w:r>
        <w:rPr>
          <w:rFonts w:hint="eastAsia" w:ascii="宋体" w:hAnsi="宋体" w:eastAsia="宋体" w:cs="宋体"/>
          <w:color w:val="auto"/>
          <w:kern w:val="0"/>
          <w:sz w:val="21"/>
          <w:szCs w:val="21"/>
          <w:highlight w:val="none"/>
          <w:lang w:val="en-US" w:eastAsia="zh-CN"/>
        </w:rPr>
        <w:t>南片区包含巡特警大队、绿东村派出所、汝河路派出所、航西派出所、责任区二中队、林山寨派出所</w:t>
      </w:r>
      <w:r>
        <w:rPr>
          <w:rFonts w:hint="eastAsia" w:ascii="宋体" w:hAnsi="宋体" w:eastAsia="宋体" w:cs="宋体"/>
          <w:b w:val="0"/>
          <w:bCs w:val="0"/>
          <w:color w:val="auto"/>
          <w:sz w:val="21"/>
          <w:szCs w:val="21"/>
          <w:highlight w:val="none"/>
          <w:shd w:val="clear" w:color="auto" w:fill="FFFFFF"/>
          <w:lang w:val="en-US" w:eastAsia="zh-CN"/>
        </w:rPr>
        <w:t>餐厅食材供应服务；</w:t>
      </w:r>
    </w:p>
    <w:p w14:paraId="642321E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rPr>
        <w:t>B</w:t>
      </w:r>
      <w:r>
        <w:rPr>
          <w:rFonts w:hint="eastAsia" w:ascii="宋体" w:hAnsi="宋体" w:eastAsia="宋体" w:cs="宋体"/>
          <w:color w:val="auto"/>
          <w:kern w:val="0"/>
          <w:sz w:val="21"/>
          <w:szCs w:val="21"/>
          <w:highlight w:val="none"/>
        </w:rPr>
        <w:t>包：</w:t>
      </w:r>
      <w:r>
        <w:rPr>
          <w:rFonts w:hint="eastAsia" w:ascii="宋体" w:hAnsi="宋体" w:eastAsia="宋体" w:cs="宋体"/>
          <w:b w:val="0"/>
          <w:bCs w:val="0"/>
          <w:color w:val="auto"/>
          <w:sz w:val="21"/>
          <w:szCs w:val="21"/>
          <w:highlight w:val="none"/>
          <w:shd w:val="clear" w:color="auto" w:fill="FFFFFF"/>
          <w:lang w:val="en-US" w:eastAsia="zh-CN"/>
        </w:rPr>
        <w:t>郑州市公安局中原分局西片区</w:t>
      </w:r>
      <w:r>
        <w:rPr>
          <w:rFonts w:hint="eastAsia" w:ascii="宋体" w:hAnsi="宋体" w:eastAsia="宋体" w:cs="宋体"/>
          <w:color w:val="auto"/>
          <w:kern w:val="0"/>
          <w:sz w:val="21"/>
          <w:szCs w:val="21"/>
          <w:highlight w:val="none"/>
          <w:lang w:val="en-US" w:eastAsia="zh-CN"/>
        </w:rPr>
        <w:t>包含中原分局机关、中原西派出所、莲湖派出所、须水派出所、柳湖派出所、三官庙派出所、西流湖派出所</w:t>
      </w:r>
      <w:r>
        <w:rPr>
          <w:rFonts w:hint="eastAsia" w:ascii="宋体" w:hAnsi="宋体" w:eastAsia="宋体" w:cs="宋体"/>
          <w:b w:val="0"/>
          <w:bCs w:val="0"/>
          <w:color w:val="auto"/>
          <w:sz w:val="21"/>
          <w:szCs w:val="21"/>
          <w:highlight w:val="none"/>
          <w:shd w:val="clear" w:color="auto" w:fill="FFFFFF"/>
          <w:lang w:val="en-US" w:eastAsia="zh-CN"/>
        </w:rPr>
        <w:t>餐厅食材供应服务；</w:t>
      </w:r>
      <w:r>
        <w:rPr>
          <w:rFonts w:hint="eastAsia" w:ascii="宋体" w:hAnsi="宋体" w:eastAsia="宋体" w:cs="宋体"/>
          <w:color w:val="auto"/>
          <w:kern w:val="0"/>
          <w:sz w:val="21"/>
          <w:szCs w:val="21"/>
          <w:highlight w:val="none"/>
          <w:lang w:val="en-US" w:eastAsia="zh-CN"/>
        </w:rPr>
        <w:t xml:space="preserve">  </w:t>
      </w:r>
    </w:p>
    <w:p w14:paraId="5FF7622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highlight w:val="none"/>
          <w:lang w:val="en-US"/>
        </w:rPr>
      </w:pPr>
      <w:r>
        <w:rPr>
          <w:rFonts w:hint="eastAsia" w:ascii="宋体" w:hAnsi="宋体" w:eastAsia="宋体" w:cs="宋体"/>
          <w:color w:val="auto"/>
          <w:kern w:val="0"/>
          <w:sz w:val="21"/>
          <w:szCs w:val="21"/>
          <w:highlight w:val="none"/>
          <w:lang w:val="en-US" w:eastAsia="zh-CN"/>
        </w:rPr>
        <w:t>C</w:t>
      </w:r>
      <w:r>
        <w:rPr>
          <w:rFonts w:hint="eastAsia" w:ascii="宋体" w:hAnsi="宋体" w:eastAsia="宋体" w:cs="宋体"/>
          <w:color w:val="auto"/>
          <w:kern w:val="0"/>
          <w:sz w:val="21"/>
          <w:szCs w:val="21"/>
          <w:highlight w:val="none"/>
        </w:rPr>
        <w:t>包：</w:t>
      </w:r>
      <w:r>
        <w:rPr>
          <w:rFonts w:hint="eastAsia" w:ascii="宋体" w:hAnsi="宋体" w:eastAsia="宋体" w:cs="宋体"/>
          <w:b w:val="0"/>
          <w:bCs w:val="0"/>
          <w:color w:val="auto"/>
          <w:sz w:val="21"/>
          <w:szCs w:val="21"/>
          <w:highlight w:val="none"/>
          <w:shd w:val="clear" w:color="auto" w:fill="FFFFFF"/>
          <w:lang w:val="en-US" w:eastAsia="zh-CN"/>
        </w:rPr>
        <w:t>郑州市公安局中原分局北片区</w:t>
      </w:r>
      <w:r>
        <w:rPr>
          <w:rFonts w:hint="eastAsia" w:ascii="宋体" w:hAnsi="宋体" w:eastAsia="宋体" w:cs="宋体"/>
          <w:color w:val="auto"/>
          <w:kern w:val="0"/>
          <w:sz w:val="21"/>
          <w:szCs w:val="21"/>
          <w:highlight w:val="none"/>
          <w:lang w:val="en-US" w:eastAsia="zh-CN"/>
        </w:rPr>
        <w:t>包含治安大队、秦岭路派出所、责任区四中队、桐柏路派出所、刑侦大队、棉纺路派出所、建设路派出所</w:t>
      </w:r>
      <w:r>
        <w:rPr>
          <w:rFonts w:hint="eastAsia" w:ascii="宋体" w:hAnsi="宋体" w:eastAsia="宋体" w:cs="宋体"/>
          <w:b w:val="0"/>
          <w:bCs w:val="0"/>
          <w:color w:val="auto"/>
          <w:sz w:val="21"/>
          <w:szCs w:val="21"/>
          <w:highlight w:val="none"/>
          <w:shd w:val="clear" w:color="auto" w:fill="FFFFFF"/>
          <w:lang w:val="en-US" w:eastAsia="zh-CN"/>
        </w:rPr>
        <w:t>餐厅食材供应服务。</w:t>
      </w:r>
    </w:p>
    <w:p w14:paraId="4069801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highlight w:val="none"/>
        </w:rPr>
      </w:pPr>
      <w:r>
        <w:rPr>
          <w:rFonts w:hint="eastAsia" w:ascii="宋体" w:hAnsi="宋体" w:eastAsia="宋体" w:cs="宋体"/>
          <w:b/>
          <w:bCs/>
          <w:color w:val="000000"/>
          <w:kern w:val="0"/>
          <w:sz w:val="21"/>
          <w:szCs w:val="21"/>
          <w:highlight w:val="none"/>
          <w:lang w:val="en-US" w:eastAsia="zh-CN" w:bidi="ar"/>
        </w:rPr>
        <w:t xml:space="preserve">二、商务要求 </w:t>
      </w:r>
    </w:p>
    <w:p w14:paraId="0531A7E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1、服务期限：</w:t>
      </w:r>
      <w:r>
        <w:rPr>
          <w:rFonts w:hint="eastAsia" w:ascii="宋体" w:hAnsi="宋体" w:eastAsia="宋体" w:cs="宋体"/>
          <w:color w:val="auto"/>
          <w:sz w:val="21"/>
          <w:szCs w:val="21"/>
          <w:highlight w:val="none"/>
          <w:lang w:eastAsia="zh-CN"/>
        </w:rPr>
        <w:t>三年，根据履约考核情况，合同一年一签</w:t>
      </w:r>
      <w:r>
        <w:rPr>
          <w:rFonts w:hint="eastAsia" w:ascii="宋体" w:hAnsi="宋体" w:eastAsia="宋体" w:cs="宋体"/>
          <w:color w:val="auto"/>
          <w:sz w:val="21"/>
          <w:szCs w:val="21"/>
          <w:highlight w:val="none"/>
        </w:rPr>
        <w:t>。</w:t>
      </w:r>
    </w:p>
    <w:p w14:paraId="1723E5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2、服务地点：采购人指定地点</w:t>
      </w:r>
      <w:r>
        <w:rPr>
          <w:rFonts w:hint="eastAsia" w:ascii="宋体" w:hAnsi="宋体" w:eastAsia="宋体" w:cs="宋体"/>
          <w:color w:val="auto"/>
          <w:highlight w:val="none"/>
        </w:rPr>
        <w:t>。</w:t>
      </w:r>
    </w:p>
    <w:p w14:paraId="7000E06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3、服务要求：符合国家及行业合格标准，满足采购人要求</w:t>
      </w:r>
      <w:r>
        <w:rPr>
          <w:rFonts w:hint="eastAsia" w:ascii="宋体" w:hAnsi="宋体" w:eastAsia="宋体" w:cs="宋体"/>
          <w:color w:val="auto"/>
          <w:highlight w:val="none"/>
        </w:rPr>
        <w:t>。</w:t>
      </w:r>
    </w:p>
    <w:p w14:paraId="605F2D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cs="宋体"/>
          <w:color w:val="auto"/>
          <w:highlight w:val="none"/>
          <w:lang w:val="en-US" w:eastAsia="zh-CN"/>
        </w:rPr>
        <w:t>4、</w:t>
      </w:r>
      <w:r>
        <w:rPr>
          <w:rFonts w:hint="eastAsia" w:ascii="宋体" w:hAnsi="宋体" w:eastAsia="宋体" w:cs="宋体"/>
          <w:color w:val="auto"/>
          <w:highlight w:val="none"/>
          <w:lang w:val="en-US" w:eastAsia="zh-CN"/>
        </w:rPr>
        <w:t>服务标准：符合国家及行业合格标准，满足采购人要求</w:t>
      </w:r>
      <w:r>
        <w:rPr>
          <w:rFonts w:hint="eastAsia" w:ascii="宋体" w:hAnsi="宋体" w:eastAsia="宋体" w:cs="宋体"/>
          <w:color w:val="auto"/>
          <w:highlight w:val="none"/>
        </w:rPr>
        <w:t>。</w:t>
      </w:r>
    </w:p>
    <w:p w14:paraId="5CFD109D">
      <w:pPr>
        <w:spacing w:line="360" w:lineRule="auto"/>
        <w:ind w:firstLine="420" w:firstLineChars="200"/>
        <w:rPr>
          <w:rFonts w:hint="eastAsia" w:ascii="宋体" w:hAnsi="宋体" w:eastAsia="宋体" w:cs="宋体"/>
          <w:color w:val="auto"/>
          <w:highlight w:val="none"/>
        </w:rPr>
      </w:pPr>
      <w:r>
        <w:rPr>
          <w:rFonts w:hint="eastAsia" w:cs="宋体"/>
          <w:color w:val="auto"/>
          <w:szCs w:val="21"/>
          <w:lang w:val="en-US" w:eastAsia="zh-CN"/>
        </w:rPr>
        <w:t>5</w:t>
      </w:r>
      <w:r>
        <w:rPr>
          <w:rFonts w:hint="eastAsia" w:ascii="宋体" w:hAnsi="宋体" w:eastAsia="宋体" w:cs="宋体"/>
          <w:color w:val="auto"/>
          <w:szCs w:val="21"/>
          <w:lang w:val="en-US" w:eastAsia="zh-CN"/>
        </w:rPr>
        <w:t>、</w:t>
      </w:r>
      <w:r>
        <w:rPr>
          <w:rFonts w:hint="eastAsia" w:ascii="宋体" w:hAnsi="宋体" w:eastAsia="宋体" w:cs="宋体"/>
          <w:color w:val="auto"/>
          <w:szCs w:val="21"/>
        </w:rPr>
        <w:t>包段划分：共</w:t>
      </w:r>
      <w:r>
        <w:rPr>
          <w:rFonts w:hint="eastAsia" w:ascii="宋体" w:hAnsi="宋体" w:eastAsia="宋体" w:cs="宋体"/>
          <w:color w:val="auto"/>
          <w:szCs w:val="21"/>
          <w:lang w:val="en-US" w:eastAsia="zh-CN"/>
        </w:rPr>
        <w:t>3</w:t>
      </w:r>
      <w:r>
        <w:rPr>
          <w:rFonts w:hint="eastAsia" w:ascii="宋体" w:hAnsi="宋体" w:eastAsia="宋体" w:cs="宋体"/>
          <w:color w:val="auto"/>
          <w:szCs w:val="21"/>
        </w:rPr>
        <w:t>个包</w:t>
      </w:r>
      <w:r>
        <w:rPr>
          <w:rFonts w:hint="eastAsia" w:ascii="宋体" w:hAnsi="宋体" w:eastAsia="宋体" w:cs="宋体"/>
          <w:color w:val="auto"/>
          <w:szCs w:val="21"/>
          <w:lang w:val="en-US" w:eastAsia="zh-CN"/>
        </w:rPr>
        <w:t>段</w:t>
      </w:r>
      <w:r>
        <w:rPr>
          <w:rFonts w:hint="eastAsia" w:ascii="宋体" w:hAnsi="宋体" w:eastAsia="宋体" w:cs="宋体"/>
          <w:color w:val="auto"/>
          <w:szCs w:val="21"/>
          <w:lang w:eastAsia="zh-CN"/>
        </w:rPr>
        <w:t>，</w:t>
      </w:r>
      <w:r>
        <w:rPr>
          <w:rFonts w:hint="eastAsia" w:ascii="宋体" w:hAnsi="宋体" w:eastAsia="宋体" w:cs="宋体"/>
          <w:color w:val="auto"/>
          <w:sz w:val="21"/>
          <w:szCs w:val="21"/>
          <w:highlight w:val="none"/>
          <w:lang w:val="en-US" w:eastAsia="zh-CN"/>
        </w:rPr>
        <w:t>每个投标人可以投多个包段，但每个投标人最多只能中标1个包段（中标顺序按照包号的先后顺序确定，若同一投标人同时在两个及以上包段中排序第一，则按照包段先后顺序优先确定为靠前包段的中标人，其他包段按照中标候选人推荐顺序顺延确定中标人）。</w:t>
      </w:r>
    </w:p>
    <w:p w14:paraId="7FE0DBDF">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highlight w:val="none"/>
          <w:lang w:val="en-US" w:eastAsia="zh-CN"/>
        </w:rPr>
      </w:pPr>
      <w:r>
        <w:rPr>
          <w:rFonts w:hint="eastAsia" w:hAnsi="宋体" w:cs="宋体"/>
          <w:color w:val="auto"/>
          <w:kern w:val="2"/>
          <w:sz w:val="21"/>
          <w:szCs w:val="21"/>
          <w:lang w:val="en-US" w:eastAsia="zh-CN" w:bidi="ar-SA"/>
        </w:rPr>
        <w:t>6</w:t>
      </w:r>
      <w:r>
        <w:rPr>
          <w:rFonts w:hint="eastAsia" w:ascii="宋体" w:hAnsi="宋体" w:eastAsia="宋体" w:cs="宋体"/>
          <w:color w:val="auto"/>
          <w:kern w:val="2"/>
          <w:sz w:val="21"/>
          <w:szCs w:val="21"/>
          <w:lang w:val="en-US" w:eastAsia="zh-CN" w:bidi="ar-SA"/>
        </w:rPr>
        <w:t>、</w:t>
      </w:r>
      <w:r>
        <w:rPr>
          <w:rFonts w:hint="eastAsia" w:ascii="宋体" w:hAnsi="宋体" w:eastAsia="宋体" w:cs="宋体"/>
          <w:color w:val="auto"/>
          <w:highlight w:val="none"/>
          <w:lang w:val="en-US" w:eastAsia="zh-CN"/>
        </w:rPr>
        <w:t>付款方式：按月结算，根据实际月供货量计算。采购人依据中标人开具的实际应付款项正式发票，在财政拨款到位后次月及时支付。</w:t>
      </w:r>
    </w:p>
    <w:p w14:paraId="27A913BB">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hAnsi="宋体" w:cs="宋体"/>
          <w:color w:val="auto"/>
          <w:kern w:val="2"/>
          <w:sz w:val="21"/>
          <w:szCs w:val="21"/>
          <w:lang w:val="en-US" w:eastAsia="zh-CN" w:bidi="ar-SA"/>
        </w:rPr>
        <w:t>7</w:t>
      </w:r>
      <w:r>
        <w:rPr>
          <w:rFonts w:hint="eastAsia" w:ascii="宋体" w:hAnsi="宋体" w:eastAsia="宋体" w:cs="宋体"/>
          <w:color w:val="auto"/>
          <w:kern w:val="2"/>
          <w:sz w:val="21"/>
          <w:szCs w:val="21"/>
          <w:lang w:val="en-US" w:eastAsia="zh-CN" w:bidi="ar-SA"/>
        </w:rPr>
        <w:t>、</w:t>
      </w:r>
      <w:r>
        <w:rPr>
          <w:rFonts w:hint="eastAsia" w:ascii="宋体" w:hAnsi="宋体" w:eastAsia="宋体" w:cs="宋体"/>
          <w:color w:val="auto"/>
          <w:highlight w:val="none"/>
          <w:lang w:val="en-US" w:eastAsia="zh-CN"/>
        </w:rPr>
        <w:t>验收标准：</w:t>
      </w:r>
      <w:r>
        <w:rPr>
          <w:rFonts w:hint="eastAsia" w:ascii="宋体" w:hAnsi="宋体" w:eastAsia="宋体" w:cs="宋体"/>
          <w:color w:val="auto"/>
          <w:sz w:val="21"/>
          <w:szCs w:val="21"/>
          <w:highlight w:val="none"/>
          <w:lang w:val="en-US" w:eastAsia="zh-CN"/>
        </w:rPr>
        <w:t>符合国家质量合格标准并达到采购人要求。</w:t>
      </w:r>
    </w:p>
    <w:p w14:paraId="62C6BDB7">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lang w:val="en-US" w:eastAsia="zh-CN"/>
        </w:rPr>
        <w:t>、报价</w:t>
      </w:r>
      <w:r>
        <w:rPr>
          <w:rFonts w:hint="eastAsia" w:ascii="宋体" w:hAnsi="宋体" w:eastAsia="宋体" w:cs="宋体"/>
          <w:color w:val="auto"/>
          <w:highlight w:val="none"/>
          <w:lang w:val="en-US" w:eastAsia="zh-CN"/>
        </w:rPr>
        <w:t>要求</w:t>
      </w:r>
      <w:r>
        <w:rPr>
          <w:rFonts w:hint="eastAsia" w:ascii="宋体" w:hAnsi="宋体" w:eastAsia="宋体" w:cs="宋体"/>
          <w:b w:val="0"/>
          <w:bCs w:val="0"/>
          <w:color w:val="auto"/>
          <w:sz w:val="21"/>
          <w:szCs w:val="21"/>
          <w:highlight w:val="none"/>
          <w:lang w:val="en-US" w:eastAsia="zh-CN"/>
        </w:rPr>
        <w:t>：本项目最高限价（费率）：</w:t>
      </w:r>
      <w:r>
        <w:rPr>
          <w:rFonts w:hint="eastAsia" w:cs="宋体"/>
          <w:b w:val="0"/>
          <w:bCs w:val="0"/>
          <w:color w:val="auto"/>
          <w:sz w:val="21"/>
          <w:szCs w:val="21"/>
          <w:highlight w:val="none"/>
          <w:lang w:val="en-US" w:eastAsia="zh-CN"/>
        </w:rPr>
        <w:t>98</w:t>
      </w:r>
      <w:r>
        <w:rPr>
          <w:rFonts w:hint="eastAsia" w:ascii="宋体" w:hAnsi="宋体" w:eastAsia="宋体" w:cs="宋体"/>
          <w:b w:val="0"/>
          <w:bCs w:val="0"/>
          <w:color w:val="auto"/>
          <w:sz w:val="21"/>
          <w:szCs w:val="21"/>
          <w:highlight w:val="none"/>
          <w:lang w:val="en-US" w:eastAsia="zh-CN"/>
        </w:rPr>
        <w:t>%；</w:t>
      </w:r>
    </w:p>
    <w:p w14:paraId="16FCF4DE">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最终的结算金额以当月郑州市发展和改革委员会发布的岗坡农贸市场零售价*费率*实际采购量进行结算。</w:t>
      </w:r>
    </w:p>
    <w:p w14:paraId="571F2943">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注：（1）各投标人报价不得高于项目最高限价，超过最高限价的投标文件按投标无效处理。 </w:t>
      </w:r>
    </w:p>
    <w:p w14:paraId="249F3C7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（2）本项目采用费率（%）形式报价，</w:t>
      </w:r>
      <w:r>
        <w:rPr>
          <w:rFonts w:hint="eastAsia" w:ascii="宋体" w:hAnsi="宋体" w:eastAsia="宋体" w:cs="宋体"/>
          <w:b/>
          <w:bCs/>
          <w:color w:val="auto"/>
          <w:sz w:val="21"/>
          <w:szCs w:val="21"/>
          <w:highlight w:val="none"/>
          <w:lang w:val="en-US" w:eastAsia="zh-CN"/>
        </w:rPr>
        <w:t>例如：某食材郑州市发展和改革委员会发布的岗坡农贸市场零售价为10元/斤，投标人的投标报价（费率）为97%，则该产品结算单价</w:t>
      </w:r>
      <w:r>
        <w:rPr>
          <w:rFonts w:hint="eastAsia" w:cs="宋体"/>
          <w:b/>
          <w:bCs/>
          <w:color w:val="auto"/>
          <w:sz w:val="21"/>
          <w:szCs w:val="21"/>
          <w:highlight w:val="none"/>
          <w:lang w:val="en-US" w:eastAsia="zh-CN"/>
        </w:rPr>
        <w:t>为</w:t>
      </w:r>
      <w:r>
        <w:rPr>
          <w:rFonts w:hint="eastAsia" w:ascii="宋体" w:hAnsi="宋体" w:eastAsia="宋体" w:cs="宋体"/>
          <w:b/>
          <w:bCs/>
          <w:color w:val="auto"/>
          <w:sz w:val="21"/>
          <w:szCs w:val="21"/>
          <w:highlight w:val="none"/>
          <w:lang w:val="en-US" w:eastAsia="zh-CN"/>
        </w:rPr>
        <w:t>10×97%=9.7元/斤。</w:t>
      </w:r>
    </w:p>
    <w:p w14:paraId="0AFA5F79">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投标报价包含但不限于食材的供货、配送及相关伴随服务等的直接成本、间接成本、税费、利润、政策性文件及合同中包括的其他风险、责任引发的费用，供应商应在投标报价中充分考虑所有可能发生的费用，除采购人提出更改外，其他一切费用均视为已包括在投标报价中。</w:t>
      </w:r>
    </w:p>
    <w:p w14:paraId="163A0321">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（4）当月采购计划中的产品在郑州市发展和改革委员会发布的岗坡农贸市场未公布价格的，以就近农贸市场价格为准或由采购人、中标人双方实地询价并签字确认后的价格为准，不接受价格变动。</w:t>
      </w:r>
    </w:p>
    <w:p w14:paraId="54877BE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highlight w:val="none"/>
        </w:rPr>
      </w:pPr>
      <w:r>
        <w:rPr>
          <w:rFonts w:hint="eastAsia" w:ascii="宋体" w:hAnsi="宋体" w:eastAsia="宋体" w:cs="宋体"/>
          <w:b/>
          <w:bCs/>
          <w:color w:val="000000"/>
          <w:kern w:val="0"/>
          <w:sz w:val="21"/>
          <w:szCs w:val="21"/>
          <w:highlight w:val="none"/>
          <w:lang w:val="en-US" w:eastAsia="zh-CN" w:bidi="ar"/>
        </w:rPr>
        <w:t xml:space="preserve">三、技术要求 </w:t>
      </w:r>
    </w:p>
    <w:p w14:paraId="1E759992">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每天按照采购清单数量按时按点配送，无最低数量及金额要求，不限金额和次数。</w:t>
      </w:r>
    </w:p>
    <w:p w14:paraId="55ED3E81">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食材采购整体要求</w:t>
      </w:r>
    </w:p>
    <w:p w14:paraId="1C3EC92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应充分理解并</w:t>
      </w:r>
      <w:r>
        <w:rPr>
          <w:rFonts w:hint="eastAsia" w:ascii="宋体" w:hAnsi="宋体" w:eastAsia="宋体" w:cs="宋体"/>
          <w:color w:val="auto"/>
          <w:sz w:val="21"/>
          <w:szCs w:val="21"/>
          <w:highlight w:val="none"/>
          <w:lang w:eastAsia="zh-CN"/>
        </w:rPr>
        <w:t>认真</w:t>
      </w:r>
      <w:r>
        <w:rPr>
          <w:rFonts w:hint="eastAsia" w:ascii="宋体" w:hAnsi="宋体" w:eastAsia="宋体" w:cs="宋体"/>
          <w:color w:val="auto"/>
          <w:sz w:val="21"/>
          <w:szCs w:val="21"/>
          <w:highlight w:val="none"/>
        </w:rPr>
        <w:t>遵循本项目采购文件的要求，所提供的物品必须满足要求，所提供的物品必须符合国家有关标准，且在质保期内，保证无异味、无霉烂变质。必须符合《中华人民共和国食品安全法》要求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并具备相应的检测设备。</w:t>
      </w:r>
    </w:p>
    <w:p w14:paraId="5DCDE59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2.2</w:t>
      </w:r>
      <w:r>
        <w:rPr>
          <w:rFonts w:hint="eastAsia" w:ascii="宋体" w:hAnsi="宋体" w:eastAsia="宋体" w:cs="宋体"/>
          <w:color w:val="auto"/>
          <w:sz w:val="21"/>
          <w:szCs w:val="21"/>
          <w:highlight w:val="none"/>
        </w:rPr>
        <w:t>投标报价是履行合同的最终报价。应包括本采购项目所包含的货物、包装、运输、装卸、税金等一切费用。</w:t>
      </w:r>
    </w:p>
    <w:p w14:paraId="10D624D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2.3</w:t>
      </w:r>
      <w:r>
        <w:rPr>
          <w:rFonts w:hint="eastAsia" w:ascii="宋体" w:hAnsi="宋体" w:eastAsia="宋体" w:cs="宋体"/>
          <w:color w:val="auto"/>
          <w:sz w:val="21"/>
          <w:szCs w:val="21"/>
          <w:highlight w:val="none"/>
        </w:rPr>
        <w:t>供应商对每种产品只允许有一种报价，采购人不接受有任何选择报价的投标</w:t>
      </w:r>
      <w:r>
        <w:rPr>
          <w:rFonts w:hint="eastAsia" w:ascii="宋体" w:hAnsi="宋体" w:eastAsia="宋体" w:cs="宋体"/>
          <w:color w:val="auto"/>
          <w:sz w:val="21"/>
          <w:szCs w:val="21"/>
          <w:highlight w:val="none"/>
          <w:lang w:eastAsia="zh-CN"/>
        </w:rPr>
        <w:t>。</w:t>
      </w:r>
    </w:p>
    <w:p w14:paraId="6761AA2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rPr>
        <w:t>如发现文件中有缺漏、不一致或有不同的理解时，应及时提请</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补充和澄清，否则，按项目的实际要求和</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的理解执行。</w:t>
      </w:r>
    </w:p>
    <w:p w14:paraId="6F2C673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由于</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工作的特殊性，</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应做好本单位工作人员的教育工作，遵守</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各项规定。</w:t>
      </w:r>
    </w:p>
    <w:p w14:paraId="773AC49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不得变更供应物品，应严格按照采购要求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含商标、名称、产地、规格和重量等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供应</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应按规定进行食材和食品留样，并将留样食材、食品冷藏保存四十八小时以上，以备追溯与查验。否则，</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有权拒收。如因市场流通问题确实需要变更的，应书面征得</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同意。</w:t>
      </w:r>
    </w:p>
    <w:p w14:paraId="2548394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2.7</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除不可抗力，不得因其他任何理由延迟送货。</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如遇特殊情况需推迟送货，应提前通知</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。因</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原因延误交货日期的(</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要求推迟的除外)，</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有权自行采购，并由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承担由此产生的一切损失和费用。</w:t>
      </w:r>
    </w:p>
    <w:p w14:paraId="1E7C32D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2.8</w:t>
      </w:r>
      <w:r>
        <w:rPr>
          <w:rFonts w:hint="eastAsia" w:ascii="宋体" w:hAnsi="宋体" w:eastAsia="宋体" w:cs="宋体"/>
          <w:color w:val="auto"/>
          <w:sz w:val="21"/>
          <w:szCs w:val="21"/>
          <w:highlight w:val="none"/>
        </w:rPr>
        <w:t>投标单位应严格遵守</w:t>
      </w:r>
      <w:r>
        <w:rPr>
          <w:rFonts w:hint="eastAsia" w:ascii="宋体" w:hAnsi="宋体" w:eastAsia="宋体" w:cs="宋体"/>
          <w:color w:val="auto"/>
          <w:sz w:val="21"/>
          <w:szCs w:val="21"/>
          <w:highlight w:val="none"/>
          <w:lang w:eastAsia="zh-CN"/>
        </w:rPr>
        <w:t>《中华人民共和国食品安全法》</w:t>
      </w:r>
      <w:r>
        <w:rPr>
          <w:rFonts w:hint="eastAsia" w:ascii="宋体" w:hAnsi="宋体" w:eastAsia="宋体" w:cs="宋体"/>
          <w:color w:val="auto"/>
          <w:sz w:val="21"/>
          <w:szCs w:val="21"/>
          <w:highlight w:val="none"/>
        </w:rPr>
        <w:t>和《</w:t>
      </w:r>
      <w:r>
        <w:rPr>
          <w:rFonts w:hint="eastAsia" w:ascii="宋体" w:hAnsi="宋体" w:eastAsia="宋体" w:cs="宋体"/>
          <w:color w:val="auto"/>
          <w:sz w:val="21"/>
          <w:szCs w:val="21"/>
          <w:highlight w:val="none"/>
          <w:lang w:eastAsia="zh-CN"/>
        </w:rPr>
        <w:t>中华人民共和国动物防疫法</w:t>
      </w:r>
      <w:r>
        <w:rPr>
          <w:rFonts w:hint="eastAsia" w:ascii="宋体" w:hAnsi="宋体" w:eastAsia="宋体" w:cs="宋体"/>
          <w:color w:val="auto"/>
          <w:sz w:val="21"/>
          <w:szCs w:val="21"/>
          <w:highlight w:val="none"/>
        </w:rPr>
        <w:t>》等相关规定，一经发现供应以下食品，除全部退货外，将取消供货单位的供货资格，供货单位并承担由此造成的经济责任和法律责任:</w:t>
      </w:r>
    </w:p>
    <w:p w14:paraId="6827924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腐败变质、油脂酸败、霉变、生虫、污秽不洁、混有异物或者其他感官性状异常，对人体健康有害的</w:t>
      </w:r>
      <w:r>
        <w:rPr>
          <w:rFonts w:hint="eastAsia" w:ascii="宋体" w:hAnsi="宋体" w:eastAsia="宋体" w:cs="宋体"/>
          <w:color w:val="auto"/>
          <w:sz w:val="21"/>
          <w:szCs w:val="21"/>
          <w:highlight w:val="none"/>
          <w:lang w:eastAsia="zh-CN"/>
        </w:rPr>
        <w:t>；</w:t>
      </w:r>
    </w:p>
    <w:p w14:paraId="72FD13F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含有毒、有害物质或者被有害物质污染，对人体健康有害的</w:t>
      </w:r>
      <w:r>
        <w:rPr>
          <w:rFonts w:hint="eastAsia" w:ascii="宋体" w:hAnsi="宋体" w:eastAsia="宋体" w:cs="宋体"/>
          <w:color w:val="auto"/>
          <w:sz w:val="21"/>
          <w:szCs w:val="21"/>
          <w:highlight w:val="none"/>
          <w:lang w:eastAsia="zh-CN"/>
        </w:rPr>
        <w:t>；</w:t>
      </w:r>
    </w:p>
    <w:p w14:paraId="7BE4F7C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含有致病性寄生虫、微生物或者微生物含量超过国家限定标准的</w:t>
      </w:r>
      <w:r>
        <w:rPr>
          <w:rFonts w:hint="eastAsia" w:ascii="宋体" w:hAnsi="宋体" w:eastAsia="宋体" w:cs="宋体"/>
          <w:color w:val="auto"/>
          <w:sz w:val="21"/>
          <w:szCs w:val="21"/>
          <w:highlight w:val="none"/>
          <w:lang w:eastAsia="zh-CN"/>
        </w:rPr>
        <w:t>；</w:t>
      </w:r>
    </w:p>
    <w:p w14:paraId="437FAC7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未经动物检疫部门检疫、检验或者检疫、检验不合格的肉类及其制品</w:t>
      </w:r>
      <w:r>
        <w:rPr>
          <w:rFonts w:hint="eastAsia" w:ascii="宋体" w:hAnsi="宋体" w:eastAsia="宋体" w:cs="宋体"/>
          <w:color w:val="auto"/>
          <w:sz w:val="21"/>
          <w:szCs w:val="21"/>
          <w:highlight w:val="none"/>
          <w:lang w:eastAsia="zh-CN"/>
        </w:rPr>
        <w:t>；</w:t>
      </w:r>
    </w:p>
    <w:p w14:paraId="1E9A210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病死、毒死或者死因不明的禽、</w:t>
      </w:r>
      <w:r>
        <w:rPr>
          <w:rFonts w:hint="eastAsia" w:ascii="宋体" w:hAnsi="宋体" w:eastAsia="宋体" w:cs="宋体"/>
          <w:color w:val="auto"/>
          <w:sz w:val="21"/>
          <w:szCs w:val="21"/>
          <w:highlight w:val="none"/>
          <w:lang w:eastAsia="zh-CN"/>
        </w:rPr>
        <w:t>畜</w:t>
      </w:r>
      <w:r>
        <w:rPr>
          <w:rFonts w:hint="eastAsia" w:ascii="宋体" w:hAnsi="宋体" w:eastAsia="宋体" w:cs="宋体"/>
          <w:color w:val="auto"/>
          <w:sz w:val="21"/>
          <w:szCs w:val="21"/>
          <w:highlight w:val="none"/>
        </w:rPr>
        <w:t>、兽、水产动物等及其制品</w:t>
      </w:r>
      <w:r>
        <w:rPr>
          <w:rFonts w:hint="eastAsia" w:ascii="宋体" w:hAnsi="宋体" w:eastAsia="宋体" w:cs="宋体"/>
          <w:color w:val="auto"/>
          <w:sz w:val="21"/>
          <w:szCs w:val="21"/>
          <w:highlight w:val="none"/>
          <w:lang w:eastAsia="zh-CN"/>
        </w:rPr>
        <w:t>；</w:t>
      </w:r>
    </w:p>
    <w:p w14:paraId="4EBECD8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掺假、掺杂、伪造，影响营养、卫生的</w:t>
      </w:r>
      <w:r>
        <w:rPr>
          <w:rFonts w:hint="eastAsia" w:ascii="宋体" w:hAnsi="宋体" w:eastAsia="宋体" w:cs="宋体"/>
          <w:color w:val="auto"/>
          <w:sz w:val="21"/>
          <w:szCs w:val="21"/>
          <w:highlight w:val="none"/>
          <w:lang w:eastAsia="zh-CN"/>
        </w:rPr>
        <w:t>；</w:t>
      </w:r>
    </w:p>
    <w:p w14:paraId="6E077AC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用非食品原料加工的，加入非食品用化学物质或者将非食品当作食品的</w:t>
      </w:r>
      <w:r>
        <w:rPr>
          <w:rFonts w:hint="eastAsia" w:ascii="宋体" w:hAnsi="宋体" w:eastAsia="宋体" w:cs="宋体"/>
          <w:color w:val="auto"/>
          <w:sz w:val="21"/>
          <w:szCs w:val="21"/>
          <w:highlight w:val="none"/>
          <w:lang w:eastAsia="zh-CN"/>
        </w:rPr>
        <w:t>；</w:t>
      </w:r>
    </w:p>
    <w:p w14:paraId="58F015E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超过保质期限的。</w:t>
      </w:r>
    </w:p>
    <w:p w14:paraId="60803808">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产品</w:t>
      </w:r>
      <w:r>
        <w:rPr>
          <w:rFonts w:hint="eastAsia" w:ascii="宋体" w:hAnsi="宋体" w:eastAsia="宋体" w:cs="宋体"/>
          <w:b/>
          <w:bCs/>
          <w:color w:val="auto"/>
          <w:sz w:val="21"/>
          <w:szCs w:val="21"/>
          <w:highlight w:val="none"/>
          <w:lang w:val="en-US" w:eastAsia="zh-CN"/>
        </w:rPr>
        <w:t>品类及验收</w:t>
      </w:r>
      <w:r>
        <w:rPr>
          <w:rFonts w:hint="eastAsia" w:ascii="宋体" w:hAnsi="宋体" w:eastAsia="宋体" w:cs="宋体"/>
          <w:b/>
          <w:bCs/>
          <w:color w:val="auto"/>
          <w:sz w:val="21"/>
          <w:szCs w:val="21"/>
          <w:highlight w:val="none"/>
        </w:rPr>
        <w:t>标准</w:t>
      </w:r>
    </w:p>
    <w:p w14:paraId="6AA08EC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供应商应严格按照以下标准执行，如相关行业标准和以下标准有不一致的，按照两者中标准高的执行。</w:t>
      </w:r>
    </w:p>
    <w:p w14:paraId="2F77C6AC">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3.1蔬菜、水果、蛋、豆制品、面条、非肉类冻品等</w:t>
      </w:r>
    </w:p>
    <w:p w14:paraId="26FDF90D">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3.1.1果蔬类</w:t>
      </w:r>
    </w:p>
    <w:p w14:paraId="3689AE3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供应种类包括但不限于大白菜、白萝卜、红萝卜、小白菜、上海青、生菜、香菜、茄子、长豆角、西红柿、青椒、土豆、莲菜、洋葱、大葱、娃娃菜、苦瓜、菠菜、茼蒿、冬瓜、大蒜、生姜、香葱、苋菜及香菇、平菇、金针菇等常见蔬菜和菌菇，以及苹果、梨、桃子、西瓜、香蕉、橙子、火龙果、哈密瓜等水果。</w:t>
      </w:r>
    </w:p>
    <w:p w14:paraId="08CD6E4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（2）供应商须承诺所有产品均符合国家标准。对于本文件列明的产品，将同时符合其对应的产品标准，如GB/T 23188《松茸》、GB/T 10651《鲜苹果》、NY/T 749《绿色食品食用菌》以及质量等级标准（如GB/T 34343《农产品物流包装容器通用技术要求》）。所有标准均以其最新生效版本为准。</w:t>
      </w:r>
    </w:p>
    <w:p w14:paraId="299FC6A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（3）验收标准（包括但不限于以下方面）：</w:t>
      </w:r>
    </w:p>
    <w:p w14:paraId="10891CE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①包装完好，包装材料应符合食品卫生标准；清晰标注产品名称、产地、生产日期及保质期等信息。</w:t>
      </w:r>
    </w:p>
    <w:p w14:paraId="60BD0DA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②叶菜类：茎叶幼嫩，无枯黄、病叶、泥土、病虫害或腐烂。</w:t>
      </w:r>
    </w:p>
    <w:p w14:paraId="6A3EB20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③果菜类：果实整洁、成熟适中、无裂果、坏果、疤痕或空洞。</w:t>
      </w:r>
    </w:p>
    <w:p w14:paraId="16EF9C6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④根茎类：无发芽、霉变、裂痕或糠心，不带泥沙。</w:t>
      </w:r>
    </w:p>
    <w:p w14:paraId="7EBA8FB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⑤菌菇类：干燥适度、菇大根短、包装足量。</w:t>
      </w:r>
    </w:p>
    <w:p w14:paraId="58F23FD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⑥水果类：大小均匀、无压伤病斑、保持合适成熟度与水分，不得过熟或欠熟。</w:t>
      </w:r>
    </w:p>
    <w:p w14:paraId="26BED1B5">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3.1.2蛋类</w:t>
      </w:r>
    </w:p>
    <w:p w14:paraId="71C15DE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（1）供应种类包括但不限于鸡蛋、鸭蛋、皮蛋、鹌鹑蛋、咸鸭蛋等。</w:t>
      </w:r>
    </w:p>
    <w:p w14:paraId="4F7E1A6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（2）供应商须承诺所有产品均符合国家标准（包括但不限于）：GB/T 37108-2018《农产品基本信息描述禽蛋类》等最新版标准，并按照采购人要求免费加工。</w:t>
      </w:r>
    </w:p>
    <w:p w14:paraId="5972FA6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（3）验收标准（包括但不限于以下方面）：</w:t>
      </w:r>
    </w:p>
    <w:p w14:paraId="7B61455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①包装完好，包装材料应符合食品卫生标准，随供应生鲜蛋类提供每批次产品的《动物检疫合格证明》且凭证信息与货物完全相符，送货单等资料。</w:t>
      </w:r>
    </w:p>
    <w:p w14:paraId="22BDA1E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②鲜鸡蛋：</w:t>
      </w:r>
      <w:r>
        <w:rPr>
          <w:rFonts w:hint="eastAsia" w:ascii="宋体" w:hAnsi="宋体" w:eastAsia="宋体" w:cs="宋体"/>
          <w:color w:val="auto"/>
          <w:sz w:val="21"/>
          <w:szCs w:val="21"/>
        </w:rPr>
        <w:t>蛋壳清洁完整、色泽鲜明，灯光透视下呈橘黄色至橙红色，蛋黄不见或略见阴影，无异味，打开后蛋黄凸起完整、蛋白稀稠分明。</w:t>
      </w:r>
    </w:p>
    <w:p w14:paraId="4AB9FF6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③皮蛋：</w:t>
      </w:r>
      <w:r>
        <w:rPr>
          <w:rFonts w:hint="eastAsia" w:ascii="宋体" w:hAnsi="宋体" w:eastAsia="宋体" w:cs="宋体"/>
          <w:color w:val="auto"/>
          <w:sz w:val="21"/>
          <w:szCs w:val="21"/>
        </w:rPr>
        <w:t>外包装料完整无霉斑，灯光透照内容物凝固不动，打开后蛋体凝固、不粘壳、呈半透明棕黄色，有弹性及特有芳香，无辛辣味</w:t>
      </w:r>
      <w:r>
        <w:rPr>
          <w:rFonts w:hint="eastAsia" w:ascii="宋体" w:hAnsi="宋体" w:eastAsia="宋体" w:cs="宋体"/>
          <w:color w:val="auto"/>
          <w:sz w:val="21"/>
          <w:szCs w:val="21"/>
          <w:lang w:eastAsia="zh-CN"/>
        </w:rPr>
        <w:t>。</w:t>
      </w:r>
    </w:p>
    <w:p w14:paraId="1C6C624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④咸蛋：</w:t>
      </w:r>
      <w:r>
        <w:rPr>
          <w:rFonts w:hint="eastAsia" w:ascii="宋体" w:hAnsi="宋体" w:eastAsia="宋体" w:cs="宋体"/>
          <w:color w:val="auto"/>
          <w:sz w:val="21"/>
          <w:szCs w:val="21"/>
        </w:rPr>
        <w:t>蛋壳无裂纹霉斑，摇动有轻度水感，灯光透视可见蛋黄凝结呈橙黄色靠近蛋壳，蛋清透明，生蛋打开蛋黄红润黏稠，熟蛋品尝时蛋黄应具沙感、多油，并富有固有咸香。</w:t>
      </w:r>
    </w:p>
    <w:p w14:paraId="2ACD2BA6">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3.1.3豆制品类、面条类</w:t>
      </w:r>
    </w:p>
    <w:p w14:paraId="7B1D944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（1）供应种类包括但不限于豆腐、豆腐干、千张、面筋、绿豆芽、黄豆芽、杂粮面条、鲜面条、米皮、凉皮等。</w:t>
      </w:r>
    </w:p>
    <w:p w14:paraId="7BD3964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（2）供应商须承诺所有产品均符合国家</w:t>
      </w:r>
      <w:r>
        <w:rPr>
          <w:rFonts w:hint="eastAsia" w:cs="宋体"/>
          <w:color w:val="auto"/>
          <w:kern w:val="2"/>
          <w:sz w:val="21"/>
          <w:szCs w:val="21"/>
          <w:highlight w:val="none"/>
          <w:lang w:val="en-US" w:eastAsia="zh-CN" w:bidi="ar-SA"/>
        </w:rPr>
        <w:t>现行</w:t>
      </w:r>
      <w:r>
        <w:rPr>
          <w:rFonts w:hint="eastAsia" w:ascii="宋体" w:hAnsi="宋体" w:eastAsia="宋体" w:cs="宋体"/>
          <w:color w:val="auto"/>
          <w:kern w:val="2"/>
          <w:sz w:val="21"/>
          <w:szCs w:val="21"/>
          <w:highlight w:val="none"/>
          <w:lang w:val="en-US" w:eastAsia="zh-CN" w:bidi="ar-SA"/>
        </w:rPr>
        <w:t>标准。豆制品及面条类产品原料须采用非转基因原料，严禁使用非食品用化学物质，杜绝掺假、过期、变质、变味、含杂质及有毒有害物质。</w:t>
      </w:r>
    </w:p>
    <w:p w14:paraId="4F9002A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（3）验收标准（包括但不限于以下方面）：</w:t>
      </w:r>
    </w:p>
    <w:p w14:paraId="4C0B264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①包装完好，包装材料应符合食品卫生标准。</w:t>
      </w:r>
    </w:p>
    <w:p w14:paraId="767A9EC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②豆腐：</w:t>
      </w:r>
      <w:r>
        <w:rPr>
          <w:rFonts w:hint="eastAsia" w:ascii="宋体" w:hAnsi="宋体" w:eastAsia="宋体" w:cs="宋体"/>
          <w:color w:val="auto"/>
          <w:sz w:val="21"/>
          <w:szCs w:val="21"/>
        </w:rPr>
        <w:t>色泽均匀有光泽，块形完整，软硬适中，富有弹性，结构均匀，无杂质，具有正常豆香，无异味。</w:t>
      </w:r>
    </w:p>
    <w:p w14:paraId="484D333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③豆腐皮：</w:t>
      </w:r>
      <w:r>
        <w:rPr>
          <w:rFonts w:hint="eastAsia" w:ascii="宋体" w:hAnsi="宋体" w:eastAsia="宋体" w:cs="宋体"/>
          <w:color w:val="auto"/>
          <w:sz w:val="21"/>
          <w:szCs w:val="21"/>
        </w:rPr>
        <w:t>色泽均匀、有光泽，厚薄一致，富有韧性，不粘手、无杂质，具有正常豆香，无异味。</w:t>
      </w:r>
    </w:p>
    <w:p w14:paraId="03A0F2A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④豆芽：</w:t>
      </w:r>
      <w:r>
        <w:rPr>
          <w:rFonts w:hint="eastAsia" w:ascii="宋体" w:hAnsi="宋体" w:eastAsia="宋体" w:cs="宋体"/>
          <w:color w:val="auto"/>
          <w:sz w:val="21"/>
          <w:szCs w:val="21"/>
        </w:rPr>
        <w:t>芽苗新鲜整齐，无豆壳、不浸水，无异味。</w:t>
      </w:r>
    </w:p>
    <w:p w14:paraId="657C656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⑤鲜面条：</w:t>
      </w:r>
      <w:r>
        <w:rPr>
          <w:rFonts w:hint="eastAsia" w:ascii="宋体" w:hAnsi="宋体" w:eastAsia="宋体" w:cs="宋体"/>
          <w:color w:val="auto"/>
          <w:sz w:val="21"/>
          <w:szCs w:val="21"/>
        </w:rPr>
        <w:t>形态完整、条状均匀、筋道，无明显断条，面身无杂物，无异味。</w:t>
      </w:r>
    </w:p>
    <w:p w14:paraId="15F446A7">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3.1.4非肉类冻品</w:t>
      </w:r>
    </w:p>
    <w:p w14:paraId="1BB0FC3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（1）供应种类包括但不限于冻玉米粒、速冻水饺、速冻包子、汤圆等非肉类冻品。</w:t>
      </w:r>
    </w:p>
    <w:p w14:paraId="79165FA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（2）供应商须承诺所供应产品均符合国家</w:t>
      </w:r>
      <w:r>
        <w:rPr>
          <w:rFonts w:hint="eastAsia" w:cs="宋体"/>
          <w:color w:val="auto"/>
          <w:kern w:val="2"/>
          <w:sz w:val="21"/>
          <w:szCs w:val="21"/>
          <w:highlight w:val="none"/>
          <w:lang w:val="en-US" w:eastAsia="zh-CN" w:bidi="ar-SA"/>
        </w:rPr>
        <w:t>现行</w:t>
      </w:r>
      <w:r>
        <w:rPr>
          <w:rFonts w:hint="eastAsia" w:ascii="宋体" w:hAnsi="宋体" w:eastAsia="宋体" w:cs="宋体"/>
          <w:color w:val="auto"/>
          <w:kern w:val="2"/>
          <w:sz w:val="21"/>
          <w:szCs w:val="21"/>
          <w:highlight w:val="none"/>
          <w:lang w:val="en-US" w:eastAsia="zh-CN" w:bidi="ar-SA"/>
        </w:rPr>
        <w:t>标准。</w:t>
      </w:r>
    </w:p>
    <w:p w14:paraId="1BB8982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（3）验收标准（包括但不限于以下方面）：</w:t>
      </w:r>
    </w:p>
    <w:p w14:paraId="36245FA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①包装需完整且无破损，标识应清晰明确；包装材料应符合食品卫生相关标准；所供应的食材应为最新生产日期或最新上市日期的产品。</w:t>
      </w:r>
    </w:p>
    <w:p w14:paraId="18D129D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②验收时应拆箱检查，冻品应形态完整，无解冻、软化、出水现象，无风干、变色、霉变等变质情况。</w:t>
      </w:r>
    </w:p>
    <w:p w14:paraId="3B471CC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③产品称重以净重为准，外包装标有净重的按标识入库，未标识净重的按5%扣除含冰量。</w:t>
      </w:r>
    </w:p>
    <w:p w14:paraId="6D409A19">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3.2鲜肉类、肉类冻品、水产品类等</w:t>
      </w:r>
    </w:p>
    <w:p w14:paraId="1E86D724">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3.2.1鲜肉类：</w:t>
      </w:r>
    </w:p>
    <w:p w14:paraId="19A13D5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FF0000"/>
          <w:sz w:val="21"/>
          <w:szCs w:val="21"/>
          <w:lang w:eastAsia="zh-CN"/>
        </w:rPr>
      </w:pPr>
      <w:r>
        <w:rPr>
          <w:rFonts w:hint="eastAsia" w:ascii="宋体" w:hAnsi="宋体" w:eastAsia="宋体" w:cs="宋体"/>
          <w:color w:val="auto"/>
          <w:kern w:val="2"/>
          <w:sz w:val="21"/>
          <w:szCs w:val="21"/>
          <w:highlight w:val="none"/>
          <w:lang w:val="en-US" w:eastAsia="zh-CN" w:bidi="ar-SA"/>
        </w:rPr>
        <w:t>（1）供应种类包括但不限于猪肉、牛肉、羊肉、鸡肉、鸭肉等。</w:t>
      </w:r>
    </w:p>
    <w:p w14:paraId="0FB8113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（2）供应商须承诺所供产品均符合国家</w:t>
      </w:r>
      <w:r>
        <w:rPr>
          <w:rFonts w:hint="eastAsia" w:cs="宋体"/>
          <w:color w:val="auto"/>
          <w:kern w:val="2"/>
          <w:sz w:val="21"/>
          <w:szCs w:val="21"/>
          <w:highlight w:val="none"/>
          <w:lang w:val="en-US" w:eastAsia="zh-CN" w:bidi="ar-SA"/>
        </w:rPr>
        <w:t>现行</w:t>
      </w:r>
      <w:r>
        <w:rPr>
          <w:rFonts w:hint="eastAsia" w:ascii="宋体" w:hAnsi="宋体" w:eastAsia="宋体" w:cs="宋体"/>
          <w:color w:val="auto"/>
          <w:kern w:val="2"/>
          <w:sz w:val="21"/>
          <w:szCs w:val="21"/>
          <w:highlight w:val="none"/>
          <w:lang w:val="en-US" w:eastAsia="zh-CN" w:bidi="ar-SA"/>
        </w:rPr>
        <w:t>标准。供应商须按照采购人要求免费加工。</w:t>
      </w:r>
    </w:p>
    <w:p w14:paraId="2499F0D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（3）验收标准（包括但不限于以下方面）：</w:t>
      </w:r>
    </w:p>
    <w:p w14:paraId="76E42DD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①随供应肉品提供每批次产品的</w:t>
      </w:r>
      <w:r>
        <w:rPr>
          <w:rFonts w:hint="eastAsia" w:cs="宋体"/>
          <w:color w:val="auto"/>
          <w:kern w:val="2"/>
          <w:sz w:val="21"/>
          <w:szCs w:val="21"/>
          <w:highlight w:val="none"/>
          <w:lang w:val="en-US" w:eastAsia="zh-CN" w:bidi="ar-SA"/>
        </w:rPr>
        <w:t>《动物防疫条件合格证》</w:t>
      </w:r>
      <w:r>
        <w:rPr>
          <w:rFonts w:hint="eastAsia" w:ascii="宋体" w:hAnsi="宋体" w:eastAsia="宋体" w:cs="宋体"/>
          <w:color w:val="auto"/>
          <w:kern w:val="2"/>
          <w:sz w:val="21"/>
          <w:szCs w:val="21"/>
          <w:highlight w:val="none"/>
          <w:lang w:val="en-US" w:eastAsia="zh-CN" w:bidi="ar-SA"/>
        </w:rPr>
        <w:t>《动物检疫合格证明》和《肉品品质检验合格证》且凭证信息与货物完全相符，送货单等资料。</w:t>
      </w:r>
    </w:p>
    <w:p w14:paraId="7B4F367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②包装完好，包装材料应符合食品卫生标准。</w:t>
      </w:r>
    </w:p>
    <w:p w14:paraId="54CB0DF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③本包段所供应的猪肉、牛羊肉、禽肉等所有肉类食材，应为冷鲜肉或经过冷却排酸工艺的肉类。供应商不得供应任何形式的冷冻肉（含冻鲜肉）、解冻肉。肉类在接收时,其中心温度应始终保持在0℃~4℃范围内，且无任何再次冷冻的迹象（如冰晶、冻结块等）。</w:t>
      </w:r>
    </w:p>
    <w:p w14:paraId="582B04E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④肉品应色泽鲜亮、无异味、未经过注水处理；肉体纹理清晰可辨，肉质细腻，品质优良。</w:t>
      </w:r>
    </w:p>
    <w:p w14:paraId="3F594ED7">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3.2.2肉类冻品类</w:t>
      </w:r>
    </w:p>
    <w:p w14:paraId="36AFAD8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（1）供应种类包括但不限于目鱼花、龙利鱼、蝴蝶鱼片、舌鳎鱼、带鱼、猪头肉、肥牛、鸡翅、鸡胸、鸡腿、鸭腿、鸭血、冻虾尾、丸子类等肉类冻品</w:t>
      </w:r>
    </w:p>
    <w:p w14:paraId="5FB2ABA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（2）供应商须承诺所供应产品均符合国家</w:t>
      </w:r>
      <w:r>
        <w:rPr>
          <w:rFonts w:hint="eastAsia" w:cs="宋体"/>
          <w:color w:val="auto"/>
          <w:kern w:val="2"/>
          <w:sz w:val="21"/>
          <w:szCs w:val="21"/>
          <w:highlight w:val="none"/>
          <w:lang w:val="en-US" w:eastAsia="zh-CN" w:bidi="ar-SA"/>
        </w:rPr>
        <w:t>现行</w:t>
      </w:r>
      <w:r>
        <w:rPr>
          <w:rFonts w:hint="eastAsia" w:ascii="宋体" w:hAnsi="宋体" w:eastAsia="宋体" w:cs="宋体"/>
          <w:color w:val="auto"/>
          <w:kern w:val="2"/>
          <w:sz w:val="21"/>
          <w:szCs w:val="21"/>
          <w:highlight w:val="none"/>
          <w:lang w:val="en-US" w:eastAsia="zh-CN" w:bidi="ar-SA"/>
        </w:rPr>
        <w:t>标准。供应商须按照采购人要求免费加工。</w:t>
      </w:r>
    </w:p>
    <w:p w14:paraId="7CF2DA2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（3）验收标准（包括但不限于以下方面）：</w:t>
      </w:r>
    </w:p>
    <w:p w14:paraId="7AC3591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①包装需完整且无破损，标识应清晰明确；包装材料应符合食品卫生相关标准；所供应的食材应为最新生产日期或最新上市日期的产品。</w:t>
      </w:r>
    </w:p>
    <w:p w14:paraId="02770F0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②验收时应拆箱检查，冻品应形态完整、无解冻、软化、出水或血水，无风干、变色等变质现象。</w:t>
      </w:r>
    </w:p>
    <w:p w14:paraId="0A5C8E6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③产品称重以净重为准，外包装标有净重的按标识入库，未标识净重的按5%扣除含冰量。</w:t>
      </w:r>
    </w:p>
    <w:p w14:paraId="048190B8">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3.2.3鲜活水产</w:t>
      </w:r>
    </w:p>
    <w:p w14:paraId="2FB452F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（1）供应种类包括但不限于鲢鱼、鲤鱼、黑鱼、草鱼、鲫鱼、虾、花甲等。</w:t>
      </w:r>
    </w:p>
    <w:p w14:paraId="7DD74EB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（2）供应商须承诺所供产品均符合国家</w:t>
      </w:r>
      <w:r>
        <w:rPr>
          <w:rFonts w:hint="eastAsia" w:cs="宋体"/>
          <w:color w:val="auto"/>
          <w:kern w:val="2"/>
          <w:sz w:val="21"/>
          <w:szCs w:val="21"/>
          <w:highlight w:val="none"/>
          <w:lang w:val="en-US" w:eastAsia="zh-CN" w:bidi="ar-SA"/>
        </w:rPr>
        <w:t>现行</w:t>
      </w:r>
      <w:r>
        <w:rPr>
          <w:rFonts w:hint="eastAsia" w:ascii="宋体" w:hAnsi="宋体" w:eastAsia="宋体" w:cs="宋体"/>
          <w:color w:val="auto"/>
          <w:kern w:val="2"/>
          <w:sz w:val="21"/>
          <w:szCs w:val="21"/>
          <w:highlight w:val="none"/>
          <w:lang w:val="en-US" w:eastAsia="zh-CN" w:bidi="ar-SA"/>
        </w:rPr>
        <w:t>标准</w:t>
      </w:r>
      <w:r>
        <w:rPr>
          <w:rFonts w:hint="eastAsia"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以及《动物性食品中兽药最高残留限量》（农业农村部公告第235号）、《食品动物中禁止使用的药品及其他化合物清单》（农业农村部公告第250号）等标准文件。所有标准均以其最新生效版本为准。供应商须按照采购人要求免费加工。</w:t>
      </w:r>
    </w:p>
    <w:p w14:paraId="55EFF96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（3）验收标准（包括但不限于以下方面）：</w:t>
      </w:r>
    </w:p>
    <w:p w14:paraId="2930943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①鱼类：应鲜活供应；如需特殊处理的，供应商要按照要求处理干净，以净鱼实际重量×（1+25%）计算。</w:t>
      </w:r>
    </w:p>
    <w:p w14:paraId="45D9B31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②贝类：外壳完整、无破损、无裂纹。外壳颜色有自然光泽，无明显附着物（过量淤泥、寄生物等）。静止状态下，应自然紧闭或微开后触碰能收缩或闭合。</w:t>
      </w:r>
    </w:p>
    <w:p w14:paraId="4C8957D5">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3.3米、面、粮油、干货、调料、副食品类等</w:t>
      </w:r>
    </w:p>
    <w:p w14:paraId="39A7A124">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3.3.1大米</w:t>
      </w:r>
    </w:p>
    <w:p w14:paraId="15B6FE9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（1）供应商须承诺所供应大米均符合国家</w:t>
      </w:r>
      <w:r>
        <w:rPr>
          <w:rFonts w:hint="eastAsia" w:cs="宋体"/>
          <w:color w:val="auto"/>
          <w:kern w:val="2"/>
          <w:sz w:val="21"/>
          <w:szCs w:val="21"/>
          <w:highlight w:val="none"/>
          <w:lang w:val="en-US" w:eastAsia="zh-CN" w:bidi="ar-SA"/>
        </w:rPr>
        <w:t>现行</w:t>
      </w:r>
      <w:r>
        <w:rPr>
          <w:rFonts w:hint="eastAsia" w:ascii="宋体" w:hAnsi="宋体" w:eastAsia="宋体" w:cs="宋体"/>
          <w:color w:val="auto"/>
          <w:kern w:val="2"/>
          <w:sz w:val="21"/>
          <w:szCs w:val="21"/>
          <w:highlight w:val="none"/>
          <w:lang w:val="en-US" w:eastAsia="zh-CN" w:bidi="ar-SA"/>
        </w:rPr>
        <w:t>标准。</w:t>
      </w:r>
    </w:p>
    <w:p w14:paraId="25248D0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（2）验收标准（包括但不限于以下方面）：</w:t>
      </w:r>
    </w:p>
    <w:p w14:paraId="27C8DC3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①大米应为厂家原装密封包装，包装严密、标识完整并随附检验合格证，产品应为最新生产日期或最新上市日期。</w:t>
      </w:r>
    </w:p>
    <w:p w14:paraId="49B9F9E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②所供应大米应为符合国家标准的当年收获加工新米，严禁供应陈米。</w:t>
      </w:r>
    </w:p>
    <w:p w14:paraId="66D46B7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③米粒应色泽正常、形态完整、无霉变、无虫蛀、无杂质，并具有新米固有的天然清香，无异味。</w:t>
      </w:r>
    </w:p>
    <w:p w14:paraId="73AC09F0">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3.3.2面粉</w:t>
      </w:r>
    </w:p>
    <w:p w14:paraId="0417BD7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（1）供应商须承诺所供应面粉均符合国家</w:t>
      </w:r>
      <w:r>
        <w:rPr>
          <w:rFonts w:hint="eastAsia" w:cs="宋体"/>
          <w:color w:val="auto"/>
          <w:kern w:val="2"/>
          <w:sz w:val="21"/>
          <w:szCs w:val="21"/>
          <w:highlight w:val="none"/>
          <w:lang w:val="en-US" w:eastAsia="zh-CN" w:bidi="ar-SA"/>
        </w:rPr>
        <w:t>现行</w:t>
      </w:r>
      <w:r>
        <w:rPr>
          <w:rFonts w:hint="eastAsia" w:ascii="宋体" w:hAnsi="宋体" w:eastAsia="宋体" w:cs="宋体"/>
          <w:color w:val="auto"/>
          <w:kern w:val="2"/>
          <w:sz w:val="21"/>
          <w:szCs w:val="21"/>
          <w:highlight w:val="none"/>
          <w:lang w:val="en-US" w:eastAsia="zh-CN" w:bidi="ar-SA"/>
        </w:rPr>
        <w:t>标准（包括但不限于）：GB/T 1355-2021《小麦粉》等标准。</w:t>
      </w:r>
    </w:p>
    <w:p w14:paraId="6D4CC94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（2）验收标准（包括但不限于以下方面）：</w:t>
      </w:r>
    </w:p>
    <w:p w14:paraId="4F6D56E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①面粉应为厂家原装密封包装，包装严密、标识完整并随附检验合格证，产品应为最新生产日期或最新上市日期。</w:t>
      </w:r>
    </w:p>
    <w:p w14:paraId="4C284FA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②所供应面粉应为符合国家标准的当年新麦加工制品，严禁使用陈年小麦磨制的面粉。</w:t>
      </w:r>
    </w:p>
    <w:p w14:paraId="7C93CBF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③粉体应色泽自然、质地均匀、无结块、无霉变、无虫蛀、无杂质，且具有面粉固有的天然麦香，无异味。</w:t>
      </w:r>
    </w:p>
    <w:p w14:paraId="49577F81">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3.3.3杂粮类</w:t>
      </w:r>
    </w:p>
    <w:p w14:paraId="74A3542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（1）供应种类包括但不限于大豆、绿豆、黄豆、红豆、小米、黑米、玉米糁、江米、糯米、花生、薏米等。</w:t>
      </w:r>
    </w:p>
    <w:p w14:paraId="0A2911E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（2）供应商须承诺所供产品均符合国家标准（包括但不限于）：GB/T 10462-2008《绿豆》（注：红豆、黄豆常参考此标准或行业标准）、GB/T 11766-20</w:t>
      </w:r>
      <w:r>
        <w:rPr>
          <w:rFonts w:hint="eastAsia" w:cs="宋体"/>
          <w:color w:val="auto"/>
          <w:kern w:val="2"/>
          <w:sz w:val="21"/>
          <w:szCs w:val="21"/>
          <w:highlight w:val="none"/>
          <w:lang w:val="en-US" w:eastAsia="zh-CN" w:bidi="ar-SA"/>
        </w:rPr>
        <w:t>24</w:t>
      </w:r>
      <w:r>
        <w:rPr>
          <w:rFonts w:hint="eastAsia" w:ascii="宋体" w:hAnsi="宋体" w:eastAsia="宋体" w:cs="宋体"/>
          <w:color w:val="auto"/>
          <w:kern w:val="2"/>
          <w:sz w:val="21"/>
          <w:szCs w:val="21"/>
          <w:highlight w:val="none"/>
          <w:lang w:val="en-US" w:eastAsia="zh-CN" w:bidi="ar-SA"/>
        </w:rPr>
        <w:t>《小米》、GB/T 22496-20</w:t>
      </w:r>
      <w:r>
        <w:rPr>
          <w:rFonts w:hint="eastAsia" w:cs="宋体"/>
          <w:color w:val="auto"/>
          <w:kern w:val="2"/>
          <w:sz w:val="21"/>
          <w:szCs w:val="21"/>
          <w:highlight w:val="none"/>
          <w:lang w:val="en-US" w:eastAsia="zh-CN" w:bidi="ar-SA"/>
        </w:rPr>
        <w:t>25</w:t>
      </w:r>
      <w:r>
        <w:rPr>
          <w:rFonts w:hint="eastAsia" w:ascii="宋体" w:hAnsi="宋体" w:eastAsia="宋体" w:cs="宋体"/>
          <w:color w:val="auto"/>
          <w:kern w:val="2"/>
          <w:sz w:val="21"/>
          <w:szCs w:val="21"/>
          <w:highlight w:val="none"/>
          <w:lang w:val="en-US" w:eastAsia="zh-CN" w:bidi="ar-SA"/>
        </w:rPr>
        <w:t>《玉米糁》等标准。所有标准均以其最新生效版本为准。所供大豆、玉米等产品均采用非转基因原料。</w:t>
      </w:r>
    </w:p>
    <w:p w14:paraId="080C2A8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（3）验收标准（包括但不限于以下方面）：</w:t>
      </w:r>
    </w:p>
    <w:p w14:paraId="1049425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预包装杂粮应为厂家原装密封包装，包装严密、标识完整并随附检验合格证，产品应为最新生产日期或最新上市日期；对于散装杂粮，供应商所提供的溯源码应明确产品名称、产地、生产（或分装）日期及保质期等信息，并采用食品级专用容器密封运输。所有产品均须随附检验合格证。若溯源码信息缺失或无法有效溯源，视为产品不合格。</w:t>
      </w:r>
    </w:p>
    <w:p w14:paraId="652081F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②杂粮食材应为符合国家标准的最新收获加工制品，严禁供应陈年杂粮。</w:t>
      </w:r>
    </w:p>
    <w:p w14:paraId="5438614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③食材颗粒应色泽自然、形态饱满均匀，无霉变、无虫蛀、无杂质、无不良变色，且具有该品种杂粮固有的天然谷物清香，无异味。</w:t>
      </w:r>
    </w:p>
    <w:p w14:paraId="23DCD55D">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3.3.4食用油类</w:t>
      </w:r>
    </w:p>
    <w:p w14:paraId="425EFCB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（1）供应种类包括大豆油、玉米油、菜籽油、花生油、香油等。</w:t>
      </w:r>
    </w:p>
    <w:p w14:paraId="44C05FB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（2）供应商须承诺所供产品均符合国家</w:t>
      </w:r>
      <w:r>
        <w:rPr>
          <w:rFonts w:hint="eastAsia" w:cs="宋体"/>
          <w:color w:val="auto"/>
          <w:kern w:val="2"/>
          <w:sz w:val="21"/>
          <w:szCs w:val="21"/>
          <w:highlight w:val="none"/>
          <w:lang w:val="en-US" w:eastAsia="zh-CN" w:bidi="ar-SA"/>
        </w:rPr>
        <w:t>现行</w:t>
      </w:r>
      <w:r>
        <w:rPr>
          <w:rFonts w:hint="eastAsia" w:ascii="宋体" w:hAnsi="宋体" w:eastAsia="宋体" w:cs="宋体"/>
          <w:color w:val="auto"/>
          <w:kern w:val="2"/>
          <w:sz w:val="21"/>
          <w:szCs w:val="21"/>
          <w:highlight w:val="none"/>
          <w:lang w:val="en-US" w:eastAsia="zh-CN" w:bidi="ar-SA"/>
        </w:rPr>
        <w:t>标准（包括但不限于）</w:t>
      </w:r>
      <w:r>
        <w:rPr>
          <w:rFonts w:hint="eastAsia"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GB/T 1535-20</w:t>
      </w:r>
      <w:r>
        <w:rPr>
          <w:rFonts w:hint="eastAsia" w:cs="宋体"/>
          <w:color w:val="auto"/>
          <w:kern w:val="2"/>
          <w:sz w:val="21"/>
          <w:szCs w:val="21"/>
          <w:highlight w:val="none"/>
          <w:lang w:val="en-US" w:eastAsia="zh-CN" w:bidi="ar-SA"/>
        </w:rPr>
        <w:t>26</w:t>
      </w:r>
      <w:r>
        <w:rPr>
          <w:rFonts w:hint="eastAsia" w:ascii="宋体" w:hAnsi="宋体" w:eastAsia="宋体" w:cs="宋体"/>
          <w:color w:val="auto"/>
          <w:kern w:val="2"/>
          <w:sz w:val="21"/>
          <w:szCs w:val="21"/>
          <w:highlight w:val="none"/>
          <w:lang w:val="en-US" w:eastAsia="zh-CN" w:bidi="ar-SA"/>
        </w:rPr>
        <w:t>《大豆油》、GB/T 1534-20</w:t>
      </w:r>
      <w:r>
        <w:rPr>
          <w:rFonts w:hint="eastAsia" w:cs="宋体"/>
          <w:color w:val="auto"/>
          <w:kern w:val="2"/>
          <w:sz w:val="21"/>
          <w:szCs w:val="21"/>
          <w:highlight w:val="none"/>
          <w:lang w:val="en-US" w:eastAsia="zh-CN" w:bidi="ar-SA"/>
        </w:rPr>
        <w:t>26</w:t>
      </w:r>
      <w:r>
        <w:rPr>
          <w:rFonts w:hint="eastAsia" w:ascii="宋体" w:hAnsi="宋体" w:eastAsia="宋体" w:cs="宋体"/>
          <w:color w:val="auto"/>
          <w:kern w:val="2"/>
          <w:sz w:val="21"/>
          <w:szCs w:val="21"/>
          <w:highlight w:val="none"/>
          <w:lang w:val="en-US" w:eastAsia="zh-CN" w:bidi="ar-SA"/>
        </w:rPr>
        <w:t>《花生油》、GB/T 1536-20</w:t>
      </w:r>
      <w:r>
        <w:rPr>
          <w:rFonts w:hint="eastAsia" w:cs="宋体"/>
          <w:color w:val="auto"/>
          <w:kern w:val="2"/>
          <w:sz w:val="21"/>
          <w:szCs w:val="21"/>
          <w:highlight w:val="none"/>
          <w:lang w:val="en-US" w:eastAsia="zh-CN" w:bidi="ar-SA"/>
        </w:rPr>
        <w:t>21</w:t>
      </w:r>
      <w:r>
        <w:rPr>
          <w:rFonts w:hint="eastAsia" w:ascii="宋体" w:hAnsi="宋体" w:eastAsia="宋体" w:cs="宋体"/>
          <w:color w:val="auto"/>
          <w:kern w:val="2"/>
          <w:sz w:val="21"/>
          <w:szCs w:val="21"/>
          <w:highlight w:val="none"/>
          <w:lang w:val="en-US" w:eastAsia="zh-CN" w:bidi="ar-SA"/>
        </w:rPr>
        <w:t>《菜籽油》、GB/T 10464-20</w:t>
      </w:r>
      <w:r>
        <w:rPr>
          <w:rFonts w:hint="eastAsia" w:cs="宋体"/>
          <w:color w:val="auto"/>
          <w:kern w:val="2"/>
          <w:sz w:val="21"/>
          <w:szCs w:val="21"/>
          <w:highlight w:val="none"/>
          <w:lang w:val="en-US" w:eastAsia="zh-CN" w:bidi="ar-SA"/>
        </w:rPr>
        <w:t>26</w:t>
      </w:r>
      <w:r>
        <w:rPr>
          <w:rFonts w:hint="eastAsia" w:ascii="宋体" w:hAnsi="宋体" w:eastAsia="宋体" w:cs="宋体"/>
          <w:color w:val="auto"/>
          <w:kern w:val="2"/>
          <w:sz w:val="21"/>
          <w:szCs w:val="21"/>
          <w:highlight w:val="none"/>
          <w:lang w:val="en-US" w:eastAsia="zh-CN" w:bidi="ar-SA"/>
        </w:rPr>
        <w:t>《葵花籽油》、GB/T 19111-20</w:t>
      </w:r>
      <w:r>
        <w:rPr>
          <w:rFonts w:hint="eastAsia" w:cs="宋体"/>
          <w:color w:val="auto"/>
          <w:kern w:val="2"/>
          <w:sz w:val="21"/>
          <w:szCs w:val="21"/>
          <w:highlight w:val="none"/>
          <w:lang w:val="en-US" w:eastAsia="zh-CN" w:bidi="ar-SA"/>
        </w:rPr>
        <w:t>26</w:t>
      </w:r>
      <w:r>
        <w:rPr>
          <w:rFonts w:hint="eastAsia" w:ascii="宋体" w:hAnsi="宋体" w:eastAsia="宋体" w:cs="宋体"/>
          <w:color w:val="auto"/>
          <w:kern w:val="2"/>
          <w:sz w:val="21"/>
          <w:szCs w:val="21"/>
          <w:highlight w:val="none"/>
          <w:lang w:val="en-US" w:eastAsia="zh-CN" w:bidi="ar-SA"/>
        </w:rPr>
        <w:t>《玉米油》等标准。所有标准均以其最新生效版本为准。大豆油、玉米油须具有非转基因标识；配料纯正且在保质期内，保证无异味、无霉烂变质。</w:t>
      </w:r>
    </w:p>
    <w:p w14:paraId="7ABD5C6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（3）验收标准（包括但不限于以下方面）：</w:t>
      </w:r>
    </w:p>
    <w:p w14:paraId="7131732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①食用油应为符合国家质量与安全标准的精炼制品，严禁供应使用变质油脂或非食用级原料生产的产品。</w:t>
      </w:r>
    </w:p>
    <w:p w14:paraId="0235D22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②食用油包装应为厂家原装密封包装，桶身无渗漏、标签完整清晰并随附检验合格证，产品应为最新生产日期或最新上市日期。</w:t>
      </w:r>
    </w:p>
    <w:p w14:paraId="0930338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③油体应色泽清亮、质地纯正，无异味、无酸败、无悬浮物、无沉淀、无酸败哈喇味或其他任何异味。</w:t>
      </w:r>
    </w:p>
    <w:p w14:paraId="6B7FFE2B">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3.3.5干货调料类</w:t>
      </w:r>
    </w:p>
    <w:p w14:paraId="4B8C7D3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（1）供应种类包括但不限于干木耳、干香菇、干银耳、干腐竹、干黄花菜、粉条、葡萄干等干货以及白糖、酱油、生抽、老抽食盐、醋、花椒、麻椒、小茴香、辣椒、陈皮、十三香、甜面酱等调味品。</w:t>
      </w:r>
    </w:p>
    <w:p w14:paraId="4B8C133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（2）供应商须承诺所供产品均符合国家</w:t>
      </w:r>
      <w:r>
        <w:rPr>
          <w:rFonts w:hint="eastAsia" w:cs="宋体"/>
          <w:color w:val="auto"/>
          <w:kern w:val="2"/>
          <w:sz w:val="21"/>
          <w:szCs w:val="21"/>
          <w:highlight w:val="none"/>
          <w:lang w:val="en-US" w:eastAsia="zh-CN" w:bidi="ar-SA"/>
        </w:rPr>
        <w:t>现行</w:t>
      </w:r>
      <w:r>
        <w:rPr>
          <w:rFonts w:hint="eastAsia" w:ascii="宋体" w:hAnsi="宋体" w:eastAsia="宋体" w:cs="宋体"/>
          <w:color w:val="auto"/>
          <w:kern w:val="2"/>
          <w:sz w:val="21"/>
          <w:szCs w:val="21"/>
          <w:highlight w:val="none"/>
          <w:lang w:val="en-US" w:eastAsia="zh-CN" w:bidi="ar-SA"/>
        </w:rPr>
        <w:t>标准（包括但不限于）：GB/T 13662-2018《黄酒》、SB/T 10416-2007《调味料酒》、GB/T 6192</w:t>
      </w:r>
      <w:r>
        <w:rPr>
          <w:rFonts w:hint="eastAsia" w:cs="宋体"/>
          <w:color w:val="auto"/>
          <w:kern w:val="2"/>
          <w:sz w:val="21"/>
          <w:szCs w:val="21"/>
          <w:highlight w:val="none"/>
          <w:lang w:val="en-US" w:eastAsia="zh-CN" w:bidi="ar-SA"/>
        </w:rPr>
        <w:t>-2019</w:t>
      </w:r>
      <w:r>
        <w:rPr>
          <w:rFonts w:hint="eastAsia" w:ascii="宋体" w:hAnsi="宋体" w:eastAsia="宋体" w:cs="宋体"/>
          <w:color w:val="auto"/>
          <w:kern w:val="2"/>
          <w:sz w:val="21"/>
          <w:szCs w:val="21"/>
          <w:highlight w:val="none"/>
          <w:lang w:val="en-US" w:eastAsia="zh-CN" w:bidi="ar-SA"/>
        </w:rPr>
        <w:t>《黑木耳》、GB/T 23191</w:t>
      </w:r>
      <w:r>
        <w:rPr>
          <w:rFonts w:hint="eastAsia" w:cs="宋体"/>
          <w:color w:val="auto"/>
          <w:kern w:val="2"/>
          <w:sz w:val="21"/>
          <w:szCs w:val="21"/>
          <w:highlight w:val="none"/>
          <w:lang w:val="en-US" w:eastAsia="zh-CN" w:bidi="ar-SA"/>
        </w:rPr>
        <w:t>-2023</w:t>
      </w:r>
      <w:r>
        <w:rPr>
          <w:rFonts w:hint="eastAsia" w:ascii="宋体" w:hAnsi="宋体" w:eastAsia="宋体" w:cs="宋体"/>
          <w:color w:val="auto"/>
          <w:kern w:val="2"/>
          <w:sz w:val="21"/>
          <w:szCs w:val="21"/>
          <w:highlight w:val="none"/>
          <w:lang w:val="en-US" w:eastAsia="zh-CN" w:bidi="ar-SA"/>
        </w:rPr>
        <w:t>《牛肝菌》、GB/T 23587</w:t>
      </w:r>
      <w:r>
        <w:rPr>
          <w:rFonts w:hint="eastAsia" w:cs="宋体"/>
          <w:color w:val="auto"/>
          <w:kern w:val="2"/>
          <w:sz w:val="21"/>
          <w:szCs w:val="21"/>
          <w:highlight w:val="none"/>
          <w:lang w:val="en-US" w:eastAsia="zh-CN" w:bidi="ar-SA"/>
        </w:rPr>
        <w:t>-2024</w:t>
      </w:r>
      <w:r>
        <w:rPr>
          <w:rFonts w:hint="eastAsia" w:ascii="宋体" w:hAnsi="宋体" w:eastAsia="宋体" w:cs="宋体"/>
          <w:color w:val="auto"/>
          <w:kern w:val="2"/>
          <w:sz w:val="21"/>
          <w:szCs w:val="21"/>
          <w:highlight w:val="none"/>
          <w:lang w:val="en-US" w:eastAsia="zh-CN" w:bidi="ar-SA"/>
        </w:rPr>
        <w:t>《淀粉制品质量通则》等标准。所有标准均以其最新生效版本为准。</w:t>
      </w:r>
    </w:p>
    <w:p w14:paraId="6559950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（3）验收标准（包括但不限于以下方面）：</w:t>
      </w:r>
    </w:p>
    <w:p w14:paraId="704FF67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①干货、调料类产品须为符合国家食品安全标准的产品，严禁供应使用变质、霉变或劣质原料制作；所供食材应为当季最新生产加工制品。</w:t>
      </w:r>
    </w:p>
    <w:p w14:paraId="317101B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对于预包装产品，须为厂家原装密封包装，包装无破损、无泄漏，标签信息完整清晰，并标注符合规范的最新生产日期和保质期。对于散装产品，对于散装杂粮，供应商所提供的溯源码应明确产品名称、产地、生产（或分装）日期及保质期等信息，并采用食品级专用容器密封运输。所有产品均须随附检验合格证。若溯源码信息缺失或无法有效溯源，视为产品不合格。</w:t>
      </w:r>
    </w:p>
    <w:p w14:paraId="569992D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③该项目食材应具备该品种固有的纯正色泽与形态，无霉变、无虫蛀、无杂质、无结块（针对粉状调料）、无不良酸败或哈喇味，且气味浓郁纯正，具有其固有的特征性风味，无异味。</w:t>
      </w:r>
    </w:p>
    <w:p w14:paraId="48709FAA">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3.3.6副食品类</w:t>
      </w:r>
    </w:p>
    <w:p w14:paraId="35FFBA1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（1）供应种类包括但不限于矿泉水、方便面、小面包、火腿肠、牛奶、酸奶等。</w:t>
      </w:r>
    </w:p>
    <w:p w14:paraId="05BE0AD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（2）供应商须承诺所供应产品均符合国家</w:t>
      </w:r>
      <w:r>
        <w:rPr>
          <w:rFonts w:hint="eastAsia" w:cs="宋体"/>
          <w:color w:val="auto"/>
          <w:kern w:val="2"/>
          <w:sz w:val="21"/>
          <w:szCs w:val="21"/>
          <w:highlight w:val="none"/>
          <w:lang w:val="en-US" w:eastAsia="zh-CN" w:bidi="ar-SA"/>
        </w:rPr>
        <w:t>现行</w:t>
      </w:r>
      <w:r>
        <w:rPr>
          <w:rFonts w:hint="eastAsia" w:ascii="宋体" w:hAnsi="宋体" w:eastAsia="宋体" w:cs="宋体"/>
          <w:color w:val="auto"/>
          <w:kern w:val="2"/>
          <w:sz w:val="21"/>
          <w:szCs w:val="21"/>
          <w:highlight w:val="none"/>
          <w:lang w:val="en-US" w:eastAsia="zh-CN" w:bidi="ar-SA"/>
        </w:rPr>
        <w:t>标准（包括但不限于）：GB/T 20712-2022《火腿肠质量通则》等标准。所有标准均以其最新生效版本为准。</w:t>
      </w:r>
    </w:p>
    <w:p w14:paraId="4B366C4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（3）验收标准（包括但不限于以下方面）：</w:t>
      </w:r>
    </w:p>
    <w:p w14:paraId="629F893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①该项目产品，应为厂家原装密封包装，包装无破损、无泄漏，标签信息完整清晰,并标注符合规范的最新生产日期和保质期。所有产品均须随附检验合格证。</w:t>
      </w:r>
    </w:p>
    <w:p w14:paraId="0804C23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②包装密封完好无胀气、无泄漏，无霉变、无结块、无异味。</w:t>
      </w:r>
    </w:p>
    <w:p w14:paraId="3DDD47F4">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4、配送方式及要求</w:t>
      </w:r>
    </w:p>
    <w:p w14:paraId="722EDD5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4.1供货方式：采购人提前一天将准确的订购品种、数量告知中标人。中标人接到采购人的订货通知后，须按照采购人规定的时间要求，将货物配送至采购人指定地点。由采购人验收并做记录，保留相关单据。</w:t>
      </w:r>
    </w:p>
    <w:p w14:paraId="666D6E0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4.2供应商必须具备符合食品安全要求及满足配送需要的仓储、交通运输冷藏设施设备，确保食品原料安全储存与运输。蔬菜、肉、禽蛋等鲜活食品、原料等必须确保新鲜、优质、安全可靠。</w:t>
      </w:r>
    </w:p>
    <w:p w14:paraId="1E1AA93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4.3如遇恶劣天气等因素造成个别品种需要变动调整的，供应商应及时通知甲方，经甲方确认同意后方可调整。</w:t>
      </w:r>
    </w:p>
    <w:p w14:paraId="344D7E0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4.4供应商配送要建立完善的供货台账，方便甲方随时掌握情况。供应商将供应物资送到采购人指定地点后，由采购人负责验收，若有不通过验收，采购人有权将货物当场退还给供应商，供应商应在1小时内重新组织配送相应的物品。</w:t>
      </w:r>
    </w:p>
    <w:p w14:paraId="24D5966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4.5供应商不得泄露甲方信息，如有泄密追究其有关法律责任。</w:t>
      </w:r>
    </w:p>
    <w:p w14:paraId="3128AF0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4.6供应商要有相对固定的进货渠道，有足够的供货能力，提供食品原产地信息，建立进货、销货电子档案，物品流程要全程可追溯，食品安全查得到、看得见。</w:t>
      </w:r>
    </w:p>
    <w:p w14:paraId="3BAC005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4.7供应商需在人员和车辆安排满足甲方需要，按甲方规定的时间送达，除了做好每日正常配送外，遇有重大事件或大型活动临时配送时，要有加急配送服务及完善的配送应急预案，加单后应无条件1小时内送达。</w:t>
      </w:r>
    </w:p>
    <w:p w14:paraId="3880178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4.8货物配送要求</w:t>
      </w:r>
    </w:p>
    <w:p w14:paraId="1CDE5F0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所提供的物品运输应由中标人负责，不得外包，必须采用符合卫生标准的外包装和运载工具，并且要保持清洁和定期消毒。运输车厢的内仓，包括地面、墙面和顶，应使用抗腐蚀、防潮，易清洁消毒的材料。车厢内无不良气味，异味。</w:t>
      </w:r>
    </w:p>
    <w:p w14:paraId="207625A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（2）整个运输过程中应科学合理，运输车辆应定期清洁，保持性能稳定，符合规定的温度要求，使运输食品处于恒定的环境中。</w:t>
      </w:r>
    </w:p>
    <w:p w14:paraId="31812D8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（3）冷藏、冷冻食品必须用专用冷藏、冷冻载具运输，应当有必要的保温设备并在整个运输过程中保持安全的冷藏、冷冻温度。特别是对于长途运输的食品，保证食品在运输过程中处于合适的温度范围。</w:t>
      </w:r>
    </w:p>
    <w:p w14:paraId="683DE07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（4）物品到达目的地时外包装必须完整、箱体干爽，无任何拆封、破损现象。</w:t>
      </w:r>
    </w:p>
    <w:p w14:paraId="1DFDD51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4.9卸货要求：送货车辆应保持清洁；食品堆放科学合理、避免造成食品的交叉污染；如对温度有要求的食品应切实确定食品的温度，记录送货车辆温度，并存档。在卸货过程中，应保证能冷藏食品脱离冷藏环境时间不得超过20分钟，冷冻食品脱离冷冻时间不得超过30分钟。</w:t>
      </w:r>
    </w:p>
    <w:p w14:paraId="4FDD32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lang w:val="en-US" w:eastAsia="zh-CN" w:bidi="ar-SA"/>
        </w:rPr>
        <w:t>5、</w:t>
      </w:r>
      <w:r>
        <w:rPr>
          <w:rFonts w:hint="eastAsia" w:ascii="宋体" w:hAnsi="宋体" w:eastAsia="宋体" w:cs="宋体"/>
          <w:b/>
          <w:bCs/>
          <w:color w:val="auto"/>
          <w:sz w:val="21"/>
          <w:szCs w:val="21"/>
          <w:highlight w:val="none"/>
          <w:lang w:val="en-US" w:eastAsia="zh-CN"/>
        </w:rPr>
        <w:t>服务方案要求</w:t>
      </w:r>
    </w:p>
    <w:p w14:paraId="58919B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5.1食材供应保障措施：投标人可根据自身情况提供保障措施，</w:t>
      </w:r>
      <w:r>
        <w:rPr>
          <w:rFonts w:hint="eastAsia" w:ascii="宋体" w:hAnsi="宋体" w:eastAsia="宋体" w:cs="宋体"/>
          <w:color w:val="auto"/>
          <w:highlight w:val="none"/>
          <w:lang w:val="en-US" w:eastAsia="zh-CN"/>
        </w:rPr>
        <w:t>包含但不限于来源渠道广泛、产品供货齐全、有稳定充足的货源、供应链完善、渠道正规、完善的售后保障体系等</w:t>
      </w:r>
      <w:r>
        <w:rPr>
          <w:rFonts w:hint="eastAsia" w:ascii="宋体" w:hAnsi="宋体" w:eastAsia="宋体" w:cs="宋体"/>
          <w:b w:val="0"/>
          <w:bCs w:val="0"/>
          <w:color w:val="auto"/>
          <w:sz w:val="21"/>
          <w:szCs w:val="21"/>
          <w:highlight w:val="none"/>
          <w:lang w:val="en-US" w:eastAsia="zh-CN"/>
        </w:rPr>
        <w:t>。</w:t>
      </w:r>
    </w:p>
    <w:p w14:paraId="498ADE9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5.2食材质量保证方案与措施：投标人可根据自身情况提供食材质量保证方案与措施，</w:t>
      </w:r>
      <w:r>
        <w:rPr>
          <w:rFonts w:hint="eastAsia" w:ascii="宋体" w:hAnsi="宋体" w:eastAsia="宋体" w:cs="宋体"/>
          <w:color w:val="auto"/>
          <w:sz w:val="21"/>
          <w:szCs w:val="21"/>
          <w:highlight w:val="none"/>
          <w:lang w:val="en-US" w:eastAsia="zh-CN"/>
        </w:rPr>
        <w:t>包含但不限于</w:t>
      </w:r>
      <w:r>
        <w:rPr>
          <w:rFonts w:hint="eastAsia" w:ascii="宋体" w:hAnsi="宋体" w:cs="宋体"/>
          <w:spacing w:val="-2"/>
          <w:sz w:val="21"/>
          <w:szCs w:val="21"/>
          <w:lang w:val="en-US" w:eastAsia="zh-CN"/>
        </w:rPr>
        <w:t>严格把好采购关、采取先进先出的原则、不同食材，严格按照相对应的贮藏方法进行保存、遵循源头管理方式、加强食品质量监督管理</w:t>
      </w:r>
      <w:r>
        <w:rPr>
          <w:rFonts w:hint="eastAsia" w:ascii="宋体" w:hAnsi="宋体" w:eastAsia="宋体" w:cs="宋体"/>
          <w:color w:val="auto"/>
          <w:sz w:val="21"/>
          <w:szCs w:val="21"/>
          <w:highlight w:val="none"/>
          <w:lang w:val="en-US" w:eastAsia="zh-CN"/>
        </w:rPr>
        <w:t>等各个环节。</w:t>
      </w:r>
    </w:p>
    <w:p w14:paraId="729363F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5.3食材配送方案与措施：投标人可根据自身情况提供食材配送方案与措施，含但不限于</w:t>
      </w:r>
      <w:r>
        <w:rPr>
          <w:rFonts w:hint="eastAsia" w:ascii="宋体" w:hAnsi="宋体" w:cs="宋体"/>
          <w:spacing w:val="-2"/>
          <w:sz w:val="21"/>
          <w:szCs w:val="21"/>
          <w:lang w:val="en-US" w:eastAsia="zh-CN"/>
        </w:rPr>
        <w:t>食材配送包装及</w:t>
      </w:r>
      <w:r>
        <w:rPr>
          <w:rFonts w:hint="eastAsia" w:ascii="宋体" w:hAnsi="宋体" w:eastAsia="宋体" w:cs="宋体"/>
          <w:color w:val="auto"/>
          <w:sz w:val="21"/>
          <w:szCs w:val="21"/>
          <w:highlight w:val="none"/>
          <w:lang w:val="en-US" w:eastAsia="zh-CN"/>
        </w:rPr>
        <w:t>储运条件、车辆配备及线路安排、全流程时间安排、</w:t>
      </w:r>
      <w:r>
        <w:rPr>
          <w:rFonts w:hint="eastAsia" w:ascii="宋体" w:hAnsi="宋体" w:cs="宋体"/>
          <w:spacing w:val="-2"/>
          <w:sz w:val="21"/>
          <w:szCs w:val="21"/>
          <w:lang w:val="en-US" w:eastAsia="zh-CN"/>
        </w:rPr>
        <w:t>食材配送实施方案、</w:t>
      </w:r>
      <w:r>
        <w:rPr>
          <w:rFonts w:hint="eastAsia" w:ascii="宋体" w:hAnsi="宋体" w:eastAsia="宋体" w:cs="宋体"/>
          <w:color w:val="auto"/>
          <w:sz w:val="21"/>
          <w:szCs w:val="21"/>
          <w:highlight w:val="none"/>
          <w:lang w:val="en-US" w:eastAsia="zh-CN"/>
        </w:rPr>
        <w:t>节假日正常配送、应急配送、极端天气应急配送</w:t>
      </w:r>
      <w:r>
        <w:rPr>
          <w:rFonts w:hint="eastAsia" w:ascii="宋体" w:hAnsi="宋体" w:eastAsia="宋体" w:cs="宋体"/>
          <w:b w:val="0"/>
          <w:bCs w:val="0"/>
          <w:color w:val="auto"/>
          <w:sz w:val="21"/>
          <w:szCs w:val="21"/>
          <w:highlight w:val="none"/>
          <w:lang w:val="en-US" w:eastAsia="zh-CN"/>
        </w:rPr>
        <w:t>等。</w:t>
      </w:r>
    </w:p>
    <w:p w14:paraId="70F5BD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5.4配送团队管理方案与措施：投标人可根据自身情况提供配送团队管理方案与措施，</w:t>
      </w:r>
      <w:r>
        <w:rPr>
          <w:rFonts w:hint="eastAsia" w:ascii="宋体" w:hAnsi="宋体" w:eastAsia="宋体" w:cs="宋体"/>
          <w:color w:val="auto"/>
          <w:sz w:val="21"/>
          <w:szCs w:val="21"/>
          <w:highlight w:val="none"/>
          <w:lang w:val="en-US" w:eastAsia="zh-CN"/>
        </w:rPr>
        <w:t>包含但不限于</w:t>
      </w:r>
      <w:r>
        <w:rPr>
          <w:rFonts w:hint="eastAsia" w:ascii="宋体" w:hAnsi="宋体" w:eastAsia="宋体" w:cs="宋体"/>
          <w:spacing w:val="-4"/>
          <w:sz w:val="21"/>
          <w:szCs w:val="21"/>
          <w:lang w:val="en-US" w:eastAsia="zh-CN"/>
        </w:rPr>
        <w:t>人员岗位设置方案、人员管理制度、不同岗位的职责划分、</w:t>
      </w:r>
      <w:r>
        <w:rPr>
          <w:rFonts w:hint="eastAsia" w:ascii="宋体" w:hAnsi="宋体" w:eastAsia="宋体" w:cs="宋体"/>
          <w:spacing w:val="-4"/>
          <w:kern w:val="2"/>
          <w:sz w:val="21"/>
          <w:szCs w:val="21"/>
          <w:lang w:val="en-US" w:eastAsia="zh-CN" w:bidi="ar-SA"/>
        </w:rPr>
        <w:t>不同岗位的任职资格要求、</w:t>
      </w:r>
      <w:r>
        <w:rPr>
          <w:rFonts w:hint="eastAsia" w:ascii="宋体" w:hAnsi="宋体" w:cs="宋体"/>
          <w:spacing w:val="-2"/>
          <w:sz w:val="21"/>
          <w:szCs w:val="21"/>
          <w:lang w:val="en-US" w:eastAsia="zh-CN"/>
        </w:rPr>
        <w:t>员工培训和管理</w:t>
      </w:r>
      <w:r>
        <w:rPr>
          <w:rFonts w:hint="eastAsia" w:ascii="宋体" w:hAnsi="宋体" w:eastAsia="宋体" w:cs="宋体"/>
          <w:color w:val="auto"/>
          <w:sz w:val="21"/>
          <w:szCs w:val="21"/>
          <w:highlight w:val="none"/>
          <w:lang w:val="en-US" w:eastAsia="zh-CN"/>
        </w:rPr>
        <w:t>等。</w:t>
      </w:r>
    </w:p>
    <w:p w14:paraId="5EB0D3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5.5食品留样方案与措施：投标人可根据自身情况提供食品留样方案与措施，</w:t>
      </w:r>
      <w:r>
        <w:rPr>
          <w:rFonts w:hint="eastAsia" w:ascii="宋体" w:hAnsi="宋体" w:eastAsia="宋体" w:cs="宋体"/>
          <w:color w:val="auto"/>
          <w:sz w:val="21"/>
          <w:szCs w:val="21"/>
          <w:highlight w:val="none"/>
          <w:lang w:val="en-US" w:eastAsia="zh-CN"/>
        </w:rPr>
        <w:t>含但不限于食品留样记录管理、标识与区分、监督检查、保管安全、留样设备管控等。</w:t>
      </w:r>
    </w:p>
    <w:p w14:paraId="397AA3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5.6食品安全管理方案与措施：投标人可根据自身情况提供食品安全管理方案与措施，</w:t>
      </w:r>
      <w:r>
        <w:rPr>
          <w:rFonts w:hint="eastAsia" w:ascii="宋体" w:hAnsi="宋体" w:eastAsia="宋体" w:cs="宋体"/>
          <w:color w:val="auto"/>
          <w:sz w:val="21"/>
          <w:szCs w:val="21"/>
          <w:highlight w:val="none"/>
          <w:lang w:val="en-US" w:eastAsia="zh-CN"/>
        </w:rPr>
        <w:t>包含但不限于食品安全管理制度、</w:t>
      </w:r>
      <w:r>
        <w:rPr>
          <w:rFonts w:hint="eastAsia" w:ascii="宋体" w:hAnsi="宋体" w:cs="宋体"/>
          <w:spacing w:val="-2"/>
          <w:sz w:val="21"/>
          <w:szCs w:val="21"/>
          <w:lang w:val="en-US" w:eastAsia="zh-CN"/>
        </w:rPr>
        <w:t>食品卫生管理及监督、食品安全检查和监管、</w:t>
      </w:r>
      <w:r>
        <w:rPr>
          <w:rFonts w:ascii="Segoe UI" w:hAnsi="Segoe UI" w:eastAsia="Segoe UI" w:cs="Segoe UI"/>
          <w:i w:val="0"/>
          <w:iCs w:val="0"/>
          <w:caps w:val="0"/>
          <w:spacing w:val="0"/>
          <w:sz w:val="21"/>
          <w:szCs w:val="21"/>
          <w:shd w:val="clear" w:color="auto" w:fill="FFFFFF"/>
        </w:rPr>
        <w:t>建立原料贮存的记录系统，对入库、出库、库存等信息进行详细记录</w:t>
      </w:r>
      <w:r>
        <w:rPr>
          <w:rFonts w:hint="eastAsia" w:ascii="Segoe UI" w:hAnsi="Segoe UI" w:cs="Segoe UI"/>
          <w:i w:val="0"/>
          <w:iCs w:val="0"/>
          <w:caps w:val="0"/>
          <w:spacing w:val="0"/>
          <w:sz w:val="21"/>
          <w:szCs w:val="21"/>
          <w:shd w:val="clear" w:color="auto" w:fill="FFFFFF"/>
          <w:lang w:eastAsia="zh-CN"/>
        </w:rPr>
        <w:t>、</w:t>
      </w:r>
      <w:r>
        <w:rPr>
          <w:rFonts w:hint="eastAsia" w:ascii="宋体" w:hAnsi="宋体" w:cs="宋体"/>
          <w:spacing w:val="-2"/>
          <w:sz w:val="21"/>
          <w:szCs w:val="21"/>
          <w:lang w:val="en-US" w:eastAsia="zh-CN"/>
        </w:rPr>
        <w:t>食品安全突发事件和重大事故应急体系建设</w:t>
      </w:r>
      <w:r>
        <w:rPr>
          <w:rFonts w:hint="eastAsia" w:ascii="宋体" w:hAnsi="宋体" w:eastAsia="宋体" w:cs="宋体"/>
          <w:color w:val="auto"/>
          <w:sz w:val="21"/>
          <w:szCs w:val="21"/>
          <w:highlight w:val="none"/>
          <w:lang w:val="en-US" w:eastAsia="zh-CN"/>
        </w:rPr>
        <w:t>等。</w:t>
      </w:r>
    </w:p>
    <w:p w14:paraId="24E608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highlight w:val="none"/>
          <w:lang w:val="en-US" w:eastAsia="zh-CN"/>
        </w:rPr>
        <w:t>5.7针对本项目，</w:t>
      </w:r>
      <w:r>
        <w:rPr>
          <w:rFonts w:hint="eastAsia" w:ascii="宋体" w:hAnsi="宋体" w:eastAsia="宋体" w:cs="宋体"/>
          <w:b w:val="0"/>
          <w:bCs w:val="0"/>
          <w:color w:val="auto"/>
          <w:kern w:val="2"/>
          <w:sz w:val="21"/>
          <w:szCs w:val="21"/>
          <w:highlight w:val="none"/>
          <w:lang w:val="en-US" w:eastAsia="zh-CN" w:bidi="ar-SA"/>
        </w:rPr>
        <w:t>投标人</w:t>
      </w:r>
      <w:r>
        <w:rPr>
          <w:rFonts w:hint="eastAsia" w:ascii="宋体" w:hAnsi="宋体" w:eastAsia="宋体" w:cs="宋体"/>
          <w:color w:val="auto"/>
          <w:kern w:val="2"/>
          <w:sz w:val="21"/>
          <w:szCs w:val="21"/>
          <w:highlight w:val="none"/>
          <w:lang w:val="en-US" w:eastAsia="zh-CN" w:bidi="ar-SA"/>
        </w:rPr>
        <w:t>需提</w:t>
      </w:r>
      <w:r>
        <w:rPr>
          <w:rFonts w:hint="eastAsia" w:ascii="宋体" w:hAnsi="宋体" w:eastAsia="宋体" w:cs="宋体"/>
          <w:b w:val="0"/>
          <w:bCs w:val="0"/>
          <w:color w:val="auto"/>
          <w:kern w:val="2"/>
          <w:sz w:val="21"/>
          <w:szCs w:val="21"/>
          <w:highlight w:val="none"/>
          <w:lang w:val="en-US" w:eastAsia="zh-CN" w:bidi="ar-SA"/>
        </w:rPr>
        <w:t>供</w:t>
      </w:r>
      <w:r>
        <w:rPr>
          <w:rFonts w:hint="eastAsia" w:ascii="宋体" w:hAnsi="宋体" w:eastAsia="宋体" w:cs="宋体"/>
          <w:b w:val="0"/>
          <w:bCs w:val="0"/>
          <w:color w:val="auto"/>
          <w:kern w:val="2"/>
          <w:sz w:val="21"/>
          <w:szCs w:val="21"/>
          <w:lang w:val="en-US" w:eastAsia="zh-CN" w:bidi="ar-SA"/>
        </w:rPr>
        <w:t>配送车辆及</w:t>
      </w:r>
      <w:r>
        <w:rPr>
          <w:rFonts w:hint="eastAsia" w:ascii="宋体" w:hAnsi="宋体" w:eastAsia="宋体" w:cs="宋体"/>
          <w:b w:val="0"/>
          <w:bCs w:val="0"/>
          <w:color w:val="auto"/>
          <w:kern w:val="2"/>
          <w:sz w:val="21"/>
          <w:szCs w:val="21"/>
          <w:highlight w:val="none"/>
          <w:lang w:val="en-US" w:eastAsia="zh-CN" w:bidi="ar-SA"/>
        </w:rPr>
        <w:t>具有一定的仓储能力</w:t>
      </w:r>
      <w:r>
        <w:rPr>
          <w:rFonts w:hint="eastAsia" w:ascii="宋体" w:hAnsi="宋体" w:eastAsia="宋体" w:cs="宋体"/>
          <w:b w:val="0"/>
          <w:bCs w:val="0"/>
          <w:color w:val="auto"/>
          <w:kern w:val="2"/>
          <w:sz w:val="21"/>
          <w:szCs w:val="21"/>
          <w:lang w:val="en-US" w:eastAsia="zh-CN" w:bidi="ar-SA"/>
        </w:rPr>
        <w:t>。</w:t>
      </w:r>
    </w:p>
    <w:p w14:paraId="68674C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5.8</w:t>
      </w:r>
      <w:r>
        <w:rPr>
          <w:rFonts w:hint="eastAsia" w:ascii="宋体" w:hAnsi="宋体" w:eastAsia="宋体" w:cs="宋体"/>
          <w:highlight w:val="none"/>
          <w:lang w:val="en-US" w:eastAsia="zh-CN"/>
        </w:rPr>
        <w:t>针对本项目，</w:t>
      </w:r>
      <w:r>
        <w:rPr>
          <w:rFonts w:hint="eastAsia" w:ascii="宋体" w:hAnsi="宋体" w:eastAsia="宋体" w:cs="宋体"/>
          <w:b w:val="0"/>
          <w:bCs w:val="0"/>
          <w:color w:val="auto"/>
          <w:kern w:val="2"/>
          <w:sz w:val="21"/>
          <w:szCs w:val="21"/>
          <w:highlight w:val="none"/>
          <w:lang w:val="en-US" w:eastAsia="zh-CN" w:bidi="ar-SA"/>
        </w:rPr>
        <w:t>投标人</w:t>
      </w:r>
      <w:r>
        <w:rPr>
          <w:rFonts w:hint="eastAsia" w:ascii="宋体" w:hAnsi="宋体" w:eastAsia="宋体" w:cs="宋体"/>
          <w:color w:val="auto"/>
          <w:kern w:val="2"/>
          <w:sz w:val="21"/>
          <w:szCs w:val="21"/>
          <w:highlight w:val="none"/>
          <w:lang w:val="en-US" w:eastAsia="zh-CN" w:bidi="ar-SA"/>
        </w:rPr>
        <w:t>需提</w:t>
      </w:r>
      <w:r>
        <w:rPr>
          <w:rFonts w:hint="eastAsia" w:ascii="宋体" w:hAnsi="宋体" w:eastAsia="宋体" w:cs="宋体"/>
          <w:b w:val="0"/>
          <w:bCs w:val="0"/>
          <w:color w:val="auto"/>
          <w:kern w:val="2"/>
          <w:sz w:val="21"/>
          <w:szCs w:val="21"/>
          <w:highlight w:val="none"/>
          <w:lang w:val="en-US" w:eastAsia="zh-CN" w:bidi="ar-SA"/>
        </w:rPr>
        <w:t>供</w:t>
      </w:r>
      <w:r>
        <w:rPr>
          <w:rFonts w:hint="eastAsia" w:cs="宋体"/>
          <w:b w:val="0"/>
          <w:bCs w:val="0"/>
          <w:color w:val="auto"/>
          <w:kern w:val="2"/>
          <w:sz w:val="21"/>
          <w:szCs w:val="21"/>
          <w:highlight w:val="none"/>
          <w:lang w:val="en-US" w:eastAsia="zh-CN" w:bidi="ar-SA"/>
        </w:rPr>
        <w:t>24小时的</w:t>
      </w:r>
      <w:r>
        <w:rPr>
          <w:rFonts w:hint="eastAsia" w:ascii="宋体" w:hAnsi="宋体" w:eastAsia="宋体" w:cs="宋体"/>
          <w:color w:val="auto"/>
          <w:sz w:val="21"/>
          <w:szCs w:val="21"/>
          <w:highlight w:val="none"/>
          <w:lang w:val="en-US" w:eastAsia="zh-CN"/>
        </w:rPr>
        <w:t>应急响应服务承诺；服务响应及时高效，项目组人员稳定不变的承诺；质保期内外服务承诺等。</w:t>
      </w:r>
    </w:p>
    <w:p w14:paraId="3B92A9F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bCs w:val="0"/>
          <w:color w:val="auto"/>
          <w:sz w:val="21"/>
          <w:szCs w:val="21"/>
          <w:highlight w:val="none"/>
          <w:lang w:val="en-US" w:eastAsia="zh-CN"/>
        </w:rPr>
        <w:t>5.9</w:t>
      </w:r>
      <w:r>
        <w:rPr>
          <w:rFonts w:hint="eastAsia" w:ascii="宋体" w:hAnsi="宋体" w:eastAsia="宋体" w:cs="宋体"/>
          <w:color w:val="auto"/>
          <w:kern w:val="2"/>
          <w:sz w:val="21"/>
          <w:szCs w:val="21"/>
          <w:lang w:val="en-US" w:eastAsia="zh-CN" w:bidi="ar-SA"/>
        </w:rPr>
        <w:t>投标人需提供在本项目实施过程中承诺</w:t>
      </w:r>
      <w:r>
        <w:rPr>
          <w:rFonts w:hint="eastAsia" w:ascii="宋体" w:hAnsi="宋体" w:eastAsia="宋体" w:cs="宋体"/>
          <w:color w:val="auto"/>
          <w:sz w:val="21"/>
          <w:szCs w:val="21"/>
          <w:highlight w:val="none"/>
          <w:lang w:val="en-US" w:eastAsia="zh-CN"/>
        </w:rPr>
        <w:t>配送的每批次食材包换、包调、包退、及时，且各项指标达标；</w:t>
      </w:r>
      <w:r>
        <w:rPr>
          <w:rFonts w:hint="eastAsia" w:ascii="宋体" w:hAnsi="宋体" w:eastAsia="宋体" w:cs="宋体"/>
          <w:color w:val="auto"/>
          <w:kern w:val="2"/>
          <w:sz w:val="21"/>
          <w:szCs w:val="21"/>
          <w:lang w:val="en-US" w:eastAsia="zh-CN" w:bidi="ar-SA"/>
        </w:rPr>
        <w:t>承诺</w:t>
      </w:r>
      <w:r>
        <w:rPr>
          <w:rFonts w:hint="eastAsia" w:ascii="宋体" w:hAnsi="宋体" w:eastAsia="宋体" w:cs="宋体"/>
          <w:color w:val="auto"/>
          <w:sz w:val="21"/>
          <w:szCs w:val="21"/>
          <w:highlight w:val="none"/>
          <w:lang w:val="en-US" w:eastAsia="zh-CN"/>
        </w:rPr>
        <w:t>每批次食材都提供检测报告，且各项指标达标；承诺配送的每批次食材应保证绿色健康、新鲜优质、安全可靠；承诺送达指定地点交货完成后，能够保证辅料包装完整、食材分类、摆放有序且有隔尘保险措施。</w:t>
      </w:r>
    </w:p>
    <w:p w14:paraId="30E5E45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、其他要求</w:t>
      </w:r>
    </w:p>
    <w:p w14:paraId="1E43142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eastAsia="zh-CN"/>
        </w:rPr>
        <w:t>.1供应商不得将甲方供货服务等转包给第三方公司。</w:t>
      </w:r>
    </w:p>
    <w:p w14:paraId="2E43D0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eastAsia="zh-CN"/>
        </w:rPr>
        <w:t>.2有下列情形之一的，采购人有权终止其供应合同：</w:t>
      </w:r>
    </w:p>
    <w:p w14:paraId="0FDD890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（1）供应商所送物品以次充好，未按照招标规定的质量要求配送达三次以上的经甲方警告后仍不整改。</w:t>
      </w:r>
    </w:p>
    <w:p w14:paraId="0060BB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因配送的食品质量问题引发食品安全事故的，经查实后确属中标人责任，中标人应承担全部责任，主要包括食物中毒人员医疗费、误工费、处理事故所产生的费用等，报执法部门追究相关刑事责任并有权解除合同；</w:t>
      </w:r>
    </w:p>
    <w:p w14:paraId="720E27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（3）配送考核连续两次达不到60分的；年度汇总考核平均值达不到80分的，甲方可不续签下一年合同；</w:t>
      </w:r>
    </w:p>
    <w:p w14:paraId="67B356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（4）配送的副食品有假冒伪劣产品两次以上(含两次)的；</w:t>
      </w:r>
    </w:p>
    <w:p w14:paraId="5A1444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（5）因存在不廉洁行为和安全隐患等造成不良社会影响的。</w:t>
      </w:r>
    </w:p>
    <w:p w14:paraId="1E2F65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（6）供应商无故停货、断货采购人有权终止其供应合同。</w:t>
      </w:r>
    </w:p>
    <w:p w14:paraId="64B9E6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（7）甲方定期或不定期对乙方供应的食材进行督导、检验、抽查，发现问题敦促乙方及时整改，造成重大影响者。</w:t>
      </w:r>
    </w:p>
    <w:p w14:paraId="13B5E697">
      <w:pPr>
        <w:pageBreakBefore w:val="0"/>
        <w:kinsoku/>
        <w:overflowPunct/>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b w:val="0"/>
          <w:bCs w:val="0"/>
          <w:color w:val="auto"/>
          <w:sz w:val="21"/>
          <w:szCs w:val="21"/>
          <w:highlight w:val="none"/>
          <w:lang w:val="en-US" w:eastAsia="zh-CN"/>
        </w:rPr>
        <w:t>（8）供应商供货出现缺斤少两、质量不合格的，甲方有权单方退货，并对供应商进行相应数量的双倍价格处罚，造成重大影响的。</w:t>
      </w:r>
    </w:p>
    <w:p w14:paraId="4647137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9FB1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1"/>
      <w:szCs w:val="24"/>
      <w:lang w:val="en-US" w:eastAsia="zh-CN" w:bidi="ar-SA"/>
    </w:rPr>
  </w:style>
  <w:style w:type="paragraph" w:styleId="2">
    <w:name w:val="heading 1"/>
    <w:basedOn w:val="1"/>
    <w:next w:val="1"/>
    <w:link w:val="7"/>
    <w:qFormat/>
    <w:uiPriority w:val="0"/>
    <w:pPr>
      <w:keepNext/>
      <w:keepLines/>
      <w:spacing w:line="480" w:lineRule="auto"/>
      <w:jc w:val="center"/>
      <w:outlineLvl w:val="0"/>
    </w:pPr>
    <w:rPr>
      <w:rFonts w:ascii="Times New Roman" w:hAnsi="Times New Roman" w:eastAsia="宋体"/>
      <w:b/>
      <w:kern w:val="44"/>
      <w:sz w:val="32"/>
      <w:szCs w:val="2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caption"/>
    <w:basedOn w:val="1"/>
    <w:next w:val="1"/>
    <w:qFormat/>
    <w:uiPriority w:val="0"/>
    <w:rPr>
      <w:rFonts w:ascii="Cambria" w:hAnsi="Cambria" w:eastAsia="黑体"/>
      <w:sz w:val="20"/>
      <w:szCs w:val="20"/>
    </w:rPr>
  </w:style>
  <w:style w:type="paragraph" w:styleId="4">
    <w:name w:val="Plain Text"/>
    <w:basedOn w:val="1"/>
    <w:qFormat/>
    <w:uiPriority w:val="0"/>
    <w:rPr>
      <w:rFonts w:ascii="宋体" w:hAnsi="Courier New" w:cs="Courier New"/>
      <w:szCs w:val="21"/>
    </w:rPr>
  </w:style>
  <w:style w:type="character" w:customStyle="1" w:styleId="7">
    <w:name w:val="标题 1 Char"/>
    <w:link w:val="2"/>
    <w:locked/>
    <w:uiPriority w:val="0"/>
    <w:rPr>
      <w:rFonts w:ascii="Times New Roman" w:hAnsi="Times New Roman" w:eastAsia="宋体"/>
      <w:b/>
      <w:kern w:val="44"/>
      <w:sz w:val="32"/>
      <w:szCs w:val="20"/>
    </w:rPr>
  </w:style>
  <w:style w:type="paragraph" w:styleId="8">
    <w:name w:val="List Paragraph"/>
    <w:basedOn w:val="1"/>
    <w:qFormat/>
    <w:uiPriority w:val="99"/>
    <w:pPr>
      <w:ind w:firstLine="420" w:firstLineChars="200"/>
    </w:pPr>
    <w:rPr>
      <w:rFonts w:ascii="Calibri" w:hAnsi="Calibri"/>
      <w:szCs w:val="22"/>
    </w:rPr>
  </w:style>
  <w:style w:type="paragraph" w:customStyle="1" w:styleId="9">
    <w:name w:val="无间隔1"/>
    <w:basedOn w:val="10"/>
    <w:next w:val="3"/>
    <w:qFormat/>
    <w:uiPriority w:val="1"/>
    <w:pPr>
      <w:spacing w:line="400" w:lineRule="exact"/>
    </w:pPr>
    <w:rPr>
      <w:sz w:val="24"/>
    </w:rPr>
  </w:style>
  <w:style w:type="paragraph" w:customStyle="1" w:styleId="10">
    <w:name w:val="正文_1"/>
    <w:next w:val="1"/>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2026-08-31T08:02:55Z</dcterms:created>
  <dc:creator>Administrator</dc:creator>
  <cp:lastModifiedBy>志慧</cp:lastModifiedBy>
  <dcterms:modified xsi:type="dcterms:W3CDTF">2026-08-31T08:03:18Z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eyJoZGlkIjoiZDc5OTE4ZGE1MTY0MmJhNTFlOTZiYjEwYTMzNGNiNDYiLCJ1c2VySWQiOiI0Mjg2NDcwODQifQ==</vt:lpwstr>
  </property>
  <property fmtid="{D5CDD505-2E9C-101B-9397-08002B2CF9AE}" pid="4" name="ICV">
    <vt:lpwstr>C547C27550774D2CAC4DBD36034BE7CE_12</vt:lpwstr>
  </property>
</Properties>
</file>