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557BB">
      <w:pPr>
        <w:pStyle w:val="3"/>
        <w:pageBreakBefore w:val="0"/>
        <w:numPr>
          <w:numId w:val="0"/>
        </w:numPr>
        <w:kinsoku/>
        <w:overflowPunct/>
        <w:bidi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eastAsia="zh-CN"/>
        </w:rPr>
      </w:pPr>
      <w:bookmarkStart w:id="0" w:name="_Toc26158"/>
      <w:r>
        <w:rPr>
          <w:rFonts w:hint="eastAsia" w:ascii="宋体" w:hAnsi="宋体" w:cs="宋体"/>
          <w:b/>
          <w:color w:val="auto"/>
          <w:sz w:val="32"/>
          <w:szCs w:val="32"/>
          <w:highlight w:val="none"/>
          <w:lang w:eastAsia="zh-CN"/>
        </w:rPr>
        <w:t>采购需求</w:t>
      </w:r>
      <w:bookmarkEnd w:id="0"/>
    </w:p>
    <w:p w14:paraId="5D5EC1A4">
      <w:pPr>
        <w:pStyle w:val="9"/>
        <w:pageBreakBefore w:val="0"/>
        <w:kinsoku/>
        <w:overflowPunct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79DA8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一、采购标的 </w:t>
      </w:r>
    </w:p>
    <w:p w14:paraId="578DEA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1.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采购标的</w:t>
      </w:r>
    </w:p>
    <w:p w14:paraId="72761F77">
      <w:pPr>
        <w:pStyle w:val="6"/>
        <w:pageBreakBefore w:val="0"/>
        <w:kinsoku/>
        <w:overflowPunct/>
        <w:bidi w:val="0"/>
        <w:spacing w:line="360" w:lineRule="auto"/>
        <w:ind w:left="0" w:leftChars="0" w:firstLine="0" w:firstLineChars="0"/>
        <w:rPr>
          <w:rFonts w:hint="default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highlight w:val="none"/>
          <w:lang w:val="en-US" w:eastAsia="zh-CN"/>
        </w:rPr>
        <w:t>本项目采购内容为采购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一套射频治疗仪，包含设备的采购、安装、</w:t>
      </w:r>
      <w:bookmarkStart w:id="1" w:name="_GoBack"/>
      <w:bookmarkEnd w:id="1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调试、验收、培训、质保期内外服务、与货物有关的运输和保险及其他伴随服务等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。本项目接受进口产品。</w:t>
      </w:r>
    </w:p>
    <w:p w14:paraId="140E1E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二、商务要求 </w:t>
      </w:r>
    </w:p>
    <w:p w14:paraId="655394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1. 交付（实施）的时间（期限）和地点（范围）</w:t>
      </w:r>
    </w:p>
    <w:p w14:paraId="6024C5C6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  <w:t>交货期：合同签订后30日历天</w:t>
      </w:r>
    </w:p>
    <w:p w14:paraId="69F253AF">
      <w:pPr>
        <w:pageBreakBefore w:val="0"/>
        <w:kinsoku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  <w:t>交货地点：</w:t>
      </w:r>
      <w:r>
        <w:rPr>
          <w:rFonts w:hint="eastAsia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  <w:t>郑州市第一人民医院东大街院区内</w:t>
      </w:r>
    </w:p>
    <w:p w14:paraId="2BB0991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付款条件（进度和方式）</w:t>
      </w:r>
    </w:p>
    <w:p w14:paraId="32790E33">
      <w:pPr>
        <w:bidi w:val="0"/>
        <w:spacing w:line="360" w:lineRule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付款方式：其他</w:t>
      </w:r>
    </w:p>
    <w:p w14:paraId="69DA4F75">
      <w:pPr>
        <w:bidi w:val="0"/>
        <w:spacing w:line="360" w:lineRule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付款周期：四年</w:t>
      </w:r>
    </w:p>
    <w:p w14:paraId="42E60951">
      <w:pPr>
        <w:pStyle w:val="6"/>
        <w:pageBreakBefore w:val="0"/>
        <w:widowControl w:val="0"/>
        <w:numPr>
          <w:ilvl w:val="0"/>
          <w:numId w:val="0"/>
        </w:numPr>
        <w:kinsoku/>
        <w:overflowPunct/>
        <w:bidi w:val="0"/>
        <w:spacing w:after="120" w:line="360" w:lineRule="auto"/>
        <w:jc w:val="both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付款比例：合同签订后，医学装备到货安装调试合格后，办理入出库手续，且完成医院付款审批手续后，甲方分阶段支付合同款项的95%。合同总价款的5%于设备合同履约期满后一次性无息付清。质保期内，若设备因自身质量故障实施维修，维修占用时长不计入设备正常使用周期，质保期限相应顺延。</w:t>
      </w:r>
    </w:p>
    <w:p w14:paraId="3E52B41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售后服务（质保期）</w:t>
      </w:r>
    </w:p>
    <w:p w14:paraId="74CBAC2C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  <w:t>质保期：四年</w:t>
      </w:r>
    </w:p>
    <w:p w14:paraId="0D77933C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bidi w:val="0"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  <w:t>其他</w:t>
      </w:r>
    </w:p>
    <w:p w14:paraId="48AF2B2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bidi w:val="0"/>
        <w:spacing w:before="0" w:beforeAutospacing="0" w:after="0" w:afterAutospacing="0" w:line="360" w:lineRule="auto"/>
        <w:ind w:right="0" w:rightChars="0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  <w:t>提供供货方案、安装、调试方案、培训方案、应急方案、售后服务方案等内容</w:t>
      </w:r>
    </w:p>
    <w:p w14:paraId="125791C4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6D8ADEA6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4419B64D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3A844FFF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6C1533EA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10CD9E75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575829E6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25EE16FB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</w:p>
    <w:p w14:paraId="2415EE1E">
      <w:pPr>
        <w:pStyle w:val="5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textAlignment w:val="auto"/>
        <w:rPr>
          <w:rFonts w:hint="default" w:ascii="宋体" w:hAnsi="宋体" w:eastAsia="宋体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cs="宋体"/>
          <w:b/>
          <w:bCs/>
          <w:color w:val="auto"/>
          <w:sz w:val="21"/>
          <w:szCs w:val="21"/>
          <w:highlight w:val="none"/>
          <w:u w:val="none"/>
          <w:shd w:val="clear" w:color="auto" w:fill="FFFFFF"/>
          <w:lang w:val="en-US" w:eastAsia="zh-CN"/>
        </w:rPr>
        <w:t>设备参数：</w:t>
      </w:r>
    </w:p>
    <w:tbl>
      <w:tblPr>
        <w:tblStyle w:val="7"/>
        <w:tblpPr w:leftFromText="180" w:rightFromText="180" w:vertAnchor="text" w:horzAnchor="page" w:tblpX="925" w:tblpY="437"/>
        <w:tblOverlap w:val="never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638"/>
        <w:gridCol w:w="1633"/>
        <w:gridCol w:w="3512"/>
      </w:tblGrid>
      <w:tr w14:paraId="23D8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noWrap w:val="0"/>
            <w:vAlign w:val="center"/>
          </w:tcPr>
          <w:p w14:paraId="319CA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设备名称</w:t>
            </w:r>
          </w:p>
        </w:tc>
        <w:tc>
          <w:tcPr>
            <w:tcW w:w="7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D1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射频治疗仪</w:t>
            </w:r>
          </w:p>
        </w:tc>
      </w:tr>
      <w:tr w14:paraId="7C0B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noWrap w:val="0"/>
            <w:vAlign w:val="center"/>
          </w:tcPr>
          <w:p w14:paraId="5799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  <w:t>质量层次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F8D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允许进口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noWrap w:val="0"/>
            <w:vAlign w:val="center"/>
          </w:tcPr>
          <w:p w14:paraId="6D627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  <w:t>数量</w:t>
            </w:r>
          </w:p>
        </w:tc>
        <w:tc>
          <w:tcPr>
            <w:tcW w:w="3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78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1台</w:t>
            </w:r>
          </w:p>
        </w:tc>
      </w:tr>
      <w:tr w14:paraId="3FB5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noWrap w:val="0"/>
            <w:vAlign w:val="center"/>
          </w:tcPr>
          <w:p w14:paraId="457D0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质保时间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CB2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四年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noWrap w:val="0"/>
            <w:vAlign w:val="center"/>
          </w:tcPr>
          <w:p w14:paraId="09150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交货时间</w:t>
            </w:r>
          </w:p>
        </w:tc>
        <w:tc>
          <w:tcPr>
            <w:tcW w:w="3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E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合同签订后30日历天</w:t>
            </w:r>
          </w:p>
        </w:tc>
      </w:tr>
      <w:tr w14:paraId="6A33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EA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  <w:t xml:space="preserve">是否与医院现有设备配套使用（配套使用设备品牌及型号）： </w:t>
            </w:r>
            <w:r>
              <w:rPr>
                <w:rFonts w:hint="eastAsia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否</w:t>
            </w:r>
          </w:p>
        </w:tc>
      </w:tr>
      <w:tr w14:paraId="4CC2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9F61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  <w:t>设备配置要求及用途：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在吸脂手术前利用射频能量对脂肪进行软化以辅助后续吸脂过程，临床适用干1.婴儿肥、双下巴、蝴蝶袖、等;2.面部皮肤松弛、鼻唇沟等;3.身体塑形、腹部松弛等;</w:t>
            </w:r>
          </w:p>
        </w:tc>
      </w:tr>
      <w:tr w14:paraId="76BC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61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  <w:t>具体技术参数：</w:t>
            </w:r>
          </w:p>
        </w:tc>
      </w:tr>
      <w:tr w14:paraId="1B75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4CC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ind w:left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RF输出功率及模式：搭载10W-75W可调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;直接手具输出能量。</w:t>
            </w:r>
          </w:p>
        </w:tc>
      </w:tr>
      <w:tr w14:paraId="2125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04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RF输出频率：1MHz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,误差±20%</w:t>
            </w:r>
          </w:p>
        </w:tc>
      </w:tr>
      <w:tr w14:paraId="40F8D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F8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3、RF输出模式: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连续模式、脉冲模式、固定模式、循环模式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 w14:paraId="4C4C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AA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阻抗上下限在30-1000ohm之间系统自动识别匹配。</w:t>
            </w:r>
          </w:p>
        </w:tc>
      </w:tr>
      <w:tr w14:paraId="6DF64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0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直径：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1.2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mm-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mm多规格可选择</w:t>
            </w:r>
          </w:p>
        </w:tc>
      </w:tr>
      <w:tr w14:paraId="23861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6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长度：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10c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-2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cm多规格可选择</w:t>
            </w:r>
          </w:p>
        </w:tc>
      </w:tr>
      <w:tr w14:paraId="557E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C9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具备内外双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传感器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;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内部、外部双温度保护，实时监测及反馈显示及声频提示</w:t>
            </w:r>
          </w:p>
        </w:tc>
      </w:tr>
      <w:tr w14:paraId="434D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94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温度监测控制要求：监测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表层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皮肤温度35-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℃可调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,监测内部皮肤温度50-70℃可调,</w:t>
            </w:r>
          </w:p>
        </w:tc>
      </w:tr>
      <w:tr w14:paraId="35E8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C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能量过载保护: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在瞬时温度大于35℃/cm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/s即时切断能量输出。同时具有文字信息报警及声音报警的实时报警反馈。</w:t>
            </w:r>
          </w:p>
        </w:tc>
      </w:tr>
      <w:tr w14:paraId="20FD9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52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10、具备多项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控制系统: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选择模式、待机模式、准备模式，连续输出模式，固定模式，循环模式；</w:t>
            </w:r>
          </w:p>
        </w:tc>
      </w:tr>
      <w:tr w14:paraId="65A8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5E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控制系统: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表皮安全截止温度设定：35--42℃可调,步进0.5℃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;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截止温度设定：50--70℃可调,步进0.5℃</w:t>
            </w:r>
          </w:p>
        </w:tc>
      </w:tr>
      <w:tr w14:paraId="2BE9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20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控制系统: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实时阻抗监测和有声反馈，温度瞬时浪涌保护功能等</w:t>
            </w:r>
          </w:p>
        </w:tc>
      </w:tr>
      <w:tr w14:paraId="1683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E0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具备：能量输出、贴合状态、温度安全截止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制系统: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有声反馈防护等功能。</w:t>
            </w:r>
          </w:p>
        </w:tc>
      </w:tr>
      <w:tr w14:paraId="5B422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3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控制系统: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能量输出控制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脚踏开关</w:t>
            </w:r>
          </w:p>
        </w:tc>
      </w:tr>
    </w:tbl>
    <w:p w14:paraId="2DD9254B">
      <w:pPr>
        <w:pageBreakBefore w:val="0"/>
        <w:kinsoku/>
        <w:overflowPunct/>
        <w:bidi w:val="0"/>
        <w:spacing w:line="360" w:lineRule="auto"/>
        <w:rPr>
          <w:rFonts w:hint="default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zCs w:val="21"/>
          <w:highlight w:val="none"/>
          <w:lang w:val="en-US" w:eastAsia="zh-CN"/>
        </w:rPr>
        <w:t>三、技术参数</w:t>
      </w:r>
    </w:p>
    <w:p w14:paraId="1943DE98">
      <w:pPr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br w:type="textWrapping"/>
      </w:r>
      <w:r>
        <w:rPr>
          <w:rFonts w:hint="eastAsia"/>
          <w:color w:val="auto"/>
          <w:sz w:val="24"/>
          <w:szCs w:val="24"/>
          <w:highlight w:val="none"/>
        </w:rPr>
        <w:t>产品配置清单表：</w:t>
      </w:r>
    </w:p>
    <w:p w14:paraId="01274E6F">
      <w:pPr>
        <w:rPr>
          <w:rFonts w:hint="eastAsia"/>
          <w:color w:val="auto"/>
          <w:sz w:val="24"/>
          <w:szCs w:val="24"/>
          <w:highlight w:val="none"/>
        </w:rPr>
      </w:pPr>
    </w:p>
    <w:tbl>
      <w:tblPr>
        <w:tblStyle w:val="7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4"/>
        <w:gridCol w:w="4445"/>
      </w:tblGrid>
      <w:tr w14:paraId="27500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934" w:type="dxa"/>
            <w:noWrap w:val="0"/>
            <w:vAlign w:val="center"/>
          </w:tcPr>
          <w:p w14:paraId="6B4CF9D8">
            <w:pPr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产品配置清单</w:t>
            </w:r>
          </w:p>
        </w:tc>
        <w:tc>
          <w:tcPr>
            <w:tcW w:w="4445" w:type="dxa"/>
            <w:noWrap w:val="0"/>
            <w:vAlign w:val="center"/>
          </w:tcPr>
          <w:p w14:paraId="2D9145ED">
            <w:pPr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数量</w:t>
            </w:r>
          </w:p>
        </w:tc>
      </w:tr>
      <w:tr w14:paraId="34ED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934" w:type="dxa"/>
            <w:noWrap w:val="0"/>
            <w:vAlign w:val="center"/>
          </w:tcPr>
          <w:p w14:paraId="15B61931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等线" w:hAnsi="等线"/>
                <w:color w:val="auto"/>
                <w:sz w:val="21"/>
                <w:szCs w:val="21"/>
                <w:highlight w:val="none"/>
              </w:rPr>
              <w:t>射频系统主机</w:t>
            </w:r>
          </w:p>
        </w:tc>
        <w:tc>
          <w:tcPr>
            <w:tcW w:w="4445" w:type="dxa"/>
            <w:noWrap w:val="0"/>
            <w:vAlign w:val="center"/>
          </w:tcPr>
          <w:p w14:paraId="68FEEA15"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1套</w:t>
            </w:r>
          </w:p>
        </w:tc>
      </w:tr>
      <w:tr w14:paraId="5685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934" w:type="dxa"/>
            <w:noWrap w:val="0"/>
            <w:vAlign w:val="center"/>
          </w:tcPr>
          <w:p w14:paraId="082D4F6E">
            <w:pPr>
              <w:jc w:val="center"/>
              <w:rPr>
                <w:rFonts w:hint="default" w:ascii="等线" w:hAnsi="等线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具模块</w:t>
            </w:r>
          </w:p>
        </w:tc>
        <w:tc>
          <w:tcPr>
            <w:tcW w:w="4445" w:type="dxa"/>
            <w:noWrap w:val="0"/>
            <w:vAlign w:val="center"/>
          </w:tcPr>
          <w:p w14:paraId="2022DE67">
            <w:pPr>
              <w:jc w:val="center"/>
              <w:rPr>
                <w:rFonts w:hint="default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2套</w:t>
            </w:r>
          </w:p>
        </w:tc>
      </w:tr>
      <w:tr w14:paraId="3BC2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934" w:type="dxa"/>
            <w:noWrap w:val="0"/>
            <w:vAlign w:val="center"/>
          </w:tcPr>
          <w:p w14:paraId="4D94C29E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等线" w:hAnsi="等线"/>
                <w:color w:val="auto"/>
                <w:sz w:val="21"/>
                <w:szCs w:val="21"/>
                <w:highlight w:val="none"/>
              </w:rPr>
              <w:t>脚踏开关</w:t>
            </w:r>
          </w:p>
        </w:tc>
        <w:tc>
          <w:tcPr>
            <w:tcW w:w="4445" w:type="dxa"/>
            <w:noWrap w:val="0"/>
            <w:vAlign w:val="center"/>
          </w:tcPr>
          <w:p w14:paraId="145FA031"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1付</w:t>
            </w:r>
          </w:p>
        </w:tc>
      </w:tr>
      <w:tr w14:paraId="061E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34" w:type="dxa"/>
            <w:noWrap w:val="0"/>
            <w:vAlign w:val="center"/>
          </w:tcPr>
          <w:p w14:paraId="6379FE4C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等线" w:hAnsi="等线"/>
                <w:color w:val="auto"/>
                <w:sz w:val="21"/>
                <w:szCs w:val="21"/>
                <w:highlight w:val="none"/>
              </w:rPr>
              <w:t>电源线</w:t>
            </w:r>
          </w:p>
        </w:tc>
        <w:tc>
          <w:tcPr>
            <w:tcW w:w="4445" w:type="dxa"/>
            <w:noWrap w:val="0"/>
            <w:vAlign w:val="center"/>
          </w:tcPr>
          <w:p w14:paraId="2C19AFD7"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1根</w:t>
            </w:r>
          </w:p>
        </w:tc>
      </w:tr>
      <w:tr w14:paraId="5BAB9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3934" w:type="dxa"/>
            <w:noWrap w:val="0"/>
            <w:vAlign w:val="center"/>
          </w:tcPr>
          <w:p w14:paraId="147CCBB1">
            <w:pPr>
              <w:jc w:val="center"/>
              <w:rPr>
                <w:rFonts w:hint="eastAsia" w:ascii="等线" w:hAnsi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等线" w:hAnsi="等线"/>
                <w:color w:val="auto"/>
                <w:sz w:val="21"/>
                <w:szCs w:val="21"/>
                <w:highlight w:val="none"/>
              </w:rPr>
              <w:t>操作手册（中文）</w:t>
            </w:r>
          </w:p>
        </w:tc>
        <w:tc>
          <w:tcPr>
            <w:tcW w:w="4445" w:type="dxa"/>
            <w:noWrap w:val="0"/>
            <w:vAlign w:val="center"/>
          </w:tcPr>
          <w:p w14:paraId="4712FB88">
            <w:pPr>
              <w:jc w:val="center"/>
              <w:rPr>
                <w:rFonts w:hint="default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1本</w:t>
            </w:r>
          </w:p>
        </w:tc>
      </w:tr>
    </w:tbl>
    <w:p w14:paraId="12096D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08D2FE"/>
    <w:multiLevelType w:val="singleLevel"/>
    <w:tmpl w:val="9508D2F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B6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kern w:val="44"/>
      <w:sz w:val="32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99"/>
    <w:rPr>
      <w:sz w:val="20"/>
      <w:szCs w:val="20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next w:val="1"/>
    <w:qFormat/>
    <w:uiPriority w:val="0"/>
    <w:pPr>
      <w:ind w:firstLine="420" w:firstLineChars="200"/>
    </w:pPr>
    <w:rPr>
      <w:rFonts w:eastAsia="宋体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0">
    <w:name w:val="List Paragraph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2026-09-16T01:57:48Z</dcterms:created>
  <dc:creator>Administrator</dc:creator>
  <cp:lastModifiedBy>Jack陈</cp:lastModifiedBy>
  <dcterms:modified xsi:type="dcterms:W3CDTF">2026-09-16T01:57:58Z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eyJoZGlkIjoiMTkzNTM4NTM0NzkwNjMxYmY3NGMzZDIxMmQ2MTg5ZmQiLCJ1c2VySWQiOiI0NDUxMzQ1MzcifQ==</vt:lpwstr>
  </property>
  <property fmtid="{D5CDD505-2E9C-101B-9397-08002B2CF9AE}" pid="4" name="ICV">
    <vt:lpwstr>5ED5420CC786435B9C1A46968FCA8368_12</vt:lpwstr>
  </property>
</Properties>
</file>