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1F1CCE56">
      <w:pPr>
        <w:tabs>
          <w:tab w:val="left" w:pos="315"/>
          <w:tab w:val="left" w:pos="8820"/>
        </w:tabs>
        <w:spacing w:line="500" w:lineRule="exact"/>
        <w:ind w:right="267" w:rightChars="127"/>
        <w:jc w:val="center"/>
        <w:rPr>
          <w:rFonts w:ascii="宋体" w:hAnsi="宋体"/>
          <w:sz w:val="32"/>
          <w:highlight w:val="none"/>
        </w:rPr>
      </w:pPr>
    </w:p>
    <w:p w14:paraId="77E11AA4">
      <w:pPr>
        <w:pStyle w:val="2"/>
        <w:rPr>
          <w:rFonts w:ascii="宋体" w:hAnsi="宋体"/>
          <w:sz w:val="32"/>
          <w:highlight w:val="none"/>
        </w:rPr>
      </w:pPr>
    </w:p>
    <w:p w14:paraId="479DB073">
      <w:pPr>
        <w:pStyle w:val="12"/>
        <w:rPr>
          <w:rFonts w:ascii="宋体" w:hAnsi="宋体"/>
          <w:sz w:val="32"/>
          <w:highlight w:val="none"/>
        </w:rPr>
      </w:pPr>
    </w:p>
    <w:p w14:paraId="25ECA8C5">
      <w:pPr>
        <w:rPr>
          <w:highlight w:val="none"/>
        </w:rPr>
      </w:pPr>
    </w:p>
    <w:p w14:paraId="5946A4B1">
      <w:pPr>
        <w:rPr>
          <w:highlight w:val="none"/>
        </w:rPr>
      </w:pPr>
    </w:p>
    <w:p w14:paraId="58E63542">
      <w:pPr>
        <w:rPr>
          <w:highlight w:val="none"/>
        </w:rPr>
      </w:pPr>
    </w:p>
    <w:p w14:paraId="60937E31">
      <w:pPr>
        <w:pStyle w:val="2"/>
        <w:rPr>
          <w:highlight w:val="none"/>
        </w:rPr>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eastAsia="zh-CN"/>
        </w:rPr>
        <w:t>项目名称:</w:t>
      </w:r>
      <w:r>
        <w:rPr>
          <w:rFonts w:hint="eastAsia" w:ascii="宋体" w:hAnsi="宋体" w:cs="宋体"/>
          <w:b/>
          <w:bCs/>
          <w:color w:val="auto"/>
          <w:sz w:val="30"/>
          <w:szCs w:val="30"/>
          <w:highlight w:val="none"/>
          <w:lang w:eastAsia="zh-CN"/>
        </w:rPr>
        <w:t>项城市审计局项城市内河综合整治工程新增建设项目结算审核服务项目</w:t>
      </w:r>
    </w:p>
    <w:p w14:paraId="3313ADB1">
      <w:pPr>
        <w:tabs>
          <w:tab w:val="left" w:pos="315"/>
          <w:tab w:val="left" w:pos="8820"/>
        </w:tabs>
        <w:spacing w:line="600" w:lineRule="exact"/>
        <w:ind w:left="424" w:leftChars="200" w:right="-92" w:rightChars="-44" w:hanging="4" w:firstLineChars="0"/>
        <w:jc w:val="left"/>
        <w:rPr>
          <w:rFonts w:hint="eastAsia" w:ascii="宋体" w:hAnsi="宋体" w:eastAsia="宋体" w:cs="宋体"/>
          <w:b/>
          <w:bCs/>
          <w:color w:val="0D0D0D" w:themeColor="text1" w:themeTint="F2"/>
          <w:sz w:val="30"/>
          <w:szCs w:val="30"/>
          <w:highlight w:val="none"/>
          <w:lang w:val="en-US" w:eastAsia="zh-CN"/>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 w:val="30"/>
          <w:szCs w:val="30"/>
          <w:highlight w:val="none"/>
          <w:lang w:eastAsia="zh-CN"/>
          <w14:textFill>
            <w14:solidFill>
              <w14:schemeClr w14:val="tx1">
                <w14:lumMod w14:val="95000"/>
                <w14:lumOff w14:val="5000"/>
              </w14:schemeClr>
            </w14:solidFill>
          </w14:textFill>
        </w:rPr>
        <w:t>项目编号:</w:t>
      </w:r>
      <w:r>
        <w:rPr>
          <w:rFonts w:hint="eastAsia" w:ascii="宋体" w:hAnsi="宋体" w:cs="宋体"/>
          <w:b/>
          <w:bCs/>
          <w:color w:val="0D0D0D" w:themeColor="text1" w:themeTint="F2"/>
          <w:sz w:val="30"/>
          <w:szCs w:val="30"/>
          <w:highlight w:val="none"/>
          <w:lang w:val="en-US" w:eastAsia="zh-CN"/>
          <w14:textFill>
            <w14:solidFill>
              <w14:schemeClr w14:val="tx1">
                <w14:lumMod w14:val="95000"/>
                <w14:lumOff w14:val="5000"/>
              </w14:schemeClr>
            </w14:solidFill>
          </w14:textFill>
        </w:rPr>
        <w:t>项财磋商采购-2026-16</w:t>
      </w:r>
    </w:p>
    <w:p w14:paraId="086FBB37">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D0D0D" w:themeColor="text1" w:themeTint="F2"/>
          <w:sz w:val="30"/>
          <w:szCs w:val="30"/>
          <w:highlight w:val="none"/>
          <w:lang w:val="en-US" w:eastAsia="zh-CN"/>
          <w14:textFill>
            <w14:solidFill>
              <w14:schemeClr w14:val="tx1">
                <w14:lumMod w14:val="95000"/>
                <w14:lumOff w14:val="5000"/>
              </w14:schemeClr>
            </w14:solidFill>
          </w14:textFill>
        </w:rPr>
      </w:pP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highlight w:val="none"/>
          <w:lang w:eastAsia="zh-CN"/>
        </w:rPr>
      </w:pPr>
    </w:p>
    <w:p w14:paraId="7F397FBE">
      <w:pPr>
        <w:tabs>
          <w:tab w:val="left" w:pos="315"/>
          <w:tab w:val="left" w:pos="8820"/>
        </w:tabs>
        <w:spacing w:line="600" w:lineRule="exact"/>
        <w:ind w:left="1895" w:leftChars="0" w:right="-92" w:rightChars="-44" w:hanging="1895" w:hangingChars="590"/>
        <w:jc w:val="center"/>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lang w:val="en-US" w:eastAsia="zh-CN"/>
        </w:rPr>
        <w:t>2026年3月</w:t>
      </w: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40"/>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项城市审计局项城市内河综合整治工程新增建设项目结算审核服务项目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4</w:t>
      </w:r>
      <w:r>
        <w:rPr>
          <w:rFonts w:hint="eastAsia" w:ascii="宋体" w:hAnsi="宋体" w:cs="宋体"/>
          <w:sz w:val="24"/>
          <w:highlight w:val="none"/>
        </w:rPr>
        <w:t>月</w:t>
      </w:r>
      <w:r>
        <w:rPr>
          <w:rFonts w:hint="eastAsia" w:ascii="宋体" w:hAnsi="宋体" w:cs="宋体"/>
          <w:sz w:val="24"/>
          <w:highlight w:val="none"/>
          <w:lang w:val="en-US" w:eastAsia="zh-CN"/>
        </w:rPr>
        <w:t>8</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3E6E798F">
      <w:pPr>
        <w:pStyle w:val="4"/>
        <w:autoSpaceDE w:val="0"/>
        <w:autoSpaceDN w:val="0"/>
        <w:spacing w:line="360" w:lineRule="auto"/>
        <w:jc w:val="left"/>
        <w:rPr>
          <w:rFonts w:asciiTheme="minorEastAsia" w:hAnsiTheme="minorEastAsia" w:eastAsiaTheme="minorEastAsia" w:cstheme="minorEastAsia"/>
          <w:sz w:val="24"/>
          <w:highlight w:val="none"/>
        </w:rPr>
      </w:pPr>
      <w:bookmarkStart w:id="0" w:name="_Toc35393629"/>
      <w:bookmarkStart w:id="1" w:name="_Toc35393798"/>
      <w:bookmarkStart w:id="2" w:name="_Toc28359012"/>
      <w:bookmarkStart w:id="3" w:name="_Toc28359089"/>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05620539">
      <w:pPr>
        <w:autoSpaceDE w:val="0"/>
        <w:autoSpaceDN w:val="0"/>
        <w:spacing w:line="360" w:lineRule="auto"/>
        <w:ind w:firstLine="480" w:firstLineChars="200"/>
        <w:rPr>
          <w:rFonts w:hint="default" w:asciiTheme="minorEastAsia" w:hAnsiTheme="minorEastAsia" w:eastAsiaTheme="minorEastAsia" w:cstheme="minorEastAsia"/>
          <w:color w:val="0D0D0D" w:themeColor="text1" w:themeTint="F2"/>
          <w:sz w:val="24"/>
          <w:highlight w:val="none"/>
          <w:lang w:val="en-US" w:eastAsia="zh-CN"/>
          <w14:textFill>
            <w14:solidFill>
              <w14:schemeClr w14:val="tx1">
                <w14:lumMod w14:val="95000"/>
                <w14:lumOff w14:val="5000"/>
              </w14:schemeClr>
            </w14:solidFill>
          </w14:textFill>
        </w:rPr>
      </w:pPr>
      <w:r>
        <w:rPr>
          <w:rFonts w:hint="eastAsia" w:asciiTheme="minorEastAsia" w:hAnsiTheme="minorEastAsia" w:eastAsiaTheme="minorEastAsia" w:cstheme="minorEastAsia"/>
          <w:color w:val="0D0D0D" w:themeColor="text1" w:themeTint="F2"/>
          <w:sz w:val="24"/>
          <w:highlight w:val="none"/>
          <w14:textFill>
            <w14:solidFill>
              <w14:schemeClr w14:val="tx1">
                <w14:lumMod w14:val="95000"/>
                <w14:lumOff w14:val="5000"/>
              </w14:schemeClr>
            </w14:solidFill>
          </w14:textFill>
        </w:rPr>
        <w:t>项目编号：</w:t>
      </w:r>
      <w:r>
        <w:rPr>
          <w:rFonts w:hint="eastAsia" w:asciiTheme="minorEastAsia" w:hAnsiTheme="minorEastAsia" w:eastAsiaTheme="minorEastAsia" w:cstheme="minorEastAsia"/>
          <w:color w:val="0D0D0D" w:themeColor="text1" w:themeTint="F2"/>
          <w:sz w:val="24"/>
          <w:highlight w:val="none"/>
          <w:lang w:val="en-US" w:eastAsia="zh-CN"/>
          <w14:textFill>
            <w14:solidFill>
              <w14:schemeClr w14:val="tx1">
                <w14:lumMod w14:val="95000"/>
                <w14:lumOff w14:val="5000"/>
              </w14:schemeClr>
            </w14:solidFill>
          </w14:textFill>
        </w:rPr>
        <w:t>项财磋商采购-2026-16</w:t>
      </w:r>
    </w:p>
    <w:p w14:paraId="7F8D0382">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项城市审计局项城市内河综合整治工程新增建设项目结算审核服务项目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1000000.00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1000000.00</w:t>
      </w:r>
      <w:r>
        <w:rPr>
          <w:rFonts w:hint="eastAsia" w:asciiTheme="minorEastAsia" w:hAnsiTheme="minorEastAsia" w:eastAsiaTheme="minorEastAsia" w:cstheme="minorEastAsia"/>
          <w:sz w:val="24"/>
          <w:highlight w:val="none"/>
          <w:lang w:eastAsia="zh-CN"/>
        </w:rPr>
        <w:t>元</w:t>
      </w:r>
    </w:p>
    <w:p w14:paraId="39192EAA">
      <w:pPr>
        <w:pStyle w:val="27"/>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7"/>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7"/>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7"/>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7"/>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adjustRightInd w:val="0"/>
              <w:snapToGrid w:val="0"/>
              <w:spacing w:line="360" w:lineRule="auto"/>
              <w:jc w:val="center"/>
              <w:rPr>
                <w:sz w:val="24"/>
                <w:szCs w:val="24"/>
                <w:highlight w:val="none"/>
              </w:rPr>
            </w:pPr>
            <w:r>
              <w:rPr>
                <w:rFonts w:hint="eastAsia"/>
                <w:sz w:val="24"/>
                <w:szCs w:val="24"/>
                <w:highlight w:val="none"/>
                <w:lang w:eastAsia="zh-CN"/>
              </w:rPr>
              <w:t>项城市审计局项城市内河综合整治工程新增建设项目结算审核服务项目</w:t>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1000000.00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D0D0D" w:themeColor="text1" w:themeTint="F2"/>
          <w:sz w:val="24"/>
          <w:highlight w:val="none"/>
          <w14:textFill>
            <w14:solidFill>
              <w14:schemeClr w14:val="tx1">
                <w14:lumMod w14:val="95000"/>
                <w14:lumOff w14:val="5000"/>
              </w14:schemeClr>
            </w14:solidFill>
          </w14:textFill>
        </w:rPr>
        <w:t>需求：</w:t>
      </w:r>
      <w:r>
        <w:rPr>
          <w:rFonts w:hint="eastAsia" w:asciiTheme="minorEastAsia" w:hAnsiTheme="minorEastAsia" w:eastAsiaTheme="minorEastAsia" w:cstheme="minorEastAsia"/>
          <w:color w:val="0D0D0D" w:themeColor="text1" w:themeTint="F2"/>
          <w:sz w:val="24"/>
          <w:highlight w:val="none"/>
          <w:lang w:val="en-US" w:eastAsia="zh-CN"/>
          <w14:textFill>
            <w14:solidFill>
              <w14:schemeClr w14:val="tx1">
                <w14:lumMod w14:val="95000"/>
                <w14:lumOff w14:val="5000"/>
              </w14:schemeClr>
            </w14:solidFill>
          </w14:textFill>
        </w:rPr>
        <w:t>审计服务</w:t>
      </w:r>
      <w:r>
        <w:rPr>
          <w:rFonts w:hint="eastAsia" w:asciiTheme="minorEastAsia" w:hAnsiTheme="minorEastAsia" w:eastAsiaTheme="minorEastAsia" w:cstheme="minorEastAsia"/>
          <w:color w:val="0D0D0D" w:themeColor="text1" w:themeTint="F2"/>
          <w:sz w:val="24"/>
          <w:highlight w:val="none"/>
          <w14:textFill>
            <w14:solidFill>
              <w14:schemeClr w14:val="tx1">
                <w14:lumMod w14:val="95000"/>
                <w14:lumOff w14:val="5000"/>
              </w14:schemeClr>
            </w14:solidFill>
          </w14:textFill>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b w:val="0"/>
          <w:bCs w:val="0"/>
          <w:sz w:val="24"/>
          <w:highlight w:val="none"/>
          <w:lang w:val="en-US"/>
        </w:rPr>
      </w:pPr>
      <w:r>
        <w:rPr>
          <w:rFonts w:hint="eastAsia" w:asciiTheme="minorEastAsia" w:hAnsiTheme="minorEastAsia" w:eastAsiaTheme="minorEastAsia" w:cstheme="minorEastAsia"/>
          <w:b w:val="0"/>
          <w:bCs w:val="0"/>
          <w:sz w:val="24"/>
          <w:highlight w:val="none"/>
        </w:rPr>
        <w:t>合同履行期限：</w:t>
      </w:r>
      <w:r>
        <w:rPr>
          <w:rFonts w:hint="eastAsia" w:asciiTheme="minorEastAsia" w:hAnsiTheme="minorEastAsia" w:eastAsiaTheme="minorEastAsia" w:cstheme="minorEastAsia"/>
          <w:b w:val="0"/>
          <w:bCs w:val="0"/>
          <w:sz w:val="24"/>
          <w:szCs w:val="24"/>
          <w:highlight w:val="none"/>
          <w:lang w:val="en-US" w:eastAsia="zh-CN"/>
        </w:rPr>
        <w:t>2年</w:t>
      </w:r>
    </w:p>
    <w:p w14:paraId="4E4740DB">
      <w:pPr>
        <w:spacing w:line="360" w:lineRule="auto"/>
        <w:ind w:firstLine="480" w:firstLineChars="200"/>
        <w:jc w:val="left"/>
        <w:rPr>
          <w:rFonts w:ascii="宋体" w:hAnsi="宋体" w:cs="宋体"/>
          <w:sz w:val="24"/>
          <w:highlight w:val="none"/>
        </w:rPr>
      </w:pPr>
      <w:bookmarkStart w:id="4" w:name="_Toc28359090"/>
      <w:bookmarkStart w:id="5" w:name="_Toc35393630"/>
      <w:bookmarkStart w:id="6" w:name="_Toc28359013"/>
      <w:bookmarkStart w:id="7" w:name="_Toc35393799"/>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53A190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FF"/>
          <w:sz w:val="24"/>
          <w:highlight w:val="none"/>
          <w:lang w:val="en-US" w:eastAsia="zh-CN"/>
        </w:rPr>
      </w:pPr>
      <w:r>
        <w:rPr>
          <w:rFonts w:hint="eastAsia" w:ascii="宋体" w:hAnsi="宋体" w:cs="宋体"/>
          <w:sz w:val="24"/>
          <w:highlight w:val="none"/>
        </w:rPr>
        <w:t>本项目是否为只面向中小企业采购：否</w:t>
      </w:r>
    </w:p>
    <w:p w14:paraId="4F6A46BE">
      <w:pPr>
        <w:pStyle w:val="4"/>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91"/>
      <w:bookmarkStart w:id="9"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44DA4CCF">
      <w:pPr>
        <w:pStyle w:val="14"/>
        <w:spacing w:line="360" w:lineRule="auto"/>
        <w:ind w:left="0" w:leftChars="0" w:firstLine="420" w:firstLineChars="175"/>
        <w:rPr>
          <w:rFonts w:hint="eastAsia" w:asciiTheme="minorEastAsia" w:hAnsiTheme="minorEastAsia" w:eastAsiaTheme="minorEastAsia" w:cstheme="minorEastAsia"/>
          <w:bCs/>
          <w:kern w:val="2"/>
          <w:sz w:val="24"/>
          <w:szCs w:val="24"/>
          <w:highlight w:val="none"/>
          <w:lang w:val="zh-CN" w:eastAsia="zh-CN" w:bidi="ar-SA"/>
        </w:rPr>
      </w:pPr>
      <w:r>
        <w:rPr>
          <w:rFonts w:hint="eastAsia" w:asciiTheme="minorEastAsia" w:hAnsiTheme="minorEastAsia" w:eastAsiaTheme="minorEastAsia" w:cstheme="minorEastAsia"/>
          <w:bCs/>
          <w:kern w:val="2"/>
          <w:sz w:val="24"/>
          <w:szCs w:val="24"/>
          <w:highlight w:val="none"/>
          <w:lang w:val="en-US" w:eastAsia="zh-CN" w:bidi="ar-SA"/>
        </w:rPr>
        <w:t>依据财库[2016]125号文件规定，对列入失信被执行人、重大税收违法失信主体、政府采购严重违法失信行为记录名单及其他不符合《中华人民共和国政府采购法》第二十二条规定条件的供应商，拒绝其参与本次政府采购活动。投标人需通过“信用中国”网站(www.creditchina.gov.cn)对“列入失信被执行人、重大税收违法失信主体、政府采购严重违法失信行为记录名单”企业和法定代表人的查询，通过中国政府采购网(www.ccgp.gov.cn)对“政府采购严重违法失信行为信息记录”企业信用记录查询</w:t>
      </w:r>
      <w:r>
        <w:rPr>
          <w:rFonts w:hint="eastAsia" w:asciiTheme="minorEastAsia" w:hAnsiTheme="minorEastAsia" w:eastAsiaTheme="minorEastAsia" w:cstheme="minorEastAsia"/>
          <w:bCs/>
          <w:kern w:val="2"/>
          <w:sz w:val="24"/>
          <w:szCs w:val="24"/>
          <w:highlight w:val="none"/>
          <w:lang w:val="zh-CN" w:eastAsia="zh-CN" w:bidi="ar-SA"/>
        </w:rPr>
        <w:t>；</w:t>
      </w:r>
    </w:p>
    <w:p w14:paraId="24573C6F">
      <w:pPr>
        <w:pStyle w:val="14"/>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highlight w:val="none"/>
          <w:lang w:val="en-US" w:eastAsia="zh-CN" w:bidi="ar-SA"/>
        </w:rPr>
        <w:t>4.本次项目不接受联合体投标。</w:t>
      </w:r>
    </w:p>
    <w:p w14:paraId="64189896">
      <w:pPr>
        <w:pStyle w:val="4"/>
        <w:autoSpaceDE w:val="0"/>
        <w:autoSpaceDN w:val="0"/>
        <w:spacing w:line="360" w:lineRule="auto"/>
        <w:jc w:val="left"/>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27</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4</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4"/>
        <w:autoSpaceDE w:val="0"/>
        <w:autoSpaceDN w:val="0"/>
        <w:spacing w:line="360" w:lineRule="auto"/>
        <w:jc w:val="left"/>
        <w:rPr>
          <w:rFonts w:asciiTheme="minorEastAsia" w:hAnsiTheme="minorEastAsia" w:eastAsiaTheme="minorEastAsia" w:cstheme="minorEastAsia"/>
          <w:sz w:val="24"/>
          <w:highlight w:val="none"/>
        </w:rPr>
      </w:pPr>
      <w:bookmarkStart w:id="12" w:name="_Toc35393801"/>
      <w:bookmarkStart w:id="13" w:name="_Toc28359015"/>
      <w:bookmarkStart w:id="14" w:name="_Toc28359092"/>
      <w:bookmarkStart w:id="15" w:name="_Toc3539363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4</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8</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bookmarkStart w:id="38" w:name="_GoBack"/>
      <w:bookmarkEnd w:id="38"/>
    </w:p>
    <w:p w14:paraId="2007254E">
      <w:pPr>
        <w:pStyle w:val="4"/>
        <w:autoSpaceDE w:val="0"/>
        <w:autoSpaceDN w:val="0"/>
        <w:spacing w:line="360" w:lineRule="auto"/>
        <w:jc w:val="left"/>
        <w:rPr>
          <w:rFonts w:asciiTheme="minorEastAsia" w:hAnsiTheme="minorEastAsia" w:eastAsiaTheme="minorEastAsia" w:cstheme="minorEastAsia"/>
          <w:sz w:val="24"/>
          <w:highlight w:val="none"/>
        </w:rPr>
      </w:pPr>
      <w:bookmarkStart w:id="16" w:name="_Toc35393802"/>
      <w:bookmarkStart w:id="17" w:name="_Toc28359016"/>
      <w:bookmarkStart w:id="18" w:name="_Toc35393633"/>
      <w:bookmarkStart w:id="19" w:name="_Toc28359093"/>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0BBF488C">
      <w:pPr>
        <w:autoSpaceDE w:val="0"/>
        <w:autoSpaceDN w:val="0"/>
        <w:spacing w:line="360" w:lineRule="auto"/>
        <w:ind w:firstLine="480" w:firstLineChars="200"/>
        <w:rPr>
          <w:rFonts w:hint="eastAsia" w:asciiTheme="minorEastAsia" w:hAnsiTheme="minorEastAsia" w:eastAsiaTheme="minorEastAsia" w:cstheme="minorEastAsia"/>
          <w:bCs/>
          <w:sz w:val="24"/>
          <w:highlight w:val="none"/>
          <w:u w:val="single"/>
          <w:lang w:eastAsia="zh-CN"/>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4</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8</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r>
        <w:rPr>
          <w:rFonts w:hint="eastAsia" w:asciiTheme="minorEastAsia" w:hAnsiTheme="minorEastAsia" w:eastAsiaTheme="minorEastAsia" w:cstheme="minorEastAsia"/>
          <w:bCs/>
          <w:sz w:val="24"/>
          <w:highlight w:val="none"/>
          <w:lang w:eastAsia="zh-CN"/>
        </w:rPr>
        <w:t>）</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4"/>
        <w:autoSpaceDE w:val="0"/>
        <w:autoSpaceDN w:val="0"/>
        <w:spacing w:line="360" w:lineRule="auto"/>
        <w:jc w:val="left"/>
        <w:rPr>
          <w:rFonts w:asciiTheme="minorEastAsia" w:hAnsiTheme="minorEastAsia" w:eastAsiaTheme="minorEastAsia" w:cstheme="minorEastAsia"/>
          <w:sz w:val="24"/>
          <w:highlight w:val="none"/>
        </w:rPr>
      </w:pPr>
      <w:bookmarkStart w:id="20" w:name="_Toc35393634"/>
      <w:bookmarkStart w:id="21" w:name="_Toc28359017"/>
      <w:bookmarkStart w:id="22" w:name="_Toc28359094"/>
      <w:bookmarkStart w:id="23" w:name="_Toc35393803"/>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4"/>
        <w:autoSpaceDE w:val="0"/>
        <w:autoSpaceDN w:val="0"/>
        <w:spacing w:line="360" w:lineRule="auto"/>
        <w:jc w:val="left"/>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3E760F6A">
      <w:pPr>
        <w:pStyle w:val="4"/>
        <w:autoSpaceDE w:val="0"/>
        <w:autoSpaceDN w:val="0"/>
        <w:spacing w:line="360" w:lineRule="auto"/>
        <w:jc w:val="left"/>
        <w:rPr>
          <w:rFonts w:asciiTheme="minorEastAsia" w:hAnsiTheme="minorEastAsia" w:eastAsiaTheme="minorEastAsia" w:cstheme="minorEastAsia"/>
          <w:sz w:val="24"/>
          <w:highlight w:val="none"/>
        </w:rPr>
      </w:pPr>
      <w:bookmarkStart w:id="26" w:name="_Toc28359018"/>
      <w:bookmarkStart w:id="27" w:name="_Toc28359095"/>
      <w:bookmarkStart w:id="28" w:name="_Toc35393636"/>
      <w:bookmarkStart w:id="29" w:name="_Toc35393805"/>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6FC4902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lang w:val="en-US" w:eastAsia="zh-CN"/>
        </w:rPr>
        <w:t>项城市审计局</w:t>
      </w:r>
      <w:r>
        <w:rPr>
          <w:rFonts w:hint="eastAsia" w:ascii="宋体" w:hAnsi="宋体" w:cs="宋体"/>
          <w:sz w:val="24"/>
          <w:highlight w:val="none"/>
        </w:rPr>
        <w:t>　　　　　　　　　　　</w:t>
      </w:r>
    </w:p>
    <w:p w14:paraId="47F9435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cs="宋体"/>
          <w:color w:val="auto"/>
          <w:spacing w:val="0"/>
          <w:position w:val="0"/>
          <w:sz w:val="24"/>
          <w:highlight w:val="none"/>
          <w:shd w:val="clear" w:fill="auto"/>
          <w:lang w:val="en-US" w:eastAsia="zh-CN"/>
        </w:rPr>
        <w:t>周口市</w:t>
      </w:r>
      <w:r>
        <w:rPr>
          <w:rFonts w:hint="eastAsia" w:ascii="宋体" w:hAnsi="宋体" w:cs="宋体"/>
          <w:sz w:val="24"/>
          <w:highlight w:val="none"/>
          <w:lang w:val="en-US" w:eastAsia="zh-CN"/>
        </w:rPr>
        <w:t>项城市</w:t>
      </w:r>
      <w:r>
        <w:rPr>
          <w:rFonts w:ascii="宋体" w:hAnsi="宋体" w:eastAsia="宋体" w:cs="宋体"/>
          <w:color w:val="auto"/>
          <w:spacing w:val="0"/>
          <w:position w:val="0"/>
          <w:sz w:val="24"/>
          <w:highlight w:val="none"/>
          <w:shd w:val="clear" w:fill="auto"/>
        </w:rPr>
        <w:t>　　　　　　　　　　</w:t>
      </w:r>
    </w:p>
    <w:p w14:paraId="48A1CC16">
      <w:pPr>
        <w:spacing w:line="360" w:lineRule="auto"/>
        <w:ind w:firstLine="480" w:firstLineChars="200"/>
        <w:jc w:val="left"/>
        <w:rPr>
          <w:rFonts w:ascii="宋体" w:hAnsi="宋体" w:cs="宋体"/>
          <w:sz w:val="24"/>
          <w:highlight w:val="none"/>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rPr>
        <w:t>韩卫华</w:t>
      </w:r>
      <w:r>
        <w:rPr>
          <w:rFonts w:hint="eastAsia" w:ascii="宋体" w:hAnsi="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sz w:val="24"/>
          <w:szCs w:val="24"/>
          <w:highlight w:val="none"/>
          <w:lang w:val="en-US" w:eastAsia="zh-CN"/>
        </w:rPr>
        <w:t>13839494059</w:t>
      </w:r>
      <w:r>
        <w:rPr>
          <w:rFonts w:hint="eastAsia" w:ascii="宋体" w:hAnsi="宋体" w:cs="宋体"/>
          <w:sz w:val="24"/>
          <w:highlight w:val="none"/>
        </w:rPr>
        <w:t xml:space="preserve">　　　　　　 </w:t>
      </w:r>
      <w:bookmarkStart w:id="30" w:name="_Toc28359009"/>
      <w:bookmarkStart w:id="31" w:name="_Toc28359086"/>
    </w:p>
    <w:p w14:paraId="7F05E47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2.采购代理机构信息</w:t>
      </w:r>
      <w:bookmarkEnd w:id="30"/>
      <w:bookmarkEnd w:id="31"/>
    </w:p>
    <w:p w14:paraId="0E90A8A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称：周口市公共资源交易中心政府采购中心　　　　　　　　　　　　</w:t>
      </w:r>
    </w:p>
    <w:p w14:paraId="182618C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　址：周口市光明路与政通路交叉口向北100米路东</w:t>
      </w:r>
    </w:p>
    <w:p w14:paraId="4B640E5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项目联系人：</w:t>
      </w:r>
      <w:r>
        <w:rPr>
          <w:rFonts w:hint="eastAsia" w:ascii="宋体" w:hAnsi="宋体" w:cs="宋体"/>
          <w:sz w:val="24"/>
          <w:highlight w:val="none"/>
          <w:lang w:val="en-US" w:eastAsia="zh-CN"/>
        </w:rPr>
        <w:t>王园园</w:t>
      </w:r>
      <w:r>
        <w:rPr>
          <w:rFonts w:hint="eastAsia" w:ascii="宋体" w:hAnsi="宋体" w:cs="宋体"/>
          <w:sz w:val="24"/>
          <w:highlight w:val="none"/>
        </w:rPr>
        <w:t xml:space="preserve">     联系方式：</w:t>
      </w:r>
      <w:bookmarkStart w:id="32" w:name="_Toc28359087"/>
      <w:bookmarkStart w:id="33" w:name="_Toc28359010"/>
      <w:r>
        <w:rPr>
          <w:rFonts w:hint="eastAsia" w:ascii="宋体" w:hAnsi="宋体" w:cs="宋体"/>
          <w:sz w:val="24"/>
          <w:highlight w:val="none"/>
          <w:lang w:val="en-US" w:eastAsia="zh-CN"/>
        </w:rPr>
        <w:t>0394-8106517、19913281180</w:t>
      </w:r>
      <w:r>
        <w:rPr>
          <w:rFonts w:hint="eastAsia" w:ascii="宋体" w:hAnsi="宋体" w:cs="宋体"/>
          <w:sz w:val="24"/>
          <w:highlight w:val="none"/>
        </w:rPr>
        <w:t>　　　　　　　　</w:t>
      </w:r>
    </w:p>
    <w:bookmarkEnd w:id="32"/>
    <w:bookmarkEnd w:id="33"/>
    <w:p w14:paraId="51D61FE9">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highlight w:val="none"/>
        </w:rPr>
      </w:pPr>
      <w:r>
        <w:rPr>
          <w:rFonts w:hint="eastAsia" w:ascii="宋体" w:hAnsi="宋体" w:cs="宋体"/>
          <w:sz w:val="24"/>
          <w:highlight w:val="none"/>
        </w:rPr>
        <w:t>3.监督单位：</w:t>
      </w:r>
      <w:r>
        <w:rPr>
          <w:rFonts w:hint="eastAsia" w:asciiTheme="minorEastAsia" w:hAnsiTheme="minorEastAsia" w:eastAsiaTheme="minorEastAsia" w:cstheme="minorEastAsia"/>
          <w:b w:val="0"/>
          <w:i w:val="0"/>
          <w:iCs w:val="0"/>
          <w:sz w:val="24"/>
          <w:szCs w:val="24"/>
          <w:highlight w:val="none"/>
          <w:lang w:eastAsia="zh-CN"/>
        </w:rPr>
        <w:t>项城市财政局采购科</w:t>
      </w:r>
    </w:p>
    <w:p w14:paraId="5518D456">
      <w:pPr>
        <w:pStyle w:val="42"/>
        <w:ind w:firstLine="480" w:firstLineChars="200"/>
        <w:rPr>
          <w:rFonts w:hint="eastAsia" w:ascii="宋体" w:hAnsi="宋体" w:eastAsia="宋体" w:cs="宋体"/>
          <w:color w:val="auto"/>
          <w:spacing w:val="0"/>
          <w:position w:val="0"/>
          <w:sz w:val="24"/>
          <w:highlight w:val="none"/>
          <w:shd w:val="clear" w:fill="auto"/>
        </w:rPr>
      </w:pPr>
      <w:r>
        <w:rPr>
          <w:rFonts w:hint="eastAsia" w:asciiTheme="minorEastAsia" w:hAnsiTheme="minorEastAsia" w:eastAsiaTheme="minorEastAsia" w:cstheme="minorEastAsia"/>
          <w:b w:val="0"/>
          <w:i w:val="0"/>
          <w:iCs w:val="0"/>
          <w:sz w:val="24"/>
          <w:szCs w:val="24"/>
          <w:highlight w:val="none"/>
        </w:rPr>
        <w:t>联系方式：</w:t>
      </w:r>
      <w:r>
        <w:rPr>
          <w:rFonts w:hint="eastAsia" w:ascii="宋体" w:hAnsi="宋体" w:cs="宋体"/>
          <w:color w:val="auto"/>
          <w:spacing w:val="0"/>
          <w:position w:val="0"/>
          <w:sz w:val="24"/>
          <w:highlight w:val="none"/>
          <w:shd w:val="clear" w:color="auto" w:fill="auto"/>
          <w:lang w:eastAsia="zh-CN"/>
        </w:rPr>
        <w:t>0394-4315676</w:t>
      </w:r>
      <w:r>
        <w:rPr>
          <w:rFonts w:hint="eastAsia" w:ascii="宋体" w:hAnsi="宋体" w:eastAsia="宋体" w:cs="宋体"/>
          <w:color w:val="auto"/>
          <w:spacing w:val="0"/>
          <w:position w:val="0"/>
          <w:sz w:val="24"/>
          <w:highlight w:val="none"/>
          <w:shd w:val="clear" w:fill="auto"/>
        </w:rPr>
        <w:t xml:space="preserve">  </w:t>
      </w:r>
    </w:p>
    <w:p w14:paraId="32DCD84C">
      <w:pPr>
        <w:pStyle w:val="42"/>
        <w:rPr>
          <w:highlight w:val="none"/>
        </w:rPr>
      </w:pPr>
    </w:p>
    <w:p w14:paraId="59FCCA32">
      <w:pPr>
        <w:pStyle w:val="2"/>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4"/>
        <w:adjustRightInd w:val="0"/>
        <w:spacing w:line="360" w:lineRule="auto"/>
        <w:ind w:left="0" w:leftChars="0" w:firstLine="4324" w:firstLineChars="1802"/>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2026年3月27日</w:t>
      </w:r>
    </w:p>
    <w:p w14:paraId="206AEE52">
      <w:pPr>
        <w:rPr>
          <w:rFonts w:hint="eastAsia" w:ascii="宋体" w:hAnsi="宋体" w:cs="宋体"/>
          <w:b/>
          <w:sz w:val="32"/>
          <w:szCs w:val="32"/>
          <w:highlight w:val="none"/>
        </w:rPr>
      </w:pPr>
      <w:r>
        <w:rPr>
          <w:rFonts w:hint="eastAsia" w:ascii="宋体" w:hAnsi="宋体" w:cs="宋体"/>
          <w:b/>
          <w:sz w:val="32"/>
          <w:szCs w:val="32"/>
          <w:highlight w:val="none"/>
        </w:rPr>
        <w:br w:type="page"/>
      </w:r>
    </w:p>
    <w:p w14:paraId="71CB259F">
      <w:pPr>
        <w:jc w:val="center"/>
        <w:rPr>
          <w:rFonts w:ascii="宋体" w:hAnsi="宋体" w:cs="宋体"/>
          <w:b/>
          <w:sz w:val="32"/>
          <w:szCs w:val="32"/>
          <w:highlight w:val="none"/>
        </w:rPr>
      </w:pPr>
      <w:r>
        <w:rPr>
          <w:rFonts w:hint="eastAsia" w:ascii="宋体" w:hAnsi="宋体" w:cs="宋体"/>
          <w:b/>
          <w:sz w:val="32"/>
          <w:szCs w:val="32"/>
          <w:highlight w:val="none"/>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D0D0D" w:themeColor="text1" w:themeTint="F2"/>
                <w:sz w:val="24"/>
                <w:szCs w:val="24"/>
                <w:highlight w:val="none"/>
                <w14:textFill>
                  <w14:solidFill>
                    <w14:schemeClr w14:val="tx1">
                      <w14:lumMod w14:val="95000"/>
                      <w14:lumOff w14:val="5000"/>
                    </w14:schemeClr>
                  </w14:solidFill>
                </w14:textFill>
              </w:rPr>
            </w:pPr>
            <w:r>
              <w:rPr>
                <w:rFonts w:hint="eastAsia" w:ascii="宋体" w:hAnsi="宋体" w:cs="宋体"/>
                <w:color w:val="0D0D0D" w:themeColor="text1" w:themeTint="F2"/>
                <w:sz w:val="24"/>
                <w:szCs w:val="24"/>
                <w:highlight w:val="none"/>
                <w14:textFill>
                  <w14:solidFill>
                    <w14:schemeClr w14:val="tx1">
                      <w14:lumMod w14:val="95000"/>
                      <w14:lumOff w14:val="5000"/>
                    </w14:schemeClr>
                  </w14:solidFill>
                </w14:textFill>
              </w:rPr>
              <w:t>项目概况</w:t>
            </w:r>
          </w:p>
        </w:tc>
        <w:tc>
          <w:tcPr>
            <w:tcW w:w="6615" w:type="dxa"/>
            <w:vAlign w:val="center"/>
          </w:tcPr>
          <w:p w14:paraId="689E8F47">
            <w:pP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pPr>
            <w:r>
              <w:rPr>
                <w:rFonts w:hint="eastAsia" w:ascii="宋体" w:hAnsi="宋体" w:cs="宋体"/>
                <w:color w:val="0D0D0D" w:themeColor="text1" w:themeTint="F2"/>
                <w:sz w:val="24"/>
                <w:szCs w:val="24"/>
                <w:highlight w:val="none"/>
                <w14:textFill>
                  <w14:solidFill>
                    <w14:schemeClr w14:val="tx1">
                      <w14:lumMod w14:val="95000"/>
                      <w14:lumOff w14:val="5000"/>
                    </w14:schemeClr>
                  </w14:solidFill>
                </w14:textFill>
              </w:rPr>
              <w:t>项目名称：</w:t>
            </w:r>
            <w:r>
              <w:rPr>
                <w:rFonts w:hint="eastAsia" w:ascii="宋体" w:hAnsi="宋体" w:cs="宋体"/>
                <w:color w:val="0D0D0D" w:themeColor="text1" w:themeTint="F2"/>
                <w:sz w:val="24"/>
                <w:szCs w:val="24"/>
                <w:highlight w:val="none"/>
                <w:lang w:eastAsia="zh-CN"/>
                <w14:textFill>
                  <w14:solidFill>
                    <w14:schemeClr w14:val="tx1">
                      <w14:lumMod w14:val="95000"/>
                      <w14:lumOff w14:val="5000"/>
                    </w14:schemeClr>
                  </w14:solidFill>
                </w14:textFill>
              </w:rPr>
              <w:t>项城市审计局项城市内河综合整治工程新增建设项目结算审核服务项目</w:t>
            </w:r>
          </w:p>
          <w:p w14:paraId="5AB06AC2">
            <w:pPr>
              <w:rPr>
                <w:rFonts w:hint="default"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pPr>
            <w:r>
              <w:rPr>
                <w:rFonts w:hint="eastAsia" w:ascii="宋体" w:hAnsi="宋体" w:cs="宋体"/>
                <w:color w:val="0D0D0D" w:themeColor="text1" w:themeTint="F2"/>
                <w:sz w:val="24"/>
                <w:szCs w:val="24"/>
                <w:highlight w:val="none"/>
                <w14:textFill>
                  <w14:solidFill>
                    <w14:schemeClr w14:val="tx1">
                      <w14:lumMod w14:val="95000"/>
                      <w14:lumOff w14:val="5000"/>
                    </w14:schemeClr>
                  </w14:solidFill>
                </w14:textFill>
              </w:rPr>
              <w:t>采购内容：</w:t>
            </w:r>
            <w:r>
              <w:rPr>
                <w:rFonts w:hint="eastAsia" w:asciiTheme="minorEastAsia" w:hAnsiTheme="minorEastAsia" w:eastAsiaTheme="minorEastAsia" w:cstheme="minorEastAsia"/>
                <w:color w:val="0D0D0D" w:themeColor="text1" w:themeTint="F2"/>
                <w:sz w:val="24"/>
                <w:highlight w:val="none"/>
                <w:lang w:val="en-US" w:eastAsia="zh-CN"/>
                <w14:textFill>
                  <w14:solidFill>
                    <w14:schemeClr w14:val="tx1">
                      <w14:lumMod w14:val="95000"/>
                      <w14:lumOff w14:val="5000"/>
                    </w14:schemeClr>
                  </w14:solidFill>
                </w14:textFill>
              </w:rPr>
              <w:t>审计服务</w:t>
            </w:r>
            <w:r>
              <w:rPr>
                <w:rFonts w:hint="eastAsia" w:ascii="宋体" w:hAnsi="宋体" w:cs="宋体"/>
                <w:color w:val="0D0D0D" w:themeColor="text1" w:themeTint="F2"/>
                <w:sz w:val="24"/>
                <w:szCs w:val="24"/>
                <w:highlight w:val="none"/>
                <w:lang w:val="en-US" w:eastAsia="zh-CN"/>
                <w14:textFill>
                  <w14:solidFill>
                    <w14:schemeClr w14:val="tx1">
                      <w14:lumMod w14:val="95000"/>
                      <w14:lumOff w14:val="5000"/>
                    </w14:schemeClr>
                  </w14:solidFill>
                </w14:textFill>
              </w:rPr>
              <w:t xml:space="preserve"> </w:t>
            </w:r>
          </w:p>
          <w:p w14:paraId="5F5E0913">
            <w:pP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pPr>
            <w:r>
              <w:rPr>
                <w:rFonts w:hint="eastAsia" w:ascii="宋体" w:hAnsi="宋体" w:cs="宋体"/>
                <w:color w:val="0D0D0D" w:themeColor="text1" w:themeTint="F2"/>
                <w:sz w:val="24"/>
                <w:szCs w:val="24"/>
                <w:highlight w:val="none"/>
                <w14:textFill>
                  <w14:solidFill>
                    <w14:schemeClr w14:val="tx1">
                      <w14:lumMod w14:val="95000"/>
                      <w14:lumOff w14:val="5000"/>
                    </w14:schemeClr>
                  </w14:solidFill>
                </w14:textFill>
              </w:rPr>
              <w:t>采购人：</w:t>
            </w:r>
            <w:r>
              <w:rPr>
                <w:rFonts w:hint="eastAsia" w:ascii="宋体" w:hAnsi="宋体" w:cs="宋体"/>
                <w:color w:val="0D0D0D" w:themeColor="text1" w:themeTint="F2"/>
                <w:sz w:val="24"/>
                <w:szCs w:val="24"/>
                <w:highlight w:val="none"/>
                <w:lang w:val="en-US" w:eastAsia="zh-CN"/>
                <w14:textFill>
                  <w14:solidFill>
                    <w14:schemeClr w14:val="tx1">
                      <w14:lumMod w14:val="95000"/>
                      <w14:lumOff w14:val="5000"/>
                    </w14:schemeClr>
                  </w14:solidFill>
                </w14:textFill>
              </w:rPr>
              <w:t>项城市审计局</w:t>
            </w:r>
            <w:r>
              <w:rPr>
                <w:rFonts w:hint="eastAsia" w:ascii="宋体" w:hAnsi="宋体" w:cs="宋体"/>
                <w:color w:val="0D0D0D" w:themeColor="text1" w:themeTint="F2"/>
                <w:sz w:val="24"/>
                <w:szCs w:val="24"/>
                <w:highlight w:val="none"/>
                <w:lang w:eastAsia="zh-CN"/>
                <w14:textFill>
                  <w14:solidFill>
                    <w14:schemeClr w14:val="tx1">
                      <w14:lumMod w14:val="95000"/>
                      <w14:lumOff w14:val="5000"/>
                    </w14:schemeClr>
                  </w14:solidFill>
                </w14:textFill>
              </w:rPr>
              <w:t>　　　</w:t>
            </w:r>
          </w:p>
          <w:p w14:paraId="69EBCCD9">
            <w:pPr>
              <w:rPr>
                <w:rFonts w:ascii="宋体" w:hAnsi="宋体" w:cs="宋体"/>
                <w:color w:val="0D0D0D" w:themeColor="text1" w:themeTint="F2"/>
                <w:sz w:val="24"/>
                <w:szCs w:val="24"/>
                <w:highlight w:val="none"/>
                <w14:textFill>
                  <w14:solidFill>
                    <w14:schemeClr w14:val="tx1">
                      <w14:lumMod w14:val="95000"/>
                      <w14:lumOff w14:val="5000"/>
                    </w14:schemeClr>
                  </w14:solidFill>
                </w14:textFill>
              </w:rPr>
            </w:pPr>
            <w:r>
              <w:rPr>
                <w:rFonts w:hint="eastAsia" w:ascii="宋体" w:hAnsi="宋体" w:cs="宋体"/>
                <w:color w:val="0D0D0D" w:themeColor="text1" w:themeTint="F2"/>
                <w:sz w:val="24"/>
                <w:szCs w:val="24"/>
                <w:highlight w:val="none"/>
                <w14:textFill>
                  <w14:solidFill>
                    <w14:schemeClr w14:val="tx1">
                      <w14:lumMod w14:val="95000"/>
                      <w14:lumOff w14:val="5000"/>
                    </w14:schemeClr>
                  </w14:solidFill>
                </w14:textFill>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hint="eastAsia" w:ascii="宋体" w:hAnsi="宋体" w:eastAsia="宋体" w:cs="宋体"/>
                <w:sz w:val="24"/>
                <w:szCs w:val="24"/>
                <w:highlight w:val="none"/>
                <w:lang w:eastAsia="zh-CN"/>
              </w:rPr>
            </w:pPr>
            <w:r>
              <w:rPr>
                <w:rFonts w:hint="eastAsia" w:ascii="宋体" w:hAnsi="宋体" w:cs="宋体"/>
                <w:sz w:val="24"/>
                <w:szCs w:val="24"/>
                <w:highlight w:val="none"/>
              </w:rPr>
              <w:t>见竞争性磋商</w:t>
            </w:r>
            <w:r>
              <w:rPr>
                <w:rFonts w:hint="eastAsia" w:ascii="宋体" w:hAnsi="宋体" w:cs="宋体"/>
                <w:sz w:val="24"/>
                <w:szCs w:val="24"/>
                <w:highlight w:val="none"/>
                <w:lang w:val="en-US" w:eastAsia="zh-CN"/>
              </w:rPr>
              <w:t>文件</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6F15FA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54C5BBAB">
            <w:pPr>
              <w:numPr>
                <w:ilvl w:val="0"/>
                <w:numId w:val="1"/>
              </w:numPr>
              <w:spacing w:before="156" w:beforeLines="50"/>
              <w:jc w:val="center"/>
              <w:rPr>
                <w:rFonts w:ascii="宋体" w:hAnsi="宋体" w:cs="宋体"/>
                <w:sz w:val="24"/>
                <w:szCs w:val="24"/>
                <w:highlight w:val="none"/>
              </w:rPr>
            </w:pPr>
          </w:p>
        </w:tc>
        <w:tc>
          <w:tcPr>
            <w:tcW w:w="1995" w:type="dxa"/>
            <w:vAlign w:val="center"/>
          </w:tcPr>
          <w:p w14:paraId="20B2FB2C">
            <w:pPr>
              <w:jc w:val="center"/>
              <w:rPr>
                <w:rFonts w:hint="eastAsia" w:ascii="宋体" w:hAnsi="宋体" w:cs="宋体"/>
                <w:sz w:val="24"/>
                <w:szCs w:val="24"/>
                <w:highlight w:val="none"/>
              </w:rPr>
            </w:pPr>
            <w:r>
              <w:rPr>
                <w:rFonts w:hint="eastAsia" w:ascii="宋体" w:hAnsi="宋体" w:eastAsia="宋体" w:cs="宋体"/>
                <w:color w:val="auto"/>
                <w:sz w:val="24"/>
                <w:szCs w:val="24"/>
                <w:highlight w:val="none"/>
                <w:lang w:val="en-US" w:eastAsia="zh-CN"/>
              </w:rPr>
              <w:t>服务期限</w:t>
            </w:r>
          </w:p>
        </w:tc>
        <w:tc>
          <w:tcPr>
            <w:tcW w:w="6615" w:type="dxa"/>
            <w:vAlign w:val="center"/>
          </w:tcPr>
          <w:p w14:paraId="738539C0">
            <w:pPr>
              <w:jc w:val="left"/>
              <w:rPr>
                <w:rFonts w:hint="eastAsia" w:ascii="宋体" w:hAnsi="宋体" w:cs="宋体"/>
                <w:sz w:val="24"/>
                <w:szCs w:val="24"/>
                <w:highlight w:val="none"/>
              </w:rPr>
            </w:pPr>
            <w:r>
              <w:rPr>
                <w:rFonts w:hint="eastAsia" w:ascii="宋体" w:hAnsi="宋体" w:cs="宋体"/>
                <w:color w:val="auto"/>
                <w:sz w:val="24"/>
                <w:szCs w:val="24"/>
                <w:highlight w:val="none"/>
                <w:lang w:val="en-US" w:eastAsia="zh-CN"/>
              </w:rPr>
              <w:t>2年</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73C66BA">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spacing w:before="156" w:beforeLines="50"/>
              <w:ind w:firstLine="14" w:firstLineChars="6"/>
              <w:jc w:val="center"/>
              <w:rPr>
                <w:rFonts w:ascii="宋体" w:hAnsi="宋体" w:cs="宋体"/>
                <w:color w:val="auto"/>
                <w:sz w:val="24"/>
                <w:szCs w:val="24"/>
                <w:highlight w:val="none"/>
              </w:rPr>
            </w:pPr>
            <w:r>
              <w:rPr>
                <w:rFonts w:hint="eastAsia" w:ascii="宋体" w:hAnsi="宋体" w:cs="宋体"/>
                <w:sz w:val="24"/>
                <w:szCs w:val="24"/>
                <w:highlight w:val="none"/>
              </w:rPr>
              <w:t>付款方式</w:t>
            </w:r>
          </w:p>
        </w:tc>
        <w:tc>
          <w:tcPr>
            <w:tcW w:w="6615" w:type="dxa"/>
            <w:vAlign w:val="center"/>
          </w:tcPr>
          <w:p w14:paraId="5E7F55E1">
            <w:pPr>
              <w:spacing w:line="360" w:lineRule="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提交成果合格后一次性付清</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392ABD13">
            <w:pPr>
              <w:tabs>
                <w:tab w:val="left" w:pos="8640"/>
              </w:tabs>
              <w:jc w:val="left"/>
              <w:rPr>
                <w:rFonts w:hint="default" w:eastAsia="宋体"/>
                <w:sz w:val="24"/>
                <w:szCs w:val="24"/>
                <w:highlight w:val="none"/>
                <w:lang w:val="en-US"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jc w:val="center"/>
              <w:rPr>
                <w:rFonts w:ascii="宋体" w:hAnsi="宋体" w:cs="宋体"/>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b w:val="0"/>
                <w:bCs w:val="0"/>
                <w:sz w:val="24"/>
                <w:szCs w:val="24"/>
                <w:highlight w:val="none"/>
              </w:rPr>
              <w:t>一次报价</w:t>
            </w:r>
            <w:r>
              <w:rPr>
                <w:rFonts w:hint="eastAsia" w:ascii="宋体" w:hAnsi="宋体" w:cs="宋体"/>
                <w:b w:val="0"/>
                <w:bCs w:val="0"/>
                <w:sz w:val="24"/>
                <w:szCs w:val="24"/>
                <w:highlight w:val="none"/>
                <w:lang w:eastAsia="zh-CN"/>
              </w:rPr>
              <w:t>（投标报价中的基本费为送审金额的0.9‰，审减效益费为审减金额的1.5％以下）</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ind w:firstLine="14" w:firstLineChars="6"/>
              <w:jc w:val="center"/>
              <w:rPr>
                <w:rFonts w:ascii="宋体" w:hAnsi="宋体" w:cs="宋体"/>
                <w:b w:val="0"/>
                <w:bCs w:val="0"/>
                <w:sz w:val="24"/>
                <w:szCs w:val="24"/>
                <w:highlight w:val="none"/>
              </w:rPr>
            </w:pPr>
            <w:r>
              <w:rPr>
                <w:rFonts w:hint="eastAsia" w:ascii="宋体" w:hAnsi="宋体" w:eastAsia="宋体" w:cs="宋体"/>
                <w:b/>
                <w:bCs/>
                <w:color w:val="000000"/>
                <w:sz w:val="24"/>
                <w:szCs w:val="24"/>
                <w:highlight w:val="none"/>
                <w:lang w:val="en-US"/>
              </w:rPr>
              <w:t>本项目所属行业</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bCs/>
                <w:sz w:val="24"/>
                <w:szCs w:val="24"/>
                <w:highlight w:val="none"/>
              </w:rPr>
              <w:t>其他未列明行业</w:t>
            </w:r>
          </w:p>
        </w:tc>
      </w:tr>
    </w:tbl>
    <w:p w14:paraId="6EEB6135">
      <w:pPr>
        <w:pStyle w:val="14"/>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val="en-US" w:eastAsia="zh-CN"/>
        </w:rPr>
        <w:t>项城市审计局</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80"/>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80"/>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autoSpaceDE w:val="0"/>
        <w:autoSpaceDN w:val="0"/>
        <w:adjustRightInd w:val="0"/>
        <w:snapToGrid w:val="0"/>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3B6D69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4"/>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4"/>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4"/>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4"/>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4"/>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4"/>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4"/>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4"/>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40"/>
        <w:rPr>
          <w:rFonts w:ascii="宋体" w:hAnsi="宋体" w:cs="宋体"/>
          <w:sz w:val="24"/>
          <w:szCs w:val="24"/>
          <w:highlight w:val="none"/>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81"/>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81"/>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40"/>
        <w:rPr>
          <w:rFonts w:ascii="宋体" w:hAnsi="宋体" w:cs="宋体"/>
          <w:sz w:val="24"/>
          <w:szCs w:val="24"/>
          <w:highlight w:val="none"/>
        </w:rPr>
      </w:pPr>
    </w:p>
    <w:p w14:paraId="3C2E2FD7">
      <w:pPr>
        <w:pStyle w:val="40"/>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42"/>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42"/>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72E369AD">
      <w:pPr>
        <w:spacing w:line="720" w:lineRule="auto"/>
        <w:jc w:val="center"/>
        <w:rPr>
          <w:rFonts w:ascii="宋体" w:hAnsi="宋体" w:cs="宋体"/>
          <w:b/>
          <w:color w:val="0D0D0D" w:themeColor="text1" w:themeTint="F2"/>
          <w:sz w:val="24"/>
          <w:highlight w:val="none"/>
          <w14:textFill>
            <w14:solidFill>
              <w14:schemeClr w14:val="tx1">
                <w14:lumMod w14:val="95000"/>
                <w14:lumOff w14:val="5000"/>
              </w14:schemeClr>
            </w14:solidFill>
          </w14:textFill>
        </w:rPr>
      </w:pPr>
      <w:r>
        <w:rPr>
          <w:rFonts w:hint="eastAsia" w:ascii="宋体" w:hAnsi="宋体" w:cs="宋体"/>
          <w:b/>
          <w:color w:val="auto"/>
          <w:sz w:val="24"/>
          <w:highlight w:val="none"/>
        </w:rPr>
        <w:t>六、评定标准</w:t>
      </w:r>
    </w:p>
    <w:p w14:paraId="3A79B9D8">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E3FF227">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417819FF">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62ED08E2">
      <w:pPr>
        <w:pStyle w:val="18"/>
        <w:spacing w:after="0" w:line="560" w:lineRule="exact"/>
        <w:ind w:left="0" w:leftChars="0" w:firstLine="480" w:firstLineChars="200"/>
        <w:rPr>
          <w:rFonts w:hint="eastAsia" w:ascii="宋体" w:hAnsi="宋体" w:cs="宋体"/>
          <w:sz w:val="24"/>
          <w:highlight w:val="none"/>
        </w:rPr>
      </w:pPr>
      <w:r>
        <w:rPr>
          <w:rFonts w:hint="eastAsia" w:ascii="宋体" w:hAnsi="宋体" w:cs="宋体"/>
          <w:bCs/>
          <w:sz w:val="24"/>
          <w:highlight w:val="none"/>
        </w:rPr>
        <w:t>22.2对通过初步审查的响应文件，采用百分制综合评分法进行评价。</w:t>
      </w:r>
    </w:p>
    <w:p w14:paraId="46E094D2">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9"/>
        <w:tblpPr w:leftFromText="180" w:rightFromText="180" w:vertAnchor="text" w:horzAnchor="page" w:tblpX="1343" w:tblpY="466"/>
        <w:tblOverlap w:val="never"/>
        <w:tblW w:w="503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1721"/>
        <w:gridCol w:w="4336"/>
        <w:gridCol w:w="1975"/>
      </w:tblGrid>
      <w:tr w14:paraId="056E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8" w:type="pct"/>
            <w:vAlign w:val="center"/>
          </w:tcPr>
          <w:p w14:paraId="670C1A01">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943" w:type="pct"/>
            <w:vAlign w:val="center"/>
          </w:tcPr>
          <w:p w14:paraId="57B94A18">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2376" w:type="pct"/>
            <w:vAlign w:val="center"/>
          </w:tcPr>
          <w:p w14:paraId="7FBEB47C">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1081" w:type="pct"/>
            <w:vAlign w:val="center"/>
          </w:tcPr>
          <w:p w14:paraId="7DB2C02B">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55149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8" w:type="pct"/>
            <w:vAlign w:val="center"/>
          </w:tcPr>
          <w:p w14:paraId="5F57E59F">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报价得分（</w:t>
            </w:r>
            <w:r>
              <w:rPr>
                <w:rFonts w:hint="eastAsia" w:ascii="宋体" w:hAnsi="宋体" w:cs="宋体"/>
                <w:b/>
                <w:bCs/>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b/>
                <w:bCs/>
                <w:color w:val="000000" w:themeColor="text1"/>
                <w:sz w:val="24"/>
                <w:szCs w:val="24"/>
                <w:highlight w:val="none"/>
                <w14:textFill>
                  <w14:solidFill>
                    <w14:schemeClr w14:val="tx1"/>
                  </w14:solidFill>
                </w14:textFill>
              </w:rPr>
              <w:t>分）</w:t>
            </w:r>
          </w:p>
        </w:tc>
        <w:tc>
          <w:tcPr>
            <w:tcW w:w="943" w:type="pct"/>
            <w:vAlign w:val="center"/>
          </w:tcPr>
          <w:p w14:paraId="3B64A012">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报价</w:t>
            </w:r>
          </w:p>
          <w:p w14:paraId="6A2C50D8">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cs="宋体"/>
                <w:b/>
                <w:bCs/>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b/>
                <w:bCs/>
                <w:color w:val="000000" w:themeColor="text1"/>
                <w:sz w:val="24"/>
                <w:szCs w:val="24"/>
                <w:highlight w:val="none"/>
                <w14:textFill>
                  <w14:solidFill>
                    <w14:schemeClr w14:val="tx1"/>
                  </w14:solidFill>
                </w14:textFill>
              </w:rPr>
              <w:t>分）</w:t>
            </w:r>
          </w:p>
        </w:tc>
        <w:tc>
          <w:tcPr>
            <w:tcW w:w="3458" w:type="pct"/>
            <w:gridSpan w:val="2"/>
            <w:vAlign w:val="center"/>
          </w:tcPr>
          <w:p w14:paraId="11FC7852">
            <w:pPr>
              <w:keepNext w:val="0"/>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5BFFA17C">
            <w:pPr>
              <w:keepNext w:val="0"/>
              <w:keepLines w:val="0"/>
              <w:pageBreakBefore w:val="0"/>
              <w:kinsoku/>
              <w:wordWrap/>
              <w:overflowPunct/>
              <w:topLinePunct w:val="0"/>
              <w:bidi w:val="0"/>
              <w:snapToGrid w:val="0"/>
              <w:spacing w:line="360" w:lineRule="auto"/>
              <w:ind w:firstLine="480" w:firstLineChars="200"/>
              <w:textAlignment w:val="auto"/>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10</w:t>
            </w:r>
          </w:p>
          <w:p w14:paraId="67371FC3">
            <w:pPr>
              <w:keepNext w:val="0"/>
              <w:keepLines w:val="0"/>
              <w:pageBreakBefore w:val="0"/>
              <w:tabs>
                <w:tab w:val="left" w:pos="5130"/>
              </w:tabs>
              <w:kinsoku/>
              <w:wordWrap/>
              <w:overflowPunct/>
              <w:topLinePunct w:val="0"/>
              <w:bidi w:val="0"/>
              <w:adjustRightInd w:val="0"/>
              <w:snapToGrid w:val="0"/>
              <w:spacing w:line="360" w:lineRule="auto"/>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5628430A">
            <w:pPr>
              <w:pStyle w:val="28"/>
              <w:keepNext w:val="0"/>
              <w:keepLines w:val="0"/>
              <w:pageBreakBefore w:val="0"/>
              <w:kinsoku/>
              <w:wordWrap/>
              <w:overflowPunct/>
              <w:topLinePunct w:val="0"/>
              <w:bidi w:val="0"/>
              <w:snapToGrid w:val="0"/>
              <w:spacing w:after="0" w:line="360"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根据财政部、工信部关于印发《政府采购促进中小企业发展管理办法》的通知（财库〔2022〕19号 ）文件规定：</w:t>
            </w:r>
          </w:p>
          <w:p w14:paraId="783D4BF5">
            <w:pPr>
              <w:pStyle w:val="28"/>
              <w:keepNext w:val="0"/>
              <w:keepLines w:val="0"/>
              <w:pageBreakBefore w:val="0"/>
              <w:kinsoku/>
              <w:wordWrap/>
              <w:overflowPunct/>
              <w:topLinePunct w:val="0"/>
              <w:bidi w:val="0"/>
              <w:snapToGrid w:val="0"/>
              <w:spacing w:after="0" w:line="360"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（1）对小微企业报价给予</w:t>
            </w:r>
            <w:r>
              <w:rPr>
                <w:rFonts w:hint="eastAsia" w:ascii="宋体" w:hAnsi="宋体" w:eastAsia="宋体" w:cs="宋体"/>
                <w:bCs/>
                <w:sz w:val="24"/>
                <w:szCs w:val="24"/>
                <w:highlight w:val="none"/>
                <w:lang w:val="en-US" w:eastAsia="zh-CN"/>
              </w:rPr>
              <w:t>20</w:t>
            </w:r>
            <w:r>
              <w:rPr>
                <w:rFonts w:hint="eastAsia" w:ascii="宋体" w:hAnsi="宋体" w:eastAsia="宋体" w:cs="宋体"/>
                <w:bCs/>
                <w:sz w:val="24"/>
                <w:szCs w:val="24"/>
                <w:highlight w:val="none"/>
              </w:rPr>
              <w:t>%扣除，请按照《政府采购促进中小企业发展管理办法》要求提供中小企业声明函。</w:t>
            </w:r>
          </w:p>
          <w:p w14:paraId="4C144A14">
            <w:pPr>
              <w:pStyle w:val="28"/>
              <w:keepNext w:val="0"/>
              <w:keepLines w:val="0"/>
              <w:pageBreakBefore w:val="0"/>
              <w:kinsoku/>
              <w:wordWrap/>
              <w:overflowPunct/>
              <w:topLinePunct w:val="0"/>
              <w:bidi w:val="0"/>
              <w:snapToGrid w:val="0"/>
              <w:spacing w:after="0" w:line="360"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72E2CBAE">
            <w:pPr>
              <w:pStyle w:val="28"/>
              <w:keepNext w:val="0"/>
              <w:keepLines w:val="0"/>
              <w:pageBreakBefore w:val="0"/>
              <w:kinsoku/>
              <w:wordWrap/>
              <w:overflowPunct/>
              <w:topLinePunct w:val="0"/>
              <w:bidi w:val="0"/>
              <w:snapToGrid w:val="0"/>
              <w:spacing w:after="0" w:line="360"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1ED3B24E">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1F0F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8" w:type="pct"/>
            <w:vMerge w:val="restart"/>
            <w:vAlign w:val="center"/>
          </w:tcPr>
          <w:p w14:paraId="75BD4284">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技术部分</w:t>
            </w:r>
          </w:p>
          <w:p w14:paraId="67C964C9">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63</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分）</w:t>
            </w:r>
          </w:p>
        </w:tc>
        <w:tc>
          <w:tcPr>
            <w:tcW w:w="943" w:type="pct"/>
            <w:shd w:val="clear" w:color="auto" w:fill="auto"/>
            <w:vAlign w:val="center"/>
          </w:tcPr>
          <w:p w14:paraId="0FB3E94D">
            <w:pPr>
              <w:keepNext w:val="0"/>
              <w:keepLines w:val="0"/>
              <w:pageBreakBefore w:val="0"/>
              <w:widowControl/>
              <w:kinsoku/>
              <w:wordWrap/>
              <w:overflowPunct/>
              <w:topLinePunct w:val="0"/>
              <w:bidi w:val="0"/>
              <w:snapToGrid w:val="0"/>
              <w:spacing w:line="360" w:lineRule="auto"/>
              <w:jc w:val="center"/>
              <w:textAlignment w:val="auto"/>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工作组织实施方案（1</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分）</w:t>
            </w:r>
          </w:p>
        </w:tc>
        <w:tc>
          <w:tcPr>
            <w:tcW w:w="3458" w:type="pct"/>
            <w:gridSpan w:val="2"/>
            <w:shd w:val="clear" w:color="auto" w:fill="auto"/>
            <w:vAlign w:val="center"/>
          </w:tcPr>
          <w:p w14:paraId="272A28DE">
            <w:pPr>
              <w:keepNext w:val="0"/>
              <w:keepLines w:val="0"/>
              <w:pageBreakBefore w:val="0"/>
              <w:widowControl/>
              <w:kinsoku/>
              <w:wordWrap/>
              <w:overflowPunct/>
              <w:topLinePunct w:val="0"/>
              <w:bidi w:val="0"/>
              <w:snapToGrid w:val="0"/>
              <w:spacing w:line="360" w:lineRule="auto"/>
              <w:ind w:left="0" w:leftChars="0" w:firstLine="280" w:firstLineChars="0"/>
              <w:jc w:val="both"/>
              <w:textAlignment w:val="auto"/>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针对本项目提供工作组织实施方案（包括但不限于：主要管理流程、运作流程图、服务措施、信息反馈渠道及处理机制，服务成果达到服务标准）的得1</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分；不提供或缺项不得分。</w:t>
            </w:r>
          </w:p>
        </w:tc>
      </w:tr>
      <w:tr w14:paraId="1A394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8" w:type="pct"/>
            <w:vMerge w:val="continue"/>
            <w:vAlign w:val="center"/>
          </w:tcPr>
          <w:p w14:paraId="784B0F5B">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p>
        </w:tc>
        <w:tc>
          <w:tcPr>
            <w:tcW w:w="943" w:type="pct"/>
            <w:shd w:val="clear" w:color="auto" w:fill="auto"/>
            <w:vAlign w:val="center"/>
          </w:tcPr>
          <w:p w14:paraId="4E1E3DF1">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各阶段工作方案（8分）</w:t>
            </w:r>
          </w:p>
        </w:tc>
        <w:tc>
          <w:tcPr>
            <w:tcW w:w="3458" w:type="pct"/>
            <w:gridSpan w:val="2"/>
            <w:shd w:val="clear" w:color="auto" w:fill="auto"/>
            <w:vAlign w:val="center"/>
          </w:tcPr>
          <w:p w14:paraId="3B08A102">
            <w:pPr>
              <w:keepNext w:val="0"/>
              <w:keepLines w:val="0"/>
              <w:pageBreakBefore w:val="0"/>
              <w:widowControl/>
              <w:kinsoku/>
              <w:wordWrap/>
              <w:overflowPunct/>
              <w:topLinePunct w:val="0"/>
              <w:bidi w:val="0"/>
              <w:snapToGrid w:val="0"/>
              <w:spacing w:line="360" w:lineRule="auto"/>
              <w:ind w:left="0" w:leftChars="0" w:firstLine="280" w:firstLineChars="0"/>
              <w:jc w:val="both"/>
              <w:textAlignment w:val="auto"/>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针对本项目提供各阶段工作方案（包括但不限于：对各阶段的工作内容、工作重点、实施措施、难点分析）的得8分；不提供或缺项不得分。</w:t>
            </w:r>
          </w:p>
        </w:tc>
      </w:tr>
      <w:tr w14:paraId="05D07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8" w:type="pct"/>
            <w:vMerge w:val="continue"/>
            <w:vAlign w:val="center"/>
          </w:tcPr>
          <w:p w14:paraId="7F7C9982">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p>
        </w:tc>
        <w:tc>
          <w:tcPr>
            <w:tcW w:w="943" w:type="pct"/>
            <w:shd w:val="clear" w:color="auto" w:fill="auto"/>
            <w:vAlign w:val="center"/>
          </w:tcPr>
          <w:p w14:paraId="66A2873B">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机构设置</w:t>
            </w:r>
          </w:p>
          <w:p w14:paraId="119ACD71">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（8分）</w:t>
            </w:r>
          </w:p>
        </w:tc>
        <w:tc>
          <w:tcPr>
            <w:tcW w:w="3458" w:type="pct"/>
            <w:gridSpan w:val="2"/>
            <w:shd w:val="clear" w:color="auto" w:fill="auto"/>
            <w:vAlign w:val="center"/>
          </w:tcPr>
          <w:p w14:paraId="117AB849">
            <w:pPr>
              <w:keepNext w:val="0"/>
              <w:keepLines w:val="0"/>
              <w:pageBreakBefore w:val="0"/>
              <w:widowControl/>
              <w:kinsoku/>
              <w:wordWrap/>
              <w:overflowPunct/>
              <w:topLinePunct w:val="0"/>
              <w:bidi w:val="0"/>
              <w:snapToGrid w:val="0"/>
              <w:spacing w:line="360" w:lineRule="auto"/>
              <w:ind w:left="0" w:leftChars="0" w:firstLine="280" w:firstLineChars="0"/>
              <w:jc w:val="both"/>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针对本项目提供机构设置、项目组人员专业配备方案、内部管理制度的得8分；不提供或缺项不得分。</w:t>
            </w:r>
          </w:p>
        </w:tc>
      </w:tr>
      <w:tr w14:paraId="26F7C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8" w:type="pct"/>
            <w:vMerge w:val="continue"/>
            <w:vAlign w:val="center"/>
          </w:tcPr>
          <w:p w14:paraId="35463E42">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p>
        </w:tc>
        <w:tc>
          <w:tcPr>
            <w:tcW w:w="943" w:type="pct"/>
            <w:shd w:val="clear" w:color="auto" w:fill="auto"/>
            <w:vAlign w:val="center"/>
          </w:tcPr>
          <w:p w14:paraId="6FFA490B">
            <w:pPr>
              <w:keepNext w:val="0"/>
              <w:keepLines w:val="0"/>
              <w:pageBreakBefore w:val="0"/>
              <w:widowControl/>
              <w:kinsoku/>
              <w:wordWrap/>
              <w:overflowPunct/>
              <w:topLinePunct w:val="0"/>
              <w:bidi w:val="0"/>
              <w:snapToGrid w:val="0"/>
              <w:spacing w:line="360" w:lineRule="auto"/>
              <w:jc w:val="center"/>
              <w:textAlignment w:val="auto"/>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服务质量保障措施（5分）</w:t>
            </w:r>
          </w:p>
        </w:tc>
        <w:tc>
          <w:tcPr>
            <w:tcW w:w="3458" w:type="pct"/>
            <w:gridSpan w:val="2"/>
            <w:shd w:val="clear" w:color="auto" w:fill="auto"/>
            <w:vAlign w:val="center"/>
          </w:tcPr>
          <w:p w14:paraId="2BBAD04C">
            <w:pPr>
              <w:keepNext w:val="0"/>
              <w:keepLines w:val="0"/>
              <w:pageBreakBefore w:val="0"/>
              <w:widowControl/>
              <w:kinsoku/>
              <w:wordWrap/>
              <w:overflowPunct/>
              <w:topLinePunct w:val="0"/>
              <w:bidi w:val="0"/>
              <w:snapToGrid w:val="0"/>
              <w:spacing w:line="360" w:lineRule="auto"/>
              <w:ind w:left="0" w:leftChars="0" w:firstLine="280" w:firstLineChars="0"/>
              <w:jc w:val="both"/>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提供服务质量保障措施的得 5分；不提供不得分。</w:t>
            </w:r>
          </w:p>
        </w:tc>
      </w:tr>
      <w:tr w14:paraId="62DAD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8" w:type="pct"/>
            <w:vMerge w:val="continue"/>
            <w:vAlign w:val="center"/>
          </w:tcPr>
          <w:p w14:paraId="194187B9">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p>
        </w:tc>
        <w:tc>
          <w:tcPr>
            <w:tcW w:w="943" w:type="pct"/>
            <w:shd w:val="clear" w:color="auto" w:fill="auto"/>
            <w:vAlign w:val="center"/>
          </w:tcPr>
          <w:p w14:paraId="538F2016">
            <w:pPr>
              <w:keepNext w:val="0"/>
              <w:keepLines w:val="0"/>
              <w:pageBreakBefore w:val="0"/>
              <w:widowControl/>
              <w:kinsoku/>
              <w:wordWrap/>
              <w:overflowPunct/>
              <w:topLinePunct w:val="0"/>
              <w:bidi w:val="0"/>
              <w:snapToGrid w:val="0"/>
              <w:spacing w:line="360" w:lineRule="auto"/>
              <w:jc w:val="center"/>
              <w:textAlignment w:val="auto"/>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保密措施（5分）</w:t>
            </w:r>
          </w:p>
        </w:tc>
        <w:tc>
          <w:tcPr>
            <w:tcW w:w="3458" w:type="pct"/>
            <w:gridSpan w:val="2"/>
            <w:shd w:val="clear" w:color="auto" w:fill="auto"/>
            <w:vAlign w:val="center"/>
          </w:tcPr>
          <w:p w14:paraId="0E753A2F">
            <w:pPr>
              <w:keepNext w:val="0"/>
              <w:keepLines w:val="0"/>
              <w:pageBreakBefore w:val="0"/>
              <w:widowControl/>
              <w:kinsoku/>
              <w:wordWrap/>
              <w:overflowPunct/>
              <w:topLinePunct w:val="0"/>
              <w:bidi w:val="0"/>
              <w:snapToGrid w:val="0"/>
              <w:spacing w:line="360" w:lineRule="auto"/>
              <w:ind w:left="0" w:leftChars="0" w:firstLine="280" w:firstLineChars="0"/>
              <w:jc w:val="both"/>
              <w:textAlignment w:val="auto"/>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针对本项目提供保密措施的得5分；不提供不得分。</w:t>
            </w:r>
          </w:p>
        </w:tc>
      </w:tr>
      <w:tr w14:paraId="4069E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8" w:type="pct"/>
            <w:vMerge w:val="continue"/>
            <w:vAlign w:val="center"/>
          </w:tcPr>
          <w:p w14:paraId="18B8D169">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14:textFill>
                  <w14:solidFill>
                    <w14:schemeClr w14:val="tx1"/>
                  </w14:solidFill>
                </w14:textFill>
              </w:rPr>
            </w:pPr>
          </w:p>
        </w:tc>
        <w:tc>
          <w:tcPr>
            <w:tcW w:w="943" w:type="pct"/>
            <w:shd w:val="clear" w:color="auto" w:fill="auto"/>
            <w:vAlign w:val="center"/>
          </w:tcPr>
          <w:p w14:paraId="48A7CBEB">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风险管控措施</w:t>
            </w:r>
          </w:p>
          <w:p w14:paraId="13D335F6">
            <w:pPr>
              <w:keepNext w:val="0"/>
              <w:keepLines w:val="0"/>
              <w:pageBreakBefore w:val="0"/>
              <w:widowControl/>
              <w:kinsoku/>
              <w:wordWrap/>
              <w:overflowPunct/>
              <w:topLinePunct w:val="0"/>
              <w:bidi w:val="0"/>
              <w:snapToGrid w:val="0"/>
              <w:spacing w:line="360" w:lineRule="auto"/>
              <w:jc w:val="center"/>
              <w:textAlignment w:val="auto"/>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（5分）</w:t>
            </w:r>
          </w:p>
        </w:tc>
        <w:tc>
          <w:tcPr>
            <w:tcW w:w="3458" w:type="pct"/>
            <w:gridSpan w:val="2"/>
            <w:shd w:val="clear" w:color="auto" w:fill="auto"/>
            <w:vAlign w:val="center"/>
          </w:tcPr>
          <w:p w14:paraId="5FED4714">
            <w:pPr>
              <w:keepNext w:val="0"/>
              <w:keepLines w:val="0"/>
              <w:pageBreakBefore w:val="0"/>
              <w:widowControl/>
              <w:kinsoku/>
              <w:wordWrap/>
              <w:overflowPunct/>
              <w:topLinePunct w:val="0"/>
              <w:bidi w:val="0"/>
              <w:snapToGrid w:val="0"/>
              <w:spacing w:line="360" w:lineRule="auto"/>
              <w:ind w:left="0" w:leftChars="0" w:firstLine="280" w:firstLineChars="0"/>
              <w:jc w:val="both"/>
              <w:textAlignment w:val="auto"/>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针对本项目提供风险防控管理措施的得5分；不提供不得分。</w:t>
            </w:r>
          </w:p>
        </w:tc>
      </w:tr>
      <w:tr w14:paraId="7C85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8" w:type="pct"/>
            <w:vMerge w:val="continue"/>
            <w:vAlign w:val="center"/>
          </w:tcPr>
          <w:p w14:paraId="266C3AA1">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14:textFill>
                  <w14:solidFill>
                    <w14:schemeClr w14:val="tx1"/>
                  </w14:solidFill>
                </w14:textFill>
              </w:rPr>
            </w:pPr>
          </w:p>
        </w:tc>
        <w:tc>
          <w:tcPr>
            <w:tcW w:w="943" w:type="pct"/>
            <w:shd w:val="clear" w:color="auto" w:fill="auto"/>
            <w:vAlign w:val="center"/>
          </w:tcPr>
          <w:p w14:paraId="732F1C89">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进度保障措施</w:t>
            </w:r>
          </w:p>
          <w:p w14:paraId="0E1A6B37">
            <w:pPr>
              <w:keepNext w:val="0"/>
              <w:keepLines w:val="0"/>
              <w:pageBreakBefore w:val="0"/>
              <w:widowControl/>
              <w:kinsoku/>
              <w:wordWrap/>
              <w:overflowPunct/>
              <w:topLinePunct w:val="0"/>
              <w:bidi w:val="0"/>
              <w:snapToGrid w:val="0"/>
              <w:spacing w:line="360" w:lineRule="auto"/>
              <w:jc w:val="center"/>
              <w:textAlignment w:val="auto"/>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（5分）</w:t>
            </w:r>
          </w:p>
        </w:tc>
        <w:tc>
          <w:tcPr>
            <w:tcW w:w="3458" w:type="pct"/>
            <w:gridSpan w:val="2"/>
            <w:shd w:val="clear" w:color="auto" w:fill="auto"/>
            <w:vAlign w:val="center"/>
          </w:tcPr>
          <w:p w14:paraId="69798197">
            <w:pPr>
              <w:keepNext w:val="0"/>
              <w:keepLines w:val="0"/>
              <w:pageBreakBefore w:val="0"/>
              <w:widowControl/>
              <w:kinsoku/>
              <w:wordWrap/>
              <w:overflowPunct/>
              <w:topLinePunct w:val="0"/>
              <w:bidi w:val="0"/>
              <w:snapToGrid w:val="0"/>
              <w:spacing w:line="360" w:lineRule="auto"/>
              <w:ind w:left="0" w:leftChars="0" w:firstLine="280" w:firstLineChars="0"/>
              <w:jc w:val="both"/>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提供进度保证措施的得5分；不提供不得分。</w:t>
            </w:r>
          </w:p>
          <w:p w14:paraId="3F5EFB8E">
            <w:pPr>
              <w:keepNext w:val="0"/>
              <w:keepLines w:val="0"/>
              <w:pageBreakBefore w:val="0"/>
              <w:widowControl/>
              <w:kinsoku/>
              <w:wordWrap/>
              <w:overflowPunct/>
              <w:topLinePunct w:val="0"/>
              <w:bidi w:val="0"/>
              <w:snapToGrid w:val="0"/>
              <w:spacing w:line="360" w:lineRule="auto"/>
              <w:ind w:left="0" w:leftChars="0" w:firstLine="280" w:firstLineChars="0"/>
              <w:jc w:val="both"/>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p>
        </w:tc>
      </w:tr>
      <w:tr w14:paraId="4AFCB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8" w:type="pct"/>
            <w:vMerge w:val="continue"/>
          </w:tcPr>
          <w:p w14:paraId="0930D7C2">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14:textFill>
                  <w14:solidFill>
                    <w14:schemeClr w14:val="tx1"/>
                  </w14:solidFill>
                </w14:textFill>
              </w:rPr>
            </w:pPr>
          </w:p>
        </w:tc>
        <w:tc>
          <w:tcPr>
            <w:tcW w:w="943" w:type="pct"/>
            <w:shd w:val="clear" w:color="auto" w:fill="auto"/>
            <w:vAlign w:val="center"/>
          </w:tcPr>
          <w:p w14:paraId="6F72886C">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档案管理措施</w:t>
            </w:r>
          </w:p>
          <w:p w14:paraId="79C17675">
            <w:pPr>
              <w:keepNext w:val="0"/>
              <w:keepLines w:val="0"/>
              <w:pageBreakBefore w:val="0"/>
              <w:widowControl/>
              <w:kinsoku/>
              <w:wordWrap/>
              <w:overflowPunct/>
              <w:topLinePunct w:val="0"/>
              <w:bidi w:val="0"/>
              <w:snapToGrid w:val="0"/>
              <w:spacing w:line="360" w:lineRule="auto"/>
              <w:jc w:val="center"/>
              <w:textAlignment w:val="auto"/>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（5分）</w:t>
            </w:r>
          </w:p>
        </w:tc>
        <w:tc>
          <w:tcPr>
            <w:tcW w:w="3458" w:type="pct"/>
            <w:gridSpan w:val="2"/>
            <w:shd w:val="clear" w:color="auto" w:fill="auto"/>
            <w:vAlign w:val="center"/>
          </w:tcPr>
          <w:p w14:paraId="76137140">
            <w:pPr>
              <w:keepNext w:val="0"/>
              <w:keepLines w:val="0"/>
              <w:pageBreakBefore w:val="0"/>
              <w:widowControl/>
              <w:kinsoku/>
              <w:wordWrap/>
              <w:overflowPunct/>
              <w:topLinePunct w:val="0"/>
              <w:bidi w:val="0"/>
              <w:snapToGrid w:val="0"/>
              <w:spacing w:line="360" w:lineRule="auto"/>
              <w:ind w:left="0" w:leftChars="0" w:firstLine="280" w:firstLineChars="0"/>
              <w:jc w:val="both"/>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提供项目档案管理措施的得5分；不提供不得分。</w:t>
            </w:r>
          </w:p>
        </w:tc>
      </w:tr>
      <w:tr w14:paraId="2281D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8" w:type="pct"/>
            <w:vMerge w:val="continue"/>
          </w:tcPr>
          <w:p w14:paraId="186703B1">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14:textFill>
                  <w14:solidFill>
                    <w14:schemeClr w14:val="tx1"/>
                  </w14:solidFill>
                </w14:textFill>
              </w:rPr>
            </w:pPr>
          </w:p>
        </w:tc>
        <w:tc>
          <w:tcPr>
            <w:tcW w:w="943" w:type="pct"/>
            <w:shd w:val="clear" w:color="auto" w:fill="auto"/>
            <w:vAlign w:val="center"/>
          </w:tcPr>
          <w:p w14:paraId="61105A03">
            <w:pPr>
              <w:keepNext w:val="0"/>
              <w:keepLines w:val="0"/>
              <w:pageBreakBefore w:val="0"/>
              <w:widowControl/>
              <w:kinsoku/>
              <w:wordWrap/>
              <w:overflowPunct/>
              <w:topLinePunct w:val="0"/>
              <w:bidi w:val="0"/>
              <w:snapToGrid w:val="0"/>
              <w:spacing w:line="360" w:lineRule="auto"/>
              <w:jc w:val="center"/>
              <w:textAlignment w:val="auto"/>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服务承诺（10分）</w:t>
            </w:r>
          </w:p>
        </w:tc>
        <w:tc>
          <w:tcPr>
            <w:tcW w:w="3458" w:type="pct"/>
            <w:gridSpan w:val="2"/>
            <w:shd w:val="clear" w:color="auto" w:fill="auto"/>
            <w:vAlign w:val="center"/>
          </w:tcPr>
          <w:p w14:paraId="649D95C1">
            <w:pPr>
              <w:keepNext w:val="0"/>
              <w:keepLines w:val="0"/>
              <w:pageBreakBefore w:val="0"/>
              <w:widowControl/>
              <w:kinsoku/>
              <w:wordWrap/>
              <w:overflowPunct/>
              <w:topLinePunct w:val="0"/>
              <w:bidi w:val="0"/>
              <w:snapToGrid w:val="0"/>
              <w:spacing w:line="360" w:lineRule="auto"/>
              <w:ind w:left="0" w:leftChars="0" w:firstLine="280" w:firstLineChars="0"/>
              <w:jc w:val="both"/>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1、供应商承诺在本项目实施过程中接到征集人通知后给出相应解决方案，且有保障措施的得2分，不提供或缺项不得分</w:t>
            </w:r>
          </w:p>
          <w:p w14:paraId="0C8CE8CD">
            <w:pPr>
              <w:keepNext w:val="0"/>
              <w:keepLines w:val="0"/>
              <w:pageBreakBefore w:val="0"/>
              <w:widowControl/>
              <w:kinsoku/>
              <w:wordWrap/>
              <w:overflowPunct/>
              <w:topLinePunct w:val="0"/>
              <w:bidi w:val="0"/>
              <w:snapToGrid w:val="0"/>
              <w:spacing w:line="360" w:lineRule="auto"/>
              <w:ind w:left="0" w:leftChars="0" w:firstLine="280" w:firstLineChars="0"/>
              <w:jc w:val="both"/>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执业人员到岗承诺及保障措施：在服务期内承诺拟派项目负责人不得更换并亲自到场服务。拟派项目组其他人员未经征集人同意，不得私自更换人员名单，如私自更换，征集人有权终止合同的得2分，不提供或缺项不得分。</w:t>
            </w:r>
          </w:p>
          <w:p w14:paraId="78932CF3">
            <w:pPr>
              <w:keepNext w:val="0"/>
              <w:keepLines w:val="0"/>
              <w:pageBreakBefore w:val="0"/>
              <w:widowControl/>
              <w:kinsoku/>
              <w:wordWrap/>
              <w:overflowPunct/>
              <w:topLinePunct w:val="0"/>
              <w:bidi w:val="0"/>
              <w:snapToGrid w:val="0"/>
              <w:spacing w:line="360" w:lineRule="auto"/>
              <w:ind w:left="0" w:leftChars="0" w:firstLine="280" w:firstLineChars="0"/>
              <w:jc w:val="both"/>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3、拟投入本项目软硬件设备、车辆等方面的承诺：在服务期内承诺拟投入项目的软硬件设备、车辆等方面能满足工作需求，保证相关工作的顺利开展的得2分，不提供或缺项不得分。</w:t>
            </w:r>
          </w:p>
          <w:p w14:paraId="033ACB4C">
            <w:pPr>
              <w:keepNext w:val="0"/>
              <w:keepLines w:val="0"/>
              <w:pageBreakBefore w:val="0"/>
              <w:widowControl/>
              <w:kinsoku/>
              <w:wordWrap/>
              <w:overflowPunct/>
              <w:topLinePunct w:val="0"/>
              <w:bidi w:val="0"/>
              <w:snapToGrid w:val="0"/>
              <w:spacing w:line="360" w:lineRule="auto"/>
              <w:ind w:left="0" w:leftChars="0" w:firstLine="280" w:firstLineChars="0"/>
              <w:jc w:val="both"/>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4、服从征集人管理承诺：承诺服务期内在任务分配 、项目完成时间等方面服从征集人安排与管理的得2分，不提供或缺项不得分。</w:t>
            </w:r>
          </w:p>
          <w:p w14:paraId="2EB72BDC">
            <w:pPr>
              <w:keepNext w:val="0"/>
              <w:keepLines w:val="0"/>
              <w:pageBreakBefore w:val="0"/>
              <w:widowControl/>
              <w:kinsoku/>
              <w:wordWrap/>
              <w:overflowPunct/>
              <w:topLinePunct w:val="0"/>
              <w:bidi w:val="0"/>
              <w:snapToGrid w:val="0"/>
              <w:spacing w:line="360" w:lineRule="auto"/>
              <w:ind w:left="0" w:leftChars="0" w:firstLine="280" w:firstLineChars="0"/>
              <w:jc w:val="both"/>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5、供应商做出的有利于业主高效开展工作的其他承诺的得2分，不提供不得分。</w:t>
            </w:r>
          </w:p>
        </w:tc>
      </w:tr>
      <w:tr w14:paraId="4889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8" w:type="pct"/>
            <w:vMerge w:val="restart"/>
            <w:vAlign w:val="center"/>
          </w:tcPr>
          <w:p w14:paraId="35B4A242">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14:textFill>
                  <w14:solidFill>
                    <w14:schemeClr w14:val="tx1"/>
                  </w14:solidFill>
                </w14:textFill>
              </w:rPr>
            </w:pPr>
            <w:r>
              <w:rPr>
                <w:rFonts w:hint="eastAsia" w:ascii="宋体" w:hAnsi="宋体" w:eastAsia="宋体" w:cs="宋体"/>
                <w:b w:val="0"/>
                <w:bCs w:val="0"/>
                <w:color w:val="000000" w:themeColor="text1"/>
                <w:sz w:val="24"/>
                <w:szCs w:val="24"/>
                <w:highlight w:val="none"/>
                <w:lang w:val="zh-CN"/>
                <w14:textFill>
                  <w14:solidFill>
                    <w14:schemeClr w14:val="tx1"/>
                  </w14:solidFill>
                </w14:textFill>
              </w:rPr>
              <w:t>商务部分</w:t>
            </w:r>
          </w:p>
          <w:p w14:paraId="7C8030A9">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14:textFill>
                  <w14:solidFill>
                    <w14:schemeClr w14:val="tx1"/>
                  </w14:solidFill>
                </w14:textFill>
              </w:rPr>
            </w:pPr>
            <w:r>
              <w:rPr>
                <w:rFonts w:hint="eastAsia" w:ascii="宋体" w:hAnsi="宋体" w:eastAsia="宋体" w:cs="宋体"/>
                <w:b w:val="0"/>
                <w:bCs w:val="0"/>
                <w:color w:val="000000" w:themeColor="text1"/>
                <w:sz w:val="24"/>
                <w:szCs w:val="24"/>
                <w:highlight w:val="none"/>
                <w:lang w:val="zh-CN"/>
                <w14:textFill>
                  <w14:solidFill>
                    <w14:schemeClr w14:val="tx1"/>
                  </w14:solidFill>
                </w14:textFill>
              </w:rPr>
              <w:t>（</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7</w:t>
            </w:r>
            <w:r>
              <w:rPr>
                <w:rFonts w:hint="eastAsia" w:ascii="宋体" w:hAnsi="宋体" w:eastAsia="宋体" w:cs="宋体"/>
                <w:b w:val="0"/>
                <w:bCs w:val="0"/>
                <w:color w:val="000000" w:themeColor="text1"/>
                <w:sz w:val="24"/>
                <w:szCs w:val="24"/>
                <w:highlight w:val="none"/>
                <w:lang w:val="zh-CN"/>
                <w14:textFill>
                  <w14:solidFill>
                    <w14:schemeClr w14:val="tx1"/>
                  </w14:solidFill>
                </w14:textFill>
              </w:rPr>
              <w:t>分）</w:t>
            </w:r>
          </w:p>
        </w:tc>
        <w:tc>
          <w:tcPr>
            <w:tcW w:w="943" w:type="pct"/>
            <w:shd w:val="clear" w:color="auto" w:fill="auto"/>
            <w:vAlign w:val="center"/>
          </w:tcPr>
          <w:p w14:paraId="6CE7F539">
            <w:pPr>
              <w:pStyle w:val="92"/>
              <w:spacing w:before="78" w:line="219" w:lineRule="auto"/>
              <w:jc w:val="center"/>
              <w:rPr>
                <w:rFonts w:hint="eastAsia"/>
                <w:spacing w:val="-2"/>
                <w:sz w:val="24"/>
                <w:szCs w:val="24"/>
                <w:highlight w:val="none"/>
                <w:lang w:val="en-US" w:eastAsia="zh-CN"/>
              </w:rPr>
            </w:pPr>
            <w:r>
              <w:rPr>
                <w:rFonts w:hint="eastAsia"/>
                <w:spacing w:val="-2"/>
                <w:sz w:val="24"/>
                <w:szCs w:val="24"/>
                <w:highlight w:val="none"/>
                <w:lang w:val="en-US" w:eastAsia="zh-CN"/>
              </w:rPr>
              <w:t>企业业绩</w:t>
            </w:r>
          </w:p>
          <w:p w14:paraId="52F65B90">
            <w:pPr>
              <w:pStyle w:val="92"/>
              <w:spacing w:before="78" w:line="219" w:lineRule="auto"/>
              <w:jc w:val="center"/>
              <w:rPr>
                <w:rFonts w:hint="default" w:ascii="宋体" w:hAnsi="宋体" w:eastAsia="宋体" w:cs="宋体"/>
                <w:kern w:val="2"/>
                <w:sz w:val="24"/>
                <w:szCs w:val="24"/>
                <w:highlight w:val="none"/>
                <w:lang w:val="en-US" w:eastAsia="zh-CN" w:bidi="ar-SA"/>
              </w:rPr>
            </w:pPr>
            <w:r>
              <w:rPr>
                <w:rFonts w:hint="eastAsia"/>
                <w:spacing w:val="-2"/>
                <w:sz w:val="24"/>
                <w:szCs w:val="24"/>
                <w:highlight w:val="none"/>
                <w:lang w:eastAsia="zh-CN"/>
              </w:rPr>
              <w:t>（</w:t>
            </w:r>
            <w:r>
              <w:rPr>
                <w:rFonts w:hint="eastAsia"/>
                <w:spacing w:val="-2"/>
                <w:sz w:val="24"/>
                <w:szCs w:val="24"/>
                <w:highlight w:val="none"/>
                <w:lang w:val="en-US" w:eastAsia="zh-CN"/>
              </w:rPr>
              <w:t>6</w:t>
            </w:r>
            <w:r>
              <w:rPr>
                <w:spacing w:val="-2"/>
                <w:sz w:val="24"/>
                <w:szCs w:val="24"/>
                <w:highlight w:val="none"/>
              </w:rPr>
              <w:t>分</w:t>
            </w:r>
            <w:r>
              <w:rPr>
                <w:rFonts w:hint="eastAsia"/>
                <w:spacing w:val="-2"/>
                <w:sz w:val="24"/>
                <w:szCs w:val="24"/>
                <w:highlight w:val="none"/>
                <w:lang w:eastAsia="zh-CN"/>
              </w:rPr>
              <w:t>）</w:t>
            </w:r>
          </w:p>
        </w:tc>
        <w:tc>
          <w:tcPr>
            <w:tcW w:w="3458" w:type="pct"/>
            <w:gridSpan w:val="2"/>
            <w:shd w:val="clear" w:color="auto" w:fill="auto"/>
            <w:vAlign w:val="center"/>
          </w:tcPr>
          <w:p w14:paraId="34A6F7EF">
            <w:pPr>
              <w:pStyle w:val="92"/>
              <w:spacing w:before="35" w:line="359" w:lineRule="auto"/>
              <w:ind w:left="9" w:leftChars="0" w:right="37" w:firstLine="271" w:firstLineChars="0"/>
              <w:jc w:val="both"/>
              <w:rPr>
                <w:sz w:val="24"/>
                <w:szCs w:val="24"/>
                <w:highlight w:val="none"/>
              </w:rPr>
            </w:pPr>
            <w:r>
              <w:rPr>
                <w:spacing w:val="-2"/>
                <w:sz w:val="24"/>
                <w:szCs w:val="24"/>
                <w:highlight w:val="none"/>
              </w:rPr>
              <w:t>供应商2023 年1月1日</w:t>
            </w:r>
            <w:r>
              <w:rPr>
                <w:spacing w:val="-72"/>
                <w:sz w:val="24"/>
                <w:szCs w:val="24"/>
                <w:highlight w:val="none"/>
              </w:rPr>
              <w:t xml:space="preserve"> </w:t>
            </w:r>
            <w:r>
              <w:rPr>
                <w:spacing w:val="-2"/>
                <w:sz w:val="24"/>
                <w:szCs w:val="24"/>
                <w:highlight w:val="none"/>
              </w:rPr>
              <w:t>以来完成的工程预算编</w:t>
            </w:r>
            <w:r>
              <w:rPr>
                <w:spacing w:val="10"/>
                <w:sz w:val="24"/>
                <w:szCs w:val="24"/>
                <w:highlight w:val="none"/>
              </w:rPr>
              <w:t>制（或审核）或工程结算编制（或审核）造价咨询</w:t>
            </w:r>
            <w:r>
              <w:rPr>
                <w:spacing w:val="6"/>
                <w:sz w:val="24"/>
                <w:szCs w:val="24"/>
                <w:highlight w:val="none"/>
              </w:rPr>
              <w:t>服务项目，每提供一个业绩的得2分，最多得</w:t>
            </w:r>
            <w:r>
              <w:rPr>
                <w:rFonts w:hint="eastAsia"/>
                <w:spacing w:val="48"/>
                <w:sz w:val="24"/>
                <w:szCs w:val="24"/>
                <w:highlight w:val="none"/>
                <w:lang w:val="en-US" w:eastAsia="zh-CN"/>
              </w:rPr>
              <w:t>6</w:t>
            </w:r>
            <w:r>
              <w:rPr>
                <w:spacing w:val="10"/>
                <w:sz w:val="24"/>
                <w:szCs w:val="24"/>
                <w:highlight w:val="none"/>
              </w:rPr>
              <w:t>分。（</w:t>
            </w:r>
            <w:r>
              <w:rPr>
                <w:rFonts w:hint="eastAsia"/>
                <w:spacing w:val="10"/>
                <w:sz w:val="24"/>
                <w:szCs w:val="24"/>
                <w:highlight w:val="none"/>
                <w:lang w:val="en-US" w:eastAsia="zh-CN"/>
              </w:rPr>
              <w:t>提供</w:t>
            </w:r>
            <w:r>
              <w:rPr>
                <w:spacing w:val="10"/>
                <w:sz w:val="24"/>
                <w:szCs w:val="24"/>
                <w:highlight w:val="none"/>
              </w:rPr>
              <w:t>合同</w:t>
            </w:r>
            <w:r>
              <w:rPr>
                <w:rFonts w:hint="eastAsia"/>
                <w:spacing w:val="10"/>
                <w:sz w:val="24"/>
                <w:szCs w:val="24"/>
                <w:highlight w:val="none"/>
                <w:lang w:val="en-US" w:eastAsia="zh-CN"/>
              </w:rPr>
              <w:t>和</w:t>
            </w:r>
            <w:r>
              <w:rPr>
                <w:spacing w:val="10"/>
                <w:sz w:val="24"/>
                <w:szCs w:val="24"/>
                <w:highlight w:val="none"/>
              </w:rPr>
              <w:t>成果报告关键页</w:t>
            </w:r>
            <w:r>
              <w:rPr>
                <w:rFonts w:hint="eastAsia"/>
                <w:spacing w:val="10"/>
                <w:sz w:val="24"/>
                <w:szCs w:val="24"/>
                <w:highlight w:val="none"/>
                <w:lang w:eastAsia="zh-CN"/>
              </w:rPr>
              <w:t>；</w:t>
            </w:r>
            <w:r>
              <w:rPr>
                <w:spacing w:val="10"/>
                <w:sz w:val="24"/>
                <w:szCs w:val="24"/>
                <w:highlight w:val="none"/>
              </w:rPr>
              <w:t>时间以</w:t>
            </w:r>
            <w:r>
              <w:rPr>
                <w:rFonts w:hint="eastAsia"/>
                <w:spacing w:val="10"/>
                <w:sz w:val="24"/>
                <w:szCs w:val="24"/>
                <w:highlight w:val="none"/>
                <w:lang w:eastAsia="zh-CN"/>
              </w:rPr>
              <w:t>成果报告时间</w:t>
            </w:r>
            <w:r>
              <w:rPr>
                <w:spacing w:val="3"/>
                <w:sz w:val="24"/>
                <w:szCs w:val="24"/>
                <w:highlight w:val="none"/>
              </w:rPr>
              <w:t>为准）。</w:t>
            </w:r>
          </w:p>
          <w:p w14:paraId="263B026B">
            <w:pPr>
              <w:pStyle w:val="92"/>
              <w:spacing w:line="347" w:lineRule="auto"/>
              <w:ind w:left="9" w:leftChars="0" w:right="37" w:firstLine="271" w:firstLineChars="0"/>
              <w:jc w:val="both"/>
              <w:rPr>
                <w:rFonts w:hint="eastAsia" w:eastAsia="宋体"/>
                <w:spacing w:val="-1"/>
                <w:sz w:val="24"/>
                <w:szCs w:val="24"/>
                <w:highlight w:val="none"/>
                <w:lang w:eastAsia="zh-CN"/>
              </w:rPr>
            </w:pPr>
            <w:r>
              <w:rPr>
                <w:spacing w:val="10"/>
                <w:sz w:val="24"/>
                <w:szCs w:val="24"/>
                <w:highlight w:val="none"/>
              </w:rPr>
              <w:t>注：</w:t>
            </w:r>
            <w:r>
              <w:rPr>
                <w:rFonts w:hint="eastAsia"/>
                <w:spacing w:val="10"/>
                <w:sz w:val="24"/>
                <w:szCs w:val="24"/>
                <w:highlight w:val="none"/>
                <w:lang w:val="en-US" w:eastAsia="zh-CN"/>
              </w:rPr>
              <w:t>①</w:t>
            </w:r>
            <w:r>
              <w:rPr>
                <w:spacing w:val="10"/>
                <w:sz w:val="24"/>
                <w:szCs w:val="24"/>
                <w:highlight w:val="none"/>
              </w:rPr>
              <w:t>若签订的合同为服务期限合同，不显示具体项目名称，则每个项目还需提供由委托方出具的项目</w:t>
            </w:r>
            <w:r>
              <w:rPr>
                <w:spacing w:val="-1"/>
                <w:sz w:val="24"/>
                <w:szCs w:val="24"/>
                <w:highlight w:val="none"/>
              </w:rPr>
              <w:t>委托书，方能计分</w:t>
            </w:r>
            <w:r>
              <w:rPr>
                <w:rFonts w:hint="eastAsia"/>
                <w:spacing w:val="-1"/>
                <w:sz w:val="24"/>
                <w:szCs w:val="24"/>
                <w:highlight w:val="none"/>
                <w:lang w:eastAsia="zh-CN"/>
              </w:rPr>
              <w:t>；</w:t>
            </w:r>
            <w:r>
              <w:rPr>
                <w:rFonts w:hint="eastAsia"/>
                <w:spacing w:val="-1"/>
                <w:sz w:val="24"/>
                <w:szCs w:val="24"/>
                <w:highlight w:val="none"/>
                <w:lang w:val="en-US" w:eastAsia="zh-CN"/>
              </w:rPr>
              <w:t>若一个服务期限合同显示多个项目名称，则成果报告项目名称需要和服务期限合同项目名称一一对应，可以视为多个业绩</w:t>
            </w:r>
            <w:r>
              <w:rPr>
                <w:rFonts w:hint="eastAsia"/>
                <w:spacing w:val="-1"/>
                <w:sz w:val="24"/>
                <w:szCs w:val="24"/>
                <w:highlight w:val="none"/>
                <w:lang w:eastAsia="zh-CN"/>
              </w:rPr>
              <w:t>；</w:t>
            </w:r>
          </w:p>
          <w:p w14:paraId="4BD539F5">
            <w:pPr>
              <w:pStyle w:val="92"/>
              <w:spacing w:line="347" w:lineRule="auto"/>
              <w:ind w:left="9" w:leftChars="0" w:right="37" w:rightChars="0" w:firstLine="271" w:firstLineChars="0"/>
              <w:jc w:val="both"/>
              <w:rPr>
                <w:rFonts w:hint="eastAsia" w:ascii="宋体" w:hAnsi="宋体" w:eastAsia="宋体" w:cs="宋体"/>
                <w:kern w:val="2"/>
                <w:sz w:val="24"/>
                <w:szCs w:val="24"/>
                <w:highlight w:val="none"/>
                <w:lang w:val="en-US" w:eastAsia="zh-CN" w:bidi="ar-SA"/>
              </w:rPr>
            </w:pPr>
            <w:r>
              <w:rPr>
                <w:rFonts w:hint="eastAsia"/>
                <w:b/>
                <w:bCs/>
                <w:spacing w:val="-1"/>
                <w:sz w:val="24"/>
                <w:szCs w:val="24"/>
                <w:highlight w:val="none"/>
                <w:lang w:val="en-US" w:eastAsia="zh-CN"/>
              </w:rPr>
              <w:t>②企业业绩和项目负责人业绩不得重复。</w:t>
            </w:r>
          </w:p>
        </w:tc>
      </w:tr>
      <w:tr w14:paraId="4D3EA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8" w:type="pct"/>
            <w:vMerge w:val="continue"/>
          </w:tcPr>
          <w:p w14:paraId="72E30BB2">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14:textFill>
                  <w14:solidFill>
                    <w14:schemeClr w14:val="tx1"/>
                  </w14:solidFill>
                </w14:textFill>
              </w:rPr>
            </w:pPr>
          </w:p>
        </w:tc>
        <w:tc>
          <w:tcPr>
            <w:tcW w:w="943" w:type="pct"/>
            <w:shd w:val="clear" w:color="auto" w:fill="auto"/>
            <w:vAlign w:val="center"/>
          </w:tcPr>
          <w:p w14:paraId="00E41CE5">
            <w:pPr>
              <w:pStyle w:val="92"/>
              <w:spacing w:before="78" w:line="372" w:lineRule="auto"/>
              <w:ind w:right="-79" w:rightChars="0"/>
              <w:jc w:val="center"/>
              <w:rPr>
                <w:rFonts w:hint="default" w:ascii="宋体" w:hAnsi="宋体" w:eastAsia="宋体" w:cs="宋体"/>
                <w:kern w:val="2"/>
                <w:sz w:val="24"/>
                <w:szCs w:val="24"/>
                <w:highlight w:val="none"/>
                <w:lang w:val="en-US" w:eastAsia="zh-CN" w:bidi="ar-SA"/>
              </w:rPr>
            </w:pPr>
            <w:r>
              <w:rPr>
                <w:spacing w:val="-3"/>
                <w:sz w:val="24"/>
                <w:szCs w:val="24"/>
                <w:highlight w:val="none"/>
              </w:rPr>
              <w:t>人员配备</w:t>
            </w:r>
            <w:r>
              <w:rPr>
                <w:spacing w:val="-5"/>
                <w:sz w:val="24"/>
                <w:szCs w:val="24"/>
                <w:highlight w:val="none"/>
              </w:rPr>
              <w:t>（</w:t>
            </w:r>
            <w:r>
              <w:rPr>
                <w:rFonts w:hint="eastAsia"/>
                <w:spacing w:val="-5"/>
                <w:sz w:val="24"/>
                <w:szCs w:val="24"/>
                <w:highlight w:val="none"/>
                <w:lang w:val="en-US" w:eastAsia="zh-CN"/>
              </w:rPr>
              <w:t>21</w:t>
            </w:r>
            <w:r>
              <w:rPr>
                <w:spacing w:val="-5"/>
                <w:sz w:val="24"/>
                <w:szCs w:val="24"/>
                <w:highlight w:val="none"/>
              </w:rPr>
              <w:t>分）</w:t>
            </w:r>
          </w:p>
        </w:tc>
        <w:tc>
          <w:tcPr>
            <w:tcW w:w="3458" w:type="pct"/>
            <w:gridSpan w:val="2"/>
            <w:shd w:val="clear" w:color="auto" w:fill="auto"/>
            <w:vAlign w:val="center"/>
          </w:tcPr>
          <w:p w14:paraId="2EAE1CB4">
            <w:pPr>
              <w:pStyle w:val="92"/>
              <w:keepNext w:val="0"/>
              <w:keepLines w:val="0"/>
              <w:pageBreakBefore w:val="0"/>
              <w:widowControl w:val="0"/>
              <w:kinsoku/>
              <w:wordWrap/>
              <w:overflowPunct/>
              <w:topLinePunct w:val="0"/>
              <w:autoSpaceDE/>
              <w:autoSpaceDN/>
              <w:bidi w:val="0"/>
              <w:adjustRightInd/>
              <w:snapToGrid w:val="0"/>
              <w:spacing w:line="360" w:lineRule="auto"/>
              <w:ind w:left="9"/>
              <w:jc w:val="both"/>
              <w:textAlignment w:val="auto"/>
              <w:rPr>
                <w:b/>
                <w:bCs/>
                <w:sz w:val="24"/>
                <w:szCs w:val="24"/>
                <w:highlight w:val="none"/>
              </w:rPr>
            </w:pPr>
            <w:r>
              <w:rPr>
                <w:b/>
                <w:bCs/>
                <w:spacing w:val="-1"/>
                <w:sz w:val="24"/>
                <w:szCs w:val="24"/>
                <w:highlight w:val="none"/>
              </w:rPr>
              <w:t>⑴项目负责人</w:t>
            </w:r>
            <w:r>
              <w:rPr>
                <w:rFonts w:hint="eastAsia"/>
                <w:b/>
                <w:bCs/>
                <w:spacing w:val="-1"/>
                <w:sz w:val="24"/>
                <w:szCs w:val="24"/>
                <w:highlight w:val="none"/>
                <w:lang w:val="en-US" w:eastAsia="zh-CN"/>
              </w:rPr>
              <w:t>要求</w:t>
            </w:r>
            <w:r>
              <w:rPr>
                <w:b/>
                <w:bCs/>
                <w:spacing w:val="-1"/>
                <w:sz w:val="24"/>
                <w:szCs w:val="24"/>
                <w:highlight w:val="none"/>
              </w:rPr>
              <w:t>（6分）</w:t>
            </w:r>
          </w:p>
          <w:p w14:paraId="028708EA">
            <w:pPr>
              <w:pStyle w:val="9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12" w:leftChars="0" w:right="37" w:rightChars="0" w:firstLine="504" w:firstLineChars="200"/>
              <w:jc w:val="both"/>
              <w:textAlignment w:val="auto"/>
              <w:rPr>
                <w:sz w:val="24"/>
                <w:szCs w:val="24"/>
                <w:highlight w:val="none"/>
              </w:rPr>
            </w:pPr>
            <w:r>
              <w:rPr>
                <w:rFonts w:hint="eastAsia"/>
                <w:spacing w:val="6"/>
                <w:sz w:val="24"/>
                <w:szCs w:val="24"/>
                <w:highlight w:val="none"/>
                <w:lang w:val="en-US" w:eastAsia="zh-CN"/>
              </w:rPr>
              <w:t>1、</w:t>
            </w:r>
            <w:r>
              <w:rPr>
                <w:spacing w:val="6"/>
                <w:sz w:val="24"/>
                <w:szCs w:val="24"/>
                <w:highlight w:val="none"/>
              </w:rPr>
              <w:t>具有20</w:t>
            </w:r>
            <w:r>
              <w:rPr>
                <w:rFonts w:hint="eastAsia"/>
                <w:spacing w:val="6"/>
                <w:sz w:val="24"/>
                <w:szCs w:val="24"/>
                <w:highlight w:val="none"/>
                <w:lang w:val="en-US" w:eastAsia="zh-CN"/>
              </w:rPr>
              <w:t>23</w:t>
            </w:r>
            <w:r>
              <w:rPr>
                <w:spacing w:val="6"/>
                <w:sz w:val="24"/>
                <w:szCs w:val="24"/>
                <w:highlight w:val="none"/>
              </w:rPr>
              <w:t>年1月1日</w:t>
            </w:r>
            <w:r>
              <w:rPr>
                <w:spacing w:val="4"/>
                <w:sz w:val="24"/>
                <w:szCs w:val="24"/>
                <w:highlight w:val="none"/>
              </w:rPr>
              <w:t>以来工程造价咨询业绩的每提供一份得2分，最多</w:t>
            </w:r>
            <w:r>
              <w:rPr>
                <w:spacing w:val="3"/>
                <w:sz w:val="24"/>
                <w:szCs w:val="24"/>
                <w:highlight w:val="none"/>
              </w:rPr>
              <w:t>得</w:t>
            </w:r>
            <w:r>
              <w:rPr>
                <w:rFonts w:hint="eastAsia"/>
                <w:spacing w:val="3"/>
                <w:sz w:val="24"/>
                <w:szCs w:val="24"/>
                <w:highlight w:val="none"/>
                <w:lang w:val="en-US" w:eastAsia="zh-CN"/>
              </w:rPr>
              <w:t>4</w:t>
            </w:r>
            <w:r>
              <w:rPr>
                <w:spacing w:val="3"/>
                <w:sz w:val="24"/>
                <w:szCs w:val="24"/>
                <w:highlight w:val="none"/>
              </w:rPr>
              <w:t>分（提供业绩合同</w:t>
            </w:r>
            <w:r>
              <w:rPr>
                <w:rFonts w:hint="eastAsia"/>
                <w:spacing w:val="3"/>
                <w:sz w:val="24"/>
                <w:szCs w:val="24"/>
                <w:highlight w:val="none"/>
                <w:lang w:eastAsia="zh-CN"/>
              </w:rPr>
              <w:t>（</w:t>
            </w:r>
            <w:r>
              <w:rPr>
                <w:rFonts w:hint="eastAsia"/>
                <w:spacing w:val="3"/>
                <w:sz w:val="24"/>
                <w:szCs w:val="24"/>
                <w:highlight w:val="none"/>
                <w:lang w:val="en-US" w:eastAsia="zh-CN"/>
              </w:rPr>
              <w:t>合同需显示</w:t>
            </w:r>
            <w:r>
              <w:rPr>
                <w:spacing w:val="3"/>
                <w:sz w:val="24"/>
                <w:szCs w:val="24"/>
                <w:highlight w:val="none"/>
              </w:rPr>
              <w:t>负责人名字</w:t>
            </w:r>
            <w:r>
              <w:rPr>
                <w:rFonts w:hint="eastAsia"/>
                <w:spacing w:val="3"/>
                <w:sz w:val="24"/>
                <w:szCs w:val="24"/>
                <w:highlight w:val="none"/>
                <w:lang w:eastAsia="zh-CN"/>
              </w:rPr>
              <w:t>）、</w:t>
            </w:r>
            <w:r>
              <w:rPr>
                <w:spacing w:val="10"/>
                <w:sz w:val="24"/>
                <w:szCs w:val="24"/>
                <w:highlight w:val="none"/>
              </w:rPr>
              <w:t>成果报告关键页</w:t>
            </w:r>
            <w:r>
              <w:rPr>
                <w:rFonts w:hint="eastAsia"/>
                <w:spacing w:val="10"/>
                <w:sz w:val="24"/>
                <w:szCs w:val="24"/>
                <w:highlight w:val="none"/>
                <w:lang w:eastAsia="zh-CN"/>
              </w:rPr>
              <w:t>；</w:t>
            </w:r>
            <w:r>
              <w:rPr>
                <w:spacing w:val="10"/>
                <w:sz w:val="24"/>
                <w:szCs w:val="24"/>
                <w:highlight w:val="none"/>
              </w:rPr>
              <w:t>时间以</w:t>
            </w:r>
            <w:r>
              <w:rPr>
                <w:rFonts w:hint="eastAsia"/>
                <w:spacing w:val="10"/>
                <w:sz w:val="24"/>
                <w:szCs w:val="24"/>
                <w:highlight w:val="none"/>
                <w:lang w:eastAsia="zh-CN"/>
              </w:rPr>
              <w:t>成果报告</w:t>
            </w:r>
            <w:r>
              <w:rPr>
                <w:spacing w:val="3"/>
                <w:sz w:val="24"/>
                <w:szCs w:val="24"/>
                <w:highlight w:val="none"/>
              </w:rPr>
              <w:t>时间为准</w:t>
            </w:r>
            <w:r>
              <w:rPr>
                <w:spacing w:val="20"/>
                <w:sz w:val="24"/>
                <w:szCs w:val="24"/>
                <w:highlight w:val="none"/>
              </w:rPr>
              <w:t>）；</w:t>
            </w:r>
          </w:p>
          <w:p w14:paraId="5B86615C">
            <w:pPr>
              <w:pStyle w:val="9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12" w:leftChars="0" w:right="37" w:rightChars="0" w:firstLine="492" w:firstLineChars="200"/>
              <w:jc w:val="both"/>
              <w:textAlignment w:val="auto"/>
              <w:rPr>
                <w:sz w:val="24"/>
                <w:szCs w:val="24"/>
                <w:highlight w:val="none"/>
              </w:rPr>
            </w:pPr>
            <w:r>
              <w:rPr>
                <w:rFonts w:hint="eastAsia"/>
                <w:spacing w:val="3"/>
                <w:sz w:val="24"/>
                <w:szCs w:val="24"/>
                <w:highlight w:val="none"/>
                <w:lang w:val="en-US" w:eastAsia="zh-CN"/>
              </w:rPr>
              <w:t>2、</w:t>
            </w:r>
            <w:r>
              <w:rPr>
                <w:spacing w:val="3"/>
                <w:sz w:val="24"/>
                <w:szCs w:val="24"/>
                <w:highlight w:val="none"/>
              </w:rPr>
              <w:t>具有工程类</w:t>
            </w:r>
            <w:r>
              <w:rPr>
                <w:spacing w:val="4"/>
                <w:sz w:val="24"/>
                <w:szCs w:val="24"/>
                <w:highlight w:val="none"/>
              </w:rPr>
              <w:t>相关专业高级或以上职称证书</w:t>
            </w:r>
            <w:r>
              <w:rPr>
                <w:rFonts w:hint="eastAsia"/>
                <w:spacing w:val="4"/>
                <w:sz w:val="24"/>
                <w:szCs w:val="24"/>
                <w:highlight w:val="none"/>
                <w:lang w:val="en-US" w:eastAsia="zh-CN"/>
              </w:rPr>
              <w:t>的</w:t>
            </w:r>
            <w:r>
              <w:rPr>
                <w:spacing w:val="4"/>
                <w:sz w:val="24"/>
                <w:szCs w:val="24"/>
                <w:highlight w:val="none"/>
              </w:rPr>
              <w:t>得2分（附职称证</w:t>
            </w:r>
            <w:r>
              <w:rPr>
                <w:spacing w:val="-4"/>
                <w:sz w:val="24"/>
                <w:szCs w:val="24"/>
                <w:highlight w:val="none"/>
              </w:rPr>
              <w:t>书）</w:t>
            </w:r>
            <w:r>
              <w:rPr>
                <w:rFonts w:hint="eastAsia"/>
                <w:spacing w:val="-4"/>
                <w:sz w:val="24"/>
                <w:szCs w:val="24"/>
                <w:highlight w:val="none"/>
                <w:lang w:eastAsia="zh-CN"/>
              </w:rPr>
              <w:t>，</w:t>
            </w:r>
            <w:r>
              <w:rPr>
                <w:rFonts w:hint="eastAsia"/>
                <w:spacing w:val="-4"/>
                <w:sz w:val="24"/>
                <w:szCs w:val="24"/>
                <w:highlight w:val="none"/>
                <w:lang w:val="en-US" w:eastAsia="zh-CN"/>
              </w:rPr>
              <w:t>否则不得分</w:t>
            </w:r>
            <w:r>
              <w:rPr>
                <w:spacing w:val="-4"/>
                <w:sz w:val="24"/>
                <w:szCs w:val="24"/>
                <w:highlight w:val="none"/>
              </w:rPr>
              <w:t>。</w:t>
            </w:r>
          </w:p>
          <w:p w14:paraId="41DD642B">
            <w:pPr>
              <w:pStyle w:val="92"/>
              <w:keepNext w:val="0"/>
              <w:keepLines w:val="0"/>
              <w:pageBreakBefore w:val="0"/>
              <w:widowControl w:val="0"/>
              <w:kinsoku/>
              <w:wordWrap/>
              <w:overflowPunct/>
              <w:topLinePunct w:val="0"/>
              <w:autoSpaceDE/>
              <w:autoSpaceDN/>
              <w:bidi w:val="0"/>
              <w:adjustRightInd/>
              <w:snapToGrid w:val="0"/>
              <w:spacing w:line="360" w:lineRule="auto"/>
              <w:ind w:left="9"/>
              <w:jc w:val="both"/>
              <w:textAlignment w:val="auto"/>
              <w:rPr>
                <w:b/>
                <w:bCs/>
                <w:sz w:val="24"/>
                <w:szCs w:val="24"/>
                <w:highlight w:val="none"/>
              </w:rPr>
            </w:pPr>
            <w:r>
              <w:rPr>
                <w:b/>
                <w:bCs/>
                <w:spacing w:val="1"/>
                <w:sz w:val="24"/>
                <w:szCs w:val="24"/>
                <w:highlight w:val="none"/>
              </w:rPr>
              <w:t>⑵拟投入工作人员（项目负责人除外</w:t>
            </w:r>
            <w:r>
              <w:rPr>
                <w:b/>
                <w:bCs/>
                <w:spacing w:val="-16"/>
                <w:sz w:val="24"/>
                <w:szCs w:val="24"/>
                <w:highlight w:val="none"/>
              </w:rPr>
              <w:t>）（</w:t>
            </w:r>
            <w:r>
              <w:rPr>
                <w:b/>
                <w:bCs/>
                <w:spacing w:val="1"/>
                <w:sz w:val="24"/>
                <w:szCs w:val="24"/>
                <w:highlight w:val="none"/>
              </w:rPr>
              <w:t>1</w:t>
            </w:r>
            <w:r>
              <w:rPr>
                <w:rFonts w:hint="eastAsia"/>
                <w:b/>
                <w:bCs/>
                <w:spacing w:val="1"/>
                <w:sz w:val="24"/>
                <w:szCs w:val="24"/>
                <w:highlight w:val="none"/>
                <w:lang w:val="en-US" w:eastAsia="zh-CN"/>
              </w:rPr>
              <w:t>5</w:t>
            </w:r>
            <w:r>
              <w:rPr>
                <w:b/>
                <w:bCs/>
                <w:spacing w:val="1"/>
                <w:sz w:val="24"/>
                <w:szCs w:val="24"/>
                <w:highlight w:val="none"/>
              </w:rPr>
              <w:t>分）</w:t>
            </w:r>
          </w:p>
          <w:p w14:paraId="4DC9C716">
            <w:pPr>
              <w:pStyle w:val="92"/>
              <w:keepNext w:val="0"/>
              <w:keepLines w:val="0"/>
              <w:pageBreakBefore w:val="0"/>
              <w:widowControl w:val="0"/>
              <w:kinsoku/>
              <w:wordWrap/>
              <w:overflowPunct/>
              <w:topLinePunct w:val="0"/>
              <w:autoSpaceDE/>
              <w:autoSpaceDN/>
              <w:bidi w:val="0"/>
              <w:adjustRightInd/>
              <w:snapToGrid w:val="0"/>
              <w:spacing w:line="360" w:lineRule="auto"/>
              <w:ind w:right="39" w:firstLine="520" w:firstLineChars="200"/>
              <w:jc w:val="both"/>
              <w:textAlignment w:val="auto"/>
              <w:rPr>
                <w:rFonts w:hint="eastAsia" w:eastAsia="宋体"/>
                <w:sz w:val="24"/>
                <w:szCs w:val="24"/>
                <w:highlight w:val="none"/>
                <w:lang w:eastAsia="zh-CN"/>
              </w:rPr>
            </w:pPr>
            <w:r>
              <w:rPr>
                <w:spacing w:val="10"/>
                <w:sz w:val="24"/>
                <w:szCs w:val="24"/>
                <w:highlight w:val="none"/>
              </w:rPr>
              <w:t>①拟投入人员具备土建专业一级注册造价工程</w:t>
            </w:r>
            <w:r>
              <w:rPr>
                <w:spacing w:val="4"/>
                <w:sz w:val="24"/>
                <w:szCs w:val="24"/>
                <w:highlight w:val="none"/>
              </w:rPr>
              <w:t>师执业资格证书的</w:t>
            </w:r>
            <w:r>
              <w:rPr>
                <w:rFonts w:hint="eastAsia"/>
                <w:spacing w:val="4"/>
                <w:sz w:val="24"/>
                <w:szCs w:val="24"/>
                <w:highlight w:val="none"/>
                <w:lang w:eastAsia="zh-CN"/>
              </w:rPr>
              <w:t>，</w:t>
            </w:r>
            <w:r>
              <w:rPr>
                <w:spacing w:val="4"/>
                <w:sz w:val="24"/>
                <w:szCs w:val="24"/>
                <w:highlight w:val="none"/>
              </w:rPr>
              <w:t>每有</w:t>
            </w:r>
            <w:r>
              <w:rPr>
                <w:rFonts w:hint="eastAsia"/>
                <w:spacing w:val="46"/>
                <w:sz w:val="24"/>
                <w:szCs w:val="24"/>
                <w:highlight w:val="none"/>
                <w:lang w:val="en-US" w:eastAsia="zh-CN"/>
              </w:rPr>
              <w:t>1</w:t>
            </w:r>
            <w:r>
              <w:rPr>
                <w:spacing w:val="4"/>
                <w:sz w:val="24"/>
                <w:szCs w:val="24"/>
                <w:highlight w:val="none"/>
              </w:rPr>
              <w:t>人得</w:t>
            </w:r>
            <w:r>
              <w:rPr>
                <w:rFonts w:hint="eastAsia"/>
                <w:spacing w:val="49"/>
                <w:sz w:val="24"/>
                <w:szCs w:val="24"/>
                <w:highlight w:val="none"/>
                <w:lang w:val="en-US" w:eastAsia="zh-CN"/>
              </w:rPr>
              <w:t>2</w:t>
            </w:r>
            <w:r>
              <w:rPr>
                <w:spacing w:val="4"/>
                <w:sz w:val="24"/>
                <w:szCs w:val="24"/>
                <w:highlight w:val="none"/>
              </w:rPr>
              <w:t>分，最多得</w:t>
            </w:r>
            <w:r>
              <w:rPr>
                <w:rFonts w:hint="eastAsia"/>
                <w:spacing w:val="36"/>
                <w:sz w:val="24"/>
                <w:szCs w:val="24"/>
                <w:highlight w:val="none"/>
                <w:lang w:val="en-US" w:eastAsia="zh-CN"/>
              </w:rPr>
              <w:t>10</w:t>
            </w:r>
            <w:r>
              <w:rPr>
                <w:spacing w:val="3"/>
                <w:sz w:val="24"/>
                <w:szCs w:val="24"/>
                <w:highlight w:val="none"/>
              </w:rPr>
              <w:t>分</w:t>
            </w:r>
            <w:r>
              <w:rPr>
                <w:rFonts w:hint="eastAsia"/>
                <w:spacing w:val="3"/>
                <w:sz w:val="24"/>
                <w:szCs w:val="24"/>
                <w:highlight w:val="none"/>
                <w:lang w:eastAsia="zh-CN"/>
              </w:rPr>
              <w:t>；</w:t>
            </w:r>
          </w:p>
          <w:p w14:paraId="087B4EEF">
            <w:pPr>
              <w:pStyle w:val="92"/>
              <w:keepNext w:val="0"/>
              <w:keepLines w:val="0"/>
              <w:pageBreakBefore w:val="0"/>
              <w:widowControl w:val="0"/>
              <w:kinsoku/>
              <w:wordWrap/>
              <w:overflowPunct/>
              <w:topLinePunct w:val="0"/>
              <w:autoSpaceDE/>
              <w:autoSpaceDN/>
              <w:bidi w:val="0"/>
              <w:adjustRightInd/>
              <w:snapToGrid w:val="0"/>
              <w:spacing w:line="360" w:lineRule="auto"/>
              <w:ind w:right="39" w:firstLine="520" w:firstLineChars="200"/>
              <w:jc w:val="both"/>
              <w:textAlignment w:val="auto"/>
              <w:rPr>
                <w:sz w:val="24"/>
                <w:szCs w:val="24"/>
                <w:highlight w:val="none"/>
              </w:rPr>
            </w:pPr>
            <w:r>
              <w:rPr>
                <w:spacing w:val="10"/>
                <w:sz w:val="24"/>
                <w:szCs w:val="24"/>
                <w:highlight w:val="none"/>
              </w:rPr>
              <w:t>②拟投入人员具有安装专业一级注册造价工程师执业资格证书</w:t>
            </w:r>
            <w:r>
              <w:rPr>
                <w:spacing w:val="-8"/>
                <w:sz w:val="24"/>
                <w:szCs w:val="24"/>
                <w:highlight w:val="none"/>
              </w:rPr>
              <w:t>的</w:t>
            </w:r>
            <w:r>
              <w:rPr>
                <w:rFonts w:hint="eastAsia"/>
                <w:spacing w:val="-8"/>
                <w:sz w:val="24"/>
                <w:szCs w:val="24"/>
                <w:highlight w:val="none"/>
                <w:lang w:eastAsia="zh-CN"/>
              </w:rPr>
              <w:t>，</w:t>
            </w:r>
            <w:r>
              <w:rPr>
                <w:spacing w:val="-8"/>
                <w:sz w:val="24"/>
                <w:szCs w:val="24"/>
                <w:highlight w:val="none"/>
              </w:rPr>
              <w:t>每有1人得1分，最多得</w:t>
            </w:r>
            <w:r>
              <w:rPr>
                <w:rFonts w:hint="eastAsia"/>
                <w:spacing w:val="14"/>
                <w:sz w:val="24"/>
                <w:szCs w:val="24"/>
                <w:highlight w:val="none"/>
                <w:lang w:val="en-US" w:eastAsia="zh-CN"/>
              </w:rPr>
              <w:t>2</w:t>
            </w:r>
            <w:r>
              <w:rPr>
                <w:spacing w:val="-8"/>
                <w:sz w:val="24"/>
                <w:szCs w:val="24"/>
                <w:highlight w:val="none"/>
              </w:rPr>
              <w:t>分；</w:t>
            </w:r>
          </w:p>
          <w:p w14:paraId="49A99AB3">
            <w:pPr>
              <w:pStyle w:val="92"/>
              <w:keepNext w:val="0"/>
              <w:keepLines w:val="0"/>
              <w:pageBreakBefore w:val="0"/>
              <w:widowControl w:val="0"/>
              <w:kinsoku/>
              <w:wordWrap/>
              <w:overflowPunct/>
              <w:topLinePunct w:val="0"/>
              <w:autoSpaceDE/>
              <w:autoSpaceDN/>
              <w:bidi w:val="0"/>
              <w:adjustRightInd/>
              <w:snapToGrid w:val="0"/>
              <w:spacing w:line="360" w:lineRule="auto"/>
              <w:ind w:right="39" w:firstLine="500" w:firstLineChars="200"/>
              <w:jc w:val="both"/>
              <w:textAlignment w:val="auto"/>
              <w:rPr>
                <w:spacing w:val="-3"/>
                <w:sz w:val="24"/>
                <w:szCs w:val="24"/>
                <w:highlight w:val="none"/>
              </w:rPr>
            </w:pPr>
            <w:r>
              <w:rPr>
                <w:spacing w:val="5"/>
                <w:sz w:val="24"/>
                <w:szCs w:val="24"/>
                <w:highlight w:val="none"/>
              </w:rPr>
              <w:t>③</w:t>
            </w:r>
            <w:r>
              <w:rPr>
                <w:spacing w:val="10"/>
                <w:sz w:val="24"/>
                <w:szCs w:val="24"/>
                <w:highlight w:val="none"/>
              </w:rPr>
              <w:t>拟投入人员</w:t>
            </w:r>
            <w:r>
              <w:rPr>
                <w:spacing w:val="-1"/>
                <w:sz w:val="24"/>
                <w:szCs w:val="24"/>
                <w:highlight w:val="none"/>
              </w:rPr>
              <w:t>具备相关专业高级及以上职称证书的每有1人得</w:t>
            </w:r>
            <w:r>
              <w:rPr>
                <w:rFonts w:hint="eastAsia"/>
                <w:spacing w:val="-1"/>
                <w:sz w:val="24"/>
                <w:szCs w:val="24"/>
                <w:highlight w:val="none"/>
                <w:lang w:val="en-US" w:eastAsia="zh-CN"/>
              </w:rPr>
              <w:t>2</w:t>
            </w:r>
            <w:r>
              <w:rPr>
                <w:spacing w:val="-3"/>
                <w:sz w:val="24"/>
                <w:szCs w:val="24"/>
                <w:highlight w:val="none"/>
              </w:rPr>
              <w:t>分</w:t>
            </w:r>
            <w:r>
              <w:rPr>
                <w:rFonts w:hint="eastAsia"/>
                <w:spacing w:val="-3"/>
                <w:sz w:val="24"/>
                <w:szCs w:val="24"/>
                <w:highlight w:val="none"/>
                <w:lang w:eastAsia="zh-CN"/>
              </w:rPr>
              <w:t>；</w:t>
            </w:r>
            <w:r>
              <w:rPr>
                <w:spacing w:val="5"/>
                <w:sz w:val="24"/>
                <w:szCs w:val="24"/>
                <w:highlight w:val="none"/>
              </w:rPr>
              <w:t>具备相关专业中级职称证书的</w:t>
            </w:r>
            <w:r>
              <w:rPr>
                <w:rFonts w:hint="eastAsia"/>
                <w:spacing w:val="5"/>
                <w:sz w:val="24"/>
                <w:szCs w:val="24"/>
                <w:highlight w:val="none"/>
                <w:lang w:eastAsia="zh-CN"/>
              </w:rPr>
              <w:t>，</w:t>
            </w:r>
            <w:r>
              <w:rPr>
                <w:spacing w:val="5"/>
                <w:sz w:val="24"/>
                <w:szCs w:val="24"/>
                <w:highlight w:val="none"/>
              </w:rPr>
              <w:t>每有1人得1分</w:t>
            </w:r>
            <w:r>
              <w:rPr>
                <w:rFonts w:hint="eastAsia"/>
                <w:sz w:val="24"/>
                <w:szCs w:val="24"/>
                <w:highlight w:val="none"/>
                <w:lang w:eastAsia="zh-CN"/>
              </w:rPr>
              <w:t>，</w:t>
            </w:r>
            <w:r>
              <w:rPr>
                <w:spacing w:val="-3"/>
                <w:sz w:val="24"/>
                <w:szCs w:val="24"/>
                <w:highlight w:val="none"/>
              </w:rPr>
              <w:t>本项最多得</w:t>
            </w:r>
            <w:r>
              <w:rPr>
                <w:rFonts w:hint="eastAsia"/>
                <w:spacing w:val="-3"/>
                <w:sz w:val="24"/>
                <w:szCs w:val="24"/>
                <w:highlight w:val="none"/>
                <w:lang w:val="en-US" w:eastAsia="zh-CN"/>
              </w:rPr>
              <w:t>3</w:t>
            </w:r>
            <w:r>
              <w:rPr>
                <w:spacing w:val="-3"/>
                <w:sz w:val="24"/>
                <w:szCs w:val="24"/>
                <w:highlight w:val="none"/>
              </w:rPr>
              <w:t>分。</w:t>
            </w:r>
          </w:p>
          <w:p w14:paraId="354A12FD">
            <w:pPr>
              <w:pStyle w:val="92"/>
              <w:keepNext w:val="0"/>
              <w:keepLines w:val="0"/>
              <w:pageBreakBefore w:val="0"/>
              <w:widowControl w:val="0"/>
              <w:kinsoku/>
              <w:wordWrap/>
              <w:overflowPunct/>
              <w:topLinePunct w:val="0"/>
              <w:autoSpaceDE/>
              <w:autoSpaceDN/>
              <w:bidi w:val="0"/>
              <w:adjustRightInd/>
              <w:snapToGrid w:val="0"/>
              <w:spacing w:line="360" w:lineRule="auto"/>
              <w:ind w:right="39" w:firstLine="474" w:firstLineChars="200"/>
              <w:jc w:val="both"/>
              <w:textAlignment w:val="auto"/>
              <w:rPr>
                <w:rFonts w:hint="default"/>
                <w:b w:val="0"/>
                <w:bCs w:val="0"/>
                <w:spacing w:val="-3"/>
                <w:sz w:val="24"/>
                <w:szCs w:val="24"/>
                <w:highlight w:val="none"/>
                <w:lang w:val="en-US"/>
              </w:rPr>
            </w:pPr>
            <w:r>
              <w:rPr>
                <w:rFonts w:hint="eastAsia" w:ascii="宋体" w:hAnsi="宋体" w:eastAsia="宋体" w:cs="宋体"/>
                <w:b/>
                <w:bCs/>
                <w:spacing w:val="-2"/>
                <w:kern w:val="2"/>
                <w:sz w:val="24"/>
                <w:szCs w:val="24"/>
                <w:highlight w:val="none"/>
                <w:lang w:val="en-US" w:eastAsia="zh-CN" w:bidi="ar-SA"/>
              </w:rPr>
              <w:t>注：</w:t>
            </w:r>
            <w:r>
              <w:rPr>
                <w:rFonts w:hint="eastAsia" w:cs="宋体"/>
                <w:b w:val="0"/>
                <w:bCs w:val="0"/>
                <w:spacing w:val="-2"/>
                <w:kern w:val="2"/>
                <w:sz w:val="24"/>
                <w:szCs w:val="24"/>
                <w:highlight w:val="none"/>
                <w:lang w:val="en-US" w:eastAsia="zh-CN" w:bidi="ar-SA"/>
              </w:rPr>
              <w:t>①</w:t>
            </w:r>
            <w:r>
              <w:rPr>
                <w:rFonts w:hint="eastAsia"/>
                <w:b w:val="0"/>
                <w:bCs w:val="0"/>
                <w:spacing w:val="-2"/>
                <w:sz w:val="24"/>
                <w:szCs w:val="24"/>
                <w:highlight w:val="none"/>
                <w:lang w:val="en-US" w:eastAsia="zh-CN"/>
              </w:rPr>
              <w:t>上述人员需提供2026年1月1日以来任意一个月社保凭证（新成立公司从成立之日算起）否则不得分；</w:t>
            </w:r>
          </w:p>
          <w:p w14:paraId="28A7D952">
            <w:pPr>
              <w:keepNext w:val="0"/>
              <w:keepLines w:val="0"/>
              <w:pageBreakBefore w:val="0"/>
              <w:widowControl w:val="0"/>
              <w:kinsoku/>
              <w:wordWrap/>
              <w:overflowPunct/>
              <w:topLinePunct w:val="0"/>
              <w:autoSpaceDE/>
              <w:autoSpaceDN/>
              <w:bidi w:val="0"/>
              <w:adjustRightInd/>
              <w:snapToGrid w:val="0"/>
              <w:spacing w:line="360" w:lineRule="auto"/>
              <w:ind w:firstLine="708" w:firstLineChars="300"/>
              <w:jc w:val="both"/>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cs="宋体"/>
                <w:b w:val="0"/>
                <w:bCs w:val="0"/>
                <w:spacing w:val="-2"/>
                <w:kern w:val="2"/>
                <w:sz w:val="24"/>
                <w:szCs w:val="24"/>
                <w:highlight w:val="none"/>
                <w:lang w:val="en-US" w:eastAsia="zh-CN" w:bidi="ar-SA"/>
              </w:rPr>
              <w:t>②</w:t>
            </w:r>
            <w:r>
              <w:rPr>
                <w:rFonts w:hint="eastAsia" w:ascii="宋体" w:hAnsi="宋体" w:eastAsia="宋体" w:cs="宋体"/>
                <w:b w:val="0"/>
                <w:bCs w:val="0"/>
                <w:spacing w:val="-2"/>
                <w:kern w:val="2"/>
                <w:sz w:val="24"/>
                <w:szCs w:val="24"/>
                <w:highlight w:val="none"/>
                <w:lang w:val="en-US" w:eastAsia="zh-CN" w:bidi="ar-SA"/>
              </w:rPr>
              <w:t>同一人员具有多项证书的不得重复计分，按得分最高证书计分。</w:t>
            </w:r>
          </w:p>
        </w:tc>
      </w:tr>
    </w:tbl>
    <w:p w14:paraId="4EB1125A">
      <w:pPr>
        <w:spacing w:line="560" w:lineRule="exact"/>
        <w:ind w:firstLine="482" w:firstLineChars="200"/>
        <w:rPr>
          <w:rFonts w:ascii="宋体" w:hAnsi="宋体" w:cs="宋体"/>
          <w:b/>
          <w:sz w:val="24"/>
          <w:highlight w:val="none"/>
        </w:rPr>
      </w:pPr>
      <w:r>
        <w:rPr>
          <w:rFonts w:hint="eastAsia" w:ascii="宋体" w:hAnsi="宋体" w:cs="宋体"/>
          <w:b/>
          <w:sz w:val="24"/>
          <w:highlight w:val="none"/>
        </w:rPr>
        <w:t>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4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4"/>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15EF993">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pgNumType w:fmt="decimal" w:start="1"/>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425445E3">
      <w:pPr>
        <w:numPr>
          <w:ilvl w:val="0"/>
          <w:numId w:val="0"/>
        </w:numPr>
        <w:spacing w:line="360" w:lineRule="auto"/>
        <w:ind w:firstLine="482" w:firstLineChars="200"/>
        <w:rPr>
          <w:rFonts w:hint="eastAsia" w:asciiTheme="minorEastAsia" w:hAnsiTheme="minorEastAsia" w:cstheme="minorEastAsia"/>
          <w:b/>
          <w:bCs w:val="0"/>
          <w:sz w:val="24"/>
          <w:szCs w:val="24"/>
          <w:highlight w:val="none"/>
          <w:lang w:eastAsia="zh-CN"/>
        </w:rPr>
      </w:pPr>
      <w:r>
        <w:rPr>
          <w:rFonts w:hint="eastAsia" w:eastAsia="宋体" w:asciiTheme="minorEastAsia" w:hAnsiTheme="minorEastAsia" w:cstheme="minorEastAsia"/>
          <w:b/>
          <w:bCs w:val="0"/>
          <w:kern w:val="2"/>
          <w:sz w:val="24"/>
          <w:szCs w:val="24"/>
          <w:highlight w:val="none"/>
          <w:lang w:val="en-US" w:eastAsia="zh-CN" w:bidi="ar-SA"/>
        </w:rPr>
        <w:t>（1）</w:t>
      </w:r>
      <w:r>
        <w:rPr>
          <w:rFonts w:hint="eastAsia" w:asciiTheme="minorEastAsia" w:hAnsiTheme="minorEastAsia" w:cstheme="minorEastAsia"/>
          <w:b/>
          <w:bCs w:val="0"/>
          <w:sz w:val="24"/>
          <w:szCs w:val="24"/>
          <w:highlight w:val="none"/>
          <w:lang w:eastAsia="zh-CN"/>
        </w:rPr>
        <w:t>采购内容</w:t>
      </w:r>
    </w:p>
    <w:p w14:paraId="364EBB00">
      <w:pPr>
        <w:spacing w:line="360" w:lineRule="auto"/>
        <w:ind w:left="0" w:leftChars="0" w:firstLine="560" w:firstLineChars="0"/>
        <w:jc w:val="both"/>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项城市内河综合整治工程项目建设工程新增项目:吉祥湖公园、如意湖公园、驸马沟下游(迎宾大道至下游段)景观工程，主要包括地形堆筑、景观桥、厕所、广场、园路、停车场、亲水平台、活动中心、运动场、廊架、景观亭、沙滩、景墙、景石、成品设施安装、绿化种植、给排水、景观照明、监控广播等图纸范围内的所有建设内容。预计结算报审金额3.7亿（370864028.78元）。(四个景观补充协议财政评审约3.37亿)</w:t>
      </w:r>
    </w:p>
    <w:p w14:paraId="296E4CBF">
      <w:pPr>
        <w:jc w:val="both"/>
        <w:rPr>
          <w:sz w:val="18"/>
          <w:szCs w:val="21"/>
          <w:highlight w:val="none"/>
        </w:rPr>
      </w:pPr>
    </w:p>
    <w:p w14:paraId="660DCFA9">
      <w:pPr>
        <w:spacing w:line="360" w:lineRule="auto"/>
        <w:ind w:firstLine="482" w:firstLineChars="200"/>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45366367">
      <w:pPr>
        <w:pStyle w:val="95"/>
        <w:spacing w:line="360" w:lineRule="auto"/>
        <w:ind w:firstLine="480" w:firstLineChars="200"/>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1、支付方式：提交成果合格后一次性付清</w:t>
      </w:r>
      <w:r>
        <w:rPr>
          <w:rFonts w:hint="eastAsia" w:asciiTheme="minorEastAsia" w:hAnsiTheme="minorEastAsia" w:cstheme="minorEastAsia"/>
          <w:kern w:val="2"/>
          <w:sz w:val="24"/>
          <w:szCs w:val="24"/>
          <w:highlight w:val="none"/>
          <w:lang w:val="en-US" w:eastAsia="zh-CN" w:bidi="ar-SA"/>
        </w:rPr>
        <w:t>。</w:t>
      </w:r>
    </w:p>
    <w:p w14:paraId="09C803FC">
      <w:pPr>
        <w:numPr>
          <w:ilvl w:val="0"/>
          <w:numId w:val="0"/>
        </w:num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p>
    <w:p w14:paraId="337450C7">
      <w:pPr>
        <w:spacing w:line="360" w:lineRule="auto"/>
        <w:ind w:firstLine="480" w:firstLineChars="200"/>
        <w:rPr>
          <w:rFonts w:hint="default" w:ascii="宋体" w:hAnsi="宋体" w:eastAsia="宋体" w:cs="宋体"/>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服务期：</w:t>
      </w:r>
      <w:r>
        <w:rPr>
          <w:rFonts w:hint="eastAsia" w:ascii="宋体" w:hAnsi="宋体" w:cs="宋体"/>
          <w:color w:val="auto"/>
          <w:sz w:val="24"/>
          <w:szCs w:val="24"/>
          <w:highlight w:val="none"/>
          <w:lang w:val="en-US" w:eastAsia="zh-CN"/>
        </w:rPr>
        <w:t>2年</w:t>
      </w:r>
    </w:p>
    <w:p w14:paraId="434EABCE">
      <w:pPr>
        <w:spacing w:line="360"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合格，符合现行国家和行业规范标准</w:t>
      </w:r>
    </w:p>
    <w:p w14:paraId="234FAEE3">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b/>
          <w:bCs/>
          <w:sz w:val="24"/>
          <w:szCs w:val="24"/>
          <w:highlight w:val="none"/>
          <w:lang w:val="en-US" w:eastAsia="zh-CN"/>
        </w:rPr>
        <w:t>5</w:t>
      </w:r>
      <w:r>
        <w:rPr>
          <w:rFonts w:hint="eastAsia" w:ascii="宋体" w:hAnsi="宋体" w:eastAsia="宋体" w:cs="宋体"/>
          <w:b/>
          <w:bCs/>
          <w:sz w:val="24"/>
          <w:szCs w:val="24"/>
          <w:highlight w:val="none"/>
          <w:lang w:val="en-US" w:eastAsia="zh-CN"/>
        </w:rPr>
        <w:t>、</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4E1133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highlight w:val="none"/>
          <w:lang w:val="en-US" w:eastAsia="zh-CN"/>
        </w:rPr>
      </w:pPr>
    </w:p>
    <w:p w14:paraId="5B44228B">
      <w:pPr>
        <w:bidi w:val="0"/>
        <w:ind w:firstLine="560" w:firstLineChars="200"/>
        <w:rPr>
          <w:rFonts w:hint="eastAsia" w:ascii="仿宋" w:hAnsi="仿宋" w:eastAsia="仿宋" w:cs="仿宋"/>
          <w:sz w:val="28"/>
          <w:szCs w:val="28"/>
          <w:highlight w:val="none"/>
        </w:rPr>
      </w:pPr>
    </w:p>
    <w:p w14:paraId="09A44255">
      <w:pPr>
        <w:bidi w:val="0"/>
        <w:ind w:firstLine="560" w:firstLineChars="200"/>
        <w:rPr>
          <w:rFonts w:hint="eastAsia" w:ascii="仿宋" w:hAnsi="仿宋" w:eastAsia="仿宋" w:cs="仿宋"/>
          <w:sz w:val="28"/>
          <w:szCs w:val="28"/>
          <w:highlight w:val="none"/>
        </w:rPr>
      </w:pPr>
    </w:p>
    <w:p w14:paraId="4A87819B">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42"/>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42"/>
        <w:ind w:firstLine="240"/>
        <w:rPr>
          <w:rFonts w:ascii="宋体" w:hAnsi="宋体" w:cs="宋体"/>
          <w:sz w:val="24"/>
          <w:highlight w:val="none"/>
        </w:rPr>
      </w:pPr>
    </w:p>
    <w:p w14:paraId="2742E2F9">
      <w:pPr>
        <w:pStyle w:val="42"/>
        <w:ind w:firstLine="240"/>
        <w:rPr>
          <w:rFonts w:ascii="宋体" w:hAnsi="宋体" w:cs="宋体"/>
          <w:sz w:val="24"/>
          <w:highlight w:val="none"/>
        </w:rPr>
      </w:pPr>
    </w:p>
    <w:p w14:paraId="399B1873">
      <w:pPr>
        <w:pStyle w:val="42"/>
        <w:ind w:firstLine="240"/>
        <w:rPr>
          <w:rFonts w:ascii="宋体" w:hAnsi="宋体" w:cs="宋体"/>
          <w:sz w:val="24"/>
          <w:highlight w:val="none"/>
        </w:rPr>
      </w:pPr>
    </w:p>
    <w:p w14:paraId="4A5C0908">
      <w:pPr>
        <w:pStyle w:val="42"/>
        <w:ind w:firstLine="240"/>
        <w:rPr>
          <w:rFonts w:ascii="宋体" w:hAnsi="宋体" w:cs="宋体"/>
          <w:sz w:val="24"/>
          <w:highlight w:val="none"/>
        </w:rPr>
      </w:pPr>
    </w:p>
    <w:p w14:paraId="72335D9F">
      <w:pPr>
        <w:pStyle w:val="42"/>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42"/>
        <w:ind w:firstLine="210"/>
        <w:rPr>
          <w:highlight w:val="none"/>
        </w:rPr>
      </w:pPr>
    </w:p>
    <w:p w14:paraId="7CDDF6E2">
      <w:pPr>
        <w:pStyle w:val="42"/>
        <w:ind w:firstLine="210"/>
        <w:rPr>
          <w:highlight w:val="none"/>
        </w:rPr>
      </w:pPr>
    </w:p>
    <w:p w14:paraId="014F088B">
      <w:pPr>
        <w:pStyle w:val="42"/>
        <w:ind w:firstLine="210"/>
        <w:rPr>
          <w:highlight w:val="none"/>
        </w:rPr>
      </w:pPr>
    </w:p>
    <w:p w14:paraId="11C3C249">
      <w:pPr>
        <w:pStyle w:val="42"/>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7"/>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4"/>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495414231"/>
      <w:bookmarkStart w:id="35" w:name="_Toc19793456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0513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04774DB">
            <w:pPr>
              <w:spacing w:line="360" w:lineRule="exact"/>
              <w:jc w:val="center"/>
              <w:rPr>
                <w:rFonts w:hint="eastAsia" w:ascii="宋体" w:hAnsi="宋体" w:cs="宋体"/>
                <w:b w:val="0"/>
                <w:bCs/>
                <w:sz w:val="24"/>
                <w:highlight w:val="none"/>
              </w:rPr>
            </w:pPr>
            <w:r>
              <w:rPr>
                <w:rFonts w:hint="eastAsia" w:ascii="宋体" w:hAnsi="宋体" w:eastAsia="宋体" w:cs="宋体"/>
                <w:b w:val="0"/>
                <w:bCs/>
                <w:color w:val="auto"/>
                <w:sz w:val="24"/>
                <w:highlight w:val="none"/>
                <w:lang w:val="en-US" w:eastAsia="zh-CN"/>
              </w:rPr>
              <w:t>服务期限</w:t>
            </w:r>
          </w:p>
        </w:tc>
        <w:tc>
          <w:tcPr>
            <w:tcW w:w="6667" w:type="dxa"/>
            <w:tcBorders>
              <w:top w:val="nil"/>
            </w:tcBorders>
            <w:vAlign w:val="center"/>
          </w:tcPr>
          <w:p w14:paraId="7EC11A3D">
            <w:pPr>
              <w:spacing w:line="360" w:lineRule="auto"/>
              <w:ind w:right="-670"/>
              <w:rPr>
                <w:rFonts w:hint="eastAsia" w:ascii="宋体" w:hAnsi="宋体" w:cs="宋体"/>
                <w:sz w:val="24"/>
                <w:highlight w:val="none"/>
              </w:rPr>
            </w:pP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495414234"/>
      <w:bookmarkStart w:id="37" w:name="_Toc220232409"/>
    </w:p>
    <w:p w14:paraId="15A51FC9">
      <w:pPr>
        <w:pStyle w:val="42"/>
        <w:ind w:firstLine="240"/>
        <w:rPr>
          <w:rFonts w:ascii="宋体" w:hAnsi="宋体" w:cs="宋体"/>
          <w:sz w:val="24"/>
          <w:highlight w:val="none"/>
        </w:rPr>
      </w:pPr>
    </w:p>
    <w:p w14:paraId="0AF5410C">
      <w:pPr>
        <w:pStyle w:val="42"/>
        <w:ind w:firstLine="240"/>
        <w:rPr>
          <w:rFonts w:ascii="宋体" w:hAnsi="宋体" w:cs="宋体"/>
          <w:sz w:val="24"/>
          <w:highlight w:val="none"/>
        </w:rPr>
      </w:pPr>
    </w:p>
    <w:p w14:paraId="36C60824">
      <w:pPr>
        <w:pStyle w:val="42"/>
        <w:ind w:firstLine="240"/>
        <w:rPr>
          <w:rFonts w:ascii="宋体" w:hAnsi="宋体" w:cs="宋体"/>
          <w:sz w:val="24"/>
          <w:highlight w:val="none"/>
        </w:rPr>
      </w:pPr>
    </w:p>
    <w:p w14:paraId="35A34597">
      <w:pPr>
        <w:pStyle w:val="42"/>
        <w:ind w:firstLine="240"/>
        <w:rPr>
          <w:rFonts w:ascii="宋体" w:hAnsi="宋体" w:cs="宋体"/>
          <w:sz w:val="24"/>
          <w:highlight w:val="none"/>
        </w:rPr>
      </w:pPr>
    </w:p>
    <w:p w14:paraId="5A8EFA76">
      <w:pPr>
        <w:pStyle w:val="42"/>
        <w:ind w:firstLine="240"/>
        <w:rPr>
          <w:rFonts w:ascii="宋体" w:hAnsi="宋体" w:cs="宋体"/>
          <w:sz w:val="24"/>
          <w:highlight w:val="none"/>
        </w:rPr>
      </w:pPr>
    </w:p>
    <w:p w14:paraId="35705D53">
      <w:pPr>
        <w:pStyle w:val="42"/>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8"/>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9"/>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9"/>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9"/>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42"/>
        <w:ind w:firstLine="241"/>
        <w:rPr>
          <w:rFonts w:ascii="宋体" w:hAnsi="宋体" w:cs="宋体"/>
          <w:b/>
          <w:sz w:val="24"/>
          <w:highlight w:val="none"/>
        </w:rPr>
      </w:pPr>
    </w:p>
    <w:p w14:paraId="7912DE7A">
      <w:pPr>
        <w:pStyle w:val="42"/>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6"/>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6"/>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6"/>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6"/>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6"/>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6"/>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6"/>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40"/>
        <w:rPr>
          <w:rFonts w:ascii="宋体" w:hAnsi="宋体" w:cs="宋体"/>
          <w:sz w:val="24"/>
          <w:szCs w:val="24"/>
          <w:highlight w:val="none"/>
        </w:rPr>
      </w:pPr>
    </w:p>
    <w:p w14:paraId="51726D06">
      <w:pPr>
        <w:pStyle w:val="40"/>
        <w:rPr>
          <w:rFonts w:ascii="宋体" w:hAnsi="宋体" w:cs="宋体"/>
          <w:sz w:val="24"/>
          <w:szCs w:val="24"/>
          <w:highlight w:val="none"/>
        </w:rPr>
      </w:pPr>
    </w:p>
    <w:p w14:paraId="5CF83A87">
      <w:pPr>
        <w:pStyle w:val="40"/>
        <w:rPr>
          <w:rFonts w:ascii="宋体" w:hAnsi="宋体" w:cs="宋体"/>
          <w:sz w:val="24"/>
          <w:szCs w:val="24"/>
          <w:highlight w:val="none"/>
        </w:rPr>
      </w:pPr>
    </w:p>
    <w:p w14:paraId="6949FCEF">
      <w:pPr>
        <w:pStyle w:val="40"/>
        <w:rPr>
          <w:rFonts w:ascii="宋体" w:hAnsi="宋体" w:cs="宋体"/>
          <w:sz w:val="24"/>
          <w:szCs w:val="24"/>
          <w:highlight w:val="none"/>
        </w:rPr>
      </w:pPr>
    </w:p>
    <w:p w14:paraId="66079CD5">
      <w:pPr>
        <w:pStyle w:val="40"/>
        <w:rPr>
          <w:rFonts w:ascii="宋体" w:hAnsi="宋体" w:cs="宋体"/>
          <w:sz w:val="24"/>
          <w:szCs w:val="24"/>
          <w:highlight w:val="none"/>
        </w:rPr>
      </w:pPr>
    </w:p>
    <w:p w14:paraId="2955110F">
      <w:pPr>
        <w:pStyle w:val="40"/>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40"/>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40"/>
        <w:rPr>
          <w:rFonts w:ascii="宋体" w:hAnsi="宋体" w:cs="宋体"/>
          <w:sz w:val="24"/>
          <w:szCs w:val="24"/>
          <w:highlight w:val="none"/>
        </w:rPr>
      </w:pPr>
    </w:p>
    <w:p w14:paraId="05C4B55B">
      <w:pPr>
        <w:pStyle w:val="7"/>
        <w:rPr>
          <w:rFonts w:ascii="宋体" w:hAnsi="宋体" w:eastAsia="宋体" w:cs="宋体"/>
          <w:sz w:val="24"/>
          <w:highlight w:val="none"/>
        </w:rPr>
      </w:pPr>
    </w:p>
    <w:p w14:paraId="4F4099A1">
      <w:pPr>
        <w:rPr>
          <w:rFonts w:ascii="宋体" w:hAnsi="宋体" w:cs="宋体"/>
          <w:sz w:val="24"/>
          <w:highlight w:val="none"/>
        </w:rPr>
      </w:pPr>
    </w:p>
    <w:p w14:paraId="742CDDD6">
      <w:pPr>
        <w:pStyle w:val="40"/>
        <w:rPr>
          <w:rFonts w:ascii="宋体" w:hAnsi="宋体" w:cs="宋体"/>
          <w:sz w:val="24"/>
          <w:szCs w:val="24"/>
          <w:highlight w:val="none"/>
        </w:rPr>
      </w:pPr>
    </w:p>
    <w:p w14:paraId="4A130160">
      <w:pPr>
        <w:pStyle w:val="7"/>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5FBB0084">
      <w:pPr>
        <w:spacing w:line="360" w:lineRule="auto"/>
        <w:jc w:val="center"/>
        <w:rPr>
          <w:rFonts w:ascii="宋体" w:hAnsi="宋体" w:cs="宋体"/>
          <w:b/>
          <w:bCs/>
          <w:sz w:val="24"/>
          <w:highlight w:val="none"/>
        </w:rPr>
      </w:pPr>
    </w:p>
    <w:p w14:paraId="226F2A93">
      <w:pPr>
        <w:rPr>
          <w:highlight w:val="none"/>
        </w:rPr>
      </w:pPr>
    </w:p>
    <w:p w14:paraId="04AD51EB">
      <w:pPr>
        <w:spacing w:line="360" w:lineRule="auto"/>
        <w:rPr>
          <w:rFonts w:ascii="宋体" w:hAnsi="宋体" w:cs="宋体"/>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5"/>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5"/>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5"/>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42"/>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4"/>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54A7639E">
      <w:pPr>
        <w:pStyle w:val="88"/>
        <w:spacing w:beforeLines="0" w:afterLines="0"/>
        <w:ind w:left="0" w:firstLine="480" w:firstLineChars="200"/>
        <w:jc w:val="center"/>
        <w:rPr>
          <w:rFonts w:ascii="宋体" w:hAnsi="宋体" w:cs="宋体"/>
          <w:sz w:val="24"/>
          <w:szCs w:val="24"/>
          <w:highlight w:val="none"/>
        </w:rPr>
      </w:pPr>
      <w:r>
        <w:rPr>
          <w:rFonts w:hint="eastAsia" w:ascii="宋体" w:hAnsi="宋体" w:cs="宋体"/>
          <w:sz w:val="24"/>
          <w:szCs w:val="24"/>
          <w:highlight w:val="none"/>
        </w:rPr>
        <w:t>（此合同仅供参考，以最终协商版本为准）</w:t>
      </w:r>
    </w:p>
    <w:p w14:paraId="71DFBF10">
      <w:pPr>
        <w:pStyle w:val="88"/>
        <w:spacing w:beforeLines="0" w:afterLines="0"/>
        <w:ind w:left="0" w:firstLine="640" w:firstLineChars="200"/>
        <w:rPr>
          <w:rFonts w:ascii="宋体" w:hAnsi="宋体" w:cs="宋体"/>
          <w:sz w:val="32"/>
          <w:szCs w:val="32"/>
          <w:highlight w:val="none"/>
        </w:rPr>
      </w:pPr>
    </w:p>
    <w:p w14:paraId="226AD88D">
      <w:pPr>
        <w:pStyle w:val="88"/>
        <w:spacing w:beforeLines="0" w:afterLines="0"/>
        <w:ind w:left="0" w:firstLine="600" w:firstLineChars="200"/>
        <w:rPr>
          <w:rFonts w:ascii="宋体" w:hAnsi="宋体" w:cs="宋体"/>
          <w:sz w:val="30"/>
          <w:szCs w:val="30"/>
          <w:highlight w:val="none"/>
        </w:rPr>
      </w:pPr>
    </w:p>
    <w:p w14:paraId="42E9FDFB">
      <w:pPr>
        <w:pStyle w:val="88"/>
        <w:spacing w:beforeLines="0" w:afterLines="0"/>
        <w:ind w:left="0" w:firstLine="600" w:firstLineChars="200"/>
        <w:rPr>
          <w:rFonts w:ascii="宋体" w:hAnsi="宋体" w:cs="宋体"/>
          <w:sz w:val="30"/>
          <w:szCs w:val="30"/>
          <w:highlight w:val="none"/>
        </w:rPr>
      </w:pPr>
    </w:p>
    <w:p w14:paraId="2F5AB4FE">
      <w:pPr>
        <w:pStyle w:val="88"/>
        <w:spacing w:beforeLines="0" w:afterLines="0"/>
        <w:ind w:left="0" w:firstLine="600" w:firstLineChars="200"/>
        <w:rPr>
          <w:rFonts w:ascii="宋体" w:hAnsi="宋体" w:cs="宋体"/>
          <w:sz w:val="30"/>
          <w:szCs w:val="30"/>
          <w:highlight w:val="none"/>
        </w:rPr>
      </w:pPr>
    </w:p>
    <w:p w14:paraId="27D7FCB6">
      <w:pPr>
        <w:pStyle w:val="88"/>
        <w:spacing w:beforeLines="0" w:afterLines="0"/>
        <w:ind w:left="0" w:firstLine="600" w:firstLineChars="200"/>
        <w:rPr>
          <w:rFonts w:ascii="宋体" w:hAnsi="宋体" w:cs="宋体"/>
          <w:sz w:val="30"/>
          <w:szCs w:val="30"/>
          <w:highlight w:val="none"/>
        </w:rPr>
      </w:pPr>
    </w:p>
    <w:p w14:paraId="561789D6">
      <w:pPr>
        <w:pStyle w:val="88"/>
        <w:spacing w:beforeLines="0" w:afterLines="0"/>
        <w:ind w:left="0" w:firstLine="600" w:firstLineChars="200"/>
        <w:rPr>
          <w:rFonts w:ascii="宋体" w:hAnsi="宋体" w:cs="宋体"/>
          <w:sz w:val="30"/>
          <w:szCs w:val="30"/>
          <w:highlight w:val="none"/>
        </w:rPr>
      </w:pPr>
    </w:p>
    <w:p w14:paraId="74A9D594">
      <w:pPr>
        <w:pStyle w:val="88"/>
        <w:spacing w:beforeLines="0" w:afterLines="0"/>
        <w:ind w:left="0" w:firstLine="600" w:firstLineChars="200"/>
        <w:rPr>
          <w:rFonts w:ascii="宋体" w:hAnsi="宋体" w:cs="宋体"/>
          <w:sz w:val="30"/>
          <w:szCs w:val="30"/>
          <w:highlight w:val="none"/>
        </w:rPr>
      </w:pPr>
    </w:p>
    <w:p w14:paraId="45155C0E">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8"/>
        <w:spacing w:beforeLines="0" w:afterLines="0"/>
        <w:ind w:left="0" w:firstLine="600" w:firstLineChars="200"/>
        <w:rPr>
          <w:rFonts w:ascii="宋体" w:hAnsi="宋体" w:cs="宋体"/>
          <w:sz w:val="30"/>
          <w:szCs w:val="30"/>
          <w:highlight w:val="none"/>
        </w:rPr>
      </w:pPr>
    </w:p>
    <w:p w14:paraId="17C569B3">
      <w:pPr>
        <w:pStyle w:val="88"/>
        <w:spacing w:beforeLines="0" w:afterLines="0"/>
        <w:ind w:left="0" w:firstLine="600" w:firstLineChars="200"/>
        <w:rPr>
          <w:rFonts w:ascii="宋体" w:hAnsi="宋体" w:cs="宋体"/>
          <w:sz w:val="30"/>
          <w:szCs w:val="30"/>
          <w:highlight w:val="none"/>
        </w:rPr>
      </w:pPr>
    </w:p>
    <w:p w14:paraId="267B9FD9">
      <w:pPr>
        <w:pStyle w:val="88"/>
        <w:spacing w:beforeLines="0" w:afterLines="0"/>
        <w:ind w:left="0" w:firstLine="600" w:firstLineChars="200"/>
        <w:rPr>
          <w:rFonts w:ascii="宋体" w:hAnsi="宋体" w:cs="宋体"/>
          <w:sz w:val="30"/>
          <w:szCs w:val="30"/>
          <w:highlight w:val="none"/>
        </w:rPr>
      </w:pPr>
    </w:p>
    <w:p w14:paraId="529D7325">
      <w:pPr>
        <w:pStyle w:val="88"/>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8"/>
        <w:spacing w:beforeLines="0" w:afterLines="0" w:line="440" w:lineRule="exact"/>
        <w:ind w:left="0"/>
        <w:rPr>
          <w:rFonts w:ascii="宋体" w:hAnsi="宋体" w:cs="宋体"/>
          <w:sz w:val="30"/>
          <w:szCs w:val="30"/>
          <w:highlight w:val="none"/>
        </w:rPr>
      </w:pPr>
    </w:p>
    <w:p w14:paraId="476B4E2F">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8"/>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8"/>
        <w:spacing w:beforeLines="0" w:afterLines="0" w:line="440" w:lineRule="exact"/>
        <w:ind w:left="0"/>
        <w:jc w:val="center"/>
        <w:rPr>
          <w:rFonts w:ascii="宋体" w:hAnsi="宋体" w:cs="宋体"/>
          <w:bCs/>
          <w:sz w:val="32"/>
          <w:szCs w:val="32"/>
          <w:highlight w:val="none"/>
        </w:rPr>
      </w:pPr>
    </w:p>
    <w:p w14:paraId="4F09D6F1">
      <w:pPr>
        <w:pStyle w:val="88"/>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8"/>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4"/>
        <w:spacing w:line="500" w:lineRule="exact"/>
        <w:jc w:val="both"/>
        <w:rPr>
          <w:rFonts w:ascii="宋体" w:hAnsi="宋体" w:cs="宋体"/>
          <w:sz w:val="21"/>
          <w:szCs w:val="21"/>
          <w:highlight w:val="none"/>
        </w:rPr>
      </w:pPr>
    </w:p>
    <w:p w14:paraId="6FD8C736">
      <w:pPr>
        <w:pStyle w:val="4"/>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229F1781">
      <w:pPr>
        <w:pStyle w:val="2"/>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3F1CB9BD">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A375582">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7A34FD78">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02F89FA5">
      <w:pPr>
        <w:pStyle w:val="2"/>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0970949">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F2F6253">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639DEC6A">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4FFDFEC7">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7FA44D45">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78EAA49D">
      <w:pPr>
        <w:pStyle w:val="3"/>
        <w:keepNext/>
        <w:keepLines/>
        <w:pageBreakBefore w:val="0"/>
        <w:widowControl w:val="0"/>
        <w:kinsoku w:val="0"/>
        <w:wordWrap/>
        <w:overflowPunct w:val="0"/>
        <w:topLinePunct w:val="0"/>
        <w:autoSpaceDE/>
        <w:autoSpaceDN/>
        <w:bidi w:val="0"/>
        <w:adjustRightInd/>
        <w:snapToGrid w:val="0"/>
        <w:spacing w:before="200" w:after="0" w:line="240" w:lineRule="auto"/>
        <w:ind w:firstLine="422" w:firstLineChars="200"/>
        <w:jc w:val="left"/>
        <w:textAlignment w:val="auto"/>
        <w:rPr>
          <w:rFonts w:hint="eastAsia" w:ascii="宋体" w:hAnsi="宋体" w:eastAsia="宋体" w:cs="宋体"/>
          <w:b/>
          <w:bCs w:val="0"/>
          <w:kern w:val="2"/>
          <w:sz w:val="21"/>
          <w:szCs w:val="24"/>
          <w:highlight w:val="none"/>
          <w:lang w:val="en-US" w:eastAsia="zh-CN" w:bidi="ar-SA"/>
        </w:rPr>
      </w:pPr>
      <w:r>
        <w:rPr>
          <w:rFonts w:hint="eastAsia" w:ascii="宋体" w:hAnsi="宋体" w:eastAsia="宋体" w:cs="宋体"/>
          <w:b/>
          <w:bCs w:val="0"/>
          <w:kern w:val="2"/>
          <w:sz w:val="21"/>
          <w:szCs w:val="24"/>
          <w:highlight w:val="none"/>
          <w:lang w:val="en-US" w:eastAsia="zh-CN" w:bidi="ar-SA"/>
        </w:rPr>
        <w:t>第六条  验收方法</w:t>
      </w:r>
    </w:p>
    <w:p w14:paraId="480DFEC2">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6DBEF4C1">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D56A39">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1ABE1623">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6081939C">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4A96744F">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786E4EED">
      <w:pPr>
        <w:pStyle w:val="2"/>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4C2C9B0B">
      <w:pPr>
        <w:pStyle w:val="3"/>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2BEE480E">
      <w:pPr>
        <w:pStyle w:val="2"/>
        <w:pageBreakBefore w:val="0"/>
        <w:widowControl w:val="0"/>
        <w:kinsoku w:val="0"/>
        <w:wordWrap/>
        <w:overflowPunct w:val="0"/>
        <w:topLinePunct w:val="0"/>
        <w:autoSpaceDE/>
        <w:autoSpaceDN/>
        <w:bidi w:val="0"/>
        <w:adjustRightInd/>
        <w:snapToGrid/>
        <w:spacing w:before="120" w:after="0" w:line="40" w:lineRule="atLeast"/>
        <w:ind w:firstLine="420" w:firstLineChars="200"/>
        <w:jc w:val="left"/>
        <w:textAlignment w:val="auto"/>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35EA60E0">
      <w:pPr>
        <w:pageBreakBefore w:val="0"/>
        <w:widowControl w:val="0"/>
        <w:wordWrap/>
        <w:topLinePunct w:val="0"/>
        <w:autoSpaceDE/>
        <w:autoSpaceDN/>
        <w:bidi w:val="0"/>
        <w:adjustRightInd/>
        <w:snapToGrid/>
        <w:spacing w:before="120" w:line="40" w:lineRule="atLeast"/>
        <w:ind w:firstLine="422" w:firstLineChars="200"/>
        <w:jc w:val="left"/>
        <w:textAlignment w:val="auto"/>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A2B4C2A">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r>
        <w:rPr>
          <w:rFonts w:hint="eastAsia" w:ascii="宋体" w:hAnsi="宋体" w:cs="宋体"/>
          <w:highlight w:val="none"/>
        </w:rPr>
        <w:t>。</w:t>
      </w:r>
    </w:p>
    <w:p w14:paraId="01A32440">
      <w:pPr>
        <w:pStyle w:val="3"/>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6A429782">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D69F560">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3865E5E3">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556F7E4C">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449E889F">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0F52BB20">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5F78656A">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410EE9B9">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50013DA3">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2E184AF">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5D08FA23">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3A4934E7">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6C2F38F4">
      <w:pPr>
        <w:pStyle w:val="2"/>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22309474">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52F3E459">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018670B">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75C59A69">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0F30859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46692F6D">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0D94F9D0">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2AE4E6F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38C2B9C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6B50E7BF">
      <w:pPr>
        <w:pStyle w:val="3"/>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0E09B785">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4F3E3C1">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F3C0D2A">
      <w:pPr>
        <w:pStyle w:val="3"/>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28A621C0">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2716E75F">
      <w:pPr>
        <w:pageBreakBefore w:val="0"/>
        <w:widowControl w:val="0"/>
        <w:wordWrap/>
        <w:topLinePunct w:val="0"/>
        <w:autoSpaceDE/>
        <w:autoSpaceDN/>
        <w:bidi w:val="0"/>
        <w:adjustRightInd/>
        <w:snapToGrid w:val="0"/>
        <w:spacing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721E4D10">
      <w:pPr>
        <w:pStyle w:val="3"/>
        <w:pageBreakBefore w:val="0"/>
        <w:widowControl w:val="0"/>
        <w:kinsoku w:val="0"/>
        <w:wordWrap/>
        <w:overflowPunct w:val="0"/>
        <w:topLinePunct w:val="0"/>
        <w:autoSpaceDE/>
        <w:autoSpaceDN/>
        <w:bidi w:val="0"/>
        <w:adjustRightInd/>
        <w:snapToGrid w:val="0"/>
        <w:spacing w:before="0" w:after="0" w:line="360" w:lineRule="auto"/>
        <w:ind w:firstLine="420" w:firstLineChars="200"/>
        <w:jc w:val="left"/>
        <w:textAlignment w:val="auto"/>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7753760F">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42"/>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42"/>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5B2F6011">
      <w:pPr>
        <w:rPr>
          <w:rFonts w:hint="eastAsia"/>
          <w:b/>
          <w:sz w:val="32"/>
          <w:szCs w:val="32"/>
          <w:highlight w:val="none"/>
        </w:rPr>
      </w:pPr>
      <w:r>
        <w:rPr>
          <w:rFonts w:hint="eastAsia"/>
          <w:b/>
          <w:sz w:val="32"/>
          <w:szCs w:val="32"/>
          <w:highlight w:val="none"/>
        </w:rPr>
        <w:br w:type="page"/>
      </w:r>
    </w:p>
    <w:p w14:paraId="56DE733F">
      <w:pPr>
        <w:pStyle w:val="42"/>
        <w:ind w:firstLine="321"/>
        <w:jc w:val="center"/>
        <w:rPr>
          <w:b/>
          <w:sz w:val="32"/>
          <w:szCs w:val="32"/>
          <w:highlight w:val="none"/>
        </w:rPr>
      </w:pPr>
      <w:r>
        <w:rPr>
          <w:rFonts w:hint="eastAsia"/>
          <w:b/>
          <w:sz w:val="32"/>
          <w:szCs w:val="32"/>
          <w:highlight w:val="none"/>
        </w:rPr>
        <w:t>周口市政府采购合同融资政策告知函</w:t>
      </w:r>
    </w:p>
    <w:p w14:paraId="1FD406FB">
      <w:pPr>
        <w:pStyle w:val="42"/>
        <w:ind w:firstLine="240"/>
        <w:rPr>
          <w:rFonts w:asciiTheme="minorEastAsia" w:hAnsiTheme="minorEastAsia" w:eastAsiaTheme="minorEastAsia"/>
          <w:sz w:val="24"/>
          <w:highlight w:val="none"/>
        </w:rPr>
      </w:pPr>
    </w:p>
    <w:p w14:paraId="0E082FA9">
      <w:pPr>
        <w:pStyle w:val="42"/>
        <w:ind w:firstLine="240"/>
        <w:rPr>
          <w:rFonts w:asciiTheme="minorEastAsia" w:hAnsiTheme="minorEastAsia" w:eastAsiaTheme="minorEastAsia"/>
          <w:sz w:val="24"/>
          <w:highlight w:val="none"/>
        </w:rPr>
      </w:pPr>
    </w:p>
    <w:p w14:paraId="620107BF">
      <w:pPr>
        <w:pStyle w:val="42"/>
        <w:ind w:firstLine="240"/>
        <w:rPr>
          <w:rFonts w:asciiTheme="minorEastAsia" w:hAnsiTheme="minorEastAsia" w:eastAsiaTheme="minorEastAsia"/>
          <w:sz w:val="24"/>
          <w:highlight w:val="none"/>
        </w:rPr>
      </w:pPr>
    </w:p>
    <w:p w14:paraId="01674F72">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7"/>
        <w:spacing w:before="0" w:beforeAutospacing="0" w:after="0" w:afterAutospacing="0" w:line="330" w:lineRule="atLeast"/>
        <w:rPr>
          <w:rFonts w:cs="仿宋_GB2312"/>
          <w:b/>
          <w:bCs/>
          <w:color w:val="0000FF"/>
          <w:sz w:val="21"/>
          <w:szCs w:val="21"/>
          <w:highlight w:val="none"/>
        </w:rPr>
      </w:pPr>
    </w:p>
    <w:p w14:paraId="40B779FA">
      <w:pPr>
        <w:pStyle w:val="27"/>
        <w:spacing w:before="0" w:beforeAutospacing="0" w:after="0" w:afterAutospacing="0" w:line="330" w:lineRule="atLeast"/>
        <w:rPr>
          <w:rFonts w:cs="仿宋_GB2312"/>
          <w:b/>
          <w:bCs/>
          <w:color w:val="0000FF"/>
          <w:sz w:val="21"/>
          <w:szCs w:val="21"/>
          <w:highlight w:val="none"/>
        </w:rPr>
      </w:pPr>
    </w:p>
    <w:p w14:paraId="183C33C5">
      <w:pPr>
        <w:pStyle w:val="27"/>
        <w:spacing w:before="0" w:beforeAutospacing="0" w:after="0" w:afterAutospacing="0" w:line="330" w:lineRule="atLeast"/>
        <w:rPr>
          <w:rFonts w:cs="仿宋_GB2312"/>
          <w:b/>
          <w:bCs/>
          <w:color w:val="0000FF"/>
          <w:sz w:val="21"/>
          <w:szCs w:val="21"/>
          <w:highlight w:val="none"/>
        </w:rPr>
      </w:pPr>
    </w:p>
    <w:p w14:paraId="37E20749">
      <w:pPr>
        <w:pStyle w:val="27"/>
        <w:spacing w:before="0" w:beforeAutospacing="0" w:after="0" w:afterAutospacing="0" w:line="330" w:lineRule="atLeast"/>
        <w:rPr>
          <w:rFonts w:cs="仿宋_GB2312"/>
          <w:b/>
          <w:bCs/>
          <w:color w:val="0000FF"/>
          <w:sz w:val="21"/>
          <w:szCs w:val="21"/>
          <w:highlight w:val="none"/>
        </w:rPr>
      </w:pPr>
    </w:p>
    <w:p w14:paraId="085FE3BA">
      <w:pPr>
        <w:pStyle w:val="27"/>
        <w:spacing w:before="0" w:beforeAutospacing="0" w:after="0" w:afterAutospacing="0" w:line="330" w:lineRule="atLeast"/>
        <w:rPr>
          <w:rFonts w:cs="仿宋_GB2312"/>
          <w:b/>
          <w:bCs/>
          <w:color w:val="0000FF"/>
          <w:sz w:val="21"/>
          <w:szCs w:val="21"/>
          <w:highlight w:val="none"/>
        </w:rPr>
      </w:pPr>
    </w:p>
    <w:p w14:paraId="78203EFC">
      <w:pPr>
        <w:pStyle w:val="27"/>
        <w:spacing w:before="0" w:beforeAutospacing="0" w:after="0" w:afterAutospacing="0" w:line="330" w:lineRule="atLeast"/>
        <w:rPr>
          <w:rFonts w:cs="仿宋_GB2312"/>
          <w:b/>
          <w:bCs/>
          <w:color w:val="0000FF"/>
          <w:sz w:val="21"/>
          <w:szCs w:val="21"/>
          <w:highlight w:val="none"/>
        </w:rPr>
      </w:pPr>
    </w:p>
    <w:p w14:paraId="062659B3">
      <w:pPr>
        <w:pStyle w:val="27"/>
        <w:spacing w:before="0" w:beforeAutospacing="0" w:after="0" w:afterAutospacing="0" w:line="330" w:lineRule="atLeast"/>
        <w:rPr>
          <w:rFonts w:cs="仿宋_GB2312"/>
          <w:b/>
          <w:bCs/>
          <w:color w:val="0000FF"/>
          <w:sz w:val="21"/>
          <w:szCs w:val="21"/>
          <w:highlight w:val="none"/>
        </w:rPr>
      </w:pPr>
    </w:p>
    <w:p w14:paraId="14F724CC">
      <w:pPr>
        <w:pStyle w:val="27"/>
        <w:spacing w:before="0" w:beforeAutospacing="0" w:after="0" w:afterAutospacing="0" w:line="330" w:lineRule="atLeast"/>
        <w:rPr>
          <w:rFonts w:cs="仿宋_GB2312"/>
          <w:b/>
          <w:bCs/>
          <w:color w:val="0000FF"/>
          <w:sz w:val="21"/>
          <w:szCs w:val="21"/>
          <w:highlight w:val="none"/>
        </w:rPr>
      </w:pPr>
    </w:p>
    <w:p w14:paraId="57E04E81">
      <w:pPr>
        <w:pStyle w:val="27"/>
        <w:spacing w:before="0" w:beforeAutospacing="0" w:after="0" w:afterAutospacing="0" w:line="330" w:lineRule="atLeast"/>
        <w:rPr>
          <w:rFonts w:cs="仿宋_GB2312"/>
          <w:b/>
          <w:bCs/>
          <w:color w:val="0000FF"/>
          <w:sz w:val="21"/>
          <w:szCs w:val="21"/>
          <w:highlight w:val="none"/>
        </w:rPr>
      </w:pPr>
    </w:p>
    <w:p w14:paraId="46A6A1B1">
      <w:pPr>
        <w:pStyle w:val="27"/>
        <w:spacing w:before="0" w:beforeAutospacing="0" w:after="0" w:afterAutospacing="0" w:line="330" w:lineRule="atLeast"/>
        <w:rPr>
          <w:rFonts w:cs="仿宋_GB2312"/>
          <w:b/>
          <w:bCs/>
          <w:color w:val="0000FF"/>
          <w:sz w:val="21"/>
          <w:szCs w:val="21"/>
          <w:highlight w:val="none"/>
        </w:rPr>
      </w:pPr>
    </w:p>
    <w:p w14:paraId="3EFB33B5">
      <w:pPr>
        <w:pStyle w:val="27"/>
        <w:spacing w:before="0" w:beforeAutospacing="0" w:after="0" w:afterAutospacing="0" w:line="330" w:lineRule="atLeast"/>
        <w:rPr>
          <w:rFonts w:cs="仿宋_GB2312"/>
          <w:b/>
          <w:bCs/>
          <w:color w:val="0000FF"/>
          <w:sz w:val="21"/>
          <w:szCs w:val="21"/>
          <w:highlight w:val="none"/>
        </w:rPr>
      </w:pPr>
    </w:p>
    <w:p w14:paraId="12ABD3D6">
      <w:pPr>
        <w:pStyle w:val="27"/>
        <w:spacing w:before="0" w:beforeAutospacing="0" w:after="0" w:afterAutospacing="0" w:line="330" w:lineRule="atLeast"/>
        <w:rPr>
          <w:rFonts w:cs="仿宋_GB2312"/>
          <w:b/>
          <w:bCs/>
          <w:color w:val="0000FF"/>
          <w:sz w:val="21"/>
          <w:szCs w:val="21"/>
          <w:highlight w:val="none"/>
        </w:rPr>
      </w:pPr>
    </w:p>
    <w:p w14:paraId="6B947510">
      <w:pPr>
        <w:pStyle w:val="27"/>
        <w:spacing w:before="0" w:beforeAutospacing="0" w:after="0" w:afterAutospacing="0" w:line="330" w:lineRule="atLeast"/>
        <w:rPr>
          <w:rFonts w:cs="仿宋_GB2312"/>
          <w:b/>
          <w:bCs/>
          <w:color w:val="0000FF"/>
          <w:sz w:val="21"/>
          <w:szCs w:val="21"/>
          <w:highlight w:val="none"/>
        </w:rPr>
      </w:pPr>
    </w:p>
    <w:p w14:paraId="0622DF07">
      <w:pPr>
        <w:pStyle w:val="42"/>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ˎ̥">
    <w:altName w:val="yyb"/>
    <w:panose1 w:val="00000000000000000000"/>
    <w:charset w:val="00"/>
    <w:family w:val="roman"/>
    <w:pitch w:val="default"/>
    <w:sig w:usb0="00000000" w:usb1="00000000" w:usb2="00000000" w:usb3="00000000" w:csb0="00040001" w:csb1="00000000"/>
  </w:font>
  <w:font w:name="yyb">
    <w:panose1 w:val="020B0200000000000000"/>
    <w:charset w:val="86"/>
    <w:family w:val="auto"/>
    <w:pitch w:val="default"/>
    <w:sig w:usb0="20000083" w:usb1="10000000" w:usb2="00000016" w:usb3="00000000" w:csb0="60060107"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025BBAAE">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2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4E6B6D">
                          <w:pPr>
                            <w:pStyle w:val="2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B2ExcoBAACc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yhx3OLAL9+/XX78uvz8SpbV&#10;6k1WqA9QY+JDwNQ03PkhZ09+QGcmPqho8xcpEYyjvuervnJIRORH69V6XWFIYGy+IA57fB4ipLfS&#10;W5KNhkYcYNGVn95DGlPnlFzN+XttDPp5bdxfDsTMHpZ7H3vMVhr2w9T43rdn5NPj7BvqcNUpMe8c&#10;SpvXZDbibOxn4xiiPnRlj3I9CLfHhE2U3nKFEXYqjEMr7KYFy1vx571kPf5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SB2ExcoBAACcAwAADgAAAAAAAAABACAAAAAeAQAAZHJzL2Uyb0Rv&#10;Yy54bWxQSwUGAAAAAAYABgBZAQAAWgUAAAAA&#10;">
              <v:fill on="f" focussize="0,0"/>
              <v:stroke on="f"/>
              <v:imagedata o:title=""/>
              <o:lock v:ext="edit" aspectratio="f"/>
              <v:textbox inset="0mm,0mm,0mm,0mm" style="mso-fit-shape-to-text:t;">
                <w:txbxContent>
                  <w:p w14:paraId="274E6B6D">
                    <w:pPr>
                      <w:pStyle w:val="2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22"/>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2561E"/>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9744B"/>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4C4DA3"/>
    <w:rsid w:val="014D0B1B"/>
    <w:rsid w:val="01626374"/>
    <w:rsid w:val="017C3055"/>
    <w:rsid w:val="018B5C56"/>
    <w:rsid w:val="01934780"/>
    <w:rsid w:val="01C86C1D"/>
    <w:rsid w:val="01DF5C17"/>
    <w:rsid w:val="01EC42D0"/>
    <w:rsid w:val="02104022"/>
    <w:rsid w:val="021533E7"/>
    <w:rsid w:val="021A62ED"/>
    <w:rsid w:val="021F6AE2"/>
    <w:rsid w:val="02300221"/>
    <w:rsid w:val="02305D77"/>
    <w:rsid w:val="0243687E"/>
    <w:rsid w:val="026779BA"/>
    <w:rsid w:val="026C6D7F"/>
    <w:rsid w:val="026D3223"/>
    <w:rsid w:val="027A149C"/>
    <w:rsid w:val="02B07FF7"/>
    <w:rsid w:val="02BA21E0"/>
    <w:rsid w:val="02CA345F"/>
    <w:rsid w:val="02E1151B"/>
    <w:rsid w:val="02E352E7"/>
    <w:rsid w:val="02ED333D"/>
    <w:rsid w:val="02F32FFC"/>
    <w:rsid w:val="03092923"/>
    <w:rsid w:val="03196F07"/>
    <w:rsid w:val="034026E5"/>
    <w:rsid w:val="0346264F"/>
    <w:rsid w:val="035166A0"/>
    <w:rsid w:val="03726617"/>
    <w:rsid w:val="03733BDF"/>
    <w:rsid w:val="03A308DC"/>
    <w:rsid w:val="03D5618C"/>
    <w:rsid w:val="03D8291E"/>
    <w:rsid w:val="03DC636C"/>
    <w:rsid w:val="03EF6322"/>
    <w:rsid w:val="040532BA"/>
    <w:rsid w:val="040B08CC"/>
    <w:rsid w:val="04176582"/>
    <w:rsid w:val="0425251A"/>
    <w:rsid w:val="04455AD9"/>
    <w:rsid w:val="04717837"/>
    <w:rsid w:val="04854128"/>
    <w:rsid w:val="04B32967"/>
    <w:rsid w:val="04BA2023"/>
    <w:rsid w:val="04E13A54"/>
    <w:rsid w:val="04E83035"/>
    <w:rsid w:val="04EE7F1F"/>
    <w:rsid w:val="050B6D23"/>
    <w:rsid w:val="051259ED"/>
    <w:rsid w:val="05252CCF"/>
    <w:rsid w:val="053718C6"/>
    <w:rsid w:val="055C30DB"/>
    <w:rsid w:val="056326BB"/>
    <w:rsid w:val="056401E1"/>
    <w:rsid w:val="05645491"/>
    <w:rsid w:val="05936B68"/>
    <w:rsid w:val="05940AC6"/>
    <w:rsid w:val="05B670BC"/>
    <w:rsid w:val="05C0008F"/>
    <w:rsid w:val="05F504EE"/>
    <w:rsid w:val="061E4834"/>
    <w:rsid w:val="06253CC7"/>
    <w:rsid w:val="06287461"/>
    <w:rsid w:val="064B1AAF"/>
    <w:rsid w:val="065D2B7B"/>
    <w:rsid w:val="06A51054"/>
    <w:rsid w:val="06A765D7"/>
    <w:rsid w:val="06C13B3D"/>
    <w:rsid w:val="07041580"/>
    <w:rsid w:val="072010BD"/>
    <w:rsid w:val="074A1D85"/>
    <w:rsid w:val="075B5D40"/>
    <w:rsid w:val="07726BE5"/>
    <w:rsid w:val="07807554"/>
    <w:rsid w:val="07932A4C"/>
    <w:rsid w:val="07BA233A"/>
    <w:rsid w:val="07D93108"/>
    <w:rsid w:val="07F876A6"/>
    <w:rsid w:val="08306015"/>
    <w:rsid w:val="083E11BD"/>
    <w:rsid w:val="0842480A"/>
    <w:rsid w:val="08660CC0"/>
    <w:rsid w:val="08703D30"/>
    <w:rsid w:val="088E7A4F"/>
    <w:rsid w:val="08B33959"/>
    <w:rsid w:val="08BB45BC"/>
    <w:rsid w:val="08CC4A1B"/>
    <w:rsid w:val="08DB1CFF"/>
    <w:rsid w:val="09066CD0"/>
    <w:rsid w:val="090F7700"/>
    <w:rsid w:val="092E1232"/>
    <w:rsid w:val="09546560"/>
    <w:rsid w:val="095C6D8E"/>
    <w:rsid w:val="096D2F3E"/>
    <w:rsid w:val="098761CE"/>
    <w:rsid w:val="09885527"/>
    <w:rsid w:val="0989722B"/>
    <w:rsid w:val="09A92667"/>
    <w:rsid w:val="09B039F5"/>
    <w:rsid w:val="09B74D83"/>
    <w:rsid w:val="09C23374"/>
    <w:rsid w:val="09D65411"/>
    <w:rsid w:val="09DC2418"/>
    <w:rsid w:val="09E813E1"/>
    <w:rsid w:val="09EF6C13"/>
    <w:rsid w:val="09F204B1"/>
    <w:rsid w:val="0A261F09"/>
    <w:rsid w:val="0A2F0DBE"/>
    <w:rsid w:val="0A481E7F"/>
    <w:rsid w:val="0A9E30AD"/>
    <w:rsid w:val="0AA51080"/>
    <w:rsid w:val="0AB4794F"/>
    <w:rsid w:val="0AC105A6"/>
    <w:rsid w:val="0AC736EC"/>
    <w:rsid w:val="0AEE2A27"/>
    <w:rsid w:val="0B226B74"/>
    <w:rsid w:val="0B7A69B0"/>
    <w:rsid w:val="0B867103"/>
    <w:rsid w:val="0B93537C"/>
    <w:rsid w:val="0BA61553"/>
    <w:rsid w:val="0BAE62C0"/>
    <w:rsid w:val="0BBA0B5B"/>
    <w:rsid w:val="0BD0037E"/>
    <w:rsid w:val="0BE35ECF"/>
    <w:rsid w:val="0BEB3B44"/>
    <w:rsid w:val="0C0644C0"/>
    <w:rsid w:val="0C4F74F5"/>
    <w:rsid w:val="0C505731"/>
    <w:rsid w:val="0C522BFB"/>
    <w:rsid w:val="0C7B02EA"/>
    <w:rsid w:val="0CA35A93"/>
    <w:rsid w:val="0CB8153E"/>
    <w:rsid w:val="0CBB4B8B"/>
    <w:rsid w:val="0CC2416B"/>
    <w:rsid w:val="0CCA3020"/>
    <w:rsid w:val="0D194A15"/>
    <w:rsid w:val="0D417345"/>
    <w:rsid w:val="0D4234FE"/>
    <w:rsid w:val="0D4B3FCD"/>
    <w:rsid w:val="0D951880"/>
    <w:rsid w:val="0D9F44AC"/>
    <w:rsid w:val="0DC32327"/>
    <w:rsid w:val="0DC54782"/>
    <w:rsid w:val="0DD405FA"/>
    <w:rsid w:val="0DDC1DC5"/>
    <w:rsid w:val="0E0D1416"/>
    <w:rsid w:val="0E3C1CFB"/>
    <w:rsid w:val="0E470868"/>
    <w:rsid w:val="0E4D1706"/>
    <w:rsid w:val="0E567031"/>
    <w:rsid w:val="0E590AFF"/>
    <w:rsid w:val="0E664FCA"/>
    <w:rsid w:val="0E745939"/>
    <w:rsid w:val="0E835B7C"/>
    <w:rsid w:val="0EA31D7A"/>
    <w:rsid w:val="0EC341CA"/>
    <w:rsid w:val="0EDB4DDC"/>
    <w:rsid w:val="0EF425D6"/>
    <w:rsid w:val="0F130CAE"/>
    <w:rsid w:val="0F31382A"/>
    <w:rsid w:val="0F6634D4"/>
    <w:rsid w:val="0F890F70"/>
    <w:rsid w:val="0F9D4A1B"/>
    <w:rsid w:val="0F9F2542"/>
    <w:rsid w:val="0FC5229E"/>
    <w:rsid w:val="0FDF5034"/>
    <w:rsid w:val="100131FC"/>
    <w:rsid w:val="100E1475"/>
    <w:rsid w:val="10112EF7"/>
    <w:rsid w:val="10141182"/>
    <w:rsid w:val="1017657C"/>
    <w:rsid w:val="10234F21"/>
    <w:rsid w:val="10280789"/>
    <w:rsid w:val="103233B6"/>
    <w:rsid w:val="103435D2"/>
    <w:rsid w:val="10753CA3"/>
    <w:rsid w:val="107B4D5D"/>
    <w:rsid w:val="10855BDB"/>
    <w:rsid w:val="109202F8"/>
    <w:rsid w:val="109A0F5B"/>
    <w:rsid w:val="10A67900"/>
    <w:rsid w:val="10AB7932"/>
    <w:rsid w:val="10B63FE7"/>
    <w:rsid w:val="10D62AA4"/>
    <w:rsid w:val="10F93ED3"/>
    <w:rsid w:val="110034B4"/>
    <w:rsid w:val="11056D1C"/>
    <w:rsid w:val="112F78F5"/>
    <w:rsid w:val="115B693C"/>
    <w:rsid w:val="11613351"/>
    <w:rsid w:val="116A6B7F"/>
    <w:rsid w:val="11844488"/>
    <w:rsid w:val="11B36778"/>
    <w:rsid w:val="11DD1A47"/>
    <w:rsid w:val="11DF30C9"/>
    <w:rsid w:val="11EA48C7"/>
    <w:rsid w:val="12080872"/>
    <w:rsid w:val="12103BCB"/>
    <w:rsid w:val="126A32DB"/>
    <w:rsid w:val="12C0739F"/>
    <w:rsid w:val="12D01F78"/>
    <w:rsid w:val="13070B2A"/>
    <w:rsid w:val="1351688D"/>
    <w:rsid w:val="13517FF7"/>
    <w:rsid w:val="13533D6F"/>
    <w:rsid w:val="13552B79"/>
    <w:rsid w:val="13561AB1"/>
    <w:rsid w:val="13793DF7"/>
    <w:rsid w:val="137D5290"/>
    <w:rsid w:val="137E7A43"/>
    <w:rsid w:val="13E23345"/>
    <w:rsid w:val="13F82B68"/>
    <w:rsid w:val="13FB7F63"/>
    <w:rsid w:val="141C4A83"/>
    <w:rsid w:val="14214AFF"/>
    <w:rsid w:val="14246A71"/>
    <w:rsid w:val="14354A58"/>
    <w:rsid w:val="144E2788"/>
    <w:rsid w:val="14504752"/>
    <w:rsid w:val="1451054A"/>
    <w:rsid w:val="14677422"/>
    <w:rsid w:val="146A4FD5"/>
    <w:rsid w:val="147A17CF"/>
    <w:rsid w:val="148B12E6"/>
    <w:rsid w:val="149522B6"/>
    <w:rsid w:val="149C34F4"/>
    <w:rsid w:val="14DE58BA"/>
    <w:rsid w:val="152E6B10"/>
    <w:rsid w:val="15311E8E"/>
    <w:rsid w:val="15437E13"/>
    <w:rsid w:val="154C6CC8"/>
    <w:rsid w:val="15593193"/>
    <w:rsid w:val="156C736A"/>
    <w:rsid w:val="15785D0F"/>
    <w:rsid w:val="157C1645"/>
    <w:rsid w:val="1585042C"/>
    <w:rsid w:val="1598015F"/>
    <w:rsid w:val="159D5775"/>
    <w:rsid w:val="15B8610B"/>
    <w:rsid w:val="15BF1042"/>
    <w:rsid w:val="15D47D5A"/>
    <w:rsid w:val="15FA2BC8"/>
    <w:rsid w:val="16041350"/>
    <w:rsid w:val="160C6457"/>
    <w:rsid w:val="161A5018"/>
    <w:rsid w:val="161B48EC"/>
    <w:rsid w:val="161C0D90"/>
    <w:rsid w:val="16282019"/>
    <w:rsid w:val="16353AA0"/>
    <w:rsid w:val="16421E79"/>
    <w:rsid w:val="164B6F7F"/>
    <w:rsid w:val="1656732A"/>
    <w:rsid w:val="16571DC8"/>
    <w:rsid w:val="169F376F"/>
    <w:rsid w:val="16A62408"/>
    <w:rsid w:val="16BA4105"/>
    <w:rsid w:val="16CD3E38"/>
    <w:rsid w:val="17215529"/>
    <w:rsid w:val="175162FE"/>
    <w:rsid w:val="175B58E8"/>
    <w:rsid w:val="177B3894"/>
    <w:rsid w:val="1783656C"/>
    <w:rsid w:val="17944956"/>
    <w:rsid w:val="179A1DFB"/>
    <w:rsid w:val="179E7583"/>
    <w:rsid w:val="17C117AD"/>
    <w:rsid w:val="17CF1E32"/>
    <w:rsid w:val="17CF6CC7"/>
    <w:rsid w:val="17E10BD4"/>
    <w:rsid w:val="17E86A50"/>
    <w:rsid w:val="17F92A0B"/>
    <w:rsid w:val="180513B0"/>
    <w:rsid w:val="181939B9"/>
    <w:rsid w:val="183323C1"/>
    <w:rsid w:val="18452548"/>
    <w:rsid w:val="185B5474"/>
    <w:rsid w:val="185D11EC"/>
    <w:rsid w:val="18952734"/>
    <w:rsid w:val="18A60DE5"/>
    <w:rsid w:val="18D74DC1"/>
    <w:rsid w:val="18E92A80"/>
    <w:rsid w:val="18EB2C9C"/>
    <w:rsid w:val="18F57676"/>
    <w:rsid w:val="19502AFF"/>
    <w:rsid w:val="195E16BF"/>
    <w:rsid w:val="197C38F7"/>
    <w:rsid w:val="19A60971"/>
    <w:rsid w:val="19C71013"/>
    <w:rsid w:val="19ED659F"/>
    <w:rsid w:val="1A152210"/>
    <w:rsid w:val="1A1D4FC7"/>
    <w:rsid w:val="1A2024D1"/>
    <w:rsid w:val="1A412BC2"/>
    <w:rsid w:val="1A4C59BC"/>
    <w:rsid w:val="1A6C12ED"/>
    <w:rsid w:val="1A8011C2"/>
    <w:rsid w:val="1A8618F5"/>
    <w:rsid w:val="1A9D7FC6"/>
    <w:rsid w:val="1AA94BBC"/>
    <w:rsid w:val="1AE259D8"/>
    <w:rsid w:val="1AE34745"/>
    <w:rsid w:val="1AED58EF"/>
    <w:rsid w:val="1B057C4F"/>
    <w:rsid w:val="1B1C538E"/>
    <w:rsid w:val="1B300E3A"/>
    <w:rsid w:val="1B3426D8"/>
    <w:rsid w:val="1B3501FE"/>
    <w:rsid w:val="1B561B37"/>
    <w:rsid w:val="1B960FA2"/>
    <w:rsid w:val="1BBE6445"/>
    <w:rsid w:val="1BE64A86"/>
    <w:rsid w:val="1BF51B10"/>
    <w:rsid w:val="1C2362A8"/>
    <w:rsid w:val="1C273FEB"/>
    <w:rsid w:val="1C424981"/>
    <w:rsid w:val="1C4B7712"/>
    <w:rsid w:val="1C5A7422"/>
    <w:rsid w:val="1C940F54"/>
    <w:rsid w:val="1C9A2A0F"/>
    <w:rsid w:val="1CA078F9"/>
    <w:rsid w:val="1CA473E9"/>
    <w:rsid w:val="1CA76EDA"/>
    <w:rsid w:val="1CB12360"/>
    <w:rsid w:val="1CB515F6"/>
    <w:rsid w:val="1CC82894"/>
    <w:rsid w:val="1CDC777D"/>
    <w:rsid w:val="1CEE2D5A"/>
    <w:rsid w:val="1CFA2F29"/>
    <w:rsid w:val="1D271DC8"/>
    <w:rsid w:val="1D497BBF"/>
    <w:rsid w:val="1D747E59"/>
    <w:rsid w:val="1D7C67AB"/>
    <w:rsid w:val="1D8334A3"/>
    <w:rsid w:val="1D990F18"/>
    <w:rsid w:val="1DA43419"/>
    <w:rsid w:val="1DB01DBE"/>
    <w:rsid w:val="1DB7314C"/>
    <w:rsid w:val="1DCA7323"/>
    <w:rsid w:val="1E430E84"/>
    <w:rsid w:val="1E4F7829"/>
    <w:rsid w:val="1E7159F1"/>
    <w:rsid w:val="1E982F7E"/>
    <w:rsid w:val="1E9B2A6E"/>
    <w:rsid w:val="1EA3498E"/>
    <w:rsid w:val="1EBB0A1A"/>
    <w:rsid w:val="1EBB6C6C"/>
    <w:rsid w:val="1EBF4137"/>
    <w:rsid w:val="1EFC175F"/>
    <w:rsid w:val="1F132604"/>
    <w:rsid w:val="1F1C595D"/>
    <w:rsid w:val="1F397F3B"/>
    <w:rsid w:val="1F3A0BB5"/>
    <w:rsid w:val="1F5A46D7"/>
    <w:rsid w:val="1F78690B"/>
    <w:rsid w:val="1F7E6617"/>
    <w:rsid w:val="1FA92FCB"/>
    <w:rsid w:val="1FAB4B1F"/>
    <w:rsid w:val="1FB50AD1"/>
    <w:rsid w:val="1FB77434"/>
    <w:rsid w:val="1FBC7140"/>
    <w:rsid w:val="1FBF69A5"/>
    <w:rsid w:val="1FC252A5"/>
    <w:rsid w:val="1FDA6160"/>
    <w:rsid w:val="20193BC8"/>
    <w:rsid w:val="20210D51"/>
    <w:rsid w:val="202D76F6"/>
    <w:rsid w:val="204F3B10"/>
    <w:rsid w:val="20601879"/>
    <w:rsid w:val="2063580D"/>
    <w:rsid w:val="206C021E"/>
    <w:rsid w:val="20981EA4"/>
    <w:rsid w:val="20A51947"/>
    <w:rsid w:val="20B15F3B"/>
    <w:rsid w:val="20EC5803"/>
    <w:rsid w:val="20F36B91"/>
    <w:rsid w:val="21222FD3"/>
    <w:rsid w:val="21747CD2"/>
    <w:rsid w:val="21751354"/>
    <w:rsid w:val="2177331E"/>
    <w:rsid w:val="218617B3"/>
    <w:rsid w:val="218B501C"/>
    <w:rsid w:val="219A700D"/>
    <w:rsid w:val="21ED67BC"/>
    <w:rsid w:val="21EF55AB"/>
    <w:rsid w:val="220D398C"/>
    <w:rsid w:val="22721109"/>
    <w:rsid w:val="22853819"/>
    <w:rsid w:val="22C12E9B"/>
    <w:rsid w:val="22EA32EC"/>
    <w:rsid w:val="22F4099F"/>
    <w:rsid w:val="22FD3CF7"/>
    <w:rsid w:val="2301566F"/>
    <w:rsid w:val="23111551"/>
    <w:rsid w:val="231F3C6E"/>
    <w:rsid w:val="23242385"/>
    <w:rsid w:val="23290648"/>
    <w:rsid w:val="23384D2F"/>
    <w:rsid w:val="234731C4"/>
    <w:rsid w:val="23616034"/>
    <w:rsid w:val="23825FAA"/>
    <w:rsid w:val="23953F30"/>
    <w:rsid w:val="23B00D6A"/>
    <w:rsid w:val="23CB7951"/>
    <w:rsid w:val="240B2444"/>
    <w:rsid w:val="24165293"/>
    <w:rsid w:val="242A0B1C"/>
    <w:rsid w:val="24634583"/>
    <w:rsid w:val="24727DCD"/>
    <w:rsid w:val="24822706"/>
    <w:rsid w:val="2482721D"/>
    <w:rsid w:val="2483647E"/>
    <w:rsid w:val="24A00DDE"/>
    <w:rsid w:val="24A10BF5"/>
    <w:rsid w:val="24D70B68"/>
    <w:rsid w:val="24FB4505"/>
    <w:rsid w:val="24FB6014"/>
    <w:rsid w:val="2519649B"/>
    <w:rsid w:val="251E2F40"/>
    <w:rsid w:val="25203CCD"/>
    <w:rsid w:val="253372E3"/>
    <w:rsid w:val="2584600A"/>
    <w:rsid w:val="258C3110"/>
    <w:rsid w:val="25DF5936"/>
    <w:rsid w:val="25E46AA9"/>
    <w:rsid w:val="25FA3AC0"/>
    <w:rsid w:val="26153106"/>
    <w:rsid w:val="26223BC6"/>
    <w:rsid w:val="262525E5"/>
    <w:rsid w:val="26357304"/>
    <w:rsid w:val="26483AF9"/>
    <w:rsid w:val="264E6012"/>
    <w:rsid w:val="266A5DF8"/>
    <w:rsid w:val="26802C75"/>
    <w:rsid w:val="26AB07CC"/>
    <w:rsid w:val="26C03072"/>
    <w:rsid w:val="26E01966"/>
    <w:rsid w:val="26E50D2A"/>
    <w:rsid w:val="26E86A6C"/>
    <w:rsid w:val="26F62F37"/>
    <w:rsid w:val="27035654"/>
    <w:rsid w:val="2734580E"/>
    <w:rsid w:val="27397C5C"/>
    <w:rsid w:val="275D2FB6"/>
    <w:rsid w:val="27610678"/>
    <w:rsid w:val="27765E26"/>
    <w:rsid w:val="27873B8F"/>
    <w:rsid w:val="27DD40F7"/>
    <w:rsid w:val="27E2526A"/>
    <w:rsid w:val="28153014"/>
    <w:rsid w:val="28593D52"/>
    <w:rsid w:val="285E0D94"/>
    <w:rsid w:val="287B63A6"/>
    <w:rsid w:val="28887BBF"/>
    <w:rsid w:val="28F25980"/>
    <w:rsid w:val="28F33BD2"/>
    <w:rsid w:val="28F74D45"/>
    <w:rsid w:val="29023E15"/>
    <w:rsid w:val="29051210"/>
    <w:rsid w:val="290C4C94"/>
    <w:rsid w:val="292A336C"/>
    <w:rsid w:val="29387837"/>
    <w:rsid w:val="29613C02"/>
    <w:rsid w:val="297E7214"/>
    <w:rsid w:val="29A0718A"/>
    <w:rsid w:val="29BD5D4E"/>
    <w:rsid w:val="29CE5AA6"/>
    <w:rsid w:val="29D3130E"/>
    <w:rsid w:val="29DD218D"/>
    <w:rsid w:val="29DD2CB3"/>
    <w:rsid w:val="29E568CE"/>
    <w:rsid w:val="2A0C2A72"/>
    <w:rsid w:val="2A111E36"/>
    <w:rsid w:val="2A383867"/>
    <w:rsid w:val="2A397C18"/>
    <w:rsid w:val="2A5015D5"/>
    <w:rsid w:val="2A8940C2"/>
    <w:rsid w:val="2AA44A58"/>
    <w:rsid w:val="2AB729DE"/>
    <w:rsid w:val="2AB949A8"/>
    <w:rsid w:val="2AC33130"/>
    <w:rsid w:val="2ADA66CC"/>
    <w:rsid w:val="2AF27EBA"/>
    <w:rsid w:val="2AF63392"/>
    <w:rsid w:val="2AF92FF6"/>
    <w:rsid w:val="2AFC2AE6"/>
    <w:rsid w:val="2B45448D"/>
    <w:rsid w:val="2B7E174D"/>
    <w:rsid w:val="2B856638"/>
    <w:rsid w:val="2B8A1EA0"/>
    <w:rsid w:val="2BA2368E"/>
    <w:rsid w:val="2BA32F62"/>
    <w:rsid w:val="2BA67492"/>
    <w:rsid w:val="2BDA1BE3"/>
    <w:rsid w:val="2C0343BA"/>
    <w:rsid w:val="2C047EA4"/>
    <w:rsid w:val="2C66791C"/>
    <w:rsid w:val="2C673F8F"/>
    <w:rsid w:val="2C6B1CD2"/>
    <w:rsid w:val="2CB41783"/>
    <w:rsid w:val="2CC338BC"/>
    <w:rsid w:val="2CD77367"/>
    <w:rsid w:val="2CE00E0B"/>
    <w:rsid w:val="2D221D01"/>
    <w:rsid w:val="2D360531"/>
    <w:rsid w:val="2D531028"/>
    <w:rsid w:val="2D676A80"/>
    <w:rsid w:val="2D7352E2"/>
    <w:rsid w:val="2D7A3266"/>
    <w:rsid w:val="2DA134D1"/>
    <w:rsid w:val="2DCE2518"/>
    <w:rsid w:val="2DD33BD7"/>
    <w:rsid w:val="2DD41AF8"/>
    <w:rsid w:val="2DD9710F"/>
    <w:rsid w:val="2DDB4C35"/>
    <w:rsid w:val="2DE0224B"/>
    <w:rsid w:val="2DE53D06"/>
    <w:rsid w:val="2DFB7085"/>
    <w:rsid w:val="2E1B1484"/>
    <w:rsid w:val="2E304F81"/>
    <w:rsid w:val="2E591C0D"/>
    <w:rsid w:val="2E8E1A42"/>
    <w:rsid w:val="2E951288"/>
    <w:rsid w:val="2EAA4B78"/>
    <w:rsid w:val="2EC95935"/>
    <w:rsid w:val="2F097580"/>
    <w:rsid w:val="2F5F2B72"/>
    <w:rsid w:val="2F642A08"/>
    <w:rsid w:val="2F7E1D1C"/>
    <w:rsid w:val="2F932167"/>
    <w:rsid w:val="2F9B467C"/>
    <w:rsid w:val="2FAA0D63"/>
    <w:rsid w:val="2FC17E5A"/>
    <w:rsid w:val="2FCA6D0F"/>
    <w:rsid w:val="2FD01CE8"/>
    <w:rsid w:val="30073ABF"/>
    <w:rsid w:val="305B60AE"/>
    <w:rsid w:val="30C212F0"/>
    <w:rsid w:val="30D512C0"/>
    <w:rsid w:val="30D77936"/>
    <w:rsid w:val="30E20088"/>
    <w:rsid w:val="30E50629"/>
    <w:rsid w:val="311F752F"/>
    <w:rsid w:val="312513B2"/>
    <w:rsid w:val="312863E3"/>
    <w:rsid w:val="31787686"/>
    <w:rsid w:val="31853836"/>
    <w:rsid w:val="31995893"/>
    <w:rsid w:val="31B042BF"/>
    <w:rsid w:val="31B61C41"/>
    <w:rsid w:val="31B859B9"/>
    <w:rsid w:val="31BB3E93"/>
    <w:rsid w:val="31DE2F46"/>
    <w:rsid w:val="31E85B72"/>
    <w:rsid w:val="31F12401"/>
    <w:rsid w:val="31FE5396"/>
    <w:rsid w:val="31FF5F72"/>
    <w:rsid w:val="32035D60"/>
    <w:rsid w:val="320846DA"/>
    <w:rsid w:val="32195D2C"/>
    <w:rsid w:val="321B3C68"/>
    <w:rsid w:val="323F1C36"/>
    <w:rsid w:val="32466BB1"/>
    <w:rsid w:val="325154C6"/>
    <w:rsid w:val="326E6953"/>
    <w:rsid w:val="327A0EC0"/>
    <w:rsid w:val="32847649"/>
    <w:rsid w:val="32961BEB"/>
    <w:rsid w:val="32C407E3"/>
    <w:rsid w:val="32C71C2C"/>
    <w:rsid w:val="32E427DE"/>
    <w:rsid w:val="32EC3440"/>
    <w:rsid w:val="32FD11AA"/>
    <w:rsid w:val="32FF13C6"/>
    <w:rsid w:val="33022C64"/>
    <w:rsid w:val="33055DF4"/>
    <w:rsid w:val="332826CA"/>
    <w:rsid w:val="33482D6D"/>
    <w:rsid w:val="334868C9"/>
    <w:rsid w:val="33523A32"/>
    <w:rsid w:val="33552D94"/>
    <w:rsid w:val="338D077F"/>
    <w:rsid w:val="339B7340"/>
    <w:rsid w:val="33BC2E13"/>
    <w:rsid w:val="33DA636A"/>
    <w:rsid w:val="33EA25D1"/>
    <w:rsid w:val="33F848B7"/>
    <w:rsid w:val="33FE167D"/>
    <w:rsid w:val="342521E3"/>
    <w:rsid w:val="34366616"/>
    <w:rsid w:val="345D2848"/>
    <w:rsid w:val="34637732"/>
    <w:rsid w:val="346C2A8B"/>
    <w:rsid w:val="34863867"/>
    <w:rsid w:val="34943D90"/>
    <w:rsid w:val="349A13A6"/>
    <w:rsid w:val="34B524C1"/>
    <w:rsid w:val="34D60CBB"/>
    <w:rsid w:val="34E341D7"/>
    <w:rsid w:val="34EE34A0"/>
    <w:rsid w:val="34F34F5A"/>
    <w:rsid w:val="34F91A12"/>
    <w:rsid w:val="34FC75A6"/>
    <w:rsid w:val="35030C9C"/>
    <w:rsid w:val="35245113"/>
    <w:rsid w:val="353C4230"/>
    <w:rsid w:val="359D0A22"/>
    <w:rsid w:val="35A23F2B"/>
    <w:rsid w:val="35E85214"/>
    <w:rsid w:val="35FA132C"/>
    <w:rsid w:val="35FA7C22"/>
    <w:rsid w:val="360311CD"/>
    <w:rsid w:val="360D7E33"/>
    <w:rsid w:val="362C7056"/>
    <w:rsid w:val="363B2715"/>
    <w:rsid w:val="3651018A"/>
    <w:rsid w:val="3659703F"/>
    <w:rsid w:val="36857E34"/>
    <w:rsid w:val="36943C7E"/>
    <w:rsid w:val="36B71ED4"/>
    <w:rsid w:val="36B85B13"/>
    <w:rsid w:val="36D14E27"/>
    <w:rsid w:val="36D23A94"/>
    <w:rsid w:val="36D30B9F"/>
    <w:rsid w:val="36F56D67"/>
    <w:rsid w:val="372D6D42"/>
    <w:rsid w:val="37362EDC"/>
    <w:rsid w:val="37405933"/>
    <w:rsid w:val="37607F59"/>
    <w:rsid w:val="376940D0"/>
    <w:rsid w:val="3790083E"/>
    <w:rsid w:val="37AE7F63"/>
    <w:rsid w:val="37B370E4"/>
    <w:rsid w:val="37BE0537"/>
    <w:rsid w:val="37C404E8"/>
    <w:rsid w:val="37DD09A1"/>
    <w:rsid w:val="38204506"/>
    <w:rsid w:val="386677F1"/>
    <w:rsid w:val="38AF73EA"/>
    <w:rsid w:val="38C84008"/>
    <w:rsid w:val="38D95136"/>
    <w:rsid w:val="38DC4FA1"/>
    <w:rsid w:val="38DD3F57"/>
    <w:rsid w:val="38ED03A5"/>
    <w:rsid w:val="38FB1FB4"/>
    <w:rsid w:val="391D25A6"/>
    <w:rsid w:val="39243934"/>
    <w:rsid w:val="39321D68"/>
    <w:rsid w:val="393517E8"/>
    <w:rsid w:val="393C475A"/>
    <w:rsid w:val="393D67A4"/>
    <w:rsid w:val="3942025E"/>
    <w:rsid w:val="39477622"/>
    <w:rsid w:val="396170BB"/>
    <w:rsid w:val="39627FB8"/>
    <w:rsid w:val="3967248F"/>
    <w:rsid w:val="39736669"/>
    <w:rsid w:val="39B7430B"/>
    <w:rsid w:val="39D4535A"/>
    <w:rsid w:val="3A1C460B"/>
    <w:rsid w:val="3A1D0A28"/>
    <w:rsid w:val="3A26548A"/>
    <w:rsid w:val="3A612966"/>
    <w:rsid w:val="3A777A93"/>
    <w:rsid w:val="3A944AE9"/>
    <w:rsid w:val="3AA06EC0"/>
    <w:rsid w:val="3AC16F61"/>
    <w:rsid w:val="3ACA2C02"/>
    <w:rsid w:val="3ACC1BCC"/>
    <w:rsid w:val="3ACC4283"/>
    <w:rsid w:val="3AE80991"/>
    <w:rsid w:val="3B08098E"/>
    <w:rsid w:val="3B693880"/>
    <w:rsid w:val="3B6B584A"/>
    <w:rsid w:val="3B8763FC"/>
    <w:rsid w:val="3B903503"/>
    <w:rsid w:val="3B920829"/>
    <w:rsid w:val="3B984165"/>
    <w:rsid w:val="3BAE6CD9"/>
    <w:rsid w:val="3BB6283D"/>
    <w:rsid w:val="3BB84807"/>
    <w:rsid w:val="3BC82C9D"/>
    <w:rsid w:val="3BC9431F"/>
    <w:rsid w:val="3BCE5DD9"/>
    <w:rsid w:val="3BD038FF"/>
    <w:rsid w:val="3C270B87"/>
    <w:rsid w:val="3C3000ED"/>
    <w:rsid w:val="3C371186"/>
    <w:rsid w:val="3C3C2D43"/>
    <w:rsid w:val="3C5207B8"/>
    <w:rsid w:val="3C7921E9"/>
    <w:rsid w:val="3C885F88"/>
    <w:rsid w:val="3CA10FB4"/>
    <w:rsid w:val="3CBE5E4E"/>
    <w:rsid w:val="3CE358B4"/>
    <w:rsid w:val="3CF25AF7"/>
    <w:rsid w:val="3D141F11"/>
    <w:rsid w:val="3D232399"/>
    <w:rsid w:val="3D2E2D19"/>
    <w:rsid w:val="3D31181A"/>
    <w:rsid w:val="3D485717"/>
    <w:rsid w:val="3D7911B5"/>
    <w:rsid w:val="3DA037A5"/>
    <w:rsid w:val="3DC87CB2"/>
    <w:rsid w:val="3DCE20C0"/>
    <w:rsid w:val="3DDC65E6"/>
    <w:rsid w:val="3DDF7E2A"/>
    <w:rsid w:val="3E18158D"/>
    <w:rsid w:val="3E216694"/>
    <w:rsid w:val="3E285C74"/>
    <w:rsid w:val="3E3839DE"/>
    <w:rsid w:val="3E4E3201"/>
    <w:rsid w:val="3E7C38CA"/>
    <w:rsid w:val="3E873BCC"/>
    <w:rsid w:val="3E9055C8"/>
    <w:rsid w:val="3EAD617A"/>
    <w:rsid w:val="3EBF1A09"/>
    <w:rsid w:val="3ECF7E9E"/>
    <w:rsid w:val="3ED96F6F"/>
    <w:rsid w:val="3EE11ADE"/>
    <w:rsid w:val="3EFB0C93"/>
    <w:rsid w:val="3EFB5137"/>
    <w:rsid w:val="3F1749BD"/>
    <w:rsid w:val="3F285800"/>
    <w:rsid w:val="3F2A77CA"/>
    <w:rsid w:val="3F4F365B"/>
    <w:rsid w:val="3F4F5483"/>
    <w:rsid w:val="3F577E93"/>
    <w:rsid w:val="3F6A6789"/>
    <w:rsid w:val="3F7D78FA"/>
    <w:rsid w:val="3F9A5B70"/>
    <w:rsid w:val="3FA56E51"/>
    <w:rsid w:val="3FBB0422"/>
    <w:rsid w:val="3FCC6AD3"/>
    <w:rsid w:val="3FCF0015"/>
    <w:rsid w:val="3FD31C10"/>
    <w:rsid w:val="3FEB6F5A"/>
    <w:rsid w:val="4050500F"/>
    <w:rsid w:val="40517EBE"/>
    <w:rsid w:val="40583EC3"/>
    <w:rsid w:val="405C7E57"/>
    <w:rsid w:val="407B40C8"/>
    <w:rsid w:val="408353E4"/>
    <w:rsid w:val="409273D5"/>
    <w:rsid w:val="40AC5344"/>
    <w:rsid w:val="40B437EF"/>
    <w:rsid w:val="40C1415E"/>
    <w:rsid w:val="40D27557"/>
    <w:rsid w:val="40D6427E"/>
    <w:rsid w:val="40EF3CF6"/>
    <w:rsid w:val="40FA31CC"/>
    <w:rsid w:val="41032072"/>
    <w:rsid w:val="41093759"/>
    <w:rsid w:val="41263FC1"/>
    <w:rsid w:val="412D35A2"/>
    <w:rsid w:val="412F10C8"/>
    <w:rsid w:val="41380196"/>
    <w:rsid w:val="41412BA9"/>
    <w:rsid w:val="41415EFF"/>
    <w:rsid w:val="414F52C6"/>
    <w:rsid w:val="418F600A"/>
    <w:rsid w:val="41A20564"/>
    <w:rsid w:val="41B70282"/>
    <w:rsid w:val="41D026B4"/>
    <w:rsid w:val="41E2613A"/>
    <w:rsid w:val="41EE4ADF"/>
    <w:rsid w:val="420A5691"/>
    <w:rsid w:val="42133F79"/>
    <w:rsid w:val="42213106"/>
    <w:rsid w:val="422E5823"/>
    <w:rsid w:val="425608D6"/>
    <w:rsid w:val="425D589D"/>
    <w:rsid w:val="425F59DD"/>
    <w:rsid w:val="425F778B"/>
    <w:rsid w:val="42770F78"/>
    <w:rsid w:val="42935686"/>
    <w:rsid w:val="42982C9D"/>
    <w:rsid w:val="42B21FB1"/>
    <w:rsid w:val="42B6777F"/>
    <w:rsid w:val="42CB6A8E"/>
    <w:rsid w:val="42E3216A"/>
    <w:rsid w:val="43195B8C"/>
    <w:rsid w:val="43574906"/>
    <w:rsid w:val="43640466"/>
    <w:rsid w:val="4396542E"/>
    <w:rsid w:val="43B9111D"/>
    <w:rsid w:val="43D1290A"/>
    <w:rsid w:val="43EA7528"/>
    <w:rsid w:val="43EB0D0F"/>
    <w:rsid w:val="43F32881"/>
    <w:rsid w:val="4439400C"/>
    <w:rsid w:val="44C47D79"/>
    <w:rsid w:val="44CB55AC"/>
    <w:rsid w:val="44D0671E"/>
    <w:rsid w:val="44D81A76"/>
    <w:rsid w:val="44F22B38"/>
    <w:rsid w:val="44F45243"/>
    <w:rsid w:val="45050ABD"/>
    <w:rsid w:val="45100658"/>
    <w:rsid w:val="45111167"/>
    <w:rsid w:val="451707F1"/>
    <w:rsid w:val="452567EA"/>
    <w:rsid w:val="454D4212"/>
    <w:rsid w:val="456B16B7"/>
    <w:rsid w:val="45921C25"/>
    <w:rsid w:val="459260C9"/>
    <w:rsid w:val="45E05087"/>
    <w:rsid w:val="45E16709"/>
    <w:rsid w:val="46115240"/>
    <w:rsid w:val="46207231"/>
    <w:rsid w:val="463902F3"/>
    <w:rsid w:val="465313B5"/>
    <w:rsid w:val="4654337F"/>
    <w:rsid w:val="465515D1"/>
    <w:rsid w:val="46603AD2"/>
    <w:rsid w:val="46886BA6"/>
    <w:rsid w:val="46911B59"/>
    <w:rsid w:val="469B2D5C"/>
    <w:rsid w:val="470628CB"/>
    <w:rsid w:val="471A1ED2"/>
    <w:rsid w:val="471F01A1"/>
    <w:rsid w:val="4743767B"/>
    <w:rsid w:val="474451A1"/>
    <w:rsid w:val="475D052A"/>
    <w:rsid w:val="47777325"/>
    <w:rsid w:val="477E5B11"/>
    <w:rsid w:val="478657BA"/>
    <w:rsid w:val="47C655AE"/>
    <w:rsid w:val="47CA7D9C"/>
    <w:rsid w:val="47CB141F"/>
    <w:rsid w:val="47F46BC7"/>
    <w:rsid w:val="47F646ED"/>
    <w:rsid w:val="47FC5A7C"/>
    <w:rsid w:val="481132D5"/>
    <w:rsid w:val="48494C59"/>
    <w:rsid w:val="48524AAD"/>
    <w:rsid w:val="48627FD5"/>
    <w:rsid w:val="48861F15"/>
    <w:rsid w:val="4893018E"/>
    <w:rsid w:val="48B87BF5"/>
    <w:rsid w:val="48D72771"/>
    <w:rsid w:val="48F36E7F"/>
    <w:rsid w:val="49044BE8"/>
    <w:rsid w:val="490552AA"/>
    <w:rsid w:val="4929462B"/>
    <w:rsid w:val="49463453"/>
    <w:rsid w:val="497D6FF2"/>
    <w:rsid w:val="498A7063"/>
    <w:rsid w:val="49AB59AC"/>
    <w:rsid w:val="49D722FD"/>
    <w:rsid w:val="49EF3AEA"/>
    <w:rsid w:val="4A003601"/>
    <w:rsid w:val="4A0B1FA6"/>
    <w:rsid w:val="4A1277D9"/>
    <w:rsid w:val="4A260766"/>
    <w:rsid w:val="4A5B1180"/>
    <w:rsid w:val="4AB61684"/>
    <w:rsid w:val="4ABA2026"/>
    <w:rsid w:val="4ABB577A"/>
    <w:rsid w:val="4AC42881"/>
    <w:rsid w:val="4AF528F5"/>
    <w:rsid w:val="4AF869CF"/>
    <w:rsid w:val="4B105AC6"/>
    <w:rsid w:val="4B315A3D"/>
    <w:rsid w:val="4B5C2F33"/>
    <w:rsid w:val="4B5D6832"/>
    <w:rsid w:val="4B72052F"/>
    <w:rsid w:val="4B7A4CDC"/>
    <w:rsid w:val="4B8225F6"/>
    <w:rsid w:val="4B83098E"/>
    <w:rsid w:val="4B937D5C"/>
    <w:rsid w:val="4B944C64"/>
    <w:rsid w:val="4BA32DDE"/>
    <w:rsid w:val="4BB5041C"/>
    <w:rsid w:val="4BD765E4"/>
    <w:rsid w:val="4BF11ABA"/>
    <w:rsid w:val="4C0F3FD0"/>
    <w:rsid w:val="4C346C1E"/>
    <w:rsid w:val="4C3E2B07"/>
    <w:rsid w:val="4C577725"/>
    <w:rsid w:val="4C63431C"/>
    <w:rsid w:val="4C935807"/>
    <w:rsid w:val="4CAC7A71"/>
    <w:rsid w:val="4CB87FAD"/>
    <w:rsid w:val="4CF22EBA"/>
    <w:rsid w:val="4CF3569F"/>
    <w:rsid w:val="4D091EAA"/>
    <w:rsid w:val="4D153868"/>
    <w:rsid w:val="4D21045F"/>
    <w:rsid w:val="4D331F40"/>
    <w:rsid w:val="4D471D29"/>
    <w:rsid w:val="4D480799"/>
    <w:rsid w:val="4D4C3002"/>
    <w:rsid w:val="4D550108"/>
    <w:rsid w:val="4D583754"/>
    <w:rsid w:val="4D7F33D7"/>
    <w:rsid w:val="4DA90454"/>
    <w:rsid w:val="4DEA4CF4"/>
    <w:rsid w:val="4E3C6BD2"/>
    <w:rsid w:val="4E4168DE"/>
    <w:rsid w:val="4E516B22"/>
    <w:rsid w:val="4E79167E"/>
    <w:rsid w:val="4E913FBD"/>
    <w:rsid w:val="4E9F7959"/>
    <w:rsid w:val="4EAA4484"/>
    <w:rsid w:val="4EC92B5C"/>
    <w:rsid w:val="4ECF5C98"/>
    <w:rsid w:val="4F245FE4"/>
    <w:rsid w:val="4F6E3703"/>
    <w:rsid w:val="4F9D5D96"/>
    <w:rsid w:val="4FAE58AE"/>
    <w:rsid w:val="4FB11A1F"/>
    <w:rsid w:val="4FC82E13"/>
    <w:rsid w:val="4FE15C83"/>
    <w:rsid w:val="4FFA680C"/>
    <w:rsid w:val="500E459E"/>
    <w:rsid w:val="502B33A2"/>
    <w:rsid w:val="503E1327"/>
    <w:rsid w:val="50970A38"/>
    <w:rsid w:val="50981A4B"/>
    <w:rsid w:val="50BD3AD5"/>
    <w:rsid w:val="50C23D07"/>
    <w:rsid w:val="50EF43D0"/>
    <w:rsid w:val="50FF09C9"/>
    <w:rsid w:val="51024103"/>
    <w:rsid w:val="51084354"/>
    <w:rsid w:val="51143E36"/>
    <w:rsid w:val="51411B30"/>
    <w:rsid w:val="515F3303"/>
    <w:rsid w:val="5177586B"/>
    <w:rsid w:val="51842D6A"/>
    <w:rsid w:val="519A2E90"/>
    <w:rsid w:val="51A90A23"/>
    <w:rsid w:val="51BF5ACB"/>
    <w:rsid w:val="51D35A9F"/>
    <w:rsid w:val="51DD06CC"/>
    <w:rsid w:val="51E90E1F"/>
    <w:rsid w:val="520420FD"/>
    <w:rsid w:val="520C2D5F"/>
    <w:rsid w:val="52390069"/>
    <w:rsid w:val="523A78CD"/>
    <w:rsid w:val="523E73BD"/>
    <w:rsid w:val="5246001F"/>
    <w:rsid w:val="524F431A"/>
    <w:rsid w:val="52500E9E"/>
    <w:rsid w:val="52825A68"/>
    <w:rsid w:val="52861534"/>
    <w:rsid w:val="528D1696"/>
    <w:rsid w:val="52A04D83"/>
    <w:rsid w:val="52AD183E"/>
    <w:rsid w:val="52B256B5"/>
    <w:rsid w:val="52CB2821"/>
    <w:rsid w:val="52CC5908"/>
    <w:rsid w:val="53042DB3"/>
    <w:rsid w:val="530879CB"/>
    <w:rsid w:val="53330CBE"/>
    <w:rsid w:val="53426A39"/>
    <w:rsid w:val="539D45B7"/>
    <w:rsid w:val="53A86F0D"/>
    <w:rsid w:val="53B65415"/>
    <w:rsid w:val="53D77AC9"/>
    <w:rsid w:val="53FD0BB2"/>
    <w:rsid w:val="53FF0DCE"/>
    <w:rsid w:val="540957A8"/>
    <w:rsid w:val="542F765C"/>
    <w:rsid w:val="543E06FA"/>
    <w:rsid w:val="54436F0C"/>
    <w:rsid w:val="5445681C"/>
    <w:rsid w:val="544B7B6F"/>
    <w:rsid w:val="54596730"/>
    <w:rsid w:val="546463D8"/>
    <w:rsid w:val="54813591"/>
    <w:rsid w:val="54901A26"/>
    <w:rsid w:val="54914939"/>
    <w:rsid w:val="54B576DE"/>
    <w:rsid w:val="54D04160"/>
    <w:rsid w:val="54D758A7"/>
    <w:rsid w:val="54E34B9A"/>
    <w:rsid w:val="54EB5EC1"/>
    <w:rsid w:val="54F226E1"/>
    <w:rsid w:val="55052414"/>
    <w:rsid w:val="553D1BAE"/>
    <w:rsid w:val="554D13F6"/>
    <w:rsid w:val="55676C2B"/>
    <w:rsid w:val="556939DF"/>
    <w:rsid w:val="55766E6E"/>
    <w:rsid w:val="558D41B7"/>
    <w:rsid w:val="558F3DC0"/>
    <w:rsid w:val="55997DAA"/>
    <w:rsid w:val="55B94FAC"/>
    <w:rsid w:val="55F3226C"/>
    <w:rsid w:val="55F3B000"/>
    <w:rsid w:val="56165297"/>
    <w:rsid w:val="56486A5C"/>
    <w:rsid w:val="56666EE2"/>
    <w:rsid w:val="567F61F6"/>
    <w:rsid w:val="56895636"/>
    <w:rsid w:val="56B24C1F"/>
    <w:rsid w:val="56CF0F2B"/>
    <w:rsid w:val="56E16569"/>
    <w:rsid w:val="570457DB"/>
    <w:rsid w:val="571C57F3"/>
    <w:rsid w:val="574B60D8"/>
    <w:rsid w:val="57580486"/>
    <w:rsid w:val="575E462C"/>
    <w:rsid w:val="57C14B4D"/>
    <w:rsid w:val="57C40364"/>
    <w:rsid w:val="57D63BF4"/>
    <w:rsid w:val="57DD1426"/>
    <w:rsid w:val="57DD31D4"/>
    <w:rsid w:val="57DE6E15"/>
    <w:rsid w:val="57E66554"/>
    <w:rsid w:val="57F8000E"/>
    <w:rsid w:val="583077E2"/>
    <w:rsid w:val="58382B00"/>
    <w:rsid w:val="585711D8"/>
    <w:rsid w:val="587D519F"/>
    <w:rsid w:val="589A7317"/>
    <w:rsid w:val="58F00CE5"/>
    <w:rsid w:val="59444C41"/>
    <w:rsid w:val="59710B6E"/>
    <w:rsid w:val="597A4A53"/>
    <w:rsid w:val="598541D6"/>
    <w:rsid w:val="59B52E52"/>
    <w:rsid w:val="59B90367"/>
    <w:rsid w:val="59CC347C"/>
    <w:rsid w:val="59DA41E0"/>
    <w:rsid w:val="59F900F6"/>
    <w:rsid w:val="5A0C1C4B"/>
    <w:rsid w:val="5A2375CC"/>
    <w:rsid w:val="5A2424B3"/>
    <w:rsid w:val="5A2F4B9E"/>
    <w:rsid w:val="5A3906A0"/>
    <w:rsid w:val="5A452AE2"/>
    <w:rsid w:val="5A47527D"/>
    <w:rsid w:val="5A7B6CD4"/>
    <w:rsid w:val="5A9919E3"/>
    <w:rsid w:val="5AAE70AA"/>
    <w:rsid w:val="5ABF12B7"/>
    <w:rsid w:val="5B2A7B0A"/>
    <w:rsid w:val="5B2F58ED"/>
    <w:rsid w:val="5B411CCC"/>
    <w:rsid w:val="5B417B6B"/>
    <w:rsid w:val="5B54373E"/>
    <w:rsid w:val="5B8027F4"/>
    <w:rsid w:val="5B81656C"/>
    <w:rsid w:val="5BA1276A"/>
    <w:rsid w:val="5BC745F2"/>
    <w:rsid w:val="5BCD3B32"/>
    <w:rsid w:val="5BD963A8"/>
    <w:rsid w:val="5C0F3B78"/>
    <w:rsid w:val="5C115B42"/>
    <w:rsid w:val="5C185B16"/>
    <w:rsid w:val="5C1B42CB"/>
    <w:rsid w:val="5C3F7E9C"/>
    <w:rsid w:val="5C5F065B"/>
    <w:rsid w:val="5C6F4617"/>
    <w:rsid w:val="5C7A5495"/>
    <w:rsid w:val="5C8C51C9"/>
    <w:rsid w:val="5C982768"/>
    <w:rsid w:val="5CA161B2"/>
    <w:rsid w:val="5CAF68E9"/>
    <w:rsid w:val="5CBC5AAE"/>
    <w:rsid w:val="5CC543A9"/>
    <w:rsid w:val="5CE46DB3"/>
    <w:rsid w:val="5CF27722"/>
    <w:rsid w:val="5D1F7DEB"/>
    <w:rsid w:val="5D3C6BEF"/>
    <w:rsid w:val="5D722610"/>
    <w:rsid w:val="5E176D14"/>
    <w:rsid w:val="5E196F30"/>
    <w:rsid w:val="5E1A1D8F"/>
    <w:rsid w:val="5E1E00A2"/>
    <w:rsid w:val="5E24632F"/>
    <w:rsid w:val="5E2E29DB"/>
    <w:rsid w:val="5E3577AE"/>
    <w:rsid w:val="5E6048BB"/>
    <w:rsid w:val="5E655CD1"/>
    <w:rsid w:val="5EA50BC4"/>
    <w:rsid w:val="5EB855B3"/>
    <w:rsid w:val="5ED510A9"/>
    <w:rsid w:val="5EDC24BE"/>
    <w:rsid w:val="5EE21916"/>
    <w:rsid w:val="5F0E295E"/>
    <w:rsid w:val="5F124FAC"/>
    <w:rsid w:val="5F1871E8"/>
    <w:rsid w:val="5F1C0A86"/>
    <w:rsid w:val="5F2416E8"/>
    <w:rsid w:val="5F261B1F"/>
    <w:rsid w:val="5F3A715E"/>
    <w:rsid w:val="5F3B6A32"/>
    <w:rsid w:val="5F4417E0"/>
    <w:rsid w:val="5F6E5059"/>
    <w:rsid w:val="5F750196"/>
    <w:rsid w:val="5F88669E"/>
    <w:rsid w:val="5FAD4D87"/>
    <w:rsid w:val="5FBA204D"/>
    <w:rsid w:val="5FEB2206"/>
    <w:rsid w:val="5FF23595"/>
    <w:rsid w:val="5FF94923"/>
    <w:rsid w:val="60363DC9"/>
    <w:rsid w:val="605E0C2A"/>
    <w:rsid w:val="605F38FD"/>
    <w:rsid w:val="606C7B8D"/>
    <w:rsid w:val="606F72DB"/>
    <w:rsid w:val="607B04BD"/>
    <w:rsid w:val="608368E3"/>
    <w:rsid w:val="60AC7F80"/>
    <w:rsid w:val="60C56EFB"/>
    <w:rsid w:val="60CC2038"/>
    <w:rsid w:val="60CD13E7"/>
    <w:rsid w:val="60D22077"/>
    <w:rsid w:val="60E455D3"/>
    <w:rsid w:val="60E5134B"/>
    <w:rsid w:val="60E94998"/>
    <w:rsid w:val="60F035F8"/>
    <w:rsid w:val="613E10B3"/>
    <w:rsid w:val="613F280A"/>
    <w:rsid w:val="61483DB4"/>
    <w:rsid w:val="61672DB2"/>
    <w:rsid w:val="616D381B"/>
    <w:rsid w:val="61713CE1"/>
    <w:rsid w:val="61905EB4"/>
    <w:rsid w:val="61D07906"/>
    <w:rsid w:val="61D373F6"/>
    <w:rsid w:val="61F03F10"/>
    <w:rsid w:val="61F8597A"/>
    <w:rsid w:val="61FD4500"/>
    <w:rsid w:val="62051CA5"/>
    <w:rsid w:val="622A5268"/>
    <w:rsid w:val="622F04A1"/>
    <w:rsid w:val="623C143F"/>
    <w:rsid w:val="623E1776"/>
    <w:rsid w:val="62456183"/>
    <w:rsid w:val="62707B3A"/>
    <w:rsid w:val="62744735"/>
    <w:rsid w:val="62A768B8"/>
    <w:rsid w:val="62AC3ECF"/>
    <w:rsid w:val="62B334AF"/>
    <w:rsid w:val="62DF24F6"/>
    <w:rsid w:val="62EB67A0"/>
    <w:rsid w:val="63030411"/>
    <w:rsid w:val="630F26B0"/>
    <w:rsid w:val="63615846"/>
    <w:rsid w:val="63B05C41"/>
    <w:rsid w:val="63BC45E5"/>
    <w:rsid w:val="63C86026"/>
    <w:rsid w:val="63F0603D"/>
    <w:rsid w:val="64014485"/>
    <w:rsid w:val="64025D70"/>
    <w:rsid w:val="64397866"/>
    <w:rsid w:val="64436AB5"/>
    <w:rsid w:val="645C0879"/>
    <w:rsid w:val="645F787B"/>
    <w:rsid w:val="64741C1C"/>
    <w:rsid w:val="647B6A0A"/>
    <w:rsid w:val="647D689B"/>
    <w:rsid w:val="648C064A"/>
    <w:rsid w:val="649F2599"/>
    <w:rsid w:val="64B41760"/>
    <w:rsid w:val="64F97173"/>
    <w:rsid w:val="65055B18"/>
    <w:rsid w:val="650736DE"/>
    <w:rsid w:val="651641C9"/>
    <w:rsid w:val="655C6080"/>
    <w:rsid w:val="65605444"/>
    <w:rsid w:val="656B3097"/>
    <w:rsid w:val="65742119"/>
    <w:rsid w:val="657F2DFA"/>
    <w:rsid w:val="65A44D2D"/>
    <w:rsid w:val="65B0017A"/>
    <w:rsid w:val="65B0271E"/>
    <w:rsid w:val="65C43C25"/>
    <w:rsid w:val="65EF1521"/>
    <w:rsid w:val="66593380"/>
    <w:rsid w:val="665C4848"/>
    <w:rsid w:val="668A09CB"/>
    <w:rsid w:val="668A0D6B"/>
    <w:rsid w:val="66AB4942"/>
    <w:rsid w:val="66AD6522"/>
    <w:rsid w:val="66B94F27"/>
    <w:rsid w:val="66C37A39"/>
    <w:rsid w:val="66DC0AFB"/>
    <w:rsid w:val="66F67E0E"/>
    <w:rsid w:val="67114C48"/>
    <w:rsid w:val="67303449"/>
    <w:rsid w:val="673565FE"/>
    <w:rsid w:val="679E1DF4"/>
    <w:rsid w:val="67C021CA"/>
    <w:rsid w:val="67E73776"/>
    <w:rsid w:val="67F85E08"/>
    <w:rsid w:val="68120201"/>
    <w:rsid w:val="68150768"/>
    <w:rsid w:val="68411B87"/>
    <w:rsid w:val="687951D6"/>
    <w:rsid w:val="688431F8"/>
    <w:rsid w:val="68AB69AF"/>
    <w:rsid w:val="68C06926"/>
    <w:rsid w:val="68D653C8"/>
    <w:rsid w:val="68D85250"/>
    <w:rsid w:val="68F6059A"/>
    <w:rsid w:val="69470DF5"/>
    <w:rsid w:val="695D23C7"/>
    <w:rsid w:val="696077C1"/>
    <w:rsid w:val="698D4180"/>
    <w:rsid w:val="69AF055A"/>
    <w:rsid w:val="69B51B3F"/>
    <w:rsid w:val="69BF098B"/>
    <w:rsid w:val="69C441F4"/>
    <w:rsid w:val="69F50851"/>
    <w:rsid w:val="69FF522C"/>
    <w:rsid w:val="6A0960AB"/>
    <w:rsid w:val="6A1C6031"/>
    <w:rsid w:val="6A5C6B91"/>
    <w:rsid w:val="6A8219B9"/>
    <w:rsid w:val="6A885ED1"/>
    <w:rsid w:val="6AAD6A36"/>
    <w:rsid w:val="6ABE50E7"/>
    <w:rsid w:val="6B124E35"/>
    <w:rsid w:val="6B182A49"/>
    <w:rsid w:val="6B511AB7"/>
    <w:rsid w:val="6B762D04"/>
    <w:rsid w:val="6BC77FCB"/>
    <w:rsid w:val="6BE9595D"/>
    <w:rsid w:val="6BFF7765"/>
    <w:rsid w:val="6C027255"/>
    <w:rsid w:val="6C5C4BB7"/>
    <w:rsid w:val="6C660F5A"/>
    <w:rsid w:val="6C7D68DC"/>
    <w:rsid w:val="6C8C5F63"/>
    <w:rsid w:val="6CCD1611"/>
    <w:rsid w:val="6CD02EB0"/>
    <w:rsid w:val="6D1A1931"/>
    <w:rsid w:val="6D1F0B58"/>
    <w:rsid w:val="6D253961"/>
    <w:rsid w:val="6D321474"/>
    <w:rsid w:val="6D3654A5"/>
    <w:rsid w:val="6D5D0BE7"/>
    <w:rsid w:val="6D664A01"/>
    <w:rsid w:val="6D7F0BAB"/>
    <w:rsid w:val="6DA71E62"/>
    <w:rsid w:val="6DB602F7"/>
    <w:rsid w:val="6DDE15FC"/>
    <w:rsid w:val="6DE0518A"/>
    <w:rsid w:val="6DE7336D"/>
    <w:rsid w:val="6E22598D"/>
    <w:rsid w:val="6E3B6A4F"/>
    <w:rsid w:val="6E3F02ED"/>
    <w:rsid w:val="6E671C67"/>
    <w:rsid w:val="6E7206C2"/>
    <w:rsid w:val="6E7F52FF"/>
    <w:rsid w:val="6E8126B3"/>
    <w:rsid w:val="6EB1286D"/>
    <w:rsid w:val="6EB24C26"/>
    <w:rsid w:val="6EB74327"/>
    <w:rsid w:val="6EBC037B"/>
    <w:rsid w:val="6ED24CBD"/>
    <w:rsid w:val="6EE47BF5"/>
    <w:rsid w:val="6F047014"/>
    <w:rsid w:val="6F0E46F1"/>
    <w:rsid w:val="6F1E7F02"/>
    <w:rsid w:val="6F2439FD"/>
    <w:rsid w:val="6F5A2F04"/>
    <w:rsid w:val="6F751AEC"/>
    <w:rsid w:val="6FB2689C"/>
    <w:rsid w:val="6FBE3493"/>
    <w:rsid w:val="6FBE7937"/>
    <w:rsid w:val="6FD07D18"/>
    <w:rsid w:val="700370F8"/>
    <w:rsid w:val="70075491"/>
    <w:rsid w:val="705F4C76"/>
    <w:rsid w:val="707F7384"/>
    <w:rsid w:val="709E54A1"/>
    <w:rsid w:val="70D50A94"/>
    <w:rsid w:val="70E76A1A"/>
    <w:rsid w:val="71534FCD"/>
    <w:rsid w:val="71864485"/>
    <w:rsid w:val="718F6E95"/>
    <w:rsid w:val="71973F9C"/>
    <w:rsid w:val="71A32941"/>
    <w:rsid w:val="71FD0B25"/>
    <w:rsid w:val="720B620B"/>
    <w:rsid w:val="721147C0"/>
    <w:rsid w:val="721A6835"/>
    <w:rsid w:val="722E5D1E"/>
    <w:rsid w:val="72823C75"/>
    <w:rsid w:val="729F75AC"/>
    <w:rsid w:val="72A430EE"/>
    <w:rsid w:val="72A5093A"/>
    <w:rsid w:val="72BE68BD"/>
    <w:rsid w:val="72C708B1"/>
    <w:rsid w:val="72CD6775"/>
    <w:rsid w:val="72DA72BE"/>
    <w:rsid w:val="72EE22E1"/>
    <w:rsid w:val="73075151"/>
    <w:rsid w:val="731F249B"/>
    <w:rsid w:val="73306456"/>
    <w:rsid w:val="73702AE1"/>
    <w:rsid w:val="73794EBF"/>
    <w:rsid w:val="739A5FC5"/>
    <w:rsid w:val="73B07382"/>
    <w:rsid w:val="73C83C54"/>
    <w:rsid w:val="73D31750"/>
    <w:rsid w:val="73F92CEC"/>
    <w:rsid w:val="74170E85"/>
    <w:rsid w:val="742A7275"/>
    <w:rsid w:val="742C0C8D"/>
    <w:rsid w:val="74365CEE"/>
    <w:rsid w:val="74392095"/>
    <w:rsid w:val="7447614D"/>
    <w:rsid w:val="745443C6"/>
    <w:rsid w:val="7460720F"/>
    <w:rsid w:val="7465554B"/>
    <w:rsid w:val="74975370"/>
    <w:rsid w:val="74AA60C2"/>
    <w:rsid w:val="74DE3871"/>
    <w:rsid w:val="74F6547D"/>
    <w:rsid w:val="75096F5F"/>
    <w:rsid w:val="751E6757"/>
    <w:rsid w:val="752B3379"/>
    <w:rsid w:val="755328D0"/>
    <w:rsid w:val="7557416E"/>
    <w:rsid w:val="759321B8"/>
    <w:rsid w:val="75954C96"/>
    <w:rsid w:val="759E1D9D"/>
    <w:rsid w:val="75CD2682"/>
    <w:rsid w:val="75DA08FB"/>
    <w:rsid w:val="75DC35E9"/>
    <w:rsid w:val="75FA2D4B"/>
    <w:rsid w:val="76171B4F"/>
    <w:rsid w:val="7629538E"/>
    <w:rsid w:val="762F6E99"/>
    <w:rsid w:val="767F69B6"/>
    <w:rsid w:val="76902210"/>
    <w:rsid w:val="769E5BA6"/>
    <w:rsid w:val="76E47C83"/>
    <w:rsid w:val="77184DE6"/>
    <w:rsid w:val="773D55E5"/>
    <w:rsid w:val="77AE2E62"/>
    <w:rsid w:val="77BE6726"/>
    <w:rsid w:val="77E517D3"/>
    <w:rsid w:val="77ED2E5B"/>
    <w:rsid w:val="77FA11D3"/>
    <w:rsid w:val="77FD1797"/>
    <w:rsid w:val="78120820"/>
    <w:rsid w:val="782C4FAF"/>
    <w:rsid w:val="789E20B4"/>
    <w:rsid w:val="789E6834"/>
    <w:rsid w:val="78AF2513"/>
    <w:rsid w:val="78B443FF"/>
    <w:rsid w:val="78BE4504"/>
    <w:rsid w:val="78CB247D"/>
    <w:rsid w:val="78CF226D"/>
    <w:rsid w:val="78ED1F7D"/>
    <w:rsid w:val="78FB3F8B"/>
    <w:rsid w:val="79134850"/>
    <w:rsid w:val="791365FE"/>
    <w:rsid w:val="79314CD6"/>
    <w:rsid w:val="794A5D98"/>
    <w:rsid w:val="79521FAF"/>
    <w:rsid w:val="795F7FF3"/>
    <w:rsid w:val="797F3C93"/>
    <w:rsid w:val="799534B7"/>
    <w:rsid w:val="79986B03"/>
    <w:rsid w:val="79DD67E6"/>
    <w:rsid w:val="79DE4F03"/>
    <w:rsid w:val="79FA072F"/>
    <w:rsid w:val="7A3C1B84"/>
    <w:rsid w:val="7A4078C7"/>
    <w:rsid w:val="7A545120"/>
    <w:rsid w:val="7A684727"/>
    <w:rsid w:val="7A835A05"/>
    <w:rsid w:val="7AB23BF5"/>
    <w:rsid w:val="7ACD0A2E"/>
    <w:rsid w:val="7AD26045"/>
    <w:rsid w:val="7AE81103"/>
    <w:rsid w:val="7AEC7106"/>
    <w:rsid w:val="7B095F0A"/>
    <w:rsid w:val="7B25086A"/>
    <w:rsid w:val="7B707D38"/>
    <w:rsid w:val="7B7517F2"/>
    <w:rsid w:val="7B767318"/>
    <w:rsid w:val="7B863637"/>
    <w:rsid w:val="7BA72548"/>
    <w:rsid w:val="7BCB1412"/>
    <w:rsid w:val="7BCF79D9"/>
    <w:rsid w:val="7BDA1655"/>
    <w:rsid w:val="7BDE7397"/>
    <w:rsid w:val="7BFF6846"/>
    <w:rsid w:val="7C0304D8"/>
    <w:rsid w:val="7C10151B"/>
    <w:rsid w:val="7C1A4C7A"/>
    <w:rsid w:val="7C2974E5"/>
    <w:rsid w:val="7C444892"/>
    <w:rsid w:val="7C55371E"/>
    <w:rsid w:val="7C792C1C"/>
    <w:rsid w:val="7CAE7448"/>
    <w:rsid w:val="7CB62772"/>
    <w:rsid w:val="7CCD4D16"/>
    <w:rsid w:val="7D5E1E12"/>
    <w:rsid w:val="7D6F401F"/>
    <w:rsid w:val="7D860059"/>
    <w:rsid w:val="7D9D293A"/>
    <w:rsid w:val="7DBB1012"/>
    <w:rsid w:val="7DF36BF7"/>
    <w:rsid w:val="7DF764EE"/>
    <w:rsid w:val="7E2D0162"/>
    <w:rsid w:val="7E33504C"/>
    <w:rsid w:val="7E543E84"/>
    <w:rsid w:val="7E6B25A6"/>
    <w:rsid w:val="7E7F0292"/>
    <w:rsid w:val="7E8A310F"/>
    <w:rsid w:val="7EA128FE"/>
    <w:rsid w:val="7EAC5767"/>
    <w:rsid w:val="7EBC3294"/>
    <w:rsid w:val="7EC90255"/>
    <w:rsid w:val="7EED5B43"/>
    <w:rsid w:val="7EF40C80"/>
    <w:rsid w:val="7F01339C"/>
    <w:rsid w:val="7F0A04A3"/>
    <w:rsid w:val="7F101066"/>
    <w:rsid w:val="7F460DAF"/>
    <w:rsid w:val="7F565496"/>
    <w:rsid w:val="7F620EF8"/>
    <w:rsid w:val="7F71407E"/>
    <w:rsid w:val="7F822E3C"/>
    <w:rsid w:val="7FDD1714"/>
    <w:rsid w:val="7FED310D"/>
    <w:rsid w:val="CFE7F8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7"/>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52"/>
    <w:qFormat/>
    <w:uiPriority w:val="99"/>
    <w:pPr>
      <w:spacing w:after="120"/>
    </w:pPr>
  </w:style>
  <w:style w:type="paragraph" w:styleId="6">
    <w:name w:val="index 8"/>
    <w:basedOn w:val="1"/>
    <w:next w:val="1"/>
    <w:qFormat/>
    <w:uiPriority w:val="0"/>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55"/>
    <w:qFormat/>
    <w:uiPriority w:val="0"/>
    <w:rPr>
      <w:rFonts w:ascii="宋体"/>
      <w:sz w:val="18"/>
      <w:szCs w:val="18"/>
    </w:rPr>
  </w:style>
  <w:style w:type="paragraph" w:styleId="9">
    <w:name w:val="annotation text"/>
    <w:basedOn w:val="1"/>
    <w:link w:val="54"/>
    <w:qFormat/>
    <w:uiPriority w:val="0"/>
    <w:pPr>
      <w:jc w:val="left"/>
    </w:pPr>
  </w:style>
  <w:style w:type="paragraph" w:styleId="10">
    <w:name w:val="Body Text 3"/>
    <w:basedOn w:val="1"/>
    <w:qFormat/>
    <w:uiPriority w:val="0"/>
    <w:pPr>
      <w:spacing w:after="120"/>
    </w:pPr>
    <w:rPr>
      <w:sz w:val="16"/>
      <w:szCs w:val="16"/>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customStyle="1" w:styleId="12">
    <w:name w:val="Default"/>
    <w:next w:val="13"/>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13">
    <w:name w:val="大标题"/>
    <w:basedOn w:val="1"/>
    <w:next w:val="14"/>
    <w:qFormat/>
    <w:uiPriority w:val="0"/>
    <w:pPr>
      <w:jc w:val="center"/>
    </w:pPr>
    <w:rPr>
      <w:rFonts w:ascii="Arial" w:hAnsi="Arial" w:eastAsia="宋体"/>
      <w:b/>
      <w:sz w:val="28"/>
      <w:szCs w:val="24"/>
    </w:rPr>
  </w:style>
  <w:style w:type="paragraph" w:styleId="14">
    <w:name w:val="Body Text First Indent 2"/>
    <w:basedOn w:val="11"/>
    <w:next w:val="1"/>
    <w:qFormat/>
    <w:uiPriority w:val="99"/>
    <w:pPr>
      <w:tabs>
        <w:tab w:val="left" w:pos="0"/>
        <w:tab w:val="left" w:pos="993"/>
        <w:tab w:val="left" w:pos="1134"/>
      </w:tabs>
      <w:ind w:firstLine="420"/>
    </w:pPr>
  </w:style>
  <w:style w:type="paragraph" w:styleId="15">
    <w:name w:val="List 2"/>
    <w:basedOn w:val="1"/>
    <w:qFormat/>
    <w:uiPriority w:val="0"/>
    <w:pPr>
      <w:ind w:left="400" w:leftChars="200" w:hanging="200" w:hangingChars="200"/>
    </w:pPr>
  </w:style>
  <w:style w:type="paragraph" w:styleId="16">
    <w:name w:val="Plain Text"/>
    <w:basedOn w:val="1"/>
    <w:next w:val="1"/>
    <w:link w:val="60"/>
    <w:qFormat/>
    <w:uiPriority w:val="99"/>
    <w:rPr>
      <w:rFonts w:ascii="宋体" w:hAnsi="Courier New"/>
      <w:szCs w:val="20"/>
    </w:rPr>
  </w:style>
  <w:style w:type="paragraph" w:styleId="17">
    <w:name w:val="Date"/>
    <w:basedOn w:val="1"/>
    <w:next w:val="1"/>
    <w:link w:val="56"/>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7"/>
    <w:qFormat/>
    <w:uiPriority w:val="99"/>
    <w:pPr>
      <w:tabs>
        <w:tab w:val="center" w:pos="4153"/>
        <w:tab w:val="right" w:pos="8306"/>
      </w:tabs>
      <w:snapToGrid w:val="0"/>
      <w:jc w:val="left"/>
    </w:pPr>
    <w:rPr>
      <w:sz w:val="18"/>
      <w:szCs w:val="18"/>
    </w:rPr>
  </w:style>
  <w:style w:type="paragraph" w:styleId="21">
    <w:name w:val="envelope return"/>
    <w:basedOn w:val="1"/>
    <w:qFormat/>
    <w:uiPriority w:val="99"/>
    <w:pPr>
      <w:snapToGrid w:val="0"/>
    </w:pPr>
    <w:rPr>
      <w:rFonts w:ascii="Arial" w:hAnsi="Arial"/>
    </w:rPr>
  </w:style>
  <w:style w:type="paragraph" w:styleId="22">
    <w:name w:val="header"/>
    <w:basedOn w:val="1"/>
    <w:link w:val="76"/>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Body Text 2"/>
    <w:basedOn w:val="1"/>
    <w:link w:val="74"/>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2"/>
    <w:link w:val="51"/>
    <w:qFormat/>
    <w:uiPriority w:val="0"/>
    <w:pPr>
      <w:ind w:firstLine="420" w:firstLineChars="10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character" w:customStyle="1" w:styleId="37">
    <w:name w:val="标题 3 字符"/>
    <w:link w:val="5"/>
    <w:semiHidden/>
    <w:qFormat/>
    <w:uiPriority w:val="0"/>
    <w:rPr>
      <w:b/>
      <w:bCs/>
      <w:kern w:val="2"/>
      <w:sz w:val="32"/>
      <w:szCs w:val="32"/>
    </w:rPr>
  </w:style>
  <w:style w:type="paragraph" w:customStyle="1" w:styleId="38">
    <w:name w:val="我的正文"/>
    <w:basedOn w:val="11"/>
    <w:qFormat/>
    <w:uiPriority w:val="0"/>
    <w:pPr>
      <w:spacing w:line="500" w:lineRule="exact"/>
      <w:ind w:firstLine="480" w:firstLineChars="200"/>
    </w:pPr>
    <w:rPr>
      <w:sz w:val="24"/>
    </w:rPr>
  </w:style>
  <w:style w:type="paragraph" w:customStyle="1" w:styleId="39">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40">
    <w:name w:val="无间隔1"/>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Body Text 21"/>
    <w:basedOn w:val="1"/>
    <w:next w:val="2"/>
    <w:qFormat/>
    <w:uiPriority w:val="0"/>
    <w:rPr>
      <w:rFonts w:ascii="ˎ̥" w:hAnsi="ˎ̥" w:cs="宋体"/>
      <w:b/>
      <w:sz w:val="32"/>
    </w:rPr>
  </w:style>
  <w:style w:type="paragraph" w:customStyle="1" w:styleId="42">
    <w:name w:val="BodyText1I"/>
    <w:basedOn w:val="43"/>
    <w:qFormat/>
    <w:uiPriority w:val="99"/>
    <w:pPr>
      <w:ind w:firstLine="420" w:firstLineChars="100"/>
    </w:pPr>
  </w:style>
  <w:style w:type="paragraph" w:customStyle="1" w:styleId="43">
    <w:name w:val="BodyText"/>
    <w:basedOn w:val="1"/>
    <w:qFormat/>
    <w:uiPriority w:val="99"/>
    <w:pPr>
      <w:spacing w:after="120"/>
    </w:pPr>
  </w:style>
  <w:style w:type="paragraph" w:customStyle="1" w:styleId="44">
    <w:name w:val="UserStyle_217"/>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45">
    <w:name w:val="Char Char10 Char Char Char Char"/>
    <w:basedOn w:val="1"/>
    <w:next w:val="46"/>
    <w:qFormat/>
    <w:uiPriority w:val="0"/>
    <w:rPr>
      <w:rFonts w:ascii="Times New Roman" w:hAnsi="Times New Roman" w:eastAsia="宋体" w:cs="Times New Roman"/>
    </w:rPr>
  </w:style>
  <w:style w:type="paragraph" w:customStyle="1" w:styleId="46">
    <w:name w:val="xl87"/>
    <w:basedOn w:val="1"/>
    <w:next w:val="47"/>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7">
    <w:name w:val="xl72"/>
    <w:basedOn w:val="1"/>
    <w:next w:val="17"/>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8">
    <w:name w:val="font231"/>
    <w:qFormat/>
    <w:uiPriority w:val="0"/>
    <w:rPr>
      <w:rFonts w:hint="eastAsia" w:ascii="宋体" w:hAnsi="宋体" w:eastAsia="宋体" w:cs="宋体"/>
      <w:color w:val="000000"/>
      <w:sz w:val="22"/>
      <w:szCs w:val="22"/>
      <w:u w:val="none"/>
    </w:rPr>
  </w:style>
  <w:style w:type="character" w:customStyle="1" w:styleId="49">
    <w:name w:val="font11"/>
    <w:qFormat/>
    <w:uiPriority w:val="0"/>
    <w:rPr>
      <w:rFonts w:hint="default" w:ascii="Times New Roman" w:hAnsi="Times New Roman" w:cs="Times New Roman"/>
      <w:color w:val="000000"/>
      <w:sz w:val="18"/>
      <w:szCs w:val="18"/>
      <w:u w:val="none"/>
    </w:rPr>
  </w:style>
  <w:style w:type="character" w:customStyle="1" w:styleId="50">
    <w:name w:val="font191"/>
    <w:qFormat/>
    <w:uiPriority w:val="0"/>
    <w:rPr>
      <w:rFonts w:hint="default" w:ascii="Calibri" w:hAnsi="Calibri" w:cs="Calibri"/>
      <w:color w:val="000000"/>
      <w:sz w:val="22"/>
      <w:szCs w:val="22"/>
      <w:u w:val="none"/>
    </w:rPr>
  </w:style>
  <w:style w:type="character" w:customStyle="1" w:styleId="51">
    <w:name w:val="正文文本首行缩进 字符"/>
    <w:link w:val="28"/>
    <w:qFormat/>
    <w:uiPriority w:val="0"/>
    <w:rPr>
      <w:kern w:val="2"/>
      <w:sz w:val="21"/>
      <w:szCs w:val="24"/>
    </w:rPr>
  </w:style>
  <w:style w:type="character" w:customStyle="1" w:styleId="52">
    <w:name w:val="正文文本 字符"/>
    <w:link w:val="2"/>
    <w:qFormat/>
    <w:uiPriority w:val="99"/>
    <w:rPr>
      <w:kern w:val="2"/>
      <w:sz w:val="21"/>
      <w:szCs w:val="24"/>
    </w:rPr>
  </w:style>
  <w:style w:type="character" w:customStyle="1" w:styleId="53">
    <w:name w:val="font151"/>
    <w:qFormat/>
    <w:uiPriority w:val="0"/>
    <w:rPr>
      <w:rFonts w:hint="default" w:ascii="Calibri" w:hAnsi="Calibri" w:cs="Calibri"/>
      <w:color w:val="000000"/>
      <w:sz w:val="22"/>
      <w:szCs w:val="22"/>
      <w:u w:val="none"/>
    </w:rPr>
  </w:style>
  <w:style w:type="character" w:customStyle="1" w:styleId="54">
    <w:name w:val="批注文字 字符"/>
    <w:link w:val="9"/>
    <w:qFormat/>
    <w:uiPriority w:val="0"/>
    <w:rPr>
      <w:kern w:val="2"/>
      <w:sz w:val="21"/>
      <w:szCs w:val="24"/>
    </w:rPr>
  </w:style>
  <w:style w:type="character" w:customStyle="1" w:styleId="55">
    <w:name w:val="文档结构图 字符"/>
    <w:link w:val="8"/>
    <w:qFormat/>
    <w:uiPriority w:val="0"/>
    <w:rPr>
      <w:rFonts w:ascii="宋体"/>
      <w:kern w:val="2"/>
      <w:sz w:val="18"/>
      <w:szCs w:val="18"/>
    </w:rPr>
  </w:style>
  <w:style w:type="character" w:customStyle="1" w:styleId="56">
    <w:name w:val="日期 字符"/>
    <w:link w:val="17"/>
    <w:qFormat/>
    <w:uiPriority w:val="0"/>
    <w:rPr>
      <w:kern w:val="2"/>
      <w:sz w:val="21"/>
      <w:szCs w:val="24"/>
    </w:rPr>
  </w:style>
  <w:style w:type="character" w:customStyle="1" w:styleId="57">
    <w:name w:val="font221"/>
    <w:qFormat/>
    <w:uiPriority w:val="0"/>
    <w:rPr>
      <w:rFonts w:hint="eastAsia" w:ascii="宋体" w:hAnsi="宋体" w:eastAsia="宋体" w:cs="宋体"/>
      <w:color w:val="000000"/>
      <w:sz w:val="20"/>
      <w:szCs w:val="20"/>
      <w:u w:val="none"/>
    </w:rPr>
  </w:style>
  <w:style w:type="character" w:customStyle="1" w:styleId="58">
    <w:name w:val="font61"/>
    <w:qFormat/>
    <w:uiPriority w:val="0"/>
    <w:rPr>
      <w:rFonts w:hint="eastAsia" w:ascii="宋体" w:hAnsi="宋体" w:eastAsia="宋体" w:cs="宋体"/>
      <w:color w:val="FF0000"/>
      <w:sz w:val="22"/>
      <w:szCs w:val="22"/>
      <w:u w:val="none"/>
    </w:rPr>
  </w:style>
  <w:style w:type="character" w:customStyle="1" w:styleId="59">
    <w:name w:val="font31"/>
    <w:basedOn w:val="31"/>
    <w:qFormat/>
    <w:uiPriority w:val="0"/>
    <w:rPr>
      <w:rFonts w:hint="eastAsia" w:ascii="宋体" w:hAnsi="宋体" w:eastAsia="宋体" w:cs="宋体"/>
      <w:color w:val="000000"/>
      <w:sz w:val="18"/>
      <w:szCs w:val="18"/>
      <w:u w:val="none"/>
    </w:rPr>
  </w:style>
  <w:style w:type="character" w:customStyle="1" w:styleId="60">
    <w:name w:val="纯文本 字符"/>
    <w:link w:val="16"/>
    <w:qFormat/>
    <w:uiPriority w:val="99"/>
    <w:rPr>
      <w:rFonts w:ascii="宋体" w:hAnsi="Courier New"/>
      <w:kern w:val="2"/>
      <w:sz w:val="21"/>
    </w:rPr>
  </w:style>
  <w:style w:type="character" w:customStyle="1" w:styleId="61">
    <w:name w:val="访问过的超链接1"/>
    <w:qFormat/>
    <w:uiPriority w:val="0"/>
    <w:rPr>
      <w:color w:val="333333"/>
      <w:u w:val="none"/>
    </w:rPr>
  </w:style>
  <w:style w:type="character" w:customStyle="1" w:styleId="62">
    <w:name w:val="font01"/>
    <w:qFormat/>
    <w:uiPriority w:val="0"/>
    <w:rPr>
      <w:rFonts w:hint="eastAsia" w:ascii="宋体" w:hAnsi="宋体" w:eastAsia="宋体" w:cs="宋体"/>
      <w:color w:val="000000"/>
      <w:sz w:val="22"/>
      <w:szCs w:val="22"/>
      <w:u w:val="none"/>
    </w:rPr>
  </w:style>
  <w:style w:type="character" w:customStyle="1" w:styleId="63">
    <w:name w:val="font21"/>
    <w:qFormat/>
    <w:uiPriority w:val="0"/>
    <w:rPr>
      <w:rFonts w:hint="default" w:ascii="Times New Roman" w:hAnsi="Times New Roman" w:cs="Times New Roman"/>
      <w:color w:val="000000"/>
      <w:sz w:val="18"/>
      <w:szCs w:val="18"/>
      <w:u w:val="none"/>
    </w:rPr>
  </w:style>
  <w:style w:type="paragraph" w:customStyle="1" w:styleId="64">
    <w:name w:val="p0"/>
    <w:basedOn w:val="1"/>
    <w:qFormat/>
    <w:uiPriority w:val="0"/>
    <w:pPr>
      <w:widowControl/>
    </w:pPr>
    <w:rPr>
      <w:rFonts w:ascii="Calibri" w:hAnsi="Calibri" w:cs="宋体"/>
      <w:kern w:val="0"/>
      <w:szCs w:val="21"/>
    </w:rPr>
  </w:style>
  <w:style w:type="paragraph" w:customStyle="1" w:styleId="65">
    <w:name w:val="List Paragraph1"/>
    <w:basedOn w:val="1"/>
    <w:qFormat/>
    <w:uiPriority w:val="0"/>
    <w:pPr>
      <w:ind w:firstLine="420" w:firstLineChars="200"/>
    </w:pPr>
  </w:style>
  <w:style w:type="paragraph" w:customStyle="1" w:styleId="66">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7">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9">
    <w:name w:val="Char Char Char Char Char Char Char1 Char"/>
    <w:basedOn w:val="1"/>
    <w:qFormat/>
    <w:uiPriority w:val="0"/>
    <w:rPr>
      <w:rFonts w:ascii="Tahoma" w:hAnsi="Tahoma"/>
      <w:sz w:val="24"/>
      <w:szCs w:val="20"/>
    </w:rPr>
  </w:style>
  <w:style w:type="paragraph" w:styleId="70">
    <w:name w:val="List Paragraph"/>
    <w:basedOn w:val="1"/>
    <w:qFormat/>
    <w:uiPriority w:val="34"/>
    <w:pPr>
      <w:ind w:firstLine="420" w:firstLineChars="200"/>
    </w:pPr>
  </w:style>
  <w:style w:type="paragraph" w:customStyle="1" w:styleId="71">
    <w:name w:val="Char Char Char1 Char"/>
    <w:basedOn w:val="1"/>
    <w:qFormat/>
    <w:uiPriority w:val="0"/>
    <w:pPr>
      <w:spacing w:line="360" w:lineRule="auto"/>
      <w:ind w:firstLine="200" w:firstLineChars="200"/>
    </w:pPr>
    <w:rPr>
      <w:rFonts w:ascii="宋体" w:hAnsi="宋体" w:cs="宋体"/>
      <w:sz w:val="24"/>
    </w:rPr>
  </w:style>
  <w:style w:type="paragraph" w:customStyle="1" w:styleId="72">
    <w:name w:val="默认段落字体 Para Char Char Char Char Char Char Char Char Char Char"/>
    <w:basedOn w:val="1"/>
    <w:qFormat/>
    <w:uiPriority w:val="0"/>
    <w:pPr>
      <w:tabs>
        <w:tab w:val="right" w:pos="-2120"/>
      </w:tabs>
      <w:snapToGrid w:val="0"/>
    </w:pPr>
  </w:style>
  <w:style w:type="character" w:customStyle="1" w:styleId="73">
    <w:name w:val="generalinfo-address-text"/>
    <w:basedOn w:val="31"/>
    <w:qFormat/>
    <w:uiPriority w:val="0"/>
  </w:style>
  <w:style w:type="character" w:customStyle="1" w:styleId="74">
    <w:name w:val="正文文本 2 字符"/>
    <w:link w:val="25"/>
    <w:qFormat/>
    <w:uiPriority w:val="0"/>
    <w:rPr>
      <w:kern w:val="2"/>
      <w:sz w:val="21"/>
      <w:szCs w:val="24"/>
    </w:rPr>
  </w:style>
  <w:style w:type="character" w:customStyle="1" w:styleId="75">
    <w:name w:val="NormalCharacter"/>
    <w:qFormat/>
    <w:uiPriority w:val="0"/>
  </w:style>
  <w:style w:type="character" w:customStyle="1" w:styleId="76">
    <w:name w:val="页眉 字符"/>
    <w:link w:val="22"/>
    <w:qFormat/>
    <w:uiPriority w:val="99"/>
    <w:rPr>
      <w:kern w:val="2"/>
      <w:sz w:val="18"/>
      <w:szCs w:val="18"/>
    </w:rPr>
  </w:style>
  <w:style w:type="character" w:customStyle="1" w:styleId="77">
    <w:name w:val="页脚 字符"/>
    <w:link w:val="20"/>
    <w:qFormat/>
    <w:uiPriority w:val="99"/>
    <w:rPr>
      <w:kern w:val="2"/>
      <w:sz w:val="18"/>
      <w:szCs w:val="18"/>
    </w:rPr>
  </w:style>
  <w:style w:type="paragraph" w:customStyle="1" w:styleId="78">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9">
    <w:name w:val="contentlabel"/>
    <w:qFormat/>
    <w:uiPriority w:val="0"/>
  </w:style>
  <w:style w:type="paragraph" w:customStyle="1" w:styleId="80">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81">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2">
    <w:name w:val="icon_gys"/>
    <w:basedOn w:val="31"/>
    <w:qFormat/>
    <w:uiPriority w:val="0"/>
    <w:rPr>
      <w:sz w:val="21"/>
      <w:szCs w:val="21"/>
    </w:rPr>
  </w:style>
  <w:style w:type="character" w:customStyle="1" w:styleId="83">
    <w:name w:val="first-child"/>
    <w:basedOn w:val="31"/>
    <w:qFormat/>
    <w:uiPriority w:val="0"/>
    <w:rPr>
      <w:color w:val="1F3149"/>
      <w:sz w:val="24"/>
      <w:szCs w:val="24"/>
    </w:rPr>
  </w:style>
  <w:style w:type="character" w:customStyle="1" w:styleId="84">
    <w:name w:val="first-child1"/>
    <w:basedOn w:val="31"/>
    <w:qFormat/>
    <w:uiPriority w:val="0"/>
    <w:rPr>
      <w:color w:val="1F3149"/>
      <w:sz w:val="24"/>
      <w:szCs w:val="24"/>
    </w:rPr>
  </w:style>
  <w:style w:type="character" w:customStyle="1" w:styleId="85">
    <w:name w:val="xiadan"/>
    <w:basedOn w:val="31"/>
    <w:qFormat/>
    <w:uiPriority w:val="0"/>
    <w:rPr>
      <w:shd w:val="clear" w:color="auto" w:fill="E4393C"/>
    </w:rPr>
  </w:style>
  <w:style w:type="character" w:customStyle="1" w:styleId="86">
    <w:name w:val="fr"/>
    <w:basedOn w:val="31"/>
    <w:qFormat/>
    <w:uiPriority w:val="0"/>
  </w:style>
  <w:style w:type="character" w:customStyle="1" w:styleId="87">
    <w:name w:val="icon_ds"/>
    <w:basedOn w:val="31"/>
    <w:qFormat/>
    <w:uiPriority w:val="0"/>
  </w:style>
  <w:style w:type="paragraph" w:customStyle="1" w:styleId="88">
    <w:name w:val="正文1"/>
    <w:basedOn w:val="1"/>
    <w:qFormat/>
    <w:uiPriority w:val="0"/>
    <w:pPr>
      <w:widowControl/>
      <w:topLinePunct/>
      <w:spacing w:beforeLines="50" w:afterLines="50" w:line="300" w:lineRule="auto"/>
      <w:ind w:left="420"/>
    </w:pPr>
  </w:style>
  <w:style w:type="table" w:customStyle="1" w:styleId="89">
    <w:name w:val="Table Normal"/>
    <w:basedOn w:val="29"/>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90">
    <w:name w:val="前附表"/>
    <w:basedOn w:val="91"/>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91">
    <w:name w:val="正文样式"/>
    <w:basedOn w:val="1"/>
    <w:qFormat/>
    <w:uiPriority w:val="0"/>
  </w:style>
  <w:style w:type="paragraph" w:customStyle="1" w:styleId="92">
    <w:name w:val="Table Text"/>
    <w:basedOn w:val="1"/>
    <w:semiHidden/>
    <w:qFormat/>
    <w:uiPriority w:val="0"/>
    <w:rPr>
      <w:rFonts w:ascii="宋体" w:hAnsi="宋体" w:eastAsia="宋体" w:cs="宋体"/>
      <w:sz w:val="20"/>
      <w:szCs w:val="20"/>
      <w:lang w:val="en-US" w:eastAsia="en-US" w:bidi="ar-SA"/>
    </w:rPr>
  </w:style>
  <w:style w:type="character" w:customStyle="1" w:styleId="93">
    <w:name w:val="font41"/>
    <w:basedOn w:val="31"/>
    <w:qFormat/>
    <w:uiPriority w:val="0"/>
    <w:rPr>
      <w:rFonts w:hint="eastAsia" w:ascii="宋体" w:hAnsi="宋体" w:eastAsia="宋体" w:cs="宋体"/>
      <w:b/>
      <w:bCs/>
      <w:color w:val="000000"/>
      <w:sz w:val="24"/>
      <w:szCs w:val="24"/>
      <w:u w:val="none"/>
    </w:rPr>
  </w:style>
  <w:style w:type="character" w:customStyle="1" w:styleId="94">
    <w:name w:val="font51"/>
    <w:basedOn w:val="31"/>
    <w:qFormat/>
    <w:uiPriority w:val="0"/>
    <w:rPr>
      <w:rFonts w:ascii="Arial" w:hAnsi="Arial" w:cs="Arial"/>
      <w:color w:val="000000"/>
      <w:sz w:val="24"/>
      <w:szCs w:val="24"/>
      <w:u w:val="none"/>
    </w:rPr>
  </w:style>
  <w:style w:type="paragraph" w:customStyle="1" w:styleId="95">
    <w:name w:val="标准正文"/>
    <w:basedOn w:val="1"/>
    <w:qFormat/>
    <w:uiPriority w:val="0"/>
    <w:pPr>
      <w:adjustRightInd w:val="0"/>
      <w:snapToGrid w:val="0"/>
      <w:spacing w:line="400" w:lineRule="atLeast"/>
    </w:pPr>
    <w:rPr>
      <w:rFonts w:ascii="宋体" w:hAnsi="宋体" w:cs="Times New Roman"/>
      <w:sz w:val="24"/>
      <w:szCs w:val="24"/>
    </w:rPr>
  </w:style>
  <w:style w:type="paragraph" w:customStyle="1" w:styleId="96">
    <w:name w:val="[Normal]"/>
    <w:qFormat/>
    <w:uiPriority w:val="0"/>
    <w:rPr>
      <w:rFonts w:ascii="方正仿宋简体" w:hAnsi="方正仿宋简体" w:eastAsia="方正仿宋简体" w:cs="Courier New"/>
      <w:sz w:val="24"/>
      <w:szCs w:val="22"/>
      <w:lang w:val="zh-CN" w:eastAsia="zh-CN" w:bidi="ar-SA"/>
    </w:rPr>
  </w:style>
  <w:style w:type="paragraph" w:customStyle="1" w:styleId="97">
    <w:name w:val="样式3"/>
    <w:basedOn w:val="16"/>
    <w:qFormat/>
    <w:uiPriority w:val="0"/>
    <w:pPr>
      <w:tabs>
        <w:tab w:val="left" w:pos="0"/>
        <w:tab w:val="left" w:pos="840"/>
      </w:tabs>
      <w:spacing w:before="120" w:beforeLines="0" w:after="120" w:afterLines="0" w:line="360" w:lineRule="auto"/>
      <w:ind w:left="420" w:hanging="420"/>
    </w:pPr>
    <w:rPr>
      <w:i/>
      <w:iC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48</Pages>
  <Words>9188</Words>
  <Characters>9860</Characters>
  <Lines>146</Lines>
  <Paragraphs>41</Paragraphs>
  <TotalTime>8</TotalTime>
  <ScaleCrop>false</ScaleCrop>
  <LinksUpToDate>false</LinksUpToDate>
  <CharactersWithSpaces>10089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2020-09-11T19:28:00Z</dcterms:created>
  <dc:creator>gg1</dc:creator>
  <cp:lastModifiedBy>王园园</cp:lastModifiedBy>
  <cp:lastPrinted>2024-03-20T17:10:00Z</cp:lastPrinted>
  <dcterms:modified xsi:type="dcterms:W3CDTF">2026-03-27T09:05:11Z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C4012F9B47364847ABDB7E8E94DE3FE1_13</vt:lpwstr>
  </property>
  <property fmtid="{D5CDD505-2E9C-101B-9397-08002B2CF9AE}" pid="4" name="KSOTemplateDocerSaveRecord">
    <vt:lpwstr>eyJoZGlkIjoiYzQ0NTY5NWM5NDAxMmUwZmJmM2QyOGM1OGJlNmJiM2MiLCJ1c2VySWQiOiI0OTk5NTUxNDkifQ==</vt:lpwstr>
  </property>
</Properties>
</file>