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C3329">
      <w:pPr>
        <w:spacing w:line="360" w:lineRule="auto"/>
        <w:jc w:val="center"/>
        <w:rPr>
          <w:rFonts w:hint="eastAsia" w:ascii="宋体" w:hAnsi="宋体" w:eastAsia="宋体"/>
          <w:b/>
          <w:bCs/>
          <w:sz w:val="48"/>
          <w:szCs w:val="48"/>
          <w:highlight w:val="none"/>
          <w:lang w:eastAsia="zh-CN"/>
        </w:rPr>
      </w:pPr>
      <w:bookmarkStart w:id="435" w:name="_GoBack"/>
      <w:bookmarkEnd w:id="435"/>
    </w:p>
    <w:p w14:paraId="14313EB5">
      <w:pPr>
        <w:spacing w:line="360" w:lineRule="auto"/>
        <w:jc w:val="center"/>
        <w:rPr>
          <w:rFonts w:hint="eastAsia" w:ascii="宋体" w:hAnsi="宋体" w:eastAsia="宋体"/>
          <w:b/>
          <w:bCs/>
          <w:sz w:val="52"/>
          <w:szCs w:val="52"/>
          <w:highlight w:val="none"/>
          <w:lang w:eastAsia="zh-CN"/>
        </w:rPr>
      </w:pPr>
    </w:p>
    <w:p w14:paraId="2FD1D270">
      <w:pPr>
        <w:spacing w:line="360" w:lineRule="auto"/>
        <w:jc w:val="center"/>
        <w:rPr>
          <w:rFonts w:hint="eastAsia" w:ascii="宋体" w:hAnsi="宋体" w:eastAsia="宋体"/>
          <w:b/>
          <w:bCs/>
          <w:sz w:val="32"/>
          <w:szCs w:val="32"/>
          <w:highlight w:val="none"/>
          <w:lang w:eastAsia="zh-CN"/>
        </w:rPr>
      </w:pPr>
      <w:r>
        <w:rPr>
          <w:rFonts w:hint="eastAsia" w:ascii="宋体" w:hAnsi="宋体" w:eastAsia="宋体"/>
          <w:b/>
          <w:bCs/>
          <w:sz w:val="52"/>
          <w:szCs w:val="52"/>
          <w:highlight w:val="none"/>
          <w:lang w:eastAsia="zh-CN"/>
        </w:rPr>
        <w:t>华北水利水电大学网络带宽采购项目</w:t>
      </w:r>
    </w:p>
    <w:p w14:paraId="44DD260B">
      <w:pPr>
        <w:spacing w:line="360" w:lineRule="auto"/>
        <w:rPr>
          <w:rFonts w:hint="eastAsia" w:ascii="宋体" w:hAnsi="宋体"/>
          <w:b/>
          <w:sz w:val="36"/>
          <w:szCs w:val="36"/>
          <w:highlight w:val="none"/>
        </w:rPr>
      </w:pPr>
    </w:p>
    <w:p w14:paraId="36574DD5">
      <w:pPr>
        <w:spacing w:line="360" w:lineRule="auto"/>
        <w:jc w:val="center"/>
        <w:rPr>
          <w:rFonts w:hint="eastAsia" w:ascii="宋体" w:hAnsi="宋体"/>
          <w:b/>
          <w:sz w:val="44"/>
          <w:szCs w:val="44"/>
          <w:highlight w:val="none"/>
        </w:rPr>
      </w:pPr>
    </w:p>
    <w:p w14:paraId="42853C41">
      <w:pPr>
        <w:spacing w:line="360" w:lineRule="auto"/>
        <w:jc w:val="center"/>
        <w:rPr>
          <w:rFonts w:hint="eastAsia" w:ascii="宋体" w:hAnsi="宋体"/>
          <w:b/>
          <w:sz w:val="44"/>
          <w:szCs w:val="44"/>
          <w:highlight w:val="none"/>
        </w:rPr>
      </w:pPr>
    </w:p>
    <w:p w14:paraId="5925A2E5">
      <w:pPr>
        <w:spacing w:line="360" w:lineRule="auto"/>
        <w:jc w:val="center"/>
        <w:rPr>
          <w:rFonts w:hint="eastAsia" w:ascii="宋体" w:hAnsi="宋体"/>
          <w:b/>
          <w:sz w:val="44"/>
          <w:szCs w:val="44"/>
          <w:highlight w:val="none"/>
        </w:rPr>
      </w:pPr>
    </w:p>
    <w:p w14:paraId="2AD68BD3">
      <w:pPr>
        <w:spacing w:line="360" w:lineRule="auto"/>
        <w:jc w:val="center"/>
        <w:rPr>
          <w:rFonts w:hint="eastAsia" w:ascii="宋体" w:hAnsi="宋体"/>
          <w:b/>
          <w:sz w:val="84"/>
          <w:szCs w:val="84"/>
          <w:highlight w:val="none"/>
        </w:rPr>
      </w:pPr>
      <w:r>
        <w:rPr>
          <w:rFonts w:hint="eastAsia" w:ascii="宋体" w:hAnsi="宋体"/>
          <w:b/>
          <w:sz w:val="44"/>
          <w:szCs w:val="44"/>
          <w:highlight w:val="none"/>
        </w:rPr>
        <w:t>单一来源采购文件</w:t>
      </w:r>
    </w:p>
    <w:p w14:paraId="3D6A4303">
      <w:pPr>
        <w:spacing w:line="360" w:lineRule="auto"/>
        <w:rPr>
          <w:rFonts w:hint="eastAsia" w:ascii="宋体" w:hAnsi="宋体"/>
          <w:b/>
          <w:sz w:val="84"/>
          <w:szCs w:val="84"/>
          <w:highlight w:val="none"/>
        </w:rPr>
      </w:pPr>
    </w:p>
    <w:p w14:paraId="43A12F06">
      <w:pPr>
        <w:pStyle w:val="18"/>
        <w:rPr>
          <w:rFonts w:hint="eastAsia" w:ascii="宋体" w:hAnsi="宋体"/>
          <w:b/>
          <w:sz w:val="28"/>
          <w:szCs w:val="28"/>
          <w:highlight w:val="none"/>
        </w:rPr>
      </w:pPr>
    </w:p>
    <w:p w14:paraId="068F7462">
      <w:pPr>
        <w:rPr>
          <w:rFonts w:hint="eastAsia" w:ascii="宋体" w:hAnsi="宋体"/>
          <w:b/>
          <w:sz w:val="28"/>
          <w:szCs w:val="28"/>
          <w:highlight w:val="none"/>
        </w:rPr>
      </w:pPr>
    </w:p>
    <w:p w14:paraId="14E7E7E9">
      <w:pPr>
        <w:pStyle w:val="45"/>
        <w:rPr>
          <w:rFonts w:hint="eastAsia" w:ascii="宋体" w:hAnsi="宋体"/>
          <w:b/>
          <w:sz w:val="28"/>
          <w:szCs w:val="28"/>
          <w:highlight w:val="none"/>
        </w:rPr>
      </w:pPr>
    </w:p>
    <w:p w14:paraId="4665DB0B">
      <w:pPr>
        <w:pStyle w:val="18"/>
        <w:rPr>
          <w:rFonts w:hint="eastAsia" w:ascii="宋体" w:hAnsi="宋体"/>
          <w:b/>
          <w:sz w:val="28"/>
          <w:szCs w:val="28"/>
          <w:highlight w:val="none"/>
        </w:rPr>
      </w:pPr>
    </w:p>
    <w:p w14:paraId="424182D2">
      <w:pPr>
        <w:spacing w:line="360" w:lineRule="auto"/>
        <w:rPr>
          <w:rFonts w:hint="eastAsia" w:ascii="宋体" w:hAnsi="宋体"/>
          <w:b/>
          <w:sz w:val="28"/>
          <w:szCs w:val="28"/>
          <w:highlight w:val="none"/>
        </w:rPr>
      </w:pPr>
    </w:p>
    <w:p w14:paraId="096E2540">
      <w:pPr>
        <w:spacing w:line="360" w:lineRule="auto"/>
        <w:ind w:left="630" w:leftChars="300" w:firstLine="1494" w:firstLineChars="496"/>
        <w:rPr>
          <w:rFonts w:hint="eastAsia" w:ascii="宋体" w:hAnsi="宋体"/>
          <w:b/>
          <w:color w:val="auto"/>
          <w:sz w:val="30"/>
          <w:szCs w:val="30"/>
          <w:highlight w:val="none"/>
          <w:lang w:eastAsia="zh-CN"/>
        </w:rPr>
      </w:pPr>
    </w:p>
    <w:p w14:paraId="3441E17F">
      <w:pPr>
        <w:spacing w:line="360" w:lineRule="auto"/>
        <w:ind w:left="630" w:leftChars="300" w:firstLine="1494" w:firstLineChars="496"/>
        <w:rPr>
          <w:rFonts w:hint="eastAsia" w:ascii="宋体" w:hAnsi="宋体"/>
          <w:b/>
          <w:color w:val="auto"/>
          <w:sz w:val="30"/>
          <w:szCs w:val="30"/>
          <w:highlight w:val="none"/>
          <w:lang w:eastAsia="zh-CN"/>
        </w:rPr>
      </w:pPr>
    </w:p>
    <w:p w14:paraId="27A0FC58">
      <w:pPr>
        <w:spacing w:line="360" w:lineRule="auto"/>
        <w:ind w:left="630" w:leftChars="300" w:firstLine="1494" w:firstLineChars="496"/>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lang w:eastAsia="zh-CN"/>
        </w:rPr>
        <w:t>采购编号</w:t>
      </w:r>
      <w:r>
        <w:rPr>
          <w:rFonts w:hint="eastAsia" w:ascii="宋体" w:hAnsi="宋体"/>
          <w:b/>
          <w:color w:val="auto"/>
          <w:sz w:val="30"/>
          <w:szCs w:val="30"/>
          <w:highlight w:val="none"/>
        </w:rPr>
        <w:t>：豫财单一采购-2025-16</w:t>
      </w:r>
    </w:p>
    <w:p w14:paraId="2E5EE963">
      <w:pPr>
        <w:spacing w:line="360" w:lineRule="auto"/>
        <w:ind w:left="630" w:leftChars="300" w:firstLine="1494" w:firstLineChars="496"/>
        <w:rPr>
          <w:rFonts w:hint="eastAsia" w:ascii="宋体" w:hAnsi="宋体" w:eastAsia="宋体"/>
          <w:b/>
          <w:sz w:val="30"/>
          <w:szCs w:val="30"/>
          <w:highlight w:val="none"/>
          <w:lang w:eastAsia="zh-CN"/>
        </w:rPr>
      </w:pPr>
      <w:r>
        <w:rPr>
          <w:rFonts w:hint="eastAsia" w:ascii="宋体" w:hAnsi="宋体"/>
          <w:b/>
          <w:sz w:val="30"/>
          <w:szCs w:val="30"/>
          <w:highlight w:val="none"/>
        </w:rPr>
        <w:t>采 购 人：</w:t>
      </w:r>
      <w:r>
        <w:rPr>
          <w:rFonts w:hint="eastAsia" w:ascii="宋体" w:hAnsi="宋体"/>
          <w:b/>
          <w:sz w:val="30"/>
          <w:szCs w:val="30"/>
          <w:highlight w:val="none"/>
          <w:lang w:eastAsia="zh-CN"/>
        </w:rPr>
        <w:t>华北水利水电大学</w:t>
      </w:r>
    </w:p>
    <w:p w14:paraId="20FD2983">
      <w:pPr>
        <w:spacing w:line="360" w:lineRule="auto"/>
        <w:ind w:left="630" w:leftChars="300" w:firstLine="1494" w:firstLineChars="496"/>
        <w:rPr>
          <w:rFonts w:hint="eastAsia" w:ascii="宋体" w:hAnsi="宋体" w:eastAsia="宋体"/>
          <w:b/>
          <w:sz w:val="30"/>
          <w:szCs w:val="30"/>
          <w:highlight w:val="none"/>
          <w:lang w:eastAsia="zh-CN"/>
        </w:rPr>
      </w:pPr>
      <w:r>
        <w:rPr>
          <w:rFonts w:hint="eastAsia" w:ascii="宋体" w:hAnsi="宋体"/>
          <w:b/>
          <w:sz w:val="30"/>
          <w:szCs w:val="30"/>
          <w:highlight w:val="none"/>
        </w:rPr>
        <w:t>代理机构：</w:t>
      </w:r>
      <w:r>
        <w:rPr>
          <w:rFonts w:hint="eastAsia" w:ascii="宋体" w:hAnsi="宋体"/>
          <w:b/>
          <w:sz w:val="30"/>
          <w:szCs w:val="30"/>
          <w:highlight w:val="none"/>
          <w:lang w:eastAsia="zh-CN"/>
        </w:rPr>
        <w:t>中泰工程管理有限公司</w:t>
      </w:r>
    </w:p>
    <w:p w14:paraId="25FE5E5C">
      <w:pPr>
        <w:spacing w:line="360" w:lineRule="auto"/>
        <w:ind w:left="630" w:leftChars="300" w:firstLine="1494" w:firstLineChars="496"/>
        <w:rPr>
          <w:rFonts w:hint="eastAsia" w:ascii="宋体" w:hAnsi="宋体" w:eastAsia="宋体"/>
          <w:b/>
          <w:sz w:val="30"/>
          <w:szCs w:val="30"/>
          <w:highlight w:val="none"/>
          <w:lang w:eastAsia="zh-CN"/>
        </w:rPr>
      </w:pPr>
      <w:r>
        <w:rPr>
          <w:rFonts w:hint="eastAsia" w:ascii="宋体" w:hAnsi="宋体"/>
          <w:b/>
          <w:sz w:val="30"/>
          <w:szCs w:val="30"/>
          <w:highlight w:val="none"/>
        </w:rPr>
        <w:t>日    期：</w:t>
      </w:r>
      <w:r>
        <w:rPr>
          <w:rFonts w:hint="eastAsia" w:ascii="宋体" w:hAnsi="宋体"/>
          <w:b/>
          <w:sz w:val="30"/>
          <w:szCs w:val="30"/>
          <w:highlight w:val="none"/>
          <w:lang w:eastAsia="zh-CN"/>
        </w:rPr>
        <w:t>二零二五年三月</w:t>
      </w:r>
    </w:p>
    <w:p w14:paraId="0BEA5F61">
      <w:pPr>
        <w:pStyle w:val="25"/>
        <w:spacing w:before="312" w:beforeLines="100" w:after="312" w:afterLines="100" w:line="360" w:lineRule="auto"/>
        <w:jc w:val="center"/>
        <w:rPr>
          <w:rFonts w:hint="eastAsia"/>
          <w:b/>
          <w:bCs/>
          <w:sz w:val="32"/>
          <w:szCs w:val="32"/>
          <w:highlight w:val="none"/>
        </w:rPr>
      </w:pPr>
      <w:r>
        <w:rPr>
          <w:rFonts w:hint="eastAsia"/>
          <w:b/>
          <w:bCs/>
          <w:sz w:val="32"/>
          <w:szCs w:val="32"/>
          <w:highlight w:val="none"/>
        </w:rPr>
        <w:t>目  录</w:t>
      </w:r>
    </w:p>
    <w:p w14:paraId="3C576273">
      <w:pPr>
        <w:pStyle w:val="33"/>
        <w:tabs>
          <w:tab w:val="right" w:leader="dot" w:pos="8306"/>
        </w:tabs>
        <w:spacing w:line="360" w:lineRule="auto"/>
        <w:rPr>
          <w:rFonts w:hint="eastAsia" w:ascii="宋体" w:hAnsi="宋体" w:eastAsia="宋体" w:cs="宋体"/>
        </w:rPr>
      </w:pPr>
      <w:r>
        <w:rPr>
          <w:rFonts w:hint="eastAsia" w:ascii="宋体" w:hAnsi="宋体" w:cs="宋体"/>
          <w:bCs/>
          <w:szCs w:val="21"/>
          <w:highlight w:val="none"/>
        </w:rPr>
        <w:fldChar w:fldCharType="begin"/>
      </w:r>
      <w:r>
        <w:rPr>
          <w:rFonts w:hint="eastAsia" w:ascii="宋体" w:hAnsi="宋体" w:cs="宋体"/>
          <w:bCs/>
          <w:szCs w:val="21"/>
          <w:highlight w:val="none"/>
        </w:rPr>
        <w:instrText xml:space="preserve"> TOC \o "1-3" \h \z \u </w:instrText>
      </w:r>
      <w:r>
        <w:rPr>
          <w:rFonts w:hint="eastAsia" w:ascii="宋体" w:hAnsi="宋体" w:cs="宋体"/>
          <w:bCs/>
          <w:szCs w:val="21"/>
          <w:highlight w:val="none"/>
        </w:rPr>
        <w:fldChar w:fldCharType="separate"/>
      </w:r>
      <w:r>
        <w:rPr>
          <w:rFonts w:hint="eastAsia" w:ascii="宋体" w:hAnsi="宋体" w:eastAsia="宋体" w:cs="宋体"/>
          <w:bCs/>
          <w:szCs w:val="21"/>
          <w:highlight w:val="none"/>
        </w:rPr>
        <w:fldChar w:fldCharType="begin"/>
      </w:r>
      <w:r>
        <w:rPr>
          <w:rFonts w:hint="eastAsia" w:ascii="宋体" w:hAnsi="宋体" w:eastAsia="宋体" w:cs="宋体"/>
          <w:bCs/>
          <w:szCs w:val="21"/>
          <w:highlight w:val="none"/>
        </w:rPr>
        <w:instrText xml:space="preserve"> HYPERLINK \l _Toc12674 </w:instrText>
      </w:r>
      <w:r>
        <w:rPr>
          <w:rFonts w:hint="eastAsia" w:ascii="宋体" w:hAnsi="宋体" w:eastAsia="宋体" w:cs="宋体"/>
          <w:bCs/>
          <w:szCs w:val="21"/>
          <w:highlight w:val="none"/>
        </w:rPr>
        <w:fldChar w:fldCharType="separate"/>
      </w:r>
      <w:r>
        <w:rPr>
          <w:rFonts w:hint="eastAsia" w:ascii="宋体" w:hAnsi="宋体" w:eastAsia="宋体" w:cs="宋体"/>
          <w:bCs/>
          <w:szCs w:val="32"/>
        </w:rPr>
        <w:t xml:space="preserve">第一章 </w:t>
      </w:r>
      <w:r>
        <w:rPr>
          <w:rFonts w:hint="eastAsia" w:ascii="宋体" w:hAnsi="宋体" w:eastAsia="宋体" w:cs="宋体"/>
          <w:bCs/>
          <w:szCs w:val="32"/>
          <w:highlight w:val="none"/>
          <w:lang w:eastAsia="zh-CN"/>
        </w:rPr>
        <w:t>单一来源采购公告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_Toc12674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bCs/>
          <w:szCs w:val="21"/>
          <w:highlight w:val="none"/>
        </w:rPr>
        <w:fldChar w:fldCharType="end"/>
      </w:r>
    </w:p>
    <w:p w14:paraId="014BC7AE">
      <w:pPr>
        <w:pStyle w:val="33"/>
        <w:tabs>
          <w:tab w:val="right" w:leader="dot" w:pos="8306"/>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_Toc15847 </w:instrText>
      </w:r>
      <w:r>
        <w:rPr>
          <w:rFonts w:hint="eastAsia" w:ascii="宋体" w:hAnsi="宋体" w:eastAsia="宋体" w:cs="宋体"/>
          <w:bCs/>
          <w:highlight w:val="none"/>
        </w:rPr>
        <w:fldChar w:fldCharType="separate"/>
      </w:r>
      <w:r>
        <w:rPr>
          <w:rFonts w:hint="eastAsia" w:ascii="宋体" w:hAnsi="宋体" w:eastAsia="宋体" w:cs="宋体"/>
          <w:szCs w:val="32"/>
        </w:rPr>
        <w:t xml:space="preserve">第二章 </w:t>
      </w:r>
      <w:r>
        <w:rPr>
          <w:rFonts w:hint="eastAsia" w:ascii="宋体" w:hAnsi="宋体" w:eastAsia="宋体" w:cs="宋体"/>
          <w:bCs/>
          <w:szCs w:val="32"/>
          <w:highlight w:val="none"/>
        </w:rPr>
        <w:t>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_Toc15847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highlight w:val="none"/>
        </w:rPr>
        <w:fldChar w:fldCharType="end"/>
      </w:r>
    </w:p>
    <w:p w14:paraId="52DA03A8">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_Toc20329 </w:instrText>
      </w:r>
      <w:r>
        <w:rPr>
          <w:rFonts w:hint="eastAsia" w:ascii="宋体" w:hAnsi="宋体" w:eastAsia="宋体" w:cs="宋体"/>
          <w:bCs/>
          <w:highlight w:val="none"/>
        </w:rPr>
        <w:fldChar w:fldCharType="separate"/>
      </w:r>
      <w:r>
        <w:rPr>
          <w:rFonts w:hint="eastAsia" w:ascii="宋体" w:hAnsi="宋体" w:eastAsia="宋体" w:cs="宋体"/>
          <w:szCs w:val="21"/>
          <w:highlight w:val="none"/>
        </w:rPr>
        <w:t>单一来源须知前附表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_Toc20329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highlight w:val="none"/>
        </w:rPr>
        <w:fldChar w:fldCharType="end"/>
      </w:r>
    </w:p>
    <w:p w14:paraId="0669966E">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_Toc23424 </w:instrText>
      </w:r>
      <w:r>
        <w:rPr>
          <w:rFonts w:hint="eastAsia" w:ascii="宋体" w:hAnsi="宋体" w:eastAsia="宋体" w:cs="宋体"/>
          <w:bCs/>
          <w:highlight w:val="none"/>
        </w:rPr>
        <w:fldChar w:fldCharType="separate"/>
      </w:r>
      <w:r>
        <w:rPr>
          <w:rFonts w:hint="eastAsia" w:ascii="宋体" w:hAnsi="宋体" w:eastAsia="宋体" w:cs="宋体"/>
        </w:rPr>
        <w:t xml:space="preserve">1 </w:t>
      </w:r>
      <w:r>
        <w:rPr>
          <w:rFonts w:hint="eastAsia" w:ascii="宋体" w:hAnsi="宋体" w:eastAsia="宋体" w:cs="宋体"/>
          <w:highlight w:val="none"/>
        </w:rPr>
        <w:t>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_Toc23424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highlight w:val="none"/>
        </w:rPr>
        <w:fldChar w:fldCharType="end"/>
      </w:r>
    </w:p>
    <w:p w14:paraId="0491E37D">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_Toc1880 </w:instrText>
      </w:r>
      <w:r>
        <w:rPr>
          <w:rFonts w:hint="eastAsia" w:ascii="宋体" w:hAnsi="宋体" w:eastAsia="宋体" w:cs="宋体"/>
          <w:bCs/>
          <w:highlight w:val="none"/>
        </w:rPr>
        <w:fldChar w:fldCharType="separate"/>
      </w:r>
      <w:r>
        <w:rPr>
          <w:rFonts w:hint="eastAsia" w:ascii="宋体" w:hAnsi="宋体" w:eastAsia="宋体" w:cs="宋体"/>
        </w:rPr>
        <w:t xml:space="preserve">2 </w:t>
      </w:r>
      <w:r>
        <w:rPr>
          <w:rFonts w:hint="eastAsia" w:ascii="宋体" w:hAnsi="宋体" w:eastAsia="宋体" w:cs="宋体"/>
          <w:highlight w:val="none"/>
        </w:rPr>
        <w:t>单一来源采购文件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_Toc1880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bCs/>
          <w:highlight w:val="none"/>
        </w:rPr>
        <w:fldChar w:fldCharType="end"/>
      </w:r>
    </w:p>
    <w:p w14:paraId="210E436E">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_Toc7593 </w:instrText>
      </w:r>
      <w:r>
        <w:rPr>
          <w:rFonts w:hint="eastAsia" w:ascii="宋体" w:hAnsi="宋体" w:eastAsia="宋体" w:cs="宋体"/>
          <w:bCs/>
          <w:highlight w:val="none"/>
        </w:rPr>
        <w:fldChar w:fldCharType="separate"/>
      </w:r>
      <w:r>
        <w:rPr>
          <w:rFonts w:hint="eastAsia" w:ascii="宋体" w:hAnsi="宋体" w:eastAsia="宋体" w:cs="宋体"/>
        </w:rPr>
        <w:t xml:space="preserve">3 </w:t>
      </w:r>
      <w:r>
        <w:rPr>
          <w:rFonts w:hint="eastAsia" w:ascii="宋体" w:hAnsi="宋体" w:eastAsia="宋体" w:cs="宋体"/>
          <w:highlight w:val="none"/>
        </w:rPr>
        <w:t>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_Toc7593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bCs/>
          <w:highlight w:val="none"/>
        </w:rPr>
        <w:fldChar w:fldCharType="end"/>
      </w:r>
    </w:p>
    <w:p w14:paraId="322863EB">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_Toc11928 </w:instrText>
      </w:r>
      <w:r>
        <w:rPr>
          <w:rFonts w:hint="eastAsia" w:ascii="宋体" w:hAnsi="宋体" w:eastAsia="宋体" w:cs="宋体"/>
          <w:bCs/>
          <w:highlight w:val="none"/>
        </w:rPr>
        <w:fldChar w:fldCharType="separate"/>
      </w:r>
      <w:r>
        <w:rPr>
          <w:rFonts w:hint="eastAsia" w:ascii="宋体" w:hAnsi="宋体" w:eastAsia="宋体" w:cs="宋体"/>
        </w:rPr>
        <w:t xml:space="preserve">4 </w:t>
      </w:r>
      <w:r>
        <w:rPr>
          <w:rFonts w:hint="eastAsia" w:ascii="宋体" w:hAnsi="宋体" w:eastAsia="宋体" w:cs="宋体"/>
          <w:highlight w:val="none"/>
        </w:rPr>
        <w:t>响应文件的递交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_Toc11928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bCs/>
          <w:highlight w:val="none"/>
        </w:rPr>
        <w:fldChar w:fldCharType="end"/>
      </w:r>
    </w:p>
    <w:p w14:paraId="568A84F4">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_Toc23506 </w:instrText>
      </w:r>
      <w:r>
        <w:rPr>
          <w:rFonts w:hint="eastAsia" w:ascii="宋体" w:hAnsi="宋体" w:eastAsia="宋体" w:cs="宋体"/>
          <w:bCs/>
          <w:highlight w:val="none"/>
        </w:rPr>
        <w:fldChar w:fldCharType="separate"/>
      </w:r>
      <w:r>
        <w:rPr>
          <w:rFonts w:hint="eastAsia" w:ascii="宋体" w:hAnsi="宋体" w:eastAsia="宋体" w:cs="宋体"/>
        </w:rPr>
        <w:t xml:space="preserve">5 </w:t>
      </w:r>
      <w:r>
        <w:rPr>
          <w:rFonts w:hint="eastAsia" w:ascii="宋体" w:hAnsi="宋体" w:eastAsia="宋体" w:cs="宋体"/>
          <w:highlight w:val="none"/>
        </w:rPr>
        <w:t>单一来源采购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_Toc23506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highlight w:val="none"/>
        </w:rPr>
        <w:fldChar w:fldCharType="end"/>
      </w:r>
    </w:p>
    <w:p w14:paraId="0B264C72">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_Toc24834 </w:instrText>
      </w:r>
      <w:r>
        <w:rPr>
          <w:rFonts w:hint="eastAsia" w:ascii="宋体" w:hAnsi="宋体" w:eastAsia="宋体" w:cs="宋体"/>
          <w:bCs/>
          <w:highlight w:val="none"/>
        </w:rPr>
        <w:fldChar w:fldCharType="separate"/>
      </w:r>
      <w:r>
        <w:rPr>
          <w:rFonts w:hint="eastAsia" w:ascii="宋体" w:hAnsi="宋体" w:eastAsia="宋体" w:cs="宋体"/>
        </w:rPr>
        <w:t xml:space="preserve">6 </w:t>
      </w:r>
      <w:r>
        <w:rPr>
          <w:rFonts w:hint="eastAsia" w:ascii="宋体" w:hAnsi="宋体" w:eastAsia="宋体" w:cs="宋体"/>
          <w:highlight w:val="none"/>
        </w:rPr>
        <w:t>合同授予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_Toc24834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highlight w:val="none"/>
        </w:rPr>
        <w:fldChar w:fldCharType="end"/>
      </w:r>
    </w:p>
    <w:p w14:paraId="2350090C">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_Toc25613 </w:instrText>
      </w:r>
      <w:r>
        <w:rPr>
          <w:rFonts w:hint="eastAsia" w:ascii="宋体" w:hAnsi="宋体" w:eastAsia="宋体" w:cs="宋体"/>
          <w:bCs/>
          <w:highlight w:val="none"/>
        </w:rPr>
        <w:fldChar w:fldCharType="separate"/>
      </w:r>
      <w:r>
        <w:rPr>
          <w:rFonts w:hint="eastAsia" w:ascii="宋体" w:hAnsi="宋体" w:eastAsia="宋体" w:cs="宋体"/>
        </w:rPr>
        <w:t xml:space="preserve">7 </w:t>
      </w:r>
      <w:r>
        <w:rPr>
          <w:rFonts w:hint="eastAsia" w:ascii="宋体" w:hAnsi="宋体" w:eastAsia="宋体" w:cs="宋体"/>
          <w:highlight w:val="none"/>
        </w:rPr>
        <w:t>纪律和监督</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_Toc25613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highlight w:val="none"/>
        </w:rPr>
        <w:fldChar w:fldCharType="end"/>
      </w:r>
    </w:p>
    <w:p w14:paraId="46B6775C">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_Toc14221 </w:instrText>
      </w:r>
      <w:r>
        <w:rPr>
          <w:rFonts w:hint="eastAsia" w:ascii="宋体" w:hAnsi="宋体" w:eastAsia="宋体" w:cs="宋体"/>
          <w:bCs/>
          <w:highlight w:val="none"/>
        </w:rPr>
        <w:fldChar w:fldCharType="separate"/>
      </w:r>
      <w:r>
        <w:rPr>
          <w:rFonts w:hint="eastAsia" w:ascii="宋体" w:hAnsi="宋体" w:eastAsia="宋体" w:cs="宋体"/>
        </w:rPr>
        <w:t xml:space="preserve">8 </w:t>
      </w:r>
      <w:r>
        <w:rPr>
          <w:rFonts w:hint="eastAsia" w:ascii="宋体" w:hAnsi="宋体" w:eastAsia="宋体" w:cs="宋体"/>
          <w:highlight w:val="none"/>
        </w:rPr>
        <w:t>询问、质疑和投诉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_Toc14221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highlight w:val="none"/>
        </w:rPr>
        <w:fldChar w:fldCharType="end"/>
      </w:r>
    </w:p>
    <w:p w14:paraId="5E70E62A">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_Toc10714 </w:instrText>
      </w:r>
      <w:r>
        <w:rPr>
          <w:rFonts w:hint="eastAsia" w:ascii="宋体" w:hAnsi="宋体" w:eastAsia="宋体" w:cs="宋体"/>
          <w:bCs/>
          <w:highlight w:val="none"/>
        </w:rPr>
        <w:fldChar w:fldCharType="separate"/>
      </w:r>
      <w:r>
        <w:rPr>
          <w:rFonts w:hint="eastAsia" w:ascii="宋体" w:hAnsi="宋体" w:eastAsia="宋体" w:cs="宋体"/>
          <w:szCs w:val="21"/>
        </w:rPr>
        <w:t xml:space="preserve">9 </w:t>
      </w:r>
      <w:r>
        <w:rPr>
          <w:rFonts w:hint="eastAsia" w:ascii="宋体" w:hAnsi="宋体" w:eastAsia="宋体" w:cs="宋体"/>
          <w:highlight w:val="none"/>
        </w:rPr>
        <w:t>需要补充的其他内容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_Toc10714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highlight w:val="none"/>
        </w:rPr>
        <w:fldChar w:fldCharType="end"/>
      </w:r>
    </w:p>
    <w:p w14:paraId="7A6492F5">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_Toc17530 </w:instrText>
      </w:r>
      <w:r>
        <w:rPr>
          <w:rFonts w:hint="eastAsia" w:ascii="宋体" w:hAnsi="宋体" w:eastAsia="宋体" w:cs="宋体"/>
          <w:bCs/>
          <w:highlight w:val="none"/>
        </w:rPr>
        <w:fldChar w:fldCharType="separate"/>
      </w:r>
      <w:r>
        <w:rPr>
          <w:rFonts w:hint="eastAsia" w:ascii="宋体" w:hAnsi="宋体" w:eastAsia="宋体" w:cs="宋体"/>
          <w:szCs w:val="21"/>
          <w:highlight w:val="none"/>
        </w:rPr>
        <w:t>需要补充的其他内容：见供应商须知前附表。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_Toc17530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highlight w:val="none"/>
        </w:rPr>
        <w:fldChar w:fldCharType="end"/>
      </w:r>
    </w:p>
    <w:p w14:paraId="2DAD7F3E">
      <w:pPr>
        <w:pStyle w:val="33"/>
        <w:tabs>
          <w:tab w:val="right" w:leader="dot" w:pos="8306"/>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_Toc14384 </w:instrText>
      </w:r>
      <w:r>
        <w:rPr>
          <w:rFonts w:hint="eastAsia" w:ascii="宋体" w:hAnsi="宋体" w:eastAsia="宋体" w:cs="宋体"/>
          <w:bCs/>
          <w:highlight w:val="none"/>
        </w:rPr>
        <w:fldChar w:fldCharType="separate"/>
      </w:r>
      <w:r>
        <w:rPr>
          <w:rFonts w:hint="eastAsia" w:ascii="宋体" w:hAnsi="宋体" w:eastAsia="宋体" w:cs="宋体"/>
          <w:bCs/>
          <w:szCs w:val="32"/>
        </w:rPr>
        <w:t xml:space="preserve">第三章 </w:t>
      </w:r>
      <w:r>
        <w:rPr>
          <w:rFonts w:hint="eastAsia" w:ascii="宋体" w:hAnsi="宋体" w:eastAsia="宋体" w:cs="宋体"/>
          <w:bCs/>
          <w:szCs w:val="32"/>
          <w:highlight w:val="none"/>
        </w:rPr>
        <w:t>采购项目</w:t>
      </w:r>
      <w:r>
        <w:rPr>
          <w:rFonts w:hint="eastAsia" w:ascii="宋体" w:hAnsi="宋体" w:eastAsia="宋体" w:cs="宋体"/>
          <w:bCs/>
          <w:szCs w:val="32"/>
          <w:highlight w:val="none"/>
          <w:lang w:val="en-US" w:eastAsia="zh-CN"/>
        </w:rPr>
        <w:t>需求及技术要求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_Toc14384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highlight w:val="none"/>
        </w:rPr>
        <w:fldChar w:fldCharType="end"/>
      </w:r>
    </w:p>
    <w:p w14:paraId="7732DEBF">
      <w:pPr>
        <w:pStyle w:val="33"/>
        <w:tabs>
          <w:tab w:val="right" w:leader="dot" w:pos="8306"/>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_Toc2489 </w:instrText>
      </w:r>
      <w:r>
        <w:rPr>
          <w:rFonts w:hint="eastAsia" w:ascii="宋体" w:hAnsi="宋体" w:eastAsia="宋体" w:cs="宋体"/>
          <w:bCs/>
          <w:highlight w:val="none"/>
        </w:rPr>
        <w:fldChar w:fldCharType="separate"/>
      </w:r>
      <w:r>
        <w:rPr>
          <w:rFonts w:hint="eastAsia" w:ascii="宋体" w:hAnsi="宋体" w:eastAsia="宋体" w:cs="宋体"/>
          <w:bCs w:val="0"/>
          <w:szCs w:val="32"/>
          <w:highlight w:val="none"/>
          <w:lang w:eastAsia="zh-CN"/>
        </w:rPr>
        <w:t>第四章</w:t>
      </w:r>
      <w:r>
        <w:rPr>
          <w:rFonts w:hint="eastAsia" w:ascii="宋体" w:hAnsi="宋体" w:eastAsia="宋体" w:cs="宋体"/>
          <w:bCs w:val="0"/>
          <w:szCs w:val="32"/>
          <w:highlight w:val="none"/>
          <w:lang w:val="en-US" w:eastAsia="zh-CN"/>
        </w:rPr>
        <w:t xml:space="preserve"> </w:t>
      </w:r>
      <w:r>
        <w:rPr>
          <w:rFonts w:hint="eastAsia" w:ascii="宋体" w:hAnsi="宋体" w:eastAsia="宋体" w:cs="宋体"/>
          <w:bCs w:val="0"/>
          <w:szCs w:val="32"/>
          <w:highlight w:val="none"/>
          <w:lang w:eastAsia="zh-CN"/>
        </w:rPr>
        <w:t>合同格式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_Toc2489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highlight w:val="none"/>
        </w:rPr>
        <w:fldChar w:fldCharType="end"/>
      </w:r>
    </w:p>
    <w:p w14:paraId="070C2D40">
      <w:pPr>
        <w:pStyle w:val="33"/>
        <w:tabs>
          <w:tab w:val="right" w:leader="dot" w:pos="8306"/>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_Toc26831 </w:instrText>
      </w:r>
      <w:r>
        <w:rPr>
          <w:rFonts w:hint="eastAsia" w:ascii="宋体" w:hAnsi="宋体" w:eastAsia="宋体" w:cs="宋体"/>
          <w:bCs/>
          <w:highlight w:val="none"/>
        </w:rPr>
        <w:fldChar w:fldCharType="separate"/>
      </w:r>
      <w:r>
        <w:rPr>
          <w:rFonts w:hint="eastAsia" w:ascii="宋体" w:hAnsi="宋体" w:eastAsia="宋体" w:cs="宋体"/>
          <w:bCs/>
          <w:szCs w:val="44"/>
          <w:highlight w:val="none"/>
          <w:lang w:eastAsia="zh-CN"/>
        </w:rPr>
        <w:t>第五章</w:t>
      </w:r>
      <w:r>
        <w:rPr>
          <w:rFonts w:hint="eastAsia" w:ascii="宋体" w:hAnsi="宋体" w:eastAsia="宋体" w:cs="宋体"/>
          <w:bCs/>
          <w:szCs w:val="44"/>
          <w:highlight w:val="none"/>
          <w:lang w:val="en-US" w:eastAsia="zh-CN"/>
        </w:rPr>
        <w:t xml:space="preserve"> </w:t>
      </w:r>
      <w:r>
        <w:rPr>
          <w:rFonts w:hint="eastAsia" w:ascii="宋体" w:hAnsi="宋体" w:eastAsia="宋体" w:cs="宋体"/>
          <w:bCs/>
          <w:szCs w:val="44"/>
          <w:highlight w:val="none"/>
        </w:rPr>
        <w:t>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_Toc26831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bCs/>
          <w:highlight w:val="none"/>
        </w:rPr>
        <w:fldChar w:fldCharType="end"/>
      </w:r>
    </w:p>
    <w:p w14:paraId="1A95EA7D">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_Toc878 </w:instrText>
      </w:r>
      <w:r>
        <w:rPr>
          <w:rFonts w:hint="eastAsia" w:ascii="宋体" w:hAnsi="宋体" w:eastAsia="宋体" w:cs="宋体"/>
          <w:bCs/>
          <w:highlight w:val="none"/>
        </w:rPr>
        <w:fldChar w:fldCharType="separate"/>
      </w:r>
      <w:r>
        <w:rPr>
          <w:rFonts w:hint="eastAsia" w:ascii="宋体" w:hAnsi="宋体" w:eastAsia="宋体" w:cs="宋体"/>
          <w:highlight w:val="none"/>
          <w:lang w:val="en-US" w:eastAsia="zh-CN"/>
        </w:rPr>
        <w:t>1、</w:t>
      </w:r>
      <w:r>
        <w:rPr>
          <w:rFonts w:hint="eastAsia" w:ascii="宋体" w:hAnsi="宋体" w:eastAsia="宋体" w:cs="宋体"/>
          <w:highlight w:val="none"/>
          <w:lang w:val="zh-CN"/>
        </w:rPr>
        <w:t>报价函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_Toc878 \h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bCs/>
          <w:highlight w:val="none"/>
        </w:rPr>
        <w:fldChar w:fldCharType="end"/>
      </w:r>
    </w:p>
    <w:p w14:paraId="6C174DAC">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_Toc13087 </w:instrText>
      </w:r>
      <w:r>
        <w:rPr>
          <w:rFonts w:hint="eastAsia" w:ascii="宋体" w:hAnsi="宋体" w:eastAsia="宋体" w:cs="宋体"/>
          <w:bCs/>
          <w:highlight w:val="none"/>
        </w:rPr>
        <w:fldChar w:fldCharType="separate"/>
      </w:r>
      <w:r>
        <w:rPr>
          <w:rFonts w:hint="eastAsia" w:ascii="宋体" w:hAnsi="宋体" w:eastAsia="宋体" w:cs="宋体"/>
          <w:highlight w:val="none"/>
          <w:lang w:val="en-US" w:eastAsia="zh-CN"/>
        </w:rPr>
        <w:t>2、</w:t>
      </w:r>
      <w:r>
        <w:rPr>
          <w:rFonts w:hint="eastAsia" w:ascii="宋体" w:hAnsi="宋体" w:eastAsia="宋体" w:cs="宋体"/>
          <w:highlight w:val="none"/>
        </w:rPr>
        <w:t>报价函附录（第一轮报价）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_Toc13087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bCs/>
          <w:highlight w:val="none"/>
        </w:rPr>
        <w:fldChar w:fldCharType="end"/>
      </w:r>
    </w:p>
    <w:p w14:paraId="23BB3BA5">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_Toc28620 </w:instrText>
      </w:r>
      <w:r>
        <w:rPr>
          <w:rFonts w:hint="eastAsia" w:ascii="宋体" w:hAnsi="宋体" w:eastAsia="宋体" w:cs="宋体"/>
          <w:bCs/>
          <w:highlight w:val="none"/>
        </w:rPr>
        <w:fldChar w:fldCharType="separate"/>
      </w:r>
      <w:r>
        <w:rPr>
          <w:rFonts w:hint="eastAsia" w:ascii="宋体" w:hAnsi="宋体" w:eastAsia="宋体" w:cs="宋体"/>
          <w:highlight w:val="none"/>
          <w:lang w:val="en-US" w:eastAsia="zh-CN"/>
        </w:rPr>
        <w:t>3、</w:t>
      </w:r>
      <w:r>
        <w:rPr>
          <w:rFonts w:hint="eastAsia" w:ascii="宋体" w:hAnsi="宋体" w:eastAsia="宋体" w:cs="宋体"/>
          <w:highlight w:val="none"/>
        </w:rPr>
        <w:t>法定代表人身份证明</w:t>
      </w:r>
      <w:r>
        <w:rPr>
          <w:rFonts w:hint="eastAsia" w:ascii="宋体" w:hAnsi="宋体" w:eastAsia="宋体" w:cs="宋体"/>
          <w:bCs/>
          <w:highlight w:val="none"/>
        </w:rPr>
        <w:t>（适用于无委托代理人的情况）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_Toc28620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bCs/>
          <w:highlight w:val="none"/>
        </w:rPr>
        <w:fldChar w:fldCharType="end"/>
      </w:r>
    </w:p>
    <w:p w14:paraId="1ADCFDC1">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_Toc14133 </w:instrText>
      </w:r>
      <w:r>
        <w:rPr>
          <w:rFonts w:hint="eastAsia" w:ascii="宋体" w:hAnsi="宋体" w:eastAsia="宋体" w:cs="宋体"/>
          <w:bCs/>
          <w:highlight w:val="none"/>
        </w:rPr>
        <w:fldChar w:fldCharType="separate"/>
      </w:r>
      <w:r>
        <w:rPr>
          <w:rFonts w:hint="eastAsia" w:ascii="宋体" w:hAnsi="宋体" w:eastAsia="宋体" w:cs="宋体"/>
          <w:szCs w:val="28"/>
          <w:highlight w:val="none"/>
          <w:lang w:val="en-US" w:eastAsia="zh-CN"/>
        </w:rPr>
        <w:t>4</w:t>
      </w:r>
      <w:r>
        <w:rPr>
          <w:rFonts w:hint="eastAsia" w:ascii="宋体" w:hAnsi="宋体" w:eastAsia="宋体" w:cs="宋体"/>
          <w:szCs w:val="28"/>
          <w:highlight w:val="none"/>
          <w:lang w:eastAsia="zh-CN"/>
        </w:rPr>
        <w:t>、</w:t>
      </w:r>
      <w:r>
        <w:rPr>
          <w:rFonts w:hint="eastAsia" w:ascii="宋体" w:hAnsi="宋体" w:eastAsia="宋体" w:cs="宋体"/>
          <w:szCs w:val="28"/>
          <w:highlight w:val="none"/>
        </w:rPr>
        <w:t>授权委托书</w:t>
      </w:r>
      <w:r>
        <w:rPr>
          <w:rFonts w:hint="eastAsia" w:ascii="宋体" w:hAnsi="宋体" w:eastAsia="宋体" w:cs="宋体"/>
          <w:bCs/>
          <w:szCs w:val="28"/>
          <w:highlight w:val="none"/>
        </w:rPr>
        <w:t>（适用于有委托代理人的情况）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_Toc14133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bCs/>
          <w:highlight w:val="none"/>
        </w:rPr>
        <w:fldChar w:fldCharType="end"/>
      </w:r>
    </w:p>
    <w:p w14:paraId="7F7D74BC">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_Toc1695 </w:instrText>
      </w:r>
      <w:r>
        <w:rPr>
          <w:rFonts w:hint="eastAsia" w:ascii="宋体" w:hAnsi="宋体" w:eastAsia="宋体" w:cs="宋体"/>
          <w:bCs/>
          <w:highlight w:val="none"/>
        </w:rPr>
        <w:fldChar w:fldCharType="separate"/>
      </w:r>
      <w:r>
        <w:rPr>
          <w:rFonts w:hint="eastAsia" w:ascii="宋体" w:hAnsi="宋体" w:eastAsia="宋体" w:cs="宋体"/>
          <w:bCs/>
          <w:szCs w:val="21"/>
          <w:lang w:val="en-US" w:eastAsia="zh-CN"/>
        </w:rPr>
        <w:t>5、</w:t>
      </w:r>
      <w:r>
        <w:rPr>
          <w:rFonts w:hint="eastAsia" w:ascii="宋体" w:hAnsi="宋体" w:eastAsia="宋体" w:cs="宋体"/>
          <w:szCs w:val="28"/>
          <w:highlight w:val="none"/>
          <w:lang w:val="en-US" w:eastAsia="zh-CN"/>
        </w:rPr>
        <w:t>技术及商务要求偏离表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_Toc1695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bCs/>
          <w:highlight w:val="none"/>
        </w:rPr>
        <w:fldChar w:fldCharType="end"/>
      </w:r>
    </w:p>
    <w:p w14:paraId="7A4D3F8D">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_Toc3493 </w:instrText>
      </w:r>
      <w:r>
        <w:rPr>
          <w:rFonts w:hint="eastAsia" w:ascii="宋体" w:hAnsi="宋体" w:eastAsia="宋体" w:cs="宋体"/>
          <w:bCs/>
          <w:highlight w:val="none"/>
        </w:rPr>
        <w:fldChar w:fldCharType="separate"/>
      </w:r>
      <w:r>
        <w:rPr>
          <w:rFonts w:hint="eastAsia" w:ascii="宋体" w:hAnsi="宋体" w:eastAsia="宋体" w:cs="宋体"/>
          <w:szCs w:val="28"/>
          <w:highlight w:val="none"/>
          <w:lang w:val="en-US" w:eastAsia="zh-CN"/>
        </w:rPr>
        <w:t>6、</w:t>
      </w:r>
      <w:r>
        <w:rPr>
          <w:rFonts w:hint="eastAsia" w:ascii="宋体" w:hAnsi="宋体" w:eastAsia="宋体" w:cs="宋体"/>
          <w:szCs w:val="28"/>
          <w:highlight w:val="none"/>
        </w:rPr>
        <w:t>供应商的资格及证明文件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_Toc3493 \h </w:instrText>
      </w:r>
      <w:r>
        <w:rPr>
          <w:rFonts w:hint="eastAsia" w:ascii="宋体" w:hAnsi="宋体" w:eastAsia="宋体" w:cs="宋体"/>
        </w:rPr>
        <w:fldChar w:fldCharType="separate"/>
      </w:r>
      <w:r>
        <w:rPr>
          <w:rFonts w:hint="eastAsia" w:ascii="宋体" w:hAnsi="宋体" w:eastAsia="宋体" w:cs="宋体"/>
        </w:rPr>
        <w:t>45</w:t>
      </w:r>
      <w:r>
        <w:rPr>
          <w:rFonts w:hint="eastAsia" w:ascii="宋体" w:hAnsi="宋体" w:eastAsia="宋体" w:cs="宋体"/>
        </w:rPr>
        <w:fldChar w:fldCharType="end"/>
      </w:r>
      <w:r>
        <w:rPr>
          <w:rFonts w:hint="eastAsia" w:ascii="宋体" w:hAnsi="宋体" w:eastAsia="宋体" w:cs="宋体"/>
          <w:bCs/>
          <w:highlight w:val="none"/>
        </w:rPr>
        <w:fldChar w:fldCharType="end"/>
      </w:r>
    </w:p>
    <w:p w14:paraId="347F9A13">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_Toc9779 </w:instrText>
      </w:r>
      <w:r>
        <w:rPr>
          <w:rFonts w:hint="eastAsia" w:ascii="宋体" w:hAnsi="宋体" w:eastAsia="宋体" w:cs="宋体"/>
          <w:bCs/>
          <w:highlight w:val="none"/>
        </w:rPr>
        <w:fldChar w:fldCharType="separate"/>
      </w:r>
      <w:r>
        <w:rPr>
          <w:rFonts w:hint="eastAsia" w:ascii="宋体" w:hAnsi="宋体" w:eastAsia="宋体" w:cs="宋体"/>
          <w:szCs w:val="28"/>
          <w:highlight w:val="none"/>
          <w:lang w:val="en-US" w:eastAsia="zh-CN"/>
        </w:rPr>
        <w:t>7、分项</w:t>
      </w:r>
      <w:r>
        <w:rPr>
          <w:rFonts w:hint="eastAsia" w:ascii="宋体" w:hAnsi="宋体" w:eastAsia="宋体" w:cs="宋体"/>
          <w:szCs w:val="28"/>
          <w:highlight w:val="none"/>
        </w:rPr>
        <w:t>报价一览表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_Toc9779 \h </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bCs/>
          <w:highlight w:val="none"/>
        </w:rPr>
        <w:fldChar w:fldCharType="end"/>
      </w:r>
    </w:p>
    <w:p w14:paraId="3796739E">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_Toc27475 </w:instrText>
      </w:r>
      <w:r>
        <w:rPr>
          <w:rFonts w:hint="eastAsia" w:ascii="宋体" w:hAnsi="宋体" w:eastAsia="宋体" w:cs="宋体"/>
          <w:bCs/>
          <w:highlight w:val="none"/>
        </w:rPr>
        <w:fldChar w:fldCharType="separate"/>
      </w:r>
      <w:r>
        <w:rPr>
          <w:rFonts w:hint="eastAsia" w:ascii="宋体" w:hAnsi="宋体" w:eastAsia="宋体" w:cs="宋体"/>
          <w:szCs w:val="28"/>
          <w:highlight w:val="none"/>
          <w:lang w:val="en-US" w:eastAsia="zh-CN"/>
        </w:rPr>
        <w:t>8、服务方案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_Toc27475 \h </w:instrText>
      </w:r>
      <w:r>
        <w:rPr>
          <w:rFonts w:hint="eastAsia" w:ascii="宋体" w:hAnsi="宋体" w:eastAsia="宋体" w:cs="宋体"/>
        </w:rPr>
        <w:fldChar w:fldCharType="separate"/>
      </w:r>
      <w:r>
        <w:rPr>
          <w:rFonts w:hint="eastAsia" w:ascii="宋体" w:hAnsi="宋体" w:eastAsia="宋体" w:cs="宋体"/>
        </w:rPr>
        <w:t>52</w:t>
      </w:r>
      <w:r>
        <w:rPr>
          <w:rFonts w:hint="eastAsia" w:ascii="宋体" w:hAnsi="宋体" w:eastAsia="宋体" w:cs="宋体"/>
        </w:rPr>
        <w:fldChar w:fldCharType="end"/>
      </w:r>
      <w:r>
        <w:rPr>
          <w:rFonts w:hint="eastAsia" w:ascii="宋体" w:hAnsi="宋体" w:eastAsia="宋体" w:cs="宋体"/>
          <w:bCs/>
          <w:highlight w:val="none"/>
        </w:rPr>
        <w:fldChar w:fldCharType="end"/>
      </w:r>
    </w:p>
    <w:p w14:paraId="5572875C">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_Toc26759 </w:instrText>
      </w:r>
      <w:r>
        <w:rPr>
          <w:rFonts w:hint="eastAsia" w:ascii="宋体" w:hAnsi="宋体" w:eastAsia="宋体" w:cs="宋体"/>
          <w:bCs/>
          <w:highlight w:val="none"/>
        </w:rPr>
        <w:fldChar w:fldCharType="separate"/>
      </w:r>
      <w:r>
        <w:rPr>
          <w:rFonts w:hint="eastAsia" w:ascii="宋体" w:hAnsi="宋体" w:eastAsia="宋体" w:cs="宋体"/>
          <w:bCs/>
          <w:kern w:val="0"/>
          <w:szCs w:val="28"/>
          <w:lang w:val="en-US" w:eastAsia="zh-CN" w:bidi="ar"/>
        </w:rPr>
        <w:t>9、投标单位廉洁自律承诺书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_Toc26759 \h </w:instrText>
      </w:r>
      <w:r>
        <w:rPr>
          <w:rFonts w:hint="eastAsia" w:ascii="宋体" w:hAnsi="宋体" w:eastAsia="宋体" w:cs="宋体"/>
        </w:rPr>
        <w:fldChar w:fldCharType="separate"/>
      </w:r>
      <w:r>
        <w:rPr>
          <w:rFonts w:hint="eastAsia" w:ascii="宋体" w:hAnsi="宋体" w:eastAsia="宋体" w:cs="宋体"/>
        </w:rPr>
        <w:t>53</w:t>
      </w:r>
      <w:r>
        <w:rPr>
          <w:rFonts w:hint="eastAsia" w:ascii="宋体" w:hAnsi="宋体" w:eastAsia="宋体" w:cs="宋体"/>
        </w:rPr>
        <w:fldChar w:fldCharType="end"/>
      </w:r>
      <w:r>
        <w:rPr>
          <w:rFonts w:hint="eastAsia" w:ascii="宋体" w:hAnsi="宋体" w:eastAsia="宋体" w:cs="宋体"/>
          <w:bCs/>
          <w:highlight w:val="none"/>
        </w:rPr>
        <w:fldChar w:fldCharType="end"/>
      </w:r>
    </w:p>
    <w:p w14:paraId="20B92971">
      <w:pPr>
        <w:pStyle w:val="38"/>
        <w:tabs>
          <w:tab w:val="right" w:leader="dot" w:pos="8306"/>
          <w:tab w:val="clear" w:pos="840"/>
          <w:tab w:val="clear" w:pos="9061"/>
        </w:tabs>
        <w:spacing w:line="360" w:lineRule="auto"/>
        <w:rPr>
          <w:rFonts w:hint="eastAsia" w:ascii="宋体" w:hAnsi="宋体" w:eastAsia="宋体" w:cs="宋体"/>
        </w:rPr>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_Toc24674 </w:instrText>
      </w:r>
      <w:r>
        <w:rPr>
          <w:rFonts w:hint="eastAsia" w:ascii="宋体" w:hAnsi="宋体" w:eastAsia="宋体" w:cs="宋体"/>
          <w:bCs/>
          <w:highlight w:val="none"/>
        </w:rPr>
        <w:fldChar w:fldCharType="separate"/>
      </w:r>
      <w:r>
        <w:rPr>
          <w:rFonts w:hint="eastAsia" w:ascii="宋体" w:hAnsi="宋体" w:eastAsia="宋体" w:cs="宋体"/>
          <w:szCs w:val="28"/>
          <w:highlight w:val="none"/>
          <w:lang w:val="en-US" w:eastAsia="zh-CN"/>
        </w:rPr>
        <w:t>10、反商业贿赂承诺书（格式）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_Toc24674 \h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bCs/>
          <w:highlight w:val="none"/>
        </w:rPr>
        <w:fldChar w:fldCharType="end"/>
      </w:r>
    </w:p>
    <w:p w14:paraId="55D32A2A">
      <w:pPr>
        <w:pStyle w:val="38"/>
        <w:tabs>
          <w:tab w:val="right" w:leader="dot" w:pos="8306"/>
          <w:tab w:val="clear" w:pos="840"/>
          <w:tab w:val="clear" w:pos="9061"/>
        </w:tabs>
        <w:spacing w:line="360" w:lineRule="auto"/>
      </w:pPr>
      <w:r>
        <w:rPr>
          <w:rFonts w:hint="eastAsia" w:ascii="宋体" w:hAnsi="宋体" w:eastAsia="宋体" w:cs="宋体"/>
          <w:bCs/>
          <w:highlight w:val="none"/>
        </w:rPr>
        <w:fldChar w:fldCharType="begin"/>
      </w:r>
      <w:r>
        <w:rPr>
          <w:rFonts w:hint="eastAsia" w:ascii="宋体" w:hAnsi="宋体" w:eastAsia="宋体" w:cs="宋体"/>
          <w:bCs/>
          <w:highlight w:val="none"/>
        </w:rPr>
        <w:instrText xml:space="preserve"> HYPERLINK \l _Toc27359 </w:instrText>
      </w:r>
      <w:r>
        <w:rPr>
          <w:rFonts w:hint="eastAsia" w:ascii="宋体" w:hAnsi="宋体" w:eastAsia="宋体" w:cs="宋体"/>
          <w:bCs/>
          <w:highlight w:val="none"/>
        </w:rPr>
        <w:fldChar w:fldCharType="separate"/>
      </w:r>
      <w:r>
        <w:rPr>
          <w:rFonts w:hint="eastAsia" w:ascii="宋体" w:hAnsi="宋体" w:eastAsia="宋体" w:cs="宋体"/>
          <w:szCs w:val="28"/>
          <w:highlight w:val="none"/>
          <w:lang w:val="en-US" w:eastAsia="zh-CN" w:bidi="ar-SA"/>
        </w:rPr>
        <w:t>11、其他资料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_Toc27359 \h </w:instrText>
      </w:r>
      <w:r>
        <w:rPr>
          <w:rFonts w:hint="eastAsia" w:ascii="宋体" w:hAnsi="宋体" w:eastAsia="宋体" w:cs="宋体"/>
        </w:rPr>
        <w:fldChar w:fldCharType="separate"/>
      </w:r>
      <w:r>
        <w:rPr>
          <w:rFonts w:hint="eastAsia" w:ascii="宋体" w:hAnsi="宋体" w:eastAsia="宋体" w:cs="宋体"/>
        </w:rPr>
        <w:t>55</w:t>
      </w:r>
      <w:r>
        <w:rPr>
          <w:rFonts w:hint="eastAsia" w:ascii="宋体" w:hAnsi="宋体" w:eastAsia="宋体" w:cs="宋体"/>
        </w:rPr>
        <w:fldChar w:fldCharType="end"/>
      </w:r>
      <w:r>
        <w:rPr>
          <w:rFonts w:hint="eastAsia" w:ascii="宋体" w:hAnsi="宋体" w:eastAsia="宋体" w:cs="宋体"/>
          <w:bCs/>
          <w:highlight w:val="none"/>
        </w:rPr>
        <w:fldChar w:fldCharType="end"/>
      </w:r>
    </w:p>
    <w:p w14:paraId="54141C81">
      <w:pPr>
        <w:pStyle w:val="25"/>
        <w:tabs>
          <w:tab w:val="right" w:leader="dot" w:pos="8222"/>
        </w:tabs>
        <w:spacing w:line="360" w:lineRule="auto"/>
        <w:rPr>
          <w:rFonts w:hint="eastAsia" w:hAnsi="宋体" w:cs="宋体"/>
          <w:bCs/>
          <w:highlight w:val="none"/>
        </w:rPr>
      </w:pPr>
      <w:r>
        <w:rPr>
          <w:rFonts w:hint="eastAsia" w:hAnsi="宋体" w:cs="宋体"/>
          <w:bCs/>
          <w:highlight w:val="none"/>
        </w:rPr>
        <w:fldChar w:fldCharType="end"/>
      </w:r>
      <w:bookmarkStart w:id="0" w:name="_Toc270604572"/>
    </w:p>
    <w:bookmarkEnd w:id="0"/>
    <w:p w14:paraId="38E643E2">
      <w:pPr>
        <w:pStyle w:val="25"/>
        <w:numPr>
          <w:ilvl w:val="0"/>
          <w:numId w:val="1"/>
        </w:numPr>
        <w:spacing w:before="312" w:beforeLines="100" w:after="312" w:afterLines="100" w:line="360" w:lineRule="auto"/>
        <w:jc w:val="center"/>
        <w:outlineLvl w:val="0"/>
        <w:rPr>
          <w:rFonts w:hint="eastAsia"/>
          <w:b/>
          <w:bCs/>
          <w:sz w:val="32"/>
          <w:szCs w:val="32"/>
          <w:highlight w:val="none"/>
        </w:rPr>
      </w:pPr>
      <w:r>
        <w:rPr>
          <w:rFonts w:hint="eastAsia"/>
          <w:b/>
          <w:bCs/>
          <w:sz w:val="32"/>
          <w:szCs w:val="32"/>
          <w:highlight w:val="none"/>
        </w:rPr>
        <w:br w:type="page"/>
      </w:r>
      <w:r>
        <w:rPr>
          <w:rFonts w:hint="eastAsia"/>
          <w:b/>
          <w:bCs/>
          <w:sz w:val="32"/>
          <w:szCs w:val="32"/>
          <w:highlight w:val="none"/>
        </w:rPr>
        <w:t xml:space="preserve"> </w:t>
      </w:r>
      <w:bookmarkStart w:id="1" w:name="_Toc12674"/>
      <w:r>
        <w:rPr>
          <w:rFonts w:hint="eastAsia"/>
          <w:b/>
          <w:bCs/>
          <w:sz w:val="32"/>
          <w:szCs w:val="32"/>
          <w:highlight w:val="none"/>
          <w:lang w:eastAsia="zh-CN"/>
        </w:rPr>
        <w:t>单一来源采购公告</w:t>
      </w:r>
      <w:bookmarkEnd w:id="1"/>
    </w:p>
    <w:p w14:paraId="419B7432">
      <w:pPr>
        <w:widowControl/>
        <w:spacing w:line="360" w:lineRule="auto"/>
        <w:ind w:firstLine="413" w:firstLineChars="196"/>
        <w:jc w:val="left"/>
        <w:outlineLvl w:val="9"/>
        <w:rPr>
          <w:rFonts w:hint="eastAsia" w:ascii="宋体" w:hAnsi="宋体" w:eastAsia="宋体" w:cs="宋体"/>
          <w:b/>
          <w:sz w:val="21"/>
          <w:szCs w:val="21"/>
          <w:lang w:eastAsia="zh-CN"/>
        </w:rPr>
      </w:pPr>
      <w:bookmarkStart w:id="2" w:name="_Toc76740424"/>
      <w:bookmarkStart w:id="3" w:name="_Toc410126998"/>
      <w:r>
        <w:rPr>
          <w:rFonts w:hint="eastAsia" w:ascii="宋体" w:hAnsi="宋体" w:eastAsia="宋体" w:cs="宋体"/>
          <w:b/>
          <w:sz w:val="21"/>
          <w:szCs w:val="21"/>
        </w:rPr>
        <w:t>一、采购项目名称：</w:t>
      </w:r>
      <w:bookmarkEnd w:id="2"/>
      <w:r>
        <w:rPr>
          <w:rFonts w:hint="eastAsia" w:ascii="宋体" w:hAnsi="宋体" w:eastAsia="宋体" w:cs="宋体"/>
          <w:bCs/>
          <w:sz w:val="21"/>
          <w:szCs w:val="21"/>
          <w:lang w:eastAsia="zh-CN"/>
        </w:rPr>
        <w:t>华北水利水电大学网络带宽采购项目</w:t>
      </w:r>
    </w:p>
    <w:p w14:paraId="7DD3449B">
      <w:pPr>
        <w:widowControl/>
        <w:spacing w:line="360" w:lineRule="auto"/>
        <w:ind w:firstLine="413" w:firstLineChars="196"/>
        <w:jc w:val="left"/>
        <w:outlineLvl w:val="9"/>
        <w:rPr>
          <w:rFonts w:hint="eastAsia" w:ascii="宋体" w:hAnsi="宋体" w:eastAsia="宋体" w:cs="宋体"/>
          <w:b/>
          <w:color w:val="auto"/>
          <w:sz w:val="21"/>
          <w:szCs w:val="21"/>
          <w:lang w:val="en-US" w:eastAsia="zh-CN"/>
        </w:rPr>
      </w:pPr>
      <w:bookmarkStart w:id="4" w:name="_Toc76740425"/>
      <w:r>
        <w:rPr>
          <w:rFonts w:hint="eastAsia" w:ascii="宋体" w:hAnsi="宋体" w:eastAsia="宋体" w:cs="宋体"/>
          <w:b/>
          <w:color w:val="auto"/>
          <w:sz w:val="21"/>
          <w:szCs w:val="21"/>
        </w:rPr>
        <w:t>二、采购</w:t>
      </w:r>
      <w:r>
        <w:rPr>
          <w:rFonts w:hint="eastAsia" w:ascii="宋体" w:hAnsi="宋体" w:eastAsia="宋体" w:cs="宋体"/>
          <w:b/>
          <w:color w:val="auto"/>
          <w:sz w:val="21"/>
          <w:szCs w:val="21"/>
          <w:lang w:eastAsia="zh-CN"/>
        </w:rPr>
        <w:t>编号</w:t>
      </w:r>
      <w:r>
        <w:rPr>
          <w:rFonts w:hint="eastAsia" w:ascii="宋体" w:hAnsi="宋体" w:eastAsia="宋体" w:cs="宋体"/>
          <w:b/>
          <w:color w:val="auto"/>
          <w:sz w:val="21"/>
          <w:szCs w:val="21"/>
        </w:rPr>
        <w:t>：</w:t>
      </w:r>
      <w:bookmarkEnd w:id="4"/>
      <w:bookmarkStart w:id="5" w:name="_Toc76740426"/>
      <w:r>
        <w:rPr>
          <w:rFonts w:hint="eastAsia" w:ascii="宋体" w:hAnsi="宋体" w:eastAsia="宋体" w:cs="宋体"/>
          <w:b w:val="0"/>
          <w:bCs/>
          <w:color w:val="auto"/>
          <w:sz w:val="21"/>
          <w:szCs w:val="21"/>
        </w:rPr>
        <w:t>豫财单一采购-2025-16</w:t>
      </w:r>
    </w:p>
    <w:p w14:paraId="400C91BB">
      <w:pPr>
        <w:widowControl/>
        <w:spacing w:line="360" w:lineRule="auto"/>
        <w:ind w:firstLine="413" w:firstLineChars="196"/>
        <w:jc w:val="left"/>
        <w:outlineLvl w:val="9"/>
        <w:rPr>
          <w:rFonts w:hint="eastAsia" w:ascii="宋体" w:hAnsi="宋体" w:eastAsia="宋体" w:cs="宋体"/>
          <w:bCs/>
          <w:sz w:val="21"/>
          <w:szCs w:val="21"/>
        </w:rPr>
      </w:pPr>
      <w:r>
        <w:rPr>
          <w:rFonts w:hint="eastAsia" w:ascii="宋体" w:hAnsi="宋体" w:eastAsia="宋体" w:cs="宋体"/>
          <w:b/>
          <w:sz w:val="21"/>
          <w:szCs w:val="21"/>
        </w:rPr>
        <w:t>三、项目预算金额：</w:t>
      </w:r>
      <w:r>
        <w:rPr>
          <w:rFonts w:hint="eastAsia" w:ascii="宋体" w:hAnsi="宋体" w:eastAsia="宋体" w:cs="宋体"/>
          <w:b/>
          <w:sz w:val="21"/>
          <w:szCs w:val="21"/>
          <w:lang w:val="en-US" w:eastAsia="zh-CN"/>
        </w:rPr>
        <w:t>1929600元</w:t>
      </w:r>
      <w:bookmarkEnd w:id="5"/>
    </w:p>
    <w:p w14:paraId="3ADAA7B2">
      <w:pPr>
        <w:widowControl/>
        <w:spacing w:line="360" w:lineRule="auto"/>
        <w:ind w:firstLine="413" w:firstLineChars="196"/>
        <w:jc w:val="left"/>
        <w:outlineLvl w:val="9"/>
        <w:rPr>
          <w:rFonts w:hint="eastAsia" w:ascii="宋体" w:hAnsi="宋体" w:eastAsia="宋体" w:cs="宋体"/>
          <w:b/>
          <w:sz w:val="21"/>
          <w:szCs w:val="21"/>
        </w:rPr>
      </w:pPr>
      <w:bookmarkStart w:id="6" w:name="_Toc76740427"/>
      <w:r>
        <w:rPr>
          <w:rFonts w:hint="eastAsia" w:ascii="宋体" w:hAnsi="宋体" w:eastAsia="宋体" w:cs="宋体"/>
          <w:b/>
          <w:sz w:val="21"/>
          <w:szCs w:val="21"/>
        </w:rPr>
        <w:t>四、采购需求（包括目标、标准、数量、规格、服务要求、验收标准等）</w:t>
      </w:r>
      <w:bookmarkEnd w:id="6"/>
    </w:p>
    <w:p w14:paraId="7C3059A6">
      <w:pPr>
        <w:widowControl/>
        <w:spacing w:line="360" w:lineRule="auto"/>
        <w:ind w:firstLine="411" w:firstLineChars="196"/>
        <w:jc w:val="left"/>
        <w:outlineLvl w:val="9"/>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1、采购内容：</w:t>
      </w:r>
      <w:r>
        <w:rPr>
          <w:rFonts w:hint="eastAsia" w:ascii="宋体" w:hAnsi="宋体" w:eastAsia="宋体" w:cs="宋体"/>
          <w:bCs/>
          <w:sz w:val="21"/>
          <w:szCs w:val="21"/>
          <w:lang w:eastAsia="zh-CN"/>
        </w:rPr>
        <w:t>华北水利水电大学网络带宽采购</w:t>
      </w:r>
      <w:r>
        <w:rPr>
          <w:rFonts w:hint="eastAsia" w:ascii="宋体" w:hAnsi="宋体" w:eastAsia="宋体" w:cs="宋体"/>
          <w:i w:val="0"/>
          <w:iCs w:val="0"/>
          <w:color w:val="000000"/>
          <w:kern w:val="0"/>
          <w:sz w:val="21"/>
          <w:szCs w:val="21"/>
          <w:u w:val="none"/>
          <w:lang w:val="en-US" w:eastAsia="zh-CN" w:bidi="ar"/>
        </w:rPr>
        <w:t>服务</w:t>
      </w:r>
      <w:r>
        <w:rPr>
          <w:rFonts w:hint="eastAsia" w:ascii="宋体" w:hAnsi="宋体" w:eastAsia="宋体" w:cs="宋体"/>
          <w:bCs/>
          <w:sz w:val="21"/>
          <w:szCs w:val="21"/>
          <w:lang w:eastAsia="zh-CN"/>
        </w:rPr>
        <w:t>（</w:t>
      </w:r>
      <w:r>
        <w:rPr>
          <w:rFonts w:hint="eastAsia" w:ascii="宋体" w:hAnsi="宋体" w:eastAsia="宋体" w:cs="宋体"/>
          <w:bCs/>
          <w:color w:val="000000"/>
          <w:kern w:val="0"/>
          <w:sz w:val="21"/>
          <w:szCs w:val="21"/>
          <w:highlight w:val="none"/>
        </w:rPr>
        <w:t>详见</w:t>
      </w:r>
      <w:r>
        <w:rPr>
          <w:rFonts w:hint="eastAsia" w:ascii="宋体" w:hAnsi="宋体" w:eastAsia="宋体" w:cs="宋体"/>
          <w:bCs/>
          <w:color w:val="000000"/>
          <w:kern w:val="0"/>
          <w:sz w:val="21"/>
          <w:szCs w:val="21"/>
          <w:highlight w:val="none"/>
          <w:lang w:val="en-US" w:eastAsia="zh-CN"/>
        </w:rPr>
        <w:t>第三章 采购项目</w:t>
      </w:r>
      <w:r>
        <w:rPr>
          <w:rFonts w:hint="eastAsia" w:ascii="宋体" w:hAnsi="宋体" w:eastAsia="宋体" w:cs="宋体"/>
          <w:bCs/>
          <w:color w:val="000000"/>
          <w:kern w:val="0"/>
          <w:sz w:val="21"/>
          <w:szCs w:val="21"/>
          <w:highlight w:val="none"/>
        </w:rPr>
        <w:t>需求及技术</w:t>
      </w:r>
      <w:r>
        <w:rPr>
          <w:rFonts w:hint="eastAsia" w:ascii="宋体" w:hAnsi="宋体" w:eastAsia="宋体" w:cs="宋体"/>
          <w:bCs/>
          <w:color w:val="000000"/>
          <w:kern w:val="0"/>
          <w:sz w:val="21"/>
          <w:szCs w:val="21"/>
          <w:highlight w:val="none"/>
          <w:lang w:val="en-US" w:eastAsia="zh-CN"/>
        </w:rPr>
        <w:t>要求）</w:t>
      </w:r>
    </w:p>
    <w:p w14:paraId="6E1DCEFB">
      <w:pPr>
        <w:widowControl/>
        <w:spacing w:line="360" w:lineRule="auto"/>
        <w:ind w:firstLine="411" w:firstLineChars="196"/>
        <w:jc w:val="left"/>
        <w:outlineLvl w:val="9"/>
        <w:rPr>
          <w:rFonts w:hint="eastAsia"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2、标包划分：共4个标包</w:t>
      </w:r>
    </w:p>
    <w:p w14:paraId="3F7AF83E">
      <w:pPr>
        <w:widowControl/>
        <w:spacing w:line="360" w:lineRule="auto"/>
        <w:ind w:firstLine="411" w:firstLineChars="196"/>
        <w:jc w:val="left"/>
        <w:outlineLvl w:val="9"/>
        <w:rPr>
          <w:rFonts w:hint="eastAsia" w:ascii="宋体" w:hAnsi="宋体" w:eastAsia="宋体" w:cs="宋体"/>
          <w:bCs/>
          <w:color w:val="000000"/>
          <w:kern w:val="0"/>
          <w:sz w:val="21"/>
          <w:szCs w:val="21"/>
          <w:highlight w:val="none"/>
        </w:rPr>
      </w:pPr>
      <w:r>
        <w:rPr>
          <w:rFonts w:hint="eastAsia" w:ascii="宋体" w:hAnsi="宋体" w:eastAsia="宋体" w:cs="宋体"/>
          <w:bCs/>
          <w:color w:val="000000"/>
          <w:kern w:val="0"/>
          <w:sz w:val="21"/>
          <w:szCs w:val="21"/>
          <w:highlight w:val="none"/>
          <w:lang w:val="en-US" w:eastAsia="zh-CN"/>
        </w:rPr>
        <w:t>3、</w:t>
      </w:r>
      <w:r>
        <w:rPr>
          <w:rFonts w:hint="eastAsia" w:ascii="宋体" w:hAnsi="宋体" w:eastAsia="宋体" w:cs="宋体"/>
          <w:bCs/>
          <w:color w:val="000000"/>
          <w:kern w:val="0"/>
          <w:sz w:val="21"/>
          <w:szCs w:val="21"/>
          <w:highlight w:val="none"/>
        </w:rPr>
        <w:t>服务地</w:t>
      </w:r>
      <w:r>
        <w:rPr>
          <w:rFonts w:hint="eastAsia" w:ascii="宋体" w:hAnsi="宋体" w:eastAsia="宋体" w:cs="宋体"/>
          <w:bCs/>
          <w:color w:val="000000"/>
          <w:kern w:val="0"/>
          <w:sz w:val="21"/>
          <w:szCs w:val="21"/>
          <w:highlight w:val="none"/>
          <w:lang w:val="en-US" w:eastAsia="zh-CN"/>
        </w:rPr>
        <w:t>点：</w:t>
      </w:r>
      <w:r>
        <w:rPr>
          <w:rFonts w:hint="eastAsia" w:ascii="宋体" w:hAnsi="宋体" w:eastAsia="宋体" w:cs="宋体"/>
          <w:bCs/>
          <w:color w:val="000000"/>
          <w:kern w:val="0"/>
          <w:sz w:val="21"/>
          <w:szCs w:val="21"/>
          <w:highlight w:val="none"/>
        </w:rPr>
        <w:t>采购人指定地点</w:t>
      </w:r>
    </w:p>
    <w:p w14:paraId="30FF5494">
      <w:pPr>
        <w:widowControl/>
        <w:spacing w:line="360" w:lineRule="auto"/>
        <w:ind w:firstLine="420" w:firstLineChars="200"/>
        <w:jc w:val="left"/>
        <w:outlineLvl w:val="9"/>
        <w:rPr>
          <w:rFonts w:hint="default" w:ascii="宋体" w:hAnsi="宋体" w:eastAsia="宋体" w:cs="宋体"/>
          <w:bCs/>
          <w:color w:val="000000"/>
          <w:kern w:val="0"/>
          <w:sz w:val="21"/>
          <w:szCs w:val="21"/>
          <w:highlight w:val="none"/>
          <w:lang w:val="en-US" w:eastAsia="zh-CN"/>
        </w:rPr>
      </w:pPr>
      <w:r>
        <w:rPr>
          <w:rFonts w:hint="eastAsia" w:ascii="宋体" w:hAnsi="宋体" w:eastAsia="宋体" w:cs="宋体"/>
          <w:bCs/>
          <w:color w:val="000000"/>
          <w:kern w:val="0"/>
          <w:sz w:val="21"/>
          <w:szCs w:val="21"/>
          <w:highlight w:val="none"/>
          <w:lang w:val="en-US" w:eastAsia="zh-CN"/>
        </w:rPr>
        <w:t>4、</w:t>
      </w:r>
      <w:r>
        <w:rPr>
          <w:rFonts w:hint="eastAsia" w:ascii="宋体" w:hAnsi="宋体" w:eastAsia="宋体" w:cs="宋体"/>
          <w:bCs/>
          <w:color w:val="000000"/>
          <w:kern w:val="0"/>
          <w:sz w:val="21"/>
          <w:szCs w:val="21"/>
          <w:highlight w:val="none"/>
        </w:rPr>
        <w:t>服务期限</w:t>
      </w:r>
      <w:r>
        <w:rPr>
          <w:rFonts w:hint="eastAsia" w:ascii="宋体" w:hAnsi="宋体" w:eastAsia="宋体" w:cs="宋体"/>
          <w:bCs/>
          <w:color w:val="000000"/>
          <w:kern w:val="0"/>
          <w:sz w:val="21"/>
          <w:szCs w:val="21"/>
          <w:highlight w:val="none"/>
          <w:lang w:eastAsia="zh-CN"/>
        </w:rPr>
        <w:t>：</w:t>
      </w:r>
      <w:r>
        <w:rPr>
          <w:rFonts w:hint="eastAsia" w:ascii="宋体" w:hAnsi="宋体" w:cs="宋体"/>
          <w:bCs/>
          <w:color w:val="000000"/>
          <w:kern w:val="0"/>
          <w:sz w:val="21"/>
          <w:szCs w:val="21"/>
          <w:highlight w:val="none"/>
          <w:lang w:eastAsia="zh-CN"/>
        </w:rPr>
        <w:t>满足</w:t>
      </w:r>
      <w:r>
        <w:rPr>
          <w:rFonts w:hint="eastAsia" w:ascii="宋体" w:hAnsi="宋体" w:eastAsia="宋体" w:cs="宋体"/>
          <w:bCs/>
          <w:color w:val="000000"/>
          <w:kern w:val="0"/>
          <w:sz w:val="21"/>
          <w:szCs w:val="21"/>
          <w:highlight w:val="none"/>
          <w:lang w:val="en-US" w:eastAsia="zh-CN"/>
        </w:rPr>
        <w:t>其标包要求</w:t>
      </w:r>
    </w:p>
    <w:p w14:paraId="42E3813D">
      <w:pPr>
        <w:widowControl/>
        <w:spacing w:line="360" w:lineRule="auto"/>
        <w:ind w:firstLine="420" w:firstLineChars="200"/>
        <w:jc w:val="left"/>
        <w:outlineLvl w:val="9"/>
        <w:rPr>
          <w:rFonts w:hint="eastAsia"/>
        </w:rPr>
      </w:pPr>
      <w:r>
        <w:rPr>
          <w:rFonts w:hint="eastAsia" w:ascii="宋体" w:hAnsi="宋体" w:eastAsia="宋体" w:cs="宋体"/>
          <w:bCs/>
          <w:color w:val="000000"/>
          <w:kern w:val="0"/>
          <w:sz w:val="21"/>
          <w:szCs w:val="21"/>
          <w:highlight w:val="none"/>
          <w:lang w:val="en-US" w:eastAsia="zh-CN"/>
        </w:rPr>
        <w:t>5、</w:t>
      </w:r>
      <w:r>
        <w:rPr>
          <w:rFonts w:hint="eastAsia" w:ascii="宋体" w:hAnsi="宋体" w:eastAsia="宋体" w:cs="宋体"/>
          <w:bCs/>
          <w:color w:val="000000"/>
          <w:kern w:val="0"/>
          <w:sz w:val="21"/>
          <w:szCs w:val="21"/>
          <w:highlight w:val="none"/>
        </w:rPr>
        <w:t>服务质量</w:t>
      </w:r>
      <w:r>
        <w:rPr>
          <w:rFonts w:hint="eastAsia" w:ascii="宋体" w:hAnsi="宋体" w:eastAsia="宋体" w:cs="宋体"/>
          <w:bCs/>
          <w:color w:val="000000"/>
          <w:kern w:val="0"/>
          <w:sz w:val="21"/>
          <w:szCs w:val="21"/>
          <w:highlight w:val="none"/>
          <w:lang w:eastAsia="zh-CN"/>
        </w:rPr>
        <w:t>：</w:t>
      </w:r>
      <w:r>
        <w:rPr>
          <w:rFonts w:hint="eastAsia" w:ascii="宋体" w:hAnsi="宋体" w:eastAsia="宋体" w:cs="宋体"/>
          <w:bCs/>
          <w:color w:val="000000"/>
          <w:kern w:val="0"/>
          <w:sz w:val="21"/>
          <w:szCs w:val="21"/>
          <w:highlight w:val="none"/>
        </w:rPr>
        <w:t>符合国家或行业规定的合格标准，满足采购人要求</w:t>
      </w:r>
    </w:p>
    <w:p w14:paraId="2CE2821D">
      <w:pPr>
        <w:widowControl/>
        <w:spacing w:line="360" w:lineRule="auto"/>
        <w:ind w:firstLine="422" w:firstLineChars="200"/>
        <w:jc w:val="left"/>
        <w:outlineLvl w:val="9"/>
        <w:rPr>
          <w:rFonts w:hint="eastAsia" w:ascii="宋体" w:hAnsi="宋体" w:eastAsia="宋体" w:cs="宋体"/>
          <w:b/>
          <w:color w:val="444444"/>
          <w:kern w:val="0"/>
          <w:sz w:val="21"/>
          <w:szCs w:val="21"/>
        </w:rPr>
      </w:pPr>
      <w:bookmarkStart w:id="7" w:name="_Toc76740428"/>
      <w:r>
        <w:rPr>
          <w:rFonts w:hint="eastAsia" w:ascii="宋体" w:hAnsi="宋体" w:eastAsia="宋体" w:cs="宋体"/>
          <w:b/>
          <w:color w:val="000000"/>
          <w:kern w:val="0"/>
          <w:sz w:val="21"/>
          <w:szCs w:val="21"/>
        </w:rPr>
        <w:t>五、拟定单一来源供应商名称及地址</w:t>
      </w:r>
      <w:bookmarkEnd w:id="7"/>
    </w:p>
    <w:tbl>
      <w:tblPr>
        <w:tblStyle w:val="47"/>
        <w:tblW w:w="9423" w:type="dxa"/>
        <w:tblCellSpacing w:w="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6"/>
        <w:gridCol w:w="2312"/>
        <w:gridCol w:w="1590"/>
        <w:gridCol w:w="2205"/>
        <w:gridCol w:w="2430"/>
      </w:tblGrid>
      <w:tr w14:paraId="7FF44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blCellSpacing w:w="0" w:type="dxa"/>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68D392AB">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18"/>
                <w:szCs w:val="18"/>
              </w:rPr>
              <w:t>包号</w:t>
            </w:r>
          </w:p>
        </w:tc>
        <w:tc>
          <w:tcPr>
            <w:tcW w:w="2312" w:type="dxa"/>
            <w:tcBorders>
              <w:top w:val="single" w:color="000000" w:sz="4" w:space="0"/>
              <w:left w:val="single" w:color="000000" w:sz="4" w:space="0"/>
              <w:bottom w:val="single" w:color="000000" w:sz="4" w:space="0"/>
              <w:right w:val="single" w:color="000000" w:sz="4" w:space="0"/>
            </w:tcBorders>
            <w:noWrap w:val="0"/>
            <w:vAlign w:val="center"/>
          </w:tcPr>
          <w:p w14:paraId="06B178B1">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lang w:val="en-US" w:eastAsia="zh-CN"/>
              </w:rPr>
            </w:pPr>
            <w:r>
              <w:rPr>
                <w:rFonts w:hint="eastAsia" w:cs="宋体"/>
                <w:color w:val="000000"/>
                <w:sz w:val="18"/>
                <w:szCs w:val="18"/>
                <w:lang w:val="en-US" w:eastAsia="zh-CN"/>
              </w:rPr>
              <w:t>服务内容</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8C02D36">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18"/>
                <w:szCs w:val="18"/>
              </w:rPr>
              <w:t>包预算（万元）</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2FFED4AA">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18"/>
                <w:szCs w:val="18"/>
              </w:rPr>
              <w:t>拟成交供应商名称</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4A242BC1">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eastAsia" w:ascii="宋体" w:hAnsi="宋体" w:eastAsia="宋体" w:cs="宋体"/>
                <w:color w:val="000000"/>
                <w:sz w:val="18"/>
                <w:szCs w:val="18"/>
              </w:rPr>
              <w:t>标段联系地址</w:t>
            </w:r>
          </w:p>
        </w:tc>
      </w:tr>
      <w:tr w14:paraId="001AE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blCellSpacing w:w="0" w:type="dxa"/>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2F833678">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宋体" w:hAnsi="宋体" w:eastAsia="宋体" w:cs="Times New Roman"/>
                <w:sz w:val="18"/>
                <w:szCs w:val="18"/>
              </w:rPr>
              <w:t>1</w:t>
            </w:r>
          </w:p>
        </w:tc>
        <w:tc>
          <w:tcPr>
            <w:tcW w:w="2312" w:type="dxa"/>
            <w:tcBorders>
              <w:top w:val="single" w:color="000000" w:sz="4" w:space="0"/>
              <w:left w:val="single" w:color="000000" w:sz="4" w:space="0"/>
              <w:bottom w:val="single" w:color="000000" w:sz="4" w:space="0"/>
              <w:right w:val="single" w:color="000000" w:sz="4" w:space="0"/>
            </w:tcBorders>
            <w:noWrap w:val="0"/>
            <w:vAlign w:val="center"/>
          </w:tcPr>
          <w:p w14:paraId="326D6D8B">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lang w:val="en-US" w:eastAsia="zh-CN"/>
              </w:rPr>
              <w:t>中国教育和科研计算机网出口带宽接入服务</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A68B87F">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lang w:val="en-US" w:eastAsia="zh-CN"/>
              </w:rPr>
            </w:pPr>
            <w:r>
              <w:rPr>
                <w:rFonts w:hint="default" w:ascii="宋体" w:hAnsi="宋体" w:eastAsia="宋体" w:cs="Times New Roman"/>
                <w:sz w:val="18"/>
                <w:szCs w:val="18"/>
                <w:lang w:val="en-US" w:eastAsia="zh-CN"/>
              </w:rPr>
              <w:t>60</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A8F50DB">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宋体" w:hAnsi="宋体" w:eastAsia="宋体" w:cs="Times New Roman"/>
                <w:sz w:val="18"/>
                <w:szCs w:val="18"/>
              </w:rPr>
              <w:t>赛尔网络有限公司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4ABB9B07">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宋体" w:hAnsi="宋体" w:eastAsia="宋体" w:cs="Times New Roman"/>
                <w:sz w:val="18"/>
                <w:szCs w:val="18"/>
              </w:rPr>
              <w:t>北京市海淀区中关村东路1号院清华科技园8号楼B座赛尔大厦</w:t>
            </w:r>
          </w:p>
        </w:tc>
      </w:tr>
      <w:tr w14:paraId="246B4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tblCellSpacing w:w="0" w:type="dxa"/>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5B43B4DF">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宋体" w:hAnsi="宋体" w:eastAsia="宋体" w:cs="Times New Roman"/>
                <w:sz w:val="18"/>
                <w:szCs w:val="18"/>
              </w:rPr>
              <w:t>2</w:t>
            </w:r>
          </w:p>
        </w:tc>
        <w:tc>
          <w:tcPr>
            <w:tcW w:w="2312" w:type="dxa"/>
            <w:tcBorders>
              <w:top w:val="single" w:color="000000" w:sz="4" w:space="0"/>
              <w:left w:val="single" w:color="000000" w:sz="4" w:space="0"/>
              <w:bottom w:val="single" w:color="000000" w:sz="4" w:space="0"/>
              <w:right w:val="single" w:color="000000" w:sz="4" w:space="0"/>
            </w:tcBorders>
            <w:noWrap w:val="0"/>
            <w:vAlign w:val="center"/>
          </w:tcPr>
          <w:p w14:paraId="10638D25">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lang w:val="en-US" w:eastAsia="zh-CN"/>
              </w:rPr>
              <w:t>中国移动互联网专线综合宽带接入服务</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DF9FF18">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lang w:val="en-US" w:eastAsia="zh-CN"/>
              </w:rPr>
            </w:pPr>
            <w:r>
              <w:rPr>
                <w:rFonts w:hint="default" w:ascii="宋体" w:hAnsi="宋体" w:eastAsia="宋体" w:cs="Times New Roman"/>
                <w:sz w:val="18"/>
                <w:szCs w:val="18"/>
                <w:lang w:val="en-US" w:eastAsia="zh-CN"/>
              </w:rPr>
              <w:t>11.98</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45F28D7E">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宋体" w:hAnsi="宋体" w:eastAsia="宋体" w:cs="Times New Roman"/>
                <w:sz w:val="18"/>
                <w:szCs w:val="18"/>
              </w:rPr>
              <w:t>中国移动通信集团河南有限公司郑州分公司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3BE82646">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宋体" w:hAnsi="宋体" w:eastAsia="宋体" w:cs="Times New Roman"/>
                <w:sz w:val="18"/>
                <w:szCs w:val="18"/>
              </w:rPr>
              <w:t>郑州市金水区北环路11号1号楼</w:t>
            </w:r>
          </w:p>
        </w:tc>
      </w:tr>
      <w:tr w14:paraId="18315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tblCellSpacing w:w="0" w:type="dxa"/>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0ADE636B">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宋体" w:hAnsi="宋体" w:eastAsia="宋体" w:cs="Times New Roman"/>
                <w:sz w:val="18"/>
                <w:szCs w:val="18"/>
              </w:rPr>
              <w:t>3</w:t>
            </w:r>
          </w:p>
        </w:tc>
        <w:tc>
          <w:tcPr>
            <w:tcW w:w="2312" w:type="dxa"/>
            <w:tcBorders>
              <w:top w:val="single" w:color="000000" w:sz="4" w:space="0"/>
              <w:left w:val="single" w:color="000000" w:sz="4" w:space="0"/>
              <w:bottom w:val="single" w:color="000000" w:sz="4" w:space="0"/>
              <w:right w:val="single" w:color="000000" w:sz="4" w:space="0"/>
            </w:tcBorders>
            <w:noWrap w:val="0"/>
            <w:vAlign w:val="center"/>
          </w:tcPr>
          <w:p w14:paraId="29D04BE4">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sz w:val="18"/>
                <w:szCs w:val="18"/>
                <w:vertAlign w:val="baseline"/>
                <w:lang w:val="en-US" w:eastAsia="zh-CN"/>
              </w:rPr>
              <w:t>中国联通互联网专线综合宽带接入服务</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8116504">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lang w:val="en-US" w:eastAsia="zh-CN"/>
              </w:rPr>
            </w:pPr>
            <w:r>
              <w:rPr>
                <w:rFonts w:hint="default" w:ascii="宋体" w:hAnsi="宋体" w:eastAsia="宋体" w:cs="Times New Roman"/>
                <w:sz w:val="18"/>
                <w:szCs w:val="18"/>
              </w:rPr>
              <w:t>6</w:t>
            </w:r>
            <w:r>
              <w:rPr>
                <w:rFonts w:hint="default" w:ascii="宋体" w:hAnsi="宋体" w:eastAsia="宋体" w:cs="Times New Roman"/>
                <w:sz w:val="18"/>
                <w:szCs w:val="18"/>
                <w:lang w:val="en-US" w:eastAsia="zh-CN"/>
              </w:rPr>
              <w:t>4.81</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1DAE32C8">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宋体" w:hAnsi="宋体" w:eastAsia="宋体" w:cs="Times New Roman"/>
                <w:sz w:val="18"/>
                <w:szCs w:val="18"/>
              </w:rPr>
              <w:t>中国联合网络通信有限公司郑州市分公司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2D7665D7">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宋体" w:hAnsi="宋体" w:eastAsia="宋体" w:cs="Times New Roman"/>
                <w:sz w:val="18"/>
                <w:szCs w:val="18"/>
              </w:rPr>
              <w:t>二七区中原路98号</w:t>
            </w:r>
          </w:p>
        </w:tc>
      </w:tr>
      <w:tr w14:paraId="29D50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blCellSpacing w:w="0" w:type="dxa"/>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276FA973">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宋体" w:hAnsi="宋体" w:eastAsia="宋体" w:cs="Times New Roman"/>
                <w:sz w:val="18"/>
                <w:szCs w:val="18"/>
              </w:rPr>
              <w:t>4</w:t>
            </w:r>
          </w:p>
        </w:tc>
        <w:tc>
          <w:tcPr>
            <w:tcW w:w="2312" w:type="dxa"/>
            <w:tcBorders>
              <w:top w:val="single" w:color="000000" w:sz="4" w:space="0"/>
              <w:left w:val="single" w:color="000000" w:sz="4" w:space="0"/>
              <w:bottom w:val="single" w:color="000000" w:sz="4" w:space="0"/>
              <w:right w:val="single" w:color="000000" w:sz="4" w:space="0"/>
            </w:tcBorders>
            <w:noWrap w:val="0"/>
            <w:vAlign w:val="center"/>
          </w:tcPr>
          <w:p w14:paraId="03F476A7">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sz w:val="18"/>
                <w:szCs w:val="18"/>
                <w:vertAlign w:val="baseline"/>
                <w:lang w:val="en-US" w:eastAsia="zh-CN"/>
              </w:rPr>
              <w:t>中国电信互联网专线综合宽带接入服务</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711E807">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default" w:eastAsia="宋体"/>
                <w:lang w:val="en-US" w:eastAsia="zh-CN"/>
              </w:rPr>
            </w:pPr>
            <w:r>
              <w:rPr>
                <w:rFonts w:hint="default" w:ascii="宋体" w:hAnsi="宋体" w:eastAsia="宋体" w:cs="Times New Roman"/>
                <w:sz w:val="18"/>
                <w:szCs w:val="18"/>
                <w:lang w:val="en-US" w:eastAsia="zh-CN"/>
              </w:rPr>
              <w:t>56.17</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0363B195">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宋体" w:hAnsi="宋体" w:eastAsia="宋体" w:cs="Times New Roman"/>
                <w:sz w:val="18"/>
                <w:szCs w:val="18"/>
              </w:rPr>
              <w:t>中国电信集团有限公司郑州分公司</w:t>
            </w:r>
          </w:p>
        </w:tc>
        <w:tc>
          <w:tcPr>
            <w:tcW w:w="2430" w:type="dxa"/>
            <w:tcBorders>
              <w:top w:val="single" w:color="000000" w:sz="4" w:space="0"/>
              <w:left w:val="single" w:color="000000" w:sz="4" w:space="0"/>
              <w:bottom w:val="single" w:color="000000" w:sz="4" w:space="0"/>
              <w:right w:val="single" w:color="000000" w:sz="4" w:space="0"/>
            </w:tcBorders>
            <w:noWrap w:val="0"/>
            <w:vAlign w:val="center"/>
          </w:tcPr>
          <w:p w14:paraId="39D0D5E4">
            <w:pPr>
              <w:pStyle w:val="4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r>
              <w:rPr>
                <w:rFonts w:hint="default" w:ascii="宋体" w:hAnsi="宋体" w:eastAsia="宋体" w:cs="Times New Roman"/>
                <w:sz w:val="18"/>
                <w:szCs w:val="18"/>
              </w:rPr>
              <w:t>郑州市二七区嵩山路与淮河路交叉口向南100米路西中原商务7楼</w:t>
            </w:r>
          </w:p>
        </w:tc>
      </w:tr>
    </w:tbl>
    <w:p w14:paraId="606C8962">
      <w:pPr>
        <w:widowControl/>
        <w:spacing w:line="360" w:lineRule="auto"/>
        <w:ind w:firstLine="422" w:firstLineChars="200"/>
        <w:jc w:val="left"/>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六、供应商资格要求</w:t>
      </w:r>
    </w:p>
    <w:p w14:paraId="246F3F6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1、供应商收到采购人的邀请；</w:t>
      </w:r>
    </w:p>
    <w:p w14:paraId="3D5D961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2、满足《中华人民共和国政府采购法》第二十二条规定；</w:t>
      </w:r>
    </w:p>
    <w:p w14:paraId="4ECF123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3、本项目的特定资格要求</w:t>
      </w:r>
    </w:p>
    <w:p w14:paraId="41E6D9CE">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（1）根据《关于在政府采购活动中查询及使用信用记录有关问题的通知》(财库[2016]125号)和豫财购[2016]15号的规定，对列入失信被执行人、重大税收违法</w:t>
      </w:r>
      <w:r>
        <w:rPr>
          <w:rFonts w:hint="eastAsia" w:ascii="宋体" w:hAnsi="宋体" w:eastAsia="宋体" w:cs="宋体"/>
          <w:sz w:val="21"/>
          <w:szCs w:val="21"/>
          <w:lang w:val="en-US" w:eastAsia="zh-CN"/>
        </w:rPr>
        <w:t>失信主体</w:t>
      </w:r>
      <w:r>
        <w:rPr>
          <w:rFonts w:hint="eastAsia" w:ascii="宋体" w:hAnsi="宋体" w:eastAsia="宋体" w:cs="宋体"/>
          <w:sz w:val="21"/>
          <w:szCs w:val="21"/>
        </w:rPr>
        <w:t>、政府采购严重违法失信行为记录名单的企业，拒绝参与本项目政府采购活动（查询渠道：“信用中国”网站（www.creditchina.gov.cn）查询：列入失信被执行人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跳转</w:t>
      </w:r>
      <w:r>
        <w:rPr>
          <w:rFonts w:hint="eastAsia" w:ascii="宋体" w:hAnsi="宋体" w:eastAsia="宋体" w:cs="宋体"/>
          <w:sz w:val="21"/>
          <w:szCs w:val="21"/>
          <w:lang w:eastAsia="zh-CN"/>
        </w:rPr>
        <w:t>）</w:t>
      </w:r>
      <w:r>
        <w:rPr>
          <w:rFonts w:hint="eastAsia" w:ascii="宋体" w:hAnsi="宋体" w:eastAsia="宋体" w:cs="宋体"/>
          <w:sz w:val="21"/>
          <w:szCs w:val="21"/>
        </w:rPr>
        <w:t>、重大税收违法</w:t>
      </w:r>
      <w:r>
        <w:rPr>
          <w:rFonts w:hint="eastAsia" w:ascii="宋体" w:hAnsi="宋体" w:eastAsia="宋体" w:cs="宋体"/>
          <w:sz w:val="21"/>
          <w:szCs w:val="21"/>
          <w:lang w:val="en-US" w:eastAsia="zh-CN"/>
        </w:rPr>
        <w:t>失信主体</w:t>
      </w:r>
      <w:r>
        <w:rPr>
          <w:rFonts w:hint="eastAsia" w:ascii="宋体" w:hAnsi="宋体" w:eastAsia="宋体" w:cs="宋体"/>
          <w:sz w:val="21"/>
          <w:szCs w:val="21"/>
        </w:rPr>
        <w:t>、中国政府采购网（www.ccgp.gov.cn）：政府采购严重违法失信行为记录名单）；注：</w:t>
      </w:r>
      <w:r>
        <w:rPr>
          <w:rFonts w:hint="eastAsia" w:ascii="宋体" w:hAnsi="宋体" w:eastAsia="宋体" w:cs="宋体"/>
          <w:sz w:val="21"/>
          <w:szCs w:val="21"/>
          <w:lang w:val="en-US" w:eastAsia="zh-CN"/>
        </w:rPr>
        <w:t>供应商需提供截图，</w:t>
      </w:r>
      <w:r>
        <w:rPr>
          <w:rFonts w:hint="eastAsia" w:ascii="宋体" w:hAnsi="宋体" w:eastAsia="宋体" w:cs="宋体"/>
          <w:sz w:val="21"/>
          <w:szCs w:val="21"/>
        </w:rPr>
        <w:t>采购代理机构在开标当天将对所有参与本项目投标的供应商的信用情况（失信被执行人、</w:t>
      </w:r>
      <w:r>
        <w:rPr>
          <w:rFonts w:hint="eastAsia" w:ascii="宋体" w:hAnsi="宋体" w:eastAsia="宋体" w:cs="宋体"/>
          <w:sz w:val="21"/>
          <w:szCs w:val="21"/>
          <w:lang w:eastAsia="zh-CN"/>
        </w:rPr>
        <w:t>重大税收违法失信主体</w:t>
      </w:r>
      <w:r>
        <w:rPr>
          <w:rFonts w:hint="eastAsia" w:ascii="宋体" w:hAnsi="宋体" w:eastAsia="宋体" w:cs="宋体"/>
          <w:sz w:val="21"/>
          <w:szCs w:val="21"/>
        </w:rPr>
        <w:t>、政府采购严重违法失信行为记录名单）进行查询、打印留存。若在开标当天查询到供应商有相关负面信息的，则该供应商为无效供应商。</w:t>
      </w:r>
    </w:p>
    <w:p w14:paraId="79914D94">
      <w:pPr>
        <w:widowControl/>
        <w:spacing w:line="360" w:lineRule="auto"/>
        <w:ind w:firstLine="420" w:firstLineChars="200"/>
        <w:jc w:val="left"/>
        <w:rPr>
          <w:rFonts w:hint="eastAsia" w:ascii="宋体" w:hAnsi="宋体" w:eastAsia="宋体" w:cs="宋体"/>
          <w:b/>
          <w:color w:val="000000"/>
          <w:kern w:val="0"/>
          <w:sz w:val="21"/>
          <w:szCs w:val="21"/>
        </w:rPr>
      </w:pPr>
      <w:r>
        <w:rPr>
          <w:rFonts w:hint="eastAsia" w:ascii="宋体" w:hAnsi="宋体"/>
          <w:szCs w:val="21"/>
          <w:highlight w:val="none"/>
          <w:lang w:val="en-US" w:eastAsia="zh-CN"/>
        </w:rPr>
        <w:t>（2）</w:t>
      </w:r>
      <w:r>
        <w:rPr>
          <w:rFonts w:hint="eastAsia" w:ascii="宋体" w:hAnsi="宋体"/>
          <w:szCs w:val="21"/>
          <w:highlight w:val="none"/>
        </w:rPr>
        <w:t>本次项目不接受联合体投标</w:t>
      </w:r>
      <w:r>
        <w:rPr>
          <w:rFonts w:hint="eastAsia" w:ascii="宋体" w:hAnsi="宋体"/>
          <w:bCs/>
          <w:highlight w:val="none"/>
        </w:rPr>
        <w:t>。</w:t>
      </w:r>
    </w:p>
    <w:p w14:paraId="108A5A15">
      <w:pPr>
        <w:widowControl/>
        <w:spacing w:line="360" w:lineRule="auto"/>
        <w:ind w:firstLine="422" w:firstLineChars="200"/>
        <w:jc w:val="left"/>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七、获取单一来源文件</w:t>
      </w:r>
    </w:p>
    <w:p w14:paraId="5DFCE2B9">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1.时间：</w:t>
      </w:r>
      <w:r>
        <w:rPr>
          <w:rFonts w:hint="eastAsia" w:ascii="宋体" w:hAnsi="宋体" w:eastAsia="宋体" w:cs="宋体"/>
          <w:color w:val="auto"/>
          <w:sz w:val="21"/>
          <w:szCs w:val="21"/>
          <w:lang w:val="en-US" w:eastAsia="zh-CN"/>
        </w:rPr>
        <w:t>2025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05</w:t>
      </w:r>
      <w:r>
        <w:rPr>
          <w:rFonts w:hint="eastAsia" w:ascii="宋体" w:hAnsi="宋体" w:eastAsia="宋体" w:cs="宋体"/>
          <w:color w:val="auto"/>
          <w:sz w:val="21"/>
          <w:szCs w:val="21"/>
        </w:rPr>
        <w:t>日09 时 00 分至</w:t>
      </w:r>
      <w:r>
        <w:rPr>
          <w:rFonts w:hint="eastAsia" w:ascii="宋体" w:hAnsi="宋体" w:eastAsia="宋体" w:cs="宋体"/>
          <w:color w:val="auto"/>
          <w:sz w:val="21"/>
          <w:szCs w:val="21"/>
          <w:lang w:val="en-US" w:eastAsia="zh-CN"/>
        </w:rPr>
        <w:t>2025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11</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0分</w:t>
      </w:r>
      <w:r>
        <w:rPr>
          <w:rFonts w:hint="eastAsia" w:ascii="宋体" w:hAnsi="宋体" w:eastAsia="宋体" w:cs="宋体"/>
          <w:sz w:val="21"/>
          <w:szCs w:val="21"/>
        </w:rPr>
        <w:t>（北京时间，法定节假日除外）；</w:t>
      </w:r>
    </w:p>
    <w:p w14:paraId="7193A788">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2.地点：</w:t>
      </w:r>
      <w:r>
        <w:rPr>
          <w:rFonts w:hint="eastAsia" w:ascii="宋体" w:hAnsi="宋体" w:eastAsia="宋体" w:cs="宋体"/>
          <w:sz w:val="21"/>
          <w:szCs w:val="21"/>
          <w:lang w:eastAsia="zh-CN"/>
        </w:rPr>
        <w:t>中泰工程管理有限公司</w:t>
      </w:r>
      <w:r>
        <w:rPr>
          <w:rFonts w:hint="eastAsia" w:ascii="宋体" w:hAnsi="宋体" w:eastAsia="宋体" w:cs="宋体"/>
          <w:sz w:val="21"/>
          <w:szCs w:val="21"/>
        </w:rPr>
        <w:t>；</w:t>
      </w:r>
    </w:p>
    <w:p w14:paraId="1AF16C9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3.方式：</w:t>
      </w:r>
      <w:r>
        <w:rPr>
          <w:rFonts w:hint="eastAsia" w:ascii="宋体" w:hAnsi="宋体" w:eastAsia="宋体" w:cs="宋体"/>
          <w:sz w:val="21"/>
          <w:szCs w:val="21"/>
          <w:lang w:val="en-US" w:eastAsia="zh-CN"/>
        </w:rPr>
        <w:t>邮件</w:t>
      </w:r>
      <w:r>
        <w:rPr>
          <w:rFonts w:hint="eastAsia" w:ascii="宋体" w:hAnsi="宋体" w:eastAsia="宋体" w:cs="宋体"/>
          <w:sz w:val="21"/>
          <w:szCs w:val="21"/>
        </w:rPr>
        <w:t>领取，其他有关事项：</w:t>
      </w:r>
    </w:p>
    <w:p w14:paraId="5D42A966">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供应商应在获取采购文件截止时间前将以下资料盖章扫描：①法定代表人授权委托书或法定代表人身份证明；②法定代表人及授权人身份证</w:t>
      </w:r>
      <w:r>
        <w:rPr>
          <w:rFonts w:hint="eastAsia" w:ascii="宋体" w:hAnsi="宋体" w:eastAsia="宋体" w:cs="宋体"/>
          <w:sz w:val="21"/>
          <w:szCs w:val="21"/>
          <w:lang w:val="en-US" w:eastAsia="zh-CN"/>
        </w:rPr>
        <w:t>扫描</w:t>
      </w:r>
      <w:r>
        <w:rPr>
          <w:rFonts w:hint="eastAsia" w:ascii="宋体" w:hAnsi="宋体" w:eastAsia="宋体" w:cs="宋体"/>
          <w:sz w:val="21"/>
          <w:szCs w:val="21"/>
        </w:rPr>
        <w:t>件；③企业营业执照副本</w:t>
      </w:r>
      <w:r>
        <w:rPr>
          <w:rFonts w:hint="eastAsia" w:ascii="宋体" w:hAnsi="宋体" w:eastAsia="宋体" w:cs="宋体"/>
          <w:sz w:val="21"/>
          <w:szCs w:val="21"/>
          <w:lang w:val="en-US" w:eastAsia="zh-CN"/>
        </w:rPr>
        <w:t>扫描</w:t>
      </w:r>
      <w:r>
        <w:rPr>
          <w:rFonts w:hint="eastAsia" w:ascii="宋体" w:hAnsi="宋体" w:eastAsia="宋体" w:cs="宋体"/>
          <w:sz w:val="21"/>
          <w:szCs w:val="21"/>
        </w:rPr>
        <w:t>件；并以PDF格式发送至代理机构邮箱zhongtaigc2024@163.com（注：★邮件的“标题”或“主题”栏内须写明所投项目、供应商全称、联系人及联系电话）。供应商应对资料的真实性、合规性负责</w:t>
      </w:r>
      <w:r>
        <w:rPr>
          <w:rFonts w:hint="eastAsia" w:ascii="宋体" w:hAnsi="宋体" w:eastAsia="宋体" w:cs="宋体"/>
          <w:sz w:val="21"/>
          <w:szCs w:val="21"/>
          <w:lang w:eastAsia="zh-CN"/>
        </w:rPr>
        <w:t>；供应商扫描件发至代理机构邮箱请致电(13073731966)并告知代理机构人员，代理机构将及时给供应商发送电子版</w:t>
      </w:r>
      <w:r>
        <w:rPr>
          <w:rFonts w:hint="eastAsia" w:ascii="宋体" w:hAnsi="宋体" w:eastAsia="宋体" w:cs="宋体"/>
          <w:sz w:val="21"/>
          <w:szCs w:val="21"/>
          <w:lang w:val="en-US" w:eastAsia="zh-CN"/>
        </w:rPr>
        <w:t>文件</w:t>
      </w:r>
      <w:r>
        <w:rPr>
          <w:rFonts w:hint="eastAsia" w:ascii="宋体" w:hAnsi="宋体" w:eastAsia="宋体" w:cs="宋体"/>
          <w:sz w:val="21"/>
          <w:szCs w:val="21"/>
          <w:lang w:eastAsia="zh-CN"/>
        </w:rPr>
        <w:t>。</w:t>
      </w:r>
    </w:p>
    <w:p w14:paraId="1779E745">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4.售价：0元。</w:t>
      </w:r>
    </w:p>
    <w:p w14:paraId="1BB4D335">
      <w:pPr>
        <w:widowControl/>
        <w:spacing w:line="360" w:lineRule="auto"/>
        <w:ind w:firstLine="422" w:firstLineChars="200"/>
        <w:jc w:val="left"/>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八、响应文件提交的截止时间及地点：</w:t>
      </w:r>
    </w:p>
    <w:p w14:paraId="2363CEF6">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1.时间：</w:t>
      </w:r>
      <w:r>
        <w:rPr>
          <w:rFonts w:hint="eastAsia" w:ascii="宋体" w:hAnsi="宋体" w:eastAsia="宋体" w:cs="宋体"/>
          <w:color w:val="auto"/>
          <w:sz w:val="21"/>
          <w:szCs w:val="21"/>
          <w:lang w:val="en-US" w:eastAsia="zh-CN"/>
        </w:rPr>
        <w:t>2025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12</w:t>
      </w:r>
      <w:r>
        <w:rPr>
          <w:rFonts w:hint="eastAsia" w:ascii="宋体" w:hAnsi="宋体" w:eastAsia="宋体" w:cs="宋体"/>
          <w:color w:val="auto"/>
          <w:sz w:val="21"/>
          <w:szCs w:val="21"/>
        </w:rPr>
        <w:t>日</w:t>
      </w:r>
      <w:r>
        <w:rPr>
          <w:rFonts w:hint="eastAsia" w:ascii="宋体" w:hAnsi="宋体" w:eastAsia="宋体" w:cs="宋体"/>
          <w:color w:val="auto"/>
          <w:sz w:val="21"/>
          <w:szCs w:val="21"/>
          <w:lang w:val="en-US" w:eastAsia="zh-CN"/>
        </w:rPr>
        <w:t>09</w:t>
      </w:r>
      <w:r>
        <w:rPr>
          <w:rFonts w:hint="eastAsia" w:ascii="宋体" w:hAnsi="宋体" w:eastAsia="宋体" w:cs="宋体"/>
          <w:color w:val="auto"/>
          <w:sz w:val="21"/>
          <w:szCs w:val="21"/>
        </w:rPr>
        <w:t>时</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分（北京时间）</w:t>
      </w:r>
      <w:r>
        <w:rPr>
          <w:rFonts w:hint="eastAsia" w:ascii="宋体" w:hAnsi="宋体" w:eastAsia="宋体" w:cs="宋体"/>
          <w:color w:val="0000FF"/>
          <w:sz w:val="21"/>
          <w:szCs w:val="21"/>
        </w:rPr>
        <w:t>；</w:t>
      </w:r>
    </w:p>
    <w:p w14:paraId="79C08DC6">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2.地点：华北水利水电大学龙子湖校区南门东侧综合实验楼（南栋）613室。</w:t>
      </w:r>
    </w:p>
    <w:p w14:paraId="604B59DB">
      <w:pPr>
        <w:widowControl/>
        <w:spacing w:line="360" w:lineRule="auto"/>
        <w:ind w:firstLine="422" w:firstLineChars="200"/>
        <w:jc w:val="left"/>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九、发布公告的媒介及招标公告的期限</w:t>
      </w:r>
    </w:p>
    <w:p w14:paraId="1AA0DE2E">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本次招标公告在《</w:t>
      </w:r>
      <w:r>
        <w:rPr>
          <w:rFonts w:hint="eastAsia" w:ascii="宋体" w:hAnsi="宋体" w:cs="宋体"/>
          <w:sz w:val="21"/>
          <w:szCs w:val="21"/>
          <w:lang w:eastAsia="zh-CN"/>
        </w:rPr>
        <w:t>中国招标投标</w:t>
      </w:r>
      <w:r>
        <w:rPr>
          <w:rFonts w:hint="eastAsia" w:ascii="宋体" w:hAnsi="宋体" w:eastAsia="宋体" w:cs="宋体"/>
          <w:sz w:val="21"/>
          <w:szCs w:val="21"/>
        </w:rPr>
        <w:t>公共服务平台》《华北水利水电大学信息公开网》《华北水利水电大学国有资产管理处网站》上发布，招标公告期限为五个工作日。</w:t>
      </w:r>
    </w:p>
    <w:p w14:paraId="206EEF29">
      <w:pPr>
        <w:widowControl/>
        <w:spacing w:line="360" w:lineRule="auto"/>
        <w:ind w:firstLine="422" w:firstLineChars="200"/>
        <w:jc w:val="left"/>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十、联系方式</w:t>
      </w:r>
    </w:p>
    <w:p w14:paraId="73E1BD68">
      <w:pPr>
        <w:widowControl/>
        <w:spacing w:line="360" w:lineRule="auto"/>
        <w:ind w:firstLine="420" w:firstLineChars="200"/>
        <w:jc w:val="left"/>
        <w:rPr>
          <w:rFonts w:hint="eastAsia" w:ascii="宋体" w:hAnsi="宋体" w:eastAsia="宋体" w:cs="宋体"/>
          <w:sz w:val="21"/>
          <w:szCs w:val="21"/>
          <w:lang w:eastAsia="zh-CN"/>
        </w:rPr>
      </w:pPr>
      <w:bookmarkStart w:id="8" w:name="_Toc706"/>
      <w:r>
        <w:rPr>
          <w:rFonts w:hint="eastAsia" w:ascii="宋体" w:hAnsi="宋体" w:eastAsia="宋体" w:cs="宋体"/>
          <w:sz w:val="21"/>
          <w:szCs w:val="21"/>
        </w:rPr>
        <w:t>1.采购人：</w:t>
      </w:r>
      <w:r>
        <w:rPr>
          <w:rFonts w:hint="eastAsia" w:ascii="宋体" w:hAnsi="宋体" w:eastAsia="宋体" w:cs="宋体"/>
          <w:sz w:val="21"/>
          <w:szCs w:val="21"/>
          <w:lang w:eastAsia="zh-CN"/>
        </w:rPr>
        <w:t>华北水利水电大学</w:t>
      </w:r>
    </w:p>
    <w:p w14:paraId="3E067763">
      <w:pPr>
        <w:widowControl/>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地址：</w:t>
      </w:r>
      <w:r>
        <w:rPr>
          <w:rFonts w:hint="eastAsia" w:ascii="宋体" w:hAnsi="宋体" w:eastAsia="宋体" w:cs="宋体"/>
          <w:sz w:val="21"/>
          <w:szCs w:val="21"/>
          <w:lang w:eastAsia="zh-CN"/>
        </w:rPr>
        <w:t>郑州市金水东路136号</w:t>
      </w:r>
    </w:p>
    <w:p w14:paraId="7AFAFB22">
      <w:pPr>
        <w:widowControl/>
        <w:spacing w:line="360" w:lineRule="auto"/>
        <w:ind w:firstLine="420" w:firstLineChars="200"/>
        <w:jc w:val="left"/>
        <w:rPr>
          <w:rFonts w:hint="default" w:ascii="宋体" w:hAnsi="宋体" w:eastAsia="宋体" w:cs="宋体"/>
          <w:sz w:val="21"/>
          <w:szCs w:val="21"/>
          <w:lang w:val="en-US" w:eastAsia="zh-CN"/>
        </w:rPr>
      </w:pPr>
      <w:r>
        <w:rPr>
          <w:rFonts w:hint="eastAsia" w:ascii="宋体" w:hAnsi="宋体" w:eastAsia="宋体" w:cs="宋体"/>
          <w:sz w:val="21"/>
          <w:szCs w:val="21"/>
        </w:rPr>
        <w:t>联系人：</w:t>
      </w:r>
      <w:r>
        <w:rPr>
          <w:rFonts w:hint="eastAsia" w:ascii="宋体" w:hAnsi="宋体" w:eastAsia="宋体" w:cs="宋体"/>
          <w:sz w:val="21"/>
          <w:szCs w:val="21"/>
          <w:lang w:val="en-US" w:eastAsia="zh-CN"/>
        </w:rPr>
        <w:t xml:space="preserve">张老师   </w:t>
      </w:r>
      <w:r>
        <w:rPr>
          <w:rFonts w:hint="eastAsia" w:ascii="宋体" w:hAnsi="宋体" w:eastAsia="宋体" w:cs="宋体"/>
          <w:sz w:val="21"/>
          <w:szCs w:val="21"/>
          <w:lang w:eastAsia="zh-CN"/>
        </w:rPr>
        <w:t>宋老师</w:t>
      </w:r>
      <w:r>
        <w:rPr>
          <w:rFonts w:hint="eastAsia" w:ascii="宋体" w:hAnsi="宋体" w:eastAsia="宋体" w:cs="宋体"/>
          <w:sz w:val="21"/>
          <w:szCs w:val="21"/>
          <w:lang w:val="en-US" w:eastAsia="zh-CN"/>
        </w:rPr>
        <w:t xml:space="preserve">  </w:t>
      </w:r>
    </w:p>
    <w:p w14:paraId="270EF1A5">
      <w:pPr>
        <w:widowControl/>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联系方式：</w:t>
      </w:r>
      <w:r>
        <w:rPr>
          <w:rFonts w:hint="eastAsia" w:ascii="宋体" w:hAnsi="宋体" w:eastAsia="宋体" w:cs="宋体"/>
          <w:sz w:val="21"/>
          <w:szCs w:val="21"/>
          <w:lang w:eastAsia="zh-CN"/>
        </w:rPr>
        <w:t>0371-65790261</w:t>
      </w:r>
    </w:p>
    <w:p w14:paraId="69FB78A0">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2.政府采购监督管理处：河南省财政厅政府采购监督管理处</w:t>
      </w:r>
    </w:p>
    <w:p w14:paraId="78D8850C">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地址：河南省郑州市金水区经三路北25号 </w:t>
      </w:r>
    </w:p>
    <w:p w14:paraId="4A88CCB0">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联系人：政府采购监督管理处 </w:t>
      </w:r>
    </w:p>
    <w:p w14:paraId="00566A1E">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联系方式：0371-65808412 </w:t>
      </w:r>
    </w:p>
    <w:p w14:paraId="5DE1D421">
      <w:pPr>
        <w:widowControl/>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3.采购代理机构：</w:t>
      </w:r>
      <w:r>
        <w:rPr>
          <w:rFonts w:hint="eastAsia" w:ascii="宋体" w:hAnsi="宋体" w:eastAsia="宋体" w:cs="宋体"/>
          <w:sz w:val="21"/>
          <w:szCs w:val="21"/>
          <w:lang w:eastAsia="zh-CN"/>
        </w:rPr>
        <w:t>中泰工程管理有限公司</w:t>
      </w:r>
    </w:p>
    <w:p w14:paraId="208A5D0C">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地址：</w:t>
      </w:r>
      <w:r>
        <w:rPr>
          <w:rFonts w:hint="eastAsia" w:ascii="宋体" w:hAnsi="宋体" w:eastAsia="宋体" w:cs="宋体"/>
          <w:sz w:val="21"/>
          <w:szCs w:val="21"/>
          <w:lang w:val="en-US" w:eastAsia="zh-CN"/>
        </w:rPr>
        <w:t>郑州市金水区红专路110号名门国际中心17层</w:t>
      </w:r>
    </w:p>
    <w:p w14:paraId="5C60DB91">
      <w:pPr>
        <w:widowControl/>
        <w:spacing w:line="360" w:lineRule="auto"/>
        <w:ind w:firstLine="420" w:firstLineChars="200"/>
        <w:jc w:val="left"/>
        <w:rPr>
          <w:rFonts w:hint="eastAsia" w:ascii="宋体" w:hAnsi="宋体" w:eastAsia="宋体" w:cs="宋体"/>
          <w:sz w:val="21"/>
          <w:szCs w:val="21"/>
          <w:lang w:eastAsia="zh-CN"/>
        </w:rPr>
      </w:pPr>
      <w:r>
        <w:rPr>
          <w:rFonts w:hint="eastAsia" w:ascii="宋体" w:hAnsi="宋体" w:eastAsia="宋体" w:cs="宋体"/>
          <w:sz w:val="21"/>
          <w:szCs w:val="21"/>
        </w:rPr>
        <w:t>联系人：</w:t>
      </w:r>
      <w:r>
        <w:rPr>
          <w:rFonts w:hint="eastAsia" w:ascii="宋体" w:hAnsi="宋体" w:eastAsia="宋体" w:cs="宋体"/>
          <w:sz w:val="21"/>
          <w:szCs w:val="21"/>
          <w:lang w:val="en-US" w:eastAsia="zh-CN"/>
        </w:rPr>
        <w:t>徐先生</w:t>
      </w:r>
    </w:p>
    <w:p w14:paraId="7C50BED5">
      <w:pPr>
        <w:widowControl/>
        <w:spacing w:line="360" w:lineRule="auto"/>
        <w:ind w:firstLine="420" w:firstLineChars="200"/>
        <w:jc w:val="left"/>
        <w:rPr>
          <w:rFonts w:hint="eastAsia" w:ascii="宋体" w:hAnsi="宋体" w:eastAsia="宋体" w:cs="宋体"/>
          <w:sz w:val="21"/>
          <w:szCs w:val="21"/>
          <w:lang w:val="en-US"/>
        </w:rPr>
      </w:pPr>
      <w:r>
        <w:rPr>
          <w:rFonts w:hint="eastAsia" w:ascii="宋体" w:hAnsi="宋体" w:eastAsia="宋体" w:cs="宋体"/>
          <w:sz w:val="21"/>
          <w:szCs w:val="21"/>
        </w:rPr>
        <w:t>联系方式：0371</w:t>
      </w:r>
      <w:r>
        <w:rPr>
          <w:rFonts w:hint="eastAsia" w:ascii="宋体" w:hAnsi="宋体" w:eastAsia="宋体" w:cs="宋体"/>
          <w:sz w:val="21"/>
          <w:szCs w:val="21"/>
          <w:lang w:val="en-US" w:eastAsia="zh-CN"/>
        </w:rPr>
        <w:t>-</w:t>
      </w:r>
      <w:r>
        <w:rPr>
          <w:rFonts w:hint="eastAsia" w:ascii="宋体" w:hAnsi="宋体" w:eastAsia="宋体" w:cs="宋体"/>
          <w:sz w:val="21"/>
          <w:szCs w:val="21"/>
        </w:rPr>
        <w:t>61866166</w:t>
      </w:r>
      <w:r>
        <w:rPr>
          <w:rFonts w:hint="eastAsia" w:ascii="宋体" w:hAnsi="宋体" w:eastAsia="宋体" w:cs="宋体"/>
          <w:sz w:val="21"/>
          <w:szCs w:val="21"/>
          <w:lang w:val="en-US" w:eastAsia="zh-CN"/>
        </w:rPr>
        <w:t xml:space="preserve">  </w:t>
      </w:r>
    </w:p>
    <w:p w14:paraId="1E8209CB">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4.项目联系方式</w:t>
      </w:r>
    </w:p>
    <w:p w14:paraId="1F20AC8E">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项目联系人：</w:t>
      </w:r>
      <w:r>
        <w:rPr>
          <w:rFonts w:hint="eastAsia" w:ascii="宋体" w:hAnsi="宋体" w:eastAsia="宋体" w:cs="宋体"/>
          <w:sz w:val="21"/>
          <w:szCs w:val="21"/>
          <w:lang w:val="en-US" w:eastAsia="zh-CN"/>
        </w:rPr>
        <w:t>徐先生</w:t>
      </w:r>
    </w:p>
    <w:p w14:paraId="2C9EB748">
      <w:pPr>
        <w:widowControl/>
        <w:spacing w:line="360" w:lineRule="auto"/>
        <w:ind w:firstLine="420" w:firstLineChars="200"/>
        <w:jc w:val="left"/>
        <w:rPr>
          <w:rFonts w:hint="eastAsia" w:ascii="宋体" w:hAnsi="宋体" w:eastAsia="宋体" w:cs="宋体"/>
          <w:sz w:val="21"/>
          <w:szCs w:val="21"/>
          <w:lang w:val="en-US"/>
        </w:rPr>
      </w:pPr>
      <w:r>
        <w:rPr>
          <w:rFonts w:hint="eastAsia" w:ascii="宋体" w:hAnsi="宋体" w:eastAsia="宋体" w:cs="宋体"/>
          <w:sz w:val="21"/>
          <w:szCs w:val="21"/>
        </w:rPr>
        <w:t>联系方式：0371</w:t>
      </w:r>
      <w:r>
        <w:rPr>
          <w:rFonts w:hint="eastAsia" w:ascii="宋体" w:hAnsi="宋体" w:eastAsia="宋体" w:cs="宋体"/>
          <w:sz w:val="21"/>
          <w:szCs w:val="21"/>
          <w:lang w:val="en-US" w:eastAsia="zh-CN"/>
        </w:rPr>
        <w:t>-</w:t>
      </w:r>
      <w:r>
        <w:rPr>
          <w:rFonts w:hint="eastAsia" w:ascii="宋体" w:hAnsi="宋体" w:eastAsia="宋体" w:cs="宋体"/>
          <w:sz w:val="21"/>
          <w:szCs w:val="21"/>
        </w:rPr>
        <w:t>61866166</w:t>
      </w:r>
      <w:r>
        <w:rPr>
          <w:rFonts w:hint="eastAsia" w:ascii="宋体" w:hAnsi="宋体" w:eastAsia="宋体" w:cs="宋体"/>
          <w:sz w:val="21"/>
          <w:szCs w:val="21"/>
          <w:lang w:val="en-US" w:eastAsia="zh-CN"/>
        </w:rPr>
        <w:t xml:space="preserve"> </w:t>
      </w:r>
    </w:p>
    <w:bookmarkEnd w:id="8"/>
    <w:p w14:paraId="13326193">
      <w:pPr>
        <w:spacing w:line="360" w:lineRule="auto"/>
        <w:ind w:left="105" w:leftChars="50" w:right="-105" w:rightChars="-50" w:firstLine="420" w:firstLineChars="200"/>
        <w:jc w:val="right"/>
        <w:rPr>
          <w:rFonts w:hint="eastAsia" w:ascii="宋体" w:hAnsi="宋体" w:eastAsia="宋体" w:cs="宋体"/>
          <w:sz w:val="21"/>
          <w:szCs w:val="21"/>
          <w:lang w:eastAsia="zh-CN"/>
        </w:rPr>
      </w:pPr>
      <w:r>
        <w:rPr>
          <w:rFonts w:hint="eastAsia" w:ascii="宋体" w:hAnsi="宋体" w:eastAsia="宋体" w:cs="宋体"/>
          <w:sz w:val="21"/>
          <w:szCs w:val="21"/>
          <w:lang w:eastAsia="zh-CN"/>
        </w:rPr>
        <w:t>中泰工程管理有限公司</w:t>
      </w:r>
    </w:p>
    <w:p w14:paraId="0104B321">
      <w:pPr>
        <w:spacing w:line="360" w:lineRule="auto"/>
        <w:jc w:val="right"/>
        <w:rPr>
          <w:rFonts w:hint="eastAsia" w:ascii="宋体" w:hAnsi="宋体" w:eastAsia="宋体" w:cs="宋体"/>
          <w:color w:val="auto"/>
          <w:sz w:val="21"/>
          <w:szCs w:val="21"/>
        </w:rPr>
      </w:pPr>
      <w:bookmarkStart w:id="9" w:name="_Toc6796"/>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2025</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月</w:t>
      </w:r>
      <w:r>
        <w:rPr>
          <w:rFonts w:hint="eastAsia" w:ascii="宋体" w:hAnsi="宋体" w:cs="宋体"/>
          <w:color w:val="auto"/>
          <w:sz w:val="21"/>
          <w:szCs w:val="21"/>
          <w:lang w:val="en-US" w:eastAsia="zh-CN"/>
        </w:rPr>
        <w:t>04</w:t>
      </w:r>
      <w:r>
        <w:rPr>
          <w:rFonts w:hint="eastAsia" w:ascii="宋体" w:hAnsi="宋体" w:eastAsia="宋体" w:cs="宋体"/>
          <w:color w:val="auto"/>
          <w:sz w:val="21"/>
          <w:szCs w:val="21"/>
        </w:rPr>
        <w:t>日</w:t>
      </w:r>
      <w:bookmarkEnd w:id="9"/>
    </w:p>
    <w:p w14:paraId="1F8FF9A5">
      <w:pPr>
        <w:pStyle w:val="25"/>
        <w:numPr>
          <w:ilvl w:val="0"/>
          <w:numId w:val="1"/>
        </w:numPr>
        <w:spacing w:before="312" w:beforeLines="100" w:after="312" w:afterLines="100" w:line="360" w:lineRule="auto"/>
        <w:jc w:val="center"/>
        <w:outlineLvl w:val="0"/>
        <w:rPr>
          <w:rFonts w:hint="eastAsia"/>
          <w:sz w:val="32"/>
          <w:szCs w:val="32"/>
          <w:highlight w:val="none"/>
        </w:rPr>
      </w:pPr>
      <w:r>
        <w:rPr>
          <w:szCs w:val="32"/>
          <w:highlight w:val="none"/>
        </w:rPr>
        <w:br w:type="page"/>
      </w:r>
      <w:bookmarkStart w:id="10" w:name="_Toc270604573"/>
      <w:r>
        <w:rPr>
          <w:rFonts w:hint="eastAsia"/>
          <w:sz w:val="32"/>
          <w:szCs w:val="32"/>
          <w:highlight w:val="none"/>
        </w:rPr>
        <w:t xml:space="preserve"> </w:t>
      </w:r>
      <w:bookmarkStart w:id="11" w:name="_Toc15847"/>
      <w:r>
        <w:rPr>
          <w:rFonts w:hint="eastAsia"/>
          <w:b/>
          <w:bCs/>
          <w:sz w:val="32"/>
          <w:szCs w:val="32"/>
          <w:highlight w:val="none"/>
        </w:rPr>
        <w:t>供应商须知</w:t>
      </w:r>
      <w:bookmarkEnd w:id="3"/>
      <w:bookmarkEnd w:id="10"/>
      <w:bookmarkEnd w:id="11"/>
    </w:p>
    <w:p w14:paraId="518C0E66">
      <w:pPr>
        <w:pStyle w:val="3"/>
        <w:spacing w:line="360" w:lineRule="auto"/>
        <w:jc w:val="center"/>
        <w:rPr>
          <w:rFonts w:hint="eastAsia" w:ascii="宋体" w:hAnsi="宋体" w:eastAsia="宋体"/>
          <w:sz w:val="21"/>
          <w:szCs w:val="21"/>
          <w:highlight w:val="none"/>
        </w:rPr>
      </w:pPr>
      <w:bookmarkStart w:id="12" w:name="_Toc20329"/>
      <w:r>
        <w:rPr>
          <w:rFonts w:hint="eastAsia" w:ascii="宋体" w:hAnsi="宋体" w:eastAsia="宋体"/>
          <w:sz w:val="21"/>
          <w:szCs w:val="21"/>
          <w:highlight w:val="none"/>
        </w:rPr>
        <w:t>单一来源须知前附表</w:t>
      </w:r>
      <w:bookmarkEnd w:id="12"/>
    </w:p>
    <w:tbl>
      <w:tblPr>
        <w:tblStyle w:val="47"/>
        <w:tblW w:w="8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14"/>
        <w:gridCol w:w="5400"/>
      </w:tblGrid>
      <w:tr w14:paraId="692D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6B20819C">
            <w:pPr>
              <w:autoSpaceDE w:val="0"/>
              <w:autoSpaceDN w:val="0"/>
              <w:adjustRightInd w:val="0"/>
              <w:spacing w:line="360" w:lineRule="auto"/>
              <w:jc w:val="center"/>
              <w:rPr>
                <w:rFonts w:hint="eastAsia" w:ascii="宋体" w:hAnsi="宋体" w:cs="黑体"/>
                <w:kern w:val="0"/>
                <w:szCs w:val="21"/>
                <w:highlight w:val="none"/>
              </w:rPr>
            </w:pPr>
            <w:r>
              <w:rPr>
                <w:rFonts w:hint="eastAsia" w:ascii="宋体" w:hAnsi="宋体" w:cs="仿宋_GB2312"/>
                <w:kern w:val="0"/>
                <w:szCs w:val="21"/>
                <w:highlight w:val="none"/>
              </w:rPr>
              <w:t>序号</w:t>
            </w:r>
          </w:p>
        </w:tc>
        <w:tc>
          <w:tcPr>
            <w:tcW w:w="2114" w:type="dxa"/>
            <w:noWrap w:val="0"/>
            <w:vAlign w:val="center"/>
          </w:tcPr>
          <w:p w14:paraId="6573DC71">
            <w:pPr>
              <w:autoSpaceDE w:val="0"/>
              <w:autoSpaceDN w:val="0"/>
              <w:adjustRightInd w:val="0"/>
              <w:spacing w:line="360" w:lineRule="auto"/>
              <w:jc w:val="center"/>
              <w:rPr>
                <w:rFonts w:hint="eastAsia" w:ascii="宋体" w:hAnsi="宋体" w:cs="黑体"/>
                <w:kern w:val="0"/>
                <w:szCs w:val="21"/>
                <w:highlight w:val="none"/>
              </w:rPr>
            </w:pPr>
            <w:r>
              <w:rPr>
                <w:rFonts w:hint="eastAsia" w:ascii="宋体" w:hAnsi="宋体" w:cs="仿宋_GB2312"/>
                <w:kern w:val="0"/>
                <w:szCs w:val="21"/>
                <w:highlight w:val="none"/>
              </w:rPr>
              <w:t>条</w:t>
            </w:r>
            <w:r>
              <w:rPr>
                <w:rFonts w:ascii="宋体" w:hAnsi="宋体" w:cs="仿宋_GB2312"/>
                <w:kern w:val="0"/>
                <w:szCs w:val="21"/>
                <w:highlight w:val="none"/>
              </w:rPr>
              <w:t xml:space="preserve"> </w:t>
            </w:r>
            <w:r>
              <w:rPr>
                <w:rFonts w:hint="eastAsia" w:ascii="宋体" w:hAnsi="宋体" w:cs="仿宋_GB2312"/>
                <w:kern w:val="0"/>
                <w:szCs w:val="21"/>
                <w:highlight w:val="none"/>
              </w:rPr>
              <w:t>款</w:t>
            </w:r>
            <w:r>
              <w:rPr>
                <w:rFonts w:ascii="宋体" w:hAnsi="宋体" w:cs="仿宋_GB2312"/>
                <w:kern w:val="0"/>
                <w:szCs w:val="21"/>
                <w:highlight w:val="none"/>
              </w:rPr>
              <w:t xml:space="preserve"> </w:t>
            </w:r>
            <w:r>
              <w:rPr>
                <w:rFonts w:hint="eastAsia" w:ascii="宋体" w:hAnsi="宋体" w:cs="仿宋_GB2312"/>
                <w:kern w:val="0"/>
                <w:szCs w:val="21"/>
                <w:highlight w:val="none"/>
              </w:rPr>
              <w:t>名</w:t>
            </w:r>
            <w:r>
              <w:rPr>
                <w:rFonts w:ascii="宋体" w:hAnsi="宋体" w:cs="仿宋_GB2312"/>
                <w:kern w:val="0"/>
                <w:szCs w:val="21"/>
                <w:highlight w:val="none"/>
              </w:rPr>
              <w:t xml:space="preserve"> </w:t>
            </w:r>
            <w:r>
              <w:rPr>
                <w:rFonts w:hint="eastAsia" w:ascii="宋体" w:hAnsi="宋体" w:cs="仿宋_GB2312"/>
                <w:kern w:val="0"/>
                <w:szCs w:val="21"/>
                <w:highlight w:val="none"/>
              </w:rPr>
              <w:t>称</w:t>
            </w:r>
          </w:p>
        </w:tc>
        <w:tc>
          <w:tcPr>
            <w:tcW w:w="5400" w:type="dxa"/>
            <w:noWrap w:val="0"/>
            <w:vAlign w:val="center"/>
          </w:tcPr>
          <w:p w14:paraId="240FA564">
            <w:pPr>
              <w:autoSpaceDE w:val="0"/>
              <w:autoSpaceDN w:val="0"/>
              <w:adjustRightInd w:val="0"/>
              <w:spacing w:line="360" w:lineRule="auto"/>
              <w:jc w:val="center"/>
              <w:rPr>
                <w:rFonts w:hint="eastAsia" w:ascii="宋体" w:hAnsi="宋体" w:cs="黑体"/>
                <w:kern w:val="0"/>
                <w:szCs w:val="21"/>
                <w:highlight w:val="none"/>
              </w:rPr>
            </w:pPr>
            <w:r>
              <w:rPr>
                <w:rFonts w:hint="eastAsia" w:ascii="宋体" w:hAnsi="宋体" w:cs="仿宋_GB2312"/>
                <w:kern w:val="0"/>
                <w:szCs w:val="21"/>
                <w:highlight w:val="none"/>
              </w:rPr>
              <w:t>说明及</w:t>
            </w:r>
            <w:r>
              <w:rPr>
                <w:rFonts w:ascii="宋体" w:hAnsi="宋体" w:cs="仿宋_GB2312"/>
                <w:kern w:val="0"/>
                <w:szCs w:val="21"/>
                <w:highlight w:val="none"/>
              </w:rPr>
              <w:t>要求</w:t>
            </w:r>
          </w:p>
        </w:tc>
      </w:tr>
      <w:tr w14:paraId="4BDB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6DF5E960">
            <w:pPr>
              <w:autoSpaceDE w:val="0"/>
              <w:autoSpaceDN w:val="0"/>
              <w:adjustRightInd w:val="0"/>
              <w:spacing w:line="360" w:lineRule="auto"/>
              <w:jc w:val="center"/>
              <w:rPr>
                <w:rFonts w:hint="eastAsia" w:ascii="宋体" w:hAnsi="宋体" w:cs="黑体"/>
                <w:kern w:val="0"/>
                <w:szCs w:val="21"/>
                <w:highlight w:val="none"/>
              </w:rPr>
            </w:pPr>
            <w:r>
              <w:rPr>
                <w:rFonts w:hint="eastAsia" w:ascii="宋体" w:hAnsi="宋体" w:cs="TimesNewRomanPSMT"/>
                <w:kern w:val="0"/>
                <w:szCs w:val="21"/>
                <w:highlight w:val="none"/>
              </w:rPr>
              <w:t>1.1.1</w:t>
            </w:r>
          </w:p>
        </w:tc>
        <w:tc>
          <w:tcPr>
            <w:tcW w:w="2114" w:type="dxa"/>
            <w:noWrap w:val="0"/>
            <w:vAlign w:val="center"/>
          </w:tcPr>
          <w:p w14:paraId="75C1362F">
            <w:pPr>
              <w:autoSpaceDE w:val="0"/>
              <w:autoSpaceDN w:val="0"/>
              <w:adjustRightInd w:val="0"/>
              <w:spacing w:line="360" w:lineRule="auto"/>
              <w:jc w:val="center"/>
              <w:rPr>
                <w:rFonts w:hint="eastAsia" w:ascii="宋体" w:hAnsi="宋体" w:cs="黑体"/>
                <w:kern w:val="0"/>
                <w:szCs w:val="21"/>
                <w:highlight w:val="none"/>
              </w:rPr>
            </w:pPr>
            <w:r>
              <w:rPr>
                <w:rFonts w:hint="eastAsia" w:ascii="宋体" w:hAnsi="宋体" w:cs="仿宋_GB2312"/>
                <w:kern w:val="0"/>
                <w:szCs w:val="21"/>
                <w:highlight w:val="none"/>
              </w:rPr>
              <w:t>采购人</w:t>
            </w:r>
          </w:p>
        </w:tc>
        <w:tc>
          <w:tcPr>
            <w:tcW w:w="5400" w:type="dxa"/>
            <w:noWrap w:val="0"/>
            <w:vAlign w:val="center"/>
          </w:tcPr>
          <w:p w14:paraId="150CE106">
            <w:pPr>
              <w:autoSpaceDN w:val="0"/>
              <w:spacing w:line="360" w:lineRule="auto"/>
              <w:rPr>
                <w:rFonts w:hint="eastAsia" w:ascii="宋体" w:hAnsi="宋体" w:eastAsia="宋体"/>
                <w:color w:val="000000"/>
                <w:highlight w:val="none"/>
                <w:lang w:eastAsia="zh-CN"/>
              </w:rPr>
            </w:pPr>
            <w:r>
              <w:rPr>
                <w:rFonts w:hint="eastAsia" w:ascii="宋体" w:hAnsi="宋体" w:cs="宋体"/>
                <w:bCs/>
                <w:highlight w:val="none"/>
                <w:lang w:eastAsia="zh-CN"/>
              </w:rPr>
              <w:t>华北水利水电大学</w:t>
            </w:r>
          </w:p>
        </w:tc>
      </w:tr>
      <w:tr w14:paraId="703F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7536F9AB">
            <w:pPr>
              <w:autoSpaceDE w:val="0"/>
              <w:autoSpaceDN w:val="0"/>
              <w:adjustRightInd w:val="0"/>
              <w:spacing w:line="360" w:lineRule="auto"/>
              <w:jc w:val="center"/>
              <w:rPr>
                <w:rFonts w:hint="eastAsia" w:ascii="宋体" w:hAnsi="宋体" w:cs="TimesNewRomanPSMT"/>
                <w:kern w:val="0"/>
                <w:szCs w:val="21"/>
                <w:highlight w:val="none"/>
              </w:rPr>
            </w:pPr>
            <w:r>
              <w:rPr>
                <w:rFonts w:hint="eastAsia" w:ascii="宋体" w:hAnsi="宋体" w:cs="黑体"/>
                <w:kern w:val="0"/>
                <w:szCs w:val="21"/>
                <w:highlight w:val="none"/>
              </w:rPr>
              <w:t>1.1.2</w:t>
            </w:r>
          </w:p>
        </w:tc>
        <w:tc>
          <w:tcPr>
            <w:tcW w:w="2114" w:type="dxa"/>
            <w:noWrap w:val="0"/>
            <w:vAlign w:val="center"/>
          </w:tcPr>
          <w:p w14:paraId="0480BDDB">
            <w:pPr>
              <w:autoSpaceDE w:val="0"/>
              <w:autoSpaceDN w:val="0"/>
              <w:adjustRightInd w:val="0"/>
              <w:spacing w:line="360" w:lineRule="auto"/>
              <w:jc w:val="center"/>
              <w:rPr>
                <w:rFonts w:hint="eastAsia" w:ascii="宋体" w:hAnsi="宋体" w:cs="仿宋_GB2312"/>
                <w:kern w:val="0"/>
                <w:szCs w:val="21"/>
                <w:highlight w:val="none"/>
              </w:rPr>
            </w:pPr>
            <w:r>
              <w:rPr>
                <w:rFonts w:hint="eastAsia" w:ascii="宋体" w:hAnsi="宋体" w:cs="仿宋_GB2312"/>
                <w:kern w:val="0"/>
                <w:szCs w:val="21"/>
                <w:highlight w:val="none"/>
              </w:rPr>
              <w:t>采购代理机构</w:t>
            </w:r>
          </w:p>
        </w:tc>
        <w:tc>
          <w:tcPr>
            <w:tcW w:w="5400" w:type="dxa"/>
            <w:noWrap w:val="0"/>
            <w:vAlign w:val="center"/>
          </w:tcPr>
          <w:p w14:paraId="12C32DCE">
            <w:pPr>
              <w:autoSpaceDE w:val="0"/>
              <w:autoSpaceDN w:val="0"/>
              <w:adjustRightInd w:val="0"/>
              <w:spacing w:line="360" w:lineRule="auto"/>
              <w:rPr>
                <w:rFonts w:hint="eastAsia" w:ascii="宋体" w:hAnsi="宋体" w:eastAsia="宋体"/>
                <w:color w:val="000000"/>
                <w:highlight w:val="none"/>
                <w:lang w:eastAsia="zh-CN"/>
              </w:rPr>
            </w:pPr>
            <w:r>
              <w:rPr>
                <w:rFonts w:hint="eastAsia" w:ascii="宋体" w:hAnsi="宋体" w:cs="宋体"/>
                <w:bCs/>
                <w:highlight w:val="none"/>
                <w:lang w:eastAsia="zh-CN"/>
              </w:rPr>
              <w:t>中泰工程管理有限公司</w:t>
            </w:r>
          </w:p>
        </w:tc>
      </w:tr>
      <w:tr w14:paraId="4BA8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60" w:type="dxa"/>
            <w:noWrap w:val="0"/>
            <w:vAlign w:val="center"/>
          </w:tcPr>
          <w:p w14:paraId="1015BE39">
            <w:pPr>
              <w:autoSpaceDE w:val="0"/>
              <w:autoSpaceDN w:val="0"/>
              <w:adjustRightInd w:val="0"/>
              <w:spacing w:line="360" w:lineRule="auto"/>
              <w:jc w:val="center"/>
              <w:rPr>
                <w:rFonts w:hint="eastAsia" w:ascii="宋体" w:hAnsi="宋体" w:eastAsia="宋体" w:cs="黑体"/>
                <w:kern w:val="0"/>
                <w:szCs w:val="21"/>
                <w:highlight w:val="none"/>
                <w:lang w:val="en-US" w:eastAsia="zh-CN"/>
              </w:rPr>
            </w:pPr>
            <w:r>
              <w:rPr>
                <w:rFonts w:hint="eastAsia" w:ascii="宋体" w:hAnsi="宋体" w:cs="黑体"/>
                <w:kern w:val="0"/>
                <w:szCs w:val="21"/>
                <w:highlight w:val="none"/>
              </w:rPr>
              <w:t>1.1.</w:t>
            </w:r>
            <w:r>
              <w:rPr>
                <w:rFonts w:hint="eastAsia" w:ascii="宋体" w:hAnsi="宋体" w:cs="黑体"/>
                <w:kern w:val="0"/>
                <w:szCs w:val="21"/>
                <w:highlight w:val="none"/>
                <w:lang w:val="en-US" w:eastAsia="zh-CN"/>
              </w:rPr>
              <w:t>3</w:t>
            </w:r>
          </w:p>
        </w:tc>
        <w:tc>
          <w:tcPr>
            <w:tcW w:w="2114" w:type="dxa"/>
            <w:noWrap w:val="0"/>
            <w:vAlign w:val="center"/>
          </w:tcPr>
          <w:p w14:paraId="1BF651A8">
            <w:pPr>
              <w:autoSpaceDE w:val="0"/>
              <w:autoSpaceDN w:val="0"/>
              <w:adjustRightInd w:val="0"/>
              <w:spacing w:line="360" w:lineRule="auto"/>
              <w:jc w:val="center"/>
              <w:rPr>
                <w:rFonts w:hint="eastAsia" w:ascii="宋体" w:hAnsi="宋体" w:cs="黑体"/>
                <w:kern w:val="0"/>
                <w:szCs w:val="21"/>
                <w:highlight w:val="none"/>
              </w:rPr>
            </w:pPr>
            <w:r>
              <w:rPr>
                <w:rFonts w:hint="eastAsia" w:ascii="宋体" w:hAnsi="宋体" w:cs="黑体"/>
                <w:kern w:val="0"/>
                <w:szCs w:val="21"/>
                <w:highlight w:val="none"/>
              </w:rPr>
              <w:t>采购方式</w:t>
            </w:r>
          </w:p>
        </w:tc>
        <w:tc>
          <w:tcPr>
            <w:tcW w:w="5400" w:type="dxa"/>
            <w:noWrap w:val="0"/>
            <w:vAlign w:val="center"/>
          </w:tcPr>
          <w:p w14:paraId="2C87053B">
            <w:pPr>
              <w:autoSpaceDE w:val="0"/>
              <w:autoSpaceDN w:val="0"/>
              <w:adjustRightInd w:val="0"/>
              <w:spacing w:line="360" w:lineRule="auto"/>
              <w:jc w:val="left"/>
              <w:rPr>
                <w:rFonts w:hint="eastAsia" w:ascii="宋体" w:hAnsi="宋体" w:cs="黑体"/>
                <w:kern w:val="0"/>
                <w:szCs w:val="21"/>
                <w:highlight w:val="none"/>
              </w:rPr>
            </w:pPr>
            <w:r>
              <w:rPr>
                <w:rFonts w:hint="eastAsia" w:ascii="宋体" w:hAnsi="宋体" w:cs="黑体"/>
                <w:kern w:val="0"/>
                <w:szCs w:val="21"/>
                <w:highlight w:val="none"/>
              </w:rPr>
              <w:t>单一来源</w:t>
            </w:r>
          </w:p>
        </w:tc>
      </w:tr>
      <w:tr w14:paraId="547D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60" w:type="dxa"/>
            <w:noWrap w:val="0"/>
            <w:vAlign w:val="center"/>
          </w:tcPr>
          <w:p w14:paraId="52D6A305">
            <w:pPr>
              <w:autoSpaceDE w:val="0"/>
              <w:autoSpaceDN w:val="0"/>
              <w:adjustRightInd w:val="0"/>
              <w:spacing w:line="360" w:lineRule="auto"/>
              <w:jc w:val="center"/>
              <w:rPr>
                <w:rFonts w:hint="eastAsia" w:ascii="宋体" w:hAnsi="宋体" w:eastAsia="宋体" w:cs="黑体"/>
                <w:kern w:val="0"/>
                <w:szCs w:val="21"/>
                <w:highlight w:val="none"/>
                <w:lang w:val="en-US" w:eastAsia="zh-CN"/>
              </w:rPr>
            </w:pPr>
            <w:r>
              <w:rPr>
                <w:rFonts w:hint="eastAsia" w:ascii="宋体" w:hAnsi="宋体" w:cs="黑体"/>
                <w:kern w:val="0"/>
                <w:szCs w:val="21"/>
                <w:highlight w:val="none"/>
              </w:rPr>
              <w:t>1.1.</w:t>
            </w:r>
            <w:r>
              <w:rPr>
                <w:rFonts w:hint="eastAsia" w:ascii="宋体" w:hAnsi="宋体" w:cs="黑体"/>
                <w:kern w:val="0"/>
                <w:szCs w:val="21"/>
                <w:highlight w:val="none"/>
                <w:lang w:val="en-US" w:eastAsia="zh-CN"/>
              </w:rPr>
              <w:t>4</w:t>
            </w:r>
          </w:p>
        </w:tc>
        <w:tc>
          <w:tcPr>
            <w:tcW w:w="2114" w:type="dxa"/>
            <w:noWrap w:val="0"/>
            <w:vAlign w:val="center"/>
          </w:tcPr>
          <w:p w14:paraId="5634DCBC">
            <w:pPr>
              <w:autoSpaceDE w:val="0"/>
              <w:autoSpaceDN w:val="0"/>
              <w:adjustRightInd w:val="0"/>
              <w:spacing w:line="360" w:lineRule="auto"/>
              <w:jc w:val="center"/>
              <w:rPr>
                <w:rFonts w:hint="eastAsia" w:ascii="宋体" w:hAnsi="宋体" w:cs="黑体"/>
                <w:kern w:val="0"/>
                <w:szCs w:val="21"/>
                <w:highlight w:val="none"/>
              </w:rPr>
            </w:pPr>
            <w:r>
              <w:rPr>
                <w:rFonts w:hint="eastAsia" w:ascii="宋体" w:hAnsi="宋体" w:cs="仿宋_GB2312"/>
                <w:kern w:val="0"/>
                <w:szCs w:val="21"/>
                <w:highlight w:val="none"/>
              </w:rPr>
              <w:t>项目名称及编号</w:t>
            </w:r>
          </w:p>
        </w:tc>
        <w:tc>
          <w:tcPr>
            <w:tcW w:w="5400" w:type="dxa"/>
            <w:noWrap w:val="0"/>
            <w:vAlign w:val="top"/>
          </w:tcPr>
          <w:p w14:paraId="02D3A241">
            <w:pPr>
              <w:autoSpaceDE w:val="0"/>
              <w:autoSpaceDN w:val="0"/>
              <w:adjustRightInd w:val="0"/>
              <w:spacing w:line="360" w:lineRule="auto"/>
              <w:jc w:val="left"/>
              <w:rPr>
                <w:rFonts w:hint="eastAsia" w:ascii="宋体" w:hAnsi="宋体" w:eastAsia="宋体"/>
                <w:b/>
                <w:highlight w:val="none"/>
                <w:lang w:eastAsia="zh-CN"/>
              </w:rPr>
            </w:pPr>
            <w:r>
              <w:rPr>
                <w:rFonts w:hint="eastAsia" w:ascii="宋体" w:hAnsi="宋体"/>
                <w:bCs/>
                <w:highlight w:val="none"/>
              </w:rPr>
              <w:t>项目名称：</w:t>
            </w:r>
            <w:r>
              <w:rPr>
                <w:rFonts w:hint="eastAsia" w:ascii="宋体" w:hAnsi="宋体"/>
                <w:bCs/>
                <w:highlight w:val="none"/>
                <w:lang w:eastAsia="zh-CN"/>
              </w:rPr>
              <w:t>华北水利水电大学网络带宽采购项目</w:t>
            </w:r>
          </w:p>
          <w:p w14:paraId="54663049">
            <w:pPr>
              <w:autoSpaceDE w:val="0"/>
              <w:autoSpaceDN w:val="0"/>
              <w:adjustRightInd w:val="0"/>
              <w:spacing w:line="360" w:lineRule="auto"/>
              <w:jc w:val="left"/>
              <w:rPr>
                <w:rFonts w:hint="eastAsia" w:ascii="宋体" w:hAnsi="宋体" w:eastAsia="宋体" w:cs="仿宋_GB2312"/>
                <w:b/>
                <w:bCs/>
                <w:kern w:val="0"/>
                <w:szCs w:val="21"/>
                <w:highlight w:val="none"/>
                <w:lang w:eastAsia="zh-CN"/>
              </w:rPr>
            </w:pPr>
            <w:r>
              <w:rPr>
                <w:rFonts w:hint="eastAsia" w:ascii="宋体" w:hAnsi="宋体"/>
                <w:bCs/>
                <w:color w:val="auto"/>
                <w:highlight w:val="none"/>
                <w:lang w:eastAsia="zh-CN"/>
              </w:rPr>
              <w:t>采购编号</w:t>
            </w:r>
            <w:r>
              <w:rPr>
                <w:rFonts w:hint="eastAsia" w:ascii="宋体" w:hAnsi="宋体"/>
                <w:bCs/>
                <w:color w:val="auto"/>
                <w:highlight w:val="none"/>
              </w:rPr>
              <w:t>：豫财单一采购-2025-16</w:t>
            </w:r>
          </w:p>
        </w:tc>
      </w:tr>
      <w:tr w14:paraId="72ADE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60" w:type="dxa"/>
            <w:noWrap w:val="0"/>
            <w:vAlign w:val="center"/>
          </w:tcPr>
          <w:p w14:paraId="647D4429">
            <w:pPr>
              <w:autoSpaceDE w:val="0"/>
              <w:autoSpaceDN w:val="0"/>
              <w:adjustRightInd w:val="0"/>
              <w:spacing w:line="360" w:lineRule="auto"/>
              <w:jc w:val="center"/>
              <w:rPr>
                <w:rFonts w:hint="eastAsia" w:ascii="宋体" w:hAnsi="宋体" w:eastAsia="宋体" w:cs="黑体"/>
                <w:kern w:val="0"/>
                <w:szCs w:val="21"/>
                <w:highlight w:val="none"/>
                <w:lang w:val="en-US" w:eastAsia="zh-CN"/>
              </w:rPr>
            </w:pPr>
            <w:r>
              <w:rPr>
                <w:rFonts w:hint="eastAsia" w:ascii="宋体" w:hAnsi="宋体" w:cs="黑体"/>
                <w:kern w:val="0"/>
                <w:szCs w:val="21"/>
                <w:highlight w:val="none"/>
              </w:rPr>
              <w:t>1.1.</w:t>
            </w:r>
            <w:r>
              <w:rPr>
                <w:rFonts w:hint="eastAsia" w:ascii="宋体" w:hAnsi="宋体" w:cs="黑体"/>
                <w:kern w:val="0"/>
                <w:szCs w:val="21"/>
                <w:highlight w:val="none"/>
                <w:lang w:val="en-US" w:eastAsia="zh-CN"/>
              </w:rPr>
              <w:t>5</w:t>
            </w:r>
          </w:p>
        </w:tc>
        <w:tc>
          <w:tcPr>
            <w:tcW w:w="2114" w:type="dxa"/>
            <w:noWrap w:val="0"/>
            <w:vAlign w:val="center"/>
          </w:tcPr>
          <w:p w14:paraId="73CE2BEE">
            <w:pPr>
              <w:autoSpaceDE w:val="0"/>
              <w:autoSpaceDN w:val="0"/>
              <w:adjustRightInd w:val="0"/>
              <w:spacing w:line="360" w:lineRule="auto"/>
              <w:jc w:val="center"/>
              <w:rPr>
                <w:rFonts w:hint="eastAsia" w:ascii="宋体" w:hAnsi="宋体" w:cs="黑体"/>
                <w:kern w:val="0"/>
                <w:szCs w:val="21"/>
                <w:highlight w:val="none"/>
              </w:rPr>
            </w:pPr>
            <w:r>
              <w:rPr>
                <w:rFonts w:hint="eastAsia" w:ascii="宋体" w:hAnsi="宋体" w:cs="仿宋_GB2312"/>
                <w:kern w:val="0"/>
                <w:szCs w:val="21"/>
                <w:highlight w:val="none"/>
                <w:lang w:val="en-US" w:eastAsia="zh-CN"/>
              </w:rPr>
              <w:t>服务地点</w:t>
            </w:r>
          </w:p>
        </w:tc>
        <w:tc>
          <w:tcPr>
            <w:tcW w:w="5400" w:type="dxa"/>
            <w:noWrap w:val="0"/>
            <w:vAlign w:val="center"/>
          </w:tcPr>
          <w:p w14:paraId="0BCB838B">
            <w:pPr>
              <w:autoSpaceDE w:val="0"/>
              <w:autoSpaceDN w:val="0"/>
              <w:adjustRightInd w:val="0"/>
              <w:spacing w:line="360" w:lineRule="auto"/>
              <w:jc w:val="left"/>
              <w:rPr>
                <w:rFonts w:hint="eastAsia" w:ascii="宋体" w:hAnsi="宋体" w:cs="黑体"/>
                <w:b/>
                <w:kern w:val="0"/>
                <w:szCs w:val="21"/>
                <w:highlight w:val="none"/>
              </w:rPr>
            </w:pPr>
            <w:r>
              <w:rPr>
                <w:rFonts w:hint="eastAsia" w:ascii="宋体" w:hAnsi="宋体" w:cs="宋体"/>
                <w:kern w:val="0"/>
                <w:szCs w:val="21"/>
                <w:highlight w:val="none"/>
                <w:lang w:val="en-US" w:eastAsia="zh-CN"/>
              </w:rPr>
              <w:t>采购人指定地点</w:t>
            </w:r>
          </w:p>
        </w:tc>
      </w:tr>
      <w:tr w14:paraId="288C0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60" w:type="dxa"/>
            <w:noWrap w:val="0"/>
            <w:vAlign w:val="center"/>
          </w:tcPr>
          <w:p w14:paraId="21B3A224">
            <w:pPr>
              <w:autoSpaceDE w:val="0"/>
              <w:autoSpaceDN w:val="0"/>
              <w:adjustRightInd w:val="0"/>
              <w:spacing w:line="360" w:lineRule="auto"/>
              <w:jc w:val="center"/>
              <w:rPr>
                <w:rFonts w:hint="default" w:ascii="宋体" w:hAnsi="宋体" w:eastAsia="宋体" w:cs="黑体"/>
                <w:kern w:val="0"/>
                <w:szCs w:val="21"/>
                <w:highlight w:val="none"/>
                <w:lang w:val="en-US" w:eastAsia="zh-CN"/>
              </w:rPr>
            </w:pPr>
            <w:r>
              <w:rPr>
                <w:rFonts w:hint="eastAsia" w:ascii="宋体" w:hAnsi="宋体" w:cs="黑体"/>
                <w:kern w:val="0"/>
                <w:szCs w:val="21"/>
                <w:highlight w:val="none"/>
                <w:lang w:val="en-US" w:eastAsia="zh-CN"/>
              </w:rPr>
              <w:t>1.1.6</w:t>
            </w:r>
          </w:p>
        </w:tc>
        <w:tc>
          <w:tcPr>
            <w:tcW w:w="2114" w:type="dxa"/>
            <w:noWrap w:val="0"/>
            <w:vAlign w:val="center"/>
          </w:tcPr>
          <w:p w14:paraId="65D10D01">
            <w:pPr>
              <w:autoSpaceDE w:val="0"/>
              <w:autoSpaceDN w:val="0"/>
              <w:adjustRightInd w:val="0"/>
              <w:spacing w:line="360" w:lineRule="auto"/>
              <w:jc w:val="center"/>
              <w:rPr>
                <w:rFonts w:hint="eastAsia" w:ascii="宋体" w:hAnsi="宋体" w:eastAsia="宋体" w:cs="仿宋_GB2312"/>
                <w:kern w:val="0"/>
                <w:szCs w:val="21"/>
                <w:highlight w:val="none"/>
                <w:lang w:val="en-US" w:eastAsia="zh-CN"/>
              </w:rPr>
            </w:pPr>
            <w:r>
              <w:rPr>
                <w:rFonts w:hint="eastAsia" w:ascii="宋体" w:hAnsi="宋体" w:cs="宋体"/>
                <w:kern w:val="0"/>
                <w:szCs w:val="21"/>
                <w:highlight w:val="none"/>
                <w:lang w:val="en-US" w:eastAsia="zh-CN"/>
              </w:rPr>
              <w:t>服务期限</w:t>
            </w:r>
          </w:p>
        </w:tc>
        <w:tc>
          <w:tcPr>
            <w:tcW w:w="5400" w:type="dxa"/>
            <w:noWrap w:val="0"/>
            <w:vAlign w:val="center"/>
          </w:tcPr>
          <w:p w14:paraId="0DE0B1A1">
            <w:pPr>
              <w:autoSpaceDE w:val="0"/>
              <w:autoSpaceDN w:val="0"/>
              <w:adjustRightInd w:val="0"/>
              <w:spacing w:line="360" w:lineRule="auto"/>
              <w:jc w:val="left"/>
              <w:rPr>
                <w:rFonts w:hint="eastAsia" w:ascii="宋体" w:hAnsi="宋体" w:eastAsia="宋体"/>
                <w:bCs/>
                <w:highlight w:val="none"/>
                <w:lang w:val="en-US" w:eastAsia="zh-CN"/>
              </w:rPr>
            </w:pPr>
            <w:r>
              <w:rPr>
                <w:rFonts w:hint="eastAsia" w:ascii="宋体" w:hAnsi="宋体" w:cs="宋体"/>
                <w:bCs/>
                <w:color w:val="000000"/>
                <w:kern w:val="0"/>
                <w:sz w:val="21"/>
                <w:szCs w:val="21"/>
                <w:highlight w:val="none"/>
                <w:lang w:val="en-US" w:eastAsia="zh-CN"/>
              </w:rPr>
              <w:t>满足其标包要求</w:t>
            </w:r>
          </w:p>
        </w:tc>
      </w:tr>
      <w:tr w14:paraId="5F31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60" w:type="dxa"/>
            <w:noWrap w:val="0"/>
            <w:vAlign w:val="center"/>
          </w:tcPr>
          <w:p w14:paraId="7267C934">
            <w:pPr>
              <w:autoSpaceDE w:val="0"/>
              <w:autoSpaceDN w:val="0"/>
              <w:adjustRightInd w:val="0"/>
              <w:spacing w:line="360" w:lineRule="auto"/>
              <w:jc w:val="center"/>
              <w:rPr>
                <w:rFonts w:hint="default" w:ascii="宋体" w:hAnsi="宋体" w:eastAsia="宋体" w:cs="黑体"/>
                <w:kern w:val="0"/>
                <w:szCs w:val="21"/>
                <w:highlight w:val="none"/>
                <w:lang w:val="en-US" w:eastAsia="zh-CN"/>
              </w:rPr>
            </w:pPr>
            <w:r>
              <w:rPr>
                <w:rFonts w:hint="eastAsia" w:ascii="宋体" w:hAnsi="宋体" w:cs="黑体"/>
                <w:kern w:val="0"/>
                <w:szCs w:val="21"/>
                <w:highlight w:val="none"/>
                <w:lang w:val="en-US" w:eastAsia="zh-CN"/>
              </w:rPr>
              <w:t>1.1.7</w:t>
            </w:r>
          </w:p>
        </w:tc>
        <w:tc>
          <w:tcPr>
            <w:tcW w:w="2114" w:type="dxa"/>
            <w:noWrap w:val="0"/>
            <w:vAlign w:val="center"/>
          </w:tcPr>
          <w:p w14:paraId="146C04F1">
            <w:pPr>
              <w:autoSpaceDE w:val="0"/>
              <w:autoSpaceDN w:val="0"/>
              <w:adjustRightInd w:val="0"/>
              <w:spacing w:line="360" w:lineRule="auto"/>
              <w:jc w:val="center"/>
              <w:rPr>
                <w:rFonts w:hint="eastAsia" w:ascii="宋体" w:hAnsi="宋体" w:eastAsia="宋体" w:cs="仿宋_GB2312"/>
                <w:bCs/>
                <w:kern w:val="0"/>
                <w:szCs w:val="21"/>
                <w:highlight w:val="none"/>
                <w:lang w:val="en-US" w:eastAsia="zh-CN"/>
              </w:rPr>
            </w:pPr>
            <w:r>
              <w:rPr>
                <w:rFonts w:hint="eastAsia" w:ascii="宋体" w:hAnsi="宋体" w:cs="仿宋_GB2312"/>
                <w:bCs/>
                <w:kern w:val="0"/>
                <w:szCs w:val="21"/>
                <w:highlight w:val="none"/>
                <w:lang w:val="en-US" w:eastAsia="zh-CN"/>
              </w:rPr>
              <w:t>服务质量</w:t>
            </w:r>
          </w:p>
        </w:tc>
        <w:tc>
          <w:tcPr>
            <w:tcW w:w="5400" w:type="dxa"/>
            <w:noWrap w:val="0"/>
            <w:vAlign w:val="top"/>
          </w:tcPr>
          <w:p w14:paraId="68A40716">
            <w:pPr>
              <w:autoSpaceDE w:val="0"/>
              <w:autoSpaceDN w:val="0"/>
              <w:adjustRightInd w:val="0"/>
              <w:spacing w:line="360" w:lineRule="auto"/>
              <w:jc w:val="left"/>
              <w:rPr>
                <w:rFonts w:hint="default" w:ascii="宋体" w:hAnsi="宋体" w:eastAsia="宋体" w:cs="仿宋_GB2312"/>
                <w:bCs/>
                <w:kern w:val="0"/>
                <w:szCs w:val="21"/>
                <w:highlight w:val="none"/>
                <w:lang w:val="en-US" w:eastAsia="zh-CN"/>
              </w:rPr>
            </w:pPr>
            <w:r>
              <w:rPr>
                <w:rFonts w:hint="default" w:ascii="宋体" w:hAnsi="宋体" w:eastAsia="宋体" w:cs="仿宋_GB2312"/>
                <w:bCs/>
                <w:kern w:val="0"/>
                <w:szCs w:val="21"/>
                <w:highlight w:val="none"/>
                <w:lang w:val="en-US" w:eastAsia="zh-CN"/>
              </w:rPr>
              <w:t>符合国家或行业规定的合格标准，满足采购人要求</w:t>
            </w:r>
          </w:p>
        </w:tc>
      </w:tr>
      <w:tr w14:paraId="5168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60" w:type="dxa"/>
            <w:noWrap w:val="0"/>
            <w:vAlign w:val="center"/>
          </w:tcPr>
          <w:p w14:paraId="6E0CBB97">
            <w:pPr>
              <w:autoSpaceDE w:val="0"/>
              <w:autoSpaceDN w:val="0"/>
              <w:adjustRightInd w:val="0"/>
              <w:spacing w:line="360" w:lineRule="auto"/>
              <w:jc w:val="center"/>
              <w:rPr>
                <w:rFonts w:hint="eastAsia" w:ascii="宋体" w:hAnsi="宋体" w:eastAsia="宋体" w:cs="黑体"/>
                <w:kern w:val="0"/>
                <w:szCs w:val="21"/>
                <w:highlight w:val="none"/>
                <w:lang w:val="en-US" w:eastAsia="zh-CN"/>
              </w:rPr>
            </w:pPr>
            <w:r>
              <w:rPr>
                <w:rFonts w:hint="eastAsia" w:ascii="宋体" w:hAnsi="宋体" w:cs="黑体"/>
                <w:kern w:val="0"/>
                <w:szCs w:val="21"/>
                <w:highlight w:val="none"/>
              </w:rPr>
              <w:t>1.2.</w:t>
            </w:r>
            <w:r>
              <w:rPr>
                <w:rFonts w:hint="eastAsia" w:ascii="宋体" w:hAnsi="宋体" w:cs="黑体"/>
                <w:kern w:val="0"/>
                <w:szCs w:val="21"/>
                <w:highlight w:val="none"/>
                <w:lang w:val="en-US" w:eastAsia="zh-CN"/>
              </w:rPr>
              <w:t>1</w:t>
            </w:r>
          </w:p>
        </w:tc>
        <w:tc>
          <w:tcPr>
            <w:tcW w:w="2114" w:type="dxa"/>
            <w:noWrap w:val="0"/>
            <w:vAlign w:val="center"/>
          </w:tcPr>
          <w:p w14:paraId="375CD9C1">
            <w:pPr>
              <w:autoSpaceDE w:val="0"/>
              <w:autoSpaceDN w:val="0"/>
              <w:adjustRightInd w:val="0"/>
              <w:spacing w:line="360" w:lineRule="auto"/>
              <w:jc w:val="center"/>
              <w:rPr>
                <w:rFonts w:hint="eastAsia" w:ascii="宋体" w:hAnsi="宋体" w:eastAsia="宋体" w:cs="仿宋_GB2312"/>
                <w:bCs/>
                <w:kern w:val="0"/>
                <w:szCs w:val="21"/>
                <w:highlight w:val="none"/>
                <w:lang w:eastAsia="zh-CN"/>
              </w:rPr>
            </w:pPr>
            <w:r>
              <w:rPr>
                <w:rFonts w:hint="eastAsia" w:ascii="宋体" w:hAnsi="宋体" w:cs="仿宋_GB2312"/>
                <w:bCs/>
                <w:kern w:val="0"/>
                <w:szCs w:val="21"/>
                <w:highlight w:val="none"/>
              </w:rPr>
              <w:t>采购预算金额</w:t>
            </w:r>
          </w:p>
        </w:tc>
        <w:tc>
          <w:tcPr>
            <w:tcW w:w="5400" w:type="dxa"/>
            <w:noWrap w:val="0"/>
            <w:vAlign w:val="top"/>
          </w:tcPr>
          <w:p w14:paraId="18E3B842">
            <w:pPr>
              <w:autoSpaceDE w:val="0"/>
              <w:autoSpaceDN w:val="0"/>
              <w:adjustRightInd w:val="0"/>
              <w:spacing w:line="360" w:lineRule="auto"/>
              <w:jc w:val="left"/>
              <w:rPr>
                <w:rFonts w:hint="eastAsia" w:ascii="宋体" w:hAnsi="宋体" w:eastAsia="宋体" w:cs="仿宋_GB2312"/>
                <w:bCs/>
                <w:kern w:val="0"/>
                <w:sz w:val="21"/>
                <w:szCs w:val="21"/>
                <w:highlight w:val="none"/>
                <w:lang w:val="en-US" w:eastAsia="zh-CN" w:bidi="ar-SA"/>
              </w:rPr>
            </w:pPr>
            <w:r>
              <w:rPr>
                <w:rFonts w:hint="eastAsia" w:ascii="宋体" w:hAnsi="宋体" w:eastAsia="宋体" w:cs="仿宋_GB2312"/>
                <w:bCs/>
                <w:kern w:val="0"/>
                <w:sz w:val="21"/>
                <w:szCs w:val="21"/>
                <w:highlight w:val="none"/>
                <w:lang w:val="en-US" w:eastAsia="zh-CN" w:bidi="ar-SA"/>
              </w:rPr>
              <w:t>包1：</w:t>
            </w:r>
            <w:r>
              <w:rPr>
                <w:rFonts w:hint="eastAsia" w:ascii="宋体" w:hAnsi="宋体" w:eastAsia="宋体" w:cs="宋体"/>
                <w:color w:val="000000"/>
                <w:sz w:val="22"/>
                <w:szCs w:val="22"/>
                <w:lang w:val="en-US" w:eastAsia="zh-CN"/>
              </w:rPr>
              <w:t>60</w:t>
            </w:r>
            <w:r>
              <w:rPr>
                <w:rFonts w:hint="eastAsia" w:ascii="宋体" w:hAnsi="宋体" w:eastAsia="宋体" w:cs="仿宋_GB2312"/>
                <w:bCs/>
                <w:kern w:val="0"/>
                <w:sz w:val="21"/>
                <w:szCs w:val="21"/>
                <w:highlight w:val="none"/>
                <w:lang w:val="en-US" w:eastAsia="zh-CN" w:bidi="ar-SA"/>
              </w:rPr>
              <w:t>万元         包2：</w:t>
            </w:r>
            <w:r>
              <w:rPr>
                <w:rFonts w:hint="eastAsia" w:ascii="宋体" w:hAnsi="宋体" w:eastAsia="宋体" w:cs="宋体"/>
                <w:color w:val="000000"/>
                <w:sz w:val="22"/>
                <w:szCs w:val="22"/>
                <w:lang w:val="en-US" w:eastAsia="zh-CN"/>
              </w:rPr>
              <w:t>11.98</w:t>
            </w:r>
            <w:r>
              <w:rPr>
                <w:rFonts w:hint="eastAsia" w:ascii="宋体" w:hAnsi="宋体" w:eastAsia="宋体" w:cs="仿宋_GB2312"/>
                <w:bCs/>
                <w:kern w:val="0"/>
                <w:sz w:val="21"/>
                <w:szCs w:val="21"/>
                <w:highlight w:val="none"/>
                <w:lang w:val="en-US" w:eastAsia="zh-CN" w:bidi="ar-SA"/>
              </w:rPr>
              <w:t>万元</w:t>
            </w:r>
          </w:p>
          <w:p w14:paraId="36216B9A">
            <w:pPr>
              <w:pStyle w:val="45"/>
              <w:ind w:left="0" w:leftChars="0" w:firstLine="0" w:firstLineChars="0"/>
              <w:jc w:val="left"/>
              <w:rPr>
                <w:rFonts w:hint="eastAsia"/>
                <w:lang w:val="en-US" w:eastAsia="zh-CN"/>
              </w:rPr>
            </w:pPr>
            <w:r>
              <w:rPr>
                <w:rFonts w:hint="eastAsia" w:ascii="宋体" w:hAnsi="宋体" w:cs="仿宋_GB2312"/>
                <w:bCs/>
                <w:kern w:val="0"/>
                <w:szCs w:val="21"/>
                <w:highlight w:val="none"/>
                <w:lang w:val="en-US" w:eastAsia="zh-CN"/>
              </w:rPr>
              <w:t>包3：</w:t>
            </w:r>
            <w:r>
              <w:rPr>
                <w:rFonts w:hint="eastAsia" w:ascii="宋体" w:hAnsi="宋体" w:eastAsia="宋体" w:cs="宋体"/>
                <w:color w:val="000000"/>
                <w:sz w:val="22"/>
                <w:szCs w:val="22"/>
              </w:rPr>
              <w:t>6</w:t>
            </w:r>
            <w:r>
              <w:rPr>
                <w:rFonts w:hint="eastAsia" w:ascii="宋体" w:hAnsi="宋体" w:eastAsia="宋体" w:cs="宋体"/>
                <w:color w:val="000000"/>
                <w:sz w:val="22"/>
                <w:szCs w:val="22"/>
                <w:lang w:val="en-US" w:eastAsia="zh-CN"/>
              </w:rPr>
              <w:t>4.81</w:t>
            </w:r>
            <w:r>
              <w:rPr>
                <w:rFonts w:hint="eastAsia" w:ascii="宋体" w:hAnsi="宋体" w:cs="仿宋_GB2312"/>
                <w:bCs/>
                <w:kern w:val="0"/>
                <w:szCs w:val="21"/>
                <w:highlight w:val="none"/>
              </w:rPr>
              <w:t>万元</w:t>
            </w:r>
            <w:r>
              <w:rPr>
                <w:rFonts w:hint="eastAsia" w:ascii="宋体" w:hAnsi="宋体" w:cs="仿宋_GB2312"/>
                <w:bCs/>
                <w:kern w:val="0"/>
                <w:szCs w:val="21"/>
                <w:highlight w:val="none"/>
                <w:lang w:val="en-US" w:eastAsia="zh-CN"/>
              </w:rPr>
              <w:t xml:space="preserve">     包4：</w:t>
            </w:r>
            <w:r>
              <w:rPr>
                <w:rFonts w:hint="eastAsia" w:ascii="宋体" w:hAnsi="宋体" w:eastAsia="宋体" w:cs="宋体"/>
                <w:color w:val="000000"/>
                <w:sz w:val="22"/>
                <w:szCs w:val="22"/>
                <w:lang w:val="en-US" w:eastAsia="zh-CN"/>
              </w:rPr>
              <w:t>56.17</w:t>
            </w:r>
            <w:r>
              <w:rPr>
                <w:rFonts w:hint="eastAsia" w:ascii="宋体" w:hAnsi="宋体" w:cs="仿宋_GB2312"/>
                <w:bCs/>
                <w:kern w:val="0"/>
                <w:szCs w:val="21"/>
                <w:highlight w:val="none"/>
              </w:rPr>
              <w:t>万元</w:t>
            </w:r>
          </w:p>
        </w:tc>
      </w:tr>
      <w:tr w14:paraId="59FB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0" w:type="dxa"/>
            <w:noWrap w:val="0"/>
            <w:vAlign w:val="center"/>
          </w:tcPr>
          <w:p w14:paraId="76785765">
            <w:pPr>
              <w:autoSpaceDE w:val="0"/>
              <w:autoSpaceDN w:val="0"/>
              <w:adjustRightInd w:val="0"/>
              <w:spacing w:line="360" w:lineRule="auto"/>
              <w:jc w:val="center"/>
              <w:rPr>
                <w:rFonts w:hint="eastAsia" w:ascii="宋体" w:hAnsi="宋体" w:eastAsia="宋体" w:cs="黑体"/>
                <w:kern w:val="0"/>
                <w:szCs w:val="21"/>
                <w:highlight w:val="none"/>
                <w:lang w:eastAsia="zh-CN"/>
              </w:rPr>
            </w:pPr>
            <w:r>
              <w:rPr>
                <w:rFonts w:hint="eastAsia" w:ascii="宋体" w:hAnsi="宋体" w:cs="黑体"/>
                <w:kern w:val="0"/>
                <w:szCs w:val="21"/>
                <w:highlight w:val="none"/>
              </w:rPr>
              <w:t>1.2.</w:t>
            </w:r>
            <w:r>
              <w:rPr>
                <w:rFonts w:hint="eastAsia" w:ascii="宋体" w:hAnsi="宋体" w:cs="黑体"/>
                <w:kern w:val="0"/>
                <w:szCs w:val="21"/>
                <w:highlight w:val="none"/>
                <w:lang w:val="en-US" w:eastAsia="zh-CN"/>
              </w:rPr>
              <w:t>3</w:t>
            </w:r>
          </w:p>
        </w:tc>
        <w:tc>
          <w:tcPr>
            <w:tcW w:w="2114" w:type="dxa"/>
            <w:noWrap w:val="0"/>
            <w:vAlign w:val="center"/>
          </w:tcPr>
          <w:p w14:paraId="31D99086">
            <w:pPr>
              <w:autoSpaceDE w:val="0"/>
              <w:autoSpaceDN w:val="0"/>
              <w:adjustRightInd w:val="0"/>
              <w:spacing w:line="360" w:lineRule="auto"/>
              <w:jc w:val="center"/>
              <w:rPr>
                <w:rFonts w:hint="eastAsia" w:ascii="宋体" w:hAnsi="宋体" w:cs="黑体"/>
                <w:kern w:val="0"/>
                <w:szCs w:val="21"/>
                <w:highlight w:val="none"/>
              </w:rPr>
            </w:pPr>
            <w:r>
              <w:rPr>
                <w:rFonts w:hint="eastAsia" w:ascii="宋体" w:hAnsi="宋体" w:cs="仿宋_GB2312"/>
                <w:kern w:val="0"/>
                <w:szCs w:val="21"/>
                <w:highlight w:val="none"/>
              </w:rPr>
              <w:t>资金落实情况</w:t>
            </w:r>
          </w:p>
        </w:tc>
        <w:tc>
          <w:tcPr>
            <w:tcW w:w="5400" w:type="dxa"/>
            <w:noWrap w:val="0"/>
            <w:vAlign w:val="top"/>
          </w:tcPr>
          <w:p w14:paraId="650800C8">
            <w:pPr>
              <w:pStyle w:val="137"/>
              <w:spacing w:line="360" w:lineRule="auto"/>
              <w:rPr>
                <w:rFonts w:hint="eastAsia" w:hAnsi="宋体"/>
                <w:color w:val="auto"/>
                <w:sz w:val="21"/>
                <w:szCs w:val="21"/>
                <w:highlight w:val="none"/>
              </w:rPr>
            </w:pPr>
            <w:r>
              <w:rPr>
                <w:rFonts w:hint="eastAsia" w:hAnsi="宋体" w:cs="仿宋_GB2312"/>
                <w:color w:val="auto"/>
                <w:sz w:val="21"/>
                <w:szCs w:val="21"/>
                <w:highlight w:val="none"/>
              </w:rPr>
              <w:t>已落实</w:t>
            </w:r>
          </w:p>
        </w:tc>
      </w:tr>
      <w:tr w14:paraId="7B65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60" w:type="dxa"/>
            <w:noWrap w:val="0"/>
            <w:vAlign w:val="center"/>
          </w:tcPr>
          <w:p w14:paraId="4AFC0FA7">
            <w:pPr>
              <w:autoSpaceDE w:val="0"/>
              <w:autoSpaceDN w:val="0"/>
              <w:adjustRightInd w:val="0"/>
              <w:spacing w:line="360" w:lineRule="auto"/>
              <w:jc w:val="center"/>
              <w:rPr>
                <w:rFonts w:hint="eastAsia" w:ascii="宋体" w:hAnsi="宋体" w:cs="黑体"/>
                <w:kern w:val="0"/>
                <w:szCs w:val="21"/>
                <w:highlight w:val="none"/>
              </w:rPr>
            </w:pPr>
            <w:r>
              <w:rPr>
                <w:rFonts w:hint="eastAsia" w:ascii="宋体" w:hAnsi="宋体" w:cs="黑体"/>
                <w:kern w:val="0"/>
                <w:szCs w:val="21"/>
                <w:highlight w:val="none"/>
              </w:rPr>
              <w:t>1.3.1</w:t>
            </w:r>
          </w:p>
        </w:tc>
        <w:tc>
          <w:tcPr>
            <w:tcW w:w="2114" w:type="dxa"/>
            <w:noWrap w:val="0"/>
            <w:vAlign w:val="center"/>
          </w:tcPr>
          <w:p w14:paraId="48926E01">
            <w:pPr>
              <w:autoSpaceDE w:val="0"/>
              <w:autoSpaceDN w:val="0"/>
              <w:adjustRightInd w:val="0"/>
              <w:spacing w:line="360" w:lineRule="auto"/>
              <w:jc w:val="center"/>
              <w:rPr>
                <w:rFonts w:hint="eastAsia" w:ascii="宋体" w:hAnsi="宋体" w:eastAsia="宋体" w:cs="仿宋_GB2312"/>
                <w:kern w:val="0"/>
                <w:szCs w:val="21"/>
                <w:highlight w:val="none"/>
                <w:lang w:eastAsia="zh-CN"/>
              </w:rPr>
            </w:pPr>
            <w:r>
              <w:rPr>
                <w:rFonts w:hint="eastAsia" w:ascii="宋体" w:hAnsi="宋体" w:cs="仿宋_GB2312"/>
                <w:kern w:val="0"/>
                <w:szCs w:val="21"/>
                <w:highlight w:val="none"/>
              </w:rPr>
              <w:t>采购</w:t>
            </w:r>
            <w:r>
              <w:rPr>
                <w:rFonts w:hint="eastAsia" w:ascii="宋体" w:hAnsi="宋体" w:cs="仿宋_GB2312"/>
                <w:kern w:val="0"/>
                <w:szCs w:val="21"/>
                <w:highlight w:val="none"/>
                <w:lang w:val="en-US" w:eastAsia="zh-CN"/>
              </w:rPr>
              <w:t>内容</w:t>
            </w:r>
          </w:p>
        </w:tc>
        <w:tc>
          <w:tcPr>
            <w:tcW w:w="5400" w:type="dxa"/>
            <w:noWrap w:val="0"/>
            <w:vAlign w:val="top"/>
          </w:tcPr>
          <w:p w14:paraId="117AB7DA">
            <w:pPr>
              <w:autoSpaceDE w:val="0"/>
              <w:autoSpaceDN w:val="0"/>
              <w:adjustRightInd w:val="0"/>
              <w:spacing w:line="360" w:lineRule="auto"/>
              <w:jc w:val="left"/>
              <w:rPr>
                <w:rFonts w:hint="eastAsia" w:ascii="宋体" w:hAnsi="宋体" w:eastAsia="宋体"/>
                <w:b/>
                <w:highlight w:val="none"/>
                <w:lang w:eastAsia="zh-CN"/>
              </w:rPr>
            </w:pPr>
            <w:r>
              <w:rPr>
                <w:rFonts w:hint="eastAsia"/>
                <w:lang w:val="en-US" w:eastAsia="zh-CN"/>
              </w:rPr>
              <w:t xml:space="preserve">详见第三章 </w:t>
            </w:r>
            <w:r>
              <w:rPr>
                <w:rFonts w:hint="eastAsia" w:ascii="宋体" w:hAnsi="宋体" w:eastAsia="宋体" w:cs="宋体"/>
                <w:bCs/>
                <w:color w:val="000000"/>
                <w:kern w:val="0"/>
                <w:sz w:val="21"/>
                <w:szCs w:val="21"/>
                <w:highlight w:val="none"/>
                <w:lang w:val="en-US" w:eastAsia="zh-CN"/>
              </w:rPr>
              <w:t>采购项目</w:t>
            </w:r>
            <w:r>
              <w:rPr>
                <w:rFonts w:hint="eastAsia" w:ascii="宋体" w:hAnsi="宋体" w:eastAsia="宋体" w:cs="宋体"/>
                <w:bCs/>
                <w:color w:val="000000"/>
                <w:kern w:val="0"/>
                <w:sz w:val="21"/>
                <w:szCs w:val="21"/>
                <w:highlight w:val="none"/>
              </w:rPr>
              <w:t>需求及技术</w:t>
            </w:r>
            <w:r>
              <w:rPr>
                <w:rFonts w:hint="eastAsia" w:ascii="宋体" w:hAnsi="宋体" w:eastAsia="宋体" w:cs="宋体"/>
                <w:bCs/>
                <w:color w:val="000000"/>
                <w:kern w:val="0"/>
                <w:sz w:val="21"/>
                <w:szCs w:val="21"/>
                <w:highlight w:val="none"/>
                <w:lang w:val="en-US" w:eastAsia="zh-CN"/>
              </w:rPr>
              <w:t>要求</w:t>
            </w:r>
          </w:p>
        </w:tc>
      </w:tr>
      <w:tr w14:paraId="2A59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3AF65F71">
            <w:pPr>
              <w:autoSpaceDE w:val="0"/>
              <w:autoSpaceDN w:val="0"/>
              <w:adjustRightInd w:val="0"/>
              <w:spacing w:line="360" w:lineRule="auto"/>
              <w:jc w:val="center"/>
              <w:rPr>
                <w:rFonts w:hint="eastAsia" w:ascii="宋体" w:hAnsi="宋体" w:cs="黑体"/>
                <w:kern w:val="0"/>
                <w:szCs w:val="21"/>
                <w:highlight w:val="none"/>
              </w:rPr>
            </w:pPr>
            <w:r>
              <w:rPr>
                <w:rFonts w:hint="eastAsia" w:ascii="宋体" w:hAnsi="宋体" w:cs="黑体"/>
                <w:kern w:val="0"/>
                <w:szCs w:val="21"/>
                <w:highlight w:val="none"/>
              </w:rPr>
              <w:t>1.4</w:t>
            </w:r>
          </w:p>
        </w:tc>
        <w:tc>
          <w:tcPr>
            <w:tcW w:w="2114" w:type="dxa"/>
            <w:noWrap w:val="0"/>
            <w:vAlign w:val="center"/>
          </w:tcPr>
          <w:p w14:paraId="73EF826A">
            <w:pPr>
              <w:autoSpaceDE w:val="0"/>
              <w:autoSpaceDN w:val="0"/>
              <w:adjustRightInd w:val="0"/>
              <w:spacing w:line="360" w:lineRule="auto"/>
              <w:jc w:val="center"/>
              <w:rPr>
                <w:rFonts w:hint="eastAsia" w:ascii="宋体" w:hAnsi="宋体" w:cs="黑体"/>
                <w:kern w:val="0"/>
                <w:szCs w:val="21"/>
                <w:highlight w:val="none"/>
              </w:rPr>
            </w:pPr>
            <w:r>
              <w:rPr>
                <w:rFonts w:hint="eastAsia" w:ascii="宋体" w:hAnsi="宋体" w:cs="仿宋_GB2312"/>
                <w:kern w:val="0"/>
                <w:szCs w:val="21"/>
                <w:highlight w:val="none"/>
              </w:rPr>
              <w:t>供应商资格要求</w:t>
            </w:r>
          </w:p>
        </w:tc>
        <w:tc>
          <w:tcPr>
            <w:tcW w:w="5400" w:type="dxa"/>
            <w:noWrap w:val="0"/>
            <w:vAlign w:val="top"/>
          </w:tcPr>
          <w:p w14:paraId="2D2C2537">
            <w:pPr>
              <w:spacing w:line="400" w:lineRule="exact"/>
              <w:rPr>
                <w:rFonts w:hint="eastAsia" w:ascii="宋体" w:hAnsi="宋体"/>
                <w:szCs w:val="21"/>
                <w:highlight w:val="none"/>
              </w:rPr>
            </w:pPr>
            <w:r>
              <w:rPr>
                <w:rFonts w:hint="eastAsia" w:ascii="宋体" w:hAnsi="宋体"/>
                <w:szCs w:val="21"/>
                <w:highlight w:val="none"/>
              </w:rPr>
              <w:t>1、具有独立承担民事责任的能力，提供有效企业法人营业执照。</w:t>
            </w:r>
          </w:p>
          <w:p w14:paraId="7E409E14">
            <w:pPr>
              <w:spacing w:line="400" w:lineRule="exact"/>
              <w:rPr>
                <w:rFonts w:hint="eastAsia" w:ascii="宋体" w:hAnsi="宋体"/>
                <w:szCs w:val="21"/>
                <w:highlight w:val="none"/>
              </w:rPr>
            </w:pPr>
            <w:r>
              <w:rPr>
                <w:rFonts w:hint="eastAsia" w:ascii="宋体" w:hAnsi="宋体"/>
                <w:szCs w:val="21"/>
                <w:highlight w:val="none"/>
              </w:rPr>
              <w:t>2、</w:t>
            </w:r>
            <w:r>
              <w:rPr>
                <w:rFonts w:hint="eastAsia" w:ascii="宋体" w:hAnsi="宋体"/>
                <w:bCs/>
                <w:highlight w:val="none"/>
              </w:rPr>
              <w:t>具有良好的商业信誉和健全的财务会计制度，提供</w:t>
            </w:r>
            <w:r>
              <w:rPr>
                <w:rFonts w:hint="eastAsia" w:ascii="宋体" w:hAnsi="宋体"/>
                <w:bCs/>
                <w:highlight w:val="none"/>
                <w:lang w:val="en-US" w:eastAsia="zh-CN"/>
              </w:rPr>
              <w:t>2023年</w:t>
            </w:r>
            <w:r>
              <w:rPr>
                <w:rFonts w:hint="eastAsia" w:ascii="宋体" w:hAnsi="宋体"/>
                <w:bCs/>
                <w:highlight w:val="none"/>
              </w:rPr>
              <w:t>财务审计报告</w:t>
            </w:r>
            <w:r>
              <w:rPr>
                <w:rFonts w:hint="eastAsia" w:ascii="宋体" w:hAnsi="宋体" w:cs="宋体"/>
                <w:kern w:val="0"/>
                <w:szCs w:val="21"/>
                <w:highlight w:val="none"/>
                <w:lang w:eastAsia="zh-CN"/>
              </w:rPr>
              <w:t>，供应商成立时间不足要求时限的，可提供开户银行出具的资信证明</w:t>
            </w:r>
            <w:r>
              <w:rPr>
                <w:rFonts w:hint="eastAsia" w:ascii="宋体" w:hAnsi="宋体"/>
                <w:szCs w:val="21"/>
                <w:highlight w:val="none"/>
              </w:rPr>
              <w:t>。</w:t>
            </w:r>
          </w:p>
          <w:p w14:paraId="0A449D43">
            <w:pPr>
              <w:spacing w:line="400" w:lineRule="exact"/>
              <w:rPr>
                <w:rFonts w:hint="eastAsia" w:ascii="宋体" w:hAnsi="宋体"/>
                <w:szCs w:val="21"/>
                <w:highlight w:val="none"/>
              </w:rPr>
            </w:pPr>
            <w:r>
              <w:rPr>
                <w:rFonts w:hint="eastAsia" w:ascii="宋体" w:hAnsi="宋体"/>
                <w:szCs w:val="21"/>
                <w:highlight w:val="none"/>
              </w:rPr>
              <w:t>3、具有履行合同所必须的设备和专业技术能力。（提供承诺书</w:t>
            </w:r>
            <w:r>
              <w:rPr>
                <w:rFonts w:hint="eastAsia" w:ascii="宋体" w:hAnsi="宋体"/>
                <w:szCs w:val="21"/>
                <w:highlight w:val="none"/>
                <w:lang w:val="en-US" w:eastAsia="zh-CN"/>
              </w:rPr>
              <w:t>或证明材料</w:t>
            </w:r>
            <w:r>
              <w:rPr>
                <w:rFonts w:hint="eastAsia" w:ascii="宋体" w:hAnsi="宋体"/>
                <w:szCs w:val="21"/>
                <w:highlight w:val="none"/>
              </w:rPr>
              <w:t>）</w:t>
            </w:r>
          </w:p>
          <w:p w14:paraId="1F95621F">
            <w:pPr>
              <w:spacing w:line="400" w:lineRule="exact"/>
              <w:rPr>
                <w:rFonts w:hint="eastAsia" w:ascii="宋体" w:hAnsi="宋体"/>
                <w:szCs w:val="21"/>
                <w:highlight w:val="none"/>
              </w:rPr>
            </w:pPr>
            <w:r>
              <w:rPr>
                <w:rFonts w:hint="eastAsia" w:ascii="宋体" w:hAnsi="宋体"/>
                <w:szCs w:val="21"/>
                <w:highlight w:val="none"/>
              </w:rPr>
              <w:t>4、</w:t>
            </w:r>
            <w:r>
              <w:rPr>
                <w:rFonts w:hint="eastAsia" w:ascii="宋体" w:hAnsi="宋体" w:cs="宋体"/>
                <w:sz w:val="21"/>
                <w:szCs w:val="21"/>
              </w:rPr>
              <w:t>有依法缴纳税收和社会保障资金的良好记录（两者均为202</w:t>
            </w:r>
            <w:r>
              <w:rPr>
                <w:rFonts w:hint="eastAsia" w:ascii="宋体" w:hAnsi="宋体" w:cs="宋体"/>
                <w:sz w:val="21"/>
                <w:szCs w:val="21"/>
                <w:lang w:val="en-US" w:eastAsia="zh-CN"/>
              </w:rPr>
              <w:t>4</w:t>
            </w:r>
            <w:r>
              <w:rPr>
                <w:rFonts w:hint="eastAsia" w:ascii="宋体" w:hAnsi="宋体" w:cs="宋体"/>
                <w:sz w:val="21"/>
                <w:szCs w:val="21"/>
              </w:rPr>
              <w:t>年</w:t>
            </w:r>
            <w:r>
              <w:rPr>
                <w:rFonts w:hint="eastAsia" w:ascii="宋体" w:hAnsi="宋体" w:cs="宋体"/>
                <w:sz w:val="21"/>
                <w:szCs w:val="21"/>
                <w:lang w:val="en-US" w:eastAsia="zh-CN"/>
              </w:rPr>
              <w:t>2</w:t>
            </w:r>
            <w:r>
              <w:rPr>
                <w:rFonts w:hint="eastAsia" w:ascii="宋体" w:hAnsi="宋体" w:cs="宋体"/>
                <w:sz w:val="21"/>
                <w:szCs w:val="21"/>
              </w:rPr>
              <w:t>月</w:t>
            </w:r>
            <w:r>
              <w:rPr>
                <w:rFonts w:hint="eastAsia" w:ascii="宋体" w:hAnsi="宋体" w:cs="宋体"/>
                <w:sz w:val="21"/>
                <w:szCs w:val="21"/>
                <w:lang w:val="en-US" w:eastAsia="zh-CN"/>
              </w:rPr>
              <w:t>1日</w:t>
            </w:r>
            <w:r>
              <w:rPr>
                <w:rFonts w:hint="eastAsia" w:ascii="宋体" w:hAnsi="宋体" w:cs="宋体"/>
                <w:sz w:val="21"/>
                <w:szCs w:val="21"/>
              </w:rPr>
              <w:t>以来至少</w:t>
            </w:r>
            <w:r>
              <w:rPr>
                <w:rFonts w:hint="eastAsia" w:ascii="宋体" w:hAnsi="宋体" w:cs="宋体"/>
                <w:sz w:val="21"/>
                <w:szCs w:val="21"/>
                <w:lang w:val="en-US" w:eastAsia="zh-CN"/>
              </w:rPr>
              <w:t>一</w:t>
            </w:r>
            <w:r>
              <w:rPr>
                <w:rFonts w:hint="eastAsia" w:ascii="宋体" w:hAnsi="宋体" w:cs="宋体"/>
                <w:sz w:val="21"/>
                <w:szCs w:val="21"/>
              </w:rPr>
              <w:t>个月；依法免税企业，应提供相关证明文件）</w:t>
            </w:r>
            <w:r>
              <w:rPr>
                <w:rFonts w:hint="eastAsia" w:ascii="宋体" w:hAnsi="宋体"/>
                <w:szCs w:val="21"/>
                <w:highlight w:val="none"/>
              </w:rPr>
              <w:t>。</w:t>
            </w:r>
          </w:p>
          <w:p w14:paraId="00AD39AD">
            <w:pPr>
              <w:spacing w:line="400" w:lineRule="exact"/>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、参加本次采购活动前三年内，在经营活动中没有重大违法记录。（提供承诺书）</w:t>
            </w:r>
          </w:p>
          <w:p w14:paraId="057B3EBF">
            <w:pPr>
              <w:spacing w:line="400" w:lineRule="exact"/>
              <w:rPr>
                <w:rFonts w:hint="eastAsia"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w:t>
            </w:r>
            <w:r>
              <w:rPr>
                <w:rFonts w:hint="eastAsia" w:ascii="宋体" w:hAnsi="宋体" w:eastAsia="宋体" w:cs="宋体"/>
                <w:sz w:val="21"/>
                <w:szCs w:val="21"/>
              </w:rPr>
              <w:t>根据《关于在政府采购活动中查询及使用信用记录有关问题的通知》(财库[2016]125号)和豫财购[2016]15号的规定，对列入失信被执行人、重大税收违法</w:t>
            </w:r>
            <w:r>
              <w:rPr>
                <w:rFonts w:hint="eastAsia" w:ascii="宋体" w:hAnsi="宋体" w:eastAsia="宋体" w:cs="宋体"/>
                <w:sz w:val="21"/>
                <w:szCs w:val="21"/>
                <w:lang w:val="en-US" w:eastAsia="zh-CN"/>
              </w:rPr>
              <w:t>失信主体</w:t>
            </w:r>
            <w:r>
              <w:rPr>
                <w:rFonts w:hint="eastAsia" w:ascii="宋体" w:hAnsi="宋体" w:eastAsia="宋体" w:cs="宋体"/>
                <w:sz w:val="21"/>
                <w:szCs w:val="21"/>
              </w:rPr>
              <w:t>、政府采购严重违法失信行为记录名单的企业，拒绝参与本项目政府采购活动（查询渠道：“信用中国”网站（www.creditchina.gov.cn）查询：列入失信被执行人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跳转</w:t>
            </w:r>
            <w:r>
              <w:rPr>
                <w:rFonts w:hint="eastAsia" w:ascii="宋体" w:hAnsi="宋体" w:eastAsia="宋体" w:cs="宋体"/>
                <w:sz w:val="21"/>
                <w:szCs w:val="21"/>
                <w:lang w:eastAsia="zh-CN"/>
              </w:rPr>
              <w:t>）</w:t>
            </w:r>
            <w:r>
              <w:rPr>
                <w:rFonts w:hint="eastAsia" w:ascii="宋体" w:hAnsi="宋体" w:eastAsia="宋体" w:cs="宋体"/>
                <w:sz w:val="21"/>
                <w:szCs w:val="21"/>
              </w:rPr>
              <w:t>、重大税收违法</w:t>
            </w:r>
            <w:r>
              <w:rPr>
                <w:rFonts w:hint="eastAsia" w:ascii="宋体" w:hAnsi="宋体" w:eastAsia="宋体" w:cs="宋体"/>
                <w:sz w:val="21"/>
                <w:szCs w:val="21"/>
                <w:lang w:val="en-US" w:eastAsia="zh-CN"/>
              </w:rPr>
              <w:t>失信主体</w:t>
            </w:r>
            <w:r>
              <w:rPr>
                <w:rFonts w:hint="eastAsia" w:ascii="宋体" w:hAnsi="宋体" w:eastAsia="宋体" w:cs="宋体"/>
                <w:sz w:val="21"/>
                <w:szCs w:val="21"/>
              </w:rPr>
              <w:t>、中国政府采购网（www.ccgp.gov.cn）：政府采购严重违法失信行为记录名单）；</w:t>
            </w: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供应商需提供截图，</w:t>
            </w:r>
            <w:r>
              <w:rPr>
                <w:rFonts w:hint="eastAsia" w:ascii="宋体" w:hAnsi="宋体" w:eastAsia="宋体" w:cs="宋体"/>
                <w:color w:val="auto"/>
                <w:sz w:val="21"/>
                <w:szCs w:val="21"/>
                <w:highlight w:val="none"/>
              </w:rPr>
              <w:t>采购代理机构在开标当天将对所有参与本项目投标的供应商的信用情况（失信被执行人、</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、政府采购严重违法失信行为记录名单）进行查询、打印留存。若在</w:t>
            </w:r>
            <w:r>
              <w:rPr>
                <w:rFonts w:hint="eastAsia" w:ascii="宋体" w:hAnsi="宋体" w:eastAsia="宋体" w:cs="宋体"/>
                <w:sz w:val="21"/>
                <w:szCs w:val="21"/>
              </w:rPr>
              <w:t>开标当天查询到供应商有相关负面信息的，则该供应商为无效供应商。</w:t>
            </w:r>
          </w:p>
          <w:p w14:paraId="56CB3872">
            <w:pPr>
              <w:widowControl/>
              <w:adjustRightInd w:val="0"/>
              <w:spacing w:line="360" w:lineRule="auto"/>
              <w:jc w:val="left"/>
              <w:rPr>
                <w:rFonts w:hint="eastAsia" w:ascii="宋体" w:hAnsi="宋体"/>
                <w:color w:val="000000"/>
                <w:highlight w:val="none"/>
              </w:rPr>
            </w:pPr>
            <w:r>
              <w:rPr>
                <w:rFonts w:hint="eastAsia" w:ascii="宋体" w:hAnsi="宋体"/>
                <w:szCs w:val="21"/>
                <w:highlight w:val="none"/>
                <w:lang w:val="en-US" w:eastAsia="zh-CN"/>
              </w:rPr>
              <w:t>7</w:t>
            </w:r>
            <w:r>
              <w:rPr>
                <w:rFonts w:hint="eastAsia" w:ascii="宋体" w:hAnsi="宋体"/>
                <w:szCs w:val="21"/>
                <w:highlight w:val="none"/>
              </w:rPr>
              <w:t>、本次项目不接受联合体投标</w:t>
            </w:r>
            <w:r>
              <w:rPr>
                <w:rFonts w:hint="eastAsia" w:ascii="宋体" w:hAnsi="宋体"/>
                <w:bCs/>
                <w:highlight w:val="none"/>
              </w:rPr>
              <w:t>。</w:t>
            </w:r>
          </w:p>
        </w:tc>
      </w:tr>
      <w:tr w14:paraId="1E64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60" w:type="dxa"/>
            <w:noWrap w:val="0"/>
            <w:vAlign w:val="center"/>
          </w:tcPr>
          <w:p w14:paraId="131A0939">
            <w:pPr>
              <w:spacing w:line="360" w:lineRule="auto"/>
              <w:jc w:val="center"/>
              <w:rPr>
                <w:rFonts w:hint="eastAsia" w:ascii="宋体" w:hAnsi="宋体"/>
                <w:color w:val="000000"/>
                <w:highlight w:val="none"/>
              </w:rPr>
            </w:pPr>
            <w:r>
              <w:rPr>
                <w:rFonts w:hint="eastAsia" w:ascii="宋体" w:hAnsi="宋体"/>
                <w:color w:val="000000"/>
                <w:highlight w:val="none"/>
              </w:rPr>
              <w:t>1.11</w:t>
            </w:r>
          </w:p>
        </w:tc>
        <w:tc>
          <w:tcPr>
            <w:tcW w:w="2114" w:type="dxa"/>
            <w:noWrap w:val="0"/>
            <w:vAlign w:val="center"/>
          </w:tcPr>
          <w:p w14:paraId="0382FAC3">
            <w:pPr>
              <w:spacing w:line="360" w:lineRule="auto"/>
              <w:jc w:val="center"/>
              <w:rPr>
                <w:rFonts w:hint="eastAsia" w:ascii="宋体" w:hAnsi="宋体"/>
                <w:color w:val="000000"/>
                <w:highlight w:val="none"/>
              </w:rPr>
            </w:pPr>
            <w:r>
              <w:rPr>
                <w:rFonts w:hint="eastAsia" w:ascii="宋体" w:hAnsi="宋体"/>
                <w:color w:val="000000"/>
                <w:highlight w:val="none"/>
              </w:rPr>
              <w:t>偏  差</w:t>
            </w:r>
          </w:p>
        </w:tc>
        <w:tc>
          <w:tcPr>
            <w:tcW w:w="5400" w:type="dxa"/>
            <w:noWrap w:val="0"/>
            <w:vAlign w:val="center"/>
          </w:tcPr>
          <w:p w14:paraId="361025B3">
            <w:pPr>
              <w:autoSpaceDE w:val="0"/>
              <w:autoSpaceDN w:val="0"/>
              <w:adjustRightInd w:val="0"/>
              <w:spacing w:line="360" w:lineRule="auto"/>
              <w:ind w:left="38" w:leftChars="18"/>
              <w:jc w:val="left"/>
              <w:rPr>
                <w:rFonts w:hint="eastAsia" w:ascii="宋体" w:hAnsi="宋体" w:eastAsia="宋体"/>
                <w:color w:val="FF0000"/>
                <w:highlight w:val="none"/>
                <w:lang w:eastAsia="zh-CN"/>
              </w:rPr>
            </w:pPr>
            <w:r>
              <w:rPr>
                <w:rFonts w:hint="eastAsia" w:ascii="宋体" w:hAnsi="宋体" w:cs="宋体"/>
                <w:b w:val="0"/>
                <w:bCs w:val="0"/>
                <w:kern w:val="0"/>
                <w:szCs w:val="21"/>
                <w:highlight w:val="none"/>
              </w:rPr>
              <w:t>不允许</w:t>
            </w:r>
          </w:p>
        </w:tc>
      </w:tr>
      <w:tr w14:paraId="28D9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60" w:type="dxa"/>
            <w:noWrap w:val="0"/>
            <w:vAlign w:val="center"/>
          </w:tcPr>
          <w:p w14:paraId="41203A06">
            <w:pPr>
              <w:spacing w:line="360" w:lineRule="auto"/>
              <w:jc w:val="center"/>
              <w:rPr>
                <w:rFonts w:hint="eastAsia" w:ascii="宋体" w:hAnsi="宋体"/>
                <w:color w:val="000000"/>
                <w:highlight w:val="none"/>
              </w:rPr>
            </w:pPr>
            <w:r>
              <w:rPr>
                <w:rFonts w:hint="eastAsia" w:ascii="宋体" w:hAnsi="宋体"/>
                <w:color w:val="000000"/>
                <w:highlight w:val="none"/>
              </w:rPr>
              <w:t>2.1</w:t>
            </w:r>
          </w:p>
        </w:tc>
        <w:tc>
          <w:tcPr>
            <w:tcW w:w="2114" w:type="dxa"/>
            <w:noWrap w:val="0"/>
            <w:vAlign w:val="center"/>
          </w:tcPr>
          <w:p w14:paraId="5E541082">
            <w:pPr>
              <w:spacing w:line="360" w:lineRule="auto"/>
              <w:jc w:val="center"/>
              <w:rPr>
                <w:rFonts w:hint="eastAsia" w:ascii="宋体" w:hAnsi="宋体"/>
                <w:color w:val="000000"/>
                <w:highlight w:val="none"/>
              </w:rPr>
            </w:pPr>
            <w:r>
              <w:rPr>
                <w:rFonts w:hint="eastAsia" w:ascii="宋体" w:hAnsi="宋体"/>
                <w:color w:val="000000"/>
                <w:highlight w:val="none"/>
              </w:rPr>
              <w:t>构成单一来源采购文件的其他材料</w:t>
            </w:r>
          </w:p>
        </w:tc>
        <w:tc>
          <w:tcPr>
            <w:tcW w:w="5400" w:type="dxa"/>
            <w:noWrap w:val="0"/>
            <w:vAlign w:val="center"/>
          </w:tcPr>
          <w:p w14:paraId="63189CF7">
            <w:pPr>
              <w:autoSpaceDE w:val="0"/>
              <w:autoSpaceDN w:val="0"/>
              <w:adjustRightInd w:val="0"/>
              <w:spacing w:line="360" w:lineRule="auto"/>
              <w:rPr>
                <w:rFonts w:hint="eastAsia"/>
                <w:b/>
                <w:bCs/>
                <w:color w:val="FF0000"/>
                <w:highlight w:val="none"/>
              </w:rPr>
            </w:pPr>
            <w:r>
              <w:rPr>
                <w:rFonts w:hint="eastAsia" w:ascii="宋体" w:hAnsi="宋体" w:cs="仿宋_GB2312"/>
                <w:b/>
                <w:bCs/>
                <w:kern w:val="0"/>
                <w:szCs w:val="21"/>
                <w:highlight w:val="none"/>
                <w:shd w:val="clear" w:color="auto" w:fill="auto"/>
              </w:rPr>
              <w:t>本项目</w:t>
            </w:r>
            <w:r>
              <w:rPr>
                <w:rFonts w:hint="eastAsia" w:ascii="宋体" w:hAnsi="宋体" w:cs="仿宋_GB2312"/>
                <w:b/>
                <w:bCs/>
                <w:kern w:val="0"/>
                <w:szCs w:val="21"/>
                <w:highlight w:val="none"/>
                <w:shd w:val="clear" w:color="auto" w:fill="auto"/>
                <w:lang w:val="en-US" w:eastAsia="zh-CN"/>
              </w:rPr>
              <w:t>包1</w:t>
            </w:r>
            <w:r>
              <w:rPr>
                <w:rFonts w:hint="eastAsia" w:ascii="宋体" w:hAnsi="宋体" w:cs="仿宋_GB2312"/>
                <w:b/>
                <w:bCs/>
                <w:kern w:val="0"/>
                <w:szCs w:val="21"/>
                <w:highlight w:val="none"/>
                <w:shd w:val="clear" w:color="auto" w:fill="auto"/>
              </w:rPr>
              <w:t>招标控制价为</w:t>
            </w:r>
            <w:r>
              <w:rPr>
                <w:rFonts w:hint="eastAsia" w:ascii="宋体" w:hAnsi="宋体" w:cs="仿宋_GB2312"/>
                <w:b/>
                <w:bCs/>
                <w:kern w:val="0"/>
                <w:szCs w:val="21"/>
                <w:highlight w:val="none"/>
                <w:shd w:val="clear" w:color="auto" w:fill="auto"/>
                <w:lang w:eastAsia="zh-CN"/>
              </w:rPr>
              <w:t>：</w:t>
            </w:r>
            <w:r>
              <w:rPr>
                <w:rFonts w:hint="eastAsia" w:ascii="宋体" w:hAnsi="宋体" w:cs="仿宋_GB2312"/>
                <w:b/>
                <w:bCs/>
                <w:kern w:val="0"/>
                <w:szCs w:val="21"/>
                <w:highlight w:val="none"/>
                <w:shd w:val="clear" w:color="auto" w:fill="auto"/>
                <w:lang w:val="en-US" w:eastAsia="zh-CN"/>
              </w:rPr>
              <w:t>60</w:t>
            </w:r>
            <w:r>
              <w:rPr>
                <w:rFonts w:hint="eastAsia" w:ascii="宋体" w:hAnsi="宋体" w:cs="仿宋_GB2312"/>
                <w:b/>
                <w:bCs/>
                <w:kern w:val="0"/>
                <w:szCs w:val="21"/>
                <w:highlight w:val="none"/>
                <w:shd w:val="clear" w:color="auto" w:fill="auto"/>
              </w:rPr>
              <w:t>万元（人民币）</w:t>
            </w:r>
            <w:r>
              <w:rPr>
                <w:rFonts w:hint="eastAsia" w:ascii="宋体" w:hAnsi="宋体" w:cs="仿宋_GB2312"/>
                <w:b/>
                <w:bCs/>
                <w:kern w:val="0"/>
                <w:szCs w:val="21"/>
                <w:highlight w:val="none"/>
                <w:shd w:val="clear" w:color="auto" w:fill="auto"/>
                <w:lang w:eastAsia="zh-CN"/>
              </w:rPr>
              <w:t>、</w:t>
            </w:r>
            <w:r>
              <w:rPr>
                <w:rFonts w:hint="eastAsia" w:ascii="宋体" w:hAnsi="宋体" w:cs="仿宋_GB2312"/>
                <w:b/>
                <w:bCs/>
                <w:kern w:val="0"/>
                <w:szCs w:val="21"/>
                <w:highlight w:val="none"/>
                <w:shd w:val="clear" w:color="auto" w:fill="auto"/>
                <w:lang w:val="en-US" w:eastAsia="zh-CN"/>
              </w:rPr>
              <w:t>包2</w:t>
            </w:r>
            <w:r>
              <w:rPr>
                <w:rFonts w:hint="eastAsia" w:ascii="宋体" w:hAnsi="宋体" w:cs="仿宋_GB2312"/>
                <w:b/>
                <w:bCs/>
                <w:kern w:val="0"/>
                <w:szCs w:val="21"/>
                <w:highlight w:val="none"/>
                <w:shd w:val="clear" w:color="auto" w:fill="auto"/>
              </w:rPr>
              <w:t>招标控制价为</w:t>
            </w:r>
            <w:r>
              <w:rPr>
                <w:rFonts w:hint="eastAsia" w:ascii="宋体" w:hAnsi="宋体" w:cs="仿宋_GB2312"/>
                <w:b/>
                <w:bCs/>
                <w:kern w:val="0"/>
                <w:szCs w:val="21"/>
                <w:highlight w:val="none"/>
                <w:shd w:val="clear" w:color="auto" w:fill="auto"/>
                <w:lang w:eastAsia="zh-CN"/>
              </w:rPr>
              <w:t>：</w:t>
            </w:r>
            <w:r>
              <w:rPr>
                <w:rFonts w:hint="eastAsia" w:ascii="宋体" w:hAnsi="宋体" w:cs="仿宋_GB2312"/>
                <w:b/>
                <w:bCs/>
                <w:kern w:val="0"/>
                <w:szCs w:val="21"/>
                <w:highlight w:val="none"/>
                <w:shd w:val="clear" w:color="auto" w:fill="auto"/>
                <w:lang w:val="en-US" w:eastAsia="zh-CN"/>
              </w:rPr>
              <w:t>11.98</w:t>
            </w:r>
            <w:r>
              <w:rPr>
                <w:rFonts w:hint="eastAsia" w:ascii="宋体" w:hAnsi="宋体" w:cs="仿宋_GB2312"/>
                <w:b/>
                <w:bCs/>
                <w:kern w:val="0"/>
                <w:szCs w:val="21"/>
                <w:highlight w:val="none"/>
                <w:shd w:val="clear" w:color="auto" w:fill="auto"/>
              </w:rPr>
              <w:t>万元（人民币）</w:t>
            </w:r>
            <w:r>
              <w:rPr>
                <w:rFonts w:hint="eastAsia" w:ascii="宋体" w:hAnsi="宋体" w:cs="仿宋_GB2312"/>
                <w:b/>
                <w:bCs/>
                <w:kern w:val="0"/>
                <w:szCs w:val="21"/>
                <w:highlight w:val="none"/>
                <w:shd w:val="clear" w:color="auto" w:fill="auto"/>
                <w:lang w:eastAsia="zh-CN"/>
              </w:rPr>
              <w:t>、</w:t>
            </w:r>
            <w:r>
              <w:rPr>
                <w:rFonts w:hint="eastAsia" w:ascii="宋体" w:hAnsi="宋体" w:cs="仿宋_GB2312"/>
                <w:b/>
                <w:bCs/>
                <w:kern w:val="0"/>
                <w:szCs w:val="21"/>
                <w:highlight w:val="none"/>
                <w:shd w:val="clear" w:color="auto" w:fill="auto"/>
                <w:lang w:val="en-US" w:eastAsia="zh-CN"/>
              </w:rPr>
              <w:t>包3</w:t>
            </w:r>
            <w:r>
              <w:rPr>
                <w:rFonts w:hint="eastAsia" w:ascii="宋体" w:hAnsi="宋体" w:cs="仿宋_GB2312"/>
                <w:b/>
                <w:bCs/>
                <w:kern w:val="0"/>
                <w:szCs w:val="21"/>
                <w:highlight w:val="none"/>
                <w:shd w:val="clear" w:color="auto" w:fill="auto"/>
              </w:rPr>
              <w:t>招标控制价为</w:t>
            </w:r>
            <w:r>
              <w:rPr>
                <w:rFonts w:hint="eastAsia" w:ascii="宋体" w:hAnsi="宋体" w:cs="仿宋_GB2312"/>
                <w:b/>
                <w:bCs/>
                <w:kern w:val="0"/>
                <w:szCs w:val="21"/>
                <w:highlight w:val="none"/>
                <w:shd w:val="clear" w:color="auto" w:fill="auto"/>
                <w:lang w:eastAsia="zh-CN"/>
              </w:rPr>
              <w:t>：6</w:t>
            </w:r>
            <w:r>
              <w:rPr>
                <w:rFonts w:hint="eastAsia" w:ascii="宋体" w:hAnsi="宋体" w:cs="仿宋_GB2312"/>
                <w:b/>
                <w:bCs/>
                <w:kern w:val="0"/>
                <w:szCs w:val="21"/>
                <w:highlight w:val="none"/>
                <w:shd w:val="clear" w:color="auto" w:fill="auto"/>
                <w:lang w:val="en-US" w:eastAsia="zh-CN"/>
              </w:rPr>
              <w:t>4.81</w:t>
            </w:r>
            <w:r>
              <w:rPr>
                <w:rFonts w:hint="eastAsia" w:ascii="宋体" w:hAnsi="宋体" w:cs="仿宋_GB2312"/>
                <w:b/>
                <w:bCs/>
                <w:kern w:val="0"/>
                <w:szCs w:val="21"/>
                <w:highlight w:val="none"/>
                <w:shd w:val="clear" w:color="auto" w:fill="auto"/>
              </w:rPr>
              <w:t>万元（人民币）</w:t>
            </w:r>
            <w:r>
              <w:rPr>
                <w:rFonts w:hint="eastAsia" w:ascii="宋体" w:hAnsi="宋体" w:cs="仿宋_GB2312"/>
                <w:b/>
                <w:bCs/>
                <w:kern w:val="0"/>
                <w:szCs w:val="21"/>
                <w:highlight w:val="none"/>
                <w:shd w:val="clear" w:color="auto" w:fill="auto"/>
                <w:lang w:eastAsia="zh-CN"/>
              </w:rPr>
              <w:t>、</w:t>
            </w:r>
            <w:r>
              <w:rPr>
                <w:rFonts w:hint="eastAsia" w:ascii="宋体" w:hAnsi="宋体" w:cs="仿宋_GB2312"/>
                <w:b/>
                <w:bCs/>
                <w:kern w:val="0"/>
                <w:szCs w:val="21"/>
                <w:highlight w:val="none"/>
                <w:shd w:val="clear" w:color="auto" w:fill="auto"/>
                <w:lang w:val="en-US" w:eastAsia="zh-CN"/>
              </w:rPr>
              <w:t>包4</w:t>
            </w:r>
            <w:r>
              <w:rPr>
                <w:rFonts w:hint="eastAsia" w:ascii="宋体" w:hAnsi="宋体" w:cs="仿宋_GB2312"/>
                <w:b/>
                <w:bCs/>
                <w:kern w:val="0"/>
                <w:szCs w:val="21"/>
                <w:highlight w:val="none"/>
                <w:shd w:val="clear" w:color="auto" w:fill="auto"/>
              </w:rPr>
              <w:t>招标控制价为</w:t>
            </w:r>
            <w:r>
              <w:rPr>
                <w:rFonts w:hint="eastAsia" w:ascii="宋体" w:hAnsi="宋体" w:cs="仿宋_GB2312"/>
                <w:b/>
                <w:bCs/>
                <w:kern w:val="0"/>
                <w:szCs w:val="21"/>
                <w:highlight w:val="none"/>
                <w:shd w:val="clear" w:color="auto" w:fill="auto"/>
                <w:lang w:eastAsia="zh-CN"/>
              </w:rPr>
              <w:t>：</w:t>
            </w:r>
            <w:r>
              <w:rPr>
                <w:rFonts w:hint="eastAsia" w:ascii="宋体" w:hAnsi="宋体" w:cs="仿宋_GB2312"/>
                <w:b/>
                <w:bCs/>
                <w:kern w:val="0"/>
                <w:szCs w:val="21"/>
                <w:highlight w:val="none"/>
                <w:shd w:val="clear" w:color="auto" w:fill="auto"/>
                <w:lang w:val="en-US" w:eastAsia="zh-CN"/>
              </w:rPr>
              <w:t>56.17</w:t>
            </w:r>
            <w:r>
              <w:rPr>
                <w:rFonts w:hint="eastAsia" w:ascii="宋体" w:hAnsi="宋体" w:cs="仿宋_GB2312"/>
                <w:b/>
                <w:bCs/>
                <w:kern w:val="0"/>
                <w:szCs w:val="21"/>
                <w:highlight w:val="none"/>
                <w:shd w:val="clear" w:color="auto" w:fill="auto"/>
              </w:rPr>
              <w:t>万元（人民币）</w:t>
            </w:r>
            <w:r>
              <w:rPr>
                <w:rFonts w:hint="eastAsia" w:ascii="宋体" w:hAnsi="宋体" w:cs="仿宋_GB2312"/>
                <w:b/>
                <w:bCs/>
                <w:kern w:val="0"/>
                <w:szCs w:val="21"/>
                <w:highlight w:val="none"/>
                <w:shd w:val="clear" w:color="auto" w:fill="auto"/>
                <w:lang w:eastAsia="zh-CN"/>
              </w:rPr>
              <w:t>，</w:t>
            </w:r>
            <w:r>
              <w:rPr>
                <w:rFonts w:hint="eastAsia" w:ascii="宋体" w:hAnsi="宋体" w:cs="仿宋_GB2312"/>
                <w:b/>
                <w:bCs/>
                <w:kern w:val="0"/>
                <w:szCs w:val="21"/>
                <w:highlight w:val="none"/>
                <w:shd w:val="clear" w:color="auto" w:fill="auto"/>
              </w:rPr>
              <w:t>供应商报价超过招标控制价的取消其投标资格。</w:t>
            </w:r>
          </w:p>
        </w:tc>
      </w:tr>
      <w:tr w14:paraId="2A16D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60" w:type="dxa"/>
            <w:vMerge w:val="restart"/>
            <w:noWrap w:val="0"/>
            <w:vAlign w:val="center"/>
          </w:tcPr>
          <w:p w14:paraId="3263845A">
            <w:pPr>
              <w:spacing w:line="360" w:lineRule="auto"/>
              <w:ind w:left="38" w:leftChars="18"/>
              <w:jc w:val="center"/>
              <w:rPr>
                <w:rFonts w:hint="eastAsia" w:ascii="宋体" w:hAnsi="宋体"/>
                <w:color w:val="000000"/>
                <w:highlight w:val="none"/>
              </w:rPr>
            </w:pPr>
            <w:r>
              <w:rPr>
                <w:rFonts w:hint="eastAsia" w:ascii="宋体" w:hAnsi="宋体" w:cs="宋体"/>
                <w:kern w:val="0"/>
                <w:szCs w:val="21"/>
                <w:highlight w:val="none"/>
              </w:rPr>
              <w:t>2.2.1</w:t>
            </w:r>
          </w:p>
        </w:tc>
        <w:tc>
          <w:tcPr>
            <w:tcW w:w="2114" w:type="dxa"/>
            <w:vMerge w:val="restart"/>
            <w:noWrap w:val="0"/>
            <w:vAlign w:val="center"/>
          </w:tcPr>
          <w:p w14:paraId="18E7DA5B">
            <w:pPr>
              <w:spacing w:line="360" w:lineRule="auto"/>
              <w:ind w:left="38" w:leftChars="18"/>
              <w:jc w:val="center"/>
              <w:rPr>
                <w:rFonts w:hint="eastAsia" w:ascii="宋体" w:hAnsi="宋体"/>
                <w:color w:val="000000"/>
                <w:highlight w:val="none"/>
              </w:rPr>
            </w:pPr>
            <w:r>
              <w:rPr>
                <w:rFonts w:hint="eastAsia" w:ascii="宋体" w:hAnsi="宋体" w:cs="宋体"/>
                <w:kern w:val="0"/>
                <w:szCs w:val="21"/>
                <w:highlight w:val="none"/>
              </w:rPr>
              <w:t>供应商要求澄清单一来源采购文件</w:t>
            </w:r>
          </w:p>
        </w:tc>
        <w:tc>
          <w:tcPr>
            <w:tcW w:w="5400" w:type="dxa"/>
            <w:noWrap w:val="0"/>
            <w:vAlign w:val="center"/>
          </w:tcPr>
          <w:p w14:paraId="766949C9">
            <w:pPr>
              <w:spacing w:line="360" w:lineRule="auto"/>
              <w:ind w:left="38" w:leftChars="18"/>
              <w:rPr>
                <w:rFonts w:hint="eastAsia"/>
                <w:color w:val="FF0000"/>
                <w:highlight w:val="none"/>
              </w:rPr>
            </w:pPr>
            <w:r>
              <w:rPr>
                <w:rFonts w:hint="eastAsia" w:ascii="宋体" w:hAnsi="宋体" w:cs="宋体"/>
                <w:color w:val="auto"/>
                <w:kern w:val="0"/>
                <w:szCs w:val="21"/>
                <w:highlight w:val="none"/>
              </w:rPr>
              <w:t>时间：</w:t>
            </w:r>
            <w:r>
              <w:rPr>
                <w:rFonts w:hint="eastAsia" w:ascii="宋体" w:hAnsi="宋体"/>
                <w:color w:val="auto"/>
                <w:szCs w:val="21"/>
                <w:highlight w:val="none"/>
              </w:rPr>
              <w:t>自购买</w:t>
            </w:r>
            <w:r>
              <w:rPr>
                <w:rFonts w:hint="eastAsia" w:ascii="宋体" w:hAnsi="宋体" w:cs="宋体"/>
                <w:color w:val="auto"/>
                <w:kern w:val="0"/>
                <w:szCs w:val="21"/>
                <w:highlight w:val="none"/>
              </w:rPr>
              <w:t>单一来源采购</w:t>
            </w:r>
            <w:r>
              <w:rPr>
                <w:rFonts w:hint="eastAsia" w:ascii="宋体" w:hAnsi="宋体"/>
                <w:color w:val="auto"/>
                <w:szCs w:val="21"/>
                <w:highlight w:val="none"/>
              </w:rPr>
              <w:t>文件之日</w:t>
            </w:r>
          </w:p>
        </w:tc>
      </w:tr>
      <w:tr w14:paraId="56C8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vMerge w:val="continue"/>
            <w:noWrap w:val="0"/>
            <w:vAlign w:val="center"/>
          </w:tcPr>
          <w:p w14:paraId="1A072595">
            <w:pPr>
              <w:spacing w:line="360" w:lineRule="auto"/>
              <w:ind w:left="38" w:leftChars="18"/>
              <w:jc w:val="center"/>
              <w:rPr>
                <w:rFonts w:hint="eastAsia" w:ascii="宋体" w:hAnsi="宋体" w:cs="黑体"/>
                <w:kern w:val="0"/>
                <w:szCs w:val="21"/>
                <w:highlight w:val="none"/>
              </w:rPr>
            </w:pPr>
          </w:p>
        </w:tc>
        <w:tc>
          <w:tcPr>
            <w:tcW w:w="2114" w:type="dxa"/>
            <w:vMerge w:val="continue"/>
            <w:noWrap w:val="0"/>
            <w:vAlign w:val="center"/>
          </w:tcPr>
          <w:p w14:paraId="5266CD77">
            <w:pPr>
              <w:spacing w:line="360" w:lineRule="auto"/>
              <w:ind w:left="38" w:leftChars="18"/>
              <w:jc w:val="center"/>
              <w:rPr>
                <w:rFonts w:hint="eastAsia" w:ascii="宋体" w:hAnsi="宋体" w:cs="黑体"/>
                <w:kern w:val="0"/>
                <w:szCs w:val="21"/>
                <w:highlight w:val="none"/>
              </w:rPr>
            </w:pPr>
          </w:p>
        </w:tc>
        <w:tc>
          <w:tcPr>
            <w:tcW w:w="5400" w:type="dxa"/>
            <w:noWrap w:val="0"/>
            <w:vAlign w:val="center"/>
          </w:tcPr>
          <w:p w14:paraId="0C9353E1">
            <w:pPr>
              <w:spacing w:line="360" w:lineRule="auto"/>
              <w:ind w:left="38" w:leftChars="18"/>
              <w:rPr>
                <w:rFonts w:hint="eastAsia" w:ascii="宋体" w:hAnsi="宋体" w:cs="仿宋_GB2312"/>
                <w:kern w:val="0"/>
                <w:szCs w:val="21"/>
                <w:highlight w:val="none"/>
              </w:rPr>
            </w:pPr>
            <w:r>
              <w:rPr>
                <w:rFonts w:hint="eastAsia" w:ascii="宋体" w:hAnsi="宋体"/>
                <w:szCs w:val="21"/>
                <w:highlight w:val="none"/>
              </w:rPr>
              <w:t>形式：书面形式提出并加盖公司印章及法定代表人或授权委托人签字</w:t>
            </w:r>
          </w:p>
        </w:tc>
      </w:tr>
      <w:tr w14:paraId="0816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07565D03">
            <w:pPr>
              <w:spacing w:line="360" w:lineRule="auto"/>
              <w:ind w:left="38" w:leftChars="18"/>
              <w:jc w:val="center"/>
              <w:rPr>
                <w:rFonts w:hint="eastAsia" w:ascii="宋体" w:hAnsi="宋体" w:cs="黑体"/>
                <w:kern w:val="0"/>
                <w:szCs w:val="21"/>
                <w:highlight w:val="none"/>
              </w:rPr>
            </w:pPr>
            <w:r>
              <w:rPr>
                <w:rFonts w:hint="eastAsia" w:ascii="宋体" w:hAnsi="宋体" w:cs="宋体"/>
                <w:kern w:val="0"/>
                <w:szCs w:val="21"/>
                <w:highlight w:val="none"/>
              </w:rPr>
              <w:t>2.2.2</w:t>
            </w:r>
          </w:p>
        </w:tc>
        <w:tc>
          <w:tcPr>
            <w:tcW w:w="2114" w:type="dxa"/>
            <w:noWrap w:val="0"/>
            <w:vAlign w:val="center"/>
          </w:tcPr>
          <w:p w14:paraId="322748D4">
            <w:pPr>
              <w:spacing w:line="360" w:lineRule="auto"/>
              <w:ind w:left="38" w:leftChars="18"/>
              <w:jc w:val="center"/>
              <w:rPr>
                <w:rFonts w:hint="eastAsia" w:ascii="宋体" w:hAnsi="宋体" w:cs="黑体"/>
                <w:kern w:val="0"/>
                <w:szCs w:val="21"/>
                <w:highlight w:val="none"/>
              </w:rPr>
            </w:pPr>
            <w:r>
              <w:rPr>
                <w:rFonts w:hint="eastAsia" w:ascii="宋体" w:hAnsi="宋体" w:cs="宋体"/>
                <w:kern w:val="0"/>
                <w:szCs w:val="21"/>
                <w:highlight w:val="none"/>
              </w:rPr>
              <w:t>单一来源采购文件澄清发出的形式</w:t>
            </w:r>
          </w:p>
        </w:tc>
        <w:tc>
          <w:tcPr>
            <w:tcW w:w="5400" w:type="dxa"/>
            <w:noWrap w:val="0"/>
            <w:vAlign w:val="center"/>
          </w:tcPr>
          <w:p w14:paraId="27094491">
            <w:pPr>
              <w:spacing w:line="360" w:lineRule="auto"/>
              <w:ind w:left="38" w:leftChars="18"/>
              <w:rPr>
                <w:rFonts w:hint="eastAsia" w:ascii="宋体" w:hAnsi="宋体" w:cs="仿宋_GB2312"/>
                <w:kern w:val="0"/>
                <w:szCs w:val="21"/>
                <w:highlight w:val="none"/>
              </w:rPr>
            </w:pPr>
            <w:r>
              <w:rPr>
                <w:rFonts w:hint="eastAsia" w:ascii="宋体" w:hAnsi="宋体" w:cs="宋体"/>
                <w:kern w:val="0"/>
                <w:szCs w:val="21"/>
                <w:highlight w:val="none"/>
              </w:rPr>
              <w:t>书面形式/邮件形式/现场领取，且同时在原公告媒体发布澄清公告或澄清文件</w:t>
            </w:r>
          </w:p>
        </w:tc>
      </w:tr>
      <w:tr w14:paraId="67DD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vMerge w:val="restart"/>
            <w:noWrap w:val="0"/>
            <w:vAlign w:val="center"/>
          </w:tcPr>
          <w:p w14:paraId="30523626">
            <w:pPr>
              <w:spacing w:line="360" w:lineRule="auto"/>
              <w:ind w:left="38" w:leftChars="18"/>
              <w:jc w:val="center"/>
              <w:rPr>
                <w:rFonts w:hint="eastAsia" w:ascii="宋体" w:hAnsi="宋体" w:cs="黑体"/>
                <w:kern w:val="0"/>
                <w:szCs w:val="21"/>
                <w:highlight w:val="none"/>
              </w:rPr>
            </w:pPr>
            <w:r>
              <w:rPr>
                <w:rFonts w:hint="eastAsia" w:ascii="宋体" w:hAnsi="宋体" w:cs="宋体"/>
                <w:kern w:val="0"/>
                <w:szCs w:val="21"/>
                <w:highlight w:val="none"/>
              </w:rPr>
              <w:t>2.2.3</w:t>
            </w:r>
          </w:p>
        </w:tc>
        <w:tc>
          <w:tcPr>
            <w:tcW w:w="2114" w:type="dxa"/>
            <w:vMerge w:val="restart"/>
            <w:noWrap w:val="0"/>
            <w:vAlign w:val="center"/>
          </w:tcPr>
          <w:p w14:paraId="6FB0E888">
            <w:pPr>
              <w:spacing w:line="360" w:lineRule="auto"/>
              <w:ind w:left="38" w:leftChars="18"/>
              <w:jc w:val="center"/>
              <w:rPr>
                <w:rFonts w:hint="eastAsia" w:ascii="宋体" w:hAnsi="宋体" w:cs="仿宋_GB2312"/>
                <w:kern w:val="0"/>
                <w:szCs w:val="21"/>
                <w:highlight w:val="none"/>
              </w:rPr>
            </w:pPr>
            <w:r>
              <w:rPr>
                <w:rFonts w:hint="eastAsia" w:ascii="宋体" w:hAnsi="宋体" w:cs="宋体"/>
                <w:kern w:val="0"/>
                <w:szCs w:val="21"/>
                <w:highlight w:val="none"/>
              </w:rPr>
              <w:t>供应商确认收到单一来源采购文件澄清</w:t>
            </w:r>
          </w:p>
        </w:tc>
        <w:tc>
          <w:tcPr>
            <w:tcW w:w="5400" w:type="dxa"/>
            <w:noWrap w:val="0"/>
            <w:vAlign w:val="center"/>
          </w:tcPr>
          <w:p w14:paraId="0AE0F3A0">
            <w:pPr>
              <w:spacing w:line="360" w:lineRule="auto"/>
              <w:ind w:left="38" w:leftChars="18"/>
              <w:rPr>
                <w:rFonts w:hint="eastAsia" w:ascii="宋体" w:hAnsi="宋体" w:cs="仿宋_GB2312"/>
                <w:kern w:val="0"/>
                <w:szCs w:val="21"/>
                <w:highlight w:val="none"/>
              </w:rPr>
            </w:pPr>
            <w:r>
              <w:rPr>
                <w:rFonts w:hint="eastAsia" w:ascii="宋体" w:hAnsi="宋体" w:cs="宋体"/>
                <w:kern w:val="0"/>
                <w:szCs w:val="21"/>
                <w:highlight w:val="none"/>
              </w:rPr>
              <w:t>时间：</w:t>
            </w:r>
            <w:r>
              <w:rPr>
                <w:rFonts w:hint="eastAsia" w:ascii="宋体" w:hAnsi="宋体"/>
                <w:highlight w:val="none"/>
              </w:rPr>
              <w:t>在收到相应澄清文件后</w:t>
            </w:r>
            <w:r>
              <w:rPr>
                <w:rFonts w:hint="eastAsia" w:ascii="宋体" w:hAnsi="宋体"/>
                <w:highlight w:val="none"/>
                <w:u w:val="single"/>
              </w:rPr>
              <w:t xml:space="preserve"> 24 </w:t>
            </w:r>
            <w:r>
              <w:rPr>
                <w:rFonts w:hint="eastAsia" w:ascii="宋体" w:hAnsi="宋体"/>
                <w:highlight w:val="none"/>
              </w:rPr>
              <w:t>小时内</w:t>
            </w:r>
          </w:p>
        </w:tc>
      </w:tr>
      <w:tr w14:paraId="32ABA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Merge w:val="continue"/>
            <w:noWrap w:val="0"/>
            <w:vAlign w:val="center"/>
          </w:tcPr>
          <w:p w14:paraId="34F781C0">
            <w:pPr>
              <w:spacing w:line="360" w:lineRule="auto"/>
              <w:ind w:left="38" w:leftChars="18"/>
              <w:jc w:val="center"/>
              <w:rPr>
                <w:rFonts w:hint="eastAsia" w:ascii="宋体" w:hAnsi="宋体" w:cs="黑体"/>
                <w:kern w:val="0"/>
                <w:szCs w:val="21"/>
                <w:highlight w:val="none"/>
              </w:rPr>
            </w:pPr>
          </w:p>
        </w:tc>
        <w:tc>
          <w:tcPr>
            <w:tcW w:w="2114" w:type="dxa"/>
            <w:vMerge w:val="continue"/>
            <w:noWrap w:val="0"/>
            <w:vAlign w:val="center"/>
          </w:tcPr>
          <w:p w14:paraId="77A5695B">
            <w:pPr>
              <w:spacing w:line="360" w:lineRule="auto"/>
              <w:ind w:left="38" w:leftChars="18"/>
              <w:jc w:val="center"/>
              <w:rPr>
                <w:rFonts w:hint="eastAsia" w:ascii="宋体" w:hAnsi="宋体" w:cs="黑体"/>
                <w:kern w:val="0"/>
                <w:szCs w:val="21"/>
                <w:highlight w:val="none"/>
              </w:rPr>
            </w:pPr>
          </w:p>
        </w:tc>
        <w:tc>
          <w:tcPr>
            <w:tcW w:w="5400" w:type="dxa"/>
            <w:noWrap w:val="0"/>
            <w:vAlign w:val="center"/>
          </w:tcPr>
          <w:p w14:paraId="4CCDC45E">
            <w:pPr>
              <w:spacing w:line="360" w:lineRule="auto"/>
              <w:ind w:left="38" w:leftChars="18"/>
              <w:rPr>
                <w:rFonts w:hint="eastAsia" w:ascii="宋体" w:hAnsi="宋体" w:cs="仿宋_GB2312"/>
                <w:kern w:val="0"/>
                <w:szCs w:val="21"/>
                <w:highlight w:val="none"/>
              </w:rPr>
            </w:pPr>
            <w:r>
              <w:rPr>
                <w:rFonts w:hint="eastAsia" w:ascii="宋体" w:hAnsi="宋体" w:cs="宋体"/>
                <w:kern w:val="0"/>
                <w:szCs w:val="21"/>
                <w:highlight w:val="none"/>
              </w:rPr>
              <w:t>形式：书面形式</w:t>
            </w:r>
            <w:r>
              <w:rPr>
                <w:rFonts w:hint="eastAsia" w:ascii="宋体" w:hAnsi="宋体"/>
                <w:szCs w:val="21"/>
                <w:highlight w:val="none"/>
              </w:rPr>
              <w:t>/</w:t>
            </w:r>
            <w:r>
              <w:rPr>
                <w:rFonts w:hint="eastAsia" w:ascii="宋体" w:hAnsi="宋体" w:cs="宋体"/>
                <w:kern w:val="0"/>
                <w:szCs w:val="21"/>
                <w:highlight w:val="none"/>
              </w:rPr>
              <w:t>邮件形式</w:t>
            </w:r>
            <w:r>
              <w:rPr>
                <w:rFonts w:hint="eastAsia" w:ascii="宋体" w:hAnsi="宋体"/>
                <w:szCs w:val="21"/>
                <w:highlight w:val="none"/>
              </w:rPr>
              <w:t>/</w:t>
            </w:r>
            <w:r>
              <w:rPr>
                <w:rFonts w:hint="eastAsia" w:ascii="宋体" w:hAnsi="宋体" w:cs="宋体"/>
                <w:kern w:val="0"/>
                <w:szCs w:val="21"/>
                <w:highlight w:val="none"/>
              </w:rPr>
              <w:t>现场签字确认</w:t>
            </w:r>
          </w:p>
        </w:tc>
      </w:tr>
      <w:tr w14:paraId="4E6E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560E9552">
            <w:pPr>
              <w:spacing w:line="360" w:lineRule="auto"/>
              <w:ind w:left="38" w:leftChars="18"/>
              <w:jc w:val="center"/>
              <w:rPr>
                <w:rFonts w:hint="eastAsia" w:ascii="宋体" w:hAnsi="宋体" w:cs="黑体"/>
                <w:kern w:val="0"/>
                <w:szCs w:val="21"/>
                <w:highlight w:val="none"/>
              </w:rPr>
            </w:pPr>
            <w:r>
              <w:rPr>
                <w:rFonts w:hint="eastAsia" w:ascii="宋体" w:hAnsi="宋体" w:cs="宋体"/>
                <w:kern w:val="0"/>
                <w:szCs w:val="21"/>
                <w:highlight w:val="none"/>
              </w:rPr>
              <w:t>2.3.2</w:t>
            </w:r>
          </w:p>
        </w:tc>
        <w:tc>
          <w:tcPr>
            <w:tcW w:w="2114" w:type="dxa"/>
            <w:noWrap w:val="0"/>
            <w:vAlign w:val="center"/>
          </w:tcPr>
          <w:p w14:paraId="4E3C55C2">
            <w:pPr>
              <w:spacing w:line="360" w:lineRule="auto"/>
              <w:ind w:left="38" w:leftChars="18"/>
              <w:jc w:val="center"/>
              <w:rPr>
                <w:rFonts w:hint="eastAsia" w:ascii="宋体" w:hAnsi="宋体" w:cs="黑体"/>
                <w:kern w:val="0"/>
                <w:szCs w:val="21"/>
                <w:highlight w:val="none"/>
              </w:rPr>
            </w:pPr>
            <w:r>
              <w:rPr>
                <w:rFonts w:hint="eastAsia" w:ascii="宋体" w:hAnsi="宋体" w:cs="宋体"/>
                <w:kern w:val="0"/>
                <w:szCs w:val="21"/>
                <w:highlight w:val="none"/>
              </w:rPr>
              <w:t>单一来源采购文件修改发出的形式</w:t>
            </w:r>
          </w:p>
        </w:tc>
        <w:tc>
          <w:tcPr>
            <w:tcW w:w="5400" w:type="dxa"/>
            <w:noWrap w:val="0"/>
            <w:vAlign w:val="center"/>
          </w:tcPr>
          <w:p w14:paraId="685A40E6">
            <w:pPr>
              <w:spacing w:line="360" w:lineRule="auto"/>
              <w:ind w:left="38" w:leftChars="18"/>
              <w:rPr>
                <w:rFonts w:hint="eastAsia" w:ascii="宋体" w:hAnsi="宋体" w:cs="仿宋_GB2312"/>
                <w:kern w:val="0"/>
                <w:szCs w:val="21"/>
                <w:highlight w:val="none"/>
              </w:rPr>
            </w:pPr>
            <w:r>
              <w:rPr>
                <w:rFonts w:hint="eastAsia" w:ascii="宋体" w:hAnsi="宋体" w:cs="宋体"/>
                <w:kern w:val="0"/>
                <w:szCs w:val="21"/>
                <w:highlight w:val="none"/>
              </w:rPr>
              <w:t>书面形式/邮件形式/现场领取，且同时在原公告媒体发布变更公告或澄清文件</w:t>
            </w:r>
          </w:p>
        </w:tc>
      </w:tr>
      <w:tr w14:paraId="1241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60" w:type="dxa"/>
            <w:vMerge w:val="restart"/>
            <w:noWrap w:val="0"/>
            <w:vAlign w:val="center"/>
          </w:tcPr>
          <w:p w14:paraId="0E0B0750">
            <w:pPr>
              <w:spacing w:line="360" w:lineRule="auto"/>
              <w:ind w:left="38" w:leftChars="18"/>
              <w:jc w:val="center"/>
              <w:rPr>
                <w:rFonts w:hint="eastAsia" w:ascii="宋体" w:hAnsi="宋体" w:cs="黑体"/>
                <w:kern w:val="0"/>
                <w:szCs w:val="21"/>
                <w:highlight w:val="none"/>
              </w:rPr>
            </w:pPr>
            <w:r>
              <w:rPr>
                <w:rFonts w:hint="eastAsia" w:ascii="宋体" w:hAnsi="宋体" w:cs="宋体"/>
                <w:kern w:val="0"/>
                <w:szCs w:val="21"/>
                <w:highlight w:val="none"/>
              </w:rPr>
              <w:t>2.3.3</w:t>
            </w:r>
          </w:p>
        </w:tc>
        <w:tc>
          <w:tcPr>
            <w:tcW w:w="2114" w:type="dxa"/>
            <w:vMerge w:val="restart"/>
            <w:noWrap w:val="0"/>
            <w:vAlign w:val="center"/>
          </w:tcPr>
          <w:p w14:paraId="4E0839D8">
            <w:pPr>
              <w:spacing w:line="360" w:lineRule="auto"/>
              <w:ind w:left="38" w:leftChars="18"/>
              <w:jc w:val="center"/>
              <w:rPr>
                <w:rFonts w:hint="eastAsia" w:ascii="宋体" w:hAnsi="宋体" w:cs="黑体"/>
                <w:kern w:val="0"/>
                <w:szCs w:val="21"/>
                <w:highlight w:val="none"/>
              </w:rPr>
            </w:pPr>
            <w:r>
              <w:rPr>
                <w:rFonts w:hint="eastAsia" w:ascii="宋体" w:hAnsi="宋体" w:cs="宋体"/>
                <w:kern w:val="0"/>
                <w:szCs w:val="21"/>
                <w:highlight w:val="none"/>
              </w:rPr>
              <w:t>供应商确认收到单一来源采购文件修改</w:t>
            </w:r>
          </w:p>
        </w:tc>
        <w:tc>
          <w:tcPr>
            <w:tcW w:w="5400" w:type="dxa"/>
            <w:noWrap w:val="0"/>
            <w:vAlign w:val="center"/>
          </w:tcPr>
          <w:p w14:paraId="15D9E8C0">
            <w:pPr>
              <w:spacing w:line="360" w:lineRule="auto"/>
              <w:ind w:left="38" w:leftChars="18"/>
              <w:rPr>
                <w:rFonts w:hint="eastAsia" w:ascii="宋体" w:hAnsi="宋体" w:cs="仿宋_GB2312"/>
                <w:kern w:val="0"/>
                <w:szCs w:val="21"/>
                <w:highlight w:val="none"/>
              </w:rPr>
            </w:pPr>
            <w:r>
              <w:rPr>
                <w:rFonts w:hint="eastAsia" w:ascii="宋体" w:hAnsi="宋体" w:cs="宋体"/>
                <w:kern w:val="0"/>
                <w:szCs w:val="21"/>
                <w:highlight w:val="none"/>
              </w:rPr>
              <w:t>时间：在收到相应修改文件后</w:t>
            </w:r>
            <w:r>
              <w:rPr>
                <w:rFonts w:hint="eastAsia" w:ascii="宋体" w:hAnsi="宋体" w:cs="宋体"/>
                <w:kern w:val="0"/>
                <w:szCs w:val="21"/>
                <w:highlight w:val="none"/>
                <w:u w:val="single"/>
              </w:rPr>
              <w:t>24</w:t>
            </w:r>
            <w:r>
              <w:rPr>
                <w:rFonts w:hint="eastAsia" w:ascii="宋体" w:hAnsi="宋体" w:cs="宋体"/>
                <w:kern w:val="0"/>
                <w:szCs w:val="21"/>
                <w:highlight w:val="none"/>
              </w:rPr>
              <w:t>小时内</w:t>
            </w:r>
          </w:p>
        </w:tc>
      </w:tr>
      <w:tr w14:paraId="30EE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Merge w:val="continue"/>
            <w:noWrap w:val="0"/>
            <w:vAlign w:val="center"/>
          </w:tcPr>
          <w:p w14:paraId="67305F20">
            <w:pPr>
              <w:spacing w:line="360" w:lineRule="auto"/>
              <w:ind w:left="38" w:leftChars="18"/>
              <w:jc w:val="center"/>
              <w:rPr>
                <w:rFonts w:hint="eastAsia" w:ascii="宋体" w:hAnsi="宋体" w:cs="黑体"/>
                <w:kern w:val="0"/>
                <w:szCs w:val="21"/>
                <w:highlight w:val="none"/>
              </w:rPr>
            </w:pPr>
          </w:p>
        </w:tc>
        <w:tc>
          <w:tcPr>
            <w:tcW w:w="2114" w:type="dxa"/>
            <w:vMerge w:val="continue"/>
            <w:noWrap w:val="0"/>
            <w:vAlign w:val="center"/>
          </w:tcPr>
          <w:p w14:paraId="50BA37D6">
            <w:pPr>
              <w:spacing w:line="360" w:lineRule="auto"/>
              <w:ind w:left="38" w:leftChars="18"/>
              <w:jc w:val="center"/>
              <w:rPr>
                <w:rFonts w:hint="eastAsia" w:ascii="宋体" w:hAnsi="宋体" w:cs="黑体"/>
                <w:kern w:val="0"/>
                <w:szCs w:val="21"/>
                <w:highlight w:val="none"/>
              </w:rPr>
            </w:pPr>
          </w:p>
        </w:tc>
        <w:tc>
          <w:tcPr>
            <w:tcW w:w="5400" w:type="dxa"/>
            <w:noWrap w:val="0"/>
            <w:vAlign w:val="center"/>
          </w:tcPr>
          <w:p w14:paraId="24CC8220">
            <w:pPr>
              <w:spacing w:line="360" w:lineRule="auto"/>
              <w:ind w:left="38" w:leftChars="18"/>
              <w:rPr>
                <w:rFonts w:hint="eastAsia" w:ascii="宋体" w:hAnsi="宋体" w:cs="黑体"/>
                <w:kern w:val="0"/>
                <w:szCs w:val="21"/>
                <w:highlight w:val="none"/>
              </w:rPr>
            </w:pPr>
            <w:r>
              <w:rPr>
                <w:rFonts w:hint="eastAsia" w:ascii="宋体" w:hAnsi="宋体" w:cs="宋体"/>
                <w:kern w:val="0"/>
                <w:szCs w:val="21"/>
                <w:highlight w:val="none"/>
              </w:rPr>
              <w:t>形式：书面形式</w:t>
            </w:r>
            <w:r>
              <w:rPr>
                <w:rFonts w:hint="eastAsia" w:ascii="宋体" w:hAnsi="宋体"/>
                <w:szCs w:val="21"/>
                <w:highlight w:val="none"/>
              </w:rPr>
              <w:t>/</w:t>
            </w:r>
            <w:r>
              <w:rPr>
                <w:rFonts w:hint="eastAsia" w:ascii="宋体" w:hAnsi="宋体" w:cs="宋体"/>
                <w:kern w:val="0"/>
                <w:szCs w:val="21"/>
                <w:highlight w:val="none"/>
              </w:rPr>
              <w:t>邮件形式</w:t>
            </w:r>
            <w:r>
              <w:rPr>
                <w:rFonts w:hint="eastAsia" w:ascii="宋体" w:hAnsi="宋体"/>
                <w:szCs w:val="21"/>
                <w:highlight w:val="none"/>
              </w:rPr>
              <w:t>/</w:t>
            </w:r>
            <w:r>
              <w:rPr>
                <w:rFonts w:hint="eastAsia" w:ascii="宋体" w:hAnsi="宋体" w:cs="宋体"/>
                <w:kern w:val="0"/>
                <w:szCs w:val="21"/>
                <w:highlight w:val="none"/>
              </w:rPr>
              <w:t>现场签字确认</w:t>
            </w:r>
          </w:p>
        </w:tc>
      </w:tr>
      <w:tr w14:paraId="329C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202218E1">
            <w:pPr>
              <w:spacing w:line="360" w:lineRule="auto"/>
              <w:ind w:left="38" w:leftChars="18"/>
              <w:jc w:val="center"/>
              <w:rPr>
                <w:rFonts w:hint="eastAsia" w:ascii="宋体" w:hAnsi="宋体" w:cs="黑体"/>
                <w:kern w:val="0"/>
                <w:szCs w:val="21"/>
                <w:highlight w:val="none"/>
              </w:rPr>
            </w:pPr>
            <w:r>
              <w:rPr>
                <w:rFonts w:hint="eastAsia" w:ascii="宋体" w:hAnsi="宋体" w:cs="黑体"/>
                <w:kern w:val="0"/>
                <w:szCs w:val="21"/>
                <w:highlight w:val="none"/>
              </w:rPr>
              <w:t>3.3</w:t>
            </w:r>
          </w:p>
        </w:tc>
        <w:tc>
          <w:tcPr>
            <w:tcW w:w="2114" w:type="dxa"/>
            <w:noWrap w:val="0"/>
            <w:vAlign w:val="center"/>
          </w:tcPr>
          <w:p w14:paraId="4BDD8C74">
            <w:pPr>
              <w:autoSpaceDE w:val="0"/>
              <w:autoSpaceDN w:val="0"/>
              <w:adjustRightInd w:val="0"/>
              <w:spacing w:line="360" w:lineRule="auto"/>
              <w:jc w:val="center"/>
              <w:rPr>
                <w:rFonts w:hint="eastAsia" w:ascii="宋体" w:hAnsi="宋体" w:cs="黑体"/>
                <w:kern w:val="0"/>
                <w:szCs w:val="21"/>
                <w:highlight w:val="none"/>
              </w:rPr>
            </w:pPr>
            <w:r>
              <w:rPr>
                <w:rFonts w:hint="eastAsia" w:ascii="宋体" w:hAnsi="宋体" w:cs="仿宋_GB2312"/>
                <w:kern w:val="0"/>
                <w:szCs w:val="21"/>
                <w:highlight w:val="none"/>
                <w:lang w:eastAsia="zh-CN"/>
              </w:rPr>
              <w:t>响应</w:t>
            </w:r>
            <w:r>
              <w:rPr>
                <w:rFonts w:hint="eastAsia" w:ascii="宋体" w:hAnsi="宋体" w:cs="仿宋_GB2312"/>
                <w:kern w:val="0"/>
                <w:szCs w:val="21"/>
                <w:highlight w:val="none"/>
              </w:rPr>
              <w:t>有效期</w:t>
            </w:r>
          </w:p>
        </w:tc>
        <w:tc>
          <w:tcPr>
            <w:tcW w:w="5400" w:type="dxa"/>
            <w:noWrap w:val="0"/>
            <w:vAlign w:val="top"/>
          </w:tcPr>
          <w:p w14:paraId="5549FC52">
            <w:pPr>
              <w:autoSpaceDE w:val="0"/>
              <w:autoSpaceDN w:val="0"/>
              <w:adjustRightInd w:val="0"/>
              <w:spacing w:line="360" w:lineRule="auto"/>
              <w:jc w:val="left"/>
              <w:rPr>
                <w:rFonts w:hint="eastAsia" w:ascii="宋体" w:hAnsi="宋体" w:eastAsia="宋体" w:cs="宋体"/>
                <w:kern w:val="0"/>
                <w:szCs w:val="21"/>
                <w:highlight w:val="none"/>
                <w:lang w:eastAsia="zh-CN"/>
              </w:rPr>
            </w:pPr>
            <w:r>
              <w:rPr>
                <w:rFonts w:hint="eastAsia" w:ascii="宋体" w:hAnsi="宋体" w:cs="仿宋_GB2312"/>
                <w:kern w:val="0"/>
                <w:szCs w:val="21"/>
                <w:highlight w:val="none"/>
                <w:lang w:eastAsia="zh-CN"/>
              </w:rPr>
              <w:t>响应文件截止之日起60日历天</w:t>
            </w:r>
          </w:p>
        </w:tc>
      </w:tr>
      <w:tr w14:paraId="5990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027DEAF2">
            <w:pPr>
              <w:spacing w:line="360" w:lineRule="auto"/>
              <w:ind w:left="38" w:leftChars="18"/>
              <w:jc w:val="center"/>
              <w:rPr>
                <w:rFonts w:hint="eastAsia" w:ascii="宋体" w:hAnsi="宋体" w:cs="黑体"/>
                <w:kern w:val="0"/>
                <w:szCs w:val="21"/>
                <w:highlight w:val="none"/>
              </w:rPr>
            </w:pPr>
            <w:r>
              <w:rPr>
                <w:rFonts w:hint="eastAsia" w:ascii="宋体" w:hAnsi="宋体" w:cs="黑体"/>
                <w:kern w:val="0"/>
                <w:szCs w:val="21"/>
                <w:highlight w:val="none"/>
              </w:rPr>
              <w:t>3.4</w:t>
            </w:r>
          </w:p>
        </w:tc>
        <w:tc>
          <w:tcPr>
            <w:tcW w:w="2114" w:type="dxa"/>
            <w:noWrap w:val="0"/>
            <w:vAlign w:val="center"/>
          </w:tcPr>
          <w:p w14:paraId="26400ECD">
            <w:pPr>
              <w:autoSpaceDE w:val="0"/>
              <w:autoSpaceDN w:val="0"/>
              <w:adjustRightInd w:val="0"/>
              <w:spacing w:line="360" w:lineRule="auto"/>
              <w:jc w:val="center"/>
              <w:rPr>
                <w:rFonts w:hint="eastAsia" w:ascii="宋体" w:hAnsi="宋体" w:cs="仿宋_GB2312"/>
                <w:kern w:val="0"/>
                <w:szCs w:val="21"/>
                <w:highlight w:val="none"/>
              </w:rPr>
            </w:pPr>
            <w:r>
              <w:rPr>
                <w:rFonts w:hint="eastAsia" w:ascii="宋体" w:hAnsi="宋体" w:cs="仿宋_GB2312"/>
                <w:kern w:val="0"/>
                <w:szCs w:val="21"/>
                <w:highlight w:val="none"/>
              </w:rPr>
              <w:t>响应保证金</w:t>
            </w:r>
          </w:p>
        </w:tc>
        <w:tc>
          <w:tcPr>
            <w:tcW w:w="5400" w:type="dxa"/>
            <w:noWrap w:val="0"/>
            <w:vAlign w:val="top"/>
          </w:tcPr>
          <w:p w14:paraId="2BC7BE07">
            <w:pPr>
              <w:spacing w:line="360" w:lineRule="auto"/>
              <w:rPr>
                <w:rFonts w:hint="eastAsia" w:ascii="宋体" w:hAnsi="宋体" w:cs="仿宋_GB2312"/>
                <w:kern w:val="0"/>
                <w:szCs w:val="21"/>
                <w:highlight w:val="none"/>
              </w:rPr>
            </w:pPr>
            <w:r>
              <w:rPr>
                <w:rFonts w:hint="eastAsia" w:ascii="宋体" w:hAnsi="宋体"/>
                <w:b w:val="0"/>
                <w:bCs w:val="0"/>
                <w:highlight w:val="none"/>
                <w:lang w:val="en-US" w:eastAsia="zh-CN"/>
              </w:rPr>
              <w:t>不收取，投标人须提供“投标承诺函”格式附后</w:t>
            </w:r>
          </w:p>
        </w:tc>
      </w:tr>
      <w:tr w14:paraId="782D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51804409">
            <w:pPr>
              <w:spacing w:line="360" w:lineRule="auto"/>
              <w:ind w:left="38" w:leftChars="18"/>
              <w:jc w:val="center"/>
              <w:rPr>
                <w:rFonts w:hint="eastAsia" w:ascii="宋体" w:hAnsi="宋体" w:cs="黑体"/>
                <w:kern w:val="0"/>
                <w:szCs w:val="21"/>
                <w:highlight w:val="none"/>
              </w:rPr>
            </w:pPr>
            <w:r>
              <w:rPr>
                <w:rFonts w:hint="eastAsia" w:ascii="宋体" w:hAnsi="宋体" w:cs="黑体"/>
                <w:kern w:val="0"/>
                <w:szCs w:val="21"/>
                <w:highlight w:val="none"/>
              </w:rPr>
              <w:t>3.5.3</w:t>
            </w:r>
          </w:p>
        </w:tc>
        <w:tc>
          <w:tcPr>
            <w:tcW w:w="2114" w:type="dxa"/>
            <w:noWrap w:val="0"/>
            <w:vAlign w:val="center"/>
          </w:tcPr>
          <w:p w14:paraId="2AD04612">
            <w:pPr>
              <w:autoSpaceDE w:val="0"/>
              <w:autoSpaceDN w:val="0"/>
              <w:adjustRightInd w:val="0"/>
              <w:spacing w:line="360" w:lineRule="auto"/>
              <w:jc w:val="center"/>
              <w:rPr>
                <w:rFonts w:hint="eastAsia" w:ascii="宋体" w:hAnsi="宋体" w:cs="仿宋_GB2312"/>
                <w:kern w:val="0"/>
                <w:szCs w:val="21"/>
                <w:highlight w:val="none"/>
              </w:rPr>
            </w:pPr>
            <w:r>
              <w:rPr>
                <w:rFonts w:hint="eastAsia" w:ascii="宋体" w:hAnsi="宋体" w:cs="仿宋_GB2312"/>
                <w:kern w:val="0"/>
                <w:szCs w:val="21"/>
                <w:highlight w:val="none"/>
              </w:rPr>
              <w:t>签字或盖章要求</w:t>
            </w:r>
          </w:p>
        </w:tc>
        <w:tc>
          <w:tcPr>
            <w:tcW w:w="5400" w:type="dxa"/>
            <w:noWrap w:val="0"/>
            <w:vAlign w:val="top"/>
          </w:tcPr>
          <w:p w14:paraId="076C4CFA">
            <w:pPr>
              <w:autoSpaceDE w:val="0"/>
              <w:autoSpaceDN w:val="0"/>
              <w:adjustRightInd w:val="0"/>
              <w:spacing w:line="360" w:lineRule="auto"/>
              <w:jc w:val="left"/>
              <w:rPr>
                <w:rFonts w:hint="eastAsia" w:ascii="宋体" w:hAnsi="宋体"/>
                <w:color w:val="000000"/>
                <w:highlight w:val="none"/>
              </w:rPr>
            </w:pPr>
            <w:r>
              <w:rPr>
                <w:rFonts w:hint="eastAsia" w:ascii="宋体" w:hAnsi="宋体" w:cs="仿宋_GB2312"/>
                <w:kern w:val="0"/>
                <w:szCs w:val="21"/>
                <w:highlight w:val="none"/>
              </w:rPr>
              <w:t>见响应文件格式要求</w:t>
            </w:r>
          </w:p>
        </w:tc>
      </w:tr>
      <w:tr w14:paraId="5E2F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294A9EEA">
            <w:pPr>
              <w:spacing w:line="360" w:lineRule="auto"/>
              <w:ind w:left="38" w:leftChars="18"/>
              <w:jc w:val="center"/>
              <w:rPr>
                <w:rFonts w:hint="eastAsia" w:ascii="宋体" w:hAnsi="宋体" w:cs="黑体"/>
                <w:kern w:val="0"/>
                <w:szCs w:val="21"/>
                <w:highlight w:val="none"/>
              </w:rPr>
            </w:pPr>
            <w:r>
              <w:rPr>
                <w:rFonts w:hint="eastAsia" w:ascii="宋体" w:hAnsi="宋体" w:cs="黑体"/>
                <w:kern w:val="0"/>
                <w:szCs w:val="21"/>
                <w:highlight w:val="none"/>
              </w:rPr>
              <w:t>3.5.4</w:t>
            </w:r>
          </w:p>
        </w:tc>
        <w:tc>
          <w:tcPr>
            <w:tcW w:w="2114" w:type="dxa"/>
            <w:noWrap w:val="0"/>
            <w:vAlign w:val="center"/>
          </w:tcPr>
          <w:p w14:paraId="72CB484F">
            <w:pPr>
              <w:autoSpaceDE w:val="0"/>
              <w:autoSpaceDN w:val="0"/>
              <w:adjustRightInd w:val="0"/>
              <w:spacing w:line="360" w:lineRule="auto"/>
              <w:jc w:val="center"/>
              <w:rPr>
                <w:rFonts w:hint="eastAsia" w:ascii="宋体" w:hAnsi="宋体" w:cs="仿宋_GB2312"/>
                <w:kern w:val="0"/>
                <w:szCs w:val="21"/>
                <w:highlight w:val="none"/>
              </w:rPr>
            </w:pPr>
            <w:r>
              <w:rPr>
                <w:rFonts w:hint="eastAsia" w:ascii="宋体" w:hAnsi="宋体" w:cs="仿宋_GB2312"/>
                <w:kern w:val="0"/>
                <w:szCs w:val="21"/>
                <w:highlight w:val="none"/>
              </w:rPr>
              <w:t>响应文件份数</w:t>
            </w:r>
          </w:p>
        </w:tc>
        <w:tc>
          <w:tcPr>
            <w:tcW w:w="5400" w:type="dxa"/>
            <w:noWrap w:val="0"/>
            <w:vAlign w:val="top"/>
          </w:tcPr>
          <w:p w14:paraId="72DA08C3">
            <w:pPr>
              <w:autoSpaceDE w:val="0"/>
              <w:autoSpaceDN w:val="0"/>
              <w:adjustRightInd w:val="0"/>
              <w:spacing w:line="360" w:lineRule="auto"/>
              <w:jc w:val="left"/>
              <w:rPr>
                <w:rFonts w:hint="eastAsia" w:ascii="宋体" w:hAnsi="宋体" w:eastAsia="宋体" w:cs="仿宋_GB2312"/>
                <w:kern w:val="0"/>
                <w:szCs w:val="21"/>
                <w:highlight w:val="none"/>
                <w:lang w:eastAsia="zh-CN"/>
              </w:rPr>
            </w:pPr>
            <w:r>
              <w:rPr>
                <w:rFonts w:hint="eastAsia" w:ascii="宋体" w:hAnsi="宋体" w:cs="仿宋_GB2312"/>
                <w:b/>
                <w:bCs/>
                <w:kern w:val="0"/>
                <w:szCs w:val="21"/>
                <w:highlight w:val="none"/>
              </w:rPr>
              <w:t>正本</w:t>
            </w:r>
            <w:r>
              <w:rPr>
                <w:rFonts w:hint="eastAsia" w:ascii="宋体" w:hAnsi="宋体" w:cs="仿宋_GB2312"/>
                <w:b/>
                <w:bCs/>
                <w:kern w:val="0"/>
                <w:szCs w:val="21"/>
                <w:highlight w:val="none"/>
                <w:u w:val="single"/>
              </w:rPr>
              <w:t xml:space="preserve"> 壹 </w:t>
            </w:r>
            <w:r>
              <w:rPr>
                <w:rFonts w:hint="eastAsia" w:ascii="宋体" w:hAnsi="宋体" w:cs="仿宋_GB2312"/>
                <w:b/>
                <w:bCs/>
                <w:kern w:val="0"/>
                <w:szCs w:val="21"/>
                <w:highlight w:val="none"/>
              </w:rPr>
              <w:t>份，副本</w:t>
            </w:r>
            <w:r>
              <w:rPr>
                <w:rFonts w:hint="eastAsia" w:ascii="宋体" w:hAnsi="宋体" w:cs="仿宋_GB2312"/>
                <w:b/>
                <w:bCs/>
                <w:kern w:val="0"/>
                <w:szCs w:val="21"/>
                <w:highlight w:val="none"/>
                <w:u w:val="single"/>
              </w:rPr>
              <w:t xml:space="preserve"> 贰  </w:t>
            </w:r>
            <w:r>
              <w:rPr>
                <w:rFonts w:hint="eastAsia" w:ascii="宋体" w:hAnsi="宋体" w:cs="仿宋_GB2312"/>
                <w:b/>
                <w:bCs/>
                <w:kern w:val="0"/>
                <w:szCs w:val="21"/>
                <w:highlight w:val="none"/>
              </w:rPr>
              <w:t>份，</w:t>
            </w:r>
            <w:r>
              <w:rPr>
                <w:rFonts w:ascii="宋体" w:hAnsi="宋体" w:cs="仿宋_GB2312"/>
                <w:b/>
                <w:bCs/>
                <w:kern w:val="0"/>
                <w:szCs w:val="21"/>
                <w:highlight w:val="none"/>
              </w:rPr>
              <w:t>电子档</w:t>
            </w:r>
            <w:r>
              <w:rPr>
                <w:rFonts w:hint="eastAsia"/>
                <w:b/>
                <w:bCs/>
                <w:kern w:val="2"/>
                <w:sz w:val="21"/>
                <w:szCs w:val="21"/>
                <w:lang w:val="en-US" w:bidi="ar-SA"/>
              </w:rPr>
              <w:t>U盘</w:t>
            </w:r>
            <w:r>
              <w:rPr>
                <w:rFonts w:hint="eastAsia" w:ascii="宋体" w:hAnsi="宋体" w:cs="仿宋_GB2312"/>
                <w:b/>
                <w:bCs/>
                <w:kern w:val="0"/>
                <w:szCs w:val="21"/>
                <w:highlight w:val="none"/>
                <w:u w:val="single"/>
              </w:rPr>
              <w:t xml:space="preserve"> 壹 </w:t>
            </w:r>
            <w:r>
              <w:rPr>
                <w:rFonts w:ascii="宋体" w:hAnsi="宋体" w:cs="仿宋_GB2312"/>
                <w:b/>
                <w:bCs/>
                <w:kern w:val="0"/>
                <w:szCs w:val="21"/>
                <w:highlight w:val="none"/>
              </w:rPr>
              <w:t>份</w:t>
            </w:r>
            <w:r>
              <w:rPr>
                <w:rFonts w:hint="eastAsia" w:ascii="宋体" w:hAnsi="宋体" w:cs="仿宋_GB2312"/>
                <w:b/>
                <w:bCs/>
                <w:kern w:val="0"/>
                <w:szCs w:val="21"/>
                <w:highlight w:val="none"/>
              </w:rPr>
              <w:t>（电子版响应文件为1份word版、1份PDF版（盖章签字版响应文件正本的扫描件））</w:t>
            </w:r>
          </w:p>
        </w:tc>
      </w:tr>
      <w:tr w14:paraId="1756C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4A6207E7">
            <w:pPr>
              <w:spacing w:line="360" w:lineRule="auto"/>
              <w:ind w:left="38" w:leftChars="18"/>
              <w:jc w:val="center"/>
              <w:rPr>
                <w:rFonts w:hint="eastAsia" w:ascii="宋体" w:hAnsi="宋体" w:cs="黑体"/>
                <w:kern w:val="0"/>
                <w:szCs w:val="21"/>
                <w:highlight w:val="none"/>
              </w:rPr>
            </w:pPr>
            <w:r>
              <w:rPr>
                <w:rFonts w:hint="eastAsia" w:ascii="宋体" w:hAnsi="宋体" w:cs="黑体"/>
                <w:kern w:val="0"/>
                <w:szCs w:val="21"/>
                <w:highlight w:val="none"/>
              </w:rPr>
              <w:t>3.5.5</w:t>
            </w:r>
          </w:p>
        </w:tc>
        <w:tc>
          <w:tcPr>
            <w:tcW w:w="2114" w:type="dxa"/>
            <w:noWrap w:val="0"/>
            <w:vAlign w:val="center"/>
          </w:tcPr>
          <w:p w14:paraId="71EB92CB">
            <w:pPr>
              <w:autoSpaceDE w:val="0"/>
              <w:autoSpaceDN w:val="0"/>
              <w:adjustRightInd w:val="0"/>
              <w:spacing w:line="360" w:lineRule="auto"/>
              <w:jc w:val="center"/>
              <w:rPr>
                <w:rFonts w:hint="eastAsia" w:ascii="宋体" w:hAnsi="宋体" w:cs="仿宋_GB2312"/>
                <w:kern w:val="0"/>
                <w:szCs w:val="21"/>
                <w:highlight w:val="none"/>
              </w:rPr>
            </w:pPr>
            <w:r>
              <w:rPr>
                <w:rFonts w:hint="eastAsia" w:ascii="宋体" w:hAnsi="宋体" w:cs="仿宋_GB2312"/>
                <w:kern w:val="0"/>
                <w:szCs w:val="21"/>
                <w:highlight w:val="none"/>
              </w:rPr>
              <w:t>装订要求</w:t>
            </w:r>
          </w:p>
        </w:tc>
        <w:tc>
          <w:tcPr>
            <w:tcW w:w="5400" w:type="dxa"/>
            <w:noWrap w:val="0"/>
            <w:vAlign w:val="top"/>
          </w:tcPr>
          <w:p w14:paraId="1F7DB931">
            <w:pPr>
              <w:autoSpaceDE w:val="0"/>
              <w:autoSpaceDN w:val="0"/>
              <w:adjustRightInd w:val="0"/>
              <w:spacing w:line="360" w:lineRule="auto"/>
              <w:jc w:val="left"/>
              <w:rPr>
                <w:rFonts w:hint="eastAsia" w:ascii="宋体" w:hAnsi="宋体" w:cs="仿宋_GB2312"/>
                <w:kern w:val="0"/>
                <w:szCs w:val="21"/>
                <w:highlight w:val="none"/>
              </w:rPr>
            </w:pPr>
            <w:r>
              <w:rPr>
                <w:rFonts w:hint="eastAsia"/>
                <w:highlight w:val="none"/>
              </w:rPr>
              <w:t>响应文件的正本和副本装订均应采用A4打印纸，胶装方式，不接收活页夹等可随时拆换的</w:t>
            </w:r>
            <w:r>
              <w:rPr>
                <w:rFonts w:hint="eastAsia" w:ascii="宋体" w:hAnsi="宋体" w:cs="仿宋_GB2312"/>
                <w:kern w:val="0"/>
                <w:szCs w:val="21"/>
                <w:highlight w:val="none"/>
              </w:rPr>
              <w:t>装订</w:t>
            </w:r>
            <w:r>
              <w:rPr>
                <w:rFonts w:hint="eastAsia"/>
                <w:highlight w:val="none"/>
              </w:rPr>
              <w:t>方式的</w:t>
            </w:r>
            <w:r>
              <w:rPr>
                <w:rFonts w:hint="eastAsia" w:ascii="宋体" w:hAnsi="宋体" w:cs="仿宋_GB2312"/>
                <w:kern w:val="0"/>
                <w:szCs w:val="21"/>
                <w:highlight w:val="none"/>
              </w:rPr>
              <w:t>响应文件</w:t>
            </w:r>
          </w:p>
        </w:tc>
      </w:tr>
      <w:tr w14:paraId="051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05B4C20B">
            <w:pPr>
              <w:spacing w:line="360" w:lineRule="auto"/>
              <w:ind w:left="38" w:leftChars="18"/>
              <w:jc w:val="center"/>
              <w:rPr>
                <w:rFonts w:hint="eastAsia" w:ascii="宋体" w:hAnsi="宋体" w:cs="黑体"/>
                <w:kern w:val="0"/>
                <w:szCs w:val="21"/>
                <w:highlight w:val="none"/>
              </w:rPr>
            </w:pPr>
            <w:r>
              <w:rPr>
                <w:rFonts w:hint="eastAsia" w:ascii="宋体" w:hAnsi="宋体" w:cs="黑体"/>
                <w:kern w:val="0"/>
                <w:szCs w:val="21"/>
                <w:highlight w:val="none"/>
              </w:rPr>
              <w:t>4.1.2</w:t>
            </w:r>
          </w:p>
        </w:tc>
        <w:tc>
          <w:tcPr>
            <w:tcW w:w="2114" w:type="dxa"/>
            <w:noWrap w:val="0"/>
            <w:vAlign w:val="center"/>
          </w:tcPr>
          <w:p w14:paraId="279023D9">
            <w:pPr>
              <w:spacing w:line="360" w:lineRule="auto"/>
              <w:ind w:left="38" w:leftChars="18"/>
              <w:jc w:val="center"/>
              <w:rPr>
                <w:rFonts w:hint="eastAsia" w:ascii="宋体" w:hAnsi="宋体" w:cs="黑体"/>
                <w:kern w:val="0"/>
                <w:szCs w:val="21"/>
                <w:highlight w:val="none"/>
              </w:rPr>
            </w:pPr>
            <w:r>
              <w:rPr>
                <w:rFonts w:hint="eastAsia" w:ascii="宋体" w:hAnsi="宋体" w:cs="宋体"/>
                <w:kern w:val="0"/>
                <w:szCs w:val="21"/>
                <w:highlight w:val="none"/>
              </w:rPr>
              <w:t>封套</w:t>
            </w:r>
            <w:r>
              <w:rPr>
                <w:rFonts w:hint="eastAsia" w:ascii="宋体" w:hAnsi="宋体" w:cs="宋体"/>
                <w:spacing w:val="-2"/>
                <w:kern w:val="0"/>
                <w:szCs w:val="21"/>
                <w:highlight w:val="none"/>
              </w:rPr>
              <w:t>上</w:t>
            </w:r>
            <w:r>
              <w:rPr>
                <w:rFonts w:hint="eastAsia" w:ascii="宋体" w:hAnsi="宋体" w:cs="宋体"/>
                <w:kern w:val="0"/>
                <w:szCs w:val="21"/>
                <w:highlight w:val="none"/>
              </w:rPr>
              <w:t>应</w:t>
            </w:r>
            <w:r>
              <w:rPr>
                <w:rFonts w:hint="eastAsia" w:ascii="宋体" w:hAnsi="宋体" w:cs="宋体"/>
                <w:spacing w:val="-2"/>
                <w:kern w:val="0"/>
                <w:szCs w:val="21"/>
                <w:highlight w:val="none"/>
              </w:rPr>
              <w:t>载</w:t>
            </w:r>
            <w:r>
              <w:rPr>
                <w:rFonts w:hint="eastAsia" w:ascii="宋体" w:hAnsi="宋体" w:cs="宋体"/>
                <w:kern w:val="0"/>
                <w:szCs w:val="21"/>
                <w:highlight w:val="none"/>
              </w:rPr>
              <w:t>明</w:t>
            </w:r>
            <w:r>
              <w:rPr>
                <w:rFonts w:hint="eastAsia" w:ascii="宋体" w:hAnsi="宋体" w:cs="宋体"/>
                <w:spacing w:val="-2"/>
                <w:kern w:val="0"/>
                <w:szCs w:val="21"/>
                <w:highlight w:val="none"/>
              </w:rPr>
              <w:t>的</w:t>
            </w:r>
            <w:r>
              <w:rPr>
                <w:rFonts w:hint="eastAsia" w:ascii="宋体" w:hAnsi="宋体" w:cs="宋体"/>
                <w:kern w:val="0"/>
                <w:szCs w:val="21"/>
                <w:highlight w:val="none"/>
              </w:rPr>
              <w:t>信息</w:t>
            </w:r>
          </w:p>
        </w:tc>
        <w:tc>
          <w:tcPr>
            <w:tcW w:w="5400" w:type="dxa"/>
            <w:noWrap w:val="0"/>
            <w:vAlign w:val="center"/>
          </w:tcPr>
          <w:p w14:paraId="3060C0F6">
            <w:pPr>
              <w:autoSpaceDE w:val="0"/>
              <w:autoSpaceDN w:val="0"/>
              <w:adjustRightInd w:val="0"/>
              <w:spacing w:line="360" w:lineRule="auto"/>
              <w:jc w:val="left"/>
              <w:rPr>
                <w:rFonts w:ascii="宋体" w:hAnsi="宋体" w:cs="仿宋_GB2312"/>
                <w:kern w:val="0"/>
                <w:szCs w:val="21"/>
                <w:highlight w:val="none"/>
              </w:rPr>
            </w:pPr>
            <w:r>
              <w:rPr>
                <w:rFonts w:hint="eastAsia" w:ascii="宋体" w:hAnsi="宋体" w:cs="仿宋_GB2312"/>
                <w:kern w:val="0"/>
                <w:szCs w:val="21"/>
                <w:highlight w:val="none"/>
              </w:rPr>
              <w:t>供应商的地址：</w:t>
            </w:r>
          </w:p>
          <w:p w14:paraId="53D35958">
            <w:pPr>
              <w:autoSpaceDE w:val="0"/>
              <w:autoSpaceDN w:val="0"/>
              <w:adjustRightInd w:val="0"/>
              <w:spacing w:line="360" w:lineRule="auto"/>
              <w:jc w:val="left"/>
              <w:rPr>
                <w:rFonts w:ascii="宋体" w:hAnsi="宋体" w:cs="仿宋_GB2312"/>
                <w:kern w:val="0"/>
                <w:szCs w:val="21"/>
                <w:highlight w:val="none"/>
              </w:rPr>
            </w:pPr>
            <w:r>
              <w:rPr>
                <w:rFonts w:hint="eastAsia" w:ascii="宋体" w:hAnsi="宋体" w:cs="仿宋_GB2312"/>
                <w:kern w:val="0"/>
                <w:szCs w:val="21"/>
                <w:highlight w:val="none"/>
              </w:rPr>
              <w:t>供应商名称：</w:t>
            </w:r>
          </w:p>
          <w:p w14:paraId="1F842920">
            <w:pPr>
              <w:autoSpaceDE w:val="0"/>
              <w:autoSpaceDN w:val="0"/>
              <w:adjustRightInd w:val="0"/>
              <w:spacing w:line="360" w:lineRule="auto"/>
              <w:jc w:val="left"/>
              <w:rPr>
                <w:rFonts w:hint="eastAsia" w:ascii="宋体" w:hAnsi="宋体" w:eastAsia="宋体" w:cs="仿宋_GB2312"/>
                <w:kern w:val="0"/>
                <w:szCs w:val="21"/>
                <w:highlight w:val="none"/>
                <w:lang w:val="en-US" w:eastAsia="zh-CN"/>
              </w:rPr>
            </w:pPr>
            <w:r>
              <w:rPr>
                <w:rFonts w:hint="eastAsia" w:ascii="宋体" w:hAnsi="宋体" w:cs="仿宋_GB2312"/>
                <w:kern w:val="0"/>
                <w:szCs w:val="21"/>
                <w:highlight w:val="none"/>
                <w:u w:val="single"/>
              </w:rPr>
              <w:t>XX（项目名称</w:t>
            </w:r>
            <w:r>
              <w:rPr>
                <w:rFonts w:hint="eastAsia" w:ascii="宋体" w:hAnsi="宋体" w:cs="仿宋_GB2312"/>
                <w:kern w:val="0"/>
                <w:szCs w:val="21"/>
                <w:highlight w:val="none"/>
                <w:u w:val="single"/>
                <w:lang w:val="en-US" w:eastAsia="zh-CN"/>
              </w:rPr>
              <w:t>及包号</w:t>
            </w:r>
            <w:r>
              <w:rPr>
                <w:rFonts w:hint="eastAsia" w:ascii="宋体" w:hAnsi="宋体" w:cs="仿宋_GB2312"/>
                <w:kern w:val="0"/>
                <w:szCs w:val="21"/>
                <w:highlight w:val="none"/>
                <w:u w:val="single"/>
              </w:rPr>
              <w:t>）</w:t>
            </w:r>
            <w:r>
              <w:rPr>
                <w:rFonts w:hint="eastAsia" w:ascii="宋体" w:hAnsi="宋体" w:cs="仿宋_GB2312"/>
                <w:kern w:val="0"/>
                <w:szCs w:val="21"/>
                <w:highlight w:val="none"/>
              </w:rPr>
              <w:t>响应文件</w:t>
            </w:r>
          </w:p>
          <w:p w14:paraId="19F97EB0">
            <w:pPr>
              <w:pStyle w:val="137"/>
              <w:rPr>
                <w:rFonts w:hint="eastAsia" w:hAnsi="宋体" w:cs="仿宋_GB2312"/>
                <w:sz w:val="21"/>
                <w:szCs w:val="21"/>
                <w:highlight w:val="none"/>
              </w:rPr>
            </w:pPr>
            <w:r>
              <w:rPr>
                <w:rFonts w:hint="eastAsia" w:hAnsi="宋体" w:cs="仿宋_GB2312"/>
                <w:sz w:val="21"/>
                <w:szCs w:val="21"/>
                <w:highlight w:val="none"/>
                <w:lang w:eastAsia="zh-CN"/>
              </w:rPr>
              <w:t>采购编号</w:t>
            </w:r>
            <w:r>
              <w:rPr>
                <w:rFonts w:hint="eastAsia" w:hAnsi="宋体" w:cs="仿宋_GB2312"/>
                <w:sz w:val="21"/>
                <w:szCs w:val="21"/>
                <w:highlight w:val="none"/>
              </w:rPr>
              <w:t>：</w:t>
            </w:r>
          </w:p>
          <w:p w14:paraId="75149844">
            <w:pPr>
              <w:spacing w:line="360" w:lineRule="auto"/>
              <w:ind w:left="38" w:leftChars="18"/>
              <w:rPr>
                <w:rFonts w:hint="eastAsia" w:ascii="宋体" w:hAnsi="宋体" w:cs="宋体"/>
                <w:kern w:val="0"/>
                <w:szCs w:val="21"/>
                <w:highlight w:val="none"/>
              </w:rPr>
            </w:pPr>
            <w:r>
              <w:rPr>
                <w:rFonts w:hint="eastAsia" w:ascii="宋体" w:hAnsi="宋体" w:cs="仿宋_GB2312"/>
                <w:kern w:val="0"/>
                <w:szCs w:val="21"/>
                <w:highlight w:val="none"/>
              </w:rPr>
              <w:t>在</w:t>
            </w:r>
            <w:r>
              <w:rPr>
                <w:rFonts w:hint="eastAsia" w:ascii="宋体" w:hAnsi="宋体" w:cs="黑体"/>
                <w:kern w:val="0"/>
                <w:szCs w:val="21"/>
                <w:highlight w:val="none"/>
                <w:u w:val="single"/>
              </w:rPr>
              <w:t xml:space="preserve">   </w:t>
            </w:r>
            <w:r>
              <w:rPr>
                <w:rFonts w:hint="eastAsia" w:ascii="宋体" w:hAnsi="宋体" w:cs="仿宋_GB2312"/>
                <w:kern w:val="0"/>
                <w:szCs w:val="21"/>
                <w:highlight w:val="none"/>
              </w:rPr>
              <w:t>年</w:t>
            </w:r>
            <w:r>
              <w:rPr>
                <w:rFonts w:hint="eastAsia" w:ascii="宋体" w:hAnsi="宋体" w:cs="黑体"/>
                <w:kern w:val="0"/>
                <w:szCs w:val="21"/>
                <w:highlight w:val="none"/>
                <w:u w:val="single"/>
              </w:rPr>
              <w:t xml:space="preserve">   </w:t>
            </w:r>
            <w:r>
              <w:rPr>
                <w:rFonts w:hint="eastAsia" w:ascii="宋体" w:hAnsi="宋体" w:cs="仿宋_GB2312"/>
                <w:kern w:val="0"/>
                <w:szCs w:val="21"/>
                <w:highlight w:val="none"/>
              </w:rPr>
              <w:t>月</w:t>
            </w:r>
            <w:r>
              <w:rPr>
                <w:rFonts w:hint="eastAsia" w:ascii="宋体" w:hAnsi="宋体" w:cs="黑体"/>
                <w:kern w:val="0"/>
                <w:szCs w:val="21"/>
                <w:highlight w:val="none"/>
                <w:u w:val="single"/>
              </w:rPr>
              <w:t xml:space="preserve">   </w:t>
            </w:r>
            <w:r>
              <w:rPr>
                <w:rFonts w:hint="eastAsia" w:ascii="宋体" w:hAnsi="宋体" w:cs="仿宋_GB2312"/>
                <w:kern w:val="0"/>
                <w:szCs w:val="21"/>
                <w:highlight w:val="none"/>
              </w:rPr>
              <w:t>日</w:t>
            </w:r>
            <w:r>
              <w:rPr>
                <w:rFonts w:hint="eastAsia" w:ascii="宋体" w:hAnsi="宋体" w:cs="黑体"/>
                <w:kern w:val="0"/>
                <w:szCs w:val="21"/>
                <w:highlight w:val="none"/>
                <w:u w:val="single"/>
              </w:rPr>
              <w:t xml:space="preserve">   </w:t>
            </w:r>
            <w:r>
              <w:rPr>
                <w:rFonts w:hint="eastAsia" w:ascii="宋体" w:hAnsi="宋体" w:cs="仿宋_GB2312"/>
                <w:kern w:val="0"/>
                <w:szCs w:val="21"/>
                <w:highlight w:val="none"/>
              </w:rPr>
              <w:t>时</w:t>
            </w:r>
            <w:r>
              <w:rPr>
                <w:rFonts w:hint="eastAsia" w:ascii="宋体" w:hAnsi="宋体" w:cs="黑体"/>
                <w:kern w:val="0"/>
                <w:szCs w:val="21"/>
                <w:highlight w:val="none"/>
                <w:u w:val="single"/>
              </w:rPr>
              <w:t xml:space="preserve">   </w:t>
            </w:r>
            <w:r>
              <w:rPr>
                <w:rFonts w:hint="eastAsia" w:ascii="宋体" w:hAnsi="宋体" w:cs="仿宋_GB2312"/>
                <w:kern w:val="0"/>
                <w:szCs w:val="21"/>
                <w:highlight w:val="none"/>
              </w:rPr>
              <w:t>分前不得开启</w:t>
            </w:r>
          </w:p>
        </w:tc>
      </w:tr>
      <w:tr w14:paraId="4DC87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60" w:type="dxa"/>
            <w:noWrap w:val="0"/>
            <w:vAlign w:val="center"/>
          </w:tcPr>
          <w:p w14:paraId="5EC7B9C9">
            <w:pPr>
              <w:autoSpaceDE w:val="0"/>
              <w:autoSpaceDN w:val="0"/>
              <w:adjustRightInd w:val="0"/>
              <w:spacing w:line="360" w:lineRule="auto"/>
              <w:jc w:val="center"/>
              <w:rPr>
                <w:rFonts w:hint="eastAsia" w:ascii="宋体" w:hAnsi="宋体" w:eastAsia="宋体" w:cs="黑体"/>
                <w:kern w:val="0"/>
                <w:szCs w:val="21"/>
                <w:highlight w:val="none"/>
                <w:lang w:val="en-US" w:eastAsia="zh-CN"/>
              </w:rPr>
            </w:pPr>
            <w:r>
              <w:rPr>
                <w:rFonts w:hint="eastAsia" w:ascii="宋体" w:hAnsi="宋体" w:cs="黑体"/>
                <w:kern w:val="0"/>
                <w:szCs w:val="21"/>
                <w:highlight w:val="none"/>
              </w:rPr>
              <w:t>4.2.</w:t>
            </w:r>
            <w:r>
              <w:rPr>
                <w:rFonts w:hint="eastAsia" w:ascii="宋体" w:hAnsi="宋体" w:cs="黑体"/>
                <w:kern w:val="0"/>
                <w:szCs w:val="21"/>
                <w:highlight w:val="none"/>
                <w:lang w:val="en-US" w:eastAsia="zh-CN"/>
              </w:rPr>
              <w:t>1</w:t>
            </w:r>
          </w:p>
        </w:tc>
        <w:tc>
          <w:tcPr>
            <w:tcW w:w="2114" w:type="dxa"/>
            <w:noWrap w:val="0"/>
            <w:vAlign w:val="center"/>
          </w:tcPr>
          <w:p w14:paraId="3A47643B">
            <w:pPr>
              <w:autoSpaceDE w:val="0"/>
              <w:autoSpaceDN w:val="0"/>
              <w:adjustRightInd w:val="0"/>
              <w:spacing w:line="360" w:lineRule="auto"/>
              <w:jc w:val="center"/>
              <w:rPr>
                <w:rFonts w:hint="eastAsia" w:ascii="宋体" w:hAnsi="宋体" w:cs="黑体"/>
                <w:kern w:val="0"/>
                <w:szCs w:val="21"/>
                <w:highlight w:val="none"/>
              </w:rPr>
            </w:pPr>
            <w:r>
              <w:rPr>
                <w:rFonts w:hint="eastAsia" w:ascii="宋体" w:hAnsi="宋体" w:cs="仿宋_GB2312"/>
                <w:kern w:val="0"/>
                <w:szCs w:val="21"/>
                <w:highlight w:val="none"/>
              </w:rPr>
              <w:t>响应文件递交</w:t>
            </w:r>
          </w:p>
        </w:tc>
        <w:tc>
          <w:tcPr>
            <w:tcW w:w="5400" w:type="dxa"/>
            <w:noWrap w:val="0"/>
            <w:vAlign w:val="top"/>
          </w:tcPr>
          <w:p w14:paraId="29BE3D66">
            <w:pPr>
              <w:autoSpaceDE w:val="0"/>
              <w:autoSpaceDN w:val="0"/>
              <w:adjustRightInd w:val="0"/>
              <w:spacing w:line="360" w:lineRule="auto"/>
              <w:jc w:val="left"/>
              <w:rPr>
                <w:rFonts w:hint="default" w:ascii="宋体" w:hAnsi="宋体" w:eastAsia="宋体" w:cs="宋体"/>
                <w:b w:val="0"/>
                <w:bCs/>
                <w:szCs w:val="21"/>
                <w:highlight w:val="none"/>
                <w:lang w:val="en-US" w:eastAsia="zh-CN"/>
              </w:rPr>
            </w:pPr>
            <w:r>
              <w:rPr>
                <w:rFonts w:hint="eastAsia" w:ascii="宋体" w:hAnsi="宋体" w:cs="宋体"/>
                <w:b w:val="0"/>
                <w:bCs/>
                <w:szCs w:val="21"/>
                <w:highlight w:val="none"/>
                <w:lang w:val="en-US" w:eastAsia="zh-CN"/>
              </w:rPr>
              <w:t>时间：同公告递交时间。</w:t>
            </w:r>
          </w:p>
          <w:p w14:paraId="7252729E">
            <w:pPr>
              <w:autoSpaceDE w:val="0"/>
              <w:autoSpaceDN w:val="0"/>
              <w:adjustRightInd w:val="0"/>
              <w:spacing w:line="360" w:lineRule="auto"/>
              <w:jc w:val="left"/>
              <w:rPr>
                <w:rFonts w:hint="default" w:ascii="宋体" w:hAnsi="宋体" w:eastAsia="宋体" w:cs="宋体"/>
                <w:b/>
                <w:szCs w:val="21"/>
                <w:highlight w:val="none"/>
                <w:lang w:val="en-US" w:eastAsia="zh-CN"/>
              </w:rPr>
            </w:pPr>
            <w:r>
              <w:rPr>
                <w:rFonts w:hint="eastAsia" w:ascii="宋体" w:hAnsi="宋体" w:cs="宋体"/>
                <w:b w:val="0"/>
                <w:bCs/>
                <w:szCs w:val="21"/>
                <w:highlight w:val="none"/>
                <w:lang w:val="en-US" w:eastAsia="zh-CN"/>
              </w:rPr>
              <w:t>地点：同公告递交地点。</w:t>
            </w:r>
          </w:p>
        </w:tc>
      </w:tr>
      <w:tr w14:paraId="6CBF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60" w:type="dxa"/>
            <w:noWrap w:val="0"/>
            <w:vAlign w:val="center"/>
          </w:tcPr>
          <w:p w14:paraId="179B2DE3">
            <w:pPr>
              <w:autoSpaceDE w:val="0"/>
              <w:autoSpaceDN w:val="0"/>
              <w:adjustRightInd w:val="0"/>
              <w:spacing w:line="360" w:lineRule="auto"/>
              <w:jc w:val="center"/>
              <w:rPr>
                <w:rFonts w:hint="eastAsia" w:ascii="宋体" w:hAnsi="宋体" w:cs="黑体"/>
                <w:kern w:val="0"/>
                <w:szCs w:val="21"/>
                <w:highlight w:val="none"/>
              </w:rPr>
            </w:pPr>
            <w:r>
              <w:rPr>
                <w:rFonts w:hint="eastAsia" w:ascii="宋体" w:hAnsi="宋体" w:cs="黑体"/>
                <w:kern w:val="0"/>
                <w:szCs w:val="21"/>
                <w:highlight w:val="none"/>
              </w:rPr>
              <w:t>4.2.4</w:t>
            </w:r>
          </w:p>
        </w:tc>
        <w:tc>
          <w:tcPr>
            <w:tcW w:w="2114" w:type="dxa"/>
            <w:noWrap w:val="0"/>
            <w:vAlign w:val="center"/>
          </w:tcPr>
          <w:p w14:paraId="273075EA">
            <w:pPr>
              <w:autoSpaceDE w:val="0"/>
              <w:autoSpaceDN w:val="0"/>
              <w:adjustRightInd w:val="0"/>
              <w:spacing w:line="360" w:lineRule="auto"/>
              <w:jc w:val="center"/>
              <w:rPr>
                <w:rFonts w:hint="eastAsia" w:ascii="宋体" w:hAnsi="宋体" w:cs="黑体"/>
                <w:kern w:val="0"/>
                <w:szCs w:val="21"/>
                <w:highlight w:val="none"/>
              </w:rPr>
            </w:pPr>
            <w:r>
              <w:rPr>
                <w:rFonts w:hint="eastAsia" w:ascii="宋体" w:hAnsi="宋体" w:cs="仿宋_GB2312"/>
                <w:kern w:val="0"/>
                <w:szCs w:val="21"/>
                <w:highlight w:val="none"/>
              </w:rPr>
              <w:t>是否退还响应文件</w:t>
            </w:r>
          </w:p>
        </w:tc>
        <w:tc>
          <w:tcPr>
            <w:tcW w:w="5400" w:type="dxa"/>
            <w:noWrap w:val="0"/>
            <w:vAlign w:val="center"/>
          </w:tcPr>
          <w:p w14:paraId="50AB962B">
            <w:pPr>
              <w:autoSpaceDE w:val="0"/>
              <w:autoSpaceDN w:val="0"/>
              <w:adjustRightInd w:val="0"/>
              <w:spacing w:line="360" w:lineRule="auto"/>
              <w:rPr>
                <w:rFonts w:hint="eastAsia" w:ascii="宋体" w:hAnsi="宋体" w:cs="仿宋_GB2312"/>
                <w:kern w:val="0"/>
                <w:szCs w:val="21"/>
                <w:highlight w:val="none"/>
              </w:rPr>
            </w:pPr>
            <w:r>
              <w:rPr>
                <w:rFonts w:hint="eastAsia" w:ascii="宋体" w:hAnsi="宋体" w:cs="仿宋_GB2312"/>
                <w:kern w:val="0"/>
                <w:szCs w:val="21"/>
                <w:highlight w:val="none"/>
              </w:rPr>
              <w:t>否</w:t>
            </w:r>
          </w:p>
        </w:tc>
      </w:tr>
      <w:tr w14:paraId="5B54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6FBCCD2A">
            <w:pPr>
              <w:autoSpaceDE w:val="0"/>
              <w:autoSpaceDN w:val="0"/>
              <w:adjustRightInd w:val="0"/>
              <w:spacing w:line="360" w:lineRule="auto"/>
              <w:jc w:val="center"/>
              <w:rPr>
                <w:rFonts w:hint="eastAsia" w:ascii="宋体" w:hAnsi="宋体" w:cs="黑体"/>
                <w:kern w:val="0"/>
                <w:szCs w:val="21"/>
                <w:highlight w:val="none"/>
              </w:rPr>
            </w:pPr>
            <w:r>
              <w:rPr>
                <w:rFonts w:hint="eastAsia" w:ascii="宋体" w:hAnsi="宋体" w:cs="黑体"/>
                <w:kern w:val="0"/>
                <w:szCs w:val="21"/>
                <w:highlight w:val="none"/>
              </w:rPr>
              <w:t>5.1</w:t>
            </w:r>
          </w:p>
        </w:tc>
        <w:tc>
          <w:tcPr>
            <w:tcW w:w="2114" w:type="dxa"/>
            <w:noWrap w:val="0"/>
            <w:vAlign w:val="center"/>
          </w:tcPr>
          <w:p w14:paraId="24E91ED4">
            <w:pPr>
              <w:autoSpaceDE w:val="0"/>
              <w:autoSpaceDN w:val="0"/>
              <w:adjustRightInd w:val="0"/>
              <w:spacing w:line="360" w:lineRule="auto"/>
              <w:jc w:val="center"/>
              <w:rPr>
                <w:rFonts w:hint="eastAsia" w:ascii="宋体" w:hAnsi="宋体" w:cs="黑体"/>
                <w:kern w:val="0"/>
                <w:szCs w:val="21"/>
                <w:highlight w:val="none"/>
              </w:rPr>
            </w:pPr>
            <w:r>
              <w:rPr>
                <w:rFonts w:hint="eastAsia" w:ascii="宋体" w:hAnsi="宋体" w:cs="仿宋_GB2312"/>
                <w:kern w:val="0"/>
                <w:szCs w:val="21"/>
                <w:highlight w:val="none"/>
                <w:lang w:eastAsia="zh-CN"/>
              </w:rPr>
              <w:t>评审时间</w:t>
            </w:r>
            <w:r>
              <w:rPr>
                <w:rFonts w:hint="eastAsia" w:ascii="宋体" w:hAnsi="宋体" w:cs="仿宋_GB2312"/>
                <w:kern w:val="0"/>
                <w:szCs w:val="21"/>
                <w:highlight w:val="none"/>
              </w:rPr>
              <w:t>和地点</w:t>
            </w:r>
          </w:p>
        </w:tc>
        <w:tc>
          <w:tcPr>
            <w:tcW w:w="5400" w:type="dxa"/>
            <w:noWrap w:val="0"/>
            <w:vAlign w:val="top"/>
          </w:tcPr>
          <w:p w14:paraId="62F2DAA3">
            <w:pPr>
              <w:autoSpaceDE w:val="0"/>
              <w:autoSpaceDN w:val="0"/>
              <w:adjustRightInd w:val="0"/>
              <w:spacing w:line="360" w:lineRule="auto"/>
              <w:jc w:val="left"/>
              <w:rPr>
                <w:rFonts w:ascii="宋体" w:hAnsi="宋体" w:cs="仿宋_GB2312"/>
                <w:kern w:val="0"/>
                <w:szCs w:val="21"/>
                <w:highlight w:val="none"/>
              </w:rPr>
            </w:pPr>
            <w:r>
              <w:rPr>
                <w:rFonts w:hint="eastAsia" w:ascii="宋体" w:hAnsi="宋体" w:cs="仿宋_GB2312"/>
                <w:kern w:val="0"/>
                <w:szCs w:val="21"/>
                <w:highlight w:val="none"/>
                <w:lang w:eastAsia="zh-CN"/>
              </w:rPr>
              <w:t>评审时间</w:t>
            </w:r>
            <w:r>
              <w:rPr>
                <w:rFonts w:hint="eastAsia" w:ascii="宋体" w:hAnsi="宋体" w:cs="仿宋_GB2312"/>
                <w:kern w:val="0"/>
                <w:szCs w:val="21"/>
                <w:highlight w:val="none"/>
              </w:rPr>
              <w:t>：同首次响应文件递交截止时间</w:t>
            </w:r>
          </w:p>
          <w:p w14:paraId="0DC44B1F">
            <w:pPr>
              <w:autoSpaceDE w:val="0"/>
              <w:autoSpaceDN w:val="0"/>
              <w:adjustRightInd w:val="0"/>
              <w:spacing w:line="360" w:lineRule="auto"/>
              <w:jc w:val="left"/>
              <w:rPr>
                <w:rFonts w:hint="eastAsia" w:ascii="宋体" w:hAnsi="宋体" w:cs="仿宋_GB2312"/>
                <w:kern w:val="0"/>
                <w:szCs w:val="21"/>
                <w:highlight w:val="none"/>
              </w:rPr>
            </w:pPr>
            <w:r>
              <w:rPr>
                <w:rFonts w:hint="eastAsia" w:ascii="宋体" w:hAnsi="宋体" w:cs="仿宋_GB2312"/>
                <w:kern w:val="0"/>
                <w:szCs w:val="21"/>
                <w:highlight w:val="none"/>
                <w:lang w:eastAsia="zh-CN"/>
              </w:rPr>
              <w:t>评审地点</w:t>
            </w:r>
            <w:r>
              <w:rPr>
                <w:rFonts w:hint="eastAsia" w:ascii="宋体" w:hAnsi="宋体" w:cs="仿宋_GB2312"/>
                <w:kern w:val="0"/>
                <w:szCs w:val="21"/>
                <w:highlight w:val="none"/>
              </w:rPr>
              <w:t>：同首次响应文件递交地点</w:t>
            </w:r>
          </w:p>
        </w:tc>
      </w:tr>
      <w:tr w14:paraId="0A81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6EE171EA">
            <w:pPr>
              <w:autoSpaceDE w:val="0"/>
              <w:autoSpaceDN w:val="0"/>
              <w:adjustRightInd w:val="0"/>
              <w:spacing w:line="360" w:lineRule="auto"/>
              <w:jc w:val="center"/>
              <w:rPr>
                <w:rFonts w:hint="eastAsia" w:ascii="宋体" w:hAnsi="宋体" w:cs="黑体"/>
                <w:kern w:val="0"/>
                <w:szCs w:val="21"/>
                <w:highlight w:val="none"/>
              </w:rPr>
            </w:pPr>
            <w:r>
              <w:rPr>
                <w:rFonts w:hint="eastAsia" w:ascii="宋体" w:hAnsi="宋体" w:cs="黑体"/>
                <w:kern w:val="0"/>
                <w:szCs w:val="21"/>
                <w:highlight w:val="none"/>
              </w:rPr>
              <w:t>5.2</w:t>
            </w:r>
          </w:p>
        </w:tc>
        <w:tc>
          <w:tcPr>
            <w:tcW w:w="2114" w:type="dxa"/>
            <w:noWrap w:val="0"/>
            <w:vAlign w:val="center"/>
          </w:tcPr>
          <w:p w14:paraId="4E63D253">
            <w:pPr>
              <w:autoSpaceDE w:val="0"/>
              <w:autoSpaceDN w:val="0"/>
              <w:adjustRightInd w:val="0"/>
              <w:spacing w:line="360" w:lineRule="auto"/>
              <w:jc w:val="center"/>
              <w:rPr>
                <w:rFonts w:hint="eastAsia" w:ascii="宋体" w:hAnsi="宋体" w:cs="黑体"/>
                <w:kern w:val="0"/>
                <w:szCs w:val="21"/>
                <w:highlight w:val="none"/>
              </w:rPr>
            </w:pPr>
            <w:r>
              <w:rPr>
                <w:rFonts w:hint="eastAsia" w:ascii="宋体" w:hAnsi="宋体" w:cs="仿宋_GB2312"/>
                <w:kern w:val="0"/>
                <w:szCs w:val="21"/>
                <w:highlight w:val="none"/>
                <w:lang w:eastAsia="zh-CN"/>
              </w:rPr>
              <w:t>评审小组</w:t>
            </w:r>
            <w:r>
              <w:rPr>
                <w:rFonts w:hint="eastAsia" w:ascii="宋体" w:hAnsi="宋体" w:cs="仿宋_GB2312"/>
                <w:kern w:val="0"/>
                <w:szCs w:val="21"/>
                <w:highlight w:val="none"/>
              </w:rPr>
              <w:t>的组建</w:t>
            </w:r>
          </w:p>
        </w:tc>
        <w:tc>
          <w:tcPr>
            <w:tcW w:w="5400" w:type="dxa"/>
            <w:noWrap w:val="0"/>
            <w:vAlign w:val="top"/>
          </w:tcPr>
          <w:p w14:paraId="37D8B7F0">
            <w:pPr>
              <w:autoSpaceDE w:val="0"/>
              <w:autoSpaceDN w:val="0"/>
              <w:adjustRightInd w:val="0"/>
              <w:spacing w:line="360" w:lineRule="auto"/>
              <w:jc w:val="left"/>
              <w:rPr>
                <w:rFonts w:hint="eastAsia" w:ascii="宋体" w:hAnsi="宋体" w:cs="仿宋_GB2312"/>
                <w:kern w:val="0"/>
                <w:szCs w:val="21"/>
                <w:highlight w:val="none"/>
                <w:u w:val="none"/>
              </w:rPr>
            </w:pPr>
            <w:r>
              <w:rPr>
                <w:rFonts w:hint="eastAsia" w:ascii="宋体" w:hAnsi="宋体" w:cs="仿宋_GB2312"/>
                <w:kern w:val="0"/>
                <w:szCs w:val="21"/>
                <w:highlight w:val="none"/>
                <w:u w:val="none"/>
              </w:rPr>
              <w:t>评审小组构成：3人，经济、技术方面的专家2人，采购人代表1人。</w:t>
            </w:r>
          </w:p>
          <w:p w14:paraId="35F32932">
            <w:pPr>
              <w:autoSpaceDE w:val="0"/>
              <w:autoSpaceDN w:val="0"/>
              <w:adjustRightInd w:val="0"/>
              <w:spacing w:line="360" w:lineRule="auto"/>
              <w:jc w:val="left"/>
              <w:rPr>
                <w:rFonts w:hint="eastAsia" w:ascii="宋体" w:hAnsi="宋体" w:cs="仿宋_GB2312"/>
                <w:kern w:val="0"/>
                <w:szCs w:val="21"/>
                <w:highlight w:val="none"/>
                <w:u w:val="single"/>
              </w:rPr>
            </w:pPr>
            <w:r>
              <w:rPr>
                <w:rFonts w:hint="eastAsia" w:ascii="宋体" w:hAnsi="宋体" w:cs="仿宋_GB2312"/>
                <w:kern w:val="0"/>
                <w:szCs w:val="21"/>
                <w:highlight w:val="none"/>
                <w:u w:val="none"/>
              </w:rPr>
              <w:t>专家确定方式：评审开始前从河南省政府采购专家库中随机抽取技术、经济方面的专家。</w:t>
            </w:r>
          </w:p>
        </w:tc>
      </w:tr>
      <w:tr w14:paraId="543A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noWrap w:val="0"/>
            <w:vAlign w:val="center"/>
          </w:tcPr>
          <w:p w14:paraId="3BA6E542">
            <w:pPr>
              <w:autoSpaceDE w:val="0"/>
              <w:autoSpaceDN w:val="0"/>
              <w:adjustRightInd w:val="0"/>
              <w:spacing w:line="360" w:lineRule="auto"/>
              <w:jc w:val="center"/>
              <w:rPr>
                <w:rFonts w:hint="eastAsia" w:ascii="宋体" w:hAnsi="宋体" w:cs="TimesNewRomanPSMT"/>
                <w:kern w:val="0"/>
                <w:szCs w:val="21"/>
                <w:highlight w:val="none"/>
              </w:rPr>
            </w:pPr>
            <w:r>
              <w:rPr>
                <w:rFonts w:hint="eastAsia" w:ascii="宋体" w:hAnsi="宋体" w:cs="TimesNewRomanPSMT"/>
                <w:kern w:val="0"/>
                <w:szCs w:val="21"/>
                <w:highlight w:val="none"/>
              </w:rPr>
              <w:t>6.3</w:t>
            </w:r>
          </w:p>
        </w:tc>
        <w:tc>
          <w:tcPr>
            <w:tcW w:w="2114" w:type="dxa"/>
            <w:noWrap w:val="0"/>
            <w:vAlign w:val="center"/>
          </w:tcPr>
          <w:p w14:paraId="02D385BE">
            <w:pPr>
              <w:autoSpaceDE w:val="0"/>
              <w:autoSpaceDN w:val="0"/>
              <w:adjustRightInd w:val="0"/>
              <w:spacing w:line="360" w:lineRule="auto"/>
              <w:jc w:val="center"/>
              <w:rPr>
                <w:rFonts w:hint="eastAsia" w:ascii="宋体" w:hAnsi="宋体" w:cs="TimesNewRomanPSMT"/>
                <w:kern w:val="0"/>
                <w:szCs w:val="21"/>
                <w:highlight w:val="none"/>
              </w:rPr>
            </w:pPr>
            <w:r>
              <w:rPr>
                <w:rFonts w:hint="eastAsia" w:ascii="宋体" w:hAnsi="宋体"/>
                <w:szCs w:val="21"/>
                <w:highlight w:val="none"/>
              </w:rPr>
              <w:t>履约保证金</w:t>
            </w:r>
          </w:p>
        </w:tc>
        <w:tc>
          <w:tcPr>
            <w:tcW w:w="5400" w:type="dxa"/>
            <w:noWrap w:val="0"/>
            <w:vAlign w:val="center"/>
          </w:tcPr>
          <w:p w14:paraId="504547AA">
            <w:pPr>
              <w:adjustRightInd w:val="0"/>
              <w:snapToGrid w:val="0"/>
              <w:spacing w:line="360" w:lineRule="exact"/>
              <w:rPr>
                <w:rFonts w:hint="eastAsia" w:ascii="宋体" w:hAnsi="宋体" w:eastAsia="宋体" w:cs="宋体"/>
                <w:sz w:val="21"/>
                <w:szCs w:val="21"/>
                <w:highlight w:val="none"/>
                <w:lang w:val="en-US" w:eastAsia="zh-CN"/>
              </w:rPr>
            </w:pPr>
            <w:r>
              <w:rPr>
                <w:rFonts w:hint="eastAsia" w:ascii="宋体" w:hAnsi="宋体" w:cs="宋体"/>
                <w:bCs/>
                <w:szCs w:val="21"/>
                <w:highlight w:val="none"/>
                <w:lang w:val="en-US" w:eastAsia="zh-CN"/>
              </w:rPr>
              <w:t>不要求</w:t>
            </w:r>
          </w:p>
        </w:tc>
      </w:tr>
      <w:tr w14:paraId="36C5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60" w:type="dxa"/>
            <w:noWrap w:val="0"/>
            <w:vAlign w:val="center"/>
          </w:tcPr>
          <w:p w14:paraId="2594BC0F">
            <w:pPr>
              <w:autoSpaceDE w:val="0"/>
              <w:autoSpaceDN w:val="0"/>
              <w:adjustRightInd w:val="0"/>
              <w:spacing w:line="360" w:lineRule="auto"/>
              <w:jc w:val="center"/>
              <w:rPr>
                <w:rFonts w:hint="default" w:ascii="宋体" w:hAnsi="宋体" w:cs="TimesNewRomanPSMT"/>
                <w:kern w:val="0"/>
                <w:szCs w:val="21"/>
                <w:highlight w:val="none"/>
                <w:lang w:val="en-US" w:eastAsia="zh-CN"/>
              </w:rPr>
            </w:pPr>
            <w:r>
              <w:rPr>
                <w:rFonts w:hint="eastAsia" w:ascii="宋体" w:hAnsi="宋体" w:cs="TimesNewRomanPSMT"/>
                <w:kern w:val="0"/>
                <w:szCs w:val="21"/>
                <w:highlight w:val="none"/>
                <w:lang w:val="en-US" w:eastAsia="zh-CN"/>
              </w:rPr>
              <w:t>9.1</w:t>
            </w:r>
          </w:p>
        </w:tc>
        <w:tc>
          <w:tcPr>
            <w:tcW w:w="2114" w:type="dxa"/>
            <w:noWrap w:val="0"/>
            <w:vAlign w:val="center"/>
          </w:tcPr>
          <w:p w14:paraId="5EF239C1">
            <w:pPr>
              <w:adjustRightInd w:val="0"/>
              <w:snapToGrid w:val="0"/>
              <w:spacing w:line="288" w:lineRule="auto"/>
              <w:jc w:val="center"/>
              <w:rPr>
                <w:rFonts w:hint="eastAsia" w:ascii="宋体" w:hAnsi="宋体" w:cs="宋体"/>
                <w:bCs/>
                <w:szCs w:val="21"/>
                <w:highlight w:val="none"/>
                <w:lang w:val="en-US" w:eastAsia="zh-CN"/>
              </w:rPr>
            </w:pPr>
            <w:r>
              <w:rPr>
                <w:rFonts w:hint="eastAsia" w:ascii="宋体" w:hAnsi="宋体" w:cs="宋体"/>
                <w:bCs/>
                <w:szCs w:val="21"/>
                <w:highlight w:val="none"/>
                <w:lang w:val="en-US" w:eastAsia="zh-CN"/>
              </w:rPr>
              <w:t>招标代理服务费</w:t>
            </w:r>
          </w:p>
        </w:tc>
        <w:tc>
          <w:tcPr>
            <w:tcW w:w="5400" w:type="dxa"/>
            <w:noWrap w:val="0"/>
            <w:vAlign w:val="center"/>
          </w:tcPr>
          <w:p w14:paraId="54237E71">
            <w:pPr>
              <w:adjustRightInd w:val="0"/>
              <w:snapToGrid w:val="0"/>
              <w:spacing w:line="360" w:lineRule="exact"/>
              <w:rPr>
                <w:rFonts w:hint="eastAsia" w:ascii="宋体" w:hAnsi="宋体" w:cs="宋体"/>
                <w:bCs/>
                <w:szCs w:val="21"/>
                <w:highlight w:val="none"/>
              </w:rPr>
            </w:pPr>
            <w:r>
              <w:rPr>
                <w:rFonts w:hint="eastAsia" w:ascii="宋体" w:hAnsi="宋体" w:cs="宋体"/>
                <w:bCs/>
                <w:szCs w:val="21"/>
                <w:highlight w:val="none"/>
              </w:rPr>
              <w:t>采购代理服务费：</w:t>
            </w:r>
          </w:p>
          <w:p w14:paraId="57CDA3FC">
            <w:pPr>
              <w:adjustRightInd w:val="0"/>
              <w:snapToGrid w:val="0"/>
              <w:spacing w:line="360" w:lineRule="exact"/>
              <w:rPr>
                <w:rFonts w:hint="eastAsia" w:ascii="宋体" w:hAnsi="宋体" w:cs="宋体"/>
                <w:bCs/>
                <w:szCs w:val="21"/>
                <w:highlight w:val="none"/>
              </w:rPr>
            </w:pPr>
            <w:r>
              <w:rPr>
                <w:rFonts w:hint="eastAsia" w:ascii="宋体" w:hAnsi="宋体" w:cs="宋体"/>
                <w:bCs/>
                <w:szCs w:val="21"/>
                <w:highlight w:val="none"/>
              </w:rPr>
              <w:t>乙方按</w:t>
            </w:r>
            <w:r>
              <w:rPr>
                <w:rFonts w:hint="eastAsia" w:ascii="宋体" w:hAnsi="宋体" w:cs="宋体"/>
                <w:bCs/>
                <w:szCs w:val="21"/>
                <w:highlight w:val="none"/>
                <w:lang w:val="en-US" w:eastAsia="zh-CN"/>
              </w:rPr>
              <w:t>招豫招协【2023】002号文《河南省招标代理服务收费指导意见》收费标准</w:t>
            </w:r>
            <w:r>
              <w:rPr>
                <w:rFonts w:hint="eastAsia"/>
                <w:lang w:eastAsia="zh-CN"/>
              </w:rPr>
              <w:t>的</w:t>
            </w:r>
            <w:r>
              <w:rPr>
                <w:rFonts w:hint="eastAsia"/>
                <w:lang w:val="en-US" w:eastAsia="zh-CN"/>
              </w:rPr>
              <w:t>80%</w:t>
            </w:r>
            <w:r>
              <w:rPr>
                <w:rFonts w:hint="eastAsia" w:ascii="宋体" w:hAnsi="宋体" w:cs="宋体"/>
                <w:bCs/>
                <w:szCs w:val="21"/>
                <w:highlight w:val="none"/>
              </w:rPr>
              <w:t>向中标方收取中标服务费</w:t>
            </w:r>
          </w:p>
        </w:tc>
      </w:tr>
      <w:tr w14:paraId="2055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60" w:type="dxa"/>
            <w:noWrap w:val="0"/>
            <w:vAlign w:val="center"/>
          </w:tcPr>
          <w:p w14:paraId="02297587">
            <w:pPr>
              <w:autoSpaceDE w:val="0"/>
              <w:autoSpaceDN w:val="0"/>
              <w:adjustRightInd w:val="0"/>
              <w:spacing w:line="360" w:lineRule="auto"/>
              <w:jc w:val="center"/>
              <w:rPr>
                <w:rFonts w:hint="default" w:ascii="宋体" w:hAnsi="宋体" w:eastAsia="宋体" w:cs="TimesNewRomanPSMT"/>
                <w:kern w:val="0"/>
                <w:szCs w:val="21"/>
                <w:highlight w:val="none"/>
                <w:lang w:val="en-US" w:eastAsia="zh-CN"/>
              </w:rPr>
            </w:pPr>
            <w:r>
              <w:rPr>
                <w:rFonts w:hint="eastAsia" w:ascii="宋体" w:hAnsi="宋体" w:cs="TimesNewRomanPSMT"/>
                <w:kern w:val="0"/>
                <w:szCs w:val="21"/>
                <w:highlight w:val="none"/>
                <w:lang w:val="en-US" w:eastAsia="zh-CN"/>
              </w:rPr>
              <w:t>9.2</w:t>
            </w:r>
          </w:p>
        </w:tc>
        <w:tc>
          <w:tcPr>
            <w:tcW w:w="2114" w:type="dxa"/>
            <w:noWrap w:val="0"/>
            <w:vAlign w:val="center"/>
          </w:tcPr>
          <w:p w14:paraId="37D72C76">
            <w:pPr>
              <w:adjustRightInd w:val="0"/>
              <w:snapToGrid w:val="0"/>
              <w:spacing w:line="288" w:lineRule="auto"/>
              <w:jc w:val="center"/>
              <w:rPr>
                <w:rFonts w:hint="eastAsia" w:ascii="宋体" w:hAnsi="宋体" w:cs="宋体"/>
                <w:color w:val="000000"/>
                <w:szCs w:val="21"/>
                <w:highlight w:val="none"/>
                <w:shd w:val="clear" w:color="auto" w:fill="FFFFFF"/>
              </w:rPr>
            </w:pPr>
            <w:r>
              <w:rPr>
                <w:rFonts w:hint="eastAsia" w:ascii="宋体" w:hAnsi="宋体" w:cs="宋体"/>
                <w:bCs/>
                <w:szCs w:val="21"/>
                <w:highlight w:val="none"/>
                <w:lang w:val="en-US" w:eastAsia="zh-CN"/>
              </w:rPr>
              <w:t>不得存在情形</w:t>
            </w:r>
          </w:p>
        </w:tc>
        <w:tc>
          <w:tcPr>
            <w:tcW w:w="5400" w:type="dxa"/>
            <w:noWrap w:val="0"/>
            <w:vAlign w:val="center"/>
          </w:tcPr>
          <w:p w14:paraId="31F9EEF1">
            <w:pPr>
              <w:adjustRightInd w:val="0"/>
              <w:snapToGrid w:val="0"/>
              <w:spacing w:line="360" w:lineRule="exact"/>
              <w:rPr>
                <w:rFonts w:hint="eastAsia" w:ascii="宋体" w:hAnsi="宋体" w:cs="TimesNewRomanPSMT"/>
                <w:kern w:val="0"/>
                <w:szCs w:val="21"/>
                <w:highlight w:val="none"/>
              </w:rPr>
            </w:pPr>
            <w:r>
              <w:rPr>
                <w:rFonts w:hint="eastAsia" w:ascii="宋体" w:hAnsi="宋体" w:cs="宋体"/>
                <w:bCs/>
                <w:szCs w:val="21"/>
                <w:highlight w:val="none"/>
              </w:rPr>
              <w:t>供应商与采购人、采购人就本次采购委托的咨询机构、采购代理机构、以及上述机构的附属机构有行政或经济关联的供应商，不得参加本采购项目</w:t>
            </w:r>
            <w:r>
              <w:rPr>
                <w:rFonts w:hint="eastAsia" w:ascii="宋体" w:hAnsi="宋体" w:cs="宋体"/>
                <w:bCs/>
                <w:szCs w:val="21"/>
                <w:highlight w:val="none"/>
                <w:lang w:eastAsia="zh-CN"/>
              </w:rPr>
              <w:t>。</w:t>
            </w:r>
          </w:p>
        </w:tc>
      </w:tr>
      <w:tr w14:paraId="62083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60" w:type="dxa"/>
            <w:noWrap w:val="0"/>
            <w:vAlign w:val="center"/>
          </w:tcPr>
          <w:p w14:paraId="3A533A31">
            <w:pPr>
              <w:autoSpaceDE w:val="0"/>
              <w:autoSpaceDN w:val="0"/>
              <w:adjustRightInd w:val="0"/>
              <w:spacing w:line="360" w:lineRule="auto"/>
              <w:jc w:val="center"/>
              <w:rPr>
                <w:rFonts w:hint="default" w:ascii="宋体" w:hAnsi="宋体" w:eastAsia="宋体" w:cs="TimesNewRomanPSMT"/>
                <w:kern w:val="0"/>
                <w:szCs w:val="21"/>
                <w:highlight w:val="none"/>
                <w:lang w:val="en-US" w:eastAsia="zh-CN"/>
              </w:rPr>
            </w:pPr>
            <w:r>
              <w:rPr>
                <w:rFonts w:hint="eastAsia" w:ascii="宋体" w:hAnsi="宋体" w:eastAsia="宋体" w:cs="TimesNewRomanPSMT"/>
                <w:kern w:val="0"/>
                <w:szCs w:val="21"/>
                <w:highlight w:val="none"/>
                <w:lang w:val="en-US" w:eastAsia="zh-CN"/>
              </w:rPr>
              <w:t>9.3</w:t>
            </w:r>
          </w:p>
        </w:tc>
        <w:tc>
          <w:tcPr>
            <w:tcW w:w="2114" w:type="dxa"/>
            <w:noWrap w:val="0"/>
            <w:vAlign w:val="center"/>
          </w:tcPr>
          <w:p w14:paraId="2C703C1A">
            <w:pPr>
              <w:autoSpaceDE w:val="0"/>
              <w:autoSpaceDN w:val="0"/>
              <w:adjustRightInd w:val="0"/>
              <w:spacing w:line="360" w:lineRule="auto"/>
              <w:jc w:val="center"/>
              <w:rPr>
                <w:rFonts w:hint="eastAsia" w:ascii="宋体" w:hAnsi="宋体" w:eastAsia="宋体" w:cs="宋体"/>
                <w:color w:val="000000"/>
                <w:szCs w:val="21"/>
                <w:highlight w:val="none"/>
                <w:shd w:val="clear" w:color="auto" w:fill="FFFFFF"/>
                <w:lang w:val="en-US" w:eastAsia="zh-CN"/>
              </w:rPr>
            </w:pPr>
            <w:r>
              <w:rPr>
                <w:rFonts w:hint="eastAsia" w:ascii="宋体" w:hAnsi="宋体" w:cs="宋体"/>
                <w:color w:val="000000"/>
                <w:szCs w:val="21"/>
                <w:highlight w:val="none"/>
                <w:shd w:val="clear" w:color="auto" w:fill="FFFFFF"/>
                <w:lang w:val="en-US" w:eastAsia="zh-CN"/>
              </w:rPr>
              <w:t>付款方式</w:t>
            </w:r>
          </w:p>
        </w:tc>
        <w:tc>
          <w:tcPr>
            <w:tcW w:w="5400" w:type="dxa"/>
            <w:noWrap w:val="0"/>
            <w:vAlign w:val="center"/>
          </w:tcPr>
          <w:p w14:paraId="6B62C0F8">
            <w:pPr>
              <w:autoSpaceDE w:val="0"/>
              <w:autoSpaceDN w:val="0"/>
              <w:adjustRightInd w:val="0"/>
              <w:spacing w:line="360" w:lineRule="auto"/>
              <w:rPr>
                <w:rFonts w:hint="eastAsia" w:ascii="宋体" w:hAnsi="宋体" w:cs="TimesNewRomanPSMT"/>
                <w:kern w:val="0"/>
                <w:szCs w:val="21"/>
                <w:highlight w:val="none"/>
              </w:rPr>
            </w:pPr>
            <w:r>
              <w:rPr>
                <w:rFonts w:hint="eastAsia" w:ascii="宋体" w:hAnsi="宋体" w:cs="TimesNewRomanPSMT"/>
                <w:kern w:val="0"/>
                <w:szCs w:val="21"/>
                <w:highlight w:val="none"/>
              </w:rPr>
              <w:t>验收合格后全额支付。</w:t>
            </w:r>
          </w:p>
        </w:tc>
      </w:tr>
    </w:tbl>
    <w:p w14:paraId="17AB1503">
      <w:pPr>
        <w:pStyle w:val="137"/>
        <w:numPr>
          <w:ilvl w:val="0"/>
          <w:numId w:val="2"/>
        </w:numPr>
        <w:tabs>
          <w:tab w:val="left" w:pos="360"/>
          <w:tab w:val="clear" w:pos="425"/>
        </w:tabs>
        <w:spacing w:line="360" w:lineRule="auto"/>
        <w:jc w:val="both"/>
        <w:outlineLvl w:val="1"/>
        <w:rPr>
          <w:rFonts w:hAnsi="宋体" w:cs="黑体"/>
          <w:b/>
          <w:color w:val="auto"/>
          <w:highlight w:val="none"/>
        </w:rPr>
      </w:pPr>
      <w:r>
        <w:rPr>
          <w:rFonts w:hAnsi="宋体" w:cs="黑体"/>
          <w:color w:val="auto"/>
          <w:sz w:val="28"/>
          <w:szCs w:val="28"/>
          <w:highlight w:val="none"/>
        </w:rPr>
        <w:br w:type="page"/>
      </w:r>
      <w:bookmarkStart w:id="13" w:name="_Toc23424"/>
      <w:bookmarkStart w:id="14" w:name="_Toc269470294"/>
      <w:bookmarkStart w:id="15" w:name="_Toc270604575"/>
      <w:r>
        <w:rPr>
          <w:rFonts w:hint="eastAsia" w:hAnsi="宋体" w:cs="黑体"/>
          <w:b/>
          <w:color w:val="auto"/>
          <w:highlight w:val="none"/>
        </w:rPr>
        <w:t>总则</w:t>
      </w:r>
      <w:bookmarkEnd w:id="13"/>
      <w:bookmarkEnd w:id="14"/>
      <w:bookmarkEnd w:id="15"/>
    </w:p>
    <w:p w14:paraId="456BAED0">
      <w:pPr>
        <w:pStyle w:val="137"/>
        <w:numPr>
          <w:ilvl w:val="1"/>
          <w:numId w:val="3"/>
        </w:numPr>
        <w:tabs>
          <w:tab w:val="left" w:pos="540"/>
          <w:tab w:val="clear" w:pos="992"/>
        </w:tabs>
        <w:spacing w:line="360" w:lineRule="auto"/>
        <w:jc w:val="both"/>
        <w:rPr>
          <w:rFonts w:hint="eastAsia" w:hAnsi="宋体" w:cs="黑体"/>
          <w:b/>
          <w:color w:val="auto"/>
          <w:sz w:val="21"/>
          <w:szCs w:val="21"/>
          <w:highlight w:val="none"/>
        </w:rPr>
      </w:pPr>
      <w:bookmarkStart w:id="16" w:name="_Toc18912"/>
      <w:bookmarkStart w:id="17" w:name="_Toc462934274"/>
      <w:bookmarkStart w:id="18" w:name="_Toc25753"/>
      <w:bookmarkStart w:id="19" w:name="_Toc428351629"/>
      <w:bookmarkStart w:id="20" w:name="_Toc463011253"/>
      <w:bookmarkStart w:id="21" w:name="_Toc454788009"/>
      <w:bookmarkStart w:id="22" w:name="_Toc428276569"/>
      <w:bookmarkStart w:id="23" w:name="_Toc455678100"/>
      <w:bookmarkStart w:id="24" w:name="_Toc277149365"/>
      <w:bookmarkStart w:id="25" w:name="_Toc2252"/>
      <w:r>
        <w:rPr>
          <w:rFonts w:hint="eastAsia" w:hAnsi="宋体" w:cs="黑体"/>
          <w:b/>
          <w:color w:val="auto"/>
          <w:sz w:val="21"/>
          <w:szCs w:val="21"/>
          <w:highlight w:val="none"/>
        </w:rPr>
        <w:t>项目概况</w:t>
      </w:r>
      <w:bookmarkEnd w:id="16"/>
      <w:bookmarkEnd w:id="17"/>
      <w:bookmarkEnd w:id="18"/>
      <w:bookmarkEnd w:id="19"/>
      <w:bookmarkEnd w:id="20"/>
      <w:bookmarkEnd w:id="21"/>
      <w:bookmarkEnd w:id="22"/>
      <w:bookmarkEnd w:id="23"/>
      <w:bookmarkEnd w:id="24"/>
      <w:bookmarkEnd w:id="25"/>
    </w:p>
    <w:p w14:paraId="65FBEF3C">
      <w:pPr>
        <w:pStyle w:val="137"/>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根据《中华人民共和国政府采购法》等有关法律、法规和规章的规定，本采购项目已具备单一来源采购条件，现对本项目进行采购。</w:t>
      </w:r>
    </w:p>
    <w:p w14:paraId="51F3730B">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本次单一来源项目采购人：供应商须知前附表中所述的，依法进行政府采购的国家机关、事业单位、团体组织。</w:t>
      </w:r>
    </w:p>
    <w:p w14:paraId="33E5DCA5">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本次单一来源采购代理机构：受采购人委托组织采购活动，在采购过程中负有相应责任的社会中介组织。</w:t>
      </w:r>
    </w:p>
    <w:p w14:paraId="4CA83A7D">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采购方式：见供应商须知前附表。</w:t>
      </w:r>
    </w:p>
    <w:p w14:paraId="44E0CCB8">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采购项目名称及编号：见供应商须知前附表。</w:t>
      </w:r>
    </w:p>
    <w:p w14:paraId="7A91903E">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lang w:eastAsia="zh-CN"/>
        </w:rPr>
        <w:t>服务地点</w:t>
      </w:r>
      <w:r>
        <w:rPr>
          <w:rFonts w:hint="eastAsia" w:hAnsi="宋体" w:cs="黑体"/>
          <w:color w:val="auto"/>
          <w:sz w:val="21"/>
          <w:szCs w:val="21"/>
          <w:highlight w:val="none"/>
        </w:rPr>
        <w:t>：见供应商须知前附表。</w:t>
      </w:r>
    </w:p>
    <w:p w14:paraId="3505FC5C">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lang w:eastAsia="zh-CN"/>
        </w:rPr>
        <w:t>服务期限：</w:t>
      </w:r>
      <w:r>
        <w:rPr>
          <w:rFonts w:hint="eastAsia" w:hAnsi="宋体" w:cs="黑体"/>
          <w:color w:val="auto"/>
          <w:sz w:val="21"/>
          <w:szCs w:val="21"/>
          <w:highlight w:val="none"/>
        </w:rPr>
        <w:t>见供应商须知前附表。</w:t>
      </w:r>
    </w:p>
    <w:p w14:paraId="6B618B66">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lang w:val="en-US" w:eastAsia="zh-CN"/>
        </w:rPr>
        <w:t>服务质量：</w:t>
      </w:r>
      <w:r>
        <w:rPr>
          <w:rFonts w:hint="eastAsia" w:hAnsi="宋体" w:cs="黑体"/>
          <w:color w:val="auto"/>
          <w:sz w:val="21"/>
          <w:szCs w:val="21"/>
          <w:highlight w:val="none"/>
        </w:rPr>
        <w:t>见供应商须知前附表。</w:t>
      </w:r>
    </w:p>
    <w:p w14:paraId="7ECD9336">
      <w:pPr>
        <w:pStyle w:val="137"/>
        <w:numPr>
          <w:ilvl w:val="1"/>
          <w:numId w:val="3"/>
        </w:numPr>
        <w:tabs>
          <w:tab w:val="left" w:pos="540"/>
          <w:tab w:val="clear" w:pos="992"/>
        </w:tabs>
        <w:spacing w:line="360" w:lineRule="auto"/>
        <w:jc w:val="both"/>
        <w:rPr>
          <w:rFonts w:hint="eastAsia" w:hAnsi="宋体" w:cs="黑体"/>
          <w:b/>
          <w:color w:val="auto"/>
          <w:sz w:val="21"/>
          <w:szCs w:val="21"/>
          <w:highlight w:val="none"/>
        </w:rPr>
      </w:pPr>
      <w:bookmarkStart w:id="26" w:name="_Toc428276570"/>
      <w:bookmarkStart w:id="27" w:name="_Toc454788010"/>
      <w:bookmarkStart w:id="28" w:name="_Toc270604804"/>
      <w:bookmarkStart w:id="29" w:name="_Toc463011254"/>
      <w:bookmarkStart w:id="30" w:name="_Toc277149366"/>
      <w:bookmarkStart w:id="31" w:name="_Toc428351630"/>
      <w:bookmarkStart w:id="32" w:name="_Toc15674"/>
      <w:bookmarkStart w:id="33" w:name="_Toc269470296"/>
      <w:bookmarkStart w:id="34" w:name="_Toc455678101"/>
      <w:bookmarkStart w:id="35" w:name="_Toc21516"/>
      <w:bookmarkStart w:id="36" w:name="_Toc23585"/>
      <w:bookmarkStart w:id="37" w:name="_Toc270604577"/>
      <w:bookmarkStart w:id="38" w:name="_Toc462934275"/>
      <w:r>
        <w:rPr>
          <w:rFonts w:hint="eastAsia" w:hAnsi="宋体" w:cs="黑体"/>
          <w:b/>
          <w:color w:val="auto"/>
          <w:sz w:val="21"/>
          <w:szCs w:val="21"/>
          <w:highlight w:val="none"/>
        </w:rPr>
        <w:t>资金来源和落实情况</w:t>
      </w:r>
      <w:bookmarkEnd w:id="26"/>
      <w:bookmarkEnd w:id="27"/>
      <w:bookmarkEnd w:id="28"/>
      <w:bookmarkEnd w:id="29"/>
      <w:bookmarkEnd w:id="30"/>
      <w:bookmarkEnd w:id="31"/>
      <w:bookmarkEnd w:id="32"/>
      <w:bookmarkEnd w:id="33"/>
      <w:bookmarkEnd w:id="34"/>
      <w:bookmarkEnd w:id="35"/>
      <w:bookmarkEnd w:id="36"/>
      <w:bookmarkEnd w:id="37"/>
      <w:bookmarkEnd w:id="38"/>
    </w:p>
    <w:p w14:paraId="21B46014">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采购预算金额：见供应商须知前附表。</w:t>
      </w:r>
    </w:p>
    <w:p w14:paraId="2A7FBC76">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资金落实情况：见供应商须知前附表。</w:t>
      </w:r>
    </w:p>
    <w:p w14:paraId="51172A6B">
      <w:pPr>
        <w:pStyle w:val="137"/>
        <w:numPr>
          <w:ilvl w:val="1"/>
          <w:numId w:val="3"/>
        </w:numPr>
        <w:tabs>
          <w:tab w:val="left" w:pos="540"/>
          <w:tab w:val="clear" w:pos="992"/>
        </w:tabs>
        <w:spacing w:line="360" w:lineRule="auto"/>
        <w:jc w:val="both"/>
        <w:rPr>
          <w:rFonts w:hint="eastAsia" w:hAnsi="宋体" w:cs="黑体"/>
          <w:b/>
          <w:color w:val="auto"/>
          <w:sz w:val="21"/>
          <w:szCs w:val="21"/>
          <w:highlight w:val="none"/>
        </w:rPr>
      </w:pPr>
      <w:bookmarkStart w:id="39" w:name="_Toc18695"/>
      <w:bookmarkStart w:id="40" w:name="_Toc454788011"/>
      <w:bookmarkStart w:id="41" w:name="_Toc277149367"/>
      <w:bookmarkStart w:id="42" w:name="_Toc6547"/>
      <w:bookmarkStart w:id="43" w:name="_Toc270604578"/>
      <w:bookmarkStart w:id="44" w:name="_Toc462934276"/>
      <w:bookmarkStart w:id="45" w:name="_Toc428276571"/>
      <w:bookmarkStart w:id="46" w:name="_Toc428351631"/>
      <w:bookmarkStart w:id="47" w:name="_Toc269470297"/>
      <w:bookmarkStart w:id="48" w:name="_Toc455678102"/>
      <w:bookmarkStart w:id="49" w:name="_Toc4955"/>
      <w:bookmarkStart w:id="50" w:name="_Toc463011255"/>
      <w:bookmarkStart w:id="51" w:name="_Toc270604805"/>
      <w:r>
        <w:rPr>
          <w:rFonts w:hint="eastAsia" w:hAnsi="宋体" w:cs="黑体"/>
          <w:b/>
          <w:color w:val="auto"/>
          <w:sz w:val="21"/>
          <w:szCs w:val="21"/>
          <w:highlight w:val="none"/>
          <w:lang w:eastAsia="zh-CN"/>
        </w:rPr>
        <w:t>采购内容</w:t>
      </w:r>
      <w:r>
        <w:rPr>
          <w:rFonts w:hint="eastAsia" w:hAnsi="宋体" w:cs="黑体"/>
          <w:b/>
          <w:color w:val="auto"/>
          <w:sz w:val="21"/>
          <w:szCs w:val="21"/>
          <w:highlight w:val="none"/>
        </w:rPr>
        <w:t>、</w:t>
      </w:r>
      <w:r>
        <w:rPr>
          <w:rFonts w:hint="eastAsia" w:hAnsi="宋体" w:cs="黑体"/>
          <w:b/>
          <w:color w:val="auto"/>
          <w:sz w:val="21"/>
          <w:szCs w:val="21"/>
          <w:highlight w:val="none"/>
          <w:lang w:eastAsia="zh-CN"/>
        </w:rPr>
        <w:t>服务期限</w:t>
      </w:r>
      <w:r>
        <w:rPr>
          <w:rFonts w:hint="eastAsia" w:hAnsi="宋体" w:cs="黑体"/>
          <w:b/>
          <w:color w:val="auto"/>
          <w:sz w:val="21"/>
          <w:szCs w:val="21"/>
          <w:highlight w:val="none"/>
        </w:rPr>
        <w:t>和</w:t>
      </w:r>
      <w:bookmarkEnd w:id="39"/>
      <w:bookmarkEnd w:id="40"/>
      <w:bookmarkEnd w:id="41"/>
      <w:bookmarkEnd w:id="42"/>
      <w:bookmarkEnd w:id="43"/>
      <w:bookmarkEnd w:id="44"/>
      <w:bookmarkEnd w:id="45"/>
      <w:bookmarkEnd w:id="46"/>
      <w:bookmarkEnd w:id="47"/>
      <w:bookmarkEnd w:id="48"/>
      <w:bookmarkEnd w:id="49"/>
      <w:bookmarkEnd w:id="50"/>
      <w:bookmarkEnd w:id="51"/>
      <w:r>
        <w:rPr>
          <w:rFonts w:hint="eastAsia" w:hAnsi="宋体" w:cs="黑体"/>
          <w:b/>
          <w:color w:val="auto"/>
          <w:sz w:val="21"/>
          <w:szCs w:val="21"/>
          <w:highlight w:val="none"/>
          <w:lang w:eastAsia="zh-CN"/>
        </w:rPr>
        <w:t>服务质量</w:t>
      </w:r>
    </w:p>
    <w:p w14:paraId="2F5883B3">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lang w:eastAsia="zh-CN"/>
        </w:rPr>
        <w:t>采购内容</w:t>
      </w:r>
      <w:r>
        <w:rPr>
          <w:rFonts w:hint="eastAsia" w:hAnsi="宋体" w:cs="黑体"/>
          <w:color w:val="auto"/>
          <w:sz w:val="21"/>
          <w:szCs w:val="21"/>
          <w:highlight w:val="none"/>
        </w:rPr>
        <w:t>：见供应商须知前附表。</w:t>
      </w:r>
    </w:p>
    <w:p w14:paraId="6BA42F6D">
      <w:pPr>
        <w:pStyle w:val="137"/>
        <w:numPr>
          <w:ilvl w:val="1"/>
          <w:numId w:val="3"/>
        </w:numPr>
        <w:tabs>
          <w:tab w:val="left" w:pos="540"/>
          <w:tab w:val="clear" w:pos="992"/>
        </w:tabs>
        <w:spacing w:line="360" w:lineRule="auto"/>
        <w:jc w:val="both"/>
        <w:rPr>
          <w:rFonts w:hint="eastAsia" w:hAnsi="宋体" w:cs="黑体"/>
          <w:b/>
          <w:color w:val="auto"/>
          <w:sz w:val="21"/>
          <w:szCs w:val="21"/>
          <w:highlight w:val="none"/>
        </w:rPr>
      </w:pPr>
      <w:bookmarkStart w:id="52" w:name="_Toc270604579"/>
      <w:bookmarkStart w:id="53" w:name="_Toc463011256"/>
      <w:bookmarkStart w:id="54" w:name="_Toc428351632"/>
      <w:bookmarkStart w:id="55" w:name="_Toc454788012"/>
      <w:bookmarkStart w:id="56" w:name="_Toc277149368"/>
      <w:bookmarkStart w:id="57" w:name="_Toc428276572"/>
      <w:bookmarkStart w:id="58" w:name="_Toc270604806"/>
      <w:bookmarkStart w:id="59" w:name="_Toc269470298"/>
      <w:bookmarkStart w:id="60" w:name="_Toc18127"/>
      <w:bookmarkStart w:id="61" w:name="_Toc455678103"/>
      <w:bookmarkStart w:id="62" w:name="_Toc14431"/>
      <w:bookmarkStart w:id="63" w:name="_Toc462934277"/>
      <w:bookmarkStart w:id="64" w:name="_Toc28692"/>
      <w:r>
        <w:rPr>
          <w:rFonts w:hint="eastAsia" w:hAnsi="宋体" w:cs="黑体"/>
          <w:b/>
          <w:color w:val="auto"/>
          <w:sz w:val="21"/>
          <w:szCs w:val="21"/>
          <w:highlight w:val="none"/>
        </w:rPr>
        <w:t>供应商</w:t>
      </w:r>
      <w:bookmarkEnd w:id="52"/>
      <w:bookmarkEnd w:id="53"/>
      <w:bookmarkEnd w:id="54"/>
      <w:bookmarkEnd w:id="55"/>
      <w:bookmarkEnd w:id="56"/>
      <w:bookmarkEnd w:id="57"/>
      <w:bookmarkEnd w:id="58"/>
      <w:bookmarkEnd w:id="59"/>
      <w:bookmarkEnd w:id="60"/>
      <w:bookmarkEnd w:id="61"/>
      <w:bookmarkEnd w:id="62"/>
      <w:bookmarkEnd w:id="63"/>
      <w:bookmarkEnd w:id="64"/>
      <w:r>
        <w:rPr>
          <w:rFonts w:hint="eastAsia" w:hAnsi="宋体" w:cs="黑体"/>
          <w:b/>
          <w:color w:val="auto"/>
          <w:sz w:val="21"/>
          <w:szCs w:val="21"/>
          <w:highlight w:val="none"/>
        </w:rPr>
        <w:t>资格要求</w:t>
      </w:r>
    </w:p>
    <w:p w14:paraId="19864C80">
      <w:pPr>
        <w:pStyle w:val="137"/>
        <w:tabs>
          <w:tab w:val="left" w:pos="540"/>
        </w:tabs>
        <w:spacing w:line="360" w:lineRule="auto"/>
        <w:ind w:firstLine="420" w:firstLineChars="200"/>
        <w:jc w:val="both"/>
        <w:rPr>
          <w:rFonts w:hint="eastAsia" w:hAnsi="宋体" w:cs="Times New Roman"/>
          <w:bCs/>
          <w:kern w:val="2"/>
          <w:sz w:val="21"/>
          <w:highlight w:val="none"/>
        </w:rPr>
      </w:pPr>
      <w:r>
        <w:rPr>
          <w:rFonts w:hint="eastAsia" w:hAnsi="宋体" w:cs="Times New Roman"/>
          <w:bCs/>
          <w:kern w:val="2"/>
          <w:sz w:val="21"/>
          <w:highlight w:val="none"/>
        </w:rPr>
        <w:t>见供应商须知前附表。</w:t>
      </w:r>
    </w:p>
    <w:p w14:paraId="631F5CD2">
      <w:pPr>
        <w:pStyle w:val="137"/>
        <w:numPr>
          <w:ilvl w:val="1"/>
          <w:numId w:val="3"/>
        </w:numPr>
        <w:tabs>
          <w:tab w:val="left" w:pos="540"/>
          <w:tab w:val="clear" w:pos="992"/>
        </w:tabs>
        <w:spacing w:line="360" w:lineRule="auto"/>
        <w:jc w:val="both"/>
        <w:rPr>
          <w:rFonts w:hint="eastAsia" w:hAnsi="宋体" w:cs="黑体"/>
          <w:b/>
          <w:color w:val="auto"/>
          <w:sz w:val="21"/>
          <w:szCs w:val="21"/>
          <w:highlight w:val="none"/>
        </w:rPr>
      </w:pPr>
      <w:bookmarkStart w:id="65" w:name="_Toc2657"/>
      <w:bookmarkStart w:id="66" w:name="_Toc428276573"/>
      <w:bookmarkStart w:id="67" w:name="_Toc277149369"/>
      <w:bookmarkStart w:id="68" w:name="_Toc22871"/>
      <w:bookmarkStart w:id="69" w:name="_Toc462934278"/>
      <w:bookmarkStart w:id="70" w:name="_Toc428351633"/>
      <w:bookmarkStart w:id="71" w:name="_Toc270604807"/>
      <w:bookmarkStart w:id="72" w:name="_Toc454788013"/>
      <w:bookmarkStart w:id="73" w:name="_Toc463011257"/>
      <w:bookmarkStart w:id="74" w:name="_Toc269470299"/>
      <w:bookmarkStart w:id="75" w:name="_Toc455678104"/>
      <w:bookmarkStart w:id="76" w:name="_Toc270604580"/>
      <w:bookmarkStart w:id="77" w:name="_Toc27465"/>
      <w:r>
        <w:rPr>
          <w:rFonts w:hint="eastAsia" w:hAnsi="宋体" w:cs="黑体"/>
          <w:b/>
          <w:color w:val="auto"/>
          <w:sz w:val="21"/>
          <w:szCs w:val="21"/>
          <w:highlight w:val="none"/>
        </w:rPr>
        <w:t>费用承担</w:t>
      </w:r>
      <w:bookmarkEnd w:id="65"/>
      <w:bookmarkEnd w:id="66"/>
      <w:bookmarkEnd w:id="67"/>
      <w:bookmarkEnd w:id="68"/>
      <w:bookmarkEnd w:id="69"/>
      <w:bookmarkEnd w:id="70"/>
      <w:bookmarkEnd w:id="71"/>
      <w:bookmarkEnd w:id="72"/>
      <w:bookmarkEnd w:id="73"/>
      <w:bookmarkEnd w:id="74"/>
      <w:bookmarkEnd w:id="75"/>
      <w:bookmarkEnd w:id="76"/>
      <w:bookmarkEnd w:id="77"/>
    </w:p>
    <w:p w14:paraId="2267480B">
      <w:pPr>
        <w:autoSpaceDE w:val="0"/>
        <w:autoSpaceDN w:val="0"/>
        <w:adjustRightInd w:val="0"/>
        <w:spacing w:line="360" w:lineRule="auto"/>
        <w:ind w:left="520" w:right="-20"/>
        <w:rPr>
          <w:rFonts w:hint="eastAsia" w:ascii="宋体" w:hAnsi="宋体"/>
          <w:highlight w:val="none"/>
        </w:rPr>
      </w:pPr>
      <w:r>
        <w:rPr>
          <w:rFonts w:hint="eastAsia" w:ascii="宋体" w:hAnsi="宋体" w:cs="宋体"/>
          <w:kern w:val="0"/>
          <w:szCs w:val="21"/>
          <w:highlight w:val="none"/>
        </w:rPr>
        <w:t>供应商准</w:t>
      </w:r>
      <w:r>
        <w:rPr>
          <w:rFonts w:hint="eastAsia" w:ascii="宋体" w:hAnsi="宋体" w:cs="宋体"/>
          <w:spacing w:val="-2"/>
          <w:kern w:val="0"/>
          <w:szCs w:val="21"/>
          <w:highlight w:val="none"/>
        </w:rPr>
        <w:t>备</w:t>
      </w:r>
      <w:r>
        <w:rPr>
          <w:rFonts w:hint="eastAsia" w:ascii="宋体" w:hAnsi="宋体" w:cs="宋体"/>
          <w:kern w:val="0"/>
          <w:szCs w:val="21"/>
          <w:highlight w:val="none"/>
        </w:rPr>
        <w:t>和</w:t>
      </w:r>
      <w:r>
        <w:rPr>
          <w:rFonts w:hint="eastAsia" w:ascii="宋体" w:hAnsi="宋体" w:cs="宋体"/>
          <w:spacing w:val="-2"/>
          <w:kern w:val="0"/>
          <w:szCs w:val="21"/>
          <w:highlight w:val="none"/>
        </w:rPr>
        <w:t>参</w:t>
      </w:r>
      <w:r>
        <w:rPr>
          <w:rFonts w:hint="eastAsia" w:ascii="宋体" w:hAnsi="宋体" w:cs="宋体"/>
          <w:kern w:val="0"/>
          <w:szCs w:val="21"/>
          <w:highlight w:val="none"/>
        </w:rPr>
        <w:t>加</w:t>
      </w:r>
      <w:r>
        <w:rPr>
          <w:rFonts w:hint="eastAsia" w:ascii="宋体" w:hAnsi="宋体" w:cs="宋体"/>
          <w:spacing w:val="-2"/>
          <w:kern w:val="0"/>
          <w:szCs w:val="21"/>
          <w:highlight w:val="none"/>
        </w:rPr>
        <w:t>单一来源采购活动</w:t>
      </w:r>
      <w:r>
        <w:rPr>
          <w:rFonts w:hint="eastAsia" w:ascii="宋体" w:hAnsi="宋体" w:cs="宋体"/>
          <w:kern w:val="0"/>
          <w:szCs w:val="21"/>
          <w:highlight w:val="none"/>
        </w:rPr>
        <w:t>发</w:t>
      </w:r>
      <w:r>
        <w:rPr>
          <w:rFonts w:hint="eastAsia" w:ascii="宋体" w:hAnsi="宋体" w:cs="宋体"/>
          <w:spacing w:val="-2"/>
          <w:kern w:val="0"/>
          <w:szCs w:val="21"/>
          <w:highlight w:val="none"/>
        </w:rPr>
        <w:t>生</w:t>
      </w:r>
      <w:r>
        <w:rPr>
          <w:rFonts w:hint="eastAsia" w:ascii="宋体" w:hAnsi="宋体" w:cs="宋体"/>
          <w:kern w:val="0"/>
          <w:szCs w:val="21"/>
          <w:highlight w:val="none"/>
        </w:rPr>
        <w:t>的</w:t>
      </w:r>
      <w:r>
        <w:rPr>
          <w:rFonts w:hint="eastAsia" w:ascii="宋体" w:hAnsi="宋体" w:cs="宋体"/>
          <w:spacing w:val="-2"/>
          <w:kern w:val="0"/>
          <w:szCs w:val="21"/>
          <w:highlight w:val="none"/>
        </w:rPr>
        <w:t>费</w:t>
      </w:r>
      <w:r>
        <w:rPr>
          <w:rFonts w:hint="eastAsia" w:ascii="宋体" w:hAnsi="宋体" w:cs="宋体"/>
          <w:kern w:val="0"/>
          <w:szCs w:val="21"/>
          <w:highlight w:val="none"/>
        </w:rPr>
        <w:t>用</w:t>
      </w:r>
      <w:r>
        <w:rPr>
          <w:rFonts w:hint="eastAsia" w:ascii="宋体" w:hAnsi="宋体" w:cs="宋体"/>
          <w:spacing w:val="-2"/>
          <w:kern w:val="0"/>
          <w:szCs w:val="21"/>
          <w:highlight w:val="none"/>
        </w:rPr>
        <w:t>自</w:t>
      </w:r>
      <w:r>
        <w:rPr>
          <w:rFonts w:hint="eastAsia" w:ascii="宋体" w:hAnsi="宋体" w:cs="宋体"/>
          <w:kern w:val="0"/>
          <w:szCs w:val="21"/>
          <w:highlight w:val="none"/>
        </w:rPr>
        <w:t>理。</w:t>
      </w:r>
    </w:p>
    <w:p w14:paraId="42BB0A14">
      <w:pPr>
        <w:pStyle w:val="137"/>
        <w:numPr>
          <w:ilvl w:val="1"/>
          <w:numId w:val="3"/>
        </w:numPr>
        <w:tabs>
          <w:tab w:val="left" w:pos="540"/>
          <w:tab w:val="clear" w:pos="992"/>
        </w:tabs>
        <w:spacing w:line="360" w:lineRule="auto"/>
        <w:jc w:val="both"/>
        <w:rPr>
          <w:rFonts w:hint="eastAsia" w:hAnsi="宋体" w:cs="黑体"/>
          <w:b/>
          <w:color w:val="auto"/>
          <w:sz w:val="21"/>
          <w:szCs w:val="21"/>
          <w:highlight w:val="none"/>
        </w:rPr>
      </w:pPr>
      <w:bookmarkStart w:id="78" w:name="_Toc270604581"/>
      <w:bookmarkStart w:id="79" w:name="_Toc462934279"/>
      <w:bookmarkStart w:id="80" w:name="_Toc455678105"/>
      <w:bookmarkStart w:id="81" w:name="_Toc269470300"/>
      <w:bookmarkStart w:id="82" w:name="_Toc463011258"/>
      <w:bookmarkStart w:id="83" w:name="_Toc428351634"/>
      <w:bookmarkStart w:id="84" w:name="_Toc22521"/>
      <w:bookmarkStart w:id="85" w:name="_Toc454788014"/>
      <w:bookmarkStart w:id="86" w:name="_Toc277149370"/>
      <w:bookmarkStart w:id="87" w:name="_Toc25623"/>
      <w:bookmarkStart w:id="88" w:name="_Toc428276574"/>
      <w:bookmarkStart w:id="89" w:name="_Toc270604808"/>
      <w:bookmarkStart w:id="90" w:name="_Toc17166"/>
      <w:r>
        <w:rPr>
          <w:rFonts w:hint="eastAsia" w:hAnsi="宋体" w:cs="黑体"/>
          <w:b/>
          <w:color w:val="auto"/>
          <w:sz w:val="21"/>
          <w:szCs w:val="21"/>
          <w:highlight w:val="none"/>
        </w:rPr>
        <w:t>保密</w:t>
      </w:r>
      <w:bookmarkEnd w:id="78"/>
      <w:bookmarkEnd w:id="79"/>
      <w:bookmarkEnd w:id="80"/>
      <w:bookmarkEnd w:id="81"/>
      <w:bookmarkEnd w:id="82"/>
      <w:bookmarkEnd w:id="83"/>
      <w:bookmarkEnd w:id="84"/>
      <w:bookmarkEnd w:id="85"/>
      <w:bookmarkEnd w:id="86"/>
      <w:bookmarkEnd w:id="87"/>
      <w:bookmarkEnd w:id="88"/>
      <w:bookmarkEnd w:id="89"/>
      <w:bookmarkEnd w:id="90"/>
    </w:p>
    <w:p w14:paraId="4D2E9C02">
      <w:pPr>
        <w:autoSpaceDE w:val="0"/>
        <w:autoSpaceDN w:val="0"/>
        <w:adjustRightInd w:val="0"/>
        <w:spacing w:line="360" w:lineRule="auto"/>
        <w:ind w:left="102" w:right="45" w:firstLine="420" w:firstLineChars="200"/>
        <w:rPr>
          <w:rFonts w:hint="eastAsia" w:ascii="宋体" w:hAnsi="宋体" w:cs="宋体"/>
          <w:kern w:val="0"/>
          <w:szCs w:val="21"/>
          <w:highlight w:val="none"/>
        </w:rPr>
      </w:pPr>
      <w:bookmarkStart w:id="91" w:name="_Toc454788015"/>
      <w:bookmarkStart w:id="92" w:name="_Toc428351635"/>
      <w:bookmarkStart w:id="93" w:name="_Toc428276575"/>
      <w:bookmarkStart w:id="94" w:name="_Toc455678106"/>
      <w:bookmarkStart w:id="95" w:name="_Toc462934280"/>
      <w:bookmarkStart w:id="96" w:name="_Toc277149371"/>
      <w:bookmarkStart w:id="97" w:name="_Toc270604809"/>
      <w:bookmarkStart w:id="98" w:name="_Toc270604582"/>
      <w:bookmarkStart w:id="99" w:name="_Toc8321"/>
      <w:bookmarkStart w:id="100" w:name="_Toc7870"/>
      <w:bookmarkStart w:id="101" w:name="_Toc463011259"/>
      <w:bookmarkStart w:id="102" w:name="_Toc27284"/>
      <w:bookmarkStart w:id="103" w:name="_Toc269470301"/>
      <w:r>
        <w:rPr>
          <w:rFonts w:hint="eastAsia" w:ascii="宋体" w:hAnsi="宋体" w:cs="宋体"/>
          <w:kern w:val="0"/>
          <w:szCs w:val="21"/>
          <w:highlight w:val="none"/>
        </w:rPr>
        <w:t>参与单一来源采购活动</w:t>
      </w:r>
      <w:r>
        <w:rPr>
          <w:rFonts w:hint="eastAsia" w:ascii="宋体" w:hAnsi="宋体" w:cs="宋体"/>
          <w:spacing w:val="-2"/>
          <w:kern w:val="0"/>
          <w:szCs w:val="21"/>
          <w:highlight w:val="none"/>
        </w:rPr>
        <w:t>的</w:t>
      </w:r>
      <w:r>
        <w:rPr>
          <w:rFonts w:hint="eastAsia" w:ascii="宋体" w:hAnsi="宋体" w:cs="宋体"/>
          <w:kern w:val="0"/>
          <w:szCs w:val="21"/>
          <w:highlight w:val="none"/>
        </w:rPr>
        <w:t>各</w:t>
      </w:r>
      <w:r>
        <w:rPr>
          <w:rFonts w:hint="eastAsia" w:ascii="宋体" w:hAnsi="宋体" w:cs="宋体"/>
          <w:spacing w:val="-2"/>
          <w:kern w:val="0"/>
          <w:szCs w:val="21"/>
          <w:highlight w:val="none"/>
        </w:rPr>
        <w:t>方</w:t>
      </w:r>
      <w:r>
        <w:rPr>
          <w:rFonts w:hint="eastAsia" w:ascii="宋体" w:hAnsi="宋体" w:cs="宋体"/>
          <w:kern w:val="0"/>
          <w:szCs w:val="21"/>
          <w:highlight w:val="none"/>
        </w:rPr>
        <w:t>应对单一来源采购文件和响应文</w:t>
      </w:r>
      <w:r>
        <w:rPr>
          <w:rFonts w:hint="eastAsia" w:ascii="宋体" w:hAnsi="宋体" w:cs="宋体"/>
          <w:spacing w:val="-2"/>
          <w:kern w:val="0"/>
          <w:szCs w:val="21"/>
          <w:highlight w:val="none"/>
        </w:rPr>
        <w:t>件</w:t>
      </w:r>
      <w:r>
        <w:rPr>
          <w:rFonts w:hint="eastAsia" w:ascii="宋体" w:hAnsi="宋体" w:cs="宋体"/>
          <w:kern w:val="0"/>
          <w:szCs w:val="21"/>
          <w:highlight w:val="none"/>
        </w:rPr>
        <w:t>中的商业和技术等</w:t>
      </w:r>
      <w:r>
        <w:rPr>
          <w:rFonts w:hint="eastAsia" w:ascii="宋体" w:hAnsi="宋体" w:cs="宋体"/>
          <w:spacing w:val="-2"/>
          <w:kern w:val="0"/>
          <w:szCs w:val="21"/>
          <w:highlight w:val="none"/>
        </w:rPr>
        <w:t>秘</w:t>
      </w:r>
      <w:r>
        <w:rPr>
          <w:rFonts w:hint="eastAsia" w:ascii="宋体" w:hAnsi="宋体" w:cs="宋体"/>
          <w:kern w:val="0"/>
          <w:szCs w:val="21"/>
          <w:highlight w:val="none"/>
        </w:rPr>
        <w:t>密</w:t>
      </w:r>
      <w:r>
        <w:rPr>
          <w:rFonts w:hint="eastAsia" w:ascii="宋体" w:hAnsi="宋体" w:cs="宋体"/>
          <w:spacing w:val="-2"/>
          <w:kern w:val="0"/>
          <w:szCs w:val="21"/>
          <w:highlight w:val="none"/>
        </w:rPr>
        <w:t>保</w:t>
      </w:r>
      <w:r>
        <w:rPr>
          <w:rFonts w:hint="eastAsia" w:ascii="宋体" w:hAnsi="宋体" w:cs="宋体"/>
          <w:kern w:val="0"/>
          <w:szCs w:val="21"/>
          <w:highlight w:val="none"/>
        </w:rPr>
        <w:t>密，否则应承担相</w:t>
      </w:r>
      <w:r>
        <w:rPr>
          <w:rFonts w:hint="eastAsia" w:ascii="宋体" w:hAnsi="宋体" w:cs="宋体"/>
          <w:spacing w:val="-2"/>
          <w:kern w:val="0"/>
          <w:szCs w:val="21"/>
          <w:highlight w:val="none"/>
        </w:rPr>
        <w:t>应</w:t>
      </w:r>
      <w:r>
        <w:rPr>
          <w:rFonts w:hint="eastAsia" w:ascii="宋体" w:hAnsi="宋体" w:cs="宋体"/>
          <w:kern w:val="0"/>
          <w:szCs w:val="21"/>
          <w:highlight w:val="none"/>
        </w:rPr>
        <w:t>的</w:t>
      </w:r>
      <w:r>
        <w:rPr>
          <w:rFonts w:hint="eastAsia" w:ascii="宋体" w:hAnsi="宋体" w:cs="宋体"/>
          <w:spacing w:val="-2"/>
          <w:kern w:val="0"/>
          <w:szCs w:val="21"/>
          <w:highlight w:val="none"/>
        </w:rPr>
        <w:t>法</w:t>
      </w:r>
      <w:r>
        <w:rPr>
          <w:rFonts w:hint="eastAsia" w:ascii="宋体" w:hAnsi="宋体" w:cs="宋体"/>
          <w:kern w:val="0"/>
          <w:szCs w:val="21"/>
          <w:highlight w:val="none"/>
        </w:rPr>
        <w:t>律</w:t>
      </w:r>
      <w:r>
        <w:rPr>
          <w:rFonts w:hint="eastAsia" w:ascii="宋体" w:hAnsi="宋体" w:cs="宋体"/>
          <w:spacing w:val="-2"/>
          <w:kern w:val="0"/>
          <w:szCs w:val="21"/>
          <w:highlight w:val="none"/>
        </w:rPr>
        <w:t>责</w:t>
      </w:r>
      <w:r>
        <w:rPr>
          <w:rFonts w:hint="eastAsia" w:ascii="宋体" w:hAnsi="宋体" w:cs="宋体"/>
          <w:kern w:val="0"/>
          <w:szCs w:val="21"/>
          <w:highlight w:val="none"/>
        </w:rPr>
        <w:t>任。</w:t>
      </w:r>
    </w:p>
    <w:bookmarkEnd w:id="91"/>
    <w:bookmarkEnd w:id="92"/>
    <w:bookmarkEnd w:id="93"/>
    <w:bookmarkEnd w:id="94"/>
    <w:bookmarkEnd w:id="95"/>
    <w:bookmarkEnd w:id="96"/>
    <w:bookmarkEnd w:id="97"/>
    <w:bookmarkEnd w:id="98"/>
    <w:bookmarkEnd w:id="99"/>
    <w:bookmarkEnd w:id="100"/>
    <w:bookmarkEnd w:id="101"/>
    <w:bookmarkEnd w:id="102"/>
    <w:bookmarkEnd w:id="103"/>
    <w:p w14:paraId="208F46D3">
      <w:pPr>
        <w:pStyle w:val="137"/>
        <w:numPr>
          <w:ilvl w:val="1"/>
          <w:numId w:val="3"/>
        </w:numPr>
        <w:tabs>
          <w:tab w:val="left" w:pos="540"/>
          <w:tab w:val="clear" w:pos="992"/>
        </w:tabs>
        <w:spacing w:line="360" w:lineRule="auto"/>
        <w:jc w:val="both"/>
        <w:rPr>
          <w:rFonts w:hint="eastAsia" w:hAnsi="宋体" w:cs="黑体"/>
          <w:b/>
          <w:color w:val="auto"/>
          <w:sz w:val="21"/>
          <w:szCs w:val="21"/>
          <w:highlight w:val="none"/>
        </w:rPr>
      </w:pPr>
      <w:r>
        <w:rPr>
          <w:rFonts w:hint="eastAsia" w:hAnsi="宋体" w:cs="黑体"/>
          <w:b/>
          <w:color w:val="auto"/>
          <w:sz w:val="21"/>
          <w:szCs w:val="21"/>
          <w:highlight w:val="none"/>
        </w:rPr>
        <w:t>语言文字</w:t>
      </w:r>
    </w:p>
    <w:p w14:paraId="058273BB">
      <w:pPr>
        <w:autoSpaceDE w:val="0"/>
        <w:autoSpaceDN w:val="0"/>
        <w:adjustRightInd w:val="0"/>
        <w:spacing w:line="360" w:lineRule="auto"/>
        <w:ind w:firstLine="420" w:firstLineChars="200"/>
        <w:jc w:val="left"/>
        <w:rPr>
          <w:rFonts w:ascii="宋体" w:hAnsi="宋体" w:cs="仿宋_GB2312"/>
          <w:kern w:val="0"/>
          <w:szCs w:val="21"/>
          <w:highlight w:val="none"/>
        </w:rPr>
      </w:pPr>
      <w:r>
        <w:rPr>
          <w:rFonts w:hint="eastAsia" w:ascii="宋体" w:hAnsi="宋体" w:cs="宋体"/>
          <w:kern w:val="0"/>
          <w:szCs w:val="21"/>
          <w:highlight w:val="none"/>
        </w:rPr>
        <w:t>单一来源采购文件和响应</w:t>
      </w:r>
      <w:r>
        <w:rPr>
          <w:rFonts w:hint="eastAsia" w:ascii="宋体" w:hAnsi="宋体" w:cs="宋体"/>
          <w:spacing w:val="-2"/>
          <w:kern w:val="0"/>
          <w:szCs w:val="21"/>
          <w:highlight w:val="none"/>
        </w:rPr>
        <w:t>文</w:t>
      </w:r>
      <w:r>
        <w:rPr>
          <w:rFonts w:hint="eastAsia" w:ascii="宋体" w:hAnsi="宋体" w:cs="宋体"/>
          <w:kern w:val="0"/>
          <w:szCs w:val="21"/>
          <w:highlight w:val="none"/>
        </w:rPr>
        <w:t>件</w:t>
      </w:r>
      <w:r>
        <w:rPr>
          <w:rFonts w:hint="eastAsia" w:ascii="宋体" w:hAnsi="宋体" w:cs="宋体"/>
          <w:spacing w:val="-2"/>
          <w:kern w:val="0"/>
          <w:szCs w:val="21"/>
          <w:highlight w:val="none"/>
        </w:rPr>
        <w:t>使</w:t>
      </w:r>
      <w:r>
        <w:rPr>
          <w:rFonts w:hint="eastAsia" w:ascii="宋体" w:hAnsi="宋体" w:cs="宋体"/>
          <w:kern w:val="0"/>
          <w:szCs w:val="21"/>
          <w:highlight w:val="none"/>
        </w:rPr>
        <w:t>用</w:t>
      </w:r>
      <w:r>
        <w:rPr>
          <w:rFonts w:hint="eastAsia" w:ascii="宋体" w:hAnsi="宋体" w:cs="宋体"/>
          <w:spacing w:val="-2"/>
          <w:kern w:val="0"/>
          <w:szCs w:val="21"/>
          <w:highlight w:val="none"/>
        </w:rPr>
        <w:t>的</w:t>
      </w:r>
      <w:r>
        <w:rPr>
          <w:rFonts w:hint="eastAsia" w:ascii="宋体" w:hAnsi="宋体" w:cs="宋体"/>
          <w:kern w:val="0"/>
          <w:szCs w:val="21"/>
          <w:highlight w:val="none"/>
        </w:rPr>
        <w:t>语</w:t>
      </w:r>
      <w:r>
        <w:rPr>
          <w:rFonts w:hint="eastAsia" w:ascii="宋体" w:hAnsi="宋体" w:cs="宋体"/>
          <w:spacing w:val="-2"/>
          <w:kern w:val="0"/>
          <w:szCs w:val="21"/>
          <w:highlight w:val="none"/>
        </w:rPr>
        <w:t>言</w:t>
      </w:r>
      <w:r>
        <w:rPr>
          <w:rFonts w:hint="eastAsia" w:ascii="宋体" w:hAnsi="宋体" w:cs="宋体"/>
          <w:kern w:val="0"/>
          <w:szCs w:val="21"/>
          <w:highlight w:val="none"/>
        </w:rPr>
        <w:t>文字</w:t>
      </w:r>
      <w:r>
        <w:rPr>
          <w:rFonts w:hint="eastAsia" w:ascii="宋体" w:hAnsi="宋体" w:cs="宋体"/>
          <w:spacing w:val="-2"/>
          <w:kern w:val="0"/>
          <w:szCs w:val="21"/>
          <w:highlight w:val="none"/>
        </w:rPr>
        <w:t>为</w:t>
      </w:r>
      <w:r>
        <w:rPr>
          <w:rFonts w:hint="eastAsia" w:ascii="宋体" w:hAnsi="宋体" w:cs="宋体"/>
          <w:kern w:val="0"/>
          <w:szCs w:val="21"/>
          <w:highlight w:val="none"/>
        </w:rPr>
        <w:t>中</w:t>
      </w:r>
      <w:r>
        <w:rPr>
          <w:rFonts w:hint="eastAsia" w:ascii="宋体" w:hAnsi="宋体" w:cs="宋体"/>
          <w:spacing w:val="-2"/>
          <w:kern w:val="0"/>
          <w:szCs w:val="21"/>
          <w:highlight w:val="none"/>
        </w:rPr>
        <w:t>文</w:t>
      </w:r>
      <w:r>
        <w:rPr>
          <w:rFonts w:hint="eastAsia" w:ascii="宋体" w:hAnsi="宋体" w:cs="宋体"/>
          <w:kern w:val="0"/>
          <w:szCs w:val="21"/>
          <w:highlight w:val="none"/>
        </w:rPr>
        <w:t>。</w:t>
      </w:r>
      <w:r>
        <w:rPr>
          <w:rFonts w:hint="eastAsia" w:ascii="宋体" w:hAnsi="宋体" w:cs="宋体"/>
          <w:spacing w:val="-2"/>
          <w:kern w:val="0"/>
          <w:szCs w:val="21"/>
          <w:highlight w:val="none"/>
        </w:rPr>
        <w:t>专</w:t>
      </w:r>
      <w:r>
        <w:rPr>
          <w:rFonts w:hint="eastAsia" w:ascii="宋体" w:hAnsi="宋体" w:cs="宋体"/>
          <w:kern w:val="0"/>
          <w:szCs w:val="21"/>
          <w:highlight w:val="none"/>
        </w:rPr>
        <w:t>用</w:t>
      </w:r>
      <w:r>
        <w:rPr>
          <w:rFonts w:hint="eastAsia" w:ascii="宋体" w:hAnsi="宋体" w:cs="宋体"/>
          <w:spacing w:val="-2"/>
          <w:kern w:val="0"/>
          <w:szCs w:val="21"/>
          <w:highlight w:val="none"/>
        </w:rPr>
        <w:t>术</w:t>
      </w:r>
      <w:r>
        <w:rPr>
          <w:rFonts w:hint="eastAsia" w:ascii="宋体" w:hAnsi="宋体" w:cs="宋体"/>
          <w:kern w:val="0"/>
          <w:szCs w:val="21"/>
          <w:highlight w:val="none"/>
        </w:rPr>
        <w:t>语</w:t>
      </w:r>
      <w:r>
        <w:rPr>
          <w:rFonts w:hint="eastAsia" w:ascii="宋体" w:hAnsi="宋体" w:cs="宋体"/>
          <w:spacing w:val="-2"/>
          <w:kern w:val="0"/>
          <w:szCs w:val="21"/>
          <w:highlight w:val="none"/>
        </w:rPr>
        <w:t>使</w:t>
      </w:r>
      <w:r>
        <w:rPr>
          <w:rFonts w:hint="eastAsia" w:ascii="宋体" w:hAnsi="宋体" w:cs="宋体"/>
          <w:kern w:val="0"/>
          <w:szCs w:val="21"/>
          <w:highlight w:val="none"/>
        </w:rPr>
        <w:t>用外</w:t>
      </w:r>
      <w:r>
        <w:rPr>
          <w:rFonts w:hint="eastAsia" w:ascii="宋体" w:hAnsi="宋体" w:cs="宋体"/>
          <w:spacing w:val="-2"/>
          <w:kern w:val="0"/>
          <w:szCs w:val="21"/>
          <w:highlight w:val="none"/>
        </w:rPr>
        <w:t>文</w:t>
      </w:r>
      <w:r>
        <w:rPr>
          <w:rFonts w:hint="eastAsia" w:ascii="宋体" w:hAnsi="宋体" w:cs="宋体"/>
          <w:kern w:val="0"/>
          <w:szCs w:val="21"/>
          <w:highlight w:val="none"/>
        </w:rPr>
        <w:t>的</w:t>
      </w:r>
      <w:r>
        <w:rPr>
          <w:rFonts w:hint="eastAsia" w:ascii="宋体" w:hAnsi="宋体" w:cs="宋体"/>
          <w:spacing w:val="-2"/>
          <w:kern w:val="0"/>
          <w:szCs w:val="21"/>
          <w:highlight w:val="none"/>
        </w:rPr>
        <w:t>，</w:t>
      </w:r>
      <w:r>
        <w:rPr>
          <w:rFonts w:hint="eastAsia" w:ascii="宋体" w:hAnsi="宋体" w:cs="宋体"/>
          <w:kern w:val="0"/>
          <w:szCs w:val="21"/>
          <w:highlight w:val="none"/>
        </w:rPr>
        <w:t>应</w:t>
      </w:r>
      <w:r>
        <w:rPr>
          <w:rFonts w:hint="eastAsia" w:ascii="宋体" w:hAnsi="宋体" w:cs="宋体"/>
          <w:spacing w:val="-2"/>
          <w:kern w:val="0"/>
          <w:szCs w:val="21"/>
          <w:highlight w:val="none"/>
        </w:rPr>
        <w:t>附</w:t>
      </w:r>
      <w:r>
        <w:rPr>
          <w:rFonts w:hint="eastAsia" w:ascii="宋体" w:hAnsi="宋体" w:cs="宋体"/>
          <w:kern w:val="0"/>
          <w:szCs w:val="21"/>
          <w:highlight w:val="none"/>
        </w:rPr>
        <w:t>有</w:t>
      </w:r>
      <w:r>
        <w:rPr>
          <w:rFonts w:hint="eastAsia" w:ascii="宋体" w:hAnsi="宋体" w:cs="宋体"/>
          <w:spacing w:val="-2"/>
          <w:kern w:val="0"/>
          <w:szCs w:val="21"/>
          <w:highlight w:val="none"/>
        </w:rPr>
        <w:t>中</w:t>
      </w:r>
      <w:r>
        <w:rPr>
          <w:rFonts w:hint="eastAsia" w:ascii="宋体" w:hAnsi="宋体" w:cs="宋体"/>
          <w:kern w:val="0"/>
          <w:szCs w:val="21"/>
          <w:highlight w:val="none"/>
        </w:rPr>
        <w:t>文</w:t>
      </w:r>
      <w:r>
        <w:rPr>
          <w:rFonts w:hint="eastAsia" w:ascii="宋体" w:hAnsi="宋体" w:cs="宋体"/>
          <w:spacing w:val="-2"/>
          <w:kern w:val="0"/>
          <w:szCs w:val="21"/>
          <w:highlight w:val="none"/>
        </w:rPr>
        <w:t>注</w:t>
      </w:r>
      <w:r>
        <w:rPr>
          <w:rFonts w:hint="eastAsia" w:ascii="宋体" w:hAnsi="宋体" w:cs="宋体"/>
          <w:kern w:val="0"/>
          <w:szCs w:val="21"/>
          <w:highlight w:val="none"/>
        </w:rPr>
        <w:t>释。</w:t>
      </w:r>
    </w:p>
    <w:p w14:paraId="7215EB2F">
      <w:pPr>
        <w:pStyle w:val="137"/>
        <w:numPr>
          <w:ilvl w:val="1"/>
          <w:numId w:val="3"/>
        </w:numPr>
        <w:tabs>
          <w:tab w:val="left" w:pos="540"/>
          <w:tab w:val="clear" w:pos="992"/>
        </w:tabs>
        <w:spacing w:line="360" w:lineRule="auto"/>
        <w:jc w:val="both"/>
        <w:rPr>
          <w:rFonts w:hint="eastAsia" w:hAnsi="宋体" w:cs="黑体"/>
          <w:b/>
          <w:color w:val="auto"/>
          <w:sz w:val="21"/>
          <w:szCs w:val="21"/>
          <w:highlight w:val="none"/>
        </w:rPr>
      </w:pPr>
      <w:bookmarkStart w:id="104" w:name="_Toc270604810"/>
      <w:bookmarkStart w:id="105" w:name="_Toc463011260"/>
      <w:bookmarkStart w:id="106" w:name="_Toc454788016"/>
      <w:bookmarkStart w:id="107" w:name="_Toc277149372"/>
      <w:bookmarkStart w:id="108" w:name="_Toc462934281"/>
      <w:bookmarkStart w:id="109" w:name="_Toc270604583"/>
      <w:bookmarkStart w:id="110" w:name="_Toc455678107"/>
      <w:bookmarkStart w:id="111" w:name="_Toc428351636"/>
      <w:bookmarkStart w:id="112" w:name="_Toc12937"/>
      <w:bookmarkStart w:id="113" w:name="_Toc269470302"/>
      <w:bookmarkStart w:id="114" w:name="_Toc428276576"/>
      <w:bookmarkStart w:id="115" w:name="_Toc22311"/>
      <w:bookmarkStart w:id="116" w:name="_Toc13232"/>
      <w:r>
        <w:rPr>
          <w:rFonts w:hint="eastAsia" w:hAnsi="宋体" w:cs="黑体"/>
          <w:b/>
          <w:color w:val="auto"/>
          <w:sz w:val="21"/>
          <w:szCs w:val="21"/>
          <w:highlight w:val="none"/>
        </w:rPr>
        <w:t>计量单位</w:t>
      </w:r>
      <w:bookmarkEnd w:id="104"/>
      <w:bookmarkEnd w:id="105"/>
      <w:bookmarkEnd w:id="106"/>
      <w:bookmarkEnd w:id="107"/>
      <w:bookmarkEnd w:id="108"/>
      <w:bookmarkEnd w:id="109"/>
      <w:bookmarkEnd w:id="110"/>
      <w:bookmarkEnd w:id="111"/>
      <w:bookmarkEnd w:id="112"/>
      <w:bookmarkEnd w:id="113"/>
      <w:bookmarkEnd w:id="114"/>
      <w:bookmarkEnd w:id="115"/>
      <w:bookmarkEnd w:id="116"/>
    </w:p>
    <w:p w14:paraId="45A5CFF6">
      <w:pPr>
        <w:autoSpaceDE w:val="0"/>
        <w:autoSpaceDN w:val="0"/>
        <w:adjustRightInd w:val="0"/>
        <w:spacing w:line="360" w:lineRule="auto"/>
        <w:ind w:firstLine="420" w:firstLineChars="200"/>
        <w:jc w:val="left"/>
        <w:rPr>
          <w:rFonts w:ascii="宋体" w:hAnsi="宋体" w:cs="仿宋_GB2312"/>
          <w:kern w:val="0"/>
          <w:szCs w:val="21"/>
          <w:highlight w:val="none"/>
        </w:rPr>
      </w:pPr>
      <w:r>
        <w:rPr>
          <w:rFonts w:hint="eastAsia" w:ascii="宋体" w:hAnsi="宋体"/>
          <w:color w:val="000000"/>
          <w:szCs w:val="21"/>
          <w:highlight w:val="none"/>
        </w:rPr>
        <w:t>除在单一来源采购文件的技术文件中另有规定外，</w:t>
      </w:r>
      <w:r>
        <w:rPr>
          <w:rFonts w:hint="eastAsia" w:ascii="宋体" w:hAnsi="宋体" w:cs="仿宋_GB2312"/>
          <w:kern w:val="0"/>
          <w:szCs w:val="21"/>
          <w:highlight w:val="none"/>
        </w:rPr>
        <w:t>计量均采用中华人民共和国法定计量标准单位。</w:t>
      </w:r>
    </w:p>
    <w:p w14:paraId="4B7F6E36">
      <w:pPr>
        <w:pStyle w:val="137"/>
        <w:numPr>
          <w:ilvl w:val="1"/>
          <w:numId w:val="3"/>
        </w:numPr>
        <w:tabs>
          <w:tab w:val="left" w:pos="540"/>
          <w:tab w:val="clear" w:pos="992"/>
        </w:tabs>
        <w:spacing w:line="360" w:lineRule="auto"/>
        <w:jc w:val="both"/>
        <w:rPr>
          <w:rFonts w:hint="eastAsia" w:hAnsi="宋体" w:cs="黑体"/>
          <w:b/>
          <w:color w:val="auto"/>
          <w:sz w:val="21"/>
          <w:szCs w:val="21"/>
          <w:highlight w:val="none"/>
        </w:rPr>
      </w:pPr>
      <w:bookmarkStart w:id="117" w:name="_Toc4160"/>
      <w:bookmarkStart w:id="118" w:name="_Toc21989"/>
      <w:bookmarkStart w:id="119" w:name="_Toc428351637"/>
      <w:bookmarkStart w:id="120" w:name="_Toc428276577"/>
      <w:bookmarkStart w:id="121" w:name="_Toc463011261"/>
      <w:bookmarkStart w:id="122" w:name="_Toc269470303"/>
      <w:bookmarkStart w:id="123" w:name="_Toc454788017"/>
      <w:bookmarkStart w:id="124" w:name="_Toc455678108"/>
      <w:bookmarkStart w:id="125" w:name="_Toc462934282"/>
      <w:bookmarkStart w:id="126" w:name="_Toc270604811"/>
      <w:bookmarkStart w:id="127" w:name="_Toc270604584"/>
      <w:bookmarkStart w:id="128" w:name="_Toc277149373"/>
      <w:bookmarkStart w:id="129" w:name="_Toc21271"/>
      <w:r>
        <w:rPr>
          <w:rFonts w:hint="eastAsia" w:hAnsi="宋体" w:cs="黑体"/>
          <w:b/>
          <w:color w:val="auto"/>
          <w:sz w:val="21"/>
          <w:szCs w:val="21"/>
          <w:highlight w:val="none"/>
        </w:rPr>
        <w:t>踏勘现场</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151782FE">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供应商须知前附表规定组织踏勘现场的，采购人按供应商须知前附表规定的时间、地点组织供应商踏勘项目现场。</w:t>
      </w:r>
    </w:p>
    <w:p w14:paraId="53DE8818">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供应商如需踏勘现场，所发生的费用自理。</w:t>
      </w:r>
    </w:p>
    <w:p w14:paraId="2AA0B218">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除采购人的原因外，供应商自行负责在踏勘现场中所发生的人员伤亡和财产损失。</w:t>
      </w:r>
    </w:p>
    <w:p w14:paraId="78926C1D">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采购人在踏勘现场中介绍的项目场地和相关的周边环境情况，供供应商在编制响应文件时参考，采购人不对供应商据此作出的判断和决策负责。</w:t>
      </w:r>
    </w:p>
    <w:p w14:paraId="5585601A">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lang w:eastAsia="zh-CN"/>
        </w:rPr>
        <w:t>本项目不组织踏勘。</w:t>
      </w:r>
    </w:p>
    <w:p w14:paraId="33DF7E2F">
      <w:pPr>
        <w:pStyle w:val="137"/>
        <w:numPr>
          <w:ilvl w:val="1"/>
          <w:numId w:val="3"/>
        </w:numPr>
        <w:tabs>
          <w:tab w:val="left" w:pos="540"/>
          <w:tab w:val="clear" w:pos="992"/>
        </w:tabs>
        <w:spacing w:line="360" w:lineRule="auto"/>
        <w:jc w:val="both"/>
        <w:rPr>
          <w:rFonts w:hint="eastAsia" w:hAnsi="宋体" w:cs="黑体"/>
          <w:b/>
          <w:color w:val="auto"/>
          <w:sz w:val="21"/>
          <w:szCs w:val="21"/>
          <w:highlight w:val="none"/>
        </w:rPr>
      </w:pPr>
      <w:bookmarkStart w:id="130" w:name="_Toc462934284"/>
      <w:bookmarkStart w:id="131" w:name="_Toc270604586"/>
      <w:bookmarkStart w:id="132" w:name="_Toc463011263"/>
      <w:bookmarkStart w:id="133" w:name="_Toc269470305"/>
      <w:bookmarkStart w:id="134" w:name="_Toc428351639"/>
      <w:bookmarkStart w:id="135" w:name="_Toc454788019"/>
      <w:bookmarkStart w:id="136" w:name="_Toc455678110"/>
      <w:bookmarkStart w:id="137" w:name="_Toc428276579"/>
      <w:bookmarkStart w:id="138" w:name="_Toc3879"/>
      <w:bookmarkStart w:id="139" w:name="_Toc270604813"/>
      <w:bookmarkStart w:id="140" w:name="_Toc17008"/>
      <w:bookmarkStart w:id="141" w:name="_Toc26108"/>
      <w:bookmarkStart w:id="142" w:name="_Toc277149375"/>
      <w:r>
        <w:rPr>
          <w:rFonts w:hint="eastAsia" w:hAnsi="宋体" w:cs="黑体"/>
          <w:b/>
          <w:color w:val="auto"/>
          <w:sz w:val="21"/>
          <w:szCs w:val="21"/>
          <w:highlight w:val="none"/>
        </w:rPr>
        <w:t>分包</w:t>
      </w:r>
      <w:bookmarkEnd w:id="130"/>
      <w:bookmarkEnd w:id="131"/>
      <w:bookmarkEnd w:id="132"/>
      <w:bookmarkEnd w:id="133"/>
      <w:bookmarkEnd w:id="134"/>
      <w:bookmarkEnd w:id="135"/>
      <w:bookmarkEnd w:id="136"/>
      <w:bookmarkEnd w:id="137"/>
      <w:bookmarkEnd w:id="138"/>
      <w:bookmarkEnd w:id="139"/>
      <w:bookmarkEnd w:id="140"/>
      <w:bookmarkEnd w:id="141"/>
      <w:bookmarkEnd w:id="142"/>
    </w:p>
    <w:p w14:paraId="3B56C1A0">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供应商拟在中标后将中标项目的非主体、非关键性工作进行分包的，应符合供应商须知前附表规定的分包内容、分包金额和资质要求等限制性条件，除供应商须知前附表规定的非主体、非关键性工作外，其他工作不得分包。</w:t>
      </w:r>
    </w:p>
    <w:p w14:paraId="75CF424E">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成交人不得向他人转让中标项目，接受分包的人不得再次分包。成交人应当就分包项目向采购人负责，接受分包的人就分包项目承担连带责任。</w:t>
      </w:r>
    </w:p>
    <w:p w14:paraId="61C29392">
      <w:pPr>
        <w:pStyle w:val="137"/>
        <w:numPr>
          <w:ilvl w:val="1"/>
          <w:numId w:val="3"/>
        </w:numPr>
        <w:tabs>
          <w:tab w:val="left" w:pos="540"/>
          <w:tab w:val="clear" w:pos="992"/>
        </w:tabs>
        <w:spacing w:line="360" w:lineRule="auto"/>
        <w:jc w:val="both"/>
        <w:rPr>
          <w:rFonts w:hint="eastAsia" w:hAnsi="宋体" w:cs="黑体"/>
          <w:b/>
          <w:color w:val="auto"/>
          <w:sz w:val="21"/>
          <w:szCs w:val="21"/>
          <w:highlight w:val="none"/>
        </w:rPr>
      </w:pPr>
      <w:r>
        <w:rPr>
          <w:rFonts w:hint="eastAsia" w:hAnsi="宋体" w:cs="黑体"/>
          <w:b/>
          <w:color w:val="auto"/>
          <w:sz w:val="21"/>
          <w:szCs w:val="21"/>
          <w:highlight w:val="none"/>
        </w:rPr>
        <w:t>响应和偏差</w:t>
      </w:r>
    </w:p>
    <w:p w14:paraId="64DFFF26">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响应文件应当对单一来源采购文件的实质性要求和条件作出满足性或更有利于采购人的响应，否则，供应商的响应文件将被否决。实质性要求和条件见供应商须知前附表。</w:t>
      </w:r>
    </w:p>
    <w:p w14:paraId="3C66A6A6">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供应商应根据单一来源采购文件的要求等内容以对单一来源采购文件作出响应。</w:t>
      </w:r>
    </w:p>
    <w:p w14:paraId="3CB814C7">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供应商须知前附表允许响应文件偏离单一来源采购文件某些要求的，偏差应当符合单一来源采购文件规定的偏差范围和幅度。</w:t>
      </w:r>
    </w:p>
    <w:p w14:paraId="6165E552">
      <w:pPr>
        <w:pStyle w:val="137"/>
        <w:numPr>
          <w:ilvl w:val="0"/>
          <w:numId w:val="3"/>
        </w:numPr>
        <w:tabs>
          <w:tab w:val="left" w:pos="360"/>
          <w:tab w:val="clear" w:pos="425"/>
        </w:tabs>
        <w:spacing w:line="360" w:lineRule="auto"/>
        <w:jc w:val="both"/>
        <w:outlineLvl w:val="1"/>
        <w:rPr>
          <w:rFonts w:hAnsi="宋体" w:cs="黑体"/>
          <w:b/>
          <w:color w:val="auto"/>
          <w:highlight w:val="none"/>
        </w:rPr>
      </w:pPr>
      <w:bookmarkStart w:id="143" w:name="_Toc1880"/>
      <w:bookmarkStart w:id="144" w:name="_Toc270604588"/>
      <w:r>
        <w:rPr>
          <w:rFonts w:hint="eastAsia" w:hAnsi="宋体" w:cs="黑体"/>
          <w:b/>
          <w:color w:val="auto"/>
          <w:highlight w:val="none"/>
        </w:rPr>
        <w:t>单一来源采购文件</w:t>
      </w:r>
      <w:bookmarkEnd w:id="143"/>
      <w:bookmarkEnd w:id="144"/>
    </w:p>
    <w:p w14:paraId="5663CF76">
      <w:pPr>
        <w:pStyle w:val="137"/>
        <w:numPr>
          <w:ilvl w:val="1"/>
          <w:numId w:val="3"/>
        </w:numPr>
        <w:tabs>
          <w:tab w:val="left" w:pos="540"/>
          <w:tab w:val="clear" w:pos="992"/>
        </w:tabs>
        <w:spacing w:line="360" w:lineRule="auto"/>
        <w:ind w:left="0" w:firstLine="0"/>
        <w:jc w:val="both"/>
        <w:rPr>
          <w:rFonts w:hint="eastAsia" w:hAnsi="宋体" w:cs="黑体"/>
          <w:b/>
          <w:color w:val="auto"/>
          <w:sz w:val="21"/>
          <w:szCs w:val="21"/>
          <w:highlight w:val="none"/>
        </w:rPr>
      </w:pPr>
      <w:bookmarkStart w:id="145" w:name="_Toc269470308"/>
      <w:bookmarkStart w:id="146" w:name="_Toc4658"/>
      <w:bookmarkStart w:id="147" w:name="_Toc428276582"/>
      <w:bookmarkStart w:id="148" w:name="_Toc463011267"/>
      <w:bookmarkStart w:id="149" w:name="_Toc16509"/>
      <w:bookmarkStart w:id="150" w:name="_Toc462934288"/>
      <w:bookmarkStart w:id="151" w:name="_Toc455678114"/>
      <w:bookmarkStart w:id="152" w:name="_Toc428351642"/>
      <w:bookmarkStart w:id="153" w:name="_Toc270604816"/>
      <w:bookmarkStart w:id="154" w:name="_Toc270604589"/>
      <w:bookmarkStart w:id="155" w:name="_Toc454788022"/>
      <w:bookmarkStart w:id="156" w:name="_Toc277149378"/>
      <w:bookmarkStart w:id="157" w:name="_Toc29747"/>
      <w:r>
        <w:rPr>
          <w:rFonts w:hint="eastAsia" w:hAnsi="宋体" w:cs="黑体"/>
          <w:b/>
          <w:color w:val="auto"/>
          <w:sz w:val="21"/>
          <w:szCs w:val="21"/>
          <w:highlight w:val="none"/>
        </w:rPr>
        <w:t>单一来源采购文件的组成</w:t>
      </w:r>
      <w:bookmarkEnd w:id="145"/>
      <w:bookmarkEnd w:id="146"/>
      <w:bookmarkEnd w:id="147"/>
      <w:bookmarkEnd w:id="148"/>
      <w:bookmarkEnd w:id="149"/>
      <w:bookmarkEnd w:id="150"/>
      <w:bookmarkEnd w:id="151"/>
      <w:bookmarkEnd w:id="152"/>
      <w:bookmarkEnd w:id="153"/>
      <w:bookmarkEnd w:id="154"/>
      <w:bookmarkEnd w:id="155"/>
      <w:bookmarkEnd w:id="156"/>
      <w:bookmarkEnd w:id="157"/>
    </w:p>
    <w:p w14:paraId="7DB41EBE">
      <w:pPr>
        <w:tabs>
          <w:tab w:val="left" w:pos="1260"/>
        </w:tabs>
        <w:autoSpaceDE w:val="0"/>
        <w:autoSpaceDN w:val="0"/>
        <w:adjustRightInd w:val="0"/>
        <w:spacing w:line="360" w:lineRule="auto"/>
        <w:ind w:firstLine="472" w:firstLineChars="225"/>
        <w:jc w:val="left"/>
        <w:rPr>
          <w:rFonts w:ascii="宋体" w:hAnsi="宋体" w:cs="仿宋_GB2312"/>
          <w:kern w:val="0"/>
          <w:szCs w:val="21"/>
          <w:highlight w:val="none"/>
        </w:rPr>
      </w:pPr>
      <w:r>
        <w:rPr>
          <w:rFonts w:hint="eastAsia" w:ascii="宋体" w:hAnsi="宋体" w:cs="仿宋_GB2312"/>
          <w:kern w:val="0"/>
          <w:szCs w:val="21"/>
          <w:highlight w:val="none"/>
        </w:rPr>
        <w:t>本单一来源采购文件包括：</w:t>
      </w:r>
    </w:p>
    <w:p w14:paraId="1D33CEC1">
      <w:pPr>
        <w:numPr>
          <w:ilvl w:val="0"/>
          <w:numId w:val="4"/>
        </w:numPr>
        <w:tabs>
          <w:tab w:val="left" w:pos="686"/>
        </w:tabs>
        <w:spacing w:line="360" w:lineRule="auto"/>
        <w:ind w:left="0" w:firstLine="420" w:firstLineChars="200"/>
        <w:rPr>
          <w:rFonts w:hint="eastAsia" w:ascii="宋体" w:hAnsi="宋体"/>
          <w:color w:val="000000"/>
          <w:szCs w:val="21"/>
          <w:highlight w:val="none"/>
        </w:rPr>
      </w:pPr>
      <w:r>
        <w:rPr>
          <w:rFonts w:hint="eastAsia" w:ascii="宋体" w:hAnsi="宋体"/>
          <w:color w:val="000000"/>
          <w:szCs w:val="21"/>
          <w:highlight w:val="none"/>
          <w:lang w:eastAsia="zh-CN"/>
        </w:rPr>
        <w:t>单一来源采购公告</w:t>
      </w:r>
    </w:p>
    <w:p w14:paraId="5A28403E">
      <w:pPr>
        <w:numPr>
          <w:ilvl w:val="0"/>
          <w:numId w:val="4"/>
        </w:numPr>
        <w:tabs>
          <w:tab w:val="left" w:pos="686"/>
        </w:tabs>
        <w:spacing w:line="360" w:lineRule="auto"/>
        <w:ind w:left="0" w:firstLine="420" w:firstLineChars="200"/>
        <w:rPr>
          <w:rFonts w:hint="eastAsia" w:ascii="宋体" w:hAnsi="宋体"/>
          <w:color w:val="000000"/>
          <w:szCs w:val="21"/>
          <w:highlight w:val="none"/>
        </w:rPr>
      </w:pPr>
      <w:r>
        <w:rPr>
          <w:rFonts w:hint="eastAsia" w:ascii="宋体" w:hAnsi="宋体"/>
          <w:color w:val="000000"/>
          <w:szCs w:val="21"/>
          <w:highlight w:val="none"/>
        </w:rPr>
        <w:t>供应商须知</w:t>
      </w:r>
    </w:p>
    <w:p w14:paraId="11419145">
      <w:pPr>
        <w:numPr>
          <w:ilvl w:val="0"/>
          <w:numId w:val="4"/>
        </w:numPr>
        <w:tabs>
          <w:tab w:val="left" w:pos="686"/>
        </w:tabs>
        <w:spacing w:line="360" w:lineRule="auto"/>
        <w:ind w:left="0" w:firstLine="420" w:firstLineChars="200"/>
        <w:rPr>
          <w:rFonts w:hint="eastAsia" w:ascii="宋体" w:hAnsi="宋体"/>
          <w:color w:val="000000"/>
          <w:szCs w:val="21"/>
          <w:highlight w:val="none"/>
        </w:rPr>
      </w:pPr>
      <w:r>
        <w:rPr>
          <w:rFonts w:hint="eastAsia" w:ascii="宋体" w:hAnsi="宋体"/>
          <w:color w:val="000000"/>
          <w:szCs w:val="21"/>
          <w:highlight w:val="none"/>
        </w:rPr>
        <w:t>采购项目</w:t>
      </w:r>
      <w:r>
        <w:rPr>
          <w:rFonts w:hint="eastAsia" w:ascii="宋体" w:hAnsi="宋体"/>
          <w:color w:val="000000"/>
          <w:szCs w:val="21"/>
          <w:highlight w:val="none"/>
          <w:lang w:val="en-US" w:eastAsia="zh-CN"/>
        </w:rPr>
        <w:t>需求</w:t>
      </w:r>
      <w:r>
        <w:rPr>
          <w:rFonts w:hint="eastAsia" w:ascii="宋体" w:hAnsi="宋体"/>
          <w:color w:val="auto"/>
          <w:szCs w:val="21"/>
          <w:highlight w:val="none"/>
          <w:lang w:val="en-US" w:eastAsia="zh-CN"/>
        </w:rPr>
        <w:t>及技术要求</w:t>
      </w:r>
    </w:p>
    <w:p w14:paraId="6CDF976C">
      <w:pPr>
        <w:numPr>
          <w:ilvl w:val="0"/>
          <w:numId w:val="4"/>
        </w:numPr>
        <w:tabs>
          <w:tab w:val="left" w:pos="686"/>
        </w:tabs>
        <w:spacing w:line="360" w:lineRule="auto"/>
        <w:ind w:left="0" w:firstLine="420" w:firstLineChars="200"/>
        <w:rPr>
          <w:rFonts w:hint="eastAsia" w:ascii="宋体" w:hAnsi="宋体"/>
          <w:color w:val="000000"/>
          <w:szCs w:val="21"/>
          <w:highlight w:val="none"/>
        </w:rPr>
      </w:pPr>
      <w:r>
        <w:rPr>
          <w:rFonts w:hint="eastAsia" w:ascii="宋体" w:hAnsi="宋体"/>
          <w:color w:val="000000"/>
          <w:szCs w:val="21"/>
          <w:highlight w:val="none"/>
        </w:rPr>
        <w:t>合同</w:t>
      </w:r>
      <w:r>
        <w:rPr>
          <w:rFonts w:hint="eastAsia" w:ascii="宋体" w:hAnsi="宋体"/>
          <w:color w:val="000000"/>
          <w:szCs w:val="21"/>
          <w:highlight w:val="none"/>
          <w:lang w:val="en-US" w:eastAsia="zh-CN"/>
        </w:rPr>
        <w:t>格式</w:t>
      </w:r>
    </w:p>
    <w:p w14:paraId="0DABD6EE">
      <w:pPr>
        <w:numPr>
          <w:ilvl w:val="0"/>
          <w:numId w:val="4"/>
        </w:numPr>
        <w:tabs>
          <w:tab w:val="left" w:pos="686"/>
        </w:tabs>
        <w:spacing w:line="360" w:lineRule="auto"/>
        <w:ind w:left="0" w:firstLine="420" w:firstLineChars="200"/>
        <w:rPr>
          <w:rFonts w:hint="eastAsia" w:ascii="宋体" w:hAnsi="宋体"/>
          <w:color w:val="000000"/>
          <w:szCs w:val="21"/>
          <w:highlight w:val="none"/>
        </w:rPr>
      </w:pPr>
      <w:r>
        <w:rPr>
          <w:rFonts w:hint="eastAsia" w:ascii="宋体" w:hAnsi="宋体"/>
          <w:color w:val="000000"/>
          <w:szCs w:val="21"/>
          <w:highlight w:val="none"/>
        </w:rPr>
        <w:t>响应文件格式</w:t>
      </w:r>
    </w:p>
    <w:p w14:paraId="1742C633">
      <w:pPr>
        <w:tabs>
          <w:tab w:val="left" w:pos="1260"/>
        </w:tabs>
        <w:autoSpaceDE w:val="0"/>
        <w:autoSpaceDN w:val="0"/>
        <w:adjustRightInd w:val="0"/>
        <w:spacing w:line="360" w:lineRule="auto"/>
        <w:ind w:firstLine="472" w:firstLineChars="225"/>
        <w:jc w:val="left"/>
        <w:rPr>
          <w:rFonts w:ascii="宋体" w:hAnsi="宋体" w:cs="仿宋_GB2312"/>
          <w:kern w:val="0"/>
          <w:szCs w:val="21"/>
          <w:highlight w:val="none"/>
        </w:rPr>
      </w:pPr>
      <w:r>
        <w:rPr>
          <w:rFonts w:hint="eastAsia" w:ascii="宋体" w:hAnsi="宋体" w:cs="仿宋_GB2312"/>
          <w:kern w:val="0"/>
          <w:szCs w:val="21"/>
          <w:highlight w:val="none"/>
        </w:rPr>
        <w:t xml:space="preserve">根据本章第 </w:t>
      </w:r>
      <w:r>
        <w:rPr>
          <w:rFonts w:ascii="宋体" w:hAnsi="宋体" w:cs="TimesNewRomanPSMT"/>
          <w:kern w:val="0"/>
          <w:szCs w:val="21"/>
          <w:highlight w:val="none"/>
        </w:rPr>
        <w:t xml:space="preserve">2.2 </w:t>
      </w:r>
      <w:r>
        <w:rPr>
          <w:rFonts w:hint="eastAsia" w:ascii="宋体" w:hAnsi="宋体" w:cs="仿宋_GB2312"/>
          <w:kern w:val="0"/>
          <w:szCs w:val="21"/>
          <w:highlight w:val="none"/>
        </w:rPr>
        <w:t>款和第</w:t>
      </w:r>
      <w:r>
        <w:rPr>
          <w:rFonts w:ascii="宋体" w:hAnsi="宋体" w:cs="TimesNewRomanPSMT"/>
          <w:kern w:val="0"/>
          <w:szCs w:val="21"/>
          <w:highlight w:val="none"/>
        </w:rPr>
        <w:t xml:space="preserve">2.3 </w:t>
      </w:r>
      <w:r>
        <w:rPr>
          <w:rFonts w:hint="eastAsia" w:ascii="宋体" w:hAnsi="宋体" w:cs="仿宋_GB2312"/>
          <w:kern w:val="0"/>
          <w:szCs w:val="21"/>
          <w:highlight w:val="none"/>
        </w:rPr>
        <w:t>款对单一来源采购文件所作的澄清、修改，构成单一来源采购文件的组成部分。</w:t>
      </w:r>
    </w:p>
    <w:p w14:paraId="09BA54B7">
      <w:pPr>
        <w:pStyle w:val="137"/>
        <w:numPr>
          <w:ilvl w:val="1"/>
          <w:numId w:val="3"/>
        </w:numPr>
        <w:tabs>
          <w:tab w:val="left" w:pos="540"/>
          <w:tab w:val="clear" w:pos="992"/>
        </w:tabs>
        <w:spacing w:line="360" w:lineRule="auto"/>
        <w:ind w:left="0" w:firstLine="0"/>
        <w:jc w:val="both"/>
        <w:rPr>
          <w:rFonts w:hAnsi="宋体" w:cs="黑体"/>
          <w:b/>
          <w:color w:val="auto"/>
          <w:sz w:val="21"/>
          <w:szCs w:val="21"/>
          <w:highlight w:val="none"/>
        </w:rPr>
      </w:pPr>
      <w:bookmarkStart w:id="158" w:name="_Toc462934289"/>
      <w:bookmarkStart w:id="159" w:name="_Toc22365"/>
      <w:bookmarkStart w:id="160" w:name="_Toc277149379"/>
      <w:bookmarkStart w:id="161" w:name="_Toc270604590"/>
      <w:bookmarkStart w:id="162" w:name="_Toc455678115"/>
      <w:bookmarkStart w:id="163" w:name="_Toc270604817"/>
      <w:bookmarkStart w:id="164" w:name="_Toc428351643"/>
      <w:bookmarkStart w:id="165" w:name="_Toc269470309"/>
      <w:bookmarkStart w:id="166" w:name="_Toc454788023"/>
      <w:bookmarkStart w:id="167" w:name="_Toc428276583"/>
      <w:bookmarkStart w:id="168" w:name="_Toc4643"/>
      <w:bookmarkStart w:id="169" w:name="_Toc29427"/>
      <w:bookmarkStart w:id="170" w:name="_Toc463011268"/>
      <w:r>
        <w:rPr>
          <w:rFonts w:hint="eastAsia" w:hAnsi="宋体" w:cs="黑体"/>
          <w:b/>
          <w:color w:val="auto"/>
          <w:sz w:val="21"/>
          <w:szCs w:val="21"/>
          <w:highlight w:val="none"/>
        </w:rPr>
        <w:t>单一来源采购文件的澄清</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22EC5317">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供应商应仔细阅读和检查单一来源采购文件的全部内容。如发现缺页或附件不全，应及时向采购人提出，以便补齐。如有疑问，应按供应商须知前附表规定的时间和形式将提出的问题送达采购人，要求采购人对单一来源采购文件予以澄清。</w:t>
      </w:r>
    </w:p>
    <w:p w14:paraId="52ACD55E">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单一来源采购文件的澄清以供应商须知前附表规定的形式发给购买单一来源采购文件的供应商，同时在原公告媒体发布澄清公告，但不指明澄清问题的来源。</w:t>
      </w:r>
    </w:p>
    <w:p w14:paraId="163B0F47">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供应商在收到澄清后，应按供应商须知前附表规定的时间和形式通知采购人，确认已收到该澄清。</w:t>
      </w:r>
    </w:p>
    <w:p w14:paraId="2E99063F">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除非采购人认为确有必要答复，否则，采购人有权拒绝回复供应商在本章第 2.2.1 项规定的时间后的任何澄清要求。在规定的时间内未提出疑问的，将被视为对单一来源采购文件完全认可。</w:t>
      </w:r>
    </w:p>
    <w:p w14:paraId="37F7259C">
      <w:pPr>
        <w:pStyle w:val="137"/>
        <w:numPr>
          <w:ilvl w:val="1"/>
          <w:numId w:val="3"/>
        </w:numPr>
        <w:tabs>
          <w:tab w:val="left" w:pos="540"/>
          <w:tab w:val="clear" w:pos="992"/>
        </w:tabs>
        <w:spacing w:line="360" w:lineRule="auto"/>
        <w:ind w:left="0" w:firstLine="0"/>
        <w:jc w:val="both"/>
        <w:rPr>
          <w:rFonts w:hint="eastAsia" w:hAnsi="宋体" w:cs="黑体"/>
          <w:b/>
          <w:color w:val="auto"/>
          <w:sz w:val="21"/>
          <w:szCs w:val="21"/>
          <w:highlight w:val="none"/>
        </w:rPr>
      </w:pPr>
      <w:bookmarkStart w:id="171" w:name="_Toc32016"/>
      <w:bookmarkStart w:id="172" w:name="_Toc24"/>
      <w:bookmarkStart w:id="173" w:name="_Toc17409"/>
      <w:bookmarkStart w:id="174" w:name="_Toc23306"/>
      <w:r>
        <w:rPr>
          <w:rFonts w:hint="eastAsia" w:hAnsi="宋体" w:cs="黑体"/>
          <w:b/>
          <w:color w:val="auto"/>
          <w:sz w:val="21"/>
          <w:szCs w:val="21"/>
          <w:highlight w:val="none"/>
        </w:rPr>
        <w:t>单一来源采购文件的修改</w:t>
      </w:r>
      <w:bookmarkEnd w:id="171"/>
      <w:bookmarkEnd w:id="172"/>
      <w:bookmarkEnd w:id="173"/>
      <w:bookmarkEnd w:id="174"/>
    </w:p>
    <w:p w14:paraId="18D33F65">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采购人或者采购代理机构可以对已发出的单一来源采购文件进行必要的修改，修改的内容为单一来源采购文件的组成部分。</w:t>
      </w:r>
    </w:p>
    <w:p w14:paraId="79655655">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采购人或采购代理机构以供应商须知前附表规定的形式修改单一来源采购文件，并通知已购买单一来源采购文件的供应商，同时在原公告媒体发布变更公告或澄清文件。</w:t>
      </w:r>
    </w:p>
    <w:p w14:paraId="5B1F4E7C">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供应商收到修改内容后，应按供应商须知前附表规定的时间和形式通知采购人，确认已收到该修改。</w:t>
      </w:r>
    </w:p>
    <w:p w14:paraId="38FC49F5">
      <w:pPr>
        <w:pStyle w:val="137"/>
        <w:numPr>
          <w:ilvl w:val="0"/>
          <w:numId w:val="3"/>
        </w:numPr>
        <w:tabs>
          <w:tab w:val="left" w:pos="360"/>
          <w:tab w:val="clear" w:pos="425"/>
        </w:tabs>
        <w:spacing w:line="360" w:lineRule="auto"/>
        <w:jc w:val="both"/>
        <w:outlineLvl w:val="1"/>
        <w:rPr>
          <w:rFonts w:hAnsi="宋体" w:cs="黑体"/>
          <w:b/>
          <w:color w:val="auto"/>
          <w:highlight w:val="none"/>
        </w:rPr>
      </w:pPr>
      <w:bookmarkStart w:id="175" w:name="_Toc270604592"/>
      <w:bookmarkStart w:id="176" w:name="_Toc7593"/>
      <w:r>
        <w:rPr>
          <w:rFonts w:hint="eastAsia" w:hAnsi="宋体" w:cs="黑体"/>
          <w:b/>
          <w:color w:val="auto"/>
          <w:highlight w:val="none"/>
        </w:rPr>
        <w:t>响应文件</w:t>
      </w:r>
      <w:bookmarkEnd w:id="175"/>
      <w:bookmarkEnd w:id="176"/>
    </w:p>
    <w:p w14:paraId="0402114B">
      <w:pPr>
        <w:pStyle w:val="137"/>
        <w:numPr>
          <w:ilvl w:val="1"/>
          <w:numId w:val="3"/>
        </w:numPr>
        <w:tabs>
          <w:tab w:val="left" w:pos="540"/>
          <w:tab w:val="clear" w:pos="992"/>
        </w:tabs>
        <w:spacing w:line="360" w:lineRule="auto"/>
        <w:ind w:left="0" w:firstLine="0"/>
        <w:jc w:val="both"/>
        <w:rPr>
          <w:rFonts w:hAnsi="宋体" w:cs="黑体"/>
          <w:b/>
          <w:color w:val="auto"/>
          <w:sz w:val="21"/>
          <w:szCs w:val="21"/>
          <w:highlight w:val="none"/>
        </w:rPr>
      </w:pPr>
      <w:bookmarkStart w:id="177" w:name="_Toc454788026"/>
      <w:bookmarkStart w:id="178" w:name="_Toc13130"/>
      <w:bookmarkStart w:id="179" w:name="_Toc463011271"/>
      <w:bookmarkStart w:id="180" w:name="_Toc277149382"/>
      <w:bookmarkStart w:id="181" w:name="_Toc428276586"/>
      <w:bookmarkStart w:id="182" w:name="_Toc30749"/>
      <w:bookmarkStart w:id="183" w:name="_Toc270604820"/>
      <w:bookmarkStart w:id="184" w:name="_Toc269470312"/>
      <w:bookmarkStart w:id="185" w:name="_Toc455678118"/>
      <w:bookmarkStart w:id="186" w:name="_Toc428351646"/>
      <w:bookmarkStart w:id="187" w:name="_Toc28984"/>
      <w:bookmarkStart w:id="188" w:name="_Toc462934292"/>
      <w:bookmarkStart w:id="189" w:name="_Toc270604593"/>
      <w:r>
        <w:rPr>
          <w:rFonts w:hint="eastAsia" w:hAnsi="宋体" w:cs="黑体"/>
          <w:b/>
          <w:color w:val="auto"/>
          <w:sz w:val="21"/>
          <w:szCs w:val="21"/>
          <w:highlight w:val="none"/>
        </w:rPr>
        <w:t>响应文件的组成</w:t>
      </w:r>
      <w:bookmarkEnd w:id="177"/>
      <w:bookmarkEnd w:id="178"/>
      <w:bookmarkEnd w:id="179"/>
      <w:bookmarkEnd w:id="180"/>
      <w:bookmarkEnd w:id="181"/>
      <w:bookmarkEnd w:id="182"/>
      <w:bookmarkEnd w:id="183"/>
      <w:bookmarkEnd w:id="184"/>
      <w:bookmarkEnd w:id="185"/>
      <w:bookmarkEnd w:id="186"/>
      <w:bookmarkEnd w:id="187"/>
      <w:bookmarkEnd w:id="188"/>
      <w:bookmarkEnd w:id="189"/>
    </w:p>
    <w:p w14:paraId="6E47FDCB">
      <w:pPr>
        <w:pStyle w:val="137"/>
        <w:spacing w:line="360" w:lineRule="auto"/>
        <w:ind w:left="540"/>
        <w:jc w:val="both"/>
        <w:rPr>
          <w:rFonts w:hint="eastAsia" w:hAnsi="宋体" w:cs="黑体"/>
          <w:color w:val="auto"/>
          <w:sz w:val="21"/>
          <w:szCs w:val="21"/>
          <w:highlight w:val="none"/>
        </w:rPr>
      </w:pPr>
      <w:r>
        <w:rPr>
          <w:rFonts w:hint="eastAsia" w:hAnsi="宋体" w:cs="黑体"/>
          <w:color w:val="auto"/>
          <w:sz w:val="21"/>
          <w:szCs w:val="21"/>
          <w:highlight w:val="none"/>
        </w:rPr>
        <w:t>响应文件应包括下列内容：</w:t>
      </w:r>
    </w:p>
    <w:p w14:paraId="4C05E8CB">
      <w:pPr>
        <w:numPr>
          <w:ilvl w:val="0"/>
          <w:numId w:val="0"/>
        </w:numPr>
        <w:spacing w:line="360" w:lineRule="auto"/>
        <w:ind w:leftChars="0"/>
        <w:rPr>
          <w:rFonts w:hint="eastAsia" w:ascii="宋体" w:hAnsi="宋体"/>
          <w:color w:val="000000"/>
          <w:szCs w:val="21"/>
          <w:highlight w:val="none"/>
        </w:rPr>
      </w:pPr>
      <w:bookmarkStart w:id="190" w:name="_Toc463011272"/>
      <w:bookmarkStart w:id="191" w:name="_Toc455678119"/>
      <w:bookmarkStart w:id="192" w:name="_Toc1881"/>
      <w:bookmarkStart w:id="193" w:name="_Toc14598"/>
      <w:bookmarkStart w:id="194" w:name="_Toc462934293"/>
      <w:bookmarkStart w:id="195" w:name="_Toc23101"/>
      <w:bookmarkStart w:id="196" w:name="_Toc270604822"/>
      <w:bookmarkStart w:id="197" w:name="_Toc277149384"/>
      <w:bookmarkStart w:id="198" w:name="_Toc270604595"/>
      <w:bookmarkStart w:id="199" w:name="_Toc269470314"/>
      <w:r>
        <w:rPr>
          <w:rFonts w:hint="eastAsia" w:ascii="宋体" w:hAnsi="宋体"/>
          <w:color w:val="000000"/>
          <w:szCs w:val="21"/>
          <w:highlight w:val="none"/>
          <w:lang w:val="en-US" w:eastAsia="zh-CN"/>
        </w:rPr>
        <w:t>1.</w:t>
      </w:r>
      <w:r>
        <w:rPr>
          <w:rFonts w:hint="eastAsia" w:ascii="宋体" w:hAnsi="宋体"/>
          <w:color w:val="000000"/>
          <w:szCs w:val="21"/>
          <w:highlight w:val="none"/>
        </w:rPr>
        <w:t>报价函</w:t>
      </w:r>
    </w:p>
    <w:p w14:paraId="33E4B7D2">
      <w:pPr>
        <w:numPr>
          <w:ilvl w:val="0"/>
          <w:numId w:val="0"/>
        </w:numPr>
        <w:spacing w:line="360" w:lineRule="auto"/>
        <w:ind w:leftChars="0"/>
        <w:rPr>
          <w:rFonts w:hint="eastAsia" w:ascii="宋体" w:hAnsi="宋体"/>
          <w:color w:val="000000"/>
          <w:szCs w:val="21"/>
          <w:highlight w:val="none"/>
        </w:rPr>
      </w:pPr>
      <w:r>
        <w:rPr>
          <w:rFonts w:hint="eastAsia" w:ascii="宋体" w:hAnsi="宋体" w:cs="仿宋_GB2312"/>
          <w:kern w:val="0"/>
          <w:szCs w:val="21"/>
          <w:highlight w:val="none"/>
          <w:lang w:val="en-US" w:eastAsia="zh-CN"/>
        </w:rPr>
        <w:t>2.</w:t>
      </w:r>
      <w:r>
        <w:rPr>
          <w:rFonts w:hint="eastAsia" w:ascii="宋体" w:hAnsi="宋体" w:cs="仿宋_GB2312"/>
          <w:kern w:val="0"/>
          <w:szCs w:val="21"/>
          <w:highlight w:val="none"/>
        </w:rPr>
        <w:t>报价函附录（第一轮报价）</w:t>
      </w:r>
    </w:p>
    <w:p w14:paraId="4B9A0C75">
      <w:pPr>
        <w:numPr>
          <w:ilvl w:val="0"/>
          <w:numId w:val="0"/>
        </w:numPr>
        <w:spacing w:line="360" w:lineRule="auto"/>
        <w:ind w:leftChars="0"/>
        <w:rPr>
          <w:rFonts w:hint="eastAsia" w:ascii="宋体" w:hAnsi="宋体"/>
          <w:color w:val="000000"/>
          <w:szCs w:val="21"/>
          <w:highlight w:val="none"/>
        </w:rPr>
      </w:pPr>
      <w:r>
        <w:rPr>
          <w:rFonts w:hint="eastAsia" w:ascii="宋体" w:hAnsi="宋体" w:cs="仿宋_GB2312"/>
          <w:kern w:val="0"/>
          <w:szCs w:val="21"/>
          <w:highlight w:val="none"/>
          <w:lang w:val="en-US" w:eastAsia="zh-CN"/>
        </w:rPr>
        <w:t>3.</w:t>
      </w:r>
      <w:r>
        <w:rPr>
          <w:rFonts w:hint="eastAsia" w:ascii="宋体" w:hAnsi="宋体" w:cs="仿宋_GB2312"/>
          <w:kern w:val="0"/>
          <w:szCs w:val="21"/>
          <w:highlight w:val="none"/>
        </w:rPr>
        <w:t>法定代表人身份证明（</w:t>
      </w:r>
      <w:r>
        <w:rPr>
          <w:rFonts w:hint="eastAsia" w:ascii="宋体" w:hAnsi="宋体" w:cs="宋体"/>
          <w:color w:val="000000"/>
          <w:kern w:val="0"/>
          <w:szCs w:val="21"/>
          <w:highlight w:val="none"/>
        </w:rPr>
        <w:t>适</w:t>
      </w:r>
      <w:r>
        <w:rPr>
          <w:rFonts w:hint="eastAsia" w:ascii="宋体" w:hAnsi="宋体" w:cs="宋体"/>
          <w:color w:val="000000"/>
          <w:spacing w:val="-2"/>
          <w:kern w:val="0"/>
          <w:szCs w:val="21"/>
          <w:highlight w:val="none"/>
        </w:rPr>
        <w:t>用</w:t>
      </w:r>
      <w:r>
        <w:rPr>
          <w:rFonts w:hint="eastAsia" w:ascii="宋体" w:hAnsi="宋体" w:cs="宋体"/>
          <w:color w:val="000000"/>
          <w:kern w:val="0"/>
          <w:szCs w:val="21"/>
          <w:highlight w:val="none"/>
        </w:rPr>
        <w:t>于</w:t>
      </w:r>
      <w:r>
        <w:rPr>
          <w:rFonts w:hint="eastAsia" w:ascii="宋体" w:hAnsi="宋体" w:cs="宋体"/>
          <w:color w:val="000000"/>
          <w:spacing w:val="-2"/>
          <w:kern w:val="0"/>
          <w:szCs w:val="21"/>
          <w:highlight w:val="none"/>
        </w:rPr>
        <w:t>无</w:t>
      </w:r>
      <w:r>
        <w:rPr>
          <w:rFonts w:hint="eastAsia" w:ascii="宋体" w:hAnsi="宋体" w:cs="宋体"/>
          <w:color w:val="000000"/>
          <w:kern w:val="0"/>
          <w:szCs w:val="21"/>
          <w:highlight w:val="none"/>
        </w:rPr>
        <w:t>委</w:t>
      </w:r>
      <w:r>
        <w:rPr>
          <w:rFonts w:hint="eastAsia" w:ascii="宋体" w:hAnsi="宋体" w:cs="宋体"/>
          <w:color w:val="000000"/>
          <w:spacing w:val="-2"/>
          <w:kern w:val="0"/>
          <w:szCs w:val="21"/>
          <w:highlight w:val="none"/>
        </w:rPr>
        <w:t>托</w:t>
      </w:r>
      <w:r>
        <w:rPr>
          <w:rFonts w:hint="eastAsia" w:ascii="宋体" w:hAnsi="宋体" w:cs="宋体"/>
          <w:color w:val="000000"/>
          <w:kern w:val="0"/>
          <w:szCs w:val="21"/>
          <w:highlight w:val="none"/>
        </w:rPr>
        <w:t>代</w:t>
      </w:r>
      <w:r>
        <w:rPr>
          <w:rFonts w:hint="eastAsia" w:ascii="宋体" w:hAnsi="宋体" w:cs="宋体"/>
          <w:color w:val="000000"/>
          <w:spacing w:val="-2"/>
          <w:kern w:val="0"/>
          <w:szCs w:val="21"/>
          <w:highlight w:val="none"/>
        </w:rPr>
        <w:t>理</w:t>
      </w:r>
      <w:r>
        <w:rPr>
          <w:rFonts w:hint="eastAsia" w:ascii="宋体" w:hAnsi="宋体" w:cs="宋体"/>
          <w:color w:val="000000"/>
          <w:kern w:val="0"/>
          <w:szCs w:val="21"/>
          <w:highlight w:val="none"/>
        </w:rPr>
        <w:t>人</w:t>
      </w:r>
      <w:r>
        <w:rPr>
          <w:rFonts w:hint="eastAsia" w:ascii="宋体" w:hAnsi="宋体" w:cs="宋体"/>
          <w:color w:val="000000"/>
          <w:spacing w:val="-2"/>
          <w:kern w:val="0"/>
          <w:szCs w:val="21"/>
          <w:highlight w:val="none"/>
        </w:rPr>
        <w:t>的</w:t>
      </w:r>
      <w:r>
        <w:rPr>
          <w:rFonts w:hint="eastAsia" w:ascii="宋体" w:hAnsi="宋体" w:cs="宋体"/>
          <w:color w:val="000000"/>
          <w:kern w:val="0"/>
          <w:szCs w:val="21"/>
          <w:highlight w:val="none"/>
        </w:rPr>
        <w:t>情况</w:t>
      </w:r>
      <w:r>
        <w:rPr>
          <w:rFonts w:hint="eastAsia" w:ascii="宋体" w:hAnsi="宋体" w:cs="仿宋_GB2312"/>
          <w:kern w:val="0"/>
          <w:szCs w:val="21"/>
          <w:highlight w:val="none"/>
        </w:rPr>
        <w:t>）</w:t>
      </w:r>
    </w:p>
    <w:p w14:paraId="1314F956">
      <w:pPr>
        <w:autoSpaceDE w:val="0"/>
        <w:autoSpaceDN w:val="0"/>
        <w:adjustRightInd w:val="0"/>
        <w:spacing w:line="360" w:lineRule="auto"/>
        <w:jc w:val="left"/>
        <w:rPr>
          <w:rFonts w:ascii="宋体" w:hAnsi="宋体" w:cs="仿宋_GB2312"/>
          <w:kern w:val="0"/>
          <w:szCs w:val="21"/>
          <w:highlight w:val="none"/>
        </w:rPr>
      </w:pPr>
      <w:r>
        <w:rPr>
          <w:rFonts w:hint="eastAsia" w:ascii="宋体" w:hAnsi="宋体"/>
          <w:szCs w:val="21"/>
          <w:highlight w:val="none"/>
          <w:lang w:val="en-US" w:eastAsia="zh-CN"/>
        </w:rPr>
        <w:t>4.</w:t>
      </w:r>
      <w:r>
        <w:rPr>
          <w:rFonts w:hint="eastAsia" w:ascii="宋体" w:hAnsi="宋体"/>
          <w:szCs w:val="21"/>
          <w:highlight w:val="none"/>
        </w:rPr>
        <w:t>授权委托书</w:t>
      </w:r>
      <w:r>
        <w:rPr>
          <w:rFonts w:hint="eastAsia" w:ascii="宋体" w:hAnsi="宋体" w:cs="宋体"/>
          <w:color w:val="000000"/>
          <w:kern w:val="0"/>
          <w:szCs w:val="21"/>
          <w:highlight w:val="none"/>
        </w:rPr>
        <w:t>（</w:t>
      </w:r>
      <w:r>
        <w:rPr>
          <w:rFonts w:hint="eastAsia" w:ascii="宋体" w:hAnsi="宋体" w:cs="宋体"/>
          <w:color w:val="000000"/>
          <w:spacing w:val="-2"/>
          <w:kern w:val="0"/>
          <w:szCs w:val="21"/>
          <w:highlight w:val="none"/>
        </w:rPr>
        <w:t>适</w:t>
      </w:r>
      <w:r>
        <w:rPr>
          <w:rFonts w:hint="eastAsia" w:ascii="宋体" w:hAnsi="宋体" w:cs="宋体"/>
          <w:color w:val="000000"/>
          <w:kern w:val="0"/>
          <w:szCs w:val="21"/>
          <w:highlight w:val="none"/>
        </w:rPr>
        <w:t>用</w:t>
      </w:r>
      <w:r>
        <w:rPr>
          <w:rFonts w:hint="eastAsia" w:ascii="宋体" w:hAnsi="宋体" w:cs="宋体"/>
          <w:color w:val="000000"/>
          <w:spacing w:val="-2"/>
          <w:kern w:val="0"/>
          <w:szCs w:val="21"/>
          <w:highlight w:val="none"/>
        </w:rPr>
        <w:t>于</w:t>
      </w:r>
      <w:r>
        <w:rPr>
          <w:rFonts w:hint="eastAsia" w:ascii="宋体" w:hAnsi="宋体" w:cs="宋体"/>
          <w:color w:val="000000"/>
          <w:kern w:val="0"/>
          <w:szCs w:val="21"/>
          <w:highlight w:val="none"/>
        </w:rPr>
        <w:t>有委</w:t>
      </w:r>
      <w:r>
        <w:rPr>
          <w:rFonts w:hint="eastAsia" w:ascii="宋体" w:hAnsi="宋体" w:cs="宋体"/>
          <w:color w:val="000000"/>
          <w:spacing w:val="-2"/>
          <w:kern w:val="0"/>
          <w:szCs w:val="21"/>
          <w:highlight w:val="none"/>
        </w:rPr>
        <w:t>托</w:t>
      </w:r>
      <w:r>
        <w:rPr>
          <w:rFonts w:hint="eastAsia" w:ascii="宋体" w:hAnsi="宋体" w:cs="宋体"/>
          <w:color w:val="000000"/>
          <w:kern w:val="0"/>
          <w:szCs w:val="21"/>
          <w:highlight w:val="none"/>
        </w:rPr>
        <w:t>代</w:t>
      </w:r>
      <w:r>
        <w:rPr>
          <w:rFonts w:hint="eastAsia" w:ascii="宋体" w:hAnsi="宋体" w:cs="宋体"/>
          <w:color w:val="000000"/>
          <w:spacing w:val="-2"/>
          <w:kern w:val="0"/>
          <w:szCs w:val="21"/>
          <w:highlight w:val="none"/>
        </w:rPr>
        <w:t>理</w:t>
      </w:r>
      <w:r>
        <w:rPr>
          <w:rFonts w:hint="eastAsia" w:ascii="宋体" w:hAnsi="宋体" w:cs="宋体"/>
          <w:color w:val="000000"/>
          <w:kern w:val="0"/>
          <w:szCs w:val="21"/>
          <w:highlight w:val="none"/>
        </w:rPr>
        <w:t>人</w:t>
      </w:r>
      <w:r>
        <w:rPr>
          <w:rFonts w:hint="eastAsia" w:ascii="宋体" w:hAnsi="宋体" w:cs="宋体"/>
          <w:color w:val="000000"/>
          <w:spacing w:val="-2"/>
          <w:kern w:val="0"/>
          <w:szCs w:val="21"/>
          <w:highlight w:val="none"/>
        </w:rPr>
        <w:t>的</w:t>
      </w:r>
      <w:r>
        <w:rPr>
          <w:rFonts w:hint="eastAsia" w:ascii="宋体" w:hAnsi="宋体" w:cs="宋体"/>
          <w:color w:val="000000"/>
          <w:kern w:val="0"/>
          <w:szCs w:val="21"/>
          <w:highlight w:val="none"/>
        </w:rPr>
        <w:t>情</w:t>
      </w:r>
      <w:r>
        <w:rPr>
          <w:rFonts w:hint="eastAsia" w:ascii="宋体" w:hAnsi="宋体" w:cs="宋体"/>
          <w:color w:val="000000"/>
          <w:spacing w:val="-2"/>
          <w:kern w:val="0"/>
          <w:szCs w:val="21"/>
          <w:highlight w:val="none"/>
        </w:rPr>
        <w:t>况</w:t>
      </w:r>
      <w:r>
        <w:rPr>
          <w:rFonts w:hint="eastAsia" w:ascii="宋体" w:hAnsi="宋体" w:cs="宋体"/>
          <w:color w:val="000000"/>
          <w:kern w:val="0"/>
          <w:szCs w:val="21"/>
          <w:highlight w:val="none"/>
        </w:rPr>
        <w:t>）</w:t>
      </w:r>
    </w:p>
    <w:p w14:paraId="0F3B04F3">
      <w:pPr>
        <w:numPr>
          <w:ilvl w:val="0"/>
          <w:numId w:val="0"/>
        </w:numPr>
        <w:spacing w:line="360" w:lineRule="auto"/>
        <w:ind w:leftChars="0"/>
        <w:rPr>
          <w:rFonts w:hint="default" w:ascii="宋体" w:hAnsi="宋体"/>
          <w:szCs w:val="21"/>
          <w:highlight w:val="none"/>
          <w:lang w:val="en-US" w:eastAsia="zh-CN"/>
        </w:rPr>
      </w:pPr>
      <w:r>
        <w:rPr>
          <w:rFonts w:hint="eastAsia" w:ascii="宋体" w:hAnsi="宋体"/>
          <w:szCs w:val="21"/>
          <w:highlight w:val="none"/>
          <w:lang w:val="en-US" w:eastAsia="zh-CN"/>
        </w:rPr>
        <w:t>5.技术及商务要求偏离表</w:t>
      </w:r>
    </w:p>
    <w:p w14:paraId="32504B26">
      <w:pPr>
        <w:numPr>
          <w:ilvl w:val="0"/>
          <w:numId w:val="0"/>
        </w:numPr>
        <w:spacing w:line="360" w:lineRule="auto"/>
        <w:ind w:leftChars="0"/>
        <w:rPr>
          <w:rFonts w:hint="eastAsia" w:ascii="宋体" w:hAnsi="宋体"/>
          <w:color w:val="000000"/>
          <w:szCs w:val="21"/>
          <w:highlight w:val="none"/>
        </w:rPr>
      </w:pPr>
      <w:r>
        <w:rPr>
          <w:rFonts w:hint="eastAsia" w:ascii="宋体" w:hAnsi="宋体"/>
          <w:szCs w:val="21"/>
          <w:highlight w:val="none"/>
          <w:lang w:val="en-US" w:eastAsia="zh-CN"/>
        </w:rPr>
        <w:t>6.</w:t>
      </w:r>
      <w:r>
        <w:rPr>
          <w:rFonts w:hint="eastAsia" w:ascii="宋体" w:hAnsi="宋体"/>
          <w:szCs w:val="21"/>
          <w:highlight w:val="none"/>
        </w:rPr>
        <w:t>供应商的资格及证明文件</w:t>
      </w:r>
    </w:p>
    <w:p w14:paraId="04779D19">
      <w:pPr>
        <w:numPr>
          <w:ilvl w:val="0"/>
          <w:numId w:val="0"/>
        </w:numPr>
        <w:autoSpaceDE w:val="0"/>
        <w:autoSpaceDN w:val="0"/>
        <w:adjustRightInd w:val="0"/>
        <w:spacing w:line="360" w:lineRule="auto"/>
        <w:ind w:leftChars="0"/>
        <w:jc w:val="left"/>
        <w:rPr>
          <w:rFonts w:hint="eastAsia" w:ascii="宋体" w:hAnsi="宋体" w:cs="仿宋_GB2312"/>
          <w:kern w:val="0"/>
          <w:szCs w:val="21"/>
          <w:highlight w:val="none"/>
        </w:rPr>
      </w:pPr>
      <w:r>
        <w:rPr>
          <w:rFonts w:hint="eastAsia" w:ascii="宋体" w:hAnsi="宋体" w:cs="仿宋_GB2312"/>
          <w:kern w:val="0"/>
          <w:szCs w:val="21"/>
          <w:highlight w:val="none"/>
          <w:lang w:val="en-US" w:eastAsia="zh-CN"/>
        </w:rPr>
        <w:t>7.分项</w:t>
      </w:r>
      <w:r>
        <w:rPr>
          <w:rFonts w:hint="eastAsia" w:ascii="宋体" w:hAnsi="宋体" w:cs="仿宋_GB2312"/>
          <w:kern w:val="0"/>
          <w:szCs w:val="21"/>
          <w:highlight w:val="none"/>
        </w:rPr>
        <w:t>报价一览表</w:t>
      </w:r>
    </w:p>
    <w:p w14:paraId="1E320E61">
      <w:pPr>
        <w:numPr>
          <w:ilvl w:val="0"/>
          <w:numId w:val="0"/>
        </w:numPr>
        <w:autoSpaceDE w:val="0"/>
        <w:autoSpaceDN w:val="0"/>
        <w:adjustRightInd w:val="0"/>
        <w:spacing w:line="360" w:lineRule="auto"/>
        <w:ind w:leftChars="0"/>
        <w:jc w:val="left"/>
        <w:rPr>
          <w:rFonts w:hint="eastAsia" w:ascii="宋体" w:hAnsi="宋体" w:eastAsia="宋体" w:cs="仿宋_GB2312"/>
          <w:kern w:val="0"/>
          <w:szCs w:val="21"/>
          <w:highlight w:val="none"/>
        </w:rPr>
      </w:pPr>
      <w:r>
        <w:rPr>
          <w:rFonts w:hint="eastAsia" w:ascii="宋体" w:hAnsi="宋体" w:eastAsia="宋体" w:cs="仿宋_GB2312"/>
          <w:kern w:val="0"/>
          <w:szCs w:val="21"/>
          <w:highlight w:val="none"/>
          <w:lang w:val="en-US" w:eastAsia="zh-CN"/>
        </w:rPr>
        <w:t>8.服务方案</w:t>
      </w:r>
      <w:r>
        <w:rPr>
          <w:rFonts w:hint="eastAsia" w:ascii="宋体" w:hAnsi="宋体" w:eastAsia="宋体" w:cs="仿宋_GB2312"/>
          <w:kern w:val="0"/>
          <w:szCs w:val="21"/>
          <w:highlight w:val="none"/>
        </w:rPr>
        <w:tab/>
      </w:r>
    </w:p>
    <w:p w14:paraId="6E09EAE9">
      <w:pPr>
        <w:numPr>
          <w:ilvl w:val="0"/>
          <w:numId w:val="0"/>
        </w:numPr>
        <w:autoSpaceDE w:val="0"/>
        <w:autoSpaceDN w:val="0"/>
        <w:adjustRightInd w:val="0"/>
        <w:spacing w:line="360" w:lineRule="auto"/>
        <w:ind w:leftChars="0"/>
        <w:jc w:val="left"/>
        <w:rPr>
          <w:rFonts w:hint="default" w:ascii="宋体" w:hAnsi="宋体" w:eastAsia="宋体" w:cs="仿宋_GB2312"/>
          <w:kern w:val="0"/>
          <w:szCs w:val="21"/>
          <w:highlight w:val="none"/>
          <w:lang w:val="en-US" w:eastAsia="zh-CN"/>
        </w:rPr>
      </w:pPr>
      <w:r>
        <w:rPr>
          <w:rFonts w:hint="eastAsia" w:ascii="宋体" w:hAnsi="宋体" w:eastAsia="宋体" w:cs="仿宋_GB2312"/>
          <w:kern w:val="0"/>
          <w:szCs w:val="21"/>
          <w:highlight w:val="none"/>
          <w:lang w:val="en-US" w:eastAsia="zh-CN"/>
        </w:rPr>
        <w:t>9.投标单位廉洁自律承诺书</w:t>
      </w:r>
    </w:p>
    <w:p w14:paraId="21629314">
      <w:pPr>
        <w:numPr>
          <w:ilvl w:val="0"/>
          <w:numId w:val="0"/>
        </w:numPr>
        <w:autoSpaceDE w:val="0"/>
        <w:autoSpaceDN w:val="0"/>
        <w:adjustRightInd w:val="0"/>
        <w:spacing w:line="360" w:lineRule="auto"/>
        <w:ind w:leftChars="0"/>
        <w:jc w:val="left"/>
        <w:rPr>
          <w:rFonts w:hint="default" w:ascii="宋体" w:hAnsi="宋体" w:eastAsia="宋体" w:cs="仿宋_GB2312"/>
          <w:kern w:val="0"/>
          <w:szCs w:val="21"/>
          <w:highlight w:val="none"/>
          <w:lang w:val="en-US" w:eastAsia="zh-CN"/>
        </w:rPr>
      </w:pPr>
      <w:r>
        <w:rPr>
          <w:rFonts w:hint="eastAsia" w:ascii="宋体" w:hAnsi="宋体" w:eastAsia="宋体" w:cs="仿宋_GB2312"/>
          <w:kern w:val="0"/>
          <w:szCs w:val="21"/>
          <w:highlight w:val="none"/>
          <w:lang w:val="en-US" w:eastAsia="zh-CN"/>
        </w:rPr>
        <w:t>10.反商业贿赂承诺书</w:t>
      </w:r>
    </w:p>
    <w:p w14:paraId="429B9E81">
      <w:pPr>
        <w:numPr>
          <w:ilvl w:val="0"/>
          <w:numId w:val="0"/>
        </w:numPr>
        <w:autoSpaceDE w:val="0"/>
        <w:autoSpaceDN w:val="0"/>
        <w:adjustRightInd w:val="0"/>
        <w:spacing w:line="360" w:lineRule="auto"/>
        <w:ind w:leftChars="0"/>
        <w:jc w:val="left"/>
        <w:rPr>
          <w:rFonts w:hint="eastAsia" w:ascii="宋体" w:hAnsi="宋体" w:eastAsia="宋体" w:cs="仿宋_GB2312"/>
          <w:kern w:val="0"/>
          <w:szCs w:val="21"/>
          <w:highlight w:val="none"/>
        </w:rPr>
      </w:pPr>
      <w:r>
        <w:rPr>
          <w:rFonts w:hint="eastAsia" w:ascii="宋体" w:hAnsi="宋体" w:eastAsia="宋体" w:cs="仿宋_GB2312"/>
          <w:kern w:val="0"/>
          <w:szCs w:val="21"/>
          <w:highlight w:val="none"/>
          <w:lang w:val="en-US" w:eastAsia="zh-CN"/>
        </w:rPr>
        <w:t>11.</w:t>
      </w:r>
      <w:r>
        <w:rPr>
          <w:rFonts w:hint="eastAsia" w:ascii="宋体" w:hAnsi="宋体" w:eastAsia="宋体" w:cs="仿宋_GB2312"/>
          <w:kern w:val="0"/>
          <w:szCs w:val="21"/>
          <w:highlight w:val="none"/>
        </w:rPr>
        <w:t>其</w:t>
      </w:r>
      <w:r>
        <w:rPr>
          <w:rFonts w:hint="eastAsia" w:ascii="宋体" w:hAnsi="宋体" w:eastAsia="宋体" w:cs="仿宋_GB2312"/>
          <w:kern w:val="0"/>
          <w:szCs w:val="21"/>
          <w:highlight w:val="none"/>
          <w:lang w:val="en-US" w:eastAsia="zh-CN"/>
        </w:rPr>
        <w:t>它</w:t>
      </w:r>
      <w:r>
        <w:rPr>
          <w:rFonts w:hint="eastAsia" w:ascii="宋体" w:hAnsi="宋体" w:eastAsia="宋体" w:cs="仿宋_GB2312"/>
          <w:kern w:val="0"/>
          <w:szCs w:val="21"/>
          <w:highlight w:val="none"/>
        </w:rPr>
        <w:t>资料</w:t>
      </w:r>
    </w:p>
    <w:p w14:paraId="0112704B">
      <w:pPr>
        <w:pStyle w:val="137"/>
        <w:numPr>
          <w:ilvl w:val="1"/>
          <w:numId w:val="3"/>
        </w:numPr>
        <w:tabs>
          <w:tab w:val="left" w:pos="540"/>
          <w:tab w:val="clear" w:pos="992"/>
        </w:tabs>
        <w:spacing w:line="360" w:lineRule="auto"/>
        <w:ind w:left="0" w:firstLine="0"/>
        <w:jc w:val="both"/>
        <w:rPr>
          <w:rFonts w:hint="eastAsia" w:hAnsi="宋体" w:cs="黑体"/>
          <w:b/>
          <w:color w:val="auto"/>
          <w:sz w:val="21"/>
          <w:szCs w:val="21"/>
          <w:highlight w:val="none"/>
        </w:rPr>
      </w:pPr>
      <w:r>
        <w:rPr>
          <w:rFonts w:hint="eastAsia" w:hAnsi="宋体" w:cs="黑体"/>
          <w:b/>
          <w:color w:val="auto"/>
          <w:sz w:val="21"/>
          <w:szCs w:val="21"/>
          <w:highlight w:val="none"/>
        </w:rPr>
        <w:t>价格构成及报价要求</w:t>
      </w:r>
      <w:bookmarkEnd w:id="190"/>
      <w:bookmarkEnd w:id="191"/>
      <w:bookmarkEnd w:id="192"/>
      <w:bookmarkEnd w:id="193"/>
      <w:bookmarkEnd w:id="194"/>
      <w:bookmarkEnd w:id="195"/>
    </w:p>
    <w:p w14:paraId="05B794AC">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供应商应按照单一来源采购文件提供的响应文件报价表格式填写提供各项货物及服务的单价、分项报价和总报价。如果单价、分项总价和总报价之间有差异，以单价为准。</w:t>
      </w:r>
    </w:p>
    <w:p w14:paraId="4359FD89">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响应总报价应是采购人指定地点交货的，包括基于交货或提供服务发生的各种税费、运费及保险费、运杂费、安装费、检验费以及伴随的消耗材料、备品备件和其它服务费总报价。</w:t>
      </w:r>
    </w:p>
    <w:p w14:paraId="7B8C665C">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分项报价表是将总报价分解为：设备和附属装置、备品备件和专用工具、卖方技术服务（安装、调试、运行、耗材）报价、采购人派员参加技术联络和工厂监造、检验、技术培训费用、运保费、各类税费及验收检测费，各项报价应准确填入响应文件分项报价表相应栏内。未填入报价项目</w:t>
      </w:r>
      <w:r>
        <w:rPr>
          <w:rFonts w:hint="eastAsia" w:hAnsi="宋体" w:cs="黑体"/>
          <w:color w:val="auto"/>
          <w:sz w:val="21"/>
          <w:szCs w:val="21"/>
          <w:highlight w:val="none"/>
          <w:lang w:eastAsia="zh-CN"/>
        </w:rPr>
        <w:t>评审小组</w:t>
      </w:r>
      <w:r>
        <w:rPr>
          <w:rFonts w:hint="eastAsia" w:hAnsi="宋体" w:cs="黑体"/>
          <w:color w:val="auto"/>
          <w:sz w:val="21"/>
          <w:szCs w:val="21"/>
          <w:highlight w:val="none"/>
        </w:rPr>
        <w:t>可以认定为已包含在总报价，也可能做出对供应商不利的判断，后果由供应商自行承担。</w:t>
      </w:r>
    </w:p>
    <w:p w14:paraId="46B8C4B1">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响应总报价应完全包括单一来源采购文件规定的全部货物和服务范围，不得任意分割或合并所规定的货物或服务分项。</w:t>
      </w:r>
    </w:p>
    <w:p w14:paraId="14D54775">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供应商不得以任何理由在</w:t>
      </w:r>
      <w:r>
        <w:rPr>
          <w:rFonts w:hint="eastAsia" w:hAnsi="宋体" w:cs="黑体"/>
          <w:color w:val="auto"/>
          <w:sz w:val="21"/>
          <w:szCs w:val="21"/>
          <w:highlight w:val="none"/>
          <w:lang w:eastAsia="zh-CN"/>
        </w:rPr>
        <w:t>协商</w:t>
      </w:r>
      <w:r>
        <w:rPr>
          <w:rFonts w:hint="eastAsia" w:hAnsi="宋体" w:cs="黑体"/>
          <w:color w:val="auto"/>
          <w:sz w:val="21"/>
          <w:szCs w:val="21"/>
          <w:highlight w:val="none"/>
        </w:rPr>
        <w:t>后对报价予以修改，报价在响应有效期内是固定的，不因任何原因而改变。非单一来源采购文件允许的任何包含价格调整要求和条件的响应，将被视为非实质性响应单一来源采购而予以拒绝，供应商将承担违约责任。</w:t>
      </w:r>
    </w:p>
    <w:p w14:paraId="0909EC03">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本项目的报价应按照单一来源采购文件、补充通知、答疑纪要、现场情况、承包范围，并充分考虑供货及</w:t>
      </w:r>
      <w:r>
        <w:rPr>
          <w:rFonts w:hint="eastAsia" w:hAnsi="宋体" w:cs="黑体"/>
          <w:color w:val="auto"/>
          <w:sz w:val="21"/>
          <w:szCs w:val="21"/>
          <w:highlight w:val="none"/>
          <w:lang w:eastAsia="zh-CN"/>
        </w:rPr>
        <w:t>服务期限</w:t>
      </w:r>
      <w:r>
        <w:rPr>
          <w:rFonts w:hint="eastAsia" w:hAnsi="宋体" w:cs="黑体"/>
          <w:color w:val="auto"/>
          <w:sz w:val="21"/>
          <w:szCs w:val="21"/>
          <w:highlight w:val="none"/>
        </w:rPr>
        <w:t>间各类市场风险和国家政策性调整等风险系数，由各供应商根据自身情况，在合理范围内，自主考虑、优惠报价，但不得低于企业成本。</w:t>
      </w:r>
    </w:p>
    <w:bookmarkEnd w:id="196"/>
    <w:bookmarkEnd w:id="197"/>
    <w:bookmarkEnd w:id="198"/>
    <w:bookmarkEnd w:id="199"/>
    <w:p w14:paraId="7A21D2E4">
      <w:pPr>
        <w:pStyle w:val="137"/>
        <w:numPr>
          <w:ilvl w:val="1"/>
          <w:numId w:val="3"/>
        </w:numPr>
        <w:tabs>
          <w:tab w:val="left" w:pos="540"/>
          <w:tab w:val="clear" w:pos="992"/>
        </w:tabs>
        <w:spacing w:line="360" w:lineRule="auto"/>
        <w:ind w:left="0" w:firstLine="0"/>
        <w:jc w:val="both"/>
        <w:rPr>
          <w:rFonts w:hAnsi="宋体" w:cs="黑体"/>
          <w:b/>
          <w:color w:val="auto"/>
          <w:sz w:val="21"/>
          <w:szCs w:val="21"/>
          <w:highlight w:val="none"/>
        </w:rPr>
      </w:pPr>
      <w:r>
        <w:rPr>
          <w:rFonts w:hint="eastAsia" w:hAnsi="宋体" w:cs="黑体"/>
          <w:b/>
          <w:color w:val="auto"/>
          <w:sz w:val="21"/>
          <w:szCs w:val="21"/>
          <w:highlight w:val="none"/>
        </w:rPr>
        <w:t>有效期</w:t>
      </w:r>
    </w:p>
    <w:p w14:paraId="2C736EDD">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在供应商须知前附表规定的响应有效期内，供应商不得要求撤销或修改其响应文件。</w:t>
      </w:r>
    </w:p>
    <w:p w14:paraId="01CE93F8">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出现特殊情况需要延长响应有效期的，采购人以书面形式通知所有供应商延长响应有效期。供应商同意延长的，不得要求或被允许修改或撤销其响应文件；供应商拒绝延长的，其响应文件失效。</w:t>
      </w:r>
    </w:p>
    <w:p w14:paraId="6EA430D3">
      <w:pPr>
        <w:pStyle w:val="137"/>
        <w:numPr>
          <w:ilvl w:val="1"/>
          <w:numId w:val="3"/>
        </w:numPr>
        <w:tabs>
          <w:tab w:val="left" w:pos="540"/>
          <w:tab w:val="clear" w:pos="992"/>
        </w:tabs>
        <w:spacing w:line="360" w:lineRule="auto"/>
        <w:ind w:left="0" w:firstLine="0"/>
        <w:jc w:val="both"/>
        <w:rPr>
          <w:rFonts w:hint="eastAsia" w:hAnsi="宋体" w:cs="黑体"/>
          <w:b/>
          <w:color w:val="auto"/>
          <w:sz w:val="21"/>
          <w:szCs w:val="21"/>
          <w:highlight w:val="none"/>
        </w:rPr>
      </w:pPr>
      <w:r>
        <w:rPr>
          <w:rFonts w:hint="eastAsia" w:hAnsi="宋体" w:cs="黑体"/>
          <w:b/>
          <w:color w:val="auto"/>
          <w:sz w:val="21"/>
          <w:szCs w:val="21"/>
          <w:highlight w:val="none"/>
        </w:rPr>
        <w:t xml:space="preserve">响应保证金 </w:t>
      </w:r>
    </w:p>
    <w:p w14:paraId="7B658F10">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不收取，投标人须提供“投标承诺函”格式附后</w:t>
      </w:r>
    </w:p>
    <w:p w14:paraId="33AF2056">
      <w:pPr>
        <w:pStyle w:val="137"/>
        <w:numPr>
          <w:ilvl w:val="1"/>
          <w:numId w:val="3"/>
        </w:numPr>
        <w:tabs>
          <w:tab w:val="left" w:pos="540"/>
          <w:tab w:val="clear" w:pos="992"/>
        </w:tabs>
        <w:spacing w:line="360" w:lineRule="auto"/>
        <w:ind w:left="0" w:firstLine="0"/>
        <w:jc w:val="both"/>
        <w:rPr>
          <w:rFonts w:hAnsi="宋体" w:cs="黑体"/>
          <w:b/>
          <w:color w:val="auto"/>
          <w:sz w:val="21"/>
          <w:szCs w:val="21"/>
          <w:highlight w:val="none"/>
        </w:rPr>
      </w:pPr>
      <w:bookmarkStart w:id="200" w:name="_Toc277149385"/>
      <w:bookmarkStart w:id="201" w:name="_Toc270604823"/>
      <w:bookmarkStart w:id="202" w:name="_Toc454788030"/>
      <w:bookmarkStart w:id="203" w:name="_Toc455678122"/>
      <w:bookmarkStart w:id="204" w:name="_Toc270604596"/>
      <w:bookmarkStart w:id="205" w:name="_Toc428351650"/>
      <w:bookmarkStart w:id="206" w:name="_Toc428276590"/>
      <w:bookmarkStart w:id="207" w:name="_Toc1431"/>
      <w:bookmarkStart w:id="208" w:name="_Toc462934296"/>
      <w:bookmarkStart w:id="209" w:name="_Toc16933"/>
      <w:bookmarkStart w:id="210" w:name="_Toc463011275"/>
      <w:bookmarkStart w:id="211" w:name="_Toc3840"/>
      <w:bookmarkStart w:id="212" w:name="_Toc269470318"/>
      <w:r>
        <w:rPr>
          <w:rFonts w:hint="eastAsia" w:hAnsi="宋体" w:cs="黑体"/>
          <w:b/>
          <w:color w:val="auto"/>
          <w:sz w:val="21"/>
          <w:szCs w:val="21"/>
          <w:highlight w:val="none"/>
        </w:rPr>
        <w:t>响应文件的编制</w:t>
      </w:r>
      <w:bookmarkEnd w:id="200"/>
      <w:bookmarkEnd w:id="201"/>
      <w:bookmarkEnd w:id="202"/>
      <w:bookmarkEnd w:id="203"/>
      <w:bookmarkEnd w:id="204"/>
      <w:bookmarkEnd w:id="205"/>
      <w:bookmarkEnd w:id="206"/>
      <w:bookmarkEnd w:id="207"/>
      <w:bookmarkEnd w:id="208"/>
      <w:bookmarkEnd w:id="209"/>
      <w:bookmarkEnd w:id="210"/>
      <w:bookmarkEnd w:id="211"/>
      <w:bookmarkEnd w:id="212"/>
    </w:p>
    <w:p w14:paraId="51B24FD0">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响应文件应按 “响应文件格式”进行编写，如有必要，可以增加附页，作为响应文件的组成部分。其中，报价函附录在满足单一来源采购文件实质性要求的基础上，可以提出比单一来源采购文件要求更有利于采购人的承诺。</w:t>
      </w:r>
    </w:p>
    <w:p w14:paraId="7D61DA34">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响应文件应当对单一来源采购文件实质性内容作出响应。</w:t>
      </w:r>
    </w:p>
    <w:p w14:paraId="19F2CAEB">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响应文件应用不褪色的材料书写或打印，并由供应商的法定代表人或其委托代理人签字或盖单位章。委托代理人签字的，响应文件应附法定代表人签署的授权委托书。响应文件应尽量避免涂改、行间插字或删除。如果出现上述情况，改动之处应加盖单位章或由供应商的法定代表人或其授权的代理人签字确认。签字或盖章的具体要求见响应文件格式要求。</w:t>
      </w:r>
    </w:p>
    <w:p w14:paraId="68799D10">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响应文件正本、副本份数及电子文档格式见供应商须知前附表。正本和副本的封面上应清楚地标记“正本”或“副本”的字样。当副本和正本不一致时，按下顺序确定其</w:t>
      </w:r>
      <w:r>
        <w:rPr>
          <w:rFonts w:hint="eastAsia" w:hAnsi="宋体" w:cs="黑体"/>
          <w:color w:val="auto"/>
          <w:sz w:val="21"/>
          <w:szCs w:val="21"/>
          <w:highlight w:val="none"/>
          <w:lang w:eastAsia="zh-CN"/>
        </w:rPr>
        <w:t>响应文件</w:t>
      </w:r>
      <w:r>
        <w:rPr>
          <w:rFonts w:hint="eastAsia" w:hAnsi="宋体" w:cs="黑体"/>
          <w:color w:val="auto"/>
          <w:sz w:val="21"/>
          <w:szCs w:val="21"/>
          <w:highlight w:val="none"/>
        </w:rPr>
        <w:t>效力:</w:t>
      </w:r>
    </w:p>
    <w:p w14:paraId="1E2592BF">
      <w:pPr>
        <w:pStyle w:val="137"/>
        <w:numPr>
          <w:ilvl w:val="0"/>
          <w:numId w:val="0"/>
        </w:numPr>
        <w:spacing w:line="360" w:lineRule="auto"/>
        <w:ind w:leftChars="200"/>
        <w:jc w:val="both"/>
        <w:rPr>
          <w:rFonts w:hint="eastAsia" w:hAnsi="宋体" w:cs="黑体"/>
          <w:color w:val="auto"/>
          <w:sz w:val="21"/>
          <w:szCs w:val="21"/>
          <w:highlight w:val="none"/>
        </w:rPr>
      </w:pPr>
      <w:r>
        <w:rPr>
          <w:rFonts w:hint="eastAsia" w:hAnsi="宋体" w:cs="黑体"/>
          <w:color w:val="auto"/>
          <w:sz w:val="21"/>
          <w:szCs w:val="21"/>
          <w:highlight w:val="none"/>
        </w:rPr>
        <w:t>（</w:t>
      </w:r>
      <w:r>
        <w:rPr>
          <w:rFonts w:hint="eastAsia" w:hAnsi="宋体" w:cs="黑体"/>
          <w:color w:val="auto"/>
          <w:sz w:val="21"/>
          <w:szCs w:val="21"/>
          <w:highlight w:val="none"/>
          <w:lang w:val="en-US" w:eastAsia="zh-CN"/>
        </w:rPr>
        <w:t>1</w:t>
      </w:r>
      <w:r>
        <w:rPr>
          <w:rFonts w:hint="eastAsia" w:hAnsi="宋体" w:cs="黑体"/>
          <w:color w:val="auto"/>
          <w:sz w:val="21"/>
          <w:szCs w:val="21"/>
          <w:highlight w:val="none"/>
        </w:rPr>
        <w:t>）未加密电子</w:t>
      </w:r>
      <w:r>
        <w:rPr>
          <w:rFonts w:hint="eastAsia" w:hAnsi="宋体" w:cs="黑体"/>
          <w:color w:val="auto"/>
          <w:sz w:val="21"/>
          <w:szCs w:val="21"/>
          <w:highlight w:val="none"/>
          <w:lang w:eastAsia="zh-CN"/>
        </w:rPr>
        <w:t>响应</w:t>
      </w:r>
      <w:r>
        <w:rPr>
          <w:rFonts w:hint="eastAsia" w:hAnsi="宋体" w:cs="黑体"/>
          <w:color w:val="auto"/>
          <w:sz w:val="21"/>
          <w:szCs w:val="21"/>
          <w:highlight w:val="none"/>
        </w:rPr>
        <w:t>文件（U盘）；</w:t>
      </w:r>
    </w:p>
    <w:p w14:paraId="3C8D4D65">
      <w:pPr>
        <w:pStyle w:val="137"/>
        <w:numPr>
          <w:ilvl w:val="0"/>
          <w:numId w:val="0"/>
        </w:numPr>
        <w:spacing w:line="360" w:lineRule="auto"/>
        <w:ind w:leftChars="200"/>
        <w:jc w:val="both"/>
        <w:rPr>
          <w:rFonts w:hint="eastAsia" w:hAnsi="宋体" w:cs="黑体"/>
          <w:color w:val="auto"/>
          <w:sz w:val="21"/>
          <w:szCs w:val="21"/>
          <w:highlight w:val="none"/>
        </w:rPr>
      </w:pPr>
      <w:r>
        <w:rPr>
          <w:rFonts w:hint="eastAsia" w:hAnsi="宋体" w:cs="黑体"/>
          <w:color w:val="auto"/>
          <w:sz w:val="21"/>
          <w:szCs w:val="21"/>
          <w:highlight w:val="none"/>
        </w:rPr>
        <w:t>（</w:t>
      </w:r>
      <w:r>
        <w:rPr>
          <w:rFonts w:hint="eastAsia" w:hAnsi="宋体" w:cs="黑体"/>
          <w:color w:val="auto"/>
          <w:sz w:val="21"/>
          <w:szCs w:val="21"/>
          <w:highlight w:val="none"/>
          <w:lang w:val="en-US" w:eastAsia="zh-CN"/>
        </w:rPr>
        <w:t>2</w:t>
      </w:r>
      <w:r>
        <w:rPr>
          <w:rFonts w:hint="eastAsia" w:hAnsi="宋体" w:cs="黑体"/>
          <w:color w:val="auto"/>
          <w:sz w:val="21"/>
          <w:szCs w:val="21"/>
          <w:highlight w:val="none"/>
        </w:rPr>
        <w:t>）纸质</w:t>
      </w:r>
      <w:r>
        <w:rPr>
          <w:rFonts w:hint="eastAsia" w:hAnsi="宋体" w:cs="黑体"/>
          <w:color w:val="auto"/>
          <w:sz w:val="21"/>
          <w:szCs w:val="21"/>
          <w:highlight w:val="none"/>
          <w:lang w:eastAsia="zh-CN"/>
        </w:rPr>
        <w:t>响应</w:t>
      </w:r>
      <w:r>
        <w:rPr>
          <w:rFonts w:hint="eastAsia" w:hAnsi="宋体" w:cs="黑体"/>
          <w:color w:val="auto"/>
          <w:sz w:val="21"/>
          <w:szCs w:val="21"/>
          <w:highlight w:val="none"/>
        </w:rPr>
        <w:t>文件。</w:t>
      </w:r>
    </w:p>
    <w:p w14:paraId="30E268ED">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响应文件的正本与副本应分别装订成册，并编制目录，具体装订要求见供应商须知前附表规定。</w:t>
      </w:r>
    </w:p>
    <w:p w14:paraId="66AE0356">
      <w:pPr>
        <w:pStyle w:val="137"/>
        <w:numPr>
          <w:ilvl w:val="0"/>
          <w:numId w:val="3"/>
        </w:numPr>
        <w:tabs>
          <w:tab w:val="left" w:pos="360"/>
          <w:tab w:val="clear" w:pos="425"/>
        </w:tabs>
        <w:spacing w:line="360" w:lineRule="auto"/>
        <w:jc w:val="both"/>
        <w:outlineLvl w:val="1"/>
        <w:rPr>
          <w:rFonts w:hAnsi="宋体" w:cs="黑体"/>
          <w:b/>
          <w:color w:val="auto"/>
          <w:highlight w:val="none"/>
        </w:rPr>
      </w:pPr>
      <w:bookmarkStart w:id="213" w:name="_Toc11928"/>
      <w:r>
        <w:rPr>
          <w:rFonts w:hint="eastAsia" w:hAnsi="宋体" w:cs="黑体"/>
          <w:b/>
          <w:color w:val="auto"/>
          <w:highlight w:val="none"/>
        </w:rPr>
        <w:t>响应文件的递交</w:t>
      </w:r>
      <w:bookmarkEnd w:id="213"/>
    </w:p>
    <w:p w14:paraId="7EE9F8C2">
      <w:pPr>
        <w:pStyle w:val="137"/>
        <w:numPr>
          <w:ilvl w:val="1"/>
          <w:numId w:val="3"/>
        </w:numPr>
        <w:tabs>
          <w:tab w:val="left" w:pos="540"/>
          <w:tab w:val="clear" w:pos="992"/>
        </w:tabs>
        <w:spacing w:line="360" w:lineRule="auto"/>
        <w:ind w:left="0" w:firstLine="0"/>
        <w:jc w:val="both"/>
        <w:rPr>
          <w:rFonts w:hAnsi="宋体" w:cs="黑体"/>
          <w:b/>
          <w:color w:val="auto"/>
          <w:sz w:val="21"/>
          <w:szCs w:val="21"/>
          <w:highlight w:val="none"/>
        </w:rPr>
      </w:pPr>
      <w:bookmarkStart w:id="214" w:name="_Toc270604825"/>
      <w:bookmarkStart w:id="215" w:name="_Toc428351652"/>
      <w:bookmarkStart w:id="216" w:name="_Toc15839"/>
      <w:bookmarkStart w:id="217" w:name="_Toc19880"/>
      <w:bookmarkStart w:id="218" w:name="_Toc455678124"/>
      <w:bookmarkStart w:id="219" w:name="_Toc463011277"/>
      <w:bookmarkStart w:id="220" w:name="_Toc30804"/>
      <w:bookmarkStart w:id="221" w:name="_Toc454788032"/>
      <w:bookmarkStart w:id="222" w:name="_Toc269470320"/>
      <w:bookmarkStart w:id="223" w:name="_Toc270604598"/>
      <w:bookmarkStart w:id="224" w:name="_Toc462934298"/>
      <w:bookmarkStart w:id="225" w:name="_Toc277149387"/>
      <w:bookmarkStart w:id="226" w:name="_Toc428276592"/>
      <w:r>
        <w:rPr>
          <w:rFonts w:hint="eastAsia" w:hAnsi="宋体" w:cs="黑体"/>
          <w:b/>
          <w:color w:val="auto"/>
          <w:sz w:val="21"/>
          <w:szCs w:val="21"/>
          <w:highlight w:val="none"/>
        </w:rPr>
        <w:t>响应文件的密封和标记</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3147BAED">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响应文件的正本、副本、电子</w:t>
      </w:r>
      <w:r>
        <w:rPr>
          <w:rFonts w:hint="eastAsia" w:hAnsi="宋体" w:cs="黑体"/>
          <w:color w:val="auto"/>
          <w:sz w:val="21"/>
          <w:szCs w:val="21"/>
          <w:highlight w:val="none"/>
          <w:lang w:eastAsia="zh-CN"/>
        </w:rPr>
        <w:t>响应文件</w:t>
      </w:r>
      <w:r>
        <w:rPr>
          <w:rFonts w:hint="eastAsia" w:hAnsi="宋体" w:cs="黑体"/>
          <w:color w:val="auto"/>
          <w:sz w:val="21"/>
          <w:szCs w:val="21"/>
          <w:highlight w:val="none"/>
        </w:rPr>
        <w:t>应分开密封包装，并在封套的封口处加盖供应商公章。</w:t>
      </w:r>
    </w:p>
    <w:p w14:paraId="37E85700">
      <w:pPr>
        <w:spacing w:line="360" w:lineRule="auto"/>
        <w:ind w:firstLine="420" w:firstLineChars="200"/>
        <w:rPr>
          <w:rFonts w:hint="eastAsia" w:ascii="宋体" w:hAnsi="宋体"/>
          <w:highlight w:val="none"/>
          <w:lang w:eastAsia="zh-CN"/>
        </w:rPr>
      </w:pPr>
      <w:r>
        <w:rPr>
          <w:rFonts w:hint="eastAsia" w:ascii="宋体"/>
          <w:szCs w:val="21"/>
          <w:highlight w:val="none"/>
          <w:lang w:val="en-US" w:eastAsia="zh-CN"/>
        </w:rPr>
        <w:t>4.1.2</w:t>
      </w:r>
      <w:r>
        <w:rPr>
          <w:rFonts w:hint="eastAsia" w:ascii="宋体"/>
          <w:szCs w:val="21"/>
          <w:highlight w:val="none"/>
          <w:lang w:eastAsia="zh-CN"/>
        </w:rPr>
        <w:t>供应商</w:t>
      </w:r>
      <w:r>
        <w:rPr>
          <w:rFonts w:hint="eastAsia" w:ascii="宋体"/>
          <w:szCs w:val="21"/>
          <w:highlight w:val="none"/>
        </w:rPr>
        <w:t>应将</w:t>
      </w:r>
      <w:r>
        <w:rPr>
          <w:rFonts w:hint="eastAsia" w:ascii="宋体"/>
          <w:szCs w:val="21"/>
          <w:highlight w:val="none"/>
          <w:lang w:eastAsia="zh-CN"/>
        </w:rPr>
        <w:t>响应</w:t>
      </w:r>
      <w:r>
        <w:rPr>
          <w:rFonts w:hint="eastAsia" w:ascii="宋体"/>
          <w:szCs w:val="21"/>
          <w:highlight w:val="none"/>
        </w:rPr>
        <w:t>文件密封装在信袋中，并标明“项目名称</w:t>
      </w:r>
      <w:r>
        <w:rPr>
          <w:rFonts w:hint="eastAsia" w:ascii="宋体"/>
          <w:szCs w:val="21"/>
          <w:highlight w:val="none"/>
          <w:lang w:val="en-US" w:eastAsia="zh-CN"/>
        </w:rPr>
        <w:t>及包号</w:t>
      </w:r>
      <w:r>
        <w:rPr>
          <w:rFonts w:hint="eastAsia" w:ascii="宋体"/>
          <w:szCs w:val="21"/>
          <w:highlight w:val="none"/>
        </w:rPr>
        <w:t>、</w:t>
      </w:r>
      <w:r>
        <w:rPr>
          <w:rFonts w:hint="eastAsia" w:ascii="宋体"/>
          <w:szCs w:val="21"/>
          <w:highlight w:val="none"/>
          <w:lang w:eastAsia="zh-CN"/>
        </w:rPr>
        <w:t>供应商</w:t>
      </w:r>
      <w:r>
        <w:rPr>
          <w:rFonts w:hint="eastAsia" w:ascii="宋体"/>
          <w:szCs w:val="21"/>
          <w:highlight w:val="none"/>
        </w:rPr>
        <w:t>名称、</w:t>
      </w:r>
      <w:r>
        <w:rPr>
          <w:rFonts w:hint="eastAsia" w:ascii="宋体"/>
          <w:szCs w:val="21"/>
          <w:highlight w:val="none"/>
          <w:lang w:eastAsia="zh-CN"/>
        </w:rPr>
        <w:t>采购编号</w:t>
      </w:r>
      <w:r>
        <w:rPr>
          <w:rFonts w:hint="eastAsia" w:ascii="宋体"/>
          <w:szCs w:val="21"/>
          <w:highlight w:val="none"/>
        </w:rPr>
        <w:t>、</w:t>
      </w:r>
      <w:r>
        <w:rPr>
          <w:rFonts w:hint="eastAsia" w:ascii="宋体"/>
          <w:b/>
          <w:bCs/>
          <w:szCs w:val="21"/>
          <w:highlight w:val="none"/>
        </w:rPr>
        <w:t>纸质</w:t>
      </w:r>
      <w:r>
        <w:rPr>
          <w:rFonts w:hint="eastAsia" w:ascii="宋体"/>
          <w:b/>
          <w:bCs/>
          <w:szCs w:val="21"/>
          <w:highlight w:val="none"/>
          <w:lang w:eastAsia="zh-CN"/>
        </w:rPr>
        <w:t>响应</w:t>
      </w:r>
      <w:r>
        <w:rPr>
          <w:rFonts w:hint="eastAsia" w:ascii="宋体"/>
          <w:b/>
          <w:bCs/>
          <w:szCs w:val="21"/>
          <w:highlight w:val="none"/>
        </w:rPr>
        <w:t>文件</w:t>
      </w:r>
      <w:r>
        <w:rPr>
          <w:rFonts w:hint="eastAsia" w:ascii="宋体"/>
          <w:szCs w:val="21"/>
          <w:highlight w:val="none"/>
        </w:rPr>
        <w:t>”字样。封套的封口处加贴封条，并在封套的封口处加盖</w:t>
      </w:r>
      <w:r>
        <w:rPr>
          <w:rFonts w:hint="eastAsia" w:ascii="宋体"/>
          <w:szCs w:val="21"/>
          <w:highlight w:val="none"/>
          <w:lang w:eastAsia="zh-CN"/>
        </w:rPr>
        <w:t>供应商</w:t>
      </w:r>
      <w:r>
        <w:rPr>
          <w:rFonts w:hint="eastAsia" w:ascii="宋体"/>
          <w:szCs w:val="21"/>
          <w:highlight w:val="none"/>
        </w:rPr>
        <w:t>单位章。封套应注明：</w:t>
      </w:r>
      <w:r>
        <w:rPr>
          <w:rFonts w:ascii="宋体" w:hAnsi="宋体"/>
          <w:highlight w:val="none"/>
        </w:rPr>
        <w:t>在</w:t>
      </w:r>
      <w:r>
        <w:rPr>
          <w:rFonts w:hint="eastAsia" w:ascii="宋体" w:hAnsi="宋体"/>
          <w:highlight w:val="none"/>
        </w:rPr>
        <w:t xml:space="preserve">   </w:t>
      </w:r>
      <w:r>
        <w:rPr>
          <w:rFonts w:ascii="宋体" w:hAnsi="宋体"/>
          <w:highlight w:val="none"/>
        </w:rPr>
        <w:t>年</w:t>
      </w:r>
      <w:r>
        <w:rPr>
          <w:rFonts w:hint="eastAsia" w:ascii="宋体" w:hAnsi="宋体"/>
          <w:highlight w:val="none"/>
        </w:rPr>
        <w:t xml:space="preserve">  </w:t>
      </w:r>
      <w:r>
        <w:rPr>
          <w:rFonts w:ascii="宋体" w:hAnsi="宋体"/>
          <w:highlight w:val="none"/>
        </w:rPr>
        <w:t>月</w:t>
      </w:r>
      <w:r>
        <w:rPr>
          <w:rFonts w:hint="eastAsia" w:ascii="宋体" w:hAnsi="宋体"/>
          <w:highlight w:val="none"/>
        </w:rPr>
        <w:t xml:space="preserve">  </w:t>
      </w:r>
      <w:r>
        <w:rPr>
          <w:rFonts w:ascii="宋体" w:hAnsi="宋体"/>
          <w:highlight w:val="none"/>
        </w:rPr>
        <w:t>日</w:t>
      </w:r>
      <w:r>
        <w:rPr>
          <w:rFonts w:hint="eastAsia" w:ascii="宋体" w:hAnsi="宋体"/>
          <w:highlight w:val="none"/>
        </w:rPr>
        <w:t xml:space="preserve">   时   分</w:t>
      </w:r>
      <w:r>
        <w:rPr>
          <w:rFonts w:ascii="宋体" w:hAnsi="宋体"/>
          <w:highlight w:val="none"/>
        </w:rPr>
        <w:t>前不得开启</w:t>
      </w:r>
      <w:r>
        <w:rPr>
          <w:rFonts w:hint="eastAsia" w:ascii="宋体" w:hAnsi="宋体"/>
          <w:highlight w:val="none"/>
          <w:lang w:eastAsia="zh-CN"/>
        </w:rPr>
        <w:t>。</w:t>
      </w:r>
    </w:p>
    <w:p w14:paraId="2284094E">
      <w:pPr>
        <w:spacing w:line="360" w:lineRule="auto"/>
        <w:ind w:firstLine="420" w:firstLineChars="200"/>
        <w:rPr>
          <w:rFonts w:hint="eastAsia" w:ascii="宋体"/>
          <w:szCs w:val="21"/>
          <w:highlight w:val="none"/>
        </w:rPr>
      </w:pPr>
      <w:r>
        <w:rPr>
          <w:rFonts w:hint="eastAsia" w:ascii="宋体" w:hAnsi="宋体"/>
          <w:highlight w:val="none"/>
          <w:lang w:val="en-US" w:eastAsia="zh-CN"/>
        </w:rPr>
        <w:t>4.1.3</w:t>
      </w:r>
      <w:r>
        <w:rPr>
          <w:rFonts w:hint="eastAsia" w:ascii="宋体"/>
          <w:szCs w:val="21"/>
          <w:highlight w:val="none"/>
          <w:lang w:eastAsia="zh-CN"/>
        </w:rPr>
        <w:t>供应商</w:t>
      </w:r>
      <w:r>
        <w:rPr>
          <w:rFonts w:hint="eastAsia" w:ascii="宋体"/>
          <w:szCs w:val="21"/>
          <w:highlight w:val="none"/>
        </w:rPr>
        <w:t>应将未加密的电子</w:t>
      </w:r>
      <w:r>
        <w:rPr>
          <w:rFonts w:hint="eastAsia" w:ascii="宋体"/>
          <w:szCs w:val="21"/>
          <w:highlight w:val="none"/>
          <w:lang w:eastAsia="zh-CN"/>
        </w:rPr>
        <w:t>响应</w:t>
      </w:r>
      <w:r>
        <w:rPr>
          <w:rFonts w:hint="eastAsia" w:ascii="宋体"/>
          <w:szCs w:val="21"/>
          <w:highlight w:val="none"/>
        </w:rPr>
        <w:t>文件U盘密封装在单独的信袋中，并标明“项目名称</w:t>
      </w:r>
      <w:r>
        <w:rPr>
          <w:rFonts w:hint="eastAsia" w:ascii="宋体"/>
          <w:szCs w:val="21"/>
          <w:highlight w:val="none"/>
          <w:lang w:val="en-US" w:eastAsia="zh-CN"/>
        </w:rPr>
        <w:t>及包号</w:t>
      </w:r>
      <w:r>
        <w:rPr>
          <w:rFonts w:hint="eastAsia" w:ascii="宋体"/>
          <w:szCs w:val="21"/>
          <w:highlight w:val="none"/>
        </w:rPr>
        <w:t>、</w:t>
      </w:r>
      <w:r>
        <w:rPr>
          <w:rFonts w:hint="eastAsia" w:ascii="宋体"/>
          <w:szCs w:val="21"/>
          <w:highlight w:val="none"/>
          <w:lang w:eastAsia="zh-CN"/>
        </w:rPr>
        <w:t>供应商</w:t>
      </w:r>
      <w:r>
        <w:rPr>
          <w:rFonts w:hint="eastAsia" w:ascii="宋体"/>
          <w:szCs w:val="21"/>
          <w:highlight w:val="none"/>
        </w:rPr>
        <w:t>名称、</w:t>
      </w:r>
      <w:r>
        <w:rPr>
          <w:rFonts w:hint="eastAsia" w:ascii="宋体"/>
          <w:szCs w:val="21"/>
          <w:highlight w:val="none"/>
          <w:lang w:eastAsia="zh-CN"/>
        </w:rPr>
        <w:t>采购编号</w:t>
      </w:r>
      <w:r>
        <w:rPr>
          <w:rFonts w:hint="eastAsia" w:ascii="宋体"/>
          <w:szCs w:val="21"/>
          <w:highlight w:val="none"/>
        </w:rPr>
        <w:t>、</w:t>
      </w:r>
      <w:r>
        <w:rPr>
          <w:rFonts w:hint="eastAsia" w:ascii="宋体"/>
          <w:b/>
          <w:bCs/>
          <w:szCs w:val="21"/>
          <w:highlight w:val="none"/>
        </w:rPr>
        <w:t>电子</w:t>
      </w:r>
      <w:r>
        <w:rPr>
          <w:rFonts w:hint="eastAsia" w:ascii="宋体"/>
          <w:b/>
          <w:bCs/>
          <w:szCs w:val="21"/>
          <w:highlight w:val="none"/>
          <w:lang w:eastAsia="zh-CN"/>
        </w:rPr>
        <w:t>响应</w:t>
      </w:r>
      <w:r>
        <w:rPr>
          <w:rFonts w:hint="eastAsia" w:ascii="宋体"/>
          <w:b/>
          <w:bCs/>
          <w:szCs w:val="21"/>
          <w:highlight w:val="none"/>
        </w:rPr>
        <w:t>文件</w:t>
      </w:r>
      <w:r>
        <w:rPr>
          <w:rFonts w:hint="eastAsia" w:ascii="宋体"/>
          <w:szCs w:val="21"/>
          <w:highlight w:val="none"/>
        </w:rPr>
        <w:t>”字样。封套的封口处加贴封条，并在封套的封口处加盖</w:t>
      </w:r>
      <w:r>
        <w:rPr>
          <w:rFonts w:hint="eastAsia" w:ascii="宋体"/>
          <w:szCs w:val="21"/>
          <w:highlight w:val="none"/>
          <w:lang w:eastAsia="zh-CN"/>
        </w:rPr>
        <w:t>供应商</w:t>
      </w:r>
      <w:r>
        <w:rPr>
          <w:rFonts w:hint="eastAsia" w:ascii="宋体"/>
          <w:szCs w:val="21"/>
          <w:highlight w:val="none"/>
        </w:rPr>
        <w:t>单位章。</w:t>
      </w:r>
    </w:p>
    <w:p w14:paraId="25F0885C">
      <w:pPr>
        <w:tabs>
          <w:tab w:val="left" w:pos="420"/>
        </w:tabs>
        <w:spacing w:line="360" w:lineRule="auto"/>
        <w:rPr>
          <w:rFonts w:hint="eastAsia" w:ascii="宋体"/>
          <w:szCs w:val="21"/>
          <w:highlight w:val="none"/>
        </w:rPr>
      </w:pPr>
      <w:r>
        <w:rPr>
          <w:rFonts w:hint="eastAsia" w:ascii="宋体"/>
          <w:szCs w:val="21"/>
          <w:highlight w:val="none"/>
        </w:rPr>
        <w:t>封套应注明：</w:t>
      </w:r>
      <w:r>
        <w:rPr>
          <w:rFonts w:ascii="宋体" w:hAnsi="宋体"/>
          <w:highlight w:val="none"/>
        </w:rPr>
        <w:t>在</w:t>
      </w:r>
      <w:r>
        <w:rPr>
          <w:rFonts w:hint="eastAsia" w:ascii="宋体" w:hAnsi="宋体"/>
          <w:highlight w:val="none"/>
        </w:rPr>
        <w:t xml:space="preserve">   </w:t>
      </w:r>
      <w:r>
        <w:rPr>
          <w:rFonts w:ascii="宋体" w:hAnsi="宋体"/>
          <w:highlight w:val="none"/>
        </w:rPr>
        <w:t>年</w:t>
      </w:r>
      <w:r>
        <w:rPr>
          <w:rFonts w:hint="eastAsia" w:ascii="宋体" w:hAnsi="宋体"/>
          <w:highlight w:val="none"/>
        </w:rPr>
        <w:t xml:space="preserve">  </w:t>
      </w:r>
      <w:r>
        <w:rPr>
          <w:rFonts w:ascii="宋体" w:hAnsi="宋体"/>
          <w:highlight w:val="none"/>
        </w:rPr>
        <w:t>月</w:t>
      </w:r>
      <w:r>
        <w:rPr>
          <w:rFonts w:hint="eastAsia" w:ascii="宋体" w:hAnsi="宋体"/>
          <w:highlight w:val="none"/>
        </w:rPr>
        <w:t xml:space="preserve">  </w:t>
      </w:r>
      <w:r>
        <w:rPr>
          <w:rFonts w:ascii="宋体" w:hAnsi="宋体"/>
          <w:highlight w:val="none"/>
        </w:rPr>
        <w:t>日</w:t>
      </w:r>
      <w:r>
        <w:rPr>
          <w:rFonts w:hint="eastAsia" w:ascii="宋体" w:hAnsi="宋体"/>
          <w:highlight w:val="none"/>
        </w:rPr>
        <w:t xml:space="preserve">   时   分</w:t>
      </w:r>
      <w:r>
        <w:rPr>
          <w:rFonts w:ascii="宋体" w:hAnsi="宋体"/>
          <w:highlight w:val="none"/>
        </w:rPr>
        <w:t>前不得开启</w:t>
      </w:r>
    </w:p>
    <w:p w14:paraId="55E4FAFD">
      <w:pPr>
        <w:pStyle w:val="137"/>
        <w:numPr>
          <w:ilvl w:val="1"/>
          <w:numId w:val="3"/>
        </w:numPr>
        <w:tabs>
          <w:tab w:val="left" w:pos="540"/>
          <w:tab w:val="clear" w:pos="992"/>
        </w:tabs>
        <w:spacing w:line="360" w:lineRule="auto"/>
        <w:ind w:left="0" w:firstLine="0"/>
        <w:jc w:val="both"/>
        <w:rPr>
          <w:rFonts w:hAnsi="宋体" w:cs="黑体"/>
          <w:b/>
          <w:color w:val="auto"/>
          <w:sz w:val="21"/>
          <w:szCs w:val="21"/>
          <w:highlight w:val="none"/>
        </w:rPr>
      </w:pPr>
      <w:bookmarkStart w:id="227" w:name="_Toc270604826"/>
      <w:bookmarkStart w:id="228" w:name="_Toc462934299"/>
      <w:bookmarkStart w:id="229" w:name="_Toc270604599"/>
      <w:bookmarkStart w:id="230" w:name="_Toc463011278"/>
      <w:bookmarkStart w:id="231" w:name="_Toc428351653"/>
      <w:bookmarkStart w:id="232" w:name="_Toc454788033"/>
      <w:bookmarkStart w:id="233" w:name="_Toc455678125"/>
      <w:bookmarkStart w:id="234" w:name="_Toc428276593"/>
      <w:bookmarkStart w:id="235" w:name="_Toc6317"/>
      <w:bookmarkStart w:id="236" w:name="_Toc277149388"/>
      <w:bookmarkStart w:id="237" w:name="_Toc269470321"/>
      <w:bookmarkStart w:id="238" w:name="_Toc24562"/>
      <w:bookmarkStart w:id="239" w:name="_Toc2007"/>
      <w:r>
        <w:rPr>
          <w:rFonts w:hint="eastAsia" w:hAnsi="宋体" w:cs="黑体"/>
          <w:b/>
          <w:color w:val="auto"/>
          <w:sz w:val="21"/>
          <w:szCs w:val="21"/>
          <w:highlight w:val="none"/>
        </w:rPr>
        <w:t>响应文件的递交</w:t>
      </w:r>
      <w:bookmarkEnd w:id="227"/>
      <w:bookmarkEnd w:id="228"/>
      <w:bookmarkEnd w:id="229"/>
      <w:bookmarkEnd w:id="230"/>
      <w:bookmarkEnd w:id="231"/>
      <w:bookmarkEnd w:id="232"/>
      <w:bookmarkEnd w:id="233"/>
      <w:bookmarkEnd w:id="234"/>
      <w:bookmarkEnd w:id="235"/>
      <w:bookmarkEnd w:id="236"/>
      <w:bookmarkEnd w:id="237"/>
      <w:bookmarkEnd w:id="238"/>
      <w:bookmarkEnd w:id="239"/>
    </w:p>
    <w:p w14:paraId="7D6CEFAA">
      <w:pPr>
        <w:adjustRightInd w:val="0"/>
        <w:snapToGrid w:val="0"/>
        <w:spacing w:line="360" w:lineRule="auto"/>
        <w:ind w:left="525" w:hanging="525" w:hangingChars="250"/>
        <w:rPr>
          <w:rFonts w:hint="eastAsia" w:ascii="宋体" w:eastAsia="宋体"/>
          <w:szCs w:val="21"/>
          <w:highlight w:val="none"/>
          <w:lang w:val="en-US" w:eastAsia="zh-CN"/>
        </w:rPr>
      </w:pPr>
      <w:bookmarkStart w:id="240" w:name="_Toc270604827"/>
      <w:bookmarkStart w:id="241" w:name="_Toc277149389"/>
      <w:bookmarkStart w:id="242" w:name="_Toc454788034"/>
      <w:bookmarkStart w:id="243" w:name="_Toc428351654"/>
      <w:bookmarkStart w:id="244" w:name="_Toc17531"/>
      <w:bookmarkStart w:id="245" w:name="_Toc463011279"/>
      <w:bookmarkStart w:id="246" w:name="_Toc269470322"/>
      <w:bookmarkStart w:id="247" w:name="_Toc455678126"/>
      <w:bookmarkStart w:id="248" w:name="_Toc15509"/>
      <w:bookmarkStart w:id="249" w:name="_Toc7109"/>
      <w:bookmarkStart w:id="250" w:name="_Toc462934300"/>
      <w:bookmarkStart w:id="251" w:name="_Toc428276594"/>
      <w:bookmarkStart w:id="252" w:name="_Toc270604600"/>
      <w:r>
        <w:rPr>
          <w:rFonts w:hint="eastAsia" w:ascii="宋体"/>
          <w:szCs w:val="21"/>
          <w:highlight w:val="none"/>
          <w:lang w:val="en-US" w:eastAsia="zh-CN"/>
        </w:rPr>
        <w:t>4.2.1</w:t>
      </w:r>
      <w:r>
        <w:rPr>
          <w:rFonts w:hint="eastAsia" w:ascii="宋体"/>
          <w:szCs w:val="21"/>
          <w:highlight w:val="none"/>
        </w:rPr>
        <w:t>电子</w:t>
      </w:r>
      <w:r>
        <w:rPr>
          <w:rFonts w:hint="eastAsia" w:ascii="宋体"/>
          <w:szCs w:val="21"/>
          <w:highlight w:val="none"/>
          <w:lang w:eastAsia="zh-CN"/>
        </w:rPr>
        <w:t>响应</w:t>
      </w:r>
      <w:r>
        <w:rPr>
          <w:rFonts w:hint="eastAsia" w:ascii="宋体"/>
          <w:szCs w:val="21"/>
          <w:highlight w:val="none"/>
        </w:rPr>
        <w:t>文件的递交：</w:t>
      </w:r>
    </w:p>
    <w:p w14:paraId="3A558E6A">
      <w:pPr>
        <w:tabs>
          <w:tab w:val="left" w:pos="360"/>
          <w:tab w:val="left" w:pos="720"/>
        </w:tabs>
        <w:spacing w:line="360" w:lineRule="auto"/>
        <w:ind w:left="420" w:hanging="420" w:hangingChars="200"/>
        <w:rPr>
          <w:rFonts w:hint="eastAsia" w:ascii="宋体"/>
          <w:szCs w:val="21"/>
          <w:highlight w:val="none"/>
        </w:rPr>
      </w:pPr>
      <w:r>
        <w:rPr>
          <w:rFonts w:hint="eastAsia" w:ascii="宋体"/>
          <w:szCs w:val="21"/>
          <w:highlight w:val="none"/>
          <w:lang w:val="en-US" w:eastAsia="zh-CN"/>
        </w:rPr>
        <w:t xml:space="preserve">     </w:t>
      </w:r>
      <w:r>
        <w:rPr>
          <w:rFonts w:hint="eastAsia" w:ascii="宋体"/>
          <w:szCs w:val="21"/>
          <w:highlight w:val="none"/>
        </w:rPr>
        <w:t>现场递交电子</w:t>
      </w:r>
      <w:r>
        <w:rPr>
          <w:rFonts w:hint="eastAsia" w:ascii="宋体"/>
          <w:szCs w:val="21"/>
          <w:highlight w:val="none"/>
          <w:lang w:eastAsia="zh-CN"/>
        </w:rPr>
        <w:t>响应</w:t>
      </w:r>
      <w:r>
        <w:rPr>
          <w:rFonts w:hint="eastAsia" w:ascii="宋体"/>
          <w:szCs w:val="21"/>
          <w:highlight w:val="none"/>
        </w:rPr>
        <w:t>文件U盘壹份。</w:t>
      </w:r>
    </w:p>
    <w:p w14:paraId="510DA3D3">
      <w:pPr>
        <w:tabs>
          <w:tab w:val="left" w:pos="360"/>
          <w:tab w:val="left" w:pos="720"/>
        </w:tabs>
        <w:spacing w:line="360" w:lineRule="auto"/>
        <w:rPr>
          <w:rFonts w:hint="eastAsia" w:ascii="宋体"/>
          <w:szCs w:val="21"/>
          <w:highlight w:val="none"/>
        </w:rPr>
      </w:pPr>
      <w:r>
        <w:rPr>
          <w:rFonts w:hint="eastAsia" w:ascii="宋体"/>
          <w:szCs w:val="21"/>
          <w:highlight w:val="none"/>
          <w:lang w:val="en-US" w:eastAsia="zh-CN"/>
        </w:rPr>
        <w:t>4.2.2</w:t>
      </w:r>
      <w:r>
        <w:rPr>
          <w:rFonts w:hint="eastAsia" w:ascii="宋体"/>
          <w:szCs w:val="21"/>
          <w:highlight w:val="none"/>
        </w:rPr>
        <w:t xml:space="preserve">  纸质</w:t>
      </w:r>
      <w:r>
        <w:rPr>
          <w:rFonts w:hint="eastAsia" w:ascii="宋体"/>
          <w:szCs w:val="21"/>
          <w:highlight w:val="none"/>
          <w:lang w:eastAsia="zh-CN"/>
        </w:rPr>
        <w:t>响应</w:t>
      </w:r>
      <w:r>
        <w:rPr>
          <w:rFonts w:hint="eastAsia" w:ascii="宋体"/>
          <w:szCs w:val="21"/>
          <w:highlight w:val="none"/>
        </w:rPr>
        <w:t>文件的递交：</w:t>
      </w:r>
    </w:p>
    <w:p w14:paraId="71F2E3B6">
      <w:pPr>
        <w:tabs>
          <w:tab w:val="left" w:pos="720"/>
        </w:tabs>
        <w:spacing w:line="360" w:lineRule="auto"/>
        <w:ind w:firstLine="630" w:firstLineChars="300"/>
        <w:rPr>
          <w:rFonts w:hint="eastAsia" w:ascii="宋体" w:hAnsi="宋体"/>
          <w:szCs w:val="21"/>
          <w:highlight w:val="none"/>
        </w:rPr>
      </w:pPr>
      <w:r>
        <w:rPr>
          <w:rFonts w:hint="eastAsia" w:ascii="宋体"/>
          <w:szCs w:val="21"/>
          <w:highlight w:val="none"/>
        </w:rPr>
        <w:t xml:space="preserve"> 纸质</w:t>
      </w:r>
      <w:r>
        <w:rPr>
          <w:rFonts w:hint="eastAsia" w:ascii="宋体"/>
          <w:szCs w:val="21"/>
          <w:highlight w:val="none"/>
          <w:lang w:eastAsia="zh-CN"/>
        </w:rPr>
        <w:t>响应</w:t>
      </w:r>
      <w:r>
        <w:rPr>
          <w:rFonts w:hint="eastAsia" w:ascii="宋体"/>
          <w:szCs w:val="21"/>
          <w:highlight w:val="none"/>
        </w:rPr>
        <w:t>文件</w:t>
      </w:r>
      <w:r>
        <w:rPr>
          <w:rFonts w:hint="eastAsia" w:ascii="宋体"/>
          <w:b/>
          <w:szCs w:val="21"/>
          <w:highlight w:val="none"/>
        </w:rPr>
        <w:t>正本一份、副本二份</w:t>
      </w:r>
      <w:r>
        <w:rPr>
          <w:rFonts w:hint="eastAsia" w:ascii="宋体"/>
          <w:szCs w:val="21"/>
          <w:highlight w:val="none"/>
        </w:rPr>
        <w:t>，应在</w:t>
      </w:r>
      <w:r>
        <w:rPr>
          <w:rFonts w:hint="eastAsia" w:ascii="宋体"/>
          <w:szCs w:val="21"/>
          <w:highlight w:val="none"/>
          <w:lang w:eastAsia="zh-CN"/>
        </w:rPr>
        <w:t>响应文件递交截止</w:t>
      </w:r>
      <w:r>
        <w:rPr>
          <w:rFonts w:hint="eastAsia" w:ascii="宋体"/>
          <w:szCs w:val="21"/>
          <w:highlight w:val="none"/>
        </w:rPr>
        <w:t>时间前递交到“</w:t>
      </w:r>
      <w:r>
        <w:rPr>
          <w:rFonts w:hint="eastAsia" w:ascii="宋体"/>
          <w:szCs w:val="21"/>
          <w:highlight w:val="none"/>
          <w:lang w:eastAsia="zh-CN"/>
        </w:rPr>
        <w:t>供应商须知前附表</w:t>
      </w:r>
      <w:r>
        <w:rPr>
          <w:rFonts w:hint="eastAsia" w:ascii="宋体"/>
          <w:szCs w:val="21"/>
          <w:highlight w:val="none"/>
        </w:rPr>
        <w:t>”中的指定地点</w:t>
      </w:r>
      <w:r>
        <w:rPr>
          <w:rFonts w:hint="eastAsia" w:ascii="宋体" w:hAnsi="宋体"/>
          <w:szCs w:val="21"/>
          <w:highlight w:val="none"/>
        </w:rPr>
        <w:t>。</w:t>
      </w:r>
    </w:p>
    <w:p w14:paraId="33DF3B67">
      <w:pPr>
        <w:pStyle w:val="137"/>
        <w:numPr>
          <w:ilvl w:val="1"/>
          <w:numId w:val="3"/>
        </w:numPr>
        <w:tabs>
          <w:tab w:val="left" w:pos="540"/>
          <w:tab w:val="clear" w:pos="992"/>
        </w:tabs>
        <w:spacing w:line="360" w:lineRule="auto"/>
        <w:ind w:left="0" w:firstLine="0"/>
        <w:jc w:val="both"/>
        <w:rPr>
          <w:rFonts w:hAnsi="宋体" w:cs="黑体"/>
          <w:b/>
          <w:color w:val="auto"/>
          <w:sz w:val="21"/>
          <w:szCs w:val="21"/>
          <w:highlight w:val="none"/>
        </w:rPr>
      </w:pPr>
      <w:r>
        <w:rPr>
          <w:rFonts w:hint="eastAsia" w:hAnsi="宋体" w:cs="黑体"/>
          <w:b/>
          <w:color w:val="auto"/>
          <w:sz w:val="21"/>
          <w:szCs w:val="21"/>
          <w:highlight w:val="none"/>
        </w:rPr>
        <w:t>响应文件的修改与撤回</w:t>
      </w:r>
      <w:bookmarkEnd w:id="240"/>
      <w:bookmarkEnd w:id="241"/>
      <w:bookmarkEnd w:id="242"/>
      <w:bookmarkEnd w:id="243"/>
      <w:bookmarkEnd w:id="244"/>
      <w:bookmarkEnd w:id="245"/>
      <w:bookmarkEnd w:id="246"/>
      <w:bookmarkEnd w:id="247"/>
      <w:bookmarkEnd w:id="248"/>
      <w:bookmarkEnd w:id="249"/>
      <w:bookmarkEnd w:id="250"/>
      <w:bookmarkEnd w:id="251"/>
      <w:bookmarkEnd w:id="252"/>
    </w:p>
    <w:p w14:paraId="68A71D5C">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在本章第4.2.1项规定的</w:t>
      </w:r>
      <w:r>
        <w:rPr>
          <w:rFonts w:hint="eastAsia" w:hAnsi="宋体" w:cs="黑体"/>
          <w:color w:val="auto"/>
          <w:sz w:val="21"/>
          <w:szCs w:val="21"/>
          <w:highlight w:val="none"/>
          <w:lang w:eastAsia="zh-CN"/>
        </w:rPr>
        <w:t>响应文件递交截止</w:t>
      </w:r>
      <w:r>
        <w:rPr>
          <w:rFonts w:hint="eastAsia" w:hAnsi="宋体" w:cs="黑体"/>
          <w:color w:val="auto"/>
          <w:sz w:val="21"/>
          <w:szCs w:val="21"/>
          <w:highlight w:val="none"/>
        </w:rPr>
        <w:t>时间前，供应商可以修改或撤回已递交的响应文件，但应以书面形式通知采购人。</w:t>
      </w:r>
    </w:p>
    <w:p w14:paraId="3FEDBDFB">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供应商修改或撤回已递交响应文件的书面通知应按照本章第3.5.3项的要求签字或盖章。采购人收到书面通知后，向供应商出具签收凭证。</w:t>
      </w:r>
    </w:p>
    <w:p w14:paraId="147F1023">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修改的内容为响应文件的组成部分。修改的响应文件应按照本章规定进行编制、密封、标记和递交，并标明“修改”字样。</w:t>
      </w:r>
    </w:p>
    <w:p w14:paraId="4FD056E8">
      <w:pPr>
        <w:pStyle w:val="137"/>
        <w:numPr>
          <w:ilvl w:val="0"/>
          <w:numId w:val="3"/>
        </w:numPr>
        <w:tabs>
          <w:tab w:val="left" w:pos="360"/>
          <w:tab w:val="clear" w:pos="425"/>
        </w:tabs>
        <w:spacing w:line="360" w:lineRule="auto"/>
        <w:jc w:val="both"/>
        <w:outlineLvl w:val="1"/>
        <w:rPr>
          <w:rFonts w:hAnsi="宋体" w:cs="黑体"/>
          <w:b/>
          <w:color w:val="auto"/>
          <w:highlight w:val="none"/>
        </w:rPr>
      </w:pPr>
      <w:bookmarkStart w:id="253" w:name="_Toc23506"/>
      <w:r>
        <w:rPr>
          <w:rFonts w:hint="eastAsia" w:hAnsi="宋体" w:cs="黑体"/>
          <w:b/>
          <w:color w:val="auto"/>
          <w:highlight w:val="none"/>
        </w:rPr>
        <w:t>单一来源采购</w:t>
      </w:r>
      <w:bookmarkEnd w:id="253"/>
    </w:p>
    <w:p w14:paraId="4010F64D">
      <w:pPr>
        <w:pStyle w:val="137"/>
        <w:numPr>
          <w:ilvl w:val="1"/>
          <w:numId w:val="3"/>
        </w:numPr>
        <w:tabs>
          <w:tab w:val="left" w:pos="540"/>
          <w:tab w:val="clear" w:pos="992"/>
        </w:tabs>
        <w:spacing w:line="360" w:lineRule="auto"/>
        <w:ind w:left="0" w:firstLine="0"/>
        <w:jc w:val="both"/>
        <w:rPr>
          <w:rFonts w:hAnsi="宋体" w:cs="黑体"/>
          <w:b/>
          <w:color w:val="auto"/>
          <w:sz w:val="21"/>
          <w:szCs w:val="21"/>
          <w:highlight w:val="none"/>
        </w:rPr>
      </w:pPr>
      <w:bookmarkStart w:id="254" w:name="_Toc462934302"/>
      <w:bookmarkStart w:id="255" w:name="_Toc428276596"/>
      <w:bookmarkStart w:id="256" w:name="_Toc11588"/>
      <w:bookmarkStart w:id="257" w:name="_Toc28976"/>
      <w:bookmarkStart w:id="258" w:name="_Toc463011281"/>
      <w:bookmarkStart w:id="259" w:name="_Toc270604829"/>
      <w:bookmarkStart w:id="260" w:name="_Toc454788036"/>
      <w:bookmarkStart w:id="261" w:name="_Toc270604602"/>
      <w:bookmarkStart w:id="262" w:name="_Toc10986"/>
      <w:bookmarkStart w:id="263" w:name="_Toc455678128"/>
      <w:bookmarkStart w:id="264" w:name="_Toc428351656"/>
      <w:bookmarkStart w:id="265" w:name="_Toc277149391"/>
      <w:bookmarkStart w:id="266" w:name="_Toc269470324"/>
      <w:r>
        <w:rPr>
          <w:rFonts w:hint="eastAsia" w:hAnsi="宋体" w:cs="黑体"/>
          <w:b/>
          <w:color w:val="auto"/>
          <w:sz w:val="21"/>
          <w:szCs w:val="21"/>
          <w:highlight w:val="none"/>
          <w:lang w:eastAsia="zh-CN"/>
        </w:rPr>
        <w:t>评审时间</w:t>
      </w:r>
      <w:r>
        <w:rPr>
          <w:rFonts w:hint="eastAsia" w:hAnsi="宋体" w:cs="黑体"/>
          <w:b/>
          <w:color w:val="auto"/>
          <w:sz w:val="21"/>
          <w:szCs w:val="21"/>
          <w:highlight w:val="none"/>
        </w:rPr>
        <w:t>和地点</w:t>
      </w:r>
      <w:bookmarkEnd w:id="254"/>
      <w:bookmarkEnd w:id="255"/>
      <w:bookmarkEnd w:id="256"/>
      <w:bookmarkEnd w:id="257"/>
      <w:bookmarkEnd w:id="258"/>
      <w:bookmarkEnd w:id="259"/>
      <w:bookmarkEnd w:id="260"/>
      <w:bookmarkEnd w:id="261"/>
      <w:bookmarkEnd w:id="262"/>
      <w:bookmarkEnd w:id="263"/>
      <w:bookmarkEnd w:id="264"/>
      <w:bookmarkEnd w:id="265"/>
      <w:bookmarkEnd w:id="266"/>
    </w:p>
    <w:p w14:paraId="34D2E5A6">
      <w:pPr>
        <w:autoSpaceDE w:val="0"/>
        <w:autoSpaceDN w:val="0"/>
        <w:adjustRightInd w:val="0"/>
        <w:spacing w:line="360" w:lineRule="auto"/>
        <w:ind w:firstLine="420" w:firstLineChars="200"/>
        <w:jc w:val="left"/>
        <w:rPr>
          <w:rFonts w:hint="eastAsia" w:ascii="宋体" w:hAnsi="宋体" w:cs="仿宋_GB2312"/>
          <w:kern w:val="0"/>
          <w:szCs w:val="21"/>
          <w:highlight w:val="none"/>
        </w:rPr>
      </w:pPr>
      <w:r>
        <w:rPr>
          <w:rFonts w:hint="eastAsia" w:ascii="宋体" w:hAnsi="宋体" w:cs="仿宋_GB2312"/>
          <w:kern w:val="0"/>
          <w:szCs w:val="21"/>
          <w:highlight w:val="none"/>
        </w:rPr>
        <w:t>采购人在本章第</w:t>
      </w:r>
      <w:r>
        <w:rPr>
          <w:rFonts w:ascii="宋体" w:hAnsi="宋体" w:cs="TimesNewRomanPSMT"/>
          <w:kern w:val="0"/>
          <w:szCs w:val="21"/>
          <w:highlight w:val="none"/>
        </w:rPr>
        <w:t>4.2.1</w:t>
      </w:r>
      <w:r>
        <w:rPr>
          <w:rFonts w:hint="eastAsia" w:ascii="宋体" w:hAnsi="宋体" w:cs="仿宋_GB2312"/>
          <w:kern w:val="0"/>
          <w:szCs w:val="21"/>
          <w:highlight w:val="none"/>
        </w:rPr>
        <w:t>项规定的</w:t>
      </w:r>
      <w:r>
        <w:rPr>
          <w:rFonts w:hint="eastAsia" w:ascii="宋体" w:hAnsi="宋体"/>
          <w:szCs w:val="21"/>
          <w:highlight w:val="none"/>
        </w:rPr>
        <w:t>响应文件递交截止时间</w:t>
      </w:r>
      <w:r>
        <w:rPr>
          <w:rFonts w:hint="eastAsia" w:ascii="宋体" w:hAnsi="宋体" w:cs="仿宋_GB2312"/>
          <w:kern w:val="0"/>
          <w:szCs w:val="21"/>
          <w:highlight w:val="none"/>
        </w:rPr>
        <w:t>和供应商须知前附表规定的地点进行</w:t>
      </w:r>
      <w:r>
        <w:rPr>
          <w:rFonts w:hint="eastAsia" w:ascii="宋体" w:hAnsi="宋体" w:cs="仿宋_GB2312"/>
          <w:kern w:val="0"/>
          <w:szCs w:val="21"/>
          <w:highlight w:val="none"/>
          <w:lang w:eastAsia="zh-CN"/>
        </w:rPr>
        <w:t>协商</w:t>
      </w:r>
      <w:r>
        <w:rPr>
          <w:rFonts w:hint="eastAsia" w:ascii="宋体" w:hAnsi="宋体" w:cs="仿宋_GB2312"/>
          <w:kern w:val="0"/>
          <w:szCs w:val="21"/>
          <w:highlight w:val="none"/>
        </w:rPr>
        <w:t>，并邀请供应商的法定代表人或其委托代理人准时参加。</w:t>
      </w:r>
    </w:p>
    <w:p w14:paraId="7A4A9E38">
      <w:pPr>
        <w:pStyle w:val="137"/>
        <w:numPr>
          <w:ilvl w:val="1"/>
          <w:numId w:val="3"/>
        </w:numPr>
        <w:tabs>
          <w:tab w:val="left" w:pos="540"/>
          <w:tab w:val="clear" w:pos="992"/>
        </w:tabs>
        <w:spacing w:line="360" w:lineRule="auto"/>
        <w:ind w:left="0" w:firstLine="0"/>
        <w:jc w:val="both"/>
        <w:rPr>
          <w:rFonts w:hint="eastAsia" w:hAnsi="宋体" w:cs="黑体"/>
          <w:b/>
          <w:color w:val="auto"/>
          <w:sz w:val="21"/>
          <w:szCs w:val="21"/>
          <w:highlight w:val="none"/>
        </w:rPr>
      </w:pPr>
      <w:r>
        <w:rPr>
          <w:rFonts w:hint="eastAsia" w:hAnsi="宋体" w:cs="黑体"/>
          <w:b/>
          <w:color w:val="auto"/>
          <w:sz w:val="21"/>
          <w:szCs w:val="21"/>
          <w:highlight w:val="none"/>
          <w:lang w:eastAsia="zh-CN"/>
        </w:rPr>
        <w:t>评审小组</w:t>
      </w:r>
      <w:r>
        <w:rPr>
          <w:rFonts w:hint="eastAsia" w:hAnsi="宋体" w:cs="黑体"/>
          <w:b/>
          <w:color w:val="auto"/>
          <w:sz w:val="21"/>
          <w:szCs w:val="21"/>
          <w:highlight w:val="none"/>
        </w:rPr>
        <w:t xml:space="preserve"> </w:t>
      </w:r>
    </w:p>
    <w:p w14:paraId="57AD92EC">
      <w:pPr>
        <w:autoSpaceDE w:val="0"/>
        <w:autoSpaceDN w:val="0"/>
        <w:adjustRightInd w:val="0"/>
        <w:spacing w:line="360" w:lineRule="auto"/>
        <w:ind w:firstLine="420" w:firstLineChars="200"/>
        <w:jc w:val="left"/>
        <w:rPr>
          <w:rFonts w:hint="eastAsia" w:ascii="宋体" w:hAnsi="宋体" w:cs="仿宋_GB2312"/>
          <w:color w:val="auto"/>
          <w:kern w:val="0"/>
          <w:szCs w:val="21"/>
          <w:highlight w:val="none"/>
        </w:rPr>
      </w:pPr>
      <w:r>
        <w:rPr>
          <w:rFonts w:hint="eastAsia" w:ascii="宋体" w:hAnsi="宋体" w:cs="仿宋_GB2312"/>
          <w:color w:val="auto"/>
          <w:kern w:val="0"/>
          <w:szCs w:val="21"/>
          <w:highlight w:val="none"/>
          <w:lang w:val="en-US" w:eastAsia="zh-CN"/>
        </w:rPr>
        <w:t>见供应商须知前附表</w:t>
      </w:r>
      <w:r>
        <w:rPr>
          <w:rFonts w:hint="eastAsia" w:ascii="宋体" w:hAnsi="宋体" w:cs="仿宋_GB2312"/>
          <w:color w:val="auto"/>
          <w:kern w:val="0"/>
          <w:szCs w:val="21"/>
          <w:highlight w:val="none"/>
        </w:rPr>
        <w:t>。</w:t>
      </w:r>
    </w:p>
    <w:p w14:paraId="5CA9CABF">
      <w:pPr>
        <w:pStyle w:val="137"/>
        <w:numPr>
          <w:ilvl w:val="1"/>
          <w:numId w:val="3"/>
        </w:numPr>
        <w:tabs>
          <w:tab w:val="left" w:pos="540"/>
          <w:tab w:val="clear" w:pos="992"/>
        </w:tabs>
        <w:spacing w:line="360" w:lineRule="auto"/>
        <w:ind w:left="0" w:firstLine="0"/>
        <w:jc w:val="both"/>
        <w:rPr>
          <w:rFonts w:hint="eastAsia" w:hAnsi="宋体" w:cs="仿宋_GB2312"/>
          <w:sz w:val="21"/>
          <w:szCs w:val="21"/>
          <w:highlight w:val="none"/>
        </w:rPr>
      </w:pPr>
      <w:bookmarkStart w:id="267" w:name="_Toc90712538"/>
      <w:bookmarkStart w:id="268" w:name="_Toc90713357"/>
      <w:bookmarkStart w:id="269" w:name="_Toc109550798"/>
      <w:bookmarkStart w:id="270" w:name="_Toc109537522"/>
      <w:bookmarkStart w:id="271" w:name="_Toc269470330"/>
      <w:r>
        <w:rPr>
          <w:rFonts w:hint="eastAsia" w:hAnsi="宋体" w:cs="黑体"/>
          <w:b/>
          <w:color w:val="auto"/>
          <w:sz w:val="21"/>
          <w:szCs w:val="21"/>
          <w:highlight w:val="none"/>
          <w:lang w:eastAsia="zh-CN"/>
        </w:rPr>
        <w:t>协商</w:t>
      </w:r>
      <w:r>
        <w:rPr>
          <w:rFonts w:hint="eastAsia" w:hAnsi="宋体" w:cs="黑体"/>
          <w:b/>
          <w:color w:val="auto"/>
          <w:sz w:val="21"/>
          <w:szCs w:val="21"/>
          <w:highlight w:val="none"/>
        </w:rPr>
        <w:t>过程</w:t>
      </w:r>
    </w:p>
    <w:p w14:paraId="4D75FB33">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在资格审查阶段，属于下列情况的响应文件将不得进入协商阶段：</w:t>
      </w:r>
    </w:p>
    <w:p w14:paraId="5D56F333">
      <w:pPr>
        <w:pStyle w:val="137"/>
        <w:numPr>
          <w:ilvl w:val="0"/>
          <w:numId w:val="0"/>
        </w:numPr>
        <w:spacing w:line="360" w:lineRule="auto"/>
        <w:ind w:leftChars="200"/>
        <w:jc w:val="both"/>
        <w:rPr>
          <w:rFonts w:hint="eastAsia" w:hAnsi="宋体" w:cs="黑体"/>
          <w:b/>
          <w:bCs/>
          <w:color w:val="auto"/>
          <w:sz w:val="21"/>
          <w:szCs w:val="21"/>
          <w:highlight w:val="none"/>
        </w:rPr>
      </w:pPr>
      <w:r>
        <w:rPr>
          <w:rFonts w:hint="eastAsia" w:hAnsi="宋体" w:cs="黑体"/>
          <w:b/>
          <w:bCs/>
          <w:color w:val="auto"/>
          <w:sz w:val="21"/>
          <w:szCs w:val="21"/>
          <w:highlight w:val="none"/>
          <w:lang w:eastAsia="zh-CN"/>
        </w:rPr>
        <w:t>（</w:t>
      </w:r>
      <w:r>
        <w:rPr>
          <w:rFonts w:hint="eastAsia" w:hAnsi="宋体" w:cs="黑体"/>
          <w:b/>
          <w:bCs/>
          <w:color w:val="auto"/>
          <w:sz w:val="21"/>
          <w:szCs w:val="21"/>
          <w:highlight w:val="none"/>
          <w:lang w:val="en-US" w:eastAsia="zh-CN"/>
        </w:rPr>
        <w:t>1</w:t>
      </w:r>
      <w:r>
        <w:rPr>
          <w:rFonts w:hint="eastAsia" w:hAnsi="宋体" w:cs="黑体"/>
          <w:b/>
          <w:bCs/>
          <w:color w:val="auto"/>
          <w:sz w:val="21"/>
          <w:szCs w:val="21"/>
          <w:highlight w:val="none"/>
          <w:lang w:eastAsia="zh-CN"/>
        </w:rPr>
        <w:t>）</w:t>
      </w:r>
      <w:r>
        <w:rPr>
          <w:rFonts w:hint="eastAsia" w:hAnsi="宋体" w:cs="黑体"/>
          <w:b/>
          <w:bCs/>
          <w:color w:val="auto"/>
          <w:sz w:val="21"/>
          <w:szCs w:val="21"/>
          <w:highlight w:val="none"/>
          <w:lang w:val="en-US" w:eastAsia="zh-CN"/>
        </w:rPr>
        <w:t>未</w:t>
      </w:r>
      <w:r>
        <w:rPr>
          <w:rFonts w:hint="eastAsia" w:hAnsi="宋体" w:cs="黑体"/>
          <w:b/>
          <w:bCs/>
          <w:color w:val="auto"/>
          <w:sz w:val="21"/>
          <w:szCs w:val="21"/>
          <w:highlight w:val="none"/>
        </w:rPr>
        <w:t>提供有效企业法人营业执照。</w:t>
      </w:r>
    </w:p>
    <w:p w14:paraId="04799F56">
      <w:pPr>
        <w:pStyle w:val="137"/>
        <w:numPr>
          <w:ilvl w:val="0"/>
          <w:numId w:val="0"/>
        </w:numPr>
        <w:spacing w:line="360" w:lineRule="auto"/>
        <w:ind w:leftChars="200"/>
        <w:jc w:val="both"/>
        <w:rPr>
          <w:rFonts w:hint="eastAsia" w:hAnsi="宋体" w:cs="黑体"/>
          <w:b/>
          <w:bCs/>
          <w:color w:val="auto"/>
          <w:sz w:val="21"/>
          <w:szCs w:val="21"/>
          <w:highlight w:val="none"/>
        </w:rPr>
      </w:pPr>
      <w:r>
        <w:rPr>
          <w:rFonts w:hint="eastAsia" w:hAnsi="宋体" w:cs="黑体"/>
          <w:b/>
          <w:bCs/>
          <w:color w:val="auto"/>
          <w:sz w:val="21"/>
          <w:szCs w:val="21"/>
          <w:highlight w:val="none"/>
          <w:lang w:eastAsia="zh-CN"/>
        </w:rPr>
        <w:t>（</w:t>
      </w:r>
      <w:r>
        <w:rPr>
          <w:rFonts w:hint="eastAsia" w:hAnsi="宋体" w:cs="黑体"/>
          <w:b/>
          <w:bCs/>
          <w:color w:val="auto"/>
          <w:sz w:val="21"/>
          <w:szCs w:val="21"/>
          <w:highlight w:val="none"/>
          <w:lang w:val="en-US" w:eastAsia="zh-CN"/>
        </w:rPr>
        <w:t>2</w:t>
      </w:r>
      <w:r>
        <w:rPr>
          <w:rFonts w:hint="eastAsia" w:hAnsi="宋体" w:cs="黑体"/>
          <w:b/>
          <w:bCs/>
          <w:color w:val="auto"/>
          <w:sz w:val="21"/>
          <w:szCs w:val="21"/>
          <w:highlight w:val="none"/>
          <w:lang w:eastAsia="zh-CN"/>
        </w:rPr>
        <w:t>）</w:t>
      </w:r>
      <w:r>
        <w:rPr>
          <w:rFonts w:hint="eastAsia" w:hAnsi="宋体" w:cs="黑体"/>
          <w:b/>
          <w:bCs/>
          <w:color w:val="auto"/>
          <w:sz w:val="21"/>
          <w:szCs w:val="21"/>
          <w:highlight w:val="none"/>
          <w:lang w:val="en-US" w:eastAsia="zh-CN"/>
        </w:rPr>
        <w:t>未</w:t>
      </w:r>
      <w:r>
        <w:rPr>
          <w:rFonts w:hint="eastAsia" w:hAnsi="宋体" w:cs="黑体"/>
          <w:b/>
          <w:bCs/>
          <w:color w:val="auto"/>
          <w:sz w:val="21"/>
          <w:szCs w:val="21"/>
          <w:highlight w:val="none"/>
        </w:rPr>
        <w:t>提供202</w:t>
      </w:r>
      <w:r>
        <w:rPr>
          <w:rFonts w:hint="eastAsia" w:hAnsi="宋体" w:cs="黑体"/>
          <w:b/>
          <w:bCs/>
          <w:color w:val="auto"/>
          <w:sz w:val="21"/>
          <w:szCs w:val="21"/>
          <w:highlight w:val="none"/>
          <w:lang w:val="en-US" w:eastAsia="zh-CN"/>
        </w:rPr>
        <w:t>3</w:t>
      </w:r>
      <w:r>
        <w:rPr>
          <w:rFonts w:hint="eastAsia" w:hAnsi="宋体" w:cs="黑体"/>
          <w:b/>
          <w:bCs/>
          <w:color w:val="auto"/>
          <w:sz w:val="21"/>
          <w:szCs w:val="21"/>
          <w:highlight w:val="none"/>
        </w:rPr>
        <w:t>年财务审计报告</w:t>
      </w:r>
      <w:r>
        <w:rPr>
          <w:rFonts w:hint="eastAsia" w:hAnsi="宋体" w:cs="黑体"/>
          <w:b/>
          <w:bCs/>
          <w:color w:val="auto"/>
          <w:sz w:val="21"/>
          <w:szCs w:val="21"/>
          <w:highlight w:val="none"/>
          <w:lang w:val="en-US" w:eastAsia="zh-CN"/>
        </w:rPr>
        <w:t>或开户银行</w:t>
      </w:r>
      <w:r>
        <w:rPr>
          <w:rFonts w:hint="eastAsia" w:hAnsi="宋体" w:cs="黑体"/>
          <w:b/>
          <w:bCs/>
          <w:color w:val="auto"/>
          <w:sz w:val="21"/>
          <w:szCs w:val="21"/>
          <w:highlight w:val="none"/>
        </w:rPr>
        <w:t>出具的资信证明。</w:t>
      </w:r>
    </w:p>
    <w:p w14:paraId="1AD9D4B7">
      <w:pPr>
        <w:pStyle w:val="137"/>
        <w:numPr>
          <w:ilvl w:val="0"/>
          <w:numId w:val="0"/>
        </w:numPr>
        <w:spacing w:line="360" w:lineRule="auto"/>
        <w:ind w:leftChars="200"/>
        <w:jc w:val="both"/>
        <w:rPr>
          <w:rFonts w:hint="eastAsia" w:hAnsi="宋体" w:cs="黑体"/>
          <w:b/>
          <w:bCs/>
          <w:color w:val="auto"/>
          <w:sz w:val="21"/>
          <w:szCs w:val="21"/>
          <w:highlight w:val="none"/>
        </w:rPr>
      </w:pPr>
      <w:r>
        <w:rPr>
          <w:rFonts w:hint="eastAsia" w:hAnsi="宋体" w:cs="黑体"/>
          <w:b/>
          <w:bCs/>
          <w:color w:val="auto"/>
          <w:sz w:val="21"/>
          <w:szCs w:val="21"/>
          <w:highlight w:val="none"/>
          <w:lang w:eastAsia="zh-CN"/>
        </w:rPr>
        <w:t>（</w:t>
      </w:r>
      <w:r>
        <w:rPr>
          <w:rFonts w:hint="eastAsia" w:hAnsi="宋体" w:cs="黑体"/>
          <w:b/>
          <w:bCs/>
          <w:color w:val="auto"/>
          <w:sz w:val="21"/>
          <w:szCs w:val="21"/>
          <w:highlight w:val="none"/>
          <w:lang w:val="en-US" w:eastAsia="zh-CN"/>
        </w:rPr>
        <w:t>3</w:t>
      </w:r>
      <w:r>
        <w:rPr>
          <w:rFonts w:hint="eastAsia" w:hAnsi="宋体" w:cs="黑体"/>
          <w:b/>
          <w:bCs/>
          <w:color w:val="auto"/>
          <w:sz w:val="21"/>
          <w:szCs w:val="21"/>
          <w:highlight w:val="none"/>
          <w:lang w:eastAsia="zh-CN"/>
        </w:rPr>
        <w:t>）</w:t>
      </w:r>
      <w:r>
        <w:rPr>
          <w:rFonts w:hint="eastAsia" w:hAnsi="宋体" w:cs="黑体"/>
          <w:b/>
          <w:bCs/>
          <w:color w:val="auto"/>
          <w:sz w:val="21"/>
          <w:szCs w:val="21"/>
          <w:highlight w:val="none"/>
          <w:lang w:val="en-US" w:eastAsia="zh-CN"/>
        </w:rPr>
        <w:t>未提供</w:t>
      </w:r>
      <w:r>
        <w:rPr>
          <w:rFonts w:hint="eastAsia" w:hAnsi="宋体" w:cs="黑体"/>
          <w:b/>
          <w:bCs/>
          <w:color w:val="auto"/>
          <w:sz w:val="21"/>
          <w:szCs w:val="21"/>
          <w:highlight w:val="none"/>
        </w:rPr>
        <w:t>具有履行合同所必须的设备和专业技术能力</w:t>
      </w:r>
      <w:r>
        <w:rPr>
          <w:rFonts w:hint="eastAsia" w:hAnsi="宋体" w:cs="黑体"/>
          <w:b/>
          <w:bCs/>
          <w:color w:val="auto"/>
          <w:sz w:val="21"/>
          <w:szCs w:val="21"/>
          <w:highlight w:val="none"/>
          <w:lang w:val="en-US" w:eastAsia="zh-CN"/>
        </w:rPr>
        <w:t>的</w:t>
      </w:r>
      <w:r>
        <w:rPr>
          <w:rFonts w:hint="eastAsia" w:hAnsi="宋体" w:cs="黑体"/>
          <w:b/>
          <w:bCs/>
          <w:color w:val="auto"/>
          <w:sz w:val="21"/>
          <w:szCs w:val="21"/>
          <w:highlight w:val="none"/>
        </w:rPr>
        <w:t>承诺书</w:t>
      </w:r>
      <w:r>
        <w:rPr>
          <w:rFonts w:hint="eastAsia" w:hAnsi="宋体" w:cs="黑体"/>
          <w:b/>
          <w:bCs/>
          <w:color w:val="auto"/>
          <w:sz w:val="21"/>
          <w:szCs w:val="21"/>
          <w:highlight w:val="none"/>
          <w:lang w:val="en-US" w:eastAsia="zh-CN"/>
        </w:rPr>
        <w:t>或证明材料</w:t>
      </w:r>
    </w:p>
    <w:p w14:paraId="510E5C29">
      <w:pPr>
        <w:pStyle w:val="137"/>
        <w:numPr>
          <w:ilvl w:val="0"/>
          <w:numId w:val="0"/>
        </w:numPr>
        <w:spacing w:line="360" w:lineRule="auto"/>
        <w:ind w:leftChars="200"/>
        <w:jc w:val="both"/>
        <w:rPr>
          <w:rFonts w:hint="eastAsia" w:hAnsi="宋体" w:cs="黑体"/>
          <w:b/>
          <w:bCs/>
          <w:color w:val="auto"/>
          <w:sz w:val="21"/>
          <w:szCs w:val="21"/>
          <w:highlight w:val="none"/>
        </w:rPr>
      </w:pPr>
      <w:r>
        <w:rPr>
          <w:rFonts w:hint="eastAsia" w:hAnsi="宋体" w:cs="黑体"/>
          <w:b/>
          <w:bCs/>
          <w:color w:val="auto"/>
          <w:sz w:val="21"/>
          <w:szCs w:val="21"/>
          <w:highlight w:val="none"/>
          <w:lang w:eastAsia="zh-CN"/>
        </w:rPr>
        <w:t>（</w:t>
      </w:r>
      <w:r>
        <w:rPr>
          <w:rFonts w:hint="eastAsia" w:hAnsi="宋体" w:cs="黑体"/>
          <w:b/>
          <w:bCs/>
          <w:color w:val="auto"/>
          <w:sz w:val="21"/>
          <w:szCs w:val="21"/>
          <w:highlight w:val="none"/>
          <w:lang w:val="en-US" w:eastAsia="zh-CN"/>
        </w:rPr>
        <w:t>4</w:t>
      </w:r>
      <w:r>
        <w:rPr>
          <w:rFonts w:hint="eastAsia" w:hAnsi="宋体" w:cs="黑体"/>
          <w:b/>
          <w:bCs/>
          <w:color w:val="auto"/>
          <w:sz w:val="21"/>
          <w:szCs w:val="21"/>
          <w:highlight w:val="none"/>
          <w:lang w:eastAsia="zh-CN"/>
        </w:rPr>
        <w:t>）</w:t>
      </w:r>
      <w:r>
        <w:rPr>
          <w:rFonts w:hint="eastAsia" w:hAnsi="宋体" w:cs="黑体"/>
          <w:b/>
          <w:bCs/>
          <w:color w:val="auto"/>
          <w:sz w:val="21"/>
          <w:szCs w:val="21"/>
          <w:highlight w:val="none"/>
          <w:lang w:val="en-US" w:eastAsia="zh-CN"/>
        </w:rPr>
        <w:t>未提供</w:t>
      </w:r>
      <w:r>
        <w:rPr>
          <w:rFonts w:hint="eastAsia" w:hAnsi="宋体" w:cs="黑体"/>
          <w:b/>
          <w:bCs/>
          <w:color w:val="auto"/>
          <w:sz w:val="21"/>
          <w:szCs w:val="21"/>
          <w:highlight w:val="none"/>
        </w:rPr>
        <w:t>依法缴纳税收和社会保障资金的良好记录（两者均为202</w:t>
      </w:r>
      <w:r>
        <w:rPr>
          <w:rFonts w:hint="eastAsia" w:hAnsi="宋体" w:cs="黑体"/>
          <w:b/>
          <w:bCs/>
          <w:color w:val="auto"/>
          <w:sz w:val="21"/>
          <w:szCs w:val="21"/>
          <w:highlight w:val="none"/>
          <w:lang w:val="en-US" w:eastAsia="zh-CN"/>
        </w:rPr>
        <w:t>4</w:t>
      </w:r>
      <w:r>
        <w:rPr>
          <w:rFonts w:hint="eastAsia" w:hAnsi="宋体" w:cs="黑体"/>
          <w:b/>
          <w:bCs/>
          <w:color w:val="auto"/>
          <w:sz w:val="21"/>
          <w:szCs w:val="21"/>
          <w:highlight w:val="none"/>
        </w:rPr>
        <w:t>年</w:t>
      </w:r>
      <w:r>
        <w:rPr>
          <w:rFonts w:hint="eastAsia" w:hAnsi="宋体" w:cs="黑体"/>
          <w:b/>
          <w:bCs/>
          <w:color w:val="auto"/>
          <w:sz w:val="21"/>
          <w:szCs w:val="21"/>
          <w:highlight w:val="none"/>
          <w:lang w:val="en-US" w:eastAsia="zh-CN"/>
        </w:rPr>
        <w:t>2</w:t>
      </w:r>
      <w:r>
        <w:rPr>
          <w:rFonts w:hint="eastAsia" w:hAnsi="宋体" w:cs="黑体"/>
          <w:b/>
          <w:bCs/>
          <w:color w:val="auto"/>
          <w:sz w:val="21"/>
          <w:szCs w:val="21"/>
          <w:highlight w:val="none"/>
        </w:rPr>
        <w:t>月</w:t>
      </w:r>
      <w:r>
        <w:rPr>
          <w:rFonts w:hint="eastAsia" w:hAnsi="宋体" w:cs="黑体"/>
          <w:b/>
          <w:bCs/>
          <w:color w:val="auto"/>
          <w:sz w:val="21"/>
          <w:szCs w:val="21"/>
          <w:highlight w:val="none"/>
          <w:lang w:val="en-US" w:eastAsia="zh-CN"/>
        </w:rPr>
        <w:t>1日</w:t>
      </w:r>
      <w:r>
        <w:rPr>
          <w:rFonts w:hint="eastAsia" w:hAnsi="宋体" w:cs="黑体"/>
          <w:b/>
          <w:bCs/>
          <w:color w:val="auto"/>
          <w:sz w:val="21"/>
          <w:szCs w:val="21"/>
          <w:highlight w:val="none"/>
        </w:rPr>
        <w:t>以来至少</w:t>
      </w:r>
      <w:r>
        <w:rPr>
          <w:rFonts w:hint="eastAsia" w:hAnsi="宋体" w:cs="黑体"/>
          <w:b/>
          <w:bCs/>
          <w:color w:val="auto"/>
          <w:sz w:val="21"/>
          <w:szCs w:val="21"/>
          <w:highlight w:val="none"/>
          <w:lang w:val="en-US" w:eastAsia="zh-CN"/>
        </w:rPr>
        <w:t>一</w:t>
      </w:r>
      <w:r>
        <w:rPr>
          <w:rFonts w:hint="eastAsia" w:hAnsi="宋体" w:cs="黑体"/>
          <w:b/>
          <w:bCs/>
          <w:color w:val="auto"/>
          <w:sz w:val="21"/>
          <w:szCs w:val="21"/>
          <w:highlight w:val="none"/>
        </w:rPr>
        <w:t>个月；依法免税企业，应提供相关证明文件）。</w:t>
      </w:r>
    </w:p>
    <w:p w14:paraId="4D2D46B4">
      <w:pPr>
        <w:pStyle w:val="137"/>
        <w:numPr>
          <w:ilvl w:val="0"/>
          <w:numId w:val="0"/>
        </w:numPr>
        <w:spacing w:line="360" w:lineRule="auto"/>
        <w:ind w:leftChars="200"/>
        <w:jc w:val="both"/>
        <w:rPr>
          <w:rFonts w:hint="eastAsia" w:hAnsi="宋体" w:eastAsia="宋体" w:cs="黑体"/>
          <w:b/>
          <w:bCs/>
          <w:color w:val="auto"/>
          <w:sz w:val="21"/>
          <w:szCs w:val="21"/>
          <w:highlight w:val="none"/>
          <w:lang w:eastAsia="zh-CN"/>
        </w:rPr>
      </w:pPr>
      <w:r>
        <w:rPr>
          <w:rFonts w:hint="eastAsia" w:hAnsi="宋体" w:cs="黑体"/>
          <w:b/>
          <w:bCs/>
          <w:color w:val="auto"/>
          <w:sz w:val="21"/>
          <w:szCs w:val="21"/>
          <w:highlight w:val="none"/>
          <w:lang w:eastAsia="zh-CN"/>
        </w:rPr>
        <w:t>（</w:t>
      </w:r>
      <w:r>
        <w:rPr>
          <w:rFonts w:hint="eastAsia" w:hAnsi="宋体" w:cs="黑体"/>
          <w:b/>
          <w:bCs/>
          <w:color w:val="auto"/>
          <w:sz w:val="21"/>
          <w:szCs w:val="21"/>
          <w:highlight w:val="none"/>
          <w:lang w:val="en-US" w:eastAsia="zh-CN"/>
        </w:rPr>
        <w:t>5</w:t>
      </w:r>
      <w:r>
        <w:rPr>
          <w:rFonts w:hint="eastAsia" w:hAnsi="宋体" w:cs="黑体"/>
          <w:b/>
          <w:bCs/>
          <w:color w:val="auto"/>
          <w:sz w:val="21"/>
          <w:szCs w:val="21"/>
          <w:highlight w:val="none"/>
          <w:lang w:eastAsia="zh-CN"/>
        </w:rPr>
        <w:t>）</w:t>
      </w:r>
      <w:r>
        <w:rPr>
          <w:rFonts w:hint="eastAsia" w:hAnsi="宋体" w:cs="黑体"/>
          <w:b/>
          <w:bCs/>
          <w:color w:val="auto"/>
          <w:sz w:val="21"/>
          <w:szCs w:val="21"/>
          <w:highlight w:val="none"/>
          <w:lang w:val="en-US" w:eastAsia="zh-CN"/>
        </w:rPr>
        <w:t>未提供</w:t>
      </w:r>
      <w:r>
        <w:rPr>
          <w:rFonts w:hint="eastAsia" w:hAnsi="宋体" w:cs="黑体"/>
          <w:b/>
          <w:bCs/>
          <w:color w:val="auto"/>
          <w:sz w:val="21"/>
          <w:szCs w:val="21"/>
          <w:highlight w:val="none"/>
        </w:rPr>
        <w:t>参加本次采购活动前三年内，在经营活动中没有重大违法记录</w:t>
      </w:r>
      <w:r>
        <w:rPr>
          <w:rFonts w:hint="eastAsia" w:hAnsi="宋体" w:cs="黑体"/>
          <w:b/>
          <w:bCs/>
          <w:color w:val="auto"/>
          <w:sz w:val="21"/>
          <w:szCs w:val="21"/>
          <w:highlight w:val="none"/>
          <w:lang w:val="en-US" w:eastAsia="zh-CN"/>
        </w:rPr>
        <w:t>的</w:t>
      </w:r>
      <w:r>
        <w:rPr>
          <w:rFonts w:hint="eastAsia" w:hAnsi="宋体" w:cs="黑体"/>
          <w:b/>
          <w:bCs/>
          <w:color w:val="auto"/>
          <w:sz w:val="21"/>
          <w:szCs w:val="21"/>
          <w:highlight w:val="none"/>
        </w:rPr>
        <w:t>承诺书</w:t>
      </w:r>
      <w:r>
        <w:rPr>
          <w:rFonts w:hint="eastAsia" w:hAnsi="宋体" w:cs="黑体"/>
          <w:b/>
          <w:bCs/>
          <w:color w:val="auto"/>
          <w:sz w:val="21"/>
          <w:szCs w:val="21"/>
          <w:highlight w:val="none"/>
          <w:lang w:eastAsia="zh-CN"/>
        </w:rPr>
        <w:t>。</w:t>
      </w:r>
    </w:p>
    <w:p w14:paraId="6A18947E">
      <w:pPr>
        <w:pStyle w:val="137"/>
        <w:numPr>
          <w:ilvl w:val="0"/>
          <w:numId w:val="0"/>
        </w:numPr>
        <w:spacing w:line="360" w:lineRule="auto"/>
        <w:ind w:leftChars="200"/>
        <w:jc w:val="both"/>
        <w:rPr>
          <w:rFonts w:hint="default" w:hAnsi="宋体" w:eastAsia="宋体" w:cs="黑体"/>
          <w:color w:val="auto"/>
          <w:sz w:val="21"/>
          <w:szCs w:val="21"/>
          <w:highlight w:val="none"/>
          <w:lang w:val="en-US" w:eastAsia="zh-CN"/>
        </w:rPr>
      </w:pPr>
      <w:r>
        <w:rPr>
          <w:rFonts w:hint="eastAsia" w:hAnsi="宋体" w:cs="黑体"/>
          <w:b/>
          <w:bCs/>
          <w:color w:val="auto"/>
          <w:sz w:val="21"/>
          <w:szCs w:val="21"/>
          <w:highlight w:val="none"/>
          <w:lang w:eastAsia="zh-CN"/>
        </w:rPr>
        <w:t>（</w:t>
      </w:r>
      <w:r>
        <w:rPr>
          <w:rFonts w:hint="eastAsia" w:hAnsi="宋体" w:cs="黑体"/>
          <w:b/>
          <w:bCs/>
          <w:color w:val="auto"/>
          <w:sz w:val="21"/>
          <w:szCs w:val="21"/>
          <w:highlight w:val="none"/>
          <w:lang w:val="en-US" w:eastAsia="zh-CN"/>
        </w:rPr>
        <w:t>6</w:t>
      </w:r>
      <w:r>
        <w:rPr>
          <w:rFonts w:hint="eastAsia" w:hAnsi="宋体" w:cs="黑体"/>
          <w:b/>
          <w:bCs/>
          <w:color w:val="auto"/>
          <w:sz w:val="21"/>
          <w:szCs w:val="21"/>
          <w:highlight w:val="none"/>
          <w:lang w:eastAsia="zh-CN"/>
        </w:rPr>
        <w:t>）</w:t>
      </w:r>
      <w:r>
        <w:rPr>
          <w:rFonts w:hint="eastAsia" w:hAnsi="宋体" w:cs="黑体"/>
          <w:b/>
          <w:bCs/>
          <w:color w:val="auto"/>
          <w:sz w:val="21"/>
          <w:szCs w:val="21"/>
          <w:highlight w:val="none"/>
          <w:lang w:val="en-US" w:eastAsia="zh-CN"/>
        </w:rPr>
        <w:t>有存在</w:t>
      </w:r>
      <w:r>
        <w:rPr>
          <w:rFonts w:hint="eastAsia" w:hAnsi="宋体" w:cs="黑体"/>
          <w:b/>
          <w:bCs/>
          <w:color w:val="auto"/>
          <w:sz w:val="21"/>
          <w:szCs w:val="21"/>
          <w:highlight w:val="none"/>
        </w:rPr>
        <w:t>“失信被执行人”、“重大税收违法失信主体”和“政府采购严重违法失信行为记录名单”</w:t>
      </w:r>
      <w:r>
        <w:rPr>
          <w:rFonts w:hint="eastAsia" w:hAnsi="宋体" w:cs="黑体"/>
          <w:b/>
          <w:bCs/>
          <w:color w:val="auto"/>
          <w:sz w:val="21"/>
          <w:szCs w:val="21"/>
          <w:highlight w:val="none"/>
          <w:lang w:val="en-US" w:eastAsia="zh-CN"/>
        </w:rPr>
        <w:t>的供应商。</w:t>
      </w:r>
    </w:p>
    <w:p w14:paraId="7424933A">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在审查阶段，评审小组还需对供应商的响应报价进行审核；如有错误，修正错误的原则如下：如果数字表示的金额与用文字表示的金额不一致时，以文字表示的金额为准；如果大写的金额与小写的金额不一致时，以大写的金额为准</w:t>
      </w:r>
      <w:r>
        <w:rPr>
          <w:rFonts w:hint="eastAsia" w:hAnsi="宋体" w:cs="黑体"/>
          <w:color w:val="auto"/>
          <w:sz w:val="21"/>
          <w:szCs w:val="21"/>
          <w:highlight w:val="none"/>
          <w:lang w:eastAsia="zh-CN"/>
        </w:rPr>
        <w:t>。</w:t>
      </w:r>
    </w:p>
    <w:p w14:paraId="40AFE8BA">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在符合性审查阶段，属于下列情况的响应文件将不得进入协商阶段：</w:t>
      </w:r>
    </w:p>
    <w:p w14:paraId="19F0A88B">
      <w:pPr>
        <w:pStyle w:val="137"/>
        <w:numPr>
          <w:ilvl w:val="0"/>
          <w:numId w:val="0"/>
        </w:numPr>
        <w:spacing w:line="360" w:lineRule="auto"/>
        <w:ind w:leftChars="200"/>
        <w:jc w:val="both"/>
        <w:rPr>
          <w:rFonts w:hint="eastAsia" w:hAnsi="宋体" w:cs="黑体"/>
          <w:color w:val="auto"/>
          <w:sz w:val="21"/>
          <w:szCs w:val="21"/>
          <w:highlight w:val="none"/>
          <w:lang w:eastAsia="zh-CN"/>
        </w:rPr>
      </w:pPr>
      <w:r>
        <w:rPr>
          <w:rFonts w:hint="eastAsia" w:hAnsi="宋体" w:cs="黑体"/>
          <w:color w:val="auto"/>
          <w:sz w:val="21"/>
          <w:szCs w:val="21"/>
          <w:highlight w:val="none"/>
          <w:lang w:eastAsia="zh-CN"/>
        </w:rPr>
        <w:t>（</w:t>
      </w:r>
      <w:r>
        <w:rPr>
          <w:rFonts w:hint="eastAsia" w:hAnsi="宋体" w:cs="黑体"/>
          <w:color w:val="auto"/>
          <w:sz w:val="21"/>
          <w:szCs w:val="21"/>
          <w:highlight w:val="none"/>
          <w:lang w:val="en-US" w:eastAsia="zh-CN"/>
        </w:rPr>
        <w:t>1</w:t>
      </w:r>
      <w:r>
        <w:rPr>
          <w:rFonts w:hint="eastAsia" w:hAnsi="宋体" w:cs="黑体"/>
          <w:color w:val="auto"/>
          <w:sz w:val="21"/>
          <w:szCs w:val="21"/>
          <w:highlight w:val="none"/>
          <w:lang w:eastAsia="zh-CN"/>
        </w:rPr>
        <w:t>）响应文件未按规定签字加盖供应商单位公章的。</w:t>
      </w:r>
    </w:p>
    <w:p w14:paraId="2E28BF1A">
      <w:pPr>
        <w:pStyle w:val="137"/>
        <w:numPr>
          <w:ilvl w:val="0"/>
          <w:numId w:val="0"/>
        </w:numPr>
        <w:spacing w:line="360" w:lineRule="auto"/>
        <w:ind w:leftChars="200"/>
        <w:jc w:val="both"/>
        <w:rPr>
          <w:rFonts w:hint="eastAsia" w:hAnsi="宋体" w:cs="黑体"/>
          <w:color w:val="auto"/>
          <w:sz w:val="21"/>
          <w:szCs w:val="21"/>
          <w:highlight w:val="none"/>
        </w:rPr>
      </w:pPr>
      <w:r>
        <w:rPr>
          <w:rFonts w:hint="eastAsia" w:hAnsi="宋体" w:cs="黑体"/>
          <w:color w:val="auto"/>
          <w:sz w:val="21"/>
          <w:szCs w:val="21"/>
          <w:highlight w:val="none"/>
          <w:lang w:eastAsia="zh-CN"/>
        </w:rPr>
        <w:t>（</w:t>
      </w:r>
      <w:r>
        <w:rPr>
          <w:rFonts w:hint="eastAsia" w:hAnsi="宋体" w:cs="黑体"/>
          <w:color w:val="auto"/>
          <w:sz w:val="21"/>
          <w:szCs w:val="21"/>
          <w:highlight w:val="none"/>
          <w:lang w:val="en-US" w:eastAsia="zh-CN"/>
        </w:rPr>
        <w:t>2</w:t>
      </w:r>
      <w:r>
        <w:rPr>
          <w:rFonts w:hint="eastAsia" w:hAnsi="宋体" w:cs="黑体"/>
          <w:color w:val="auto"/>
          <w:sz w:val="21"/>
          <w:szCs w:val="21"/>
          <w:highlight w:val="none"/>
          <w:lang w:eastAsia="zh-CN"/>
        </w:rPr>
        <w:t>）</w:t>
      </w:r>
      <w:r>
        <w:rPr>
          <w:rFonts w:hint="eastAsia" w:hAnsi="宋体" w:cs="黑体"/>
          <w:color w:val="auto"/>
          <w:sz w:val="21"/>
          <w:szCs w:val="21"/>
          <w:highlight w:val="none"/>
        </w:rPr>
        <w:t>供应商名称与营业执照</w:t>
      </w:r>
      <w:r>
        <w:rPr>
          <w:rFonts w:hint="eastAsia" w:hAnsi="宋体" w:cs="黑体"/>
          <w:color w:val="auto"/>
          <w:sz w:val="21"/>
          <w:szCs w:val="21"/>
          <w:highlight w:val="none"/>
          <w:lang w:val="en-US" w:eastAsia="zh-CN"/>
        </w:rPr>
        <w:t>不</w:t>
      </w:r>
      <w:r>
        <w:rPr>
          <w:rFonts w:hint="eastAsia" w:hAnsi="宋体" w:cs="黑体"/>
          <w:color w:val="auto"/>
          <w:sz w:val="21"/>
          <w:szCs w:val="21"/>
          <w:highlight w:val="none"/>
        </w:rPr>
        <w:t>一致、供应商报价超过采购预算金额、</w:t>
      </w:r>
      <w:r>
        <w:rPr>
          <w:rFonts w:hint="eastAsia" w:hAnsi="宋体" w:cs="黑体"/>
          <w:color w:val="auto"/>
          <w:sz w:val="21"/>
          <w:szCs w:val="21"/>
          <w:highlight w:val="none"/>
          <w:lang w:eastAsia="zh-CN"/>
        </w:rPr>
        <w:t>服务期限</w:t>
      </w:r>
      <w:r>
        <w:rPr>
          <w:rFonts w:hint="eastAsia" w:hAnsi="宋体" w:cs="黑体"/>
          <w:color w:val="auto"/>
          <w:sz w:val="21"/>
          <w:szCs w:val="21"/>
          <w:highlight w:val="none"/>
        </w:rPr>
        <w:t>、</w:t>
      </w:r>
      <w:r>
        <w:rPr>
          <w:rFonts w:hint="eastAsia" w:hAnsi="宋体" w:cs="黑体"/>
          <w:color w:val="auto"/>
          <w:sz w:val="21"/>
          <w:szCs w:val="21"/>
          <w:highlight w:val="none"/>
          <w:lang w:eastAsia="zh-CN"/>
        </w:rPr>
        <w:t>服务质量</w:t>
      </w:r>
      <w:r>
        <w:rPr>
          <w:rFonts w:hint="eastAsia" w:hAnsi="宋体" w:cs="黑体"/>
          <w:color w:val="auto"/>
          <w:sz w:val="21"/>
          <w:szCs w:val="21"/>
          <w:highlight w:val="none"/>
        </w:rPr>
        <w:t>、响应有效期等</w:t>
      </w:r>
      <w:r>
        <w:rPr>
          <w:rFonts w:hint="eastAsia" w:hAnsi="宋体" w:cs="黑体"/>
          <w:color w:val="auto"/>
          <w:sz w:val="21"/>
          <w:szCs w:val="21"/>
          <w:highlight w:val="none"/>
          <w:lang w:val="en-US" w:eastAsia="zh-CN"/>
        </w:rPr>
        <w:t>不</w:t>
      </w:r>
      <w:r>
        <w:rPr>
          <w:rFonts w:hint="eastAsia" w:hAnsi="宋体" w:cs="黑体"/>
          <w:color w:val="auto"/>
          <w:sz w:val="21"/>
          <w:szCs w:val="21"/>
          <w:highlight w:val="none"/>
        </w:rPr>
        <w:t>符合采购文件要求</w:t>
      </w:r>
      <w:r>
        <w:rPr>
          <w:rFonts w:hint="eastAsia" w:hAnsi="宋体" w:cs="黑体"/>
          <w:color w:val="auto"/>
          <w:sz w:val="21"/>
          <w:szCs w:val="21"/>
          <w:highlight w:val="none"/>
          <w:lang w:val="en-US" w:eastAsia="zh-CN"/>
        </w:rPr>
        <w:t>的</w:t>
      </w:r>
      <w:r>
        <w:rPr>
          <w:rFonts w:hint="eastAsia" w:hAnsi="宋体" w:cs="黑体"/>
          <w:color w:val="auto"/>
          <w:sz w:val="21"/>
          <w:szCs w:val="21"/>
          <w:highlight w:val="none"/>
        </w:rPr>
        <w:t>。</w:t>
      </w:r>
    </w:p>
    <w:p w14:paraId="1A3A09BC">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技术评审：依据供应商的技术响应、服务承诺、报价情况及市场价格与供应商进行</w:t>
      </w:r>
      <w:r>
        <w:rPr>
          <w:rFonts w:hint="eastAsia" w:hAnsi="宋体" w:cs="黑体"/>
          <w:color w:val="auto"/>
          <w:sz w:val="21"/>
          <w:szCs w:val="21"/>
          <w:highlight w:val="none"/>
          <w:lang w:eastAsia="zh-CN"/>
        </w:rPr>
        <w:t>协商</w:t>
      </w:r>
      <w:r>
        <w:rPr>
          <w:rFonts w:hint="eastAsia" w:hAnsi="宋体" w:cs="黑体"/>
          <w:color w:val="auto"/>
          <w:sz w:val="21"/>
          <w:szCs w:val="21"/>
          <w:highlight w:val="none"/>
        </w:rPr>
        <w:t>，最终商定合同主要条款及价格，</w:t>
      </w:r>
      <w:r>
        <w:rPr>
          <w:rFonts w:hint="eastAsia" w:hAnsi="宋体" w:cs="黑体"/>
          <w:color w:val="auto"/>
          <w:sz w:val="21"/>
          <w:szCs w:val="21"/>
          <w:highlight w:val="none"/>
          <w:lang w:eastAsia="zh-CN"/>
        </w:rPr>
        <w:t>评审小组</w:t>
      </w:r>
      <w:r>
        <w:rPr>
          <w:rFonts w:hint="eastAsia" w:hAnsi="宋体" w:cs="黑体"/>
          <w:color w:val="auto"/>
          <w:sz w:val="21"/>
          <w:szCs w:val="21"/>
          <w:highlight w:val="none"/>
        </w:rPr>
        <w:t>可要求供应商就采购标的成本、同类项目合同价格等情况进行说明</w:t>
      </w:r>
      <w:r>
        <w:rPr>
          <w:rFonts w:hint="eastAsia" w:hAnsi="宋体" w:cs="黑体"/>
          <w:color w:val="auto"/>
          <w:sz w:val="21"/>
          <w:szCs w:val="21"/>
          <w:highlight w:val="none"/>
          <w:lang w:eastAsia="zh-CN"/>
        </w:rPr>
        <w:t>，经过商务协商一时不能达成协商目标时，应暂停协商，评审小组分析具体原因，然后再择时进行下一轮协商。评审小组经过协商后，根据符合采购需求、质量和服务满足要求且报价合理的原则确定与供应商成交。</w:t>
      </w:r>
    </w:p>
    <w:p w14:paraId="442E0AEA">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响应文件的澄清</w:t>
      </w:r>
    </w:p>
    <w:p w14:paraId="3EC91CA9">
      <w:pPr>
        <w:pStyle w:val="137"/>
        <w:numPr>
          <w:ilvl w:val="0"/>
          <w:numId w:val="0"/>
        </w:numPr>
        <w:spacing w:line="360" w:lineRule="auto"/>
        <w:ind w:leftChars="200"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为了有助于对响应文件的审查、评价和比较，评审小组可分别要求供应商对响应文件中含义模糊或字体不清的内容进行澄清，但协商的实质性内容不得更改。</w:t>
      </w:r>
    </w:p>
    <w:p w14:paraId="33286271">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第二轮报价：</w:t>
      </w:r>
    </w:p>
    <w:p w14:paraId="4C04D7B8">
      <w:pPr>
        <w:pStyle w:val="137"/>
        <w:numPr>
          <w:ilvl w:val="0"/>
          <w:numId w:val="0"/>
        </w:numPr>
        <w:spacing w:line="360" w:lineRule="auto"/>
        <w:ind w:firstLine="840" w:firstLineChars="400"/>
        <w:jc w:val="both"/>
        <w:rPr>
          <w:rFonts w:hint="eastAsia" w:hAnsi="宋体" w:cs="黑体"/>
          <w:color w:val="auto"/>
          <w:sz w:val="21"/>
          <w:szCs w:val="21"/>
          <w:highlight w:val="none"/>
        </w:rPr>
      </w:pPr>
      <w:r>
        <w:rPr>
          <w:rFonts w:hint="eastAsia" w:hAnsi="宋体" w:cs="黑体"/>
          <w:color w:val="auto"/>
          <w:sz w:val="21"/>
          <w:szCs w:val="21"/>
          <w:highlight w:val="none"/>
        </w:rPr>
        <w:t>供应商根据自身实力及上述承诺进行第二轮报价，以响应报价函形式进行报价，再次报价不得高于前一轮响应文件中的报价；评审小组与供应商商定合理的成交价格并保证采购项目质量确定成交供应商，由评审小组成员在协商记录上签字。</w:t>
      </w:r>
    </w:p>
    <w:p w14:paraId="25102C15">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协商结束后，协商记录由评审小组成员签字认可。</w:t>
      </w:r>
    </w:p>
    <w:p w14:paraId="15FA32F9">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成交原则和方法</w:t>
      </w:r>
    </w:p>
    <w:p w14:paraId="08952B68">
      <w:pPr>
        <w:pStyle w:val="137"/>
        <w:numPr>
          <w:ilvl w:val="0"/>
          <w:numId w:val="0"/>
        </w:numPr>
        <w:spacing w:line="360" w:lineRule="auto"/>
        <w:ind w:firstLine="420" w:firstLineChars="200"/>
        <w:jc w:val="both"/>
        <w:rPr>
          <w:rFonts w:hint="eastAsia" w:ascii="宋体" w:hAnsi="宋体" w:eastAsia="宋体" w:cs="黑体"/>
          <w:color w:val="auto"/>
          <w:sz w:val="21"/>
          <w:szCs w:val="21"/>
          <w:highlight w:val="none"/>
          <w:lang w:val="en-US" w:eastAsia="zh-CN"/>
        </w:rPr>
      </w:pPr>
      <w:r>
        <w:rPr>
          <w:rFonts w:hint="eastAsia" w:ascii="宋体" w:hAnsi="宋体" w:eastAsia="宋体" w:cs="黑体"/>
          <w:color w:val="auto"/>
          <w:sz w:val="21"/>
          <w:szCs w:val="21"/>
          <w:highlight w:val="none"/>
          <w:lang w:val="en-US" w:eastAsia="zh-CN"/>
        </w:rPr>
        <w:t>5.3.9   采购人严格按照单一来源采购文件的要求和条件，从评审小组提出的成交供应商中根据“价格合理并保证采购项目质量的原则”确定成交供应商；</w:t>
      </w:r>
    </w:p>
    <w:p w14:paraId="7237C924">
      <w:pPr>
        <w:pStyle w:val="137"/>
        <w:numPr>
          <w:ilvl w:val="1"/>
          <w:numId w:val="3"/>
        </w:numPr>
        <w:tabs>
          <w:tab w:val="left" w:pos="540"/>
          <w:tab w:val="clear" w:pos="992"/>
        </w:tabs>
        <w:spacing w:line="360" w:lineRule="auto"/>
        <w:ind w:left="0" w:firstLine="0"/>
        <w:rPr>
          <w:rFonts w:hint="eastAsia" w:hAnsi="宋体"/>
          <w:color w:val="auto"/>
          <w:sz w:val="21"/>
          <w:szCs w:val="21"/>
          <w:highlight w:val="none"/>
        </w:rPr>
      </w:pPr>
      <w:bookmarkStart w:id="272" w:name="_Toc22939"/>
      <w:bookmarkStart w:id="273" w:name="_Toc462934306"/>
      <w:bookmarkStart w:id="274" w:name="_Toc455678132"/>
      <w:bookmarkStart w:id="275" w:name="_Toc24510"/>
      <w:bookmarkStart w:id="276" w:name="_Toc463011285"/>
      <w:bookmarkStart w:id="277" w:name="_Toc3371"/>
      <w:r>
        <w:rPr>
          <w:rFonts w:hint="eastAsia" w:ascii="Times New Roman" w:hAnsi="宋体" w:cs="黑体"/>
          <w:b/>
          <w:color w:val="auto"/>
          <w:kern w:val="2"/>
          <w:sz w:val="21"/>
          <w:szCs w:val="21"/>
          <w:highlight w:val="none"/>
        </w:rPr>
        <w:t>终止采购活动</w:t>
      </w:r>
      <w:bookmarkEnd w:id="272"/>
      <w:bookmarkEnd w:id="273"/>
      <w:bookmarkEnd w:id="274"/>
      <w:bookmarkEnd w:id="275"/>
      <w:bookmarkEnd w:id="276"/>
      <w:bookmarkEnd w:id="277"/>
      <w:r>
        <w:rPr>
          <w:rFonts w:hint="eastAsia" w:ascii="Times New Roman" w:hAnsi="宋体" w:cs="黑体"/>
          <w:b/>
          <w:color w:val="auto"/>
          <w:kern w:val="2"/>
          <w:sz w:val="21"/>
          <w:szCs w:val="21"/>
          <w:highlight w:val="none"/>
        </w:rPr>
        <w:t xml:space="preserve">        </w:t>
      </w:r>
    </w:p>
    <w:p w14:paraId="1EC7405A">
      <w:pPr>
        <w:pStyle w:val="137"/>
        <w:tabs>
          <w:tab w:val="left" w:pos="540"/>
        </w:tabs>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出现下列情形之一的，采购人或者采购代理机构应当终止采购活动，发布项目终止公告并说明原因，重新开展采购活动：</w:t>
      </w:r>
    </w:p>
    <w:p w14:paraId="3DEA6036">
      <w:pPr>
        <w:numPr>
          <w:ilvl w:val="0"/>
          <w:numId w:val="5"/>
        </w:numPr>
        <w:tabs>
          <w:tab w:val="left" w:pos="686"/>
        </w:tabs>
        <w:spacing w:line="360" w:lineRule="auto"/>
        <w:ind w:left="0" w:firstLine="420" w:firstLineChars="200"/>
        <w:rPr>
          <w:rFonts w:hint="eastAsia" w:ascii="宋体" w:hAnsi="宋体"/>
          <w:color w:val="000000"/>
          <w:szCs w:val="21"/>
          <w:highlight w:val="none"/>
        </w:rPr>
      </w:pPr>
      <w:r>
        <w:rPr>
          <w:rFonts w:hint="eastAsia" w:ascii="宋体" w:hAnsi="宋体"/>
          <w:color w:val="000000"/>
          <w:szCs w:val="21"/>
          <w:highlight w:val="none"/>
        </w:rPr>
        <w:t>因情况变化，不再符合规定的单一来源采购方式适用情形的；</w:t>
      </w:r>
    </w:p>
    <w:p w14:paraId="15155905">
      <w:pPr>
        <w:numPr>
          <w:ilvl w:val="0"/>
          <w:numId w:val="5"/>
        </w:numPr>
        <w:tabs>
          <w:tab w:val="left" w:pos="686"/>
        </w:tabs>
        <w:spacing w:line="360" w:lineRule="auto"/>
        <w:ind w:left="0" w:firstLine="420" w:firstLineChars="200"/>
        <w:rPr>
          <w:rFonts w:hint="eastAsia" w:ascii="宋体" w:hAnsi="宋体"/>
          <w:color w:val="000000"/>
          <w:szCs w:val="21"/>
          <w:highlight w:val="none"/>
        </w:rPr>
      </w:pPr>
      <w:r>
        <w:rPr>
          <w:rFonts w:hint="eastAsia" w:ascii="宋体" w:hAnsi="宋体"/>
          <w:color w:val="000000"/>
          <w:szCs w:val="21"/>
          <w:highlight w:val="none"/>
        </w:rPr>
        <w:t>出现影响采购公正的违法、违规行为的；</w:t>
      </w:r>
    </w:p>
    <w:p w14:paraId="27F9D34C">
      <w:pPr>
        <w:numPr>
          <w:ilvl w:val="0"/>
          <w:numId w:val="5"/>
        </w:numPr>
        <w:tabs>
          <w:tab w:val="left" w:pos="686"/>
        </w:tabs>
        <w:spacing w:line="360" w:lineRule="auto"/>
        <w:ind w:left="0" w:firstLine="420" w:firstLineChars="200"/>
        <w:rPr>
          <w:rFonts w:hint="eastAsia" w:ascii="宋体" w:hAnsi="宋体"/>
          <w:color w:val="000000"/>
          <w:szCs w:val="21"/>
          <w:highlight w:val="none"/>
        </w:rPr>
      </w:pPr>
      <w:r>
        <w:rPr>
          <w:rFonts w:hint="eastAsia" w:ascii="宋体" w:hAnsi="宋体"/>
          <w:color w:val="000000"/>
          <w:szCs w:val="21"/>
          <w:highlight w:val="none"/>
        </w:rPr>
        <w:t>报价超过采购预算的。</w:t>
      </w:r>
    </w:p>
    <w:bookmarkEnd w:id="267"/>
    <w:bookmarkEnd w:id="268"/>
    <w:bookmarkEnd w:id="269"/>
    <w:bookmarkEnd w:id="270"/>
    <w:p w14:paraId="7B74EB0C">
      <w:pPr>
        <w:pStyle w:val="137"/>
        <w:numPr>
          <w:ilvl w:val="1"/>
          <w:numId w:val="3"/>
        </w:numPr>
        <w:tabs>
          <w:tab w:val="left" w:pos="540"/>
          <w:tab w:val="clear" w:pos="992"/>
        </w:tabs>
        <w:spacing w:line="360" w:lineRule="auto"/>
        <w:ind w:left="0" w:firstLine="0"/>
        <w:jc w:val="both"/>
        <w:rPr>
          <w:rFonts w:hint="eastAsia" w:ascii="Times New Roman" w:hAnsi="宋体" w:cs="黑体"/>
          <w:b/>
          <w:color w:val="auto"/>
          <w:kern w:val="2"/>
          <w:sz w:val="21"/>
          <w:szCs w:val="21"/>
          <w:highlight w:val="none"/>
        </w:rPr>
      </w:pPr>
      <w:bookmarkStart w:id="278" w:name="_Toc428351661"/>
      <w:bookmarkStart w:id="279" w:name="_Toc422126474"/>
      <w:bookmarkStart w:id="280" w:name="_Toc454788041"/>
      <w:bookmarkStart w:id="281" w:name="_Toc455678134"/>
      <w:bookmarkStart w:id="282" w:name="_Toc428276601"/>
      <w:bookmarkStart w:id="283" w:name="_Toc463011287"/>
      <w:bookmarkStart w:id="284" w:name="_Toc5340"/>
      <w:bookmarkStart w:id="285" w:name="_Toc27146"/>
      <w:bookmarkStart w:id="286" w:name="_Toc4531"/>
      <w:bookmarkStart w:id="287" w:name="_Toc462934308"/>
      <w:r>
        <w:rPr>
          <w:rFonts w:hint="eastAsia" w:ascii="Times New Roman" w:hAnsi="宋体" w:cs="黑体"/>
          <w:b/>
          <w:color w:val="auto"/>
          <w:kern w:val="2"/>
          <w:sz w:val="21"/>
          <w:szCs w:val="21"/>
          <w:highlight w:val="none"/>
        </w:rPr>
        <w:t>成交结果</w:t>
      </w:r>
      <w:bookmarkEnd w:id="278"/>
      <w:bookmarkEnd w:id="279"/>
      <w:bookmarkEnd w:id="280"/>
      <w:bookmarkEnd w:id="281"/>
      <w:bookmarkEnd w:id="282"/>
      <w:r>
        <w:rPr>
          <w:rFonts w:hint="eastAsia" w:ascii="Times New Roman" w:hAnsi="宋体" w:cs="黑体"/>
          <w:b/>
          <w:color w:val="auto"/>
          <w:kern w:val="2"/>
          <w:sz w:val="21"/>
          <w:szCs w:val="21"/>
          <w:highlight w:val="none"/>
        </w:rPr>
        <w:t>公告</w:t>
      </w:r>
      <w:bookmarkEnd w:id="283"/>
      <w:bookmarkEnd w:id="284"/>
      <w:bookmarkEnd w:id="285"/>
      <w:bookmarkEnd w:id="286"/>
      <w:bookmarkEnd w:id="287"/>
    </w:p>
    <w:p w14:paraId="21CB6F48">
      <w:pPr>
        <w:pStyle w:val="137"/>
        <w:numPr>
          <w:ilvl w:val="2"/>
          <w:numId w:val="3"/>
        </w:numPr>
        <w:spacing w:line="360" w:lineRule="auto"/>
        <w:ind w:firstLine="420" w:firstLineChars="200"/>
        <w:jc w:val="both"/>
        <w:rPr>
          <w:rFonts w:hint="eastAsia" w:hAnsi="宋体" w:cs="黑体"/>
          <w:color w:val="auto"/>
          <w:sz w:val="21"/>
          <w:szCs w:val="21"/>
          <w:highlight w:val="none"/>
        </w:rPr>
      </w:pPr>
      <w:r>
        <w:rPr>
          <w:rFonts w:hint="eastAsia" w:hAnsi="宋体" w:cs="黑体"/>
          <w:color w:val="auto"/>
          <w:sz w:val="21"/>
          <w:szCs w:val="21"/>
          <w:highlight w:val="none"/>
        </w:rPr>
        <w:t>采购人应当在公示发布的同一媒介上公告成交结果，同时向成交供应商发出成交通知书，并将单一来源采购文件随成交结果同时公告，公告期限1个工作日。</w:t>
      </w:r>
    </w:p>
    <w:p w14:paraId="655697A4">
      <w:pPr>
        <w:pStyle w:val="137"/>
        <w:numPr>
          <w:ilvl w:val="2"/>
          <w:numId w:val="3"/>
        </w:numPr>
        <w:spacing w:line="360" w:lineRule="auto"/>
        <w:ind w:firstLine="420" w:firstLineChars="200"/>
        <w:jc w:val="both"/>
        <w:rPr>
          <w:rFonts w:hint="eastAsia" w:hAnsi="宋体" w:cs="黑体"/>
          <w:color w:val="auto"/>
          <w:sz w:val="21"/>
          <w:szCs w:val="21"/>
          <w:highlight w:val="none"/>
        </w:rPr>
      </w:pPr>
      <w:bookmarkStart w:id="288" w:name="_Toc270604607"/>
      <w:r>
        <w:rPr>
          <w:rFonts w:hint="eastAsia" w:hAnsi="宋体" w:cs="黑体"/>
          <w:color w:val="auto"/>
          <w:sz w:val="21"/>
          <w:szCs w:val="21"/>
          <w:highlight w:val="none"/>
        </w:rPr>
        <w:t>成交结果公告内容应当包括采购人和采购代理机构的名称、地址、联系方式，项目名称</w:t>
      </w:r>
      <w:r>
        <w:rPr>
          <w:rFonts w:hint="eastAsia" w:hAnsi="宋体" w:cs="黑体"/>
          <w:color w:val="auto"/>
          <w:sz w:val="21"/>
          <w:szCs w:val="21"/>
          <w:highlight w:val="none"/>
          <w:lang w:val="en-US" w:eastAsia="zh-CN"/>
        </w:rPr>
        <w:t>及包号</w:t>
      </w:r>
      <w:r>
        <w:rPr>
          <w:rFonts w:hint="eastAsia" w:hAnsi="宋体" w:cs="黑体"/>
          <w:color w:val="auto"/>
          <w:sz w:val="21"/>
          <w:szCs w:val="21"/>
          <w:highlight w:val="none"/>
        </w:rPr>
        <w:t>和</w:t>
      </w:r>
      <w:r>
        <w:rPr>
          <w:rFonts w:hint="eastAsia" w:hAnsi="宋体" w:cs="黑体"/>
          <w:color w:val="auto"/>
          <w:sz w:val="21"/>
          <w:szCs w:val="21"/>
          <w:highlight w:val="none"/>
          <w:lang w:eastAsia="zh-CN"/>
        </w:rPr>
        <w:t>采购编号</w:t>
      </w:r>
      <w:r>
        <w:rPr>
          <w:rFonts w:hint="eastAsia" w:hAnsi="宋体" w:cs="黑体"/>
          <w:color w:val="auto"/>
          <w:sz w:val="21"/>
          <w:szCs w:val="21"/>
          <w:highlight w:val="none"/>
        </w:rPr>
        <w:t>，成交供应商名称、地址和成交金额，主要成交标的的名称、规格型号、数量、单价、服务要求或标的的基本概况以及</w:t>
      </w:r>
      <w:r>
        <w:rPr>
          <w:rFonts w:hint="eastAsia" w:hAnsi="宋体" w:cs="黑体"/>
          <w:color w:val="auto"/>
          <w:sz w:val="21"/>
          <w:szCs w:val="21"/>
          <w:highlight w:val="none"/>
          <w:lang w:eastAsia="zh-CN"/>
        </w:rPr>
        <w:t>评审小组</w:t>
      </w:r>
      <w:r>
        <w:rPr>
          <w:rFonts w:hint="eastAsia" w:hAnsi="宋体" w:cs="黑体"/>
          <w:color w:val="auto"/>
          <w:sz w:val="21"/>
          <w:szCs w:val="21"/>
          <w:highlight w:val="none"/>
        </w:rPr>
        <w:t>名单</w:t>
      </w:r>
      <w:bookmarkEnd w:id="271"/>
      <w:bookmarkEnd w:id="288"/>
      <w:r>
        <w:rPr>
          <w:rFonts w:hint="eastAsia" w:hAnsi="宋体" w:cs="黑体"/>
          <w:color w:val="auto"/>
          <w:sz w:val="21"/>
          <w:szCs w:val="21"/>
          <w:highlight w:val="none"/>
        </w:rPr>
        <w:t>。</w:t>
      </w:r>
    </w:p>
    <w:p w14:paraId="0FECB5A6">
      <w:pPr>
        <w:pStyle w:val="137"/>
        <w:numPr>
          <w:ilvl w:val="0"/>
          <w:numId w:val="3"/>
        </w:numPr>
        <w:tabs>
          <w:tab w:val="left" w:pos="360"/>
          <w:tab w:val="clear" w:pos="425"/>
        </w:tabs>
        <w:spacing w:line="360" w:lineRule="auto"/>
        <w:jc w:val="both"/>
        <w:outlineLvl w:val="1"/>
        <w:rPr>
          <w:rFonts w:hint="eastAsia" w:hAnsi="宋体" w:cs="黑体"/>
          <w:b/>
          <w:color w:val="auto"/>
          <w:highlight w:val="none"/>
        </w:rPr>
      </w:pPr>
      <w:bookmarkStart w:id="289" w:name="_Toc24834"/>
      <w:bookmarkStart w:id="290" w:name="_Toc428276604"/>
      <w:bookmarkStart w:id="291" w:name="_Toc454788044"/>
      <w:bookmarkStart w:id="292" w:name="_Toc428351664"/>
      <w:bookmarkStart w:id="293" w:name="_Toc277149397"/>
      <w:bookmarkStart w:id="294" w:name="_Toc270604609"/>
      <w:bookmarkStart w:id="295" w:name="_Toc270604836"/>
      <w:bookmarkStart w:id="296" w:name="_Toc269470334"/>
      <w:r>
        <w:rPr>
          <w:rFonts w:hint="eastAsia" w:hAnsi="宋体" w:cs="黑体"/>
          <w:b/>
          <w:color w:val="auto"/>
          <w:highlight w:val="none"/>
        </w:rPr>
        <w:t>合同授予</w:t>
      </w:r>
      <w:bookmarkEnd w:id="289"/>
      <w:bookmarkEnd w:id="290"/>
      <w:bookmarkEnd w:id="291"/>
      <w:bookmarkEnd w:id="292"/>
      <w:bookmarkEnd w:id="293"/>
      <w:bookmarkEnd w:id="294"/>
      <w:bookmarkEnd w:id="295"/>
      <w:bookmarkEnd w:id="296"/>
    </w:p>
    <w:p w14:paraId="344166E7">
      <w:pPr>
        <w:pStyle w:val="137"/>
        <w:numPr>
          <w:ilvl w:val="1"/>
          <w:numId w:val="3"/>
        </w:numPr>
        <w:tabs>
          <w:tab w:val="left" w:pos="540"/>
          <w:tab w:val="clear" w:pos="992"/>
        </w:tabs>
        <w:spacing w:line="360" w:lineRule="auto"/>
        <w:ind w:left="0" w:firstLine="0"/>
        <w:jc w:val="both"/>
        <w:rPr>
          <w:rFonts w:hint="eastAsia" w:hAnsi="宋体" w:cs="黑体"/>
          <w:b/>
          <w:color w:val="auto"/>
          <w:sz w:val="21"/>
          <w:szCs w:val="21"/>
          <w:highlight w:val="none"/>
        </w:rPr>
      </w:pPr>
      <w:bookmarkStart w:id="297" w:name="_Toc462934310"/>
      <w:bookmarkStart w:id="298" w:name="_Toc455678136"/>
      <w:bookmarkStart w:id="299" w:name="_Toc25589"/>
      <w:bookmarkStart w:id="300" w:name="_Toc10982"/>
      <w:bookmarkStart w:id="301" w:name="_Toc463011289"/>
      <w:bookmarkStart w:id="302" w:name="_Toc17591"/>
      <w:r>
        <w:rPr>
          <w:rFonts w:hint="eastAsia" w:hAnsi="宋体" w:cs="黑体"/>
          <w:b/>
          <w:color w:val="auto"/>
          <w:sz w:val="21"/>
          <w:szCs w:val="21"/>
          <w:highlight w:val="none"/>
        </w:rPr>
        <w:t>成交通知</w:t>
      </w:r>
      <w:bookmarkEnd w:id="297"/>
      <w:bookmarkEnd w:id="298"/>
      <w:bookmarkEnd w:id="299"/>
      <w:bookmarkEnd w:id="300"/>
      <w:bookmarkEnd w:id="301"/>
      <w:bookmarkEnd w:id="302"/>
    </w:p>
    <w:p w14:paraId="2CD57592">
      <w:pPr>
        <w:pStyle w:val="137"/>
        <w:tabs>
          <w:tab w:val="left" w:pos="540"/>
        </w:tabs>
        <w:spacing w:line="360" w:lineRule="auto"/>
        <w:ind w:firstLine="420" w:firstLineChars="200"/>
        <w:jc w:val="both"/>
        <w:rPr>
          <w:rFonts w:hint="eastAsia" w:hAnsi="宋体" w:cs="黑体"/>
          <w:bCs/>
          <w:color w:val="auto"/>
          <w:sz w:val="21"/>
          <w:szCs w:val="21"/>
          <w:highlight w:val="none"/>
        </w:rPr>
      </w:pPr>
      <w:r>
        <w:rPr>
          <w:rFonts w:hint="eastAsia" w:hAnsi="宋体" w:cs="黑体"/>
          <w:bCs/>
          <w:color w:val="auto"/>
          <w:sz w:val="21"/>
          <w:szCs w:val="21"/>
          <w:highlight w:val="none"/>
        </w:rPr>
        <w:t>在本章第 3.3 款规定的响应有效期内，采购人以书面形式向供应商发出成交通知书。</w:t>
      </w:r>
    </w:p>
    <w:p w14:paraId="51F3741E">
      <w:pPr>
        <w:pStyle w:val="137"/>
        <w:numPr>
          <w:ilvl w:val="1"/>
          <w:numId w:val="3"/>
        </w:numPr>
        <w:tabs>
          <w:tab w:val="left" w:pos="540"/>
          <w:tab w:val="clear" w:pos="992"/>
        </w:tabs>
        <w:spacing w:line="360" w:lineRule="auto"/>
        <w:ind w:left="0" w:firstLine="0"/>
        <w:jc w:val="both"/>
        <w:rPr>
          <w:rFonts w:hint="eastAsia" w:hAnsi="宋体" w:cs="黑体"/>
          <w:bCs/>
          <w:color w:val="auto"/>
          <w:sz w:val="21"/>
          <w:szCs w:val="21"/>
          <w:highlight w:val="none"/>
        </w:rPr>
      </w:pPr>
      <w:bookmarkStart w:id="303" w:name="_Toc462934312"/>
      <w:bookmarkStart w:id="304" w:name="_Toc463011291"/>
      <w:bookmarkStart w:id="305" w:name="_Toc455678138"/>
      <w:bookmarkStart w:id="306" w:name="_Toc1486"/>
      <w:bookmarkStart w:id="307" w:name="_Toc25645"/>
      <w:bookmarkStart w:id="308" w:name="_Toc23507"/>
      <w:bookmarkStart w:id="309" w:name="_Toc269470335"/>
      <w:r>
        <w:rPr>
          <w:rFonts w:hint="eastAsia" w:hAnsi="宋体" w:cs="黑体"/>
          <w:bCs/>
          <w:color w:val="auto"/>
          <w:sz w:val="21"/>
          <w:szCs w:val="21"/>
          <w:highlight w:val="none"/>
        </w:rPr>
        <w:t>采购人和供应商应当自成交通知书发出之日起</w:t>
      </w:r>
      <w:r>
        <w:rPr>
          <w:rFonts w:hint="eastAsia" w:hAnsi="宋体" w:cs="黑体"/>
          <w:bCs/>
          <w:color w:val="auto"/>
          <w:sz w:val="21"/>
          <w:szCs w:val="21"/>
          <w:highlight w:val="none"/>
          <w:lang w:val="en-US" w:eastAsia="zh-CN"/>
        </w:rPr>
        <w:t>15</w:t>
      </w:r>
      <w:r>
        <w:rPr>
          <w:rFonts w:hint="eastAsia" w:hAnsi="宋体" w:cs="黑体"/>
          <w:bCs/>
          <w:color w:val="auto"/>
          <w:sz w:val="21"/>
          <w:szCs w:val="21"/>
          <w:highlight w:val="none"/>
        </w:rPr>
        <w:t>天内，根据单一来源采购文件、供应商的响应文件及在</w:t>
      </w:r>
      <w:r>
        <w:rPr>
          <w:rFonts w:hint="eastAsia" w:hAnsi="宋体" w:cs="黑体"/>
          <w:bCs/>
          <w:color w:val="auto"/>
          <w:sz w:val="21"/>
          <w:szCs w:val="21"/>
          <w:highlight w:val="none"/>
          <w:lang w:eastAsia="zh-CN"/>
        </w:rPr>
        <w:t>协商</w:t>
      </w:r>
      <w:r>
        <w:rPr>
          <w:rFonts w:hint="eastAsia" w:hAnsi="宋体" w:cs="黑体"/>
          <w:bCs/>
          <w:color w:val="auto"/>
          <w:sz w:val="21"/>
          <w:szCs w:val="21"/>
          <w:highlight w:val="none"/>
        </w:rPr>
        <w:t>过程中对响应文件作出的澄清、解释订立书面合同。供应商无正当理由拒签合同的，采购人取消其成交资格，并追究其违约责任。</w:t>
      </w:r>
      <w:bookmarkEnd w:id="303"/>
      <w:bookmarkEnd w:id="304"/>
      <w:bookmarkEnd w:id="305"/>
      <w:bookmarkEnd w:id="306"/>
      <w:bookmarkEnd w:id="307"/>
      <w:bookmarkEnd w:id="308"/>
    </w:p>
    <w:bookmarkEnd w:id="309"/>
    <w:p w14:paraId="6DE285E0">
      <w:pPr>
        <w:pStyle w:val="137"/>
        <w:numPr>
          <w:ilvl w:val="0"/>
          <w:numId w:val="3"/>
        </w:numPr>
        <w:tabs>
          <w:tab w:val="left" w:pos="360"/>
          <w:tab w:val="clear" w:pos="425"/>
        </w:tabs>
        <w:spacing w:line="360" w:lineRule="auto"/>
        <w:jc w:val="both"/>
        <w:outlineLvl w:val="1"/>
        <w:rPr>
          <w:rFonts w:hAnsi="宋体" w:cs="黑体"/>
          <w:b/>
          <w:color w:val="auto"/>
          <w:highlight w:val="none"/>
        </w:rPr>
      </w:pPr>
      <w:bookmarkStart w:id="310" w:name="_Toc25613"/>
      <w:bookmarkStart w:id="311" w:name="_Toc270604610"/>
      <w:bookmarkStart w:id="312" w:name="_Toc269470338"/>
      <w:r>
        <w:rPr>
          <w:rFonts w:hint="eastAsia" w:hAnsi="宋体" w:cs="黑体"/>
          <w:b/>
          <w:color w:val="auto"/>
          <w:highlight w:val="none"/>
        </w:rPr>
        <w:t>纪律和监督</w:t>
      </w:r>
      <w:bookmarkEnd w:id="310"/>
      <w:bookmarkEnd w:id="311"/>
      <w:bookmarkEnd w:id="312"/>
    </w:p>
    <w:p w14:paraId="36224078">
      <w:pPr>
        <w:pStyle w:val="137"/>
        <w:numPr>
          <w:ilvl w:val="1"/>
          <w:numId w:val="3"/>
        </w:numPr>
        <w:tabs>
          <w:tab w:val="left" w:pos="540"/>
          <w:tab w:val="clear" w:pos="992"/>
        </w:tabs>
        <w:spacing w:line="360" w:lineRule="auto"/>
        <w:ind w:left="0" w:firstLine="0"/>
        <w:jc w:val="both"/>
        <w:rPr>
          <w:rFonts w:ascii="Times New Roman" w:hAnsi="宋体" w:cs="黑体"/>
          <w:b/>
          <w:color w:val="auto"/>
          <w:kern w:val="2"/>
          <w:sz w:val="21"/>
          <w:szCs w:val="21"/>
          <w:highlight w:val="none"/>
        </w:rPr>
      </w:pPr>
      <w:bookmarkStart w:id="313" w:name="_Toc269470339"/>
      <w:bookmarkStart w:id="314" w:name="_Toc463011302"/>
      <w:bookmarkStart w:id="315" w:name="_Toc28868"/>
      <w:bookmarkStart w:id="316" w:name="_Toc428276606"/>
      <w:bookmarkStart w:id="317" w:name="_Toc454788046"/>
      <w:bookmarkStart w:id="318" w:name="_Toc277149399"/>
      <w:bookmarkStart w:id="319" w:name="_Toc15819"/>
      <w:bookmarkStart w:id="320" w:name="_Toc1122"/>
      <w:bookmarkStart w:id="321" w:name="_Toc455678149"/>
      <w:bookmarkStart w:id="322" w:name="_Toc428351666"/>
      <w:bookmarkStart w:id="323" w:name="_Toc462934323"/>
      <w:bookmarkStart w:id="324" w:name="_Toc270604611"/>
      <w:bookmarkStart w:id="325" w:name="_Toc270604838"/>
      <w:r>
        <w:rPr>
          <w:rFonts w:hint="eastAsia" w:ascii="Times New Roman" w:hAnsi="宋体" w:cs="黑体"/>
          <w:b/>
          <w:color w:val="auto"/>
          <w:kern w:val="2"/>
          <w:sz w:val="21"/>
          <w:szCs w:val="21"/>
          <w:highlight w:val="none"/>
        </w:rPr>
        <w:t>对采购人的纪律要求</w:t>
      </w:r>
      <w:bookmarkEnd w:id="313"/>
      <w:bookmarkEnd w:id="314"/>
      <w:bookmarkEnd w:id="315"/>
      <w:bookmarkEnd w:id="316"/>
      <w:bookmarkEnd w:id="317"/>
      <w:bookmarkEnd w:id="318"/>
      <w:bookmarkEnd w:id="319"/>
      <w:bookmarkEnd w:id="320"/>
      <w:bookmarkEnd w:id="321"/>
      <w:bookmarkEnd w:id="322"/>
      <w:bookmarkEnd w:id="323"/>
      <w:bookmarkEnd w:id="324"/>
      <w:bookmarkEnd w:id="325"/>
    </w:p>
    <w:p w14:paraId="24DC9D0B">
      <w:pPr>
        <w:autoSpaceDE w:val="0"/>
        <w:autoSpaceDN w:val="0"/>
        <w:adjustRightInd w:val="0"/>
        <w:spacing w:line="360" w:lineRule="auto"/>
        <w:ind w:firstLine="420" w:firstLineChars="200"/>
        <w:jc w:val="left"/>
        <w:rPr>
          <w:rFonts w:ascii="宋体" w:hAnsi="宋体" w:cs="仿宋_GB2312"/>
          <w:kern w:val="0"/>
          <w:szCs w:val="21"/>
          <w:highlight w:val="none"/>
        </w:rPr>
      </w:pPr>
      <w:r>
        <w:rPr>
          <w:rFonts w:hint="eastAsia" w:ascii="宋体" w:hAnsi="宋体" w:cs="仿宋_GB2312"/>
          <w:kern w:val="0"/>
          <w:szCs w:val="21"/>
          <w:highlight w:val="none"/>
        </w:rPr>
        <w:t>采购人不得泄漏单一来源采购中应当保密的情况和资料，不得与供应商串通损害国家利益、社会公共利益或者他人合法权益。</w:t>
      </w:r>
    </w:p>
    <w:p w14:paraId="0386A25E">
      <w:pPr>
        <w:pStyle w:val="137"/>
        <w:numPr>
          <w:ilvl w:val="1"/>
          <w:numId w:val="3"/>
        </w:numPr>
        <w:tabs>
          <w:tab w:val="left" w:pos="540"/>
          <w:tab w:val="clear" w:pos="992"/>
        </w:tabs>
        <w:spacing w:line="360" w:lineRule="auto"/>
        <w:ind w:left="0" w:firstLine="0"/>
        <w:jc w:val="both"/>
        <w:rPr>
          <w:rFonts w:ascii="Times New Roman" w:hAnsi="宋体" w:cs="黑体"/>
          <w:b/>
          <w:color w:val="auto"/>
          <w:kern w:val="2"/>
          <w:sz w:val="21"/>
          <w:szCs w:val="21"/>
          <w:highlight w:val="none"/>
        </w:rPr>
      </w:pPr>
      <w:bookmarkStart w:id="326" w:name="_Toc270604612"/>
      <w:bookmarkStart w:id="327" w:name="_Toc462934324"/>
      <w:bookmarkStart w:id="328" w:name="_Toc4344"/>
      <w:bookmarkStart w:id="329" w:name="_Toc270604839"/>
      <w:bookmarkStart w:id="330" w:name="_Toc41"/>
      <w:bookmarkStart w:id="331" w:name="_Toc277149400"/>
      <w:bookmarkStart w:id="332" w:name="_Toc455678150"/>
      <w:bookmarkStart w:id="333" w:name="_Toc269470340"/>
      <w:bookmarkStart w:id="334" w:name="_Toc938"/>
      <w:bookmarkStart w:id="335" w:name="_Toc428351667"/>
      <w:bookmarkStart w:id="336" w:name="_Toc428276607"/>
      <w:bookmarkStart w:id="337" w:name="_Toc454788047"/>
      <w:bookmarkStart w:id="338" w:name="_Toc463011303"/>
      <w:r>
        <w:rPr>
          <w:rFonts w:hint="eastAsia" w:ascii="Times New Roman" w:hAnsi="宋体" w:cs="黑体"/>
          <w:b/>
          <w:color w:val="auto"/>
          <w:kern w:val="2"/>
          <w:sz w:val="21"/>
          <w:szCs w:val="21"/>
          <w:highlight w:val="none"/>
        </w:rPr>
        <w:t>对供应商的纪律要求</w:t>
      </w:r>
      <w:bookmarkEnd w:id="326"/>
      <w:bookmarkEnd w:id="327"/>
      <w:bookmarkEnd w:id="328"/>
      <w:bookmarkEnd w:id="329"/>
      <w:bookmarkEnd w:id="330"/>
      <w:bookmarkEnd w:id="331"/>
      <w:bookmarkEnd w:id="332"/>
      <w:bookmarkEnd w:id="333"/>
      <w:bookmarkEnd w:id="334"/>
      <w:bookmarkEnd w:id="335"/>
      <w:bookmarkEnd w:id="336"/>
      <w:bookmarkEnd w:id="337"/>
      <w:bookmarkEnd w:id="338"/>
    </w:p>
    <w:p w14:paraId="69EBD438">
      <w:pPr>
        <w:autoSpaceDE w:val="0"/>
        <w:autoSpaceDN w:val="0"/>
        <w:adjustRightInd w:val="0"/>
        <w:spacing w:line="360" w:lineRule="auto"/>
        <w:ind w:firstLine="420" w:firstLineChars="200"/>
        <w:jc w:val="left"/>
        <w:rPr>
          <w:rFonts w:ascii="宋体" w:hAnsi="宋体" w:cs="仿宋_GB2312"/>
          <w:kern w:val="0"/>
          <w:szCs w:val="21"/>
          <w:highlight w:val="none"/>
        </w:rPr>
      </w:pPr>
      <w:r>
        <w:rPr>
          <w:rFonts w:hint="eastAsia" w:ascii="宋体" w:hAnsi="宋体" w:cs="仿宋_GB2312"/>
          <w:kern w:val="0"/>
          <w:szCs w:val="21"/>
          <w:highlight w:val="none"/>
        </w:rPr>
        <w:t>供应商不得与采购人串通，不得以其他方式弄虚作假骗取成交；供应商不得以任何方式干扰、影响</w:t>
      </w:r>
      <w:r>
        <w:rPr>
          <w:rFonts w:hint="eastAsia" w:ascii="宋体" w:hAnsi="宋体" w:cs="仿宋_GB2312"/>
          <w:kern w:val="0"/>
          <w:szCs w:val="21"/>
          <w:highlight w:val="none"/>
          <w:lang w:eastAsia="zh-CN"/>
        </w:rPr>
        <w:t>协商</w:t>
      </w:r>
      <w:r>
        <w:rPr>
          <w:rFonts w:hint="eastAsia" w:ascii="宋体" w:hAnsi="宋体" w:cs="仿宋_GB2312"/>
          <w:kern w:val="0"/>
          <w:szCs w:val="21"/>
          <w:highlight w:val="none"/>
        </w:rPr>
        <w:t>工作。</w:t>
      </w:r>
    </w:p>
    <w:p w14:paraId="62AABD51">
      <w:pPr>
        <w:pStyle w:val="137"/>
        <w:numPr>
          <w:ilvl w:val="1"/>
          <w:numId w:val="3"/>
        </w:numPr>
        <w:tabs>
          <w:tab w:val="left" w:pos="540"/>
          <w:tab w:val="clear" w:pos="992"/>
        </w:tabs>
        <w:spacing w:line="360" w:lineRule="auto"/>
        <w:ind w:left="0" w:firstLine="0"/>
        <w:jc w:val="both"/>
        <w:rPr>
          <w:rFonts w:ascii="Times New Roman" w:hAnsi="宋体" w:cs="黑体"/>
          <w:b/>
          <w:color w:val="auto"/>
          <w:kern w:val="2"/>
          <w:sz w:val="21"/>
          <w:szCs w:val="21"/>
          <w:highlight w:val="none"/>
        </w:rPr>
      </w:pPr>
      <w:bookmarkStart w:id="339" w:name="_Toc20425"/>
      <w:bookmarkStart w:id="340" w:name="_Toc3177"/>
      <w:bookmarkStart w:id="341" w:name="_Toc428276608"/>
      <w:bookmarkStart w:id="342" w:name="_Toc270604840"/>
      <w:bookmarkStart w:id="343" w:name="_Toc270604613"/>
      <w:bookmarkStart w:id="344" w:name="_Toc6434"/>
      <w:bookmarkStart w:id="345" w:name="_Toc462934325"/>
      <w:bookmarkStart w:id="346" w:name="_Toc463011304"/>
      <w:bookmarkStart w:id="347" w:name="_Toc277149401"/>
      <w:bookmarkStart w:id="348" w:name="_Toc269470341"/>
      <w:bookmarkStart w:id="349" w:name="_Toc455678151"/>
      <w:bookmarkStart w:id="350" w:name="_Toc428351668"/>
      <w:bookmarkStart w:id="351" w:name="_Toc454788048"/>
      <w:r>
        <w:rPr>
          <w:rFonts w:hint="eastAsia" w:ascii="Times New Roman" w:hAnsi="宋体" w:cs="黑体"/>
          <w:b/>
          <w:color w:val="auto"/>
          <w:kern w:val="2"/>
          <w:sz w:val="21"/>
          <w:szCs w:val="21"/>
          <w:highlight w:val="none"/>
        </w:rPr>
        <w:t>对</w:t>
      </w:r>
      <w:r>
        <w:rPr>
          <w:rFonts w:hint="eastAsia" w:ascii="Times New Roman" w:hAnsi="宋体" w:cs="黑体"/>
          <w:b/>
          <w:color w:val="auto"/>
          <w:kern w:val="2"/>
          <w:sz w:val="21"/>
          <w:szCs w:val="21"/>
          <w:highlight w:val="none"/>
          <w:lang w:eastAsia="zh-CN"/>
        </w:rPr>
        <w:t>评审小组</w:t>
      </w:r>
      <w:r>
        <w:rPr>
          <w:rFonts w:hint="eastAsia" w:ascii="Times New Roman" w:hAnsi="宋体" w:cs="黑体"/>
          <w:b/>
          <w:color w:val="auto"/>
          <w:kern w:val="2"/>
          <w:sz w:val="21"/>
          <w:szCs w:val="21"/>
          <w:highlight w:val="none"/>
        </w:rPr>
        <w:t>成员的纪律要求</w:t>
      </w:r>
      <w:bookmarkEnd w:id="339"/>
      <w:bookmarkEnd w:id="340"/>
      <w:bookmarkEnd w:id="341"/>
      <w:bookmarkEnd w:id="342"/>
      <w:bookmarkEnd w:id="343"/>
      <w:bookmarkEnd w:id="344"/>
      <w:bookmarkEnd w:id="345"/>
      <w:bookmarkEnd w:id="346"/>
      <w:bookmarkEnd w:id="347"/>
      <w:bookmarkEnd w:id="348"/>
      <w:bookmarkEnd w:id="349"/>
      <w:bookmarkEnd w:id="350"/>
      <w:bookmarkEnd w:id="351"/>
    </w:p>
    <w:p w14:paraId="430179D2">
      <w:pPr>
        <w:autoSpaceDE w:val="0"/>
        <w:autoSpaceDN w:val="0"/>
        <w:adjustRightInd w:val="0"/>
        <w:spacing w:line="360" w:lineRule="auto"/>
        <w:ind w:firstLine="420" w:firstLineChars="200"/>
        <w:jc w:val="left"/>
        <w:rPr>
          <w:rFonts w:ascii="宋体" w:hAnsi="宋体" w:cs="仿宋_GB2312"/>
          <w:kern w:val="0"/>
          <w:szCs w:val="21"/>
          <w:highlight w:val="none"/>
        </w:rPr>
      </w:pPr>
      <w:r>
        <w:rPr>
          <w:rFonts w:hint="eastAsia" w:ascii="宋体" w:hAnsi="宋体" w:cs="仿宋_GB2312"/>
          <w:kern w:val="0"/>
          <w:szCs w:val="21"/>
          <w:highlight w:val="none"/>
          <w:lang w:eastAsia="zh-CN"/>
        </w:rPr>
        <w:t>评审小组</w:t>
      </w:r>
      <w:r>
        <w:rPr>
          <w:rFonts w:hint="eastAsia" w:ascii="宋体" w:hAnsi="宋体" w:cs="仿宋_GB2312"/>
          <w:kern w:val="0"/>
          <w:szCs w:val="21"/>
          <w:highlight w:val="none"/>
        </w:rPr>
        <w:t>成员不得收受他人的财物或者其他好处，不得向他人透漏对响应文件的评审以及与</w:t>
      </w:r>
      <w:r>
        <w:rPr>
          <w:rFonts w:hint="eastAsia" w:ascii="宋体" w:hAnsi="宋体" w:cs="仿宋_GB2312"/>
          <w:kern w:val="0"/>
          <w:szCs w:val="21"/>
          <w:highlight w:val="none"/>
          <w:lang w:eastAsia="zh-CN"/>
        </w:rPr>
        <w:t>协商</w:t>
      </w:r>
      <w:r>
        <w:rPr>
          <w:rFonts w:hint="eastAsia" w:ascii="宋体" w:hAnsi="宋体" w:cs="仿宋_GB2312"/>
          <w:kern w:val="0"/>
          <w:szCs w:val="21"/>
          <w:highlight w:val="none"/>
        </w:rPr>
        <w:t>有关的其他情况。在采购活动中，</w:t>
      </w:r>
      <w:r>
        <w:rPr>
          <w:rFonts w:hint="eastAsia" w:ascii="宋体" w:hAnsi="宋体" w:cs="仿宋_GB2312"/>
          <w:kern w:val="0"/>
          <w:szCs w:val="21"/>
          <w:highlight w:val="none"/>
          <w:lang w:eastAsia="zh-CN"/>
        </w:rPr>
        <w:t>评审小组</w:t>
      </w:r>
      <w:r>
        <w:rPr>
          <w:rFonts w:hint="eastAsia" w:ascii="宋体" w:hAnsi="宋体" w:cs="仿宋_GB2312"/>
          <w:kern w:val="0"/>
          <w:szCs w:val="21"/>
          <w:highlight w:val="none"/>
        </w:rPr>
        <w:t>成员不得擅离职守，影响</w:t>
      </w:r>
      <w:r>
        <w:rPr>
          <w:rFonts w:hint="eastAsia" w:ascii="宋体" w:hAnsi="宋体" w:cs="仿宋_GB2312"/>
          <w:kern w:val="0"/>
          <w:szCs w:val="21"/>
          <w:highlight w:val="none"/>
          <w:lang w:eastAsia="zh-CN"/>
        </w:rPr>
        <w:t>协商</w:t>
      </w:r>
      <w:r>
        <w:rPr>
          <w:rFonts w:hint="eastAsia" w:ascii="宋体" w:hAnsi="宋体" w:cs="仿宋_GB2312"/>
          <w:kern w:val="0"/>
          <w:szCs w:val="21"/>
          <w:highlight w:val="none"/>
        </w:rPr>
        <w:t>程序正常进行。</w:t>
      </w:r>
    </w:p>
    <w:p w14:paraId="219C7C04">
      <w:pPr>
        <w:pStyle w:val="137"/>
        <w:numPr>
          <w:ilvl w:val="1"/>
          <w:numId w:val="3"/>
        </w:numPr>
        <w:tabs>
          <w:tab w:val="left" w:pos="540"/>
          <w:tab w:val="clear" w:pos="992"/>
        </w:tabs>
        <w:spacing w:line="360" w:lineRule="auto"/>
        <w:ind w:left="0" w:firstLine="0"/>
        <w:jc w:val="both"/>
        <w:rPr>
          <w:rFonts w:ascii="Times New Roman" w:hAnsi="宋体" w:cs="黑体"/>
          <w:b/>
          <w:color w:val="auto"/>
          <w:kern w:val="2"/>
          <w:sz w:val="21"/>
          <w:szCs w:val="21"/>
          <w:highlight w:val="none"/>
        </w:rPr>
      </w:pPr>
      <w:bookmarkStart w:id="352" w:name="_Toc270604841"/>
      <w:bookmarkStart w:id="353" w:name="_Toc269470342"/>
      <w:bookmarkStart w:id="354" w:name="_Toc12080"/>
      <w:bookmarkStart w:id="355" w:name="_Toc463011305"/>
      <w:bookmarkStart w:id="356" w:name="_Toc277149402"/>
      <w:bookmarkStart w:id="357" w:name="_Toc455678152"/>
      <w:bookmarkStart w:id="358" w:name="_Toc462934326"/>
      <w:bookmarkStart w:id="359" w:name="_Toc270604614"/>
      <w:bookmarkStart w:id="360" w:name="_Toc428351669"/>
      <w:bookmarkStart w:id="361" w:name="_Toc3909"/>
      <w:bookmarkStart w:id="362" w:name="_Toc428276609"/>
      <w:bookmarkStart w:id="363" w:name="_Toc17298"/>
      <w:bookmarkStart w:id="364" w:name="_Toc454788049"/>
      <w:r>
        <w:rPr>
          <w:rFonts w:hint="eastAsia" w:ascii="Times New Roman" w:hAnsi="宋体" w:cs="黑体"/>
          <w:b/>
          <w:color w:val="auto"/>
          <w:kern w:val="2"/>
          <w:sz w:val="21"/>
          <w:szCs w:val="21"/>
          <w:highlight w:val="none"/>
        </w:rPr>
        <w:t>对与单一来源采购活动有关的工作人员的纪律要求</w:t>
      </w:r>
      <w:bookmarkEnd w:id="352"/>
      <w:bookmarkEnd w:id="353"/>
      <w:bookmarkEnd w:id="354"/>
      <w:bookmarkEnd w:id="355"/>
      <w:bookmarkEnd w:id="356"/>
      <w:bookmarkEnd w:id="357"/>
      <w:bookmarkEnd w:id="358"/>
      <w:bookmarkEnd w:id="359"/>
      <w:bookmarkEnd w:id="360"/>
      <w:bookmarkEnd w:id="361"/>
      <w:bookmarkEnd w:id="362"/>
      <w:bookmarkEnd w:id="363"/>
      <w:bookmarkEnd w:id="364"/>
    </w:p>
    <w:p w14:paraId="78916244">
      <w:pPr>
        <w:autoSpaceDE w:val="0"/>
        <w:autoSpaceDN w:val="0"/>
        <w:adjustRightInd w:val="0"/>
        <w:spacing w:line="360" w:lineRule="auto"/>
        <w:ind w:firstLine="420" w:firstLineChars="200"/>
        <w:jc w:val="left"/>
        <w:rPr>
          <w:rFonts w:ascii="宋体" w:hAnsi="宋体" w:cs="仿宋_GB2312"/>
          <w:kern w:val="0"/>
          <w:szCs w:val="21"/>
          <w:highlight w:val="none"/>
        </w:rPr>
      </w:pPr>
      <w:r>
        <w:rPr>
          <w:rFonts w:hint="eastAsia" w:ascii="宋体" w:hAnsi="宋体" w:cs="仿宋_GB2312"/>
          <w:kern w:val="0"/>
          <w:szCs w:val="21"/>
          <w:highlight w:val="none"/>
        </w:rPr>
        <w:t>与单一来源采购活动有关的工作人员不得收受他人的财物或者其他好处，不得向他人透漏对响应文件的评审以及与</w:t>
      </w:r>
      <w:r>
        <w:rPr>
          <w:rFonts w:hint="eastAsia" w:ascii="宋体" w:hAnsi="宋体" w:cs="仿宋_GB2312"/>
          <w:kern w:val="0"/>
          <w:szCs w:val="21"/>
          <w:highlight w:val="none"/>
          <w:lang w:eastAsia="zh-CN"/>
        </w:rPr>
        <w:t>协商</w:t>
      </w:r>
      <w:r>
        <w:rPr>
          <w:rFonts w:hint="eastAsia" w:ascii="宋体" w:hAnsi="宋体" w:cs="仿宋_GB2312"/>
          <w:kern w:val="0"/>
          <w:szCs w:val="21"/>
          <w:highlight w:val="none"/>
        </w:rPr>
        <w:t>有关的其他情况。在单一来源采购活动活动中，与单一来源采购活动有关的工作人员不得擅离职守，影响</w:t>
      </w:r>
      <w:r>
        <w:rPr>
          <w:rFonts w:hint="eastAsia" w:ascii="宋体" w:hAnsi="宋体" w:cs="仿宋_GB2312"/>
          <w:kern w:val="0"/>
          <w:szCs w:val="21"/>
          <w:highlight w:val="none"/>
          <w:lang w:eastAsia="zh-CN"/>
        </w:rPr>
        <w:t>协商</w:t>
      </w:r>
      <w:r>
        <w:rPr>
          <w:rFonts w:hint="eastAsia" w:ascii="宋体" w:hAnsi="宋体" w:cs="仿宋_GB2312"/>
          <w:kern w:val="0"/>
          <w:szCs w:val="21"/>
          <w:highlight w:val="none"/>
        </w:rPr>
        <w:t>程序正常进行。</w:t>
      </w:r>
    </w:p>
    <w:p w14:paraId="72D7A9DB">
      <w:pPr>
        <w:pStyle w:val="137"/>
        <w:numPr>
          <w:ilvl w:val="0"/>
          <w:numId w:val="3"/>
        </w:numPr>
        <w:tabs>
          <w:tab w:val="left" w:pos="360"/>
          <w:tab w:val="clear" w:pos="425"/>
        </w:tabs>
        <w:spacing w:line="360" w:lineRule="auto"/>
        <w:jc w:val="both"/>
        <w:outlineLvl w:val="1"/>
        <w:rPr>
          <w:rFonts w:hAnsi="宋体" w:cs="黑体"/>
          <w:b/>
          <w:color w:val="auto"/>
          <w:highlight w:val="none"/>
        </w:rPr>
      </w:pPr>
      <w:bookmarkStart w:id="365" w:name="_Toc270604615"/>
      <w:bookmarkStart w:id="366" w:name="_Toc428276610"/>
      <w:bookmarkStart w:id="367" w:name="_Toc270604842"/>
      <w:bookmarkStart w:id="368" w:name="_Toc454788050"/>
      <w:bookmarkStart w:id="369" w:name="_Toc428351670"/>
      <w:bookmarkStart w:id="370" w:name="_Toc269470343"/>
      <w:bookmarkStart w:id="371" w:name="_Toc14221"/>
      <w:bookmarkStart w:id="372" w:name="_Toc277149403"/>
      <w:r>
        <w:rPr>
          <w:rFonts w:hint="eastAsia" w:hAnsi="宋体" w:cs="黑体"/>
          <w:b/>
          <w:color w:val="auto"/>
          <w:highlight w:val="none"/>
        </w:rPr>
        <w:t>询问、质疑和投诉</w:t>
      </w:r>
      <w:bookmarkEnd w:id="365"/>
      <w:bookmarkEnd w:id="366"/>
      <w:bookmarkEnd w:id="367"/>
      <w:bookmarkEnd w:id="368"/>
      <w:bookmarkEnd w:id="369"/>
      <w:bookmarkEnd w:id="370"/>
      <w:bookmarkEnd w:id="371"/>
      <w:bookmarkEnd w:id="372"/>
    </w:p>
    <w:p w14:paraId="3F029CD0">
      <w:pPr>
        <w:pStyle w:val="137"/>
        <w:numPr>
          <w:ilvl w:val="1"/>
          <w:numId w:val="3"/>
        </w:numPr>
        <w:tabs>
          <w:tab w:val="left" w:pos="540"/>
          <w:tab w:val="clear" w:pos="992"/>
        </w:tabs>
        <w:spacing w:line="360" w:lineRule="auto"/>
        <w:ind w:left="0" w:firstLine="0"/>
        <w:jc w:val="both"/>
        <w:rPr>
          <w:rFonts w:hint="eastAsia" w:ascii="Times New Roman" w:hAnsi="宋体" w:cs="黑体"/>
          <w:color w:val="auto"/>
          <w:kern w:val="2"/>
          <w:sz w:val="21"/>
          <w:szCs w:val="21"/>
          <w:highlight w:val="none"/>
        </w:rPr>
      </w:pPr>
      <w:bookmarkStart w:id="373" w:name="_Toc455678154"/>
      <w:bookmarkStart w:id="374" w:name="_Toc31276"/>
      <w:bookmarkStart w:id="375" w:name="_Toc14676"/>
      <w:bookmarkStart w:id="376" w:name="_Toc463011307"/>
      <w:bookmarkStart w:id="377" w:name="_Toc7838"/>
      <w:bookmarkStart w:id="378" w:name="_Toc462934328"/>
      <w:r>
        <w:rPr>
          <w:rFonts w:hint="eastAsia" w:ascii="Times New Roman" w:hAnsi="宋体" w:cs="黑体"/>
          <w:color w:val="auto"/>
          <w:kern w:val="2"/>
          <w:sz w:val="21"/>
          <w:szCs w:val="21"/>
          <w:highlight w:val="none"/>
        </w:rPr>
        <w:t>供应商或有关当事人对</w:t>
      </w:r>
      <w:r>
        <w:rPr>
          <w:rFonts w:hint="eastAsia" w:ascii="Times New Roman" w:hAnsi="宋体" w:cs="黑体"/>
          <w:color w:val="auto"/>
          <w:kern w:val="2"/>
          <w:sz w:val="21"/>
          <w:szCs w:val="21"/>
          <w:highlight w:val="none"/>
          <w:lang w:eastAsia="zh-CN"/>
        </w:rPr>
        <w:t>协商</w:t>
      </w:r>
      <w:r>
        <w:rPr>
          <w:rFonts w:hint="eastAsia" w:ascii="Times New Roman" w:hAnsi="宋体" w:cs="黑体"/>
          <w:color w:val="auto"/>
          <w:kern w:val="2"/>
          <w:sz w:val="21"/>
          <w:szCs w:val="21"/>
          <w:highlight w:val="none"/>
        </w:rPr>
        <w:t>过程、成交结果有异议的，可以向采购人或者采购代理机构提出询问。</w:t>
      </w:r>
      <w:bookmarkEnd w:id="373"/>
      <w:bookmarkEnd w:id="374"/>
      <w:bookmarkEnd w:id="375"/>
      <w:bookmarkEnd w:id="376"/>
      <w:bookmarkEnd w:id="377"/>
      <w:bookmarkEnd w:id="378"/>
    </w:p>
    <w:p w14:paraId="5F38105D">
      <w:pPr>
        <w:pStyle w:val="137"/>
        <w:numPr>
          <w:ilvl w:val="1"/>
          <w:numId w:val="3"/>
        </w:numPr>
        <w:tabs>
          <w:tab w:val="left" w:pos="540"/>
          <w:tab w:val="clear" w:pos="992"/>
        </w:tabs>
        <w:spacing w:line="360" w:lineRule="auto"/>
        <w:ind w:left="0" w:firstLine="0"/>
        <w:jc w:val="both"/>
        <w:rPr>
          <w:rFonts w:hint="eastAsia" w:ascii="Times New Roman" w:hAnsi="宋体" w:cs="黑体"/>
          <w:color w:val="auto"/>
          <w:kern w:val="2"/>
          <w:sz w:val="21"/>
          <w:szCs w:val="21"/>
          <w:highlight w:val="none"/>
        </w:rPr>
      </w:pPr>
      <w:bookmarkStart w:id="379" w:name="_Toc28735"/>
      <w:bookmarkStart w:id="380" w:name="_Toc455678155"/>
      <w:bookmarkStart w:id="381" w:name="_Toc463011308"/>
      <w:bookmarkStart w:id="382" w:name="_Toc18674"/>
      <w:bookmarkStart w:id="383" w:name="_Toc16680"/>
      <w:bookmarkStart w:id="384" w:name="_Toc462934329"/>
      <w:r>
        <w:rPr>
          <w:rFonts w:hint="eastAsia" w:ascii="Times New Roman" w:hAnsi="宋体" w:cs="黑体"/>
          <w:color w:val="auto"/>
          <w:kern w:val="2"/>
          <w:sz w:val="21"/>
          <w:szCs w:val="21"/>
          <w:highlight w:val="none"/>
        </w:rPr>
        <w:t>采购人或者采购代理机构应当在三个工作日内对供应商依法提出的询问作出答复。</w:t>
      </w:r>
      <w:bookmarkEnd w:id="379"/>
      <w:bookmarkEnd w:id="380"/>
      <w:bookmarkEnd w:id="381"/>
      <w:bookmarkEnd w:id="382"/>
      <w:bookmarkEnd w:id="383"/>
      <w:bookmarkEnd w:id="384"/>
    </w:p>
    <w:p w14:paraId="640A764C">
      <w:pPr>
        <w:pStyle w:val="137"/>
        <w:numPr>
          <w:ilvl w:val="1"/>
          <w:numId w:val="3"/>
        </w:numPr>
        <w:tabs>
          <w:tab w:val="left" w:pos="540"/>
          <w:tab w:val="clear" w:pos="992"/>
        </w:tabs>
        <w:spacing w:line="360" w:lineRule="auto"/>
        <w:ind w:left="0" w:firstLine="0"/>
        <w:jc w:val="both"/>
        <w:rPr>
          <w:rFonts w:hint="eastAsia" w:ascii="Times New Roman" w:hAnsi="宋体" w:cs="黑体"/>
          <w:color w:val="auto"/>
          <w:kern w:val="2"/>
          <w:sz w:val="21"/>
          <w:szCs w:val="21"/>
          <w:highlight w:val="none"/>
        </w:rPr>
      </w:pPr>
      <w:bookmarkStart w:id="385" w:name="_Toc462934331"/>
      <w:bookmarkStart w:id="386" w:name="_Toc8988"/>
      <w:bookmarkStart w:id="387" w:name="_Toc23511"/>
      <w:bookmarkStart w:id="388" w:name="_Toc6059"/>
      <w:bookmarkStart w:id="389" w:name="_Toc463011310"/>
      <w:r>
        <w:rPr>
          <w:rFonts w:ascii="Times New Roman" w:hAnsi="宋体" w:cs="黑体"/>
          <w:color w:val="auto"/>
          <w:kern w:val="2"/>
          <w:sz w:val="21"/>
          <w:szCs w:val="21"/>
          <w:highlight w:val="none"/>
        </w:rPr>
        <w:t>供应商认为成交结果使自己的权益受到损害的，可以在成交结果</w:t>
      </w:r>
      <w:r>
        <w:rPr>
          <w:rFonts w:hint="eastAsia" w:ascii="Times New Roman" w:hAnsi="宋体" w:cs="黑体"/>
          <w:color w:val="auto"/>
          <w:kern w:val="2"/>
          <w:sz w:val="21"/>
          <w:szCs w:val="21"/>
          <w:highlight w:val="none"/>
        </w:rPr>
        <w:t>公告期限届满之日，</w:t>
      </w:r>
      <w:r>
        <w:rPr>
          <w:rFonts w:ascii="Times New Roman" w:hAnsi="宋体" w:cs="黑体"/>
          <w:color w:val="auto"/>
          <w:kern w:val="2"/>
          <w:sz w:val="21"/>
          <w:szCs w:val="21"/>
          <w:highlight w:val="none"/>
        </w:rPr>
        <w:t>七个工作日内，以书面形式向采购人提出质疑。</w:t>
      </w:r>
      <w:bookmarkEnd w:id="385"/>
      <w:bookmarkEnd w:id="386"/>
      <w:bookmarkEnd w:id="387"/>
      <w:bookmarkEnd w:id="388"/>
      <w:bookmarkEnd w:id="389"/>
    </w:p>
    <w:p w14:paraId="0D6BD317">
      <w:pPr>
        <w:pStyle w:val="137"/>
        <w:numPr>
          <w:ilvl w:val="1"/>
          <w:numId w:val="3"/>
        </w:numPr>
        <w:tabs>
          <w:tab w:val="left" w:pos="540"/>
          <w:tab w:val="clear" w:pos="992"/>
        </w:tabs>
        <w:spacing w:line="360" w:lineRule="auto"/>
        <w:ind w:left="0" w:firstLine="0"/>
        <w:jc w:val="both"/>
        <w:rPr>
          <w:rFonts w:hint="eastAsia" w:ascii="Times New Roman" w:hAnsi="宋体" w:cs="黑体"/>
          <w:color w:val="auto"/>
          <w:kern w:val="2"/>
          <w:sz w:val="21"/>
          <w:szCs w:val="21"/>
          <w:highlight w:val="none"/>
        </w:rPr>
      </w:pPr>
      <w:bookmarkStart w:id="390" w:name="_Toc32222"/>
      <w:bookmarkStart w:id="391" w:name="_Toc455678157"/>
      <w:bookmarkStart w:id="392" w:name="_Toc463011311"/>
      <w:bookmarkStart w:id="393" w:name="_Toc22376"/>
      <w:bookmarkStart w:id="394" w:name="_Toc18332"/>
      <w:bookmarkStart w:id="395" w:name="_Toc462934332"/>
      <w:r>
        <w:rPr>
          <w:rFonts w:ascii="Times New Roman" w:hAnsi="宋体" w:cs="黑体"/>
          <w:color w:val="auto"/>
          <w:kern w:val="2"/>
          <w:sz w:val="21"/>
          <w:szCs w:val="21"/>
          <w:highlight w:val="none"/>
        </w:rPr>
        <w:t>采购人</w:t>
      </w:r>
      <w:r>
        <w:rPr>
          <w:rFonts w:hint="eastAsia" w:ascii="Times New Roman" w:hAnsi="宋体" w:cs="黑体"/>
          <w:color w:val="auto"/>
          <w:kern w:val="2"/>
          <w:sz w:val="21"/>
          <w:szCs w:val="21"/>
          <w:highlight w:val="none"/>
        </w:rPr>
        <w:t>或者采购代理机构</w:t>
      </w:r>
      <w:r>
        <w:rPr>
          <w:rFonts w:ascii="Times New Roman" w:hAnsi="宋体" w:cs="黑体"/>
          <w:color w:val="auto"/>
          <w:kern w:val="2"/>
          <w:sz w:val="21"/>
          <w:szCs w:val="21"/>
          <w:highlight w:val="none"/>
        </w:rPr>
        <w:t>应当在收到供应商的书面质疑后七个工作日内作出答复，并以书面形式通知质疑供应商和其他有关供应商，但答复的内容不得涉及商业秘密。</w:t>
      </w:r>
      <w:bookmarkEnd w:id="390"/>
      <w:bookmarkEnd w:id="391"/>
      <w:bookmarkEnd w:id="392"/>
      <w:bookmarkEnd w:id="393"/>
      <w:bookmarkEnd w:id="394"/>
      <w:bookmarkEnd w:id="395"/>
    </w:p>
    <w:p w14:paraId="0F0972C6">
      <w:pPr>
        <w:pStyle w:val="137"/>
        <w:numPr>
          <w:ilvl w:val="1"/>
          <w:numId w:val="3"/>
        </w:numPr>
        <w:tabs>
          <w:tab w:val="left" w:pos="540"/>
          <w:tab w:val="clear" w:pos="992"/>
        </w:tabs>
        <w:spacing w:line="360" w:lineRule="auto"/>
        <w:ind w:left="0" w:firstLine="0"/>
        <w:jc w:val="both"/>
        <w:rPr>
          <w:rFonts w:hint="eastAsia" w:ascii="Times New Roman" w:hAnsi="宋体" w:eastAsia="宋体" w:cs="黑体"/>
          <w:color w:val="auto"/>
          <w:kern w:val="2"/>
          <w:sz w:val="21"/>
          <w:szCs w:val="21"/>
          <w:highlight w:val="none"/>
        </w:rPr>
      </w:pPr>
      <w:bookmarkStart w:id="396" w:name="_Toc455678158"/>
      <w:bookmarkStart w:id="397" w:name="_Toc462934333"/>
      <w:bookmarkStart w:id="398" w:name="_Toc12211"/>
      <w:bookmarkStart w:id="399" w:name="_Toc16682"/>
      <w:bookmarkStart w:id="400" w:name="_Toc463011312"/>
      <w:bookmarkStart w:id="401" w:name="_Toc14434"/>
      <w:r>
        <w:rPr>
          <w:rFonts w:ascii="Times New Roman" w:hAnsi="宋体" w:cs="黑体"/>
          <w:color w:val="auto"/>
          <w:kern w:val="2"/>
          <w:sz w:val="21"/>
          <w:szCs w:val="21"/>
          <w:highlight w:val="none"/>
        </w:rPr>
        <w:t>质疑供应商对采购人、采购代理机构的答复不满意或者采购人、采购代理机构未在规定的时间内作出答复的，可以在答复期满后十五个工作日内向同级政府采购监督管理部门投诉。</w:t>
      </w:r>
      <w:bookmarkEnd w:id="396"/>
      <w:bookmarkEnd w:id="397"/>
      <w:bookmarkEnd w:id="398"/>
      <w:bookmarkEnd w:id="399"/>
      <w:bookmarkEnd w:id="400"/>
      <w:bookmarkEnd w:id="401"/>
    </w:p>
    <w:p w14:paraId="55962A85">
      <w:pPr>
        <w:pStyle w:val="137"/>
        <w:numPr>
          <w:ilvl w:val="1"/>
          <w:numId w:val="3"/>
        </w:numPr>
        <w:tabs>
          <w:tab w:val="left" w:pos="540"/>
          <w:tab w:val="clear" w:pos="992"/>
        </w:tabs>
        <w:spacing w:line="360" w:lineRule="auto"/>
        <w:ind w:left="0" w:firstLine="0"/>
        <w:jc w:val="both"/>
        <w:rPr>
          <w:rFonts w:ascii="Times New Roman" w:hAnsi="宋体" w:eastAsia="宋体" w:cs="黑体"/>
          <w:color w:val="auto"/>
          <w:kern w:val="2"/>
          <w:sz w:val="21"/>
          <w:szCs w:val="21"/>
          <w:highlight w:val="none"/>
        </w:rPr>
      </w:pPr>
      <w:bookmarkStart w:id="402" w:name="_Toc463011313"/>
      <w:bookmarkStart w:id="403" w:name="_Toc462934334"/>
      <w:bookmarkStart w:id="404" w:name="_Toc455678159"/>
      <w:bookmarkStart w:id="405" w:name="_Toc16020"/>
      <w:bookmarkStart w:id="406" w:name="_Toc24181"/>
      <w:bookmarkStart w:id="407" w:name="_Toc13364"/>
      <w:r>
        <w:rPr>
          <w:rFonts w:hint="eastAsia" w:ascii="Times New Roman" w:hAnsi="宋体" w:eastAsia="宋体" w:cs="黑体"/>
          <w:color w:val="auto"/>
          <w:kern w:val="2"/>
          <w:sz w:val="21"/>
          <w:szCs w:val="21"/>
          <w:highlight w:val="none"/>
        </w:rPr>
        <w:t>供应商质疑、投诉应当有明确的请求和必要的证明材料。供应商投诉的事项不得超出已质疑事项的范围。</w:t>
      </w:r>
      <w:bookmarkEnd w:id="402"/>
      <w:bookmarkEnd w:id="403"/>
      <w:bookmarkEnd w:id="404"/>
      <w:bookmarkEnd w:id="405"/>
      <w:bookmarkEnd w:id="406"/>
      <w:bookmarkEnd w:id="407"/>
    </w:p>
    <w:p w14:paraId="6568126F">
      <w:pPr>
        <w:pStyle w:val="137"/>
        <w:numPr>
          <w:ilvl w:val="0"/>
          <w:numId w:val="3"/>
        </w:numPr>
        <w:tabs>
          <w:tab w:val="left" w:pos="360"/>
          <w:tab w:val="clear" w:pos="425"/>
        </w:tabs>
        <w:spacing w:line="360" w:lineRule="auto"/>
        <w:jc w:val="both"/>
        <w:outlineLvl w:val="1"/>
        <w:rPr>
          <w:rFonts w:hint="eastAsia" w:hAnsi="宋体" w:cs="仿宋_GB2312"/>
          <w:szCs w:val="21"/>
          <w:highlight w:val="none"/>
        </w:rPr>
      </w:pPr>
      <w:bookmarkStart w:id="408" w:name="_Toc270604616"/>
      <w:bookmarkStart w:id="409" w:name="_Toc428276611"/>
      <w:bookmarkStart w:id="410" w:name="_Toc269470344"/>
      <w:bookmarkStart w:id="411" w:name="_Toc10714"/>
      <w:r>
        <w:rPr>
          <w:rFonts w:hint="eastAsia" w:hAnsi="宋体" w:cs="黑体"/>
          <w:b/>
          <w:color w:val="auto"/>
          <w:highlight w:val="none"/>
        </w:rPr>
        <w:t>需要补充的其他内容</w:t>
      </w:r>
      <w:bookmarkEnd w:id="408"/>
      <w:bookmarkEnd w:id="409"/>
      <w:bookmarkEnd w:id="410"/>
      <w:bookmarkEnd w:id="411"/>
    </w:p>
    <w:p w14:paraId="06B9EEAA">
      <w:pPr>
        <w:pStyle w:val="137"/>
        <w:numPr>
          <w:ilvl w:val="0"/>
          <w:numId w:val="0"/>
        </w:numPr>
        <w:tabs>
          <w:tab w:val="left" w:pos="360"/>
        </w:tabs>
        <w:spacing w:line="360" w:lineRule="auto"/>
        <w:ind w:leftChars="0" w:firstLine="420" w:firstLineChars="200"/>
        <w:jc w:val="both"/>
        <w:outlineLvl w:val="1"/>
        <w:rPr>
          <w:rFonts w:hint="eastAsia" w:hAnsi="宋体" w:cs="仿宋_GB2312"/>
          <w:sz w:val="21"/>
          <w:szCs w:val="21"/>
          <w:highlight w:val="none"/>
        </w:rPr>
      </w:pPr>
      <w:bookmarkStart w:id="412" w:name="_Toc17530"/>
      <w:r>
        <w:rPr>
          <w:rFonts w:hint="eastAsia" w:hAnsi="宋体" w:cs="仿宋_GB2312"/>
          <w:sz w:val="21"/>
          <w:szCs w:val="21"/>
          <w:highlight w:val="none"/>
        </w:rPr>
        <w:t>需要补充的其他内容：见供应商须知前附表。</w:t>
      </w:r>
      <w:bookmarkEnd w:id="412"/>
      <w:bookmarkStart w:id="413" w:name="_Toc270604619"/>
      <w:bookmarkStart w:id="414" w:name="_Toc270604617"/>
    </w:p>
    <w:bookmarkEnd w:id="413"/>
    <w:p w14:paraId="4D16C8AF">
      <w:pPr>
        <w:pStyle w:val="25"/>
        <w:numPr>
          <w:ilvl w:val="0"/>
          <w:numId w:val="1"/>
        </w:numPr>
        <w:spacing w:before="312" w:beforeLines="100" w:after="312" w:afterLines="100" w:line="360" w:lineRule="auto"/>
        <w:jc w:val="center"/>
        <w:outlineLvl w:val="0"/>
        <w:rPr>
          <w:rFonts w:hint="eastAsia"/>
          <w:b/>
          <w:bCs/>
          <w:sz w:val="32"/>
          <w:szCs w:val="32"/>
          <w:highlight w:val="none"/>
        </w:rPr>
      </w:pPr>
      <w:r>
        <w:rPr>
          <w:rFonts w:hint="eastAsia"/>
          <w:b/>
          <w:bCs/>
          <w:sz w:val="32"/>
          <w:szCs w:val="32"/>
          <w:highlight w:val="none"/>
        </w:rPr>
        <w:br w:type="page"/>
      </w:r>
      <w:r>
        <w:rPr>
          <w:rFonts w:hint="eastAsia"/>
          <w:b/>
          <w:bCs/>
          <w:sz w:val="32"/>
          <w:szCs w:val="32"/>
          <w:highlight w:val="none"/>
        </w:rPr>
        <w:t xml:space="preserve"> </w:t>
      </w:r>
      <w:bookmarkStart w:id="415" w:name="_Toc14384"/>
      <w:r>
        <w:rPr>
          <w:rFonts w:hint="eastAsia"/>
          <w:b/>
          <w:bCs/>
          <w:sz w:val="32"/>
          <w:szCs w:val="32"/>
          <w:highlight w:val="none"/>
        </w:rPr>
        <w:t>采购项目</w:t>
      </w:r>
      <w:r>
        <w:rPr>
          <w:rFonts w:hint="eastAsia"/>
          <w:b/>
          <w:bCs/>
          <w:sz w:val="32"/>
          <w:szCs w:val="32"/>
          <w:highlight w:val="none"/>
          <w:lang w:val="en-US" w:eastAsia="zh-CN"/>
        </w:rPr>
        <w:t>需求及技术要求</w:t>
      </w:r>
      <w:bookmarkEnd w:id="415"/>
    </w:p>
    <w:p w14:paraId="4B12DDCF">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b/>
          <w:bCs/>
          <w:sz w:val="21"/>
          <w:szCs w:val="21"/>
          <w:lang w:eastAsia="zh-CN"/>
        </w:rPr>
      </w:pPr>
    </w:p>
    <w:p w14:paraId="1D865E4E">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技术要求</w:t>
      </w:r>
    </w:p>
    <w:p w14:paraId="0888E331">
      <w:pPr>
        <w:pStyle w:val="45"/>
        <w:numPr>
          <w:ilvl w:val="0"/>
          <w:numId w:val="0"/>
        </w:numPr>
        <w:ind w:leftChars="130" w:right="63" w:rightChars="30"/>
        <w:jc w:val="both"/>
        <w:rPr>
          <w:rFonts w:hint="eastAsia"/>
          <w:lang w:eastAsia="zh-CN"/>
        </w:rPr>
      </w:pPr>
      <w:r>
        <w:rPr>
          <w:rFonts w:hint="eastAsia" w:ascii="宋体" w:hAnsi="宋体" w:eastAsia="宋体" w:cs="宋体"/>
          <w:b/>
          <w:bCs/>
          <w:sz w:val="21"/>
          <w:szCs w:val="21"/>
          <w:lang w:val="en-US" w:eastAsia="zh-CN"/>
        </w:rPr>
        <w:t>包1：中国教育和科研计算机网出口带宽接入服务</w:t>
      </w:r>
    </w:p>
    <w:p w14:paraId="1186F9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1.提供半年期中国教育科研计算机网国内带宽包月IPv6带宽 1000M，配比IPv4带宽1000M；</w:t>
      </w:r>
    </w:p>
    <w:p w14:paraId="17D2F2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2.提供国际动态包月；</w:t>
      </w:r>
    </w:p>
    <w:p w14:paraId="3A5CE1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3.提供/48前缀的IPV6地址；</w:t>
      </w:r>
    </w:p>
    <w:p w14:paraId="28F1DF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4.提供ncwu.edu.cn域名；</w:t>
      </w:r>
    </w:p>
    <w:p w14:paraId="205673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5.7×24小时热线服务；</w:t>
      </w:r>
    </w:p>
    <w:p w14:paraId="725B2B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6.在河南省内有注册分支机构，提供本地化技术支持服务；</w:t>
      </w:r>
    </w:p>
    <w:p w14:paraId="11BC72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7.定期巡查，对线路和设备进行有效监测；</w:t>
      </w:r>
    </w:p>
    <w:p w14:paraId="34204D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8.提供1小时内紧急响应，并于48小时内排除故障；</w:t>
      </w:r>
    </w:p>
    <w:p w14:paraId="7A16ED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9.提供网络优化咨询支持服务；</w:t>
      </w:r>
    </w:p>
    <w:p w14:paraId="6FF26C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宋体" w:hAnsi="宋体" w:eastAsia="宋体" w:cs="宋体"/>
          <w:b/>
          <w:bCs/>
          <w:sz w:val="21"/>
          <w:szCs w:val="21"/>
          <w:lang w:val="en-US" w:eastAsia="zh-CN"/>
        </w:rPr>
      </w:pPr>
      <w:r>
        <w:rPr>
          <w:rFonts w:hint="eastAsia" w:ascii="宋体" w:hAnsi="宋体" w:eastAsia="宋体" w:cs="宋体"/>
          <w:sz w:val="21"/>
          <w:szCs w:val="21"/>
          <w:lang w:val="en-US" w:eastAsia="zh-CN"/>
        </w:rPr>
        <w:t>10.电话日常回访，了解运行、使用状况，及时发现和使用的问题。</w:t>
      </w:r>
    </w:p>
    <w:p w14:paraId="410061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宋体" w:hAnsi="宋体" w:eastAsia="宋体" w:cs="宋体"/>
          <w:sz w:val="22"/>
          <w:szCs w:val="22"/>
          <w:lang w:val="en-US" w:eastAsia="zh-CN"/>
        </w:rPr>
      </w:pPr>
      <w:r>
        <w:rPr>
          <w:rFonts w:hint="eastAsia" w:ascii="宋体" w:hAnsi="宋体" w:eastAsia="宋体" w:cs="宋体"/>
          <w:b/>
          <w:bCs/>
          <w:sz w:val="21"/>
          <w:szCs w:val="21"/>
          <w:lang w:val="en-US" w:eastAsia="zh-CN"/>
        </w:rPr>
        <w:t>包2：</w:t>
      </w:r>
      <w:r>
        <w:rPr>
          <w:rFonts w:hint="default"/>
          <w:lang w:val="en-US" w:eastAsia="zh-CN"/>
        </w:rPr>
        <w:t>中国移动互联网专线综合宽带接入服务</w:t>
      </w:r>
    </w:p>
    <w:p w14:paraId="6BA39C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互联网网络带宽为招标人独享</w:t>
      </w:r>
      <w:r>
        <w:rPr>
          <w:rFonts w:hint="eastAsia" w:ascii="宋体" w:hAnsi="宋体" w:eastAsia="宋体" w:cs="宋体"/>
          <w:sz w:val="21"/>
          <w:szCs w:val="21"/>
          <w:lang w:val="en-US" w:eastAsia="zh-CN"/>
        </w:rPr>
        <w:t>500M</w:t>
      </w:r>
      <w:r>
        <w:rPr>
          <w:rFonts w:hint="default" w:ascii="宋体" w:hAnsi="宋体" w:eastAsia="宋体" w:cs="宋体"/>
          <w:sz w:val="21"/>
          <w:szCs w:val="21"/>
          <w:lang w:val="en-US" w:eastAsia="zh-CN"/>
        </w:rPr>
        <w:t>bps，且网络上行和下行最大速率一致，线路可用率不低于99%，线路丢包率≤0.9%。任何时刻学校路由设备无负载情况下检测，从本地到投标人骨干DNS延时≤10ms。在带宽使用率不足95%的情况下，对网关ping测试1024字节不能丢包，且时间不能大于2ms，测试2048字节不能丢包。在带宽使用率不足90%的情况下，对www.baidu.com网站ping 测试32 字节不能丢包，且时间不能大于10ms</w:t>
      </w:r>
      <w:r>
        <w:rPr>
          <w:rFonts w:hint="eastAsia" w:ascii="宋体" w:hAnsi="宋体" w:eastAsia="宋体" w:cs="宋体"/>
          <w:sz w:val="21"/>
          <w:szCs w:val="21"/>
          <w:lang w:val="en-US" w:eastAsia="zh-CN"/>
        </w:rPr>
        <w:t>，7个月使用权；</w:t>
      </w:r>
    </w:p>
    <w:p w14:paraId="22385A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default" w:ascii="宋体" w:hAnsi="宋体" w:eastAsia="宋体" w:cs="宋体"/>
          <w:sz w:val="21"/>
          <w:szCs w:val="21"/>
          <w:lang w:val="en-US" w:eastAsia="zh-CN"/>
        </w:rPr>
        <w:t>互联网专线以光缆形式一端直连到投标人骨干网核心机房的核心设备端口之上，另一端直连到招标人要求的设备端口之上，即自招标人出口设备到达投标人骨干网路由跳数不大于两跳，且为全程独享；</w:t>
      </w:r>
    </w:p>
    <w:p w14:paraId="4C412B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default" w:ascii="宋体" w:hAnsi="宋体" w:eastAsia="宋体" w:cs="宋体"/>
          <w:sz w:val="21"/>
          <w:szCs w:val="21"/>
          <w:lang w:val="en-US" w:eastAsia="zh-CN"/>
        </w:rPr>
        <w:t>投标人提供不少于16个公网IP地址，公网IP需按招标方要求开放入访问端口，以供招标人服务器对外提供服务；</w:t>
      </w:r>
    </w:p>
    <w:p w14:paraId="707483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4.提供1条数据专线，供华北水利水电大学花园路校区-龙子湖校区数据互联，1年期使用权；</w:t>
      </w:r>
    </w:p>
    <w:p w14:paraId="4C8FD1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5.提供15台5G CPE设备，最大支持50人同时接入，包含每月400G高速流量（上行100M，下行500M），达到400G之后上行、下行带宽限速10M，达1000G后上行、下行带宽限速1M，1年期使用权；</w:t>
      </w:r>
    </w:p>
    <w:p w14:paraId="1C1ED8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default" w:ascii="宋体" w:hAnsi="宋体" w:eastAsia="宋体" w:cs="宋体"/>
          <w:sz w:val="21"/>
          <w:szCs w:val="21"/>
          <w:lang w:val="en-US" w:eastAsia="zh-CN"/>
        </w:rPr>
        <w:t>投标人需指定专人负责售后服务，并提供“一站式服务”，售后服务响应时间不超过2小时，节假日不超过4小时，约定维护期限内能够就线路出现的问题提供7*24 小时技术支持，在接到用户故障通知后，一般障碍2 小时内修复。</w:t>
      </w:r>
    </w:p>
    <w:p w14:paraId="6B19C4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eastAsia" w:ascii="宋体" w:hAnsi="宋体" w:eastAsia="宋体" w:cs="宋体"/>
          <w:sz w:val="22"/>
          <w:szCs w:val="22"/>
          <w:lang w:val="en-US" w:eastAsia="zh-CN"/>
        </w:rPr>
      </w:pPr>
      <w:r>
        <w:rPr>
          <w:rFonts w:hint="eastAsia" w:ascii="宋体" w:hAnsi="宋体" w:eastAsia="宋体" w:cs="宋体"/>
          <w:b/>
          <w:bCs/>
          <w:sz w:val="21"/>
          <w:szCs w:val="21"/>
          <w:lang w:val="en-US" w:eastAsia="zh-CN"/>
        </w:rPr>
        <w:t>包3：中国联通互联网专线综合宽带接入服务</w:t>
      </w:r>
    </w:p>
    <w:p w14:paraId="7EB66E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互联网网络带宽为招标人独享2Gbps，且网络上行和下行最大速率一致，线路可用率不低于99%，线路丢包率≤0.9%。任何时刻学校路由设备无负载情况下检测，从本地到投标人骨干DNS延时≤10ms。在带宽使用率不足95%的情况下，对网关ping测试1024字节不能丢包，且时间不能大于2ms，测试2048字节不能丢包。在带宽使用率不足90%的情况下，对www.baidu.com网站ping 测试32 字节不能丢包，且时间不能大于10ms</w:t>
      </w:r>
      <w:r>
        <w:rPr>
          <w:rFonts w:hint="eastAsia" w:ascii="宋体" w:hAnsi="宋体" w:eastAsia="宋体" w:cs="宋体"/>
          <w:sz w:val="21"/>
          <w:szCs w:val="21"/>
          <w:lang w:val="en-US" w:eastAsia="zh-CN"/>
        </w:rPr>
        <w:t>，12个月使用权</w:t>
      </w:r>
      <w:r>
        <w:rPr>
          <w:rFonts w:hint="default" w:ascii="宋体" w:hAnsi="宋体" w:eastAsia="宋体" w:cs="宋体"/>
          <w:sz w:val="21"/>
          <w:szCs w:val="21"/>
          <w:lang w:val="en-US" w:eastAsia="zh-CN"/>
        </w:rPr>
        <w:t>；</w:t>
      </w:r>
    </w:p>
    <w:p w14:paraId="2C1353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default" w:ascii="宋体" w:hAnsi="宋体" w:eastAsia="宋体" w:cs="宋体"/>
          <w:sz w:val="21"/>
          <w:szCs w:val="21"/>
          <w:lang w:val="en-US" w:eastAsia="zh-CN"/>
        </w:rPr>
        <w:t>互联网专线以光缆形式一端直连到投标人骨干网核心机房的核心设备端口之上，另一端直连到招标人要求的设备端口之上，即自招标人出口设备到达投标人骨干网路由跳数不大于两跳，且为全程独享；</w:t>
      </w:r>
    </w:p>
    <w:p w14:paraId="33282C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default" w:ascii="宋体" w:hAnsi="宋体" w:eastAsia="宋体" w:cs="宋体"/>
          <w:sz w:val="21"/>
          <w:szCs w:val="21"/>
          <w:lang w:val="en-US" w:eastAsia="zh-CN"/>
        </w:rPr>
        <w:t>投标人提供不少于8个公网IP地址，公网IP需按招标方要求开放入访问端口，以供招标人服务器对外提供服务；</w:t>
      </w:r>
    </w:p>
    <w:p w14:paraId="1DB50D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default" w:ascii="宋体" w:hAnsi="宋体" w:eastAsia="宋体" w:cs="宋体"/>
          <w:sz w:val="21"/>
          <w:szCs w:val="21"/>
          <w:lang w:val="en-US" w:eastAsia="zh-CN"/>
        </w:rPr>
        <w:t>提供2条数据专线，供华北水利水电大学花园路校区-龙子湖校区数据互联及龙子湖校区到河南中医药大学互联</w:t>
      </w:r>
      <w:r>
        <w:rPr>
          <w:rFonts w:hint="eastAsia" w:ascii="宋体" w:hAnsi="宋体" w:eastAsia="宋体" w:cs="宋体"/>
          <w:sz w:val="21"/>
          <w:szCs w:val="21"/>
          <w:lang w:val="en-US" w:eastAsia="zh-CN"/>
        </w:rPr>
        <w:t>，1年期使用权；</w:t>
      </w:r>
    </w:p>
    <w:p w14:paraId="386E74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default" w:ascii="宋体" w:hAnsi="宋体" w:eastAsia="宋体" w:cs="宋体"/>
          <w:sz w:val="21"/>
          <w:szCs w:val="21"/>
          <w:lang w:val="en-US" w:eastAsia="zh-CN"/>
        </w:rPr>
        <w:t>提供</w:t>
      </w:r>
      <w:r>
        <w:rPr>
          <w:rFonts w:hint="eastAsia" w:ascii="宋体" w:hAnsi="宋体" w:eastAsia="宋体" w:cs="宋体"/>
          <w:sz w:val="21"/>
          <w:szCs w:val="21"/>
          <w:lang w:val="en-US" w:eastAsia="zh-CN"/>
        </w:rPr>
        <w:t>8</w:t>
      </w:r>
      <w:r>
        <w:rPr>
          <w:rFonts w:hint="default" w:ascii="宋体" w:hAnsi="宋体" w:eastAsia="宋体" w:cs="宋体"/>
          <w:sz w:val="21"/>
          <w:szCs w:val="21"/>
          <w:lang w:val="en-US" w:eastAsia="zh-CN"/>
        </w:rPr>
        <w:t>台5G CPE设备</w:t>
      </w:r>
      <w:r>
        <w:rPr>
          <w:rFonts w:hint="eastAsia" w:ascii="宋体" w:hAnsi="宋体" w:eastAsia="宋体" w:cs="宋体"/>
          <w:sz w:val="21"/>
          <w:szCs w:val="21"/>
          <w:lang w:val="en-US" w:eastAsia="zh-CN"/>
        </w:rPr>
        <w:t>2年使用权</w:t>
      </w:r>
      <w:r>
        <w:rPr>
          <w:rFonts w:hint="default" w:ascii="宋体" w:hAnsi="宋体" w:eastAsia="宋体" w:cs="宋体"/>
          <w:sz w:val="21"/>
          <w:szCs w:val="21"/>
          <w:lang w:val="en-US" w:eastAsia="zh-CN"/>
        </w:rPr>
        <w:t>，最大支持50人同时接入，包含每月400G高速流量（上行100M，下行500M），达到400G之后上行、下行带宽限速10M，达1000G后上行、下行带宽限速1M；</w:t>
      </w:r>
    </w:p>
    <w:p w14:paraId="28B0DD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default" w:ascii="宋体" w:hAnsi="宋体" w:eastAsia="宋体" w:cs="宋体"/>
          <w:sz w:val="21"/>
          <w:szCs w:val="21"/>
          <w:lang w:val="en-US" w:eastAsia="zh-CN"/>
        </w:rPr>
        <w:t>投标人需指定专人负责售后服务，并提供“一站式服务”，售后服务响应时间不超过2小时，节假日不超过4小时，约定维护期限内能够就线路出现的问题提供7*24 小时技术支持，在接到用户故障通知后，一般障碍2 小时内修复。</w:t>
      </w:r>
    </w:p>
    <w:p w14:paraId="15BAFAB4">
      <w:pPr>
        <w:pStyle w:val="46"/>
        <w:ind w:left="0" w:leftChars="0" w:firstLine="0" w:firstLineChars="0"/>
        <w:jc w:val="left"/>
        <w:rPr>
          <w:rFonts w:hint="eastAsia" w:ascii="宋体" w:hAnsi="宋体" w:eastAsia="宋体" w:cs="宋体"/>
          <w:b/>
          <w:bCs/>
          <w:sz w:val="21"/>
          <w:szCs w:val="21"/>
          <w:lang w:val="en-US" w:eastAsia="zh-CN"/>
        </w:rPr>
      </w:pPr>
    </w:p>
    <w:p w14:paraId="6BF50C43">
      <w:pPr>
        <w:pStyle w:val="46"/>
        <w:ind w:left="0" w:leftChars="0" w:firstLine="211" w:firstLineChars="100"/>
        <w:jc w:val="left"/>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包4：中国电信互联网专线综合宽带接入服务</w:t>
      </w:r>
    </w:p>
    <w:p w14:paraId="0067E1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default" w:ascii="宋体" w:hAnsi="宋体" w:eastAsia="宋体" w:cs="宋体"/>
          <w:sz w:val="21"/>
          <w:szCs w:val="21"/>
          <w:lang w:val="en-US" w:eastAsia="zh-CN"/>
        </w:rPr>
        <w:t>互联网网络带宽为招标人独享2Gbps，且网络上行和下行最大速率一致，线路可用率不低于99%，线路丢包率≤0.9%。任何时刻学校路由设备无负载情况下检测，从本地到投标人骨干DNS延时≤10ms。在带宽使用率不足95%的情况下，对网关ping测试1024字节不能丢包，且时间不能大于2ms，测试2048字节不能丢包。在带宽使用率不足90%的情况下，对www.baidu.com网站ping 测试32 字节不能丢包，且时间不能大于10ms</w:t>
      </w:r>
      <w:r>
        <w:rPr>
          <w:rFonts w:hint="eastAsia" w:ascii="宋体" w:hAnsi="宋体" w:eastAsia="宋体" w:cs="宋体"/>
          <w:sz w:val="21"/>
          <w:szCs w:val="21"/>
          <w:lang w:val="en-US" w:eastAsia="zh-CN"/>
        </w:rPr>
        <w:t>，10个月使用权</w:t>
      </w:r>
      <w:r>
        <w:rPr>
          <w:rFonts w:hint="default" w:ascii="宋体" w:hAnsi="宋体" w:eastAsia="宋体" w:cs="宋体"/>
          <w:sz w:val="21"/>
          <w:szCs w:val="21"/>
          <w:lang w:val="en-US" w:eastAsia="zh-CN"/>
        </w:rPr>
        <w:t>；</w:t>
      </w:r>
    </w:p>
    <w:p w14:paraId="76E010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default" w:ascii="宋体" w:hAnsi="宋体" w:eastAsia="宋体" w:cs="宋体"/>
          <w:sz w:val="21"/>
          <w:szCs w:val="21"/>
          <w:lang w:val="en-US" w:eastAsia="zh-CN"/>
        </w:rPr>
        <w:t>互联网专线以光缆形式一端直连到投标人骨干网核心机房的核心设备端口之上，另一端直连到招标人要求的设备端口之上，即自招标人出口设备到达投标人骨干网路由跳数不大于两跳，且为全程独享；</w:t>
      </w:r>
    </w:p>
    <w:p w14:paraId="4CD6ED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default" w:ascii="宋体" w:hAnsi="宋体" w:eastAsia="宋体" w:cs="宋体"/>
          <w:sz w:val="21"/>
          <w:szCs w:val="21"/>
          <w:lang w:val="en-US" w:eastAsia="zh-CN"/>
        </w:rPr>
        <w:t>投标人提供不少于</w:t>
      </w:r>
      <w:r>
        <w:rPr>
          <w:rFonts w:hint="eastAsia" w:ascii="宋体" w:hAnsi="宋体" w:eastAsia="宋体" w:cs="宋体"/>
          <w:sz w:val="21"/>
          <w:szCs w:val="21"/>
          <w:lang w:val="en-US" w:eastAsia="zh-CN"/>
        </w:rPr>
        <w:t>40</w:t>
      </w:r>
      <w:r>
        <w:rPr>
          <w:rFonts w:hint="default" w:ascii="宋体" w:hAnsi="宋体" w:eastAsia="宋体" w:cs="宋体"/>
          <w:sz w:val="21"/>
          <w:szCs w:val="21"/>
          <w:lang w:val="en-US" w:eastAsia="zh-CN"/>
        </w:rPr>
        <w:t>个公网IP地址，公网IP需按招标方要求开放入访问端口，以供招标人服务器对外提供服务；</w:t>
      </w:r>
    </w:p>
    <w:p w14:paraId="4FE43B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default" w:ascii="宋体" w:hAnsi="宋体" w:eastAsia="宋体" w:cs="宋体"/>
          <w:sz w:val="21"/>
          <w:szCs w:val="21"/>
          <w:lang w:val="en-US" w:eastAsia="zh-CN"/>
        </w:rPr>
        <w:t>提供1条数据专线，供华北水利水电大学龙子湖校区-河南中医药大学数据互联</w:t>
      </w:r>
      <w:r>
        <w:rPr>
          <w:rFonts w:hint="eastAsia" w:ascii="宋体" w:hAnsi="宋体" w:eastAsia="宋体" w:cs="宋体"/>
          <w:sz w:val="21"/>
          <w:szCs w:val="21"/>
          <w:lang w:val="en-US" w:eastAsia="zh-CN"/>
        </w:rPr>
        <w:t>，1年期使用权</w:t>
      </w:r>
      <w:r>
        <w:rPr>
          <w:rFonts w:hint="default" w:ascii="宋体" w:hAnsi="宋体" w:eastAsia="宋体" w:cs="宋体"/>
          <w:sz w:val="21"/>
          <w:szCs w:val="21"/>
          <w:lang w:val="en-US" w:eastAsia="zh-CN"/>
        </w:rPr>
        <w:t>；</w:t>
      </w:r>
    </w:p>
    <w:p w14:paraId="125AB9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r>
        <w:rPr>
          <w:rFonts w:hint="default" w:ascii="宋体" w:hAnsi="宋体" w:eastAsia="宋体" w:cs="宋体"/>
          <w:sz w:val="21"/>
          <w:szCs w:val="21"/>
          <w:lang w:val="en-US" w:eastAsia="zh-CN"/>
        </w:rPr>
        <w:t>投标人需指定专人负责售后服务，并提供“一站式服务”，售后服务响应时间不超过2小时，节假日不超过4小时，约定维护期限内能够就线路出现的问题提供7*24 小时技术支持，在接到用户故障通知后，一般障碍2 小时内修复。</w:t>
      </w:r>
    </w:p>
    <w:p w14:paraId="3415A5E1">
      <w:pPr>
        <w:rPr>
          <w:rFonts w:hint="default"/>
          <w:lang w:val="en-US" w:eastAsia="zh-CN"/>
        </w:rPr>
      </w:pPr>
    </w:p>
    <w:p w14:paraId="674E40A1">
      <w:pPr>
        <w:pStyle w:val="25"/>
        <w:widowControl w:val="0"/>
        <w:numPr>
          <w:ilvl w:val="0"/>
          <w:numId w:val="0"/>
        </w:numPr>
        <w:spacing w:before="312" w:beforeLines="100" w:after="312" w:afterLines="100" w:line="360" w:lineRule="auto"/>
        <w:jc w:val="both"/>
        <w:outlineLvl w:val="9"/>
        <w:rPr>
          <w:rFonts w:hint="eastAsia"/>
          <w:b/>
          <w:bCs/>
          <w:sz w:val="32"/>
          <w:szCs w:val="32"/>
          <w:highlight w:val="none"/>
        </w:rPr>
        <w:sectPr>
          <w:headerReference r:id="rId4" w:type="first"/>
          <w:footerReference r:id="rId6" w:type="first"/>
          <w:headerReference r:id="rId3" w:type="default"/>
          <w:footerReference r:id="rId5" w:type="default"/>
          <w:pgSz w:w="11906" w:h="16838"/>
          <w:pgMar w:top="1020" w:right="1486" w:bottom="1440" w:left="1800" w:header="851" w:footer="992" w:gutter="0"/>
          <w:cols w:space="720" w:num="1"/>
          <w:titlePg/>
          <w:docGrid w:type="lines" w:linePitch="312" w:charSpace="0"/>
        </w:sectPr>
      </w:pPr>
    </w:p>
    <w:p w14:paraId="113483B7">
      <w:pPr>
        <w:pStyle w:val="43"/>
        <w:spacing w:before="0" w:after="0" w:line="288" w:lineRule="auto"/>
        <w:jc w:val="center"/>
        <w:rPr>
          <w:rFonts w:hint="eastAsia"/>
          <w:b w:val="0"/>
          <w:bCs w:val="0"/>
          <w:sz w:val="32"/>
          <w:szCs w:val="32"/>
          <w:highlight w:val="none"/>
        </w:rPr>
      </w:pPr>
      <w:bookmarkStart w:id="416" w:name="_Toc2489"/>
      <w:bookmarkStart w:id="417" w:name="_Toc254788523"/>
      <w:bookmarkStart w:id="418" w:name="_Toc271556721"/>
      <w:bookmarkStart w:id="419" w:name="_Toc256519755"/>
      <w:r>
        <w:rPr>
          <w:rFonts w:hint="eastAsia"/>
          <w:b w:val="0"/>
          <w:bCs w:val="0"/>
          <w:sz w:val="32"/>
          <w:szCs w:val="32"/>
          <w:highlight w:val="none"/>
          <w:lang w:eastAsia="zh-CN"/>
        </w:rPr>
        <w:t>第四章</w:t>
      </w:r>
      <w:r>
        <w:rPr>
          <w:rFonts w:hint="eastAsia"/>
          <w:b w:val="0"/>
          <w:bCs w:val="0"/>
          <w:sz w:val="32"/>
          <w:szCs w:val="32"/>
          <w:highlight w:val="none"/>
          <w:lang w:val="en-US" w:eastAsia="zh-CN"/>
        </w:rPr>
        <w:t xml:space="preserve"> </w:t>
      </w:r>
      <w:r>
        <w:rPr>
          <w:rFonts w:hint="eastAsia"/>
          <w:b w:val="0"/>
          <w:bCs w:val="0"/>
          <w:sz w:val="32"/>
          <w:szCs w:val="32"/>
          <w:highlight w:val="none"/>
          <w:lang w:eastAsia="zh-CN"/>
        </w:rPr>
        <w:t>合同格式</w:t>
      </w:r>
      <w:bookmarkEnd w:id="416"/>
      <w:bookmarkEnd w:id="417"/>
      <w:bookmarkEnd w:id="418"/>
      <w:bookmarkEnd w:id="419"/>
    </w:p>
    <w:p w14:paraId="0C37B5AB">
      <w:pPr>
        <w:snapToGrid w:val="0"/>
        <w:spacing w:line="30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华北水利水电大学网络接入服务</w:t>
      </w:r>
      <w:r>
        <w:rPr>
          <w:rFonts w:hint="eastAsia" w:ascii="宋体" w:hAnsi="宋体" w:eastAsia="宋体" w:cs="宋体"/>
          <w:b/>
          <w:bCs/>
          <w:color w:val="auto"/>
          <w:sz w:val="36"/>
          <w:szCs w:val="36"/>
          <w:highlight w:val="none"/>
        </w:rPr>
        <w:t>合同</w:t>
      </w:r>
    </w:p>
    <w:p w14:paraId="18520CC8">
      <w:pPr>
        <w:snapToGrid w:val="0"/>
        <w:spacing w:line="300" w:lineRule="auto"/>
        <w:jc w:val="center"/>
        <w:rPr>
          <w:rFonts w:hint="eastAsia" w:ascii="仿宋" w:hAnsi="仿宋" w:eastAsia="仿宋"/>
          <w:b/>
          <w:bCs/>
          <w:color w:val="auto"/>
          <w:sz w:val="36"/>
          <w:szCs w:val="36"/>
          <w:highlight w:val="none"/>
          <w:lang w:eastAsia="zh-CN"/>
        </w:rPr>
      </w:pP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lang w:val="en-US" w:eastAsia="zh-CN"/>
        </w:rPr>
        <w:t>包1、包2、包3</w:t>
      </w:r>
      <w:r>
        <w:rPr>
          <w:rFonts w:hint="eastAsia" w:ascii="宋体" w:hAnsi="宋体" w:eastAsia="宋体" w:cs="宋体"/>
          <w:b/>
          <w:bCs/>
          <w:color w:val="auto"/>
          <w:sz w:val="36"/>
          <w:szCs w:val="36"/>
          <w:highlight w:val="none"/>
          <w:lang w:eastAsia="zh-CN"/>
        </w:rPr>
        <w:t>）</w:t>
      </w:r>
    </w:p>
    <w:p w14:paraId="50AAE4DA">
      <w:pPr>
        <w:snapToGrid w:val="0"/>
        <w:spacing w:line="300" w:lineRule="auto"/>
        <w:ind w:firstLine="4722" w:firstLineChars="2240"/>
        <w:rPr>
          <w:rFonts w:hint="eastAsia" w:ascii="仿宋" w:hAnsi="仿宋" w:eastAsia="仿宋"/>
          <w:b/>
          <w:bCs/>
          <w:color w:val="auto"/>
          <w:szCs w:val="21"/>
          <w:highlight w:val="none"/>
        </w:rPr>
      </w:pPr>
      <w:r>
        <w:rPr>
          <w:rFonts w:hint="eastAsia" w:ascii="仿宋" w:hAnsi="仿宋" w:eastAsia="仿宋"/>
          <w:b/>
          <w:bCs/>
          <w:color w:val="auto"/>
          <w:szCs w:val="21"/>
          <w:highlight w:val="none"/>
        </w:rPr>
        <w:t xml:space="preserve"> </w:t>
      </w:r>
    </w:p>
    <w:p w14:paraId="4DD2323E">
      <w:pPr>
        <w:snapToGrid w:val="0"/>
        <w:spacing w:line="300" w:lineRule="auto"/>
        <w:jc w:val="center"/>
        <w:rPr>
          <w:rFonts w:hint="default" w:ascii="仿宋" w:hAnsi="仿宋" w:eastAsia="仿宋"/>
          <w:b/>
          <w:bCs/>
          <w:color w:val="auto"/>
          <w:sz w:val="36"/>
          <w:szCs w:val="36"/>
          <w:highlight w:val="none"/>
          <w:lang w:val="en-US"/>
        </w:rPr>
      </w:pPr>
      <w:r>
        <w:rPr>
          <w:rFonts w:hint="eastAsia" w:ascii="仿宋" w:hAnsi="仿宋" w:eastAsia="仿宋"/>
          <w:b/>
          <w:bCs/>
          <w:color w:val="auto"/>
          <w:sz w:val="36"/>
          <w:szCs w:val="36"/>
          <w:highlight w:val="none"/>
          <w:lang w:val="en-US" w:eastAsia="zh-CN"/>
        </w:rPr>
        <w:t>华北水利水电大学网络带宽采购项目合同</w:t>
      </w:r>
    </w:p>
    <w:p w14:paraId="5D6EC558">
      <w:pPr>
        <w:snapToGrid w:val="0"/>
        <w:spacing w:line="300" w:lineRule="auto"/>
        <w:ind w:firstLine="4722" w:firstLineChars="2240"/>
        <w:rPr>
          <w:rFonts w:hint="eastAsia" w:ascii="仿宋" w:hAnsi="仿宋" w:eastAsia="仿宋"/>
          <w:b/>
          <w:bCs/>
          <w:color w:val="auto"/>
          <w:szCs w:val="21"/>
          <w:highlight w:val="none"/>
        </w:rPr>
      </w:pPr>
      <w:r>
        <w:rPr>
          <w:rFonts w:hint="eastAsia" w:ascii="仿宋" w:hAnsi="仿宋" w:eastAsia="仿宋"/>
          <w:b/>
          <w:bCs/>
          <w:color w:val="auto"/>
          <w:szCs w:val="21"/>
          <w:highlight w:val="none"/>
        </w:rPr>
        <w:t xml:space="preserve"> </w:t>
      </w:r>
    </w:p>
    <w:p w14:paraId="18140283">
      <w:pPr>
        <w:spacing w:line="300" w:lineRule="auto"/>
        <w:rPr>
          <w:rFonts w:hint="eastAsia" w:ascii="仿宋" w:hAnsi="仿宋" w:eastAsia="仿宋"/>
          <w:b/>
          <w:bCs/>
          <w:color w:val="auto"/>
          <w:sz w:val="24"/>
          <w:highlight w:val="none"/>
        </w:rPr>
      </w:pPr>
      <w:r>
        <w:rPr>
          <w:rFonts w:hint="eastAsia" w:ascii="仿宋" w:hAnsi="仿宋" w:eastAsia="仿宋"/>
          <w:b/>
          <w:bCs/>
          <w:color w:val="auto"/>
          <w:sz w:val="24"/>
          <w:highlight w:val="none"/>
        </w:rPr>
        <w:t xml:space="preserve">甲方：华北水利水电大学                  </w:t>
      </w:r>
    </w:p>
    <w:p w14:paraId="0F916AF2">
      <w:pPr>
        <w:spacing w:line="300" w:lineRule="auto"/>
        <w:rPr>
          <w:rFonts w:hint="eastAsia" w:ascii="仿宋" w:hAnsi="仿宋" w:eastAsia="仿宋"/>
          <w:b w:val="0"/>
          <w:bCs w:val="0"/>
          <w:color w:val="auto"/>
          <w:sz w:val="24"/>
          <w:highlight w:val="none"/>
        </w:rPr>
      </w:pPr>
      <w:r>
        <w:rPr>
          <w:rFonts w:hint="eastAsia" w:ascii="仿宋" w:hAnsi="仿宋" w:eastAsia="仿宋"/>
          <w:b w:val="0"/>
          <w:bCs w:val="0"/>
          <w:color w:val="auto"/>
          <w:sz w:val="24"/>
          <w:highlight w:val="none"/>
        </w:rPr>
        <w:t>地址：河南省郑州市金水东路136号</w:t>
      </w:r>
    </w:p>
    <w:p w14:paraId="75D548EF">
      <w:pPr>
        <w:spacing w:line="300" w:lineRule="auto"/>
        <w:rPr>
          <w:rFonts w:hint="eastAsia" w:ascii="仿宋" w:hAnsi="仿宋" w:eastAsia="仿宋"/>
          <w:b w:val="0"/>
          <w:bCs w:val="0"/>
          <w:color w:val="auto"/>
          <w:sz w:val="24"/>
          <w:highlight w:val="none"/>
        </w:rPr>
      </w:pPr>
      <w:r>
        <w:rPr>
          <w:rFonts w:hint="eastAsia" w:ascii="仿宋" w:hAnsi="仿宋" w:eastAsia="仿宋"/>
          <w:b w:val="0"/>
          <w:bCs w:val="0"/>
          <w:color w:val="auto"/>
          <w:sz w:val="24"/>
          <w:highlight w:val="none"/>
        </w:rPr>
        <w:t>法定代表人或负责人：</w:t>
      </w:r>
    </w:p>
    <w:p w14:paraId="0117C841">
      <w:pPr>
        <w:spacing w:line="300" w:lineRule="auto"/>
        <w:rPr>
          <w:rFonts w:hint="eastAsia" w:ascii="仿宋" w:hAnsi="仿宋" w:eastAsia="仿宋"/>
          <w:b w:val="0"/>
          <w:bCs w:val="0"/>
          <w:color w:val="auto"/>
          <w:sz w:val="24"/>
          <w:highlight w:val="none"/>
        </w:rPr>
      </w:pPr>
      <w:r>
        <w:rPr>
          <w:rFonts w:hint="eastAsia" w:ascii="仿宋" w:hAnsi="仿宋" w:eastAsia="仿宋"/>
          <w:b w:val="0"/>
          <w:bCs w:val="0"/>
          <w:color w:val="auto"/>
          <w:sz w:val="24"/>
          <w:highlight w:val="none"/>
        </w:rPr>
        <w:t>联系人：</w:t>
      </w:r>
    </w:p>
    <w:p w14:paraId="31AFF94E">
      <w:pPr>
        <w:spacing w:line="300" w:lineRule="auto"/>
        <w:rPr>
          <w:rFonts w:hint="eastAsia" w:ascii="仿宋" w:hAnsi="仿宋" w:eastAsia="仿宋"/>
          <w:b w:val="0"/>
          <w:bCs w:val="0"/>
          <w:color w:val="auto"/>
          <w:sz w:val="24"/>
          <w:highlight w:val="none"/>
        </w:rPr>
      </w:pPr>
      <w:r>
        <w:rPr>
          <w:rFonts w:hint="eastAsia" w:ascii="仿宋" w:hAnsi="仿宋" w:eastAsia="仿宋"/>
          <w:b w:val="0"/>
          <w:bCs w:val="0"/>
          <w:color w:val="auto"/>
          <w:sz w:val="24"/>
          <w:highlight w:val="none"/>
        </w:rPr>
        <w:t xml:space="preserve">电话： </w:t>
      </w:r>
    </w:p>
    <w:p w14:paraId="1B6704B0">
      <w:pPr>
        <w:spacing w:line="300" w:lineRule="auto"/>
        <w:rPr>
          <w:rFonts w:hint="eastAsia" w:ascii="仿宋" w:hAnsi="仿宋" w:eastAsia="仿宋"/>
          <w:b w:val="0"/>
          <w:bCs w:val="0"/>
          <w:color w:val="auto"/>
          <w:sz w:val="24"/>
          <w:highlight w:val="none"/>
        </w:rPr>
      </w:pPr>
      <w:r>
        <w:rPr>
          <w:rFonts w:hint="eastAsia" w:ascii="仿宋" w:hAnsi="仿宋" w:eastAsia="仿宋"/>
          <w:b w:val="0"/>
          <w:bCs w:val="0"/>
          <w:color w:val="auto"/>
          <w:sz w:val="24"/>
          <w:highlight w:val="none"/>
        </w:rPr>
        <w:t>传真：</w:t>
      </w:r>
    </w:p>
    <w:p w14:paraId="6359404B">
      <w:pPr>
        <w:spacing w:line="300" w:lineRule="auto"/>
        <w:rPr>
          <w:rFonts w:hint="eastAsia" w:ascii="仿宋" w:hAnsi="仿宋" w:eastAsia="仿宋"/>
          <w:b w:val="0"/>
          <w:bCs w:val="0"/>
          <w:color w:val="auto"/>
          <w:sz w:val="24"/>
          <w:highlight w:val="none"/>
        </w:rPr>
      </w:pPr>
      <w:r>
        <w:rPr>
          <w:rFonts w:hint="eastAsia" w:ascii="仿宋" w:hAnsi="仿宋" w:eastAsia="仿宋"/>
          <w:b w:val="0"/>
          <w:bCs w:val="0"/>
          <w:color w:val="auto"/>
          <w:sz w:val="24"/>
          <w:highlight w:val="none"/>
        </w:rPr>
        <w:t>邮编：</w:t>
      </w:r>
    </w:p>
    <w:p w14:paraId="30FA579C">
      <w:pPr>
        <w:spacing w:line="300" w:lineRule="auto"/>
        <w:rPr>
          <w:rFonts w:hint="eastAsia" w:ascii="仿宋" w:hAnsi="仿宋" w:eastAsia="仿宋"/>
          <w:b/>
          <w:bCs/>
          <w:color w:val="auto"/>
          <w:sz w:val="24"/>
          <w:highlight w:val="none"/>
        </w:rPr>
      </w:pPr>
      <w:r>
        <w:rPr>
          <w:rFonts w:hint="eastAsia" w:ascii="仿宋" w:hAnsi="仿宋" w:eastAsia="仿宋"/>
          <w:b/>
          <w:bCs/>
          <w:color w:val="auto"/>
          <w:sz w:val="24"/>
          <w:highlight w:val="none"/>
        </w:rPr>
        <w:t xml:space="preserve">乙方：  </w:t>
      </w:r>
    </w:p>
    <w:p w14:paraId="669A303D">
      <w:pPr>
        <w:spacing w:line="300" w:lineRule="auto"/>
        <w:rPr>
          <w:rFonts w:hint="eastAsia" w:ascii="仿宋" w:hAnsi="仿宋" w:eastAsia="仿宋"/>
          <w:b w:val="0"/>
          <w:bCs w:val="0"/>
          <w:color w:val="auto"/>
          <w:sz w:val="24"/>
          <w:highlight w:val="none"/>
        </w:rPr>
      </w:pPr>
      <w:r>
        <w:rPr>
          <w:rFonts w:hint="eastAsia" w:ascii="仿宋" w:hAnsi="仿宋" w:eastAsia="仿宋"/>
          <w:b w:val="0"/>
          <w:bCs w:val="0"/>
          <w:color w:val="auto"/>
          <w:sz w:val="24"/>
          <w:highlight w:val="none"/>
        </w:rPr>
        <w:t xml:space="preserve">地址： </w:t>
      </w:r>
    </w:p>
    <w:p w14:paraId="248DF18B">
      <w:pPr>
        <w:spacing w:line="300" w:lineRule="auto"/>
        <w:rPr>
          <w:rFonts w:hint="eastAsia" w:ascii="仿宋" w:hAnsi="仿宋" w:eastAsia="仿宋"/>
          <w:b w:val="0"/>
          <w:bCs w:val="0"/>
          <w:color w:val="auto"/>
          <w:sz w:val="24"/>
          <w:highlight w:val="none"/>
        </w:rPr>
      </w:pPr>
      <w:r>
        <w:rPr>
          <w:rFonts w:hint="eastAsia" w:ascii="仿宋" w:hAnsi="仿宋" w:eastAsia="仿宋"/>
          <w:b w:val="0"/>
          <w:bCs w:val="0"/>
          <w:color w:val="auto"/>
          <w:sz w:val="24"/>
          <w:highlight w:val="none"/>
        </w:rPr>
        <w:t>法定代表人：</w:t>
      </w:r>
    </w:p>
    <w:p w14:paraId="0FC337B6">
      <w:pPr>
        <w:spacing w:line="300" w:lineRule="auto"/>
        <w:rPr>
          <w:rFonts w:hint="eastAsia" w:ascii="仿宋" w:hAnsi="仿宋" w:eastAsia="仿宋"/>
          <w:b w:val="0"/>
          <w:bCs w:val="0"/>
          <w:color w:val="auto"/>
          <w:sz w:val="24"/>
          <w:highlight w:val="none"/>
        </w:rPr>
      </w:pPr>
      <w:r>
        <w:rPr>
          <w:rFonts w:hint="eastAsia" w:ascii="仿宋" w:hAnsi="仿宋" w:eastAsia="仿宋"/>
          <w:b w:val="0"/>
          <w:bCs w:val="0"/>
          <w:color w:val="auto"/>
          <w:sz w:val="24"/>
          <w:highlight w:val="none"/>
        </w:rPr>
        <w:t>联系人：</w:t>
      </w:r>
    </w:p>
    <w:p w14:paraId="3BCE2C62">
      <w:pPr>
        <w:spacing w:line="300" w:lineRule="auto"/>
        <w:rPr>
          <w:rFonts w:hint="eastAsia" w:ascii="仿宋" w:hAnsi="仿宋" w:eastAsia="仿宋"/>
          <w:b w:val="0"/>
          <w:bCs w:val="0"/>
          <w:color w:val="auto"/>
          <w:sz w:val="24"/>
          <w:highlight w:val="none"/>
        </w:rPr>
      </w:pPr>
      <w:r>
        <w:rPr>
          <w:rFonts w:hint="eastAsia" w:ascii="仿宋" w:hAnsi="仿宋" w:eastAsia="仿宋"/>
          <w:b w:val="0"/>
          <w:bCs w:val="0"/>
          <w:color w:val="auto"/>
          <w:sz w:val="24"/>
          <w:highlight w:val="none"/>
        </w:rPr>
        <w:t>电话：</w:t>
      </w:r>
    </w:p>
    <w:p w14:paraId="5858E1E4">
      <w:pPr>
        <w:spacing w:line="300" w:lineRule="auto"/>
        <w:rPr>
          <w:rFonts w:hint="eastAsia" w:ascii="仿宋" w:hAnsi="仿宋" w:eastAsia="仿宋"/>
          <w:b w:val="0"/>
          <w:bCs w:val="0"/>
          <w:color w:val="auto"/>
          <w:sz w:val="24"/>
          <w:highlight w:val="none"/>
        </w:rPr>
      </w:pPr>
      <w:r>
        <w:rPr>
          <w:rFonts w:hint="eastAsia" w:ascii="仿宋" w:hAnsi="仿宋" w:eastAsia="仿宋"/>
          <w:b w:val="0"/>
          <w:bCs w:val="0"/>
          <w:color w:val="auto"/>
          <w:sz w:val="24"/>
          <w:highlight w:val="none"/>
        </w:rPr>
        <w:t xml:space="preserve">传真： </w:t>
      </w:r>
    </w:p>
    <w:p w14:paraId="04010593">
      <w:pPr>
        <w:spacing w:line="300" w:lineRule="auto"/>
        <w:rPr>
          <w:rFonts w:hint="eastAsia" w:ascii="仿宋" w:hAnsi="仿宋" w:eastAsia="仿宋"/>
          <w:b w:val="0"/>
          <w:bCs w:val="0"/>
          <w:color w:val="auto"/>
          <w:sz w:val="24"/>
          <w:highlight w:val="none"/>
        </w:rPr>
      </w:pPr>
      <w:r>
        <w:rPr>
          <w:rFonts w:hint="eastAsia" w:ascii="仿宋" w:hAnsi="仿宋" w:eastAsia="仿宋"/>
          <w:b w:val="0"/>
          <w:bCs w:val="0"/>
          <w:color w:val="auto"/>
          <w:sz w:val="24"/>
          <w:highlight w:val="none"/>
        </w:rPr>
        <w:t xml:space="preserve">邮编： </w:t>
      </w:r>
    </w:p>
    <w:p w14:paraId="2DE2B3B8">
      <w:pPr>
        <w:spacing w:line="30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2887B9BF">
      <w:pPr>
        <w:spacing w:line="300" w:lineRule="auto"/>
        <w:jc w:val="center"/>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78F8CE3F">
      <w:pPr>
        <w:spacing w:line="300" w:lineRule="auto"/>
        <w:ind w:firstLine="480" w:firstLineChars="200"/>
        <w:rPr>
          <w:rFonts w:hint="eastAsia" w:ascii="仿宋" w:hAnsi="仿宋" w:eastAsia="仿宋"/>
          <w:b/>
          <w:color w:val="auto"/>
          <w:sz w:val="24"/>
          <w:highlight w:val="none"/>
        </w:rPr>
      </w:pPr>
      <w:r>
        <w:rPr>
          <w:rFonts w:hint="eastAsia" w:ascii="仿宋" w:hAnsi="仿宋" w:eastAsia="仿宋"/>
          <w:color w:val="auto"/>
          <w:sz w:val="24"/>
          <w:highlight w:val="none"/>
        </w:rPr>
        <w:t>甲、乙双方根据《中华人民共和</w:t>
      </w:r>
      <w:r>
        <w:rPr>
          <w:rFonts w:hint="eastAsia" w:ascii="仿宋" w:hAnsi="仿宋" w:eastAsia="仿宋"/>
          <w:color w:val="auto"/>
          <w:sz w:val="24"/>
          <w:highlight w:val="none"/>
          <w:lang w:val="en-US" w:eastAsia="zh-Hans"/>
        </w:rPr>
        <w:t>国民法典</w:t>
      </w:r>
      <w:r>
        <w:rPr>
          <w:rFonts w:hint="eastAsia" w:ascii="仿宋" w:hAnsi="仿宋" w:eastAsia="仿宋"/>
          <w:color w:val="auto"/>
          <w:sz w:val="24"/>
          <w:highlight w:val="none"/>
        </w:rPr>
        <w:t>》及有关规定，本着平等互利、长期合作、共同发展的原则，经过友好协商，就乙方为甲方提供</w:t>
      </w:r>
      <w:r>
        <w:rPr>
          <w:rFonts w:hint="eastAsia" w:ascii="仿宋" w:hAnsi="仿宋" w:eastAsia="仿宋"/>
          <w:color w:val="auto"/>
          <w:sz w:val="24"/>
          <w:highlight w:val="none"/>
          <w:lang w:val="en-US" w:eastAsia="zh-CN"/>
        </w:rPr>
        <w:t>网络接入服务</w:t>
      </w:r>
      <w:r>
        <w:rPr>
          <w:rFonts w:hint="eastAsia" w:ascii="仿宋" w:hAnsi="仿宋" w:eastAsia="仿宋"/>
          <w:color w:val="auto"/>
          <w:sz w:val="24"/>
          <w:highlight w:val="none"/>
        </w:rPr>
        <w:t>达成以下合同：</w:t>
      </w:r>
    </w:p>
    <w:p w14:paraId="6C952021">
      <w:pPr>
        <w:snapToGrid w:val="0"/>
        <w:spacing w:line="300" w:lineRule="auto"/>
        <w:rPr>
          <w:rFonts w:hint="eastAsia" w:ascii="仿宋" w:hAnsi="仿宋" w:eastAsia="仿宋"/>
          <w:b/>
          <w:bCs/>
          <w:color w:val="auto"/>
          <w:sz w:val="24"/>
          <w:highlight w:val="none"/>
        </w:rPr>
      </w:pPr>
      <w:r>
        <w:rPr>
          <w:rFonts w:hint="eastAsia" w:ascii="仿宋" w:hAnsi="仿宋" w:eastAsia="仿宋"/>
          <w:b/>
          <w:bCs/>
          <w:color w:val="auto"/>
          <w:sz w:val="24"/>
          <w:highlight w:val="none"/>
        </w:rPr>
        <w:t>第一条、 服务明细</w:t>
      </w:r>
    </w:p>
    <w:p w14:paraId="08BBE5F5">
      <w:pPr>
        <w:spacing w:line="30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在双方遵守下述合同的基础上，乙方向甲方提供</w:t>
      </w:r>
      <w:r>
        <w:rPr>
          <w:rFonts w:hint="eastAsia" w:ascii="仿宋" w:hAnsi="仿宋" w:eastAsia="仿宋"/>
          <w:color w:val="auto"/>
          <w:sz w:val="24"/>
          <w:highlight w:val="none"/>
          <w:lang w:val="en-US" w:eastAsia="zh-CN"/>
        </w:rPr>
        <w:t>网络接入服务</w:t>
      </w:r>
      <w:r>
        <w:rPr>
          <w:rFonts w:hint="eastAsia" w:ascii="仿宋" w:hAnsi="仿宋" w:eastAsia="仿宋"/>
          <w:color w:val="auto"/>
          <w:sz w:val="24"/>
          <w:highlight w:val="none"/>
        </w:rPr>
        <w:t>解决方案，具体接入服务明细如下：</w:t>
      </w:r>
    </w:p>
    <w:p w14:paraId="426184E1">
      <w:pPr>
        <w:spacing w:line="300" w:lineRule="auto"/>
        <w:rPr>
          <w:rFonts w:hint="eastAsia" w:ascii="仿宋" w:hAnsi="仿宋" w:eastAsia="仿宋"/>
          <w:color w:val="auto"/>
          <w:sz w:val="24"/>
          <w:highlight w:val="none"/>
        </w:rPr>
      </w:pPr>
      <w:r>
        <w:rPr>
          <w:rFonts w:hint="eastAsia" w:ascii="仿宋" w:hAnsi="仿宋" w:eastAsia="仿宋"/>
          <w:color w:val="auto"/>
          <w:sz w:val="24"/>
          <w:highlight w:val="none"/>
        </w:rPr>
        <w:t>一、接入服务内容</w:t>
      </w:r>
    </w:p>
    <w:p w14:paraId="13396C84">
      <w:pPr>
        <w:spacing w:line="30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从【</w:t>
      </w:r>
      <w:r>
        <w:rPr>
          <w:rFonts w:hint="eastAsia" w:ascii="仿宋" w:hAnsi="仿宋" w:eastAsia="仿宋"/>
          <w:color w:val="auto"/>
          <w:sz w:val="24"/>
          <w:highlight w:val="none"/>
          <w:u w:val="single"/>
        </w:rPr>
        <w:t xml:space="preserve"> 华北水利水电大学 </w:t>
      </w:r>
      <w:r>
        <w:rPr>
          <w:rFonts w:hint="eastAsia" w:ascii="仿宋" w:hAnsi="仿宋" w:eastAsia="仿宋"/>
          <w:color w:val="auto"/>
          <w:sz w:val="24"/>
          <w:highlight w:val="none"/>
        </w:rPr>
        <w:t>】上联至【</w:t>
      </w:r>
      <w:r>
        <w:rPr>
          <w:rFonts w:hint="eastAsia" w:ascii="仿宋" w:hAnsi="仿宋" w:eastAsia="仿宋"/>
          <w:color w:val="auto"/>
          <w:sz w:val="24"/>
          <w:highlight w:val="none"/>
          <w:lang w:val="en-US" w:eastAsia="zh-CN"/>
        </w:rPr>
        <w:t xml:space="preserve">   </w:t>
      </w:r>
      <w:r>
        <w:rPr>
          <w:rFonts w:hint="eastAsia" w:ascii="仿宋" w:hAnsi="仿宋" w:eastAsia="仿宋"/>
          <w:color w:val="auto"/>
          <w:sz w:val="24"/>
          <w:highlight w:val="none"/>
        </w:rPr>
        <w:t>】网络中心：</w:t>
      </w:r>
    </w:p>
    <w:p w14:paraId="190E3DE6">
      <w:pPr>
        <w:adjustRightInd w:val="0"/>
        <w:snapToGrid w:val="0"/>
        <w:spacing w:line="300" w:lineRule="auto"/>
        <w:rPr>
          <w:rFonts w:hint="eastAsia" w:ascii="仿宋" w:hAnsi="仿宋" w:eastAsia="仿宋"/>
          <w:color w:val="auto"/>
          <w:sz w:val="24"/>
          <w:highlight w:val="none"/>
          <w:lang w:eastAsia="zh-CN"/>
        </w:rPr>
      </w:pPr>
      <w:r>
        <w:rPr>
          <w:rFonts w:hint="eastAsia" w:ascii="仿宋" w:hAnsi="仿宋" w:eastAsia="仿宋"/>
          <w:color w:val="auto"/>
          <w:sz w:val="24"/>
          <w:highlight w:val="none"/>
        </w:rPr>
        <w:t xml:space="preserve">  （1）国内带宽包月IPv4【</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rPr>
        <w:t>M】</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IPv6【</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M】</w:t>
      </w:r>
      <w:r>
        <w:rPr>
          <w:rFonts w:hint="eastAsia" w:ascii="仿宋" w:hAnsi="仿宋" w:eastAsia="仿宋"/>
          <w:color w:val="auto"/>
          <w:sz w:val="24"/>
          <w:highlight w:val="none"/>
          <w:lang w:eastAsia="zh-CN"/>
        </w:rPr>
        <w:t>；</w:t>
      </w:r>
    </w:p>
    <w:p w14:paraId="188820A7">
      <w:pPr>
        <w:adjustRightInd w:val="0"/>
        <w:snapToGrid w:val="0"/>
        <w:spacing w:line="300" w:lineRule="auto"/>
        <w:rPr>
          <w:rFonts w:hint="eastAsia" w:ascii="仿宋" w:hAnsi="仿宋" w:eastAsia="仿宋"/>
          <w:color w:val="auto"/>
          <w:sz w:val="24"/>
          <w:highlight w:val="none"/>
        </w:rPr>
      </w:pPr>
      <w:r>
        <w:rPr>
          <w:rFonts w:hint="eastAsia" w:ascii="仿宋" w:hAnsi="仿宋" w:eastAsia="仿宋"/>
          <w:color w:val="auto"/>
          <w:sz w:val="24"/>
          <w:highlight w:val="none"/>
        </w:rPr>
        <w:t xml:space="preserve">  （2）国际流量按照</w:t>
      </w:r>
      <w:r>
        <w:rPr>
          <w:rFonts w:hint="eastAsia" w:ascii="仿宋" w:hAnsi="仿宋" w:eastAsia="仿宋"/>
          <w:color w:val="auto"/>
          <w:sz w:val="24"/>
          <w:highlight w:val="none"/>
          <w:u w:val="single"/>
        </w:rPr>
        <w:t xml:space="preserve"> D </w:t>
      </w:r>
      <w:r>
        <w:rPr>
          <w:rFonts w:hint="eastAsia" w:ascii="仿宋" w:hAnsi="仿宋" w:eastAsia="仿宋"/>
          <w:color w:val="auto"/>
          <w:sz w:val="24"/>
          <w:highlight w:val="none"/>
        </w:rPr>
        <w:t>方式收取。（A、计量</w:t>
      </w:r>
      <w:r>
        <w:rPr>
          <w:rFonts w:hint="eastAsia" w:ascii="仿宋" w:hAnsi="仿宋" w:eastAsia="仿宋"/>
          <w:color w:val="auto"/>
          <w:kern w:val="0"/>
          <w:sz w:val="24"/>
          <w:highlight w:val="none"/>
          <w:u w:val="single"/>
        </w:rPr>
        <w:t xml:space="preserve">  /   </w:t>
      </w:r>
      <w:r>
        <w:rPr>
          <w:rFonts w:hint="eastAsia" w:ascii="仿宋" w:hAnsi="仿宋" w:eastAsia="仿宋"/>
          <w:color w:val="auto"/>
          <w:kern w:val="0"/>
          <w:sz w:val="24"/>
          <w:highlight w:val="none"/>
        </w:rPr>
        <w:t xml:space="preserve">元/Mbyte； </w:t>
      </w:r>
      <w:r>
        <w:rPr>
          <w:rFonts w:hint="eastAsia" w:ascii="仿宋" w:hAnsi="仿宋" w:eastAsia="仿宋"/>
          <w:color w:val="auto"/>
          <w:sz w:val="24"/>
          <w:highlight w:val="none"/>
        </w:rPr>
        <w:t>B、国际预约带宽</w:t>
      </w:r>
      <w:r>
        <w:rPr>
          <w:rFonts w:hint="eastAsia" w:ascii="仿宋" w:hAnsi="仿宋" w:eastAsia="仿宋"/>
          <w:color w:val="auto"/>
          <w:sz w:val="24"/>
          <w:highlight w:val="none"/>
          <w:u w:val="single"/>
        </w:rPr>
        <w:t xml:space="preserve">    /     </w:t>
      </w:r>
      <w:r>
        <w:rPr>
          <w:rFonts w:hint="eastAsia" w:ascii="仿宋" w:hAnsi="仿宋" w:eastAsia="仿宋"/>
          <w:color w:val="auto"/>
          <w:sz w:val="24"/>
          <w:highlight w:val="none"/>
        </w:rPr>
        <w:t>M；   C、免费国际带宽配额【</w:t>
      </w:r>
      <w:r>
        <w:rPr>
          <w:rFonts w:hint="eastAsia" w:ascii="仿宋" w:hAnsi="仿宋" w:eastAsia="仿宋"/>
          <w:color w:val="auto"/>
          <w:sz w:val="24"/>
          <w:highlight w:val="none"/>
          <w:u w:val="single"/>
        </w:rPr>
        <w:t xml:space="preserve">    /   M</w:t>
      </w:r>
      <w:r>
        <w:rPr>
          <w:rFonts w:hint="eastAsia" w:ascii="仿宋" w:hAnsi="仿宋" w:eastAsia="仿宋"/>
          <w:color w:val="auto"/>
          <w:sz w:val="24"/>
          <w:highlight w:val="none"/>
        </w:rPr>
        <w:t>】</w:t>
      </w:r>
      <w:r>
        <w:rPr>
          <w:rFonts w:hint="eastAsia" w:ascii="仿宋" w:hAnsi="仿宋" w:eastAsia="仿宋"/>
          <w:color w:val="auto"/>
          <w:sz w:val="24"/>
          <w:highlight w:val="none"/>
          <w:lang w:val="en-US" w:eastAsia="zh-CN"/>
        </w:rPr>
        <w:t xml:space="preserve"> </w:t>
      </w:r>
      <w:r>
        <w:rPr>
          <w:rFonts w:hint="eastAsia" w:ascii="仿宋" w:hAnsi="仿宋" w:eastAsia="仿宋"/>
          <w:color w:val="auto"/>
          <w:sz w:val="24"/>
          <w:highlight w:val="none"/>
        </w:rPr>
        <w:t>D、其他</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w:t>
      </w:r>
    </w:p>
    <w:p w14:paraId="41EA67D8">
      <w:pPr>
        <w:adjustRightInd w:val="0"/>
        <w:snapToGrid w:val="0"/>
        <w:spacing w:line="300" w:lineRule="auto"/>
        <w:rPr>
          <w:rFonts w:hint="eastAsia" w:ascii="仿宋" w:hAnsi="仿宋" w:eastAsia="仿宋"/>
          <w:color w:val="auto"/>
          <w:sz w:val="24"/>
          <w:highlight w:val="none"/>
        </w:rPr>
      </w:pPr>
      <w:r>
        <w:rPr>
          <w:rFonts w:hint="eastAsia" w:ascii="仿宋" w:hAnsi="仿宋" w:eastAsia="仿宋"/>
          <w:color w:val="auto"/>
          <w:sz w:val="24"/>
          <w:highlight w:val="none"/>
        </w:rPr>
        <w:t xml:space="preserve">  （3）IPv4地址【</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个】，其中，优惠IP＿＿个，优惠价格为___元/个。IPv6地址【</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个】,优惠价格为___元/个。</w:t>
      </w:r>
    </w:p>
    <w:p w14:paraId="089B10EA">
      <w:pPr>
        <w:adjustRightInd w:val="0"/>
        <w:snapToGrid w:val="0"/>
        <w:spacing w:line="300" w:lineRule="auto"/>
        <w:rPr>
          <w:rFonts w:hint="eastAsia" w:ascii="仿宋" w:hAnsi="仿宋" w:eastAsia="仿宋"/>
          <w:color w:val="auto"/>
          <w:sz w:val="24"/>
          <w:highlight w:val="none"/>
        </w:rPr>
      </w:pPr>
      <w:r>
        <w:rPr>
          <w:rFonts w:hint="eastAsia" w:ascii="仿宋" w:hAnsi="仿宋" w:eastAsia="仿宋"/>
          <w:color w:val="auto"/>
          <w:sz w:val="24"/>
          <w:highlight w:val="none"/>
        </w:rPr>
        <w:t xml:space="preserve">  （4）提供</w:t>
      </w:r>
      <w:r>
        <w:rPr>
          <w:rFonts w:hint="eastAsia" w:ascii="仿宋" w:hAnsi="仿宋" w:eastAsia="仿宋"/>
          <w:color w:val="auto"/>
          <w:sz w:val="24"/>
          <w:highlight w:val="none"/>
          <w:u w:val="single"/>
        </w:rPr>
        <w:t>n</w:t>
      </w:r>
      <w:r>
        <w:rPr>
          <w:rFonts w:hint="eastAsia" w:ascii="仿宋" w:hAnsi="仿宋" w:eastAsia="仿宋"/>
          <w:color w:val="auto"/>
          <w:sz w:val="24"/>
          <w:highlight w:val="none"/>
          <w:u w:val="single"/>
          <w:lang w:val="en-US" w:eastAsia="zh-CN"/>
        </w:rPr>
        <w:t>cwu</w:t>
      </w:r>
      <w:r>
        <w:rPr>
          <w:rFonts w:hint="eastAsia" w:ascii="仿宋" w:hAnsi="仿宋" w:eastAsia="仿宋"/>
          <w:color w:val="auto"/>
          <w:sz w:val="24"/>
          <w:highlight w:val="none"/>
          <w:u w:val="single"/>
        </w:rPr>
        <w:t>.edu.cn</w:t>
      </w:r>
      <w:r>
        <w:rPr>
          <w:rFonts w:hint="eastAsia" w:ascii="仿宋" w:hAnsi="仿宋" w:eastAsia="仿宋"/>
          <w:color w:val="auto"/>
          <w:sz w:val="24"/>
          <w:highlight w:val="none"/>
        </w:rPr>
        <w:t>域名。</w:t>
      </w:r>
    </w:p>
    <w:p w14:paraId="377BA029">
      <w:pPr>
        <w:spacing w:line="300" w:lineRule="auto"/>
        <w:ind w:right="26"/>
        <w:jc w:val="left"/>
        <w:rPr>
          <w:rFonts w:hint="eastAsia" w:ascii="仿宋" w:hAnsi="仿宋" w:eastAsia="仿宋"/>
          <w:color w:val="auto"/>
          <w:sz w:val="24"/>
          <w:highlight w:val="none"/>
        </w:rPr>
      </w:pPr>
      <w:r>
        <w:rPr>
          <w:rFonts w:hint="eastAsia" w:ascii="仿宋" w:hAnsi="仿宋" w:eastAsia="仿宋"/>
          <w:color w:val="auto"/>
          <w:sz w:val="24"/>
          <w:highlight w:val="none"/>
        </w:rPr>
        <w:t xml:space="preserve">  （</w:t>
      </w:r>
      <w:r>
        <w:rPr>
          <w:rFonts w:hint="eastAsia" w:ascii="仿宋" w:hAnsi="仿宋" w:eastAsia="仿宋"/>
          <w:color w:val="auto"/>
          <w:sz w:val="24"/>
          <w:highlight w:val="none"/>
          <w:lang w:val="en-US" w:eastAsia="zh-CN"/>
        </w:rPr>
        <w:t>5</w:t>
      </w:r>
      <w:r>
        <w:rPr>
          <w:rFonts w:hint="eastAsia" w:ascii="仿宋" w:hAnsi="仿宋" w:eastAsia="仿宋"/>
          <w:color w:val="auto"/>
          <w:sz w:val="24"/>
          <w:highlight w:val="none"/>
        </w:rPr>
        <w:t xml:space="preserve">）上联端口： </w:t>
      </w:r>
      <w:r>
        <w:rPr>
          <w:rFonts w:hint="eastAsia" w:ascii="仿宋" w:hAnsi="仿宋" w:eastAsia="仿宋"/>
          <w:color w:val="auto"/>
          <w:sz w:val="24"/>
          <w:highlight w:val="none"/>
          <w:lang w:val="en-US" w:eastAsia="zh-CN"/>
        </w:rPr>
        <w:t xml:space="preserve"> </w:t>
      </w:r>
      <w:r>
        <w:rPr>
          <w:rFonts w:hint="eastAsia" w:ascii="仿宋" w:hAnsi="仿宋" w:eastAsia="仿宋"/>
          <w:color w:val="auto"/>
          <w:sz w:val="24"/>
          <w:highlight w:val="none"/>
        </w:rPr>
        <w:t xml:space="preserve"> M。</w:t>
      </w:r>
    </w:p>
    <w:p w14:paraId="6BEAF996">
      <w:pPr>
        <w:adjustRightInd w:val="0"/>
        <w:snapToGrid w:val="0"/>
        <w:spacing w:line="300" w:lineRule="auto"/>
        <w:rPr>
          <w:rFonts w:hint="eastAsia" w:ascii="仿宋" w:hAnsi="仿宋" w:eastAsia="仿宋"/>
          <w:color w:val="auto"/>
          <w:sz w:val="24"/>
          <w:highlight w:val="none"/>
          <w:lang w:val="en-US" w:eastAsia="zh-CN"/>
        </w:rPr>
      </w:pPr>
      <w:r>
        <w:rPr>
          <w:rFonts w:hint="eastAsia" w:ascii="仿宋" w:hAnsi="仿宋" w:eastAsia="仿宋"/>
          <w:color w:val="auto"/>
          <w:sz w:val="24"/>
          <w:highlight w:val="none"/>
        </w:rPr>
        <w:t xml:space="preserve">  </w:t>
      </w:r>
      <w:r>
        <w:rPr>
          <w:rFonts w:hint="eastAsia" w:ascii="仿宋" w:hAnsi="仿宋" w:eastAsia="仿宋"/>
          <w:color w:val="auto"/>
          <w:sz w:val="24"/>
          <w:highlight w:val="none"/>
          <w:lang w:val="en-US" w:eastAsia="zh-CN"/>
        </w:rPr>
        <w:t>（6）数据电路租用情况：</w:t>
      </w:r>
    </w:p>
    <w:p w14:paraId="6F6C412D">
      <w:pPr>
        <w:spacing w:line="300" w:lineRule="auto"/>
        <w:ind w:right="26"/>
        <w:jc w:val="left"/>
        <w:rPr>
          <w:rFonts w:hint="eastAsia" w:ascii="仿宋" w:hAnsi="仿宋" w:eastAsia="仿宋"/>
          <w:color w:val="auto"/>
          <w:sz w:val="24"/>
          <w:highlight w:val="none"/>
          <w:lang w:eastAsia="zh-CN"/>
        </w:rPr>
      </w:pPr>
      <w:r>
        <w:rPr>
          <w:rFonts w:hint="eastAsia" w:ascii="仿宋" w:hAnsi="仿宋" w:eastAsia="仿宋"/>
          <w:color w:val="auto"/>
          <w:sz w:val="24"/>
          <w:highlight w:val="none"/>
        </w:rPr>
        <w:t xml:space="preserve">  </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6</w:t>
      </w:r>
      <w:r>
        <w:rPr>
          <w:rFonts w:hint="eastAsia" w:ascii="仿宋" w:hAnsi="仿宋" w:eastAsia="仿宋"/>
          <w:color w:val="auto"/>
          <w:sz w:val="24"/>
          <w:highlight w:val="none"/>
          <w:lang w:eastAsia="zh-CN"/>
        </w:rPr>
        <w:t>）其他服务项：（</w:t>
      </w:r>
      <w:r>
        <w:rPr>
          <w:rFonts w:hint="eastAsia" w:ascii="仿宋" w:hAnsi="仿宋" w:eastAsia="仿宋"/>
          <w:color w:val="auto"/>
          <w:sz w:val="24"/>
          <w:highlight w:val="none"/>
          <w:lang w:val="en-US" w:eastAsia="zh-CN"/>
        </w:rPr>
        <w:t>SSL证书、5G CPE设备、企业短信等</w:t>
      </w:r>
      <w:r>
        <w:rPr>
          <w:rFonts w:hint="eastAsia" w:ascii="仿宋" w:hAnsi="仿宋" w:eastAsia="仿宋"/>
          <w:color w:val="auto"/>
          <w:sz w:val="24"/>
          <w:highlight w:val="none"/>
          <w:lang w:eastAsia="zh-CN"/>
        </w:rPr>
        <w:t>）</w:t>
      </w:r>
    </w:p>
    <w:p w14:paraId="7E89F311">
      <w:pPr>
        <w:adjustRightInd w:val="0"/>
        <w:snapToGrid w:val="0"/>
        <w:spacing w:line="300" w:lineRule="auto"/>
        <w:rPr>
          <w:rFonts w:hint="eastAsia" w:ascii="仿宋" w:hAnsi="仿宋" w:eastAsia="仿宋"/>
          <w:color w:val="auto"/>
          <w:sz w:val="24"/>
          <w:highlight w:val="none"/>
        </w:rPr>
      </w:pPr>
      <w:r>
        <w:rPr>
          <w:rFonts w:hint="eastAsia" w:ascii="仿宋" w:hAnsi="仿宋" w:eastAsia="仿宋"/>
          <w:color w:val="auto"/>
          <w:sz w:val="24"/>
          <w:highlight w:val="none"/>
        </w:rPr>
        <w:t xml:space="preserve">二、服务开始时间  </w:t>
      </w:r>
    </w:p>
    <w:p w14:paraId="45D2AB3F">
      <w:pPr>
        <w:spacing w:line="30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甲方已为</w:t>
      </w:r>
      <w:r>
        <w:rPr>
          <w:rFonts w:hint="eastAsia" w:ascii="仿宋" w:hAnsi="仿宋" w:eastAsia="仿宋"/>
          <w:color w:val="auto"/>
          <w:sz w:val="24"/>
          <w:highlight w:val="none"/>
          <w:lang w:eastAsia="zh-CN"/>
        </w:rPr>
        <w:t>乙方网络接入服务</w:t>
      </w:r>
      <w:r>
        <w:rPr>
          <w:rFonts w:hint="eastAsia" w:ascii="仿宋" w:hAnsi="仿宋" w:eastAsia="仿宋"/>
          <w:color w:val="auto"/>
          <w:sz w:val="24"/>
          <w:highlight w:val="none"/>
        </w:rPr>
        <w:t>用户的，乙方继续向甲方提供接入服务，接入服务费用自本服务合同有效期开始之日计算。</w:t>
      </w:r>
    </w:p>
    <w:p w14:paraId="2FBEE32E">
      <w:pPr>
        <w:snapToGrid w:val="0"/>
        <w:spacing w:line="300" w:lineRule="auto"/>
        <w:rPr>
          <w:rFonts w:hint="eastAsia" w:ascii="仿宋" w:hAnsi="仿宋" w:eastAsia="仿宋"/>
          <w:bCs/>
          <w:color w:val="auto"/>
          <w:sz w:val="24"/>
          <w:highlight w:val="none"/>
        </w:rPr>
      </w:pPr>
      <w:r>
        <w:rPr>
          <w:rFonts w:hint="eastAsia" w:ascii="仿宋" w:hAnsi="仿宋" w:eastAsia="仿宋"/>
          <w:bCs/>
          <w:color w:val="auto"/>
          <w:sz w:val="24"/>
          <w:highlight w:val="none"/>
        </w:rPr>
        <w:t>三</w:t>
      </w:r>
      <w:r>
        <w:rPr>
          <w:rFonts w:hint="eastAsia" w:ascii="仿宋" w:hAnsi="仿宋" w:eastAsia="仿宋"/>
          <w:color w:val="auto"/>
          <w:sz w:val="24"/>
          <w:highlight w:val="none"/>
        </w:rPr>
        <w:t>、</w:t>
      </w:r>
      <w:r>
        <w:rPr>
          <w:rFonts w:hint="eastAsia" w:ascii="仿宋" w:hAnsi="仿宋" w:eastAsia="仿宋"/>
          <w:bCs/>
          <w:color w:val="auto"/>
          <w:sz w:val="24"/>
          <w:highlight w:val="none"/>
        </w:rPr>
        <w:t xml:space="preserve"> 接入服务费用及支付时间</w:t>
      </w:r>
    </w:p>
    <w:p w14:paraId="66E86D90">
      <w:pPr>
        <w:spacing w:before="159" w:beforeLines="50" w:line="300" w:lineRule="auto"/>
        <w:ind w:left="181"/>
        <w:rPr>
          <w:rFonts w:hint="eastAsia" w:ascii="仿宋" w:hAnsi="仿宋" w:eastAsia="仿宋"/>
          <w:color w:val="auto"/>
          <w:sz w:val="24"/>
          <w:highlight w:val="none"/>
        </w:rPr>
      </w:pPr>
      <w:r>
        <w:rPr>
          <w:rFonts w:hint="eastAsia" w:ascii="仿宋" w:hAnsi="仿宋" w:eastAsia="仿宋"/>
          <w:color w:val="auto"/>
          <w:sz w:val="24"/>
          <w:highlight w:val="none"/>
        </w:rPr>
        <w:t>1、经双方协商确定的接入服务费用如下：</w:t>
      </w:r>
    </w:p>
    <w:p w14:paraId="76E3F16C">
      <w:pPr>
        <w:spacing w:line="300" w:lineRule="auto"/>
        <w:rPr>
          <w:rFonts w:hint="eastAsia" w:ascii="仿宋" w:hAnsi="仿宋" w:eastAsia="仿宋"/>
          <w:color w:val="auto"/>
          <w:sz w:val="24"/>
          <w:highlight w:val="none"/>
        </w:rPr>
      </w:pPr>
      <w:r>
        <w:rPr>
          <w:rFonts w:hint="eastAsia" w:ascii="仿宋" w:hAnsi="仿宋" w:eastAsia="仿宋"/>
          <w:color w:val="auto"/>
          <w:sz w:val="24"/>
          <w:highlight w:val="none"/>
        </w:rPr>
        <w:t xml:space="preserve">  （1）国内带宽包月IPv6【</w:t>
      </w:r>
      <w:r>
        <w:rPr>
          <w:rFonts w:hint="eastAsia" w:ascii="仿宋" w:hAnsi="仿宋" w:eastAsia="仿宋"/>
          <w:color w:val="auto"/>
          <w:sz w:val="24"/>
          <w:highlight w:val="none"/>
          <w:u w:val="single"/>
        </w:rPr>
        <w:t xml:space="preserve">  </w:t>
      </w:r>
      <w:r>
        <w:rPr>
          <w:rFonts w:hint="eastAsia" w:ascii="仿宋" w:hAnsi="仿宋" w:eastAsia="仿宋"/>
          <w:color w:val="auto"/>
          <w:sz w:val="24"/>
          <w:highlight w:val="none"/>
        </w:rPr>
        <w:t>M】、配比IPv4带宽【</w:t>
      </w:r>
      <w:r>
        <w:rPr>
          <w:rFonts w:hint="eastAsia" w:ascii="仿宋" w:hAnsi="仿宋" w:eastAsia="仿宋"/>
          <w:color w:val="auto"/>
          <w:sz w:val="24"/>
          <w:highlight w:val="none"/>
          <w:lang w:val="en-US" w:eastAsia="zh-CN"/>
        </w:rPr>
        <w:t xml:space="preserve">  </w:t>
      </w:r>
      <w:r>
        <w:rPr>
          <w:rFonts w:hint="eastAsia" w:ascii="仿宋" w:hAnsi="仿宋" w:eastAsia="仿宋"/>
          <w:color w:val="auto"/>
          <w:sz w:val="24"/>
          <w:highlight w:val="none"/>
        </w:rPr>
        <w:t>M】</w:t>
      </w:r>
    </w:p>
    <w:p w14:paraId="30844460">
      <w:pPr>
        <w:spacing w:line="300" w:lineRule="auto"/>
        <w:ind w:firstLine="240" w:firstLineChars="100"/>
        <w:rPr>
          <w:rFonts w:hint="eastAsia" w:ascii="仿宋" w:hAnsi="仿宋" w:eastAsia="仿宋"/>
          <w:color w:val="auto"/>
          <w:sz w:val="24"/>
          <w:highlight w:val="none"/>
        </w:rPr>
      </w:pPr>
      <w:r>
        <w:rPr>
          <w:rFonts w:hint="eastAsia" w:ascii="仿宋" w:hAnsi="仿宋" w:eastAsia="仿宋"/>
          <w:color w:val="auto"/>
          <w:sz w:val="24"/>
          <w:highlight w:val="none"/>
        </w:rPr>
        <w:t>（2）国际费用__D__：</w:t>
      </w:r>
    </w:p>
    <w:p w14:paraId="55B87284">
      <w:pPr>
        <w:spacing w:line="30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A、计量方式</w:t>
      </w:r>
      <w:r>
        <w:rPr>
          <w:rFonts w:hint="eastAsia" w:ascii="仿宋" w:hAnsi="仿宋" w:eastAsia="仿宋"/>
          <w:color w:val="auto"/>
          <w:kern w:val="0"/>
          <w:sz w:val="24"/>
          <w:highlight w:val="none"/>
        </w:rPr>
        <w:t>___/____元/Mbyte。</w:t>
      </w:r>
    </w:p>
    <w:p w14:paraId="31091EE4">
      <w:pPr>
        <w:spacing w:line="30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B、国际预约带宽</w:t>
      </w:r>
      <w:r>
        <w:rPr>
          <w:rFonts w:hint="eastAsia" w:ascii="仿宋" w:hAnsi="仿宋" w:eastAsia="仿宋"/>
          <w:color w:val="auto"/>
          <w:sz w:val="24"/>
          <w:highlight w:val="none"/>
          <w:u w:val="single"/>
        </w:rPr>
        <w:t xml:space="preserve"> / _</w:t>
      </w:r>
      <w:r>
        <w:rPr>
          <w:rFonts w:hint="eastAsia" w:ascii="仿宋" w:hAnsi="仿宋" w:eastAsia="仿宋"/>
          <w:color w:val="auto"/>
          <w:sz w:val="24"/>
          <w:highlight w:val="none"/>
        </w:rPr>
        <w:t>M，费用：</w:t>
      </w:r>
      <w:r>
        <w:rPr>
          <w:rFonts w:hint="eastAsia" w:ascii="仿宋" w:hAnsi="仿宋" w:eastAsia="仿宋"/>
          <w:color w:val="auto"/>
          <w:sz w:val="24"/>
          <w:highlight w:val="none"/>
          <w:u w:val="single"/>
        </w:rPr>
        <w:t xml:space="preserve">_  /  </w:t>
      </w:r>
      <w:r>
        <w:rPr>
          <w:rFonts w:hint="eastAsia" w:ascii="仿宋" w:hAnsi="仿宋" w:eastAsia="仿宋"/>
          <w:color w:val="auto"/>
          <w:sz w:val="24"/>
          <w:highlight w:val="none"/>
        </w:rPr>
        <w:t>元/月（大写人民币</w:t>
      </w:r>
      <w:r>
        <w:rPr>
          <w:rFonts w:hint="eastAsia" w:ascii="仿宋" w:hAnsi="仿宋" w:eastAsia="仿宋"/>
          <w:color w:val="auto"/>
          <w:sz w:val="24"/>
          <w:highlight w:val="none"/>
          <w:u w:val="single"/>
        </w:rPr>
        <w:t xml:space="preserve">  /  </w:t>
      </w:r>
      <w:r>
        <w:rPr>
          <w:rFonts w:hint="eastAsia" w:ascii="仿宋" w:hAnsi="仿宋" w:eastAsia="仿宋"/>
          <w:color w:val="auto"/>
          <w:sz w:val="24"/>
          <w:highlight w:val="none"/>
        </w:rPr>
        <w:t>元/月）。</w:t>
      </w:r>
    </w:p>
    <w:p w14:paraId="16AD72A3">
      <w:pPr>
        <w:spacing w:line="30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 xml:space="preserve">C、免费国际带宽配额 </w:t>
      </w:r>
      <w:r>
        <w:rPr>
          <w:rFonts w:hint="eastAsia" w:ascii="仿宋" w:hAnsi="仿宋" w:eastAsia="仿宋"/>
          <w:color w:val="auto"/>
          <w:sz w:val="24"/>
          <w:highlight w:val="none"/>
          <w:u w:val="single"/>
        </w:rPr>
        <w:t xml:space="preserve">  / _M</w:t>
      </w:r>
      <w:r>
        <w:rPr>
          <w:rFonts w:hint="eastAsia" w:ascii="仿宋" w:hAnsi="仿宋" w:eastAsia="仿宋"/>
          <w:color w:val="auto"/>
          <w:sz w:val="24"/>
          <w:highlight w:val="none"/>
        </w:rPr>
        <w:t>。</w:t>
      </w:r>
    </w:p>
    <w:p w14:paraId="27ECA391">
      <w:pPr>
        <w:spacing w:line="30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D、其他：</w:t>
      </w:r>
      <w:r>
        <w:rPr>
          <w:rFonts w:hint="eastAsia" w:ascii="仿宋" w:hAnsi="仿宋" w:eastAsia="仿宋"/>
          <w:color w:val="auto"/>
          <w:sz w:val="24"/>
          <w:highlight w:val="none"/>
          <w:u w:val="single"/>
        </w:rPr>
        <w:t xml:space="preserve"> 国际动态包月 </w:t>
      </w:r>
    </w:p>
    <w:p w14:paraId="13E54390">
      <w:pPr>
        <w:widowControl/>
        <w:spacing w:line="300" w:lineRule="auto"/>
        <w:ind w:firstLine="210"/>
        <w:jc w:val="left"/>
        <w:rPr>
          <w:rFonts w:hint="eastAsia" w:ascii="仿宋" w:hAnsi="仿宋" w:eastAsia="仿宋"/>
          <w:color w:val="auto"/>
          <w:kern w:val="0"/>
          <w:sz w:val="24"/>
          <w:highlight w:val="none"/>
        </w:rPr>
      </w:pPr>
      <w:r>
        <w:rPr>
          <w:rFonts w:hint="eastAsia" w:ascii="仿宋" w:hAnsi="仿宋" w:eastAsia="仿宋"/>
          <w:color w:val="auto"/>
          <w:kern w:val="0"/>
          <w:sz w:val="24"/>
          <w:highlight w:val="none"/>
        </w:rPr>
        <w:t>（3）IPv4地址使用费用：</w:t>
      </w:r>
      <w:r>
        <w:rPr>
          <w:rFonts w:hint="eastAsia" w:ascii="仿宋" w:hAnsi="仿宋" w:eastAsia="仿宋"/>
          <w:color w:val="auto"/>
          <w:kern w:val="0"/>
          <w:sz w:val="24"/>
          <w:highlight w:val="none"/>
          <w:u w:val="single"/>
        </w:rPr>
        <w:t xml:space="preserve"> </w:t>
      </w:r>
      <w:r>
        <w:rPr>
          <w:rFonts w:hint="eastAsia" w:ascii="仿宋" w:hAnsi="仿宋" w:eastAsia="仿宋"/>
          <w:color w:val="auto"/>
          <w:kern w:val="0"/>
          <w:sz w:val="24"/>
          <w:highlight w:val="none"/>
          <w:u w:val="single"/>
          <w:lang w:val="en-US" w:eastAsia="zh-CN"/>
        </w:rPr>
        <w:t xml:space="preserve"> </w:t>
      </w:r>
      <w:r>
        <w:rPr>
          <w:rFonts w:hint="eastAsia"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元/月（大写人民币</w:t>
      </w:r>
      <w:r>
        <w:rPr>
          <w:rFonts w:hint="eastAsia" w:ascii="仿宋" w:hAnsi="仿宋" w:eastAsia="仿宋"/>
          <w:color w:val="auto"/>
          <w:kern w:val="0"/>
          <w:sz w:val="24"/>
          <w:highlight w:val="none"/>
          <w:u w:val="single"/>
        </w:rPr>
        <w:t xml:space="preserve"> </w:t>
      </w:r>
      <w:r>
        <w:rPr>
          <w:rFonts w:hint="eastAsia" w:ascii="仿宋" w:hAnsi="仿宋" w:eastAsia="仿宋"/>
          <w:color w:val="auto"/>
          <w:kern w:val="0"/>
          <w:sz w:val="24"/>
          <w:highlight w:val="none"/>
          <w:u w:val="single"/>
          <w:lang w:val="en-US" w:eastAsia="zh-CN"/>
        </w:rPr>
        <w:t xml:space="preserve"> </w:t>
      </w:r>
      <w:r>
        <w:rPr>
          <w:rFonts w:hint="eastAsia"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/月）。IPv6地址使用费用：</w:t>
      </w:r>
      <w:r>
        <w:rPr>
          <w:rFonts w:hint="eastAsia" w:ascii="仿宋" w:hAnsi="仿宋" w:eastAsia="仿宋"/>
          <w:color w:val="auto"/>
          <w:kern w:val="0"/>
          <w:sz w:val="24"/>
          <w:highlight w:val="none"/>
          <w:lang w:val="en-US" w:eastAsia="zh-CN"/>
        </w:rPr>
        <w:t xml:space="preserve">  </w:t>
      </w:r>
      <w:r>
        <w:rPr>
          <w:rFonts w:hint="eastAsia" w:ascii="仿宋" w:hAnsi="仿宋" w:eastAsia="仿宋"/>
          <w:color w:val="auto"/>
          <w:kern w:val="0"/>
          <w:sz w:val="24"/>
          <w:highlight w:val="none"/>
        </w:rPr>
        <w:t>元/月。</w:t>
      </w:r>
    </w:p>
    <w:p w14:paraId="5C86A67A">
      <w:pPr>
        <w:widowControl/>
        <w:spacing w:line="300" w:lineRule="auto"/>
        <w:ind w:firstLine="210"/>
        <w:jc w:val="left"/>
        <w:rPr>
          <w:rFonts w:hint="eastAsia" w:ascii="仿宋" w:hAnsi="仿宋" w:eastAsia="仿宋"/>
          <w:color w:val="auto"/>
          <w:kern w:val="0"/>
          <w:sz w:val="24"/>
          <w:highlight w:val="none"/>
        </w:rPr>
      </w:pPr>
      <w:r>
        <w:rPr>
          <w:rFonts w:hint="eastAsia" w:ascii="仿宋" w:hAnsi="仿宋" w:eastAsia="仿宋"/>
          <w:color w:val="auto"/>
          <w:kern w:val="0"/>
          <w:sz w:val="24"/>
          <w:highlight w:val="none"/>
        </w:rPr>
        <w:t>（4）</w:t>
      </w:r>
      <w:r>
        <w:rPr>
          <w:rFonts w:hint="eastAsia" w:ascii="仿宋" w:hAnsi="仿宋" w:eastAsia="仿宋"/>
          <w:color w:val="auto"/>
          <w:sz w:val="24"/>
          <w:highlight w:val="none"/>
          <w:u w:val="single"/>
        </w:rPr>
        <w:t>n</w:t>
      </w:r>
      <w:r>
        <w:rPr>
          <w:rFonts w:hint="eastAsia" w:ascii="仿宋" w:hAnsi="仿宋" w:eastAsia="仿宋"/>
          <w:color w:val="auto"/>
          <w:sz w:val="24"/>
          <w:highlight w:val="none"/>
          <w:u w:val="single"/>
          <w:lang w:val="en-US" w:eastAsia="zh-CN"/>
        </w:rPr>
        <w:t>cwu</w:t>
      </w:r>
      <w:r>
        <w:rPr>
          <w:rFonts w:hint="eastAsia" w:ascii="仿宋" w:hAnsi="仿宋" w:eastAsia="仿宋"/>
          <w:color w:val="auto"/>
          <w:sz w:val="24"/>
          <w:highlight w:val="none"/>
          <w:u w:val="single"/>
        </w:rPr>
        <w:t>.edu.cn</w:t>
      </w:r>
      <w:r>
        <w:rPr>
          <w:rFonts w:hint="eastAsia" w:ascii="仿宋" w:hAnsi="仿宋" w:eastAsia="仿宋"/>
          <w:color w:val="auto"/>
          <w:kern w:val="0"/>
          <w:sz w:val="24"/>
          <w:highlight w:val="none"/>
        </w:rPr>
        <w:t>域名资源占用费：</w:t>
      </w:r>
      <w:r>
        <w:rPr>
          <w:rFonts w:hint="eastAsia" w:ascii="仿宋" w:hAnsi="仿宋" w:eastAsia="仿宋"/>
          <w:color w:val="auto"/>
          <w:kern w:val="0"/>
          <w:sz w:val="24"/>
          <w:highlight w:val="none"/>
          <w:u w:val="single"/>
        </w:rPr>
        <w:t xml:space="preserve"> </w:t>
      </w:r>
      <w:r>
        <w:rPr>
          <w:rFonts w:hint="eastAsia" w:ascii="仿宋" w:hAnsi="仿宋" w:eastAsia="仿宋"/>
          <w:color w:val="auto"/>
          <w:kern w:val="0"/>
          <w:sz w:val="24"/>
          <w:highlight w:val="none"/>
          <w:u w:val="single"/>
          <w:lang w:val="en-US" w:eastAsia="zh-CN"/>
        </w:rPr>
        <w:t xml:space="preserve"> </w:t>
      </w:r>
      <w:r>
        <w:rPr>
          <w:rFonts w:hint="eastAsia" w:ascii="仿宋" w:hAnsi="仿宋" w:eastAsia="仿宋"/>
          <w:color w:val="auto"/>
          <w:kern w:val="0"/>
          <w:sz w:val="24"/>
          <w:highlight w:val="none"/>
          <w:u w:val="single"/>
        </w:rPr>
        <w:t xml:space="preserve"> </w:t>
      </w:r>
      <w:r>
        <w:rPr>
          <w:rFonts w:hint="eastAsia" w:ascii="仿宋" w:hAnsi="仿宋" w:eastAsia="仿宋"/>
          <w:color w:val="auto"/>
          <w:kern w:val="0"/>
          <w:sz w:val="24"/>
          <w:highlight w:val="none"/>
        </w:rPr>
        <w:t>元/月。</w:t>
      </w:r>
    </w:p>
    <w:p w14:paraId="61B2065F">
      <w:pPr>
        <w:widowControl/>
        <w:spacing w:line="300" w:lineRule="auto"/>
        <w:ind w:firstLine="210"/>
        <w:jc w:val="left"/>
        <w:rPr>
          <w:rFonts w:hint="eastAsia" w:ascii="仿宋" w:hAnsi="仿宋" w:eastAsia="仿宋"/>
          <w:color w:val="auto"/>
          <w:kern w:val="0"/>
          <w:sz w:val="24"/>
          <w:highlight w:val="none"/>
          <w:lang w:eastAsia="zh-CN"/>
        </w:rPr>
      </w:pPr>
      <w:r>
        <w:rPr>
          <w:rFonts w:hint="eastAsia" w:ascii="仿宋" w:hAnsi="仿宋" w:eastAsia="仿宋"/>
          <w:color w:val="auto"/>
          <w:kern w:val="0"/>
          <w:sz w:val="24"/>
          <w:highlight w:val="none"/>
          <w:lang w:eastAsia="zh-CN"/>
        </w:rPr>
        <w:t>（</w:t>
      </w:r>
      <w:r>
        <w:rPr>
          <w:rFonts w:hint="eastAsia" w:ascii="仿宋" w:hAnsi="仿宋" w:eastAsia="仿宋"/>
          <w:color w:val="auto"/>
          <w:kern w:val="0"/>
          <w:sz w:val="24"/>
          <w:highlight w:val="none"/>
          <w:lang w:val="en-US" w:eastAsia="zh-CN"/>
        </w:rPr>
        <w:t>5</w:t>
      </w:r>
      <w:r>
        <w:rPr>
          <w:rFonts w:hint="eastAsia" w:ascii="仿宋" w:hAnsi="仿宋" w:eastAsia="仿宋"/>
          <w:color w:val="auto"/>
          <w:kern w:val="0"/>
          <w:sz w:val="24"/>
          <w:highlight w:val="none"/>
          <w:lang w:eastAsia="zh-CN"/>
        </w:rPr>
        <w:t>）数据电路租用费用：</w:t>
      </w:r>
    </w:p>
    <w:p w14:paraId="44E1C2C6">
      <w:pPr>
        <w:widowControl/>
        <w:spacing w:line="300" w:lineRule="auto"/>
        <w:ind w:firstLine="210"/>
        <w:jc w:val="left"/>
        <w:rPr>
          <w:rFonts w:hint="eastAsia"/>
        </w:rPr>
      </w:pPr>
      <w:r>
        <w:rPr>
          <w:rFonts w:hint="eastAsia" w:ascii="仿宋" w:hAnsi="仿宋" w:eastAsia="仿宋"/>
          <w:color w:val="auto"/>
          <w:kern w:val="0"/>
          <w:sz w:val="24"/>
          <w:highlight w:val="none"/>
          <w:lang w:eastAsia="zh-CN"/>
        </w:rPr>
        <w:t>（</w:t>
      </w:r>
      <w:r>
        <w:rPr>
          <w:rFonts w:hint="eastAsia" w:ascii="仿宋" w:hAnsi="仿宋" w:eastAsia="仿宋"/>
          <w:color w:val="auto"/>
          <w:kern w:val="0"/>
          <w:sz w:val="24"/>
          <w:highlight w:val="none"/>
          <w:lang w:val="en-US" w:eastAsia="zh-CN"/>
        </w:rPr>
        <w:t>6</w:t>
      </w:r>
      <w:r>
        <w:rPr>
          <w:rFonts w:hint="eastAsia" w:ascii="仿宋" w:hAnsi="仿宋" w:eastAsia="仿宋"/>
          <w:color w:val="auto"/>
          <w:kern w:val="0"/>
          <w:sz w:val="24"/>
          <w:highlight w:val="none"/>
          <w:lang w:eastAsia="zh-CN"/>
        </w:rPr>
        <w:t>）其他服务项费用：</w:t>
      </w:r>
    </w:p>
    <w:p w14:paraId="24275EB2">
      <w:pPr>
        <w:widowControl/>
        <w:spacing w:line="300" w:lineRule="auto"/>
        <w:ind w:firstLine="418"/>
        <w:jc w:val="left"/>
        <w:rPr>
          <w:rFonts w:hint="eastAsia" w:ascii="仿宋" w:hAnsi="仿宋" w:eastAsia="仿宋"/>
          <w:color w:val="auto"/>
          <w:kern w:val="0"/>
          <w:sz w:val="24"/>
          <w:highlight w:val="none"/>
          <w:u w:val="single"/>
        </w:rPr>
      </w:pPr>
      <w:r>
        <w:rPr>
          <w:rFonts w:hint="eastAsia" w:ascii="仿宋" w:hAnsi="仿宋" w:eastAsia="仿宋"/>
          <w:color w:val="auto"/>
          <w:kern w:val="0"/>
          <w:sz w:val="24"/>
          <w:highlight w:val="none"/>
        </w:rPr>
        <w:t>合同总费用：</w:t>
      </w:r>
      <w:r>
        <w:rPr>
          <w:rFonts w:hint="eastAsia" w:ascii="仿宋" w:hAnsi="仿宋" w:eastAsia="仿宋"/>
          <w:color w:val="auto"/>
          <w:kern w:val="0"/>
          <w:sz w:val="24"/>
          <w:highlight w:val="none"/>
          <w:u w:val="single"/>
        </w:rPr>
        <w:t>元（大写人民币</w:t>
      </w:r>
      <w:r>
        <w:rPr>
          <w:rFonts w:hint="eastAsia" w:ascii="仿宋" w:hAnsi="仿宋" w:eastAsia="仿宋"/>
          <w:color w:val="auto"/>
          <w:kern w:val="0"/>
          <w:sz w:val="24"/>
          <w:highlight w:val="none"/>
          <w:u w:val="single"/>
          <w:lang w:eastAsia="zh-CN"/>
        </w:rPr>
        <w:t>：</w:t>
      </w:r>
      <w:r>
        <w:rPr>
          <w:rFonts w:hint="eastAsia" w:ascii="仿宋" w:hAnsi="仿宋" w:eastAsia="仿宋"/>
          <w:color w:val="auto"/>
          <w:kern w:val="0"/>
          <w:sz w:val="24"/>
          <w:highlight w:val="none"/>
          <w:u w:val="single"/>
        </w:rPr>
        <w:t>）</w:t>
      </w:r>
    </w:p>
    <w:p w14:paraId="19FFCA7B">
      <w:pPr>
        <w:spacing w:line="300" w:lineRule="auto"/>
        <w:ind w:firstLine="240" w:firstLineChars="100"/>
        <w:rPr>
          <w:rFonts w:hint="eastAsia" w:ascii="仿宋" w:hAnsi="仿宋" w:eastAsia="仿宋"/>
          <w:color w:val="auto"/>
          <w:sz w:val="24"/>
          <w:highlight w:val="none"/>
        </w:rPr>
      </w:pPr>
      <w:r>
        <w:rPr>
          <w:rFonts w:hint="eastAsia" w:ascii="仿宋" w:hAnsi="仿宋" w:eastAsia="仿宋"/>
          <w:color w:val="auto"/>
          <w:sz w:val="24"/>
          <w:highlight w:val="none"/>
        </w:rPr>
        <w:t>2、支付周期：</w:t>
      </w:r>
      <w:r>
        <w:rPr>
          <w:rFonts w:hint="eastAsia" w:ascii="仿宋" w:hAnsi="仿宋" w:eastAsia="仿宋"/>
          <w:color w:val="auto"/>
          <w:sz w:val="24"/>
          <w:highlight w:val="none"/>
          <w:u w:val="single"/>
        </w:rPr>
        <w:t xml:space="preserve">  年付      </w:t>
      </w:r>
      <w:r>
        <w:rPr>
          <w:rFonts w:hint="eastAsia" w:ascii="仿宋" w:hAnsi="仿宋" w:eastAsia="仿宋"/>
          <w:color w:val="auto"/>
          <w:sz w:val="24"/>
          <w:highlight w:val="none"/>
        </w:rPr>
        <w:t xml:space="preserve">   </w:t>
      </w:r>
    </w:p>
    <w:p w14:paraId="05E4C448">
      <w:pPr>
        <w:spacing w:line="300" w:lineRule="auto"/>
        <w:ind w:firstLine="240" w:firstLineChars="100"/>
        <w:rPr>
          <w:rFonts w:hint="eastAsia" w:ascii="仿宋" w:hAnsi="仿宋" w:eastAsia="仿宋"/>
          <w:color w:val="FF0000"/>
          <w:sz w:val="24"/>
          <w:highlight w:val="none"/>
        </w:rPr>
      </w:pPr>
      <w:r>
        <w:rPr>
          <w:rFonts w:hint="eastAsia" w:ascii="仿宋" w:hAnsi="仿宋" w:eastAsia="仿宋"/>
          <w:color w:val="000000"/>
          <w:sz w:val="24"/>
          <w:highlight w:val="none"/>
        </w:rPr>
        <w:t>3、付款方式：</w:t>
      </w:r>
      <w:r>
        <w:rPr>
          <w:rFonts w:hint="eastAsia" w:ascii="仿宋" w:hAnsi="仿宋" w:eastAsia="仿宋"/>
          <w:color w:val="000000"/>
          <w:sz w:val="24"/>
          <w:highlight w:val="none"/>
          <w:lang w:val="en-US" w:eastAsia="zh-Hans"/>
        </w:rPr>
        <w:t>验收合格后全额支付</w:t>
      </w:r>
      <w:r>
        <w:rPr>
          <w:rFonts w:hint="eastAsia" w:ascii="仿宋" w:hAnsi="仿宋" w:eastAsia="仿宋"/>
          <w:color w:val="000000"/>
          <w:sz w:val="24"/>
          <w:highlight w:val="none"/>
        </w:rPr>
        <w:t>。</w:t>
      </w:r>
    </w:p>
    <w:p w14:paraId="7BCFC426">
      <w:pPr>
        <w:spacing w:line="300" w:lineRule="auto"/>
        <w:ind w:right="26"/>
        <w:jc w:val="left"/>
        <w:rPr>
          <w:rFonts w:hint="eastAsia" w:ascii="仿宋" w:hAnsi="仿宋" w:eastAsia="仿宋"/>
          <w:bCs/>
          <w:color w:val="auto"/>
          <w:sz w:val="24"/>
          <w:highlight w:val="none"/>
        </w:rPr>
      </w:pPr>
      <w:r>
        <w:rPr>
          <w:rFonts w:hint="eastAsia" w:ascii="仿宋" w:hAnsi="仿宋" w:eastAsia="仿宋"/>
          <w:color w:val="auto"/>
          <w:sz w:val="24"/>
          <w:highlight w:val="none"/>
        </w:rPr>
        <w:t>四、</w:t>
      </w:r>
      <w:r>
        <w:rPr>
          <w:rFonts w:hint="eastAsia" w:ascii="仿宋" w:hAnsi="仿宋" w:eastAsia="仿宋"/>
          <w:bCs/>
          <w:color w:val="auto"/>
          <w:sz w:val="24"/>
          <w:highlight w:val="none"/>
        </w:rPr>
        <w:t>服务期限</w:t>
      </w:r>
    </w:p>
    <w:p w14:paraId="39E33254">
      <w:pPr>
        <w:spacing w:line="300" w:lineRule="auto"/>
        <w:ind w:firstLine="480" w:firstLineChars="200"/>
        <w:rPr>
          <w:rFonts w:hint="default" w:ascii="仿宋" w:hAnsi="仿宋" w:eastAsia="仿宋"/>
          <w:bCs/>
          <w:color w:val="auto"/>
          <w:sz w:val="24"/>
          <w:highlight w:val="none"/>
          <w:lang w:val="en-US" w:eastAsia="zh-CN"/>
        </w:rPr>
      </w:pPr>
      <w:r>
        <w:rPr>
          <w:rFonts w:hint="eastAsia" w:ascii="仿宋" w:hAnsi="仿宋" w:eastAsia="仿宋"/>
          <w:bCs/>
          <w:color w:val="auto"/>
          <w:sz w:val="24"/>
          <w:highlight w:val="none"/>
        </w:rPr>
        <w:t>服务有效期为</w:t>
      </w:r>
      <w:r>
        <w:rPr>
          <w:rFonts w:hint="eastAsia" w:ascii="仿宋" w:hAnsi="仿宋" w:eastAsia="仿宋"/>
          <w:color w:val="auto"/>
          <w:kern w:val="0"/>
          <w:sz w:val="24"/>
          <w:highlight w:val="none"/>
          <w:u w:val="single"/>
        </w:rPr>
        <w:t xml:space="preserve"> </w:t>
      </w:r>
      <w:r>
        <w:rPr>
          <w:rFonts w:hint="eastAsia" w:ascii="仿宋" w:hAnsi="仿宋" w:eastAsia="仿宋"/>
          <w:color w:val="auto"/>
          <w:kern w:val="0"/>
          <w:sz w:val="24"/>
          <w:highlight w:val="none"/>
          <w:u w:val="single"/>
          <w:lang w:val="en-US" w:eastAsia="zh-CN"/>
        </w:rPr>
        <w:t xml:space="preserve"> </w:t>
      </w:r>
      <w:r>
        <w:rPr>
          <w:rFonts w:hint="eastAsia" w:ascii="仿宋" w:hAnsi="仿宋" w:eastAsia="仿宋"/>
          <w:color w:val="auto"/>
          <w:kern w:val="0"/>
          <w:sz w:val="24"/>
          <w:highlight w:val="none"/>
          <w:u w:val="single"/>
        </w:rPr>
        <w:t xml:space="preserve"> </w:t>
      </w:r>
    </w:p>
    <w:p w14:paraId="70D0147E">
      <w:pPr>
        <w:snapToGrid w:val="0"/>
        <w:spacing w:line="300" w:lineRule="auto"/>
        <w:rPr>
          <w:rFonts w:hint="eastAsia" w:ascii="仿宋" w:hAnsi="仿宋" w:eastAsia="仿宋"/>
          <w:b/>
          <w:bCs/>
          <w:color w:val="auto"/>
          <w:sz w:val="24"/>
          <w:highlight w:val="none"/>
        </w:rPr>
      </w:pPr>
      <w:r>
        <w:rPr>
          <w:rFonts w:hint="eastAsia" w:ascii="仿宋" w:hAnsi="仿宋" w:eastAsia="仿宋"/>
          <w:b/>
          <w:bCs/>
          <w:color w:val="auto"/>
          <w:sz w:val="24"/>
          <w:highlight w:val="none"/>
        </w:rPr>
        <w:t>第二条、 接入服务费用结算与变更</w:t>
      </w:r>
    </w:p>
    <w:p w14:paraId="141A2C25">
      <w:pPr>
        <w:widowControl/>
        <w:spacing w:line="300" w:lineRule="auto"/>
        <w:ind w:firstLine="240" w:firstLineChars="100"/>
        <w:jc w:val="left"/>
        <w:rPr>
          <w:rFonts w:hint="eastAsia" w:ascii="仿宋" w:hAnsi="仿宋" w:eastAsia="仿宋"/>
          <w:color w:val="auto"/>
          <w:kern w:val="0"/>
          <w:sz w:val="24"/>
          <w:highlight w:val="none"/>
        </w:rPr>
      </w:pPr>
      <w:r>
        <w:rPr>
          <w:rFonts w:hint="eastAsia" w:ascii="仿宋" w:hAnsi="仿宋" w:eastAsia="仿宋"/>
          <w:color w:val="auto"/>
          <w:kern w:val="0"/>
          <w:sz w:val="24"/>
          <w:highlight w:val="none"/>
        </w:rPr>
        <w:t>1、接入服务费用结算：</w:t>
      </w:r>
    </w:p>
    <w:p w14:paraId="5CA75A0C">
      <w:pPr>
        <w:spacing w:line="300" w:lineRule="auto"/>
        <w:ind w:left="210" w:leftChars="100"/>
        <w:rPr>
          <w:rFonts w:hint="eastAsia" w:ascii="仿宋" w:hAnsi="仿宋" w:eastAsia="仿宋"/>
          <w:color w:val="auto"/>
          <w:sz w:val="24"/>
          <w:highlight w:val="none"/>
        </w:rPr>
      </w:pPr>
      <w:r>
        <w:rPr>
          <w:rFonts w:hint="eastAsia" w:ascii="仿宋" w:hAnsi="仿宋" w:eastAsia="仿宋"/>
          <w:color w:val="auto"/>
          <w:sz w:val="24"/>
          <w:highlight w:val="none"/>
        </w:rPr>
        <w:t>（1）甲方每月第6个工作日之后可登录“用户自服务系统”，查询上月</w:t>
      </w:r>
      <w:r>
        <w:rPr>
          <w:rFonts w:hint="eastAsia" w:ascii="仿宋" w:hAnsi="仿宋" w:eastAsia="仿宋"/>
          <w:color w:val="auto"/>
          <w:sz w:val="24"/>
          <w:highlight w:val="none"/>
          <w:lang w:eastAsia="zh-CN"/>
        </w:rPr>
        <w:t>网络接入服务</w:t>
      </w:r>
      <w:r>
        <w:rPr>
          <w:rFonts w:hint="eastAsia" w:ascii="仿宋" w:hAnsi="仿宋" w:eastAsia="仿宋"/>
          <w:color w:val="auto"/>
          <w:sz w:val="24"/>
          <w:highlight w:val="none"/>
        </w:rPr>
        <w:t>费账单。乙方负责向甲方提供“用户自服务系统”登录账号和密码，并保证每月及时更新用户账单数据信息。每月第10个工作日前，乙方向甲方联系人的指定邮箱通过电子邮件发送《</w:t>
      </w:r>
      <w:r>
        <w:rPr>
          <w:rFonts w:hint="eastAsia" w:ascii="仿宋" w:hAnsi="仿宋" w:eastAsia="仿宋"/>
          <w:color w:val="auto"/>
          <w:sz w:val="24"/>
          <w:highlight w:val="none"/>
          <w:lang w:eastAsia="zh-CN"/>
        </w:rPr>
        <w:t>网络</w:t>
      </w:r>
      <w:r>
        <w:rPr>
          <w:rFonts w:hint="eastAsia" w:ascii="仿宋" w:hAnsi="仿宋" w:eastAsia="仿宋"/>
          <w:color w:val="auto"/>
          <w:sz w:val="24"/>
          <w:highlight w:val="none"/>
        </w:rPr>
        <w:t>资费通知单》，如甲方指定联系人或者联系人的电子邮件变更，甲方应于每月25日前将《甲方联系人信息变更通知》加盖甲方公章，并通过邮寄挂号信或传真的方式通知乙方，以便乙方在下个月能够正确向甲方发送《</w:t>
      </w:r>
      <w:r>
        <w:rPr>
          <w:rFonts w:hint="eastAsia" w:ascii="仿宋" w:hAnsi="仿宋" w:eastAsia="仿宋"/>
          <w:color w:val="auto"/>
          <w:sz w:val="24"/>
          <w:highlight w:val="none"/>
          <w:lang w:eastAsia="zh-CN"/>
        </w:rPr>
        <w:t>网络资费通知单</w:t>
      </w:r>
      <w:r>
        <w:rPr>
          <w:rFonts w:hint="eastAsia" w:ascii="仿宋" w:hAnsi="仿宋" w:eastAsia="仿宋"/>
          <w:color w:val="auto"/>
          <w:sz w:val="24"/>
          <w:highlight w:val="none"/>
        </w:rPr>
        <w:t>》。如甲方付款需要乙方提供书面《</w:t>
      </w:r>
      <w:r>
        <w:rPr>
          <w:rFonts w:hint="eastAsia" w:ascii="仿宋" w:hAnsi="仿宋" w:eastAsia="仿宋"/>
          <w:color w:val="auto"/>
          <w:sz w:val="24"/>
          <w:highlight w:val="none"/>
          <w:lang w:eastAsia="zh-CN"/>
        </w:rPr>
        <w:t>网络资费通知单</w:t>
      </w:r>
      <w:r>
        <w:rPr>
          <w:rFonts w:hint="eastAsia" w:ascii="仿宋" w:hAnsi="仿宋" w:eastAsia="仿宋"/>
          <w:color w:val="auto"/>
          <w:sz w:val="24"/>
          <w:highlight w:val="none"/>
        </w:rPr>
        <w:t>》，可通过电子邮件或传真通知乙方，乙方收到甲方通知后，在5个工作日内向甲方发出书面《</w:t>
      </w:r>
      <w:r>
        <w:rPr>
          <w:rFonts w:hint="eastAsia" w:ascii="仿宋" w:hAnsi="仿宋" w:eastAsia="仿宋"/>
          <w:color w:val="auto"/>
          <w:sz w:val="24"/>
          <w:highlight w:val="none"/>
          <w:lang w:eastAsia="zh-CN"/>
        </w:rPr>
        <w:t>网络资费通知单</w:t>
      </w:r>
      <w:r>
        <w:rPr>
          <w:rFonts w:hint="eastAsia" w:ascii="仿宋" w:hAnsi="仿宋" w:eastAsia="仿宋"/>
          <w:color w:val="auto"/>
          <w:sz w:val="24"/>
          <w:highlight w:val="none"/>
        </w:rPr>
        <w:t>》。</w:t>
      </w:r>
    </w:p>
    <w:p w14:paraId="3487CC96">
      <w:pPr>
        <w:spacing w:line="300" w:lineRule="auto"/>
        <w:ind w:left="1260" w:leftChars="600"/>
        <w:jc w:val="left"/>
        <w:rPr>
          <w:rFonts w:hint="eastAsia" w:ascii="仿宋" w:hAnsi="仿宋" w:eastAsia="仿宋"/>
          <w:color w:val="auto"/>
          <w:sz w:val="24"/>
          <w:highlight w:val="none"/>
        </w:rPr>
      </w:pPr>
      <w:r>
        <w:rPr>
          <w:rFonts w:hint="eastAsia" w:ascii="仿宋" w:hAnsi="仿宋" w:eastAsia="仿宋"/>
          <w:color w:val="auto"/>
          <w:sz w:val="24"/>
          <w:highlight w:val="none"/>
        </w:rPr>
        <w:t>乙方人民币汇款账户：</w:t>
      </w:r>
    </w:p>
    <w:p w14:paraId="4D211664">
      <w:pPr>
        <w:spacing w:line="300" w:lineRule="auto"/>
        <w:ind w:left="1260" w:leftChars="600"/>
        <w:jc w:val="left"/>
        <w:rPr>
          <w:rFonts w:hint="eastAsia" w:ascii="仿宋" w:hAnsi="仿宋" w:eastAsia="仿宋"/>
          <w:color w:val="auto"/>
          <w:sz w:val="24"/>
          <w:highlight w:val="none"/>
        </w:rPr>
      </w:pPr>
      <w:r>
        <w:rPr>
          <w:rFonts w:hint="eastAsia" w:ascii="仿宋" w:hAnsi="仿宋" w:eastAsia="仿宋"/>
          <w:color w:val="auto"/>
          <w:sz w:val="24"/>
          <w:highlight w:val="none"/>
        </w:rPr>
        <w:t>单  位：</w:t>
      </w:r>
    </w:p>
    <w:p w14:paraId="03EA561D">
      <w:pPr>
        <w:spacing w:line="300" w:lineRule="auto"/>
        <w:ind w:left="1260" w:leftChars="600"/>
        <w:jc w:val="left"/>
        <w:rPr>
          <w:rFonts w:hint="eastAsia" w:ascii="仿宋" w:hAnsi="仿宋" w:eastAsia="仿宋"/>
          <w:color w:val="auto"/>
          <w:sz w:val="24"/>
          <w:highlight w:val="none"/>
        </w:rPr>
      </w:pPr>
      <w:r>
        <w:rPr>
          <w:rFonts w:hint="eastAsia" w:ascii="仿宋" w:hAnsi="仿宋" w:eastAsia="仿宋"/>
          <w:color w:val="auto"/>
          <w:sz w:val="24"/>
          <w:highlight w:val="none"/>
        </w:rPr>
        <w:t>开户行：</w:t>
      </w:r>
    </w:p>
    <w:p w14:paraId="75B0FA48">
      <w:pPr>
        <w:spacing w:line="300" w:lineRule="auto"/>
        <w:ind w:left="1260" w:leftChars="600"/>
        <w:jc w:val="left"/>
        <w:rPr>
          <w:rFonts w:hint="eastAsia" w:ascii="仿宋" w:hAnsi="仿宋" w:eastAsia="仿宋"/>
          <w:color w:val="auto"/>
          <w:sz w:val="24"/>
          <w:highlight w:val="none"/>
        </w:rPr>
      </w:pPr>
      <w:r>
        <w:rPr>
          <w:rFonts w:hint="eastAsia" w:ascii="仿宋" w:hAnsi="仿宋" w:eastAsia="仿宋"/>
          <w:color w:val="auto"/>
          <w:sz w:val="24"/>
          <w:highlight w:val="none"/>
        </w:rPr>
        <w:t>账  号：</w:t>
      </w:r>
    </w:p>
    <w:p w14:paraId="00C7695D">
      <w:pPr>
        <w:spacing w:line="300" w:lineRule="auto"/>
        <w:ind w:left="210" w:leftChars="100"/>
        <w:rPr>
          <w:rFonts w:hint="eastAsia" w:ascii="仿宋" w:hAnsi="仿宋" w:eastAsia="仿宋"/>
          <w:color w:val="auto"/>
          <w:sz w:val="24"/>
          <w:highlight w:val="none"/>
        </w:rPr>
      </w:pPr>
      <w:r>
        <w:rPr>
          <w:rFonts w:hint="eastAsia" w:ascii="仿宋" w:hAnsi="仿宋" w:eastAsia="仿宋"/>
          <w:color w:val="auto"/>
          <w:sz w:val="24"/>
          <w:highlight w:val="none"/>
        </w:rPr>
        <w:t xml:space="preserve"> （2）对不足一个月的接入服务费用，甲方按每日“全月国内带宽费用和IP地址使用费×实际使用天数÷30天”的公式进行计算。国际流量按实际发生费用结算。</w:t>
      </w:r>
    </w:p>
    <w:p w14:paraId="12F72F68">
      <w:pPr>
        <w:spacing w:line="300" w:lineRule="auto"/>
        <w:ind w:firstLine="210"/>
        <w:rPr>
          <w:rFonts w:hint="eastAsia" w:ascii="仿宋" w:hAnsi="仿宋" w:eastAsia="仿宋"/>
          <w:color w:val="auto"/>
          <w:sz w:val="24"/>
          <w:highlight w:val="none"/>
        </w:rPr>
      </w:pPr>
      <w:r>
        <w:rPr>
          <w:rFonts w:hint="eastAsia" w:ascii="仿宋" w:hAnsi="仿宋" w:eastAsia="仿宋"/>
          <w:color w:val="auto"/>
          <w:sz w:val="24"/>
          <w:highlight w:val="none"/>
        </w:rPr>
        <w:t>2、接入服务费用变更：</w:t>
      </w:r>
    </w:p>
    <w:p w14:paraId="5FABD17F">
      <w:pPr>
        <w:spacing w:line="300" w:lineRule="auto"/>
        <w:ind w:left="210" w:leftChars="100" w:firstLine="240" w:firstLineChars="100"/>
        <w:rPr>
          <w:rFonts w:hint="eastAsia" w:ascii="仿宋" w:hAnsi="仿宋" w:eastAsia="仿宋"/>
          <w:color w:val="auto"/>
          <w:sz w:val="24"/>
          <w:highlight w:val="none"/>
        </w:rPr>
      </w:pPr>
      <w:r>
        <w:rPr>
          <w:rFonts w:hint="eastAsia" w:ascii="仿宋" w:hAnsi="仿宋" w:eastAsia="仿宋"/>
          <w:color w:val="auto"/>
          <w:sz w:val="24"/>
          <w:highlight w:val="none"/>
        </w:rPr>
        <w:t xml:space="preserve"> 在本合同有效期内，如</w:t>
      </w:r>
      <w:r>
        <w:rPr>
          <w:rFonts w:hint="eastAsia" w:ascii="仿宋" w:hAnsi="仿宋" w:eastAsia="仿宋"/>
          <w:color w:val="auto"/>
          <w:sz w:val="24"/>
          <w:highlight w:val="none"/>
          <w:lang w:eastAsia="zh-CN"/>
        </w:rPr>
        <w:t>网络接入服务</w:t>
      </w:r>
      <w:r>
        <w:rPr>
          <w:rFonts w:hint="eastAsia" w:ascii="仿宋" w:hAnsi="仿宋" w:eastAsia="仿宋"/>
          <w:color w:val="auto"/>
          <w:sz w:val="24"/>
          <w:highlight w:val="none"/>
        </w:rPr>
        <w:t>费用标准发生变更，资费按照新标准执行。</w:t>
      </w:r>
    </w:p>
    <w:p w14:paraId="6A4CDFF5">
      <w:pPr>
        <w:snapToGrid w:val="0"/>
        <w:spacing w:line="300" w:lineRule="auto"/>
        <w:rPr>
          <w:rFonts w:hint="eastAsia" w:ascii="仿宋" w:hAnsi="仿宋" w:eastAsia="仿宋"/>
          <w:b/>
          <w:bCs/>
          <w:color w:val="auto"/>
          <w:sz w:val="24"/>
          <w:highlight w:val="none"/>
        </w:rPr>
      </w:pPr>
      <w:r>
        <w:rPr>
          <w:rFonts w:hint="eastAsia" w:ascii="仿宋" w:hAnsi="仿宋" w:eastAsia="仿宋"/>
          <w:b/>
          <w:bCs/>
          <w:color w:val="auto"/>
          <w:sz w:val="24"/>
          <w:highlight w:val="none"/>
        </w:rPr>
        <w:t>第三条、双方的权利与义务</w:t>
      </w:r>
    </w:p>
    <w:p w14:paraId="016F0CA8">
      <w:pPr>
        <w:spacing w:line="300" w:lineRule="auto"/>
        <w:ind w:left="178" w:leftChars="85"/>
        <w:rPr>
          <w:rFonts w:hint="eastAsia" w:ascii="仿宋" w:hAnsi="仿宋" w:eastAsia="仿宋"/>
          <w:color w:val="auto"/>
          <w:sz w:val="24"/>
          <w:highlight w:val="none"/>
        </w:rPr>
      </w:pPr>
      <w:r>
        <w:rPr>
          <w:rFonts w:hint="eastAsia" w:ascii="仿宋" w:hAnsi="仿宋" w:eastAsia="仿宋"/>
          <w:color w:val="auto"/>
          <w:sz w:val="24"/>
          <w:highlight w:val="none"/>
        </w:rPr>
        <w:t>1、甲方权利义务</w:t>
      </w:r>
    </w:p>
    <w:p w14:paraId="6D97031A">
      <w:pPr>
        <w:spacing w:line="300" w:lineRule="auto"/>
        <w:ind w:firstLine="360" w:firstLineChars="150"/>
        <w:rPr>
          <w:rFonts w:hint="eastAsia" w:ascii="仿宋" w:hAnsi="仿宋" w:eastAsia="仿宋"/>
          <w:color w:val="auto"/>
          <w:sz w:val="24"/>
          <w:highlight w:val="none"/>
        </w:rPr>
      </w:pPr>
      <w:r>
        <w:rPr>
          <w:rFonts w:hint="eastAsia" w:ascii="仿宋" w:hAnsi="仿宋" w:eastAsia="仿宋"/>
          <w:color w:val="auto"/>
          <w:sz w:val="24"/>
          <w:highlight w:val="none"/>
        </w:rPr>
        <w:t>（1）甲方向乙方提出不少于十二个月的</w:t>
      </w:r>
      <w:r>
        <w:rPr>
          <w:rFonts w:hint="eastAsia" w:ascii="仿宋" w:hAnsi="仿宋" w:eastAsia="仿宋"/>
          <w:color w:val="auto"/>
          <w:sz w:val="24"/>
          <w:highlight w:val="none"/>
          <w:lang w:eastAsia="zh-CN"/>
        </w:rPr>
        <w:t>网络接入服务</w:t>
      </w:r>
      <w:r>
        <w:rPr>
          <w:rFonts w:hint="eastAsia" w:ascii="仿宋" w:hAnsi="仿宋" w:eastAsia="仿宋"/>
          <w:color w:val="auto"/>
          <w:sz w:val="24"/>
          <w:highlight w:val="none"/>
        </w:rPr>
        <w:t>申请，并按乙方要求如实填写相关材料。</w:t>
      </w:r>
    </w:p>
    <w:p w14:paraId="2C47293C">
      <w:pPr>
        <w:spacing w:line="300" w:lineRule="auto"/>
        <w:ind w:firstLine="360" w:firstLineChars="150"/>
        <w:rPr>
          <w:rFonts w:hint="eastAsia" w:ascii="仿宋" w:hAnsi="仿宋" w:eastAsia="仿宋"/>
          <w:color w:val="auto"/>
          <w:sz w:val="24"/>
          <w:highlight w:val="none"/>
        </w:rPr>
      </w:pPr>
      <w:r>
        <w:rPr>
          <w:rFonts w:hint="eastAsia" w:ascii="仿宋" w:hAnsi="仿宋" w:eastAsia="仿宋"/>
          <w:color w:val="auto"/>
          <w:sz w:val="24"/>
          <w:highlight w:val="none"/>
        </w:rPr>
        <w:t>（2）甲方必须指派专人与乙方配合落实接入工作，否则造成乙方工作延误由甲方负责。</w:t>
      </w:r>
    </w:p>
    <w:p w14:paraId="438F22BF">
      <w:pPr>
        <w:spacing w:line="300" w:lineRule="auto"/>
        <w:ind w:firstLine="360" w:firstLineChars="150"/>
        <w:rPr>
          <w:rFonts w:hint="eastAsia" w:ascii="仿宋" w:hAnsi="仿宋" w:eastAsia="仿宋"/>
          <w:color w:val="auto"/>
          <w:sz w:val="24"/>
          <w:highlight w:val="none"/>
        </w:rPr>
      </w:pPr>
      <w:r>
        <w:rPr>
          <w:rFonts w:hint="eastAsia" w:ascii="仿宋" w:hAnsi="仿宋" w:eastAsia="仿宋"/>
          <w:color w:val="auto"/>
          <w:sz w:val="24"/>
          <w:highlight w:val="none"/>
        </w:rPr>
        <w:t>（3）甲方在使用时如发现乙方提供的线路故障（非用户终端设备故障）应及时向乙方申告。</w:t>
      </w:r>
    </w:p>
    <w:p w14:paraId="7F9DD7CF">
      <w:pPr>
        <w:spacing w:line="300" w:lineRule="auto"/>
        <w:ind w:firstLine="360" w:firstLineChars="150"/>
        <w:rPr>
          <w:rFonts w:hint="eastAsia" w:ascii="仿宋" w:hAnsi="仿宋" w:eastAsia="仿宋"/>
          <w:color w:val="auto"/>
          <w:sz w:val="24"/>
          <w:highlight w:val="none"/>
        </w:rPr>
      </w:pPr>
      <w:r>
        <w:rPr>
          <w:rFonts w:hint="eastAsia" w:ascii="仿宋" w:hAnsi="仿宋" w:eastAsia="仿宋"/>
          <w:color w:val="auto"/>
          <w:sz w:val="24"/>
          <w:highlight w:val="none"/>
        </w:rPr>
        <w:t>（4）甲方应按期及时向乙方缴纳合同规定的有关费用。</w:t>
      </w:r>
    </w:p>
    <w:p w14:paraId="16710D8F">
      <w:pPr>
        <w:spacing w:line="300" w:lineRule="auto"/>
        <w:ind w:firstLine="360" w:firstLineChars="150"/>
        <w:rPr>
          <w:rFonts w:hint="eastAsia" w:ascii="仿宋" w:hAnsi="仿宋" w:eastAsia="仿宋"/>
          <w:color w:val="auto"/>
          <w:sz w:val="24"/>
          <w:highlight w:val="none"/>
        </w:rPr>
      </w:pPr>
      <w:r>
        <w:rPr>
          <w:rFonts w:hint="eastAsia" w:ascii="仿宋" w:hAnsi="仿宋" w:eastAsia="仿宋"/>
          <w:color w:val="auto"/>
          <w:sz w:val="24"/>
          <w:highlight w:val="none"/>
        </w:rPr>
        <w:t>（5）甲方在使用乙方提供的</w:t>
      </w:r>
      <w:r>
        <w:rPr>
          <w:rFonts w:hint="eastAsia" w:ascii="仿宋" w:hAnsi="仿宋" w:eastAsia="仿宋"/>
          <w:color w:val="auto"/>
          <w:sz w:val="24"/>
          <w:highlight w:val="none"/>
          <w:lang w:eastAsia="zh-CN"/>
        </w:rPr>
        <w:t>网络接入服务</w:t>
      </w:r>
      <w:r>
        <w:rPr>
          <w:rFonts w:hint="eastAsia" w:ascii="仿宋" w:hAnsi="仿宋" w:eastAsia="仿宋"/>
          <w:color w:val="auto"/>
          <w:sz w:val="24"/>
          <w:highlight w:val="none"/>
        </w:rPr>
        <w:t>时应遵守国家的有关法律、法规和行政规章制度。</w:t>
      </w:r>
    </w:p>
    <w:p w14:paraId="1134408F">
      <w:pPr>
        <w:spacing w:line="300" w:lineRule="auto"/>
        <w:ind w:firstLine="360" w:firstLineChars="150"/>
        <w:rPr>
          <w:rFonts w:hint="eastAsia" w:ascii="仿宋" w:hAnsi="仿宋" w:eastAsia="仿宋"/>
          <w:color w:val="auto"/>
          <w:sz w:val="24"/>
          <w:highlight w:val="none"/>
        </w:rPr>
      </w:pPr>
      <w:r>
        <w:rPr>
          <w:rFonts w:hint="eastAsia" w:ascii="仿宋" w:hAnsi="仿宋" w:eastAsia="仿宋"/>
          <w:color w:val="auto"/>
          <w:sz w:val="24"/>
          <w:highlight w:val="none"/>
        </w:rPr>
        <w:t>（6）甲方不得利用乙方所提供的</w:t>
      </w:r>
      <w:r>
        <w:rPr>
          <w:rFonts w:hint="eastAsia" w:ascii="仿宋" w:hAnsi="仿宋" w:eastAsia="仿宋"/>
          <w:color w:val="auto"/>
          <w:sz w:val="24"/>
          <w:highlight w:val="none"/>
          <w:lang w:eastAsia="zh-CN"/>
        </w:rPr>
        <w:t>网络接入服务</w:t>
      </w:r>
      <w:r>
        <w:rPr>
          <w:rFonts w:hint="eastAsia" w:ascii="仿宋" w:hAnsi="仿宋" w:eastAsia="仿宋"/>
          <w:color w:val="auto"/>
          <w:sz w:val="24"/>
          <w:highlight w:val="none"/>
        </w:rPr>
        <w:t>从事危害国家安全、泄露国家秘密等犯罪活动。不得利用乙方提供的</w:t>
      </w:r>
      <w:r>
        <w:rPr>
          <w:rFonts w:hint="eastAsia" w:ascii="仿宋" w:hAnsi="仿宋" w:eastAsia="仿宋"/>
          <w:color w:val="auto"/>
          <w:sz w:val="24"/>
          <w:highlight w:val="none"/>
          <w:lang w:eastAsia="zh-CN"/>
        </w:rPr>
        <w:t>网络接入服务</w:t>
      </w:r>
      <w:r>
        <w:rPr>
          <w:rFonts w:hint="eastAsia" w:ascii="仿宋" w:hAnsi="仿宋" w:eastAsia="仿宋"/>
          <w:color w:val="auto"/>
          <w:sz w:val="24"/>
          <w:highlight w:val="none"/>
        </w:rPr>
        <w:t>查阅、复制和传播危害国家安全和淫秽黄色的信息。若发现此类信息，需向主管部门报告。</w:t>
      </w:r>
    </w:p>
    <w:p w14:paraId="23E7C3DB">
      <w:pPr>
        <w:spacing w:line="300" w:lineRule="auto"/>
        <w:ind w:firstLine="360" w:firstLineChars="150"/>
        <w:rPr>
          <w:rFonts w:hint="eastAsia" w:ascii="仿宋" w:hAnsi="仿宋" w:eastAsia="仿宋"/>
          <w:color w:val="auto"/>
          <w:sz w:val="24"/>
          <w:highlight w:val="none"/>
        </w:rPr>
      </w:pPr>
      <w:r>
        <w:rPr>
          <w:rFonts w:hint="eastAsia" w:ascii="仿宋" w:hAnsi="仿宋" w:eastAsia="仿宋"/>
          <w:color w:val="auto"/>
          <w:sz w:val="24"/>
          <w:highlight w:val="none"/>
        </w:rPr>
        <w:t>（7）甲方不得利用乙方所提供的</w:t>
      </w:r>
      <w:r>
        <w:rPr>
          <w:rFonts w:hint="eastAsia" w:ascii="仿宋" w:hAnsi="仿宋" w:eastAsia="仿宋"/>
          <w:color w:val="auto"/>
          <w:sz w:val="24"/>
          <w:highlight w:val="none"/>
          <w:lang w:eastAsia="zh-CN"/>
        </w:rPr>
        <w:t>网络接入服务</w:t>
      </w:r>
      <w:r>
        <w:rPr>
          <w:rFonts w:hint="eastAsia" w:ascii="仿宋" w:hAnsi="仿宋" w:eastAsia="仿宋"/>
          <w:color w:val="auto"/>
          <w:sz w:val="24"/>
          <w:highlight w:val="none"/>
        </w:rPr>
        <w:t>为任何第三方提供接入服务，一经发现，乙方有权追究甲方违约责任并要求赔偿。</w:t>
      </w:r>
    </w:p>
    <w:p w14:paraId="16655CD9">
      <w:pPr>
        <w:spacing w:line="300" w:lineRule="auto"/>
        <w:ind w:firstLine="360" w:firstLineChars="150"/>
        <w:rPr>
          <w:rFonts w:hint="eastAsia" w:ascii="仿宋" w:hAnsi="仿宋" w:eastAsia="仿宋"/>
          <w:color w:val="auto"/>
          <w:sz w:val="24"/>
          <w:highlight w:val="none"/>
        </w:rPr>
      </w:pPr>
      <w:r>
        <w:rPr>
          <w:rFonts w:hint="eastAsia" w:ascii="仿宋" w:hAnsi="仿宋" w:eastAsia="仿宋"/>
          <w:color w:val="auto"/>
          <w:sz w:val="24"/>
          <w:highlight w:val="none"/>
        </w:rPr>
        <w:t>（8）在合同有效期内，如甲方进行设备维护改造或者进行机房搬迁时，需对乙方接入线路进行任何变动，应提前以电话及邮件方式通知乙方。如因甲方未通知造成的全部损失由甲方负责。由于甲方改变线路接入或变更电路接口类型所产生的新的接入工程、接入材料和接入设备的费用由甲方负责。</w:t>
      </w:r>
    </w:p>
    <w:p w14:paraId="5749DA19">
      <w:pPr>
        <w:spacing w:line="300" w:lineRule="auto"/>
        <w:ind w:firstLine="360" w:firstLineChars="150"/>
        <w:rPr>
          <w:rFonts w:hint="eastAsia" w:ascii="仿宋" w:hAnsi="仿宋" w:eastAsia="仿宋"/>
          <w:color w:val="auto"/>
          <w:sz w:val="24"/>
          <w:highlight w:val="none"/>
        </w:rPr>
      </w:pPr>
      <w:r>
        <w:rPr>
          <w:rFonts w:hint="eastAsia" w:ascii="仿宋" w:hAnsi="仿宋" w:eastAsia="仿宋"/>
          <w:color w:val="auto"/>
          <w:sz w:val="24"/>
          <w:highlight w:val="none"/>
        </w:rPr>
        <w:t>（9）在合同有效期内，如果甲方进行设备维护或机房搬迁等所需时间超过30天但不超过90天，可向乙方书面申请临时停止</w:t>
      </w:r>
      <w:r>
        <w:rPr>
          <w:rFonts w:hint="eastAsia" w:ascii="仿宋" w:hAnsi="仿宋" w:eastAsia="仿宋"/>
          <w:color w:val="auto"/>
          <w:sz w:val="24"/>
          <w:highlight w:val="none"/>
          <w:lang w:eastAsia="zh-CN"/>
        </w:rPr>
        <w:t>网络接入服务</w:t>
      </w:r>
      <w:r>
        <w:rPr>
          <w:rFonts w:hint="eastAsia" w:ascii="仿宋" w:hAnsi="仿宋" w:eastAsia="仿宋"/>
          <w:color w:val="auto"/>
          <w:sz w:val="24"/>
          <w:highlight w:val="none"/>
        </w:rPr>
        <w:t>；乙方审批并书面同意后，将暂停甲方的</w:t>
      </w:r>
      <w:r>
        <w:rPr>
          <w:rFonts w:hint="eastAsia" w:ascii="仿宋" w:hAnsi="仿宋" w:eastAsia="仿宋"/>
          <w:color w:val="auto"/>
          <w:sz w:val="24"/>
          <w:highlight w:val="none"/>
          <w:lang w:eastAsia="zh-CN"/>
        </w:rPr>
        <w:t>网络接入服务</w:t>
      </w:r>
      <w:r>
        <w:rPr>
          <w:rFonts w:hint="eastAsia" w:ascii="仿宋" w:hAnsi="仿宋" w:eastAsia="仿宋"/>
          <w:color w:val="auto"/>
          <w:sz w:val="24"/>
          <w:highlight w:val="none"/>
        </w:rPr>
        <w:t>。暂停</w:t>
      </w:r>
      <w:r>
        <w:rPr>
          <w:rFonts w:hint="eastAsia" w:ascii="仿宋" w:hAnsi="仿宋" w:eastAsia="仿宋"/>
          <w:color w:val="auto"/>
          <w:sz w:val="24"/>
          <w:highlight w:val="none"/>
          <w:lang w:eastAsia="zh-CN"/>
        </w:rPr>
        <w:t>网络接入服务</w:t>
      </w:r>
      <w:r>
        <w:rPr>
          <w:rFonts w:hint="eastAsia" w:ascii="仿宋" w:hAnsi="仿宋" w:eastAsia="仿宋"/>
          <w:color w:val="auto"/>
          <w:sz w:val="24"/>
          <w:highlight w:val="none"/>
        </w:rPr>
        <w:t>期间，甲方仍需按合同约定向乙方支付IP地址和域名资源占用费。</w:t>
      </w:r>
    </w:p>
    <w:p w14:paraId="2DD05F96">
      <w:pPr>
        <w:spacing w:line="300" w:lineRule="auto"/>
        <w:ind w:firstLine="360" w:firstLineChars="150"/>
        <w:rPr>
          <w:rFonts w:hint="eastAsia" w:ascii="仿宋" w:hAnsi="仿宋" w:eastAsia="仿宋"/>
          <w:color w:val="auto"/>
          <w:sz w:val="24"/>
          <w:highlight w:val="none"/>
        </w:rPr>
      </w:pPr>
      <w:r>
        <w:rPr>
          <w:rFonts w:hint="eastAsia" w:ascii="仿宋" w:hAnsi="仿宋" w:eastAsia="仿宋"/>
          <w:color w:val="auto"/>
          <w:sz w:val="24"/>
          <w:highlight w:val="none"/>
        </w:rPr>
        <w:t>（10）在合同有效期内，甲方应控制实际网络流量不超过本合同约定的带宽和网络流量。如因甲方实际网络流量超过合同约定带宽和流量引发任何网络故障导致甲方网络通信质量下降或者中断，由甲方承担全部责任。</w:t>
      </w:r>
    </w:p>
    <w:p w14:paraId="7D49D7F5">
      <w:pPr>
        <w:spacing w:line="300" w:lineRule="auto"/>
        <w:ind w:firstLine="235" w:firstLineChars="98"/>
        <w:rPr>
          <w:rFonts w:hint="eastAsia" w:ascii="仿宋" w:hAnsi="仿宋" w:eastAsia="仿宋"/>
          <w:color w:val="auto"/>
          <w:sz w:val="24"/>
          <w:highlight w:val="none"/>
        </w:rPr>
      </w:pPr>
      <w:r>
        <w:rPr>
          <w:rFonts w:hint="eastAsia" w:ascii="仿宋" w:hAnsi="仿宋" w:eastAsia="仿宋"/>
          <w:color w:val="auto"/>
          <w:sz w:val="24"/>
          <w:highlight w:val="none"/>
        </w:rPr>
        <w:t>2、乙方的权利与义务</w:t>
      </w:r>
    </w:p>
    <w:p w14:paraId="7C1DA865">
      <w:pPr>
        <w:spacing w:line="300" w:lineRule="auto"/>
        <w:ind w:firstLine="360" w:firstLineChars="150"/>
        <w:rPr>
          <w:rFonts w:hint="eastAsia" w:ascii="仿宋" w:hAnsi="仿宋" w:eastAsia="仿宋"/>
          <w:color w:val="auto"/>
          <w:sz w:val="24"/>
          <w:highlight w:val="none"/>
        </w:rPr>
      </w:pPr>
      <w:r>
        <w:rPr>
          <w:rFonts w:hint="eastAsia" w:ascii="仿宋" w:hAnsi="仿宋" w:eastAsia="仿宋"/>
          <w:color w:val="auto"/>
          <w:sz w:val="24"/>
          <w:highlight w:val="none"/>
        </w:rPr>
        <w:t>（1）乙方向甲方提供</w:t>
      </w:r>
      <w:r>
        <w:rPr>
          <w:rFonts w:hint="eastAsia" w:ascii="仿宋" w:hAnsi="仿宋" w:eastAsia="仿宋"/>
          <w:color w:val="auto"/>
          <w:sz w:val="24"/>
          <w:highlight w:val="none"/>
          <w:lang w:eastAsia="zh-CN"/>
        </w:rPr>
        <w:t>网络接入服务</w:t>
      </w:r>
      <w:r>
        <w:rPr>
          <w:rFonts w:hint="eastAsia" w:ascii="仿宋" w:hAnsi="仿宋" w:eastAsia="仿宋"/>
          <w:color w:val="auto"/>
          <w:sz w:val="24"/>
          <w:highlight w:val="none"/>
        </w:rPr>
        <w:t>，协助甲方办理接入线路租赁、设备采购和系统调试等。</w:t>
      </w:r>
    </w:p>
    <w:p w14:paraId="3AB0E7EE">
      <w:pPr>
        <w:spacing w:line="300" w:lineRule="auto"/>
        <w:ind w:firstLine="360" w:firstLineChars="150"/>
        <w:rPr>
          <w:rFonts w:hint="eastAsia" w:ascii="仿宋" w:hAnsi="仿宋" w:eastAsia="仿宋"/>
          <w:color w:val="auto"/>
          <w:sz w:val="24"/>
          <w:highlight w:val="none"/>
        </w:rPr>
      </w:pPr>
      <w:r>
        <w:rPr>
          <w:rFonts w:hint="eastAsia" w:ascii="仿宋" w:hAnsi="仿宋" w:eastAsia="仿宋"/>
          <w:color w:val="auto"/>
          <w:sz w:val="24"/>
          <w:highlight w:val="none"/>
        </w:rPr>
        <w:t>（2）乙方负责对</w:t>
      </w:r>
      <w:r>
        <w:rPr>
          <w:rFonts w:hint="eastAsia" w:ascii="仿宋" w:hAnsi="仿宋" w:eastAsia="仿宋"/>
          <w:color w:val="auto"/>
          <w:sz w:val="24"/>
          <w:highlight w:val="none"/>
          <w:lang w:eastAsia="zh-CN"/>
        </w:rPr>
        <w:t>网络</w:t>
      </w:r>
      <w:r>
        <w:rPr>
          <w:rFonts w:hint="eastAsia" w:ascii="仿宋" w:hAnsi="仿宋" w:eastAsia="仿宋"/>
          <w:color w:val="auto"/>
          <w:sz w:val="24"/>
          <w:highlight w:val="none"/>
        </w:rPr>
        <w:t>接入线路进行监测和必要日常维护。</w:t>
      </w:r>
    </w:p>
    <w:p w14:paraId="132E35B6">
      <w:pPr>
        <w:spacing w:line="300" w:lineRule="auto"/>
        <w:ind w:firstLine="360" w:firstLineChars="150"/>
        <w:rPr>
          <w:rFonts w:hint="eastAsia" w:ascii="仿宋" w:hAnsi="仿宋" w:eastAsia="仿宋"/>
          <w:color w:val="auto"/>
          <w:sz w:val="24"/>
          <w:highlight w:val="none"/>
        </w:rPr>
      </w:pPr>
      <w:r>
        <w:rPr>
          <w:rFonts w:hint="eastAsia" w:ascii="仿宋" w:hAnsi="仿宋" w:eastAsia="仿宋"/>
          <w:color w:val="auto"/>
          <w:sz w:val="24"/>
          <w:highlight w:val="none"/>
        </w:rPr>
        <w:t>（3）乙方由于线路检修、设备搬迁、工程割接、网络及软件升级等可预见的原因，影响或可能影响甲方使用</w:t>
      </w:r>
      <w:r>
        <w:rPr>
          <w:rFonts w:hint="eastAsia" w:ascii="仿宋" w:hAnsi="仿宋" w:eastAsia="仿宋"/>
          <w:color w:val="auto"/>
          <w:sz w:val="24"/>
          <w:highlight w:val="none"/>
          <w:lang w:eastAsia="zh-CN"/>
        </w:rPr>
        <w:t>网络接入服务</w:t>
      </w:r>
      <w:r>
        <w:rPr>
          <w:rFonts w:hint="eastAsia" w:ascii="仿宋" w:hAnsi="仿宋" w:eastAsia="仿宋"/>
          <w:color w:val="auto"/>
          <w:sz w:val="24"/>
          <w:highlight w:val="none"/>
        </w:rPr>
        <w:t>的，应提前72小时通知甲方。如甲方因联系人或联系人联系方式变更，致使乙方无法通知甲方，则乙方对甲方不负任何责任。</w:t>
      </w:r>
    </w:p>
    <w:p w14:paraId="61639A47">
      <w:pPr>
        <w:spacing w:line="300" w:lineRule="auto"/>
        <w:ind w:firstLine="357" w:firstLineChars="149"/>
        <w:rPr>
          <w:rFonts w:hint="eastAsia" w:ascii="仿宋" w:hAnsi="仿宋" w:eastAsia="仿宋"/>
          <w:color w:val="auto"/>
          <w:sz w:val="24"/>
          <w:highlight w:val="none"/>
        </w:rPr>
      </w:pPr>
      <w:r>
        <w:rPr>
          <w:rFonts w:hint="eastAsia" w:ascii="仿宋" w:hAnsi="仿宋" w:eastAsia="仿宋"/>
          <w:color w:val="auto"/>
          <w:sz w:val="24"/>
          <w:highlight w:val="none"/>
        </w:rPr>
        <w:t>（4）乙方保证尽力协调有关各方完成对甲方接入</w:t>
      </w:r>
      <w:r>
        <w:rPr>
          <w:rFonts w:hint="eastAsia" w:ascii="仿宋" w:hAnsi="仿宋" w:eastAsia="仿宋"/>
          <w:color w:val="auto"/>
          <w:sz w:val="24"/>
          <w:highlight w:val="none"/>
          <w:lang w:eastAsia="zh-CN"/>
        </w:rPr>
        <w:t>网络</w:t>
      </w:r>
      <w:r>
        <w:rPr>
          <w:rFonts w:hint="eastAsia" w:ascii="仿宋" w:hAnsi="仿宋" w:eastAsia="仿宋"/>
          <w:color w:val="auto"/>
          <w:sz w:val="24"/>
          <w:highlight w:val="none"/>
        </w:rPr>
        <w:t>的相关调试工作，开通网络。</w:t>
      </w:r>
    </w:p>
    <w:p w14:paraId="674690C6">
      <w:pPr>
        <w:spacing w:line="300" w:lineRule="auto"/>
        <w:rPr>
          <w:rFonts w:hint="eastAsia" w:ascii="仿宋" w:hAnsi="仿宋" w:eastAsia="仿宋"/>
          <w:color w:val="auto"/>
          <w:kern w:val="0"/>
          <w:sz w:val="24"/>
          <w:highlight w:val="none"/>
        </w:rPr>
      </w:pPr>
      <w:r>
        <w:rPr>
          <w:rFonts w:hint="eastAsia" w:ascii="仿宋" w:hAnsi="仿宋" w:eastAsia="仿宋"/>
          <w:color w:val="auto"/>
          <w:sz w:val="24"/>
          <w:highlight w:val="none"/>
        </w:rPr>
        <w:tab/>
      </w:r>
      <w:r>
        <w:rPr>
          <w:rFonts w:hint="eastAsia" w:ascii="仿宋" w:hAnsi="仿宋" w:eastAsia="仿宋"/>
          <w:color w:val="auto"/>
          <w:sz w:val="24"/>
          <w:highlight w:val="none"/>
        </w:rPr>
        <w:t>（5）</w:t>
      </w:r>
      <w:r>
        <w:rPr>
          <w:rFonts w:hint="eastAsia" w:ascii="仿宋" w:hAnsi="仿宋" w:eastAsia="仿宋"/>
          <w:color w:val="auto"/>
          <w:kern w:val="0"/>
          <w:sz w:val="24"/>
          <w:highlight w:val="none"/>
        </w:rPr>
        <w:t>乙方有义务维护</w:t>
      </w:r>
      <w:r>
        <w:rPr>
          <w:rFonts w:hint="eastAsia" w:ascii="仿宋" w:hAnsi="仿宋" w:eastAsia="仿宋"/>
          <w:color w:val="auto"/>
          <w:sz w:val="24"/>
          <w:highlight w:val="none"/>
        </w:rPr>
        <w:t>网络畅通，</w:t>
      </w:r>
      <w:r>
        <w:rPr>
          <w:rFonts w:hint="eastAsia" w:ascii="仿宋" w:hAnsi="仿宋" w:eastAsia="仿宋"/>
          <w:color w:val="auto"/>
          <w:kern w:val="0"/>
          <w:sz w:val="24"/>
          <w:highlight w:val="none"/>
        </w:rPr>
        <w:t>保障甲方能够正常使用</w:t>
      </w:r>
      <w:r>
        <w:rPr>
          <w:rFonts w:hint="eastAsia" w:ascii="仿宋" w:hAnsi="仿宋" w:eastAsia="仿宋"/>
          <w:color w:val="auto"/>
          <w:kern w:val="0"/>
          <w:sz w:val="24"/>
          <w:highlight w:val="none"/>
          <w:lang w:eastAsia="zh-CN"/>
        </w:rPr>
        <w:t>网络接入服务</w:t>
      </w:r>
      <w:r>
        <w:rPr>
          <w:rFonts w:hint="eastAsia" w:ascii="仿宋" w:hAnsi="仿宋" w:eastAsia="仿宋"/>
          <w:color w:val="auto"/>
          <w:kern w:val="0"/>
          <w:sz w:val="24"/>
          <w:highlight w:val="none"/>
        </w:rPr>
        <w:t>。</w:t>
      </w:r>
    </w:p>
    <w:p w14:paraId="77E08F7C">
      <w:pPr>
        <w:spacing w:line="300" w:lineRule="auto"/>
        <w:ind w:firstLine="240" w:firstLineChars="100"/>
        <w:rPr>
          <w:rFonts w:hint="eastAsia" w:ascii="仿宋" w:hAnsi="仿宋" w:eastAsia="仿宋"/>
          <w:color w:val="auto"/>
          <w:sz w:val="24"/>
          <w:highlight w:val="none"/>
        </w:rPr>
      </w:pPr>
      <w:r>
        <w:rPr>
          <w:rFonts w:hint="eastAsia" w:ascii="仿宋" w:hAnsi="仿宋" w:eastAsia="仿宋"/>
          <w:color w:val="auto"/>
          <w:sz w:val="24"/>
          <w:highlight w:val="none"/>
        </w:rPr>
        <w:tab/>
      </w:r>
      <w:r>
        <w:rPr>
          <w:rFonts w:hint="eastAsia" w:ascii="仿宋" w:hAnsi="仿宋" w:eastAsia="仿宋"/>
          <w:color w:val="auto"/>
          <w:sz w:val="24"/>
          <w:highlight w:val="none"/>
        </w:rPr>
        <w:t>（6）当发生网路中断和故障，甲方有责任先检查本端线路和设备是否存在问题，如经确认非甲方本端线路及设备故障，则应及时与乙方客户服务人员联系。网络中断开始时间以乙方接到甲方申告后登记的时间为准。</w:t>
      </w:r>
    </w:p>
    <w:p w14:paraId="3D3E158F">
      <w:pPr>
        <w:spacing w:line="300" w:lineRule="auto"/>
        <w:ind w:left="2"/>
        <w:rPr>
          <w:rFonts w:hint="eastAsia" w:ascii="仿宋" w:hAnsi="仿宋" w:eastAsia="仿宋"/>
          <w:color w:val="auto"/>
          <w:sz w:val="24"/>
          <w:highlight w:val="none"/>
        </w:rPr>
      </w:pPr>
      <w:r>
        <w:rPr>
          <w:rFonts w:hint="eastAsia" w:ascii="仿宋" w:hAnsi="仿宋" w:eastAsia="仿宋"/>
          <w:color w:val="auto"/>
          <w:sz w:val="24"/>
          <w:highlight w:val="none"/>
        </w:rPr>
        <w:tab/>
      </w:r>
      <w:r>
        <w:rPr>
          <w:rFonts w:hint="eastAsia" w:ascii="仿宋" w:hAnsi="仿宋" w:eastAsia="仿宋"/>
          <w:color w:val="auto"/>
          <w:sz w:val="24"/>
          <w:highlight w:val="none"/>
        </w:rPr>
        <w:t>（7）由于乙方网络或设备原因造成甲方网络通信中断，乙方应在接到甲方的故障申告后</w:t>
      </w:r>
      <w:r>
        <w:rPr>
          <w:rFonts w:hint="eastAsia" w:ascii="仿宋" w:hAnsi="仿宋" w:eastAsia="仿宋"/>
          <w:bCs/>
          <w:color w:val="auto"/>
          <w:sz w:val="24"/>
          <w:highlight w:val="none"/>
        </w:rPr>
        <w:t>48</w:t>
      </w:r>
      <w:r>
        <w:rPr>
          <w:rFonts w:hint="eastAsia" w:ascii="仿宋" w:hAnsi="仿宋" w:eastAsia="仿宋"/>
          <w:color w:val="auto"/>
          <w:sz w:val="24"/>
          <w:highlight w:val="none"/>
        </w:rPr>
        <w:t>小时恢复网络通信。</w:t>
      </w:r>
      <w:r>
        <w:rPr>
          <w:rFonts w:hint="eastAsia" w:ascii="仿宋" w:hAnsi="仿宋" w:eastAsia="仿宋"/>
          <w:color w:val="auto"/>
          <w:kern w:val="0"/>
          <w:sz w:val="24"/>
          <w:highlight w:val="none"/>
        </w:rPr>
        <w:t>乙方网络故障修复后，应及时通知甲方，</w:t>
      </w:r>
      <w:r>
        <w:rPr>
          <w:rFonts w:hint="eastAsia" w:ascii="仿宋" w:hAnsi="仿宋" w:eastAsia="仿宋"/>
          <w:color w:val="auto"/>
          <w:sz w:val="24"/>
          <w:highlight w:val="none"/>
        </w:rPr>
        <w:t>故障消除时间以乙方通知甲方时间为准。</w:t>
      </w:r>
    </w:p>
    <w:p w14:paraId="5F8E8DD7">
      <w:pPr>
        <w:spacing w:line="300" w:lineRule="auto"/>
        <w:ind w:left="2"/>
        <w:rPr>
          <w:rFonts w:hint="eastAsia" w:ascii="仿宋" w:hAnsi="仿宋" w:eastAsia="仿宋"/>
          <w:color w:val="auto"/>
          <w:sz w:val="24"/>
          <w:highlight w:val="none"/>
        </w:rPr>
      </w:pPr>
      <w:r>
        <w:rPr>
          <w:rFonts w:hint="eastAsia" w:ascii="仿宋" w:hAnsi="仿宋" w:eastAsia="仿宋"/>
          <w:color w:val="auto"/>
          <w:sz w:val="24"/>
          <w:highlight w:val="none"/>
        </w:rPr>
        <w:tab/>
      </w:r>
      <w:r>
        <w:rPr>
          <w:rFonts w:hint="eastAsia" w:ascii="仿宋" w:hAnsi="仿宋" w:eastAsia="仿宋"/>
          <w:color w:val="auto"/>
          <w:kern w:val="0"/>
          <w:sz w:val="24"/>
          <w:highlight w:val="none"/>
        </w:rPr>
        <w:tab/>
      </w:r>
      <w:r>
        <w:rPr>
          <w:rFonts w:hint="eastAsia" w:ascii="仿宋" w:hAnsi="仿宋" w:eastAsia="仿宋"/>
          <w:color w:val="auto"/>
          <w:kern w:val="0"/>
          <w:sz w:val="24"/>
          <w:highlight w:val="none"/>
        </w:rPr>
        <w:t>（8）如果甲方上联到</w:t>
      </w:r>
      <w:r>
        <w:rPr>
          <w:rFonts w:hint="eastAsia" w:ascii="仿宋" w:hAnsi="仿宋" w:eastAsia="仿宋"/>
          <w:color w:val="auto"/>
          <w:kern w:val="0"/>
          <w:sz w:val="24"/>
          <w:highlight w:val="none"/>
          <w:lang w:eastAsia="zh-CN"/>
        </w:rPr>
        <w:t>网络</w:t>
      </w:r>
      <w:r>
        <w:rPr>
          <w:rFonts w:hint="eastAsia" w:ascii="仿宋" w:hAnsi="仿宋" w:eastAsia="仿宋"/>
          <w:color w:val="auto"/>
          <w:kern w:val="0"/>
          <w:sz w:val="24"/>
          <w:highlight w:val="none"/>
        </w:rPr>
        <w:t>节点的传输线路和网络设备是由甲方提供的，由于该传输线路发生故障或网络设备发生故障导致甲方网络通信中断，乙方不承担任何责任，甲方仍应按本合同约定向乙方缴纳</w:t>
      </w:r>
      <w:r>
        <w:rPr>
          <w:rFonts w:hint="eastAsia" w:ascii="仿宋" w:hAnsi="仿宋" w:eastAsia="仿宋"/>
          <w:color w:val="auto"/>
          <w:kern w:val="0"/>
          <w:sz w:val="24"/>
          <w:highlight w:val="none"/>
          <w:lang w:eastAsia="zh-CN"/>
        </w:rPr>
        <w:t>网络接入服务</w:t>
      </w:r>
      <w:r>
        <w:rPr>
          <w:rFonts w:hint="eastAsia" w:ascii="仿宋" w:hAnsi="仿宋" w:eastAsia="仿宋"/>
          <w:color w:val="auto"/>
          <w:kern w:val="0"/>
          <w:sz w:val="24"/>
          <w:highlight w:val="none"/>
        </w:rPr>
        <w:t>费。</w:t>
      </w:r>
    </w:p>
    <w:p w14:paraId="5B049F47">
      <w:pPr>
        <w:spacing w:line="300" w:lineRule="auto"/>
        <w:rPr>
          <w:rFonts w:hint="eastAsia" w:ascii="仿宋" w:hAnsi="仿宋" w:eastAsia="仿宋"/>
          <w:b/>
          <w:bCs/>
          <w:color w:val="auto"/>
          <w:sz w:val="24"/>
          <w:highlight w:val="none"/>
        </w:rPr>
      </w:pPr>
      <w:r>
        <w:rPr>
          <w:rFonts w:hint="eastAsia" w:ascii="仿宋" w:hAnsi="仿宋" w:eastAsia="仿宋"/>
          <w:b/>
          <w:bCs/>
          <w:color w:val="auto"/>
          <w:sz w:val="24"/>
          <w:highlight w:val="none"/>
        </w:rPr>
        <w:t>第四条、违约责任</w:t>
      </w:r>
    </w:p>
    <w:p w14:paraId="13FFE021">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1、 本合同一方不履行合同义务或者履行义务不符合合同约定给另一方造成损失的，应承担赔偿责任。</w:t>
      </w:r>
    </w:p>
    <w:p w14:paraId="64FCCE2C">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2、甲乙双方在本合同有效期内，均须认真执行本合同中各项条款和规定。若任何一方有违反本合同条款的行为，均被视为违约。任何一方在收到对方的具体说明违约情况的书面通知后，如确认违约行为实际存在，则应在二十日内对违约行为予以纠正并书面通知对方；如认为违约行为不存在，则应在二十日内向对方提出书面异议或说明，在此情形下，甲乙双方可就此问题进行协商，协商不成的，按本合同争议条款解决。</w:t>
      </w:r>
    </w:p>
    <w:p w14:paraId="7881420C">
      <w:pPr>
        <w:spacing w:line="460" w:lineRule="exact"/>
        <w:rPr>
          <w:rFonts w:hint="eastAsia" w:ascii="仿宋" w:hAnsi="仿宋" w:eastAsia="仿宋"/>
          <w:color w:val="auto"/>
          <w:sz w:val="24"/>
          <w:highlight w:val="none"/>
        </w:rPr>
      </w:pPr>
      <w:r>
        <w:rPr>
          <w:rFonts w:hint="eastAsia" w:ascii="仿宋" w:hAnsi="仿宋" w:eastAsia="仿宋"/>
          <w:color w:val="auto"/>
          <w:sz w:val="24"/>
          <w:highlight w:val="none"/>
        </w:rPr>
        <w:t xml:space="preserve">   3、如甲方违反本合同约定，为第三方提供接入服务，乙方有权立即终止本合同，甲方须向乙方支付违约金，违约金数额为两个月的接入服务费用。</w:t>
      </w:r>
    </w:p>
    <w:p w14:paraId="1CF3308E">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4、若一方因故需要提前终止本合同，必须提前一个月以书面形式通知对方，并经双方协商同意后可以提前终止本合同。如一方未履行提前通知义务擅自终止本合同，则该方应承担违约责任，向对方支付违约金，违约金数额为一个月的接入服务费用。</w:t>
      </w:r>
    </w:p>
    <w:p w14:paraId="212000C7">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5、如甲方拖欠向乙方缴纳网络接入费，并且逾期时间超过合同约定付款期30个自然日，乙方有权书面通知甲方后暂停向甲方提供</w:t>
      </w:r>
      <w:r>
        <w:rPr>
          <w:rFonts w:hint="eastAsia" w:ascii="仿宋" w:hAnsi="仿宋" w:eastAsia="仿宋"/>
          <w:color w:val="auto"/>
          <w:sz w:val="24"/>
          <w:highlight w:val="none"/>
          <w:lang w:eastAsia="zh-CN"/>
        </w:rPr>
        <w:t>网络接入服务</w:t>
      </w:r>
      <w:r>
        <w:rPr>
          <w:rFonts w:hint="eastAsia" w:ascii="仿宋" w:hAnsi="仿宋" w:eastAsia="仿宋"/>
          <w:color w:val="auto"/>
          <w:sz w:val="24"/>
          <w:highlight w:val="none"/>
        </w:rPr>
        <w:t>，由此造成的全部后果由甲方承担。因甲方拖欠接入服务费用乙方暂停为甲方提供接入服务的，甲方按照合同约定足额向乙方缴纳接入服务费用后，乙方在48小时内恢复为甲方提供接入服务。</w:t>
      </w:r>
    </w:p>
    <w:p w14:paraId="1EF4C7C5">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6、在甲方向乙方进行故障申告后，由于乙方原因造成通信故障，且未在双方约定时间内进行修复，乙方将向甲方进行补偿。补偿方式为延长服务时间，即在甲方服务期满后，乙方向甲方提供服务中断时间的3倍作为补偿服务时间。</w:t>
      </w:r>
    </w:p>
    <w:p w14:paraId="134D53BD">
      <w:pPr>
        <w:snapToGrid w:val="0"/>
        <w:spacing w:line="300" w:lineRule="auto"/>
        <w:rPr>
          <w:rFonts w:hint="eastAsia" w:ascii="仿宋" w:hAnsi="仿宋" w:eastAsia="仿宋"/>
          <w:b/>
          <w:bCs/>
          <w:color w:val="auto"/>
          <w:sz w:val="24"/>
          <w:highlight w:val="none"/>
        </w:rPr>
      </w:pPr>
      <w:r>
        <w:rPr>
          <w:rFonts w:hint="eastAsia" w:ascii="仿宋" w:hAnsi="仿宋" w:eastAsia="仿宋"/>
          <w:b/>
          <w:bCs/>
          <w:color w:val="auto"/>
          <w:sz w:val="24"/>
          <w:highlight w:val="none"/>
        </w:rPr>
        <w:t>第五条、保密条款</w:t>
      </w:r>
    </w:p>
    <w:p w14:paraId="57166E7C">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1、双方对合作及本合同的具体内容负有保密责任。未经对方事先书面同意，任何一方不得将双方的合作及本合同中涉及的商业秘密披露给任何第三方。</w:t>
      </w:r>
    </w:p>
    <w:p w14:paraId="7E8F1AB4">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本条所指的商业秘密是指以各种有形或无形形式存贮的观点、计划和信息，包括但不限于：技术或商业性质的信息、标语口号、版权物品、计算机软件、源代码、目标代码、技术、技术诀窍、数据、营销企划、摘要、报告及邮件列表等。</w:t>
      </w:r>
    </w:p>
    <w:p w14:paraId="416D9F30">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2、本合同如有任何部分被视为无效或不可执行，均不影响保密条款的有效性。</w:t>
      </w:r>
    </w:p>
    <w:p w14:paraId="276BB0FA">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3、本条规定在本合同终止后两年内仍然有效。</w:t>
      </w:r>
    </w:p>
    <w:p w14:paraId="043CA0A4">
      <w:pPr>
        <w:snapToGrid w:val="0"/>
        <w:spacing w:line="300" w:lineRule="auto"/>
        <w:rPr>
          <w:rFonts w:hint="eastAsia" w:ascii="仿宋" w:hAnsi="仿宋" w:eastAsia="仿宋"/>
          <w:b/>
          <w:bCs/>
          <w:color w:val="auto"/>
          <w:sz w:val="24"/>
          <w:highlight w:val="none"/>
        </w:rPr>
      </w:pPr>
      <w:r>
        <w:rPr>
          <w:rFonts w:hint="eastAsia" w:ascii="仿宋" w:hAnsi="仿宋" w:eastAsia="仿宋"/>
          <w:b/>
          <w:bCs/>
          <w:color w:val="auto"/>
          <w:sz w:val="24"/>
          <w:highlight w:val="none"/>
        </w:rPr>
        <w:t>第六条、不可抗力</w:t>
      </w:r>
    </w:p>
    <w:p w14:paraId="53C149E0">
      <w:pPr>
        <w:spacing w:line="300" w:lineRule="auto"/>
        <w:ind w:firstLine="420"/>
        <w:rPr>
          <w:rFonts w:hint="eastAsia" w:ascii="仿宋" w:hAnsi="仿宋" w:eastAsia="仿宋"/>
          <w:color w:val="auto"/>
          <w:sz w:val="24"/>
          <w:highlight w:val="none"/>
        </w:rPr>
      </w:pPr>
      <w:r>
        <w:rPr>
          <w:rFonts w:hint="eastAsia" w:ascii="仿宋" w:hAnsi="仿宋" w:eastAsia="仿宋"/>
          <w:color w:val="auto"/>
          <w:sz w:val="24"/>
          <w:highlight w:val="none"/>
        </w:rPr>
        <w:t>1、“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0D9F23D4">
      <w:pPr>
        <w:spacing w:line="300" w:lineRule="auto"/>
        <w:ind w:firstLine="420"/>
        <w:rPr>
          <w:rFonts w:hint="eastAsia" w:ascii="仿宋" w:hAnsi="仿宋" w:eastAsia="仿宋"/>
          <w:color w:val="auto"/>
          <w:sz w:val="24"/>
          <w:highlight w:val="none"/>
        </w:rPr>
      </w:pPr>
      <w:r>
        <w:rPr>
          <w:rFonts w:hint="eastAsia" w:ascii="仿宋" w:hAnsi="仿宋" w:eastAsia="仿宋"/>
          <w:color w:val="auto"/>
          <w:sz w:val="24"/>
          <w:highlight w:val="none"/>
        </w:rPr>
        <w:t>2、由于不可抗力事件，致使任何一方不能履行其在本合同下的义务，该方不承担由此给另一方造成的损失；该方应及时通知另一方其不能履行或延迟履行合同义务的原因，并应尽快向另一方提供有关发生不可抗力的证明文件，按事故对本合同的影响程度，双方协商是否终止本合同，或部分免除本合同的义务。</w:t>
      </w:r>
    </w:p>
    <w:p w14:paraId="0259DF0F">
      <w:pPr>
        <w:spacing w:line="300" w:lineRule="auto"/>
        <w:ind w:firstLine="420"/>
        <w:rPr>
          <w:rFonts w:hint="eastAsia" w:ascii="仿宋" w:hAnsi="仿宋" w:eastAsia="仿宋"/>
          <w:color w:val="auto"/>
          <w:kern w:val="0"/>
          <w:sz w:val="24"/>
          <w:highlight w:val="none"/>
        </w:rPr>
      </w:pPr>
      <w:r>
        <w:rPr>
          <w:rFonts w:hint="eastAsia" w:ascii="仿宋" w:hAnsi="仿宋" w:eastAsia="仿宋"/>
          <w:color w:val="auto"/>
          <w:sz w:val="24"/>
          <w:highlight w:val="none"/>
        </w:rPr>
        <w:t>3、不可抗力包括但不限于以下情况</w:t>
      </w:r>
      <w:r>
        <w:rPr>
          <w:rFonts w:hint="eastAsia" w:ascii="仿宋" w:hAnsi="仿宋" w:eastAsia="仿宋"/>
          <w:color w:val="auto"/>
          <w:kern w:val="0"/>
          <w:sz w:val="24"/>
          <w:highlight w:val="none"/>
        </w:rPr>
        <w:t>：</w:t>
      </w:r>
    </w:p>
    <w:p w14:paraId="3E6C6CBD">
      <w:pPr>
        <w:numPr>
          <w:ilvl w:val="0"/>
          <w:numId w:val="7"/>
        </w:numPr>
        <w:spacing w:line="300" w:lineRule="auto"/>
        <w:rPr>
          <w:rFonts w:hint="eastAsia" w:ascii="仿宋" w:hAnsi="仿宋" w:eastAsia="仿宋"/>
          <w:color w:val="auto"/>
          <w:kern w:val="0"/>
          <w:sz w:val="24"/>
          <w:highlight w:val="none"/>
        </w:rPr>
      </w:pPr>
      <w:r>
        <w:rPr>
          <w:rFonts w:hint="eastAsia" w:ascii="仿宋" w:hAnsi="仿宋" w:eastAsia="仿宋"/>
          <w:color w:val="auto"/>
          <w:kern w:val="0"/>
          <w:sz w:val="24"/>
          <w:highlight w:val="none"/>
        </w:rPr>
        <w:t>地震、台风、水灾、火灾、冰雹、雪灾、冻灾、滑坡等自然灾害。</w:t>
      </w:r>
    </w:p>
    <w:p w14:paraId="1D728D5D">
      <w:pPr>
        <w:numPr>
          <w:ilvl w:val="0"/>
          <w:numId w:val="7"/>
        </w:numPr>
        <w:autoSpaceDE w:val="0"/>
        <w:autoSpaceDN w:val="0"/>
        <w:adjustRightInd w:val="0"/>
        <w:spacing w:line="300" w:lineRule="auto"/>
        <w:jc w:val="left"/>
        <w:rPr>
          <w:rFonts w:hint="eastAsia" w:ascii="仿宋" w:hAnsi="仿宋" w:eastAsia="仿宋"/>
          <w:color w:val="auto"/>
          <w:kern w:val="0"/>
          <w:sz w:val="24"/>
          <w:highlight w:val="none"/>
        </w:rPr>
      </w:pPr>
      <w:r>
        <w:rPr>
          <w:rFonts w:hint="eastAsia" w:ascii="仿宋" w:hAnsi="仿宋" w:eastAsia="仿宋"/>
          <w:color w:val="auto"/>
          <w:kern w:val="0"/>
          <w:sz w:val="24"/>
          <w:highlight w:val="none"/>
        </w:rPr>
        <w:t>战争、政府征收、征用、政府禁令、罢工、骚乱等。</w:t>
      </w:r>
    </w:p>
    <w:p w14:paraId="5726CE53">
      <w:pPr>
        <w:numPr>
          <w:ilvl w:val="0"/>
          <w:numId w:val="7"/>
        </w:numPr>
        <w:autoSpaceDE w:val="0"/>
        <w:autoSpaceDN w:val="0"/>
        <w:adjustRightInd w:val="0"/>
        <w:spacing w:line="300" w:lineRule="auto"/>
        <w:jc w:val="left"/>
        <w:rPr>
          <w:rFonts w:hint="eastAsia" w:ascii="仿宋" w:hAnsi="仿宋" w:eastAsia="仿宋"/>
          <w:color w:val="auto"/>
          <w:kern w:val="0"/>
          <w:sz w:val="24"/>
          <w:highlight w:val="none"/>
        </w:rPr>
      </w:pPr>
      <w:r>
        <w:rPr>
          <w:rFonts w:hint="eastAsia" w:ascii="仿宋" w:hAnsi="仿宋" w:eastAsia="仿宋"/>
          <w:color w:val="auto"/>
          <w:kern w:val="0"/>
          <w:sz w:val="24"/>
          <w:highlight w:val="none"/>
        </w:rPr>
        <w:t>光缆线路途经的隧道、管线发生垮塌、断裂、破损等。</w:t>
      </w:r>
    </w:p>
    <w:p w14:paraId="03B1E7CF">
      <w:pPr>
        <w:numPr>
          <w:ilvl w:val="0"/>
          <w:numId w:val="7"/>
        </w:numPr>
        <w:autoSpaceDE w:val="0"/>
        <w:autoSpaceDN w:val="0"/>
        <w:adjustRightInd w:val="0"/>
        <w:spacing w:line="300" w:lineRule="auto"/>
        <w:jc w:val="left"/>
        <w:rPr>
          <w:rFonts w:hint="eastAsia" w:ascii="仿宋" w:hAnsi="仿宋" w:eastAsia="仿宋"/>
          <w:color w:val="auto"/>
          <w:kern w:val="0"/>
          <w:sz w:val="24"/>
          <w:highlight w:val="none"/>
        </w:rPr>
      </w:pPr>
      <w:r>
        <w:rPr>
          <w:rFonts w:hint="eastAsia" w:ascii="仿宋" w:hAnsi="仿宋" w:eastAsia="仿宋"/>
          <w:color w:val="auto"/>
          <w:kern w:val="0"/>
          <w:sz w:val="24"/>
          <w:highlight w:val="none"/>
        </w:rPr>
        <w:t>其它不能预见、不能避免和不能克服的客观情况等。</w:t>
      </w:r>
    </w:p>
    <w:p w14:paraId="7BEA6CE2">
      <w:pPr>
        <w:snapToGrid w:val="0"/>
        <w:spacing w:line="300" w:lineRule="auto"/>
        <w:rPr>
          <w:rFonts w:hint="eastAsia" w:ascii="仿宋" w:hAnsi="仿宋" w:eastAsia="仿宋"/>
          <w:b/>
          <w:bCs/>
          <w:color w:val="auto"/>
          <w:sz w:val="24"/>
          <w:highlight w:val="none"/>
        </w:rPr>
      </w:pPr>
      <w:r>
        <w:rPr>
          <w:rFonts w:hint="eastAsia" w:ascii="仿宋" w:hAnsi="仿宋" w:eastAsia="仿宋"/>
          <w:b/>
          <w:bCs/>
          <w:color w:val="auto"/>
          <w:sz w:val="24"/>
          <w:highlight w:val="none"/>
        </w:rPr>
        <w:t>第七条、合同的变更与转让</w:t>
      </w:r>
    </w:p>
    <w:p w14:paraId="1EE3E788">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1、甲乙双方除非事先得到对方的书面同意或本合同另有规定，任何一方不得将本合同项下的任何权利、义务、责任转让给任何第三方；</w:t>
      </w:r>
    </w:p>
    <w:p w14:paraId="568D7336">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2、未经双方同意，任何一方不得单方面修改本合同，如需变更，由甲乙双方协商一致后签订补充合同予以确认，补充合同与本合同具有同等法律效力。</w:t>
      </w:r>
    </w:p>
    <w:p w14:paraId="4470B124">
      <w:pPr>
        <w:snapToGrid w:val="0"/>
        <w:spacing w:line="300" w:lineRule="auto"/>
        <w:rPr>
          <w:rFonts w:hint="eastAsia" w:ascii="仿宋" w:hAnsi="仿宋" w:eastAsia="仿宋"/>
          <w:b/>
          <w:bCs/>
          <w:color w:val="auto"/>
          <w:sz w:val="24"/>
          <w:highlight w:val="none"/>
        </w:rPr>
      </w:pPr>
      <w:r>
        <w:rPr>
          <w:rFonts w:hint="eastAsia" w:ascii="仿宋" w:hAnsi="仿宋" w:eastAsia="仿宋"/>
          <w:b/>
          <w:bCs/>
          <w:color w:val="auto"/>
          <w:sz w:val="24"/>
          <w:highlight w:val="none"/>
        </w:rPr>
        <w:t>第八条、争议的解决</w:t>
      </w:r>
    </w:p>
    <w:p w14:paraId="634BEE6A">
      <w:pPr>
        <w:spacing w:line="300" w:lineRule="auto"/>
        <w:ind w:firstLine="448" w:firstLineChars="187"/>
        <w:rPr>
          <w:rFonts w:hint="eastAsia" w:ascii="仿宋" w:hAnsi="仿宋" w:eastAsia="仿宋"/>
          <w:color w:val="auto"/>
          <w:sz w:val="24"/>
          <w:highlight w:val="none"/>
        </w:rPr>
      </w:pPr>
      <w:r>
        <w:rPr>
          <w:rFonts w:hint="eastAsia" w:ascii="仿宋" w:hAnsi="仿宋" w:eastAsia="仿宋"/>
          <w:color w:val="auto"/>
          <w:sz w:val="24"/>
          <w:highlight w:val="none"/>
        </w:rPr>
        <w:t>1、</w:t>
      </w:r>
      <w:r>
        <w:rPr>
          <w:rFonts w:hint="eastAsia" w:ascii="仿宋" w:hAnsi="仿宋" w:eastAsia="仿宋"/>
          <w:bCs/>
          <w:color w:val="auto"/>
          <w:sz w:val="24"/>
          <w:highlight w:val="none"/>
        </w:rPr>
        <w:t>因本合同引起或与本合同有关的任何争议均应由双方通过友好协商解决。协商不成，由乙方所在地法院管辖。</w:t>
      </w:r>
    </w:p>
    <w:p w14:paraId="7F50BCCC">
      <w:pPr>
        <w:spacing w:line="300" w:lineRule="auto"/>
        <w:ind w:firstLine="448" w:firstLineChars="187"/>
        <w:rPr>
          <w:rFonts w:hint="eastAsia" w:ascii="仿宋" w:hAnsi="仿宋" w:eastAsia="仿宋"/>
          <w:color w:val="auto"/>
          <w:sz w:val="24"/>
          <w:highlight w:val="none"/>
        </w:rPr>
      </w:pPr>
      <w:r>
        <w:rPr>
          <w:rFonts w:hint="eastAsia" w:ascii="仿宋" w:hAnsi="仿宋" w:eastAsia="仿宋"/>
          <w:color w:val="auto"/>
          <w:sz w:val="24"/>
          <w:highlight w:val="none"/>
        </w:rPr>
        <w:t>2、在争议的处理过程中，除争议部分外，合同的其他部分将继续执行。</w:t>
      </w:r>
    </w:p>
    <w:p w14:paraId="70CB102F">
      <w:pPr>
        <w:snapToGrid w:val="0"/>
        <w:spacing w:line="300" w:lineRule="auto"/>
        <w:rPr>
          <w:rFonts w:hint="eastAsia" w:ascii="仿宋" w:hAnsi="仿宋" w:eastAsia="仿宋"/>
          <w:b/>
          <w:bCs/>
          <w:color w:val="auto"/>
          <w:sz w:val="24"/>
          <w:highlight w:val="none"/>
        </w:rPr>
      </w:pPr>
      <w:r>
        <w:rPr>
          <w:rFonts w:hint="eastAsia" w:ascii="仿宋" w:hAnsi="仿宋" w:eastAsia="仿宋"/>
          <w:b/>
          <w:bCs/>
          <w:color w:val="auto"/>
          <w:sz w:val="24"/>
          <w:highlight w:val="none"/>
        </w:rPr>
        <w:t>第九条、适用法律</w:t>
      </w:r>
    </w:p>
    <w:p w14:paraId="207D4C43">
      <w:pPr>
        <w:spacing w:line="300" w:lineRule="auto"/>
        <w:ind w:left="178" w:leftChars="85" w:firstLine="240" w:firstLineChars="100"/>
        <w:rPr>
          <w:rFonts w:hint="eastAsia" w:ascii="仿宋" w:hAnsi="仿宋" w:eastAsia="仿宋"/>
          <w:color w:val="auto"/>
          <w:sz w:val="24"/>
          <w:highlight w:val="none"/>
        </w:rPr>
      </w:pPr>
      <w:r>
        <w:rPr>
          <w:rFonts w:hint="eastAsia" w:ascii="仿宋" w:hAnsi="仿宋" w:eastAsia="仿宋"/>
          <w:color w:val="auto"/>
          <w:sz w:val="24"/>
          <w:highlight w:val="none"/>
        </w:rPr>
        <w:t>本合同的有效性、解释、执行及履行和争议解决应适用中华人民共和国的法律法规。</w:t>
      </w:r>
    </w:p>
    <w:p w14:paraId="403779B7">
      <w:pPr>
        <w:snapToGrid w:val="0"/>
        <w:spacing w:line="300" w:lineRule="auto"/>
        <w:rPr>
          <w:rFonts w:hint="eastAsia" w:ascii="仿宋" w:hAnsi="仿宋" w:eastAsia="仿宋"/>
          <w:b/>
          <w:bCs/>
          <w:color w:val="auto"/>
          <w:sz w:val="24"/>
          <w:highlight w:val="none"/>
        </w:rPr>
      </w:pPr>
      <w:r>
        <w:rPr>
          <w:rFonts w:hint="eastAsia" w:ascii="仿宋" w:hAnsi="仿宋" w:eastAsia="仿宋"/>
          <w:b/>
          <w:bCs/>
          <w:color w:val="auto"/>
          <w:sz w:val="24"/>
          <w:highlight w:val="none"/>
        </w:rPr>
        <w:t>第十条、其他规定</w:t>
      </w:r>
    </w:p>
    <w:p w14:paraId="35D004AC">
      <w:pPr>
        <w:spacing w:line="300" w:lineRule="auto"/>
        <w:ind w:left="-178" w:firstLine="598"/>
        <w:rPr>
          <w:rFonts w:hint="eastAsia" w:ascii="仿宋" w:hAnsi="仿宋" w:eastAsia="仿宋"/>
          <w:color w:val="auto"/>
          <w:sz w:val="24"/>
          <w:highlight w:val="none"/>
        </w:rPr>
      </w:pPr>
      <w:r>
        <w:rPr>
          <w:rFonts w:hint="eastAsia" w:ascii="仿宋" w:hAnsi="仿宋" w:eastAsia="仿宋"/>
          <w:color w:val="auto"/>
          <w:sz w:val="24"/>
          <w:highlight w:val="none"/>
        </w:rPr>
        <w:t>1、本合同自双方签字盖章之日起生效，</w:t>
      </w:r>
      <w:r>
        <w:rPr>
          <w:rFonts w:hint="eastAsia" w:ascii="仿宋" w:hAnsi="仿宋" w:eastAsia="仿宋"/>
          <w:color w:val="auto"/>
          <w:sz w:val="24"/>
          <w:highlight w:val="none"/>
          <w:u w:val="single"/>
          <w:lang w:val="en-US" w:eastAsia="zh-CN"/>
        </w:rPr>
        <w:t xml:space="preserve">  </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年</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u w:val="single"/>
          <w:lang w:val="en-US" w:eastAsia="zh-CN"/>
        </w:rPr>
        <w:t xml:space="preserve"> </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月</w:t>
      </w:r>
      <w:r>
        <w:rPr>
          <w:rFonts w:hint="eastAsia" w:ascii="仿宋" w:hAnsi="仿宋" w:eastAsia="仿宋"/>
          <w:bCs/>
          <w:color w:val="auto"/>
          <w:sz w:val="24"/>
          <w:highlight w:val="none"/>
          <w:u w:val="single"/>
        </w:rPr>
        <w:t xml:space="preserve">  </w:t>
      </w:r>
      <w:r>
        <w:rPr>
          <w:rFonts w:hint="eastAsia" w:ascii="仿宋" w:hAnsi="仿宋" w:eastAsia="仿宋"/>
          <w:bCs/>
          <w:color w:val="auto"/>
          <w:sz w:val="24"/>
          <w:highlight w:val="none"/>
        </w:rPr>
        <w:t>日终止。</w:t>
      </w:r>
    </w:p>
    <w:p w14:paraId="64DF7AF9">
      <w:pPr>
        <w:spacing w:line="300" w:lineRule="auto"/>
        <w:ind w:left="-178" w:firstLine="598"/>
        <w:rPr>
          <w:rFonts w:hint="eastAsia" w:ascii="仿宋" w:hAnsi="仿宋" w:eastAsia="仿宋"/>
          <w:bCs/>
          <w:color w:val="auto"/>
          <w:sz w:val="24"/>
          <w:highlight w:val="none"/>
        </w:rPr>
      </w:pPr>
      <w:r>
        <w:rPr>
          <w:rFonts w:hint="eastAsia" w:ascii="仿宋" w:hAnsi="仿宋" w:eastAsia="仿宋"/>
          <w:color w:val="auto"/>
          <w:sz w:val="24"/>
          <w:highlight w:val="none"/>
        </w:rPr>
        <w:t>2、本合同一式拾份，甲方陆份，乙方贰份，招标公司贰份。</w:t>
      </w:r>
    </w:p>
    <w:p w14:paraId="3DA5ED75">
      <w:pPr>
        <w:spacing w:line="300" w:lineRule="auto"/>
        <w:ind w:left="-178" w:firstLine="598"/>
        <w:rPr>
          <w:rFonts w:hint="eastAsia" w:ascii="仿宋" w:hAnsi="仿宋" w:eastAsia="仿宋"/>
          <w:bCs/>
          <w:color w:val="auto"/>
          <w:sz w:val="24"/>
          <w:highlight w:val="none"/>
        </w:rPr>
      </w:pPr>
      <w:r>
        <w:rPr>
          <w:rFonts w:hint="eastAsia" w:ascii="仿宋" w:hAnsi="仿宋" w:eastAsia="仿宋"/>
          <w:bCs/>
          <w:color w:val="auto"/>
          <w:sz w:val="24"/>
          <w:highlight w:val="none"/>
        </w:rPr>
        <w:t>3、本合同附件为本合同的组成部分，与本合同具有同等法律效力。</w:t>
      </w:r>
    </w:p>
    <w:p w14:paraId="01E839D0">
      <w:pPr>
        <w:spacing w:line="300" w:lineRule="auto"/>
        <w:ind w:left="-59" w:leftChars="-28" w:firstLine="477" w:firstLineChars="199"/>
        <w:rPr>
          <w:rFonts w:hint="eastAsia" w:ascii="仿宋" w:hAnsi="仿宋" w:eastAsia="仿宋"/>
          <w:color w:val="auto"/>
          <w:sz w:val="24"/>
          <w:highlight w:val="none"/>
        </w:rPr>
      </w:pPr>
      <w:r>
        <w:rPr>
          <w:rFonts w:hint="eastAsia" w:ascii="仿宋" w:hAnsi="仿宋" w:eastAsia="仿宋"/>
          <w:bCs/>
          <w:color w:val="auto"/>
          <w:sz w:val="24"/>
          <w:highlight w:val="none"/>
        </w:rPr>
        <w:t>4、</w:t>
      </w:r>
      <w:r>
        <w:rPr>
          <w:rFonts w:hint="eastAsia" w:ascii="仿宋" w:hAnsi="仿宋" w:eastAsia="仿宋" w:cs="微软雅黑"/>
          <w:color w:val="auto"/>
          <w:kern w:val="0"/>
          <w:sz w:val="24"/>
          <w:highlight w:val="none"/>
        </w:rPr>
        <w:t>乙方是本合同唯一的合法缔约者，除乙方特别书面授权外，乙方子公司、分公司或者管理人员、雇员等盖章或签字，均不代表乙方意志，乙方不承担法律责任。</w:t>
      </w:r>
    </w:p>
    <w:p w14:paraId="7A8F7A5D">
      <w:pPr>
        <w:spacing w:line="300" w:lineRule="auto"/>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p w14:paraId="46E1D6F4">
      <w:pPr>
        <w:snapToGrid w:val="0"/>
        <w:spacing w:line="300" w:lineRule="auto"/>
        <w:rPr>
          <w:rFonts w:hint="eastAsia" w:ascii="仿宋" w:hAnsi="仿宋" w:eastAsia="仿宋"/>
          <w:b/>
          <w:color w:val="auto"/>
          <w:sz w:val="24"/>
          <w:highlight w:val="none"/>
        </w:rPr>
      </w:pPr>
    </w:p>
    <w:p w14:paraId="5F3425EA">
      <w:pPr>
        <w:snapToGrid w:val="0"/>
        <w:spacing w:line="300" w:lineRule="auto"/>
        <w:rPr>
          <w:rFonts w:hint="eastAsia" w:ascii="仿宋" w:hAnsi="仿宋" w:eastAsia="仿宋"/>
          <w:b/>
          <w:color w:val="auto"/>
          <w:sz w:val="24"/>
          <w:highlight w:val="none"/>
        </w:rPr>
      </w:pPr>
    </w:p>
    <w:p w14:paraId="678C18C4">
      <w:pPr>
        <w:snapToGrid w:val="0"/>
        <w:spacing w:line="300" w:lineRule="auto"/>
        <w:rPr>
          <w:rFonts w:hint="eastAsia" w:ascii="仿宋" w:hAnsi="仿宋" w:eastAsia="仿宋"/>
          <w:b/>
          <w:color w:val="auto"/>
          <w:sz w:val="24"/>
          <w:highlight w:val="none"/>
        </w:rPr>
      </w:pPr>
      <w:r>
        <w:rPr>
          <w:rFonts w:hint="eastAsia" w:ascii="仿宋" w:hAnsi="仿宋" w:eastAsia="仿宋"/>
          <w:b/>
          <w:color w:val="auto"/>
          <w:sz w:val="24"/>
          <w:highlight w:val="none"/>
        </w:rPr>
        <w:t xml:space="preserve">甲 方：华北水利水电大学               乙方： </w:t>
      </w:r>
    </w:p>
    <w:p w14:paraId="06ED2DF5">
      <w:pPr>
        <w:snapToGrid w:val="0"/>
        <w:spacing w:line="300" w:lineRule="auto"/>
        <w:rPr>
          <w:rFonts w:hint="eastAsia" w:ascii="仿宋" w:hAnsi="仿宋" w:eastAsia="仿宋"/>
          <w:b/>
          <w:color w:val="auto"/>
          <w:sz w:val="24"/>
          <w:highlight w:val="none"/>
        </w:rPr>
      </w:pPr>
      <w:r>
        <w:rPr>
          <w:rFonts w:hint="eastAsia" w:ascii="仿宋" w:hAnsi="仿宋" w:eastAsia="仿宋"/>
          <w:b/>
          <w:color w:val="auto"/>
          <w:sz w:val="24"/>
          <w:highlight w:val="none"/>
        </w:rPr>
        <w:t xml:space="preserve"> </w:t>
      </w:r>
    </w:p>
    <w:p w14:paraId="0D52F837">
      <w:pPr>
        <w:snapToGrid w:val="0"/>
        <w:spacing w:line="300" w:lineRule="auto"/>
        <w:rPr>
          <w:rFonts w:hint="eastAsia" w:ascii="仿宋" w:hAnsi="仿宋" w:eastAsia="仿宋"/>
          <w:b/>
          <w:color w:val="auto"/>
          <w:sz w:val="24"/>
          <w:highlight w:val="none"/>
        </w:rPr>
      </w:pPr>
      <w:r>
        <w:rPr>
          <w:rFonts w:hint="eastAsia" w:ascii="仿宋" w:hAnsi="仿宋" w:eastAsia="仿宋"/>
          <w:b/>
          <w:color w:val="auto"/>
          <w:sz w:val="24"/>
          <w:highlight w:val="none"/>
        </w:rPr>
        <w:t xml:space="preserve">授权代表：                            授权代表： </w:t>
      </w:r>
    </w:p>
    <w:p w14:paraId="7D13447D">
      <w:pPr>
        <w:snapToGrid w:val="0"/>
        <w:spacing w:line="300" w:lineRule="auto"/>
        <w:rPr>
          <w:rFonts w:hint="eastAsia" w:ascii="仿宋" w:hAnsi="仿宋" w:eastAsia="仿宋"/>
          <w:b/>
          <w:color w:val="auto"/>
          <w:sz w:val="24"/>
          <w:highlight w:val="none"/>
        </w:rPr>
      </w:pPr>
      <w:r>
        <w:rPr>
          <w:rFonts w:hint="eastAsia" w:ascii="仿宋" w:hAnsi="仿宋" w:eastAsia="仿宋"/>
          <w:b/>
          <w:color w:val="auto"/>
          <w:sz w:val="24"/>
          <w:highlight w:val="none"/>
        </w:rPr>
        <w:t xml:space="preserve"> </w:t>
      </w:r>
    </w:p>
    <w:p w14:paraId="5B52108C">
      <w:pPr>
        <w:snapToGrid w:val="0"/>
        <w:spacing w:line="300" w:lineRule="auto"/>
        <w:rPr>
          <w:rFonts w:hint="eastAsia" w:ascii="仿宋" w:hAnsi="仿宋" w:eastAsia="仿宋"/>
          <w:b/>
          <w:color w:val="auto"/>
          <w:sz w:val="24"/>
          <w:highlight w:val="none"/>
        </w:rPr>
      </w:pPr>
      <w:r>
        <w:rPr>
          <w:rFonts w:hint="eastAsia" w:ascii="仿宋" w:hAnsi="仿宋" w:eastAsia="仿宋"/>
          <w:b/>
          <w:color w:val="auto"/>
          <w:sz w:val="24"/>
          <w:highlight w:val="none"/>
        </w:rPr>
        <w:t>盖章：                                盖章：</w:t>
      </w:r>
    </w:p>
    <w:p w14:paraId="3D1C002C">
      <w:pPr>
        <w:snapToGrid w:val="0"/>
        <w:spacing w:line="300" w:lineRule="auto"/>
        <w:rPr>
          <w:rFonts w:hint="eastAsia" w:ascii="仿宋" w:hAnsi="仿宋" w:eastAsia="仿宋"/>
          <w:b/>
          <w:color w:val="auto"/>
          <w:sz w:val="24"/>
          <w:highlight w:val="none"/>
        </w:rPr>
      </w:pPr>
      <w:r>
        <w:rPr>
          <w:rFonts w:hint="eastAsia" w:ascii="仿宋" w:hAnsi="仿宋" w:eastAsia="仿宋"/>
          <w:b/>
          <w:color w:val="auto"/>
          <w:sz w:val="24"/>
          <w:highlight w:val="none"/>
        </w:rPr>
        <w:t xml:space="preserve"> </w:t>
      </w:r>
    </w:p>
    <w:p w14:paraId="6EC0B3CA">
      <w:pPr>
        <w:snapToGrid w:val="0"/>
        <w:spacing w:line="300" w:lineRule="auto"/>
        <w:rPr>
          <w:rFonts w:hint="eastAsia" w:ascii="仿宋" w:hAnsi="仿宋" w:eastAsia="仿宋"/>
          <w:b/>
          <w:color w:val="auto"/>
          <w:sz w:val="24"/>
          <w:highlight w:val="none"/>
        </w:rPr>
      </w:pPr>
      <w:r>
        <w:rPr>
          <w:rFonts w:hint="eastAsia" w:ascii="仿宋" w:hAnsi="仿宋" w:eastAsia="仿宋"/>
          <w:b/>
          <w:color w:val="auto"/>
          <w:sz w:val="24"/>
          <w:highlight w:val="none"/>
        </w:rPr>
        <w:t>签署日期：                            签署日期：</w:t>
      </w:r>
    </w:p>
    <w:p w14:paraId="005F9DA0">
      <w:pPr>
        <w:pStyle w:val="45"/>
        <w:rPr>
          <w:rFonts w:hint="eastAsia" w:ascii="仿宋" w:hAnsi="仿宋" w:eastAsia="仿宋"/>
          <w:b/>
          <w:color w:val="auto"/>
          <w:sz w:val="24"/>
          <w:highlight w:val="none"/>
        </w:rPr>
      </w:pPr>
    </w:p>
    <w:p w14:paraId="35D7EA93">
      <w:pPr>
        <w:rPr>
          <w:rFonts w:hint="eastAsia"/>
          <w:color w:val="auto"/>
          <w:highlight w:val="none"/>
        </w:rPr>
      </w:pPr>
      <w:r>
        <w:rPr>
          <w:rFonts w:ascii="宋体" w:hAnsi="宋体"/>
          <w:color w:val="auto"/>
          <w:sz w:val="24"/>
          <w:highlight w:val="none"/>
        </w:rPr>
        <w:br w:type="page"/>
      </w:r>
      <w:r>
        <w:rPr>
          <w:rFonts w:hint="eastAsia" w:ascii="仿宋" w:hAnsi="仿宋" w:eastAsia="仿宋"/>
          <w:b/>
          <w:bCs/>
          <w:color w:val="auto"/>
          <w:sz w:val="28"/>
          <w:highlight w:val="none"/>
        </w:rPr>
        <w:t>附件1：</w:t>
      </w:r>
    </w:p>
    <w:p w14:paraId="45599017">
      <w:pPr>
        <w:pStyle w:val="45"/>
        <w:rPr>
          <w:rFonts w:hint="eastAsia" w:eastAsia="仿宋"/>
          <w:lang w:eastAsia="zh-CN"/>
        </w:rPr>
      </w:pPr>
    </w:p>
    <w:p w14:paraId="04CEA437">
      <w:pPr>
        <w:pStyle w:val="46"/>
        <w:ind w:left="0" w:leftChars="0" w:firstLine="0" w:firstLineChars="0"/>
        <w:rPr>
          <w:rFonts w:hint="eastAsia"/>
          <w:lang w:eastAsia="zh-CN"/>
        </w:rPr>
      </w:pPr>
      <w:r>
        <w:rPr>
          <w:rFonts w:hint="eastAsia"/>
          <w:lang w:eastAsia="zh-CN"/>
        </w:rPr>
        <w:t>（中标通知书）</w:t>
      </w:r>
    </w:p>
    <w:p w14:paraId="3C71AB8F">
      <w:pPr>
        <w:pStyle w:val="45"/>
        <w:rPr>
          <w:rFonts w:hint="eastAsia"/>
        </w:rPr>
      </w:pPr>
    </w:p>
    <w:p w14:paraId="2A067CB9">
      <w:pPr>
        <w:rPr>
          <w:rFonts w:ascii="仿宋" w:hAnsi="仿宋" w:eastAsia="仿宋"/>
          <w:color w:val="auto"/>
          <w:sz w:val="22"/>
          <w:szCs w:val="21"/>
          <w:highlight w:val="none"/>
        </w:rPr>
      </w:pPr>
      <w:r>
        <w:rPr>
          <w:rFonts w:ascii="仿宋" w:hAnsi="仿宋" w:eastAsia="仿宋"/>
          <w:color w:val="auto"/>
          <w:sz w:val="22"/>
          <w:szCs w:val="21"/>
          <w:highlight w:val="none"/>
        </w:rPr>
        <w:t xml:space="preserve"> </w:t>
      </w:r>
    </w:p>
    <w:p w14:paraId="3139D2CB">
      <w:pPr>
        <w:rPr>
          <w:rFonts w:ascii="仿宋" w:hAnsi="仿宋" w:eastAsia="仿宋"/>
          <w:color w:val="auto"/>
          <w:sz w:val="22"/>
          <w:szCs w:val="21"/>
          <w:highlight w:val="none"/>
        </w:rPr>
      </w:pPr>
      <w:r>
        <w:rPr>
          <w:rFonts w:ascii="仿宋" w:hAnsi="仿宋" w:eastAsia="仿宋"/>
          <w:color w:val="auto"/>
          <w:sz w:val="22"/>
          <w:szCs w:val="21"/>
          <w:highlight w:val="none"/>
        </w:rPr>
        <w:br w:type="page"/>
      </w:r>
    </w:p>
    <w:p w14:paraId="66701852">
      <w:pPr>
        <w:rPr>
          <w:rFonts w:ascii="仿宋" w:hAnsi="仿宋" w:eastAsia="仿宋"/>
          <w:b/>
          <w:bCs/>
          <w:color w:val="auto"/>
          <w:sz w:val="28"/>
          <w:highlight w:val="none"/>
        </w:rPr>
      </w:pPr>
      <w:r>
        <w:rPr>
          <w:rFonts w:hint="eastAsia" w:ascii="仿宋" w:hAnsi="仿宋" w:eastAsia="仿宋"/>
          <w:b/>
          <w:bCs/>
          <w:color w:val="auto"/>
          <w:sz w:val="28"/>
          <w:highlight w:val="none"/>
        </w:rPr>
        <w:t>附件2：</w:t>
      </w:r>
    </w:p>
    <w:p w14:paraId="3951D4E4">
      <w:pPr>
        <w:pStyle w:val="43"/>
        <w:spacing w:before="140" w:after="200" w:line="360" w:lineRule="auto"/>
        <w:ind w:left="6" w:hanging="6"/>
        <w:jc w:val="both"/>
        <w:rPr>
          <w:rFonts w:hint="eastAsia" w:ascii="宋体" w:hAnsi="宋体"/>
          <w:sz w:val="24"/>
        </w:rPr>
      </w:pPr>
    </w:p>
    <w:p w14:paraId="6F86B827">
      <w:pPr>
        <w:pStyle w:val="43"/>
        <w:spacing w:before="140" w:after="200" w:line="360" w:lineRule="auto"/>
        <w:ind w:left="6" w:hanging="6"/>
        <w:rPr>
          <w:rFonts w:ascii="黑体" w:hAnsi="黑体" w:eastAsia="黑体"/>
        </w:rPr>
      </w:pPr>
      <w:r>
        <w:rPr>
          <w:rFonts w:ascii="黑体" w:hAnsi="黑体" w:eastAsia="黑体"/>
        </w:rPr>
        <w:t>甲方入网责任书</w:t>
      </w:r>
    </w:p>
    <w:p w14:paraId="52EB514C">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1.甲方接入乙方网络时必须遵守《中华人民共和国网络安全法》、《全国人民代表大会常务委员会关于维护互联网安全的决定》、《中华人民共和国计算机信息系统安全保护条例》（国务院第147号令）、《中华人民共和国电信条例》（国务院第291号令）、《互联网信息服务管理办法》（国务院第292号令）、《电信业务经营许可管理办法》（工信部令第42号）、《非经营性互联网信息服务备案管理办法》（工信部令第33号）、《互联网IP地址备案管理办法》（工信部令第34号）、《互联网新闻信息服务管理规定》（国家互联网信息办公室令第1号）、《互联网电子邮件服务管理办法》（工信部令第38号）、《计算机信息网络国际联网安全保护管理办法》（公安部第33号令）、《互联网安全保护技术措施规定》（公安部第82号令）、《公安部信息安全技术互联网交互式服务安全保护要求》（公安安全行业标准GA1277-2015）、《公安部信息安全技术互联网服务安全评估基本程序及要求》（公安安全行业标准GA1278-2015）及其他相关法律法规和政策。</w:t>
      </w:r>
    </w:p>
    <w:p w14:paraId="181A31C4">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2．甲方不得利用乙方网络从事危害国家安全、泄漏国家机密等违法犯罪活动，不得利用接入互联网的线路发布、查阅、复制和传播妨碍社会治安、破坏国家统一、破坏民族团结、宣传色情暴力等违反宪法和法律的信息，不得利用互联网络发布任何含有下列内容之一的信息：</w:t>
      </w:r>
    </w:p>
    <w:p w14:paraId="7266696D">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（1）反对宪法所确定的基本原则；</w:t>
      </w:r>
    </w:p>
    <w:p w14:paraId="58460B86">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（2）危害国家安全，泄漏国家机密，颠覆国家政权，破坏国家统一；</w:t>
      </w:r>
    </w:p>
    <w:p w14:paraId="6D8516A3">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（3）损害国家荣誉和利益；</w:t>
      </w:r>
    </w:p>
    <w:p w14:paraId="4ED2B2E7">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（4）煽动民族仇恨、民族歧视，破坏民族团结；</w:t>
      </w:r>
    </w:p>
    <w:p w14:paraId="29C05438">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（5）破坏国家宗教政策，宣扬邪教和封建迷信；</w:t>
      </w:r>
    </w:p>
    <w:p w14:paraId="4A4163FE">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（6）散布谣言，扰乱社会秩序，破坏社会稳定；</w:t>
      </w:r>
    </w:p>
    <w:p w14:paraId="20ACD0BD">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（7）散布淫秽、色情、赌博、暴力、凶杀、恐怖或教唆犯罪；</w:t>
      </w:r>
    </w:p>
    <w:p w14:paraId="412FE334">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（8）侮辱或者诽谤他人，侵害他人合法权益；</w:t>
      </w:r>
    </w:p>
    <w:p w14:paraId="0247C601">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（9）向他人发送恶意的、挑衅性的文件和商业广告；</w:t>
      </w:r>
    </w:p>
    <w:p w14:paraId="5D4944F6">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（10）发送垃圾邮件和未经接收方许可的商业广告；</w:t>
      </w:r>
    </w:p>
    <w:p w14:paraId="0E3A776E">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（11）利用互联网进行干扰网络服务、影响其他客户正常使用的活动；</w:t>
      </w:r>
    </w:p>
    <w:p w14:paraId="308303B0">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（12）含有法律、行政法规严令禁止的其他内容。</w:t>
      </w:r>
    </w:p>
    <w:p w14:paraId="31FD88AF">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如发现上述违法有害信息，甲方应立即采取措施制止信息扩散并及时向乙方及有关主管部门报告。甲方应制定并严格执行上网日志记录6个月留存制度，包括系统网络运行日志、使用日志及在互联网上提供电子公告栏、留言板、聊天室、个人主页服务、FTP服务、邮件服务的日志记录等。甲方利用乙方网站发布上述信息，从事上述违法活动的，一经发现，经乙方核实后24小时内将无条件切断甲方网络。</w:t>
      </w:r>
    </w:p>
    <w:p w14:paraId="21EA5087">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3. 甲方保证使用乙方提供的</w:t>
      </w:r>
      <w:r>
        <w:rPr>
          <w:rFonts w:hint="eastAsia" w:ascii="仿宋" w:hAnsi="仿宋" w:eastAsia="仿宋"/>
          <w:color w:val="auto"/>
          <w:sz w:val="24"/>
          <w:highlight w:val="none"/>
          <w:lang w:eastAsia="zh-CN"/>
        </w:rPr>
        <w:t>网络接入服务</w:t>
      </w:r>
      <w:r>
        <w:rPr>
          <w:rFonts w:hint="eastAsia" w:ascii="仿宋" w:hAnsi="仿宋" w:eastAsia="仿宋"/>
          <w:color w:val="auto"/>
          <w:sz w:val="24"/>
          <w:highlight w:val="none"/>
        </w:rPr>
        <w:t>仅用于教育和科研使用，不得擅自改变使用性质、违反相关规定、用于非法用途、妨碍社会治安，不得利用乙方网络资源进行虚拟主机、VPS 等虚拟运营的服务。如发现甲方有上述行为，乙方将关停</w:t>
      </w:r>
      <w:r>
        <w:rPr>
          <w:rFonts w:hint="eastAsia" w:ascii="仿宋" w:hAnsi="仿宋" w:eastAsia="仿宋"/>
          <w:color w:val="auto"/>
          <w:sz w:val="24"/>
          <w:highlight w:val="none"/>
          <w:lang w:eastAsia="zh-CN"/>
        </w:rPr>
        <w:t>网络接入服务</w:t>
      </w:r>
      <w:r>
        <w:rPr>
          <w:rFonts w:hint="eastAsia" w:ascii="仿宋" w:hAnsi="仿宋" w:eastAsia="仿宋"/>
          <w:color w:val="auto"/>
          <w:sz w:val="24"/>
          <w:highlight w:val="none"/>
        </w:rPr>
        <w:t>，且不承担其它任何责任。由于甲方违反规定、非法使用或擅自改变用途等不良行为导致的后果由责任单位自行承担。</w:t>
      </w:r>
    </w:p>
    <w:p w14:paraId="6B980504">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4. 甲方不得将从乙方获取的接入服务、IP地址等资源转租给其他企业，不得利用乙方所提供的</w:t>
      </w:r>
      <w:r>
        <w:rPr>
          <w:rFonts w:hint="eastAsia" w:ascii="仿宋" w:hAnsi="仿宋" w:eastAsia="仿宋"/>
          <w:color w:val="auto"/>
          <w:sz w:val="24"/>
          <w:highlight w:val="none"/>
          <w:lang w:eastAsia="zh-CN"/>
        </w:rPr>
        <w:t>网络接入服务</w:t>
      </w:r>
      <w:r>
        <w:rPr>
          <w:rFonts w:hint="eastAsia" w:ascii="仿宋" w:hAnsi="仿宋" w:eastAsia="仿宋"/>
          <w:color w:val="auto"/>
          <w:sz w:val="24"/>
          <w:highlight w:val="none"/>
        </w:rPr>
        <w:t>为任何第三方提供接入服务，如发现甲方有上述行为，乙方有权立即终止本合同，立即切断网络连接。</w:t>
      </w:r>
    </w:p>
    <w:p w14:paraId="6CEEE7DD">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5.甲方网站应自行在当地通信管理部门办理经营性网站ICP许可证或非经营性网站ICP备案手续。甲方应自网络联通之日起三十日内，到所在地公安机关办理网安备案手续。甲方应当在其网站开通时，按照信息产业部备案管理系统的要求，将备案电子验证标识放置在其网站的指定目录下。甲方不得违反规定在网站上擅自开办新闻、教育、医疗、视频、电子论坛等须前置审批的栏目，未办理网站备案手续的责任单位不得从事网站服务。同时，对于甲方开办有电子公告服务的，应当在向通信管理局办理非经营性互联网站备案的同时，提出专项备案申请；对已备案网站需增设电子公告服务的，也必须向省通信管理局提出专项备案申请。否则乙方有权切断其网络接入，责任单位应承担由此引发的一切后果。</w:t>
      </w:r>
    </w:p>
    <w:p w14:paraId="6393F142">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6. 甲方应向乙方提供执行主机托管、专线服务的联系人和管理网络、设备和服务器的人员名单及上述人员的联系方式，并确保上述人员在必要时可以提供必要的协助。因人员行为不当产生的后果及因上述人员无法及时联系时导致任何责任与损失均由甲方自行承担。</w:t>
      </w:r>
    </w:p>
    <w:p w14:paraId="06D43545">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7．若甲方行为影响到全网稳定和正常运行，或者导致网络信息安全问题，乙方有权在通知甲方后，暂停甲方的信息发布和相应的业务。在危及全网运行安全，且按照甲方提供的联系方式与无法与甲方取得联系时，乙方可暂停甲方服务。</w:t>
      </w:r>
    </w:p>
    <w:p w14:paraId="4279F0E9">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8．甲方记录并留存本单位用户登录和退出时间、主叫号码、账号、互联网地址或域名、系统维护日志，用户注册信息及使用的互联网网络地址和内部网络地址对应关系的措施，并确保日志留存时间不少于6个月，该记录在国家有关机关依法查询时必须提供，并自行承担由于其未按规定保留相关记录而引起的全部责任。</w:t>
      </w:r>
    </w:p>
    <w:p w14:paraId="074A7C54">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9.甲方保证仅将乙方提供国际专线服务做内部办公专用，不得自行建立或租用专线（含虚拟专用网络VPN）等其他通道开展跨境经营活动，不得用于连接境内外数据中心或业务平台。</w:t>
      </w:r>
    </w:p>
    <w:p w14:paraId="02CB89E5">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10. 未得许可，甲方不得使用乙方提供IP私下建立HTTP、FTP等网络服务。甲方如建有局域网，应建立符合政府主管部门要求的网络安全管理、信息安全管理监测手段，建立健全网络安全和信息安全管理制度。</w:t>
      </w:r>
    </w:p>
    <w:p w14:paraId="0BD43A49">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11.根据国家相关文件要求，未取得电信业务经营许可的任何组织和个人不得从事互联网域名递归解析服务，乙方CERENT分配的IP地址上开设的递归服务须仅限于甲方内部使用。</w:t>
      </w:r>
    </w:p>
    <w:p w14:paraId="04663794">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作为乙方网络的使用单位，甲方同意遵守本入网责任书中的各项规定，如若违反愿意承担全部法律责任。</w:t>
      </w:r>
    </w:p>
    <w:p w14:paraId="639256C1">
      <w:pPr>
        <w:spacing w:line="300" w:lineRule="auto"/>
        <w:ind w:firstLine="417" w:firstLineChars="174"/>
        <w:rPr>
          <w:rFonts w:hint="eastAsia" w:ascii="仿宋" w:hAnsi="仿宋" w:eastAsia="仿宋"/>
          <w:color w:val="auto"/>
          <w:sz w:val="24"/>
          <w:highlight w:val="none"/>
        </w:rPr>
      </w:pPr>
    </w:p>
    <w:p w14:paraId="72267E1B">
      <w:pPr>
        <w:spacing w:line="300" w:lineRule="auto"/>
        <w:ind w:firstLine="417" w:firstLineChars="174"/>
        <w:rPr>
          <w:rFonts w:hint="eastAsia" w:ascii="仿宋" w:hAnsi="仿宋" w:eastAsia="仿宋"/>
          <w:color w:val="auto"/>
          <w:sz w:val="24"/>
          <w:highlight w:val="none"/>
        </w:rPr>
      </w:pPr>
    </w:p>
    <w:p w14:paraId="16FBFB4B">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 xml:space="preserve">                                   甲方（单位盖章）： </w:t>
      </w:r>
    </w:p>
    <w:p w14:paraId="6DDF9609">
      <w:pPr>
        <w:spacing w:line="300" w:lineRule="auto"/>
        <w:ind w:firstLine="417" w:firstLineChars="174"/>
        <w:rPr>
          <w:rFonts w:hint="eastAsia" w:ascii="仿宋" w:hAnsi="仿宋" w:eastAsia="仿宋"/>
          <w:color w:val="auto"/>
          <w:sz w:val="24"/>
          <w:highlight w:val="none"/>
        </w:rPr>
      </w:pPr>
      <w:r>
        <w:rPr>
          <w:rFonts w:hint="eastAsia" w:ascii="仿宋" w:hAnsi="仿宋" w:eastAsia="仿宋"/>
          <w:color w:val="auto"/>
          <w:sz w:val="24"/>
          <w:highlight w:val="none"/>
        </w:rPr>
        <w:t xml:space="preserve">                                   日期：</w:t>
      </w:r>
    </w:p>
    <w:p w14:paraId="02A9A91A">
      <w:pPr>
        <w:spacing w:line="560" w:lineRule="exact"/>
        <w:ind w:firstLine="640" w:firstLineChars="200"/>
        <w:jc w:val="left"/>
        <w:rPr>
          <w:rFonts w:hint="eastAsia" w:ascii="楷体" w:hAnsi="楷体" w:eastAsia="楷体"/>
          <w:sz w:val="32"/>
          <w:szCs w:val="32"/>
          <w:u w:val="single"/>
        </w:rPr>
      </w:pPr>
    </w:p>
    <w:p w14:paraId="041E4540"/>
    <w:p w14:paraId="57E0B3BD">
      <w:pPr>
        <w:spacing w:line="360" w:lineRule="exact"/>
        <w:rPr>
          <w:rFonts w:ascii="仿宋" w:hAnsi="仿宋" w:eastAsia="仿宋"/>
          <w:sz w:val="28"/>
          <w:szCs w:val="28"/>
        </w:rPr>
      </w:pPr>
      <w:r>
        <w:rPr>
          <w:rFonts w:hint="eastAsia" w:ascii="宋体" w:hAnsi="宋体" w:eastAsia="宋体" w:cs="宋体"/>
          <w:b/>
          <w:bCs/>
          <w:color w:val="auto"/>
          <w:kern w:val="2"/>
          <w:sz w:val="36"/>
          <w:szCs w:val="36"/>
          <w:highlight w:val="none"/>
          <w:lang w:val="en-US" w:eastAsia="zh-CN" w:bidi="ar-SA"/>
        </w:rPr>
        <w:br w:type="page"/>
      </w:r>
    </w:p>
    <w:p w14:paraId="1E0D94D3">
      <w:pPr>
        <w:spacing w:line="360" w:lineRule="exact"/>
        <w:rPr>
          <w:rFonts w:ascii="仿宋" w:hAnsi="仿宋" w:eastAsia="仿宋"/>
          <w:sz w:val="28"/>
          <w:szCs w:val="28"/>
        </w:rPr>
      </w:pPr>
      <w:r>
        <w:rPr>
          <w:rFonts w:hint="eastAsia" w:ascii="宋体" w:hAnsi="宋体" w:eastAsia="宋体" w:cs="宋体"/>
          <w:b/>
          <w:bCs/>
          <w:color w:val="auto"/>
          <w:sz w:val="36"/>
          <w:szCs w:val="36"/>
          <w:highlight w:val="none"/>
          <w:lang w:val="en-US" w:eastAsia="zh-CN"/>
        </w:rPr>
        <w:t>包4：</w:t>
      </w:r>
    </w:p>
    <w:p w14:paraId="0AD7A97E">
      <w:pPr>
        <w:spacing w:line="360" w:lineRule="exact"/>
        <w:rPr>
          <w:rFonts w:ascii="仿宋" w:hAnsi="仿宋" w:eastAsia="仿宋"/>
          <w:sz w:val="28"/>
          <w:szCs w:val="28"/>
        </w:rPr>
      </w:pPr>
    </w:p>
    <w:p w14:paraId="6DEEDF9C">
      <w:pPr>
        <w:spacing w:line="360" w:lineRule="exact"/>
        <w:rPr>
          <w:rFonts w:ascii="仿宋" w:hAnsi="仿宋" w:eastAsia="仿宋"/>
          <w:sz w:val="28"/>
          <w:szCs w:val="28"/>
        </w:rPr>
      </w:pPr>
    </w:p>
    <w:p w14:paraId="0B37B810">
      <w:pPr>
        <w:spacing w:line="360" w:lineRule="exact"/>
        <w:rPr>
          <w:rFonts w:ascii="仿宋" w:hAnsi="仿宋" w:eastAsia="仿宋"/>
          <w:sz w:val="28"/>
          <w:szCs w:val="28"/>
        </w:rPr>
      </w:pPr>
    </w:p>
    <w:p w14:paraId="4E74F570">
      <w:pPr>
        <w:rPr>
          <w:rFonts w:ascii="仿宋" w:hAnsi="仿宋" w:eastAsia="仿宋"/>
          <w:sz w:val="28"/>
          <w:szCs w:val="28"/>
        </w:rPr>
      </w:pPr>
    </w:p>
    <w:p w14:paraId="5B3C359D">
      <w:pPr>
        <w:jc w:val="center"/>
        <w:rPr>
          <w:rFonts w:ascii="仿宋" w:hAnsi="仿宋" w:eastAsia="仿宋"/>
          <w:b/>
          <w:sz w:val="28"/>
          <w:szCs w:val="28"/>
        </w:rPr>
      </w:pPr>
      <w:r>
        <w:rPr>
          <w:rFonts w:ascii="仿宋" w:hAnsi="仿宋" w:eastAsia="仿宋"/>
          <w:b/>
          <w:sz w:val="28"/>
          <w:szCs w:val="28"/>
        </w:rPr>
        <w:t>[  ]技术服务合同</w:t>
      </w:r>
    </w:p>
    <w:p w14:paraId="57D5D307">
      <w:pPr>
        <w:rPr>
          <w:rFonts w:ascii="仿宋" w:hAnsi="仿宋" w:eastAsia="仿宋"/>
          <w:sz w:val="28"/>
          <w:szCs w:val="28"/>
        </w:rPr>
      </w:pPr>
    </w:p>
    <w:p w14:paraId="67115C93">
      <w:pPr>
        <w:rPr>
          <w:rFonts w:ascii="仿宋" w:hAnsi="仿宋" w:eastAsia="仿宋"/>
          <w:sz w:val="28"/>
          <w:szCs w:val="28"/>
        </w:rPr>
      </w:pPr>
    </w:p>
    <w:p w14:paraId="6F566E64">
      <w:pPr>
        <w:rPr>
          <w:rFonts w:ascii="仿宋" w:hAnsi="仿宋" w:eastAsia="仿宋"/>
          <w:sz w:val="28"/>
          <w:szCs w:val="28"/>
        </w:rPr>
      </w:pPr>
    </w:p>
    <w:p w14:paraId="5EE40C3A">
      <w:pPr>
        <w:rPr>
          <w:rFonts w:ascii="仿宋" w:hAnsi="仿宋" w:eastAsia="仿宋"/>
          <w:sz w:val="28"/>
          <w:szCs w:val="28"/>
        </w:rPr>
      </w:pPr>
    </w:p>
    <w:p w14:paraId="00577955">
      <w:pPr>
        <w:rPr>
          <w:rFonts w:ascii="仿宋" w:hAnsi="仿宋" w:eastAsia="仿宋"/>
          <w:sz w:val="28"/>
          <w:szCs w:val="28"/>
        </w:rPr>
      </w:pPr>
    </w:p>
    <w:p w14:paraId="63652329">
      <w:pPr>
        <w:rPr>
          <w:rFonts w:hint="eastAsia" w:ascii="仿宋" w:hAnsi="仿宋" w:eastAsia="仿宋" w:cs="仿宋"/>
          <w:sz w:val="24"/>
          <w:szCs w:val="24"/>
          <w:u w:val="single"/>
        </w:rPr>
      </w:pPr>
      <w:r>
        <w:rPr>
          <w:rFonts w:hint="eastAsia" w:ascii="仿宋" w:hAnsi="仿宋" w:eastAsia="仿宋" w:cs="仿宋"/>
          <w:sz w:val="24"/>
          <w:szCs w:val="24"/>
        </w:rPr>
        <w:t>项目名称</w:t>
      </w:r>
      <w:r>
        <w:rPr>
          <w:rFonts w:ascii="仿宋" w:hAnsi="仿宋" w:eastAsia="仿宋" w:cs="仿宋"/>
          <w:sz w:val="24"/>
          <w:szCs w:val="24"/>
        </w:rPr>
        <w:t xml:space="preserve">: [  ]                                               </w:t>
      </w:r>
    </w:p>
    <w:p w14:paraId="5D10D5AA">
      <w:pPr>
        <w:rPr>
          <w:rFonts w:hint="eastAsia" w:ascii="仿宋" w:hAnsi="仿宋" w:eastAsia="仿宋" w:cs="仿宋"/>
          <w:sz w:val="24"/>
          <w:szCs w:val="24"/>
          <w:u w:val="single"/>
        </w:rPr>
      </w:pPr>
      <w:r>
        <w:rPr>
          <w:rFonts w:hint="eastAsia" w:ascii="仿宋" w:hAnsi="仿宋" w:eastAsia="仿宋" w:cs="仿宋"/>
          <w:sz w:val="24"/>
          <w:szCs w:val="24"/>
        </w:rPr>
        <w:t>委托方</w:t>
      </w:r>
      <w:r>
        <w:rPr>
          <w:rFonts w:ascii="仿宋" w:hAnsi="仿宋" w:eastAsia="仿宋" w:cs="仿宋"/>
          <w:sz w:val="24"/>
          <w:szCs w:val="24"/>
        </w:rPr>
        <w:t xml:space="preserve">(甲方): [  ]                        </w:t>
      </w:r>
    </w:p>
    <w:p w14:paraId="55DD2187">
      <w:pPr>
        <w:rPr>
          <w:rFonts w:hint="eastAsia" w:ascii="仿宋" w:hAnsi="仿宋" w:eastAsia="仿宋" w:cs="仿宋"/>
          <w:sz w:val="24"/>
          <w:szCs w:val="24"/>
          <w:u w:val="single"/>
        </w:rPr>
      </w:pPr>
      <w:r>
        <w:rPr>
          <w:rFonts w:hint="eastAsia" w:ascii="仿宋" w:hAnsi="仿宋" w:eastAsia="仿宋" w:cs="仿宋"/>
          <w:sz w:val="24"/>
          <w:szCs w:val="24"/>
        </w:rPr>
        <w:t>受托方</w:t>
      </w:r>
      <w:r>
        <w:rPr>
          <w:rFonts w:ascii="仿宋" w:hAnsi="仿宋" w:eastAsia="仿宋" w:cs="仿宋"/>
          <w:sz w:val="24"/>
          <w:szCs w:val="24"/>
        </w:rPr>
        <w:t xml:space="preserve">(乙方): 中国电信[  ]公司                                           </w:t>
      </w:r>
    </w:p>
    <w:p w14:paraId="13D15341">
      <w:pPr>
        <w:tabs>
          <w:tab w:val="left" w:pos="8715"/>
        </w:tabs>
        <w:rPr>
          <w:rFonts w:hint="eastAsia" w:ascii="仿宋" w:hAnsi="仿宋" w:eastAsia="仿宋" w:cs="仿宋"/>
          <w:sz w:val="24"/>
          <w:szCs w:val="24"/>
          <w:u w:val="single"/>
        </w:rPr>
      </w:pPr>
      <w:r>
        <w:rPr>
          <w:rFonts w:hint="eastAsia" w:ascii="仿宋" w:hAnsi="仿宋" w:eastAsia="仿宋" w:cs="仿宋"/>
          <w:sz w:val="24"/>
          <w:szCs w:val="24"/>
        </w:rPr>
        <w:t>签订时间</w:t>
      </w:r>
      <w:r>
        <w:rPr>
          <w:rFonts w:ascii="仿宋" w:hAnsi="仿宋" w:eastAsia="仿宋" w:cs="仿宋"/>
          <w:sz w:val="24"/>
          <w:szCs w:val="24"/>
        </w:rPr>
        <w:t xml:space="preserve">: [  ]                                                 </w:t>
      </w:r>
    </w:p>
    <w:p w14:paraId="382BBE83">
      <w:pPr>
        <w:rPr>
          <w:rFonts w:hint="eastAsia" w:ascii="仿宋" w:hAnsi="仿宋" w:eastAsia="仿宋" w:cs="仿宋"/>
          <w:sz w:val="24"/>
          <w:szCs w:val="24"/>
        </w:rPr>
      </w:pPr>
      <w:r>
        <w:rPr>
          <w:rFonts w:hint="eastAsia" w:ascii="仿宋" w:hAnsi="仿宋" w:eastAsia="仿宋" w:cs="仿宋"/>
          <w:sz w:val="24"/>
          <w:szCs w:val="24"/>
        </w:rPr>
        <w:t>签订地点</w:t>
      </w:r>
      <w:r>
        <w:rPr>
          <w:rFonts w:ascii="仿宋" w:hAnsi="仿宋" w:eastAsia="仿宋" w:cs="仿宋"/>
          <w:sz w:val="24"/>
          <w:szCs w:val="24"/>
        </w:rPr>
        <w:t>: [  ]</w:t>
      </w:r>
    </w:p>
    <w:p w14:paraId="2AF84BD9">
      <w:pPr>
        <w:rPr>
          <w:rFonts w:hint="eastAsia" w:ascii="仿宋" w:hAnsi="仿宋" w:eastAsia="仿宋" w:cs="仿宋"/>
          <w:sz w:val="24"/>
          <w:szCs w:val="24"/>
          <w:u w:val="single"/>
        </w:rPr>
      </w:pPr>
    </w:p>
    <w:p w14:paraId="55DB5C42">
      <w:pPr>
        <w:rPr>
          <w:rFonts w:hint="eastAsia" w:ascii="仿宋" w:hAnsi="仿宋" w:eastAsia="仿宋" w:cs="仿宋"/>
          <w:sz w:val="24"/>
          <w:szCs w:val="24"/>
          <w:u w:val="single"/>
        </w:rPr>
      </w:pPr>
    </w:p>
    <w:p w14:paraId="795C5117">
      <w:pPr>
        <w:rPr>
          <w:rFonts w:hint="eastAsia" w:ascii="仿宋" w:hAnsi="仿宋" w:eastAsia="仿宋" w:cs="仿宋"/>
          <w:sz w:val="24"/>
          <w:szCs w:val="24"/>
        </w:rPr>
      </w:pPr>
    </w:p>
    <w:p w14:paraId="2103E41C">
      <w:pPr>
        <w:rPr>
          <w:rFonts w:hint="eastAsia" w:ascii="仿宋" w:hAnsi="仿宋" w:eastAsia="仿宋" w:cs="仿宋"/>
          <w:sz w:val="24"/>
          <w:szCs w:val="24"/>
        </w:rPr>
      </w:pPr>
    </w:p>
    <w:p w14:paraId="3C8736CE">
      <w:pPr>
        <w:jc w:val="center"/>
        <w:rPr>
          <w:rFonts w:hint="eastAsia" w:ascii="仿宋" w:hAnsi="仿宋" w:eastAsia="仿宋" w:cs="仿宋"/>
          <w:sz w:val="24"/>
          <w:szCs w:val="24"/>
        </w:rPr>
        <w:sectPr>
          <w:headerReference r:id="rId7" w:type="default"/>
          <w:footerReference r:id="rId8" w:type="default"/>
          <w:pgSz w:w="11907" w:h="16840"/>
          <w:pgMar w:top="1440" w:right="1803" w:bottom="1440" w:left="1803" w:header="454" w:footer="992" w:gutter="0"/>
          <w:cols w:space="720" w:num="1"/>
          <w:docGrid w:type="lines" w:linePitch="312" w:charSpace="0"/>
        </w:sectPr>
      </w:pPr>
      <w:r>
        <w:rPr>
          <w:rFonts w:hint="eastAsia" w:ascii="仿宋" w:hAnsi="仿宋" w:eastAsia="仿宋" w:cs="仿宋"/>
          <w:sz w:val="24"/>
          <w:szCs w:val="24"/>
        </w:rPr>
        <w:t>中华人民共和国科学技术部印制</w:t>
      </w:r>
    </w:p>
    <w:p w14:paraId="7758DD46">
      <w:pPr>
        <w:jc w:val="center"/>
        <w:rPr>
          <w:rFonts w:hint="eastAsia" w:ascii="仿宋" w:hAnsi="仿宋" w:eastAsia="仿宋" w:cs="仿宋"/>
          <w:sz w:val="24"/>
          <w:szCs w:val="24"/>
        </w:rPr>
      </w:pPr>
      <w:r>
        <w:rPr>
          <w:rFonts w:hint="eastAsia" w:ascii="仿宋" w:hAnsi="仿宋" w:eastAsia="仿宋" w:cs="仿宋"/>
          <w:sz w:val="24"/>
          <w:szCs w:val="24"/>
        </w:rPr>
        <w:t>填写说明</w:t>
      </w:r>
    </w:p>
    <w:p w14:paraId="6A804FB4">
      <w:pPr>
        <w:ind w:firstLine="480" w:firstLineChars="200"/>
        <w:rPr>
          <w:rFonts w:hint="eastAsia" w:ascii="仿宋" w:hAnsi="仿宋" w:eastAsia="仿宋" w:cs="仿宋"/>
          <w:sz w:val="24"/>
          <w:szCs w:val="24"/>
        </w:rPr>
      </w:pPr>
      <w:r>
        <w:rPr>
          <w:rFonts w:hint="eastAsia" w:ascii="仿宋" w:hAnsi="仿宋" w:eastAsia="仿宋" w:cs="仿宋"/>
          <w:sz w:val="24"/>
          <w:szCs w:val="24"/>
        </w:rPr>
        <w:t>一、本合同为中华人民共和国科学技术部印制的技术服务合同示范文本，各技术合同登记机构可推介技术合同当事人参照使用。</w:t>
      </w:r>
    </w:p>
    <w:p w14:paraId="0E9D7BDC">
      <w:pPr>
        <w:ind w:firstLine="480" w:firstLineChars="200"/>
        <w:rPr>
          <w:rFonts w:hint="eastAsia" w:ascii="仿宋" w:hAnsi="仿宋" w:eastAsia="仿宋" w:cs="仿宋"/>
          <w:sz w:val="24"/>
          <w:szCs w:val="24"/>
        </w:rPr>
      </w:pPr>
      <w:r>
        <w:rPr>
          <w:rFonts w:hint="eastAsia" w:ascii="仿宋" w:hAnsi="仿宋" w:eastAsia="仿宋" w:cs="仿宋"/>
          <w:sz w:val="24"/>
          <w:szCs w:val="24"/>
        </w:rPr>
        <w:t>二、本合同适用于一方当事人（受托方）以技术知识为另一方（委托方）解决特定技术问题所订立的合同。</w:t>
      </w:r>
    </w:p>
    <w:p w14:paraId="5DD98379">
      <w:pPr>
        <w:ind w:firstLine="480" w:firstLineChars="200"/>
        <w:rPr>
          <w:rFonts w:hint="eastAsia" w:ascii="仿宋" w:hAnsi="仿宋" w:eastAsia="仿宋" w:cs="仿宋"/>
          <w:sz w:val="24"/>
          <w:szCs w:val="24"/>
        </w:rPr>
      </w:pPr>
      <w:r>
        <w:rPr>
          <w:rFonts w:hint="eastAsia" w:ascii="仿宋" w:hAnsi="仿宋" w:eastAsia="仿宋" w:cs="仿宋"/>
          <w:sz w:val="24"/>
          <w:szCs w:val="24"/>
        </w:rPr>
        <w:t>三、签约一方为多个当事人的，可按各自在合同关系中的作用等，在“委托方”、“受托方”项下（增页）分别排列为共同委托人或共同受托人。</w:t>
      </w:r>
    </w:p>
    <w:p w14:paraId="7D23CD6E">
      <w:pPr>
        <w:ind w:firstLine="480" w:firstLineChars="200"/>
        <w:rPr>
          <w:rFonts w:hint="eastAsia" w:ascii="仿宋" w:hAnsi="仿宋" w:eastAsia="仿宋" w:cs="仿宋"/>
          <w:sz w:val="24"/>
          <w:szCs w:val="24"/>
        </w:rPr>
      </w:pPr>
      <w:r>
        <w:rPr>
          <w:rFonts w:hint="eastAsia" w:ascii="仿宋" w:hAnsi="仿宋" w:eastAsia="仿宋" w:cs="仿宋"/>
          <w:sz w:val="24"/>
          <w:szCs w:val="24"/>
        </w:rPr>
        <w:t>四、本合同未尽事项，可由当事人附页另行约定补充协议，并作为本合同的组成部分。</w:t>
      </w:r>
    </w:p>
    <w:p w14:paraId="6EE000AC">
      <w:pPr>
        <w:pStyle w:val="37"/>
        <w:ind w:firstLine="480" w:firstLineChars="200"/>
        <w:rPr>
          <w:rFonts w:hint="eastAsia" w:ascii="仿宋" w:hAnsi="仿宋" w:eastAsia="仿宋" w:cs="仿宋"/>
          <w:sz w:val="24"/>
          <w:szCs w:val="24"/>
        </w:rPr>
      </w:pPr>
      <w:r>
        <w:rPr>
          <w:rFonts w:hint="eastAsia" w:ascii="仿宋" w:hAnsi="仿宋" w:eastAsia="仿宋" w:cs="仿宋"/>
          <w:sz w:val="24"/>
          <w:szCs w:val="24"/>
        </w:rPr>
        <w:t>五、当事人使用本合同时约定无需填写的条款，应在该条款处注明“无”等字样。</w:t>
      </w:r>
    </w:p>
    <w:p w14:paraId="0972497D">
      <w:pPr>
        <w:pStyle w:val="37"/>
        <w:ind w:firstLine="480" w:firstLineChars="200"/>
        <w:rPr>
          <w:rFonts w:hint="eastAsia" w:ascii="仿宋" w:hAnsi="仿宋" w:eastAsia="仿宋" w:cs="仿宋"/>
          <w:sz w:val="24"/>
          <w:szCs w:val="24"/>
        </w:rPr>
      </w:pPr>
      <w:r>
        <w:rPr>
          <w:rFonts w:hint="eastAsia" w:ascii="仿宋" w:hAnsi="仿宋" w:eastAsia="仿宋" w:cs="仿宋"/>
          <w:sz w:val="24"/>
          <w:szCs w:val="24"/>
        </w:rPr>
        <w:t>六、如有必要，可另行签订保密协议。</w:t>
      </w:r>
    </w:p>
    <w:p w14:paraId="72C2B43C">
      <w:pPr>
        <w:pStyle w:val="37"/>
        <w:spacing w:line="360" w:lineRule="exact"/>
        <w:ind w:firstLine="0"/>
        <w:rPr>
          <w:rFonts w:hint="eastAsia" w:ascii="仿宋" w:hAnsi="仿宋" w:eastAsia="仿宋" w:cs="仿宋"/>
          <w:sz w:val="24"/>
          <w:szCs w:val="24"/>
        </w:rPr>
      </w:pPr>
    </w:p>
    <w:p w14:paraId="219208A3">
      <w:pPr>
        <w:pStyle w:val="37"/>
        <w:spacing w:line="360" w:lineRule="exact"/>
        <w:ind w:firstLine="0"/>
        <w:rPr>
          <w:rFonts w:hint="eastAsia" w:ascii="仿宋" w:hAnsi="仿宋" w:eastAsia="仿宋" w:cs="仿宋"/>
          <w:sz w:val="24"/>
          <w:szCs w:val="24"/>
        </w:rPr>
      </w:pPr>
    </w:p>
    <w:p w14:paraId="18AD5009">
      <w:pPr>
        <w:pStyle w:val="37"/>
        <w:spacing w:line="360" w:lineRule="exact"/>
        <w:ind w:firstLine="0"/>
        <w:rPr>
          <w:rFonts w:hint="eastAsia" w:ascii="仿宋" w:hAnsi="仿宋" w:eastAsia="仿宋" w:cs="仿宋"/>
          <w:sz w:val="24"/>
          <w:szCs w:val="24"/>
        </w:rPr>
      </w:pPr>
    </w:p>
    <w:p w14:paraId="49F33239">
      <w:pPr>
        <w:pStyle w:val="37"/>
        <w:spacing w:line="360" w:lineRule="exact"/>
        <w:ind w:firstLine="0"/>
        <w:rPr>
          <w:rFonts w:hint="eastAsia" w:ascii="仿宋" w:hAnsi="仿宋" w:eastAsia="仿宋" w:cs="仿宋"/>
          <w:sz w:val="24"/>
          <w:szCs w:val="24"/>
        </w:rPr>
      </w:pPr>
    </w:p>
    <w:p w14:paraId="1C851B4D">
      <w:pPr>
        <w:pStyle w:val="37"/>
        <w:spacing w:line="360" w:lineRule="exact"/>
        <w:ind w:firstLine="0"/>
        <w:rPr>
          <w:rFonts w:hint="eastAsia" w:ascii="仿宋" w:hAnsi="仿宋" w:eastAsia="仿宋" w:cs="仿宋"/>
          <w:sz w:val="24"/>
          <w:szCs w:val="24"/>
        </w:rPr>
      </w:pPr>
    </w:p>
    <w:p w14:paraId="028F152E">
      <w:pPr>
        <w:pStyle w:val="37"/>
        <w:spacing w:line="360" w:lineRule="exact"/>
        <w:ind w:firstLine="0"/>
        <w:rPr>
          <w:rFonts w:hint="eastAsia" w:ascii="仿宋" w:hAnsi="仿宋" w:eastAsia="仿宋" w:cs="仿宋"/>
          <w:sz w:val="24"/>
          <w:szCs w:val="24"/>
        </w:rPr>
      </w:pPr>
    </w:p>
    <w:p w14:paraId="4E1BBF4B">
      <w:pPr>
        <w:pStyle w:val="37"/>
        <w:spacing w:line="360" w:lineRule="exact"/>
        <w:ind w:firstLine="0"/>
        <w:rPr>
          <w:rFonts w:hint="eastAsia" w:ascii="仿宋" w:hAnsi="仿宋" w:eastAsia="仿宋" w:cs="仿宋"/>
          <w:sz w:val="24"/>
          <w:szCs w:val="24"/>
        </w:rPr>
      </w:pPr>
    </w:p>
    <w:p w14:paraId="61B3D5A3">
      <w:pPr>
        <w:pStyle w:val="37"/>
        <w:spacing w:line="360" w:lineRule="exact"/>
        <w:ind w:firstLine="0"/>
        <w:rPr>
          <w:rFonts w:hint="eastAsia" w:ascii="仿宋" w:hAnsi="仿宋" w:eastAsia="仿宋" w:cs="仿宋"/>
          <w:sz w:val="24"/>
          <w:szCs w:val="24"/>
        </w:rPr>
      </w:pPr>
    </w:p>
    <w:p w14:paraId="271C60E1">
      <w:pPr>
        <w:pStyle w:val="37"/>
        <w:spacing w:line="360" w:lineRule="exact"/>
        <w:ind w:firstLine="0"/>
        <w:rPr>
          <w:rFonts w:hint="eastAsia" w:ascii="仿宋" w:hAnsi="仿宋" w:eastAsia="仿宋" w:cs="仿宋"/>
          <w:sz w:val="24"/>
          <w:szCs w:val="24"/>
        </w:rPr>
      </w:pPr>
    </w:p>
    <w:p w14:paraId="23755D8B">
      <w:pPr>
        <w:pStyle w:val="37"/>
        <w:spacing w:line="360" w:lineRule="exact"/>
        <w:ind w:firstLine="0"/>
        <w:rPr>
          <w:rFonts w:hint="eastAsia" w:ascii="仿宋" w:hAnsi="仿宋" w:eastAsia="仿宋" w:cs="仿宋"/>
          <w:sz w:val="24"/>
          <w:szCs w:val="24"/>
        </w:rPr>
      </w:pPr>
      <w:r>
        <w:rPr>
          <w:rFonts w:hint="eastAsia" w:ascii="仿宋" w:hAnsi="仿宋" w:eastAsia="仿宋" w:cs="仿宋"/>
          <w:sz w:val="24"/>
          <w:szCs w:val="24"/>
        </w:rPr>
        <w:br w:type="page"/>
      </w:r>
    </w:p>
    <w:p w14:paraId="2CC534AE">
      <w:pPr>
        <w:widowControl/>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  ]技术服务合同</w:t>
      </w:r>
    </w:p>
    <w:p w14:paraId="7604DD19">
      <w:pPr>
        <w:pStyle w:val="37"/>
        <w:spacing w:line="360" w:lineRule="exact"/>
        <w:ind w:firstLine="0"/>
        <w:jc w:val="left"/>
        <w:rPr>
          <w:rFonts w:hint="eastAsia" w:ascii="仿宋" w:hAnsi="仿宋" w:eastAsia="仿宋" w:cs="仿宋"/>
          <w:sz w:val="24"/>
          <w:szCs w:val="24"/>
        </w:rPr>
      </w:pPr>
    </w:p>
    <w:p w14:paraId="694083F2">
      <w:pPr>
        <w:pStyle w:val="37"/>
        <w:spacing w:line="360" w:lineRule="exact"/>
        <w:ind w:firstLine="0"/>
        <w:jc w:val="left"/>
        <w:rPr>
          <w:rFonts w:hint="eastAsia" w:ascii="仿宋" w:hAnsi="仿宋" w:eastAsia="仿宋" w:cs="仿宋"/>
          <w:sz w:val="24"/>
          <w:szCs w:val="24"/>
        </w:rPr>
      </w:pPr>
      <w:r>
        <w:rPr>
          <w:rFonts w:hint="eastAsia" w:ascii="仿宋" w:hAnsi="仿宋" w:eastAsia="仿宋" w:cs="仿宋"/>
          <w:sz w:val="24"/>
          <w:szCs w:val="24"/>
        </w:rPr>
        <w:t>委托方（甲方）：</w:t>
      </w:r>
      <w:r>
        <w:rPr>
          <w:rFonts w:ascii="仿宋" w:hAnsi="仿宋" w:eastAsia="仿宋" w:cs="仿宋"/>
          <w:sz w:val="24"/>
          <w:szCs w:val="24"/>
        </w:rPr>
        <w:t>[  ]</w:t>
      </w:r>
    </w:p>
    <w:p w14:paraId="0DD55546">
      <w:pPr>
        <w:pStyle w:val="37"/>
        <w:spacing w:line="360" w:lineRule="exact"/>
        <w:ind w:firstLine="0"/>
        <w:jc w:val="left"/>
        <w:rPr>
          <w:rFonts w:ascii="仿宋" w:hAnsi="仿宋" w:eastAsia="仿宋" w:cs="仿宋"/>
          <w:sz w:val="24"/>
          <w:szCs w:val="24"/>
        </w:rPr>
      </w:pPr>
      <w:r>
        <w:rPr>
          <w:rFonts w:hint="eastAsia" w:ascii="仿宋" w:hAnsi="仿宋" w:eastAsia="仿宋" w:cs="仿宋"/>
          <w:sz w:val="24"/>
          <w:szCs w:val="24"/>
        </w:rPr>
        <w:t>地址：</w:t>
      </w:r>
      <w:r>
        <w:rPr>
          <w:rFonts w:ascii="仿宋" w:hAnsi="仿宋" w:eastAsia="仿宋" w:cs="仿宋"/>
          <w:sz w:val="24"/>
          <w:szCs w:val="24"/>
        </w:rPr>
        <w:t xml:space="preserve">[  ]     </w:t>
      </w:r>
    </w:p>
    <w:p w14:paraId="1F908A96">
      <w:pPr>
        <w:pStyle w:val="37"/>
        <w:spacing w:line="360" w:lineRule="exact"/>
        <w:ind w:firstLine="0"/>
        <w:jc w:val="left"/>
        <w:rPr>
          <w:rFonts w:ascii="仿宋" w:hAnsi="仿宋" w:eastAsia="仿宋" w:cs="仿宋"/>
          <w:sz w:val="24"/>
          <w:szCs w:val="24"/>
        </w:rPr>
      </w:pPr>
      <w:r>
        <w:rPr>
          <w:rFonts w:hint="eastAsia" w:ascii="仿宋" w:hAnsi="仿宋" w:eastAsia="仿宋" w:cs="仿宋"/>
          <w:sz w:val="24"/>
          <w:szCs w:val="24"/>
        </w:rPr>
        <w:t>法定代表人</w:t>
      </w:r>
      <w:r>
        <w:rPr>
          <w:rFonts w:ascii="仿宋" w:hAnsi="仿宋" w:eastAsia="仿宋" w:cs="仿宋"/>
          <w:sz w:val="24"/>
          <w:szCs w:val="24"/>
        </w:rPr>
        <w:t xml:space="preserve">/负责人：[  ]        </w:t>
      </w:r>
    </w:p>
    <w:p w14:paraId="2069A8B1">
      <w:pPr>
        <w:pStyle w:val="37"/>
        <w:spacing w:line="360" w:lineRule="exact"/>
        <w:ind w:firstLine="0"/>
        <w:jc w:val="left"/>
        <w:rPr>
          <w:rFonts w:ascii="仿宋" w:hAnsi="仿宋" w:eastAsia="仿宋" w:cs="仿宋"/>
          <w:sz w:val="24"/>
          <w:szCs w:val="24"/>
        </w:rPr>
      </w:pPr>
      <w:r>
        <w:rPr>
          <w:rFonts w:hint="eastAsia" w:ascii="仿宋" w:hAnsi="仿宋" w:eastAsia="仿宋" w:cs="仿宋"/>
          <w:sz w:val="24"/>
          <w:szCs w:val="24"/>
        </w:rPr>
        <w:t>项目联系人：</w:t>
      </w:r>
      <w:r>
        <w:rPr>
          <w:rFonts w:ascii="仿宋" w:hAnsi="仿宋" w:eastAsia="仿宋" w:cs="仿宋"/>
          <w:sz w:val="24"/>
          <w:szCs w:val="24"/>
        </w:rPr>
        <w:t xml:space="preserve">[  ]           </w:t>
      </w:r>
    </w:p>
    <w:p w14:paraId="0C007F85">
      <w:pPr>
        <w:pStyle w:val="37"/>
        <w:spacing w:line="360" w:lineRule="exact"/>
        <w:ind w:firstLine="0"/>
        <w:jc w:val="left"/>
        <w:rPr>
          <w:rFonts w:ascii="仿宋" w:hAnsi="仿宋" w:eastAsia="仿宋" w:cs="仿宋"/>
          <w:sz w:val="24"/>
          <w:szCs w:val="24"/>
        </w:rPr>
      </w:pPr>
      <w:r>
        <w:rPr>
          <w:rFonts w:hint="eastAsia" w:ascii="仿宋" w:hAnsi="仿宋" w:eastAsia="仿宋" w:cs="仿宋"/>
          <w:sz w:val="24"/>
          <w:szCs w:val="24"/>
        </w:rPr>
        <w:t>联系方式：</w:t>
      </w:r>
      <w:r>
        <w:rPr>
          <w:rFonts w:ascii="仿宋" w:hAnsi="仿宋" w:eastAsia="仿宋" w:cs="仿宋"/>
          <w:sz w:val="24"/>
          <w:szCs w:val="24"/>
        </w:rPr>
        <w:t xml:space="preserve">[  ]                      </w:t>
      </w:r>
    </w:p>
    <w:p w14:paraId="038F3E39">
      <w:pPr>
        <w:pStyle w:val="37"/>
        <w:spacing w:line="360" w:lineRule="exact"/>
        <w:ind w:firstLine="0"/>
        <w:jc w:val="left"/>
        <w:rPr>
          <w:rFonts w:ascii="仿宋" w:hAnsi="仿宋" w:eastAsia="仿宋" w:cs="仿宋"/>
          <w:sz w:val="24"/>
          <w:szCs w:val="24"/>
        </w:rPr>
      </w:pPr>
      <w:r>
        <w:rPr>
          <w:rFonts w:hint="eastAsia" w:ascii="仿宋" w:hAnsi="仿宋" w:eastAsia="仿宋" w:cs="仿宋"/>
          <w:sz w:val="24"/>
          <w:szCs w:val="24"/>
        </w:rPr>
        <w:t>通讯地址：</w:t>
      </w:r>
      <w:r>
        <w:rPr>
          <w:rFonts w:ascii="仿宋" w:hAnsi="仿宋" w:eastAsia="仿宋" w:cs="仿宋"/>
          <w:sz w:val="24"/>
          <w:szCs w:val="24"/>
        </w:rPr>
        <w:t xml:space="preserve">[  ]                                     </w:t>
      </w:r>
    </w:p>
    <w:p w14:paraId="57BEB6F1">
      <w:pPr>
        <w:pStyle w:val="37"/>
        <w:spacing w:line="360" w:lineRule="exact"/>
        <w:ind w:firstLine="0"/>
        <w:jc w:val="left"/>
        <w:rPr>
          <w:rFonts w:ascii="仿宋" w:hAnsi="仿宋" w:eastAsia="仿宋" w:cs="仿宋"/>
          <w:sz w:val="24"/>
          <w:szCs w:val="24"/>
        </w:rPr>
      </w:pPr>
      <w:r>
        <w:rPr>
          <w:rFonts w:hint="eastAsia" w:ascii="仿宋" w:hAnsi="仿宋" w:eastAsia="仿宋" w:cs="仿宋"/>
          <w:sz w:val="24"/>
          <w:szCs w:val="24"/>
        </w:rPr>
        <w:t>电</w:t>
      </w:r>
      <w:r>
        <w:rPr>
          <w:rFonts w:ascii="仿宋" w:hAnsi="仿宋" w:eastAsia="仿宋" w:cs="仿宋"/>
          <w:sz w:val="24"/>
          <w:szCs w:val="24"/>
        </w:rPr>
        <w:t xml:space="preserve">    话：[  ]                    传    真：[  ]            </w:t>
      </w:r>
    </w:p>
    <w:p w14:paraId="41ECFA7E">
      <w:pPr>
        <w:pStyle w:val="37"/>
        <w:spacing w:line="360" w:lineRule="exact"/>
        <w:ind w:firstLine="0"/>
        <w:jc w:val="left"/>
        <w:rPr>
          <w:rFonts w:hint="eastAsia" w:ascii="仿宋" w:hAnsi="仿宋" w:eastAsia="仿宋" w:cs="仿宋"/>
          <w:sz w:val="24"/>
          <w:szCs w:val="24"/>
        </w:rPr>
      </w:pPr>
      <w:r>
        <w:rPr>
          <w:rFonts w:hint="eastAsia" w:ascii="仿宋" w:hAnsi="仿宋" w:eastAsia="仿宋" w:cs="仿宋"/>
          <w:sz w:val="24"/>
          <w:szCs w:val="24"/>
        </w:rPr>
        <w:t>电子邮箱：</w:t>
      </w:r>
      <w:r>
        <w:rPr>
          <w:rFonts w:ascii="仿宋" w:hAnsi="仿宋" w:eastAsia="仿宋" w:cs="仿宋"/>
          <w:sz w:val="24"/>
          <w:szCs w:val="24"/>
        </w:rPr>
        <w:t xml:space="preserve">[  ]                                          </w:t>
      </w:r>
    </w:p>
    <w:p w14:paraId="10A97B1B">
      <w:pPr>
        <w:pStyle w:val="37"/>
        <w:spacing w:line="360" w:lineRule="exact"/>
        <w:ind w:firstLineChars="200"/>
        <w:jc w:val="left"/>
        <w:rPr>
          <w:rFonts w:hint="eastAsia" w:ascii="仿宋" w:hAnsi="仿宋" w:eastAsia="仿宋" w:cs="仿宋"/>
          <w:sz w:val="24"/>
          <w:szCs w:val="24"/>
        </w:rPr>
      </w:pPr>
    </w:p>
    <w:p w14:paraId="3CA14DEC">
      <w:pPr>
        <w:pStyle w:val="37"/>
        <w:spacing w:line="360" w:lineRule="exact"/>
        <w:ind w:firstLine="0"/>
        <w:jc w:val="left"/>
        <w:rPr>
          <w:rFonts w:ascii="仿宋" w:hAnsi="仿宋" w:eastAsia="仿宋" w:cs="仿宋"/>
          <w:sz w:val="24"/>
          <w:szCs w:val="24"/>
        </w:rPr>
      </w:pPr>
      <w:r>
        <w:rPr>
          <w:rFonts w:hint="eastAsia" w:ascii="仿宋" w:hAnsi="仿宋" w:eastAsia="仿宋" w:cs="仿宋"/>
          <w:sz w:val="24"/>
          <w:szCs w:val="24"/>
        </w:rPr>
        <w:t>受托方（乙方）：中国电信</w:t>
      </w:r>
      <w:r>
        <w:rPr>
          <w:rFonts w:ascii="仿宋" w:hAnsi="仿宋" w:eastAsia="仿宋" w:cs="仿宋"/>
          <w:sz w:val="24"/>
          <w:szCs w:val="24"/>
        </w:rPr>
        <w:t xml:space="preserve">[  ]公司                        </w:t>
      </w:r>
    </w:p>
    <w:p w14:paraId="2DC0CED5">
      <w:pPr>
        <w:pStyle w:val="37"/>
        <w:spacing w:line="360" w:lineRule="exact"/>
        <w:ind w:firstLine="0"/>
        <w:jc w:val="left"/>
        <w:rPr>
          <w:rFonts w:ascii="仿宋" w:hAnsi="仿宋" w:eastAsia="仿宋" w:cs="仿宋"/>
          <w:sz w:val="24"/>
          <w:szCs w:val="24"/>
        </w:rPr>
      </w:pPr>
      <w:r>
        <w:rPr>
          <w:rFonts w:hint="eastAsia" w:ascii="仿宋" w:hAnsi="仿宋" w:eastAsia="仿宋" w:cs="仿宋"/>
          <w:sz w:val="24"/>
          <w:szCs w:val="24"/>
        </w:rPr>
        <w:t>地址：</w:t>
      </w:r>
      <w:r>
        <w:rPr>
          <w:rFonts w:ascii="仿宋" w:hAnsi="仿宋" w:eastAsia="仿宋" w:cs="仿宋"/>
          <w:sz w:val="24"/>
          <w:szCs w:val="24"/>
        </w:rPr>
        <w:t xml:space="preserve">[  ]     </w:t>
      </w:r>
    </w:p>
    <w:p w14:paraId="3473F2D2">
      <w:pPr>
        <w:pStyle w:val="37"/>
        <w:spacing w:line="360" w:lineRule="exact"/>
        <w:ind w:firstLine="0"/>
        <w:jc w:val="left"/>
        <w:rPr>
          <w:rFonts w:ascii="仿宋" w:hAnsi="仿宋" w:eastAsia="仿宋" w:cs="仿宋"/>
          <w:sz w:val="24"/>
          <w:szCs w:val="24"/>
        </w:rPr>
      </w:pPr>
      <w:r>
        <w:rPr>
          <w:rFonts w:hint="eastAsia" w:ascii="仿宋" w:hAnsi="仿宋" w:eastAsia="仿宋" w:cs="仿宋"/>
          <w:sz w:val="24"/>
          <w:szCs w:val="24"/>
        </w:rPr>
        <w:t>法定代表人</w:t>
      </w:r>
      <w:r>
        <w:rPr>
          <w:rFonts w:ascii="仿宋" w:hAnsi="仿宋" w:eastAsia="仿宋" w:cs="仿宋"/>
          <w:sz w:val="24"/>
          <w:szCs w:val="24"/>
        </w:rPr>
        <w:t xml:space="preserve">/负责人：[  ]        </w:t>
      </w:r>
    </w:p>
    <w:p w14:paraId="472AD87F">
      <w:pPr>
        <w:pStyle w:val="37"/>
        <w:spacing w:line="360" w:lineRule="exact"/>
        <w:ind w:firstLine="0"/>
        <w:jc w:val="left"/>
        <w:rPr>
          <w:rFonts w:ascii="仿宋" w:hAnsi="仿宋" w:eastAsia="仿宋" w:cs="仿宋"/>
          <w:sz w:val="24"/>
          <w:szCs w:val="24"/>
        </w:rPr>
      </w:pPr>
      <w:r>
        <w:rPr>
          <w:rFonts w:hint="eastAsia" w:ascii="仿宋" w:hAnsi="仿宋" w:eastAsia="仿宋" w:cs="仿宋"/>
          <w:sz w:val="24"/>
          <w:szCs w:val="24"/>
        </w:rPr>
        <w:t>项目联系人：</w:t>
      </w:r>
      <w:r>
        <w:rPr>
          <w:rFonts w:ascii="仿宋" w:hAnsi="仿宋" w:eastAsia="仿宋" w:cs="仿宋"/>
          <w:sz w:val="24"/>
          <w:szCs w:val="24"/>
        </w:rPr>
        <w:t xml:space="preserve">[  ]           </w:t>
      </w:r>
    </w:p>
    <w:p w14:paraId="52B1CDA7">
      <w:pPr>
        <w:pStyle w:val="37"/>
        <w:spacing w:line="360" w:lineRule="exact"/>
        <w:ind w:firstLine="0"/>
        <w:jc w:val="left"/>
        <w:rPr>
          <w:rFonts w:ascii="仿宋" w:hAnsi="仿宋" w:eastAsia="仿宋" w:cs="仿宋"/>
          <w:sz w:val="24"/>
          <w:szCs w:val="24"/>
        </w:rPr>
      </w:pPr>
      <w:r>
        <w:rPr>
          <w:rFonts w:hint="eastAsia" w:ascii="仿宋" w:hAnsi="仿宋" w:eastAsia="仿宋" w:cs="仿宋"/>
          <w:sz w:val="24"/>
          <w:szCs w:val="24"/>
        </w:rPr>
        <w:t>联系方式：</w:t>
      </w:r>
      <w:r>
        <w:rPr>
          <w:rFonts w:ascii="仿宋" w:hAnsi="仿宋" w:eastAsia="仿宋" w:cs="仿宋"/>
          <w:sz w:val="24"/>
          <w:szCs w:val="24"/>
        </w:rPr>
        <w:t xml:space="preserve">[  ]                      </w:t>
      </w:r>
    </w:p>
    <w:p w14:paraId="36EF1516">
      <w:pPr>
        <w:pStyle w:val="37"/>
        <w:spacing w:line="360" w:lineRule="exact"/>
        <w:ind w:firstLine="0"/>
        <w:jc w:val="left"/>
        <w:rPr>
          <w:rFonts w:ascii="仿宋" w:hAnsi="仿宋" w:eastAsia="仿宋" w:cs="仿宋"/>
          <w:sz w:val="24"/>
          <w:szCs w:val="24"/>
        </w:rPr>
      </w:pPr>
      <w:r>
        <w:rPr>
          <w:rFonts w:hint="eastAsia" w:ascii="仿宋" w:hAnsi="仿宋" w:eastAsia="仿宋" w:cs="仿宋"/>
          <w:sz w:val="24"/>
          <w:szCs w:val="24"/>
        </w:rPr>
        <w:t>通讯地址：</w:t>
      </w:r>
      <w:r>
        <w:rPr>
          <w:rFonts w:ascii="仿宋" w:hAnsi="仿宋" w:eastAsia="仿宋" w:cs="仿宋"/>
          <w:sz w:val="24"/>
          <w:szCs w:val="24"/>
        </w:rPr>
        <w:t xml:space="preserve">[  ]                                     </w:t>
      </w:r>
    </w:p>
    <w:p w14:paraId="751B1778">
      <w:pPr>
        <w:pStyle w:val="37"/>
        <w:spacing w:line="360" w:lineRule="exact"/>
        <w:ind w:firstLine="0"/>
        <w:jc w:val="left"/>
        <w:rPr>
          <w:rFonts w:ascii="仿宋" w:hAnsi="仿宋" w:eastAsia="仿宋" w:cs="仿宋"/>
          <w:sz w:val="24"/>
          <w:szCs w:val="24"/>
        </w:rPr>
      </w:pPr>
      <w:r>
        <w:rPr>
          <w:rFonts w:hint="eastAsia" w:ascii="仿宋" w:hAnsi="仿宋" w:eastAsia="仿宋" w:cs="仿宋"/>
          <w:sz w:val="24"/>
          <w:szCs w:val="24"/>
        </w:rPr>
        <w:t>电</w:t>
      </w:r>
      <w:r>
        <w:rPr>
          <w:rFonts w:ascii="仿宋" w:hAnsi="仿宋" w:eastAsia="仿宋" w:cs="仿宋"/>
          <w:sz w:val="24"/>
          <w:szCs w:val="24"/>
        </w:rPr>
        <w:t xml:space="preserve">    话：[  ]                    传    真：[  ]            </w:t>
      </w:r>
    </w:p>
    <w:p w14:paraId="5B16D154">
      <w:pPr>
        <w:pStyle w:val="37"/>
        <w:spacing w:line="360" w:lineRule="exact"/>
        <w:ind w:firstLine="0"/>
        <w:jc w:val="left"/>
        <w:rPr>
          <w:rFonts w:ascii="仿宋" w:hAnsi="仿宋" w:eastAsia="仿宋" w:cs="仿宋"/>
          <w:sz w:val="24"/>
          <w:szCs w:val="24"/>
        </w:rPr>
      </w:pPr>
      <w:r>
        <w:rPr>
          <w:rFonts w:hint="eastAsia" w:ascii="仿宋" w:hAnsi="仿宋" w:eastAsia="仿宋" w:cs="仿宋"/>
          <w:sz w:val="24"/>
          <w:szCs w:val="24"/>
        </w:rPr>
        <w:t>电子邮箱：</w:t>
      </w:r>
      <w:r>
        <w:rPr>
          <w:rFonts w:ascii="仿宋" w:hAnsi="仿宋" w:eastAsia="仿宋" w:cs="仿宋"/>
          <w:sz w:val="24"/>
          <w:szCs w:val="24"/>
        </w:rPr>
        <w:t xml:space="preserve">[  ]                                            </w:t>
      </w:r>
    </w:p>
    <w:p w14:paraId="18F1FCBC">
      <w:pPr>
        <w:pStyle w:val="37"/>
        <w:spacing w:line="360" w:lineRule="exact"/>
        <w:ind w:firstLineChars="200"/>
        <w:jc w:val="left"/>
        <w:rPr>
          <w:rFonts w:hint="eastAsia" w:ascii="仿宋" w:hAnsi="仿宋" w:eastAsia="仿宋" w:cs="仿宋"/>
          <w:sz w:val="24"/>
          <w:szCs w:val="24"/>
        </w:rPr>
      </w:pPr>
    </w:p>
    <w:p w14:paraId="557EA4F6">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本合同甲方委托乙方就[  ]项目（“项目”）进行专项技术服务，并支付相应的技术服务报酬。双方经过平等协商，在真实、充分地表达各自意愿的基础上，根据《中华人民共和国民法典》以及相关法律法规的规定，达成如下合同，并由双方共同恪守。</w:t>
      </w:r>
    </w:p>
    <w:p w14:paraId="367A5C7B">
      <w:pPr>
        <w:pStyle w:val="37"/>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b/>
          <w:sz w:val="24"/>
          <w:szCs w:val="24"/>
        </w:rPr>
        <w:t>第一条技术服务内容</w:t>
      </w:r>
    </w:p>
    <w:p w14:paraId="22719687">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1.1技术服务的目标：[  ]。</w:t>
      </w:r>
    </w:p>
    <w:p w14:paraId="2DB53586">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1.2技术服务的内容：[  ]。</w:t>
      </w:r>
    </w:p>
    <w:p w14:paraId="46A77ABA">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1.3技术服务的方式：[  ]。</w:t>
      </w:r>
    </w:p>
    <w:p w14:paraId="27452362">
      <w:pPr>
        <w:pStyle w:val="37"/>
        <w:spacing w:line="360" w:lineRule="exact"/>
        <w:ind w:firstLine="480" w:firstLineChars="200"/>
        <w:jc w:val="left"/>
        <w:rPr>
          <w:rFonts w:hint="eastAsia" w:ascii="仿宋" w:hAnsi="仿宋" w:eastAsia="仿宋" w:cs="仿宋"/>
          <w:b/>
          <w:sz w:val="24"/>
          <w:szCs w:val="24"/>
        </w:rPr>
      </w:pPr>
      <w:r>
        <w:rPr>
          <w:rFonts w:hint="eastAsia" w:ascii="仿宋" w:hAnsi="仿宋" w:eastAsia="仿宋" w:cs="仿宋"/>
          <w:b/>
          <w:sz w:val="24"/>
          <w:szCs w:val="24"/>
        </w:rPr>
        <w:t>第二条技术服务时间和地点</w:t>
      </w:r>
    </w:p>
    <w:p w14:paraId="4DF2E315">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2.1技术服务地点：[  ]。</w:t>
      </w:r>
    </w:p>
    <w:p w14:paraId="7616CFE6">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2.2技术服务期限：[  ]。</w:t>
      </w:r>
    </w:p>
    <w:p w14:paraId="73F9A14F">
      <w:pPr>
        <w:pStyle w:val="37"/>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b/>
          <w:sz w:val="24"/>
          <w:szCs w:val="24"/>
        </w:rPr>
        <w:t>第三条甲方提供的工作条件和协作事项</w:t>
      </w:r>
    </w:p>
    <w:p w14:paraId="758BA305">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3.1提供技术资料：[  ]。</w:t>
      </w:r>
    </w:p>
    <w:p w14:paraId="46DA9644">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3.2提供工作条件：[  ]。</w:t>
      </w:r>
    </w:p>
    <w:p w14:paraId="4801D7E6">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3.3其他配合协作事项：[  ]。</w:t>
      </w:r>
    </w:p>
    <w:p w14:paraId="0175F464">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3.4甲方提供上述技术资料、工作条件和配合协作事项的时间及方式：[  ]。</w:t>
      </w:r>
    </w:p>
    <w:p w14:paraId="7DE7300C">
      <w:pPr>
        <w:pStyle w:val="37"/>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b/>
          <w:sz w:val="24"/>
          <w:szCs w:val="24"/>
        </w:rPr>
        <w:t>第四条合同费用</w:t>
      </w:r>
    </w:p>
    <w:p w14:paraId="689EE927">
      <w:pPr>
        <w:spacing w:line="360" w:lineRule="exact"/>
        <w:ind w:firstLine="480" w:firstLineChars="200"/>
        <w:rPr>
          <w:rFonts w:hint="eastAsia" w:ascii="仿宋" w:hAnsi="仿宋" w:eastAsia="仿宋" w:cs="仿宋"/>
          <w:sz w:val="24"/>
        </w:rPr>
      </w:pPr>
      <w:r>
        <w:rPr>
          <w:rFonts w:hint="eastAsia" w:ascii="仿宋" w:hAnsi="仿宋" w:eastAsia="仿宋" w:cs="仿宋"/>
          <w:sz w:val="24"/>
        </w:rPr>
        <w:t>4.1本合同费用总额（含税价）：大写人民币[  ]元，¥[  ]；其中价款为大写人民币[  ]元，¥[  ]，增值税款为大写人民币[  ]元，¥[  ]。</w:t>
      </w:r>
    </w:p>
    <w:p w14:paraId="754EE0C6">
      <w:pPr>
        <w:spacing w:line="360" w:lineRule="exact"/>
        <w:ind w:firstLine="480" w:firstLineChars="200"/>
        <w:rPr>
          <w:rFonts w:hint="eastAsia" w:ascii="仿宋" w:hAnsi="仿宋" w:eastAsia="仿宋" w:cs="仿宋"/>
          <w:sz w:val="24"/>
        </w:rPr>
      </w:pPr>
      <w:r>
        <w:rPr>
          <w:rFonts w:hint="eastAsia" w:ascii="仿宋" w:hAnsi="仿宋" w:eastAsia="仿宋" w:cs="仿宋"/>
          <w:sz w:val="24"/>
        </w:rPr>
        <w:t>4.2 合同总费用由甲方向乙方支付，具体支付方式和时间如下：</w:t>
      </w:r>
    </w:p>
    <w:p w14:paraId="59FCEC44">
      <w:pPr>
        <w:spacing w:line="360" w:lineRule="exact"/>
        <w:ind w:firstLine="480" w:firstLineChars="200"/>
        <w:rPr>
          <w:rFonts w:hint="eastAsia" w:ascii="仿宋" w:hAnsi="仿宋" w:eastAsia="仿宋" w:cs="仿宋"/>
          <w:sz w:val="24"/>
        </w:rPr>
      </w:pPr>
      <w:r>
        <w:rPr>
          <w:rFonts w:hint="eastAsia" w:ascii="仿宋" w:hAnsi="仿宋" w:eastAsia="仿宋" w:cs="仿宋"/>
          <w:sz w:val="24"/>
        </w:rPr>
        <w:t>（1）一次性支付</w:t>
      </w:r>
    </w:p>
    <w:p w14:paraId="277D8F1B">
      <w:pPr>
        <w:spacing w:line="360" w:lineRule="exact"/>
        <w:ind w:firstLine="480" w:firstLineChars="200"/>
        <w:rPr>
          <w:rFonts w:hint="eastAsia" w:ascii="仿宋" w:hAnsi="仿宋" w:eastAsia="仿宋" w:cs="仿宋"/>
          <w:sz w:val="24"/>
        </w:rPr>
      </w:pPr>
      <w:r>
        <w:rPr>
          <w:rFonts w:hint="eastAsia" w:ascii="仿宋" w:hAnsi="仿宋" w:eastAsia="仿宋" w:cs="仿宋"/>
          <w:sz w:val="24"/>
        </w:rPr>
        <w:t>验收合格后[  ]个工作日内，甲方向乙方支付本合同费用。</w:t>
      </w:r>
    </w:p>
    <w:p w14:paraId="74CD58EA">
      <w:pPr>
        <w:spacing w:line="360" w:lineRule="exact"/>
        <w:ind w:firstLine="480" w:firstLineChars="200"/>
        <w:rPr>
          <w:rFonts w:hint="eastAsia" w:ascii="仿宋" w:hAnsi="仿宋" w:eastAsia="仿宋" w:cs="仿宋"/>
          <w:sz w:val="24"/>
        </w:rPr>
      </w:pPr>
      <w:r>
        <w:rPr>
          <w:rFonts w:hint="eastAsia" w:ascii="仿宋" w:hAnsi="仿宋" w:eastAsia="仿宋" w:cs="仿宋"/>
          <w:sz w:val="24"/>
        </w:rPr>
        <w:t>（2）分期支付</w:t>
      </w:r>
    </w:p>
    <w:p w14:paraId="309C957F">
      <w:pPr>
        <w:spacing w:line="360" w:lineRule="exact"/>
        <w:ind w:firstLine="480" w:firstLineChars="200"/>
        <w:rPr>
          <w:rFonts w:hint="eastAsia" w:ascii="仿宋" w:hAnsi="仿宋" w:eastAsia="仿宋" w:cs="仿宋"/>
          <w:sz w:val="24"/>
          <w:shd w:val="pct10" w:color="auto" w:fill="FFFFFF"/>
        </w:rPr>
      </w:pPr>
      <w:r>
        <w:rPr>
          <w:rFonts w:hint="eastAsia" w:ascii="仿宋" w:hAnsi="仿宋" w:eastAsia="仿宋" w:cs="仿宋"/>
          <w:sz w:val="24"/>
        </w:rPr>
        <w:t>甲方分期向乙方支付本合同费用：[  ]。</w:t>
      </w:r>
    </w:p>
    <w:p w14:paraId="7ED997C2">
      <w:pPr>
        <w:spacing w:line="360" w:lineRule="exact"/>
        <w:ind w:firstLine="480" w:firstLineChars="200"/>
        <w:rPr>
          <w:rFonts w:hint="eastAsia" w:ascii="仿宋" w:hAnsi="仿宋" w:eastAsia="仿宋" w:cs="仿宋"/>
          <w:sz w:val="24"/>
        </w:rPr>
      </w:pPr>
      <w:r>
        <w:rPr>
          <w:rFonts w:hint="eastAsia" w:ascii="仿宋" w:hAnsi="仿宋" w:eastAsia="仿宋" w:cs="仿宋"/>
          <w:sz w:val="24"/>
        </w:rPr>
        <w:t>4.3甲乙双方银行账户信息和纳税人信息</w:t>
      </w:r>
    </w:p>
    <w:p w14:paraId="54CDB8B9">
      <w:pPr>
        <w:spacing w:line="360" w:lineRule="exact"/>
        <w:ind w:firstLine="480" w:firstLineChars="200"/>
        <w:rPr>
          <w:rFonts w:hint="eastAsia" w:ascii="仿宋" w:hAnsi="仿宋" w:eastAsia="仿宋" w:cs="仿宋"/>
          <w:sz w:val="24"/>
        </w:rPr>
      </w:pPr>
      <w:r>
        <w:rPr>
          <w:rFonts w:hint="eastAsia" w:ascii="仿宋" w:hAnsi="仿宋" w:eastAsia="仿宋" w:cs="仿宋"/>
          <w:sz w:val="24"/>
        </w:rPr>
        <w:t>甲方信息如下：</w:t>
      </w:r>
    </w:p>
    <w:p w14:paraId="2833C064">
      <w:pPr>
        <w:spacing w:line="360" w:lineRule="exact"/>
        <w:ind w:firstLine="480" w:firstLineChars="200"/>
        <w:rPr>
          <w:rFonts w:ascii="仿宋" w:hAnsi="仿宋" w:eastAsia="仿宋" w:cs="仿宋"/>
          <w:sz w:val="24"/>
        </w:rPr>
      </w:pPr>
      <w:r>
        <w:rPr>
          <w:rFonts w:hint="eastAsia" w:ascii="仿宋" w:hAnsi="仿宋" w:eastAsia="仿宋" w:cs="仿宋"/>
          <w:sz w:val="24"/>
        </w:rPr>
        <w:t>开户行：</w:t>
      </w:r>
      <w:r>
        <w:rPr>
          <w:rFonts w:ascii="仿宋" w:hAnsi="仿宋" w:eastAsia="仿宋" w:cs="仿宋"/>
          <w:sz w:val="24"/>
        </w:rPr>
        <w:t>[  ]</w:t>
      </w:r>
    </w:p>
    <w:p w14:paraId="0ADA7ABD">
      <w:pPr>
        <w:spacing w:line="360" w:lineRule="exact"/>
        <w:ind w:firstLine="480" w:firstLineChars="200"/>
        <w:rPr>
          <w:rFonts w:ascii="仿宋" w:hAnsi="仿宋" w:eastAsia="仿宋" w:cs="仿宋"/>
          <w:sz w:val="24"/>
        </w:rPr>
      </w:pPr>
      <w:r>
        <w:rPr>
          <w:rFonts w:hint="eastAsia" w:ascii="仿宋" w:hAnsi="仿宋" w:eastAsia="仿宋" w:cs="仿宋"/>
          <w:sz w:val="24"/>
        </w:rPr>
        <w:t>银行地址：</w:t>
      </w:r>
      <w:r>
        <w:rPr>
          <w:rFonts w:ascii="仿宋" w:hAnsi="仿宋" w:eastAsia="仿宋" w:cs="仿宋"/>
          <w:sz w:val="24"/>
        </w:rPr>
        <w:t>[  ]</w:t>
      </w:r>
    </w:p>
    <w:p w14:paraId="06B0BCA3">
      <w:pPr>
        <w:spacing w:line="360" w:lineRule="exact"/>
        <w:ind w:firstLine="480" w:firstLineChars="200"/>
        <w:rPr>
          <w:rFonts w:ascii="仿宋" w:hAnsi="仿宋" w:eastAsia="仿宋" w:cs="仿宋"/>
          <w:sz w:val="24"/>
        </w:rPr>
      </w:pPr>
      <w:r>
        <w:rPr>
          <w:rFonts w:hint="eastAsia" w:ascii="仿宋" w:hAnsi="仿宋" w:eastAsia="仿宋" w:cs="仿宋"/>
          <w:sz w:val="24"/>
        </w:rPr>
        <w:t>户名：</w:t>
      </w:r>
      <w:r>
        <w:rPr>
          <w:rFonts w:ascii="仿宋" w:hAnsi="仿宋" w:eastAsia="仿宋" w:cs="仿宋"/>
          <w:sz w:val="24"/>
        </w:rPr>
        <w:t>[  ]</w:t>
      </w:r>
    </w:p>
    <w:p w14:paraId="5A07B22B">
      <w:pPr>
        <w:spacing w:line="360" w:lineRule="exact"/>
        <w:ind w:firstLine="480" w:firstLineChars="200"/>
        <w:rPr>
          <w:rFonts w:ascii="仿宋" w:hAnsi="仿宋" w:eastAsia="仿宋" w:cs="仿宋"/>
          <w:sz w:val="24"/>
        </w:rPr>
      </w:pPr>
      <w:r>
        <w:rPr>
          <w:rFonts w:hint="eastAsia" w:ascii="仿宋" w:hAnsi="仿宋" w:eastAsia="仿宋" w:cs="仿宋"/>
          <w:sz w:val="24"/>
        </w:rPr>
        <w:t>账号：</w:t>
      </w:r>
      <w:r>
        <w:rPr>
          <w:rFonts w:ascii="仿宋" w:hAnsi="仿宋" w:eastAsia="仿宋" w:cs="仿宋"/>
          <w:sz w:val="24"/>
        </w:rPr>
        <w:t>[  ]</w:t>
      </w:r>
    </w:p>
    <w:p w14:paraId="5C9B9323">
      <w:pPr>
        <w:spacing w:line="360" w:lineRule="exact"/>
        <w:ind w:firstLine="480" w:firstLineChars="200"/>
        <w:rPr>
          <w:rFonts w:ascii="仿宋" w:hAnsi="仿宋" w:eastAsia="仿宋" w:cs="仿宋"/>
          <w:sz w:val="24"/>
        </w:rPr>
      </w:pPr>
      <w:r>
        <w:rPr>
          <w:rFonts w:hint="eastAsia" w:ascii="仿宋" w:hAnsi="仿宋" w:eastAsia="仿宋" w:cs="仿宋"/>
          <w:sz w:val="24"/>
        </w:rPr>
        <w:t>统一社会信用代码：</w:t>
      </w:r>
      <w:r>
        <w:rPr>
          <w:rFonts w:ascii="仿宋" w:hAnsi="仿宋" w:eastAsia="仿宋" w:cs="仿宋"/>
          <w:sz w:val="24"/>
        </w:rPr>
        <w:t>[  ]</w:t>
      </w:r>
    </w:p>
    <w:p w14:paraId="05DA72D9">
      <w:pPr>
        <w:spacing w:line="360" w:lineRule="exact"/>
        <w:ind w:firstLine="480" w:firstLineChars="200"/>
        <w:rPr>
          <w:rFonts w:ascii="仿宋" w:hAnsi="仿宋" w:eastAsia="仿宋" w:cs="仿宋"/>
          <w:sz w:val="24"/>
        </w:rPr>
      </w:pPr>
      <w:r>
        <w:rPr>
          <w:rFonts w:hint="eastAsia" w:ascii="仿宋" w:hAnsi="仿宋" w:eastAsia="仿宋" w:cs="仿宋"/>
          <w:sz w:val="24"/>
        </w:rPr>
        <w:t>地址：</w:t>
      </w:r>
      <w:r>
        <w:rPr>
          <w:rFonts w:ascii="仿宋" w:hAnsi="仿宋" w:eastAsia="仿宋" w:cs="仿宋"/>
          <w:sz w:val="24"/>
        </w:rPr>
        <w:t>[  ]</w:t>
      </w:r>
    </w:p>
    <w:p w14:paraId="2AC9CBE8">
      <w:pPr>
        <w:spacing w:line="360" w:lineRule="exact"/>
        <w:ind w:firstLine="480" w:firstLineChars="200"/>
        <w:rPr>
          <w:rFonts w:ascii="仿宋" w:hAnsi="仿宋" w:eastAsia="仿宋" w:cs="仿宋"/>
          <w:sz w:val="24"/>
        </w:rPr>
      </w:pPr>
      <w:r>
        <w:rPr>
          <w:rFonts w:hint="eastAsia" w:ascii="仿宋" w:hAnsi="仿宋" w:eastAsia="仿宋" w:cs="仿宋"/>
          <w:sz w:val="24"/>
        </w:rPr>
        <w:t>电话：</w:t>
      </w:r>
      <w:r>
        <w:rPr>
          <w:rFonts w:ascii="仿宋" w:hAnsi="仿宋" w:eastAsia="仿宋" w:cs="仿宋"/>
          <w:sz w:val="24"/>
        </w:rPr>
        <w:t xml:space="preserve">[  ] </w:t>
      </w:r>
    </w:p>
    <w:p w14:paraId="397EDA4F">
      <w:pPr>
        <w:spacing w:line="360" w:lineRule="exact"/>
        <w:ind w:firstLine="480" w:firstLineChars="200"/>
        <w:rPr>
          <w:rFonts w:hint="eastAsia" w:ascii="仿宋" w:hAnsi="仿宋" w:eastAsia="仿宋" w:cs="仿宋"/>
          <w:sz w:val="24"/>
        </w:rPr>
      </w:pPr>
      <w:r>
        <w:rPr>
          <w:rFonts w:hint="eastAsia" w:ascii="仿宋" w:hAnsi="仿宋" w:eastAsia="仿宋" w:cs="仿宋"/>
          <w:sz w:val="24"/>
        </w:rPr>
        <w:t>乙方信息如下：</w:t>
      </w:r>
    </w:p>
    <w:p w14:paraId="0ECF8F87">
      <w:pPr>
        <w:spacing w:line="360" w:lineRule="exact"/>
        <w:ind w:firstLine="480" w:firstLineChars="200"/>
        <w:rPr>
          <w:rFonts w:ascii="仿宋" w:hAnsi="仿宋" w:eastAsia="仿宋" w:cs="仿宋"/>
          <w:sz w:val="24"/>
        </w:rPr>
      </w:pPr>
      <w:r>
        <w:rPr>
          <w:rFonts w:hint="eastAsia" w:ascii="仿宋" w:hAnsi="仿宋" w:eastAsia="仿宋" w:cs="仿宋"/>
          <w:sz w:val="24"/>
        </w:rPr>
        <w:t>开户行：</w:t>
      </w:r>
      <w:r>
        <w:rPr>
          <w:rFonts w:ascii="仿宋" w:hAnsi="仿宋" w:eastAsia="仿宋" w:cs="仿宋"/>
          <w:sz w:val="24"/>
        </w:rPr>
        <w:t>[  ]</w:t>
      </w:r>
    </w:p>
    <w:p w14:paraId="11B71394">
      <w:pPr>
        <w:spacing w:line="360" w:lineRule="exact"/>
        <w:ind w:firstLine="480" w:firstLineChars="200"/>
        <w:rPr>
          <w:rFonts w:ascii="仿宋" w:hAnsi="仿宋" w:eastAsia="仿宋" w:cs="仿宋"/>
          <w:sz w:val="24"/>
        </w:rPr>
      </w:pPr>
      <w:r>
        <w:rPr>
          <w:rFonts w:hint="eastAsia" w:ascii="仿宋" w:hAnsi="仿宋" w:eastAsia="仿宋" w:cs="仿宋"/>
          <w:sz w:val="24"/>
        </w:rPr>
        <w:t>银行地址：</w:t>
      </w:r>
      <w:r>
        <w:rPr>
          <w:rFonts w:ascii="仿宋" w:hAnsi="仿宋" w:eastAsia="仿宋" w:cs="仿宋"/>
          <w:sz w:val="24"/>
        </w:rPr>
        <w:t>[  ]</w:t>
      </w:r>
    </w:p>
    <w:p w14:paraId="2AEAC20D">
      <w:pPr>
        <w:spacing w:line="360" w:lineRule="exact"/>
        <w:ind w:firstLine="480" w:firstLineChars="200"/>
        <w:rPr>
          <w:rFonts w:ascii="仿宋" w:hAnsi="仿宋" w:eastAsia="仿宋" w:cs="仿宋"/>
          <w:sz w:val="24"/>
        </w:rPr>
      </w:pPr>
      <w:r>
        <w:rPr>
          <w:rFonts w:hint="eastAsia" w:ascii="仿宋" w:hAnsi="仿宋" w:eastAsia="仿宋" w:cs="仿宋"/>
          <w:sz w:val="24"/>
        </w:rPr>
        <w:t>户名：</w:t>
      </w:r>
      <w:r>
        <w:rPr>
          <w:rFonts w:ascii="仿宋" w:hAnsi="仿宋" w:eastAsia="仿宋" w:cs="仿宋"/>
          <w:sz w:val="24"/>
        </w:rPr>
        <w:t>[  ]</w:t>
      </w:r>
    </w:p>
    <w:p w14:paraId="6ABC068C">
      <w:pPr>
        <w:spacing w:line="360" w:lineRule="exact"/>
        <w:ind w:firstLine="480" w:firstLineChars="200"/>
        <w:rPr>
          <w:rFonts w:ascii="仿宋" w:hAnsi="仿宋" w:eastAsia="仿宋" w:cs="仿宋"/>
          <w:sz w:val="24"/>
        </w:rPr>
      </w:pPr>
      <w:r>
        <w:rPr>
          <w:rFonts w:hint="eastAsia" w:ascii="仿宋" w:hAnsi="仿宋" w:eastAsia="仿宋" w:cs="仿宋"/>
          <w:sz w:val="24"/>
        </w:rPr>
        <w:t>账号：</w:t>
      </w:r>
      <w:r>
        <w:rPr>
          <w:rFonts w:ascii="仿宋" w:hAnsi="仿宋" w:eastAsia="仿宋" w:cs="仿宋"/>
          <w:sz w:val="24"/>
        </w:rPr>
        <w:t>[  ]</w:t>
      </w:r>
    </w:p>
    <w:p w14:paraId="015DCF24">
      <w:pPr>
        <w:spacing w:line="360" w:lineRule="exact"/>
        <w:ind w:firstLine="480" w:firstLineChars="200"/>
        <w:rPr>
          <w:rFonts w:ascii="仿宋" w:hAnsi="仿宋" w:eastAsia="仿宋" w:cs="仿宋"/>
          <w:sz w:val="24"/>
        </w:rPr>
      </w:pPr>
      <w:r>
        <w:rPr>
          <w:rFonts w:hint="eastAsia" w:ascii="仿宋" w:hAnsi="仿宋" w:eastAsia="仿宋" w:cs="仿宋"/>
          <w:sz w:val="24"/>
        </w:rPr>
        <w:t>统一社会信用代码：</w:t>
      </w:r>
      <w:r>
        <w:rPr>
          <w:rFonts w:ascii="仿宋" w:hAnsi="仿宋" w:eastAsia="仿宋" w:cs="仿宋"/>
          <w:sz w:val="24"/>
        </w:rPr>
        <w:t>[  ]</w:t>
      </w:r>
    </w:p>
    <w:p w14:paraId="43E15FF9">
      <w:pPr>
        <w:spacing w:line="360" w:lineRule="exact"/>
        <w:ind w:firstLine="480" w:firstLineChars="200"/>
        <w:rPr>
          <w:rFonts w:ascii="仿宋" w:hAnsi="仿宋" w:eastAsia="仿宋" w:cs="仿宋"/>
          <w:sz w:val="24"/>
        </w:rPr>
      </w:pPr>
      <w:r>
        <w:rPr>
          <w:rFonts w:hint="eastAsia" w:ascii="仿宋" w:hAnsi="仿宋" w:eastAsia="仿宋" w:cs="仿宋"/>
          <w:sz w:val="24"/>
        </w:rPr>
        <w:t>地址：</w:t>
      </w:r>
      <w:r>
        <w:rPr>
          <w:rFonts w:ascii="仿宋" w:hAnsi="仿宋" w:eastAsia="仿宋" w:cs="仿宋"/>
          <w:sz w:val="24"/>
        </w:rPr>
        <w:t>[  ]</w:t>
      </w:r>
    </w:p>
    <w:p w14:paraId="6CB91DDD">
      <w:pPr>
        <w:spacing w:line="360" w:lineRule="exact"/>
        <w:ind w:firstLine="480" w:firstLineChars="200"/>
        <w:rPr>
          <w:rFonts w:ascii="仿宋" w:hAnsi="仿宋" w:eastAsia="仿宋" w:cs="仿宋"/>
          <w:sz w:val="24"/>
        </w:rPr>
      </w:pPr>
      <w:r>
        <w:rPr>
          <w:rFonts w:hint="eastAsia" w:ascii="仿宋" w:hAnsi="仿宋" w:eastAsia="仿宋" w:cs="仿宋"/>
          <w:sz w:val="24"/>
        </w:rPr>
        <w:t>电话：</w:t>
      </w:r>
      <w:r>
        <w:rPr>
          <w:rFonts w:ascii="仿宋" w:hAnsi="仿宋" w:eastAsia="仿宋" w:cs="仿宋"/>
          <w:sz w:val="24"/>
        </w:rPr>
        <w:t xml:space="preserve">[  ] </w:t>
      </w:r>
    </w:p>
    <w:p w14:paraId="664F099B">
      <w:pPr>
        <w:spacing w:line="360" w:lineRule="exact"/>
        <w:ind w:firstLine="480" w:firstLineChars="200"/>
        <w:rPr>
          <w:rFonts w:hint="eastAsia" w:ascii="仿宋" w:hAnsi="仿宋" w:eastAsia="仿宋" w:cs="仿宋"/>
          <w:sz w:val="24"/>
        </w:rPr>
      </w:pPr>
      <w:r>
        <w:rPr>
          <w:rFonts w:hint="eastAsia" w:ascii="仿宋" w:hAnsi="仿宋" w:eastAsia="仿宋" w:cs="仿宋"/>
          <w:b/>
          <w:sz w:val="24"/>
        </w:rPr>
        <w:t>第五条</w:t>
      </w:r>
      <w:r>
        <w:rPr>
          <w:rFonts w:hint="eastAsia" w:ascii="仿宋" w:hAnsi="仿宋" w:eastAsia="仿宋" w:cs="仿宋"/>
          <w:sz w:val="24"/>
        </w:rPr>
        <w:t>保密</w:t>
      </w:r>
    </w:p>
    <w:p w14:paraId="0E7D1DB6">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5.1本合同一方(“披露方”)对其向本合同另一方(“接受方”)按照本合同(或就本合同)提供/披露的各类技术和商业资料、规格说明、图纸、文件及专有技术(统称“保密资料”)享有合法所有权及/或其他权利。</w:t>
      </w:r>
    </w:p>
    <w:p w14:paraId="6114032D">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5.2接受方应将保密资料作为商业秘密予以保护。除本合同授权实施的行为外，接受方不得将保密资料部分地或全部地对外披露。接受方仅可为本合同目的向其确有知悉必要的雇员披露对方提供的保密资料，但同时须指示其雇员遵守本条规定的保密及不披露义务。</w:t>
      </w:r>
    </w:p>
    <w:p w14:paraId="16C4A55F">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5.3接受方仅得为履行本合同之目的对保密资料进行复制。接受方应当在合同终止或解除时将保密资料原件全部返还披露方，并销毁所有复制件。接受方应当妥善保管保密资料，并对保密资料在接受方期间发生的被盗、泄露或其他有损保密资料保密性的事件承担全部责任，因此造成披露方损失的，接受方应负责赔偿。</w:t>
      </w:r>
    </w:p>
    <w:p w14:paraId="58589571">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5.4当出现下述情况时，本条对保密资料的限制不适用。当保密资料：</w:t>
      </w:r>
    </w:p>
    <w:p w14:paraId="13742034">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（1）并非接受方的过错而已经进入公有领域的。</w:t>
      </w:r>
    </w:p>
    <w:p w14:paraId="6CDD3B7D">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（2）已通过该方的有关记录证明是由接受方独立开发的。</w:t>
      </w:r>
    </w:p>
    <w:p w14:paraId="6978F5E4">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（3）由接受方从没有违反对披露方的保密义务的人合法取得的。或</w:t>
      </w:r>
    </w:p>
    <w:p w14:paraId="68D79EAB">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（4）法律要求接受方披露的，但接受方应在合理的时间提前书面通知披露方，使其得以采取其认为必要的保护措施。</w:t>
      </w:r>
    </w:p>
    <w:p w14:paraId="7545EF5C">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5.5本保密条款有效期为本合同生效之日起[  ]年。</w:t>
      </w:r>
    </w:p>
    <w:p w14:paraId="43B2659D">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5.6本条约定不适用于各方向其关联公司提供或披露保密资料的情形。</w:t>
      </w:r>
    </w:p>
    <w:p w14:paraId="699C3FC1">
      <w:pPr>
        <w:pStyle w:val="37"/>
        <w:tabs>
          <w:tab w:val="left" w:pos="7980"/>
        </w:tabs>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b/>
          <w:sz w:val="24"/>
          <w:szCs w:val="24"/>
        </w:rPr>
        <w:t>第六条</w:t>
      </w:r>
      <w:r>
        <w:rPr>
          <w:rFonts w:hint="eastAsia" w:ascii="仿宋" w:hAnsi="仿宋" w:eastAsia="仿宋" w:cs="仿宋"/>
          <w:sz w:val="24"/>
          <w:szCs w:val="24"/>
        </w:rPr>
        <w:t xml:space="preserve"> 本合同的变更必须由双方协商一致，并以书面形式确定。但有下列情形之一的，一方可以向另一方提出变更合同权利与义务的书面请求，另一方应当在收到书面请求后[  ]个工作日内予以答复；逾期未予答复的，视为同意：</w:t>
      </w:r>
    </w:p>
    <w:p w14:paraId="3A57C953">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  ]   。</w:t>
      </w:r>
    </w:p>
    <w:p w14:paraId="399682AF">
      <w:pPr>
        <w:pStyle w:val="37"/>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b/>
          <w:sz w:val="24"/>
          <w:szCs w:val="24"/>
        </w:rPr>
        <w:t>第七条</w:t>
      </w:r>
      <w:r>
        <w:rPr>
          <w:rFonts w:hint="eastAsia" w:ascii="仿宋" w:hAnsi="仿宋" w:eastAsia="仿宋" w:cs="仿宋"/>
          <w:sz w:val="24"/>
          <w:szCs w:val="24"/>
        </w:rPr>
        <w:t xml:space="preserve"> 未经甲方书面同意，乙方不得将本合同项目部分或全部服务工作转由第三人承担。  将此条改为：甲方同意乙方将本合同项目部分或全部服务工作转由第三人承担。</w:t>
      </w:r>
    </w:p>
    <w:p w14:paraId="750FC521">
      <w:pPr>
        <w:pStyle w:val="37"/>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b/>
          <w:sz w:val="24"/>
          <w:szCs w:val="24"/>
        </w:rPr>
        <w:t>第八条验收</w:t>
      </w:r>
    </w:p>
    <w:p w14:paraId="5FB208E8">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8.1乙方完成技术服务工作的形式：[  ]。</w:t>
      </w:r>
    </w:p>
    <w:p w14:paraId="617F0867">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8.2技术服务工作成果的验收标准：[  ]。</w:t>
      </w:r>
    </w:p>
    <w:p w14:paraId="7A49F175">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8.3技术服务工作成果的验收方法：[  ]。</w:t>
      </w:r>
    </w:p>
    <w:p w14:paraId="221D4863">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8.4验收的时间和地点：[  ]。</w:t>
      </w:r>
    </w:p>
    <w:p w14:paraId="6F0088F5">
      <w:pPr>
        <w:pStyle w:val="37"/>
        <w:tabs>
          <w:tab w:val="left" w:pos="7980"/>
        </w:tabs>
        <w:spacing w:line="360" w:lineRule="exact"/>
        <w:ind w:firstLine="480" w:firstLineChars="200"/>
        <w:jc w:val="left"/>
        <w:rPr>
          <w:rFonts w:hint="eastAsia" w:ascii="仿宋" w:hAnsi="仿宋" w:eastAsia="仿宋" w:cs="仿宋"/>
          <w:b/>
          <w:sz w:val="24"/>
          <w:szCs w:val="24"/>
        </w:rPr>
      </w:pPr>
      <w:r>
        <w:rPr>
          <w:rFonts w:hint="eastAsia" w:ascii="仿宋" w:hAnsi="仿宋" w:eastAsia="仿宋" w:cs="仿宋"/>
          <w:b/>
          <w:sz w:val="24"/>
          <w:szCs w:val="24"/>
        </w:rPr>
        <w:t>第九条侵权处理</w:t>
      </w:r>
    </w:p>
    <w:p w14:paraId="0F006B2D">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9.1如本合同以外的第三人指控乙方为甲方提供服务的过程中和/或其为甲方提供的服务成果侵犯该方的专利或著作权, 乙方将自费就上述指控自行和/或与甲方共同辩护，并支付法院和行政执法机关最终裁定的或经乙方同意的和解中包括的一切费用、损害赔偿金和合理的律师费用，前提条件是甲方:</w:t>
      </w:r>
    </w:p>
    <w:p w14:paraId="39E74FFA">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（1）就指控立即书面通知乙方。</w:t>
      </w:r>
    </w:p>
    <w:p w14:paraId="71CAFB66">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（2）容许乙方在辩护及任何有关的和解谈判中具有控制权，并配合乙方工作。</w:t>
      </w:r>
    </w:p>
    <w:p w14:paraId="29043DCF">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在甲方满足上述条件的前提下，乙方就侵权指控将对甲方承担本条约定的上述义务。</w:t>
      </w:r>
    </w:p>
    <w:p w14:paraId="77ABCBC3">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9.2对因下列任何一项所引起的指控，无论本合同是否有其他约定，乙方均不承担责任：</w:t>
      </w:r>
    </w:p>
    <w:p w14:paraId="0271D601">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（1）甲方提供的被并入服务成果之中的任何东西，或乙方遵照甲方或代表甲方的第三方所提供的任何设计、规格或关于实施方法的指示而提供的任何东西。</w:t>
      </w:r>
    </w:p>
    <w:p w14:paraId="2C11E59A">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（2）甲方修改服务成果。</w:t>
      </w:r>
    </w:p>
    <w:p w14:paraId="01F17131">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（3）甲方将服务成果与非由乙方提供的任何产品、数据、装置或商业方法一起结合、操作或使用，或为甲方以外的第三方的利益发行、操作或使用服务成果。</w:t>
      </w:r>
    </w:p>
    <w:p w14:paraId="6F0605A5">
      <w:pPr>
        <w:pStyle w:val="37"/>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b/>
          <w:sz w:val="24"/>
          <w:szCs w:val="24"/>
        </w:rPr>
        <w:t>第十条 违约责任</w:t>
      </w:r>
    </w:p>
    <w:p w14:paraId="5F67CAB2">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10.1双方确定，任何一方未履行或未完全履行本合同项下的义务，均构成违约。违约方应当赔偿因违约给对方造成的一切损失。</w:t>
      </w:r>
    </w:p>
    <w:p w14:paraId="1A04325D">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10.2甲方未能按照本合同约定支付相关费用的，每逾期[  ]日，甲方应当按照合同总费用[  ]%向乙方支付违约金。甲方逾期付费累计达[  ]日的，乙方有权终止本合同并不承担任何责任，并要求甲方承担乙方因追讨欠费支出的各项费用（包括但不限于律师费、诉讼费、保全费、财产保全担保费等）。</w:t>
      </w:r>
    </w:p>
    <w:p w14:paraId="49EB4397">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10.3乙方未能按本合同约定按期提供技术服务的，每逾期[  ]日，乙方应当按照合同总费用的[  ]%向甲方支付违约金。如违约金数额累计达到合同总费用的[  ]%时，甲方有权终止本合同。</w:t>
      </w:r>
    </w:p>
    <w:p w14:paraId="2541B57B">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10.4 无论本合同其他条款是否有任何相反的约定，乙方在本合同项下应承担的责任不超过乙方最近[  ]个月已经收取费用总额的[  ]%；乙方对因本合同项下行为而导致的甲方或用户可得利益损失、商业信誉损失、数据丢失或损坏以及间接损失或后果性经济损失等其他损失不承担责任。甲方数据属甲方所有，甲方应负责数据备份，乙方对甲方数据的丢失或损坏不承担责任。</w:t>
      </w:r>
    </w:p>
    <w:p w14:paraId="78437A6E">
      <w:pPr>
        <w:pStyle w:val="37"/>
        <w:tabs>
          <w:tab w:val="left" w:pos="7980"/>
        </w:tabs>
        <w:spacing w:line="360" w:lineRule="exact"/>
        <w:ind w:firstLineChars="200"/>
        <w:rPr>
          <w:rFonts w:hint="eastAsia" w:ascii="仿宋" w:hAnsi="仿宋" w:eastAsia="仿宋" w:cs="仿宋"/>
          <w:sz w:val="24"/>
          <w:szCs w:val="24"/>
        </w:rPr>
      </w:pPr>
      <w:r>
        <w:rPr>
          <w:rFonts w:hint="eastAsia" w:ascii="仿宋" w:hAnsi="仿宋" w:eastAsia="仿宋" w:cs="仿宋"/>
          <w:sz w:val="24"/>
          <w:szCs w:val="24"/>
        </w:rPr>
        <w:t>10.5甲方承诺遵守国家相关法律法规，不进行危害网络安全的活动，若乙方发现甲方有危害网络安全的事项等活动，乙方有权停止技术支持，并解除本合同不负违约责任，本合同项下所有款项不予退还。</w:t>
      </w:r>
    </w:p>
    <w:p w14:paraId="2ACA9FAC">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10.6本合同履行过程中，如甲方发生以下任一情形的，乙方有权视情节严重程度采取中止或终止履行合同、解除合同等措施并不承担违约责任。如该情形导致第三方向乙方提出法律或行政程序，甲方应负责解决。如该情形给乙方造成损失的，甲方应全额赔偿：</w:t>
      </w:r>
    </w:p>
    <w:p w14:paraId="35B68817">
      <w:pPr>
        <w:spacing w:line="3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10.6.1被行政机关纳入“严重违法失信”名单；</w:t>
      </w:r>
    </w:p>
    <w:p w14:paraId="20A83D68">
      <w:pPr>
        <w:spacing w:line="3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10.6.2被人民法院纳入“失信被执行人”名单；</w:t>
      </w:r>
    </w:p>
    <w:p w14:paraId="7FF64B3B">
      <w:pPr>
        <w:spacing w:line="3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10.6.3被乙方（含乙方上级单位）纳入违规失信合作商名单；</w:t>
      </w:r>
    </w:p>
    <w:p w14:paraId="7F34C44D">
      <w:pPr>
        <w:spacing w:line="3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10.6.4如存在网络和信息安全违法、违规行为的,包括但不限于因网络和信息安全问题承担刑事责任或受到行政处罚，被列入各级公安机关的涉通讯信息诈骗违法犯罪高危自然人或法人名单、电信业务经营不良名单、失信名单等;</w:t>
      </w:r>
    </w:p>
    <w:p w14:paraId="494575D6">
      <w:pPr>
        <w:spacing w:line="3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10.6.5其他相关法律法规规定或有权机关认定的违法失信情形，以及可能导致合同履行风险或侵害乙方合法权益或声誉的违规失信情形。</w:t>
      </w:r>
    </w:p>
    <w:p w14:paraId="503773B5">
      <w:pPr>
        <w:pStyle w:val="37"/>
        <w:tabs>
          <w:tab w:val="left" w:pos="7980"/>
        </w:tabs>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b/>
          <w:sz w:val="24"/>
          <w:szCs w:val="24"/>
        </w:rPr>
        <w:t>第十一条</w:t>
      </w:r>
      <w:r>
        <w:rPr>
          <w:rFonts w:hint="eastAsia" w:ascii="仿宋" w:hAnsi="仿宋" w:eastAsia="仿宋" w:cs="仿宋"/>
          <w:sz w:val="24"/>
          <w:szCs w:val="24"/>
        </w:rPr>
        <w:t xml:space="preserve"> 双方确定，在本合同有效期内，甲方指定[  ]为甲方项目联系人，乙方指定[  ]为乙方项目联系人。</w:t>
      </w:r>
    </w:p>
    <w:p w14:paraId="2C690402">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一方变更项目联系人的，应当及时以书面形式通知另一方。未及时通知并影响本合同履行或造成损失的，应承担相应的责任。</w:t>
      </w:r>
    </w:p>
    <w:p w14:paraId="4FFFEB0E">
      <w:pPr>
        <w:pStyle w:val="37"/>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b/>
          <w:sz w:val="24"/>
          <w:szCs w:val="24"/>
        </w:rPr>
        <w:t>第十二条</w:t>
      </w:r>
      <w:r>
        <w:rPr>
          <w:rFonts w:hint="eastAsia" w:ascii="仿宋" w:hAnsi="仿宋" w:eastAsia="仿宋" w:cs="仿宋"/>
          <w:sz w:val="24"/>
          <w:szCs w:val="24"/>
        </w:rPr>
        <w:t xml:space="preserve"> 双方确定，出现下列情形之一，致使本合同的履行成为不必要或不可能的，可以解除本合同：</w:t>
      </w:r>
    </w:p>
    <w:p w14:paraId="641DA515">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12.1发生不可抗力。</w:t>
      </w:r>
    </w:p>
    <w:p w14:paraId="512F34C3">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12.2[  ]。</w:t>
      </w:r>
    </w:p>
    <w:p w14:paraId="3CBC7C9B">
      <w:pPr>
        <w:pStyle w:val="37"/>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b/>
          <w:sz w:val="24"/>
          <w:szCs w:val="24"/>
        </w:rPr>
        <w:t>第十三条</w:t>
      </w:r>
      <w:r>
        <w:rPr>
          <w:rFonts w:hint="eastAsia" w:ascii="仿宋" w:hAnsi="仿宋" w:eastAsia="仿宋" w:cs="仿宋"/>
          <w:sz w:val="24"/>
          <w:szCs w:val="24"/>
        </w:rPr>
        <w:t xml:space="preserve"> </w:t>
      </w:r>
      <w:r>
        <w:rPr>
          <w:rFonts w:hint="eastAsia" w:ascii="仿宋" w:hAnsi="仿宋" w:eastAsia="仿宋" w:cs="仿宋"/>
          <w:b/>
          <w:sz w:val="24"/>
          <w:szCs w:val="24"/>
        </w:rPr>
        <w:t>法律适用和争议解决</w:t>
      </w:r>
    </w:p>
    <w:p w14:paraId="5D21FD43">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13.1本合同适用中华人民共和国法律。</w:t>
      </w:r>
    </w:p>
    <w:p w14:paraId="26B0D775">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13.2所有因本合同引起的或与本合同有关的任何争议将通过双方友好协商解决。如果双方不能通过友好协商解决争议，则任何一方均可采取下述第（ ）种争议解决方式：</w:t>
      </w:r>
    </w:p>
    <w:p w14:paraId="635CB48D">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（1）将该争议提交[  ]仲裁委员会，按照申请仲裁时该会的仲裁规则进行仲裁。仲裁在[  ]进行。仲裁语言为中文。仲裁裁决是终局的，对双方均有约束力。仲裁费用由败诉方承担。</w:t>
      </w:r>
    </w:p>
    <w:p w14:paraId="3CF7527B">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（2）向[  ]有管辖权的人民法院起诉。</w:t>
      </w:r>
    </w:p>
    <w:p w14:paraId="18C6001A">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13.3仲裁或诉讼进行过程中，双方将继续履行本合同未涉仲裁或诉讼的其它部分。</w:t>
      </w:r>
    </w:p>
    <w:p w14:paraId="2F542BFD">
      <w:pPr>
        <w:pStyle w:val="37"/>
        <w:spacing w:line="360" w:lineRule="exact"/>
        <w:ind w:firstLine="480" w:firstLineChars="200"/>
        <w:jc w:val="left"/>
        <w:rPr>
          <w:rFonts w:hint="eastAsia" w:ascii="仿宋" w:hAnsi="仿宋" w:eastAsia="仿宋" w:cs="仿宋"/>
          <w:sz w:val="24"/>
          <w:szCs w:val="24"/>
        </w:rPr>
      </w:pPr>
      <w:r>
        <w:rPr>
          <w:rFonts w:hint="eastAsia" w:ascii="仿宋" w:hAnsi="仿宋" w:eastAsia="仿宋" w:cs="仿宋"/>
          <w:b/>
          <w:sz w:val="24"/>
          <w:szCs w:val="24"/>
        </w:rPr>
        <w:t>第十四条</w:t>
      </w:r>
      <w:r>
        <w:rPr>
          <w:rFonts w:hint="eastAsia" w:ascii="仿宋" w:hAnsi="仿宋" w:eastAsia="仿宋" w:cs="仿宋"/>
          <w:sz w:val="24"/>
          <w:szCs w:val="24"/>
        </w:rPr>
        <w:t>双方确定，本合同及相关附件中所涉及的有关名词和技术术语，其定义和解释如下：</w:t>
      </w:r>
    </w:p>
    <w:p w14:paraId="2EFB6C16">
      <w:pPr>
        <w:pStyle w:val="37"/>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 xml:space="preserve">14.1“不可抗力”：地震、台风、水灾、火灾、战争以及其它本合同各方不能预见，并且对其发生和后果不能防止或不能避免且不可克服的客观情况。 </w:t>
      </w:r>
    </w:p>
    <w:p w14:paraId="500571B2">
      <w:pPr>
        <w:pStyle w:val="37"/>
        <w:tabs>
          <w:tab w:val="left" w:pos="7980"/>
        </w:tabs>
        <w:spacing w:line="360" w:lineRule="exact"/>
        <w:ind w:firstLineChars="200"/>
        <w:jc w:val="left"/>
        <w:rPr>
          <w:rFonts w:hint="eastAsia" w:ascii="仿宋" w:hAnsi="仿宋" w:eastAsia="仿宋" w:cs="仿宋"/>
          <w:sz w:val="24"/>
          <w:szCs w:val="24"/>
        </w:rPr>
      </w:pPr>
      <w:r>
        <w:rPr>
          <w:rFonts w:hint="eastAsia" w:ascii="仿宋" w:hAnsi="仿宋" w:eastAsia="仿宋" w:cs="仿宋"/>
          <w:sz w:val="24"/>
          <w:szCs w:val="24"/>
        </w:rPr>
        <w:t>14.2 [  ]。</w:t>
      </w:r>
    </w:p>
    <w:p w14:paraId="312A4D55">
      <w:pPr>
        <w:tabs>
          <w:tab w:val="left" w:pos="7980"/>
        </w:tabs>
        <w:spacing w:line="360" w:lineRule="exact"/>
        <w:ind w:firstLine="480" w:firstLineChars="200"/>
        <w:jc w:val="left"/>
        <w:rPr>
          <w:rFonts w:hint="eastAsia" w:ascii="仿宋" w:hAnsi="仿宋" w:eastAsia="仿宋" w:cs="仿宋"/>
          <w:sz w:val="24"/>
        </w:rPr>
      </w:pPr>
      <w:r>
        <w:rPr>
          <w:rFonts w:hint="eastAsia" w:ascii="仿宋" w:hAnsi="仿宋" w:eastAsia="仿宋" w:cs="仿宋"/>
          <w:b/>
          <w:sz w:val="24"/>
        </w:rPr>
        <w:t>第十五条合同生效和其他</w:t>
      </w:r>
    </w:p>
    <w:p w14:paraId="75AB372F">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15.1本合同自双方签字盖章之日起生效。</w:t>
      </w:r>
    </w:p>
    <w:p w14:paraId="52F26996">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15.2本合同一式[  ]份，甲乙双方各执[  ]份，具有同等法律效力。</w:t>
      </w:r>
    </w:p>
    <w:p w14:paraId="74F0985B">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15.3如果本合同的任何条款在任何时候变成不合法、无效或不可强制执行而不从根本上影响本合同的效力时，本合同的其他条款不受影响。</w:t>
      </w:r>
    </w:p>
    <w:p w14:paraId="0843950F">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15.4本合同各条标题仅为提示之用，应以条文内容确定各方的权利义务。</w:t>
      </w:r>
    </w:p>
    <w:p w14:paraId="7055D240">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15.5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14:paraId="26823DD6">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15.6本合同的任何内容不应被视为或解释为双方之间具有合资、合伙关系。</w:t>
      </w:r>
    </w:p>
    <w:p w14:paraId="7851E4D7">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15.7本合同替代此前双方所有关于本合同事项的口头或书面的纪要、备忘录、合同和协议等法律文件。</w:t>
      </w:r>
    </w:p>
    <w:p w14:paraId="32B47BED">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15.8甲乙双方因履行本合同或与本合同有关的一切通知都必须按照本合同中的地址，以书面信函或者传真或者电子邮件方式进行。其中：</w:t>
      </w:r>
    </w:p>
    <w:p w14:paraId="7AE40AAC">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15.8.1除本合同另有约定外，有关下述任一事项的通知，均应当采用书面信函形式作出，否则，该通知无效，不产生本合同项下的任何通知效力：</w:t>
      </w:r>
    </w:p>
    <w:p w14:paraId="6C639699">
      <w:pPr>
        <w:spacing w:line="360" w:lineRule="exact"/>
        <w:ind w:firstLine="480" w:firstLineChars="200"/>
        <w:rPr>
          <w:rFonts w:hint="eastAsia" w:ascii="仿宋" w:hAnsi="仿宋" w:eastAsia="仿宋" w:cs="仿宋"/>
          <w:sz w:val="24"/>
        </w:rPr>
      </w:pPr>
      <w:r>
        <w:rPr>
          <w:rFonts w:hint="eastAsia" w:ascii="仿宋" w:hAnsi="仿宋" w:eastAsia="仿宋" w:cs="仿宋"/>
          <w:sz w:val="24"/>
        </w:rPr>
        <w:t>（1）与本合同费用及支付事宜有关的通知；</w:t>
      </w:r>
    </w:p>
    <w:p w14:paraId="4769316C">
      <w:pPr>
        <w:spacing w:line="360" w:lineRule="exact"/>
        <w:ind w:firstLine="480" w:firstLineChars="200"/>
        <w:rPr>
          <w:rFonts w:hint="eastAsia" w:ascii="仿宋" w:hAnsi="仿宋" w:eastAsia="仿宋" w:cs="仿宋"/>
          <w:sz w:val="24"/>
        </w:rPr>
      </w:pPr>
      <w:r>
        <w:rPr>
          <w:rFonts w:hint="eastAsia" w:ascii="仿宋" w:hAnsi="仿宋" w:eastAsia="仿宋" w:cs="仿宋"/>
          <w:sz w:val="24"/>
        </w:rPr>
        <w:t>（2）与本合同违约事宜有关的通知；</w:t>
      </w:r>
    </w:p>
    <w:p w14:paraId="4FB84D6E">
      <w:pPr>
        <w:spacing w:line="360" w:lineRule="exact"/>
        <w:ind w:firstLine="480" w:firstLineChars="200"/>
        <w:rPr>
          <w:rFonts w:hint="eastAsia" w:ascii="仿宋" w:hAnsi="仿宋" w:eastAsia="仿宋" w:cs="仿宋"/>
          <w:sz w:val="24"/>
        </w:rPr>
      </w:pPr>
      <w:r>
        <w:rPr>
          <w:rFonts w:hint="eastAsia" w:ascii="仿宋" w:hAnsi="仿宋" w:eastAsia="仿宋" w:cs="仿宋"/>
          <w:sz w:val="24"/>
        </w:rPr>
        <w:t>（3）与本合同终止、解除或变更事宜有关的通知；</w:t>
      </w:r>
    </w:p>
    <w:p w14:paraId="1C7CA988">
      <w:pPr>
        <w:spacing w:line="360" w:lineRule="exact"/>
        <w:ind w:firstLine="480" w:firstLineChars="200"/>
        <w:rPr>
          <w:rFonts w:hint="eastAsia" w:ascii="仿宋" w:hAnsi="仿宋" w:eastAsia="仿宋" w:cs="仿宋"/>
          <w:sz w:val="24"/>
        </w:rPr>
      </w:pPr>
      <w:r>
        <w:rPr>
          <w:rFonts w:hint="eastAsia" w:ascii="仿宋" w:hAnsi="仿宋" w:eastAsia="仿宋" w:cs="仿宋"/>
          <w:sz w:val="24"/>
        </w:rPr>
        <w:t>（4）与本合同延续/续展有关的通知；</w:t>
      </w:r>
    </w:p>
    <w:p w14:paraId="6FD2525F">
      <w:pPr>
        <w:spacing w:line="360" w:lineRule="exact"/>
        <w:ind w:firstLine="480" w:firstLineChars="200"/>
        <w:rPr>
          <w:rFonts w:hint="eastAsia" w:ascii="仿宋" w:hAnsi="仿宋" w:eastAsia="仿宋" w:cs="仿宋"/>
          <w:sz w:val="24"/>
        </w:rPr>
      </w:pPr>
      <w:r>
        <w:rPr>
          <w:rFonts w:hint="eastAsia" w:ascii="仿宋" w:hAnsi="仿宋" w:eastAsia="仿宋" w:cs="仿宋"/>
          <w:sz w:val="24"/>
        </w:rPr>
        <w:t>（5）[  ]。</w:t>
      </w:r>
    </w:p>
    <w:p w14:paraId="7D076B52">
      <w:pPr>
        <w:spacing w:line="360" w:lineRule="exact"/>
        <w:ind w:firstLine="480" w:firstLineChars="200"/>
        <w:rPr>
          <w:rFonts w:hint="eastAsia" w:ascii="仿宋" w:hAnsi="仿宋" w:eastAsia="仿宋" w:cs="仿宋"/>
          <w:sz w:val="24"/>
        </w:rPr>
      </w:pPr>
      <w:r>
        <w:rPr>
          <w:rFonts w:hint="eastAsia" w:ascii="仿宋" w:hAnsi="仿宋" w:eastAsia="仿宋" w:cs="仿宋"/>
          <w:sz w:val="24"/>
        </w:rPr>
        <w:t>15.8.2本合同约定的各种通知方式的送达标准如下：</w:t>
      </w:r>
    </w:p>
    <w:p w14:paraId="28CDE37D">
      <w:pPr>
        <w:spacing w:line="360" w:lineRule="exact"/>
        <w:ind w:firstLine="480" w:firstLineChars="200"/>
        <w:rPr>
          <w:rFonts w:hint="eastAsia" w:ascii="仿宋" w:hAnsi="仿宋" w:eastAsia="仿宋" w:cs="仿宋"/>
          <w:sz w:val="24"/>
        </w:rPr>
      </w:pPr>
      <w:r>
        <w:rPr>
          <w:rFonts w:hint="eastAsia" w:ascii="仿宋" w:hAnsi="仿宋" w:eastAsia="仿宋" w:cs="仿宋"/>
          <w:sz w:val="24"/>
        </w:rPr>
        <w:t>（1）如采用书面信函形式，应当使用挂号信或者具有良好信誉的特快专递送达，接受方签收挂号信或特快专递的时间（以邮局或快递公司系统记录为准）为通知送达时间；</w:t>
      </w:r>
    </w:p>
    <w:p w14:paraId="640FD185">
      <w:pPr>
        <w:spacing w:line="360" w:lineRule="exact"/>
        <w:ind w:firstLine="480" w:firstLineChars="200"/>
        <w:rPr>
          <w:rFonts w:hint="eastAsia" w:ascii="仿宋" w:hAnsi="仿宋" w:eastAsia="仿宋" w:cs="仿宋"/>
          <w:sz w:val="24"/>
        </w:rPr>
      </w:pPr>
      <w:r>
        <w:rPr>
          <w:rFonts w:hint="eastAsia" w:ascii="仿宋" w:hAnsi="仿宋" w:eastAsia="仿宋" w:cs="仿宋"/>
          <w:sz w:val="24"/>
        </w:rPr>
        <w:t>（2）如采用传真方式，传真到达接受方指定传真系统的时间为通知送达时间；</w:t>
      </w:r>
    </w:p>
    <w:p w14:paraId="76FF51A7">
      <w:pPr>
        <w:spacing w:line="360" w:lineRule="exact"/>
        <w:ind w:firstLine="480" w:firstLineChars="200"/>
        <w:rPr>
          <w:rFonts w:hint="eastAsia" w:ascii="仿宋" w:hAnsi="仿宋" w:eastAsia="仿宋" w:cs="仿宋"/>
          <w:sz w:val="24"/>
        </w:rPr>
      </w:pPr>
      <w:r>
        <w:rPr>
          <w:rFonts w:hint="eastAsia" w:ascii="仿宋" w:hAnsi="仿宋" w:eastAsia="仿宋" w:cs="仿宋"/>
          <w:sz w:val="24"/>
        </w:rPr>
        <w:t>（3）如采用电子邮件方式，电子邮件到达接受方指定电子邮箱的时间为通知送达时间。</w:t>
      </w:r>
    </w:p>
    <w:p w14:paraId="4E14AE1E">
      <w:pPr>
        <w:spacing w:line="360" w:lineRule="exact"/>
        <w:ind w:firstLine="480" w:firstLineChars="200"/>
        <w:rPr>
          <w:rFonts w:hint="eastAsia" w:ascii="仿宋" w:hAnsi="仿宋" w:eastAsia="仿宋" w:cs="仿宋"/>
          <w:sz w:val="24"/>
        </w:rPr>
      </w:pPr>
      <w:r>
        <w:rPr>
          <w:rFonts w:hint="eastAsia" w:ascii="仿宋" w:hAnsi="仿宋" w:eastAsia="仿宋" w:cs="仿宋"/>
          <w:sz w:val="24"/>
        </w:rPr>
        <w:t>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w:t>
      </w:r>
    </w:p>
    <w:p w14:paraId="08CE7055">
      <w:pPr>
        <w:spacing w:line="360" w:lineRule="exact"/>
        <w:ind w:firstLine="480" w:firstLineChars="200"/>
        <w:rPr>
          <w:rFonts w:hint="eastAsia" w:ascii="仿宋" w:hAnsi="仿宋" w:eastAsia="仿宋" w:cs="仿宋"/>
          <w:sz w:val="24"/>
        </w:rPr>
      </w:pPr>
      <w:r>
        <w:rPr>
          <w:rFonts w:hint="eastAsia" w:ascii="仿宋" w:hAnsi="仿宋" w:eastAsia="仿宋" w:cs="仿宋"/>
          <w:sz w:val="24"/>
        </w:rPr>
        <w:t>15.8.3本合同双方通知地址及方式如下：</w:t>
      </w:r>
    </w:p>
    <w:p w14:paraId="66D3517A">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甲方：[  ] </w:t>
      </w:r>
    </w:p>
    <w:p w14:paraId="2E1BE0E4">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地址：[  ]     </w:t>
      </w:r>
    </w:p>
    <w:p w14:paraId="71411A75">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联系人：[  ]     </w:t>
      </w:r>
    </w:p>
    <w:p w14:paraId="505BE341">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电话：[  ]    </w:t>
      </w:r>
    </w:p>
    <w:p w14:paraId="42BC9FD6">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传真：[  ]     </w:t>
      </w:r>
    </w:p>
    <w:p w14:paraId="205CFA0E">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邮编：[  ]     </w:t>
      </w:r>
    </w:p>
    <w:p w14:paraId="77CFFF7C">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电子邮件：</w:t>
      </w:r>
      <w:r>
        <w:rPr>
          <w:rFonts w:hint="eastAsia" w:ascii="仿宋" w:hAnsi="仿宋" w:eastAsia="仿宋" w:cs="仿宋"/>
          <w:kern w:val="0"/>
          <w:sz w:val="24"/>
        </w:rPr>
        <w:t>[  ]</w:t>
      </w:r>
    </w:p>
    <w:p w14:paraId="166579CD">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乙方：中国电信[  ]公司              </w:t>
      </w:r>
    </w:p>
    <w:p w14:paraId="38678FD7">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地址：[  ]     </w:t>
      </w:r>
    </w:p>
    <w:p w14:paraId="70B4A2D5">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联系人：[  ]     </w:t>
      </w:r>
    </w:p>
    <w:p w14:paraId="7F5BEB38">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电话：[  ]    </w:t>
      </w:r>
    </w:p>
    <w:p w14:paraId="18572C74">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传真：[  ]    </w:t>
      </w:r>
    </w:p>
    <w:p w14:paraId="07EFF4B7">
      <w:pPr>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 xml:space="preserve">邮编：[  ]     </w:t>
      </w:r>
    </w:p>
    <w:p w14:paraId="27A68D5A">
      <w:pPr>
        <w:spacing w:line="360" w:lineRule="exact"/>
        <w:ind w:firstLine="480" w:firstLineChars="200"/>
        <w:jc w:val="left"/>
        <w:rPr>
          <w:rFonts w:hint="eastAsia" w:ascii="仿宋" w:hAnsi="仿宋" w:eastAsia="仿宋" w:cs="仿宋"/>
          <w:kern w:val="0"/>
          <w:sz w:val="24"/>
        </w:rPr>
      </w:pPr>
      <w:r>
        <w:rPr>
          <w:rFonts w:hint="eastAsia" w:ascii="仿宋" w:hAnsi="仿宋" w:eastAsia="仿宋" w:cs="仿宋"/>
          <w:sz w:val="24"/>
        </w:rPr>
        <w:t>电子邮件：</w:t>
      </w:r>
      <w:r>
        <w:rPr>
          <w:rFonts w:hint="eastAsia" w:ascii="仿宋" w:hAnsi="仿宋" w:eastAsia="仿宋" w:cs="仿宋"/>
          <w:kern w:val="0"/>
          <w:sz w:val="24"/>
        </w:rPr>
        <w:t>[  ]</w:t>
      </w:r>
    </w:p>
    <w:p w14:paraId="44950900">
      <w:pPr>
        <w:spacing w:line="360" w:lineRule="exact"/>
        <w:ind w:firstLine="480" w:firstLineChars="200"/>
        <w:rPr>
          <w:rFonts w:hint="eastAsia" w:ascii="仿宋" w:hAnsi="仿宋" w:eastAsia="仿宋" w:cs="仿宋"/>
          <w:sz w:val="24"/>
        </w:rPr>
      </w:pPr>
      <w:r>
        <w:rPr>
          <w:rFonts w:hint="eastAsia" w:ascii="仿宋" w:hAnsi="仿宋" w:eastAsia="仿宋" w:cs="仿宋"/>
          <w:sz w:val="24"/>
        </w:rPr>
        <w:t>上述任何信息发生变更的，变更方应及时以书面形式通知另一方，未及时通知并影响本合同履行或造成损失的，应承担相应的责任。</w:t>
      </w:r>
    </w:p>
    <w:p w14:paraId="48B44931">
      <w:pPr>
        <w:tabs>
          <w:tab w:val="left" w:pos="7980"/>
        </w:tabs>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15.9附件为本合同不可分割的部分。若附件与合同正文有任何冲突，以合同正文为准。</w:t>
      </w:r>
    </w:p>
    <w:p w14:paraId="4933257E">
      <w:pPr>
        <w:tabs>
          <w:tab w:val="left" w:pos="7980"/>
        </w:tabs>
        <w:spacing w:line="360" w:lineRule="exact"/>
        <w:ind w:firstLine="480" w:firstLineChars="200"/>
        <w:jc w:val="left"/>
        <w:rPr>
          <w:rFonts w:hint="eastAsia" w:ascii="仿宋" w:hAnsi="仿宋" w:eastAsia="仿宋" w:cs="仿宋"/>
          <w:sz w:val="24"/>
        </w:rPr>
      </w:pPr>
      <w:r>
        <w:rPr>
          <w:rFonts w:hint="eastAsia" w:ascii="仿宋" w:hAnsi="仿宋" w:eastAsia="仿宋" w:cs="仿宋"/>
          <w:sz w:val="24"/>
        </w:rPr>
        <w:t>本合同附件为：</w:t>
      </w:r>
    </w:p>
    <w:p w14:paraId="00CA0C8F">
      <w:pPr>
        <w:spacing w:line="360" w:lineRule="exact"/>
        <w:ind w:firstLine="480" w:firstLineChars="200"/>
        <w:rPr>
          <w:rFonts w:hint="eastAsia" w:ascii="仿宋" w:hAnsi="仿宋" w:eastAsia="仿宋" w:cs="仿宋"/>
          <w:sz w:val="24"/>
        </w:rPr>
      </w:pPr>
      <w:r>
        <w:rPr>
          <w:rFonts w:hint="eastAsia" w:ascii="仿宋" w:hAnsi="仿宋" w:eastAsia="仿宋" w:cs="仿宋"/>
          <w:sz w:val="24"/>
        </w:rPr>
        <w:t>附件：</w:t>
      </w:r>
    </w:p>
    <w:p w14:paraId="2844087E">
      <w:pPr>
        <w:spacing w:line="360" w:lineRule="exact"/>
        <w:ind w:firstLine="480" w:firstLineChars="200"/>
        <w:rPr>
          <w:rFonts w:hint="eastAsia" w:ascii="仿宋" w:hAnsi="仿宋" w:eastAsia="仿宋" w:cs="仿宋"/>
          <w:sz w:val="24"/>
        </w:rPr>
      </w:pPr>
      <w:bookmarkStart w:id="420" w:name="AtomicPower"/>
      <w:r>
        <w:rPr>
          <w:rFonts w:hint="eastAsia" w:ascii="仿宋" w:hAnsi="仿宋" w:eastAsia="仿宋" w:cs="仿宋"/>
          <w:sz w:val="24"/>
        </w:rPr>
        <w:t xml:space="preserve">  </w:t>
      </w:r>
    </w:p>
    <w:bookmarkEnd w:id="420"/>
    <w:p w14:paraId="1E0FCDDC">
      <w:pPr>
        <w:spacing w:line="360" w:lineRule="exact"/>
        <w:ind w:firstLine="480" w:firstLineChars="200"/>
        <w:rPr>
          <w:rFonts w:hint="eastAsia" w:ascii="仿宋" w:hAnsi="仿宋" w:eastAsia="仿宋" w:cs="仿宋"/>
          <w:sz w:val="24"/>
        </w:rPr>
      </w:pPr>
      <w:bookmarkStart w:id="421" w:name="Atomicpowerbreakdown"/>
      <w:r>
        <w:rPr>
          <w:rFonts w:hint="eastAsia" w:ascii="仿宋" w:hAnsi="仿宋" w:eastAsia="仿宋" w:cs="仿宋"/>
          <w:sz w:val="24"/>
        </w:rPr>
        <w:t xml:space="preserve">  </w:t>
      </w:r>
    </w:p>
    <w:bookmarkEnd w:id="421"/>
    <w:p w14:paraId="152521CD">
      <w:pPr>
        <w:spacing w:line="360" w:lineRule="exact"/>
        <w:ind w:firstLine="480" w:firstLineChars="200"/>
        <w:rPr>
          <w:rFonts w:hint="eastAsia" w:ascii="仿宋" w:hAnsi="仿宋" w:eastAsia="仿宋" w:cs="仿宋"/>
          <w:sz w:val="24"/>
        </w:rPr>
      </w:pPr>
    </w:p>
    <w:p w14:paraId="74A61D15">
      <w:pPr>
        <w:spacing w:line="360" w:lineRule="exact"/>
        <w:jc w:val="center"/>
        <w:rPr>
          <w:rFonts w:hint="eastAsia" w:ascii="仿宋" w:hAnsi="仿宋" w:eastAsia="仿宋" w:cs="仿宋"/>
          <w:b/>
          <w:bCs/>
          <w:sz w:val="24"/>
        </w:rPr>
      </w:pPr>
      <w:r>
        <w:rPr>
          <w:rFonts w:hint="eastAsia" w:ascii="仿宋" w:hAnsi="仿宋" w:eastAsia="仿宋" w:cs="仿宋"/>
          <w:b/>
          <w:bCs/>
          <w:sz w:val="24"/>
        </w:rPr>
        <w:t>补充附页</w:t>
      </w:r>
    </w:p>
    <w:p w14:paraId="1B90C16E">
      <w:pPr>
        <w:spacing w:line="360" w:lineRule="exact"/>
        <w:ind w:firstLine="480" w:firstLineChars="200"/>
        <w:rPr>
          <w:rFonts w:hint="eastAsia" w:ascii="仿宋" w:hAnsi="仿宋" w:eastAsia="仿宋" w:cs="仿宋"/>
          <w:sz w:val="24"/>
        </w:rPr>
      </w:pPr>
      <w:r>
        <w:rPr>
          <w:rFonts w:hint="eastAsia" w:ascii="仿宋" w:hAnsi="仿宋" w:eastAsia="仿宋" w:cs="仿宋"/>
          <w:sz w:val="24"/>
        </w:rPr>
        <w:t>经友好协商，对本合同条款补充、修改如下，本补充附页为合同正文的一部分，与合同正文冲突时，以本补充附页为准：</w:t>
      </w:r>
      <w:r>
        <w:rPr>
          <w:rFonts w:hint="eastAsia" w:ascii="仿宋" w:hAnsi="仿宋" w:eastAsia="仿宋" w:cs="仿宋"/>
          <w:kern w:val="0"/>
          <w:sz w:val="24"/>
        </w:rPr>
        <w:t>[无]</w:t>
      </w:r>
    </w:p>
    <w:p w14:paraId="2ABD4904">
      <w:pPr>
        <w:pStyle w:val="37"/>
        <w:tabs>
          <w:tab w:val="left" w:pos="7980"/>
        </w:tabs>
        <w:spacing w:line="360" w:lineRule="exact"/>
        <w:ind w:firstLineChars="200"/>
        <w:jc w:val="left"/>
        <w:rPr>
          <w:rFonts w:hint="eastAsia" w:ascii="仿宋" w:hAnsi="仿宋" w:eastAsia="仿宋" w:cs="仿宋"/>
          <w:sz w:val="24"/>
          <w:szCs w:val="24"/>
        </w:rPr>
      </w:pPr>
    </w:p>
    <w:p w14:paraId="402EC613">
      <w:pPr>
        <w:pStyle w:val="37"/>
        <w:tabs>
          <w:tab w:val="left" w:pos="7980"/>
        </w:tabs>
        <w:spacing w:line="360" w:lineRule="exact"/>
        <w:ind w:firstLineChars="200"/>
        <w:jc w:val="left"/>
        <w:rPr>
          <w:rFonts w:hint="eastAsia" w:ascii="仿宋" w:hAnsi="仿宋" w:eastAsia="仿宋" w:cs="仿宋"/>
          <w:sz w:val="24"/>
          <w:szCs w:val="24"/>
        </w:rPr>
      </w:pPr>
    </w:p>
    <w:p w14:paraId="2941D60D">
      <w:pPr>
        <w:spacing w:line="360" w:lineRule="exact"/>
        <w:rPr>
          <w:rFonts w:hint="eastAsia" w:ascii="仿宋" w:hAnsi="仿宋" w:eastAsia="仿宋" w:cs="仿宋"/>
          <w:b/>
          <w:sz w:val="24"/>
        </w:rPr>
      </w:pPr>
      <w:r>
        <w:rPr>
          <w:rFonts w:hint="eastAsia" w:ascii="仿宋" w:hAnsi="仿宋" w:eastAsia="仿宋" w:cs="仿宋"/>
          <w:sz w:val="24"/>
        </w:rPr>
        <w:t>甲方：</w:t>
      </w:r>
      <w:r>
        <w:rPr>
          <w:rFonts w:hint="eastAsia" w:ascii="仿宋" w:hAnsi="仿宋" w:eastAsia="仿宋" w:cs="仿宋"/>
          <w:kern w:val="0"/>
          <w:sz w:val="24"/>
        </w:rPr>
        <w:t>[  ]</w:t>
      </w:r>
    </w:p>
    <w:p w14:paraId="60266DC2">
      <w:pPr>
        <w:spacing w:line="360" w:lineRule="exact"/>
        <w:rPr>
          <w:rFonts w:hint="eastAsia" w:ascii="仿宋" w:hAnsi="仿宋" w:eastAsia="仿宋" w:cs="仿宋"/>
          <w:sz w:val="24"/>
        </w:rPr>
      </w:pPr>
      <w:r>
        <w:rPr>
          <w:rFonts w:hint="eastAsia" w:ascii="仿宋" w:hAnsi="仿宋" w:eastAsia="仿宋" w:cs="仿宋"/>
          <w:sz w:val="24"/>
        </w:rPr>
        <w:t>法定代表人/负责人</w:t>
      </w:r>
    </w:p>
    <w:p w14:paraId="44E77DEE">
      <w:pPr>
        <w:spacing w:line="360" w:lineRule="exact"/>
        <w:rPr>
          <w:rFonts w:hint="eastAsia" w:ascii="仿宋" w:hAnsi="仿宋" w:eastAsia="仿宋" w:cs="仿宋"/>
          <w:sz w:val="24"/>
        </w:rPr>
      </w:pPr>
      <w:r>
        <w:rPr>
          <w:rFonts w:hint="eastAsia" w:ascii="仿宋" w:hAnsi="仿宋" w:eastAsia="仿宋" w:cs="仿宋"/>
          <w:sz w:val="24"/>
        </w:rPr>
        <w:t>或授权代表：</w:t>
      </w:r>
    </w:p>
    <w:p w14:paraId="2CC5C4D7">
      <w:pPr>
        <w:spacing w:line="360" w:lineRule="exact"/>
        <w:rPr>
          <w:rFonts w:hint="eastAsia" w:ascii="仿宋" w:hAnsi="仿宋" w:eastAsia="仿宋" w:cs="仿宋"/>
          <w:sz w:val="24"/>
        </w:rPr>
      </w:pPr>
    </w:p>
    <w:p w14:paraId="3B37266B">
      <w:pPr>
        <w:spacing w:line="360" w:lineRule="exact"/>
        <w:rPr>
          <w:rFonts w:hint="eastAsia" w:ascii="仿宋" w:hAnsi="仿宋" w:eastAsia="仿宋" w:cs="仿宋"/>
          <w:sz w:val="24"/>
        </w:rPr>
      </w:pPr>
      <w:r>
        <w:rPr>
          <w:rFonts w:hint="eastAsia" w:ascii="仿宋" w:hAnsi="仿宋" w:eastAsia="仿宋" w:cs="仿宋"/>
          <w:kern w:val="0"/>
          <w:sz w:val="24"/>
        </w:rPr>
        <w:t>[  ]</w:t>
      </w:r>
      <w:r>
        <w:rPr>
          <w:rFonts w:hint="eastAsia" w:ascii="仿宋" w:hAnsi="仿宋" w:eastAsia="仿宋" w:cs="仿宋"/>
          <w:sz w:val="24"/>
        </w:rPr>
        <w:t>年</w:t>
      </w:r>
      <w:r>
        <w:rPr>
          <w:rFonts w:hint="eastAsia" w:ascii="仿宋" w:hAnsi="仿宋" w:eastAsia="仿宋" w:cs="仿宋"/>
          <w:kern w:val="0"/>
          <w:sz w:val="24"/>
        </w:rPr>
        <w:t>[  ]</w:t>
      </w:r>
      <w:r>
        <w:rPr>
          <w:rFonts w:hint="eastAsia" w:ascii="仿宋" w:hAnsi="仿宋" w:eastAsia="仿宋" w:cs="仿宋"/>
          <w:sz w:val="24"/>
        </w:rPr>
        <w:t>月</w:t>
      </w:r>
      <w:r>
        <w:rPr>
          <w:rFonts w:hint="eastAsia" w:ascii="仿宋" w:hAnsi="仿宋" w:eastAsia="仿宋" w:cs="仿宋"/>
          <w:kern w:val="0"/>
          <w:sz w:val="24"/>
        </w:rPr>
        <w:t>[  ]</w:t>
      </w:r>
      <w:r>
        <w:rPr>
          <w:rFonts w:hint="eastAsia" w:ascii="仿宋" w:hAnsi="仿宋" w:eastAsia="仿宋" w:cs="仿宋"/>
          <w:sz w:val="24"/>
        </w:rPr>
        <w:t>日</w:t>
      </w:r>
    </w:p>
    <w:p w14:paraId="30453C89">
      <w:pPr>
        <w:spacing w:line="360" w:lineRule="exact"/>
        <w:jc w:val="left"/>
        <w:rPr>
          <w:rFonts w:hint="eastAsia" w:ascii="仿宋" w:hAnsi="仿宋" w:eastAsia="仿宋" w:cs="仿宋"/>
          <w:sz w:val="24"/>
        </w:rPr>
      </w:pPr>
    </w:p>
    <w:p w14:paraId="4301C447">
      <w:pPr>
        <w:spacing w:line="360" w:lineRule="exact"/>
        <w:jc w:val="left"/>
        <w:rPr>
          <w:rFonts w:hint="eastAsia" w:ascii="仿宋" w:hAnsi="仿宋" w:eastAsia="仿宋" w:cs="仿宋"/>
          <w:sz w:val="24"/>
        </w:rPr>
      </w:pPr>
      <w:r>
        <w:rPr>
          <w:rFonts w:hint="eastAsia" w:ascii="仿宋" w:hAnsi="仿宋" w:eastAsia="仿宋" w:cs="仿宋"/>
          <w:sz w:val="24"/>
        </w:rPr>
        <w:t>乙方：中国电信</w:t>
      </w:r>
      <w:r>
        <w:rPr>
          <w:rFonts w:hint="eastAsia" w:ascii="仿宋" w:hAnsi="仿宋" w:eastAsia="仿宋" w:cs="仿宋"/>
          <w:kern w:val="0"/>
          <w:sz w:val="24"/>
        </w:rPr>
        <w:t>[  ]</w:t>
      </w:r>
      <w:r>
        <w:rPr>
          <w:rFonts w:hint="eastAsia" w:ascii="仿宋" w:hAnsi="仿宋" w:eastAsia="仿宋" w:cs="仿宋"/>
          <w:sz w:val="24"/>
        </w:rPr>
        <w:t>公司</w:t>
      </w:r>
    </w:p>
    <w:p w14:paraId="26B73BFB">
      <w:pPr>
        <w:spacing w:line="360" w:lineRule="exact"/>
        <w:jc w:val="left"/>
        <w:rPr>
          <w:rFonts w:hint="eastAsia" w:ascii="仿宋" w:hAnsi="仿宋" w:eastAsia="仿宋" w:cs="仿宋"/>
          <w:sz w:val="24"/>
        </w:rPr>
      </w:pPr>
      <w:r>
        <w:rPr>
          <w:rFonts w:hint="eastAsia" w:ascii="仿宋" w:hAnsi="仿宋" w:eastAsia="仿宋" w:cs="仿宋"/>
          <w:sz w:val="24"/>
        </w:rPr>
        <w:t>法定代表人/负责人</w:t>
      </w:r>
    </w:p>
    <w:p w14:paraId="17B0FB0A">
      <w:pPr>
        <w:spacing w:line="360" w:lineRule="exact"/>
        <w:jc w:val="left"/>
        <w:rPr>
          <w:rFonts w:hint="eastAsia" w:ascii="仿宋" w:hAnsi="仿宋" w:eastAsia="仿宋" w:cs="仿宋"/>
          <w:sz w:val="24"/>
        </w:rPr>
      </w:pPr>
      <w:r>
        <w:rPr>
          <w:rFonts w:hint="eastAsia" w:ascii="仿宋" w:hAnsi="仿宋" w:eastAsia="仿宋" w:cs="仿宋"/>
          <w:sz w:val="24"/>
        </w:rPr>
        <w:t>或授权代表：</w:t>
      </w:r>
    </w:p>
    <w:p w14:paraId="39C8AD68">
      <w:pPr>
        <w:spacing w:line="360" w:lineRule="exact"/>
        <w:jc w:val="left"/>
        <w:rPr>
          <w:rFonts w:hint="eastAsia" w:ascii="仿宋" w:hAnsi="仿宋" w:eastAsia="仿宋" w:cs="仿宋"/>
          <w:sz w:val="24"/>
        </w:rPr>
      </w:pPr>
    </w:p>
    <w:p w14:paraId="5D4E4CF1">
      <w:pPr>
        <w:spacing w:line="360" w:lineRule="exact"/>
        <w:rPr>
          <w:rFonts w:hint="eastAsia" w:ascii="仿宋" w:hAnsi="仿宋" w:eastAsia="仿宋" w:cs="仿宋"/>
          <w:sz w:val="24"/>
        </w:rPr>
      </w:pPr>
      <w:r>
        <w:rPr>
          <w:rFonts w:hint="eastAsia" w:ascii="仿宋" w:hAnsi="仿宋" w:eastAsia="仿宋" w:cs="仿宋"/>
          <w:kern w:val="0"/>
          <w:sz w:val="24"/>
        </w:rPr>
        <w:t>[  ]</w:t>
      </w:r>
      <w:r>
        <w:rPr>
          <w:rFonts w:hint="eastAsia" w:ascii="仿宋" w:hAnsi="仿宋" w:eastAsia="仿宋" w:cs="仿宋"/>
          <w:sz w:val="24"/>
        </w:rPr>
        <w:t>年</w:t>
      </w:r>
      <w:r>
        <w:rPr>
          <w:rFonts w:hint="eastAsia" w:ascii="仿宋" w:hAnsi="仿宋" w:eastAsia="仿宋" w:cs="仿宋"/>
          <w:kern w:val="0"/>
          <w:sz w:val="24"/>
        </w:rPr>
        <w:t>[  ]</w:t>
      </w:r>
      <w:r>
        <w:rPr>
          <w:rFonts w:hint="eastAsia" w:ascii="仿宋" w:hAnsi="仿宋" w:eastAsia="仿宋" w:cs="仿宋"/>
          <w:sz w:val="24"/>
        </w:rPr>
        <w:t>月</w:t>
      </w:r>
      <w:r>
        <w:rPr>
          <w:rFonts w:hint="eastAsia" w:ascii="仿宋" w:hAnsi="仿宋" w:eastAsia="仿宋" w:cs="仿宋"/>
          <w:kern w:val="0"/>
          <w:sz w:val="24"/>
        </w:rPr>
        <w:t>[  ]</w:t>
      </w:r>
      <w:r>
        <w:rPr>
          <w:rFonts w:hint="eastAsia" w:ascii="仿宋" w:hAnsi="仿宋" w:eastAsia="仿宋" w:cs="仿宋"/>
          <w:sz w:val="24"/>
        </w:rPr>
        <w:t>日</w:t>
      </w:r>
    </w:p>
    <w:p w14:paraId="23B2817D">
      <w:pPr>
        <w:rPr>
          <w:rFonts w:hint="eastAsia" w:ascii="仿宋" w:hAnsi="仿宋" w:eastAsia="仿宋" w:cs="仿宋"/>
          <w:sz w:val="24"/>
        </w:rPr>
      </w:pPr>
    </w:p>
    <w:p w14:paraId="452FAB1C"/>
    <w:p w14:paraId="77E5C3B2">
      <w:pPr>
        <w:spacing w:line="360" w:lineRule="exact"/>
        <w:rPr>
          <w:rFonts w:hint="eastAsia" w:ascii="宋体" w:hAnsi="宋体" w:eastAsia="宋体" w:cs="宋体"/>
          <w:sz w:val="21"/>
          <w:szCs w:val="21"/>
        </w:rPr>
      </w:pPr>
    </w:p>
    <w:p w14:paraId="4D74B3C9">
      <w:pPr>
        <w:pStyle w:val="25"/>
        <w:numPr>
          <w:ilvl w:val="0"/>
          <w:numId w:val="0"/>
        </w:numPr>
        <w:spacing w:before="318" w:beforeLines="100" w:after="318" w:afterLines="100" w:line="360" w:lineRule="auto"/>
        <w:ind w:leftChars="0"/>
        <w:jc w:val="center"/>
        <w:outlineLvl w:val="0"/>
        <w:rPr>
          <w:rFonts w:hint="eastAsia"/>
          <w:b/>
          <w:bCs/>
          <w:sz w:val="44"/>
          <w:szCs w:val="44"/>
          <w:highlight w:val="none"/>
        </w:rPr>
      </w:pPr>
      <w:r>
        <w:rPr>
          <w:rFonts w:hint="eastAsia"/>
          <w:b/>
          <w:bCs/>
          <w:sz w:val="44"/>
          <w:szCs w:val="44"/>
          <w:highlight w:val="none"/>
          <w:lang w:eastAsia="zh-CN"/>
        </w:rPr>
        <w:br w:type="page"/>
      </w:r>
      <w:bookmarkStart w:id="422" w:name="_Toc26831"/>
      <w:r>
        <w:rPr>
          <w:rFonts w:hint="eastAsia"/>
          <w:b/>
          <w:bCs/>
          <w:sz w:val="44"/>
          <w:szCs w:val="44"/>
          <w:highlight w:val="none"/>
          <w:lang w:eastAsia="zh-CN"/>
        </w:rPr>
        <w:t>第五章</w:t>
      </w:r>
      <w:r>
        <w:rPr>
          <w:rFonts w:hint="eastAsia"/>
          <w:b/>
          <w:bCs/>
          <w:sz w:val="44"/>
          <w:szCs w:val="44"/>
          <w:highlight w:val="none"/>
          <w:lang w:val="en-US" w:eastAsia="zh-CN"/>
        </w:rPr>
        <w:t xml:space="preserve"> </w:t>
      </w:r>
      <w:r>
        <w:rPr>
          <w:rFonts w:hint="eastAsia"/>
          <w:b/>
          <w:bCs/>
          <w:sz w:val="44"/>
          <w:szCs w:val="44"/>
          <w:highlight w:val="none"/>
        </w:rPr>
        <w:t>响应文件格式</w:t>
      </w:r>
      <w:bookmarkEnd w:id="414"/>
      <w:bookmarkEnd w:id="422"/>
    </w:p>
    <w:p w14:paraId="53DD6684">
      <w:pPr>
        <w:pStyle w:val="25"/>
        <w:numPr>
          <w:ilvl w:val="0"/>
          <w:numId w:val="0"/>
        </w:numPr>
        <w:spacing w:before="318" w:beforeLines="100" w:after="318" w:afterLines="100" w:line="360" w:lineRule="auto"/>
        <w:ind w:leftChars="0"/>
        <w:jc w:val="both"/>
        <w:outlineLvl w:val="9"/>
        <w:rPr>
          <w:b/>
          <w:bCs/>
          <w:sz w:val="32"/>
          <w:szCs w:val="32"/>
          <w:highlight w:val="none"/>
        </w:rPr>
      </w:pPr>
      <w:r>
        <w:rPr>
          <w:rFonts w:hint="eastAsia"/>
          <w:b/>
          <w:bCs/>
          <w:sz w:val="32"/>
          <w:szCs w:val="32"/>
          <w:highlight w:val="none"/>
        </w:rPr>
        <w:br w:type="page"/>
      </w:r>
    </w:p>
    <w:p w14:paraId="66BC2DE0">
      <w:pPr>
        <w:pStyle w:val="25"/>
        <w:spacing w:before="318" w:beforeLines="100" w:after="318" w:afterLines="100" w:line="360" w:lineRule="auto"/>
        <w:jc w:val="center"/>
        <w:rPr>
          <w:rFonts w:hint="eastAsia" w:eastAsia="宋体"/>
          <w:b/>
          <w:sz w:val="32"/>
          <w:szCs w:val="32"/>
          <w:highlight w:val="none"/>
          <w:lang w:eastAsia="zh-CN"/>
        </w:rPr>
      </w:pPr>
      <w:r>
        <w:rPr>
          <w:rFonts w:hint="eastAsia"/>
          <w:b/>
          <w:sz w:val="32"/>
          <w:szCs w:val="32"/>
          <w:highlight w:val="none"/>
          <w:lang w:eastAsia="zh-CN"/>
        </w:rPr>
        <w:t>华北水利水电大学网络带宽采购项目</w:t>
      </w:r>
    </w:p>
    <w:p w14:paraId="3458F7EF">
      <w:pPr>
        <w:pStyle w:val="25"/>
        <w:spacing w:before="318" w:beforeLines="100" w:after="318" w:afterLines="100" w:line="360" w:lineRule="auto"/>
        <w:ind w:firstLine="1500" w:firstLineChars="500"/>
        <w:jc w:val="left"/>
        <w:rPr>
          <w:rFonts w:hint="eastAsia"/>
          <w:b/>
          <w:sz w:val="30"/>
          <w:szCs w:val="30"/>
          <w:highlight w:val="none"/>
        </w:rPr>
      </w:pPr>
    </w:p>
    <w:p w14:paraId="6232A58B">
      <w:pPr>
        <w:pStyle w:val="25"/>
        <w:spacing w:before="318" w:beforeLines="100" w:after="318" w:afterLines="100" w:line="360" w:lineRule="auto"/>
        <w:jc w:val="center"/>
        <w:rPr>
          <w:rFonts w:hint="eastAsia"/>
          <w:b/>
          <w:sz w:val="44"/>
          <w:szCs w:val="44"/>
          <w:highlight w:val="none"/>
        </w:rPr>
      </w:pPr>
      <w:r>
        <w:rPr>
          <w:rFonts w:hint="eastAsia"/>
          <w:b/>
          <w:sz w:val="32"/>
          <w:szCs w:val="32"/>
          <w:highlight w:val="none"/>
          <w:lang w:eastAsia="zh-CN"/>
        </w:rPr>
        <w:t>（</w:t>
      </w:r>
      <w:r>
        <w:rPr>
          <w:rFonts w:hint="eastAsia"/>
          <w:b/>
          <w:sz w:val="32"/>
          <w:szCs w:val="32"/>
          <w:highlight w:val="none"/>
          <w:lang w:val="en-US" w:eastAsia="zh-CN"/>
        </w:rPr>
        <w:t>包</w:t>
      </w:r>
      <w:r>
        <w:rPr>
          <w:rFonts w:hint="eastAsia"/>
          <w:b/>
          <w:sz w:val="32"/>
          <w:szCs w:val="32"/>
          <w:highlight w:val="none"/>
          <w:u w:val="single"/>
          <w:lang w:val="en-US" w:eastAsia="zh-CN"/>
        </w:rPr>
        <w:t xml:space="preserve">     </w:t>
      </w:r>
      <w:r>
        <w:rPr>
          <w:rFonts w:hint="eastAsia"/>
          <w:b/>
          <w:sz w:val="32"/>
          <w:szCs w:val="32"/>
          <w:highlight w:val="none"/>
          <w:lang w:eastAsia="zh-CN"/>
        </w:rPr>
        <w:t>）</w:t>
      </w:r>
    </w:p>
    <w:p w14:paraId="13454AF3">
      <w:pPr>
        <w:pStyle w:val="25"/>
        <w:spacing w:before="318" w:beforeLines="100" w:after="318" w:afterLines="100" w:line="360" w:lineRule="auto"/>
        <w:jc w:val="center"/>
        <w:rPr>
          <w:rFonts w:hint="eastAsia"/>
          <w:b/>
          <w:bCs/>
          <w:sz w:val="84"/>
          <w:szCs w:val="84"/>
          <w:highlight w:val="none"/>
        </w:rPr>
      </w:pPr>
      <w:r>
        <w:rPr>
          <w:rFonts w:hint="eastAsia"/>
          <w:b/>
          <w:bCs/>
          <w:sz w:val="84"/>
          <w:szCs w:val="84"/>
          <w:highlight w:val="none"/>
        </w:rPr>
        <w:t>响应文件</w:t>
      </w:r>
    </w:p>
    <w:p w14:paraId="23DD2C3C">
      <w:pPr>
        <w:pStyle w:val="25"/>
        <w:spacing w:before="318" w:beforeLines="100" w:after="318" w:afterLines="100" w:line="360" w:lineRule="auto"/>
        <w:ind w:firstLine="3000" w:firstLineChars="1000"/>
        <w:jc w:val="left"/>
        <w:rPr>
          <w:rFonts w:hint="eastAsia"/>
          <w:bCs/>
          <w:sz w:val="32"/>
          <w:highlight w:val="none"/>
        </w:rPr>
      </w:pPr>
      <w:r>
        <w:rPr>
          <w:rFonts w:hint="eastAsia"/>
          <w:b/>
          <w:sz w:val="30"/>
          <w:szCs w:val="30"/>
          <w:highlight w:val="none"/>
          <w:lang w:eastAsia="zh-CN"/>
        </w:rPr>
        <w:t>采购编号</w:t>
      </w:r>
      <w:r>
        <w:rPr>
          <w:rFonts w:hint="eastAsia"/>
          <w:b/>
          <w:sz w:val="30"/>
          <w:szCs w:val="30"/>
          <w:highlight w:val="none"/>
        </w:rPr>
        <w:t>：</w:t>
      </w:r>
    </w:p>
    <w:p w14:paraId="0683F1AA">
      <w:pPr>
        <w:pStyle w:val="25"/>
        <w:spacing w:before="318" w:beforeLines="100" w:after="318" w:afterLines="100" w:line="360" w:lineRule="auto"/>
        <w:jc w:val="center"/>
        <w:rPr>
          <w:rFonts w:hint="eastAsia"/>
          <w:b/>
          <w:bCs/>
          <w:sz w:val="32"/>
          <w:highlight w:val="none"/>
          <w:u w:val="single"/>
        </w:rPr>
      </w:pPr>
    </w:p>
    <w:p w14:paraId="6E103F2A">
      <w:pPr>
        <w:pStyle w:val="25"/>
        <w:spacing w:before="318" w:beforeLines="100" w:after="318" w:afterLines="100" w:line="360" w:lineRule="auto"/>
        <w:jc w:val="center"/>
        <w:rPr>
          <w:rFonts w:hint="eastAsia"/>
          <w:b/>
          <w:bCs/>
          <w:sz w:val="32"/>
          <w:highlight w:val="none"/>
          <w:u w:val="single"/>
        </w:rPr>
      </w:pPr>
    </w:p>
    <w:p w14:paraId="594F855A">
      <w:pPr>
        <w:pStyle w:val="25"/>
        <w:spacing w:before="318" w:beforeLines="100" w:after="318" w:afterLines="100" w:line="360" w:lineRule="auto"/>
        <w:rPr>
          <w:rFonts w:hint="eastAsia"/>
          <w:b/>
          <w:bCs/>
          <w:sz w:val="32"/>
          <w:highlight w:val="none"/>
          <w:u w:val="single"/>
        </w:rPr>
      </w:pPr>
    </w:p>
    <w:p w14:paraId="0127A46C">
      <w:pPr>
        <w:pStyle w:val="25"/>
        <w:spacing w:before="318" w:beforeLines="100" w:after="318" w:afterLines="100" w:line="360" w:lineRule="auto"/>
        <w:jc w:val="center"/>
        <w:rPr>
          <w:rFonts w:hint="eastAsia"/>
          <w:b/>
          <w:bCs/>
          <w:sz w:val="32"/>
          <w:highlight w:val="none"/>
          <w:u w:val="single"/>
        </w:rPr>
      </w:pPr>
    </w:p>
    <w:p w14:paraId="0D3B802F">
      <w:pPr>
        <w:pStyle w:val="25"/>
        <w:spacing w:before="318" w:beforeLines="100" w:after="318" w:afterLines="100" w:line="360" w:lineRule="auto"/>
        <w:jc w:val="center"/>
        <w:rPr>
          <w:rFonts w:hint="eastAsia"/>
          <w:b/>
          <w:bCs/>
          <w:sz w:val="32"/>
          <w:highlight w:val="none"/>
          <w:u w:val="single"/>
        </w:rPr>
      </w:pPr>
      <w:r>
        <w:rPr>
          <w:rFonts w:hint="eastAsia"/>
          <w:b/>
          <w:bCs/>
          <w:sz w:val="32"/>
          <w:highlight w:val="none"/>
        </w:rPr>
        <w:t xml:space="preserve"> 供  应  商：</w:t>
      </w:r>
      <w:r>
        <w:rPr>
          <w:rFonts w:hint="eastAsia"/>
          <w:b/>
          <w:bCs/>
          <w:sz w:val="32"/>
          <w:highlight w:val="none"/>
          <w:u w:val="single"/>
        </w:rPr>
        <w:t xml:space="preserve">                     </w:t>
      </w:r>
      <w:r>
        <w:rPr>
          <w:rFonts w:hint="eastAsia"/>
          <w:b/>
          <w:bCs/>
          <w:sz w:val="32"/>
          <w:highlight w:val="none"/>
        </w:rPr>
        <w:t>（盖单位章）</w:t>
      </w:r>
    </w:p>
    <w:p w14:paraId="0E6CF0F1">
      <w:pPr>
        <w:pStyle w:val="25"/>
        <w:spacing w:before="318" w:beforeLines="100" w:after="318" w:afterLines="100" w:line="360" w:lineRule="auto"/>
        <w:ind w:firstLine="894" w:firstLineChars="298"/>
        <w:rPr>
          <w:rFonts w:hint="eastAsia"/>
          <w:b/>
          <w:bCs/>
          <w:sz w:val="30"/>
          <w:szCs w:val="30"/>
          <w:highlight w:val="none"/>
        </w:rPr>
      </w:pPr>
      <w:r>
        <w:rPr>
          <w:rFonts w:hint="eastAsia"/>
          <w:b/>
          <w:bCs/>
          <w:sz w:val="30"/>
          <w:szCs w:val="30"/>
          <w:highlight w:val="none"/>
        </w:rPr>
        <w:t>法定代表人或其委托代理人：</w:t>
      </w:r>
      <w:r>
        <w:rPr>
          <w:rFonts w:hint="eastAsia"/>
          <w:b/>
          <w:bCs/>
          <w:sz w:val="30"/>
          <w:szCs w:val="30"/>
          <w:highlight w:val="none"/>
          <w:u w:val="single"/>
        </w:rPr>
        <w:t xml:space="preserve">              </w:t>
      </w:r>
      <w:r>
        <w:rPr>
          <w:rFonts w:hint="eastAsia"/>
          <w:b/>
          <w:bCs/>
          <w:sz w:val="30"/>
          <w:szCs w:val="30"/>
          <w:highlight w:val="none"/>
        </w:rPr>
        <w:t>（签字或盖章）</w:t>
      </w:r>
    </w:p>
    <w:p w14:paraId="5D47D2A5">
      <w:pPr>
        <w:pStyle w:val="20"/>
        <w:spacing w:line="360" w:lineRule="auto"/>
        <w:ind w:left="0" w:leftChars="0" w:firstLine="2121" w:firstLineChars="707"/>
        <w:rPr>
          <w:rFonts w:hint="eastAsia"/>
          <w:b/>
          <w:bCs/>
          <w:sz w:val="30"/>
          <w:szCs w:val="30"/>
          <w:highlight w:val="none"/>
        </w:rPr>
      </w:pPr>
      <w:r>
        <w:rPr>
          <w:rFonts w:hint="eastAsia"/>
          <w:b/>
          <w:bCs/>
          <w:sz w:val="30"/>
          <w:szCs w:val="30"/>
          <w:highlight w:val="none"/>
        </w:rPr>
        <w:t>日      期：       年    月    日</w:t>
      </w:r>
    </w:p>
    <w:p w14:paraId="26A4C59F">
      <w:pPr>
        <w:spacing w:line="360" w:lineRule="auto"/>
        <w:jc w:val="center"/>
        <w:rPr>
          <w:rFonts w:hint="eastAsia"/>
          <w:b/>
          <w:sz w:val="28"/>
          <w:szCs w:val="28"/>
          <w:highlight w:val="none"/>
        </w:rPr>
      </w:pPr>
    </w:p>
    <w:p w14:paraId="67A9B15C">
      <w:pPr>
        <w:pStyle w:val="45"/>
        <w:rPr>
          <w:rFonts w:hint="eastAsia"/>
          <w:b/>
          <w:sz w:val="28"/>
          <w:szCs w:val="28"/>
          <w:highlight w:val="none"/>
        </w:rPr>
      </w:pPr>
    </w:p>
    <w:p w14:paraId="718D8716">
      <w:pPr>
        <w:pStyle w:val="45"/>
        <w:rPr>
          <w:rFonts w:hint="eastAsia"/>
          <w:b/>
          <w:sz w:val="28"/>
          <w:szCs w:val="28"/>
          <w:highlight w:val="none"/>
        </w:rPr>
      </w:pPr>
    </w:p>
    <w:p w14:paraId="4D4584A7">
      <w:pPr>
        <w:spacing w:line="360" w:lineRule="auto"/>
        <w:jc w:val="center"/>
        <w:rPr>
          <w:rFonts w:hint="eastAsia" w:ascii="宋体" w:hAnsi="宋体"/>
          <w:color w:val="000000"/>
          <w:szCs w:val="21"/>
          <w:highlight w:val="none"/>
        </w:rPr>
      </w:pPr>
      <w:r>
        <w:rPr>
          <w:rFonts w:hint="eastAsia"/>
          <w:b/>
          <w:sz w:val="28"/>
          <w:szCs w:val="28"/>
          <w:highlight w:val="none"/>
        </w:rPr>
        <w:t>目 录</w:t>
      </w:r>
    </w:p>
    <w:p w14:paraId="5B14FB56">
      <w:pPr>
        <w:numPr>
          <w:ilvl w:val="0"/>
          <w:numId w:val="0"/>
        </w:numPr>
        <w:spacing w:line="360" w:lineRule="auto"/>
        <w:ind w:leftChars="0"/>
        <w:rPr>
          <w:rFonts w:hint="eastAsia" w:ascii="宋体" w:hAnsi="宋体"/>
          <w:color w:val="000000"/>
          <w:szCs w:val="21"/>
          <w:highlight w:val="none"/>
        </w:rPr>
      </w:pPr>
      <w:r>
        <w:rPr>
          <w:rFonts w:hint="eastAsia" w:ascii="宋体" w:hAnsi="宋体"/>
          <w:color w:val="000000"/>
          <w:szCs w:val="21"/>
          <w:highlight w:val="none"/>
          <w:lang w:val="en-US" w:eastAsia="zh-CN"/>
        </w:rPr>
        <w:t>1.</w:t>
      </w:r>
      <w:r>
        <w:rPr>
          <w:rFonts w:hint="eastAsia" w:ascii="宋体" w:hAnsi="宋体"/>
          <w:color w:val="000000"/>
          <w:szCs w:val="21"/>
          <w:highlight w:val="none"/>
        </w:rPr>
        <w:t>报价函</w:t>
      </w:r>
    </w:p>
    <w:p w14:paraId="1260BDB1">
      <w:pPr>
        <w:numPr>
          <w:ilvl w:val="0"/>
          <w:numId w:val="0"/>
        </w:numPr>
        <w:spacing w:line="360" w:lineRule="auto"/>
        <w:ind w:leftChars="0"/>
        <w:rPr>
          <w:rFonts w:hint="eastAsia" w:ascii="宋体" w:hAnsi="宋体"/>
          <w:color w:val="000000"/>
          <w:szCs w:val="21"/>
          <w:highlight w:val="none"/>
        </w:rPr>
      </w:pPr>
      <w:r>
        <w:rPr>
          <w:rFonts w:hint="eastAsia" w:ascii="宋体" w:hAnsi="宋体" w:cs="仿宋_GB2312"/>
          <w:kern w:val="0"/>
          <w:szCs w:val="21"/>
          <w:highlight w:val="none"/>
          <w:lang w:val="en-US" w:eastAsia="zh-CN"/>
        </w:rPr>
        <w:t>2.</w:t>
      </w:r>
      <w:r>
        <w:rPr>
          <w:rFonts w:hint="eastAsia" w:ascii="宋体" w:hAnsi="宋体" w:cs="仿宋_GB2312"/>
          <w:kern w:val="0"/>
          <w:szCs w:val="21"/>
          <w:highlight w:val="none"/>
        </w:rPr>
        <w:t>报价函附录（第一轮报价）</w:t>
      </w:r>
    </w:p>
    <w:p w14:paraId="36C4B89E">
      <w:pPr>
        <w:numPr>
          <w:ilvl w:val="0"/>
          <w:numId w:val="0"/>
        </w:numPr>
        <w:spacing w:line="360" w:lineRule="auto"/>
        <w:ind w:leftChars="0"/>
        <w:rPr>
          <w:rFonts w:hint="eastAsia" w:ascii="宋体" w:hAnsi="宋体"/>
          <w:color w:val="000000"/>
          <w:szCs w:val="21"/>
          <w:highlight w:val="none"/>
        </w:rPr>
      </w:pPr>
      <w:r>
        <w:rPr>
          <w:rFonts w:hint="eastAsia" w:ascii="宋体" w:hAnsi="宋体" w:cs="仿宋_GB2312"/>
          <w:kern w:val="0"/>
          <w:szCs w:val="21"/>
          <w:highlight w:val="none"/>
          <w:lang w:val="en-US" w:eastAsia="zh-CN"/>
        </w:rPr>
        <w:t>3.</w:t>
      </w:r>
      <w:r>
        <w:rPr>
          <w:rFonts w:hint="eastAsia" w:ascii="宋体" w:hAnsi="宋体" w:cs="仿宋_GB2312"/>
          <w:kern w:val="0"/>
          <w:szCs w:val="21"/>
          <w:highlight w:val="none"/>
        </w:rPr>
        <w:t>法定代表人身份证明（</w:t>
      </w:r>
      <w:r>
        <w:rPr>
          <w:rFonts w:hint="eastAsia" w:ascii="宋体" w:hAnsi="宋体" w:cs="宋体"/>
          <w:color w:val="000000"/>
          <w:kern w:val="0"/>
          <w:szCs w:val="21"/>
          <w:highlight w:val="none"/>
        </w:rPr>
        <w:t>适</w:t>
      </w:r>
      <w:r>
        <w:rPr>
          <w:rFonts w:hint="eastAsia" w:ascii="宋体" w:hAnsi="宋体" w:cs="宋体"/>
          <w:color w:val="000000"/>
          <w:spacing w:val="-2"/>
          <w:kern w:val="0"/>
          <w:szCs w:val="21"/>
          <w:highlight w:val="none"/>
        </w:rPr>
        <w:t>用</w:t>
      </w:r>
      <w:r>
        <w:rPr>
          <w:rFonts w:hint="eastAsia" w:ascii="宋体" w:hAnsi="宋体" w:cs="宋体"/>
          <w:color w:val="000000"/>
          <w:kern w:val="0"/>
          <w:szCs w:val="21"/>
          <w:highlight w:val="none"/>
        </w:rPr>
        <w:t>于</w:t>
      </w:r>
      <w:r>
        <w:rPr>
          <w:rFonts w:hint="eastAsia" w:ascii="宋体" w:hAnsi="宋体" w:cs="宋体"/>
          <w:color w:val="000000"/>
          <w:spacing w:val="-2"/>
          <w:kern w:val="0"/>
          <w:szCs w:val="21"/>
          <w:highlight w:val="none"/>
        </w:rPr>
        <w:t>无</w:t>
      </w:r>
      <w:r>
        <w:rPr>
          <w:rFonts w:hint="eastAsia" w:ascii="宋体" w:hAnsi="宋体" w:cs="宋体"/>
          <w:color w:val="000000"/>
          <w:kern w:val="0"/>
          <w:szCs w:val="21"/>
          <w:highlight w:val="none"/>
        </w:rPr>
        <w:t>委</w:t>
      </w:r>
      <w:r>
        <w:rPr>
          <w:rFonts w:hint="eastAsia" w:ascii="宋体" w:hAnsi="宋体" w:cs="宋体"/>
          <w:color w:val="000000"/>
          <w:spacing w:val="-2"/>
          <w:kern w:val="0"/>
          <w:szCs w:val="21"/>
          <w:highlight w:val="none"/>
        </w:rPr>
        <w:t>托</w:t>
      </w:r>
      <w:r>
        <w:rPr>
          <w:rFonts w:hint="eastAsia" w:ascii="宋体" w:hAnsi="宋体" w:cs="宋体"/>
          <w:color w:val="000000"/>
          <w:kern w:val="0"/>
          <w:szCs w:val="21"/>
          <w:highlight w:val="none"/>
        </w:rPr>
        <w:t>代</w:t>
      </w:r>
      <w:r>
        <w:rPr>
          <w:rFonts w:hint="eastAsia" w:ascii="宋体" w:hAnsi="宋体" w:cs="宋体"/>
          <w:color w:val="000000"/>
          <w:spacing w:val="-2"/>
          <w:kern w:val="0"/>
          <w:szCs w:val="21"/>
          <w:highlight w:val="none"/>
        </w:rPr>
        <w:t>理</w:t>
      </w:r>
      <w:r>
        <w:rPr>
          <w:rFonts w:hint="eastAsia" w:ascii="宋体" w:hAnsi="宋体" w:cs="宋体"/>
          <w:color w:val="000000"/>
          <w:kern w:val="0"/>
          <w:szCs w:val="21"/>
          <w:highlight w:val="none"/>
        </w:rPr>
        <w:t>人</w:t>
      </w:r>
      <w:r>
        <w:rPr>
          <w:rFonts w:hint="eastAsia" w:ascii="宋体" w:hAnsi="宋体" w:cs="宋体"/>
          <w:color w:val="000000"/>
          <w:spacing w:val="-2"/>
          <w:kern w:val="0"/>
          <w:szCs w:val="21"/>
          <w:highlight w:val="none"/>
        </w:rPr>
        <w:t>的</w:t>
      </w:r>
      <w:r>
        <w:rPr>
          <w:rFonts w:hint="eastAsia" w:ascii="宋体" w:hAnsi="宋体" w:cs="宋体"/>
          <w:color w:val="000000"/>
          <w:kern w:val="0"/>
          <w:szCs w:val="21"/>
          <w:highlight w:val="none"/>
        </w:rPr>
        <w:t>情况</w:t>
      </w:r>
      <w:r>
        <w:rPr>
          <w:rFonts w:hint="eastAsia" w:ascii="宋体" w:hAnsi="宋体" w:cs="仿宋_GB2312"/>
          <w:kern w:val="0"/>
          <w:szCs w:val="21"/>
          <w:highlight w:val="none"/>
        </w:rPr>
        <w:t>）</w:t>
      </w:r>
    </w:p>
    <w:p w14:paraId="7602AC47">
      <w:pPr>
        <w:autoSpaceDE w:val="0"/>
        <w:autoSpaceDN w:val="0"/>
        <w:adjustRightInd w:val="0"/>
        <w:spacing w:line="360" w:lineRule="auto"/>
        <w:jc w:val="left"/>
        <w:rPr>
          <w:rFonts w:ascii="宋体" w:hAnsi="宋体" w:cs="仿宋_GB2312"/>
          <w:kern w:val="0"/>
          <w:szCs w:val="21"/>
          <w:highlight w:val="none"/>
        </w:rPr>
      </w:pPr>
      <w:r>
        <w:rPr>
          <w:rFonts w:hint="eastAsia" w:ascii="宋体" w:hAnsi="宋体"/>
          <w:szCs w:val="21"/>
          <w:highlight w:val="none"/>
          <w:lang w:val="en-US" w:eastAsia="zh-CN"/>
        </w:rPr>
        <w:t>4.</w:t>
      </w:r>
      <w:r>
        <w:rPr>
          <w:rFonts w:hint="eastAsia" w:ascii="宋体" w:hAnsi="宋体"/>
          <w:szCs w:val="21"/>
          <w:highlight w:val="none"/>
        </w:rPr>
        <w:t>授权委托书</w:t>
      </w:r>
      <w:r>
        <w:rPr>
          <w:rFonts w:hint="eastAsia" w:ascii="宋体" w:hAnsi="宋体" w:cs="宋体"/>
          <w:color w:val="000000"/>
          <w:kern w:val="0"/>
          <w:szCs w:val="21"/>
          <w:highlight w:val="none"/>
        </w:rPr>
        <w:t>（</w:t>
      </w:r>
      <w:r>
        <w:rPr>
          <w:rFonts w:hint="eastAsia" w:ascii="宋体" w:hAnsi="宋体" w:cs="宋体"/>
          <w:color w:val="000000"/>
          <w:spacing w:val="-2"/>
          <w:kern w:val="0"/>
          <w:szCs w:val="21"/>
          <w:highlight w:val="none"/>
        </w:rPr>
        <w:t>适</w:t>
      </w:r>
      <w:r>
        <w:rPr>
          <w:rFonts w:hint="eastAsia" w:ascii="宋体" w:hAnsi="宋体" w:cs="宋体"/>
          <w:color w:val="000000"/>
          <w:kern w:val="0"/>
          <w:szCs w:val="21"/>
          <w:highlight w:val="none"/>
        </w:rPr>
        <w:t>用</w:t>
      </w:r>
      <w:r>
        <w:rPr>
          <w:rFonts w:hint="eastAsia" w:ascii="宋体" w:hAnsi="宋体" w:cs="宋体"/>
          <w:color w:val="000000"/>
          <w:spacing w:val="-2"/>
          <w:kern w:val="0"/>
          <w:szCs w:val="21"/>
          <w:highlight w:val="none"/>
        </w:rPr>
        <w:t>于</w:t>
      </w:r>
      <w:r>
        <w:rPr>
          <w:rFonts w:hint="eastAsia" w:ascii="宋体" w:hAnsi="宋体" w:cs="宋体"/>
          <w:color w:val="000000"/>
          <w:kern w:val="0"/>
          <w:szCs w:val="21"/>
          <w:highlight w:val="none"/>
        </w:rPr>
        <w:t>有委</w:t>
      </w:r>
      <w:r>
        <w:rPr>
          <w:rFonts w:hint="eastAsia" w:ascii="宋体" w:hAnsi="宋体" w:cs="宋体"/>
          <w:color w:val="000000"/>
          <w:spacing w:val="-2"/>
          <w:kern w:val="0"/>
          <w:szCs w:val="21"/>
          <w:highlight w:val="none"/>
        </w:rPr>
        <w:t>托</w:t>
      </w:r>
      <w:r>
        <w:rPr>
          <w:rFonts w:hint="eastAsia" w:ascii="宋体" w:hAnsi="宋体" w:cs="宋体"/>
          <w:color w:val="000000"/>
          <w:kern w:val="0"/>
          <w:szCs w:val="21"/>
          <w:highlight w:val="none"/>
        </w:rPr>
        <w:t>代</w:t>
      </w:r>
      <w:r>
        <w:rPr>
          <w:rFonts w:hint="eastAsia" w:ascii="宋体" w:hAnsi="宋体" w:cs="宋体"/>
          <w:color w:val="000000"/>
          <w:spacing w:val="-2"/>
          <w:kern w:val="0"/>
          <w:szCs w:val="21"/>
          <w:highlight w:val="none"/>
        </w:rPr>
        <w:t>理</w:t>
      </w:r>
      <w:r>
        <w:rPr>
          <w:rFonts w:hint="eastAsia" w:ascii="宋体" w:hAnsi="宋体" w:cs="宋体"/>
          <w:color w:val="000000"/>
          <w:kern w:val="0"/>
          <w:szCs w:val="21"/>
          <w:highlight w:val="none"/>
        </w:rPr>
        <w:t>人</w:t>
      </w:r>
      <w:r>
        <w:rPr>
          <w:rFonts w:hint="eastAsia" w:ascii="宋体" w:hAnsi="宋体" w:cs="宋体"/>
          <w:color w:val="000000"/>
          <w:spacing w:val="-2"/>
          <w:kern w:val="0"/>
          <w:szCs w:val="21"/>
          <w:highlight w:val="none"/>
        </w:rPr>
        <w:t>的</w:t>
      </w:r>
      <w:r>
        <w:rPr>
          <w:rFonts w:hint="eastAsia" w:ascii="宋体" w:hAnsi="宋体" w:cs="宋体"/>
          <w:color w:val="000000"/>
          <w:kern w:val="0"/>
          <w:szCs w:val="21"/>
          <w:highlight w:val="none"/>
        </w:rPr>
        <w:t>情</w:t>
      </w:r>
      <w:r>
        <w:rPr>
          <w:rFonts w:hint="eastAsia" w:ascii="宋体" w:hAnsi="宋体" w:cs="宋体"/>
          <w:color w:val="000000"/>
          <w:spacing w:val="-2"/>
          <w:kern w:val="0"/>
          <w:szCs w:val="21"/>
          <w:highlight w:val="none"/>
        </w:rPr>
        <w:t>况</w:t>
      </w:r>
      <w:r>
        <w:rPr>
          <w:rFonts w:hint="eastAsia" w:ascii="宋体" w:hAnsi="宋体" w:cs="宋体"/>
          <w:color w:val="000000"/>
          <w:kern w:val="0"/>
          <w:szCs w:val="21"/>
          <w:highlight w:val="none"/>
        </w:rPr>
        <w:t>）</w:t>
      </w:r>
    </w:p>
    <w:p w14:paraId="77D4A614">
      <w:pPr>
        <w:numPr>
          <w:ilvl w:val="0"/>
          <w:numId w:val="0"/>
        </w:numPr>
        <w:spacing w:line="360" w:lineRule="auto"/>
        <w:ind w:leftChars="0"/>
        <w:rPr>
          <w:rFonts w:hint="default" w:ascii="宋体" w:hAnsi="宋体"/>
          <w:szCs w:val="21"/>
          <w:highlight w:val="none"/>
          <w:lang w:val="en-US" w:eastAsia="zh-CN"/>
        </w:rPr>
      </w:pPr>
      <w:r>
        <w:rPr>
          <w:rFonts w:hint="eastAsia" w:ascii="宋体" w:hAnsi="宋体"/>
          <w:szCs w:val="21"/>
          <w:highlight w:val="none"/>
          <w:lang w:val="en-US" w:eastAsia="zh-CN"/>
        </w:rPr>
        <w:t>5.技术及商务要求偏离表</w:t>
      </w:r>
    </w:p>
    <w:p w14:paraId="5122415B">
      <w:pPr>
        <w:numPr>
          <w:ilvl w:val="0"/>
          <w:numId w:val="0"/>
        </w:numPr>
        <w:spacing w:line="360" w:lineRule="auto"/>
        <w:ind w:leftChars="0"/>
        <w:rPr>
          <w:rFonts w:hint="eastAsia" w:ascii="宋体" w:hAnsi="宋体"/>
          <w:color w:val="000000"/>
          <w:szCs w:val="21"/>
          <w:highlight w:val="none"/>
        </w:rPr>
      </w:pPr>
      <w:r>
        <w:rPr>
          <w:rFonts w:hint="eastAsia" w:ascii="宋体" w:hAnsi="宋体"/>
          <w:szCs w:val="21"/>
          <w:highlight w:val="none"/>
          <w:lang w:val="en-US" w:eastAsia="zh-CN"/>
        </w:rPr>
        <w:t>6.</w:t>
      </w:r>
      <w:r>
        <w:rPr>
          <w:rFonts w:hint="eastAsia" w:ascii="宋体" w:hAnsi="宋体"/>
          <w:szCs w:val="21"/>
          <w:highlight w:val="none"/>
        </w:rPr>
        <w:t>供应商的资格及证明文件</w:t>
      </w:r>
    </w:p>
    <w:p w14:paraId="70539C8C">
      <w:pPr>
        <w:numPr>
          <w:ilvl w:val="0"/>
          <w:numId w:val="0"/>
        </w:numPr>
        <w:autoSpaceDE w:val="0"/>
        <w:autoSpaceDN w:val="0"/>
        <w:adjustRightInd w:val="0"/>
        <w:spacing w:line="360" w:lineRule="auto"/>
        <w:ind w:leftChars="0"/>
        <w:jc w:val="left"/>
        <w:rPr>
          <w:rFonts w:hint="eastAsia" w:ascii="宋体" w:hAnsi="宋体" w:cs="仿宋_GB2312"/>
          <w:kern w:val="0"/>
          <w:szCs w:val="21"/>
          <w:highlight w:val="none"/>
        </w:rPr>
      </w:pPr>
      <w:r>
        <w:rPr>
          <w:rFonts w:hint="eastAsia" w:ascii="宋体" w:hAnsi="宋体" w:cs="仿宋_GB2312"/>
          <w:kern w:val="0"/>
          <w:szCs w:val="21"/>
          <w:highlight w:val="none"/>
          <w:lang w:val="en-US" w:eastAsia="zh-CN"/>
        </w:rPr>
        <w:t>7.分项</w:t>
      </w:r>
      <w:r>
        <w:rPr>
          <w:rFonts w:hint="eastAsia" w:ascii="宋体" w:hAnsi="宋体" w:cs="仿宋_GB2312"/>
          <w:kern w:val="0"/>
          <w:szCs w:val="21"/>
          <w:highlight w:val="none"/>
        </w:rPr>
        <w:t>报价一览表</w:t>
      </w:r>
    </w:p>
    <w:p w14:paraId="05229AAD">
      <w:pPr>
        <w:numPr>
          <w:ilvl w:val="0"/>
          <w:numId w:val="0"/>
        </w:numPr>
        <w:autoSpaceDE w:val="0"/>
        <w:autoSpaceDN w:val="0"/>
        <w:adjustRightInd w:val="0"/>
        <w:spacing w:line="360" w:lineRule="auto"/>
        <w:ind w:leftChars="0"/>
        <w:jc w:val="left"/>
        <w:rPr>
          <w:rFonts w:hint="eastAsia" w:ascii="宋体" w:hAnsi="宋体" w:eastAsia="宋体" w:cs="仿宋_GB2312"/>
          <w:kern w:val="0"/>
          <w:szCs w:val="21"/>
          <w:highlight w:val="none"/>
        </w:rPr>
      </w:pPr>
      <w:r>
        <w:rPr>
          <w:rFonts w:hint="eastAsia" w:ascii="宋体" w:hAnsi="宋体" w:eastAsia="宋体" w:cs="仿宋_GB2312"/>
          <w:kern w:val="0"/>
          <w:szCs w:val="21"/>
          <w:highlight w:val="none"/>
          <w:lang w:val="en-US" w:eastAsia="zh-CN"/>
        </w:rPr>
        <w:t>8.服务方案</w:t>
      </w:r>
      <w:r>
        <w:rPr>
          <w:rFonts w:hint="eastAsia" w:ascii="宋体" w:hAnsi="宋体" w:eastAsia="宋体" w:cs="仿宋_GB2312"/>
          <w:kern w:val="0"/>
          <w:szCs w:val="21"/>
          <w:highlight w:val="none"/>
        </w:rPr>
        <w:tab/>
      </w:r>
    </w:p>
    <w:p w14:paraId="32EB6006">
      <w:pPr>
        <w:numPr>
          <w:ilvl w:val="0"/>
          <w:numId w:val="0"/>
        </w:numPr>
        <w:autoSpaceDE w:val="0"/>
        <w:autoSpaceDN w:val="0"/>
        <w:adjustRightInd w:val="0"/>
        <w:spacing w:line="360" w:lineRule="auto"/>
        <w:ind w:leftChars="0"/>
        <w:jc w:val="left"/>
        <w:rPr>
          <w:rFonts w:hint="default" w:ascii="宋体" w:hAnsi="宋体" w:eastAsia="宋体" w:cs="仿宋_GB2312"/>
          <w:kern w:val="0"/>
          <w:szCs w:val="21"/>
          <w:highlight w:val="none"/>
          <w:lang w:val="en-US" w:eastAsia="zh-CN"/>
        </w:rPr>
      </w:pPr>
      <w:r>
        <w:rPr>
          <w:rFonts w:hint="eastAsia" w:ascii="宋体" w:hAnsi="宋体" w:eastAsia="宋体" w:cs="仿宋_GB2312"/>
          <w:kern w:val="0"/>
          <w:szCs w:val="21"/>
          <w:highlight w:val="none"/>
          <w:lang w:val="en-US" w:eastAsia="zh-CN"/>
        </w:rPr>
        <w:t>9.投标单位廉洁自律承诺书</w:t>
      </w:r>
    </w:p>
    <w:p w14:paraId="3FECEB9B">
      <w:pPr>
        <w:numPr>
          <w:ilvl w:val="0"/>
          <w:numId w:val="0"/>
        </w:numPr>
        <w:autoSpaceDE w:val="0"/>
        <w:autoSpaceDN w:val="0"/>
        <w:adjustRightInd w:val="0"/>
        <w:spacing w:line="360" w:lineRule="auto"/>
        <w:ind w:leftChars="0"/>
        <w:jc w:val="left"/>
        <w:rPr>
          <w:rFonts w:hint="default" w:ascii="宋体" w:hAnsi="宋体" w:eastAsia="宋体" w:cs="仿宋_GB2312"/>
          <w:kern w:val="0"/>
          <w:szCs w:val="21"/>
          <w:highlight w:val="none"/>
          <w:lang w:val="en-US" w:eastAsia="zh-CN"/>
        </w:rPr>
      </w:pPr>
      <w:r>
        <w:rPr>
          <w:rFonts w:hint="eastAsia" w:ascii="宋体" w:hAnsi="宋体" w:eastAsia="宋体" w:cs="仿宋_GB2312"/>
          <w:kern w:val="0"/>
          <w:szCs w:val="21"/>
          <w:highlight w:val="none"/>
          <w:lang w:val="en-US" w:eastAsia="zh-CN"/>
        </w:rPr>
        <w:t>10.反商业贿赂承诺书</w:t>
      </w:r>
    </w:p>
    <w:p w14:paraId="34BEB3DC">
      <w:pPr>
        <w:numPr>
          <w:ilvl w:val="0"/>
          <w:numId w:val="0"/>
        </w:numPr>
        <w:autoSpaceDE w:val="0"/>
        <w:autoSpaceDN w:val="0"/>
        <w:adjustRightInd w:val="0"/>
        <w:spacing w:line="360" w:lineRule="auto"/>
        <w:ind w:leftChars="0"/>
        <w:jc w:val="left"/>
        <w:rPr>
          <w:rFonts w:hint="eastAsia" w:ascii="宋体" w:hAnsi="宋体" w:eastAsia="宋体" w:cs="仿宋_GB2312"/>
          <w:kern w:val="0"/>
          <w:szCs w:val="21"/>
          <w:highlight w:val="none"/>
        </w:rPr>
      </w:pPr>
      <w:r>
        <w:rPr>
          <w:rFonts w:hint="eastAsia" w:ascii="宋体" w:hAnsi="宋体" w:eastAsia="宋体" w:cs="仿宋_GB2312"/>
          <w:kern w:val="0"/>
          <w:szCs w:val="21"/>
          <w:highlight w:val="none"/>
          <w:lang w:val="en-US" w:eastAsia="zh-CN"/>
        </w:rPr>
        <w:t>11.</w:t>
      </w:r>
      <w:r>
        <w:rPr>
          <w:rFonts w:hint="eastAsia" w:ascii="宋体" w:hAnsi="宋体" w:eastAsia="宋体" w:cs="仿宋_GB2312"/>
          <w:kern w:val="0"/>
          <w:szCs w:val="21"/>
          <w:highlight w:val="none"/>
        </w:rPr>
        <w:t>其</w:t>
      </w:r>
      <w:r>
        <w:rPr>
          <w:rFonts w:hint="eastAsia" w:ascii="宋体" w:hAnsi="宋体" w:eastAsia="宋体" w:cs="仿宋_GB2312"/>
          <w:kern w:val="0"/>
          <w:szCs w:val="21"/>
          <w:highlight w:val="none"/>
          <w:lang w:val="en-US" w:eastAsia="zh-CN"/>
        </w:rPr>
        <w:t>他</w:t>
      </w:r>
      <w:r>
        <w:rPr>
          <w:rFonts w:hint="eastAsia" w:ascii="宋体" w:hAnsi="宋体" w:eastAsia="宋体" w:cs="仿宋_GB2312"/>
          <w:kern w:val="0"/>
          <w:szCs w:val="21"/>
          <w:highlight w:val="none"/>
        </w:rPr>
        <w:t>资料</w:t>
      </w:r>
    </w:p>
    <w:p w14:paraId="34B87DC2">
      <w:pPr>
        <w:spacing w:line="360" w:lineRule="auto"/>
        <w:rPr>
          <w:rFonts w:hint="eastAsia" w:ascii="宋体" w:hAnsi="宋体"/>
          <w:bCs/>
          <w:color w:val="000000"/>
          <w:szCs w:val="21"/>
          <w:highlight w:val="none"/>
        </w:rPr>
      </w:pPr>
    </w:p>
    <w:p w14:paraId="5A8C54B5">
      <w:pPr>
        <w:spacing w:line="360" w:lineRule="auto"/>
        <w:rPr>
          <w:rFonts w:hint="eastAsia" w:ascii="宋体" w:hAnsi="宋体"/>
          <w:bCs/>
          <w:color w:val="000000"/>
          <w:szCs w:val="21"/>
          <w:highlight w:val="none"/>
        </w:rPr>
      </w:pPr>
    </w:p>
    <w:p w14:paraId="6B789E65">
      <w:pPr>
        <w:spacing w:line="360" w:lineRule="auto"/>
        <w:rPr>
          <w:rFonts w:hint="eastAsia" w:ascii="宋体" w:hAnsi="宋体"/>
          <w:bCs/>
          <w:color w:val="000000"/>
          <w:szCs w:val="21"/>
          <w:highlight w:val="none"/>
        </w:rPr>
      </w:pPr>
    </w:p>
    <w:p w14:paraId="6609BDDB">
      <w:pPr>
        <w:pStyle w:val="137"/>
        <w:spacing w:line="360" w:lineRule="auto"/>
        <w:jc w:val="center"/>
        <w:rPr>
          <w:bCs/>
          <w:sz w:val="28"/>
          <w:szCs w:val="28"/>
          <w:highlight w:val="none"/>
        </w:rPr>
      </w:pPr>
    </w:p>
    <w:p w14:paraId="2C82FF79">
      <w:pPr>
        <w:pStyle w:val="137"/>
        <w:spacing w:line="360" w:lineRule="auto"/>
        <w:jc w:val="center"/>
        <w:rPr>
          <w:bCs/>
          <w:sz w:val="28"/>
          <w:szCs w:val="28"/>
          <w:highlight w:val="none"/>
        </w:rPr>
      </w:pPr>
    </w:p>
    <w:p w14:paraId="279BEFB4">
      <w:pPr>
        <w:pStyle w:val="137"/>
        <w:spacing w:line="360" w:lineRule="auto"/>
        <w:jc w:val="center"/>
        <w:rPr>
          <w:bCs/>
          <w:sz w:val="28"/>
          <w:szCs w:val="28"/>
          <w:highlight w:val="none"/>
        </w:rPr>
      </w:pPr>
    </w:p>
    <w:p w14:paraId="6334ECD6">
      <w:pPr>
        <w:pStyle w:val="137"/>
        <w:spacing w:line="360" w:lineRule="auto"/>
        <w:jc w:val="center"/>
        <w:rPr>
          <w:bCs/>
          <w:sz w:val="28"/>
          <w:szCs w:val="28"/>
          <w:highlight w:val="none"/>
        </w:rPr>
      </w:pPr>
    </w:p>
    <w:p w14:paraId="79C46234">
      <w:pPr>
        <w:pStyle w:val="137"/>
        <w:spacing w:line="360" w:lineRule="auto"/>
        <w:jc w:val="center"/>
        <w:rPr>
          <w:bCs/>
          <w:sz w:val="28"/>
          <w:szCs w:val="28"/>
          <w:highlight w:val="none"/>
        </w:rPr>
      </w:pPr>
    </w:p>
    <w:p w14:paraId="4BC4836C">
      <w:pPr>
        <w:pStyle w:val="137"/>
        <w:spacing w:line="360" w:lineRule="auto"/>
        <w:jc w:val="center"/>
        <w:rPr>
          <w:bCs/>
          <w:sz w:val="28"/>
          <w:szCs w:val="28"/>
          <w:highlight w:val="none"/>
        </w:rPr>
      </w:pPr>
    </w:p>
    <w:p w14:paraId="6DB28E75">
      <w:pPr>
        <w:pStyle w:val="137"/>
        <w:spacing w:line="360" w:lineRule="auto"/>
        <w:jc w:val="center"/>
        <w:rPr>
          <w:bCs/>
          <w:sz w:val="28"/>
          <w:szCs w:val="28"/>
          <w:highlight w:val="none"/>
        </w:rPr>
      </w:pPr>
    </w:p>
    <w:p w14:paraId="20FE2A83">
      <w:pPr>
        <w:pStyle w:val="137"/>
        <w:spacing w:line="360" w:lineRule="auto"/>
        <w:jc w:val="center"/>
        <w:rPr>
          <w:bCs/>
          <w:sz w:val="28"/>
          <w:szCs w:val="28"/>
          <w:highlight w:val="none"/>
        </w:rPr>
      </w:pPr>
    </w:p>
    <w:p w14:paraId="7963B9A5">
      <w:pPr>
        <w:pStyle w:val="137"/>
        <w:spacing w:line="360" w:lineRule="auto"/>
        <w:jc w:val="center"/>
        <w:rPr>
          <w:bCs/>
          <w:sz w:val="28"/>
          <w:szCs w:val="28"/>
          <w:highlight w:val="none"/>
        </w:rPr>
      </w:pPr>
    </w:p>
    <w:p w14:paraId="45AA9F09">
      <w:pPr>
        <w:pStyle w:val="137"/>
        <w:spacing w:line="360" w:lineRule="auto"/>
        <w:jc w:val="center"/>
        <w:rPr>
          <w:bCs/>
          <w:sz w:val="28"/>
          <w:szCs w:val="28"/>
          <w:highlight w:val="none"/>
        </w:rPr>
      </w:pPr>
    </w:p>
    <w:p w14:paraId="2AC32A75">
      <w:pPr>
        <w:pStyle w:val="137"/>
        <w:numPr>
          <w:ilvl w:val="0"/>
          <w:numId w:val="0"/>
        </w:numPr>
        <w:spacing w:line="360" w:lineRule="auto"/>
        <w:ind w:leftChars="0"/>
        <w:jc w:val="center"/>
        <w:outlineLvl w:val="1"/>
        <w:rPr>
          <w:rFonts w:hint="eastAsia" w:hAnsi="宋体"/>
          <w:b/>
          <w:sz w:val="28"/>
          <w:szCs w:val="28"/>
          <w:highlight w:val="none"/>
        </w:rPr>
      </w:pPr>
      <w:r>
        <w:rPr>
          <w:rFonts w:hint="eastAsia" w:hAnsi="宋体"/>
          <w:b/>
          <w:sz w:val="28"/>
          <w:highlight w:val="none"/>
          <w:lang w:val="zh-CN"/>
        </w:rPr>
        <w:br w:type="page"/>
      </w:r>
      <w:bookmarkStart w:id="423" w:name="_Toc878"/>
      <w:r>
        <w:rPr>
          <w:rFonts w:hint="eastAsia" w:hAnsi="宋体"/>
          <w:b/>
          <w:sz w:val="28"/>
          <w:highlight w:val="none"/>
          <w:lang w:val="en-US" w:eastAsia="zh-CN"/>
        </w:rPr>
        <w:t>1、</w:t>
      </w:r>
      <w:r>
        <w:rPr>
          <w:rFonts w:hint="eastAsia" w:hAnsi="宋体"/>
          <w:b/>
          <w:sz w:val="28"/>
          <w:highlight w:val="none"/>
          <w:lang w:val="zh-CN"/>
        </w:rPr>
        <w:t>报价函</w:t>
      </w:r>
      <w:bookmarkEnd w:id="423"/>
    </w:p>
    <w:p w14:paraId="7E5B0C78">
      <w:pPr>
        <w:pStyle w:val="20"/>
        <w:spacing w:line="360" w:lineRule="auto"/>
        <w:ind w:left="1" w:leftChars="0" w:firstLine="420" w:firstLineChars="200"/>
        <w:rPr>
          <w:rFonts w:hint="eastAsia" w:ascii="宋体" w:hAnsi="宋体"/>
          <w:szCs w:val="21"/>
          <w:highlight w:val="none"/>
        </w:rPr>
      </w:pPr>
      <w:r>
        <w:rPr>
          <w:rFonts w:hint="eastAsia" w:ascii="宋体" w:hAnsi="宋体"/>
          <w:szCs w:val="21"/>
          <w:highlight w:val="none"/>
        </w:rPr>
        <w:t>致 ：（采购人）</w:t>
      </w:r>
    </w:p>
    <w:p w14:paraId="05DF92AC">
      <w:pPr>
        <w:pStyle w:val="20"/>
        <w:spacing w:line="360" w:lineRule="auto"/>
        <w:ind w:left="1" w:leftChars="0" w:firstLine="420" w:firstLineChars="20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．根据已收到的</w:t>
      </w:r>
      <w:r>
        <w:rPr>
          <w:rFonts w:hint="eastAsia" w:ascii="宋体" w:hAnsi="宋体"/>
          <w:szCs w:val="21"/>
          <w:highlight w:val="none"/>
          <w:u w:val="single"/>
        </w:rPr>
        <w:t xml:space="preserve">                             </w:t>
      </w:r>
      <w:r>
        <w:rPr>
          <w:rFonts w:hint="eastAsia" w:ascii="宋体" w:hAnsi="宋体"/>
          <w:szCs w:val="21"/>
          <w:highlight w:val="none"/>
        </w:rPr>
        <w:t>项目</w:t>
      </w:r>
      <w:r>
        <w:rPr>
          <w:rFonts w:hint="eastAsia" w:ascii="宋体" w:hAnsi="宋体"/>
          <w:szCs w:val="21"/>
          <w:highlight w:val="none"/>
          <w:lang w:val="en-US" w:eastAsia="zh-CN"/>
        </w:rPr>
        <w:t>包</w:t>
      </w:r>
      <w:r>
        <w:rPr>
          <w:rFonts w:hint="eastAsia" w:ascii="宋体" w:hAnsi="宋体"/>
          <w:szCs w:val="21"/>
          <w:highlight w:val="none"/>
          <w:u w:val="single"/>
          <w:lang w:val="en-US" w:eastAsia="zh-CN"/>
        </w:rPr>
        <w:t xml:space="preserve">    </w:t>
      </w:r>
      <w:r>
        <w:rPr>
          <w:rFonts w:hint="eastAsia" w:ascii="宋体" w:hAnsi="宋体"/>
          <w:szCs w:val="21"/>
          <w:highlight w:val="none"/>
        </w:rPr>
        <w:t>的单一来源采购文件，遵照《中华人民共和国政府采购法》等有关规定，经考察和认真研究本项目单一来源采购文件及其它有关文件后，我方愿意遵守单一来源采购文件中的各项规定，严格按照“采购项目概况”实施本项目，报价为（大写）</w:t>
      </w:r>
      <w:r>
        <w:rPr>
          <w:rFonts w:hint="eastAsia" w:ascii="宋体" w:hAnsi="宋体"/>
          <w:szCs w:val="21"/>
          <w:highlight w:val="none"/>
          <w:u w:val="single"/>
        </w:rPr>
        <w:t xml:space="preserve">      </w:t>
      </w:r>
      <w:r>
        <w:rPr>
          <w:rFonts w:hint="eastAsia" w:ascii="宋体" w:hAnsi="宋体"/>
          <w:szCs w:val="21"/>
          <w:highlight w:val="none"/>
        </w:rPr>
        <w:t>（小写：￥</w:t>
      </w:r>
      <w:r>
        <w:rPr>
          <w:rFonts w:hint="eastAsia" w:ascii="宋体" w:hAnsi="宋体"/>
          <w:szCs w:val="21"/>
          <w:highlight w:val="none"/>
          <w:u w:val="single"/>
        </w:rPr>
        <w:t xml:space="preserve">          </w:t>
      </w:r>
      <w:r>
        <w:rPr>
          <w:rFonts w:hint="eastAsia" w:ascii="宋体" w:hAnsi="宋体"/>
          <w:szCs w:val="21"/>
          <w:highlight w:val="none"/>
        </w:rPr>
        <w:t>），并承担其任何质量缺陷等问题所造成的任何损失。</w:t>
      </w:r>
    </w:p>
    <w:p w14:paraId="1F8BBCB7">
      <w:pPr>
        <w:pStyle w:val="20"/>
        <w:spacing w:line="360" w:lineRule="auto"/>
        <w:ind w:left="1" w:leftChars="0" w:firstLine="420" w:firstLineChars="20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．我方已详细检查全部单一来源采购文件包括澄清文件、补充通知（如有的话）及有关附件，并完全理解我方必须放弃提出含糊不清或误解的权力，愿按照单一来源采购文件中的条款和要求按最终</w:t>
      </w:r>
      <w:r>
        <w:rPr>
          <w:rFonts w:hint="eastAsia" w:ascii="宋体" w:hAnsi="宋体"/>
          <w:szCs w:val="21"/>
          <w:highlight w:val="none"/>
          <w:lang w:eastAsia="zh-CN"/>
        </w:rPr>
        <w:t>协商</w:t>
      </w:r>
      <w:r>
        <w:rPr>
          <w:rFonts w:hint="eastAsia" w:ascii="宋体" w:hAnsi="宋体"/>
          <w:szCs w:val="21"/>
          <w:highlight w:val="none"/>
        </w:rPr>
        <w:t>价格做为最后报价。</w:t>
      </w:r>
    </w:p>
    <w:p w14:paraId="2E1DA683">
      <w:pPr>
        <w:pStyle w:val="20"/>
        <w:spacing w:line="360" w:lineRule="auto"/>
        <w:ind w:left="1" w:leftChars="0" w:firstLine="420" w:firstLineChars="200"/>
        <w:rPr>
          <w:rFonts w:hint="eastAsia" w:ascii="宋体" w:hAnsi="宋体"/>
          <w:szCs w:val="21"/>
          <w:highlight w:val="none"/>
        </w:rPr>
      </w:pPr>
      <w:r>
        <w:rPr>
          <w:rFonts w:ascii="宋体" w:hAnsi="宋体"/>
          <w:szCs w:val="21"/>
          <w:highlight w:val="none"/>
        </w:rPr>
        <w:t>3</w:t>
      </w:r>
      <w:r>
        <w:rPr>
          <w:rFonts w:hint="eastAsia" w:ascii="宋体" w:hAnsi="宋体"/>
          <w:szCs w:val="21"/>
          <w:highlight w:val="none"/>
        </w:rPr>
        <w:t>．我方在此承诺，我方若能成交，保证</w:t>
      </w:r>
      <w:r>
        <w:rPr>
          <w:rFonts w:hint="eastAsia" w:ascii="宋体" w:hAnsi="宋体"/>
          <w:szCs w:val="21"/>
          <w:highlight w:val="none"/>
          <w:lang w:eastAsia="zh-CN"/>
        </w:rPr>
        <w:t>服务期限</w:t>
      </w:r>
      <w:r>
        <w:rPr>
          <w:rFonts w:hint="eastAsia" w:ascii="宋体" w:hAnsi="宋体"/>
          <w:szCs w:val="21"/>
          <w:highlight w:val="none"/>
          <w:lang w:val="en-US" w:eastAsia="zh-CN"/>
        </w:rPr>
        <w:t>内</w:t>
      </w:r>
      <w:r>
        <w:rPr>
          <w:rFonts w:hint="eastAsia" w:ascii="宋体" w:hAnsi="宋体"/>
          <w:szCs w:val="21"/>
          <w:highlight w:val="none"/>
        </w:rPr>
        <w:t>，全面履行单一来源采购文件中规定的职责和义务。</w:t>
      </w:r>
    </w:p>
    <w:p w14:paraId="340B0211">
      <w:pPr>
        <w:pStyle w:val="20"/>
        <w:spacing w:line="360" w:lineRule="auto"/>
        <w:ind w:left="1" w:leftChars="0" w:firstLine="420" w:firstLineChars="200"/>
        <w:rPr>
          <w:rFonts w:hint="eastAsia" w:ascii="宋体" w:hAnsi="宋体"/>
          <w:szCs w:val="21"/>
          <w:highlight w:val="none"/>
        </w:rPr>
      </w:pPr>
      <w:r>
        <w:rPr>
          <w:rFonts w:hint="eastAsia" w:ascii="宋体" w:hAnsi="宋体"/>
          <w:szCs w:val="21"/>
          <w:highlight w:val="none"/>
        </w:rPr>
        <w:t>4．如果我方成交，我方保证按合同条款中规定的内容执行；我方保证质量达到国家及行业现行标准规范规定的合格要求，并按单一来源采购文件和有关规定提交一切资料。</w:t>
      </w:r>
    </w:p>
    <w:p w14:paraId="1EA65658">
      <w:pPr>
        <w:pStyle w:val="20"/>
        <w:spacing w:line="360" w:lineRule="auto"/>
        <w:ind w:left="1" w:leftChars="0" w:firstLine="420" w:firstLineChars="200"/>
        <w:rPr>
          <w:rFonts w:hint="eastAsia" w:ascii="宋体" w:hAnsi="宋体"/>
          <w:szCs w:val="21"/>
          <w:highlight w:val="none"/>
        </w:rPr>
      </w:pPr>
      <w:r>
        <w:rPr>
          <w:rFonts w:hint="eastAsia" w:ascii="宋体" w:hAnsi="宋体"/>
          <w:szCs w:val="21"/>
          <w:highlight w:val="none"/>
        </w:rPr>
        <w:t>5．如果我方成交，我方将按照采购人规定提交履约响应保证金。</w:t>
      </w:r>
    </w:p>
    <w:p w14:paraId="1DD16D0F">
      <w:pPr>
        <w:pStyle w:val="20"/>
        <w:spacing w:line="360" w:lineRule="auto"/>
        <w:ind w:left="1" w:leftChars="0" w:firstLine="420" w:firstLineChars="200"/>
        <w:rPr>
          <w:rFonts w:hint="eastAsia" w:ascii="宋体" w:hAnsi="宋体"/>
          <w:szCs w:val="21"/>
          <w:highlight w:val="none"/>
        </w:rPr>
      </w:pPr>
      <w:r>
        <w:rPr>
          <w:rFonts w:hint="eastAsia" w:ascii="宋体" w:hAnsi="宋体"/>
          <w:szCs w:val="21"/>
          <w:highlight w:val="none"/>
        </w:rPr>
        <w:t>6．我方同意从响应文件递交截止日期起</w:t>
      </w:r>
      <w:r>
        <w:rPr>
          <w:rFonts w:hint="eastAsia" w:ascii="宋体" w:hAnsi="宋体"/>
          <w:szCs w:val="21"/>
          <w:highlight w:val="none"/>
          <w:u w:val="single"/>
        </w:rPr>
        <w:t>60</w:t>
      </w:r>
      <w:r>
        <w:rPr>
          <w:rFonts w:hint="eastAsia" w:ascii="宋体" w:hAnsi="宋体"/>
          <w:szCs w:val="21"/>
          <w:highlight w:val="none"/>
          <w:u w:val="single"/>
          <w:lang w:val="en-US" w:eastAsia="zh-CN"/>
        </w:rPr>
        <w:t>日历</w:t>
      </w:r>
      <w:r>
        <w:rPr>
          <w:rFonts w:hint="eastAsia" w:ascii="宋体" w:hAnsi="宋体"/>
          <w:szCs w:val="21"/>
          <w:highlight w:val="none"/>
        </w:rPr>
        <w:t>天内保持响应文件有效，在此响应有效期内，我方将严格遵守响应文件的承诺，本响应文件对我方具有约束力，并可随时被接受成交。</w:t>
      </w:r>
    </w:p>
    <w:p w14:paraId="5B92720C">
      <w:pPr>
        <w:pStyle w:val="20"/>
        <w:spacing w:line="360" w:lineRule="auto"/>
        <w:ind w:left="1" w:leftChars="0" w:firstLine="420" w:firstLineChars="200"/>
        <w:rPr>
          <w:rFonts w:hint="eastAsia" w:ascii="宋体" w:hAnsi="宋体"/>
          <w:szCs w:val="21"/>
          <w:highlight w:val="none"/>
        </w:rPr>
      </w:pPr>
      <w:r>
        <w:rPr>
          <w:rFonts w:hint="eastAsia" w:ascii="宋体" w:hAnsi="宋体"/>
          <w:szCs w:val="21"/>
          <w:highlight w:val="none"/>
        </w:rPr>
        <w:t>7．除响应文件所提交的资料外，我方同意随时接受贵方的检查、询问，并根据</w:t>
      </w:r>
      <w:r>
        <w:rPr>
          <w:rFonts w:hint="eastAsia" w:ascii="宋体" w:hAnsi="宋体"/>
          <w:szCs w:val="21"/>
          <w:highlight w:val="none"/>
          <w:lang w:eastAsia="zh-CN"/>
        </w:rPr>
        <w:t>协商</w:t>
      </w:r>
      <w:r>
        <w:rPr>
          <w:rFonts w:hint="eastAsia" w:ascii="宋体" w:hAnsi="宋体"/>
          <w:szCs w:val="21"/>
          <w:highlight w:val="none"/>
        </w:rPr>
        <w:t>需要补充贵方要求提交的资料。</w:t>
      </w:r>
    </w:p>
    <w:p w14:paraId="416396BC">
      <w:pPr>
        <w:pStyle w:val="20"/>
        <w:spacing w:line="360" w:lineRule="auto"/>
        <w:ind w:left="1" w:leftChars="0" w:firstLine="420" w:firstLineChars="200"/>
        <w:rPr>
          <w:rFonts w:hint="eastAsia" w:ascii="宋体" w:hAnsi="宋体"/>
          <w:szCs w:val="21"/>
          <w:highlight w:val="none"/>
        </w:rPr>
      </w:pPr>
      <w:r>
        <w:rPr>
          <w:rFonts w:hint="eastAsia" w:ascii="宋体" w:hAnsi="宋体"/>
          <w:szCs w:val="21"/>
          <w:highlight w:val="none"/>
        </w:rPr>
        <w:t>8．如果我方成交后，我方没有任何正当理由而拒签合同，同时我方愿意补偿该项工作因我方延误所造成的经济损失。</w:t>
      </w:r>
    </w:p>
    <w:p w14:paraId="365371FE">
      <w:pPr>
        <w:pStyle w:val="20"/>
        <w:spacing w:line="360" w:lineRule="auto"/>
        <w:ind w:left="1" w:leftChars="0" w:firstLine="420" w:firstLineChars="200"/>
        <w:rPr>
          <w:rFonts w:hint="eastAsia" w:ascii="宋体" w:hAnsi="宋体"/>
          <w:szCs w:val="21"/>
          <w:highlight w:val="none"/>
        </w:rPr>
      </w:pPr>
      <w:r>
        <w:rPr>
          <w:rFonts w:hint="eastAsia" w:ascii="宋体" w:hAnsi="宋体"/>
          <w:szCs w:val="21"/>
          <w:highlight w:val="none"/>
        </w:rPr>
        <w:t>9．我方愿接受合同条款中规定的合同价款计算和调整方式。</w:t>
      </w:r>
    </w:p>
    <w:p w14:paraId="1F9E08F4">
      <w:pPr>
        <w:pStyle w:val="20"/>
        <w:spacing w:line="360" w:lineRule="auto"/>
        <w:ind w:left="1" w:leftChars="0" w:firstLine="420" w:firstLineChars="200"/>
        <w:rPr>
          <w:rFonts w:hint="eastAsia" w:ascii="宋体" w:hAnsi="宋体"/>
          <w:szCs w:val="21"/>
          <w:highlight w:val="none"/>
        </w:rPr>
      </w:pPr>
      <w:r>
        <w:rPr>
          <w:rFonts w:hint="eastAsia" w:ascii="宋体" w:hAnsi="宋体"/>
          <w:szCs w:val="21"/>
          <w:highlight w:val="none"/>
        </w:rPr>
        <w:t>10．除非另外达成协议并生效，贵方的成交通知书和本响应文件将成为约束我方的合同文件组成部分。</w:t>
      </w:r>
    </w:p>
    <w:p w14:paraId="79517889">
      <w:pPr>
        <w:pStyle w:val="20"/>
        <w:spacing w:line="360" w:lineRule="auto"/>
        <w:ind w:left="1" w:leftChars="0" w:firstLine="420" w:firstLineChars="200"/>
        <w:rPr>
          <w:rFonts w:hint="eastAsia" w:ascii="宋体" w:hAnsi="宋体"/>
          <w:szCs w:val="21"/>
          <w:highlight w:val="none"/>
        </w:rPr>
      </w:pPr>
      <w:r>
        <w:rPr>
          <w:rFonts w:hint="eastAsia" w:ascii="宋体" w:hAnsi="宋体"/>
          <w:szCs w:val="21"/>
          <w:highlight w:val="none"/>
        </w:rPr>
        <w:t>11．所有与本次单一来源采购有关的函件请发往下列地址：</w:t>
      </w:r>
    </w:p>
    <w:p w14:paraId="7D8BCE8F">
      <w:pPr>
        <w:pStyle w:val="20"/>
        <w:spacing w:line="360" w:lineRule="auto"/>
        <w:ind w:left="1" w:leftChars="0" w:firstLine="420" w:firstLineChars="200"/>
        <w:rPr>
          <w:rFonts w:hint="eastAsia" w:ascii="宋体" w:hAnsi="宋体"/>
          <w:szCs w:val="21"/>
          <w:highlight w:val="none"/>
        </w:rPr>
      </w:pPr>
      <w:r>
        <w:rPr>
          <w:rFonts w:hint="eastAsia" w:ascii="宋体" w:hAnsi="宋体"/>
          <w:szCs w:val="21"/>
          <w:highlight w:val="none"/>
        </w:rPr>
        <w:t xml:space="preserve">地    址：                  邮政编码：               </w:t>
      </w:r>
    </w:p>
    <w:p w14:paraId="08CD62FE">
      <w:pPr>
        <w:pStyle w:val="20"/>
        <w:spacing w:line="360" w:lineRule="auto"/>
        <w:ind w:left="1" w:leftChars="0" w:firstLine="420" w:firstLineChars="200"/>
        <w:rPr>
          <w:rFonts w:hint="eastAsia" w:ascii="宋体" w:hAnsi="宋体"/>
          <w:szCs w:val="21"/>
          <w:highlight w:val="none"/>
        </w:rPr>
      </w:pPr>
      <w:r>
        <w:rPr>
          <w:rFonts w:hint="eastAsia" w:ascii="宋体" w:hAnsi="宋体"/>
          <w:szCs w:val="21"/>
          <w:highlight w:val="none"/>
        </w:rPr>
        <w:t xml:space="preserve">电    话：                  传    真：               </w:t>
      </w:r>
    </w:p>
    <w:p w14:paraId="0E2BC90A">
      <w:pPr>
        <w:pStyle w:val="20"/>
        <w:spacing w:line="360" w:lineRule="auto"/>
        <w:ind w:left="1" w:leftChars="0" w:firstLine="420" w:firstLineChars="200"/>
        <w:rPr>
          <w:rFonts w:hint="eastAsia" w:ascii="宋体" w:hAnsi="宋体"/>
          <w:szCs w:val="21"/>
          <w:highlight w:val="none"/>
        </w:rPr>
      </w:pPr>
      <w:r>
        <w:rPr>
          <w:rFonts w:hint="eastAsia" w:ascii="宋体" w:hAnsi="宋体"/>
          <w:szCs w:val="21"/>
          <w:highlight w:val="none"/>
        </w:rPr>
        <w:t xml:space="preserve">代表姓名：                  职    务：               </w:t>
      </w:r>
    </w:p>
    <w:p w14:paraId="205C18EE">
      <w:pPr>
        <w:pStyle w:val="20"/>
        <w:spacing w:line="360" w:lineRule="auto"/>
        <w:ind w:left="1" w:leftChars="0" w:firstLine="420" w:firstLineChars="200"/>
        <w:rPr>
          <w:rFonts w:hint="eastAsia" w:ascii="宋体" w:hAnsi="宋体"/>
          <w:szCs w:val="21"/>
          <w:highlight w:val="none"/>
        </w:rPr>
      </w:pPr>
      <w:r>
        <w:rPr>
          <w:rFonts w:hint="eastAsia" w:ascii="宋体" w:hAnsi="宋体"/>
          <w:szCs w:val="21"/>
          <w:highlight w:val="none"/>
        </w:rPr>
        <w:t>供 应 商：</w:t>
      </w:r>
      <w:r>
        <w:rPr>
          <w:rFonts w:hint="eastAsia" w:ascii="宋体" w:hAnsi="宋体"/>
          <w:szCs w:val="21"/>
          <w:highlight w:val="none"/>
          <w:u w:val="single"/>
        </w:rPr>
        <w:t xml:space="preserve">                        </w:t>
      </w:r>
      <w:r>
        <w:rPr>
          <w:rFonts w:hint="eastAsia" w:ascii="宋体" w:hAnsi="宋体"/>
          <w:szCs w:val="21"/>
          <w:highlight w:val="none"/>
        </w:rPr>
        <w:t>（盖单位章）</w:t>
      </w:r>
    </w:p>
    <w:p w14:paraId="35555A8D">
      <w:pPr>
        <w:pStyle w:val="20"/>
        <w:spacing w:line="360" w:lineRule="auto"/>
        <w:ind w:left="1" w:leftChars="0" w:firstLine="420" w:firstLineChars="200"/>
        <w:rPr>
          <w:rFonts w:hint="eastAsia"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rPr>
        <w:t>（签字或盖章）</w:t>
      </w:r>
    </w:p>
    <w:p w14:paraId="5E0153B5">
      <w:pPr>
        <w:pStyle w:val="20"/>
        <w:spacing w:line="360" w:lineRule="auto"/>
        <w:ind w:left="1" w:leftChars="0" w:firstLine="420" w:firstLineChars="200"/>
        <w:rPr>
          <w:rFonts w:hint="eastAsia" w:ascii="宋体" w:hAnsi="宋体"/>
          <w:szCs w:val="21"/>
          <w:highlight w:val="none"/>
        </w:rPr>
      </w:pPr>
      <w:r>
        <w:rPr>
          <w:rFonts w:hint="eastAsia" w:ascii="宋体" w:hAnsi="宋体"/>
          <w:szCs w:val="21"/>
          <w:highlight w:val="none"/>
        </w:rPr>
        <w:t>日期：     年    月    日</w:t>
      </w:r>
    </w:p>
    <w:p w14:paraId="7B37F690">
      <w:pPr>
        <w:pStyle w:val="137"/>
        <w:numPr>
          <w:ilvl w:val="0"/>
          <w:numId w:val="0"/>
        </w:numPr>
        <w:spacing w:line="360" w:lineRule="auto"/>
        <w:ind w:leftChars="0"/>
        <w:jc w:val="center"/>
        <w:outlineLvl w:val="1"/>
        <w:rPr>
          <w:rFonts w:hint="eastAsia" w:hAnsi="宋体"/>
          <w:b/>
          <w:sz w:val="28"/>
          <w:szCs w:val="28"/>
          <w:highlight w:val="none"/>
        </w:rPr>
      </w:pPr>
      <w:bookmarkStart w:id="424" w:name="_Toc13087"/>
      <w:r>
        <w:rPr>
          <w:rFonts w:hint="eastAsia" w:hAnsi="宋体"/>
          <w:b/>
          <w:sz w:val="28"/>
          <w:highlight w:val="none"/>
          <w:lang w:val="en-US" w:eastAsia="zh-CN"/>
        </w:rPr>
        <w:t>2、</w:t>
      </w:r>
      <w:r>
        <w:rPr>
          <w:rFonts w:hint="eastAsia" w:hAnsi="宋体"/>
          <w:b/>
          <w:sz w:val="28"/>
          <w:highlight w:val="none"/>
        </w:rPr>
        <w:t>报价函附录（第一轮报价）</w:t>
      </w:r>
      <w:bookmarkEnd w:id="424"/>
    </w:p>
    <w:p w14:paraId="320DECF5">
      <w:pPr>
        <w:pStyle w:val="20"/>
        <w:spacing w:line="360" w:lineRule="auto"/>
        <w:ind w:left="0" w:leftChars="0" w:firstLine="0" w:firstLineChars="0"/>
        <w:jc w:val="center"/>
        <w:rPr>
          <w:rFonts w:hint="eastAsia" w:ascii="宋体" w:hAnsi="宋体"/>
          <w:b/>
          <w:sz w:val="24"/>
          <w:highlight w:val="none"/>
        </w:rPr>
      </w:pPr>
    </w:p>
    <w:p w14:paraId="3E074304">
      <w:pPr>
        <w:spacing w:line="360" w:lineRule="auto"/>
        <w:rPr>
          <w:rFonts w:hint="eastAsia"/>
          <w:highlight w:val="none"/>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6015"/>
      </w:tblGrid>
      <w:tr w14:paraId="7021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3F8C5161">
            <w:pPr>
              <w:widowControl/>
              <w:spacing w:line="360" w:lineRule="auto"/>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项目名称及包号</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32EA0409">
            <w:pPr>
              <w:widowControl/>
              <w:spacing w:line="360" w:lineRule="auto"/>
              <w:jc w:val="center"/>
              <w:rPr>
                <w:rFonts w:hint="eastAsia" w:ascii="宋体" w:hAnsi="宋体"/>
                <w:color w:val="000000"/>
                <w:szCs w:val="21"/>
                <w:highlight w:val="none"/>
              </w:rPr>
            </w:pPr>
          </w:p>
        </w:tc>
      </w:tr>
      <w:tr w14:paraId="08C4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164E3E8E">
            <w:pPr>
              <w:widowControl/>
              <w:spacing w:line="360" w:lineRule="auto"/>
              <w:jc w:val="center"/>
              <w:rPr>
                <w:rFonts w:hint="eastAsia" w:ascii="宋体" w:hAnsi="宋体" w:eastAsia="宋体"/>
                <w:color w:val="000000"/>
                <w:szCs w:val="21"/>
                <w:highlight w:val="none"/>
                <w:lang w:eastAsia="zh-CN"/>
              </w:rPr>
            </w:pPr>
            <w:r>
              <w:rPr>
                <w:rFonts w:hint="eastAsia" w:ascii="宋体" w:hAnsi="宋体"/>
                <w:color w:val="000000"/>
                <w:szCs w:val="21"/>
                <w:highlight w:val="none"/>
              </w:rPr>
              <w:t>供应商</w:t>
            </w:r>
            <w:r>
              <w:rPr>
                <w:rFonts w:hint="eastAsia" w:ascii="宋体" w:hAnsi="宋体"/>
                <w:color w:val="000000"/>
                <w:szCs w:val="21"/>
                <w:highlight w:val="none"/>
                <w:lang w:eastAsia="zh-CN"/>
              </w:rPr>
              <w:t>名称</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7778C834">
            <w:pPr>
              <w:widowControl/>
              <w:spacing w:line="360" w:lineRule="auto"/>
              <w:jc w:val="center"/>
              <w:rPr>
                <w:rFonts w:hint="eastAsia" w:ascii="宋体" w:hAnsi="宋体"/>
                <w:color w:val="000000"/>
                <w:szCs w:val="21"/>
                <w:highlight w:val="none"/>
              </w:rPr>
            </w:pPr>
          </w:p>
        </w:tc>
      </w:tr>
      <w:tr w14:paraId="4CA2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389" w:type="dxa"/>
            <w:tcBorders>
              <w:top w:val="single" w:color="auto" w:sz="4" w:space="0"/>
              <w:left w:val="single" w:color="auto" w:sz="4" w:space="0"/>
              <w:right w:val="single" w:color="auto" w:sz="4" w:space="0"/>
            </w:tcBorders>
            <w:noWrap w:val="0"/>
            <w:vAlign w:val="center"/>
          </w:tcPr>
          <w:p w14:paraId="1AC55803">
            <w:pPr>
              <w:widowControl/>
              <w:spacing w:line="360" w:lineRule="auto"/>
              <w:jc w:val="center"/>
              <w:rPr>
                <w:rFonts w:hint="eastAsia" w:ascii="宋体" w:hAnsi="宋体"/>
                <w:color w:val="000000"/>
                <w:szCs w:val="21"/>
                <w:highlight w:val="none"/>
              </w:rPr>
            </w:pPr>
            <w:r>
              <w:rPr>
                <w:rFonts w:hint="eastAsia" w:ascii="宋体" w:hAnsi="宋体"/>
                <w:color w:val="000000"/>
                <w:szCs w:val="21"/>
                <w:highlight w:val="none"/>
                <w:lang w:val="en-US" w:eastAsia="zh-CN"/>
              </w:rPr>
              <w:t>首次</w:t>
            </w:r>
            <w:r>
              <w:rPr>
                <w:rFonts w:hint="eastAsia" w:ascii="宋体" w:hAnsi="宋体"/>
                <w:color w:val="000000"/>
                <w:szCs w:val="21"/>
                <w:highlight w:val="none"/>
              </w:rPr>
              <w:t>报价</w:t>
            </w:r>
            <w:r>
              <w:rPr>
                <w:rFonts w:hint="eastAsia" w:ascii="宋体" w:hAnsi="宋体"/>
                <w:color w:val="000000"/>
                <w:szCs w:val="21"/>
                <w:highlight w:val="none"/>
                <w:lang w:eastAsia="zh-CN"/>
              </w:rPr>
              <w:t>（</w:t>
            </w:r>
            <w:r>
              <w:rPr>
                <w:rFonts w:hint="eastAsia" w:ascii="宋体" w:hAnsi="宋体"/>
                <w:color w:val="000000"/>
                <w:szCs w:val="21"/>
                <w:highlight w:val="none"/>
              </w:rPr>
              <w:t>大写</w:t>
            </w:r>
            <w:r>
              <w:rPr>
                <w:rFonts w:hint="eastAsia" w:ascii="宋体" w:hAnsi="宋体"/>
                <w:color w:val="000000"/>
                <w:szCs w:val="21"/>
                <w:highlight w:val="none"/>
                <w:lang w:eastAsia="zh-CN"/>
              </w:rPr>
              <w:t>）</w:t>
            </w:r>
          </w:p>
        </w:tc>
        <w:tc>
          <w:tcPr>
            <w:tcW w:w="6015" w:type="dxa"/>
            <w:tcBorders>
              <w:top w:val="single" w:color="auto" w:sz="4" w:space="0"/>
              <w:left w:val="single" w:color="auto" w:sz="4" w:space="0"/>
              <w:right w:val="single" w:color="auto" w:sz="4" w:space="0"/>
            </w:tcBorders>
            <w:noWrap w:val="0"/>
            <w:vAlign w:val="center"/>
          </w:tcPr>
          <w:p w14:paraId="1DEA5561">
            <w:pPr>
              <w:widowControl/>
              <w:spacing w:line="360" w:lineRule="auto"/>
              <w:jc w:val="center"/>
              <w:rPr>
                <w:rFonts w:hint="eastAsia" w:ascii="宋体" w:hAnsi="宋体"/>
                <w:b/>
                <w:bCs/>
                <w:color w:val="000000"/>
                <w:szCs w:val="21"/>
                <w:highlight w:val="none"/>
              </w:rPr>
            </w:pPr>
          </w:p>
        </w:tc>
      </w:tr>
      <w:tr w14:paraId="2EFE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389" w:type="dxa"/>
            <w:tcBorders>
              <w:top w:val="single" w:color="auto" w:sz="4" w:space="0"/>
              <w:left w:val="single" w:color="auto" w:sz="4" w:space="0"/>
              <w:right w:val="single" w:color="auto" w:sz="4" w:space="0"/>
            </w:tcBorders>
            <w:noWrap w:val="0"/>
            <w:vAlign w:val="center"/>
          </w:tcPr>
          <w:p w14:paraId="1D192487">
            <w:pPr>
              <w:widowControl/>
              <w:spacing w:line="360" w:lineRule="auto"/>
              <w:jc w:val="center"/>
              <w:rPr>
                <w:rFonts w:hint="eastAsia" w:ascii="宋体" w:hAnsi="宋体"/>
                <w:color w:val="000000"/>
                <w:szCs w:val="21"/>
                <w:highlight w:val="none"/>
              </w:rPr>
            </w:pPr>
            <w:r>
              <w:rPr>
                <w:rFonts w:hint="eastAsia" w:ascii="宋体" w:hAnsi="宋体"/>
                <w:color w:val="000000"/>
                <w:szCs w:val="21"/>
                <w:highlight w:val="none"/>
                <w:lang w:val="en-US" w:eastAsia="zh-CN"/>
              </w:rPr>
              <w:t>首次</w:t>
            </w:r>
            <w:r>
              <w:rPr>
                <w:rFonts w:hint="eastAsia" w:ascii="宋体" w:hAnsi="宋体"/>
                <w:color w:val="000000"/>
                <w:szCs w:val="21"/>
                <w:highlight w:val="none"/>
              </w:rPr>
              <w:t>报价</w:t>
            </w:r>
            <w:r>
              <w:rPr>
                <w:rFonts w:hint="eastAsia" w:ascii="宋体" w:hAnsi="宋体"/>
                <w:color w:val="000000"/>
                <w:szCs w:val="21"/>
                <w:highlight w:val="none"/>
                <w:lang w:eastAsia="zh-CN"/>
              </w:rPr>
              <w:t>（小</w:t>
            </w:r>
            <w:r>
              <w:rPr>
                <w:rFonts w:hint="eastAsia" w:ascii="宋体" w:hAnsi="宋体"/>
                <w:color w:val="000000"/>
                <w:szCs w:val="21"/>
                <w:highlight w:val="none"/>
              </w:rPr>
              <w:t>写</w:t>
            </w:r>
            <w:r>
              <w:rPr>
                <w:rFonts w:hint="eastAsia" w:ascii="宋体" w:hAnsi="宋体"/>
                <w:color w:val="000000"/>
                <w:szCs w:val="21"/>
                <w:highlight w:val="none"/>
                <w:lang w:eastAsia="zh-CN"/>
              </w:rPr>
              <w:t>）</w:t>
            </w:r>
          </w:p>
        </w:tc>
        <w:tc>
          <w:tcPr>
            <w:tcW w:w="6015" w:type="dxa"/>
            <w:tcBorders>
              <w:top w:val="single" w:color="auto" w:sz="4" w:space="0"/>
              <w:left w:val="single" w:color="auto" w:sz="4" w:space="0"/>
              <w:right w:val="single" w:color="auto" w:sz="4" w:space="0"/>
            </w:tcBorders>
            <w:noWrap w:val="0"/>
            <w:vAlign w:val="center"/>
          </w:tcPr>
          <w:p w14:paraId="72E0C596">
            <w:pPr>
              <w:spacing w:line="360" w:lineRule="auto"/>
              <w:rPr>
                <w:rFonts w:hint="eastAsia" w:ascii="宋体" w:hAnsi="宋体"/>
                <w:szCs w:val="21"/>
                <w:highlight w:val="none"/>
                <w:u w:val="single"/>
              </w:rPr>
            </w:pPr>
          </w:p>
          <w:p w14:paraId="2B8AC038">
            <w:pPr>
              <w:widowControl/>
              <w:spacing w:line="360" w:lineRule="auto"/>
              <w:jc w:val="center"/>
              <w:rPr>
                <w:rFonts w:hint="eastAsia" w:ascii="宋体" w:hAnsi="宋体"/>
                <w:b/>
                <w:bCs/>
                <w:color w:val="000000"/>
                <w:szCs w:val="21"/>
                <w:highlight w:val="none"/>
              </w:rPr>
            </w:pPr>
          </w:p>
        </w:tc>
      </w:tr>
      <w:tr w14:paraId="6F96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2389" w:type="dxa"/>
            <w:tcBorders>
              <w:top w:val="single" w:color="auto" w:sz="4" w:space="0"/>
              <w:left w:val="single" w:color="auto" w:sz="4" w:space="0"/>
              <w:right w:val="single" w:color="auto" w:sz="4" w:space="0"/>
            </w:tcBorders>
            <w:noWrap w:val="0"/>
            <w:vAlign w:val="center"/>
          </w:tcPr>
          <w:p w14:paraId="32153137">
            <w:pPr>
              <w:widowControl/>
              <w:spacing w:line="360" w:lineRule="auto"/>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服务期限</w:t>
            </w:r>
          </w:p>
        </w:tc>
        <w:tc>
          <w:tcPr>
            <w:tcW w:w="6015" w:type="dxa"/>
            <w:tcBorders>
              <w:top w:val="single" w:color="auto" w:sz="4" w:space="0"/>
              <w:left w:val="single" w:color="auto" w:sz="4" w:space="0"/>
              <w:right w:val="single" w:color="auto" w:sz="4" w:space="0"/>
            </w:tcBorders>
            <w:noWrap w:val="0"/>
            <w:vAlign w:val="center"/>
          </w:tcPr>
          <w:p w14:paraId="099C68B9">
            <w:pPr>
              <w:widowControl/>
              <w:spacing w:line="360" w:lineRule="auto"/>
              <w:jc w:val="center"/>
              <w:rPr>
                <w:rFonts w:hint="eastAsia" w:ascii="宋体" w:hAnsi="宋体"/>
                <w:b/>
                <w:bCs/>
                <w:color w:val="000000"/>
                <w:szCs w:val="21"/>
                <w:highlight w:val="none"/>
              </w:rPr>
            </w:pPr>
            <w:r>
              <w:rPr>
                <w:rFonts w:hint="eastAsia" w:ascii="宋体" w:hAnsi="宋体" w:eastAsia="宋体" w:cs="宋体"/>
                <w:bCs/>
                <w:color w:val="000000"/>
                <w:kern w:val="0"/>
                <w:sz w:val="21"/>
                <w:szCs w:val="21"/>
                <w:highlight w:val="none"/>
                <w:lang w:val="en-US" w:eastAsia="zh-CN"/>
              </w:rPr>
              <w:t>满足其标包要求</w:t>
            </w:r>
          </w:p>
        </w:tc>
      </w:tr>
      <w:tr w14:paraId="7D3D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32E15F79">
            <w:pPr>
              <w:widowControl/>
              <w:spacing w:line="360" w:lineRule="auto"/>
              <w:jc w:val="center"/>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服务质量</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3A000E3A">
            <w:pPr>
              <w:widowControl/>
              <w:spacing w:line="360" w:lineRule="auto"/>
              <w:jc w:val="center"/>
              <w:rPr>
                <w:rFonts w:hint="eastAsia" w:ascii="宋体" w:hAnsi="宋体"/>
                <w:color w:val="000000"/>
                <w:szCs w:val="21"/>
                <w:highlight w:val="none"/>
              </w:rPr>
            </w:pPr>
            <w:r>
              <w:rPr>
                <w:rFonts w:hint="eastAsia" w:ascii="宋体" w:hAnsi="宋体" w:eastAsia="宋体" w:cs="宋体"/>
                <w:bCs/>
                <w:color w:val="000000"/>
                <w:kern w:val="0"/>
                <w:sz w:val="21"/>
                <w:szCs w:val="21"/>
                <w:highlight w:val="none"/>
              </w:rPr>
              <w:t>符合国家或行业规定的合格标准，满足采购人要求</w:t>
            </w:r>
          </w:p>
        </w:tc>
      </w:tr>
      <w:tr w14:paraId="3E98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1D477B54">
            <w:pPr>
              <w:widowControl/>
              <w:spacing w:line="360" w:lineRule="auto"/>
              <w:jc w:val="center"/>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服务地点</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1867F294">
            <w:pPr>
              <w:widowControl/>
              <w:spacing w:line="360" w:lineRule="auto"/>
              <w:jc w:val="center"/>
              <w:rPr>
                <w:rFonts w:hint="eastAsia" w:ascii="宋体" w:hAnsi="宋体"/>
                <w:color w:val="000000"/>
                <w:szCs w:val="21"/>
                <w:highlight w:val="none"/>
              </w:rPr>
            </w:pPr>
          </w:p>
        </w:tc>
      </w:tr>
      <w:tr w14:paraId="288B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684657FA">
            <w:pPr>
              <w:widowControl/>
              <w:spacing w:line="360" w:lineRule="auto"/>
              <w:jc w:val="center"/>
              <w:rPr>
                <w:rFonts w:hint="eastAsia" w:ascii="宋体" w:hAnsi="宋体"/>
                <w:color w:val="000000"/>
                <w:szCs w:val="21"/>
                <w:highlight w:val="none"/>
                <w:lang w:eastAsia="zh-CN"/>
              </w:rPr>
            </w:pPr>
            <w:r>
              <w:rPr>
                <w:rFonts w:hint="eastAsia" w:ascii="宋体" w:hAnsi="宋体"/>
                <w:color w:val="000000"/>
                <w:szCs w:val="21"/>
                <w:highlight w:val="none"/>
                <w:lang w:val="en-US" w:eastAsia="zh-CN"/>
              </w:rPr>
              <w:t>响应</w:t>
            </w:r>
            <w:r>
              <w:rPr>
                <w:rFonts w:hint="eastAsia" w:ascii="宋体" w:hAnsi="宋体"/>
                <w:color w:val="000000"/>
                <w:szCs w:val="21"/>
                <w:highlight w:val="none"/>
                <w:lang w:eastAsia="zh-CN"/>
              </w:rPr>
              <w:t>有效期</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518453AF">
            <w:pPr>
              <w:widowControl/>
              <w:spacing w:line="360" w:lineRule="auto"/>
              <w:jc w:val="center"/>
              <w:rPr>
                <w:rFonts w:hint="eastAsia" w:ascii="宋体" w:hAnsi="宋体"/>
                <w:color w:val="000000"/>
                <w:szCs w:val="21"/>
                <w:highlight w:val="none"/>
              </w:rPr>
            </w:pPr>
            <w:r>
              <w:rPr>
                <w:rFonts w:hint="eastAsia" w:ascii="宋体" w:hAnsi="宋体" w:cs="仿宋_GB2312"/>
                <w:kern w:val="0"/>
                <w:szCs w:val="21"/>
                <w:highlight w:val="none"/>
                <w:lang w:eastAsia="zh-CN"/>
              </w:rPr>
              <w:t>响应文件截止之日起60日历天</w:t>
            </w:r>
          </w:p>
        </w:tc>
      </w:tr>
      <w:tr w14:paraId="499E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389" w:type="dxa"/>
            <w:tcBorders>
              <w:top w:val="single" w:color="auto" w:sz="4" w:space="0"/>
              <w:left w:val="single" w:color="auto" w:sz="4" w:space="0"/>
              <w:bottom w:val="single" w:color="auto" w:sz="4" w:space="0"/>
              <w:right w:val="single" w:color="auto" w:sz="4" w:space="0"/>
            </w:tcBorders>
            <w:noWrap w:val="0"/>
            <w:vAlign w:val="center"/>
          </w:tcPr>
          <w:p w14:paraId="25AE4FCA">
            <w:pPr>
              <w:widowControl/>
              <w:spacing w:line="360" w:lineRule="auto"/>
              <w:jc w:val="center"/>
              <w:rPr>
                <w:rFonts w:hint="eastAsia" w:ascii="宋体" w:hAnsi="宋体" w:eastAsia="宋体"/>
                <w:color w:val="000000"/>
                <w:szCs w:val="21"/>
                <w:highlight w:val="none"/>
                <w:lang w:eastAsia="zh-CN"/>
              </w:rPr>
            </w:pPr>
            <w:r>
              <w:rPr>
                <w:rFonts w:hint="eastAsia" w:ascii="宋体" w:hAnsi="宋体"/>
                <w:color w:val="000000"/>
                <w:szCs w:val="21"/>
                <w:highlight w:val="none"/>
              </w:rPr>
              <w:t>其他</w:t>
            </w:r>
            <w:r>
              <w:rPr>
                <w:rFonts w:hint="eastAsia" w:ascii="宋体" w:hAnsi="宋体"/>
                <w:color w:val="000000"/>
                <w:szCs w:val="21"/>
                <w:highlight w:val="none"/>
                <w:lang w:eastAsia="zh-CN"/>
              </w:rPr>
              <w:t>声明</w:t>
            </w:r>
          </w:p>
        </w:tc>
        <w:tc>
          <w:tcPr>
            <w:tcW w:w="6015" w:type="dxa"/>
            <w:tcBorders>
              <w:top w:val="single" w:color="auto" w:sz="4" w:space="0"/>
              <w:left w:val="single" w:color="auto" w:sz="4" w:space="0"/>
              <w:bottom w:val="single" w:color="auto" w:sz="4" w:space="0"/>
              <w:right w:val="single" w:color="auto" w:sz="4" w:space="0"/>
            </w:tcBorders>
            <w:noWrap w:val="0"/>
            <w:vAlign w:val="center"/>
          </w:tcPr>
          <w:p w14:paraId="5C40E6A1">
            <w:pPr>
              <w:widowControl/>
              <w:spacing w:line="360" w:lineRule="auto"/>
              <w:jc w:val="center"/>
              <w:rPr>
                <w:rFonts w:hint="eastAsia" w:ascii="宋体" w:hAnsi="宋体"/>
                <w:color w:val="000000"/>
                <w:szCs w:val="21"/>
                <w:highlight w:val="none"/>
              </w:rPr>
            </w:pPr>
          </w:p>
        </w:tc>
      </w:tr>
    </w:tbl>
    <w:p w14:paraId="684449D7">
      <w:pPr>
        <w:spacing w:line="360" w:lineRule="auto"/>
        <w:ind w:firstLine="420" w:firstLineChars="200"/>
        <w:rPr>
          <w:rFonts w:hint="eastAsia" w:ascii="宋体" w:hAnsi="宋体"/>
          <w:b/>
          <w:bCs/>
          <w:color w:val="000000"/>
          <w:szCs w:val="21"/>
          <w:highlight w:val="none"/>
        </w:rPr>
      </w:pPr>
    </w:p>
    <w:p w14:paraId="67458FE1">
      <w:pPr>
        <w:spacing w:line="360" w:lineRule="auto"/>
        <w:ind w:firstLine="420" w:firstLineChars="200"/>
        <w:rPr>
          <w:rFonts w:hint="eastAsia" w:ascii="宋体" w:hAnsi="宋体"/>
          <w:szCs w:val="21"/>
          <w:highlight w:val="none"/>
        </w:rPr>
      </w:pPr>
      <w:r>
        <w:rPr>
          <w:rFonts w:hint="eastAsia" w:ascii="宋体" w:hAnsi="宋体"/>
          <w:b/>
          <w:bCs/>
          <w:color w:val="000000"/>
          <w:szCs w:val="21"/>
          <w:highlight w:val="none"/>
          <w:lang w:eastAsia="zh-CN"/>
        </w:rPr>
        <w:t>注：</w:t>
      </w:r>
      <w:r>
        <w:rPr>
          <w:rFonts w:hint="eastAsia" w:ascii="宋体" w:hAnsi="宋体"/>
          <w:b/>
          <w:bCs/>
          <w:color w:val="000000"/>
          <w:szCs w:val="21"/>
          <w:highlight w:val="none"/>
        </w:rPr>
        <w:t>（供应商应在此填列第一次报价，但以供应商最后一次的报价为成交价）</w:t>
      </w:r>
    </w:p>
    <w:p w14:paraId="0E80FEE9">
      <w:pPr>
        <w:spacing w:line="360" w:lineRule="auto"/>
        <w:ind w:firstLine="420" w:firstLineChars="200"/>
        <w:rPr>
          <w:rFonts w:hint="eastAsia"/>
          <w:highlight w:val="none"/>
        </w:rPr>
      </w:pPr>
      <w:r>
        <w:rPr>
          <w:rFonts w:hint="eastAsia" w:ascii="宋体" w:hAnsi="宋体"/>
          <w:szCs w:val="21"/>
          <w:highlight w:val="none"/>
        </w:rPr>
        <w:t>供  应  商：</w:t>
      </w:r>
      <w:r>
        <w:rPr>
          <w:rFonts w:hint="eastAsia" w:ascii="宋体" w:hAnsi="宋体"/>
          <w:szCs w:val="21"/>
          <w:highlight w:val="none"/>
          <w:u w:val="single"/>
        </w:rPr>
        <w:t xml:space="preserve">                                </w:t>
      </w:r>
      <w:r>
        <w:rPr>
          <w:rFonts w:hint="eastAsia" w:ascii="宋体" w:hAnsi="宋体"/>
          <w:szCs w:val="21"/>
          <w:highlight w:val="none"/>
        </w:rPr>
        <w:t>（盖</w:t>
      </w:r>
      <w:r>
        <w:rPr>
          <w:rFonts w:hint="eastAsia" w:ascii="宋体" w:hAnsi="宋体"/>
          <w:szCs w:val="21"/>
          <w:highlight w:val="none"/>
          <w:lang w:val="en-US" w:eastAsia="zh-CN"/>
        </w:rPr>
        <w:t>单位</w:t>
      </w:r>
      <w:r>
        <w:rPr>
          <w:rFonts w:hint="eastAsia" w:ascii="宋体" w:hAnsi="宋体"/>
          <w:szCs w:val="21"/>
          <w:highlight w:val="none"/>
        </w:rPr>
        <w:t>章）</w:t>
      </w:r>
    </w:p>
    <w:p w14:paraId="70E812F4">
      <w:pPr>
        <w:spacing w:line="360" w:lineRule="auto"/>
        <w:ind w:firstLine="420" w:firstLineChars="200"/>
        <w:rPr>
          <w:rFonts w:hint="eastAsia"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rPr>
        <w:t>（签字或盖章）</w:t>
      </w:r>
    </w:p>
    <w:p w14:paraId="38AFB84D">
      <w:pPr>
        <w:pStyle w:val="20"/>
        <w:spacing w:line="360" w:lineRule="auto"/>
        <w:ind w:left="0" w:leftChars="0" w:firstLine="420" w:firstLineChars="200"/>
        <w:rPr>
          <w:rFonts w:hint="eastAsia" w:ascii="宋体" w:hAnsi="宋体"/>
          <w:szCs w:val="21"/>
          <w:highlight w:val="none"/>
        </w:rPr>
      </w:pPr>
      <w:r>
        <w:rPr>
          <w:rFonts w:hint="eastAsia" w:ascii="宋体" w:hAnsi="宋体"/>
          <w:szCs w:val="21"/>
          <w:highlight w:val="none"/>
        </w:rPr>
        <w:t>日期：     年    月    日</w:t>
      </w:r>
    </w:p>
    <w:p w14:paraId="41CC37F4">
      <w:pPr>
        <w:spacing w:line="360" w:lineRule="auto"/>
        <w:rPr>
          <w:rFonts w:hint="eastAsia"/>
          <w:highlight w:val="none"/>
        </w:rPr>
      </w:pPr>
    </w:p>
    <w:p w14:paraId="0C4DD4A4">
      <w:pPr>
        <w:spacing w:line="360" w:lineRule="auto"/>
        <w:rPr>
          <w:rFonts w:hint="eastAsia"/>
          <w:highlight w:val="none"/>
        </w:rPr>
      </w:pPr>
    </w:p>
    <w:p w14:paraId="5F7D72E5">
      <w:pPr>
        <w:spacing w:line="360" w:lineRule="auto"/>
        <w:rPr>
          <w:rFonts w:hint="eastAsia"/>
          <w:highlight w:val="none"/>
        </w:rPr>
      </w:pPr>
    </w:p>
    <w:p w14:paraId="24F9C5D0">
      <w:pPr>
        <w:spacing w:line="360" w:lineRule="auto"/>
        <w:rPr>
          <w:rFonts w:hint="eastAsia"/>
          <w:highlight w:val="none"/>
        </w:rPr>
      </w:pPr>
    </w:p>
    <w:p w14:paraId="3FFB6ADD">
      <w:pPr>
        <w:spacing w:after="159" w:afterLines="50" w:line="360" w:lineRule="auto"/>
        <w:rPr>
          <w:rFonts w:hint="eastAsia" w:ascii="宋体" w:hAnsi="宋体"/>
          <w:sz w:val="28"/>
          <w:szCs w:val="28"/>
          <w:highlight w:val="none"/>
        </w:rPr>
      </w:pPr>
    </w:p>
    <w:p w14:paraId="359A9C65">
      <w:pPr>
        <w:spacing w:after="159" w:afterLines="50" w:line="360" w:lineRule="auto"/>
        <w:rPr>
          <w:rFonts w:hint="eastAsia" w:ascii="宋体" w:hAnsi="宋体"/>
          <w:sz w:val="28"/>
          <w:szCs w:val="28"/>
          <w:highlight w:val="none"/>
        </w:rPr>
      </w:pPr>
    </w:p>
    <w:p w14:paraId="7C1249F3">
      <w:pPr>
        <w:pStyle w:val="137"/>
        <w:numPr>
          <w:ilvl w:val="0"/>
          <w:numId w:val="0"/>
        </w:numPr>
        <w:spacing w:line="360" w:lineRule="auto"/>
        <w:ind w:leftChars="0"/>
        <w:jc w:val="center"/>
        <w:outlineLvl w:val="1"/>
        <w:rPr>
          <w:rFonts w:hint="eastAsia" w:hAnsi="宋体"/>
          <w:b/>
          <w:sz w:val="28"/>
          <w:highlight w:val="none"/>
        </w:rPr>
      </w:pPr>
      <w:r>
        <w:rPr>
          <w:rFonts w:hint="eastAsia" w:hAnsi="宋体"/>
          <w:b/>
          <w:sz w:val="28"/>
          <w:highlight w:val="none"/>
        </w:rPr>
        <w:br w:type="page"/>
      </w:r>
      <w:bookmarkStart w:id="425" w:name="_Toc28620"/>
      <w:r>
        <w:rPr>
          <w:rFonts w:hint="eastAsia" w:hAnsi="宋体"/>
          <w:b/>
          <w:sz w:val="28"/>
          <w:highlight w:val="none"/>
          <w:lang w:val="en-US" w:eastAsia="zh-CN"/>
        </w:rPr>
        <w:t>3、</w:t>
      </w:r>
      <w:r>
        <w:rPr>
          <w:rFonts w:hint="eastAsia" w:hAnsi="宋体"/>
          <w:b/>
          <w:sz w:val="28"/>
          <w:highlight w:val="none"/>
        </w:rPr>
        <w:t>法定代表人身份证明</w:t>
      </w:r>
      <w:r>
        <w:rPr>
          <w:rFonts w:hint="eastAsia" w:hAnsi="宋体"/>
          <w:b/>
          <w:bCs/>
          <w:sz w:val="28"/>
          <w:highlight w:val="none"/>
        </w:rPr>
        <w:t>（适用于无委托代理人的情况）</w:t>
      </w:r>
      <w:bookmarkEnd w:id="425"/>
    </w:p>
    <w:p w14:paraId="40694541">
      <w:pPr>
        <w:spacing w:line="360" w:lineRule="auto"/>
        <w:rPr>
          <w:rFonts w:hint="eastAsia" w:ascii="宋体" w:hAnsi="宋体"/>
          <w:szCs w:val="21"/>
          <w:highlight w:val="none"/>
        </w:rPr>
      </w:pPr>
      <w:r>
        <w:rPr>
          <w:rFonts w:hint="eastAsia" w:ascii="宋体" w:hAnsi="宋体"/>
          <w:szCs w:val="21"/>
          <w:highlight w:val="none"/>
        </w:rPr>
        <w:t>供 应 商：</w:t>
      </w:r>
      <w:r>
        <w:rPr>
          <w:rFonts w:hint="eastAsia" w:ascii="宋体" w:hAnsi="宋体"/>
          <w:szCs w:val="21"/>
          <w:highlight w:val="none"/>
          <w:u w:val="single"/>
        </w:rPr>
        <w:t xml:space="preserve">                                                        </w:t>
      </w:r>
    </w:p>
    <w:p w14:paraId="10D616EE">
      <w:pPr>
        <w:spacing w:line="360" w:lineRule="auto"/>
        <w:rPr>
          <w:rFonts w:hint="eastAsia" w:ascii="宋体" w:hAnsi="宋体"/>
          <w:szCs w:val="21"/>
          <w:highlight w:val="none"/>
        </w:rPr>
      </w:pPr>
      <w:r>
        <w:rPr>
          <w:rFonts w:hint="eastAsia" w:ascii="宋体" w:hAnsi="宋体"/>
          <w:szCs w:val="21"/>
          <w:highlight w:val="none"/>
        </w:rPr>
        <w:t>地    址：</w:t>
      </w:r>
      <w:r>
        <w:rPr>
          <w:rFonts w:hint="eastAsia" w:ascii="宋体" w:hAnsi="宋体"/>
          <w:szCs w:val="21"/>
          <w:highlight w:val="none"/>
          <w:u w:val="single"/>
        </w:rPr>
        <w:t xml:space="preserve">                                                        </w:t>
      </w:r>
    </w:p>
    <w:p w14:paraId="2CF41FDB">
      <w:pPr>
        <w:spacing w:line="360" w:lineRule="auto"/>
        <w:rPr>
          <w:rFonts w:hint="eastAsia" w:ascii="宋体" w:hAnsi="宋体"/>
          <w:szCs w:val="21"/>
          <w:highlight w:val="none"/>
        </w:rPr>
      </w:pPr>
      <w:r>
        <w:rPr>
          <w:rFonts w:hint="eastAsia" w:ascii="宋体" w:hAnsi="宋体"/>
          <w:szCs w:val="21"/>
          <w:highlight w:val="none"/>
        </w:rPr>
        <w:t>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60D9C749">
      <w:pPr>
        <w:spacing w:line="360" w:lineRule="auto"/>
        <w:rPr>
          <w:rFonts w:hint="eastAsia" w:ascii="宋体" w:hAnsi="宋体"/>
          <w:szCs w:val="21"/>
          <w:highlight w:val="none"/>
        </w:rPr>
      </w:pPr>
      <w:r>
        <w:rPr>
          <w:rFonts w:hint="eastAsia" w:ascii="宋体" w:hAnsi="宋体"/>
          <w:szCs w:val="21"/>
          <w:highlight w:val="none"/>
        </w:rPr>
        <w:t>姓    名：</w:t>
      </w:r>
      <w:r>
        <w:rPr>
          <w:rFonts w:hint="eastAsia" w:ascii="宋体" w:hAnsi="宋体"/>
          <w:szCs w:val="21"/>
          <w:highlight w:val="none"/>
          <w:u w:val="single"/>
        </w:rPr>
        <w:t xml:space="preserve">                          </w:t>
      </w:r>
      <w:r>
        <w:rPr>
          <w:rFonts w:hint="eastAsia" w:ascii="宋体" w:hAnsi="宋体"/>
          <w:szCs w:val="21"/>
          <w:highlight w:val="none"/>
        </w:rPr>
        <w:t>性        别：</w:t>
      </w:r>
      <w:r>
        <w:rPr>
          <w:rFonts w:hint="eastAsia" w:ascii="宋体" w:hAnsi="宋体"/>
          <w:szCs w:val="21"/>
          <w:highlight w:val="none"/>
          <w:u w:val="single"/>
        </w:rPr>
        <w:t xml:space="preserve">                </w:t>
      </w:r>
    </w:p>
    <w:p w14:paraId="206D32ED">
      <w:pPr>
        <w:spacing w:line="360" w:lineRule="auto"/>
        <w:rPr>
          <w:rFonts w:hint="eastAsia" w:ascii="宋体" w:hAnsi="宋体"/>
          <w:szCs w:val="21"/>
          <w:highlight w:val="none"/>
        </w:rPr>
      </w:pPr>
      <w:r>
        <w:rPr>
          <w:rFonts w:hint="eastAsia" w:ascii="宋体" w:hAnsi="宋体"/>
          <w:szCs w:val="21"/>
          <w:highlight w:val="none"/>
        </w:rPr>
        <w:t>年    龄：</w:t>
      </w:r>
      <w:r>
        <w:rPr>
          <w:rFonts w:hint="eastAsia" w:ascii="宋体" w:hAnsi="宋体"/>
          <w:szCs w:val="21"/>
          <w:highlight w:val="none"/>
          <w:u w:val="single"/>
        </w:rPr>
        <w:t xml:space="preserve">                          </w:t>
      </w:r>
      <w:r>
        <w:rPr>
          <w:rFonts w:hint="eastAsia" w:ascii="宋体" w:hAnsi="宋体"/>
          <w:szCs w:val="21"/>
          <w:highlight w:val="none"/>
        </w:rPr>
        <w:t>职        务：</w:t>
      </w:r>
      <w:r>
        <w:rPr>
          <w:rFonts w:hint="eastAsia" w:ascii="宋体" w:hAnsi="宋体"/>
          <w:szCs w:val="21"/>
          <w:highlight w:val="none"/>
          <w:u w:val="single"/>
        </w:rPr>
        <w:t xml:space="preserve">                </w:t>
      </w:r>
    </w:p>
    <w:p w14:paraId="22E2197A">
      <w:pPr>
        <w:spacing w:line="360" w:lineRule="auto"/>
        <w:rPr>
          <w:rFonts w:hint="eastAsia" w:ascii="宋体" w:hAnsi="宋体"/>
          <w:szCs w:val="21"/>
          <w:highlight w:val="none"/>
        </w:rPr>
      </w:pPr>
      <w:r>
        <w:rPr>
          <w:rFonts w:hint="eastAsia" w:ascii="宋体" w:hAnsi="宋体"/>
          <w:szCs w:val="21"/>
          <w:highlight w:val="none"/>
        </w:rPr>
        <w:t>系</w:t>
      </w:r>
      <w:r>
        <w:rPr>
          <w:rFonts w:hint="eastAsia" w:ascii="宋体" w:hAnsi="宋体"/>
          <w:szCs w:val="21"/>
          <w:highlight w:val="none"/>
          <w:u w:val="single"/>
        </w:rPr>
        <w:t xml:space="preserve">                                                 </w:t>
      </w:r>
      <w:r>
        <w:rPr>
          <w:rFonts w:hint="eastAsia" w:ascii="宋体" w:hAnsi="宋体"/>
          <w:szCs w:val="21"/>
          <w:highlight w:val="none"/>
        </w:rPr>
        <w:t>（供应商名称）的法定代表人。</w:t>
      </w:r>
    </w:p>
    <w:p w14:paraId="1424CB6A">
      <w:pPr>
        <w:spacing w:line="360" w:lineRule="auto"/>
        <w:rPr>
          <w:rFonts w:hint="eastAsia" w:ascii="宋体" w:hAnsi="宋体"/>
          <w:szCs w:val="21"/>
          <w:highlight w:val="none"/>
        </w:rPr>
      </w:pPr>
      <w:r>
        <w:rPr>
          <w:rFonts w:hint="eastAsia" w:ascii="宋体" w:hAnsi="宋体"/>
          <w:szCs w:val="21"/>
          <w:highlight w:val="none"/>
        </w:rPr>
        <w:t>特此证明。</w:t>
      </w:r>
    </w:p>
    <w:p w14:paraId="3CC8461A">
      <w:pPr>
        <w:pStyle w:val="137"/>
        <w:rPr>
          <w:rFonts w:hint="eastAsia" w:hAnsi="宋体"/>
          <w:szCs w:val="21"/>
          <w:highlight w:val="none"/>
        </w:rPr>
      </w:pPr>
    </w:p>
    <w:p w14:paraId="2A8AD65B">
      <w:pPr>
        <w:pStyle w:val="137"/>
        <w:rPr>
          <w:rFonts w:hint="eastAsia" w:hAnsi="宋体"/>
          <w:szCs w:val="21"/>
          <w:highlight w:val="none"/>
        </w:rPr>
      </w:pPr>
    </w:p>
    <w:p w14:paraId="6AEBDA23">
      <w:pPr>
        <w:pStyle w:val="137"/>
        <w:spacing w:line="360" w:lineRule="auto"/>
        <w:rPr>
          <w:rFonts w:hint="eastAsia"/>
          <w:sz w:val="21"/>
          <w:szCs w:val="21"/>
          <w:highlight w:val="none"/>
        </w:rPr>
      </w:pPr>
      <w:r>
        <w:rPr>
          <w:rFonts w:hint="eastAsia" w:hAnsi="宋体"/>
          <w:sz w:val="21"/>
          <w:szCs w:val="21"/>
          <w:highlight w:val="none"/>
        </w:rPr>
        <w:t>附：法定代表人身份证复印件正反面。</w:t>
      </w:r>
    </w:p>
    <w:p w14:paraId="6A5B017B">
      <w:pPr>
        <w:spacing w:line="360" w:lineRule="auto"/>
        <w:rPr>
          <w:rFonts w:hint="eastAsia" w:ascii="宋体" w:hAnsi="宋体"/>
          <w:szCs w:val="21"/>
          <w:highlight w:val="none"/>
        </w:rPr>
      </w:pPr>
    </w:p>
    <w:p w14:paraId="78195192">
      <w:pPr>
        <w:spacing w:line="360" w:lineRule="auto"/>
        <w:rPr>
          <w:rFonts w:hint="eastAsia" w:ascii="宋体" w:hAnsi="宋体"/>
          <w:szCs w:val="21"/>
          <w:highlight w:val="none"/>
        </w:rPr>
      </w:pPr>
    </w:p>
    <w:p w14:paraId="620C28A1">
      <w:pPr>
        <w:spacing w:line="360" w:lineRule="auto"/>
        <w:rPr>
          <w:rFonts w:hint="eastAsia" w:ascii="宋体" w:hAnsi="宋体"/>
          <w:szCs w:val="21"/>
          <w:highlight w:val="none"/>
        </w:rPr>
      </w:pPr>
    </w:p>
    <w:p w14:paraId="3110715D">
      <w:pPr>
        <w:spacing w:line="360" w:lineRule="auto"/>
        <w:rPr>
          <w:rFonts w:hint="eastAsia" w:ascii="宋体" w:hAnsi="宋体"/>
          <w:szCs w:val="21"/>
          <w:highlight w:val="none"/>
        </w:rPr>
      </w:pPr>
    </w:p>
    <w:p w14:paraId="4BED0928">
      <w:pPr>
        <w:wordWrap w:val="0"/>
        <w:spacing w:line="360" w:lineRule="auto"/>
        <w:jc w:val="right"/>
        <w:rPr>
          <w:rFonts w:hint="eastAsia" w:ascii="宋体" w:hAnsi="宋体"/>
          <w:szCs w:val="21"/>
          <w:highlight w:val="none"/>
        </w:rPr>
      </w:pPr>
      <w:r>
        <w:rPr>
          <w:rFonts w:hint="eastAsia" w:ascii="宋体" w:hAnsi="宋体"/>
          <w:szCs w:val="21"/>
          <w:highlight w:val="none"/>
        </w:rPr>
        <w:t>供 应 商：</w:t>
      </w:r>
      <w:r>
        <w:rPr>
          <w:rFonts w:hint="eastAsia" w:ascii="宋体" w:hAnsi="宋体"/>
          <w:szCs w:val="21"/>
          <w:highlight w:val="none"/>
          <w:u w:val="single"/>
        </w:rPr>
        <w:t xml:space="preserve">                          </w:t>
      </w:r>
      <w:r>
        <w:rPr>
          <w:rFonts w:hint="eastAsia" w:ascii="宋体" w:hAnsi="宋体"/>
          <w:szCs w:val="21"/>
          <w:highlight w:val="none"/>
        </w:rPr>
        <w:t>（盖</w:t>
      </w:r>
      <w:r>
        <w:rPr>
          <w:rFonts w:hint="eastAsia" w:ascii="宋体" w:hAnsi="宋体"/>
          <w:szCs w:val="21"/>
          <w:highlight w:val="none"/>
          <w:lang w:val="en-US" w:eastAsia="zh-CN"/>
        </w:rPr>
        <w:t>单位</w:t>
      </w:r>
      <w:r>
        <w:rPr>
          <w:rFonts w:hint="eastAsia" w:ascii="宋体" w:hAnsi="宋体"/>
          <w:szCs w:val="21"/>
          <w:highlight w:val="none"/>
        </w:rPr>
        <w:t>章）</w:t>
      </w:r>
    </w:p>
    <w:p w14:paraId="5E72E0D2">
      <w:pPr>
        <w:pStyle w:val="20"/>
        <w:spacing w:line="360" w:lineRule="auto"/>
        <w:ind w:left="1" w:leftChars="0" w:firstLine="4830" w:firstLineChars="2300"/>
        <w:rPr>
          <w:rFonts w:hint="eastAsia" w:ascii="宋体" w:hAnsi="宋体"/>
          <w:szCs w:val="21"/>
          <w:highlight w:val="none"/>
        </w:rPr>
      </w:pPr>
      <w:r>
        <w:rPr>
          <w:rFonts w:hint="eastAsia" w:ascii="宋体" w:hAnsi="宋体"/>
          <w:szCs w:val="21"/>
          <w:highlight w:val="none"/>
        </w:rPr>
        <w:t>日期：     年    月    日</w:t>
      </w:r>
    </w:p>
    <w:p w14:paraId="61C74CE4">
      <w:pPr>
        <w:spacing w:line="360" w:lineRule="auto"/>
        <w:rPr>
          <w:rFonts w:hint="eastAsia"/>
          <w:highlight w:val="none"/>
        </w:rPr>
      </w:pPr>
    </w:p>
    <w:p w14:paraId="0E752DFA">
      <w:pPr>
        <w:pStyle w:val="137"/>
        <w:jc w:val="center"/>
        <w:outlineLvl w:val="1"/>
        <w:rPr>
          <w:rFonts w:hint="eastAsia" w:hAnsi="宋体"/>
          <w:b/>
          <w:sz w:val="28"/>
          <w:szCs w:val="28"/>
          <w:highlight w:val="none"/>
        </w:rPr>
      </w:pPr>
      <w:r>
        <w:rPr>
          <w:highlight w:val="none"/>
        </w:rPr>
        <w:br w:type="page"/>
      </w:r>
      <w:bookmarkStart w:id="426" w:name="_Toc14133"/>
      <w:r>
        <w:rPr>
          <w:rFonts w:hint="eastAsia" w:hAnsi="宋体" w:cs="黑体"/>
          <w:b/>
          <w:color w:val="auto"/>
          <w:sz w:val="28"/>
          <w:szCs w:val="28"/>
          <w:highlight w:val="none"/>
          <w:lang w:val="en-US" w:eastAsia="zh-CN"/>
        </w:rPr>
        <w:t>4</w:t>
      </w:r>
      <w:r>
        <w:rPr>
          <w:rFonts w:hint="eastAsia" w:hAnsi="宋体" w:cs="黑体"/>
          <w:b/>
          <w:color w:val="auto"/>
          <w:sz w:val="28"/>
          <w:szCs w:val="28"/>
          <w:highlight w:val="none"/>
          <w:lang w:eastAsia="zh-CN"/>
        </w:rPr>
        <w:t>、</w:t>
      </w:r>
      <w:r>
        <w:rPr>
          <w:rFonts w:hint="eastAsia" w:hAnsi="宋体" w:cs="黑体"/>
          <w:b/>
          <w:color w:val="auto"/>
          <w:sz w:val="28"/>
          <w:szCs w:val="28"/>
          <w:highlight w:val="none"/>
        </w:rPr>
        <w:t>授权委托书</w:t>
      </w:r>
      <w:r>
        <w:rPr>
          <w:rFonts w:hint="eastAsia" w:hAnsi="宋体" w:cs="黑体"/>
          <w:b/>
          <w:bCs/>
          <w:sz w:val="28"/>
          <w:szCs w:val="28"/>
          <w:highlight w:val="none"/>
        </w:rPr>
        <w:t>（适用于有委托代理人的情况）</w:t>
      </w:r>
      <w:bookmarkEnd w:id="426"/>
    </w:p>
    <w:p w14:paraId="01270C88">
      <w:pPr>
        <w:pStyle w:val="20"/>
        <w:spacing w:line="360" w:lineRule="auto"/>
        <w:ind w:left="0" w:leftChars="0" w:firstLine="480" w:firstLineChars="200"/>
        <w:rPr>
          <w:rFonts w:hint="eastAsia" w:ascii="宋体" w:hAnsi="宋体"/>
          <w:sz w:val="24"/>
          <w:highlight w:val="none"/>
        </w:rPr>
      </w:pPr>
    </w:p>
    <w:p w14:paraId="6BDE5984">
      <w:pPr>
        <w:spacing w:line="360" w:lineRule="auto"/>
        <w:ind w:firstLine="420" w:firstLineChars="200"/>
        <w:rPr>
          <w:rFonts w:hint="eastAsia" w:ascii="宋体" w:hAnsi="宋体"/>
          <w:szCs w:val="21"/>
          <w:highlight w:val="none"/>
        </w:rPr>
      </w:pPr>
      <w:r>
        <w:rPr>
          <w:rFonts w:hint="eastAsia" w:ascii="宋体" w:hAnsi="宋体"/>
          <w:szCs w:val="21"/>
          <w:highlight w:val="none"/>
        </w:rPr>
        <w:t>本人</w:t>
      </w:r>
      <w:r>
        <w:rPr>
          <w:rFonts w:hint="eastAsia" w:ascii="宋体" w:hAnsi="宋体"/>
          <w:szCs w:val="21"/>
          <w:highlight w:val="none"/>
          <w:u w:val="single"/>
        </w:rPr>
        <w:t xml:space="preserve">         </w:t>
      </w:r>
      <w:r>
        <w:rPr>
          <w:rFonts w:hint="eastAsia" w:ascii="宋体" w:hAnsi="宋体"/>
          <w:szCs w:val="21"/>
          <w:highlight w:val="none"/>
        </w:rPr>
        <w:t>（姓名）系</w:t>
      </w:r>
      <w:r>
        <w:rPr>
          <w:rFonts w:hint="eastAsia" w:ascii="宋体" w:hAnsi="宋体"/>
          <w:szCs w:val="21"/>
          <w:highlight w:val="none"/>
          <w:u w:val="single"/>
        </w:rPr>
        <w:t xml:space="preserve">         </w:t>
      </w:r>
      <w:r>
        <w:rPr>
          <w:rFonts w:hint="eastAsia" w:ascii="宋体" w:hAnsi="宋体"/>
          <w:szCs w:val="21"/>
          <w:highlight w:val="none"/>
        </w:rPr>
        <w:t>（供应商名称）的法定代表人，现委托</w:t>
      </w:r>
      <w:r>
        <w:rPr>
          <w:rFonts w:hint="eastAsia" w:ascii="宋体" w:hAnsi="宋体"/>
          <w:szCs w:val="21"/>
          <w:highlight w:val="none"/>
          <w:u w:val="single"/>
        </w:rPr>
        <w:t xml:space="preserve">      </w:t>
      </w:r>
      <w:r>
        <w:rPr>
          <w:rFonts w:hint="eastAsia" w:ascii="宋体" w:hAnsi="宋体"/>
          <w:szCs w:val="21"/>
          <w:highlight w:val="none"/>
        </w:rPr>
        <w:t>（姓名）为我方代理人。代理人根据授权，以我方名义签署、澄清、说明、补正、递交、撤回、修改</w:t>
      </w:r>
      <w:r>
        <w:rPr>
          <w:rFonts w:hint="eastAsia" w:ascii="宋体" w:hAnsi="宋体"/>
          <w:szCs w:val="21"/>
          <w:highlight w:val="none"/>
          <w:u w:val="single"/>
        </w:rPr>
        <w:t xml:space="preserve">             </w:t>
      </w:r>
      <w:r>
        <w:rPr>
          <w:rFonts w:hint="eastAsia" w:ascii="宋体" w:hAnsi="宋体"/>
          <w:szCs w:val="21"/>
          <w:highlight w:val="none"/>
        </w:rPr>
        <w:t>（项目名称</w:t>
      </w:r>
      <w:r>
        <w:rPr>
          <w:rFonts w:hint="eastAsia" w:ascii="宋体" w:hAnsi="宋体"/>
          <w:szCs w:val="21"/>
          <w:highlight w:val="none"/>
          <w:lang w:val="en-US" w:eastAsia="zh-CN"/>
        </w:rPr>
        <w:t>及包号</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响应文件、签订合同和处理有关事宜，其法律后果由我方承担。</w:t>
      </w:r>
    </w:p>
    <w:p w14:paraId="72BF40C2">
      <w:pPr>
        <w:spacing w:before="159" w:beforeLines="50" w:line="360" w:lineRule="auto"/>
        <w:ind w:firstLine="420" w:firstLineChars="200"/>
        <w:rPr>
          <w:rFonts w:hint="eastAsia"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 xml:space="preserve">                                  </w:t>
      </w:r>
    </w:p>
    <w:p w14:paraId="07819EC8">
      <w:pPr>
        <w:spacing w:before="318" w:beforeLines="100" w:after="318" w:afterLines="100" w:line="360" w:lineRule="auto"/>
        <w:ind w:firstLine="420" w:firstLineChars="200"/>
        <w:rPr>
          <w:rFonts w:hint="eastAsia" w:ascii="宋体" w:hAnsi="宋体"/>
          <w:szCs w:val="21"/>
          <w:highlight w:val="none"/>
        </w:rPr>
      </w:pPr>
      <w:r>
        <w:rPr>
          <w:rFonts w:hint="eastAsia" w:ascii="宋体" w:hAnsi="宋体"/>
          <w:szCs w:val="21"/>
          <w:highlight w:val="none"/>
        </w:rPr>
        <w:t>代理人无转委托权。</w:t>
      </w:r>
    </w:p>
    <w:p w14:paraId="0A520057">
      <w:pPr>
        <w:spacing w:after="318" w:afterLines="100" w:line="360" w:lineRule="auto"/>
        <w:ind w:firstLine="420" w:firstLineChars="200"/>
        <w:rPr>
          <w:rFonts w:hint="eastAsia" w:ascii="宋体" w:hAnsi="宋体"/>
          <w:szCs w:val="21"/>
          <w:highlight w:val="none"/>
        </w:rPr>
      </w:pPr>
      <w:r>
        <w:rPr>
          <w:rFonts w:hint="eastAsia" w:ascii="宋体" w:hAnsi="宋体"/>
          <w:szCs w:val="21"/>
          <w:highlight w:val="none"/>
        </w:rPr>
        <w:t>附：法定代表人身份证及委托代理人身份证正反面</w:t>
      </w:r>
    </w:p>
    <w:p w14:paraId="3E7DFA88">
      <w:pPr>
        <w:spacing w:line="360" w:lineRule="auto"/>
        <w:rPr>
          <w:rFonts w:hint="eastAsia" w:ascii="宋体" w:hAnsi="宋体"/>
          <w:szCs w:val="21"/>
          <w:highlight w:val="none"/>
        </w:rPr>
      </w:pPr>
    </w:p>
    <w:p w14:paraId="3464AE9A">
      <w:pPr>
        <w:spacing w:line="360" w:lineRule="auto"/>
        <w:ind w:firstLine="3570" w:firstLineChars="1700"/>
        <w:rPr>
          <w:rFonts w:hint="eastAsia" w:ascii="宋体" w:hAnsi="宋体"/>
          <w:szCs w:val="21"/>
          <w:highlight w:val="none"/>
        </w:rPr>
      </w:pPr>
      <w:r>
        <w:rPr>
          <w:rFonts w:hint="eastAsia" w:ascii="宋体" w:hAnsi="宋体"/>
          <w:szCs w:val="21"/>
          <w:highlight w:val="none"/>
        </w:rPr>
        <w:t>供  应  商：</w:t>
      </w:r>
      <w:r>
        <w:rPr>
          <w:rFonts w:hint="eastAsia" w:ascii="宋体" w:hAnsi="宋体"/>
          <w:szCs w:val="21"/>
          <w:highlight w:val="none"/>
          <w:u w:val="single"/>
        </w:rPr>
        <w:t xml:space="preserve">                               </w:t>
      </w:r>
      <w:r>
        <w:rPr>
          <w:rFonts w:hint="eastAsia" w:ascii="宋体" w:hAnsi="宋体"/>
          <w:szCs w:val="21"/>
          <w:highlight w:val="none"/>
        </w:rPr>
        <w:t>（盖</w:t>
      </w:r>
      <w:r>
        <w:rPr>
          <w:rFonts w:hint="eastAsia" w:ascii="宋体" w:hAnsi="宋体"/>
          <w:szCs w:val="21"/>
          <w:highlight w:val="none"/>
          <w:lang w:val="en-US" w:eastAsia="zh-CN"/>
        </w:rPr>
        <w:t>单位</w:t>
      </w:r>
      <w:r>
        <w:rPr>
          <w:rFonts w:hint="eastAsia" w:ascii="宋体" w:hAnsi="宋体"/>
          <w:szCs w:val="21"/>
          <w:highlight w:val="none"/>
        </w:rPr>
        <w:t>章）</w:t>
      </w:r>
    </w:p>
    <w:p w14:paraId="465EE13B">
      <w:pPr>
        <w:spacing w:line="360" w:lineRule="auto"/>
        <w:ind w:firstLine="3570" w:firstLineChars="1700"/>
        <w:rPr>
          <w:rFonts w:hint="eastAsia" w:ascii="宋体" w:hAnsi="宋体"/>
          <w:szCs w:val="21"/>
          <w:highlight w:val="none"/>
        </w:rPr>
      </w:pPr>
      <w:r>
        <w:rPr>
          <w:rFonts w:hint="eastAsia" w:ascii="宋体" w:hAnsi="宋体"/>
          <w:szCs w:val="21"/>
          <w:highlight w:val="none"/>
        </w:rPr>
        <w:t>法定代表人：</w:t>
      </w:r>
      <w:r>
        <w:rPr>
          <w:rFonts w:hint="eastAsia" w:ascii="宋体" w:hAnsi="宋体"/>
          <w:szCs w:val="21"/>
          <w:highlight w:val="none"/>
          <w:u w:val="single"/>
        </w:rPr>
        <w:t xml:space="preserve">                            </w:t>
      </w:r>
      <w:r>
        <w:rPr>
          <w:rFonts w:hint="eastAsia" w:ascii="宋体" w:hAnsi="宋体"/>
          <w:szCs w:val="21"/>
          <w:highlight w:val="none"/>
        </w:rPr>
        <w:t>（签字或盖章）</w:t>
      </w:r>
    </w:p>
    <w:p w14:paraId="4FF54474">
      <w:pPr>
        <w:spacing w:line="360" w:lineRule="auto"/>
        <w:ind w:firstLine="3570" w:firstLineChars="1700"/>
        <w:rPr>
          <w:rFonts w:hint="eastAsia" w:ascii="宋体" w:hAnsi="宋体"/>
          <w:szCs w:val="21"/>
          <w:highlight w:val="none"/>
          <w:u w:val="single"/>
        </w:rPr>
      </w:pPr>
      <w:r>
        <w:rPr>
          <w:rFonts w:hint="eastAsia" w:ascii="宋体" w:hAnsi="宋体"/>
          <w:szCs w:val="21"/>
          <w:highlight w:val="none"/>
        </w:rPr>
        <w:t>身份证号码：</w:t>
      </w:r>
      <w:r>
        <w:rPr>
          <w:rFonts w:hint="eastAsia" w:ascii="宋体" w:hAnsi="宋体"/>
          <w:szCs w:val="21"/>
          <w:highlight w:val="none"/>
          <w:u w:val="single"/>
        </w:rPr>
        <w:t xml:space="preserve">                                        </w:t>
      </w:r>
    </w:p>
    <w:p w14:paraId="0CAC06C2">
      <w:pPr>
        <w:spacing w:line="360" w:lineRule="auto"/>
        <w:ind w:firstLine="3570" w:firstLineChars="1700"/>
        <w:rPr>
          <w:rFonts w:hint="eastAsia" w:ascii="宋体" w:hAnsi="宋体"/>
          <w:szCs w:val="21"/>
          <w:highlight w:val="none"/>
        </w:rPr>
      </w:pPr>
      <w:r>
        <w:rPr>
          <w:rFonts w:hint="eastAsia" w:ascii="宋体" w:hAnsi="宋体"/>
          <w:szCs w:val="21"/>
          <w:highlight w:val="none"/>
        </w:rPr>
        <w:t>委托代理人：</w:t>
      </w:r>
      <w:r>
        <w:rPr>
          <w:rFonts w:hint="eastAsia" w:ascii="宋体" w:hAnsi="宋体"/>
          <w:szCs w:val="21"/>
          <w:highlight w:val="none"/>
          <w:u w:val="single"/>
        </w:rPr>
        <w:t xml:space="preserve">                            </w:t>
      </w:r>
      <w:r>
        <w:rPr>
          <w:rFonts w:hint="eastAsia" w:ascii="宋体" w:hAnsi="宋体"/>
          <w:szCs w:val="21"/>
          <w:highlight w:val="none"/>
        </w:rPr>
        <w:t>（签字或盖章）</w:t>
      </w:r>
    </w:p>
    <w:p w14:paraId="1EB1F421">
      <w:pPr>
        <w:spacing w:line="360" w:lineRule="auto"/>
        <w:ind w:firstLine="3570" w:firstLineChars="1700"/>
        <w:rPr>
          <w:rFonts w:hint="eastAsia" w:ascii="宋体" w:hAnsi="宋体"/>
          <w:szCs w:val="21"/>
          <w:highlight w:val="none"/>
          <w:u w:val="single"/>
        </w:rPr>
      </w:pPr>
      <w:r>
        <w:rPr>
          <w:rFonts w:hint="eastAsia" w:ascii="宋体" w:hAnsi="宋体"/>
          <w:szCs w:val="21"/>
          <w:highlight w:val="none"/>
        </w:rPr>
        <w:t>身份证号码：</w:t>
      </w:r>
      <w:r>
        <w:rPr>
          <w:rFonts w:hint="eastAsia" w:ascii="宋体" w:hAnsi="宋体"/>
          <w:szCs w:val="21"/>
          <w:highlight w:val="none"/>
          <w:u w:val="single"/>
        </w:rPr>
        <w:t xml:space="preserve">                                       </w:t>
      </w:r>
    </w:p>
    <w:p w14:paraId="18A6E06B">
      <w:pPr>
        <w:pStyle w:val="20"/>
        <w:spacing w:line="360" w:lineRule="auto"/>
        <w:ind w:left="840" w:leftChars="400" w:firstLine="2730" w:firstLineChars="1300"/>
        <w:rPr>
          <w:rFonts w:hint="eastAsia" w:ascii="宋体" w:hAnsi="宋体"/>
          <w:szCs w:val="21"/>
          <w:highlight w:val="none"/>
        </w:rPr>
      </w:pPr>
      <w:r>
        <w:rPr>
          <w:rFonts w:hint="eastAsia" w:ascii="宋体" w:hAnsi="宋体"/>
          <w:szCs w:val="21"/>
          <w:highlight w:val="none"/>
        </w:rPr>
        <w:t>日期：     年    月    日</w:t>
      </w:r>
    </w:p>
    <w:p w14:paraId="236FF875">
      <w:pPr>
        <w:pStyle w:val="137"/>
        <w:numPr>
          <w:ilvl w:val="0"/>
          <w:numId w:val="8"/>
        </w:numPr>
        <w:spacing w:line="360" w:lineRule="auto"/>
        <w:ind w:leftChars="0"/>
        <w:jc w:val="center"/>
        <w:outlineLvl w:val="1"/>
        <w:rPr>
          <w:rFonts w:hint="eastAsia" w:hAnsi="宋体"/>
          <w:b/>
          <w:bCs/>
          <w:szCs w:val="21"/>
          <w:highlight w:val="none"/>
          <w:lang w:val="en-US" w:eastAsia="zh-CN"/>
        </w:rPr>
      </w:pPr>
      <w:r>
        <w:rPr>
          <w:rFonts w:hAnsi="宋体"/>
          <w:szCs w:val="21"/>
          <w:highlight w:val="none"/>
        </w:rPr>
        <w:br w:type="page"/>
      </w:r>
      <w:bookmarkStart w:id="427" w:name="_Toc1695"/>
      <w:r>
        <w:rPr>
          <w:rFonts w:hint="eastAsia" w:ascii="宋体" w:hAnsi="宋体" w:eastAsia="宋体" w:cs="黑体"/>
          <w:b/>
          <w:color w:val="auto"/>
          <w:sz w:val="28"/>
          <w:szCs w:val="28"/>
          <w:highlight w:val="none"/>
          <w:lang w:val="en-US" w:eastAsia="zh-CN"/>
        </w:rPr>
        <w:t>技术及商务要求偏离表</w:t>
      </w:r>
      <w:bookmarkEnd w:id="427"/>
    </w:p>
    <w:p w14:paraId="11834806">
      <w:pPr>
        <w:pStyle w:val="137"/>
        <w:numPr>
          <w:ilvl w:val="0"/>
          <w:numId w:val="0"/>
        </w:numPr>
        <w:spacing w:line="360" w:lineRule="auto"/>
        <w:jc w:val="both"/>
        <w:outlineLvl w:val="9"/>
        <w:rPr>
          <w:rFonts w:hint="eastAsia" w:hAnsi="宋体"/>
          <w:szCs w:val="21"/>
          <w:highlight w:val="none"/>
          <w:lang w:val="en-US" w:eastAsia="zh-CN"/>
        </w:rPr>
      </w:pPr>
    </w:p>
    <w:tbl>
      <w:tblPr>
        <w:tblStyle w:val="47"/>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009"/>
        <w:gridCol w:w="1966"/>
        <w:gridCol w:w="1556"/>
        <w:gridCol w:w="1722"/>
        <w:gridCol w:w="1259"/>
      </w:tblGrid>
      <w:tr w14:paraId="630C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AC80C48">
            <w:pPr>
              <w:spacing w:line="500" w:lineRule="exact"/>
              <w:jc w:val="center"/>
              <w:rPr>
                <w:rFonts w:hint="eastAsia" w:ascii="宋体" w:hAnsi="宋体" w:eastAsia="宋体" w:cs="宋体"/>
                <w:kern w:val="2"/>
                <w:sz w:val="21"/>
                <w:szCs w:val="21"/>
              </w:rPr>
            </w:pPr>
            <w:r>
              <w:rPr>
                <w:rFonts w:hint="eastAsia" w:ascii="宋体" w:hAnsi="宋体" w:eastAsia="宋体" w:cs="宋体"/>
                <w:kern w:val="2"/>
                <w:sz w:val="21"/>
                <w:szCs w:val="21"/>
              </w:rPr>
              <w:t>序号</w:t>
            </w:r>
          </w:p>
        </w:tc>
        <w:tc>
          <w:tcPr>
            <w:tcW w:w="2009" w:type="dxa"/>
            <w:noWrap w:val="0"/>
            <w:vAlign w:val="center"/>
          </w:tcPr>
          <w:p w14:paraId="3B7F8CC5">
            <w:pPr>
              <w:spacing w:line="500" w:lineRule="exact"/>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单一来源</w:t>
            </w:r>
            <w:r>
              <w:rPr>
                <w:rFonts w:hint="eastAsia" w:ascii="宋体" w:hAnsi="宋体" w:eastAsia="宋体" w:cs="宋体"/>
                <w:kern w:val="2"/>
                <w:sz w:val="21"/>
                <w:szCs w:val="21"/>
              </w:rPr>
              <w:t>文件要求</w:t>
            </w:r>
          </w:p>
        </w:tc>
        <w:tc>
          <w:tcPr>
            <w:tcW w:w="1966" w:type="dxa"/>
            <w:noWrap w:val="0"/>
            <w:vAlign w:val="center"/>
          </w:tcPr>
          <w:p w14:paraId="3F60C506">
            <w:pPr>
              <w:spacing w:line="500" w:lineRule="exact"/>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响应文件响应情况</w:t>
            </w:r>
          </w:p>
        </w:tc>
        <w:tc>
          <w:tcPr>
            <w:tcW w:w="1556" w:type="dxa"/>
            <w:noWrap w:val="0"/>
            <w:vAlign w:val="center"/>
          </w:tcPr>
          <w:p w14:paraId="5AE4101C">
            <w:pPr>
              <w:spacing w:line="500" w:lineRule="exact"/>
              <w:jc w:val="center"/>
              <w:rPr>
                <w:rFonts w:hint="eastAsia" w:ascii="宋体" w:hAnsi="宋体" w:eastAsia="宋体" w:cs="宋体"/>
                <w:kern w:val="2"/>
                <w:sz w:val="21"/>
                <w:szCs w:val="21"/>
              </w:rPr>
            </w:pPr>
            <w:r>
              <w:rPr>
                <w:rFonts w:hint="eastAsia" w:ascii="宋体" w:hAnsi="宋体" w:eastAsia="宋体" w:cs="宋体"/>
                <w:kern w:val="2"/>
                <w:sz w:val="21"/>
                <w:szCs w:val="21"/>
              </w:rPr>
              <w:t>偏离情况</w:t>
            </w:r>
          </w:p>
        </w:tc>
        <w:tc>
          <w:tcPr>
            <w:tcW w:w="1722" w:type="dxa"/>
            <w:noWrap w:val="0"/>
            <w:vAlign w:val="center"/>
          </w:tcPr>
          <w:p w14:paraId="7761C228">
            <w:pPr>
              <w:spacing w:line="500" w:lineRule="exac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证明材料页码</w:t>
            </w:r>
          </w:p>
        </w:tc>
        <w:tc>
          <w:tcPr>
            <w:tcW w:w="1259" w:type="dxa"/>
            <w:noWrap w:val="0"/>
            <w:vAlign w:val="center"/>
          </w:tcPr>
          <w:p w14:paraId="54B4DDCD">
            <w:pPr>
              <w:spacing w:line="500" w:lineRule="exact"/>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备注</w:t>
            </w:r>
          </w:p>
        </w:tc>
      </w:tr>
      <w:tr w14:paraId="400B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top"/>
          </w:tcPr>
          <w:p w14:paraId="22036875">
            <w:pPr>
              <w:spacing w:line="500" w:lineRule="exact"/>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2009" w:type="dxa"/>
            <w:noWrap w:val="0"/>
            <w:vAlign w:val="top"/>
          </w:tcPr>
          <w:p w14:paraId="16D670A9">
            <w:pPr>
              <w:spacing w:line="500" w:lineRule="exact"/>
              <w:rPr>
                <w:rFonts w:hint="eastAsia" w:ascii="宋体" w:hAnsi="宋体" w:eastAsia="宋体" w:cs="宋体"/>
                <w:kern w:val="2"/>
                <w:sz w:val="21"/>
                <w:szCs w:val="21"/>
              </w:rPr>
            </w:pPr>
          </w:p>
        </w:tc>
        <w:tc>
          <w:tcPr>
            <w:tcW w:w="1966" w:type="dxa"/>
            <w:noWrap w:val="0"/>
            <w:vAlign w:val="top"/>
          </w:tcPr>
          <w:p w14:paraId="35067BA2">
            <w:pPr>
              <w:spacing w:line="500" w:lineRule="exact"/>
              <w:rPr>
                <w:rFonts w:hint="eastAsia" w:ascii="宋体" w:hAnsi="宋体" w:eastAsia="宋体" w:cs="宋体"/>
                <w:kern w:val="2"/>
                <w:sz w:val="21"/>
                <w:szCs w:val="21"/>
              </w:rPr>
            </w:pPr>
          </w:p>
        </w:tc>
        <w:tc>
          <w:tcPr>
            <w:tcW w:w="1556" w:type="dxa"/>
            <w:noWrap w:val="0"/>
            <w:vAlign w:val="top"/>
          </w:tcPr>
          <w:p w14:paraId="5F07E492">
            <w:pPr>
              <w:spacing w:line="500" w:lineRule="exact"/>
              <w:rPr>
                <w:rFonts w:hint="eastAsia" w:ascii="宋体" w:hAnsi="宋体" w:eastAsia="宋体" w:cs="宋体"/>
                <w:kern w:val="2"/>
                <w:sz w:val="21"/>
                <w:szCs w:val="21"/>
              </w:rPr>
            </w:pPr>
          </w:p>
        </w:tc>
        <w:tc>
          <w:tcPr>
            <w:tcW w:w="1722" w:type="dxa"/>
            <w:noWrap w:val="0"/>
            <w:vAlign w:val="top"/>
          </w:tcPr>
          <w:p w14:paraId="337F70E1">
            <w:pPr>
              <w:spacing w:line="500" w:lineRule="exact"/>
              <w:rPr>
                <w:rFonts w:hint="eastAsia" w:ascii="宋体" w:hAnsi="宋体" w:eastAsia="宋体" w:cs="宋体"/>
                <w:kern w:val="2"/>
                <w:sz w:val="21"/>
                <w:szCs w:val="21"/>
              </w:rPr>
            </w:pPr>
          </w:p>
        </w:tc>
        <w:tc>
          <w:tcPr>
            <w:tcW w:w="1259" w:type="dxa"/>
            <w:noWrap w:val="0"/>
            <w:vAlign w:val="top"/>
          </w:tcPr>
          <w:p w14:paraId="0EB1D352">
            <w:pPr>
              <w:spacing w:line="500" w:lineRule="exact"/>
              <w:rPr>
                <w:rFonts w:hint="eastAsia" w:ascii="宋体" w:hAnsi="宋体" w:eastAsia="宋体" w:cs="宋体"/>
                <w:kern w:val="2"/>
                <w:sz w:val="21"/>
                <w:szCs w:val="21"/>
              </w:rPr>
            </w:pPr>
          </w:p>
        </w:tc>
      </w:tr>
      <w:tr w14:paraId="7EF0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top"/>
          </w:tcPr>
          <w:p w14:paraId="3DA53E8C">
            <w:pPr>
              <w:spacing w:line="500" w:lineRule="exact"/>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2009" w:type="dxa"/>
            <w:noWrap w:val="0"/>
            <w:vAlign w:val="top"/>
          </w:tcPr>
          <w:p w14:paraId="2686BD90">
            <w:pPr>
              <w:spacing w:line="500" w:lineRule="exact"/>
              <w:rPr>
                <w:rFonts w:hint="eastAsia" w:ascii="宋体" w:hAnsi="宋体" w:eastAsia="宋体" w:cs="宋体"/>
                <w:kern w:val="2"/>
                <w:sz w:val="21"/>
                <w:szCs w:val="21"/>
              </w:rPr>
            </w:pPr>
          </w:p>
        </w:tc>
        <w:tc>
          <w:tcPr>
            <w:tcW w:w="1966" w:type="dxa"/>
            <w:noWrap w:val="0"/>
            <w:vAlign w:val="top"/>
          </w:tcPr>
          <w:p w14:paraId="67826ACC">
            <w:pPr>
              <w:spacing w:line="500" w:lineRule="exact"/>
              <w:rPr>
                <w:rFonts w:hint="eastAsia" w:ascii="宋体" w:hAnsi="宋体" w:eastAsia="宋体" w:cs="宋体"/>
                <w:kern w:val="2"/>
                <w:sz w:val="21"/>
                <w:szCs w:val="21"/>
              </w:rPr>
            </w:pPr>
          </w:p>
        </w:tc>
        <w:tc>
          <w:tcPr>
            <w:tcW w:w="1556" w:type="dxa"/>
            <w:noWrap w:val="0"/>
            <w:vAlign w:val="top"/>
          </w:tcPr>
          <w:p w14:paraId="6D89FB81">
            <w:pPr>
              <w:spacing w:line="500" w:lineRule="exact"/>
              <w:rPr>
                <w:rFonts w:hint="eastAsia" w:ascii="宋体" w:hAnsi="宋体" w:eastAsia="宋体" w:cs="宋体"/>
                <w:kern w:val="2"/>
                <w:sz w:val="21"/>
                <w:szCs w:val="21"/>
              </w:rPr>
            </w:pPr>
          </w:p>
        </w:tc>
        <w:tc>
          <w:tcPr>
            <w:tcW w:w="1722" w:type="dxa"/>
            <w:noWrap w:val="0"/>
            <w:vAlign w:val="top"/>
          </w:tcPr>
          <w:p w14:paraId="63D727C1">
            <w:pPr>
              <w:spacing w:line="500" w:lineRule="exact"/>
              <w:rPr>
                <w:rFonts w:hint="eastAsia" w:ascii="宋体" w:hAnsi="宋体" w:eastAsia="宋体" w:cs="宋体"/>
                <w:kern w:val="2"/>
                <w:sz w:val="21"/>
                <w:szCs w:val="21"/>
              </w:rPr>
            </w:pPr>
          </w:p>
        </w:tc>
        <w:tc>
          <w:tcPr>
            <w:tcW w:w="1259" w:type="dxa"/>
            <w:noWrap w:val="0"/>
            <w:vAlign w:val="top"/>
          </w:tcPr>
          <w:p w14:paraId="5D7F9094">
            <w:pPr>
              <w:spacing w:line="500" w:lineRule="exact"/>
              <w:rPr>
                <w:rFonts w:hint="eastAsia" w:ascii="宋体" w:hAnsi="宋体" w:eastAsia="宋体" w:cs="宋体"/>
                <w:kern w:val="2"/>
                <w:sz w:val="21"/>
                <w:szCs w:val="21"/>
              </w:rPr>
            </w:pPr>
          </w:p>
        </w:tc>
      </w:tr>
      <w:tr w14:paraId="69ED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top"/>
          </w:tcPr>
          <w:p w14:paraId="27553151">
            <w:pPr>
              <w:spacing w:line="500" w:lineRule="exact"/>
              <w:rPr>
                <w:rFonts w:hint="eastAsia" w:ascii="宋体" w:hAnsi="宋体" w:eastAsia="宋体" w:cs="宋体"/>
                <w:kern w:val="2"/>
                <w:sz w:val="21"/>
                <w:szCs w:val="21"/>
              </w:rPr>
            </w:pPr>
            <w:r>
              <w:rPr>
                <w:rFonts w:hint="eastAsia" w:ascii="宋体" w:hAnsi="宋体" w:eastAsia="宋体" w:cs="宋体"/>
                <w:kern w:val="2"/>
                <w:sz w:val="21"/>
                <w:szCs w:val="21"/>
              </w:rPr>
              <w:t>3</w:t>
            </w:r>
          </w:p>
        </w:tc>
        <w:tc>
          <w:tcPr>
            <w:tcW w:w="2009" w:type="dxa"/>
            <w:noWrap w:val="0"/>
            <w:vAlign w:val="top"/>
          </w:tcPr>
          <w:p w14:paraId="7D816D8F">
            <w:pPr>
              <w:spacing w:line="500" w:lineRule="exact"/>
              <w:rPr>
                <w:rFonts w:hint="eastAsia" w:ascii="宋体" w:hAnsi="宋体" w:eastAsia="宋体" w:cs="宋体"/>
                <w:kern w:val="2"/>
                <w:sz w:val="21"/>
                <w:szCs w:val="21"/>
              </w:rPr>
            </w:pPr>
          </w:p>
        </w:tc>
        <w:tc>
          <w:tcPr>
            <w:tcW w:w="1966" w:type="dxa"/>
            <w:noWrap w:val="0"/>
            <w:vAlign w:val="top"/>
          </w:tcPr>
          <w:p w14:paraId="3A56C78D">
            <w:pPr>
              <w:spacing w:line="500" w:lineRule="exact"/>
              <w:rPr>
                <w:rFonts w:hint="eastAsia" w:ascii="宋体" w:hAnsi="宋体" w:eastAsia="宋体" w:cs="宋体"/>
                <w:kern w:val="2"/>
                <w:sz w:val="21"/>
                <w:szCs w:val="21"/>
              </w:rPr>
            </w:pPr>
          </w:p>
        </w:tc>
        <w:tc>
          <w:tcPr>
            <w:tcW w:w="1556" w:type="dxa"/>
            <w:noWrap w:val="0"/>
            <w:vAlign w:val="top"/>
          </w:tcPr>
          <w:p w14:paraId="2034BAE8">
            <w:pPr>
              <w:spacing w:line="500" w:lineRule="exact"/>
              <w:rPr>
                <w:rFonts w:hint="eastAsia" w:ascii="宋体" w:hAnsi="宋体" w:eastAsia="宋体" w:cs="宋体"/>
                <w:kern w:val="2"/>
                <w:sz w:val="21"/>
                <w:szCs w:val="21"/>
              </w:rPr>
            </w:pPr>
          </w:p>
        </w:tc>
        <w:tc>
          <w:tcPr>
            <w:tcW w:w="1722" w:type="dxa"/>
            <w:noWrap w:val="0"/>
            <w:vAlign w:val="top"/>
          </w:tcPr>
          <w:p w14:paraId="6C4AA578">
            <w:pPr>
              <w:spacing w:line="500" w:lineRule="exact"/>
              <w:rPr>
                <w:rFonts w:hint="eastAsia" w:ascii="宋体" w:hAnsi="宋体" w:eastAsia="宋体" w:cs="宋体"/>
                <w:kern w:val="2"/>
                <w:sz w:val="21"/>
                <w:szCs w:val="21"/>
              </w:rPr>
            </w:pPr>
          </w:p>
        </w:tc>
        <w:tc>
          <w:tcPr>
            <w:tcW w:w="1259" w:type="dxa"/>
            <w:noWrap w:val="0"/>
            <w:vAlign w:val="top"/>
          </w:tcPr>
          <w:p w14:paraId="01A2EAAC">
            <w:pPr>
              <w:spacing w:line="500" w:lineRule="exact"/>
              <w:rPr>
                <w:rFonts w:hint="eastAsia" w:ascii="宋体" w:hAnsi="宋体" w:eastAsia="宋体" w:cs="宋体"/>
                <w:kern w:val="2"/>
                <w:sz w:val="21"/>
                <w:szCs w:val="21"/>
              </w:rPr>
            </w:pPr>
          </w:p>
        </w:tc>
      </w:tr>
      <w:tr w14:paraId="191D3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top"/>
          </w:tcPr>
          <w:p w14:paraId="3DD307B9">
            <w:pPr>
              <w:spacing w:line="500" w:lineRule="exact"/>
              <w:rPr>
                <w:rFonts w:hint="eastAsia" w:ascii="宋体" w:hAnsi="宋体" w:eastAsia="宋体" w:cs="宋体"/>
                <w:kern w:val="2"/>
                <w:sz w:val="21"/>
                <w:szCs w:val="21"/>
              </w:rPr>
            </w:pPr>
            <w:r>
              <w:rPr>
                <w:rFonts w:hint="eastAsia" w:ascii="宋体" w:hAnsi="宋体" w:eastAsia="宋体" w:cs="宋体"/>
                <w:kern w:val="2"/>
                <w:sz w:val="21"/>
                <w:szCs w:val="21"/>
              </w:rPr>
              <w:t>…</w:t>
            </w:r>
          </w:p>
        </w:tc>
        <w:tc>
          <w:tcPr>
            <w:tcW w:w="2009" w:type="dxa"/>
            <w:noWrap w:val="0"/>
            <w:vAlign w:val="top"/>
          </w:tcPr>
          <w:p w14:paraId="6E94616C">
            <w:pPr>
              <w:spacing w:line="500" w:lineRule="exact"/>
              <w:rPr>
                <w:rFonts w:hint="eastAsia" w:ascii="宋体" w:hAnsi="宋体" w:eastAsia="宋体" w:cs="宋体"/>
                <w:kern w:val="2"/>
                <w:sz w:val="21"/>
                <w:szCs w:val="21"/>
              </w:rPr>
            </w:pPr>
          </w:p>
        </w:tc>
        <w:tc>
          <w:tcPr>
            <w:tcW w:w="1966" w:type="dxa"/>
            <w:noWrap w:val="0"/>
            <w:vAlign w:val="top"/>
          </w:tcPr>
          <w:p w14:paraId="6E211F71">
            <w:pPr>
              <w:spacing w:line="500" w:lineRule="exact"/>
              <w:rPr>
                <w:rFonts w:hint="eastAsia" w:ascii="宋体" w:hAnsi="宋体" w:eastAsia="宋体" w:cs="宋体"/>
                <w:kern w:val="2"/>
                <w:sz w:val="21"/>
                <w:szCs w:val="21"/>
              </w:rPr>
            </w:pPr>
          </w:p>
        </w:tc>
        <w:tc>
          <w:tcPr>
            <w:tcW w:w="1556" w:type="dxa"/>
            <w:noWrap w:val="0"/>
            <w:vAlign w:val="top"/>
          </w:tcPr>
          <w:p w14:paraId="1F79CDA0">
            <w:pPr>
              <w:spacing w:line="500" w:lineRule="exact"/>
              <w:rPr>
                <w:rFonts w:hint="eastAsia" w:ascii="宋体" w:hAnsi="宋体" w:eastAsia="宋体" w:cs="宋体"/>
                <w:kern w:val="2"/>
                <w:sz w:val="21"/>
                <w:szCs w:val="21"/>
              </w:rPr>
            </w:pPr>
          </w:p>
        </w:tc>
        <w:tc>
          <w:tcPr>
            <w:tcW w:w="1722" w:type="dxa"/>
            <w:noWrap w:val="0"/>
            <w:vAlign w:val="top"/>
          </w:tcPr>
          <w:p w14:paraId="538F3367">
            <w:pPr>
              <w:spacing w:line="500" w:lineRule="exact"/>
              <w:rPr>
                <w:rFonts w:hint="eastAsia" w:ascii="宋体" w:hAnsi="宋体" w:eastAsia="宋体" w:cs="宋体"/>
                <w:kern w:val="2"/>
                <w:sz w:val="21"/>
                <w:szCs w:val="21"/>
              </w:rPr>
            </w:pPr>
          </w:p>
        </w:tc>
        <w:tc>
          <w:tcPr>
            <w:tcW w:w="1259" w:type="dxa"/>
            <w:noWrap w:val="0"/>
            <w:vAlign w:val="top"/>
          </w:tcPr>
          <w:p w14:paraId="4F9B7EAB">
            <w:pPr>
              <w:spacing w:line="500" w:lineRule="exact"/>
              <w:rPr>
                <w:rFonts w:hint="eastAsia" w:ascii="宋体" w:hAnsi="宋体" w:eastAsia="宋体" w:cs="宋体"/>
                <w:kern w:val="2"/>
                <w:sz w:val="21"/>
                <w:szCs w:val="21"/>
              </w:rPr>
            </w:pPr>
          </w:p>
        </w:tc>
      </w:tr>
    </w:tbl>
    <w:p w14:paraId="4414A41E">
      <w:pPr>
        <w:pStyle w:val="137"/>
        <w:numPr>
          <w:ilvl w:val="0"/>
          <w:numId w:val="0"/>
        </w:numPr>
        <w:spacing w:line="360" w:lineRule="auto"/>
        <w:jc w:val="both"/>
        <w:outlineLvl w:val="9"/>
        <w:rPr>
          <w:rFonts w:hint="eastAsia" w:hAnsi="宋体"/>
          <w:szCs w:val="21"/>
          <w:highlight w:val="none"/>
        </w:rPr>
      </w:pPr>
    </w:p>
    <w:p w14:paraId="68EAB48F">
      <w:pPr>
        <w:spacing w:line="360" w:lineRule="auto"/>
        <w:rPr>
          <w:rFonts w:hint="eastAsia"/>
          <w:highlight w:val="none"/>
        </w:rPr>
      </w:pPr>
      <w:r>
        <w:rPr>
          <w:rFonts w:hint="eastAsia" w:ascii="宋体" w:hAnsi="宋体"/>
          <w:szCs w:val="21"/>
          <w:highlight w:val="none"/>
        </w:rPr>
        <w:t xml:space="preserve">供 应 商 </w:t>
      </w:r>
      <w:r>
        <w:rPr>
          <w:rFonts w:hint="eastAsia" w:ascii="宋体" w:hAnsi="宋体"/>
          <w:szCs w:val="21"/>
          <w:highlight w:val="none"/>
          <w:u w:val="single"/>
        </w:rPr>
        <w:t xml:space="preserve">                                   </w:t>
      </w:r>
      <w:r>
        <w:rPr>
          <w:rFonts w:hint="eastAsia" w:ascii="宋体" w:hAnsi="宋体"/>
          <w:szCs w:val="21"/>
          <w:highlight w:val="none"/>
        </w:rPr>
        <w:t>（盖</w:t>
      </w:r>
      <w:r>
        <w:rPr>
          <w:rFonts w:hint="eastAsia" w:ascii="宋体" w:hAnsi="宋体"/>
          <w:szCs w:val="21"/>
          <w:highlight w:val="none"/>
          <w:lang w:val="en-US" w:eastAsia="zh-CN"/>
        </w:rPr>
        <w:t>单位</w:t>
      </w:r>
      <w:r>
        <w:rPr>
          <w:rFonts w:hint="eastAsia" w:ascii="宋体" w:hAnsi="宋体"/>
          <w:szCs w:val="21"/>
          <w:highlight w:val="none"/>
        </w:rPr>
        <w:t>章）</w:t>
      </w:r>
    </w:p>
    <w:p w14:paraId="08D4EAA3">
      <w:pPr>
        <w:spacing w:line="360" w:lineRule="auto"/>
        <w:rPr>
          <w:rFonts w:hint="eastAsia"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rPr>
        <w:t>（签字或盖章）</w:t>
      </w:r>
    </w:p>
    <w:p w14:paraId="5C784281">
      <w:pPr>
        <w:pStyle w:val="20"/>
        <w:spacing w:line="360" w:lineRule="auto"/>
        <w:ind w:left="0" w:leftChars="0" w:firstLine="0" w:firstLineChars="0"/>
        <w:rPr>
          <w:rFonts w:hint="eastAsia" w:ascii="宋体" w:hAnsi="宋体"/>
          <w:szCs w:val="21"/>
          <w:highlight w:val="none"/>
        </w:rPr>
      </w:pPr>
      <w:r>
        <w:rPr>
          <w:rFonts w:hint="eastAsia" w:ascii="宋体" w:hAnsi="宋体"/>
          <w:szCs w:val="21"/>
          <w:highlight w:val="none"/>
        </w:rPr>
        <w:t>日期：     年    月    日</w:t>
      </w:r>
    </w:p>
    <w:p w14:paraId="457A19A2">
      <w:pPr>
        <w:pStyle w:val="137"/>
        <w:numPr>
          <w:ilvl w:val="0"/>
          <w:numId w:val="0"/>
        </w:numPr>
        <w:spacing w:line="360" w:lineRule="auto"/>
        <w:jc w:val="both"/>
        <w:outlineLvl w:val="9"/>
        <w:rPr>
          <w:rFonts w:hint="eastAsia" w:hAnsi="宋体"/>
          <w:szCs w:val="21"/>
          <w:highlight w:val="none"/>
        </w:rPr>
      </w:pPr>
    </w:p>
    <w:p w14:paraId="59FC99F3">
      <w:pPr>
        <w:pStyle w:val="137"/>
        <w:numPr>
          <w:ilvl w:val="0"/>
          <w:numId w:val="0"/>
        </w:numPr>
        <w:spacing w:line="360" w:lineRule="auto"/>
        <w:jc w:val="both"/>
        <w:outlineLvl w:val="9"/>
        <w:rPr>
          <w:rFonts w:hint="eastAsia" w:hAnsi="宋体"/>
          <w:sz w:val="21"/>
          <w:szCs w:val="21"/>
          <w:highlight w:val="none"/>
        </w:rPr>
      </w:pPr>
      <w:r>
        <w:rPr>
          <w:rFonts w:hint="eastAsia" w:hAnsi="宋体"/>
          <w:sz w:val="21"/>
          <w:szCs w:val="21"/>
          <w:highlight w:val="none"/>
        </w:rPr>
        <w:t>1、供应商</w:t>
      </w:r>
      <w:r>
        <w:rPr>
          <w:rFonts w:hint="eastAsia" w:hAnsi="宋体"/>
          <w:sz w:val="21"/>
          <w:szCs w:val="21"/>
          <w:highlight w:val="none"/>
          <w:lang w:val="en-US" w:eastAsia="zh-CN"/>
        </w:rPr>
        <w:t>需</w:t>
      </w:r>
      <w:r>
        <w:rPr>
          <w:rFonts w:hint="eastAsia" w:hAnsi="宋体"/>
          <w:sz w:val="21"/>
          <w:szCs w:val="21"/>
          <w:highlight w:val="none"/>
        </w:rPr>
        <w:t>把招标项目的技术</w:t>
      </w:r>
      <w:r>
        <w:rPr>
          <w:rFonts w:hint="eastAsia" w:hAnsi="宋体"/>
          <w:sz w:val="21"/>
          <w:szCs w:val="21"/>
          <w:highlight w:val="none"/>
          <w:lang w:val="en-US" w:eastAsia="zh-CN"/>
        </w:rPr>
        <w:t>要求、服务期限等</w:t>
      </w:r>
      <w:r>
        <w:rPr>
          <w:rFonts w:hint="eastAsia" w:hAnsi="宋体"/>
          <w:sz w:val="21"/>
          <w:szCs w:val="21"/>
          <w:highlight w:val="none"/>
        </w:rPr>
        <w:t>列入此表。</w:t>
      </w:r>
    </w:p>
    <w:p w14:paraId="144E2FAB">
      <w:pPr>
        <w:pStyle w:val="137"/>
        <w:numPr>
          <w:ilvl w:val="0"/>
          <w:numId w:val="0"/>
        </w:numPr>
        <w:spacing w:line="360" w:lineRule="auto"/>
        <w:jc w:val="both"/>
        <w:outlineLvl w:val="9"/>
        <w:rPr>
          <w:rFonts w:hint="eastAsia" w:hAnsi="宋体"/>
          <w:sz w:val="21"/>
          <w:szCs w:val="21"/>
          <w:highlight w:val="none"/>
        </w:rPr>
      </w:pPr>
      <w:r>
        <w:rPr>
          <w:rFonts w:hint="eastAsia" w:hAnsi="宋体"/>
          <w:sz w:val="21"/>
          <w:szCs w:val="21"/>
          <w:highlight w:val="none"/>
        </w:rPr>
        <w:t>2、按照招标项目</w:t>
      </w:r>
      <w:r>
        <w:rPr>
          <w:rFonts w:hint="eastAsia" w:hAnsi="宋体"/>
          <w:sz w:val="21"/>
          <w:szCs w:val="21"/>
          <w:highlight w:val="none"/>
          <w:lang w:val="en-US" w:eastAsia="zh-CN"/>
        </w:rPr>
        <w:t>需求及</w:t>
      </w:r>
      <w:r>
        <w:rPr>
          <w:rFonts w:hint="eastAsia" w:hAnsi="宋体"/>
          <w:sz w:val="21"/>
          <w:szCs w:val="21"/>
          <w:highlight w:val="none"/>
        </w:rPr>
        <w:t>技术要求的顺序对应填写。</w:t>
      </w:r>
    </w:p>
    <w:p w14:paraId="592CF3DF">
      <w:pPr>
        <w:pStyle w:val="137"/>
        <w:numPr>
          <w:ilvl w:val="0"/>
          <w:numId w:val="0"/>
        </w:numPr>
        <w:spacing w:line="360" w:lineRule="auto"/>
        <w:jc w:val="both"/>
        <w:outlineLvl w:val="9"/>
        <w:rPr>
          <w:rFonts w:hint="eastAsia" w:hAnsi="宋体"/>
          <w:sz w:val="21"/>
          <w:szCs w:val="21"/>
          <w:highlight w:val="none"/>
        </w:rPr>
      </w:pPr>
      <w:r>
        <w:rPr>
          <w:rFonts w:hint="eastAsia" w:hAnsi="宋体"/>
          <w:sz w:val="21"/>
          <w:szCs w:val="21"/>
          <w:highlight w:val="none"/>
        </w:rPr>
        <w:t>3、“偏离情况”栏应当填写“正偏离、无偏离、负偏离”。</w:t>
      </w:r>
    </w:p>
    <w:p w14:paraId="76362E39">
      <w:pPr>
        <w:pStyle w:val="137"/>
        <w:numPr>
          <w:ilvl w:val="0"/>
          <w:numId w:val="0"/>
        </w:numPr>
        <w:spacing w:line="360" w:lineRule="auto"/>
        <w:jc w:val="both"/>
        <w:outlineLvl w:val="9"/>
        <w:rPr>
          <w:rFonts w:hint="eastAsia" w:hAnsi="宋体"/>
          <w:sz w:val="21"/>
          <w:szCs w:val="21"/>
          <w:highlight w:val="none"/>
        </w:rPr>
      </w:pPr>
      <w:r>
        <w:rPr>
          <w:rFonts w:hint="eastAsia" w:hAnsi="宋体"/>
          <w:sz w:val="21"/>
          <w:szCs w:val="21"/>
          <w:highlight w:val="none"/>
        </w:rPr>
        <w:t>4、本表应当提供附件，附件应当提供</w:t>
      </w:r>
      <w:r>
        <w:rPr>
          <w:rFonts w:hint="eastAsia" w:hAnsi="宋体"/>
          <w:sz w:val="21"/>
          <w:szCs w:val="21"/>
          <w:highlight w:val="none"/>
          <w:lang w:val="en-US" w:eastAsia="zh-CN"/>
        </w:rPr>
        <w:t>采购</w:t>
      </w:r>
      <w:r>
        <w:rPr>
          <w:rFonts w:hint="eastAsia" w:hAnsi="宋体"/>
          <w:sz w:val="21"/>
          <w:szCs w:val="21"/>
          <w:highlight w:val="none"/>
        </w:rPr>
        <w:t>文件要求提供的能够证明所投产品</w:t>
      </w:r>
      <w:r>
        <w:rPr>
          <w:rFonts w:hint="eastAsia" w:hAnsi="宋体"/>
          <w:sz w:val="21"/>
          <w:szCs w:val="21"/>
          <w:highlight w:val="none"/>
          <w:lang w:val="en-US" w:eastAsia="zh-CN"/>
        </w:rPr>
        <w:t>的证明材料</w:t>
      </w:r>
      <w:r>
        <w:rPr>
          <w:rFonts w:hint="eastAsia" w:hAnsi="宋体"/>
          <w:sz w:val="21"/>
          <w:szCs w:val="21"/>
          <w:highlight w:val="none"/>
        </w:rPr>
        <w:t>。</w:t>
      </w:r>
    </w:p>
    <w:p w14:paraId="5422D31D">
      <w:pPr>
        <w:pStyle w:val="137"/>
        <w:numPr>
          <w:ilvl w:val="0"/>
          <w:numId w:val="0"/>
        </w:numPr>
        <w:spacing w:line="360" w:lineRule="auto"/>
        <w:jc w:val="both"/>
        <w:outlineLvl w:val="9"/>
        <w:rPr>
          <w:rFonts w:hint="eastAsia" w:hAnsi="宋体"/>
          <w:sz w:val="21"/>
          <w:szCs w:val="21"/>
          <w:highlight w:val="none"/>
        </w:rPr>
      </w:pPr>
      <w:r>
        <w:rPr>
          <w:rFonts w:hint="eastAsia" w:hAnsi="宋体"/>
          <w:sz w:val="21"/>
          <w:szCs w:val="21"/>
          <w:highlight w:val="none"/>
        </w:rPr>
        <w:t>5、“证明材料页码”栏应当按照投标文件页码填写。</w:t>
      </w:r>
    </w:p>
    <w:p w14:paraId="7EF7E336">
      <w:pPr>
        <w:pStyle w:val="137"/>
        <w:numPr>
          <w:ilvl w:val="0"/>
          <w:numId w:val="0"/>
        </w:numPr>
        <w:spacing w:line="360" w:lineRule="auto"/>
        <w:jc w:val="both"/>
        <w:outlineLvl w:val="9"/>
        <w:rPr>
          <w:rFonts w:hint="eastAsia" w:hAnsi="宋体"/>
          <w:sz w:val="21"/>
          <w:szCs w:val="21"/>
          <w:highlight w:val="none"/>
        </w:rPr>
      </w:pPr>
      <w:r>
        <w:rPr>
          <w:rFonts w:hint="eastAsia" w:hAnsi="宋体"/>
          <w:sz w:val="21"/>
          <w:szCs w:val="21"/>
          <w:highlight w:val="none"/>
        </w:rPr>
        <w:t>6、本表中的表述与证明材料中的表述不一致的，以证明材料为准。</w:t>
      </w:r>
    </w:p>
    <w:p w14:paraId="45D3CC5D">
      <w:pPr>
        <w:pStyle w:val="137"/>
        <w:numPr>
          <w:ilvl w:val="0"/>
          <w:numId w:val="0"/>
        </w:numPr>
        <w:spacing w:line="360" w:lineRule="auto"/>
        <w:jc w:val="both"/>
        <w:outlineLvl w:val="9"/>
        <w:rPr>
          <w:rFonts w:hint="eastAsia" w:hAnsi="宋体"/>
          <w:sz w:val="21"/>
          <w:szCs w:val="21"/>
          <w:highlight w:val="none"/>
        </w:rPr>
      </w:pPr>
      <w:r>
        <w:rPr>
          <w:rFonts w:hint="eastAsia" w:hAnsi="宋体"/>
          <w:sz w:val="21"/>
          <w:szCs w:val="21"/>
          <w:highlight w:val="none"/>
        </w:rPr>
        <w:t>7、供应商必须据实填写，否则作无效处理。</w:t>
      </w:r>
    </w:p>
    <w:p w14:paraId="675A32E8">
      <w:pPr>
        <w:pStyle w:val="137"/>
        <w:numPr>
          <w:ilvl w:val="0"/>
          <w:numId w:val="0"/>
        </w:numPr>
        <w:spacing w:line="360" w:lineRule="auto"/>
        <w:jc w:val="center"/>
        <w:outlineLvl w:val="1"/>
        <w:rPr>
          <w:rFonts w:hint="eastAsia" w:hAnsi="宋体"/>
          <w:b/>
          <w:sz w:val="28"/>
          <w:szCs w:val="28"/>
          <w:highlight w:val="none"/>
        </w:rPr>
      </w:pPr>
      <w:r>
        <w:rPr>
          <w:rFonts w:hAnsi="宋体"/>
          <w:szCs w:val="21"/>
          <w:highlight w:val="none"/>
        </w:rPr>
        <w:br w:type="page"/>
      </w:r>
      <w:bookmarkStart w:id="428" w:name="_Toc3493"/>
      <w:r>
        <w:rPr>
          <w:rFonts w:hint="eastAsia" w:ascii="宋体" w:hAnsi="宋体" w:eastAsia="宋体" w:cs="黑体"/>
          <w:b/>
          <w:color w:val="auto"/>
          <w:sz w:val="28"/>
          <w:szCs w:val="28"/>
          <w:highlight w:val="none"/>
          <w:lang w:val="en-US" w:eastAsia="zh-CN"/>
        </w:rPr>
        <w:t>6、</w:t>
      </w:r>
      <w:r>
        <w:rPr>
          <w:rFonts w:hint="eastAsia" w:ascii="宋体" w:hAnsi="宋体" w:eastAsia="宋体" w:cs="黑体"/>
          <w:b/>
          <w:color w:val="auto"/>
          <w:sz w:val="28"/>
          <w:szCs w:val="28"/>
          <w:highlight w:val="none"/>
        </w:rPr>
        <w:t>供</w:t>
      </w:r>
      <w:r>
        <w:rPr>
          <w:rFonts w:hint="eastAsia" w:hAnsi="宋体" w:cs="黑体"/>
          <w:b/>
          <w:color w:val="auto"/>
          <w:sz w:val="28"/>
          <w:szCs w:val="28"/>
          <w:highlight w:val="none"/>
        </w:rPr>
        <w:t>应商的资格及证明文件</w:t>
      </w:r>
      <w:bookmarkEnd w:id="428"/>
    </w:p>
    <w:p w14:paraId="2F3D1589">
      <w:pPr>
        <w:spacing w:line="360" w:lineRule="auto"/>
        <w:jc w:val="left"/>
        <w:rPr>
          <w:rFonts w:hint="eastAsia" w:ascii="宋体" w:hAnsi="宋体"/>
          <w:highlight w:val="none"/>
        </w:rPr>
      </w:pPr>
    </w:p>
    <w:p w14:paraId="29350F5D">
      <w:pPr>
        <w:spacing w:line="400" w:lineRule="exact"/>
        <w:rPr>
          <w:rFonts w:hint="eastAsia" w:ascii="宋体" w:hAnsi="宋体"/>
          <w:szCs w:val="21"/>
          <w:highlight w:val="none"/>
        </w:rPr>
      </w:pPr>
      <w:r>
        <w:rPr>
          <w:rFonts w:hint="eastAsia" w:ascii="宋体" w:hAnsi="宋体"/>
          <w:szCs w:val="21"/>
          <w:highlight w:val="none"/>
        </w:rPr>
        <w:t>1、具有独立承担民事责任的能力，提供有效企业法人营业执照。</w:t>
      </w:r>
    </w:p>
    <w:p w14:paraId="124336E4">
      <w:pPr>
        <w:spacing w:line="400" w:lineRule="exact"/>
        <w:rPr>
          <w:rFonts w:hint="eastAsia" w:ascii="宋体" w:hAnsi="宋体"/>
          <w:szCs w:val="21"/>
          <w:highlight w:val="none"/>
        </w:rPr>
      </w:pPr>
      <w:r>
        <w:rPr>
          <w:rFonts w:hint="eastAsia" w:ascii="宋体" w:hAnsi="宋体"/>
          <w:szCs w:val="21"/>
          <w:highlight w:val="none"/>
        </w:rPr>
        <w:br w:type="page"/>
      </w:r>
      <w:r>
        <w:rPr>
          <w:rFonts w:hint="eastAsia" w:ascii="宋体" w:hAnsi="宋体"/>
          <w:szCs w:val="21"/>
          <w:highlight w:val="none"/>
        </w:rPr>
        <w:t>2、</w:t>
      </w:r>
      <w:r>
        <w:rPr>
          <w:rFonts w:hint="eastAsia" w:ascii="宋体" w:hAnsi="宋体"/>
          <w:bCs/>
          <w:highlight w:val="none"/>
        </w:rPr>
        <w:t>具有良好的商业信誉和健全的财务会计制度，提供</w:t>
      </w:r>
      <w:r>
        <w:rPr>
          <w:rFonts w:hint="eastAsia" w:ascii="宋体" w:hAnsi="宋体"/>
          <w:bCs/>
          <w:highlight w:val="none"/>
          <w:lang w:val="en-US" w:eastAsia="zh-CN"/>
        </w:rPr>
        <w:t>:2023年</w:t>
      </w:r>
      <w:r>
        <w:rPr>
          <w:rFonts w:hint="eastAsia" w:ascii="宋体" w:hAnsi="宋体"/>
          <w:bCs/>
          <w:highlight w:val="none"/>
        </w:rPr>
        <w:t>财务审计报告</w:t>
      </w:r>
      <w:r>
        <w:rPr>
          <w:rFonts w:hint="eastAsia" w:ascii="宋体" w:hAnsi="宋体" w:cs="宋体"/>
          <w:kern w:val="0"/>
          <w:szCs w:val="21"/>
          <w:highlight w:val="none"/>
          <w:lang w:eastAsia="zh-CN"/>
        </w:rPr>
        <w:t>，供应商成立时间不足要求时限的，可提供</w:t>
      </w:r>
      <w:r>
        <w:rPr>
          <w:rFonts w:hint="eastAsia" w:ascii="宋体" w:hAnsi="宋体" w:cs="宋体"/>
          <w:kern w:val="0"/>
          <w:szCs w:val="21"/>
          <w:highlight w:val="none"/>
          <w:lang w:val="en-US" w:eastAsia="zh-CN"/>
        </w:rPr>
        <w:t>开户</w:t>
      </w:r>
      <w:r>
        <w:rPr>
          <w:rFonts w:hint="eastAsia" w:ascii="宋体" w:hAnsi="宋体" w:cs="宋体"/>
          <w:kern w:val="0"/>
          <w:szCs w:val="21"/>
          <w:highlight w:val="none"/>
          <w:lang w:eastAsia="zh-CN"/>
        </w:rPr>
        <w:t>银行出具的资信证明</w:t>
      </w:r>
      <w:r>
        <w:rPr>
          <w:rFonts w:hint="eastAsia" w:ascii="宋体" w:hAnsi="宋体"/>
          <w:szCs w:val="21"/>
          <w:highlight w:val="none"/>
        </w:rPr>
        <w:t>。</w:t>
      </w:r>
    </w:p>
    <w:p w14:paraId="76F5A57A">
      <w:pPr>
        <w:spacing w:line="400" w:lineRule="exact"/>
        <w:rPr>
          <w:rFonts w:hint="eastAsia" w:ascii="宋体" w:hAnsi="宋体"/>
          <w:szCs w:val="21"/>
          <w:highlight w:val="none"/>
        </w:rPr>
      </w:pPr>
      <w:r>
        <w:rPr>
          <w:rFonts w:hint="eastAsia" w:ascii="宋体" w:hAnsi="宋体"/>
          <w:szCs w:val="21"/>
          <w:highlight w:val="none"/>
        </w:rPr>
        <w:br w:type="page"/>
      </w:r>
      <w:r>
        <w:rPr>
          <w:rFonts w:hint="eastAsia" w:ascii="宋体" w:hAnsi="宋体"/>
          <w:szCs w:val="21"/>
          <w:highlight w:val="none"/>
        </w:rPr>
        <w:t>3、具有履行合同所必须的设备和专业技术能力。（提供承诺书</w:t>
      </w:r>
      <w:r>
        <w:rPr>
          <w:rFonts w:hint="eastAsia" w:ascii="宋体" w:hAnsi="宋体"/>
          <w:szCs w:val="21"/>
          <w:highlight w:val="none"/>
          <w:lang w:val="en-US" w:eastAsia="zh-CN"/>
        </w:rPr>
        <w:t>或证明材料</w:t>
      </w:r>
      <w:r>
        <w:rPr>
          <w:rFonts w:hint="eastAsia" w:ascii="宋体" w:hAnsi="宋体"/>
          <w:szCs w:val="21"/>
          <w:highlight w:val="none"/>
        </w:rPr>
        <w:t>）</w:t>
      </w:r>
    </w:p>
    <w:p w14:paraId="210B6168">
      <w:pPr>
        <w:spacing w:line="400" w:lineRule="exact"/>
        <w:rPr>
          <w:rFonts w:hint="eastAsia" w:ascii="宋体" w:hAnsi="宋体"/>
          <w:szCs w:val="21"/>
          <w:highlight w:val="none"/>
        </w:rPr>
      </w:pPr>
    </w:p>
    <w:p w14:paraId="785544AE">
      <w:pPr>
        <w:spacing w:line="400" w:lineRule="exact"/>
        <w:rPr>
          <w:rFonts w:hint="eastAsia" w:ascii="宋体" w:hAnsi="宋体"/>
          <w:szCs w:val="21"/>
          <w:highlight w:val="none"/>
        </w:rPr>
      </w:pPr>
    </w:p>
    <w:p w14:paraId="45D982D0">
      <w:pPr>
        <w:pStyle w:val="46"/>
        <w:spacing w:line="360" w:lineRule="auto"/>
        <w:ind w:left="0" w:leftChars="0" w:firstLine="0" w:firstLineChars="0"/>
        <w:jc w:val="center"/>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服务能力承诺</w:t>
      </w:r>
      <w:r>
        <w:rPr>
          <w:rFonts w:hint="eastAsia" w:ascii="宋体" w:hAnsi="宋体" w:cs="Times New Roman"/>
          <w:kern w:val="2"/>
          <w:sz w:val="21"/>
          <w:szCs w:val="21"/>
          <w:highlight w:val="none"/>
          <w:lang w:val="en-US" w:eastAsia="zh-CN" w:bidi="ar-SA"/>
        </w:rPr>
        <w:t>书</w:t>
      </w:r>
    </w:p>
    <w:p w14:paraId="3AAF90AE">
      <w:pPr>
        <w:spacing w:line="360" w:lineRule="auto"/>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致：华北水利水电大学</w:t>
      </w:r>
    </w:p>
    <w:p w14:paraId="55FDF020">
      <w:pPr>
        <w:pStyle w:val="46"/>
        <w:spacing w:line="360" w:lineRule="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我公司完全具备履行本项目合同所必须的设备和专业技术能力。</w:t>
      </w:r>
    </w:p>
    <w:p w14:paraId="66F46D4E">
      <w:pPr>
        <w:spacing w:line="360" w:lineRule="auto"/>
        <w:jc w:val="left"/>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特此承诺！</w:t>
      </w:r>
    </w:p>
    <w:p w14:paraId="57BC69DE">
      <w:pPr>
        <w:pStyle w:val="46"/>
        <w:rPr>
          <w:rFonts w:hint="default" w:ascii="宋体" w:hAnsi="宋体" w:eastAsia="宋体" w:cs="Times New Roman"/>
          <w:kern w:val="2"/>
          <w:sz w:val="21"/>
          <w:szCs w:val="21"/>
          <w:highlight w:val="none"/>
          <w:lang w:val="en-US" w:eastAsia="zh-CN" w:bidi="ar-SA"/>
        </w:rPr>
      </w:pPr>
    </w:p>
    <w:p w14:paraId="77981350">
      <w:pPr>
        <w:spacing w:line="360" w:lineRule="auto"/>
        <w:rPr>
          <w:rFonts w:hint="eastAsia"/>
          <w:highlight w:val="none"/>
        </w:rPr>
      </w:pPr>
      <w:r>
        <w:rPr>
          <w:rFonts w:hint="eastAsia" w:ascii="宋体" w:hAnsi="宋体"/>
          <w:szCs w:val="21"/>
          <w:highlight w:val="none"/>
        </w:rPr>
        <w:t xml:space="preserve">供 应 商 </w:t>
      </w:r>
      <w:r>
        <w:rPr>
          <w:rFonts w:hint="eastAsia" w:ascii="宋体" w:hAnsi="宋体"/>
          <w:szCs w:val="21"/>
          <w:highlight w:val="none"/>
          <w:u w:val="single"/>
        </w:rPr>
        <w:t xml:space="preserve">                                   </w:t>
      </w:r>
      <w:r>
        <w:rPr>
          <w:rFonts w:hint="eastAsia" w:ascii="宋体" w:hAnsi="宋体"/>
          <w:szCs w:val="21"/>
          <w:highlight w:val="none"/>
        </w:rPr>
        <w:t>（盖</w:t>
      </w:r>
      <w:r>
        <w:rPr>
          <w:rFonts w:hint="eastAsia" w:ascii="宋体" w:hAnsi="宋体"/>
          <w:szCs w:val="21"/>
          <w:highlight w:val="none"/>
          <w:lang w:val="en-US" w:eastAsia="zh-CN"/>
        </w:rPr>
        <w:t>单位</w:t>
      </w:r>
      <w:r>
        <w:rPr>
          <w:rFonts w:hint="eastAsia" w:ascii="宋体" w:hAnsi="宋体"/>
          <w:szCs w:val="21"/>
          <w:highlight w:val="none"/>
        </w:rPr>
        <w:t>章）</w:t>
      </w:r>
    </w:p>
    <w:p w14:paraId="0DCDE0AA">
      <w:pPr>
        <w:spacing w:line="360" w:lineRule="auto"/>
        <w:rPr>
          <w:rFonts w:hint="eastAsia"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rPr>
        <w:t>（签字或盖章）</w:t>
      </w:r>
    </w:p>
    <w:p w14:paraId="11A25CC0">
      <w:pPr>
        <w:spacing w:line="400" w:lineRule="exac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日期：     年    月    日</w:t>
      </w:r>
    </w:p>
    <w:p w14:paraId="2359182C">
      <w:pPr>
        <w:spacing w:line="400" w:lineRule="exact"/>
        <w:rPr>
          <w:rFonts w:hint="eastAsia" w:ascii="宋体" w:hAnsi="宋体"/>
          <w:szCs w:val="21"/>
          <w:highlight w:val="none"/>
        </w:rPr>
      </w:pPr>
    </w:p>
    <w:p w14:paraId="702AFFCA">
      <w:pPr>
        <w:spacing w:line="400" w:lineRule="exact"/>
        <w:rPr>
          <w:rFonts w:hint="eastAsia" w:ascii="宋体" w:hAnsi="宋体"/>
          <w:szCs w:val="21"/>
          <w:highlight w:val="none"/>
        </w:rPr>
      </w:pPr>
      <w:r>
        <w:rPr>
          <w:rFonts w:hint="eastAsia" w:ascii="宋体" w:hAnsi="宋体"/>
          <w:szCs w:val="21"/>
          <w:highlight w:val="none"/>
        </w:rPr>
        <w:br w:type="page"/>
      </w:r>
      <w:r>
        <w:rPr>
          <w:rFonts w:hint="eastAsia" w:ascii="宋体" w:hAnsi="宋体"/>
          <w:szCs w:val="21"/>
          <w:highlight w:val="none"/>
        </w:rPr>
        <w:t>4、</w:t>
      </w:r>
      <w:r>
        <w:rPr>
          <w:rFonts w:hint="eastAsia" w:ascii="宋体" w:hAnsi="宋体" w:cs="宋体"/>
          <w:sz w:val="21"/>
          <w:szCs w:val="21"/>
        </w:rPr>
        <w:t>有依法缴纳税收和社会保障资金的良好记录（两者均为202</w:t>
      </w:r>
      <w:r>
        <w:rPr>
          <w:rFonts w:hint="eastAsia" w:ascii="宋体" w:hAnsi="宋体" w:cs="宋体"/>
          <w:sz w:val="21"/>
          <w:szCs w:val="21"/>
          <w:lang w:val="en-US" w:eastAsia="zh-CN"/>
        </w:rPr>
        <w:t>4</w:t>
      </w:r>
      <w:r>
        <w:rPr>
          <w:rFonts w:hint="eastAsia" w:ascii="宋体" w:hAnsi="宋体" w:cs="宋体"/>
          <w:sz w:val="21"/>
          <w:szCs w:val="21"/>
        </w:rPr>
        <w:t>年</w:t>
      </w:r>
      <w:r>
        <w:rPr>
          <w:rFonts w:hint="eastAsia" w:ascii="宋体" w:hAnsi="宋体" w:cs="宋体"/>
          <w:sz w:val="21"/>
          <w:szCs w:val="21"/>
          <w:lang w:val="en-US" w:eastAsia="zh-CN"/>
        </w:rPr>
        <w:t>2</w:t>
      </w:r>
      <w:r>
        <w:rPr>
          <w:rFonts w:hint="eastAsia" w:ascii="宋体" w:hAnsi="宋体" w:cs="宋体"/>
          <w:sz w:val="21"/>
          <w:szCs w:val="21"/>
        </w:rPr>
        <w:t>月</w:t>
      </w:r>
      <w:r>
        <w:rPr>
          <w:rFonts w:hint="eastAsia" w:ascii="宋体" w:hAnsi="宋体" w:cs="宋体"/>
          <w:sz w:val="21"/>
          <w:szCs w:val="21"/>
          <w:lang w:val="en-US" w:eastAsia="zh-CN"/>
        </w:rPr>
        <w:t>1日</w:t>
      </w:r>
      <w:r>
        <w:rPr>
          <w:rFonts w:hint="eastAsia" w:ascii="宋体" w:hAnsi="宋体" w:cs="宋体"/>
          <w:sz w:val="21"/>
          <w:szCs w:val="21"/>
        </w:rPr>
        <w:t>以来至少</w:t>
      </w:r>
      <w:r>
        <w:rPr>
          <w:rFonts w:hint="eastAsia" w:ascii="宋体" w:hAnsi="宋体" w:cs="宋体"/>
          <w:sz w:val="21"/>
          <w:szCs w:val="21"/>
          <w:lang w:val="en-US" w:eastAsia="zh-CN"/>
        </w:rPr>
        <w:t>一</w:t>
      </w:r>
      <w:r>
        <w:rPr>
          <w:rFonts w:hint="eastAsia" w:ascii="宋体" w:hAnsi="宋体" w:cs="宋体"/>
          <w:sz w:val="21"/>
          <w:szCs w:val="21"/>
        </w:rPr>
        <w:t>个月；依法免税企业，应提供相关证明文件）</w:t>
      </w:r>
      <w:r>
        <w:rPr>
          <w:rFonts w:hint="eastAsia" w:ascii="宋体" w:hAnsi="宋体"/>
          <w:szCs w:val="21"/>
          <w:highlight w:val="none"/>
        </w:rPr>
        <w:t>。</w:t>
      </w:r>
    </w:p>
    <w:p w14:paraId="1C35CC2C">
      <w:pPr>
        <w:spacing w:line="400" w:lineRule="exact"/>
        <w:rPr>
          <w:rFonts w:hint="eastAsia" w:ascii="宋体" w:hAnsi="宋体"/>
          <w:szCs w:val="21"/>
          <w:highlight w:val="none"/>
          <w:lang w:val="en-US" w:eastAsia="zh-CN"/>
        </w:rPr>
      </w:pPr>
    </w:p>
    <w:p w14:paraId="53343DC9">
      <w:pPr>
        <w:spacing w:line="400" w:lineRule="exact"/>
        <w:rPr>
          <w:rFonts w:hint="eastAsia" w:ascii="宋体" w:hAnsi="宋体"/>
          <w:szCs w:val="21"/>
          <w:highlight w:val="none"/>
          <w:lang w:val="en-US" w:eastAsia="zh-CN"/>
        </w:rPr>
      </w:pPr>
    </w:p>
    <w:p w14:paraId="1A6C9668">
      <w:pPr>
        <w:spacing w:line="400" w:lineRule="exact"/>
        <w:rPr>
          <w:rFonts w:hint="eastAsia" w:ascii="宋体" w:hAnsi="宋体"/>
          <w:szCs w:val="21"/>
          <w:highlight w:val="none"/>
          <w:lang w:val="en-US" w:eastAsia="zh-CN"/>
        </w:rPr>
      </w:pPr>
    </w:p>
    <w:p w14:paraId="2E8A2A1A">
      <w:pPr>
        <w:spacing w:line="400" w:lineRule="exact"/>
        <w:rPr>
          <w:rFonts w:hint="eastAsia" w:ascii="宋体" w:hAnsi="宋体"/>
          <w:szCs w:val="21"/>
          <w:highlight w:val="none"/>
        </w:rPr>
      </w:pPr>
      <w:r>
        <w:rPr>
          <w:rFonts w:hint="eastAsia" w:ascii="宋体" w:hAnsi="宋体"/>
          <w:szCs w:val="21"/>
          <w:highlight w:val="none"/>
          <w:lang w:val="en-US" w:eastAsia="zh-CN"/>
        </w:rPr>
        <w:br w:type="page"/>
      </w:r>
      <w:r>
        <w:rPr>
          <w:rFonts w:hint="eastAsia" w:ascii="宋体" w:hAnsi="宋体"/>
          <w:szCs w:val="21"/>
          <w:highlight w:val="none"/>
          <w:lang w:val="en-US" w:eastAsia="zh-CN"/>
        </w:rPr>
        <w:t>5</w:t>
      </w:r>
      <w:r>
        <w:rPr>
          <w:rFonts w:hint="eastAsia" w:ascii="宋体" w:hAnsi="宋体"/>
          <w:szCs w:val="21"/>
          <w:highlight w:val="none"/>
        </w:rPr>
        <w:t>、参加本次采购活动前三年内，在经营活动中没有重大违法记录。（提供承诺书）</w:t>
      </w:r>
    </w:p>
    <w:p w14:paraId="481EFD9E">
      <w:pPr>
        <w:pStyle w:val="45"/>
        <w:ind w:left="0" w:leftChars="0" w:firstLine="0" w:firstLineChars="0"/>
        <w:jc w:val="left"/>
        <w:rPr>
          <w:rFonts w:hint="eastAsia" w:ascii="宋体" w:hAnsi="宋体"/>
          <w:szCs w:val="21"/>
          <w:highlight w:val="none"/>
          <w:lang w:val="en-US" w:eastAsia="zh-CN"/>
        </w:rPr>
      </w:pPr>
    </w:p>
    <w:p w14:paraId="549D10BA">
      <w:pPr>
        <w:pStyle w:val="45"/>
        <w:ind w:left="0" w:leftChars="0" w:firstLine="0" w:firstLineChars="0"/>
        <w:jc w:val="left"/>
        <w:rPr>
          <w:rFonts w:hint="eastAsia" w:ascii="宋体" w:hAnsi="宋体"/>
          <w:szCs w:val="21"/>
          <w:highlight w:val="none"/>
          <w:lang w:val="en-US" w:eastAsia="zh-CN"/>
        </w:rPr>
      </w:pPr>
    </w:p>
    <w:p w14:paraId="541D2264">
      <w:pPr>
        <w:pStyle w:val="46"/>
        <w:spacing w:line="360" w:lineRule="auto"/>
        <w:ind w:left="0" w:leftChars="0" w:firstLine="0" w:firstLineChars="0"/>
        <w:jc w:val="center"/>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无重大违法记录承诺</w:t>
      </w:r>
      <w:r>
        <w:rPr>
          <w:rFonts w:hint="eastAsia" w:ascii="宋体" w:hAnsi="宋体" w:cs="Times New Roman"/>
          <w:kern w:val="2"/>
          <w:sz w:val="21"/>
          <w:szCs w:val="21"/>
          <w:highlight w:val="none"/>
          <w:lang w:val="en-US" w:eastAsia="zh-CN" w:bidi="ar-SA"/>
        </w:rPr>
        <w:t>书</w:t>
      </w:r>
    </w:p>
    <w:p w14:paraId="6475D4A1">
      <w:pPr>
        <w:spacing w:line="360" w:lineRule="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致：华北水利水电大学</w:t>
      </w:r>
    </w:p>
    <w:p w14:paraId="3085F679">
      <w:pPr>
        <w:pStyle w:val="46"/>
        <w:spacing w:line="360" w:lineRule="auto"/>
        <w:ind w:left="0" w:leftChars="0"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我司参加本次</w:t>
      </w:r>
      <w:r>
        <w:rPr>
          <w:rFonts w:hint="eastAsia" w:ascii="宋体" w:hAnsi="宋体" w:cs="Times New Roman"/>
          <w:kern w:val="2"/>
          <w:sz w:val="21"/>
          <w:szCs w:val="21"/>
          <w:highlight w:val="none"/>
          <w:lang w:val="en-US" w:eastAsia="zh-CN" w:bidi="ar-SA"/>
        </w:rPr>
        <w:t>采购</w:t>
      </w:r>
      <w:r>
        <w:rPr>
          <w:rFonts w:hint="eastAsia" w:ascii="宋体" w:hAnsi="宋体" w:eastAsia="宋体" w:cs="Times New Roman"/>
          <w:kern w:val="2"/>
          <w:sz w:val="21"/>
          <w:szCs w:val="21"/>
          <w:highlight w:val="none"/>
          <w:lang w:val="en-US" w:eastAsia="zh-CN" w:bidi="ar-SA"/>
        </w:rPr>
        <w:t>活动前3年内没有重大违法记录。</w:t>
      </w:r>
    </w:p>
    <w:p w14:paraId="3D0588DC">
      <w:pPr>
        <w:pStyle w:val="45"/>
        <w:ind w:left="0" w:leftChars="0" w:firstLine="0" w:firstLineChars="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特此承诺！</w:t>
      </w:r>
    </w:p>
    <w:p w14:paraId="2EC1F242">
      <w:pPr>
        <w:spacing w:line="360" w:lineRule="auto"/>
        <w:ind w:firstLine="420" w:firstLineChars="200"/>
        <w:rPr>
          <w:rFonts w:hint="eastAsia" w:ascii="宋体" w:hAnsi="宋体"/>
          <w:szCs w:val="21"/>
          <w:highlight w:val="none"/>
        </w:rPr>
      </w:pPr>
      <w:r>
        <w:rPr>
          <w:rFonts w:hint="eastAsia" w:ascii="宋体" w:hAnsi="宋体"/>
          <w:szCs w:val="21"/>
          <w:highlight w:val="none"/>
        </w:rPr>
        <w:t>若我公司承诺不属实，同意取消本项目投标资格，并将承担相关法律责任，接受处理。</w:t>
      </w:r>
    </w:p>
    <w:p w14:paraId="084AB63E">
      <w:pPr>
        <w:spacing w:line="360" w:lineRule="auto"/>
        <w:rPr>
          <w:rFonts w:hint="eastAsia" w:ascii="宋体" w:hAnsi="宋体"/>
          <w:szCs w:val="21"/>
          <w:highlight w:val="none"/>
        </w:rPr>
      </w:pPr>
    </w:p>
    <w:p w14:paraId="7EFDDAD1">
      <w:pPr>
        <w:spacing w:line="360" w:lineRule="auto"/>
        <w:rPr>
          <w:rFonts w:hint="eastAsia"/>
          <w:highlight w:val="none"/>
        </w:rPr>
      </w:pPr>
      <w:r>
        <w:rPr>
          <w:rFonts w:hint="eastAsia" w:ascii="宋体" w:hAnsi="宋体"/>
          <w:szCs w:val="21"/>
          <w:highlight w:val="none"/>
        </w:rPr>
        <w:t xml:space="preserve">供 应 商 </w:t>
      </w:r>
      <w:r>
        <w:rPr>
          <w:rFonts w:hint="eastAsia" w:ascii="宋体" w:hAnsi="宋体"/>
          <w:szCs w:val="21"/>
          <w:highlight w:val="none"/>
          <w:u w:val="single"/>
        </w:rPr>
        <w:t xml:space="preserve">                                   </w:t>
      </w:r>
      <w:r>
        <w:rPr>
          <w:rFonts w:hint="eastAsia" w:ascii="宋体" w:hAnsi="宋体"/>
          <w:szCs w:val="21"/>
          <w:highlight w:val="none"/>
        </w:rPr>
        <w:t>（盖</w:t>
      </w:r>
      <w:r>
        <w:rPr>
          <w:rFonts w:hint="eastAsia" w:ascii="宋体" w:hAnsi="宋体"/>
          <w:szCs w:val="21"/>
          <w:highlight w:val="none"/>
          <w:lang w:val="en-US" w:eastAsia="zh-CN"/>
        </w:rPr>
        <w:t>单位</w:t>
      </w:r>
      <w:r>
        <w:rPr>
          <w:rFonts w:hint="eastAsia" w:ascii="宋体" w:hAnsi="宋体"/>
          <w:szCs w:val="21"/>
          <w:highlight w:val="none"/>
        </w:rPr>
        <w:t>章）</w:t>
      </w:r>
    </w:p>
    <w:p w14:paraId="21FD9AC1">
      <w:pPr>
        <w:spacing w:line="360" w:lineRule="auto"/>
        <w:rPr>
          <w:rFonts w:hint="eastAsia"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rPr>
        <w:t>（签字或盖章）</w:t>
      </w:r>
    </w:p>
    <w:p w14:paraId="44C31DD4">
      <w:pPr>
        <w:pStyle w:val="46"/>
        <w:ind w:left="0" w:leftChars="0" w:firstLine="0" w:firstLineChars="0"/>
        <w:jc w:val="left"/>
        <w:rPr>
          <w:rFonts w:hint="eastAsia"/>
          <w:lang w:val="en-US" w:eastAsia="zh-CN"/>
        </w:rPr>
      </w:pPr>
      <w:r>
        <w:rPr>
          <w:rFonts w:hint="eastAsia" w:ascii="宋体" w:hAnsi="宋体"/>
          <w:szCs w:val="21"/>
          <w:highlight w:val="none"/>
        </w:rPr>
        <w:t>日期：     年    月    日</w:t>
      </w:r>
    </w:p>
    <w:p w14:paraId="5DB98E89">
      <w:pPr>
        <w:pStyle w:val="45"/>
        <w:ind w:left="0" w:leftChars="0" w:firstLine="0" w:firstLineChars="0"/>
        <w:jc w:val="left"/>
        <w:rPr>
          <w:rFonts w:hint="eastAsia" w:ascii="宋体" w:hAnsi="宋体"/>
          <w:szCs w:val="21"/>
          <w:highlight w:val="none"/>
        </w:rPr>
      </w:pPr>
      <w:r>
        <w:rPr>
          <w:rFonts w:hint="eastAsia" w:ascii="宋体" w:hAnsi="宋体"/>
          <w:szCs w:val="21"/>
          <w:highlight w:val="none"/>
          <w:lang w:val="en-US" w:eastAsia="zh-CN"/>
        </w:rPr>
        <w:br w:type="page"/>
      </w:r>
      <w:r>
        <w:rPr>
          <w:rFonts w:hint="eastAsia" w:ascii="宋体" w:hAnsi="宋体"/>
          <w:szCs w:val="21"/>
          <w:highlight w:val="none"/>
          <w:lang w:val="en-US" w:eastAsia="zh-CN"/>
        </w:rPr>
        <w:t>6</w:t>
      </w:r>
      <w:r>
        <w:rPr>
          <w:rFonts w:hint="eastAsia" w:ascii="宋体" w:hAnsi="宋体"/>
          <w:szCs w:val="21"/>
          <w:highlight w:val="none"/>
        </w:rPr>
        <w:t>、</w:t>
      </w:r>
      <w:r>
        <w:rPr>
          <w:rFonts w:hint="eastAsia" w:ascii="宋体" w:hAnsi="宋体" w:eastAsia="宋体" w:cs="宋体"/>
          <w:sz w:val="21"/>
          <w:szCs w:val="21"/>
        </w:rPr>
        <w:t>根据《关于在政府采购活动中查询及使用信用记录有关问题的通知》(财库[2016]125号)和豫财购[2016]15号的规定，对列入失信被执行人、重大税收违法</w:t>
      </w:r>
      <w:r>
        <w:rPr>
          <w:rFonts w:hint="eastAsia" w:ascii="宋体" w:hAnsi="宋体" w:eastAsia="宋体" w:cs="宋体"/>
          <w:sz w:val="21"/>
          <w:szCs w:val="21"/>
          <w:lang w:val="en-US" w:eastAsia="zh-CN"/>
        </w:rPr>
        <w:t>失信主体</w:t>
      </w:r>
      <w:r>
        <w:rPr>
          <w:rFonts w:hint="eastAsia" w:ascii="宋体" w:hAnsi="宋体" w:eastAsia="宋体" w:cs="宋体"/>
          <w:sz w:val="21"/>
          <w:szCs w:val="21"/>
        </w:rPr>
        <w:t>、政府采购严重违法失信行为记录名单的企业，拒绝参与本项目政府采购活动（查询渠道：“信用中国”网站（www.creditchina.gov.cn）查询：列入失信被执行人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跳转</w:t>
      </w:r>
      <w:r>
        <w:rPr>
          <w:rFonts w:hint="eastAsia" w:ascii="宋体" w:hAnsi="宋体" w:eastAsia="宋体" w:cs="宋体"/>
          <w:sz w:val="21"/>
          <w:szCs w:val="21"/>
          <w:lang w:eastAsia="zh-CN"/>
        </w:rPr>
        <w:t>）</w:t>
      </w:r>
      <w:r>
        <w:rPr>
          <w:rFonts w:hint="eastAsia" w:ascii="宋体" w:hAnsi="宋体" w:eastAsia="宋体" w:cs="宋体"/>
          <w:sz w:val="21"/>
          <w:szCs w:val="21"/>
        </w:rPr>
        <w:t>、重大税收违法</w:t>
      </w:r>
      <w:r>
        <w:rPr>
          <w:rFonts w:hint="eastAsia" w:ascii="宋体" w:hAnsi="宋体" w:eastAsia="宋体" w:cs="宋体"/>
          <w:sz w:val="21"/>
          <w:szCs w:val="21"/>
          <w:lang w:val="en-US" w:eastAsia="zh-CN"/>
        </w:rPr>
        <w:t>失信主体</w:t>
      </w:r>
      <w:r>
        <w:rPr>
          <w:rFonts w:hint="eastAsia" w:ascii="宋体" w:hAnsi="宋体" w:eastAsia="宋体" w:cs="宋体"/>
          <w:sz w:val="21"/>
          <w:szCs w:val="21"/>
        </w:rPr>
        <w:t>、中国政府采购网（www.ccgp.gov.cn）：政府采购严重违法失信行为记录名单）；注：</w:t>
      </w:r>
      <w:r>
        <w:rPr>
          <w:rFonts w:hint="eastAsia" w:ascii="宋体" w:hAnsi="宋体" w:eastAsia="宋体" w:cs="宋体"/>
          <w:sz w:val="21"/>
          <w:szCs w:val="21"/>
          <w:lang w:val="en-US" w:eastAsia="zh-CN"/>
        </w:rPr>
        <w:t>供应商需提供截图，</w:t>
      </w:r>
      <w:r>
        <w:rPr>
          <w:rFonts w:hint="eastAsia" w:ascii="宋体" w:hAnsi="宋体" w:eastAsia="宋体" w:cs="宋体"/>
          <w:sz w:val="21"/>
          <w:szCs w:val="21"/>
        </w:rPr>
        <w:t>采购代理机构在开标当天将对所有参与本项目投标的供应商的信用情况（失信被执行人、</w:t>
      </w:r>
      <w:r>
        <w:rPr>
          <w:rFonts w:hint="eastAsia" w:ascii="宋体" w:hAnsi="宋体" w:eastAsia="宋体" w:cs="宋体"/>
          <w:sz w:val="21"/>
          <w:szCs w:val="21"/>
          <w:lang w:eastAsia="zh-CN"/>
        </w:rPr>
        <w:t>重大税收违法失信主体</w:t>
      </w:r>
      <w:r>
        <w:rPr>
          <w:rFonts w:hint="eastAsia" w:ascii="宋体" w:hAnsi="宋体" w:eastAsia="宋体" w:cs="宋体"/>
          <w:sz w:val="21"/>
          <w:szCs w:val="21"/>
        </w:rPr>
        <w:t>、政府采购严重违法失信行为记录名单）进行查询、打印留存。若在开标当天查询到供应商有相关负面信息的，则该供应商为无效供应商。</w:t>
      </w:r>
    </w:p>
    <w:p w14:paraId="01DE43C9">
      <w:pPr>
        <w:pStyle w:val="45"/>
        <w:rPr>
          <w:rFonts w:hint="eastAsia" w:ascii="宋体" w:hAnsi="宋体"/>
          <w:szCs w:val="21"/>
          <w:highlight w:val="none"/>
        </w:rPr>
      </w:pPr>
    </w:p>
    <w:p w14:paraId="2BB77F80">
      <w:pPr>
        <w:pStyle w:val="137"/>
        <w:spacing w:line="360" w:lineRule="auto"/>
        <w:jc w:val="both"/>
        <w:outlineLvl w:val="9"/>
        <w:rPr>
          <w:rFonts w:hint="eastAsia" w:ascii="宋体" w:hAnsi="宋体" w:eastAsia="宋体" w:cs="Times New Roman"/>
          <w:color w:val="auto"/>
          <w:kern w:val="2"/>
          <w:sz w:val="21"/>
          <w:szCs w:val="21"/>
          <w:highlight w:val="none"/>
          <w:lang w:val="en-US" w:eastAsia="zh-CN" w:bidi="ar-SA"/>
        </w:rPr>
      </w:pPr>
    </w:p>
    <w:p w14:paraId="1DB91705">
      <w:pPr>
        <w:pStyle w:val="137"/>
        <w:spacing w:line="360" w:lineRule="auto"/>
        <w:jc w:val="both"/>
        <w:outlineLvl w:val="9"/>
        <w:rPr>
          <w:rFonts w:hint="eastAsia" w:ascii="宋体" w:hAnsi="宋体" w:eastAsia="宋体" w:cs="Times New Roman"/>
          <w:color w:val="auto"/>
          <w:kern w:val="2"/>
          <w:sz w:val="21"/>
          <w:szCs w:val="21"/>
          <w:highlight w:val="none"/>
          <w:lang w:val="en-US" w:eastAsia="zh-CN" w:bidi="ar-SA"/>
        </w:rPr>
      </w:pPr>
    </w:p>
    <w:p w14:paraId="46BBBA12">
      <w:pPr>
        <w:pStyle w:val="137"/>
        <w:spacing w:line="360" w:lineRule="auto"/>
        <w:jc w:val="both"/>
        <w:outlineLvl w:val="9"/>
        <w:rPr>
          <w:rFonts w:hint="eastAsia" w:ascii="宋体" w:hAnsi="宋体" w:eastAsia="宋体" w:cs="Times New Roman"/>
          <w:color w:val="auto"/>
          <w:kern w:val="2"/>
          <w:sz w:val="21"/>
          <w:szCs w:val="21"/>
          <w:highlight w:val="none"/>
          <w:lang w:val="en-US" w:eastAsia="zh-CN" w:bidi="ar-SA"/>
        </w:rPr>
      </w:pPr>
    </w:p>
    <w:p w14:paraId="09AA203C">
      <w:pPr>
        <w:pStyle w:val="137"/>
        <w:spacing w:line="360" w:lineRule="auto"/>
        <w:jc w:val="center"/>
        <w:outlineLvl w:val="1"/>
        <w:rPr>
          <w:rFonts w:hint="eastAsia" w:hAnsi="宋体"/>
          <w:b/>
          <w:sz w:val="28"/>
          <w:szCs w:val="28"/>
          <w:highlight w:val="none"/>
        </w:rPr>
      </w:pPr>
      <w:r>
        <w:rPr>
          <w:rFonts w:hint="eastAsia" w:hAnsi="宋体" w:cs="黑体"/>
          <w:b/>
          <w:color w:val="auto"/>
          <w:sz w:val="28"/>
          <w:szCs w:val="28"/>
          <w:highlight w:val="none"/>
        </w:rPr>
        <w:br w:type="page"/>
      </w:r>
      <w:bookmarkStart w:id="429" w:name="_Toc9779"/>
      <w:bookmarkStart w:id="430" w:name="_Toc265572092"/>
      <w:r>
        <w:rPr>
          <w:rFonts w:hint="eastAsia" w:hAnsi="宋体" w:cs="黑体"/>
          <w:b/>
          <w:color w:val="auto"/>
          <w:sz w:val="28"/>
          <w:szCs w:val="28"/>
          <w:highlight w:val="none"/>
          <w:lang w:val="en-US" w:eastAsia="zh-CN"/>
        </w:rPr>
        <w:t>7、分项</w:t>
      </w:r>
      <w:r>
        <w:rPr>
          <w:rFonts w:hint="eastAsia" w:hAnsi="宋体" w:cs="黑体"/>
          <w:b/>
          <w:color w:val="auto"/>
          <w:sz w:val="28"/>
          <w:szCs w:val="28"/>
          <w:highlight w:val="none"/>
        </w:rPr>
        <w:t>报价一览表</w:t>
      </w:r>
      <w:bookmarkEnd w:id="429"/>
    </w:p>
    <w:p w14:paraId="6F3F6438">
      <w:pPr>
        <w:pStyle w:val="20"/>
        <w:spacing w:line="360" w:lineRule="auto"/>
        <w:ind w:left="0" w:leftChars="0" w:firstLine="0" w:firstLineChars="0"/>
        <w:jc w:val="center"/>
        <w:rPr>
          <w:rFonts w:hint="eastAsia" w:ascii="宋体" w:hAnsi="宋体"/>
          <w:b/>
          <w:szCs w:val="21"/>
          <w:highlight w:val="none"/>
        </w:rPr>
      </w:pPr>
    </w:p>
    <w:p w14:paraId="24DAA92F">
      <w:pPr>
        <w:spacing w:line="360" w:lineRule="auto"/>
        <w:rPr>
          <w:rFonts w:hint="eastAsia" w:ascii="宋体" w:hAnsi="宋体"/>
          <w:color w:val="000000"/>
          <w:szCs w:val="21"/>
          <w:highlight w:val="none"/>
        </w:rPr>
      </w:pPr>
      <w:r>
        <w:rPr>
          <w:rFonts w:hint="eastAsia" w:ascii="宋体" w:hAnsi="宋体"/>
          <w:color w:val="000000"/>
          <w:szCs w:val="21"/>
          <w:highlight w:val="none"/>
        </w:rPr>
        <w:t>项目名称：（此处填项目名称</w:t>
      </w:r>
      <w:r>
        <w:rPr>
          <w:rFonts w:hint="eastAsia" w:ascii="宋体" w:hAnsi="宋体"/>
          <w:color w:val="000000"/>
          <w:szCs w:val="21"/>
          <w:highlight w:val="none"/>
          <w:lang w:val="en-US" w:eastAsia="zh-CN"/>
        </w:rPr>
        <w:t>及包号</w:t>
      </w:r>
      <w:r>
        <w:rPr>
          <w:rFonts w:hint="eastAsia" w:ascii="宋体" w:hAnsi="宋体"/>
          <w:color w:val="000000"/>
          <w:szCs w:val="21"/>
          <w:highlight w:val="none"/>
        </w:rPr>
        <w:t>）                                金额单位：元</w:t>
      </w:r>
    </w:p>
    <w:tbl>
      <w:tblPr>
        <w:tblStyle w:val="47"/>
        <w:tblW w:w="0" w:type="auto"/>
        <w:jc w:val="center"/>
        <w:tblLayout w:type="fixed"/>
        <w:tblCellMar>
          <w:top w:w="0" w:type="dxa"/>
          <w:left w:w="0" w:type="dxa"/>
          <w:bottom w:w="0" w:type="dxa"/>
          <w:right w:w="0" w:type="dxa"/>
        </w:tblCellMar>
      </w:tblPr>
      <w:tblGrid>
        <w:gridCol w:w="1962"/>
        <w:gridCol w:w="4738"/>
        <w:gridCol w:w="1448"/>
        <w:gridCol w:w="1487"/>
      </w:tblGrid>
      <w:tr w14:paraId="722B9372">
        <w:tblPrEx>
          <w:tblCellMar>
            <w:top w:w="0" w:type="dxa"/>
            <w:left w:w="0" w:type="dxa"/>
            <w:bottom w:w="0" w:type="dxa"/>
            <w:right w:w="0" w:type="dxa"/>
          </w:tblCellMar>
        </w:tblPrEx>
        <w:trPr>
          <w:trHeight w:val="285" w:hRule="atLeast"/>
          <w:jc w:val="center"/>
        </w:trPr>
        <w:tc>
          <w:tcPr>
            <w:tcW w:w="196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663077E9">
            <w:pPr>
              <w:spacing w:line="360" w:lineRule="auto"/>
              <w:jc w:val="center"/>
              <w:rPr>
                <w:rFonts w:hint="eastAsia" w:ascii="宋体" w:hAnsi="宋体"/>
                <w:b/>
                <w:color w:val="000000"/>
                <w:szCs w:val="21"/>
                <w:highlight w:val="none"/>
              </w:rPr>
            </w:pPr>
            <w:r>
              <w:rPr>
                <w:rFonts w:hint="eastAsia" w:ascii="宋体" w:hAnsi="宋体"/>
                <w:b/>
                <w:color w:val="000000"/>
                <w:szCs w:val="21"/>
                <w:highlight w:val="none"/>
              </w:rPr>
              <w:t>序号</w:t>
            </w:r>
          </w:p>
        </w:tc>
        <w:tc>
          <w:tcPr>
            <w:tcW w:w="47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18E1802">
            <w:pPr>
              <w:spacing w:line="360" w:lineRule="auto"/>
              <w:jc w:val="center"/>
              <w:rPr>
                <w:rFonts w:hint="eastAsia" w:ascii="宋体" w:hAnsi="宋体"/>
                <w:b/>
                <w:color w:val="000000"/>
                <w:szCs w:val="21"/>
                <w:highlight w:val="none"/>
              </w:rPr>
            </w:pPr>
            <w:r>
              <w:rPr>
                <w:rFonts w:hint="eastAsia" w:ascii="宋体" w:hAnsi="宋体"/>
                <w:b/>
                <w:color w:val="000000"/>
                <w:szCs w:val="21"/>
                <w:highlight w:val="none"/>
              </w:rPr>
              <w:t>项目</w:t>
            </w:r>
          </w:p>
        </w:tc>
        <w:tc>
          <w:tcPr>
            <w:tcW w:w="144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9C10592">
            <w:pPr>
              <w:spacing w:line="360" w:lineRule="auto"/>
              <w:jc w:val="center"/>
              <w:rPr>
                <w:rFonts w:hint="eastAsia" w:ascii="宋体" w:hAnsi="宋体"/>
                <w:b/>
                <w:color w:val="000000"/>
                <w:szCs w:val="21"/>
                <w:highlight w:val="none"/>
              </w:rPr>
            </w:pPr>
            <w:r>
              <w:rPr>
                <w:rFonts w:hint="eastAsia" w:ascii="宋体" w:hAnsi="宋体"/>
                <w:b/>
                <w:color w:val="000000"/>
                <w:szCs w:val="21"/>
                <w:highlight w:val="none"/>
              </w:rPr>
              <w:t>报价（元）</w:t>
            </w:r>
          </w:p>
        </w:tc>
        <w:tc>
          <w:tcPr>
            <w:tcW w:w="1487"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AA920F2">
            <w:pPr>
              <w:spacing w:line="360" w:lineRule="auto"/>
              <w:jc w:val="center"/>
              <w:rPr>
                <w:rFonts w:hint="eastAsia" w:ascii="宋体" w:hAnsi="宋体"/>
                <w:b/>
                <w:color w:val="000000"/>
                <w:szCs w:val="21"/>
                <w:highlight w:val="none"/>
              </w:rPr>
            </w:pPr>
            <w:r>
              <w:rPr>
                <w:rFonts w:hint="eastAsia" w:ascii="宋体" w:hAnsi="宋体"/>
                <w:b/>
                <w:color w:val="000000"/>
                <w:szCs w:val="21"/>
                <w:highlight w:val="none"/>
              </w:rPr>
              <w:t>备注</w:t>
            </w:r>
          </w:p>
        </w:tc>
      </w:tr>
      <w:tr w14:paraId="7EA3638A">
        <w:tblPrEx>
          <w:tblCellMar>
            <w:top w:w="0" w:type="dxa"/>
            <w:left w:w="0" w:type="dxa"/>
            <w:bottom w:w="0" w:type="dxa"/>
            <w:right w:w="0" w:type="dxa"/>
          </w:tblCellMar>
        </w:tblPrEx>
        <w:trPr>
          <w:trHeight w:val="90" w:hRule="atLeast"/>
          <w:jc w:val="center"/>
        </w:trPr>
        <w:tc>
          <w:tcPr>
            <w:tcW w:w="1962"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ED4798">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w:t>
            </w:r>
          </w:p>
        </w:tc>
        <w:tc>
          <w:tcPr>
            <w:tcW w:w="47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13BCA69">
            <w:pPr>
              <w:spacing w:line="360" w:lineRule="auto"/>
              <w:jc w:val="center"/>
              <w:rPr>
                <w:rFonts w:hint="eastAsia" w:ascii="宋体" w:hAnsi="宋体"/>
                <w:color w:val="000000"/>
                <w:szCs w:val="21"/>
                <w:highlight w:val="none"/>
              </w:rPr>
            </w:pPr>
          </w:p>
        </w:tc>
        <w:tc>
          <w:tcPr>
            <w:tcW w:w="144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5769E46">
            <w:pPr>
              <w:spacing w:line="360" w:lineRule="auto"/>
              <w:jc w:val="center"/>
              <w:rPr>
                <w:rFonts w:hint="eastAsia" w:ascii="宋体" w:hAnsi="宋体"/>
                <w:color w:val="000000"/>
                <w:szCs w:val="21"/>
                <w:highlight w:val="none"/>
              </w:rPr>
            </w:pPr>
          </w:p>
        </w:tc>
        <w:tc>
          <w:tcPr>
            <w:tcW w:w="14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AE27E77">
            <w:pPr>
              <w:spacing w:line="360" w:lineRule="auto"/>
              <w:jc w:val="center"/>
              <w:rPr>
                <w:rFonts w:hint="eastAsia" w:ascii="宋体" w:hAnsi="宋体"/>
                <w:color w:val="000000"/>
                <w:szCs w:val="21"/>
                <w:highlight w:val="none"/>
              </w:rPr>
            </w:pPr>
          </w:p>
        </w:tc>
      </w:tr>
      <w:tr w14:paraId="04B282F5">
        <w:tblPrEx>
          <w:tblCellMar>
            <w:top w:w="0" w:type="dxa"/>
            <w:left w:w="0" w:type="dxa"/>
            <w:bottom w:w="0" w:type="dxa"/>
            <w:right w:w="0" w:type="dxa"/>
          </w:tblCellMar>
        </w:tblPrEx>
        <w:trPr>
          <w:trHeight w:val="285" w:hRule="atLeast"/>
          <w:jc w:val="center"/>
        </w:trPr>
        <w:tc>
          <w:tcPr>
            <w:tcW w:w="1962"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9DAF95">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2</w:t>
            </w:r>
          </w:p>
        </w:tc>
        <w:tc>
          <w:tcPr>
            <w:tcW w:w="473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BC327C8">
            <w:pPr>
              <w:spacing w:line="360" w:lineRule="auto"/>
              <w:jc w:val="center"/>
              <w:rPr>
                <w:rFonts w:hint="eastAsia" w:ascii="宋体" w:hAnsi="宋体"/>
                <w:color w:val="000000"/>
                <w:szCs w:val="21"/>
                <w:highlight w:val="none"/>
              </w:rPr>
            </w:pPr>
          </w:p>
        </w:tc>
        <w:tc>
          <w:tcPr>
            <w:tcW w:w="144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F85CE67">
            <w:pPr>
              <w:spacing w:line="360" w:lineRule="auto"/>
              <w:jc w:val="center"/>
              <w:rPr>
                <w:rFonts w:hint="eastAsia" w:ascii="宋体" w:hAnsi="宋体"/>
                <w:color w:val="000000"/>
                <w:szCs w:val="21"/>
                <w:highlight w:val="none"/>
              </w:rPr>
            </w:pPr>
          </w:p>
        </w:tc>
        <w:tc>
          <w:tcPr>
            <w:tcW w:w="14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E8809D0">
            <w:pPr>
              <w:spacing w:line="360" w:lineRule="auto"/>
              <w:jc w:val="center"/>
              <w:rPr>
                <w:rFonts w:hint="eastAsia" w:ascii="宋体" w:hAnsi="宋体"/>
                <w:color w:val="000000"/>
                <w:szCs w:val="21"/>
                <w:highlight w:val="none"/>
              </w:rPr>
            </w:pPr>
          </w:p>
        </w:tc>
      </w:tr>
      <w:tr w14:paraId="050E4340">
        <w:tblPrEx>
          <w:tblCellMar>
            <w:top w:w="0" w:type="dxa"/>
            <w:left w:w="0" w:type="dxa"/>
            <w:bottom w:w="0" w:type="dxa"/>
            <w:right w:w="0" w:type="dxa"/>
          </w:tblCellMar>
        </w:tblPrEx>
        <w:trPr>
          <w:trHeight w:val="285" w:hRule="atLeast"/>
          <w:jc w:val="center"/>
        </w:trPr>
        <w:tc>
          <w:tcPr>
            <w:tcW w:w="1962" w:type="dxa"/>
            <w:tcBorders>
              <w:top w:val="nil"/>
              <w:left w:val="single" w:color="auto" w:sz="4" w:space="0"/>
              <w:bottom w:val="nil"/>
              <w:right w:val="single" w:color="auto" w:sz="4" w:space="0"/>
            </w:tcBorders>
            <w:noWrap w:val="0"/>
            <w:tcMar>
              <w:top w:w="15" w:type="dxa"/>
              <w:left w:w="15" w:type="dxa"/>
              <w:bottom w:w="0" w:type="dxa"/>
              <w:right w:w="15" w:type="dxa"/>
            </w:tcMar>
            <w:vAlign w:val="center"/>
          </w:tcPr>
          <w:p w14:paraId="3A1B05AC">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3</w:t>
            </w:r>
          </w:p>
        </w:tc>
        <w:tc>
          <w:tcPr>
            <w:tcW w:w="47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6E1056C">
            <w:pPr>
              <w:spacing w:line="360" w:lineRule="auto"/>
              <w:jc w:val="center"/>
              <w:rPr>
                <w:rFonts w:hint="eastAsia" w:ascii="宋体" w:hAnsi="宋体"/>
                <w:color w:val="000000"/>
                <w:szCs w:val="21"/>
                <w:highlight w:val="none"/>
              </w:rPr>
            </w:pPr>
          </w:p>
        </w:tc>
        <w:tc>
          <w:tcPr>
            <w:tcW w:w="144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81C35FA">
            <w:pPr>
              <w:spacing w:line="360" w:lineRule="auto"/>
              <w:jc w:val="center"/>
              <w:rPr>
                <w:rFonts w:hint="eastAsia" w:ascii="宋体" w:hAnsi="宋体"/>
                <w:color w:val="000000"/>
                <w:szCs w:val="21"/>
                <w:highlight w:val="none"/>
              </w:rPr>
            </w:pPr>
          </w:p>
        </w:tc>
        <w:tc>
          <w:tcPr>
            <w:tcW w:w="14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821BFEC">
            <w:pPr>
              <w:spacing w:line="360" w:lineRule="auto"/>
              <w:jc w:val="center"/>
              <w:rPr>
                <w:rFonts w:hint="eastAsia" w:ascii="宋体" w:hAnsi="宋体"/>
                <w:color w:val="000000"/>
                <w:szCs w:val="21"/>
                <w:highlight w:val="none"/>
              </w:rPr>
            </w:pPr>
          </w:p>
        </w:tc>
      </w:tr>
      <w:tr w14:paraId="7E813202">
        <w:tblPrEx>
          <w:tblCellMar>
            <w:top w:w="0" w:type="dxa"/>
            <w:left w:w="0" w:type="dxa"/>
            <w:bottom w:w="0" w:type="dxa"/>
            <w:right w:w="0" w:type="dxa"/>
          </w:tblCellMar>
        </w:tblPrEx>
        <w:trPr>
          <w:trHeight w:val="315" w:hRule="atLeast"/>
          <w:jc w:val="center"/>
        </w:trPr>
        <w:tc>
          <w:tcPr>
            <w:tcW w:w="6700" w:type="dxa"/>
            <w:gridSpan w:val="2"/>
            <w:tcBorders>
              <w:top w:val="single" w:color="auto" w:sz="4" w:space="0"/>
              <w:left w:val="single" w:color="auto" w:sz="4" w:space="0"/>
              <w:bottom w:val="single" w:color="auto" w:sz="4" w:space="0"/>
              <w:right w:val="single" w:color="000000" w:sz="4" w:space="0"/>
            </w:tcBorders>
            <w:noWrap w:val="0"/>
            <w:tcMar>
              <w:top w:w="15" w:type="dxa"/>
              <w:left w:w="15" w:type="dxa"/>
              <w:bottom w:w="0" w:type="dxa"/>
              <w:right w:w="15" w:type="dxa"/>
            </w:tcMar>
            <w:vAlign w:val="center"/>
          </w:tcPr>
          <w:p w14:paraId="011432C4">
            <w:pPr>
              <w:spacing w:line="360" w:lineRule="auto"/>
              <w:rPr>
                <w:rFonts w:hint="eastAsia" w:ascii="宋体" w:hAnsi="宋体"/>
                <w:color w:val="000000"/>
                <w:szCs w:val="21"/>
                <w:highlight w:val="none"/>
              </w:rPr>
            </w:pPr>
            <w:r>
              <w:rPr>
                <w:rFonts w:hint="eastAsia" w:ascii="宋体" w:hAnsi="宋体"/>
                <w:color w:val="000000"/>
                <w:szCs w:val="21"/>
                <w:highlight w:val="none"/>
              </w:rPr>
              <w:t>总计</w:t>
            </w:r>
          </w:p>
        </w:tc>
        <w:tc>
          <w:tcPr>
            <w:tcW w:w="144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FAB0A96">
            <w:pPr>
              <w:spacing w:line="360" w:lineRule="auto"/>
              <w:jc w:val="center"/>
              <w:rPr>
                <w:rFonts w:hint="eastAsia" w:ascii="宋体" w:hAnsi="宋体"/>
                <w:color w:val="000000"/>
                <w:szCs w:val="21"/>
                <w:highlight w:val="none"/>
              </w:rPr>
            </w:pPr>
          </w:p>
        </w:tc>
        <w:tc>
          <w:tcPr>
            <w:tcW w:w="1487"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002534C">
            <w:pPr>
              <w:spacing w:line="360" w:lineRule="auto"/>
              <w:jc w:val="center"/>
              <w:rPr>
                <w:rFonts w:hint="eastAsia" w:ascii="宋体" w:hAnsi="宋体"/>
                <w:color w:val="000000"/>
                <w:szCs w:val="21"/>
                <w:highlight w:val="none"/>
              </w:rPr>
            </w:pPr>
          </w:p>
        </w:tc>
      </w:tr>
      <w:tr w14:paraId="577AEF9F">
        <w:tblPrEx>
          <w:tblCellMar>
            <w:top w:w="0" w:type="dxa"/>
            <w:left w:w="0" w:type="dxa"/>
            <w:bottom w:w="0" w:type="dxa"/>
            <w:right w:w="0" w:type="dxa"/>
          </w:tblCellMar>
        </w:tblPrEx>
        <w:trPr>
          <w:trHeight w:val="366" w:hRule="atLeast"/>
          <w:jc w:val="center"/>
        </w:trPr>
        <w:tc>
          <w:tcPr>
            <w:tcW w:w="6700" w:type="dxa"/>
            <w:gridSpan w:val="2"/>
            <w:tcBorders>
              <w:top w:val="nil"/>
              <w:left w:val="nil"/>
              <w:bottom w:val="nil"/>
              <w:right w:val="nil"/>
            </w:tcBorders>
            <w:noWrap w:val="0"/>
            <w:tcMar>
              <w:top w:w="15" w:type="dxa"/>
              <w:left w:w="15" w:type="dxa"/>
              <w:bottom w:w="0" w:type="dxa"/>
              <w:right w:w="15" w:type="dxa"/>
            </w:tcMar>
            <w:vAlign w:val="bottom"/>
          </w:tcPr>
          <w:p w14:paraId="4207F40C">
            <w:pPr>
              <w:spacing w:line="360" w:lineRule="auto"/>
              <w:rPr>
                <w:rFonts w:hint="eastAsia" w:ascii="宋体" w:hAnsi="宋体"/>
                <w:color w:val="000000"/>
                <w:szCs w:val="21"/>
                <w:highlight w:val="none"/>
              </w:rPr>
            </w:pPr>
          </w:p>
        </w:tc>
        <w:tc>
          <w:tcPr>
            <w:tcW w:w="1448" w:type="dxa"/>
            <w:tcBorders>
              <w:top w:val="nil"/>
              <w:left w:val="nil"/>
              <w:bottom w:val="nil"/>
              <w:right w:val="nil"/>
            </w:tcBorders>
            <w:noWrap w:val="0"/>
            <w:tcMar>
              <w:top w:w="15" w:type="dxa"/>
              <w:left w:w="15" w:type="dxa"/>
              <w:bottom w:w="0" w:type="dxa"/>
              <w:right w:w="15" w:type="dxa"/>
            </w:tcMar>
            <w:vAlign w:val="bottom"/>
          </w:tcPr>
          <w:p w14:paraId="21BE3C08">
            <w:pPr>
              <w:spacing w:line="360" w:lineRule="auto"/>
              <w:rPr>
                <w:rFonts w:hint="eastAsia" w:ascii="宋体" w:hAnsi="宋体"/>
                <w:color w:val="000000"/>
                <w:szCs w:val="21"/>
                <w:highlight w:val="none"/>
              </w:rPr>
            </w:pPr>
          </w:p>
        </w:tc>
        <w:tc>
          <w:tcPr>
            <w:tcW w:w="1487" w:type="dxa"/>
            <w:tcBorders>
              <w:top w:val="nil"/>
              <w:left w:val="nil"/>
              <w:bottom w:val="nil"/>
              <w:right w:val="nil"/>
            </w:tcBorders>
            <w:noWrap w:val="0"/>
            <w:tcMar>
              <w:top w:w="15" w:type="dxa"/>
              <w:left w:w="15" w:type="dxa"/>
              <w:bottom w:w="0" w:type="dxa"/>
              <w:right w:w="15" w:type="dxa"/>
            </w:tcMar>
            <w:vAlign w:val="bottom"/>
          </w:tcPr>
          <w:p w14:paraId="346075C5">
            <w:pPr>
              <w:spacing w:line="360" w:lineRule="auto"/>
              <w:rPr>
                <w:rFonts w:hint="eastAsia" w:ascii="宋体" w:hAnsi="宋体"/>
                <w:color w:val="000000"/>
                <w:szCs w:val="21"/>
                <w:highlight w:val="none"/>
              </w:rPr>
            </w:pPr>
          </w:p>
        </w:tc>
      </w:tr>
    </w:tbl>
    <w:p w14:paraId="326CD3E9">
      <w:pPr>
        <w:spacing w:line="360" w:lineRule="auto"/>
        <w:rPr>
          <w:rFonts w:hint="eastAsia"/>
          <w:highlight w:val="none"/>
        </w:rPr>
      </w:pPr>
      <w:r>
        <w:rPr>
          <w:rFonts w:hint="eastAsia" w:ascii="宋体" w:hAnsi="宋体"/>
          <w:szCs w:val="21"/>
          <w:highlight w:val="none"/>
        </w:rPr>
        <w:t xml:space="preserve">供 应 商 </w:t>
      </w:r>
      <w:r>
        <w:rPr>
          <w:rFonts w:hint="eastAsia" w:ascii="宋体" w:hAnsi="宋体"/>
          <w:szCs w:val="21"/>
          <w:highlight w:val="none"/>
          <w:u w:val="single"/>
        </w:rPr>
        <w:t xml:space="preserve">                                   </w:t>
      </w:r>
      <w:r>
        <w:rPr>
          <w:rFonts w:hint="eastAsia" w:ascii="宋体" w:hAnsi="宋体"/>
          <w:szCs w:val="21"/>
          <w:highlight w:val="none"/>
        </w:rPr>
        <w:t>（盖</w:t>
      </w:r>
      <w:r>
        <w:rPr>
          <w:rFonts w:hint="eastAsia" w:ascii="宋体" w:hAnsi="宋体"/>
          <w:szCs w:val="21"/>
          <w:highlight w:val="none"/>
          <w:lang w:val="en-US" w:eastAsia="zh-CN"/>
        </w:rPr>
        <w:t>单位</w:t>
      </w:r>
      <w:r>
        <w:rPr>
          <w:rFonts w:hint="eastAsia" w:ascii="宋体" w:hAnsi="宋体"/>
          <w:szCs w:val="21"/>
          <w:highlight w:val="none"/>
        </w:rPr>
        <w:t>章）</w:t>
      </w:r>
    </w:p>
    <w:p w14:paraId="57D34E0B">
      <w:pPr>
        <w:spacing w:line="360" w:lineRule="auto"/>
        <w:rPr>
          <w:rFonts w:hint="eastAsia"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rPr>
        <w:t>（签字或盖章）</w:t>
      </w:r>
    </w:p>
    <w:p w14:paraId="4F6D0D1A">
      <w:pPr>
        <w:pStyle w:val="20"/>
        <w:spacing w:line="360" w:lineRule="auto"/>
        <w:ind w:left="0" w:leftChars="0" w:firstLine="0" w:firstLineChars="0"/>
        <w:rPr>
          <w:rFonts w:hint="eastAsia" w:ascii="宋体" w:hAnsi="宋体"/>
          <w:szCs w:val="21"/>
          <w:highlight w:val="none"/>
        </w:rPr>
      </w:pPr>
      <w:r>
        <w:rPr>
          <w:rFonts w:hint="eastAsia" w:ascii="宋体" w:hAnsi="宋体"/>
          <w:szCs w:val="21"/>
          <w:highlight w:val="none"/>
        </w:rPr>
        <w:t>日期：     年    月    日</w:t>
      </w:r>
    </w:p>
    <w:p w14:paraId="06C0F05F">
      <w:pPr>
        <w:pStyle w:val="20"/>
        <w:spacing w:line="360" w:lineRule="auto"/>
        <w:ind w:left="0" w:leftChars="0" w:firstLine="0" w:firstLineChars="0"/>
        <w:rPr>
          <w:rFonts w:hint="eastAsia" w:ascii="宋体" w:hAnsi="宋体"/>
          <w:szCs w:val="21"/>
          <w:highlight w:val="none"/>
        </w:rPr>
      </w:pPr>
    </w:p>
    <w:p w14:paraId="148BC2E0">
      <w:pPr>
        <w:spacing w:line="360" w:lineRule="auto"/>
        <w:rPr>
          <w:rFonts w:hint="eastAsia" w:ascii="宋体" w:hAnsi="宋体"/>
          <w:b/>
          <w:color w:val="000000"/>
          <w:szCs w:val="21"/>
          <w:highlight w:val="none"/>
        </w:rPr>
      </w:pPr>
    </w:p>
    <w:p w14:paraId="1BC1B54F">
      <w:pPr>
        <w:pStyle w:val="20"/>
        <w:spacing w:line="360" w:lineRule="auto"/>
        <w:ind w:left="0" w:leftChars="0" w:firstLine="0" w:firstLineChars="0"/>
        <w:jc w:val="center"/>
        <w:rPr>
          <w:rFonts w:hint="eastAsia" w:ascii="宋体" w:hAnsi="宋体"/>
          <w:b/>
          <w:szCs w:val="21"/>
          <w:highlight w:val="none"/>
        </w:rPr>
      </w:pPr>
    </w:p>
    <w:p w14:paraId="75CB49C6">
      <w:pPr>
        <w:pStyle w:val="20"/>
        <w:spacing w:line="360" w:lineRule="auto"/>
        <w:ind w:left="0" w:leftChars="0" w:firstLine="0" w:firstLineChars="0"/>
        <w:rPr>
          <w:rFonts w:hint="eastAsia" w:ascii="宋体" w:hAnsi="宋体"/>
          <w:szCs w:val="21"/>
          <w:highlight w:val="none"/>
        </w:rPr>
      </w:pPr>
    </w:p>
    <w:p w14:paraId="1F3D304D">
      <w:pPr>
        <w:pStyle w:val="20"/>
        <w:spacing w:line="360" w:lineRule="auto"/>
        <w:ind w:left="0" w:leftChars="0" w:firstLine="0" w:firstLineChars="0"/>
        <w:jc w:val="center"/>
        <w:rPr>
          <w:rFonts w:hint="eastAsia" w:ascii="宋体" w:hAnsi="宋体"/>
          <w:b/>
          <w:szCs w:val="21"/>
          <w:highlight w:val="none"/>
        </w:rPr>
      </w:pPr>
    </w:p>
    <w:p w14:paraId="0A0FA3A9">
      <w:pPr>
        <w:pStyle w:val="20"/>
        <w:spacing w:line="360" w:lineRule="auto"/>
        <w:ind w:left="0" w:leftChars="0" w:firstLine="0" w:firstLineChars="0"/>
        <w:jc w:val="center"/>
        <w:rPr>
          <w:rFonts w:hint="eastAsia" w:ascii="宋体" w:hAnsi="宋体"/>
          <w:b/>
          <w:szCs w:val="21"/>
          <w:highlight w:val="none"/>
        </w:rPr>
      </w:pPr>
    </w:p>
    <w:p w14:paraId="5283F6D2">
      <w:pPr>
        <w:pStyle w:val="20"/>
        <w:spacing w:line="360" w:lineRule="auto"/>
        <w:ind w:left="0" w:leftChars="0" w:firstLine="0" w:firstLineChars="0"/>
        <w:jc w:val="center"/>
        <w:rPr>
          <w:rFonts w:hint="eastAsia" w:ascii="宋体" w:hAnsi="宋体"/>
          <w:b/>
          <w:szCs w:val="21"/>
          <w:highlight w:val="none"/>
        </w:rPr>
      </w:pPr>
    </w:p>
    <w:p w14:paraId="339693A4">
      <w:pPr>
        <w:pStyle w:val="20"/>
        <w:spacing w:line="360" w:lineRule="auto"/>
        <w:ind w:left="0" w:leftChars="0" w:firstLine="0" w:firstLineChars="0"/>
        <w:jc w:val="center"/>
        <w:rPr>
          <w:rFonts w:hint="eastAsia" w:ascii="宋体" w:hAnsi="宋体"/>
          <w:b/>
          <w:szCs w:val="21"/>
          <w:highlight w:val="none"/>
        </w:rPr>
      </w:pPr>
    </w:p>
    <w:p w14:paraId="0CA82540">
      <w:pPr>
        <w:pStyle w:val="20"/>
        <w:spacing w:line="360" w:lineRule="auto"/>
        <w:ind w:left="0" w:leftChars="0" w:firstLine="0" w:firstLineChars="0"/>
        <w:jc w:val="center"/>
        <w:rPr>
          <w:rFonts w:hint="eastAsia" w:ascii="宋体" w:hAnsi="宋体"/>
          <w:b/>
          <w:szCs w:val="21"/>
          <w:highlight w:val="none"/>
        </w:rPr>
      </w:pPr>
    </w:p>
    <w:p w14:paraId="552C6385">
      <w:pPr>
        <w:pStyle w:val="20"/>
        <w:spacing w:line="360" w:lineRule="auto"/>
        <w:ind w:left="0" w:leftChars="0" w:firstLine="0" w:firstLineChars="0"/>
        <w:jc w:val="center"/>
        <w:rPr>
          <w:rFonts w:hint="eastAsia" w:ascii="宋体" w:hAnsi="宋体"/>
          <w:b/>
          <w:szCs w:val="21"/>
          <w:highlight w:val="none"/>
        </w:rPr>
      </w:pPr>
    </w:p>
    <w:p w14:paraId="4DCF6409">
      <w:pPr>
        <w:pStyle w:val="20"/>
        <w:spacing w:line="360" w:lineRule="auto"/>
        <w:ind w:left="0" w:leftChars="0" w:firstLine="0" w:firstLineChars="0"/>
        <w:jc w:val="center"/>
        <w:rPr>
          <w:rFonts w:hint="eastAsia" w:ascii="宋体" w:hAnsi="宋体"/>
          <w:b/>
          <w:szCs w:val="21"/>
          <w:highlight w:val="none"/>
        </w:rPr>
      </w:pPr>
    </w:p>
    <w:p w14:paraId="5CC7456F">
      <w:pPr>
        <w:pStyle w:val="20"/>
        <w:spacing w:line="360" w:lineRule="auto"/>
        <w:ind w:left="0" w:leftChars="0" w:firstLine="0" w:firstLineChars="0"/>
        <w:jc w:val="center"/>
        <w:rPr>
          <w:rFonts w:hint="eastAsia" w:ascii="宋体" w:hAnsi="宋体"/>
          <w:b/>
          <w:szCs w:val="21"/>
          <w:highlight w:val="none"/>
        </w:rPr>
      </w:pPr>
    </w:p>
    <w:p w14:paraId="3D9A7974">
      <w:pPr>
        <w:pStyle w:val="20"/>
        <w:spacing w:line="360" w:lineRule="auto"/>
        <w:ind w:left="0" w:leftChars="0" w:firstLine="0" w:firstLineChars="0"/>
        <w:jc w:val="center"/>
        <w:rPr>
          <w:rFonts w:hint="eastAsia" w:ascii="宋体" w:hAnsi="宋体"/>
          <w:b/>
          <w:szCs w:val="21"/>
          <w:highlight w:val="none"/>
        </w:rPr>
      </w:pPr>
    </w:p>
    <w:p w14:paraId="2057D0F1">
      <w:pPr>
        <w:pStyle w:val="20"/>
        <w:spacing w:line="360" w:lineRule="auto"/>
        <w:ind w:left="0" w:leftChars="0" w:firstLine="0" w:firstLineChars="0"/>
        <w:jc w:val="center"/>
        <w:rPr>
          <w:rFonts w:hint="eastAsia" w:ascii="宋体" w:hAnsi="宋体"/>
          <w:b/>
          <w:szCs w:val="21"/>
          <w:highlight w:val="none"/>
        </w:rPr>
      </w:pPr>
    </w:p>
    <w:p w14:paraId="079B970C">
      <w:pPr>
        <w:pStyle w:val="20"/>
        <w:spacing w:line="360" w:lineRule="auto"/>
        <w:ind w:left="0" w:leftChars="0" w:firstLine="0" w:firstLineChars="0"/>
        <w:jc w:val="center"/>
        <w:rPr>
          <w:rFonts w:hint="eastAsia" w:ascii="宋体" w:hAnsi="宋体"/>
          <w:b/>
          <w:szCs w:val="21"/>
          <w:highlight w:val="none"/>
        </w:rPr>
      </w:pPr>
    </w:p>
    <w:p w14:paraId="6A880DEF">
      <w:pPr>
        <w:pStyle w:val="20"/>
        <w:spacing w:line="360" w:lineRule="auto"/>
        <w:ind w:left="0" w:leftChars="0" w:firstLine="0" w:firstLineChars="0"/>
        <w:jc w:val="center"/>
        <w:rPr>
          <w:rFonts w:hint="eastAsia" w:ascii="宋体" w:hAnsi="宋体"/>
          <w:b/>
          <w:szCs w:val="21"/>
          <w:highlight w:val="none"/>
        </w:rPr>
      </w:pPr>
    </w:p>
    <w:p w14:paraId="307570EF">
      <w:pPr>
        <w:pStyle w:val="20"/>
        <w:spacing w:line="360" w:lineRule="auto"/>
        <w:ind w:left="0" w:leftChars="0" w:firstLine="0" w:firstLineChars="0"/>
        <w:jc w:val="center"/>
        <w:rPr>
          <w:rFonts w:hint="eastAsia" w:ascii="宋体" w:hAnsi="宋体"/>
          <w:b/>
          <w:szCs w:val="21"/>
          <w:highlight w:val="none"/>
        </w:rPr>
      </w:pPr>
    </w:p>
    <w:p w14:paraId="59072BA9">
      <w:pPr>
        <w:pStyle w:val="137"/>
        <w:spacing w:line="360" w:lineRule="auto"/>
        <w:jc w:val="center"/>
        <w:outlineLvl w:val="1"/>
        <w:rPr>
          <w:rFonts w:hint="eastAsia" w:hAnsi="宋体" w:eastAsia="宋体" w:cs="黑体"/>
          <w:b/>
          <w:color w:val="auto"/>
          <w:sz w:val="28"/>
          <w:szCs w:val="28"/>
          <w:highlight w:val="none"/>
          <w:lang w:eastAsia="zh-CN"/>
        </w:rPr>
      </w:pPr>
      <w:r>
        <w:rPr>
          <w:rFonts w:hint="eastAsia" w:hAnsi="宋体" w:cs="黑体"/>
          <w:b/>
          <w:color w:val="auto"/>
          <w:sz w:val="28"/>
          <w:szCs w:val="28"/>
          <w:highlight w:val="none"/>
        </w:rPr>
        <w:br w:type="page"/>
      </w:r>
      <w:bookmarkStart w:id="431" w:name="_Toc27475"/>
      <w:r>
        <w:rPr>
          <w:rFonts w:hint="eastAsia" w:hAnsi="宋体" w:cs="黑体"/>
          <w:b/>
          <w:color w:val="auto"/>
          <w:sz w:val="28"/>
          <w:szCs w:val="28"/>
          <w:highlight w:val="none"/>
          <w:lang w:val="en-US" w:eastAsia="zh-CN"/>
        </w:rPr>
        <w:t>8、服务方案</w:t>
      </w:r>
      <w:bookmarkEnd w:id="431"/>
    </w:p>
    <w:p w14:paraId="743BFFE6">
      <w:pPr>
        <w:spacing w:line="360" w:lineRule="auto"/>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1、供应商针对本项目提供切实可行的实施方案，格式自拟。</w:t>
      </w:r>
    </w:p>
    <w:p w14:paraId="5E21D19F">
      <w:pPr>
        <w:spacing w:line="360" w:lineRule="auto"/>
        <w:rPr>
          <w:rFonts w:hint="eastAsia" w:ascii="宋体" w:hAnsi="宋体"/>
          <w:szCs w:val="21"/>
          <w:highlight w:val="none"/>
        </w:rPr>
      </w:pPr>
    </w:p>
    <w:p w14:paraId="2E78C344">
      <w:pPr>
        <w:spacing w:line="360" w:lineRule="auto"/>
        <w:rPr>
          <w:rFonts w:hint="eastAsia" w:ascii="宋体" w:hAnsi="宋体"/>
          <w:szCs w:val="21"/>
          <w:highlight w:val="none"/>
        </w:rPr>
      </w:pPr>
    </w:p>
    <w:p w14:paraId="0C8EA58E">
      <w:pPr>
        <w:spacing w:line="360" w:lineRule="auto"/>
        <w:rPr>
          <w:rFonts w:hint="eastAsia" w:ascii="宋体" w:hAnsi="宋体"/>
          <w:szCs w:val="21"/>
          <w:highlight w:val="none"/>
        </w:rPr>
      </w:pPr>
    </w:p>
    <w:p w14:paraId="672CBEDA">
      <w:pPr>
        <w:spacing w:line="360" w:lineRule="auto"/>
        <w:rPr>
          <w:rFonts w:hint="default" w:ascii="宋体" w:hAnsi="宋体" w:eastAsia="宋体"/>
          <w:szCs w:val="21"/>
          <w:highlight w:val="none"/>
          <w:lang w:val="en-US" w:eastAsia="zh-CN"/>
        </w:rPr>
      </w:pPr>
      <w:r>
        <w:rPr>
          <w:rFonts w:hint="eastAsia" w:ascii="宋体" w:hAnsi="宋体"/>
          <w:szCs w:val="21"/>
          <w:highlight w:val="none"/>
          <w:lang w:val="en-US" w:eastAsia="zh-CN"/>
        </w:rPr>
        <w:t>2、售后服务响应，格式自拟</w:t>
      </w:r>
    </w:p>
    <w:p w14:paraId="680CA5C4">
      <w:pPr>
        <w:spacing w:line="360" w:lineRule="auto"/>
        <w:rPr>
          <w:rFonts w:hint="eastAsia" w:ascii="宋体" w:hAnsi="宋体"/>
          <w:szCs w:val="21"/>
          <w:highlight w:val="none"/>
        </w:rPr>
      </w:pPr>
    </w:p>
    <w:p w14:paraId="13B01061">
      <w:pPr>
        <w:spacing w:line="360" w:lineRule="auto"/>
        <w:rPr>
          <w:rFonts w:hint="eastAsia" w:ascii="宋体" w:hAnsi="宋体"/>
          <w:szCs w:val="21"/>
          <w:highlight w:val="none"/>
        </w:rPr>
      </w:pPr>
    </w:p>
    <w:p w14:paraId="60055D06">
      <w:pPr>
        <w:spacing w:line="360" w:lineRule="auto"/>
        <w:rPr>
          <w:rFonts w:hint="eastAsia" w:ascii="宋体" w:hAnsi="宋体"/>
          <w:szCs w:val="21"/>
          <w:highlight w:val="none"/>
        </w:rPr>
      </w:pPr>
    </w:p>
    <w:p w14:paraId="25423C8D">
      <w:pPr>
        <w:spacing w:line="360" w:lineRule="auto"/>
        <w:rPr>
          <w:rFonts w:hint="eastAsia" w:ascii="宋体" w:hAnsi="宋体"/>
          <w:szCs w:val="21"/>
          <w:highlight w:val="none"/>
        </w:rPr>
      </w:pPr>
    </w:p>
    <w:p w14:paraId="230590B0">
      <w:pPr>
        <w:spacing w:line="360" w:lineRule="auto"/>
        <w:rPr>
          <w:rFonts w:hint="eastAsia" w:ascii="宋体" w:hAnsi="宋体"/>
          <w:szCs w:val="21"/>
          <w:highlight w:val="none"/>
        </w:rPr>
      </w:pPr>
    </w:p>
    <w:p w14:paraId="620AE782">
      <w:pPr>
        <w:spacing w:line="360" w:lineRule="auto"/>
        <w:ind w:firstLine="3150" w:firstLineChars="1500"/>
        <w:rPr>
          <w:rFonts w:hint="eastAsia"/>
          <w:highlight w:val="none"/>
        </w:rPr>
      </w:pPr>
      <w:r>
        <w:rPr>
          <w:rFonts w:hint="eastAsia" w:ascii="宋体" w:hAnsi="宋体"/>
          <w:szCs w:val="21"/>
          <w:highlight w:val="none"/>
        </w:rPr>
        <w:t>供 应 商</w:t>
      </w:r>
      <w:r>
        <w:rPr>
          <w:rFonts w:hint="eastAsia" w:ascii="宋体" w:hAnsi="宋体"/>
          <w:szCs w:val="21"/>
          <w:highlight w:val="none"/>
          <w:u w:val="single"/>
        </w:rPr>
        <w:t xml:space="preserve">                                    </w:t>
      </w:r>
      <w:r>
        <w:rPr>
          <w:rFonts w:hint="eastAsia" w:ascii="宋体" w:hAnsi="宋体"/>
          <w:szCs w:val="21"/>
          <w:highlight w:val="none"/>
        </w:rPr>
        <w:t>（盖</w:t>
      </w:r>
      <w:r>
        <w:rPr>
          <w:rFonts w:hint="eastAsia" w:ascii="宋体" w:hAnsi="宋体"/>
          <w:szCs w:val="21"/>
          <w:highlight w:val="none"/>
          <w:lang w:val="en-US" w:eastAsia="zh-CN"/>
        </w:rPr>
        <w:t>单位</w:t>
      </w:r>
      <w:r>
        <w:rPr>
          <w:rFonts w:hint="eastAsia" w:ascii="宋体" w:hAnsi="宋体"/>
          <w:szCs w:val="21"/>
          <w:highlight w:val="none"/>
        </w:rPr>
        <w:t>章）</w:t>
      </w:r>
    </w:p>
    <w:p w14:paraId="530D2992">
      <w:pPr>
        <w:spacing w:line="360" w:lineRule="auto"/>
        <w:ind w:firstLine="3150" w:firstLineChars="1500"/>
        <w:rPr>
          <w:rFonts w:hint="eastAsia"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rPr>
        <w:t>（签字或盖章）</w:t>
      </w:r>
    </w:p>
    <w:p w14:paraId="17B472FF">
      <w:pPr>
        <w:pStyle w:val="20"/>
        <w:spacing w:line="360" w:lineRule="auto"/>
        <w:ind w:left="0" w:leftChars="0" w:firstLine="3150" w:firstLineChars="1500"/>
        <w:rPr>
          <w:rFonts w:hint="eastAsia" w:ascii="宋体" w:hAnsi="宋体"/>
          <w:szCs w:val="21"/>
          <w:highlight w:val="none"/>
        </w:rPr>
      </w:pPr>
      <w:r>
        <w:rPr>
          <w:rFonts w:hint="eastAsia" w:ascii="宋体" w:hAnsi="宋体"/>
          <w:szCs w:val="21"/>
          <w:highlight w:val="none"/>
        </w:rPr>
        <w:t>日期：     年    月    日</w:t>
      </w:r>
    </w:p>
    <w:p w14:paraId="5E6E4E8F">
      <w:pPr>
        <w:pStyle w:val="12"/>
        <w:spacing w:line="360" w:lineRule="auto"/>
        <w:rPr>
          <w:rFonts w:hint="eastAsia" w:ascii="宋体" w:hAnsi="宋体"/>
          <w:color w:val="000000"/>
          <w:highlight w:val="none"/>
        </w:rPr>
      </w:pPr>
    </w:p>
    <w:p w14:paraId="39C90AE1">
      <w:pPr>
        <w:pStyle w:val="20"/>
        <w:spacing w:line="360" w:lineRule="auto"/>
        <w:ind w:left="0" w:leftChars="0" w:firstLine="0" w:firstLineChars="0"/>
        <w:jc w:val="center"/>
        <w:rPr>
          <w:rFonts w:hint="eastAsia" w:ascii="宋体" w:hAnsi="宋体"/>
          <w:b/>
          <w:szCs w:val="21"/>
          <w:highlight w:val="none"/>
        </w:rPr>
      </w:pPr>
    </w:p>
    <w:p w14:paraId="77013855">
      <w:pPr>
        <w:pStyle w:val="20"/>
        <w:spacing w:line="360" w:lineRule="auto"/>
        <w:ind w:left="0" w:leftChars="0" w:firstLine="0" w:firstLineChars="0"/>
        <w:jc w:val="center"/>
        <w:rPr>
          <w:rFonts w:hint="eastAsia" w:ascii="宋体" w:hAnsi="宋体"/>
          <w:b/>
          <w:szCs w:val="21"/>
          <w:highlight w:val="none"/>
        </w:rPr>
      </w:pPr>
    </w:p>
    <w:p w14:paraId="0B8EFAE1">
      <w:pPr>
        <w:pStyle w:val="20"/>
        <w:spacing w:line="360" w:lineRule="auto"/>
        <w:ind w:left="0" w:leftChars="0" w:firstLine="0" w:firstLineChars="0"/>
        <w:jc w:val="center"/>
        <w:rPr>
          <w:rFonts w:hint="eastAsia" w:ascii="宋体" w:hAnsi="宋体"/>
          <w:b/>
          <w:szCs w:val="21"/>
          <w:highlight w:val="none"/>
        </w:rPr>
      </w:pPr>
    </w:p>
    <w:p w14:paraId="4160EAC8">
      <w:pPr>
        <w:pStyle w:val="20"/>
        <w:spacing w:line="360" w:lineRule="auto"/>
        <w:ind w:left="0" w:leftChars="0" w:firstLine="0" w:firstLineChars="0"/>
        <w:jc w:val="center"/>
        <w:rPr>
          <w:rFonts w:hint="eastAsia" w:ascii="宋体" w:hAnsi="宋体"/>
          <w:b/>
          <w:szCs w:val="21"/>
          <w:highlight w:val="none"/>
        </w:rPr>
      </w:pPr>
    </w:p>
    <w:p w14:paraId="672DDBB3">
      <w:pPr>
        <w:pStyle w:val="20"/>
        <w:spacing w:line="360" w:lineRule="auto"/>
        <w:ind w:left="0" w:leftChars="0" w:firstLine="0" w:firstLineChars="0"/>
        <w:jc w:val="center"/>
        <w:rPr>
          <w:rFonts w:hint="eastAsia" w:ascii="宋体" w:hAnsi="宋体"/>
          <w:b/>
          <w:szCs w:val="21"/>
          <w:highlight w:val="none"/>
        </w:rPr>
      </w:pPr>
    </w:p>
    <w:p w14:paraId="0126B7ED">
      <w:pPr>
        <w:pStyle w:val="20"/>
        <w:spacing w:line="360" w:lineRule="auto"/>
        <w:ind w:left="0" w:leftChars="0" w:firstLine="0" w:firstLineChars="0"/>
        <w:jc w:val="center"/>
        <w:rPr>
          <w:rFonts w:hint="eastAsia" w:ascii="宋体" w:hAnsi="宋体"/>
          <w:b/>
          <w:szCs w:val="21"/>
          <w:highlight w:val="none"/>
        </w:rPr>
      </w:pPr>
    </w:p>
    <w:p w14:paraId="36420480">
      <w:pPr>
        <w:pStyle w:val="20"/>
        <w:spacing w:line="360" w:lineRule="auto"/>
        <w:ind w:left="0" w:leftChars="0" w:firstLine="0" w:firstLineChars="0"/>
        <w:jc w:val="center"/>
        <w:rPr>
          <w:rFonts w:hint="eastAsia" w:ascii="宋体" w:hAnsi="宋体"/>
          <w:b/>
          <w:szCs w:val="21"/>
          <w:highlight w:val="none"/>
        </w:rPr>
      </w:pPr>
    </w:p>
    <w:p w14:paraId="2A74A229">
      <w:pPr>
        <w:pStyle w:val="20"/>
        <w:spacing w:line="360" w:lineRule="auto"/>
        <w:ind w:left="0" w:leftChars="0" w:firstLine="0" w:firstLineChars="0"/>
        <w:jc w:val="center"/>
        <w:rPr>
          <w:rFonts w:hint="eastAsia" w:ascii="宋体" w:hAnsi="宋体"/>
          <w:b/>
          <w:szCs w:val="21"/>
          <w:highlight w:val="none"/>
        </w:rPr>
      </w:pPr>
    </w:p>
    <w:p w14:paraId="412ADBEB">
      <w:pPr>
        <w:spacing w:line="360" w:lineRule="auto"/>
        <w:rPr>
          <w:rFonts w:hint="eastAsia"/>
          <w:sz w:val="24"/>
          <w:highlight w:val="none"/>
        </w:rPr>
      </w:pPr>
    </w:p>
    <w:p w14:paraId="32E159E8">
      <w:pPr>
        <w:pStyle w:val="45"/>
        <w:rPr>
          <w:rFonts w:hint="eastAsia"/>
          <w:sz w:val="24"/>
          <w:highlight w:val="none"/>
        </w:rPr>
      </w:pPr>
    </w:p>
    <w:p w14:paraId="7CF22DAD">
      <w:pPr>
        <w:pStyle w:val="45"/>
        <w:rPr>
          <w:rFonts w:hint="eastAsia"/>
          <w:sz w:val="24"/>
          <w:highlight w:val="none"/>
        </w:rPr>
      </w:pPr>
    </w:p>
    <w:p w14:paraId="3FCE7D5F">
      <w:pPr>
        <w:pStyle w:val="45"/>
        <w:rPr>
          <w:rFonts w:hint="eastAsia"/>
          <w:sz w:val="24"/>
          <w:highlight w:val="none"/>
        </w:rPr>
      </w:pPr>
    </w:p>
    <w:p w14:paraId="1F333F4F">
      <w:pPr>
        <w:spacing w:line="360" w:lineRule="auto"/>
        <w:rPr>
          <w:rFonts w:hint="eastAsia"/>
          <w:sz w:val="24"/>
          <w:highlight w:val="none"/>
        </w:rPr>
      </w:pPr>
    </w:p>
    <w:bookmarkEnd w:id="430"/>
    <w:p w14:paraId="587DAB3F">
      <w:pPr>
        <w:pStyle w:val="137"/>
        <w:spacing w:line="360" w:lineRule="auto"/>
        <w:jc w:val="both"/>
        <w:outlineLvl w:val="9"/>
        <w:rPr>
          <w:rFonts w:hint="eastAsia" w:ascii="宋体" w:hAnsi="宋体" w:eastAsia="宋体"/>
          <w:b/>
          <w:color w:val="000000"/>
          <w:sz w:val="24"/>
          <w:highlight w:val="none"/>
          <w:lang w:val="en-US" w:eastAsia="zh-CN"/>
        </w:rPr>
      </w:pPr>
    </w:p>
    <w:p w14:paraId="7B34DEA7">
      <w:pPr>
        <w:pStyle w:val="137"/>
        <w:spacing w:line="360" w:lineRule="auto"/>
        <w:jc w:val="both"/>
        <w:outlineLvl w:val="9"/>
        <w:rPr>
          <w:rFonts w:hint="eastAsia" w:ascii="宋体" w:hAnsi="宋体" w:eastAsia="宋体"/>
          <w:b/>
          <w:color w:val="000000"/>
          <w:sz w:val="24"/>
          <w:highlight w:val="none"/>
          <w:lang w:val="en-US" w:eastAsia="zh-CN"/>
        </w:rPr>
      </w:pPr>
    </w:p>
    <w:p w14:paraId="1E16A0A3">
      <w:pPr>
        <w:pStyle w:val="137"/>
        <w:spacing w:line="360" w:lineRule="auto"/>
        <w:jc w:val="center"/>
        <w:outlineLvl w:val="1"/>
        <w:rPr>
          <w:rFonts w:hint="eastAsia" w:hAnsi="宋体" w:eastAsia="宋体" w:cs="黑体"/>
          <w:b/>
          <w:color w:val="auto"/>
          <w:sz w:val="28"/>
          <w:szCs w:val="28"/>
          <w:highlight w:val="none"/>
          <w:lang w:val="en-US" w:eastAsia="zh-CN"/>
        </w:rPr>
        <w:sectPr>
          <w:headerReference r:id="rId10" w:type="first"/>
          <w:footerReference r:id="rId12" w:type="first"/>
          <w:headerReference r:id="rId9" w:type="default"/>
          <w:footerReference r:id="rId11" w:type="default"/>
          <w:pgSz w:w="11907" w:h="16840"/>
          <w:pgMar w:top="997" w:right="1417" w:bottom="1143" w:left="1417" w:header="777" w:footer="641" w:gutter="0"/>
          <w:cols w:space="720" w:num="1"/>
          <w:titlePg/>
          <w:docGrid w:type="linesAndChars" w:linePitch="318" w:charSpace="0"/>
        </w:sectPr>
      </w:pPr>
    </w:p>
    <w:p w14:paraId="3D5BEC50">
      <w:pPr>
        <w:keepNext w:val="0"/>
        <w:keepLines w:val="0"/>
        <w:widowControl/>
        <w:suppressLineNumbers w:val="0"/>
        <w:spacing w:line="360" w:lineRule="auto"/>
        <w:jc w:val="center"/>
        <w:outlineLvl w:val="1"/>
        <w:rPr>
          <w:sz w:val="28"/>
          <w:szCs w:val="28"/>
        </w:rPr>
      </w:pPr>
      <w:bookmarkStart w:id="432" w:name="_Toc26759"/>
      <w:r>
        <w:rPr>
          <w:rFonts w:hint="eastAsia" w:ascii="宋体" w:hAnsi="宋体" w:eastAsia="宋体" w:cs="宋体"/>
          <w:b/>
          <w:bCs/>
          <w:color w:val="000000"/>
          <w:kern w:val="0"/>
          <w:sz w:val="28"/>
          <w:szCs w:val="28"/>
          <w:lang w:val="en-US" w:eastAsia="zh-CN" w:bidi="ar"/>
        </w:rPr>
        <w:t>9、投标单位廉洁自律承诺书</w:t>
      </w:r>
      <w:bookmarkEnd w:id="432"/>
    </w:p>
    <w:p w14:paraId="7056FA83">
      <w:pPr>
        <w:widowControl/>
        <w:spacing w:line="480" w:lineRule="exact"/>
        <w:ind w:firstLine="444" w:firstLineChars="200"/>
        <w:jc w:val="left"/>
        <w:rPr>
          <w:rFonts w:hint="eastAsia" w:ascii="宋体" w:hAnsi="宋体" w:cs="宋体"/>
          <w:spacing w:val="6"/>
          <w:kern w:val="0"/>
          <w:sz w:val="21"/>
          <w:szCs w:val="21"/>
        </w:rPr>
      </w:pPr>
      <w:r>
        <w:rPr>
          <w:rFonts w:hint="eastAsia" w:ascii="宋体" w:hAnsi="宋体" w:cs="宋体"/>
          <w:spacing w:val="6"/>
          <w:kern w:val="0"/>
          <w:sz w:val="21"/>
          <w:szCs w:val="21"/>
        </w:rPr>
        <w:t>为充分体现公开、公平、公正原则，维护招投标市场秩序，本单位郑重作出以下廉洁承诺，并接受社会各界监督。</w:t>
      </w:r>
    </w:p>
    <w:p w14:paraId="098EA495">
      <w:pPr>
        <w:widowControl/>
        <w:spacing w:line="480" w:lineRule="exact"/>
        <w:ind w:firstLine="444" w:firstLineChars="200"/>
        <w:jc w:val="left"/>
        <w:rPr>
          <w:rFonts w:hint="eastAsia" w:ascii="宋体" w:hAnsi="宋体" w:cs="宋体"/>
          <w:spacing w:val="6"/>
          <w:kern w:val="0"/>
          <w:sz w:val="21"/>
          <w:szCs w:val="21"/>
        </w:rPr>
      </w:pPr>
      <w:r>
        <w:rPr>
          <w:rFonts w:hint="eastAsia" w:ascii="宋体" w:hAnsi="宋体" w:cs="宋体"/>
          <w:spacing w:val="6"/>
          <w:kern w:val="0"/>
          <w:sz w:val="21"/>
          <w:szCs w:val="21"/>
        </w:rPr>
        <w:t>（一）不以不正当手段向招标人谋取资格预审及投标的不正当照顾。</w:t>
      </w:r>
    </w:p>
    <w:p w14:paraId="48428636">
      <w:pPr>
        <w:widowControl/>
        <w:spacing w:line="480" w:lineRule="exact"/>
        <w:ind w:firstLine="444" w:firstLineChars="200"/>
        <w:jc w:val="left"/>
        <w:rPr>
          <w:rFonts w:hint="eastAsia" w:ascii="宋体" w:hAnsi="宋体" w:cs="宋体"/>
          <w:spacing w:val="6"/>
          <w:kern w:val="0"/>
          <w:sz w:val="21"/>
          <w:szCs w:val="21"/>
        </w:rPr>
      </w:pPr>
      <w:r>
        <w:rPr>
          <w:rFonts w:hint="eastAsia" w:ascii="宋体" w:hAnsi="宋体" w:cs="宋体"/>
          <w:spacing w:val="6"/>
          <w:kern w:val="0"/>
          <w:sz w:val="21"/>
          <w:szCs w:val="21"/>
        </w:rPr>
        <w:t>（二）不以提供不正当利益等方式，向标底编制、审查人员打听标底编制情况，向招标代理机构谋求不正当利益。</w:t>
      </w:r>
    </w:p>
    <w:p w14:paraId="6891CC1D">
      <w:pPr>
        <w:widowControl/>
        <w:spacing w:line="480" w:lineRule="exact"/>
        <w:ind w:firstLine="444" w:firstLineChars="200"/>
        <w:jc w:val="left"/>
        <w:rPr>
          <w:rFonts w:hint="eastAsia" w:ascii="宋体" w:hAnsi="宋体" w:cs="宋体"/>
          <w:spacing w:val="6"/>
          <w:kern w:val="0"/>
          <w:sz w:val="21"/>
          <w:szCs w:val="21"/>
        </w:rPr>
      </w:pPr>
      <w:r>
        <w:rPr>
          <w:rFonts w:hint="eastAsia" w:ascii="宋体" w:hAnsi="宋体" w:cs="宋体"/>
          <w:spacing w:val="6"/>
          <w:kern w:val="0"/>
          <w:sz w:val="21"/>
          <w:szCs w:val="21"/>
        </w:rPr>
        <w:t>（三）除竞争性谈判、磋商采购方式外，在确定中标人前，不向评标专家打招呼谋求照顾，不与招标人就投标价格、投标方案等实质性内容进行谈判。</w:t>
      </w:r>
    </w:p>
    <w:p w14:paraId="10719DBC">
      <w:pPr>
        <w:spacing w:line="480" w:lineRule="exact"/>
        <w:ind w:firstLine="444" w:firstLineChars="200"/>
        <w:jc w:val="left"/>
        <w:rPr>
          <w:rFonts w:hint="eastAsia" w:ascii="宋体" w:hAnsi="宋体" w:cs="宋体"/>
          <w:sz w:val="21"/>
          <w:szCs w:val="21"/>
        </w:rPr>
      </w:pPr>
      <w:r>
        <w:rPr>
          <w:rFonts w:hint="eastAsia" w:ascii="宋体" w:hAnsi="宋体" w:cs="宋体"/>
          <w:spacing w:val="6"/>
          <w:kern w:val="0"/>
          <w:sz w:val="21"/>
          <w:szCs w:val="21"/>
        </w:rPr>
        <w:t>（四）</w:t>
      </w:r>
      <w:r>
        <w:rPr>
          <w:rFonts w:hint="eastAsia" w:ascii="宋体" w:hAnsi="宋体" w:cs="宋体"/>
          <w:spacing w:val="6"/>
          <w:kern w:val="0"/>
          <w:sz w:val="21"/>
          <w:szCs w:val="21"/>
          <w:lang w:bidi="ar"/>
        </w:rPr>
        <w:t>不提供虚假材料谋取中标成交。在资格预审资料中，主动通过“信用中国”网站、中国政府采购网等渠道查询自身近五年（投标截止日起前</w:t>
      </w:r>
      <w:r>
        <w:rPr>
          <w:rFonts w:hint="eastAsia" w:ascii="宋体" w:hAnsi="宋体" w:cs="宋体"/>
          <w:spacing w:val="6"/>
          <w:kern w:val="0"/>
          <w:sz w:val="21"/>
          <w:szCs w:val="21"/>
          <w:lang w:val="en-US" w:eastAsia="zh-CN" w:bidi="ar"/>
        </w:rPr>
        <w:t>三</w:t>
      </w:r>
      <w:r>
        <w:rPr>
          <w:rFonts w:hint="eastAsia" w:ascii="宋体" w:hAnsi="宋体" w:cs="宋体"/>
          <w:spacing w:val="6"/>
          <w:kern w:val="0"/>
          <w:sz w:val="21"/>
          <w:szCs w:val="21"/>
          <w:lang w:bidi="ar"/>
        </w:rPr>
        <w:t>年）信用记录，并提供查询截图。</w:t>
      </w:r>
    </w:p>
    <w:p w14:paraId="08DA56CE">
      <w:pPr>
        <w:widowControl/>
        <w:spacing w:line="480" w:lineRule="exact"/>
        <w:ind w:firstLine="444" w:firstLineChars="200"/>
        <w:jc w:val="left"/>
        <w:rPr>
          <w:rFonts w:hint="eastAsia" w:ascii="宋体" w:hAnsi="宋体" w:cs="宋体"/>
          <w:spacing w:val="6"/>
          <w:kern w:val="0"/>
          <w:sz w:val="21"/>
          <w:szCs w:val="21"/>
        </w:rPr>
      </w:pPr>
      <w:r>
        <w:rPr>
          <w:rFonts w:hint="eastAsia" w:ascii="宋体" w:hAnsi="宋体" w:cs="宋体"/>
          <w:spacing w:val="6"/>
          <w:kern w:val="0"/>
          <w:sz w:val="21"/>
          <w:szCs w:val="21"/>
        </w:rPr>
        <w:t>（五）不与其他投标人相互陪标、</w:t>
      </w:r>
      <w:r>
        <w:rPr>
          <w:rFonts w:hint="eastAsia" w:ascii="宋体" w:hAnsi="宋体" w:cs="宋体"/>
          <w:kern w:val="0"/>
          <w:sz w:val="21"/>
          <w:szCs w:val="21"/>
        </w:rPr>
        <w:t>围标</w:t>
      </w:r>
      <w:r>
        <w:rPr>
          <w:rFonts w:hint="eastAsia" w:ascii="宋体" w:hAnsi="宋体" w:cs="宋体"/>
          <w:spacing w:val="6"/>
          <w:kern w:val="0"/>
          <w:sz w:val="21"/>
          <w:szCs w:val="21"/>
        </w:rPr>
        <w:t>、串标。</w:t>
      </w:r>
    </w:p>
    <w:p w14:paraId="361B12E9">
      <w:pPr>
        <w:widowControl/>
        <w:spacing w:line="480" w:lineRule="exact"/>
        <w:ind w:firstLine="444" w:firstLineChars="200"/>
        <w:jc w:val="left"/>
        <w:rPr>
          <w:rFonts w:hint="eastAsia" w:ascii="宋体" w:hAnsi="宋体" w:cs="宋体"/>
          <w:spacing w:val="6"/>
          <w:kern w:val="0"/>
          <w:sz w:val="21"/>
          <w:szCs w:val="21"/>
        </w:rPr>
      </w:pPr>
      <w:r>
        <w:rPr>
          <w:rFonts w:hint="eastAsia" w:ascii="宋体" w:hAnsi="宋体" w:cs="宋体"/>
          <w:spacing w:val="6"/>
          <w:kern w:val="0"/>
          <w:sz w:val="21"/>
          <w:szCs w:val="21"/>
        </w:rPr>
        <w:t>（六）不利用不正当手段诋毁、排挤、诬告其他投标人。</w:t>
      </w:r>
    </w:p>
    <w:p w14:paraId="163A8342">
      <w:pPr>
        <w:widowControl/>
        <w:spacing w:line="480" w:lineRule="exact"/>
        <w:ind w:firstLine="444" w:firstLineChars="200"/>
        <w:jc w:val="left"/>
        <w:rPr>
          <w:rFonts w:hint="eastAsia" w:ascii="宋体" w:hAnsi="宋体" w:cs="宋体"/>
          <w:spacing w:val="6"/>
          <w:kern w:val="0"/>
          <w:sz w:val="21"/>
          <w:szCs w:val="21"/>
        </w:rPr>
      </w:pPr>
      <w:r>
        <w:rPr>
          <w:rFonts w:hint="eastAsia" w:ascii="宋体" w:hAnsi="宋体" w:cs="宋体"/>
          <w:spacing w:val="6"/>
          <w:kern w:val="0"/>
          <w:sz w:val="21"/>
          <w:szCs w:val="21"/>
        </w:rPr>
        <w:t>（七）不以他人名义投标或者以其它方式骗取中标。</w:t>
      </w:r>
    </w:p>
    <w:p w14:paraId="194A74D9">
      <w:pPr>
        <w:widowControl/>
        <w:spacing w:line="480" w:lineRule="exact"/>
        <w:ind w:firstLine="444" w:firstLineChars="200"/>
        <w:jc w:val="left"/>
        <w:rPr>
          <w:rFonts w:hint="eastAsia" w:ascii="宋体" w:hAnsi="宋体" w:cs="宋体"/>
          <w:spacing w:val="6"/>
          <w:kern w:val="0"/>
          <w:sz w:val="21"/>
          <w:szCs w:val="21"/>
        </w:rPr>
      </w:pPr>
      <w:r>
        <w:rPr>
          <w:rFonts w:hint="eastAsia" w:ascii="宋体" w:hAnsi="宋体" w:cs="宋体"/>
          <w:spacing w:val="6"/>
          <w:kern w:val="0"/>
          <w:sz w:val="21"/>
          <w:szCs w:val="21"/>
        </w:rPr>
        <w:t>（八）中标后，不将中标项目转让他人，或将中标项目肢解后分别转让他人。</w:t>
      </w:r>
    </w:p>
    <w:p w14:paraId="4459AA06">
      <w:pPr>
        <w:widowControl/>
        <w:spacing w:line="480" w:lineRule="exact"/>
        <w:ind w:firstLine="444" w:firstLineChars="200"/>
        <w:jc w:val="left"/>
        <w:rPr>
          <w:rFonts w:hint="eastAsia" w:ascii="宋体" w:hAnsi="宋体" w:cs="宋体"/>
          <w:spacing w:val="6"/>
          <w:kern w:val="0"/>
          <w:sz w:val="21"/>
          <w:szCs w:val="21"/>
        </w:rPr>
      </w:pPr>
      <w:r>
        <w:rPr>
          <w:rFonts w:hint="eastAsia" w:ascii="宋体" w:hAnsi="宋体" w:cs="宋体"/>
          <w:spacing w:val="6"/>
          <w:kern w:val="0"/>
          <w:sz w:val="21"/>
          <w:szCs w:val="21"/>
        </w:rPr>
        <w:t>（九）中标后，与招标人按照</w:t>
      </w:r>
      <w:r>
        <w:rPr>
          <w:rFonts w:hint="eastAsia" w:ascii="宋体" w:hAnsi="宋体" w:cs="宋体"/>
          <w:spacing w:val="6"/>
          <w:kern w:val="0"/>
          <w:sz w:val="21"/>
          <w:szCs w:val="21"/>
          <w:lang w:val="en-US" w:eastAsia="zh-CN"/>
        </w:rPr>
        <w:t>采购文件</w:t>
      </w:r>
      <w:r>
        <w:rPr>
          <w:rFonts w:hint="eastAsia" w:ascii="宋体" w:hAnsi="宋体" w:cs="宋体"/>
          <w:spacing w:val="6"/>
          <w:kern w:val="0"/>
          <w:sz w:val="21"/>
          <w:szCs w:val="21"/>
        </w:rPr>
        <w:t>和</w:t>
      </w:r>
      <w:r>
        <w:rPr>
          <w:rFonts w:hint="eastAsia" w:ascii="宋体" w:hAnsi="宋体" w:cs="宋体"/>
          <w:spacing w:val="6"/>
          <w:kern w:val="0"/>
          <w:sz w:val="21"/>
          <w:szCs w:val="21"/>
          <w:lang w:val="en-US" w:eastAsia="zh-CN"/>
        </w:rPr>
        <w:t>响应</w:t>
      </w:r>
      <w:r>
        <w:rPr>
          <w:rFonts w:hint="eastAsia" w:ascii="宋体" w:hAnsi="宋体" w:cs="宋体"/>
          <w:spacing w:val="6"/>
          <w:kern w:val="0"/>
          <w:sz w:val="21"/>
          <w:szCs w:val="21"/>
        </w:rPr>
        <w:t>文件订立合同，不订立背离合同实质性内容的协议。</w:t>
      </w:r>
    </w:p>
    <w:p w14:paraId="75F47069">
      <w:pPr>
        <w:widowControl/>
        <w:spacing w:line="480" w:lineRule="exact"/>
        <w:ind w:firstLine="444" w:firstLineChars="200"/>
        <w:jc w:val="left"/>
        <w:rPr>
          <w:rFonts w:hint="eastAsia" w:ascii="宋体" w:hAnsi="宋体" w:cs="宋体"/>
          <w:spacing w:val="6"/>
          <w:kern w:val="0"/>
          <w:sz w:val="21"/>
          <w:szCs w:val="21"/>
        </w:rPr>
      </w:pPr>
      <w:r>
        <w:rPr>
          <w:rFonts w:hint="eastAsia" w:ascii="宋体" w:hAnsi="宋体" w:cs="宋体"/>
          <w:spacing w:val="6"/>
          <w:kern w:val="0"/>
          <w:sz w:val="21"/>
          <w:szCs w:val="21"/>
        </w:rPr>
        <w:t>（十）主动接受、配合学校有关部门的监督检查。</w:t>
      </w:r>
    </w:p>
    <w:p w14:paraId="3D071E5B">
      <w:pPr>
        <w:widowControl/>
        <w:spacing w:line="480" w:lineRule="exact"/>
        <w:ind w:firstLine="444" w:firstLineChars="200"/>
        <w:jc w:val="left"/>
        <w:rPr>
          <w:rFonts w:hint="eastAsia" w:ascii="宋体" w:hAnsi="宋体" w:cs="宋体"/>
          <w:spacing w:val="6"/>
          <w:kern w:val="0"/>
          <w:sz w:val="21"/>
          <w:szCs w:val="21"/>
        </w:rPr>
      </w:pPr>
      <w:r>
        <w:rPr>
          <w:rFonts w:hint="eastAsia" w:ascii="宋体" w:hAnsi="宋体" w:cs="宋体"/>
          <w:spacing w:val="6"/>
          <w:kern w:val="0"/>
          <w:sz w:val="21"/>
          <w:szCs w:val="21"/>
        </w:rPr>
        <w:t>以上承诺若有违反，甘受相应处罚，直至追究法律责任，且同意被学校列入“企业黑名单”。</w:t>
      </w:r>
    </w:p>
    <w:p w14:paraId="32FF85BD">
      <w:pPr>
        <w:widowControl/>
        <w:spacing w:line="480" w:lineRule="exact"/>
        <w:ind w:firstLine="444" w:firstLineChars="200"/>
        <w:jc w:val="left"/>
        <w:rPr>
          <w:rFonts w:hint="eastAsia" w:ascii="宋体" w:hAnsi="宋体" w:cs="宋体"/>
          <w:spacing w:val="6"/>
          <w:kern w:val="0"/>
          <w:sz w:val="21"/>
          <w:szCs w:val="21"/>
        </w:rPr>
      </w:pPr>
    </w:p>
    <w:p w14:paraId="34349A15">
      <w:pPr>
        <w:pStyle w:val="18"/>
        <w:rPr>
          <w:rFonts w:hint="eastAsia"/>
        </w:rPr>
      </w:pPr>
    </w:p>
    <w:p w14:paraId="22117762">
      <w:pPr>
        <w:spacing w:line="360" w:lineRule="auto"/>
        <w:ind w:firstLine="3150" w:firstLineChars="1500"/>
        <w:rPr>
          <w:rFonts w:hint="eastAsia"/>
          <w:highlight w:val="none"/>
        </w:rPr>
      </w:pPr>
      <w:r>
        <w:rPr>
          <w:rFonts w:hint="eastAsia" w:ascii="宋体" w:hAnsi="宋体"/>
          <w:szCs w:val="21"/>
          <w:highlight w:val="none"/>
        </w:rPr>
        <w:t>供 应 商</w:t>
      </w:r>
      <w:r>
        <w:rPr>
          <w:rFonts w:hint="eastAsia" w:ascii="宋体" w:hAnsi="宋体"/>
          <w:szCs w:val="21"/>
          <w:highlight w:val="none"/>
          <w:u w:val="single"/>
        </w:rPr>
        <w:t xml:space="preserve">                                    </w:t>
      </w:r>
      <w:r>
        <w:rPr>
          <w:rFonts w:hint="eastAsia" w:ascii="宋体" w:hAnsi="宋体"/>
          <w:szCs w:val="21"/>
          <w:highlight w:val="none"/>
        </w:rPr>
        <w:t>（盖</w:t>
      </w:r>
      <w:r>
        <w:rPr>
          <w:rFonts w:hint="eastAsia" w:ascii="宋体" w:hAnsi="宋体"/>
          <w:szCs w:val="21"/>
          <w:highlight w:val="none"/>
          <w:lang w:val="en-US" w:eastAsia="zh-CN"/>
        </w:rPr>
        <w:t>单位</w:t>
      </w:r>
      <w:r>
        <w:rPr>
          <w:rFonts w:hint="eastAsia" w:ascii="宋体" w:hAnsi="宋体"/>
          <w:szCs w:val="21"/>
          <w:highlight w:val="none"/>
        </w:rPr>
        <w:t>章）</w:t>
      </w:r>
    </w:p>
    <w:p w14:paraId="4B635228">
      <w:pPr>
        <w:spacing w:line="360" w:lineRule="auto"/>
        <w:ind w:firstLine="3150" w:firstLineChars="1500"/>
        <w:rPr>
          <w:rFonts w:hint="eastAsia"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rPr>
        <w:t>（签字或盖章）</w:t>
      </w:r>
    </w:p>
    <w:p w14:paraId="0BCB720A">
      <w:pPr>
        <w:pStyle w:val="20"/>
        <w:spacing w:line="360" w:lineRule="auto"/>
        <w:ind w:left="0" w:leftChars="0" w:firstLine="3150" w:firstLineChars="1500"/>
        <w:rPr>
          <w:rFonts w:hint="eastAsia" w:ascii="宋体" w:hAnsi="宋体"/>
          <w:szCs w:val="21"/>
          <w:highlight w:val="none"/>
        </w:rPr>
      </w:pPr>
      <w:r>
        <w:rPr>
          <w:rFonts w:hint="eastAsia" w:ascii="宋体" w:hAnsi="宋体"/>
          <w:szCs w:val="21"/>
          <w:highlight w:val="none"/>
        </w:rPr>
        <w:t>日期：     年    月    日</w:t>
      </w:r>
    </w:p>
    <w:p w14:paraId="1E6D4B42">
      <w:pPr>
        <w:pStyle w:val="137"/>
        <w:spacing w:line="360" w:lineRule="auto"/>
        <w:jc w:val="center"/>
        <w:outlineLvl w:val="9"/>
        <w:rPr>
          <w:rFonts w:hint="eastAsia" w:hAnsi="宋体" w:eastAsia="宋体" w:cs="黑体"/>
          <w:b/>
          <w:color w:val="auto"/>
          <w:sz w:val="28"/>
          <w:szCs w:val="28"/>
          <w:highlight w:val="none"/>
          <w:lang w:val="en-US" w:eastAsia="zh-CN"/>
        </w:rPr>
      </w:pPr>
    </w:p>
    <w:p w14:paraId="25421032">
      <w:pPr>
        <w:pStyle w:val="137"/>
        <w:spacing w:line="360" w:lineRule="auto"/>
        <w:jc w:val="center"/>
        <w:outlineLvl w:val="9"/>
        <w:rPr>
          <w:rFonts w:hint="eastAsia" w:hAnsi="宋体" w:eastAsia="宋体" w:cs="黑体"/>
          <w:b/>
          <w:color w:val="auto"/>
          <w:sz w:val="28"/>
          <w:szCs w:val="28"/>
          <w:highlight w:val="none"/>
          <w:lang w:val="en-US" w:eastAsia="zh-CN"/>
        </w:rPr>
      </w:pPr>
    </w:p>
    <w:p w14:paraId="3DC62257">
      <w:pPr>
        <w:pStyle w:val="137"/>
        <w:spacing w:line="360" w:lineRule="auto"/>
        <w:jc w:val="center"/>
        <w:outlineLvl w:val="9"/>
        <w:rPr>
          <w:rFonts w:hint="eastAsia" w:hAnsi="宋体" w:eastAsia="宋体" w:cs="黑体"/>
          <w:b/>
          <w:color w:val="auto"/>
          <w:sz w:val="28"/>
          <w:szCs w:val="28"/>
          <w:highlight w:val="none"/>
          <w:lang w:val="en-US" w:eastAsia="zh-CN"/>
        </w:rPr>
      </w:pPr>
    </w:p>
    <w:p w14:paraId="0BD31072">
      <w:pPr>
        <w:pStyle w:val="137"/>
        <w:spacing w:line="360" w:lineRule="auto"/>
        <w:jc w:val="center"/>
        <w:outlineLvl w:val="9"/>
        <w:rPr>
          <w:rFonts w:hint="eastAsia" w:hAnsi="宋体" w:eastAsia="宋体" w:cs="黑体"/>
          <w:b/>
          <w:color w:val="auto"/>
          <w:sz w:val="28"/>
          <w:szCs w:val="28"/>
          <w:highlight w:val="none"/>
          <w:lang w:val="en-US" w:eastAsia="zh-CN"/>
        </w:rPr>
      </w:pPr>
    </w:p>
    <w:p w14:paraId="210CFBBA">
      <w:pPr>
        <w:pStyle w:val="137"/>
        <w:spacing w:line="360" w:lineRule="auto"/>
        <w:jc w:val="center"/>
        <w:outlineLvl w:val="1"/>
        <w:rPr>
          <w:rFonts w:hint="eastAsia" w:hAnsi="宋体" w:eastAsia="宋体" w:cs="黑体"/>
          <w:b/>
          <w:color w:val="auto"/>
          <w:sz w:val="28"/>
          <w:szCs w:val="28"/>
          <w:highlight w:val="none"/>
          <w:lang w:val="en-US" w:eastAsia="zh-CN"/>
        </w:rPr>
      </w:pPr>
      <w:r>
        <w:rPr>
          <w:rFonts w:hint="eastAsia" w:hAnsi="宋体" w:eastAsia="宋体" w:cs="黑体"/>
          <w:b/>
          <w:color w:val="auto"/>
          <w:sz w:val="28"/>
          <w:szCs w:val="28"/>
          <w:highlight w:val="none"/>
          <w:lang w:val="en-US" w:eastAsia="zh-CN"/>
        </w:rPr>
        <w:br w:type="page"/>
      </w:r>
      <w:bookmarkStart w:id="433" w:name="_Toc24674"/>
      <w:r>
        <w:rPr>
          <w:rFonts w:hint="eastAsia" w:hAnsi="宋体" w:eastAsia="宋体" w:cs="黑体"/>
          <w:b/>
          <w:color w:val="auto"/>
          <w:sz w:val="28"/>
          <w:szCs w:val="28"/>
          <w:highlight w:val="none"/>
          <w:lang w:val="en-US" w:eastAsia="zh-CN"/>
        </w:rPr>
        <w:t>10、反商业贿赂承诺书（格式）</w:t>
      </w:r>
      <w:bookmarkEnd w:id="433"/>
    </w:p>
    <w:p w14:paraId="15689AB3">
      <w:pPr>
        <w:spacing w:line="360" w:lineRule="auto"/>
        <w:rPr>
          <w:rFonts w:hint="eastAsia" w:ascii="宋体" w:hAnsi="宋体"/>
          <w:color w:val="000000"/>
          <w:szCs w:val="28"/>
          <w:highlight w:val="none"/>
        </w:rPr>
      </w:pPr>
    </w:p>
    <w:p w14:paraId="6C236196">
      <w:pPr>
        <w:spacing w:line="360" w:lineRule="auto"/>
        <w:rPr>
          <w:rFonts w:hint="eastAsia" w:ascii="宋体" w:hAnsi="宋体"/>
          <w:color w:val="000000"/>
          <w:szCs w:val="21"/>
          <w:highlight w:val="none"/>
        </w:rPr>
      </w:pPr>
      <w:r>
        <w:rPr>
          <w:rFonts w:hint="eastAsia" w:ascii="宋体" w:hAnsi="宋体"/>
          <w:color w:val="000000"/>
          <w:szCs w:val="21"/>
          <w:highlight w:val="none"/>
        </w:rPr>
        <w:t>我公司承诺：</w:t>
      </w:r>
    </w:p>
    <w:p w14:paraId="7F90CCC3">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在</w:t>
      </w:r>
      <w:r>
        <w:rPr>
          <w:rFonts w:hint="eastAsia" w:ascii="宋体" w:hAnsi="宋体"/>
          <w:color w:val="000000"/>
          <w:szCs w:val="21"/>
          <w:highlight w:val="none"/>
          <w:u w:val="single"/>
        </w:rPr>
        <w:t xml:space="preserve">   （项目名称</w:t>
      </w:r>
      <w:r>
        <w:rPr>
          <w:rFonts w:hint="eastAsia" w:ascii="宋体" w:hAnsi="宋体"/>
          <w:color w:val="000000"/>
          <w:szCs w:val="21"/>
          <w:highlight w:val="none"/>
          <w:u w:val="single"/>
          <w:lang w:val="en-US" w:eastAsia="zh-CN"/>
        </w:rPr>
        <w:t>及包号</w:t>
      </w:r>
      <w:r>
        <w:rPr>
          <w:rFonts w:hint="eastAsia" w:ascii="宋体" w:hAnsi="宋体"/>
          <w:color w:val="000000"/>
          <w:szCs w:val="21"/>
          <w:highlight w:val="none"/>
          <w:u w:val="single"/>
        </w:rPr>
        <w:t xml:space="preserve">）   </w:t>
      </w:r>
      <w:r>
        <w:rPr>
          <w:rFonts w:hint="eastAsia" w:ascii="宋体" w:hAnsi="宋体"/>
          <w:color w:val="000000"/>
          <w:szCs w:val="21"/>
          <w:highlight w:val="none"/>
        </w:rPr>
        <w:t>单一来源采购活动中，我公司保证做到：</w:t>
      </w:r>
    </w:p>
    <w:p w14:paraId="76A40506">
      <w:pPr>
        <w:spacing w:line="360" w:lineRule="auto"/>
        <w:rPr>
          <w:rFonts w:hint="eastAsia" w:ascii="宋体" w:hAnsi="宋体"/>
          <w:color w:val="000000"/>
          <w:szCs w:val="21"/>
          <w:highlight w:val="none"/>
        </w:rPr>
      </w:pPr>
      <w:r>
        <w:rPr>
          <w:rFonts w:hint="eastAsia" w:ascii="宋体" w:hAnsi="宋体"/>
          <w:color w:val="000000"/>
          <w:szCs w:val="21"/>
          <w:highlight w:val="none"/>
        </w:rPr>
        <w:t>1. 公平竞争参加本次</w:t>
      </w:r>
      <w:r>
        <w:rPr>
          <w:rFonts w:hint="eastAsia" w:hAnsi="宋体"/>
          <w:szCs w:val="21"/>
          <w:highlight w:val="none"/>
        </w:rPr>
        <w:t>采购</w:t>
      </w:r>
      <w:r>
        <w:rPr>
          <w:rFonts w:hint="eastAsia" w:ascii="宋体" w:hAnsi="宋体"/>
          <w:color w:val="000000"/>
          <w:szCs w:val="21"/>
          <w:highlight w:val="none"/>
        </w:rPr>
        <w:t>活动。</w:t>
      </w:r>
    </w:p>
    <w:p w14:paraId="0D2EC81E">
      <w:pPr>
        <w:spacing w:line="360" w:lineRule="auto"/>
        <w:rPr>
          <w:rFonts w:hint="eastAsia" w:ascii="宋体" w:hAnsi="宋体"/>
          <w:color w:val="000000"/>
          <w:szCs w:val="21"/>
          <w:highlight w:val="none"/>
        </w:rPr>
      </w:pPr>
      <w:r>
        <w:rPr>
          <w:rFonts w:hint="eastAsia" w:ascii="宋体" w:hAnsi="宋体"/>
          <w:color w:val="000000"/>
          <w:szCs w:val="21"/>
          <w:highlight w:val="none"/>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9690BD4">
      <w:pPr>
        <w:spacing w:line="360" w:lineRule="auto"/>
        <w:rPr>
          <w:rFonts w:hint="eastAsia" w:ascii="宋体" w:hAnsi="宋体"/>
          <w:color w:val="000000"/>
          <w:szCs w:val="21"/>
          <w:highlight w:val="none"/>
        </w:rPr>
      </w:pPr>
      <w:r>
        <w:rPr>
          <w:rFonts w:hint="eastAsia" w:ascii="宋体" w:hAnsi="宋体"/>
          <w:color w:val="000000"/>
          <w:szCs w:val="21"/>
          <w:highlight w:val="none"/>
        </w:rPr>
        <w:t>3. 若出现上述行为，我公司及参与单一来源采购的工作人员愿意接受按照国家法律法规等有关规定给予的处罚。</w:t>
      </w:r>
    </w:p>
    <w:p w14:paraId="25AF91F6">
      <w:pPr>
        <w:spacing w:line="360" w:lineRule="auto"/>
        <w:rPr>
          <w:rFonts w:hint="eastAsia" w:ascii="宋体" w:hAnsi="宋体"/>
          <w:color w:val="000000"/>
          <w:szCs w:val="21"/>
          <w:highlight w:val="none"/>
        </w:rPr>
      </w:pPr>
    </w:p>
    <w:p w14:paraId="1D1D46EC">
      <w:pPr>
        <w:spacing w:line="360" w:lineRule="auto"/>
        <w:rPr>
          <w:rFonts w:hint="eastAsia" w:ascii="宋体" w:hAnsi="宋体"/>
          <w:color w:val="000000"/>
          <w:szCs w:val="21"/>
          <w:highlight w:val="none"/>
        </w:rPr>
      </w:pPr>
    </w:p>
    <w:p w14:paraId="264268F7">
      <w:pPr>
        <w:spacing w:line="360" w:lineRule="auto"/>
        <w:rPr>
          <w:rFonts w:hint="eastAsia" w:ascii="宋体" w:hAnsi="宋体"/>
          <w:color w:val="000000"/>
          <w:szCs w:val="21"/>
          <w:highlight w:val="none"/>
        </w:rPr>
      </w:pPr>
      <w:r>
        <w:rPr>
          <w:rFonts w:hint="eastAsia" w:ascii="宋体" w:hAnsi="宋体"/>
          <w:color w:val="000000"/>
          <w:szCs w:val="21"/>
          <w:highlight w:val="none"/>
        </w:rPr>
        <w:t>供应商（</w:t>
      </w:r>
      <w:r>
        <w:rPr>
          <w:rFonts w:hint="eastAsia" w:ascii="宋体" w:hAnsi="宋体"/>
          <w:szCs w:val="21"/>
          <w:highlight w:val="none"/>
        </w:rPr>
        <w:t>盖</w:t>
      </w:r>
      <w:r>
        <w:rPr>
          <w:rFonts w:hint="eastAsia" w:ascii="宋体" w:hAnsi="宋体"/>
          <w:szCs w:val="21"/>
          <w:highlight w:val="none"/>
          <w:lang w:val="en-US" w:eastAsia="zh-CN"/>
        </w:rPr>
        <w:t>单位</w:t>
      </w:r>
      <w:r>
        <w:rPr>
          <w:rFonts w:hint="eastAsia" w:ascii="宋体" w:hAnsi="宋体"/>
          <w:szCs w:val="21"/>
          <w:highlight w:val="none"/>
        </w:rPr>
        <w:t>章</w:t>
      </w:r>
      <w:r>
        <w:rPr>
          <w:rFonts w:hint="eastAsia" w:ascii="宋体" w:hAnsi="宋体"/>
          <w:color w:val="000000"/>
          <w:szCs w:val="21"/>
          <w:highlight w:val="none"/>
        </w:rPr>
        <w:t>）：</w:t>
      </w:r>
    </w:p>
    <w:p w14:paraId="1549ADAC">
      <w:pPr>
        <w:spacing w:line="360" w:lineRule="auto"/>
        <w:rPr>
          <w:rFonts w:hint="eastAsia" w:ascii="宋体" w:hAnsi="宋体"/>
          <w:color w:val="000000"/>
          <w:szCs w:val="21"/>
          <w:highlight w:val="none"/>
        </w:rPr>
      </w:pPr>
      <w:r>
        <w:rPr>
          <w:rFonts w:hint="eastAsia" w:ascii="宋体" w:hAnsi="宋体" w:eastAsia="宋体" w:cs="宋体"/>
          <w:color w:val="000000"/>
          <w:kern w:val="0"/>
          <w:sz w:val="21"/>
          <w:szCs w:val="21"/>
          <w:lang w:val="en-US" w:eastAsia="zh-CN" w:bidi="ar"/>
        </w:rPr>
        <w:t>法定代表人或</w:t>
      </w:r>
      <w:r>
        <w:rPr>
          <w:rFonts w:hint="eastAsia" w:ascii="宋体" w:hAnsi="宋体"/>
          <w:szCs w:val="21"/>
          <w:highlight w:val="none"/>
        </w:rPr>
        <w:t>委托</w:t>
      </w:r>
      <w:r>
        <w:rPr>
          <w:rFonts w:hint="eastAsia" w:ascii="宋体" w:hAnsi="宋体" w:eastAsia="宋体" w:cs="宋体"/>
          <w:color w:val="000000"/>
          <w:kern w:val="0"/>
          <w:sz w:val="21"/>
          <w:szCs w:val="21"/>
          <w:lang w:val="en-US" w:eastAsia="zh-CN" w:bidi="ar"/>
        </w:rPr>
        <w:t>代理人</w:t>
      </w:r>
      <w:r>
        <w:rPr>
          <w:rFonts w:hint="eastAsia" w:ascii="宋体" w:hAnsi="宋体"/>
          <w:color w:val="000000"/>
          <w:szCs w:val="21"/>
          <w:highlight w:val="none"/>
        </w:rPr>
        <w:t>（签字或盖章）：</w:t>
      </w:r>
    </w:p>
    <w:p w14:paraId="69FD024A">
      <w:pPr>
        <w:spacing w:line="360" w:lineRule="auto"/>
        <w:rPr>
          <w:rFonts w:hint="eastAsia" w:ascii="宋体" w:hAnsi="宋体"/>
          <w:color w:val="000000"/>
          <w:szCs w:val="21"/>
          <w:highlight w:val="none"/>
        </w:rPr>
      </w:pPr>
      <w:r>
        <w:rPr>
          <w:rFonts w:hint="eastAsia" w:ascii="宋体" w:hAnsi="宋体"/>
          <w:color w:val="000000"/>
          <w:szCs w:val="21"/>
          <w:highlight w:val="none"/>
        </w:rPr>
        <w:t xml:space="preserve">    年  月  日</w:t>
      </w:r>
    </w:p>
    <w:p w14:paraId="17261EDD">
      <w:pPr>
        <w:spacing w:line="360" w:lineRule="auto"/>
        <w:rPr>
          <w:rFonts w:hint="eastAsia"/>
          <w:highlight w:val="none"/>
        </w:rPr>
      </w:pPr>
    </w:p>
    <w:p w14:paraId="627F6AAB">
      <w:pPr>
        <w:spacing w:line="360" w:lineRule="auto"/>
        <w:rPr>
          <w:rFonts w:hint="eastAsia"/>
          <w:highlight w:val="none"/>
        </w:rPr>
        <w:sectPr>
          <w:pgSz w:w="11907" w:h="16840"/>
          <w:pgMar w:top="997" w:right="1417" w:bottom="1143" w:left="1417" w:header="777" w:footer="641" w:gutter="0"/>
          <w:cols w:space="720" w:num="1"/>
          <w:titlePg/>
          <w:docGrid w:type="linesAndChars" w:linePitch="318" w:charSpace="0"/>
        </w:sectPr>
      </w:pPr>
    </w:p>
    <w:p w14:paraId="78F83B1A">
      <w:pPr>
        <w:pStyle w:val="45"/>
        <w:outlineLvl w:val="1"/>
        <w:rPr>
          <w:rFonts w:hint="eastAsia" w:ascii="宋体" w:hAnsi="宋体" w:eastAsia="宋体" w:cs="黑体"/>
          <w:b/>
          <w:color w:val="auto"/>
          <w:sz w:val="28"/>
          <w:szCs w:val="28"/>
          <w:highlight w:val="none"/>
          <w:lang w:val="en-US" w:eastAsia="zh-CN" w:bidi="ar-SA"/>
        </w:rPr>
      </w:pPr>
      <w:bookmarkStart w:id="434" w:name="_Toc27359"/>
      <w:r>
        <w:rPr>
          <w:rFonts w:hint="eastAsia" w:ascii="宋体" w:hAnsi="宋体" w:eastAsia="宋体" w:cs="黑体"/>
          <w:b/>
          <w:color w:val="auto"/>
          <w:sz w:val="28"/>
          <w:szCs w:val="28"/>
          <w:highlight w:val="none"/>
          <w:lang w:val="en-US" w:eastAsia="zh-CN" w:bidi="ar-SA"/>
        </w:rPr>
        <w:t>11、其他资料</w:t>
      </w:r>
      <w:bookmarkEnd w:id="434"/>
    </w:p>
    <w:p w14:paraId="1E961DF7">
      <w:pPr>
        <w:spacing w:line="360" w:lineRule="auto"/>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供应商认为需要提交的其他资料。</w:t>
      </w:r>
    </w:p>
    <w:p w14:paraId="030E5869">
      <w:pPr>
        <w:pStyle w:val="45"/>
        <w:rPr>
          <w:rFonts w:hint="default"/>
          <w:b/>
          <w:bCs/>
          <w:lang w:val="en-US" w:eastAsia="zh-CN"/>
        </w:rPr>
      </w:pPr>
      <w:r>
        <w:rPr>
          <w:rFonts w:hint="default"/>
          <w:b/>
          <w:bCs/>
          <w:lang w:val="en-US" w:eastAsia="zh-CN"/>
        </w:rPr>
        <w:t>投标承诺函</w:t>
      </w:r>
    </w:p>
    <w:p w14:paraId="1950A681">
      <w:pPr>
        <w:pStyle w:val="45"/>
        <w:jc w:val="left"/>
        <w:rPr>
          <w:rFonts w:hint="default"/>
          <w:lang w:val="en-US" w:eastAsia="zh-CN"/>
        </w:rPr>
      </w:pPr>
      <w:r>
        <w:rPr>
          <w:rFonts w:hint="default"/>
          <w:lang w:val="en-US" w:eastAsia="zh-CN"/>
        </w:rPr>
        <w:t>致（采购人及采购代理机构）：</w:t>
      </w:r>
    </w:p>
    <w:p w14:paraId="77142E6B">
      <w:pPr>
        <w:pStyle w:val="45"/>
        <w:jc w:val="left"/>
        <w:rPr>
          <w:rFonts w:hint="default"/>
          <w:lang w:val="en-US" w:eastAsia="zh-CN"/>
        </w:rPr>
      </w:pPr>
      <w:r>
        <w:rPr>
          <w:rFonts w:hint="eastAsia"/>
          <w:lang w:val="en-US" w:eastAsia="zh-CN"/>
        </w:rPr>
        <w:t xml:space="preserve">  </w:t>
      </w:r>
      <w:r>
        <w:rPr>
          <w:rFonts w:hint="default"/>
          <w:lang w:val="en-US" w:eastAsia="zh-CN"/>
        </w:rPr>
        <w:t>根据河南省财政厅关于优化政府采购营商环境有关问题的通知（豫财购[2019]4号），自2019年8月1日起，在全省政府采购货物和服务招标投标活动中，不再向供应商收取投标保证金，非招标采购方式采购货物、工程和服务的，也不再向供应商收取投标保证金，供应商以投标承诺函的形式替代投标保证金。因此，在本次</w:t>
      </w:r>
      <w:r>
        <w:rPr>
          <w:rFonts w:hint="default"/>
          <w:u w:val="single"/>
          <w:lang w:val="en-US" w:eastAsia="zh-CN"/>
        </w:rPr>
        <w:t>（项目编号、采购人名称、项目名称</w:t>
      </w:r>
      <w:r>
        <w:rPr>
          <w:rFonts w:hint="eastAsia"/>
          <w:u w:val="single"/>
          <w:lang w:val="en-US" w:eastAsia="zh-CN"/>
        </w:rPr>
        <w:t>及包号</w:t>
      </w:r>
      <w:r>
        <w:rPr>
          <w:rFonts w:hint="default"/>
          <w:u w:val="single"/>
          <w:lang w:val="en-US" w:eastAsia="zh-CN"/>
        </w:rPr>
        <w:t>）</w:t>
      </w:r>
      <w:r>
        <w:rPr>
          <w:rFonts w:hint="default"/>
          <w:lang w:val="en-US" w:eastAsia="zh-CN"/>
        </w:rPr>
        <w:t>投标过程中，我公司郑重承诺：</w:t>
      </w:r>
    </w:p>
    <w:p w14:paraId="0AFEB490">
      <w:pPr>
        <w:pStyle w:val="45"/>
        <w:jc w:val="left"/>
        <w:rPr>
          <w:rFonts w:hint="default"/>
          <w:lang w:val="en-US" w:eastAsia="zh-CN"/>
        </w:rPr>
      </w:pPr>
      <w:r>
        <w:rPr>
          <w:rFonts w:hint="default"/>
          <w:lang w:val="en-US" w:eastAsia="zh-CN"/>
        </w:rPr>
        <w:t>1、我公司提供的所有文件材料，均是真实的，不提供虚假材料，不用不正当的手段骗取中标。</w:t>
      </w:r>
    </w:p>
    <w:p w14:paraId="6B1142E4">
      <w:pPr>
        <w:pStyle w:val="45"/>
        <w:jc w:val="left"/>
        <w:rPr>
          <w:rFonts w:hint="default"/>
          <w:lang w:val="en-US" w:eastAsia="zh-CN"/>
        </w:rPr>
      </w:pPr>
      <w:r>
        <w:rPr>
          <w:rFonts w:hint="default"/>
          <w:lang w:val="en-US" w:eastAsia="zh-CN"/>
        </w:rPr>
        <w:t>2、在规定的开标时间后，在投标有效期内我公司保证不撤回投标。</w:t>
      </w:r>
    </w:p>
    <w:p w14:paraId="397E26C4">
      <w:pPr>
        <w:pStyle w:val="45"/>
        <w:jc w:val="left"/>
        <w:rPr>
          <w:rFonts w:hint="default"/>
          <w:lang w:val="en-US" w:eastAsia="zh-CN"/>
        </w:rPr>
      </w:pPr>
      <w:r>
        <w:rPr>
          <w:rFonts w:hint="default"/>
          <w:lang w:val="en-US" w:eastAsia="zh-CN"/>
        </w:rPr>
        <w:t>3、如果我公司中标，我公司承诺在成交通知书发出之日起7天内向采购代理机构交纳足额的中标服务费。</w:t>
      </w:r>
    </w:p>
    <w:p w14:paraId="37C186EE">
      <w:pPr>
        <w:pStyle w:val="45"/>
        <w:jc w:val="left"/>
        <w:rPr>
          <w:rFonts w:hint="default"/>
          <w:lang w:val="en-US" w:eastAsia="zh-CN"/>
        </w:rPr>
      </w:pPr>
      <w:r>
        <w:rPr>
          <w:rFonts w:hint="default"/>
          <w:lang w:val="en-US" w:eastAsia="zh-CN"/>
        </w:rPr>
        <w:t>4、如果我公司中标，我公司将严格按照采购文件和响应文件的要求，在规定时间内签订合同并履行合同，在签订合同时不向采购人提出附加条件。</w:t>
      </w:r>
    </w:p>
    <w:p w14:paraId="3614142B">
      <w:pPr>
        <w:pStyle w:val="45"/>
        <w:jc w:val="left"/>
        <w:rPr>
          <w:rFonts w:hint="default"/>
          <w:lang w:val="en-US" w:eastAsia="zh-CN"/>
        </w:rPr>
      </w:pPr>
      <w:r>
        <w:rPr>
          <w:rFonts w:hint="default"/>
          <w:lang w:val="en-US" w:eastAsia="zh-CN"/>
        </w:rPr>
        <w:t>如果违反上述承诺，除行政机关依法追究责任外，在3年内我公司自愿放弃参加采购人及采购代理机构组织的政府采购活动。</w:t>
      </w:r>
    </w:p>
    <w:p w14:paraId="72224166">
      <w:pPr>
        <w:pStyle w:val="45"/>
        <w:rPr>
          <w:rFonts w:hint="default"/>
          <w:lang w:val="en-US" w:eastAsia="zh-CN"/>
        </w:rPr>
      </w:pPr>
    </w:p>
    <w:p w14:paraId="24BE0E0A">
      <w:pPr>
        <w:pStyle w:val="45"/>
        <w:rPr>
          <w:rFonts w:hint="default"/>
          <w:lang w:val="en-US" w:eastAsia="zh-CN"/>
        </w:rPr>
      </w:pPr>
    </w:p>
    <w:p w14:paraId="68659939">
      <w:pPr>
        <w:pStyle w:val="45"/>
        <w:rPr>
          <w:rFonts w:hint="default"/>
          <w:lang w:val="en-US" w:eastAsia="zh-CN"/>
        </w:rPr>
      </w:pPr>
    </w:p>
    <w:p w14:paraId="5A1B37ED">
      <w:pPr>
        <w:pStyle w:val="45"/>
        <w:rPr>
          <w:rFonts w:hint="default"/>
          <w:lang w:val="en-US" w:eastAsia="zh-CN"/>
        </w:rPr>
      </w:pPr>
      <w:r>
        <w:rPr>
          <w:rFonts w:hint="default"/>
          <w:lang w:val="en-US" w:eastAsia="zh-CN"/>
        </w:rPr>
        <w:t xml:space="preserve">                                  供应商（</w:t>
      </w:r>
      <w:r>
        <w:rPr>
          <w:rFonts w:hint="eastAsia" w:ascii="宋体" w:hAnsi="宋体"/>
          <w:szCs w:val="21"/>
          <w:highlight w:val="none"/>
        </w:rPr>
        <w:t>盖</w:t>
      </w:r>
      <w:r>
        <w:rPr>
          <w:rFonts w:hint="eastAsia" w:ascii="宋体" w:hAnsi="宋体"/>
          <w:szCs w:val="21"/>
          <w:highlight w:val="none"/>
          <w:lang w:val="en-US" w:eastAsia="zh-CN"/>
        </w:rPr>
        <w:t>单位</w:t>
      </w:r>
      <w:r>
        <w:rPr>
          <w:rFonts w:hint="eastAsia" w:ascii="宋体" w:hAnsi="宋体"/>
          <w:szCs w:val="21"/>
          <w:highlight w:val="none"/>
        </w:rPr>
        <w:t>章</w:t>
      </w:r>
      <w:r>
        <w:rPr>
          <w:rFonts w:hint="default"/>
          <w:lang w:val="en-US" w:eastAsia="zh-CN"/>
        </w:rPr>
        <w:t>)：</w:t>
      </w:r>
    </w:p>
    <w:p w14:paraId="2067DBD4">
      <w:pPr>
        <w:pStyle w:val="45"/>
        <w:rPr>
          <w:rFonts w:hint="default"/>
          <w:lang w:val="en-US" w:eastAsia="zh-CN"/>
        </w:rPr>
      </w:pPr>
      <w:r>
        <w:rPr>
          <w:rFonts w:hint="eastAsia" w:ascii="宋体" w:hAnsi="宋体" w:eastAsia="宋体" w:cs="宋体"/>
          <w:color w:val="000000"/>
          <w:kern w:val="0"/>
          <w:sz w:val="21"/>
          <w:szCs w:val="21"/>
          <w:lang w:val="en-US" w:eastAsia="zh-CN" w:bidi="ar"/>
        </w:rPr>
        <w:t xml:space="preserve">           法定代表人或</w:t>
      </w:r>
      <w:r>
        <w:rPr>
          <w:rFonts w:hint="eastAsia" w:ascii="宋体" w:hAnsi="宋体"/>
          <w:szCs w:val="21"/>
          <w:highlight w:val="none"/>
        </w:rPr>
        <w:t>委托</w:t>
      </w:r>
      <w:r>
        <w:rPr>
          <w:rFonts w:hint="eastAsia" w:ascii="宋体" w:hAnsi="宋体" w:eastAsia="宋体" w:cs="宋体"/>
          <w:color w:val="000000"/>
          <w:kern w:val="0"/>
          <w:sz w:val="21"/>
          <w:szCs w:val="21"/>
          <w:lang w:val="en-US" w:eastAsia="zh-CN" w:bidi="ar"/>
        </w:rPr>
        <w:t>代理人</w:t>
      </w:r>
      <w:r>
        <w:rPr>
          <w:rFonts w:hint="eastAsia" w:ascii="宋体" w:hAnsi="宋体"/>
          <w:color w:val="000000"/>
          <w:szCs w:val="21"/>
          <w:highlight w:val="none"/>
        </w:rPr>
        <w:t>（签字或盖章）：</w:t>
      </w:r>
    </w:p>
    <w:p w14:paraId="0B0CC0BF">
      <w:pPr>
        <w:pStyle w:val="45"/>
        <w:rPr>
          <w:rFonts w:hint="default"/>
          <w:lang w:val="en-US" w:eastAsia="zh-CN"/>
        </w:rPr>
      </w:pPr>
    </w:p>
    <w:p w14:paraId="5256F074">
      <w:pPr>
        <w:pStyle w:val="45"/>
        <w:rPr>
          <w:rFonts w:hint="eastAsia"/>
          <w:highlight w:val="none"/>
        </w:rPr>
      </w:pPr>
      <w:r>
        <w:rPr>
          <w:rFonts w:hint="default"/>
          <w:lang w:val="en-US" w:eastAsia="zh-CN"/>
        </w:rPr>
        <w:t xml:space="preserve">                                      年     月     日</w:t>
      </w:r>
    </w:p>
    <w:sectPr>
      <w:pgSz w:w="11907" w:h="16840"/>
      <w:pgMar w:top="997" w:right="1417" w:bottom="1143" w:left="1417" w:header="777" w:footer="641" w:gutter="0"/>
      <w:cols w:space="720" w:num="1"/>
      <w:titlePg/>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08575">
    <w:pPr>
      <w:pStyle w:val="30"/>
    </w:pPr>
    <w:r>
      <w:rPr>
        <w:rFonts w:hint="eastAsia"/>
        <w:lang w:eastAsia="zh-CN"/>
      </w:rPr>
      <w:t>中泰工程管理有限公司</w:t>
    </w:r>
    <w:r>
      <w:rPr>
        <w:rFonts w:hint="eastAsia"/>
      </w:rPr>
      <w:t xml:space="preserve">  </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8A1FA4">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OCV9Q3gEAAL8DAAAOAAAAAAAA&#10;AAEAIAAAAB4BAABkcnMvZTJvRG9jLnhtbFBLBQYAAAAABgAGAFkBAABuBQAAAAA=&#10;">
              <v:fill on="f" focussize="0,0"/>
              <v:stroke on="f"/>
              <v:imagedata o:title=""/>
              <o:lock v:ext="edit" aspectratio="f"/>
              <v:textbox inset="0mm,0mm,0mm,0mm" style="mso-fit-shape-to-text:t;">
                <w:txbxContent>
                  <w:p w14:paraId="748A1FA4">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66393">
    <w:pPr>
      <w:pStyle w:val="30"/>
    </w:pPr>
    <w:r>
      <w:rPr>
        <w:rFonts w:hint="eastAsia"/>
        <w:lang w:eastAsia="zh-CN"/>
      </w:rPr>
      <w:t>中泰工程管理有限公司</w:t>
    </w:r>
    <w:r>
      <w:rPr>
        <w:rFonts w:hint="eastAsia"/>
      </w:rPr>
      <w:t xml:space="preserve">  </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7F8C36">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5j+KbdAQAAvwMAAA4AAAAAAAAA&#10;AQAgAAAAHgEAAGRycy9lMm9Eb2MueG1sUEsFBgAAAAAGAAYAWQEAAG0FAAAAAA==&#10;">
              <v:fill on="f" focussize="0,0"/>
              <v:stroke on="f"/>
              <v:imagedata o:title=""/>
              <o:lock v:ext="edit" aspectratio="f"/>
              <v:textbox inset="0mm,0mm,0mm,0mm" style="mso-fit-shape-to-text:t;">
                <w:txbxContent>
                  <w:p w14:paraId="197F8C36">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6EC79">
    <w:pPr>
      <w:pStyle w:val="30"/>
      <w:jc w:val="center"/>
    </w:pPr>
    <w:r>
      <w:fldChar w:fldCharType="begin"/>
    </w:r>
    <w:r>
      <w:instrText xml:space="preserve"> PAGE </w:instrText>
    </w:r>
    <w:r>
      <w:fldChar w:fldCharType="separate"/>
    </w:r>
    <w:r>
      <w:t>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2557F">
    <w:pPr>
      <w:pStyle w:val="30"/>
      <w:pBdr>
        <w:top w:val="single" w:color="auto" w:sz="4" w:space="1"/>
      </w:pBdr>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100330</wp:posOffset>
              </wp:positionV>
              <wp:extent cx="210820" cy="128270"/>
              <wp:effectExtent l="0" t="0" r="0" b="0"/>
              <wp:wrapNone/>
              <wp:docPr id="4" name="文本框 16"/>
              <wp:cNvGraphicFramePr/>
              <a:graphic xmlns:a="http://schemas.openxmlformats.org/drawingml/2006/main">
                <a:graphicData uri="http://schemas.microsoft.com/office/word/2010/wordprocessingShape">
                  <wps:wsp>
                    <wps:cNvSpPr txBox="1"/>
                    <wps:spPr>
                      <a:xfrm>
                        <a:off x="0" y="0"/>
                        <a:ext cx="210820" cy="128270"/>
                      </a:xfrm>
                      <a:prstGeom prst="rect">
                        <a:avLst/>
                      </a:prstGeom>
                      <a:noFill/>
                      <a:ln>
                        <a:noFill/>
                      </a:ln>
                    </wps:spPr>
                    <wps:txbx>
                      <w:txbxContent>
                        <w:p w14:paraId="5366078E">
                          <w:pPr>
                            <w:pStyle w:val="30"/>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40</w:t>
                          </w:r>
                          <w:r>
                            <w:rPr>
                              <w:rFonts w:hint="eastAsia" w:ascii="宋体" w:hAnsi="宋体" w:cs="宋体"/>
                            </w:rPr>
                            <w:fldChar w:fldCharType="end"/>
                          </w:r>
                        </w:p>
                      </w:txbxContent>
                    </wps:txbx>
                    <wps:bodyPr vert="horz" wrap="square" lIns="0" tIns="0" rIns="0" bIns="0" anchor="t" anchorCtr="0" upright="0"/>
                  </wps:wsp>
                </a:graphicData>
              </a:graphic>
            </wp:anchor>
          </w:drawing>
        </mc:Choice>
        <mc:Fallback>
          <w:pict>
            <v:shape id="文本框 16" o:spid="_x0000_s1026" o:spt="202" type="#_x0000_t202" style="position:absolute;left:0pt;margin-top:7.9pt;height:10.1pt;width:16.6pt;mso-position-horizontal:center;mso-position-horizontal-relative:margin;z-index:251662336;mso-width-relative:page;mso-height-relative:page;" filled="f" stroked="f" coordsize="21600,21600" o:gfxdata="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meZNe1QAAAAUBAAAPAAAAAAAAAAEA&#10;IAAAACIAAABkcnMvZG93bnJldi54bWxQSwECFAAUAAAACACHTuJAzUdwXNkBAAClAwAADgAAAAAA&#10;AAABACAAAAAkAQAAZHJzL2Uyb0RvYy54bWxQSwUGAAAAAAYABgBZAQAAbwUAAAAA&#10;">
              <v:fill on="f" focussize="0,0"/>
              <v:stroke on="f"/>
              <v:imagedata o:title=""/>
              <o:lock v:ext="edit" aspectratio="f"/>
              <v:textbox inset="0mm,0mm,0mm,0mm">
                <w:txbxContent>
                  <w:p w14:paraId="5366078E">
                    <w:pPr>
                      <w:pStyle w:val="30"/>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40</w:t>
                    </w:r>
                    <w:r>
                      <w:rPr>
                        <w:rFonts w:hint="eastAsia" w:ascii="宋体" w:hAnsi="宋体" w:cs="宋体"/>
                      </w:rPr>
                      <w:fldChar w:fldCharType="end"/>
                    </w:r>
                  </w:p>
                </w:txbxContent>
              </v:textbox>
            </v:shape>
          </w:pict>
        </mc:Fallback>
      </mc:AlternateContent>
    </w:r>
    <w:r>
      <w:rPr>
        <w:rFonts w:hint="eastAsia"/>
        <w:lang w:eastAsia="zh-CN"/>
      </w:rPr>
      <w:t>中泰工程管理有限公司</w: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6D436">
    <w:pPr>
      <w:pStyle w:val="30"/>
      <w:pBdr>
        <w:top w:val="single" w:color="auto" w:sz="4" w:space="1"/>
      </w:pBd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F11D77">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TMaMl3gEAAL8DAAAOAAAAAAAA&#10;AAEAIAAAAB4BAABkcnMvZTJvRG9jLnhtbFBLBQYAAAAABgAGAFkBAABuBQAAAAA=&#10;">
              <v:fill on="f" focussize="0,0"/>
              <v:stroke on="f"/>
              <v:imagedata o:title=""/>
              <o:lock v:ext="edit" aspectratio="f"/>
              <v:textbox inset="0mm,0mm,0mm,0mm" style="mso-fit-shape-to-text:t;">
                <w:txbxContent>
                  <w:p w14:paraId="7FF11D77">
                    <w:pPr>
                      <w:pStyle w:val="30"/>
                      <w:rPr>
                        <w:rFonts w:hint="eastAsia"/>
                      </w:rPr>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r>
      <w:rPr>
        <w:rFonts w:hint="eastAsia" w:ascii="宋体" w:hAnsi="宋体"/>
      </w:rPr>
      <w:t xml:space="preserve"> </w:t>
    </w:r>
    <w:r>
      <w:rPr>
        <w:rFonts w:hint="eastAsia"/>
        <w:lang w:eastAsia="zh-CN"/>
      </w:rPr>
      <w:t>中泰工程管理有限公司</w:t>
    </w:r>
    <w:r>
      <w:rPr>
        <w:rFonts w:hint="eastAsia"/>
      </w:rPr>
      <w:t xml:space="preserve">  </w:t>
    </w:r>
    <w:r>
      <w:rPr>
        <w:rFonts w:hint="eastAsia" w:ascii="宋体" w:hAnsi="宋体"/>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AEAD9">
    <w:pPr>
      <w:pStyle w:val="32"/>
      <w:pBdr>
        <w:bottom w:val="single" w:color="auto" w:sz="6" w:space="0"/>
      </w:pBdr>
      <w:jc w:val="both"/>
      <w:rPr>
        <w:rFonts w:hint="eastAsia"/>
      </w:rPr>
    </w:pPr>
    <w:r>
      <w:rPr>
        <w:rFonts w:hint="eastAsia" w:ascii="宋体" w:hAnsi="宋体"/>
        <w:bCs/>
        <w:lang w:eastAsia="zh-CN"/>
      </w:rPr>
      <w:t>华北水利水电大学网络带宽采购项目</w:t>
    </w:r>
    <w:r>
      <w:rPr>
        <w:rFonts w:hint="eastAsia" w:ascii="宋体" w:hAnsi="宋体"/>
        <w:bCs/>
        <w:lang w:val="en-US" w:eastAsia="zh-CN"/>
      </w:rPr>
      <w:t xml:space="preserve">                                                    </w:t>
    </w:r>
    <w:r>
      <w:rPr>
        <w:rFonts w:hint="eastAsia" w:ascii="宋体" w:hAnsi="宋体"/>
        <w:bCs/>
        <w:color w:val="000000"/>
        <w:spacing w:val="-6"/>
      </w:rPr>
      <w:t>单一来源采购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C9076">
    <w:pPr>
      <w:spacing w:line="360" w:lineRule="auto"/>
      <w:ind w:firstLine="0"/>
      <w:jc w:val="left"/>
      <w:rPr>
        <w:rFonts w:hint="eastAsia" w:eastAsia="宋体"/>
        <w:b w:val="0"/>
        <w:bCs/>
        <w:sz w:val="20"/>
        <w:szCs w:val="22"/>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F4676">
    <w:pPr>
      <w:pStyle w:val="32"/>
      <w:jc w:val="left"/>
    </w:pPr>
    <w:r>
      <w:rPr>
        <w:rFonts w:hint="eastAsia" w:cs="宋体"/>
      </w:rPr>
      <w:t>合同文本版本号</w:t>
    </w:r>
    <w:r>
      <w:t>ZGDX20</w:t>
    </w:r>
    <w:r>
      <w:rPr>
        <w:rFonts w:hint="eastAsia"/>
      </w:rPr>
      <w:t xml:space="preserve">20041         </w:t>
    </w:r>
    <w:r>
      <w:rPr>
        <w:rFonts w:hint="eastAsia" w:cs="宋体"/>
      </w:rPr>
      <w:t>合同编号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096B3">
    <w:pPr>
      <w:pStyle w:val="32"/>
      <w:jc w:val="right"/>
      <w:rPr>
        <w:rFonts w:hint="eastAsia" w:ascii="宋体" w:hAnsi="宋体"/>
        <w:color w:val="000000"/>
        <w:spacing w:val="-6"/>
        <w:szCs w:val="21"/>
      </w:rPr>
    </w:pPr>
    <w:r>
      <w:rPr>
        <w:rFonts w:hint="eastAsia" w:ascii="宋体" w:hAnsi="宋体"/>
        <w:color w:val="000000"/>
        <w:szCs w:val="21"/>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08077">
    <w:pPr>
      <w:pStyle w:val="32"/>
      <w:pBdr>
        <w:bottom w:val="single" w:color="auto" w:sz="6" w:space="0"/>
      </w:pBdr>
      <w:jc w:val="right"/>
      <w:rPr>
        <w:rFonts w:hint="eastAsia" w:ascii="宋体" w:hAnsi="宋体"/>
        <w:bCs/>
        <w:color w:val="000000"/>
        <w:spacing w:val="-6"/>
      </w:rPr>
    </w:pPr>
    <w:r>
      <w:rPr>
        <w:rFonts w:hint="eastAsia" w:ascii="宋体" w:hAnsi="宋体"/>
        <w:bCs/>
        <w:lang w:eastAsia="zh-CN"/>
      </w:rPr>
      <w:t>华北水利水电大学华北水利水电大学网络带宽采购项目</w:t>
    </w:r>
    <w:r>
      <w:rPr>
        <w:rFonts w:hint="eastAsia" w:ascii="宋体" w:hAnsi="宋体"/>
        <w:bCs/>
        <w:color w:val="000000"/>
        <w:spacing w:val="-6"/>
      </w:rPr>
      <w:t>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8E9CD"/>
    <w:multiLevelType w:val="singleLevel"/>
    <w:tmpl w:val="92B8E9CD"/>
    <w:lvl w:ilvl="0" w:tentative="0">
      <w:start w:val="1"/>
      <w:numFmt w:val="decimal"/>
      <w:lvlText w:val="(%1)"/>
      <w:lvlJc w:val="left"/>
      <w:pPr>
        <w:ind w:left="425" w:hanging="425"/>
      </w:pPr>
      <w:rPr>
        <w:rFonts w:hint="default"/>
      </w:rPr>
    </w:lvl>
  </w:abstractNum>
  <w:abstractNum w:abstractNumId="1">
    <w:nsid w:val="A9AC321E"/>
    <w:multiLevelType w:val="multilevel"/>
    <w:tmpl w:val="A9AC321E"/>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992"/>
      </w:pPr>
      <w:rPr>
        <w:rFonts w:hint="default" w:ascii="宋体" w:hAnsi="宋体" w:eastAsia="宋体"/>
        <w:b/>
        <w:sz w:val="21"/>
        <w:szCs w:val="21"/>
      </w:rPr>
    </w:lvl>
    <w:lvl w:ilvl="2" w:tentative="0">
      <w:start w:val="1"/>
      <w:numFmt w:val="decimal"/>
      <w:lvlText w:val="%1.%2.%3"/>
      <w:lvlJc w:val="left"/>
      <w:pPr>
        <w:tabs>
          <w:tab w:val="left" w:pos="0"/>
        </w:tabs>
        <w:ind w:left="0" w:firstLine="40"/>
      </w:pPr>
      <w:rPr>
        <w:rFonts w:hint="default"/>
        <w:color w:val="auto"/>
        <w:sz w:val="21"/>
        <w:szCs w:val="21"/>
      </w:r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abstractNum w:abstractNumId="2">
    <w:nsid w:val="AF6F9961"/>
    <w:multiLevelType w:val="singleLevel"/>
    <w:tmpl w:val="AF6F9961"/>
    <w:lvl w:ilvl="0" w:tentative="0">
      <w:start w:val="1"/>
      <w:numFmt w:val="decimal"/>
      <w:lvlText w:val="(%1)"/>
      <w:lvlJc w:val="left"/>
      <w:pPr>
        <w:ind w:left="425" w:hanging="425"/>
      </w:pPr>
      <w:rPr>
        <w:rFonts w:hint="default"/>
      </w:rPr>
    </w:lvl>
  </w:abstractNum>
  <w:abstractNum w:abstractNumId="3">
    <w:nsid w:val="D42A1E85"/>
    <w:multiLevelType w:val="singleLevel"/>
    <w:tmpl w:val="D42A1E85"/>
    <w:lvl w:ilvl="0" w:tentative="0">
      <w:start w:val="5"/>
      <w:numFmt w:val="decimal"/>
      <w:suff w:val="nothing"/>
      <w:lvlText w:val="%1、"/>
      <w:lvlJc w:val="left"/>
    </w:lvl>
  </w:abstractNum>
  <w:abstractNum w:abstractNumId="4">
    <w:nsid w:val="06EEBF5E"/>
    <w:multiLevelType w:val="singleLevel"/>
    <w:tmpl w:val="06EEBF5E"/>
    <w:lvl w:ilvl="0" w:tentative="0">
      <w:start w:val="1"/>
      <w:numFmt w:val="chineseCounting"/>
      <w:suff w:val="nothing"/>
      <w:lvlText w:val="%1、"/>
      <w:lvlJc w:val="left"/>
      <w:rPr>
        <w:rFonts w:hint="eastAsia"/>
      </w:rPr>
    </w:lvl>
  </w:abstractNum>
  <w:abstractNum w:abstractNumId="5">
    <w:nsid w:val="16D9283B"/>
    <w:multiLevelType w:val="multilevel"/>
    <w:tmpl w:val="16D9283B"/>
    <w:lvl w:ilvl="0" w:tentative="0">
      <w:start w:val="1"/>
      <w:numFmt w:val="japaneseCounting"/>
      <w:lvlText w:val="第%1章"/>
      <w:lvlJc w:val="left"/>
      <w:pPr>
        <w:ind w:left="1080" w:hanging="1080"/>
      </w:pPr>
      <w:rPr>
        <w:rFonts w:hint="default"/>
        <w:b/>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17B2686"/>
    <w:multiLevelType w:val="multilevel"/>
    <w:tmpl w:val="217B2686"/>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65CC5C7"/>
    <w:multiLevelType w:val="multilevel"/>
    <w:tmpl w:val="265CC5C7"/>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0"/>
        </w:tabs>
        <w:ind w:left="0" w:firstLine="0"/>
      </w:pPr>
      <w:rPr>
        <w:rFonts w:hint="default" w:ascii="宋体" w:hAnsi="宋体" w:eastAsia="宋体"/>
        <w:b/>
        <w:sz w:val="21"/>
        <w:szCs w:val="21"/>
      </w:rPr>
    </w:lvl>
    <w:lvl w:ilvl="2" w:tentative="0">
      <w:start w:val="1"/>
      <w:numFmt w:val="decimal"/>
      <w:lvlText w:val="%1.%2.%3"/>
      <w:lvlJc w:val="left"/>
      <w:pPr>
        <w:tabs>
          <w:tab w:val="left" w:pos="567"/>
        </w:tabs>
        <w:ind w:left="567" w:hanging="567"/>
      </w:pPr>
      <w:rPr>
        <w:color w:val="auto"/>
        <w:sz w:val="21"/>
        <w:szCs w:val="21"/>
      </w:r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num w:numId="1">
    <w:abstractNumId w:val="5"/>
  </w:num>
  <w:num w:numId="2">
    <w:abstractNumId w:val="7"/>
  </w:num>
  <w:num w:numId="3">
    <w:abstractNumId w:val="1"/>
  </w:num>
  <w:num w:numId="4">
    <w:abstractNumId w:val="0"/>
  </w:num>
  <w:num w:numId="5">
    <w:abstractNumId w:val="2"/>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5Y2VhZWNiZDkzNDFmZWU4ZGM3NzgwNmFmZDU4ZTYifQ=="/>
    <w:docVar w:name="KSO_WPS_MARK_KEY" w:val="1fc7d121-9061-4975-bc0a-abc53b4101fb"/>
  </w:docVars>
  <w:rsids>
    <w:rsidRoot w:val="00CD04ED"/>
    <w:rsid w:val="000000E3"/>
    <w:rsid w:val="000008AB"/>
    <w:rsid w:val="0000102C"/>
    <w:rsid w:val="00001E66"/>
    <w:rsid w:val="000022E6"/>
    <w:rsid w:val="000026C2"/>
    <w:rsid w:val="0000408E"/>
    <w:rsid w:val="0000548F"/>
    <w:rsid w:val="00005AC8"/>
    <w:rsid w:val="0000610D"/>
    <w:rsid w:val="000065BD"/>
    <w:rsid w:val="0000761F"/>
    <w:rsid w:val="00007813"/>
    <w:rsid w:val="00011697"/>
    <w:rsid w:val="00013107"/>
    <w:rsid w:val="00015B27"/>
    <w:rsid w:val="00015BEE"/>
    <w:rsid w:val="0001646E"/>
    <w:rsid w:val="000179C3"/>
    <w:rsid w:val="00022533"/>
    <w:rsid w:val="00023554"/>
    <w:rsid w:val="00027C6E"/>
    <w:rsid w:val="00041546"/>
    <w:rsid w:val="0004256A"/>
    <w:rsid w:val="000428CD"/>
    <w:rsid w:val="00044D61"/>
    <w:rsid w:val="00047FA8"/>
    <w:rsid w:val="00050154"/>
    <w:rsid w:val="00053098"/>
    <w:rsid w:val="0005458A"/>
    <w:rsid w:val="00060B81"/>
    <w:rsid w:val="00061A6E"/>
    <w:rsid w:val="000631F4"/>
    <w:rsid w:val="00067C3F"/>
    <w:rsid w:val="00070FB5"/>
    <w:rsid w:val="00074E87"/>
    <w:rsid w:val="00076A33"/>
    <w:rsid w:val="00077759"/>
    <w:rsid w:val="00080DB4"/>
    <w:rsid w:val="00082E76"/>
    <w:rsid w:val="00085CCB"/>
    <w:rsid w:val="00086F7C"/>
    <w:rsid w:val="00087257"/>
    <w:rsid w:val="0009042D"/>
    <w:rsid w:val="00090BC9"/>
    <w:rsid w:val="000931C9"/>
    <w:rsid w:val="00093762"/>
    <w:rsid w:val="000948EF"/>
    <w:rsid w:val="00094945"/>
    <w:rsid w:val="0009511B"/>
    <w:rsid w:val="000954B2"/>
    <w:rsid w:val="000A1EFD"/>
    <w:rsid w:val="000A3DB2"/>
    <w:rsid w:val="000A4B07"/>
    <w:rsid w:val="000A5B68"/>
    <w:rsid w:val="000A5BCE"/>
    <w:rsid w:val="000B131C"/>
    <w:rsid w:val="000B3FEE"/>
    <w:rsid w:val="000B4842"/>
    <w:rsid w:val="000B73C6"/>
    <w:rsid w:val="000C3822"/>
    <w:rsid w:val="000C5A29"/>
    <w:rsid w:val="000C5EC5"/>
    <w:rsid w:val="000D6DD8"/>
    <w:rsid w:val="000E2276"/>
    <w:rsid w:val="000E35E3"/>
    <w:rsid w:val="000E3EF7"/>
    <w:rsid w:val="000E3F16"/>
    <w:rsid w:val="000E4AD5"/>
    <w:rsid w:val="000E7B10"/>
    <w:rsid w:val="000F02C9"/>
    <w:rsid w:val="000F1307"/>
    <w:rsid w:val="000F5D6C"/>
    <w:rsid w:val="000F6040"/>
    <w:rsid w:val="000F646F"/>
    <w:rsid w:val="00107CD4"/>
    <w:rsid w:val="00110E23"/>
    <w:rsid w:val="001124B4"/>
    <w:rsid w:val="00114047"/>
    <w:rsid w:val="00120DCD"/>
    <w:rsid w:val="0012271C"/>
    <w:rsid w:val="0012527B"/>
    <w:rsid w:val="00127B0D"/>
    <w:rsid w:val="00130FB4"/>
    <w:rsid w:val="0013415A"/>
    <w:rsid w:val="00141177"/>
    <w:rsid w:val="00142815"/>
    <w:rsid w:val="00143089"/>
    <w:rsid w:val="0014361D"/>
    <w:rsid w:val="001456B5"/>
    <w:rsid w:val="00150050"/>
    <w:rsid w:val="00151FBE"/>
    <w:rsid w:val="0015201C"/>
    <w:rsid w:val="001534CF"/>
    <w:rsid w:val="00153772"/>
    <w:rsid w:val="0015417B"/>
    <w:rsid w:val="001619C7"/>
    <w:rsid w:val="00161A8E"/>
    <w:rsid w:val="00162BC3"/>
    <w:rsid w:val="00165BDA"/>
    <w:rsid w:val="00165E68"/>
    <w:rsid w:val="00170931"/>
    <w:rsid w:val="00174D2C"/>
    <w:rsid w:val="001753C5"/>
    <w:rsid w:val="00176111"/>
    <w:rsid w:val="001773C9"/>
    <w:rsid w:val="00180069"/>
    <w:rsid w:val="00181823"/>
    <w:rsid w:val="00181F3F"/>
    <w:rsid w:val="00182517"/>
    <w:rsid w:val="00184182"/>
    <w:rsid w:val="00186C72"/>
    <w:rsid w:val="001872F8"/>
    <w:rsid w:val="001905A5"/>
    <w:rsid w:val="00194721"/>
    <w:rsid w:val="00194851"/>
    <w:rsid w:val="00194AD9"/>
    <w:rsid w:val="00195A86"/>
    <w:rsid w:val="001A07EE"/>
    <w:rsid w:val="001A31DB"/>
    <w:rsid w:val="001A3BED"/>
    <w:rsid w:val="001A6641"/>
    <w:rsid w:val="001A6FFF"/>
    <w:rsid w:val="001A73C1"/>
    <w:rsid w:val="001B01C4"/>
    <w:rsid w:val="001B03F9"/>
    <w:rsid w:val="001C04FA"/>
    <w:rsid w:val="001C185A"/>
    <w:rsid w:val="001C25E0"/>
    <w:rsid w:val="001C6A94"/>
    <w:rsid w:val="001D0970"/>
    <w:rsid w:val="001D0FEA"/>
    <w:rsid w:val="001D1490"/>
    <w:rsid w:val="001D48B8"/>
    <w:rsid w:val="001D63DE"/>
    <w:rsid w:val="001E0328"/>
    <w:rsid w:val="001E20B2"/>
    <w:rsid w:val="001E3CF8"/>
    <w:rsid w:val="001E6EDA"/>
    <w:rsid w:val="001E716F"/>
    <w:rsid w:val="001F0FCC"/>
    <w:rsid w:val="001F1A5C"/>
    <w:rsid w:val="001F370C"/>
    <w:rsid w:val="001F5971"/>
    <w:rsid w:val="001F696E"/>
    <w:rsid w:val="00204968"/>
    <w:rsid w:val="00205375"/>
    <w:rsid w:val="0020779A"/>
    <w:rsid w:val="00207853"/>
    <w:rsid w:val="002117D0"/>
    <w:rsid w:val="00213CD0"/>
    <w:rsid w:val="00221707"/>
    <w:rsid w:val="00226ADB"/>
    <w:rsid w:val="00227AF5"/>
    <w:rsid w:val="0023018B"/>
    <w:rsid w:val="00231B3E"/>
    <w:rsid w:val="00231EC7"/>
    <w:rsid w:val="00231F06"/>
    <w:rsid w:val="00232A80"/>
    <w:rsid w:val="0023325F"/>
    <w:rsid w:val="00234D36"/>
    <w:rsid w:val="00236AC2"/>
    <w:rsid w:val="00236F1C"/>
    <w:rsid w:val="0024018A"/>
    <w:rsid w:val="00240F10"/>
    <w:rsid w:val="0024198C"/>
    <w:rsid w:val="00241B28"/>
    <w:rsid w:val="002509D3"/>
    <w:rsid w:val="00253A7A"/>
    <w:rsid w:val="00254B34"/>
    <w:rsid w:val="00255644"/>
    <w:rsid w:val="00256C45"/>
    <w:rsid w:val="00257191"/>
    <w:rsid w:val="0026614C"/>
    <w:rsid w:val="0026664F"/>
    <w:rsid w:val="00267851"/>
    <w:rsid w:val="00270CBE"/>
    <w:rsid w:val="00272305"/>
    <w:rsid w:val="00273C2F"/>
    <w:rsid w:val="002776FC"/>
    <w:rsid w:val="00280E0F"/>
    <w:rsid w:val="00280FE9"/>
    <w:rsid w:val="002817EB"/>
    <w:rsid w:val="0028225A"/>
    <w:rsid w:val="0028594A"/>
    <w:rsid w:val="00286315"/>
    <w:rsid w:val="00290388"/>
    <w:rsid w:val="00290B6A"/>
    <w:rsid w:val="00292B5F"/>
    <w:rsid w:val="0029370D"/>
    <w:rsid w:val="00295604"/>
    <w:rsid w:val="00296990"/>
    <w:rsid w:val="002A04ED"/>
    <w:rsid w:val="002A2B48"/>
    <w:rsid w:val="002A2EC9"/>
    <w:rsid w:val="002A4CCB"/>
    <w:rsid w:val="002A4DDE"/>
    <w:rsid w:val="002A6E74"/>
    <w:rsid w:val="002B11CA"/>
    <w:rsid w:val="002B2547"/>
    <w:rsid w:val="002B3450"/>
    <w:rsid w:val="002B3FD9"/>
    <w:rsid w:val="002B4628"/>
    <w:rsid w:val="002C1511"/>
    <w:rsid w:val="002C37A1"/>
    <w:rsid w:val="002C71FD"/>
    <w:rsid w:val="002D02FB"/>
    <w:rsid w:val="002D111D"/>
    <w:rsid w:val="002D2281"/>
    <w:rsid w:val="002D4340"/>
    <w:rsid w:val="002D4EC6"/>
    <w:rsid w:val="002D557A"/>
    <w:rsid w:val="002D5B02"/>
    <w:rsid w:val="002D6209"/>
    <w:rsid w:val="002E6B05"/>
    <w:rsid w:val="002F0B01"/>
    <w:rsid w:val="002F61F1"/>
    <w:rsid w:val="002F685A"/>
    <w:rsid w:val="002F6B3D"/>
    <w:rsid w:val="002F6CF9"/>
    <w:rsid w:val="002F7C43"/>
    <w:rsid w:val="00300794"/>
    <w:rsid w:val="00300FDE"/>
    <w:rsid w:val="00312A93"/>
    <w:rsid w:val="003156EF"/>
    <w:rsid w:val="0031680D"/>
    <w:rsid w:val="00317DEE"/>
    <w:rsid w:val="0032267D"/>
    <w:rsid w:val="00326AD2"/>
    <w:rsid w:val="00331455"/>
    <w:rsid w:val="003321E2"/>
    <w:rsid w:val="00332E33"/>
    <w:rsid w:val="00334339"/>
    <w:rsid w:val="00334D4D"/>
    <w:rsid w:val="003355E9"/>
    <w:rsid w:val="00335869"/>
    <w:rsid w:val="00335E16"/>
    <w:rsid w:val="00336479"/>
    <w:rsid w:val="00337106"/>
    <w:rsid w:val="00337686"/>
    <w:rsid w:val="00337BF4"/>
    <w:rsid w:val="00344E18"/>
    <w:rsid w:val="00347736"/>
    <w:rsid w:val="0035167E"/>
    <w:rsid w:val="00351825"/>
    <w:rsid w:val="00354B90"/>
    <w:rsid w:val="00356792"/>
    <w:rsid w:val="003610D4"/>
    <w:rsid w:val="00362770"/>
    <w:rsid w:val="00363FEF"/>
    <w:rsid w:val="00365928"/>
    <w:rsid w:val="00367777"/>
    <w:rsid w:val="003678E2"/>
    <w:rsid w:val="00375908"/>
    <w:rsid w:val="00375993"/>
    <w:rsid w:val="0038105C"/>
    <w:rsid w:val="00382C45"/>
    <w:rsid w:val="003830A7"/>
    <w:rsid w:val="00383126"/>
    <w:rsid w:val="00383272"/>
    <w:rsid w:val="00385D5B"/>
    <w:rsid w:val="00386169"/>
    <w:rsid w:val="00386D73"/>
    <w:rsid w:val="0038761E"/>
    <w:rsid w:val="00387E1C"/>
    <w:rsid w:val="00391D64"/>
    <w:rsid w:val="003929B6"/>
    <w:rsid w:val="00393947"/>
    <w:rsid w:val="00393BAD"/>
    <w:rsid w:val="003973DF"/>
    <w:rsid w:val="003A0983"/>
    <w:rsid w:val="003A1C30"/>
    <w:rsid w:val="003A1FC5"/>
    <w:rsid w:val="003A3346"/>
    <w:rsid w:val="003A661B"/>
    <w:rsid w:val="003A727B"/>
    <w:rsid w:val="003A7290"/>
    <w:rsid w:val="003B122C"/>
    <w:rsid w:val="003B251F"/>
    <w:rsid w:val="003B25A0"/>
    <w:rsid w:val="003B4036"/>
    <w:rsid w:val="003B5BFD"/>
    <w:rsid w:val="003C03A1"/>
    <w:rsid w:val="003C0F52"/>
    <w:rsid w:val="003C1389"/>
    <w:rsid w:val="003C276F"/>
    <w:rsid w:val="003C280A"/>
    <w:rsid w:val="003C28EF"/>
    <w:rsid w:val="003C39E2"/>
    <w:rsid w:val="003C3DD8"/>
    <w:rsid w:val="003C7B72"/>
    <w:rsid w:val="003D1DAF"/>
    <w:rsid w:val="003D2CE3"/>
    <w:rsid w:val="003D32E4"/>
    <w:rsid w:val="003D3FD6"/>
    <w:rsid w:val="003D4418"/>
    <w:rsid w:val="003D7B35"/>
    <w:rsid w:val="003E286B"/>
    <w:rsid w:val="003E54A6"/>
    <w:rsid w:val="003F2E2E"/>
    <w:rsid w:val="003F5E06"/>
    <w:rsid w:val="003F7991"/>
    <w:rsid w:val="00400360"/>
    <w:rsid w:val="00400F8D"/>
    <w:rsid w:val="0040164C"/>
    <w:rsid w:val="00402087"/>
    <w:rsid w:val="00404797"/>
    <w:rsid w:val="00406D91"/>
    <w:rsid w:val="0041081F"/>
    <w:rsid w:val="004120BB"/>
    <w:rsid w:val="0041217F"/>
    <w:rsid w:val="00413E42"/>
    <w:rsid w:val="004230B5"/>
    <w:rsid w:val="00423F9E"/>
    <w:rsid w:val="004248F9"/>
    <w:rsid w:val="00426CD8"/>
    <w:rsid w:val="0043325A"/>
    <w:rsid w:val="00433E53"/>
    <w:rsid w:val="00441458"/>
    <w:rsid w:val="00441AD5"/>
    <w:rsid w:val="0044286A"/>
    <w:rsid w:val="00444479"/>
    <w:rsid w:val="004462EB"/>
    <w:rsid w:val="00453762"/>
    <w:rsid w:val="00455B43"/>
    <w:rsid w:val="00457364"/>
    <w:rsid w:val="00457986"/>
    <w:rsid w:val="004600B4"/>
    <w:rsid w:val="00460D72"/>
    <w:rsid w:val="00461078"/>
    <w:rsid w:val="00467EC8"/>
    <w:rsid w:val="004747B0"/>
    <w:rsid w:val="00477325"/>
    <w:rsid w:val="0047761F"/>
    <w:rsid w:val="00477BB4"/>
    <w:rsid w:val="004816C3"/>
    <w:rsid w:val="004851E3"/>
    <w:rsid w:val="0048628F"/>
    <w:rsid w:val="00492017"/>
    <w:rsid w:val="00493D9A"/>
    <w:rsid w:val="00494568"/>
    <w:rsid w:val="00494E20"/>
    <w:rsid w:val="0049620B"/>
    <w:rsid w:val="004A0A90"/>
    <w:rsid w:val="004A0F99"/>
    <w:rsid w:val="004A66FC"/>
    <w:rsid w:val="004B0096"/>
    <w:rsid w:val="004B1567"/>
    <w:rsid w:val="004B316C"/>
    <w:rsid w:val="004B3575"/>
    <w:rsid w:val="004B6416"/>
    <w:rsid w:val="004B658A"/>
    <w:rsid w:val="004C0734"/>
    <w:rsid w:val="004C0B4C"/>
    <w:rsid w:val="004C1209"/>
    <w:rsid w:val="004C4F26"/>
    <w:rsid w:val="004C6029"/>
    <w:rsid w:val="004C70A0"/>
    <w:rsid w:val="004C757B"/>
    <w:rsid w:val="004C7C30"/>
    <w:rsid w:val="004C7FCC"/>
    <w:rsid w:val="004D02FF"/>
    <w:rsid w:val="004D5567"/>
    <w:rsid w:val="004E1539"/>
    <w:rsid w:val="004E2CB7"/>
    <w:rsid w:val="004E3CD4"/>
    <w:rsid w:val="004E5750"/>
    <w:rsid w:val="004E5A16"/>
    <w:rsid w:val="004E6221"/>
    <w:rsid w:val="004E65C8"/>
    <w:rsid w:val="004F0111"/>
    <w:rsid w:val="004F250A"/>
    <w:rsid w:val="004F7CE6"/>
    <w:rsid w:val="0050018A"/>
    <w:rsid w:val="00503211"/>
    <w:rsid w:val="00505BC4"/>
    <w:rsid w:val="00506079"/>
    <w:rsid w:val="00506D65"/>
    <w:rsid w:val="00507926"/>
    <w:rsid w:val="005118C8"/>
    <w:rsid w:val="005125D8"/>
    <w:rsid w:val="00512D8A"/>
    <w:rsid w:val="00515A1B"/>
    <w:rsid w:val="0051646B"/>
    <w:rsid w:val="005169F6"/>
    <w:rsid w:val="0052034F"/>
    <w:rsid w:val="00521ADC"/>
    <w:rsid w:val="00525B73"/>
    <w:rsid w:val="00526FEC"/>
    <w:rsid w:val="005279BE"/>
    <w:rsid w:val="00534928"/>
    <w:rsid w:val="005352D1"/>
    <w:rsid w:val="00535443"/>
    <w:rsid w:val="005361A7"/>
    <w:rsid w:val="00540B2E"/>
    <w:rsid w:val="00541037"/>
    <w:rsid w:val="00542F09"/>
    <w:rsid w:val="00543A02"/>
    <w:rsid w:val="005440C7"/>
    <w:rsid w:val="0054459A"/>
    <w:rsid w:val="00544CE6"/>
    <w:rsid w:val="00546213"/>
    <w:rsid w:val="00551167"/>
    <w:rsid w:val="00551BBC"/>
    <w:rsid w:val="00557864"/>
    <w:rsid w:val="00557A78"/>
    <w:rsid w:val="005603C2"/>
    <w:rsid w:val="00561EAB"/>
    <w:rsid w:val="005642A2"/>
    <w:rsid w:val="0056511F"/>
    <w:rsid w:val="00566860"/>
    <w:rsid w:val="00571AC8"/>
    <w:rsid w:val="00572586"/>
    <w:rsid w:val="005730EC"/>
    <w:rsid w:val="00575059"/>
    <w:rsid w:val="00575932"/>
    <w:rsid w:val="005771C0"/>
    <w:rsid w:val="005771CF"/>
    <w:rsid w:val="005778FE"/>
    <w:rsid w:val="00581AEE"/>
    <w:rsid w:val="00581DBB"/>
    <w:rsid w:val="00583F6A"/>
    <w:rsid w:val="00585BED"/>
    <w:rsid w:val="00585DC1"/>
    <w:rsid w:val="00586A75"/>
    <w:rsid w:val="005877FF"/>
    <w:rsid w:val="00587A84"/>
    <w:rsid w:val="00587C66"/>
    <w:rsid w:val="00590991"/>
    <w:rsid w:val="00591867"/>
    <w:rsid w:val="00595C2B"/>
    <w:rsid w:val="005A0C65"/>
    <w:rsid w:val="005A78B0"/>
    <w:rsid w:val="005B3879"/>
    <w:rsid w:val="005B4849"/>
    <w:rsid w:val="005B5259"/>
    <w:rsid w:val="005B571D"/>
    <w:rsid w:val="005B7540"/>
    <w:rsid w:val="005C10A2"/>
    <w:rsid w:val="005C1EC2"/>
    <w:rsid w:val="005C2153"/>
    <w:rsid w:val="005C4AC2"/>
    <w:rsid w:val="005C5C6A"/>
    <w:rsid w:val="005D3F1D"/>
    <w:rsid w:val="005D681B"/>
    <w:rsid w:val="005E220B"/>
    <w:rsid w:val="005E322D"/>
    <w:rsid w:val="005E3607"/>
    <w:rsid w:val="005E421E"/>
    <w:rsid w:val="005E50EF"/>
    <w:rsid w:val="005E73AB"/>
    <w:rsid w:val="005F04F0"/>
    <w:rsid w:val="005F0528"/>
    <w:rsid w:val="005F2246"/>
    <w:rsid w:val="005F5E70"/>
    <w:rsid w:val="005F688B"/>
    <w:rsid w:val="005F7B44"/>
    <w:rsid w:val="00600F7B"/>
    <w:rsid w:val="006015D3"/>
    <w:rsid w:val="006047FA"/>
    <w:rsid w:val="006074C6"/>
    <w:rsid w:val="00612F38"/>
    <w:rsid w:val="006158DF"/>
    <w:rsid w:val="00615B92"/>
    <w:rsid w:val="00616078"/>
    <w:rsid w:val="006160DA"/>
    <w:rsid w:val="00616E2C"/>
    <w:rsid w:val="00620448"/>
    <w:rsid w:val="00621998"/>
    <w:rsid w:val="00622B22"/>
    <w:rsid w:val="006254BA"/>
    <w:rsid w:val="00630B7C"/>
    <w:rsid w:val="00632686"/>
    <w:rsid w:val="00633115"/>
    <w:rsid w:val="00633660"/>
    <w:rsid w:val="00633B9E"/>
    <w:rsid w:val="00633D04"/>
    <w:rsid w:val="00635D86"/>
    <w:rsid w:val="006367AC"/>
    <w:rsid w:val="006416C1"/>
    <w:rsid w:val="00642C22"/>
    <w:rsid w:val="0064307F"/>
    <w:rsid w:val="00643E1A"/>
    <w:rsid w:val="00644EC2"/>
    <w:rsid w:val="00646543"/>
    <w:rsid w:val="00646DF5"/>
    <w:rsid w:val="00650397"/>
    <w:rsid w:val="006515D7"/>
    <w:rsid w:val="00653605"/>
    <w:rsid w:val="006544D1"/>
    <w:rsid w:val="00661A2D"/>
    <w:rsid w:val="00662186"/>
    <w:rsid w:val="0066350D"/>
    <w:rsid w:val="006635B3"/>
    <w:rsid w:val="006637C0"/>
    <w:rsid w:val="00663F6C"/>
    <w:rsid w:val="00664D2C"/>
    <w:rsid w:val="00666619"/>
    <w:rsid w:val="0066670C"/>
    <w:rsid w:val="00670E09"/>
    <w:rsid w:val="00671890"/>
    <w:rsid w:val="00672FD8"/>
    <w:rsid w:val="00673D4A"/>
    <w:rsid w:val="006742CF"/>
    <w:rsid w:val="0067446A"/>
    <w:rsid w:val="00674701"/>
    <w:rsid w:val="006748FD"/>
    <w:rsid w:val="006769AD"/>
    <w:rsid w:val="0068344A"/>
    <w:rsid w:val="0068474A"/>
    <w:rsid w:val="00684853"/>
    <w:rsid w:val="0068485F"/>
    <w:rsid w:val="00686A3A"/>
    <w:rsid w:val="00687939"/>
    <w:rsid w:val="006902C9"/>
    <w:rsid w:val="00693224"/>
    <w:rsid w:val="006955F0"/>
    <w:rsid w:val="00695867"/>
    <w:rsid w:val="00696749"/>
    <w:rsid w:val="006A14B6"/>
    <w:rsid w:val="006A1854"/>
    <w:rsid w:val="006A23EC"/>
    <w:rsid w:val="006A30C8"/>
    <w:rsid w:val="006A542C"/>
    <w:rsid w:val="006A6000"/>
    <w:rsid w:val="006A74EB"/>
    <w:rsid w:val="006B05F9"/>
    <w:rsid w:val="006B0FB0"/>
    <w:rsid w:val="006B57F4"/>
    <w:rsid w:val="006B662A"/>
    <w:rsid w:val="006C0ABC"/>
    <w:rsid w:val="006C1474"/>
    <w:rsid w:val="006C179F"/>
    <w:rsid w:val="006C25C7"/>
    <w:rsid w:val="006C6A02"/>
    <w:rsid w:val="006D0033"/>
    <w:rsid w:val="006D11FF"/>
    <w:rsid w:val="006D12B0"/>
    <w:rsid w:val="006D5AAE"/>
    <w:rsid w:val="006D779F"/>
    <w:rsid w:val="006E0391"/>
    <w:rsid w:val="006E139F"/>
    <w:rsid w:val="006E3DF9"/>
    <w:rsid w:val="006E578D"/>
    <w:rsid w:val="006E5AA6"/>
    <w:rsid w:val="006E5DFF"/>
    <w:rsid w:val="006E7744"/>
    <w:rsid w:val="006E7DA9"/>
    <w:rsid w:val="006F0883"/>
    <w:rsid w:val="006F0B13"/>
    <w:rsid w:val="006F1016"/>
    <w:rsid w:val="006F30AA"/>
    <w:rsid w:val="006F4E4C"/>
    <w:rsid w:val="006F6084"/>
    <w:rsid w:val="006F6405"/>
    <w:rsid w:val="0070011E"/>
    <w:rsid w:val="00701211"/>
    <w:rsid w:val="007012CE"/>
    <w:rsid w:val="00703228"/>
    <w:rsid w:val="00704A63"/>
    <w:rsid w:val="00705156"/>
    <w:rsid w:val="00705F80"/>
    <w:rsid w:val="007066B6"/>
    <w:rsid w:val="00707384"/>
    <w:rsid w:val="00711ED9"/>
    <w:rsid w:val="00715C5B"/>
    <w:rsid w:val="007201EC"/>
    <w:rsid w:val="007213B9"/>
    <w:rsid w:val="00721AA2"/>
    <w:rsid w:val="0072315D"/>
    <w:rsid w:val="00723EDC"/>
    <w:rsid w:val="00725506"/>
    <w:rsid w:val="007264B1"/>
    <w:rsid w:val="00730598"/>
    <w:rsid w:val="0073215A"/>
    <w:rsid w:val="007357BA"/>
    <w:rsid w:val="00735BC2"/>
    <w:rsid w:val="00735E6D"/>
    <w:rsid w:val="00736CDB"/>
    <w:rsid w:val="00740C32"/>
    <w:rsid w:val="00741018"/>
    <w:rsid w:val="00744FE4"/>
    <w:rsid w:val="00745F3E"/>
    <w:rsid w:val="007460FC"/>
    <w:rsid w:val="00751B54"/>
    <w:rsid w:val="00753535"/>
    <w:rsid w:val="00755D2B"/>
    <w:rsid w:val="0076104B"/>
    <w:rsid w:val="007630F0"/>
    <w:rsid w:val="00770367"/>
    <w:rsid w:val="00773E36"/>
    <w:rsid w:val="007750C5"/>
    <w:rsid w:val="0077672D"/>
    <w:rsid w:val="00782026"/>
    <w:rsid w:val="00782BAF"/>
    <w:rsid w:val="00785321"/>
    <w:rsid w:val="0078723D"/>
    <w:rsid w:val="00787308"/>
    <w:rsid w:val="007873FB"/>
    <w:rsid w:val="00787643"/>
    <w:rsid w:val="00790EE8"/>
    <w:rsid w:val="00793CDE"/>
    <w:rsid w:val="007959E0"/>
    <w:rsid w:val="007A2108"/>
    <w:rsid w:val="007A21D9"/>
    <w:rsid w:val="007A5C5E"/>
    <w:rsid w:val="007B4D3A"/>
    <w:rsid w:val="007B6945"/>
    <w:rsid w:val="007B6C77"/>
    <w:rsid w:val="007B724E"/>
    <w:rsid w:val="007C2A7B"/>
    <w:rsid w:val="007C7A95"/>
    <w:rsid w:val="007D1272"/>
    <w:rsid w:val="007D3D70"/>
    <w:rsid w:val="007D626D"/>
    <w:rsid w:val="007D7BAB"/>
    <w:rsid w:val="007E0EE2"/>
    <w:rsid w:val="007E1450"/>
    <w:rsid w:val="007E3023"/>
    <w:rsid w:val="007E7484"/>
    <w:rsid w:val="007F1A7E"/>
    <w:rsid w:val="007F3549"/>
    <w:rsid w:val="007F4DF9"/>
    <w:rsid w:val="007F4F3D"/>
    <w:rsid w:val="007F5D82"/>
    <w:rsid w:val="007F620D"/>
    <w:rsid w:val="00800C76"/>
    <w:rsid w:val="008047B3"/>
    <w:rsid w:val="008070D5"/>
    <w:rsid w:val="00807A33"/>
    <w:rsid w:val="00811102"/>
    <w:rsid w:val="00812EE5"/>
    <w:rsid w:val="008142CE"/>
    <w:rsid w:val="008152C5"/>
    <w:rsid w:val="00820225"/>
    <w:rsid w:val="00820BF2"/>
    <w:rsid w:val="00820CFC"/>
    <w:rsid w:val="00824851"/>
    <w:rsid w:val="0082590A"/>
    <w:rsid w:val="00826EB5"/>
    <w:rsid w:val="00827AB8"/>
    <w:rsid w:val="00830280"/>
    <w:rsid w:val="00830DF0"/>
    <w:rsid w:val="008315D5"/>
    <w:rsid w:val="008331A9"/>
    <w:rsid w:val="00833BE5"/>
    <w:rsid w:val="0083583E"/>
    <w:rsid w:val="008375C8"/>
    <w:rsid w:val="008404A7"/>
    <w:rsid w:val="008411C9"/>
    <w:rsid w:val="0084184D"/>
    <w:rsid w:val="00842943"/>
    <w:rsid w:val="00846993"/>
    <w:rsid w:val="0085162C"/>
    <w:rsid w:val="008524CD"/>
    <w:rsid w:val="00855C57"/>
    <w:rsid w:val="00856983"/>
    <w:rsid w:val="00856B31"/>
    <w:rsid w:val="00860A98"/>
    <w:rsid w:val="008616E3"/>
    <w:rsid w:val="0086589B"/>
    <w:rsid w:val="00865B93"/>
    <w:rsid w:val="00872884"/>
    <w:rsid w:val="00873456"/>
    <w:rsid w:val="00875457"/>
    <w:rsid w:val="00876E92"/>
    <w:rsid w:val="008776B9"/>
    <w:rsid w:val="00880170"/>
    <w:rsid w:val="00880BD9"/>
    <w:rsid w:val="00882E64"/>
    <w:rsid w:val="00884E2E"/>
    <w:rsid w:val="00884EB5"/>
    <w:rsid w:val="00886DE3"/>
    <w:rsid w:val="00892771"/>
    <w:rsid w:val="00892812"/>
    <w:rsid w:val="008928FB"/>
    <w:rsid w:val="008949C1"/>
    <w:rsid w:val="00895834"/>
    <w:rsid w:val="00895C0D"/>
    <w:rsid w:val="00895FD2"/>
    <w:rsid w:val="00897620"/>
    <w:rsid w:val="00897CF7"/>
    <w:rsid w:val="008A1B02"/>
    <w:rsid w:val="008A4913"/>
    <w:rsid w:val="008A74A7"/>
    <w:rsid w:val="008B3C81"/>
    <w:rsid w:val="008B3C94"/>
    <w:rsid w:val="008B53CC"/>
    <w:rsid w:val="008B5D3A"/>
    <w:rsid w:val="008C0518"/>
    <w:rsid w:val="008C24DF"/>
    <w:rsid w:val="008C2E0D"/>
    <w:rsid w:val="008C637B"/>
    <w:rsid w:val="008C7BC0"/>
    <w:rsid w:val="008D2DCF"/>
    <w:rsid w:val="008D4B2A"/>
    <w:rsid w:val="008D5455"/>
    <w:rsid w:val="008D5C7D"/>
    <w:rsid w:val="008D5D52"/>
    <w:rsid w:val="008D75B7"/>
    <w:rsid w:val="008E156A"/>
    <w:rsid w:val="008E1A5B"/>
    <w:rsid w:val="008E1C9A"/>
    <w:rsid w:val="008E1D22"/>
    <w:rsid w:val="008E1D41"/>
    <w:rsid w:val="008F286B"/>
    <w:rsid w:val="008F3375"/>
    <w:rsid w:val="008F7F45"/>
    <w:rsid w:val="00900CB7"/>
    <w:rsid w:val="00901D4A"/>
    <w:rsid w:val="00903FB9"/>
    <w:rsid w:val="00905B05"/>
    <w:rsid w:val="00906567"/>
    <w:rsid w:val="00906A10"/>
    <w:rsid w:val="009075CB"/>
    <w:rsid w:val="00907CC2"/>
    <w:rsid w:val="00910C9F"/>
    <w:rsid w:val="00912B32"/>
    <w:rsid w:val="0091458F"/>
    <w:rsid w:val="00915894"/>
    <w:rsid w:val="009165DA"/>
    <w:rsid w:val="00920F42"/>
    <w:rsid w:val="00921685"/>
    <w:rsid w:val="0092532D"/>
    <w:rsid w:val="00926A57"/>
    <w:rsid w:val="00927219"/>
    <w:rsid w:val="009309FB"/>
    <w:rsid w:val="00932C38"/>
    <w:rsid w:val="009339A8"/>
    <w:rsid w:val="00935F6B"/>
    <w:rsid w:val="00937822"/>
    <w:rsid w:val="009432FC"/>
    <w:rsid w:val="009440B6"/>
    <w:rsid w:val="00951AC8"/>
    <w:rsid w:val="009522CA"/>
    <w:rsid w:val="0095231E"/>
    <w:rsid w:val="00954E96"/>
    <w:rsid w:val="0095792C"/>
    <w:rsid w:val="00962A8A"/>
    <w:rsid w:val="00965AAC"/>
    <w:rsid w:val="00965C61"/>
    <w:rsid w:val="00967FED"/>
    <w:rsid w:val="00972C7C"/>
    <w:rsid w:val="00974B53"/>
    <w:rsid w:val="00975FC9"/>
    <w:rsid w:val="0097699F"/>
    <w:rsid w:val="0097755B"/>
    <w:rsid w:val="00980F40"/>
    <w:rsid w:val="00982AB9"/>
    <w:rsid w:val="00983592"/>
    <w:rsid w:val="009852AA"/>
    <w:rsid w:val="009858A1"/>
    <w:rsid w:val="009861A6"/>
    <w:rsid w:val="0098669D"/>
    <w:rsid w:val="009868F3"/>
    <w:rsid w:val="00987D12"/>
    <w:rsid w:val="00987FA6"/>
    <w:rsid w:val="009917C4"/>
    <w:rsid w:val="00993D7E"/>
    <w:rsid w:val="00994095"/>
    <w:rsid w:val="009943CC"/>
    <w:rsid w:val="00995827"/>
    <w:rsid w:val="00996C8C"/>
    <w:rsid w:val="009A07B7"/>
    <w:rsid w:val="009A2234"/>
    <w:rsid w:val="009A52BD"/>
    <w:rsid w:val="009B6A54"/>
    <w:rsid w:val="009B7808"/>
    <w:rsid w:val="009C0674"/>
    <w:rsid w:val="009C1450"/>
    <w:rsid w:val="009C25F0"/>
    <w:rsid w:val="009C38BA"/>
    <w:rsid w:val="009C5A4E"/>
    <w:rsid w:val="009D174C"/>
    <w:rsid w:val="009D1963"/>
    <w:rsid w:val="009D3998"/>
    <w:rsid w:val="009D7210"/>
    <w:rsid w:val="009E517C"/>
    <w:rsid w:val="009E7985"/>
    <w:rsid w:val="009F21B5"/>
    <w:rsid w:val="009F40F3"/>
    <w:rsid w:val="009F5E13"/>
    <w:rsid w:val="009F7E87"/>
    <w:rsid w:val="009F7F39"/>
    <w:rsid w:val="00A0304D"/>
    <w:rsid w:val="00A033AC"/>
    <w:rsid w:val="00A049F7"/>
    <w:rsid w:val="00A129E0"/>
    <w:rsid w:val="00A134E3"/>
    <w:rsid w:val="00A15654"/>
    <w:rsid w:val="00A15A58"/>
    <w:rsid w:val="00A23774"/>
    <w:rsid w:val="00A24B2B"/>
    <w:rsid w:val="00A271DB"/>
    <w:rsid w:val="00A320E1"/>
    <w:rsid w:val="00A3423C"/>
    <w:rsid w:val="00A346B7"/>
    <w:rsid w:val="00A379A7"/>
    <w:rsid w:val="00A37B97"/>
    <w:rsid w:val="00A40ADF"/>
    <w:rsid w:val="00A41DFB"/>
    <w:rsid w:val="00A433A2"/>
    <w:rsid w:val="00A448CD"/>
    <w:rsid w:val="00A45E2C"/>
    <w:rsid w:val="00A4625C"/>
    <w:rsid w:val="00A549BA"/>
    <w:rsid w:val="00A5513A"/>
    <w:rsid w:val="00A56C56"/>
    <w:rsid w:val="00A604BB"/>
    <w:rsid w:val="00A60FDA"/>
    <w:rsid w:val="00A61F31"/>
    <w:rsid w:val="00A6610B"/>
    <w:rsid w:val="00A66587"/>
    <w:rsid w:val="00A66E16"/>
    <w:rsid w:val="00A671D2"/>
    <w:rsid w:val="00A67A81"/>
    <w:rsid w:val="00A70142"/>
    <w:rsid w:val="00A70503"/>
    <w:rsid w:val="00A74E14"/>
    <w:rsid w:val="00A757B3"/>
    <w:rsid w:val="00A7620C"/>
    <w:rsid w:val="00A82BD8"/>
    <w:rsid w:val="00A856E5"/>
    <w:rsid w:val="00A85EB2"/>
    <w:rsid w:val="00A92842"/>
    <w:rsid w:val="00A93435"/>
    <w:rsid w:val="00A93916"/>
    <w:rsid w:val="00A941D1"/>
    <w:rsid w:val="00A96180"/>
    <w:rsid w:val="00A9644D"/>
    <w:rsid w:val="00A97E7D"/>
    <w:rsid w:val="00AA4938"/>
    <w:rsid w:val="00AA5599"/>
    <w:rsid w:val="00AA624C"/>
    <w:rsid w:val="00AA7E72"/>
    <w:rsid w:val="00AA7F8B"/>
    <w:rsid w:val="00AB5CCC"/>
    <w:rsid w:val="00AB705C"/>
    <w:rsid w:val="00AC5AB3"/>
    <w:rsid w:val="00AC7D05"/>
    <w:rsid w:val="00AD3471"/>
    <w:rsid w:val="00AD5696"/>
    <w:rsid w:val="00AD6DE8"/>
    <w:rsid w:val="00AE13CE"/>
    <w:rsid w:val="00AE215C"/>
    <w:rsid w:val="00AE26F3"/>
    <w:rsid w:val="00AE3E43"/>
    <w:rsid w:val="00AE40DF"/>
    <w:rsid w:val="00AF31B7"/>
    <w:rsid w:val="00AF3DC4"/>
    <w:rsid w:val="00AF4871"/>
    <w:rsid w:val="00AF4BD8"/>
    <w:rsid w:val="00AF4C9B"/>
    <w:rsid w:val="00AF514F"/>
    <w:rsid w:val="00AF6E7F"/>
    <w:rsid w:val="00B0371C"/>
    <w:rsid w:val="00B039FC"/>
    <w:rsid w:val="00B046E1"/>
    <w:rsid w:val="00B05CA0"/>
    <w:rsid w:val="00B07858"/>
    <w:rsid w:val="00B07B3B"/>
    <w:rsid w:val="00B07DDB"/>
    <w:rsid w:val="00B14675"/>
    <w:rsid w:val="00B14DFB"/>
    <w:rsid w:val="00B1645B"/>
    <w:rsid w:val="00B17734"/>
    <w:rsid w:val="00B17BFA"/>
    <w:rsid w:val="00B17CE2"/>
    <w:rsid w:val="00B213BB"/>
    <w:rsid w:val="00B23140"/>
    <w:rsid w:val="00B236BD"/>
    <w:rsid w:val="00B25B35"/>
    <w:rsid w:val="00B2651A"/>
    <w:rsid w:val="00B27B60"/>
    <w:rsid w:val="00B3129C"/>
    <w:rsid w:val="00B35A4A"/>
    <w:rsid w:val="00B36B58"/>
    <w:rsid w:val="00B43A85"/>
    <w:rsid w:val="00B4616A"/>
    <w:rsid w:val="00B46522"/>
    <w:rsid w:val="00B5104D"/>
    <w:rsid w:val="00B52C3C"/>
    <w:rsid w:val="00B52E36"/>
    <w:rsid w:val="00B562FD"/>
    <w:rsid w:val="00B57AC6"/>
    <w:rsid w:val="00B64065"/>
    <w:rsid w:val="00B667B1"/>
    <w:rsid w:val="00B715AD"/>
    <w:rsid w:val="00B742EC"/>
    <w:rsid w:val="00B7474B"/>
    <w:rsid w:val="00B77089"/>
    <w:rsid w:val="00B8255A"/>
    <w:rsid w:val="00B82C32"/>
    <w:rsid w:val="00B85790"/>
    <w:rsid w:val="00B85EA6"/>
    <w:rsid w:val="00B9072C"/>
    <w:rsid w:val="00B94201"/>
    <w:rsid w:val="00B9501C"/>
    <w:rsid w:val="00B95C5D"/>
    <w:rsid w:val="00BA0003"/>
    <w:rsid w:val="00BA1159"/>
    <w:rsid w:val="00BA1387"/>
    <w:rsid w:val="00BA26D0"/>
    <w:rsid w:val="00BA649F"/>
    <w:rsid w:val="00BA7243"/>
    <w:rsid w:val="00BA79BB"/>
    <w:rsid w:val="00BB040B"/>
    <w:rsid w:val="00BC131C"/>
    <w:rsid w:val="00BC2FBD"/>
    <w:rsid w:val="00BC68AE"/>
    <w:rsid w:val="00BC6E54"/>
    <w:rsid w:val="00BD2C9C"/>
    <w:rsid w:val="00BD591C"/>
    <w:rsid w:val="00BD5985"/>
    <w:rsid w:val="00BD5C52"/>
    <w:rsid w:val="00BD5CC5"/>
    <w:rsid w:val="00BD66E7"/>
    <w:rsid w:val="00BE1ABD"/>
    <w:rsid w:val="00BE5F55"/>
    <w:rsid w:val="00BE67B9"/>
    <w:rsid w:val="00BE750A"/>
    <w:rsid w:val="00BF1E21"/>
    <w:rsid w:val="00BF5D30"/>
    <w:rsid w:val="00BF5DF5"/>
    <w:rsid w:val="00BF6625"/>
    <w:rsid w:val="00BF6D8E"/>
    <w:rsid w:val="00C01A9C"/>
    <w:rsid w:val="00C04078"/>
    <w:rsid w:val="00C045FA"/>
    <w:rsid w:val="00C0489E"/>
    <w:rsid w:val="00C13431"/>
    <w:rsid w:val="00C1383B"/>
    <w:rsid w:val="00C145AC"/>
    <w:rsid w:val="00C1703C"/>
    <w:rsid w:val="00C17643"/>
    <w:rsid w:val="00C204D0"/>
    <w:rsid w:val="00C24A01"/>
    <w:rsid w:val="00C265EC"/>
    <w:rsid w:val="00C30FD1"/>
    <w:rsid w:val="00C31533"/>
    <w:rsid w:val="00C36696"/>
    <w:rsid w:val="00C3699B"/>
    <w:rsid w:val="00C4051A"/>
    <w:rsid w:val="00C41258"/>
    <w:rsid w:val="00C43159"/>
    <w:rsid w:val="00C55470"/>
    <w:rsid w:val="00C55ACD"/>
    <w:rsid w:val="00C56E6B"/>
    <w:rsid w:val="00C56EA8"/>
    <w:rsid w:val="00C624B9"/>
    <w:rsid w:val="00C63269"/>
    <w:rsid w:val="00C63C4E"/>
    <w:rsid w:val="00C66E2E"/>
    <w:rsid w:val="00C70AD5"/>
    <w:rsid w:val="00C71842"/>
    <w:rsid w:val="00C748C5"/>
    <w:rsid w:val="00C7630D"/>
    <w:rsid w:val="00C76C8F"/>
    <w:rsid w:val="00C7786E"/>
    <w:rsid w:val="00C80B6E"/>
    <w:rsid w:val="00C82389"/>
    <w:rsid w:val="00C83D85"/>
    <w:rsid w:val="00C84F28"/>
    <w:rsid w:val="00C8678A"/>
    <w:rsid w:val="00C8727D"/>
    <w:rsid w:val="00C92F1C"/>
    <w:rsid w:val="00C95483"/>
    <w:rsid w:val="00C96DB7"/>
    <w:rsid w:val="00CA040F"/>
    <w:rsid w:val="00CA0618"/>
    <w:rsid w:val="00CA078C"/>
    <w:rsid w:val="00CA19A9"/>
    <w:rsid w:val="00CA1AAF"/>
    <w:rsid w:val="00CA1E0B"/>
    <w:rsid w:val="00CA42CF"/>
    <w:rsid w:val="00CA43D7"/>
    <w:rsid w:val="00CB2453"/>
    <w:rsid w:val="00CB556B"/>
    <w:rsid w:val="00CB58F2"/>
    <w:rsid w:val="00CB6C17"/>
    <w:rsid w:val="00CC492A"/>
    <w:rsid w:val="00CC7181"/>
    <w:rsid w:val="00CD04ED"/>
    <w:rsid w:val="00CD04F0"/>
    <w:rsid w:val="00CD1BFC"/>
    <w:rsid w:val="00CD1D4A"/>
    <w:rsid w:val="00CD2E94"/>
    <w:rsid w:val="00CD32D8"/>
    <w:rsid w:val="00CD4023"/>
    <w:rsid w:val="00CD53F1"/>
    <w:rsid w:val="00CD6062"/>
    <w:rsid w:val="00CE1F00"/>
    <w:rsid w:val="00CE2218"/>
    <w:rsid w:val="00CE42CB"/>
    <w:rsid w:val="00CE5767"/>
    <w:rsid w:val="00CF0FE5"/>
    <w:rsid w:val="00CF56FF"/>
    <w:rsid w:val="00CF6064"/>
    <w:rsid w:val="00D01FBF"/>
    <w:rsid w:val="00D0437B"/>
    <w:rsid w:val="00D104C0"/>
    <w:rsid w:val="00D10FEB"/>
    <w:rsid w:val="00D11932"/>
    <w:rsid w:val="00D124DB"/>
    <w:rsid w:val="00D12A67"/>
    <w:rsid w:val="00D22E2C"/>
    <w:rsid w:val="00D2420A"/>
    <w:rsid w:val="00D314F0"/>
    <w:rsid w:val="00D35FE0"/>
    <w:rsid w:val="00D3698D"/>
    <w:rsid w:val="00D4089B"/>
    <w:rsid w:val="00D42A33"/>
    <w:rsid w:val="00D53F8F"/>
    <w:rsid w:val="00D5565B"/>
    <w:rsid w:val="00D55EED"/>
    <w:rsid w:val="00D5618E"/>
    <w:rsid w:val="00D623C5"/>
    <w:rsid w:val="00D63913"/>
    <w:rsid w:val="00D658F4"/>
    <w:rsid w:val="00D66D1B"/>
    <w:rsid w:val="00D67FA9"/>
    <w:rsid w:val="00D736E5"/>
    <w:rsid w:val="00D749A0"/>
    <w:rsid w:val="00D758FA"/>
    <w:rsid w:val="00D75A6C"/>
    <w:rsid w:val="00D76917"/>
    <w:rsid w:val="00D80843"/>
    <w:rsid w:val="00D820E4"/>
    <w:rsid w:val="00D82DF3"/>
    <w:rsid w:val="00D83A53"/>
    <w:rsid w:val="00D840EE"/>
    <w:rsid w:val="00D843EF"/>
    <w:rsid w:val="00D84975"/>
    <w:rsid w:val="00D912C9"/>
    <w:rsid w:val="00D914D6"/>
    <w:rsid w:val="00D91647"/>
    <w:rsid w:val="00D91DC6"/>
    <w:rsid w:val="00D94A47"/>
    <w:rsid w:val="00D95472"/>
    <w:rsid w:val="00D9551D"/>
    <w:rsid w:val="00D95C78"/>
    <w:rsid w:val="00D97BE0"/>
    <w:rsid w:val="00DA1F85"/>
    <w:rsid w:val="00DA3BFD"/>
    <w:rsid w:val="00DA3F4D"/>
    <w:rsid w:val="00DB2878"/>
    <w:rsid w:val="00DB4A2C"/>
    <w:rsid w:val="00DB4E55"/>
    <w:rsid w:val="00DB5407"/>
    <w:rsid w:val="00DC0BBA"/>
    <w:rsid w:val="00DC1D25"/>
    <w:rsid w:val="00DC31A7"/>
    <w:rsid w:val="00DC338D"/>
    <w:rsid w:val="00DC33D5"/>
    <w:rsid w:val="00DC40E7"/>
    <w:rsid w:val="00DC48AA"/>
    <w:rsid w:val="00DC7C7A"/>
    <w:rsid w:val="00DD27DA"/>
    <w:rsid w:val="00DD426B"/>
    <w:rsid w:val="00DE1793"/>
    <w:rsid w:val="00DE1968"/>
    <w:rsid w:val="00DE2E68"/>
    <w:rsid w:val="00DE6B4E"/>
    <w:rsid w:val="00DE7A6D"/>
    <w:rsid w:val="00DF271C"/>
    <w:rsid w:val="00DF5A80"/>
    <w:rsid w:val="00DF5B2F"/>
    <w:rsid w:val="00DF7F84"/>
    <w:rsid w:val="00E00011"/>
    <w:rsid w:val="00E002C8"/>
    <w:rsid w:val="00E01301"/>
    <w:rsid w:val="00E04923"/>
    <w:rsid w:val="00E050E3"/>
    <w:rsid w:val="00E059EC"/>
    <w:rsid w:val="00E05D86"/>
    <w:rsid w:val="00E12604"/>
    <w:rsid w:val="00E21407"/>
    <w:rsid w:val="00E22051"/>
    <w:rsid w:val="00E221B3"/>
    <w:rsid w:val="00E24131"/>
    <w:rsid w:val="00E26637"/>
    <w:rsid w:val="00E273F9"/>
    <w:rsid w:val="00E314A6"/>
    <w:rsid w:val="00E31917"/>
    <w:rsid w:val="00E3353B"/>
    <w:rsid w:val="00E3416E"/>
    <w:rsid w:val="00E34EDF"/>
    <w:rsid w:val="00E40199"/>
    <w:rsid w:val="00E42AAB"/>
    <w:rsid w:val="00E47FA6"/>
    <w:rsid w:val="00E5244F"/>
    <w:rsid w:val="00E52501"/>
    <w:rsid w:val="00E5473E"/>
    <w:rsid w:val="00E54E23"/>
    <w:rsid w:val="00E55259"/>
    <w:rsid w:val="00E56C84"/>
    <w:rsid w:val="00E6009E"/>
    <w:rsid w:val="00E61532"/>
    <w:rsid w:val="00E61B6D"/>
    <w:rsid w:val="00E62D2E"/>
    <w:rsid w:val="00E70C76"/>
    <w:rsid w:val="00E7386E"/>
    <w:rsid w:val="00E74594"/>
    <w:rsid w:val="00E7497F"/>
    <w:rsid w:val="00E80B0F"/>
    <w:rsid w:val="00E818DC"/>
    <w:rsid w:val="00E82141"/>
    <w:rsid w:val="00E82FD8"/>
    <w:rsid w:val="00E840F5"/>
    <w:rsid w:val="00E84FFB"/>
    <w:rsid w:val="00E8663C"/>
    <w:rsid w:val="00E87373"/>
    <w:rsid w:val="00E91E80"/>
    <w:rsid w:val="00E92017"/>
    <w:rsid w:val="00E921A0"/>
    <w:rsid w:val="00E92C6A"/>
    <w:rsid w:val="00EA0A02"/>
    <w:rsid w:val="00EA0B83"/>
    <w:rsid w:val="00EA1808"/>
    <w:rsid w:val="00EA2993"/>
    <w:rsid w:val="00EA6A3C"/>
    <w:rsid w:val="00EA6DC1"/>
    <w:rsid w:val="00EB37E6"/>
    <w:rsid w:val="00EB3CB1"/>
    <w:rsid w:val="00EB5F8D"/>
    <w:rsid w:val="00EB7473"/>
    <w:rsid w:val="00ED093E"/>
    <w:rsid w:val="00ED4BBB"/>
    <w:rsid w:val="00ED5216"/>
    <w:rsid w:val="00ED5CD3"/>
    <w:rsid w:val="00ED67C8"/>
    <w:rsid w:val="00EE3A1A"/>
    <w:rsid w:val="00EE49CE"/>
    <w:rsid w:val="00EF06B2"/>
    <w:rsid w:val="00EF1F16"/>
    <w:rsid w:val="00EF2E70"/>
    <w:rsid w:val="00EF3D57"/>
    <w:rsid w:val="00EF4640"/>
    <w:rsid w:val="00EF7150"/>
    <w:rsid w:val="00F003A1"/>
    <w:rsid w:val="00F0108C"/>
    <w:rsid w:val="00F01538"/>
    <w:rsid w:val="00F07AA9"/>
    <w:rsid w:val="00F10C25"/>
    <w:rsid w:val="00F10E4E"/>
    <w:rsid w:val="00F126CB"/>
    <w:rsid w:val="00F12FB4"/>
    <w:rsid w:val="00F13687"/>
    <w:rsid w:val="00F14364"/>
    <w:rsid w:val="00F15067"/>
    <w:rsid w:val="00F163F9"/>
    <w:rsid w:val="00F2138C"/>
    <w:rsid w:val="00F2317C"/>
    <w:rsid w:val="00F2680D"/>
    <w:rsid w:val="00F27CD3"/>
    <w:rsid w:val="00F313B0"/>
    <w:rsid w:val="00F31B85"/>
    <w:rsid w:val="00F3282E"/>
    <w:rsid w:val="00F32E54"/>
    <w:rsid w:val="00F37BFA"/>
    <w:rsid w:val="00F45C53"/>
    <w:rsid w:val="00F45FFB"/>
    <w:rsid w:val="00F53988"/>
    <w:rsid w:val="00F55B6B"/>
    <w:rsid w:val="00F629A9"/>
    <w:rsid w:val="00F63A8B"/>
    <w:rsid w:val="00F64F5C"/>
    <w:rsid w:val="00F67180"/>
    <w:rsid w:val="00F678A3"/>
    <w:rsid w:val="00F74214"/>
    <w:rsid w:val="00F74BB4"/>
    <w:rsid w:val="00F75173"/>
    <w:rsid w:val="00F75ED8"/>
    <w:rsid w:val="00F76064"/>
    <w:rsid w:val="00F76942"/>
    <w:rsid w:val="00F76B82"/>
    <w:rsid w:val="00F7715E"/>
    <w:rsid w:val="00F82C71"/>
    <w:rsid w:val="00F833D5"/>
    <w:rsid w:val="00F85D25"/>
    <w:rsid w:val="00F867D1"/>
    <w:rsid w:val="00F908C1"/>
    <w:rsid w:val="00F9175B"/>
    <w:rsid w:val="00F93145"/>
    <w:rsid w:val="00F9513E"/>
    <w:rsid w:val="00F9575C"/>
    <w:rsid w:val="00F97CF2"/>
    <w:rsid w:val="00FA0A3E"/>
    <w:rsid w:val="00FA56A9"/>
    <w:rsid w:val="00FA5784"/>
    <w:rsid w:val="00FA74A9"/>
    <w:rsid w:val="00FB219E"/>
    <w:rsid w:val="00FB4159"/>
    <w:rsid w:val="00FB500A"/>
    <w:rsid w:val="00FB78AC"/>
    <w:rsid w:val="00FC0189"/>
    <w:rsid w:val="00FC0F86"/>
    <w:rsid w:val="00FC1EAF"/>
    <w:rsid w:val="00FC49A0"/>
    <w:rsid w:val="00FC49FE"/>
    <w:rsid w:val="00FC50F3"/>
    <w:rsid w:val="00FD0283"/>
    <w:rsid w:val="00FD092D"/>
    <w:rsid w:val="00FD0C84"/>
    <w:rsid w:val="00FD1D26"/>
    <w:rsid w:val="00FD1E00"/>
    <w:rsid w:val="00FD2367"/>
    <w:rsid w:val="00FE0D87"/>
    <w:rsid w:val="00FE0DC4"/>
    <w:rsid w:val="00FE1EC3"/>
    <w:rsid w:val="00FE345C"/>
    <w:rsid w:val="00FE493E"/>
    <w:rsid w:val="00FE4CA7"/>
    <w:rsid w:val="00FE4E12"/>
    <w:rsid w:val="00FE7E1D"/>
    <w:rsid w:val="00FF0A56"/>
    <w:rsid w:val="00FF1C1C"/>
    <w:rsid w:val="00FF449F"/>
    <w:rsid w:val="00FF549A"/>
    <w:rsid w:val="00FF75C1"/>
    <w:rsid w:val="00FF7D9A"/>
    <w:rsid w:val="011D513D"/>
    <w:rsid w:val="015E34CB"/>
    <w:rsid w:val="01727CE0"/>
    <w:rsid w:val="020362F1"/>
    <w:rsid w:val="0223384A"/>
    <w:rsid w:val="023C016F"/>
    <w:rsid w:val="026B3D96"/>
    <w:rsid w:val="026E6962"/>
    <w:rsid w:val="027629C8"/>
    <w:rsid w:val="02770C40"/>
    <w:rsid w:val="0284248B"/>
    <w:rsid w:val="028474FE"/>
    <w:rsid w:val="028B65AE"/>
    <w:rsid w:val="029167E5"/>
    <w:rsid w:val="02E20534"/>
    <w:rsid w:val="03436211"/>
    <w:rsid w:val="034A4F1C"/>
    <w:rsid w:val="034F7090"/>
    <w:rsid w:val="03826EA1"/>
    <w:rsid w:val="03894D4C"/>
    <w:rsid w:val="03AC1CCF"/>
    <w:rsid w:val="03B03B7D"/>
    <w:rsid w:val="03EF3699"/>
    <w:rsid w:val="042E1C30"/>
    <w:rsid w:val="043126DC"/>
    <w:rsid w:val="043C59A2"/>
    <w:rsid w:val="0454032C"/>
    <w:rsid w:val="047D3E71"/>
    <w:rsid w:val="04882E1C"/>
    <w:rsid w:val="04B958D8"/>
    <w:rsid w:val="04E92FC5"/>
    <w:rsid w:val="04F55308"/>
    <w:rsid w:val="0502422A"/>
    <w:rsid w:val="05197813"/>
    <w:rsid w:val="054B625C"/>
    <w:rsid w:val="054D5600"/>
    <w:rsid w:val="05605899"/>
    <w:rsid w:val="058B4266"/>
    <w:rsid w:val="05B178CA"/>
    <w:rsid w:val="05C36861"/>
    <w:rsid w:val="05D4292B"/>
    <w:rsid w:val="05F0615A"/>
    <w:rsid w:val="06120777"/>
    <w:rsid w:val="06151A4B"/>
    <w:rsid w:val="061863FD"/>
    <w:rsid w:val="062037DE"/>
    <w:rsid w:val="065D7D0F"/>
    <w:rsid w:val="067E6612"/>
    <w:rsid w:val="06933D1C"/>
    <w:rsid w:val="06A47FE6"/>
    <w:rsid w:val="06CE5EC1"/>
    <w:rsid w:val="06CF5749"/>
    <w:rsid w:val="07183FEB"/>
    <w:rsid w:val="071B22A1"/>
    <w:rsid w:val="07244D02"/>
    <w:rsid w:val="072F37D3"/>
    <w:rsid w:val="073232F7"/>
    <w:rsid w:val="07624D53"/>
    <w:rsid w:val="078369DF"/>
    <w:rsid w:val="07E5073A"/>
    <w:rsid w:val="083A016A"/>
    <w:rsid w:val="085D11F4"/>
    <w:rsid w:val="085F5ADC"/>
    <w:rsid w:val="0862638D"/>
    <w:rsid w:val="088E26C2"/>
    <w:rsid w:val="089167EB"/>
    <w:rsid w:val="08FD4B07"/>
    <w:rsid w:val="090632EC"/>
    <w:rsid w:val="091C0564"/>
    <w:rsid w:val="093D1475"/>
    <w:rsid w:val="093F51ED"/>
    <w:rsid w:val="09A57CC3"/>
    <w:rsid w:val="09A83D21"/>
    <w:rsid w:val="09CE01FC"/>
    <w:rsid w:val="09D27E0F"/>
    <w:rsid w:val="09E970B0"/>
    <w:rsid w:val="09EB667E"/>
    <w:rsid w:val="09F503D7"/>
    <w:rsid w:val="0A013522"/>
    <w:rsid w:val="0A0C1003"/>
    <w:rsid w:val="0A1D0402"/>
    <w:rsid w:val="0A412842"/>
    <w:rsid w:val="0A673526"/>
    <w:rsid w:val="0A6857CF"/>
    <w:rsid w:val="0A6D3277"/>
    <w:rsid w:val="0A743601"/>
    <w:rsid w:val="0A853237"/>
    <w:rsid w:val="0AB402AF"/>
    <w:rsid w:val="0AC979ED"/>
    <w:rsid w:val="0ACB38DC"/>
    <w:rsid w:val="0AD66A47"/>
    <w:rsid w:val="0AEF1DD1"/>
    <w:rsid w:val="0AF05B31"/>
    <w:rsid w:val="0B120718"/>
    <w:rsid w:val="0B1D4ED6"/>
    <w:rsid w:val="0B7A3C4A"/>
    <w:rsid w:val="0BA01080"/>
    <w:rsid w:val="0BCC40E7"/>
    <w:rsid w:val="0BE1625D"/>
    <w:rsid w:val="0C1056DB"/>
    <w:rsid w:val="0C133E52"/>
    <w:rsid w:val="0C4A5B9E"/>
    <w:rsid w:val="0C7C1018"/>
    <w:rsid w:val="0C7E6D0C"/>
    <w:rsid w:val="0C9130A3"/>
    <w:rsid w:val="0CC90D68"/>
    <w:rsid w:val="0CD53B86"/>
    <w:rsid w:val="0CEE3749"/>
    <w:rsid w:val="0CF804C6"/>
    <w:rsid w:val="0D4925C3"/>
    <w:rsid w:val="0D530D97"/>
    <w:rsid w:val="0D5E5F4A"/>
    <w:rsid w:val="0DB7255A"/>
    <w:rsid w:val="0DDB399E"/>
    <w:rsid w:val="0E1267A4"/>
    <w:rsid w:val="0E160F98"/>
    <w:rsid w:val="0E400919"/>
    <w:rsid w:val="0E5B4777"/>
    <w:rsid w:val="0E61189A"/>
    <w:rsid w:val="0E647FFB"/>
    <w:rsid w:val="0E7473B3"/>
    <w:rsid w:val="0EB61DD0"/>
    <w:rsid w:val="0ED06A0E"/>
    <w:rsid w:val="0EE3001B"/>
    <w:rsid w:val="0EEC3721"/>
    <w:rsid w:val="0EEE320F"/>
    <w:rsid w:val="0F2D2171"/>
    <w:rsid w:val="0F466A52"/>
    <w:rsid w:val="0F5D3D9B"/>
    <w:rsid w:val="0F6260B6"/>
    <w:rsid w:val="0F6B22E0"/>
    <w:rsid w:val="0FA45A22"/>
    <w:rsid w:val="0FA675D7"/>
    <w:rsid w:val="0FA71AA6"/>
    <w:rsid w:val="0FD50659"/>
    <w:rsid w:val="0FE83802"/>
    <w:rsid w:val="0FEB15A0"/>
    <w:rsid w:val="103E6841"/>
    <w:rsid w:val="104C5B0F"/>
    <w:rsid w:val="10741231"/>
    <w:rsid w:val="107B4C41"/>
    <w:rsid w:val="108249F1"/>
    <w:rsid w:val="10BA4A4B"/>
    <w:rsid w:val="10C943ED"/>
    <w:rsid w:val="10F01E78"/>
    <w:rsid w:val="111F3053"/>
    <w:rsid w:val="114710E3"/>
    <w:rsid w:val="116B5671"/>
    <w:rsid w:val="117D06D8"/>
    <w:rsid w:val="11FA3D7F"/>
    <w:rsid w:val="11FE3E97"/>
    <w:rsid w:val="121E7D01"/>
    <w:rsid w:val="1234273B"/>
    <w:rsid w:val="12345939"/>
    <w:rsid w:val="12421C60"/>
    <w:rsid w:val="12594579"/>
    <w:rsid w:val="12620217"/>
    <w:rsid w:val="12706557"/>
    <w:rsid w:val="1286774F"/>
    <w:rsid w:val="12BC0C18"/>
    <w:rsid w:val="12C62155"/>
    <w:rsid w:val="12EC0194"/>
    <w:rsid w:val="132F0225"/>
    <w:rsid w:val="13647CDE"/>
    <w:rsid w:val="136755F1"/>
    <w:rsid w:val="13924B01"/>
    <w:rsid w:val="139A64B3"/>
    <w:rsid w:val="13AB66C3"/>
    <w:rsid w:val="13C7720F"/>
    <w:rsid w:val="13D37C70"/>
    <w:rsid w:val="13EF1602"/>
    <w:rsid w:val="141F1C45"/>
    <w:rsid w:val="14290EC8"/>
    <w:rsid w:val="14335DEA"/>
    <w:rsid w:val="14385E5A"/>
    <w:rsid w:val="14465BEC"/>
    <w:rsid w:val="14647CA1"/>
    <w:rsid w:val="14654EED"/>
    <w:rsid w:val="14A81666"/>
    <w:rsid w:val="14A873E2"/>
    <w:rsid w:val="14C64973"/>
    <w:rsid w:val="14D758B5"/>
    <w:rsid w:val="14DC472A"/>
    <w:rsid w:val="14F53D2F"/>
    <w:rsid w:val="14F618DB"/>
    <w:rsid w:val="1567436E"/>
    <w:rsid w:val="15BC17D0"/>
    <w:rsid w:val="15C81B07"/>
    <w:rsid w:val="15C81E2A"/>
    <w:rsid w:val="15F62D13"/>
    <w:rsid w:val="16341523"/>
    <w:rsid w:val="163A6811"/>
    <w:rsid w:val="163D69F3"/>
    <w:rsid w:val="1652077D"/>
    <w:rsid w:val="165D4F05"/>
    <w:rsid w:val="166B1D39"/>
    <w:rsid w:val="1676446E"/>
    <w:rsid w:val="16974C57"/>
    <w:rsid w:val="16B703C9"/>
    <w:rsid w:val="16CF2217"/>
    <w:rsid w:val="16EB0AB2"/>
    <w:rsid w:val="16F8649A"/>
    <w:rsid w:val="178E73D0"/>
    <w:rsid w:val="17FC3BDA"/>
    <w:rsid w:val="18004CBD"/>
    <w:rsid w:val="1851464F"/>
    <w:rsid w:val="18734901"/>
    <w:rsid w:val="188D7D23"/>
    <w:rsid w:val="18DD191E"/>
    <w:rsid w:val="18E77FF9"/>
    <w:rsid w:val="1901441F"/>
    <w:rsid w:val="190C630D"/>
    <w:rsid w:val="191C2E55"/>
    <w:rsid w:val="191C5814"/>
    <w:rsid w:val="19AE1BBE"/>
    <w:rsid w:val="19F32067"/>
    <w:rsid w:val="1A0512FF"/>
    <w:rsid w:val="1A1872D3"/>
    <w:rsid w:val="1A637014"/>
    <w:rsid w:val="1A657598"/>
    <w:rsid w:val="1A7E70F2"/>
    <w:rsid w:val="1AAE5CA6"/>
    <w:rsid w:val="1AB665DD"/>
    <w:rsid w:val="1ABC36F0"/>
    <w:rsid w:val="1AC22EE9"/>
    <w:rsid w:val="1AC30801"/>
    <w:rsid w:val="1AC72242"/>
    <w:rsid w:val="1AD21C4F"/>
    <w:rsid w:val="1B1623F3"/>
    <w:rsid w:val="1B296D4B"/>
    <w:rsid w:val="1B833E52"/>
    <w:rsid w:val="1B8D2F8D"/>
    <w:rsid w:val="1C2135DF"/>
    <w:rsid w:val="1C567091"/>
    <w:rsid w:val="1C662565"/>
    <w:rsid w:val="1C6735F3"/>
    <w:rsid w:val="1C9B79F4"/>
    <w:rsid w:val="1CAE6A25"/>
    <w:rsid w:val="1CB22D3B"/>
    <w:rsid w:val="1CB249AB"/>
    <w:rsid w:val="1CC81F73"/>
    <w:rsid w:val="1D4F02AB"/>
    <w:rsid w:val="1D57445C"/>
    <w:rsid w:val="1D6B3C68"/>
    <w:rsid w:val="1D6D7E2A"/>
    <w:rsid w:val="1D940640"/>
    <w:rsid w:val="1D971D27"/>
    <w:rsid w:val="1D9F2A4D"/>
    <w:rsid w:val="1DC811AE"/>
    <w:rsid w:val="1DD301E3"/>
    <w:rsid w:val="1DD60813"/>
    <w:rsid w:val="1DDE04BB"/>
    <w:rsid w:val="1DE325A9"/>
    <w:rsid w:val="1DF64578"/>
    <w:rsid w:val="1E0A262C"/>
    <w:rsid w:val="1E285842"/>
    <w:rsid w:val="1E467D80"/>
    <w:rsid w:val="1E65451F"/>
    <w:rsid w:val="1E6B5181"/>
    <w:rsid w:val="1E6B7188"/>
    <w:rsid w:val="1E9E0BB5"/>
    <w:rsid w:val="1F1D3483"/>
    <w:rsid w:val="1F3C16FF"/>
    <w:rsid w:val="1F716558"/>
    <w:rsid w:val="1F754223"/>
    <w:rsid w:val="1F9E159F"/>
    <w:rsid w:val="1FA746C1"/>
    <w:rsid w:val="20060C71"/>
    <w:rsid w:val="200E0E43"/>
    <w:rsid w:val="204F471A"/>
    <w:rsid w:val="205A6D0B"/>
    <w:rsid w:val="205E4EB7"/>
    <w:rsid w:val="206375BB"/>
    <w:rsid w:val="206523CE"/>
    <w:rsid w:val="206A6897"/>
    <w:rsid w:val="206F4ED4"/>
    <w:rsid w:val="20941270"/>
    <w:rsid w:val="20AA5DCC"/>
    <w:rsid w:val="20C70CF8"/>
    <w:rsid w:val="20D353F5"/>
    <w:rsid w:val="20F27E27"/>
    <w:rsid w:val="21057E61"/>
    <w:rsid w:val="21095199"/>
    <w:rsid w:val="211C63EC"/>
    <w:rsid w:val="217675B5"/>
    <w:rsid w:val="21A93E38"/>
    <w:rsid w:val="21DC4ED0"/>
    <w:rsid w:val="21F957BA"/>
    <w:rsid w:val="21FD3478"/>
    <w:rsid w:val="226F768A"/>
    <w:rsid w:val="227930C6"/>
    <w:rsid w:val="22A01686"/>
    <w:rsid w:val="22E501B6"/>
    <w:rsid w:val="22F92494"/>
    <w:rsid w:val="23022293"/>
    <w:rsid w:val="230865F2"/>
    <w:rsid w:val="234377F4"/>
    <w:rsid w:val="23566644"/>
    <w:rsid w:val="237F6DFF"/>
    <w:rsid w:val="238D0DA1"/>
    <w:rsid w:val="23A67EEB"/>
    <w:rsid w:val="23CE7442"/>
    <w:rsid w:val="23D70D92"/>
    <w:rsid w:val="23E33ED2"/>
    <w:rsid w:val="23E84BD2"/>
    <w:rsid w:val="23FB5B3C"/>
    <w:rsid w:val="24042501"/>
    <w:rsid w:val="24293561"/>
    <w:rsid w:val="245366DE"/>
    <w:rsid w:val="2467149C"/>
    <w:rsid w:val="246E7BA0"/>
    <w:rsid w:val="24927B04"/>
    <w:rsid w:val="24A737C3"/>
    <w:rsid w:val="24C73F53"/>
    <w:rsid w:val="24C775A6"/>
    <w:rsid w:val="25057940"/>
    <w:rsid w:val="252F207D"/>
    <w:rsid w:val="2532066E"/>
    <w:rsid w:val="25451B61"/>
    <w:rsid w:val="25630FE9"/>
    <w:rsid w:val="25A85415"/>
    <w:rsid w:val="25C816F4"/>
    <w:rsid w:val="25D324CF"/>
    <w:rsid w:val="25F169FE"/>
    <w:rsid w:val="25F27417"/>
    <w:rsid w:val="2612717B"/>
    <w:rsid w:val="26133310"/>
    <w:rsid w:val="2626673C"/>
    <w:rsid w:val="265C4AB0"/>
    <w:rsid w:val="26687496"/>
    <w:rsid w:val="268F539F"/>
    <w:rsid w:val="26942EF3"/>
    <w:rsid w:val="26973D6E"/>
    <w:rsid w:val="26C45A06"/>
    <w:rsid w:val="26D61A92"/>
    <w:rsid w:val="26E26FBC"/>
    <w:rsid w:val="26E357D3"/>
    <w:rsid w:val="271A40EC"/>
    <w:rsid w:val="272311F1"/>
    <w:rsid w:val="273618F3"/>
    <w:rsid w:val="273837B3"/>
    <w:rsid w:val="27533B97"/>
    <w:rsid w:val="276041F8"/>
    <w:rsid w:val="279F751D"/>
    <w:rsid w:val="27C74FAD"/>
    <w:rsid w:val="27E00517"/>
    <w:rsid w:val="27F53905"/>
    <w:rsid w:val="28421A00"/>
    <w:rsid w:val="28530D6D"/>
    <w:rsid w:val="2860238E"/>
    <w:rsid w:val="28677E0B"/>
    <w:rsid w:val="286C37AD"/>
    <w:rsid w:val="287C384F"/>
    <w:rsid w:val="288E5E5A"/>
    <w:rsid w:val="289232C1"/>
    <w:rsid w:val="28B173BF"/>
    <w:rsid w:val="28F5575E"/>
    <w:rsid w:val="294D1246"/>
    <w:rsid w:val="29530455"/>
    <w:rsid w:val="295A6ABC"/>
    <w:rsid w:val="298E372D"/>
    <w:rsid w:val="29967AAB"/>
    <w:rsid w:val="29A94E8B"/>
    <w:rsid w:val="29AC7D37"/>
    <w:rsid w:val="29B40ACB"/>
    <w:rsid w:val="29C351FC"/>
    <w:rsid w:val="29D52F42"/>
    <w:rsid w:val="2A223C26"/>
    <w:rsid w:val="2A361AC2"/>
    <w:rsid w:val="2A644567"/>
    <w:rsid w:val="2A732F5D"/>
    <w:rsid w:val="2A84425D"/>
    <w:rsid w:val="2AA712AB"/>
    <w:rsid w:val="2ABD64FF"/>
    <w:rsid w:val="2AFB1987"/>
    <w:rsid w:val="2AFC06DF"/>
    <w:rsid w:val="2B1F65F6"/>
    <w:rsid w:val="2B322D99"/>
    <w:rsid w:val="2B4E2BF7"/>
    <w:rsid w:val="2B6923C4"/>
    <w:rsid w:val="2B8C6077"/>
    <w:rsid w:val="2BF910BD"/>
    <w:rsid w:val="2C0E5351"/>
    <w:rsid w:val="2C135166"/>
    <w:rsid w:val="2C336CA6"/>
    <w:rsid w:val="2C3D25D7"/>
    <w:rsid w:val="2C706DC0"/>
    <w:rsid w:val="2CB243E9"/>
    <w:rsid w:val="2D067FAC"/>
    <w:rsid w:val="2D1A10DA"/>
    <w:rsid w:val="2D1F01EE"/>
    <w:rsid w:val="2D2F3DA4"/>
    <w:rsid w:val="2D3A0649"/>
    <w:rsid w:val="2D617C74"/>
    <w:rsid w:val="2D6367DD"/>
    <w:rsid w:val="2D741906"/>
    <w:rsid w:val="2D7E55AD"/>
    <w:rsid w:val="2D99777C"/>
    <w:rsid w:val="2DEE0293"/>
    <w:rsid w:val="2DF2152D"/>
    <w:rsid w:val="2DF60E18"/>
    <w:rsid w:val="2DFB52D7"/>
    <w:rsid w:val="2E77504D"/>
    <w:rsid w:val="2E905510"/>
    <w:rsid w:val="2EA83576"/>
    <w:rsid w:val="2ED87206"/>
    <w:rsid w:val="2F4862FA"/>
    <w:rsid w:val="2F754C15"/>
    <w:rsid w:val="2F757A59"/>
    <w:rsid w:val="2F943A75"/>
    <w:rsid w:val="2FAA3995"/>
    <w:rsid w:val="2FFE4AA5"/>
    <w:rsid w:val="30047525"/>
    <w:rsid w:val="3022673A"/>
    <w:rsid w:val="303D0F29"/>
    <w:rsid w:val="305F7D9F"/>
    <w:rsid w:val="307A6382"/>
    <w:rsid w:val="309C68FD"/>
    <w:rsid w:val="30CC7829"/>
    <w:rsid w:val="30DC406C"/>
    <w:rsid w:val="30DD5C50"/>
    <w:rsid w:val="30FE4F75"/>
    <w:rsid w:val="310330F4"/>
    <w:rsid w:val="31254901"/>
    <w:rsid w:val="31511103"/>
    <w:rsid w:val="319B009C"/>
    <w:rsid w:val="31C00239"/>
    <w:rsid w:val="31D30EBB"/>
    <w:rsid w:val="31D31A11"/>
    <w:rsid w:val="3204414C"/>
    <w:rsid w:val="321A1CCE"/>
    <w:rsid w:val="324C7EAF"/>
    <w:rsid w:val="324D6B8C"/>
    <w:rsid w:val="32620F44"/>
    <w:rsid w:val="326710FA"/>
    <w:rsid w:val="326B0318"/>
    <w:rsid w:val="32711C4B"/>
    <w:rsid w:val="32911FBA"/>
    <w:rsid w:val="32D01E5E"/>
    <w:rsid w:val="32D46777"/>
    <w:rsid w:val="32E85843"/>
    <w:rsid w:val="32F322CF"/>
    <w:rsid w:val="32F86E74"/>
    <w:rsid w:val="33074142"/>
    <w:rsid w:val="338B63DA"/>
    <w:rsid w:val="339E140C"/>
    <w:rsid w:val="33B57172"/>
    <w:rsid w:val="33C30407"/>
    <w:rsid w:val="33E426A9"/>
    <w:rsid w:val="341B0291"/>
    <w:rsid w:val="342E1F62"/>
    <w:rsid w:val="343E41D2"/>
    <w:rsid w:val="34411F5B"/>
    <w:rsid w:val="34941424"/>
    <w:rsid w:val="34C50AF9"/>
    <w:rsid w:val="34D62493"/>
    <w:rsid w:val="34F3416E"/>
    <w:rsid w:val="350A1B26"/>
    <w:rsid w:val="352F0930"/>
    <w:rsid w:val="35634D73"/>
    <w:rsid w:val="35703B9E"/>
    <w:rsid w:val="35826CC3"/>
    <w:rsid w:val="35EB088F"/>
    <w:rsid w:val="35ED559D"/>
    <w:rsid w:val="35EE6165"/>
    <w:rsid w:val="35F26927"/>
    <w:rsid w:val="36242411"/>
    <w:rsid w:val="362666CD"/>
    <w:rsid w:val="3668704E"/>
    <w:rsid w:val="367E196C"/>
    <w:rsid w:val="368322BC"/>
    <w:rsid w:val="36964A16"/>
    <w:rsid w:val="36A468CF"/>
    <w:rsid w:val="36F96345"/>
    <w:rsid w:val="36FC7929"/>
    <w:rsid w:val="370252AC"/>
    <w:rsid w:val="37196C9B"/>
    <w:rsid w:val="3727713D"/>
    <w:rsid w:val="372978CA"/>
    <w:rsid w:val="37420355"/>
    <w:rsid w:val="37423928"/>
    <w:rsid w:val="374878A4"/>
    <w:rsid w:val="37497E3B"/>
    <w:rsid w:val="37532C36"/>
    <w:rsid w:val="37541223"/>
    <w:rsid w:val="37582EC8"/>
    <w:rsid w:val="37630696"/>
    <w:rsid w:val="37651FA0"/>
    <w:rsid w:val="37721546"/>
    <w:rsid w:val="3774495D"/>
    <w:rsid w:val="377B2A1E"/>
    <w:rsid w:val="379F4216"/>
    <w:rsid w:val="37A55F46"/>
    <w:rsid w:val="37B154F7"/>
    <w:rsid w:val="37C12A66"/>
    <w:rsid w:val="37C40267"/>
    <w:rsid w:val="37D63DDE"/>
    <w:rsid w:val="37D65AD8"/>
    <w:rsid w:val="37DB0CB3"/>
    <w:rsid w:val="38182D07"/>
    <w:rsid w:val="381F42A9"/>
    <w:rsid w:val="38285F1C"/>
    <w:rsid w:val="382D70FF"/>
    <w:rsid w:val="383954E0"/>
    <w:rsid w:val="384817C0"/>
    <w:rsid w:val="385D7CF1"/>
    <w:rsid w:val="386D76B8"/>
    <w:rsid w:val="3895502B"/>
    <w:rsid w:val="38AE2DB2"/>
    <w:rsid w:val="39047736"/>
    <w:rsid w:val="39135438"/>
    <w:rsid w:val="39264773"/>
    <w:rsid w:val="39425345"/>
    <w:rsid w:val="39A141A1"/>
    <w:rsid w:val="39AF5CB2"/>
    <w:rsid w:val="39B826A6"/>
    <w:rsid w:val="39CA1A18"/>
    <w:rsid w:val="39DA5408"/>
    <w:rsid w:val="3A111C07"/>
    <w:rsid w:val="3A1416C7"/>
    <w:rsid w:val="3A1D6A47"/>
    <w:rsid w:val="3A4A1EF6"/>
    <w:rsid w:val="3A4E19E6"/>
    <w:rsid w:val="3A724C12"/>
    <w:rsid w:val="3A8B46EE"/>
    <w:rsid w:val="3A9023AA"/>
    <w:rsid w:val="3A94451F"/>
    <w:rsid w:val="3AAD053B"/>
    <w:rsid w:val="3AAD6A8C"/>
    <w:rsid w:val="3AB64D59"/>
    <w:rsid w:val="3AD05A97"/>
    <w:rsid w:val="3AFD16E6"/>
    <w:rsid w:val="3B391384"/>
    <w:rsid w:val="3B392F9B"/>
    <w:rsid w:val="3B4818CE"/>
    <w:rsid w:val="3B51715B"/>
    <w:rsid w:val="3B661239"/>
    <w:rsid w:val="3B7F1D6B"/>
    <w:rsid w:val="3B8218C2"/>
    <w:rsid w:val="3B845A9F"/>
    <w:rsid w:val="3BBE2CD2"/>
    <w:rsid w:val="3BCD5B33"/>
    <w:rsid w:val="3BFF516A"/>
    <w:rsid w:val="3C150694"/>
    <w:rsid w:val="3C3833CE"/>
    <w:rsid w:val="3C4E0CC8"/>
    <w:rsid w:val="3C7C3A87"/>
    <w:rsid w:val="3C8E7407"/>
    <w:rsid w:val="3C9A0203"/>
    <w:rsid w:val="3CB401DD"/>
    <w:rsid w:val="3CBA0F54"/>
    <w:rsid w:val="3CCB40C7"/>
    <w:rsid w:val="3CDB225A"/>
    <w:rsid w:val="3CF42794"/>
    <w:rsid w:val="3D0575D8"/>
    <w:rsid w:val="3D270006"/>
    <w:rsid w:val="3D370B32"/>
    <w:rsid w:val="3D665C60"/>
    <w:rsid w:val="3D6B7BDB"/>
    <w:rsid w:val="3DA37D83"/>
    <w:rsid w:val="3DA83026"/>
    <w:rsid w:val="3DE1428A"/>
    <w:rsid w:val="3DE33AE7"/>
    <w:rsid w:val="3E055444"/>
    <w:rsid w:val="3E1E4ABC"/>
    <w:rsid w:val="3E2929FC"/>
    <w:rsid w:val="3E2B263C"/>
    <w:rsid w:val="3E415FC7"/>
    <w:rsid w:val="3E4F1841"/>
    <w:rsid w:val="3E993103"/>
    <w:rsid w:val="3EAB1A1E"/>
    <w:rsid w:val="3EDF7844"/>
    <w:rsid w:val="3F5025CF"/>
    <w:rsid w:val="3F7E5200"/>
    <w:rsid w:val="3F81121F"/>
    <w:rsid w:val="3F8561B6"/>
    <w:rsid w:val="3FAE041E"/>
    <w:rsid w:val="3FD23876"/>
    <w:rsid w:val="400419BF"/>
    <w:rsid w:val="401B33F7"/>
    <w:rsid w:val="40245454"/>
    <w:rsid w:val="402B7D11"/>
    <w:rsid w:val="404E700F"/>
    <w:rsid w:val="40744273"/>
    <w:rsid w:val="40FC35F7"/>
    <w:rsid w:val="4103140D"/>
    <w:rsid w:val="4103417D"/>
    <w:rsid w:val="412F6C35"/>
    <w:rsid w:val="41387C8F"/>
    <w:rsid w:val="417F0AE8"/>
    <w:rsid w:val="41884E23"/>
    <w:rsid w:val="41942753"/>
    <w:rsid w:val="41A41FEE"/>
    <w:rsid w:val="41C31860"/>
    <w:rsid w:val="41C351B8"/>
    <w:rsid w:val="41CB3D94"/>
    <w:rsid w:val="41E10681"/>
    <w:rsid w:val="41F00FA6"/>
    <w:rsid w:val="423E392C"/>
    <w:rsid w:val="42423F2C"/>
    <w:rsid w:val="42627C2C"/>
    <w:rsid w:val="42743FEB"/>
    <w:rsid w:val="427A2817"/>
    <w:rsid w:val="429317C5"/>
    <w:rsid w:val="42A750BC"/>
    <w:rsid w:val="42B33263"/>
    <w:rsid w:val="42B9626B"/>
    <w:rsid w:val="42C63CC2"/>
    <w:rsid w:val="42C735C6"/>
    <w:rsid w:val="42D576F9"/>
    <w:rsid w:val="432214DE"/>
    <w:rsid w:val="43501A54"/>
    <w:rsid w:val="435A7E5D"/>
    <w:rsid w:val="43B12268"/>
    <w:rsid w:val="43D84033"/>
    <w:rsid w:val="43E04692"/>
    <w:rsid w:val="4428575C"/>
    <w:rsid w:val="443A6BC8"/>
    <w:rsid w:val="445114ED"/>
    <w:rsid w:val="4458492F"/>
    <w:rsid w:val="44604D16"/>
    <w:rsid w:val="446C7CB8"/>
    <w:rsid w:val="447B1F5D"/>
    <w:rsid w:val="448960E4"/>
    <w:rsid w:val="44952543"/>
    <w:rsid w:val="4495294B"/>
    <w:rsid w:val="44A972E5"/>
    <w:rsid w:val="44B50664"/>
    <w:rsid w:val="44B974DC"/>
    <w:rsid w:val="44CF14BC"/>
    <w:rsid w:val="45224AA5"/>
    <w:rsid w:val="45564622"/>
    <w:rsid w:val="4568104C"/>
    <w:rsid w:val="45701619"/>
    <w:rsid w:val="45951AF5"/>
    <w:rsid w:val="45AE0663"/>
    <w:rsid w:val="45F43450"/>
    <w:rsid w:val="45FE72BB"/>
    <w:rsid w:val="46412F9B"/>
    <w:rsid w:val="46485892"/>
    <w:rsid w:val="46485A1D"/>
    <w:rsid w:val="464C6A7A"/>
    <w:rsid w:val="464F52AE"/>
    <w:rsid w:val="46643E9A"/>
    <w:rsid w:val="46BB4BFA"/>
    <w:rsid w:val="46C91A1A"/>
    <w:rsid w:val="46ED1D0A"/>
    <w:rsid w:val="46F34009"/>
    <w:rsid w:val="47032DF0"/>
    <w:rsid w:val="477E6A52"/>
    <w:rsid w:val="4783216D"/>
    <w:rsid w:val="479D5208"/>
    <w:rsid w:val="47BE4A69"/>
    <w:rsid w:val="47BF7D55"/>
    <w:rsid w:val="47C24D97"/>
    <w:rsid w:val="47CD07EB"/>
    <w:rsid w:val="47CE697C"/>
    <w:rsid w:val="47E046E2"/>
    <w:rsid w:val="48256656"/>
    <w:rsid w:val="482F4C35"/>
    <w:rsid w:val="486070D9"/>
    <w:rsid w:val="488142BE"/>
    <w:rsid w:val="489D4A27"/>
    <w:rsid w:val="48EE08F7"/>
    <w:rsid w:val="49016951"/>
    <w:rsid w:val="49036AD5"/>
    <w:rsid w:val="49071DA2"/>
    <w:rsid w:val="49093E61"/>
    <w:rsid w:val="492C4579"/>
    <w:rsid w:val="493305DF"/>
    <w:rsid w:val="493E74F1"/>
    <w:rsid w:val="497C034D"/>
    <w:rsid w:val="4989268A"/>
    <w:rsid w:val="49DE5314"/>
    <w:rsid w:val="4A275202"/>
    <w:rsid w:val="4A613E14"/>
    <w:rsid w:val="4A710C51"/>
    <w:rsid w:val="4A7F2222"/>
    <w:rsid w:val="4A9A6253"/>
    <w:rsid w:val="4AB42918"/>
    <w:rsid w:val="4AB864A0"/>
    <w:rsid w:val="4AC57502"/>
    <w:rsid w:val="4AF66FAC"/>
    <w:rsid w:val="4B061E07"/>
    <w:rsid w:val="4B0648A7"/>
    <w:rsid w:val="4B153B12"/>
    <w:rsid w:val="4B1623FB"/>
    <w:rsid w:val="4B400B9A"/>
    <w:rsid w:val="4B485CDF"/>
    <w:rsid w:val="4B8256B1"/>
    <w:rsid w:val="4B9A49BE"/>
    <w:rsid w:val="4BA7692C"/>
    <w:rsid w:val="4BB53688"/>
    <w:rsid w:val="4BC223E0"/>
    <w:rsid w:val="4BCA5414"/>
    <w:rsid w:val="4BE041DA"/>
    <w:rsid w:val="4BE46536"/>
    <w:rsid w:val="4BF625D2"/>
    <w:rsid w:val="4C243A57"/>
    <w:rsid w:val="4C524BAD"/>
    <w:rsid w:val="4CAE0703"/>
    <w:rsid w:val="4CAE4E2A"/>
    <w:rsid w:val="4CBA53A1"/>
    <w:rsid w:val="4CE83769"/>
    <w:rsid w:val="4CF16EDE"/>
    <w:rsid w:val="4D307344"/>
    <w:rsid w:val="4D7F7983"/>
    <w:rsid w:val="4DA22905"/>
    <w:rsid w:val="4DBC0187"/>
    <w:rsid w:val="4DC523C8"/>
    <w:rsid w:val="4DDE6E61"/>
    <w:rsid w:val="4DFA4FAE"/>
    <w:rsid w:val="4E02340D"/>
    <w:rsid w:val="4E4A778B"/>
    <w:rsid w:val="4E5A0DA9"/>
    <w:rsid w:val="4E5C20CE"/>
    <w:rsid w:val="4E5D2902"/>
    <w:rsid w:val="4E5D3A60"/>
    <w:rsid w:val="4E677ECD"/>
    <w:rsid w:val="4E7F2BA8"/>
    <w:rsid w:val="4E8B5B2B"/>
    <w:rsid w:val="4EAE3946"/>
    <w:rsid w:val="4EB24E97"/>
    <w:rsid w:val="4EE450FF"/>
    <w:rsid w:val="4F197683"/>
    <w:rsid w:val="4F2A25A2"/>
    <w:rsid w:val="4F3B2F6C"/>
    <w:rsid w:val="4F4F7BC7"/>
    <w:rsid w:val="4F871F01"/>
    <w:rsid w:val="4FCD4480"/>
    <w:rsid w:val="4FD81D7E"/>
    <w:rsid w:val="501068C4"/>
    <w:rsid w:val="50224576"/>
    <w:rsid w:val="50300812"/>
    <w:rsid w:val="509750A4"/>
    <w:rsid w:val="50982977"/>
    <w:rsid w:val="50A3532B"/>
    <w:rsid w:val="50AC0196"/>
    <w:rsid w:val="50DC68A5"/>
    <w:rsid w:val="50E661F2"/>
    <w:rsid w:val="51254473"/>
    <w:rsid w:val="5134369A"/>
    <w:rsid w:val="515F01F3"/>
    <w:rsid w:val="516D7172"/>
    <w:rsid w:val="517405A9"/>
    <w:rsid w:val="517A013D"/>
    <w:rsid w:val="518B157D"/>
    <w:rsid w:val="51E0477E"/>
    <w:rsid w:val="51E36F95"/>
    <w:rsid w:val="51F429B1"/>
    <w:rsid w:val="520B1803"/>
    <w:rsid w:val="520C398D"/>
    <w:rsid w:val="522400B8"/>
    <w:rsid w:val="5236312B"/>
    <w:rsid w:val="524452FD"/>
    <w:rsid w:val="52491B7F"/>
    <w:rsid w:val="52993A1F"/>
    <w:rsid w:val="52E3574E"/>
    <w:rsid w:val="52E61A4C"/>
    <w:rsid w:val="52F81E1E"/>
    <w:rsid w:val="52FC1F70"/>
    <w:rsid w:val="53014AEA"/>
    <w:rsid w:val="5311201D"/>
    <w:rsid w:val="532A5B93"/>
    <w:rsid w:val="532B02AB"/>
    <w:rsid w:val="53326FC5"/>
    <w:rsid w:val="53B15DE0"/>
    <w:rsid w:val="53CC636B"/>
    <w:rsid w:val="53D10989"/>
    <w:rsid w:val="5424192B"/>
    <w:rsid w:val="544C3F9D"/>
    <w:rsid w:val="544C60B0"/>
    <w:rsid w:val="54566C9C"/>
    <w:rsid w:val="54672986"/>
    <w:rsid w:val="546D1132"/>
    <w:rsid w:val="548A4B3B"/>
    <w:rsid w:val="548F75F2"/>
    <w:rsid w:val="549760F5"/>
    <w:rsid w:val="54995F6E"/>
    <w:rsid w:val="54A16B2C"/>
    <w:rsid w:val="54A454D1"/>
    <w:rsid w:val="54B17E06"/>
    <w:rsid w:val="54BE7795"/>
    <w:rsid w:val="55200B9E"/>
    <w:rsid w:val="557E7FC2"/>
    <w:rsid w:val="55815CC1"/>
    <w:rsid w:val="55904D87"/>
    <w:rsid w:val="55915F02"/>
    <w:rsid w:val="559756F8"/>
    <w:rsid w:val="55BB5EEA"/>
    <w:rsid w:val="55C36D2A"/>
    <w:rsid w:val="55EB3AC9"/>
    <w:rsid w:val="560E0EDB"/>
    <w:rsid w:val="565D4403"/>
    <w:rsid w:val="56703055"/>
    <w:rsid w:val="567B3CA3"/>
    <w:rsid w:val="568A6AE4"/>
    <w:rsid w:val="56A160C1"/>
    <w:rsid w:val="56F73FDE"/>
    <w:rsid w:val="570F151D"/>
    <w:rsid w:val="57601B83"/>
    <w:rsid w:val="57986188"/>
    <w:rsid w:val="57CB333A"/>
    <w:rsid w:val="57CE2A98"/>
    <w:rsid w:val="57D53861"/>
    <w:rsid w:val="57E3738D"/>
    <w:rsid w:val="580746F5"/>
    <w:rsid w:val="581D145C"/>
    <w:rsid w:val="582328A4"/>
    <w:rsid w:val="582A3F3F"/>
    <w:rsid w:val="586A0C61"/>
    <w:rsid w:val="58716885"/>
    <w:rsid w:val="58781480"/>
    <w:rsid w:val="589846C0"/>
    <w:rsid w:val="58A771BB"/>
    <w:rsid w:val="58AB2781"/>
    <w:rsid w:val="58DE73A0"/>
    <w:rsid w:val="58E81414"/>
    <w:rsid w:val="592A633A"/>
    <w:rsid w:val="59706321"/>
    <w:rsid w:val="59722DD0"/>
    <w:rsid w:val="59A24F70"/>
    <w:rsid w:val="59DF340C"/>
    <w:rsid w:val="5A1F5AEE"/>
    <w:rsid w:val="5A286B94"/>
    <w:rsid w:val="5A9B7524"/>
    <w:rsid w:val="5AB83430"/>
    <w:rsid w:val="5AB86AD0"/>
    <w:rsid w:val="5ACD5244"/>
    <w:rsid w:val="5AD3266C"/>
    <w:rsid w:val="5B087E31"/>
    <w:rsid w:val="5B8464BB"/>
    <w:rsid w:val="5B9E47B2"/>
    <w:rsid w:val="5B9F2B32"/>
    <w:rsid w:val="5C2048A4"/>
    <w:rsid w:val="5C205443"/>
    <w:rsid w:val="5C406F6A"/>
    <w:rsid w:val="5C506A74"/>
    <w:rsid w:val="5C6A43D2"/>
    <w:rsid w:val="5CE648D9"/>
    <w:rsid w:val="5D3A7962"/>
    <w:rsid w:val="5D791F11"/>
    <w:rsid w:val="5D7B7032"/>
    <w:rsid w:val="5D880ECA"/>
    <w:rsid w:val="5DAA0AB2"/>
    <w:rsid w:val="5DAF0359"/>
    <w:rsid w:val="5DB40D3F"/>
    <w:rsid w:val="5DEC6AB0"/>
    <w:rsid w:val="5DF86AE8"/>
    <w:rsid w:val="5E1B5449"/>
    <w:rsid w:val="5E35193D"/>
    <w:rsid w:val="5E3806DF"/>
    <w:rsid w:val="5E4573D4"/>
    <w:rsid w:val="5E544AB4"/>
    <w:rsid w:val="5E602332"/>
    <w:rsid w:val="5EAA418B"/>
    <w:rsid w:val="5EB427EF"/>
    <w:rsid w:val="5EB904CA"/>
    <w:rsid w:val="5ED608F2"/>
    <w:rsid w:val="5ED7252E"/>
    <w:rsid w:val="5EF7086C"/>
    <w:rsid w:val="5F2C50D5"/>
    <w:rsid w:val="5F4B1CD0"/>
    <w:rsid w:val="5F5B25C7"/>
    <w:rsid w:val="5F620668"/>
    <w:rsid w:val="5F810446"/>
    <w:rsid w:val="5F8A2570"/>
    <w:rsid w:val="5F9554FC"/>
    <w:rsid w:val="5FBD781D"/>
    <w:rsid w:val="5FC8476A"/>
    <w:rsid w:val="5FC97120"/>
    <w:rsid w:val="5FCE4176"/>
    <w:rsid w:val="5FDD3DA1"/>
    <w:rsid w:val="5FE1038A"/>
    <w:rsid w:val="5FEA07CE"/>
    <w:rsid w:val="5FED241B"/>
    <w:rsid w:val="60155164"/>
    <w:rsid w:val="6022665D"/>
    <w:rsid w:val="602C14DD"/>
    <w:rsid w:val="605B0065"/>
    <w:rsid w:val="60724390"/>
    <w:rsid w:val="60794653"/>
    <w:rsid w:val="608A0F77"/>
    <w:rsid w:val="60A85136"/>
    <w:rsid w:val="60AB1BD2"/>
    <w:rsid w:val="60B01EFA"/>
    <w:rsid w:val="60C265C8"/>
    <w:rsid w:val="60CE4643"/>
    <w:rsid w:val="60D6648E"/>
    <w:rsid w:val="60F11A9E"/>
    <w:rsid w:val="60F15706"/>
    <w:rsid w:val="61227CE5"/>
    <w:rsid w:val="615D07B5"/>
    <w:rsid w:val="617D47E9"/>
    <w:rsid w:val="618B03FA"/>
    <w:rsid w:val="61A86601"/>
    <w:rsid w:val="61C92B5A"/>
    <w:rsid w:val="61F05CE2"/>
    <w:rsid w:val="62094622"/>
    <w:rsid w:val="620B3A5B"/>
    <w:rsid w:val="622E36E5"/>
    <w:rsid w:val="62513B41"/>
    <w:rsid w:val="6253425A"/>
    <w:rsid w:val="62852B64"/>
    <w:rsid w:val="628C7A2B"/>
    <w:rsid w:val="62A52859"/>
    <w:rsid w:val="62D42827"/>
    <w:rsid w:val="62DB75C6"/>
    <w:rsid w:val="62E7283E"/>
    <w:rsid w:val="6324676B"/>
    <w:rsid w:val="632633EF"/>
    <w:rsid w:val="632D2B23"/>
    <w:rsid w:val="634848E1"/>
    <w:rsid w:val="63624E12"/>
    <w:rsid w:val="63652EBB"/>
    <w:rsid w:val="636933BE"/>
    <w:rsid w:val="636D2626"/>
    <w:rsid w:val="63956FCB"/>
    <w:rsid w:val="63CC74A1"/>
    <w:rsid w:val="63E5504E"/>
    <w:rsid w:val="64685A91"/>
    <w:rsid w:val="64854440"/>
    <w:rsid w:val="64B47494"/>
    <w:rsid w:val="64B76D45"/>
    <w:rsid w:val="64C87846"/>
    <w:rsid w:val="64DB6CED"/>
    <w:rsid w:val="64E6398D"/>
    <w:rsid w:val="6593498C"/>
    <w:rsid w:val="659D2DBF"/>
    <w:rsid w:val="65BC42AA"/>
    <w:rsid w:val="65C70FE6"/>
    <w:rsid w:val="65D766E9"/>
    <w:rsid w:val="661E6CCD"/>
    <w:rsid w:val="66425483"/>
    <w:rsid w:val="66565D4C"/>
    <w:rsid w:val="665C1524"/>
    <w:rsid w:val="66703E49"/>
    <w:rsid w:val="66A26D90"/>
    <w:rsid w:val="66AE779A"/>
    <w:rsid w:val="66EB6D8C"/>
    <w:rsid w:val="66F066AF"/>
    <w:rsid w:val="66F37AB2"/>
    <w:rsid w:val="671908AC"/>
    <w:rsid w:val="673F78DC"/>
    <w:rsid w:val="675C7D08"/>
    <w:rsid w:val="67600F7E"/>
    <w:rsid w:val="677E1BB2"/>
    <w:rsid w:val="67AE3ACC"/>
    <w:rsid w:val="67D13466"/>
    <w:rsid w:val="67DB412C"/>
    <w:rsid w:val="67EE1E82"/>
    <w:rsid w:val="68D22750"/>
    <w:rsid w:val="68EB7FE0"/>
    <w:rsid w:val="69197DE4"/>
    <w:rsid w:val="69214039"/>
    <w:rsid w:val="69723F98"/>
    <w:rsid w:val="69871B82"/>
    <w:rsid w:val="698E0BE8"/>
    <w:rsid w:val="698E1CDF"/>
    <w:rsid w:val="69931944"/>
    <w:rsid w:val="69A120E4"/>
    <w:rsid w:val="69B1465C"/>
    <w:rsid w:val="69BF768C"/>
    <w:rsid w:val="69C372AC"/>
    <w:rsid w:val="69CB0F30"/>
    <w:rsid w:val="69D5418D"/>
    <w:rsid w:val="69EF7E67"/>
    <w:rsid w:val="69F55F71"/>
    <w:rsid w:val="6A1C481A"/>
    <w:rsid w:val="6A3F4B00"/>
    <w:rsid w:val="6A584E2F"/>
    <w:rsid w:val="6A600AA4"/>
    <w:rsid w:val="6A7F348B"/>
    <w:rsid w:val="6A8829C5"/>
    <w:rsid w:val="6A960900"/>
    <w:rsid w:val="6AD56E6A"/>
    <w:rsid w:val="6AF04976"/>
    <w:rsid w:val="6AF85E11"/>
    <w:rsid w:val="6B16401F"/>
    <w:rsid w:val="6B5F45EF"/>
    <w:rsid w:val="6B7E19D8"/>
    <w:rsid w:val="6B87581F"/>
    <w:rsid w:val="6BB46650"/>
    <w:rsid w:val="6BB87892"/>
    <w:rsid w:val="6BBC1A55"/>
    <w:rsid w:val="6BFF1585"/>
    <w:rsid w:val="6C082FAB"/>
    <w:rsid w:val="6C545729"/>
    <w:rsid w:val="6C613F7C"/>
    <w:rsid w:val="6CB0760F"/>
    <w:rsid w:val="6CB662E9"/>
    <w:rsid w:val="6CE150A4"/>
    <w:rsid w:val="6CED234B"/>
    <w:rsid w:val="6CFB6B1A"/>
    <w:rsid w:val="6D4E07C3"/>
    <w:rsid w:val="6D583939"/>
    <w:rsid w:val="6D753035"/>
    <w:rsid w:val="6D80545E"/>
    <w:rsid w:val="6D9F4B89"/>
    <w:rsid w:val="6DB8647B"/>
    <w:rsid w:val="6DD11EE2"/>
    <w:rsid w:val="6DE33FA4"/>
    <w:rsid w:val="6DFD46D2"/>
    <w:rsid w:val="6E0A74FD"/>
    <w:rsid w:val="6E0E0A90"/>
    <w:rsid w:val="6E2B0DFC"/>
    <w:rsid w:val="6E5F64B4"/>
    <w:rsid w:val="6E646B02"/>
    <w:rsid w:val="6EC553A5"/>
    <w:rsid w:val="6EE551F3"/>
    <w:rsid w:val="6EE64B7D"/>
    <w:rsid w:val="6EED70D2"/>
    <w:rsid w:val="6EF525B2"/>
    <w:rsid w:val="6F055318"/>
    <w:rsid w:val="6F2B4408"/>
    <w:rsid w:val="6F396856"/>
    <w:rsid w:val="6F5A64A4"/>
    <w:rsid w:val="6F5C6308"/>
    <w:rsid w:val="6FD41E2C"/>
    <w:rsid w:val="6FFE1752"/>
    <w:rsid w:val="701D7CC5"/>
    <w:rsid w:val="703316A7"/>
    <w:rsid w:val="707029C1"/>
    <w:rsid w:val="70741DA4"/>
    <w:rsid w:val="708A031A"/>
    <w:rsid w:val="70A05667"/>
    <w:rsid w:val="70B54715"/>
    <w:rsid w:val="70BE7944"/>
    <w:rsid w:val="70C33435"/>
    <w:rsid w:val="70E260FC"/>
    <w:rsid w:val="70FB7296"/>
    <w:rsid w:val="71346C59"/>
    <w:rsid w:val="71383C75"/>
    <w:rsid w:val="715D6D6C"/>
    <w:rsid w:val="717F458E"/>
    <w:rsid w:val="71B97274"/>
    <w:rsid w:val="722F6A1D"/>
    <w:rsid w:val="72AA44C6"/>
    <w:rsid w:val="72AC23A7"/>
    <w:rsid w:val="72DA2D0F"/>
    <w:rsid w:val="730A6964"/>
    <w:rsid w:val="730D6CDF"/>
    <w:rsid w:val="73293A48"/>
    <w:rsid w:val="73542FF0"/>
    <w:rsid w:val="735A6F70"/>
    <w:rsid w:val="736A32FF"/>
    <w:rsid w:val="737715C8"/>
    <w:rsid w:val="73905745"/>
    <w:rsid w:val="73996D3D"/>
    <w:rsid w:val="73A0435B"/>
    <w:rsid w:val="73AB4D8A"/>
    <w:rsid w:val="73B064C4"/>
    <w:rsid w:val="73B82027"/>
    <w:rsid w:val="73C43ECA"/>
    <w:rsid w:val="73D677BA"/>
    <w:rsid w:val="73F32C9D"/>
    <w:rsid w:val="740313F8"/>
    <w:rsid w:val="7415089F"/>
    <w:rsid w:val="74192AF0"/>
    <w:rsid w:val="742B0196"/>
    <w:rsid w:val="74726164"/>
    <w:rsid w:val="747A0C9E"/>
    <w:rsid w:val="749D6BCC"/>
    <w:rsid w:val="74BE4BEA"/>
    <w:rsid w:val="74DF685E"/>
    <w:rsid w:val="74FC0A93"/>
    <w:rsid w:val="75325F6B"/>
    <w:rsid w:val="75470877"/>
    <w:rsid w:val="75512326"/>
    <w:rsid w:val="755E0CD4"/>
    <w:rsid w:val="756A687C"/>
    <w:rsid w:val="75724FDF"/>
    <w:rsid w:val="7575796A"/>
    <w:rsid w:val="75834025"/>
    <w:rsid w:val="75977102"/>
    <w:rsid w:val="75AD0666"/>
    <w:rsid w:val="763D1DD2"/>
    <w:rsid w:val="76521893"/>
    <w:rsid w:val="765B11CC"/>
    <w:rsid w:val="76EF6B74"/>
    <w:rsid w:val="77282ADA"/>
    <w:rsid w:val="772A1475"/>
    <w:rsid w:val="77375200"/>
    <w:rsid w:val="774B4564"/>
    <w:rsid w:val="775748F9"/>
    <w:rsid w:val="777A08A9"/>
    <w:rsid w:val="777B687B"/>
    <w:rsid w:val="77D955CC"/>
    <w:rsid w:val="781C2E22"/>
    <w:rsid w:val="78262803"/>
    <w:rsid w:val="783E5857"/>
    <w:rsid w:val="78594982"/>
    <w:rsid w:val="78A06CA4"/>
    <w:rsid w:val="78C13977"/>
    <w:rsid w:val="78C206C9"/>
    <w:rsid w:val="79495528"/>
    <w:rsid w:val="79C721D3"/>
    <w:rsid w:val="79E07746"/>
    <w:rsid w:val="79F75A6B"/>
    <w:rsid w:val="79F93A46"/>
    <w:rsid w:val="79FC632C"/>
    <w:rsid w:val="7A383B57"/>
    <w:rsid w:val="7A3F2D54"/>
    <w:rsid w:val="7A430A28"/>
    <w:rsid w:val="7A6B7339"/>
    <w:rsid w:val="7A9D68FA"/>
    <w:rsid w:val="7AF55E42"/>
    <w:rsid w:val="7AFC425C"/>
    <w:rsid w:val="7B2840E6"/>
    <w:rsid w:val="7B601297"/>
    <w:rsid w:val="7B932F77"/>
    <w:rsid w:val="7BAD5DAB"/>
    <w:rsid w:val="7BCD2696"/>
    <w:rsid w:val="7BFC76B6"/>
    <w:rsid w:val="7C8B24AC"/>
    <w:rsid w:val="7C9646D8"/>
    <w:rsid w:val="7C9A4C5F"/>
    <w:rsid w:val="7CE22241"/>
    <w:rsid w:val="7D3D4F6F"/>
    <w:rsid w:val="7D403E6C"/>
    <w:rsid w:val="7D4A1FE4"/>
    <w:rsid w:val="7D67516A"/>
    <w:rsid w:val="7D9F3D95"/>
    <w:rsid w:val="7DB35B0D"/>
    <w:rsid w:val="7DCE0667"/>
    <w:rsid w:val="7DCF1014"/>
    <w:rsid w:val="7DD37AA3"/>
    <w:rsid w:val="7DE15B43"/>
    <w:rsid w:val="7E017673"/>
    <w:rsid w:val="7E2F7420"/>
    <w:rsid w:val="7E407FA9"/>
    <w:rsid w:val="7E8F2BCB"/>
    <w:rsid w:val="7E994392"/>
    <w:rsid w:val="7EA34FDF"/>
    <w:rsid w:val="7EAF5268"/>
    <w:rsid w:val="7EBD2259"/>
    <w:rsid w:val="7EF04CF2"/>
    <w:rsid w:val="7F094F8B"/>
    <w:rsid w:val="7F3866AC"/>
    <w:rsid w:val="7F3F68C9"/>
    <w:rsid w:val="7F7E6BD8"/>
    <w:rsid w:val="7F807E82"/>
    <w:rsid w:val="7F8B6BA0"/>
    <w:rsid w:val="7FA818F2"/>
    <w:rsid w:val="7FAA4ABE"/>
    <w:rsid w:val="7FB44899"/>
    <w:rsid w:val="7FCB7BAC"/>
    <w:rsid w:val="7FD83CE4"/>
    <w:rsid w:val="7FEB7B69"/>
    <w:rsid w:val="7FF12A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autoRedefine/>
    <w:qFormat/>
    <w:uiPriority w:val="0"/>
    <w:pPr>
      <w:keepNext/>
      <w:keepLines/>
      <w:spacing w:line="360" w:lineRule="auto"/>
      <w:outlineLvl w:val="0"/>
    </w:pPr>
    <w:rPr>
      <w:b/>
      <w:bCs/>
      <w:kern w:val="44"/>
      <w:sz w:val="32"/>
      <w:szCs w:val="44"/>
    </w:rPr>
  </w:style>
  <w:style w:type="paragraph" w:styleId="3">
    <w:name w:val="heading 2"/>
    <w:basedOn w:val="1"/>
    <w:next w:val="1"/>
    <w:link w:val="5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9"/>
    <w:qFormat/>
    <w:uiPriority w:val="0"/>
    <w:pPr>
      <w:keepNext/>
      <w:keepLines/>
      <w:spacing w:before="260" w:after="260" w:line="416" w:lineRule="auto"/>
      <w:outlineLvl w:val="2"/>
    </w:pPr>
    <w:rPr>
      <w:b/>
      <w:bCs/>
      <w:sz w:val="32"/>
      <w:szCs w:val="32"/>
    </w:rPr>
  </w:style>
  <w:style w:type="paragraph" w:styleId="5">
    <w:name w:val="heading 4"/>
    <w:basedOn w:val="1"/>
    <w:next w:val="1"/>
    <w:link w:val="60"/>
    <w:autoRedefine/>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61"/>
    <w:autoRedefine/>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2"/>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63"/>
    <w:autoRedefine/>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64"/>
    <w:autoRedefine/>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65"/>
    <w:autoRedefine/>
    <w:qFormat/>
    <w:uiPriority w:val="0"/>
    <w:pPr>
      <w:keepNext/>
      <w:keepLines/>
      <w:spacing w:before="240" w:after="64" w:line="317" w:lineRule="auto"/>
      <w:outlineLvl w:val="8"/>
    </w:pPr>
    <w:rPr>
      <w:rFonts w:ascii="Cambria" w:hAnsi="Cambria"/>
      <w:szCs w:val="21"/>
    </w:rPr>
  </w:style>
  <w:style w:type="character" w:default="1" w:styleId="49">
    <w:name w:val="Default Paragraph Font"/>
    <w:autoRedefine/>
    <w:semiHidden/>
    <w:qFormat/>
    <w:uiPriority w:val="0"/>
  </w:style>
  <w:style w:type="table" w:default="1" w:styleId="47">
    <w:name w:val="Normal Table"/>
    <w:autoRedefine/>
    <w:semiHidden/>
    <w:qFormat/>
    <w:uiPriority w:val="0"/>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Normal Indent"/>
    <w:basedOn w:val="1"/>
    <w:autoRedefine/>
    <w:qFormat/>
    <w:uiPriority w:val="99"/>
    <w:pPr>
      <w:ind w:firstLine="420" w:firstLineChars="200"/>
    </w:pPr>
    <w:rPr>
      <w:szCs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66"/>
    <w:autoRedefine/>
    <w:qFormat/>
    <w:uiPriority w:val="0"/>
    <w:pPr>
      <w:shd w:val="clear" w:color="auto" w:fill="000080"/>
    </w:pPr>
  </w:style>
  <w:style w:type="paragraph" w:styleId="15">
    <w:name w:val="toa heading"/>
    <w:basedOn w:val="1"/>
    <w:next w:val="1"/>
    <w:autoRedefine/>
    <w:qFormat/>
    <w:uiPriority w:val="0"/>
    <w:pPr>
      <w:spacing w:before="120"/>
    </w:pPr>
    <w:rPr>
      <w:rFonts w:ascii="Arial" w:hAnsi="Arial" w:cs="Arial"/>
      <w:sz w:val="24"/>
    </w:rPr>
  </w:style>
  <w:style w:type="paragraph" w:styleId="16">
    <w:name w:val="annotation text"/>
    <w:basedOn w:val="1"/>
    <w:link w:val="67"/>
    <w:autoRedefine/>
    <w:qFormat/>
    <w:uiPriority w:val="0"/>
    <w:pPr>
      <w:jc w:val="left"/>
    </w:pPr>
  </w:style>
  <w:style w:type="paragraph" w:styleId="17">
    <w:name w:val="Body Text 3"/>
    <w:basedOn w:val="1"/>
    <w:link w:val="68"/>
    <w:autoRedefine/>
    <w:qFormat/>
    <w:uiPriority w:val="0"/>
    <w:pPr>
      <w:spacing w:after="120"/>
    </w:pPr>
    <w:rPr>
      <w:sz w:val="16"/>
      <w:szCs w:val="16"/>
    </w:rPr>
  </w:style>
  <w:style w:type="paragraph" w:styleId="18">
    <w:name w:val="Body Text"/>
    <w:basedOn w:val="1"/>
    <w:next w:val="1"/>
    <w:link w:val="56"/>
    <w:autoRedefine/>
    <w:qFormat/>
    <w:uiPriority w:val="0"/>
    <w:pPr>
      <w:adjustRightInd w:val="0"/>
      <w:spacing w:after="60" w:line="360" w:lineRule="atLeast"/>
      <w:ind w:left="72" w:leftChars="30" w:right="30" w:rightChars="30"/>
      <w:jc w:val="center"/>
      <w:textAlignment w:val="baseline"/>
    </w:pPr>
  </w:style>
  <w:style w:type="paragraph" w:styleId="19">
    <w:name w:val="Body Text Indent"/>
    <w:basedOn w:val="1"/>
    <w:link w:val="69"/>
    <w:autoRedefine/>
    <w:qFormat/>
    <w:uiPriority w:val="0"/>
    <w:pPr>
      <w:spacing w:after="120"/>
      <w:ind w:left="420" w:leftChars="200"/>
    </w:pPr>
  </w:style>
  <w:style w:type="paragraph" w:styleId="20">
    <w:name w:val="List 2"/>
    <w:basedOn w:val="1"/>
    <w:autoRedefine/>
    <w:qFormat/>
    <w:uiPriority w:val="0"/>
    <w:pPr>
      <w:ind w:left="100" w:leftChars="200" w:hanging="200" w:hangingChars="200"/>
    </w:pPr>
  </w:style>
  <w:style w:type="paragraph" w:styleId="21">
    <w:name w:val="List Continue"/>
    <w:basedOn w:val="1"/>
    <w:autoRedefine/>
    <w:qFormat/>
    <w:uiPriority w:val="0"/>
    <w:pPr>
      <w:widowControl/>
      <w:spacing w:before="100" w:beforeAutospacing="1" w:after="100" w:afterAutospacing="1"/>
      <w:jc w:val="left"/>
    </w:pPr>
    <w:rPr>
      <w:rFonts w:ascii="宋体" w:hAnsi="宋体"/>
      <w:kern w:val="0"/>
      <w:sz w:val="24"/>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39"/>
    <w:pPr>
      <w:tabs>
        <w:tab w:val="right" w:leader="dot" w:pos="8296"/>
      </w:tabs>
      <w:ind w:left="1050" w:leftChars="500"/>
    </w:pPr>
    <w:rPr>
      <w:rFonts w:ascii="Calibri" w:hAnsi="Calibri"/>
      <w:szCs w:val="22"/>
    </w:rPr>
  </w:style>
  <w:style w:type="paragraph" w:styleId="24">
    <w:name w:val="toc 3"/>
    <w:basedOn w:val="1"/>
    <w:next w:val="1"/>
    <w:autoRedefine/>
    <w:qFormat/>
    <w:uiPriority w:val="39"/>
    <w:pPr>
      <w:ind w:left="840" w:leftChars="400"/>
    </w:pPr>
  </w:style>
  <w:style w:type="paragraph" w:styleId="25">
    <w:name w:val="Plain Text"/>
    <w:basedOn w:val="1"/>
    <w:link w:val="70"/>
    <w:autoRedefine/>
    <w:qFormat/>
    <w:uiPriority w:val="0"/>
    <w:rPr>
      <w:rFonts w:ascii="宋体" w:hAnsi="Courier New"/>
      <w:szCs w:val="21"/>
    </w:rPr>
  </w:style>
  <w:style w:type="paragraph" w:styleId="26">
    <w:name w:val="toc 8"/>
    <w:basedOn w:val="1"/>
    <w:next w:val="1"/>
    <w:autoRedefine/>
    <w:qFormat/>
    <w:uiPriority w:val="39"/>
    <w:pPr>
      <w:ind w:left="2940" w:leftChars="1400"/>
    </w:pPr>
    <w:rPr>
      <w:rFonts w:ascii="Calibri" w:hAnsi="Calibri"/>
      <w:szCs w:val="22"/>
    </w:rPr>
  </w:style>
  <w:style w:type="paragraph" w:styleId="27">
    <w:name w:val="Date"/>
    <w:basedOn w:val="1"/>
    <w:next w:val="1"/>
    <w:link w:val="71"/>
    <w:autoRedefine/>
    <w:qFormat/>
    <w:uiPriority w:val="0"/>
    <w:pPr>
      <w:ind w:left="100" w:leftChars="2500"/>
    </w:pPr>
  </w:style>
  <w:style w:type="paragraph" w:styleId="28">
    <w:name w:val="Body Text Indent 2"/>
    <w:basedOn w:val="1"/>
    <w:link w:val="72"/>
    <w:autoRedefine/>
    <w:qFormat/>
    <w:uiPriority w:val="0"/>
    <w:pPr>
      <w:ind w:firstLine="538" w:firstLineChars="192"/>
    </w:pPr>
    <w:rPr>
      <w:sz w:val="28"/>
      <w:szCs w:val="20"/>
    </w:rPr>
  </w:style>
  <w:style w:type="paragraph" w:styleId="29">
    <w:name w:val="Balloon Text"/>
    <w:basedOn w:val="1"/>
    <w:link w:val="73"/>
    <w:autoRedefine/>
    <w:qFormat/>
    <w:uiPriority w:val="0"/>
    <w:rPr>
      <w:sz w:val="18"/>
      <w:szCs w:val="18"/>
    </w:rPr>
  </w:style>
  <w:style w:type="paragraph" w:styleId="30">
    <w:name w:val="footer"/>
    <w:basedOn w:val="1"/>
    <w:link w:val="74"/>
    <w:autoRedefine/>
    <w:qFormat/>
    <w:uiPriority w:val="0"/>
    <w:pPr>
      <w:tabs>
        <w:tab w:val="center" w:pos="4153"/>
        <w:tab w:val="right" w:pos="8306"/>
      </w:tabs>
      <w:snapToGrid w:val="0"/>
      <w:jc w:val="left"/>
    </w:pPr>
    <w:rPr>
      <w:sz w:val="18"/>
      <w:szCs w:val="18"/>
    </w:rPr>
  </w:style>
  <w:style w:type="paragraph" w:styleId="31">
    <w:name w:val="envelope return"/>
    <w:basedOn w:val="1"/>
    <w:autoRedefine/>
    <w:qFormat/>
    <w:uiPriority w:val="0"/>
    <w:pPr>
      <w:snapToGrid w:val="0"/>
    </w:pPr>
    <w:rPr>
      <w:rFonts w:ascii="Arial" w:hAnsi="Arial" w:eastAsia="宋体" w:cs="Arial"/>
    </w:rPr>
  </w:style>
  <w:style w:type="paragraph" w:styleId="32">
    <w:name w:val="header"/>
    <w:basedOn w:val="1"/>
    <w:link w:val="75"/>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style>
  <w:style w:type="paragraph" w:styleId="34">
    <w:name w:val="toc 4"/>
    <w:basedOn w:val="1"/>
    <w:next w:val="1"/>
    <w:autoRedefine/>
    <w:qFormat/>
    <w:uiPriority w:val="39"/>
    <w:pPr>
      <w:tabs>
        <w:tab w:val="left" w:pos="1890"/>
        <w:tab w:val="right" w:leader="dot" w:pos="8296"/>
      </w:tabs>
      <w:ind w:left="630" w:leftChars="300"/>
    </w:pPr>
    <w:rPr>
      <w:rFonts w:ascii="Calibri" w:hAnsi="Calibri"/>
      <w:szCs w:val="22"/>
    </w:rPr>
  </w:style>
  <w:style w:type="paragraph" w:styleId="35">
    <w:name w:val="Subtitle"/>
    <w:basedOn w:val="1"/>
    <w:next w:val="1"/>
    <w:link w:val="76"/>
    <w:autoRedefine/>
    <w:qFormat/>
    <w:uiPriority w:val="11"/>
    <w:pPr>
      <w:spacing w:before="240" w:after="60" w:line="312" w:lineRule="auto"/>
      <w:jc w:val="center"/>
      <w:outlineLvl w:val="1"/>
    </w:pPr>
    <w:rPr>
      <w:rFonts w:ascii="Cambria" w:hAnsi="Cambria"/>
      <w:b/>
      <w:bCs/>
      <w:kern w:val="28"/>
      <w:sz w:val="32"/>
      <w:szCs w:val="32"/>
    </w:rPr>
  </w:style>
  <w:style w:type="paragraph" w:styleId="36">
    <w:name w:val="toc 6"/>
    <w:basedOn w:val="1"/>
    <w:next w:val="1"/>
    <w:autoRedefine/>
    <w:qFormat/>
    <w:uiPriority w:val="39"/>
    <w:pPr>
      <w:ind w:left="1050"/>
      <w:jc w:val="left"/>
    </w:pPr>
    <w:rPr>
      <w:sz w:val="20"/>
      <w:szCs w:val="20"/>
    </w:rPr>
  </w:style>
  <w:style w:type="paragraph" w:styleId="37">
    <w:name w:val="Body Text Indent 3"/>
    <w:basedOn w:val="1"/>
    <w:link w:val="77"/>
    <w:autoRedefine/>
    <w:qFormat/>
    <w:uiPriority w:val="0"/>
    <w:pPr>
      <w:spacing w:after="120"/>
      <w:ind w:left="420" w:leftChars="200"/>
    </w:pPr>
    <w:rPr>
      <w:sz w:val="16"/>
      <w:szCs w:val="16"/>
    </w:rPr>
  </w:style>
  <w:style w:type="paragraph" w:styleId="38">
    <w:name w:val="toc 2"/>
    <w:basedOn w:val="1"/>
    <w:next w:val="1"/>
    <w:autoRedefine/>
    <w:qFormat/>
    <w:uiPriority w:val="39"/>
    <w:pPr>
      <w:tabs>
        <w:tab w:val="left" w:pos="840"/>
        <w:tab w:val="right" w:leader="dot" w:pos="9061"/>
      </w:tabs>
      <w:ind w:left="420" w:leftChars="200"/>
    </w:pPr>
  </w:style>
  <w:style w:type="paragraph" w:styleId="39">
    <w:name w:val="toc 9"/>
    <w:basedOn w:val="1"/>
    <w:next w:val="1"/>
    <w:autoRedefine/>
    <w:qFormat/>
    <w:uiPriority w:val="39"/>
    <w:pPr>
      <w:ind w:left="3360" w:leftChars="1600"/>
    </w:pPr>
    <w:rPr>
      <w:rFonts w:ascii="Calibri" w:hAnsi="Calibri"/>
      <w:szCs w:val="22"/>
    </w:rPr>
  </w:style>
  <w:style w:type="paragraph" w:styleId="40">
    <w:name w:val="Body Text 2"/>
    <w:basedOn w:val="1"/>
    <w:link w:val="78"/>
    <w:autoRedefine/>
    <w:qFormat/>
    <w:uiPriority w:val="0"/>
    <w:pPr>
      <w:widowControl/>
      <w:spacing w:before="100" w:beforeAutospacing="1" w:after="100" w:afterAutospacing="1"/>
      <w:jc w:val="left"/>
    </w:pPr>
    <w:rPr>
      <w:rFonts w:ascii="宋体" w:hAnsi="宋体"/>
      <w:kern w:val="0"/>
      <w:sz w:val="24"/>
    </w:rPr>
  </w:style>
  <w:style w:type="paragraph" w:styleId="41">
    <w:name w:val="Message Header"/>
    <w:basedOn w:val="1"/>
    <w:next w:val="1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hd w:val="pct20" w:color="auto" w:fill="auto"/>
    </w:rPr>
  </w:style>
  <w:style w:type="paragraph" w:styleId="42">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43">
    <w:name w:val="Title"/>
    <w:basedOn w:val="1"/>
    <w:next w:val="1"/>
    <w:link w:val="79"/>
    <w:autoRedefine/>
    <w:qFormat/>
    <w:uiPriority w:val="0"/>
    <w:pPr>
      <w:spacing w:before="240" w:after="60"/>
      <w:jc w:val="center"/>
      <w:outlineLvl w:val="0"/>
    </w:pPr>
    <w:rPr>
      <w:rFonts w:ascii="Arial" w:hAnsi="Arial"/>
      <w:b/>
      <w:bCs/>
      <w:sz w:val="32"/>
      <w:szCs w:val="32"/>
    </w:rPr>
  </w:style>
  <w:style w:type="paragraph" w:styleId="44">
    <w:name w:val="annotation subject"/>
    <w:basedOn w:val="16"/>
    <w:next w:val="16"/>
    <w:link w:val="80"/>
    <w:qFormat/>
    <w:uiPriority w:val="0"/>
    <w:rPr>
      <w:rFonts w:ascii="宋体"/>
      <w:b/>
      <w:bCs/>
      <w:kern w:val="0"/>
      <w:sz w:val="28"/>
      <w:szCs w:val="20"/>
    </w:rPr>
  </w:style>
  <w:style w:type="paragraph" w:styleId="45">
    <w:name w:val="Body Text First Indent"/>
    <w:basedOn w:val="18"/>
    <w:next w:val="46"/>
    <w:autoRedefine/>
    <w:qFormat/>
    <w:uiPriority w:val="0"/>
    <w:pPr>
      <w:ind w:firstLine="420" w:firstLineChars="100"/>
    </w:pPr>
  </w:style>
  <w:style w:type="paragraph" w:styleId="46">
    <w:name w:val="Body Text First Indent 2"/>
    <w:basedOn w:val="19"/>
    <w:next w:val="1"/>
    <w:autoRedefine/>
    <w:qFormat/>
    <w:uiPriority w:val="0"/>
    <w:pPr>
      <w:tabs>
        <w:tab w:val="left" w:pos="0"/>
        <w:tab w:val="left" w:pos="993"/>
        <w:tab w:val="left" w:pos="1134"/>
      </w:tabs>
      <w:ind w:firstLine="420" w:firstLineChars="200"/>
    </w:pPr>
    <w:rPr>
      <w:rFonts w:ascii="Times New Roman" w:hAnsi="Times New Roman" w:eastAsia="宋体" w:cs="Times New Roman"/>
    </w:rPr>
  </w:style>
  <w:style w:type="table" w:styleId="48">
    <w:name w:val="Table Grid"/>
    <w:basedOn w:val="4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autoRedefine/>
    <w:qFormat/>
    <w:uiPriority w:val="0"/>
    <w:rPr>
      <w:b/>
      <w:bCs/>
    </w:rPr>
  </w:style>
  <w:style w:type="character" w:styleId="51">
    <w:name w:val="page number"/>
    <w:basedOn w:val="49"/>
    <w:autoRedefine/>
    <w:qFormat/>
    <w:uiPriority w:val="0"/>
  </w:style>
  <w:style w:type="character" w:styleId="52">
    <w:name w:val="FollowedHyperlink"/>
    <w:autoRedefine/>
    <w:qFormat/>
    <w:uiPriority w:val="0"/>
    <w:rPr>
      <w:color w:val="333333"/>
      <w:sz w:val="18"/>
      <w:szCs w:val="18"/>
      <w:u w:val="none"/>
    </w:rPr>
  </w:style>
  <w:style w:type="character" w:styleId="53">
    <w:name w:val="Emphasis"/>
    <w:qFormat/>
    <w:uiPriority w:val="0"/>
    <w:rPr>
      <w:i/>
      <w:iCs/>
    </w:rPr>
  </w:style>
  <w:style w:type="character" w:styleId="54">
    <w:name w:val="Hyperlink"/>
    <w:autoRedefine/>
    <w:qFormat/>
    <w:uiPriority w:val="99"/>
    <w:rPr>
      <w:color w:val="333333"/>
      <w:sz w:val="18"/>
      <w:szCs w:val="18"/>
      <w:u w:val="none"/>
    </w:rPr>
  </w:style>
  <w:style w:type="character" w:styleId="55">
    <w:name w:val="annotation reference"/>
    <w:autoRedefine/>
    <w:qFormat/>
    <w:uiPriority w:val="0"/>
    <w:rPr>
      <w:rFonts w:cs="Times New Roman"/>
      <w:sz w:val="21"/>
      <w:szCs w:val="21"/>
    </w:rPr>
  </w:style>
  <w:style w:type="character" w:customStyle="1" w:styleId="56">
    <w:name w:val="正文文本 Char"/>
    <w:link w:val="18"/>
    <w:autoRedefine/>
    <w:qFormat/>
    <w:uiPriority w:val="0"/>
  </w:style>
  <w:style w:type="character" w:customStyle="1" w:styleId="57">
    <w:name w:val="标题 1 Char"/>
    <w:link w:val="2"/>
    <w:qFormat/>
    <w:uiPriority w:val="0"/>
    <w:rPr>
      <w:b/>
      <w:bCs/>
      <w:kern w:val="44"/>
      <w:sz w:val="32"/>
      <w:szCs w:val="44"/>
    </w:rPr>
  </w:style>
  <w:style w:type="character" w:customStyle="1" w:styleId="58">
    <w:name w:val="标题 2 Char"/>
    <w:link w:val="3"/>
    <w:qFormat/>
    <w:uiPriority w:val="0"/>
    <w:rPr>
      <w:rFonts w:ascii="Arial" w:hAnsi="Arial" w:eastAsia="黑体"/>
      <w:b/>
      <w:bCs/>
      <w:kern w:val="2"/>
      <w:sz w:val="32"/>
      <w:szCs w:val="32"/>
    </w:rPr>
  </w:style>
  <w:style w:type="character" w:customStyle="1" w:styleId="59">
    <w:name w:val="标题 3 Char"/>
    <w:link w:val="4"/>
    <w:autoRedefine/>
    <w:qFormat/>
    <w:uiPriority w:val="0"/>
    <w:rPr>
      <w:b/>
      <w:bCs/>
      <w:kern w:val="2"/>
      <w:sz w:val="32"/>
      <w:szCs w:val="32"/>
    </w:rPr>
  </w:style>
  <w:style w:type="character" w:customStyle="1" w:styleId="60">
    <w:name w:val="标题 4 Char"/>
    <w:link w:val="5"/>
    <w:qFormat/>
    <w:uiPriority w:val="0"/>
    <w:rPr>
      <w:rFonts w:ascii="Cambria" w:hAnsi="Cambria" w:eastAsia="宋体" w:cs="Times New Roman"/>
      <w:b/>
      <w:bCs/>
      <w:kern w:val="2"/>
      <w:sz w:val="28"/>
      <w:szCs w:val="28"/>
    </w:rPr>
  </w:style>
  <w:style w:type="character" w:customStyle="1" w:styleId="61">
    <w:name w:val="标题 5 Char"/>
    <w:link w:val="6"/>
    <w:autoRedefine/>
    <w:qFormat/>
    <w:uiPriority w:val="0"/>
    <w:rPr>
      <w:rFonts w:ascii="Calibri" w:hAnsi="Calibri"/>
      <w:b/>
      <w:bCs/>
      <w:kern w:val="2"/>
      <w:sz w:val="28"/>
      <w:szCs w:val="28"/>
    </w:rPr>
  </w:style>
  <w:style w:type="character" w:customStyle="1" w:styleId="62">
    <w:name w:val="标题 6 Char"/>
    <w:link w:val="7"/>
    <w:autoRedefine/>
    <w:qFormat/>
    <w:uiPriority w:val="0"/>
    <w:rPr>
      <w:rFonts w:ascii="Cambria" w:hAnsi="Cambria"/>
      <w:b/>
      <w:bCs/>
      <w:kern w:val="2"/>
      <w:sz w:val="24"/>
      <w:szCs w:val="24"/>
    </w:rPr>
  </w:style>
  <w:style w:type="character" w:customStyle="1" w:styleId="63">
    <w:name w:val="标题 7 Char"/>
    <w:link w:val="8"/>
    <w:qFormat/>
    <w:uiPriority w:val="0"/>
    <w:rPr>
      <w:rFonts w:ascii="Calibri" w:hAnsi="Calibri"/>
      <w:b/>
      <w:bCs/>
      <w:kern w:val="2"/>
      <w:sz w:val="24"/>
      <w:szCs w:val="24"/>
    </w:rPr>
  </w:style>
  <w:style w:type="character" w:customStyle="1" w:styleId="64">
    <w:name w:val="标题 8 Char"/>
    <w:link w:val="9"/>
    <w:autoRedefine/>
    <w:qFormat/>
    <w:uiPriority w:val="0"/>
    <w:rPr>
      <w:rFonts w:ascii="Cambria" w:hAnsi="Cambria"/>
      <w:kern w:val="2"/>
      <w:sz w:val="24"/>
      <w:szCs w:val="24"/>
    </w:rPr>
  </w:style>
  <w:style w:type="character" w:customStyle="1" w:styleId="65">
    <w:name w:val="标题 9 Char"/>
    <w:link w:val="10"/>
    <w:qFormat/>
    <w:uiPriority w:val="0"/>
    <w:rPr>
      <w:rFonts w:ascii="Cambria" w:hAnsi="Cambria"/>
      <w:kern w:val="2"/>
      <w:sz w:val="21"/>
      <w:szCs w:val="21"/>
    </w:rPr>
  </w:style>
  <w:style w:type="character" w:customStyle="1" w:styleId="66">
    <w:name w:val="文档结构图 Char"/>
    <w:link w:val="14"/>
    <w:qFormat/>
    <w:uiPriority w:val="0"/>
    <w:rPr>
      <w:rFonts w:eastAsia="宋体"/>
      <w:kern w:val="2"/>
      <w:sz w:val="21"/>
      <w:szCs w:val="24"/>
      <w:lang w:val="en-US" w:eastAsia="zh-CN" w:bidi="ar-SA"/>
    </w:rPr>
  </w:style>
  <w:style w:type="character" w:customStyle="1" w:styleId="67">
    <w:name w:val="批注文字 Char"/>
    <w:link w:val="16"/>
    <w:autoRedefine/>
    <w:qFormat/>
    <w:uiPriority w:val="0"/>
    <w:rPr>
      <w:kern w:val="2"/>
      <w:sz w:val="21"/>
      <w:szCs w:val="24"/>
    </w:rPr>
  </w:style>
  <w:style w:type="character" w:customStyle="1" w:styleId="68">
    <w:name w:val="正文文本 3 Char"/>
    <w:link w:val="17"/>
    <w:qFormat/>
    <w:uiPriority w:val="0"/>
    <w:rPr>
      <w:kern w:val="2"/>
      <w:sz w:val="16"/>
      <w:szCs w:val="16"/>
    </w:rPr>
  </w:style>
  <w:style w:type="character" w:customStyle="1" w:styleId="69">
    <w:name w:val="正文文本缩进 Char"/>
    <w:link w:val="19"/>
    <w:qFormat/>
    <w:uiPriority w:val="0"/>
    <w:rPr>
      <w:kern w:val="2"/>
      <w:sz w:val="21"/>
      <w:szCs w:val="24"/>
    </w:rPr>
  </w:style>
  <w:style w:type="character" w:customStyle="1" w:styleId="70">
    <w:name w:val="纯文本 Char"/>
    <w:link w:val="25"/>
    <w:qFormat/>
    <w:uiPriority w:val="0"/>
    <w:rPr>
      <w:rFonts w:ascii="宋体" w:hAnsi="Courier New" w:cs="Courier New"/>
      <w:kern w:val="2"/>
      <w:sz w:val="21"/>
      <w:szCs w:val="21"/>
    </w:rPr>
  </w:style>
  <w:style w:type="character" w:customStyle="1" w:styleId="71">
    <w:name w:val="日期 Char"/>
    <w:link w:val="27"/>
    <w:qFormat/>
    <w:uiPriority w:val="0"/>
    <w:rPr>
      <w:kern w:val="2"/>
      <w:sz w:val="21"/>
      <w:szCs w:val="24"/>
    </w:rPr>
  </w:style>
  <w:style w:type="character" w:customStyle="1" w:styleId="72">
    <w:name w:val="正文文本缩进 2 Char"/>
    <w:link w:val="28"/>
    <w:autoRedefine/>
    <w:qFormat/>
    <w:uiPriority w:val="0"/>
    <w:rPr>
      <w:kern w:val="2"/>
      <w:sz w:val="28"/>
    </w:rPr>
  </w:style>
  <w:style w:type="character" w:customStyle="1" w:styleId="73">
    <w:name w:val="批注框文本 Char"/>
    <w:link w:val="29"/>
    <w:qFormat/>
    <w:uiPriority w:val="0"/>
    <w:rPr>
      <w:kern w:val="2"/>
      <w:sz w:val="18"/>
      <w:szCs w:val="18"/>
    </w:rPr>
  </w:style>
  <w:style w:type="character" w:customStyle="1" w:styleId="74">
    <w:name w:val="页脚 Char"/>
    <w:link w:val="30"/>
    <w:autoRedefine/>
    <w:qFormat/>
    <w:uiPriority w:val="0"/>
    <w:rPr>
      <w:kern w:val="2"/>
      <w:sz w:val="18"/>
      <w:szCs w:val="18"/>
    </w:rPr>
  </w:style>
  <w:style w:type="character" w:customStyle="1" w:styleId="75">
    <w:name w:val="页眉 Char"/>
    <w:link w:val="32"/>
    <w:qFormat/>
    <w:uiPriority w:val="0"/>
    <w:rPr>
      <w:kern w:val="2"/>
      <w:sz w:val="18"/>
      <w:szCs w:val="18"/>
    </w:rPr>
  </w:style>
  <w:style w:type="character" w:customStyle="1" w:styleId="76">
    <w:name w:val="副标题 Char"/>
    <w:link w:val="35"/>
    <w:qFormat/>
    <w:uiPriority w:val="0"/>
    <w:rPr>
      <w:rFonts w:ascii="Cambria" w:hAnsi="Cambria"/>
      <w:b/>
      <w:bCs/>
      <w:kern w:val="28"/>
      <w:sz w:val="32"/>
      <w:szCs w:val="32"/>
    </w:rPr>
  </w:style>
  <w:style w:type="character" w:customStyle="1" w:styleId="77">
    <w:name w:val="正文文本缩进 3 Char"/>
    <w:link w:val="37"/>
    <w:autoRedefine/>
    <w:qFormat/>
    <w:uiPriority w:val="0"/>
    <w:rPr>
      <w:kern w:val="2"/>
      <w:sz w:val="16"/>
      <w:szCs w:val="16"/>
    </w:rPr>
  </w:style>
  <w:style w:type="character" w:customStyle="1" w:styleId="78">
    <w:name w:val="正文文本 2 Char"/>
    <w:link w:val="40"/>
    <w:autoRedefine/>
    <w:qFormat/>
    <w:uiPriority w:val="0"/>
    <w:rPr>
      <w:rFonts w:ascii="宋体" w:hAnsi="宋体" w:cs="宋体"/>
      <w:sz w:val="24"/>
      <w:szCs w:val="24"/>
    </w:rPr>
  </w:style>
  <w:style w:type="character" w:customStyle="1" w:styleId="79">
    <w:name w:val="标题 Char"/>
    <w:link w:val="43"/>
    <w:autoRedefine/>
    <w:qFormat/>
    <w:uiPriority w:val="0"/>
    <w:rPr>
      <w:rFonts w:ascii="Arial" w:hAnsi="Arial" w:cs="Arial"/>
      <w:b/>
      <w:bCs/>
      <w:kern w:val="2"/>
      <w:sz w:val="32"/>
      <w:szCs w:val="32"/>
    </w:rPr>
  </w:style>
  <w:style w:type="character" w:customStyle="1" w:styleId="80">
    <w:name w:val="批注主题 Char"/>
    <w:link w:val="44"/>
    <w:qFormat/>
    <w:uiPriority w:val="0"/>
    <w:rPr>
      <w:rFonts w:ascii="宋体"/>
      <w:b/>
      <w:bCs/>
      <w:sz w:val="28"/>
    </w:rPr>
  </w:style>
  <w:style w:type="character" w:customStyle="1" w:styleId="81">
    <w:name w:val="icon_ds"/>
    <w:basedOn w:val="49"/>
    <w:qFormat/>
    <w:uiPriority w:val="0"/>
  </w:style>
  <w:style w:type="character" w:customStyle="1" w:styleId="82">
    <w:name w:val="xiadan"/>
    <w:basedOn w:val="49"/>
    <w:qFormat/>
    <w:uiPriority w:val="0"/>
    <w:rPr>
      <w:shd w:val="clear" w:color="auto" w:fill="E4393C"/>
    </w:rPr>
  </w:style>
  <w:style w:type="character" w:customStyle="1" w:styleId="83">
    <w:name w:val="批注文字 Char1"/>
    <w:qFormat/>
    <w:uiPriority w:val="99"/>
    <w:rPr>
      <w:kern w:val="2"/>
      <w:sz w:val="21"/>
      <w:szCs w:val="24"/>
    </w:rPr>
  </w:style>
  <w:style w:type="character" w:customStyle="1" w:styleId="84">
    <w:name w:val="文档结构图 Char1"/>
    <w:qFormat/>
    <w:uiPriority w:val="0"/>
    <w:rPr>
      <w:rFonts w:ascii="宋体"/>
      <w:kern w:val="2"/>
      <w:sz w:val="18"/>
      <w:szCs w:val="18"/>
    </w:rPr>
  </w:style>
  <w:style w:type="character" w:customStyle="1" w:styleId="85">
    <w:name w:val="副标题 Char1"/>
    <w:qFormat/>
    <w:uiPriority w:val="11"/>
    <w:rPr>
      <w:rFonts w:ascii="Cambria" w:hAnsi="Cambria" w:cs="Times New Roman"/>
      <w:b/>
      <w:bCs/>
      <w:kern w:val="28"/>
      <w:sz w:val="32"/>
      <w:szCs w:val="32"/>
    </w:rPr>
  </w:style>
  <w:style w:type="character" w:customStyle="1" w:styleId="86">
    <w:name w:val="_Style 85"/>
    <w:qFormat/>
    <w:uiPriority w:val="0"/>
    <w:rPr>
      <w:b/>
      <w:bCs/>
      <w:smallCaps/>
      <w:color w:val="C0504D"/>
      <w:spacing w:val="5"/>
      <w:u w:val="single"/>
    </w:rPr>
  </w:style>
  <w:style w:type="character" w:customStyle="1" w:styleId="87">
    <w:name w:val="正文文本 Char2"/>
    <w:qFormat/>
    <w:uiPriority w:val="99"/>
    <w:rPr>
      <w:kern w:val="2"/>
      <w:sz w:val="21"/>
      <w:szCs w:val="24"/>
    </w:rPr>
  </w:style>
  <w:style w:type="character" w:customStyle="1" w:styleId="88">
    <w:name w:val="批注主题 Char1"/>
    <w:qFormat/>
    <w:uiPriority w:val="0"/>
    <w:rPr>
      <w:b/>
      <w:bCs/>
      <w:kern w:val="2"/>
      <w:sz w:val="21"/>
      <w:szCs w:val="22"/>
    </w:rPr>
  </w:style>
  <w:style w:type="character" w:customStyle="1" w:styleId="89">
    <w:name w:val="_Style 88"/>
    <w:qFormat/>
    <w:uiPriority w:val="0"/>
    <w:rPr>
      <w:b/>
      <w:bCs/>
      <w:smallCaps/>
      <w:spacing w:val="5"/>
    </w:rPr>
  </w:style>
  <w:style w:type="character" w:customStyle="1" w:styleId="90">
    <w:name w:val="标题4 Char Char"/>
    <w:link w:val="91"/>
    <w:autoRedefine/>
    <w:qFormat/>
    <w:uiPriority w:val="0"/>
    <w:rPr>
      <w:rFonts w:ascii="Arial" w:hAnsi="Arial"/>
      <w:b/>
      <w:bCs/>
      <w:sz w:val="24"/>
      <w:szCs w:val="32"/>
    </w:rPr>
  </w:style>
  <w:style w:type="paragraph" w:customStyle="1" w:styleId="91">
    <w:name w:val="标题4"/>
    <w:basedOn w:val="3"/>
    <w:next w:val="22"/>
    <w:link w:val="90"/>
    <w:qFormat/>
    <w:uiPriority w:val="0"/>
    <w:pPr>
      <w:spacing w:line="413" w:lineRule="auto"/>
    </w:pPr>
    <w:rPr>
      <w:rFonts w:eastAsia="宋体"/>
      <w:kern w:val="0"/>
      <w:sz w:val="24"/>
    </w:rPr>
  </w:style>
  <w:style w:type="character" w:customStyle="1" w:styleId="92">
    <w:name w:val="文档结构图 Char2"/>
    <w:semiHidden/>
    <w:qFormat/>
    <w:uiPriority w:val="99"/>
    <w:rPr>
      <w:rFonts w:ascii="宋体"/>
      <w:kern w:val="2"/>
      <w:sz w:val="18"/>
      <w:szCs w:val="18"/>
    </w:rPr>
  </w:style>
  <w:style w:type="character" w:customStyle="1" w:styleId="93">
    <w:name w:val=" Char Char18"/>
    <w:qFormat/>
    <w:uiPriority w:val="0"/>
    <w:rPr>
      <w:rFonts w:ascii="Calibri" w:hAnsi="Calibri" w:eastAsia="宋体"/>
      <w:b/>
      <w:bCs/>
      <w:kern w:val="44"/>
      <w:sz w:val="44"/>
      <w:szCs w:val="44"/>
      <w:lang w:val="en-US" w:eastAsia="zh-CN" w:bidi="ar-SA"/>
    </w:rPr>
  </w:style>
  <w:style w:type="character" w:customStyle="1" w:styleId="94">
    <w:name w:val="标题5 Char Char"/>
    <w:link w:val="95"/>
    <w:qFormat/>
    <w:uiPriority w:val="0"/>
    <w:rPr>
      <w:rFonts w:ascii="Arial" w:hAnsi="Arial"/>
      <w:b/>
      <w:bCs/>
      <w:sz w:val="24"/>
      <w:szCs w:val="32"/>
    </w:rPr>
  </w:style>
  <w:style w:type="paragraph" w:customStyle="1" w:styleId="95">
    <w:name w:val="标题5"/>
    <w:basedOn w:val="4"/>
    <w:link w:val="94"/>
    <w:qFormat/>
    <w:uiPriority w:val="0"/>
    <w:pPr>
      <w:spacing w:line="413" w:lineRule="auto"/>
    </w:pPr>
    <w:rPr>
      <w:rFonts w:ascii="Arial" w:hAnsi="Arial"/>
      <w:kern w:val="0"/>
      <w:sz w:val="24"/>
    </w:rPr>
  </w:style>
  <w:style w:type="character" w:customStyle="1" w:styleId="96">
    <w:name w:val=" Char Char17"/>
    <w:qFormat/>
    <w:uiPriority w:val="0"/>
    <w:rPr>
      <w:rFonts w:ascii="Cambria" w:hAnsi="Cambria" w:eastAsia="宋体"/>
      <w:b/>
      <w:bCs/>
      <w:kern w:val="2"/>
      <w:sz w:val="32"/>
      <w:szCs w:val="32"/>
      <w:lang w:val="en-US" w:eastAsia="zh-CN" w:bidi="ar-SA"/>
    </w:rPr>
  </w:style>
  <w:style w:type="character" w:customStyle="1" w:styleId="97">
    <w:name w:val="icon_gys"/>
    <w:basedOn w:val="49"/>
    <w:autoRedefine/>
    <w:qFormat/>
    <w:uiPriority w:val="0"/>
    <w:rPr>
      <w:sz w:val="21"/>
      <w:szCs w:val="21"/>
    </w:rPr>
  </w:style>
  <w:style w:type="character" w:customStyle="1" w:styleId="98">
    <w:name w:val="明显引用 Char1"/>
    <w:autoRedefine/>
    <w:qFormat/>
    <w:uiPriority w:val="30"/>
    <w:rPr>
      <w:b/>
      <w:bCs/>
      <w:i/>
      <w:iCs/>
      <w:color w:val="4F81BD"/>
      <w:kern w:val="2"/>
      <w:sz w:val="21"/>
      <w:szCs w:val="24"/>
    </w:rPr>
  </w:style>
  <w:style w:type="character" w:customStyle="1" w:styleId="99">
    <w:name w:val="引用 Char"/>
    <w:link w:val="100"/>
    <w:autoRedefine/>
    <w:qFormat/>
    <w:uiPriority w:val="0"/>
    <w:rPr>
      <w:i/>
      <w:iCs/>
      <w:color w:val="000000"/>
      <w:kern w:val="2"/>
      <w:sz w:val="21"/>
      <w:szCs w:val="22"/>
    </w:rPr>
  </w:style>
  <w:style w:type="paragraph" w:styleId="100">
    <w:name w:val="Quote"/>
    <w:basedOn w:val="1"/>
    <w:next w:val="1"/>
    <w:link w:val="99"/>
    <w:qFormat/>
    <w:uiPriority w:val="29"/>
    <w:rPr>
      <w:i/>
      <w:iCs/>
      <w:color w:val="000000"/>
    </w:rPr>
  </w:style>
  <w:style w:type="character" w:customStyle="1" w:styleId="101">
    <w:name w:val="font161"/>
    <w:qFormat/>
    <w:uiPriority w:val="0"/>
    <w:rPr>
      <w:b/>
      <w:bCs/>
      <w:sz w:val="32"/>
      <w:szCs w:val="32"/>
    </w:rPr>
  </w:style>
  <w:style w:type="character" w:customStyle="1" w:styleId="102">
    <w:name w:val="页脚 Char1"/>
    <w:semiHidden/>
    <w:qFormat/>
    <w:uiPriority w:val="99"/>
    <w:rPr>
      <w:kern w:val="2"/>
      <w:sz w:val="18"/>
      <w:szCs w:val="18"/>
    </w:rPr>
  </w:style>
  <w:style w:type="character" w:customStyle="1" w:styleId="103">
    <w:name w:val="fr"/>
    <w:basedOn w:val="49"/>
    <w:autoRedefine/>
    <w:qFormat/>
    <w:uiPriority w:val="0"/>
  </w:style>
  <w:style w:type="character" w:customStyle="1" w:styleId="104">
    <w:name w:val="批注文字 Char Char"/>
    <w:autoRedefine/>
    <w:qFormat/>
    <w:uiPriority w:val="0"/>
    <w:rPr>
      <w:rFonts w:ascii="宋体" w:hAnsi="Times New Roman" w:eastAsia="宋体" w:cs="Times New Roman"/>
      <w:sz w:val="28"/>
      <w:szCs w:val="20"/>
    </w:rPr>
  </w:style>
  <w:style w:type="character" w:customStyle="1" w:styleId="105">
    <w:name w:val="_Style 104"/>
    <w:autoRedefine/>
    <w:qFormat/>
    <w:uiPriority w:val="0"/>
    <w:rPr>
      <w:i/>
      <w:iCs/>
      <w:color w:val="808080"/>
    </w:rPr>
  </w:style>
  <w:style w:type="character" w:customStyle="1" w:styleId="106">
    <w:name w:val="正文文本 Char1"/>
    <w:autoRedefine/>
    <w:qFormat/>
    <w:uiPriority w:val="0"/>
    <w:rPr>
      <w:kern w:val="2"/>
      <w:sz w:val="21"/>
      <w:szCs w:val="22"/>
    </w:rPr>
  </w:style>
  <w:style w:type="character" w:customStyle="1" w:styleId="107">
    <w:name w:val="日期 Char1"/>
    <w:qFormat/>
    <w:uiPriority w:val="0"/>
    <w:rPr>
      <w:kern w:val="2"/>
      <w:sz w:val="21"/>
      <w:szCs w:val="22"/>
    </w:rPr>
  </w:style>
  <w:style w:type="character" w:customStyle="1" w:styleId="108">
    <w:name w:val="font11"/>
    <w:basedOn w:val="49"/>
    <w:autoRedefine/>
    <w:qFormat/>
    <w:uiPriority w:val="0"/>
    <w:rPr>
      <w:rFonts w:ascii="font-weight : 400" w:hAnsi="font-weight : 400" w:eastAsia="font-weight : 400" w:cs="font-weight : 400"/>
      <w:color w:val="000000"/>
      <w:sz w:val="22"/>
      <w:szCs w:val="22"/>
      <w:u w:val="none"/>
    </w:rPr>
  </w:style>
  <w:style w:type="character" w:customStyle="1" w:styleId="109">
    <w:name w:val="普通文字 Char"/>
    <w:autoRedefine/>
    <w:qFormat/>
    <w:uiPriority w:val="0"/>
    <w:rPr>
      <w:rFonts w:ascii="宋体" w:hAnsi="Courier New" w:eastAsia="幼圆"/>
      <w:kern w:val="2"/>
      <w:sz w:val="21"/>
      <w:lang w:val="en-US" w:eastAsia="zh-CN" w:bidi="ar-SA"/>
    </w:rPr>
  </w:style>
  <w:style w:type="character" w:customStyle="1" w:styleId="110">
    <w:name w:val="_Style 109"/>
    <w:qFormat/>
    <w:uiPriority w:val="0"/>
    <w:rPr>
      <w:smallCaps/>
      <w:color w:val="C0504D"/>
      <w:u w:val="single"/>
    </w:rPr>
  </w:style>
  <w:style w:type="character" w:customStyle="1" w:styleId="111">
    <w:name w:val="_Style 110"/>
    <w:qFormat/>
    <w:uiPriority w:val="0"/>
    <w:rPr>
      <w:b/>
      <w:bCs/>
      <w:i/>
      <w:iCs/>
      <w:color w:val="4F81BD"/>
    </w:rPr>
  </w:style>
  <w:style w:type="character" w:customStyle="1" w:styleId="112">
    <w:name w:val="icon_ds1"/>
    <w:basedOn w:val="49"/>
    <w:autoRedefine/>
    <w:qFormat/>
    <w:uiPriority w:val="0"/>
    <w:rPr>
      <w:sz w:val="21"/>
      <w:szCs w:val="21"/>
    </w:rPr>
  </w:style>
  <w:style w:type="character" w:customStyle="1" w:styleId="113">
    <w:name w:val="明显引用 Char"/>
    <w:link w:val="114"/>
    <w:qFormat/>
    <w:uiPriority w:val="0"/>
    <w:rPr>
      <w:b/>
      <w:bCs/>
      <w:i/>
      <w:iCs/>
      <w:color w:val="4F81BD"/>
      <w:kern w:val="2"/>
      <w:sz w:val="21"/>
      <w:szCs w:val="22"/>
    </w:rPr>
  </w:style>
  <w:style w:type="paragraph" w:styleId="114">
    <w:name w:val="Intense Quote"/>
    <w:basedOn w:val="1"/>
    <w:next w:val="1"/>
    <w:link w:val="113"/>
    <w:autoRedefine/>
    <w:qFormat/>
    <w:uiPriority w:val="0"/>
    <w:pPr>
      <w:pBdr>
        <w:bottom w:val="single" w:color="4F81BD" w:sz="4" w:space="4"/>
      </w:pBdr>
      <w:spacing w:before="200" w:after="280"/>
      <w:ind w:left="936" w:right="936"/>
    </w:pPr>
    <w:rPr>
      <w:b/>
      <w:bCs/>
      <w:i/>
      <w:iCs/>
      <w:color w:val="4F81BD"/>
      <w:szCs w:val="22"/>
    </w:rPr>
  </w:style>
  <w:style w:type="character" w:customStyle="1" w:styleId="115">
    <w:name w:val="日期 Char2"/>
    <w:semiHidden/>
    <w:qFormat/>
    <w:uiPriority w:val="99"/>
    <w:rPr>
      <w:kern w:val="2"/>
      <w:sz w:val="21"/>
      <w:szCs w:val="22"/>
    </w:rPr>
  </w:style>
  <w:style w:type="character" w:customStyle="1" w:styleId="116">
    <w:name w:val="批注主题 Char2"/>
    <w:qFormat/>
    <w:uiPriority w:val="99"/>
    <w:rPr>
      <w:b/>
      <w:bCs/>
      <w:kern w:val="2"/>
      <w:sz w:val="21"/>
      <w:szCs w:val="24"/>
    </w:rPr>
  </w:style>
  <w:style w:type="character" w:customStyle="1" w:styleId="117">
    <w:name w:val="textcontents"/>
    <w:qFormat/>
    <w:uiPriority w:val="0"/>
    <w:rPr>
      <w:rFonts w:cs="Times New Roman"/>
    </w:rPr>
  </w:style>
  <w:style w:type="character" w:customStyle="1" w:styleId="118">
    <w:name w:val="引用 Char1"/>
    <w:qFormat/>
    <w:uiPriority w:val="29"/>
    <w:rPr>
      <w:i/>
      <w:iCs/>
      <w:color w:val="000000"/>
      <w:kern w:val="2"/>
      <w:sz w:val="21"/>
      <w:szCs w:val="24"/>
    </w:rPr>
  </w:style>
  <w:style w:type="character" w:customStyle="1" w:styleId="119">
    <w:name w:val="批注框文本 Char1"/>
    <w:autoRedefine/>
    <w:qFormat/>
    <w:uiPriority w:val="0"/>
    <w:rPr>
      <w:kern w:val="2"/>
      <w:sz w:val="18"/>
      <w:szCs w:val="18"/>
    </w:rPr>
  </w:style>
  <w:style w:type="character" w:customStyle="1" w:styleId="120">
    <w:name w:val="页眉 Char1"/>
    <w:semiHidden/>
    <w:qFormat/>
    <w:uiPriority w:val="99"/>
    <w:rPr>
      <w:kern w:val="2"/>
      <w:sz w:val="18"/>
      <w:szCs w:val="18"/>
    </w:rPr>
  </w:style>
  <w:style w:type="character" w:customStyle="1" w:styleId="121">
    <w:name w:val="批注框文本 Char2"/>
    <w:qFormat/>
    <w:uiPriority w:val="99"/>
    <w:rPr>
      <w:kern w:val="2"/>
      <w:sz w:val="18"/>
      <w:szCs w:val="18"/>
    </w:rPr>
  </w:style>
  <w:style w:type="character" w:customStyle="1" w:styleId="122">
    <w:name w:val="标题 Char1"/>
    <w:autoRedefine/>
    <w:qFormat/>
    <w:uiPriority w:val="10"/>
    <w:rPr>
      <w:rFonts w:ascii="Cambria" w:hAnsi="Cambria" w:cs="Times New Roman"/>
      <w:b/>
      <w:bCs/>
      <w:kern w:val="2"/>
      <w:sz w:val="32"/>
      <w:szCs w:val="32"/>
    </w:rPr>
  </w:style>
  <w:style w:type="character" w:customStyle="1" w:styleId="123">
    <w:name w:val="正文文本 3 Char1"/>
    <w:qFormat/>
    <w:uiPriority w:val="0"/>
    <w:rPr>
      <w:kern w:val="2"/>
      <w:sz w:val="16"/>
      <w:szCs w:val="16"/>
    </w:rPr>
  </w:style>
  <w:style w:type="paragraph" w:customStyle="1" w:styleId="124">
    <w:name w:val="List Paragraph1"/>
    <w:basedOn w:val="1"/>
    <w:qFormat/>
    <w:uiPriority w:val="99"/>
    <w:pPr>
      <w:ind w:firstLine="420" w:firstLineChars="200"/>
    </w:pPr>
  </w:style>
  <w:style w:type="paragraph" w:customStyle="1" w:styleId="12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6">
    <w:name w:val="dash6b63_65871"/>
    <w:basedOn w:val="1"/>
    <w:qFormat/>
    <w:uiPriority w:val="0"/>
    <w:pPr>
      <w:widowControl/>
    </w:pPr>
    <w:rPr>
      <w:rFonts w:ascii="Calibri" w:hAnsi="Calibri" w:cs="Calibri"/>
      <w:kern w:val="0"/>
      <w:sz w:val="20"/>
      <w:szCs w:val="20"/>
    </w:rPr>
  </w:style>
  <w:style w:type="paragraph" w:customStyle="1" w:styleId="12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8">
    <w:name w:val="正文2"/>
    <w:basedOn w:val="1"/>
    <w:qFormat/>
    <w:uiPriority w:val="0"/>
    <w:pPr>
      <w:widowControl/>
      <w:spacing w:after="160" w:line="360" w:lineRule="auto"/>
      <w:ind w:firstLine="200" w:firstLineChars="200"/>
      <w:jc w:val="left"/>
    </w:pPr>
    <w:rPr>
      <w:szCs w:val="20"/>
    </w:rPr>
  </w:style>
  <w:style w:type="paragraph" w:customStyle="1" w:styleId="129">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kern w:val="0"/>
      <w:sz w:val="28"/>
      <w:szCs w:val="20"/>
    </w:rPr>
  </w:style>
  <w:style w:type="paragraph" w:styleId="13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默认段落字体 Para Char Char Char Char"/>
    <w:basedOn w:val="1"/>
    <w:qFormat/>
    <w:uiPriority w:val="0"/>
  </w:style>
  <w:style w:type="paragraph" w:customStyle="1" w:styleId="132">
    <w:name w:val=" Char2 Char Char Char Char Char Char"/>
    <w:basedOn w:val="1"/>
    <w:autoRedefine/>
    <w:qFormat/>
    <w:uiPriority w:val="0"/>
    <w:rPr>
      <w:rFonts w:ascii="仿宋_GB2312"/>
      <w:b/>
      <w:sz w:val="30"/>
      <w:szCs w:val="32"/>
    </w:rPr>
  </w:style>
  <w:style w:type="paragraph" w:customStyle="1" w:styleId="133">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4">
    <w:name w:val=" Char"/>
    <w:basedOn w:val="1"/>
    <w:qFormat/>
    <w:uiPriority w:val="0"/>
  </w:style>
  <w:style w:type="paragraph" w:customStyle="1" w:styleId="135">
    <w:name w:val="_Style 134"/>
    <w:qFormat/>
    <w:uiPriority w:val="0"/>
    <w:rPr>
      <w:rFonts w:ascii="Times New Roman" w:hAnsi="Times New Roman" w:eastAsia="宋体" w:cs="Times New Roman"/>
      <w:kern w:val="2"/>
      <w:sz w:val="21"/>
      <w:szCs w:val="24"/>
      <w:lang w:val="en-US" w:eastAsia="zh-CN" w:bidi="ar-SA"/>
    </w:rPr>
  </w:style>
  <w:style w:type="paragraph" w:customStyle="1" w:styleId="136">
    <w:name w:val="表格文字"/>
    <w:basedOn w:val="1"/>
    <w:qFormat/>
    <w:uiPriority w:val="0"/>
    <w:pPr>
      <w:adjustRightInd w:val="0"/>
      <w:spacing w:line="420" w:lineRule="atLeast"/>
      <w:jc w:val="left"/>
      <w:textAlignment w:val="baseline"/>
    </w:pPr>
    <w:rPr>
      <w:kern w:val="0"/>
      <w:szCs w:val="20"/>
    </w:rPr>
  </w:style>
  <w:style w:type="paragraph" w:customStyle="1" w:styleId="137">
    <w:name w:val="Default"/>
    <w:next w:val="13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8">
    <w:name w:val="大标题"/>
    <w:basedOn w:val="1"/>
    <w:next w:val="46"/>
    <w:autoRedefine/>
    <w:qFormat/>
    <w:uiPriority w:val="0"/>
    <w:pPr>
      <w:jc w:val="center"/>
    </w:pPr>
    <w:rPr>
      <w:rFonts w:ascii="Arial" w:hAnsi="Arial"/>
      <w:b/>
      <w:szCs w:val="22"/>
    </w:rPr>
  </w:style>
  <w:style w:type="paragraph" w:styleId="139">
    <w:name w:val="List Paragraph"/>
    <w:basedOn w:val="1"/>
    <w:autoRedefine/>
    <w:qFormat/>
    <w:uiPriority w:val="99"/>
    <w:pPr>
      <w:ind w:firstLine="420" w:firstLineChars="200"/>
    </w:pPr>
    <w:rPr>
      <w:rFonts w:ascii="Calibri" w:hAnsi="Calibri"/>
      <w:szCs w:val="22"/>
    </w:rPr>
  </w:style>
  <w:style w:type="paragraph" w:customStyle="1" w:styleId="140">
    <w:name w:val="_Style 139"/>
    <w:basedOn w:val="2"/>
    <w:next w:val="1"/>
    <w:qFormat/>
    <w:uiPriority w:val="0"/>
    <w:pPr>
      <w:spacing w:before="340" w:after="330" w:line="576" w:lineRule="auto"/>
      <w:outlineLvl w:val="9"/>
    </w:pPr>
    <w:rPr>
      <w:rFonts w:ascii="Calibri" w:hAnsi="Calibri"/>
      <w:sz w:val="44"/>
    </w:rPr>
  </w:style>
  <w:style w:type="paragraph" w:customStyle="1" w:styleId="141">
    <w:name w:val="表格"/>
    <w:basedOn w:val="1"/>
    <w:autoRedefine/>
    <w:qFormat/>
    <w:uiPriority w:val="0"/>
    <w:pPr>
      <w:jc w:val="center"/>
      <w:textAlignment w:val="center"/>
    </w:pPr>
    <w:rPr>
      <w:rFonts w:ascii="华文细黑" w:hAnsi="华文细黑"/>
      <w:kern w:val="0"/>
      <w:szCs w:val="20"/>
    </w:rPr>
  </w:style>
  <w:style w:type="paragraph" w:customStyle="1" w:styleId="142">
    <w:name w:val=" Char Char10 Char Char Char Char"/>
    <w:basedOn w:val="1"/>
    <w:qFormat/>
    <w:uiPriority w:val="0"/>
  </w:style>
  <w:style w:type="paragraph" w:customStyle="1" w:styleId="143">
    <w:name w:val="1"/>
    <w:basedOn w:val="1"/>
    <w:qFormat/>
    <w:uiPriority w:val="0"/>
  </w:style>
  <w:style w:type="paragraph" w:customStyle="1" w:styleId="144">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lang w:val="en-US" w:eastAsia="zh-CN"/>
    </w:rPr>
  </w:style>
  <w:style w:type="paragraph" w:customStyle="1" w:styleId="145">
    <w:name w:val="Char1"/>
    <w:basedOn w:val="1"/>
    <w:autoRedefine/>
    <w:qFormat/>
    <w:uiPriority w:val="0"/>
    <w:rPr>
      <w:rFonts w:ascii="Tahoma" w:hAnsi="Tahoma"/>
      <w:sz w:val="24"/>
      <w:szCs w:val="20"/>
    </w:rPr>
  </w:style>
  <w:style w:type="paragraph" w:customStyle="1" w:styleId="146">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47">
    <w:name w:val=" Char Char Char Char"/>
    <w:basedOn w:val="14"/>
    <w:autoRedefine/>
    <w:qFormat/>
    <w:uiPriority w:val="0"/>
    <w:rPr>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12257</Words>
  <Characters>13126</Characters>
  <Lines>216</Lines>
  <Paragraphs>60</Paragraphs>
  <TotalTime>0</TotalTime>
  <ScaleCrop>false</ScaleCrop>
  <LinksUpToDate>false</LinksUpToDate>
  <CharactersWithSpaces>13460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2015-08-26T01:40:00Z</dcterms:created>
  <dc:creator>百汇工程</dc:creator>
  <cp:lastModifiedBy>孟宪玉</cp:lastModifiedBy>
  <cp:lastPrinted>2018-10-23T08:15:00Z</cp:lastPrinted>
  <dcterms:modified xsi:type="dcterms:W3CDTF">2025-03-04T08:27:57Z</dcterms:modified>
  <dc:title>附件1：招标评分办法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340C9DA9A02C4BABBB6A785E3608EE23_13</vt:lpwstr>
  </property>
  <property fmtid="{D5CDD505-2E9C-101B-9397-08002B2CF9AE}" pid="4" name="KSOTemplateDocerSaveRecord">
    <vt:lpwstr>eyJoZGlkIjoiNDJjZWNkMzcyNWQ3NjFmOGZlMWFiOWE0ZjIxMjVhOWEiLCJ1c2VySWQiOiIxMTk1NzExODM3In0=</vt:lpwstr>
  </property>
</Properties>
</file>