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41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、新乡医学院第一附属医院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u w:val="single"/>
          <w:lang w:val="en-US" w:eastAsia="zh-CN"/>
        </w:rPr>
        <w:t>悬吊DR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设备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78"/>
        <w:gridCol w:w="5492"/>
        <w:gridCol w:w="1033"/>
      </w:tblGrid>
      <w:tr w14:paraId="669F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C5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9E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2C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技术参数和性能要求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96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1D2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0D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9E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设备名称及数量</w:t>
            </w:r>
          </w:p>
        </w:tc>
        <w:tc>
          <w:tcPr>
            <w:tcW w:w="6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F17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悬吊DR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1套</w:t>
            </w:r>
          </w:p>
        </w:tc>
      </w:tr>
      <w:tr w14:paraId="7126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9D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A1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设备用途</w:t>
            </w:r>
          </w:p>
        </w:tc>
        <w:tc>
          <w:tcPr>
            <w:tcW w:w="6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66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DR检查</w:t>
            </w:r>
          </w:p>
        </w:tc>
      </w:tr>
      <w:tr w14:paraId="3247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69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30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主要参数与性能要求</w:t>
            </w:r>
          </w:p>
        </w:tc>
      </w:tr>
      <w:tr w14:paraId="3102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EF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F58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1B26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X线高频高压发生器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30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0EFD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6A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B108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*参数2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C9F1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高压发生器功率: ≥80KW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05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1DF7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1D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972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参数3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905B4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管电压可调范围40－150KV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F1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6761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34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7D48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参数4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61AA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支持自动曝光控制（AEC）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9E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3BC8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1C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6031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参数5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D5C3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最大管电流≥1000mA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CF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47DB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23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8C40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参数6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0CB6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X线球管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4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522E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6A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37BB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参数7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9E67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球管支架安装方式：悬吊式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A7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7499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0F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9390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*参数8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C1A0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阳极热容量：≥350KHU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58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6819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14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1FF1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参数9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D370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阳极散热率：≥75KHU/分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17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3CF3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B9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39EC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参数10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BE69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球管小焦点尺寸≤0.6mm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7C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77A3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C9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7DD8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参数11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1627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球管大焦点尺寸≥1.2mm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02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7AC9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B3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A88E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参数12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16D1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球管焦点最大功率≥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6D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186B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1C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081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参数13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CCED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球管水平轴旋转角度≥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135度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F7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7194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05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9C40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参数14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AC88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球管垂直轴旋转角度≥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135度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83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7F7A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70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F28F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参数15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AEBF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球管垂直移动范围≥ 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 厘米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33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4E6B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47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3.2.10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5DF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参数16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ABBF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有自动准直器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A1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19C9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866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3.2.11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68BB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参数17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86E6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球管上具有近台操作液晶屏，液晶屏可根据球管旋转自动调整显示方式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59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4262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82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3.2.12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83D1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参数18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DEEF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近台操作液晶屏可实时显示并调节KV、mAs值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8B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320B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4C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3.2.13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A65A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参数19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DF56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近台操作液晶屏可实时显示SID、球管的角度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60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4F26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5C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3.2.14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A48E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参数20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E2BE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近台操作液晶屏≥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inch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39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4305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4A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3.2.15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6FAC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参数21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917B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近台操作液晶屏可以选择患者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7D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2BC4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14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3.2.16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C5B2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参数22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8182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球管悬吊支架可以根据系统的预设位置实现一键自动摆位功能，准直器自动切换到所需尺寸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2E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779A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9D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4E25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参数23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037D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数字平板探测器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D8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3F5C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50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11B2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*参数24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9ED2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两块平板均为无线平板，可移动应用，可互换使用，满足离床摄影需求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52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</w:t>
            </w:r>
          </w:p>
        </w:tc>
      </w:tr>
      <w:tr w14:paraId="58AA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94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35C1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参数25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B53B9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成像介质：数字化平板探测器（Flat Panel Detector）,非CCD结构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B9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08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DE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7503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参数26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F946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探测器结构：碘化铯/非晶硅整板结构，非拼接平板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57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6E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BE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0E45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参数27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3958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平板探测器与DR生产厂商为同一品牌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DA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A5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4D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F42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*参数28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68EE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平板探测器的像素尺寸≤1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0μm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8A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11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BE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2CE3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参数29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07DF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图像分辨率 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.0 lp/mm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B2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B4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9B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3DA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参数30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F265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平板探测器规格：≥ 17" × 17"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24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90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AF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A14A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参数31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BD7C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平板探测器的采集矩阵≥4200×4200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D52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39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27B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890E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参数32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55F1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平板探测器的图像输出灰阶度≥16bit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5B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3A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03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3.3.10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70D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*参数33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3D1F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平板探测器的量子捕获效率（DQE）≥7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FE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C5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F3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3.3.11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50F6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参数34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A7A2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平板探测器防水级别≥6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18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0A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E7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0CF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参数35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D703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立式胸片架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48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6B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C5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D93F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参数36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FF10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胸片架安装方式：落地式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F0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2B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20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240C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参数37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BB08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探测器纵向移动范围：≥1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4C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1D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16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6D5C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参数38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B131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胸片架中心点距地面最小距离：≤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33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DB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7A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56F2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参数39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F640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有电离室自动曝光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F2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B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D1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9B03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参数40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CA67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滤线栅栅密度：≥70线/cm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BE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96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7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9CB7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参数41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92A9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胸片架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滤线栅栅比：≥1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:1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77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DC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8E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4645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参数42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DDD9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平板探测器电动倾斜，角度变化范围：+90度~-20度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D8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E3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379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614D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参数43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15FE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平板探测器可垂直电动运动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9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48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7D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DD67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参数44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4CB0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平板探测器可同时进行垂直及倾斜的电动运动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3A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BA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2D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3.4.10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508D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参数45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7D61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X线球管与平板探测器具有纵向及倾斜角度自动跟踪功能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A6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0F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C3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3.4.11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3EEE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参数46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44DB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胸片架顶端具备曝光状态指示灯带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AC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6B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FD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3.4.12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FAB2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参数47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C1BD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具备红外遥控器，遥控实现胸片架电动升降及平板电动倾斜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07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C5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E3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94E7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参数48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71EE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电动升降数字摄影床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73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86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42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BFDE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参数49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BC5A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摄影床: 固定式安装，电动升降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66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0F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05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FB55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参数50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9FF4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床体升降范围≥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9D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8E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3A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2F0C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参数51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FCF3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有电离室自动曝光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4E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A0E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FA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539A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参数52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DC89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有床体运动控制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ACA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95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CD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ED72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参数53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B2D6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摄影床上滤线栅密度：≥70线/cm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A7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ED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3C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FF96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参数54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E074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摄影床上滤线栅栅比：≥1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:1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1B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7C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7D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0BA8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参数55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9551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床面运动: 八方向浮动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F5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3A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BD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E37D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参数56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BB73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床体最低高度≤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AC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4E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E8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49EF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参数57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6360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最大承重≥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kg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43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91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4D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411B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参数58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9C21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检查床床面规格≥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0cm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0cm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09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EE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42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F24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参数59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7B68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床面材料：碳纤维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F7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6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8E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C2F6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参数60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F60E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床面滤过≤0.8mm Al equiv @ 100 kVp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C4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E8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39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5D0B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参数61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D23B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检查床面纵向移动范围≥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3F8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6B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CB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BB3F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参数62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C673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检查床面横向移动范围≥20cm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90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F7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06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B5DF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参数63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AC2E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具备锁止开关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71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C0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36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2F43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参数64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3F19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具备急停开关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74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B8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59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A03F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参数65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3567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摄影床踏板双击解锁安全设计，避免误操作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BA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15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81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EC52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参数66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0A53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摄影床可以和球管SID跟踪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A3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6D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39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3.5.19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6E28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参数67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4C9D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摄影床平板探测器可以和球管纵向跟踪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E24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9A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C9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3.5.20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F473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参数68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84D6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摄影床平板探测器可以和球管旋转/打角度跟踪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9A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4C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0E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439B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参数69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63C7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图像采集工作站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A7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76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EC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5511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参数70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D552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采集操作台显示器：≥23英寸，显示矩阵为1920 × 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</w:t>
            </w:r>
            <w:r>
              <w:rPr>
                <w:rFonts w:hint="eastAsia"/>
                <w:highlight w:val="none"/>
                <w:lang w:val="en-US" w:eastAsia="zh-CN"/>
              </w:rPr>
              <w:t>以上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2A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DF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CC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3.6.2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E676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参数71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9C8C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CPU单个核心主频：≥3.5 GHz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99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19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F2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DAB3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参数72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6690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CPU核心数量：≥4核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2F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B3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AD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3.6.4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F2EF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参数73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5DF6A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硬盘存储：≥1 TB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A5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F8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5A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3.6.5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1EE5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参数74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C9A3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图像存储数量：≥17000 幅图像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1D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A7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AC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3.6.6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DCFC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参数75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A487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内存容量：≥32GB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F5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26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F3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3.6.7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7A45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参数76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4F6D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曝光至图像预览时间：≤2秒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4F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AC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83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3.6.8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A146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参数77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6EF0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曝光至最终图像显示时间：≤6 秒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CE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0C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95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3.6.9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C5F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参数78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40B2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网络通讯标准：支持多项DICOM服务类别，如存储、打印、传输、接收、工作列表等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F0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9E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4E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8772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参数79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AB03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操作系统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A8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B4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6F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957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参数80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A9F6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操作系统为Windows系统或Linux系统</w:t>
            </w:r>
            <w:r>
              <w:rPr>
                <w:rFonts w:hint="eastAsia"/>
                <w:lang w:val="en-US" w:eastAsia="zh-CN"/>
              </w:rPr>
              <w:t>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9F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FA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1F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B1AF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参数81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B178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图像后处理功能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06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44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66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B9C1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参数82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5F8F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具有局部放大观察功能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1D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43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4D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3.8.2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D611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参数83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AB68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具有图像曝光条件和剂量显示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E1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DC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15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C721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参数84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0DB3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具有病人资料显示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CD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4F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29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3.8.4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1A13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参数85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C1F4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具有边缘增强功能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8E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22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A9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3.8.5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58927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参数86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A2E9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具有窗宽/窗位调节功能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C8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49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E7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3.8.6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F5FE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参数87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D9FC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具有动态范围调节功能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BE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2F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D5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3.8.7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7BE6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参数88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7160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具有图像反转功能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74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F9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1B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9127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参数89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6623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高级临床应用功能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68C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2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87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D631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参数90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9E15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多频滤过图像处理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98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FA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6A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E87D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参数91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CB0B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智能窗宽窗位调节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5D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C1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23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8E11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参数92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ECD8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带有主机自动识别登记工作站传来的所有病人登记信息功能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19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57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9B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2671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参数93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AFF7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具备胸部及腹部一键去骨功能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07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88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4D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2B73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参数94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79B9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计算机视觉辅助摆位曝光系统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18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68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10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3.9.5.1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C4924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参数95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DC12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系统可自动提示平板探测器边缘位置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EB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35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32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3.9.5.2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46A5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参数96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6B82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系统可自动提示AEC位置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D1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C1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15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3.9.5.3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33A2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参数97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70B7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系统可以自动探测患者体厚，并推荐合理的曝光条件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A7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99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AD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3.9.5.4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4D46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参数98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1D74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患者影像可以实时显示在工作站屏幕上，供技师摆位参考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53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F0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2C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821BD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*参数99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9848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立位智能全景一体化自动无缝扇形拼接成像。根据需成像区域不同，系统自动计算需采集图像数量，按下曝光按钮后系统自动进行曝光采集，并全自动形成长下肢或长脊柱图像。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08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74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FD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3.9.6.1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63414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参数100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83BE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自动拼接功能可以完全在DR采集工作站上全自动的完成，无需额外的图像处理工作站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79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</w:tr>
      <w:tr w14:paraId="075B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F0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3.9.6.2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413C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参数101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D94D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立位拼接范围 ≥ 150cm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E1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</w:tr>
      <w:tr w14:paraId="27E1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16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3.9.6.3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BD39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参数102</w:t>
            </w:r>
          </w:p>
        </w:tc>
        <w:tc>
          <w:tcPr>
            <w:tcW w:w="5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B1FF">
            <w:pPr>
              <w:spacing w:after="0"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采集时间≤12s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85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76AF8FE">
      <w:pPr>
        <w:spacing w:line="360" w:lineRule="auto"/>
        <w:rPr>
          <w:rFonts w:hint="eastAsia" w:ascii="宋体" w:hAnsi="宋体" w:eastAsia="宋体" w:cs="宋体"/>
          <w:spacing w:val="0"/>
          <w:sz w:val="21"/>
          <w:szCs w:val="21"/>
          <w:highlight w:val="yellow"/>
          <w:lang w:val="en-US" w:eastAsia="zh-CN"/>
        </w:rPr>
      </w:pPr>
      <w:bookmarkStart w:id="0" w:name="_GoBack"/>
      <w:bookmarkEnd w:id="0"/>
    </w:p>
    <w:p w14:paraId="7532D414">
      <w:pPr>
        <w:keepNext w:val="0"/>
        <w:keepLines w:val="0"/>
        <w:widowControl/>
        <w:suppressLineNumbers w:val="0"/>
        <w:spacing w:line="360" w:lineRule="auto"/>
        <w:jc w:val="both"/>
        <w:textAlignment w:val="center"/>
        <w:rPr>
          <w:rStyle w:val="4"/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snapToGrid w:val="0"/>
          <w:color w:val="auto"/>
          <w:spacing w:val="0"/>
          <w:kern w:val="0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snapToGrid w:val="0"/>
          <w:color w:val="auto"/>
          <w:spacing w:val="0"/>
          <w:kern w:val="0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新乡医学院第一附属医院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 w:bidi="ar"/>
        </w:rPr>
        <w:t>SBRT立体一体架购置项目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"/>
        </w:rPr>
        <w:t>设备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33"/>
        <w:gridCol w:w="2316"/>
        <w:gridCol w:w="2824"/>
        <w:gridCol w:w="1419"/>
      </w:tblGrid>
      <w:tr w14:paraId="6008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24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16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5E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技术参数和性能要求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A0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546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A5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E2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设备名称及数量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63B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SBRT立体一体架</w:t>
            </w:r>
          </w:p>
        </w:tc>
      </w:tr>
      <w:tr w14:paraId="114E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D5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8B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设备用途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37C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对行立体定向放疗的患者进行体位固定</w:t>
            </w:r>
          </w:p>
        </w:tc>
      </w:tr>
      <w:tr w14:paraId="2056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9A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15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治疗对象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FCC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符合行立体定向放疗条件的患者</w:t>
            </w:r>
          </w:p>
        </w:tc>
      </w:tr>
      <w:tr w14:paraId="4F6F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EE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B6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配置清单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F4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64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12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7EFE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C1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A3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配置1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883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SBRT立体一体架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53C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12F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5280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18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51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主要参数与性能要求</w:t>
            </w:r>
          </w:p>
        </w:tc>
      </w:tr>
      <w:tr w14:paraId="1428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BF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7D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*参数1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6A5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碳纤维底板射线穿透系数((6、8MV)&gt;0.98,射线穿透系数(15M)&gt;0.99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79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2530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FD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F3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*参数2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E1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可应用于各种型号大孔径CT模拟定位机和各种型号的直线加速器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54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6D3B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8B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0D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*参数3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A7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带有压腹装置。胸部位配有三角压腹板，三角板的上下，左右可根据病人的位置进行调整，三角板设有纵向活动角度，可以与人体有更好的贴敷，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04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2211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07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E8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参数4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D13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头部设有双臂固定器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95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4126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2F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46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参数5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91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头枕垫片具备前后可调功能，适用于不同体型或治疗方案需求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55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0950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2F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F2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*参数6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CA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具备分腿器，可与体膜配合使用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B1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5106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F9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0B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参数7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74D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可根据体型选择常规或窄肩头颈肩膜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B3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5D2B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CA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B4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参数8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F6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可搭配头部、颈部、颈肩胸部、胸部、腹部等部位的定位膜及真空垫使用，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4C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0F42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70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53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*参数9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E33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摆位刻度线位于涂层下方且最小刻度小于或等于1mm。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7C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742C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20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22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参数10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1F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可搭配乳腺俯卧位泡棉软垫使用， 满足乳腺俯卧位放疗摆位需求。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B6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2EDE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3D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A7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参数11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E7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可搭配盆腔俯卧位泡棉软垫使用， 满足盆腔俯卧位放疗摆位需求。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72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3082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CE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C8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参数12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B5DE6">
            <w:pPr>
              <w:pStyle w:val="5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可搭配延长板，弓形桥， 膝部垫和脚垫使用，满足SBRT 定摆位需求；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5B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  <w:tr w14:paraId="31BD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75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1F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参数13</w:t>
            </w:r>
          </w:p>
        </w:tc>
        <w:tc>
          <w:tcPr>
            <w:tcW w:w="5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48A8">
            <w:pPr>
              <w:pStyle w:val="5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可搭配SRS 固定头架使用，用于放射治疗过程中头部固定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8B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</w:t>
            </w:r>
          </w:p>
        </w:tc>
      </w:tr>
    </w:tbl>
    <w:p w14:paraId="1469A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67573F05"/>
    <w:rsid w:val="6757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customStyle="1" w:styleId="5">
    <w:name w:val="无间隔1"/>
    <w:basedOn w:val="6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customStyle="1" w:styleId="6">
    <w:name w:val="正文_0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2025-06-20T08:33:00Z</dcterms:created>
  <dc:creator>Administrator</dc:creator>
  <cp:lastModifiedBy>Administrator</cp:lastModifiedBy>
  <dcterms:modified xsi:type="dcterms:W3CDTF">2025-06-20T08:33:30Z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E8C037456BA248B1A9E4AF01CA2A530D_11</vt:lpwstr>
  </property>
</Properties>
</file>