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A9C92">
      <w:pPr>
        <w:pStyle w:val="2"/>
        <w:pageBreakBefore w:val="0"/>
        <w:numPr>
          <w:ilvl w:val="0"/>
          <w:numId w:val="0"/>
        </w:numPr>
        <w:kinsoku/>
        <w:overflowPunct/>
        <w:bidi w:val="0"/>
        <w:spacing w:line="360" w:lineRule="auto"/>
        <w:jc w:val="center"/>
        <w:rPr>
          <w:rFonts w:hint="eastAsia" w:ascii="宋体" w:hAnsi="宋体" w:eastAsia="宋体" w:cs="宋体"/>
          <w:b/>
          <w:color w:val="000000"/>
          <w:sz w:val="32"/>
          <w:szCs w:val="32"/>
          <w:highlight w:val="none"/>
          <w:lang w:eastAsia="zh-CN"/>
        </w:rPr>
      </w:pPr>
      <w:bookmarkStart w:id="0" w:name="_Toc26177"/>
      <w:r>
        <w:rPr>
          <w:rFonts w:hint="eastAsia" w:ascii="宋体" w:hAnsi="宋体" w:cs="宋体"/>
          <w:b/>
          <w:color w:val="000000"/>
          <w:sz w:val="32"/>
          <w:szCs w:val="32"/>
          <w:highlight w:val="none"/>
          <w:lang w:eastAsia="zh-CN"/>
        </w:rPr>
        <w:t>采购需求</w:t>
      </w:r>
      <w:bookmarkEnd w:id="0"/>
    </w:p>
    <w:p w14:paraId="495B41A1">
      <w:pPr>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本次项目建设包括软硬件建设，将建设成可支撑财会课程开展的实训中心，预计可同时满足70个工位进行教学实训等。</w:t>
      </w:r>
    </w:p>
    <w:p w14:paraId="6F137BC3">
      <w:pPr>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（一）硬件建设</w:t>
      </w:r>
    </w:p>
    <w:p w14:paraId="6BB33891">
      <w:pPr>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根据数智化财务“学练训赛”综合实训中心建设项目，拟在现有电算化会计实训室基础上进行升级，建设1个约100㎡，可以满足70人同时操作，配套实训教学平台，以保证实训教学工作有效开展。</w:t>
      </w:r>
    </w:p>
    <w:p w14:paraId="26D965DA">
      <w:pPr>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（二）软件建设</w:t>
      </w:r>
    </w:p>
    <w:p w14:paraId="47521563">
      <w:pPr>
        <w:spacing w:line="360" w:lineRule="auto"/>
        <w:ind w:firstLine="420"/>
        <w:rPr>
          <w:rFonts w:hint="eastAsia" w:ascii="宋体" w:hAnsi="宋体" w:cs="宋体"/>
          <w:sz w:val="21"/>
          <w:szCs w:val="21"/>
          <w:highlight w:val="none"/>
        </w:rPr>
      </w:pPr>
      <w:r>
        <w:rPr>
          <w:rFonts w:hint="eastAsia" w:ascii="宋体" w:hAnsi="宋体" w:cs="宋体"/>
          <w:sz w:val="21"/>
          <w:szCs w:val="21"/>
          <w:highlight w:val="none"/>
        </w:rPr>
        <w:t>数智化财务“学练训赛”综合实训中心建设项目根据专业人才培养方案进行规划，配套实训设备，满足大数据与会计专业学生教学、竞赛、实训需求，优化了专业实训条件，缩短了学生与岗位之间的距离，提升学生就业竞争力。</w:t>
      </w:r>
    </w:p>
    <w:p w14:paraId="597A9728">
      <w:pPr>
        <w:numPr>
          <w:ilvl w:val="0"/>
          <w:numId w:val="1"/>
        </w:numPr>
        <w:spacing w:line="360" w:lineRule="auto"/>
        <w:rPr>
          <w:rFonts w:hint="eastAsia" w:ascii="黑体" w:eastAsia="黑体"/>
          <w:b/>
          <w:bCs/>
          <w:sz w:val="21"/>
          <w:szCs w:val="21"/>
          <w:highlight w:val="none"/>
        </w:rPr>
      </w:pPr>
      <w:r>
        <w:rPr>
          <w:rFonts w:hint="eastAsia" w:ascii="黑体" w:eastAsia="黑体"/>
          <w:b/>
          <w:bCs/>
          <w:sz w:val="21"/>
          <w:szCs w:val="21"/>
          <w:highlight w:val="none"/>
        </w:rPr>
        <w:t>产品清单</w:t>
      </w:r>
    </w:p>
    <w:tbl>
      <w:tblPr>
        <w:tblStyle w:val="5"/>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780"/>
        <w:gridCol w:w="2413"/>
        <w:gridCol w:w="1863"/>
      </w:tblGrid>
      <w:tr w14:paraId="4D9B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7F61234B">
            <w:pPr>
              <w:widowControl/>
              <w:spacing w:line="360" w:lineRule="auto"/>
              <w:jc w:val="center"/>
              <w:textAlignment w:val="center"/>
              <w:rPr>
                <w:rFonts w:hint="eastAsia" w:ascii="宋体" w:hAnsi="宋体" w:eastAsia="宋体" w:cs="宋体"/>
                <w:b w:val="0"/>
                <w:bCs/>
                <w:i w:val="0"/>
                <w:iCs w:val="0"/>
                <w:sz w:val="21"/>
                <w:szCs w:val="21"/>
                <w:highlight w:val="none"/>
              </w:rPr>
            </w:pPr>
            <w:r>
              <w:rPr>
                <w:rFonts w:hint="eastAsia" w:ascii="宋体" w:hAnsi="宋体" w:eastAsia="宋体" w:cs="宋体"/>
                <w:b/>
                <w:bCs/>
                <w:kern w:val="0"/>
                <w:sz w:val="21"/>
                <w:szCs w:val="21"/>
                <w:highlight w:val="none"/>
              </w:rPr>
              <w:t>序号</w:t>
            </w:r>
          </w:p>
        </w:tc>
        <w:tc>
          <w:tcPr>
            <w:tcW w:w="2780" w:type="dxa"/>
            <w:noWrap w:val="0"/>
            <w:vAlign w:val="center"/>
          </w:tcPr>
          <w:p w14:paraId="5D131893">
            <w:pPr>
              <w:widowControl/>
              <w:spacing w:line="360" w:lineRule="auto"/>
              <w:jc w:val="center"/>
              <w:textAlignment w:val="center"/>
              <w:rPr>
                <w:rFonts w:hint="eastAsia" w:ascii="宋体" w:hAnsi="宋体" w:eastAsia="宋体" w:cs="宋体"/>
                <w:b w:val="0"/>
                <w:bCs/>
                <w:i w:val="0"/>
                <w:iCs w:val="0"/>
                <w:sz w:val="21"/>
                <w:szCs w:val="21"/>
                <w:highlight w:val="none"/>
              </w:rPr>
            </w:pPr>
            <w:r>
              <w:rPr>
                <w:rFonts w:hint="eastAsia" w:ascii="宋体" w:hAnsi="宋体" w:eastAsia="宋体" w:cs="宋体"/>
                <w:b/>
                <w:bCs/>
                <w:kern w:val="0"/>
                <w:sz w:val="21"/>
                <w:szCs w:val="21"/>
                <w:highlight w:val="none"/>
              </w:rPr>
              <w:t>采购商品名称</w:t>
            </w:r>
          </w:p>
        </w:tc>
        <w:tc>
          <w:tcPr>
            <w:tcW w:w="2413" w:type="dxa"/>
            <w:noWrap w:val="0"/>
            <w:vAlign w:val="center"/>
          </w:tcPr>
          <w:p w14:paraId="6951DDE8">
            <w:pPr>
              <w:widowControl/>
              <w:spacing w:line="360" w:lineRule="auto"/>
              <w:jc w:val="center"/>
              <w:textAlignment w:val="center"/>
              <w:rPr>
                <w:rFonts w:hint="eastAsia" w:ascii="宋体" w:hAnsi="宋体" w:eastAsia="宋体" w:cs="宋体"/>
                <w:b w:val="0"/>
                <w:bCs/>
                <w:i w:val="0"/>
                <w:iCs w:val="0"/>
                <w:sz w:val="21"/>
                <w:szCs w:val="21"/>
                <w:highlight w:val="none"/>
              </w:rPr>
            </w:pPr>
            <w:r>
              <w:rPr>
                <w:rFonts w:hint="eastAsia" w:ascii="宋体" w:hAnsi="宋体" w:eastAsia="宋体" w:cs="宋体"/>
                <w:b/>
                <w:bCs/>
                <w:kern w:val="0"/>
                <w:sz w:val="21"/>
                <w:szCs w:val="21"/>
                <w:highlight w:val="none"/>
              </w:rPr>
              <w:t>单位</w:t>
            </w:r>
          </w:p>
        </w:tc>
        <w:tc>
          <w:tcPr>
            <w:tcW w:w="1863" w:type="dxa"/>
            <w:noWrap w:val="0"/>
            <w:vAlign w:val="center"/>
          </w:tcPr>
          <w:p w14:paraId="196400F2">
            <w:pPr>
              <w:widowControl/>
              <w:spacing w:line="360" w:lineRule="auto"/>
              <w:jc w:val="center"/>
              <w:textAlignment w:val="center"/>
              <w:rPr>
                <w:rFonts w:hint="eastAsia" w:ascii="宋体" w:hAnsi="宋体" w:eastAsia="宋体" w:cs="宋体"/>
                <w:b w:val="0"/>
                <w:bCs/>
                <w:i w:val="0"/>
                <w:iCs w:val="0"/>
                <w:sz w:val="21"/>
                <w:szCs w:val="21"/>
                <w:highlight w:val="none"/>
              </w:rPr>
            </w:pPr>
            <w:r>
              <w:rPr>
                <w:rFonts w:hint="eastAsia" w:ascii="宋体" w:hAnsi="宋体" w:eastAsia="宋体" w:cs="宋体"/>
                <w:b/>
                <w:bCs/>
                <w:kern w:val="0"/>
                <w:sz w:val="21"/>
                <w:szCs w:val="21"/>
                <w:highlight w:val="none"/>
              </w:rPr>
              <w:t>数量</w:t>
            </w:r>
          </w:p>
        </w:tc>
      </w:tr>
      <w:tr w14:paraId="623E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1482" w:type="dxa"/>
            <w:noWrap w:val="0"/>
            <w:vAlign w:val="center"/>
          </w:tcPr>
          <w:p w14:paraId="21E2BA66">
            <w:pPr>
              <w:adjustRightInd w:val="0"/>
              <w:snapToGrid w:val="0"/>
              <w:spacing w:line="360" w:lineRule="auto"/>
              <w:jc w:val="center"/>
              <w:rPr>
                <w:rFonts w:hint="eastAsia"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1</w:t>
            </w:r>
          </w:p>
        </w:tc>
        <w:tc>
          <w:tcPr>
            <w:tcW w:w="2780" w:type="dxa"/>
            <w:noWrap w:val="0"/>
            <w:vAlign w:val="center"/>
          </w:tcPr>
          <w:p w14:paraId="60C43150">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color w:val="000000"/>
                <w:kern w:val="0"/>
                <w:sz w:val="21"/>
                <w:szCs w:val="21"/>
                <w:highlight w:val="none"/>
                <w:lang w:val="en-US" w:eastAsia="zh-CN"/>
              </w:rPr>
              <w:t>财务数字化训赛平台及资源包</w:t>
            </w:r>
          </w:p>
        </w:tc>
        <w:tc>
          <w:tcPr>
            <w:tcW w:w="2413" w:type="dxa"/>
            <w:noWrap w:val="0"/>
            <w:vAlign w:val="center"/>
          </w:tcPr>
          <w:p w14:paraId="149F5EAD">
            <w:pPr>
              <w:widowControl/>
              <w:spacing w:line="360" w:lineRule="auto"/>
              <w:jc w:val="center"/>
              <w:textAlignment w:val="center"/>
              <w:rPr>
                <w:rFonts w:hint="default"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套</w:t>
            </w:r>
          </w:p>
        </w:tc>
        <w:tc>
          <w:tcPr>
            <w:tcW w:w="1863" w:type="dxa"/>
            <w:noWrap w:val="0"/>
            <w:vAlign w:val="center"/>
          </w:tcPr>
          <w:p w14:paraId="7590F220">
            <w:pPr>
              <w:widowControl/>
              <w:spacing w:line="360" w:lineRule="auto"/>
              <w:jc w:val="center"/>
              <w:textAlignment w:val="center"/>
              <w:rPr>
                <w:rFonts w:hint="default"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1</w:t>
            </w:r>
          </w:p>
        </w:tc>
      </w:tr>
      <w:tr w14:paraId="2F8B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6FB40A64">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2</w:t>
            </w:r>
          </w:p>
        </w:tc>
        <w:tc>
          <w:tcPr>
            <w:tcW w:w="2780" w:type="dxa"/>
            <w:noWrap w:val="0"/>
            <w:vAlign w:val="center"/>
          </w:tcPr>
          <w:p w14:paraId="3BA4C227">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rPr>
              <w:t>企业数字化系统</w:t>
            </w:r>
          </w:p>
        </w:tc>
        <w:tc>
          <w:tcPr>
            <w:tcW w:w="2413" w:type="dxa"/>
            <w:noWrap w:val="0"/>
            <w:vAlign w:val="center"/>
          </w:tcPr>
          <w:p w14:paraId="18C49321">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套</w:t>
            </w:r>
          </w:p>
        </w:tc>
        <w:tc>
          <w:tcPr>
            <w:tcW w:w="1863" w:type="dxa"/>
            <w:noWrap w:val="0"/>
            <w:vAlign w:val="center"/>
          </w:tcPr>
          <w:p w14:paraId="5303C592">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1</w:t>
            </w:r>
          </w:p>
        </w:tc>
      </w:tr>
      <w:tr w14:paraId="60238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482" w:type="dxa"/>
            <w:noWrap w:val="0"/>
            <w:vAlign w:val="center"/>
          </w:tcPr>
          <w:p w14:paraId="4BDA880D">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3</w:t>
            </w:r>
          </w:p>
        </w:tc>
        <w:tc>
          <w:tcPr>
            <w:tcW w:w="2780" w:type="dxa"/>
            <w:noWrap w:val="0"/>
            <w:vAlign w:val="center"/>
          </w:tcPr>
          <w:p w14:paraId="53BE16B4">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lang w:val="en-US" w:eastAsia="zh-CN"/>
              </w:rPr>
              <w:t>智慧化财务</w:t>
            </w:r>
            <w:r>
              <w:rPr>
                <w:rFonts w:hint="eastAsia" w:ascii="宋体" w:hAnsi="宋体" w:eastAsia="宋体" w:cs="宋体"/>
                <w:sz w:val="21"/>
                <w:szCs w:val="21"/>
                <w:highlight w:val="none"/>
              </w:rPr>
              <w:t>实验实训平台</w:t>
            </w:r>
          </w:p>
        </w:tc>
        <w:tc>
          <w:tcPr>
            <w:tcW w:w="2413" w:type="dxa"/>
            <w:noWrap w:val="0"/>
            <w:vAlign w:val="center"/>
          </w:tcPr>
          <w:p w14:paraId="1E2BE8CE">
            <w:pPr>
              <w:widowControl/>
              <w:spacing w:line="360" w:lineRule="auto"/>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套</w:t>
            </w:r>
          </w:p>
        </w:tc>
        <w:tc>
          <w:tcPr>
            <w:tcW w:w="1863" w:type="dxa"/>
            <w:noWrap w:val="0"/>
            <w:vAlign w:val="center"/>
          </w:tcPr>
          <w:p w14:paraId="09178690">
            <w:pPr>
              <w:widowControl/>
              <w:spacing w:line="360" w:lineRule="auto"/>
              <w:jc w:val="center"/>
              <w:textAlignment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1</w:t>
            </w:r>
          </w:p>
        </w:tc>
      </w:tr>
      <w:tr w14:paraId="1DFB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1482" w:type="dxa"/>
            <w:noWrap w:val="0"/>
            <w:vAlign w:val="center"/>
          </w:tcPr>
          <w:p w14:paraId="59D87FA4">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4</w:t>
            </w:r>
          </w:p>
        </w:tc>
        <w:tc>
          <w:tcPr>
            <w:tcW w:w="2780" w:type="dxa"/>
            <w:noWrap w:val="0"/>
            <w:vAlign w:val="center"/>
          </w:tcPr>
          <w:p w14:paraId="4C372C72">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bCs/>
                <w:kern w:val="0"/>
                <w:sz w:val="21"/>
                <w:szCs w:val="21"/>
                <w:highlight w:val="none"/>
                <w:lang w:val="en-US" w:eastAsia="zh-CN" w:bidi="en-US"/>
              </w:rPr>
              <w:t>财会职业能力养成平台</w:t>
            </w:r>
          </w:p>
        </w:tc>
        <w:tc>
          <w:tcPr>
            <w:tcW w:w="2413" w:type="dxa"/>
            <w:noWrap w:val="0"/>
            <w:vAlign w:val="center"/>
          </w:tcPr>
          <w:p w14:paraId="33C9694C">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套</w:t>
            </w:r>
          </w:p>
        </w:tc>
        <w:tc>
          <w:tcPr>
            <w:tcW w:w="1863" w:type="dxa"/>
            <w:noWrap w:val="0"/>
            <w:vAlign w:val="center"/>
          </w:tcPr>
          <w:p w14:paraId="5ABD896A">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1</w:t>
            </w:r>
          </w:p>
        </w:tc>
      </w:tr>
      <w:tr w14:paraId="1700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517FAC25">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5</w:t>
            </w:r>
          </w:p>
        </w:tc>
        <w:tc>
          <w:tcPr>
            <w:tcW w:w="2780" w:type="dxa"/>
            <w:noWrap w:val="0"/>
            <w:vAlign w:val="center"/>
          </w:tcPr>
          <w:p w14:paraId="16917B5A">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rPr>
              <w:t>学生实训终端</w:t>
            </w:r>
          </w:p>
        </w:tc>
        <w:tc>
          <w:tcPr>
            <w:tcW w:w="2413" w:type="dxa"/>
            <w:noWrap w:val="0"/>
            <w:vAlign w:val="center"/>
          </w:tcPr>
          <w:p w14:paraId="3B9FF49B">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台</w:t>
            </w:r>
          </w:p>
        </w:tc>
        <w:tc>
          <w:tcPr>
            <w:tcW w:w="1863" w:type="dxa"/>
            <w:noWrap w:val="0"/>
            <w:vAlign w:val="center"/>
          </w:tcPr>
          <w:p w14:paraId="57E9431B">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0</w:t>
            </w:r>
          </w:p>
        </w:tc>
      </w:tr>
      <w:tr w14:paraId="750CC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5956D4EE">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6</w:t>
            </w:r>
          </w:p>
        </w:tc>
        <w:tc>
          <w:tcPr>
            <w:tcW w:w="2780" w:type="dxa"/>
            <w:noWrap w:val="0"/>
            <w:vAlign w:val="center"/>
          </w:tcPr>
          <w:p w14:paraId="70F2F6FC">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lang w:val="en-US" w:eastAsia="zh-CN"/>
              </w:rPr>
              <w:t>教师实训终端</w:t>
            </w:r>
          </w:p>
        </w:tc>
        <w:tc>
          <w:tcPr>
            <w:tcW w:w="2413" w:type="dxa"/>
            <w:noWrap w:val="0"/>
            <w:vAlign w:val="center"/>
          </w:tcPr>
          <w:p w14:paraId="0698BF65">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台</w:t>
            </w:r>
          </w:p>
        </w:tc>
        <w:tc>
          <w:tcPr>
            <w:tcW w:w="1863" w:type="dxa"/>
            <w:noWrap w:val="0"/>
            <w:vAlign w:val="center"/>
          </w:tcPr>
          <w:p w14:paraId="4528E53E">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1</w:t>
            </w:r>
          </w:p>
        </w:tc>
      </w:tr>
      <w:tr w14:paraId="78A9B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62B4C541">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7</w:t>
            </w:r>
          </w:p>
        </w:tc>
        <w:tc>
          <w:tcPr>
            <w:tcW w:w="2780" w:type="dxa"/>
            <w:noWrap w:val="0"/>
            <w:vAlign w:val="center"/>
          </w:tcPr>
          <w:p w14:paraId="4CE84AC1">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rPr>
              <w:t>云桌面管理系统</w:t>
            </w:r>
          </w:p>
        </w:tc>
        <w:tc>
          <w:tcPr>
            <w:tcW w:w="2413" w:type="dxa"/>
            <w:noWrap w:val="0"/>
            <w:vAlign w:val="center"/>
          </w:tcPr>
          <w:p w14:paraId="5493A840">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套</w:t>
            </w:r>
          </w:p>
        </w:tc>
        <w:tc>
          <w:tcPr>
            <w:tcW w:w="1863" w:type="dxa"/>
            <w:noWrap w:val="0"/>
            <w:vAlign w:val="center"/>
          </w:tcPr>
          <w:p w14:paraId="4BCC1ED9">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1</w:t>
            </w:r>
          </w:p>
        </w:tc>
      </w:tr>
      <w:tr w14:paraId="4C3C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7754F558">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8</w:t>
            </w:r>
          </w:p>
        </w:tc>
        <w:tc>
          <w:tcPr>
            <w:tcW w:w="2780" w:type="dxa"/>
            <w:noWrap w:val="0"/>
            <w:vAlign w:val="center"/>
          </w:tcPr>
          <w:p w14:paraId="712772F9">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rPr>
              <w:t>一体化光能板</w:t>
            </w:r>
          </w:p>
        </w:tc>
        <w:tc>
          <w:tcPr>
            <w:tcW w:w="2413" w:type="dxa"/>
            <w:noWrap w:val="0"/>
            <w:vAlign w:val="center"/>
          </w:tcPr>
          <w:p w14:paraId="3460AC83">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台</w:t>
            </w:r>
          </w:p>
        </w:tc>
        <w:tc>
          <w:tcPr>
            <w:tcW w:w="1863" w:type="dxa"/>
            <w:noWrap w:val="0"/>
            <w:vAlign w:val="center"/>
          </w:tcPr>
          <w:p w14:paraId="36909CF3">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1</w:t>
            </w:r>
          </w:p>
        </w:tc>
      </w:tr>
      <w:tr w14:paraId="3305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4EC0759D">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9</w:t>
            </w:r>
          </w:p>
        </w:tc>
        <w:tc>
          <w:tcPr>
            <w:tcW w:w="2780" w:type="dxa"/>
            <w:noWrap w:val="0"/>
            <w:vAlign w:val="center"/>
          </w:tcPr>
          <w:p w14:paraId="1184331B">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rPr>
              <w:t>多媒体讲桌</w:t>
            </w:r>
          </w:p>
        </w:tc>
        <w:tc>
          <w:tcPr>
            <w:tcW w:w="2413" w:type="dxa"/>
            <w:noWrap w:val="0"/>
            <w:vAlign w:val="center"/>
          </w:tcPr>
          <w:p w14:paraId="154D9750">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台</w:t>
            </w:r>
          </w:p>
        </w:tc>
        <w:tc>
          <w:tcPr>
            <w:tcW w:w="1863" w:type="dxa"/>
            <w:noWrap w:val="0"/>
            <w:vAlign w:val="center"/>
          </w:tcPr>
          <w:p w14:paraId="4DAD3DAA">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1</w:t>
            </w:r>
          </w:p>
        </w:tc>
      </w:tr>
      <w:tr w14:paraId="151F8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7D0105FB">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10</w:t>
            </w:r>
          </w:p>
        </w:tc>
        <w:tc>
          <w:tcPr>
            <w:tcW w:w="2780" w:type="dxa"/>
            <w:noWrap w:val="0"/>
            <w:vAlign w:val="center"/>
          </w:tcPr>
          <w:p w14:paraId="0F57ED3B">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lang w:val="en-US" w:eastAsia="zh-CN"/>
              </w:rPr>
              <w:t>多功能教学软件</w:t>
            </w:r>
          </w:p>
        </w:tc>
        <w:tc>
          <w:tcPr>
            <w:tcW w:w="2413" w:type="dxa"/>
            <w:noWrap w:val="0"/>
            <w:vAlign w:val="center"/>
          </w:tcPr>
          <w:p w14:paraId="7D388BA8">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lang w:val="en-US" w:eastAsia="zh-CN"/>
              </w:rPr>
              <w:t>点</w:t>
            </w:r>
          </w:p>
        </w:tc>
        <w:tc>
          <w:tcPr>
            <w:tcW w:w="1863" w:type="dxa"/>
            <w:noWrap w:val="0"/>
            <w:vAlign w:val="center"/>
          </w:tcPr>
          <w:p w14:paraId="6188813E">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lang w:val="en-US" w:eastAsia="zh-CN"/>
              </w:rPr>
              <w:t>1</w:t>
            </w:r>
          </w:p>
        </w:tc>
      </w:tr>
      <w:tr w14:paraId="3742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137AFDF4">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11</w:t>
            </w:r>
          </w:p>
        </w:tc>
        <w:tc>
          <w:tcPr>
            <w:tcW w:w="2780" w:type="dxa"/>
            <w:noWrap w:val="0"/>
            <w:vAlign w:val="center"/>
          </w:tcPr>
          <w:p w14:paraId="35A3A797">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rPr>
              <w:t>学生桌</w:t>
            </w:r>
            <w:r>
              <w:rPr>
                <w:rFonts w:hint="eastAsia" w:ascii="宋体" w:hAnsi="宋体" w:eastAsia="宋体" w:cs="宋体"/>
                <w:kern w:val="0"/>
                <w:sz w:val="21"/>
                <w:szCs w:val="21"/>
                <w:highlight w:val="none"/>
                <w:lang w:val="en-US" w:eastAsia="zh-CN"/>
              </w:rPr>
              <w:t>子</w:t>
            </w:r>
          </w:p>
        </w:tc>
        <w:tc>
          <w:tcPr>
            <w:tcW w:w="2413" w:type="dxa"/>
            <w:noWrap w:val="0"/>
            <w:vAlign w:val="center"/>
          </w:tcPr>
          <w:p w14:paraId="76D351E7">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lang w:val="en-US" w:eastAsia="zh-CN"/>
              </w:rPr>
              <w:t>张</w:t>
            </w:r>
          </w:p>
        </w:tc>
        <w:tc>
          <w:tcPr>
            <w:tcW w:w="1863" w:type="dxa"/>
            <w:noWrap w:val="0"/>
            <w:vAlign w:val="center"/>
          </w:tcPr>
          <w:p w14:paraId="54BDCB10">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w:t>
            </w:r>
          </w:p>
        </w:tc>
      </w:tr>
      <w:tr w14:paraId="0394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145E3A95">
            <w:pPr>
              <w:adjustRightInd w:val="0"/>
              <w:snapToGrid w:val="0"/>
              <w:spacing w:line="360" w:lineRule="auto"/>
              <w:jc w:val="center"/>
              <w:rPr>
                <w:rFonts w:hint="eastAsia"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12</w:t>
            </w:r>
          </w:p>
        </w:tc>
        <w:tc>
          <w:tcPr>
            <w:tcW w:w="2780" w:type="dxa"/>
            <w:noWrap w:val="0"/>
            <w:vAlign w:val="center"/>
          </w:tcPr>
          <w:p w14:paraId="4B8FA9D0">
            <w:pPr>
              <w:widowControl/>
              <w:spacing w:line="360" w:lineRule="auto"/>
              <w:jc w:val="left"/>
              <w:textAlignment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学生椅</w:t>
            </w:r>
            <w:r>
              <w:rPr>
                <w:rFonts w:hint="eastAsia" w:ascii="宋体" w:hAnsi="宋体" w:eastAsia="宋体" w:cs="宋体"/>
                <w:kern w:val="0"/>
                <w:sz w:val="21"/>
                <w:szCs w:val="21"/>
                <w:highlight w:val="none"/>
                <w:lang w:val="en-US" w:eastAsia="zh-CN"/>
              </w:rPr>
              <w:t>子</w:t>
            </w:r>
          </w:p>
        </w:tc>
        <w:tc>
          <w:tcPr>
            <w:tcW w:w="2413" w:type="dxa"/>
            <w:noWrap w:val="0"/>
            <w:vAlign w:val="center"/>
          </w:tcPr>
          <w:p w14:paraId="758F01D8">
            <w:pPr>
              <w:widowControl/>
              <w:spacing w:line="360" w:lineRule="auto"/>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把</w:t>
            </w:r>
          </w:p>
        </w:tc>
        <w:tc>
          <w:tcPr>
            <w:tcW w:w="1863" w:type="dxa"/>
            <w:noWrap w:val="0"/>
            <w:vAlign w:val="center"/>
          </w:tcPr>
          <w:p w14:paraId="321B3CA3">
            <w:pPr>
              <w:widowControl/>
              <w:spacing w:line="360" w:lineRule="auto"/>
              <w:jc w:val="center"/>
              <w:textAlignment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70</w:t>
            </w:r>
          </w:p>
        </w:tc>
      </w:tr>
      <w:tr w14:paraId="225E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7A844C45">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13</w:t>
            </w:r>
          </w:p>
        </w:tc>
        <w:tc>
          <w:tcPr>
            <w:tcW w:w="2780" w:type="dxa"/>
            <w:noWrap w:val="0"/>
            <w:vAlign w:val="center"/>
          </w:tcPr>
          <w:p w14:paraId="3CB16B81">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rPr>
              <w:t>千兆网络交换机</w:t>
            </w:r>
          </w:p>
        </w:tc>
        <w:tc>
          <w:tcPr>
            <w:tcW w:w="2413" w:type="dxa"/>
            <w:noWrap w:val="0"/>
            <w:vAlign w:val="center"/>
          </w:tcPr>
          <w:p w14:paraId="2D5302E2">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台</w:t>
            </w:r>
          </w:p>
        </w:tc>
        <w:tc>
          <w:tcPr>
            <w:tcW w:w="1863" w:type="dxa"/>
            <w:noWrap w:val="0"/>
            <w:vAlign w:val="center"/>
          </w:tcPr>
          <w:p w14:paraId="387264FC">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2</w:t>
            </w:r>
          </w:p>
        </w:tc>
      </w:tr>
      <w:tr w14:paraId="6590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45399A9C">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14</w:t>
            </w:r>
          </w:p>
        </w:tc>
        <w:tc>
          <w:tcPr>
            <w:tcW w:w="2780" w:type="dxa"/>
            <w:noWrap w:val="0"/>
            <w:vAlign w:val="center"/>
          </w:tcPr>
          <w:p w14:paraId="03B671B5">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rPr>
              <w:t>服务器</w:t>
            </w:r>
          </w:p>
        </w:tc>
        <w:tc>
          <w:tcPr>
            <w:tcW w:w="2413" w:type="dxa"/>
            <w:noWrap w:val="0"/>
            <w:vAlign w:val="center"/>
          </w:tcPr>
          <w:p w14:paraId="48F4907A">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台</w:t>
            </w:r>
          </w:p>
        </w:tc>
        <w:tc>
          <w:tcPr>
            <w:tcW w:w="1863" w:type="dxa"/>
            <w:noWrap w:val="0"/>
            <w:vAlign w:val="center"/>
          </w:tcPr>
          <w:p w14:paraId="459CD9CE">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1</w:t>
            </w:r>
          </w:p>
        </w:tc>
      </w:tr>
      <w:tr w14:paraId="7070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3A6C013E">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15</w:t>
            </w:r>
          </w:p>
        </w:tc>
        <w:tc>
          <w:tcPr>
            <w:tcW w:w="2780" w:type="dxa"/>
            <w:noWrap w:val="0"/>
            <w:vAlign w:val="center"/>
          </w:tcPr>
          <w:p w14:paraId="3CF528DA">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lang w:val="en-US" w:eastAsia="zh-CN"/>
              </w:rPr>
              <w:t>屏幕显示器设备</w:t>
            </w:r>
          </w:p>
        </w:tc>
        <w:tc>
          <w:tcPr>
            <w:tcW w:w="2413" w:type="dxa"/>
            <w:noWrap w:val="0"/>
            <w:vAlign w:val="center"/>
          </w:tcPr>
          <w:p w14:paraId="39E898A2">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台</w:t>
            </w:r>
          </w:p>
        </w:tc>
        <w:tc>
          <w:tcPr>
            <w:tcW w:w="1863" w:type="dxa"/>
            <w:noWrap w:val="0"/>
            <w:vAlign w:val="center"/>
          </w:tcPr>
          <w:p w14:paraId="5C83409D">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2</w:t>
            </w:r>
          </w:p>
        </w:tc>
      </w:tr>
      <w:tr w14:paraId="7AE5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6C80FB94">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16</w:t>
            </w:r>
          </w:p>
        </w:tc>
        <w:tc>
          <w:tcPr>
            <w:tcW w:w="2780" w:type="dxa"/>
            <w:noWrap w:val="0"/>
            <w:vAlign w:val="center"/>
          </w:tcPr>
          <w:p w14:paraId="6FB62472">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rPr>
              <w:t>高清摄像机</w:t>
            </w:r>
          </w:p>
        </w:tc>
        <w:tc>
          <w:tcPr>
            <w:tcW w:w="2413" w:type="dxa"/>
            <w:noWrap w:val="0"/>
            <w:vAlign w:val="center"/>
          </w:tcPr>
          <w:p w14:paraId="2712A67D">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个</w:t>
            </w:r>
          </w:p>
        </w:tc>
        <w:tc>
          <w:tcPr>
            <w:tcW w:w="1863" w:type="dxa"/>
            <w:noWrap w:val="0"/>
            <w:vAlign w:val="center"/>
          </w:tcPr>
          <w:p w14:paraId="573F51DB">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1</w:t>
            </w:r>
          </w:p>
        </w:tc>
      </w:tr>
      <w:tr w14:paraId="6D14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06B620C9">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17</w:t>
            </w:r>
          </w:p>
        </w:tc>
        <w:tc>
          <w:tcPr>
            <w:tcW w:w="2780" w:type="dxa"/>
            <w:noWrap w:val="0"/>
            <w:vAlign w:val="center"/>
          </w:tcPr>
          <w:p w14:paraId="6AA2EDC7">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rPr>
              <w:t>音频处理套装</w:t>
            </w:r>
          </w:p>
        </w:tc>
        <w:tc>
          <w:tcPr>
            <w:tcW w:w="2413" w:type="dxa"/>
            <w:noWrap w:val="0"/>
            <w:vAlign w:val="center"/>
          </w:tcPr>
          <w:p w14:paraId="4056C58A">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套</w:t>
            </w:r>
          </w:p>
        </w:tc>
        <w:tc>
          <w:tcPr>
            <w:tcW w:w="1863" w:type="dxa"/>
            <w:noWrap w:val="0"/>
            <w:vAlign w:val="center"/>
          </w:tcPr>
          <w:p w14:paraId="25096F6E">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1</w:t>
            </w:r>
          </w:p>
        </w:tc>
      </w:tr>
      <w:tr w14:paraId="6042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482" w:type="dxa"/>
            <w:noWrap w:val="0"/>
            <w:vAlign w:val="center"/>
          </w:tcPr>
          <w:p w14:paraId="6E17B7B5">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18</w:t>
            </w:r>
          </w:p>
        </w:tc>
        <w:tc>
          <w:tcPr>
            <w:tcW w:w="2780" w:type="dxa"/>
            <w:noWrap w:val="0"/>
            <w:vAlign w:val="center"/>
          </w:tcPr>
          <w:p w14:paraId="7C6DBB45">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rPr>
              <w:t>音响</w:t>
            </w:r>
          </w:p>
        </w:tc>
        <w:tc>
          <w:tcPr>
            <w:tcW w:w="2413" w:type="dxa"/>
            <w:noWrap w:val="0"/>
            <w:vAlign w:val="center"/>
          </w:tcPr>
          <w:p w14:paraId="0CC6EFDE">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lang w:val="en-US" w:eastAsia="zh-CN"/>
              </w:rPr>
              <w:t>套</w:t>
            </w:r>
          </w:p>
        </w:tc>
        <w:tc>
          <w:tcPr>
            <w:tcW w:w="1863" w:type="dxa"/>
            <w:noWrap w:val="0"/>
            <w:vAlign w:val="center"/>
          </w:tcPr>
          <w:p w14:paraId="4BB5064F">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1</w:t>
            </w:r>
          </w:p>
        </w:tc>
      </w:tr>
      <w:tr w14:paraId="40D6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482" w:type="dxa"/>
            <w:noWrap w:val="0"/>
            <w:vAlign w:val="center"/>
          </w:tcPr>
          <w:p w14:paraId="63820A37">
            <w:pPr>
              <w:adjustRightInd w:val="0"/>
              <w:snapToGrid w:val="0"/>
              <w:spacing w:line="360" w:lineRule="auto"/>
              <w:jc w:val="center"/>
              <w:rPr>
                <w:rFonts w:hint="default" w:ascii="宋体" w:hAnsi="宋体" w:eastAsia="宋体" w:cs="宋体"/>
                <w:b w:val="0"/>
                <w:bCs/>
                <w:i w:val="0"/>
                <w:iCs w:val="0"/>
                <w:sz w:val="21"/>
                <w:szCs w:val="21"/>
                <w:highlight w:val="none"/>
                <w:lang w:val="en-US" w:eastAsia="zh-CN"/>
              </w:rPr>
            </w:pPr>
            <w:r>
              <w:rPr>
                <w:rFonts w:hint="eastAsia" w:ascii="宋体" w:hAnsi="宋体" w:eastAsia="宋体" w:cs="宋体"/>
                <w:b w:val="0"/>
                <w:bCs/>
                <w:i w:val="0"/>
                <w:iCs w:val="0"/>
                <w:sz w:val="21"/>
                <w:szCs w:val="21"/>
                <w:highlight w:val="none"/>
                <w:lang w:val="en-US" w:eastAsia="zh-CN"/>
              </w:rPr>
              <w:t>19</w:t>
            </w:r>
          </w:p>
        </w:tc>
        <w:tc>
          <w:tcPr>
            <w:tcW w:w="2780" w:type="dxa"/>
            <w:noWrap w:val="0"/>
            <w:vAlign w:val="center"/>
          </w:tcPr>
          <w:p w14:paraId="2BB206A0">
            <w:pPr>
              <w:widowControl/>
              <w:spacing w:line="360" w:lineRule="auto"/>
              <w:jc w:val="left"/>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kern w:val="0"/>
                <w:sz w:val="21"/>
                <w:szCs w:val="21"/>
                <w:highlight w:val="none"/>
              </w:rPr>
              <w:t>综合布线、墙壁粉刷</w:t>
            </w:r>
          </w:p>
        </w:tc>
        <w:tc>
          <w:tcPr>
            <w:tcW w:w="2413" w:type="dxa"/>
            <w:noWrap w:val="0"/>
            <w:vAlign w:val="center"/>
          </w:tcPr>
          <w:p w14:paraId="106ED079">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批</w:t>
            </w:r>
          </w:p>
        </w:tc>
        <w:tc>
          <w:tcPr>
            <w:tcW w:w="1863" w:type="dxa"/>
            <w:noWrap w:val="0"/>
            <w:vAlign w:val="center"/>
          </w:tcPr>
          <w:p w14:paraId="016C7C75">
            <w:pPr>
              <w:widowControl/>
              <w:spacing w:line="360" w:lineRule="auto"/>
              <w:jc w:val="center"/>
              <w:textAlignment w:val="center"/>
              <w:rPr>
                <w:rFonts w:hint="eastAsia" w:ascii="宋体" w:hAnsi="宋体" w:eastAsia="宋体" w:cs="宋体"/>
                <w:b w:val="0"/>
                <w:bCs/>
                <w:i w:val="0"/>
                <w:iCs w:val="0"/>
                <w:sz w:val="21"/>
                <w:szCs w:val="21"/>
                <w:highlight w:val="none"/>
                <w:u w:val="none"/>
                <w:lang w:val="en-US" w:eastAsia="zh-CN"/>
              </w:rPr>
            </w:pPr>
            <w:r>
              <w:rPr>
                <w:rFonts w:hint="eastAsia" w:ascii="宋体" w:hAnsi="宋体" w:eastAsia="宋体" w:cs="宋体"/>
                <w:sz w:val="21"/>
                <w:szCs w:val="21"/>
                <w:highlight w:val="none"/>
              </w:rPr>
              <w:t>1</w:t>
            </w:r>
          </w:p>
        </w:tc>
      </w:tr>
    </w:tbl>
    <w:p w14:paraId="2CDC8B6D">
      <w:pPr>
        <w:rPr>
          <w:highlight w:val="none"/>
        </w:rPr>
      </w:pPr>
    </w:p>
    <w:p w14:paraId="73A2C978">
      <w:pPr>
        <w:pStyle w:val="2"/>
        <w:spacing w:line="360" w:lineRule="auto"/>
        <w:jc w:val="left"/>
        <w:rPr>
          <w:rFonts w:hint="eastAsia" w:ascii="宋体" w:hAnsi="宋体" w:cs="宋体"/>
          <w:sz w:val="21"/>
          <w:szCs w:val="21"/>
          <w:highlight w:val="none"/>
        </w:rPr>
      </w:pPr>
      <w:r>
        <w:rPr>
          <w:rFonts w:hint="eastAsia" w:ascii="宋体" w:hAnsi="宋体" w:cs="宋体"/>
          <w:sz w:val="21"/>
          <w:szCs w:val="21"/>
          <w:highlight w:val="none"/>
        </w:rPr>
        <w:t>四、技术参数</w:t>
      </w:r>
    </w:p>
    <w:tbl>
      <w:tblPr>
        <w:tblStyle w:val="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985"/>
        <w:gridCol w:w="6214"/>
      </w:tblGrid>
      <w:tr w14:paraId="5274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04F7835D">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rPr>
              <w:t>序号</w:t>
            </w:r>
          </w:p>
        </w:tc>
        <w:tc>
          <w:tcPr>
            <w:tcW w:w="1985" w:type="dxa"/>
            <w:noWrap w:val="0"/>
            <w:vAlign w:val="center"/>
          </w:tcPr>
          <w:p w14:paraId="6E5E8E51">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rPr>
              <w:t>采购商品名称</w:t>
            </w:r>
          </w:p>
        </w:tc>
        <w:tc>
          <w:tcPr>
            <w:tcW w:w="6214" w:type="dxa"/>
            <w:noWrap/>
            <w:vAlign w:val="center"/>
          </w:tcPr>
          <w:p w14:paraId="270FBE93">
            <w:pPr>
              <w:widowControl/>
              <w:jc w:val="center"/>
              <w:textAlignment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rPr>
              <w:t>技术参数</w:t>
            </w:r>
          </w:p>
        </w:tc>
      </w:tr>
      <w:tr w14:paraId="5FEE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3A92B268">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w:t>
            </w:r>
          </w:p>
        </w:tc>
        <w:tc>
          <w:tcPr>
            <w:tcW w:w="1985" w:type="dxa"/>
            <w:noWrap w:val="0"/>
            <w:vAlign w:val="center"/>
          </w:tcPr>
          <w:p w14:paraId="3F798A08">
            <w:pPr>
              <w:widowControl/>
              <w:jc w:val="center"/>
              <w:textAlignment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财务数字化训赛平台</w:t>
            </w:r>
            <w:r>
              <w:rPr>
                <w:rFonts w:hint="eastAsia" w:ascii="宋体" w:hAnsi="宋体" w:eastAsia="宋体" w:cs="宋体"/>
                <w:b/>
                <w:bCs/>
                <w:color w:val="000000"/>
                <w:kern w:val="0"/>
                <w:sz w:val="21"/>
                <w:szCs w:val="21"/>
                <w:highlight w:val="none"/>
              </w:rPr>
              <w:t>及</w:t>
            </w:r>
            <w:r>
              <w:rPr>
                <w:rFonts w:hint="eastAsia" w:ascii="宋体" w:hAnsi="宋体" w:eastAsia="宋体" w:cs="宋体"/>
                <w:b/>
                <w:bCs/>
                <w:color w:val="000000"/>
                <w:kern w:val="0"/>
                <w:sz w:val="21"/>
                <w:szCs w:val="21"/>
                <w:highlight w:val="none"/>
                <w:lang w:val="en-US" w:eastAsia="zh-CN"/>
              </w:rPr>
              <w:t>资源包</w:t>
            </w:r>
            <w:r>
              <w:rPr>
                <w:rFonts w:hint="eastAsia" w:cs="宋体"/>
                <w:b/>
                <w:bCs/>
                <w:color w:val="000000"/>
                <w:kern w:val="0"/>
                <w:sz w:val="21"/>
                <w:szCs w:val="21"/>
                <w:highlight w:val="none"/>
                <w:lang w:val="en-US" w:eastAsia="zh-CN"/>
              </w:rPr>
              <w:t>（核心产品）</w:t>
            </w:r>
          </w:p>
        </w:tc>
        <w:tc>
          <w:tcPr>
            <w:tcW w:w="6214" w:type="dxa"/>
            <w:noWrap/>
            <w:vAlign w:val="center"/>
          </w:tcPr>
          <w:p w14:paraId="77BE9B36">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1.平台无缝集成：赛务模块、答题模块及业务系统模块组成。</w:t>
            </w:r>
          </w:p>
          <w:p w14:paraId="79816340">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分析平台需包含筛选器功能、主要包括日期筛选器、文本筛选器、树形筛选器、数值区间筛选器、按钮等功能。支持控件功能，空间包括文本、图片、网页、标签等功能。可视化图表支持导出功能，可导出为图片、PDF、EXCEL等。并且可配置移动端显示内容。可对画布进行设置、支持设置画布尺寸、背景、网格设置、组件样式、自动刷新、操作按钮等动能。可自定义设置封面。</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供应商</w:t>
            </w:r>
            <w:r>
              <w:rPr>
                <w:rFonts w:hint="eastAsia" w:ascii="宋体" w:hAnsi="宋体" w:eastAsia="宋体" w:cs="宋体"/>
                <w:b/>
                <w:bCs/>
                <w:sz w:val="21"/>
                <w:szCs w:val="21"/>
                <w:highlight w:val="none"/>
              </w:rPr>
              <w:t>公章）</w:t>
            </w:r>
          </w:p>
          <w:p w14:paraId="7ADE15F2">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3.平台能够支持教师及学生参加职业院校技能大赛会计实务赛项方面的练习训练和培训。</w:t>
            </w:r>
          </w:p>
          <w:p w14:paraId="30088664">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4.支持新建考赛管理员、赛事界面定制、账号管理、试卷授权、授权清理。</w:t>
            </w:r>
          </w:p>
          <w:p w14:paraId="5D44A729">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5.赛务模块：主要功能包括参赛人员信息管理、竞赛过程管理和成绩管理，可通过数字化大屏实施监控学生答题情况，动态观察学生考试成绩。</w:t>
            </w:r>
          </w:p>
          <w:p w14:paraId="406A19A7">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6.支持场次管理、新建场次、场次界面设置、场次参数设置、场次时间管理、场次试卷、场次岗位设置、场次考生导入、考生组卷。</w:t>
            </w:r>
          </w:p>
          <w:p w14:paraId="78F5C7FB">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7.全体控制：支持对全部考生进行开始登录、结束考赛操作；支持针对全部考生进行暂停操作；阶段控制：显示当前场次所选试卷、阶段及任务； </w:t>
            </w:r>
          </w:p>
          <w:p w14:paraId="3CD3E834">
            <w:pPr>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rPr>
              <w:t>★8.单体控制：支持针对全部学生进行开始考试或比赛；支持以一个学生为最小单位进行暂停、恢复、延时、强制交卷、取消交卷、IP锁定；支持针对当前场次总人数、在线人数、离线人数、暂停人数、已结束已交卷人数、已结束未交卷人数、IP异常人数、ERP异常人数、ERP初始化完成人数汇总数据进行查询；支持对考赛状态进行刷新；支持按照已登录、未登录、已交卷、未交卷四种考赛状态筛选查看数据；支持按照姓名或手机号搜索考生；支持按照考试号、剩余时间、延时记录、考赛状态进行排序。</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46B2ADFD">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数据大屏：支持考试或比赛过程中以柱状图的形式显示所有团队的实时成绩，支持全屏展示；成绩查询：支持按照台位号、队伍号、院校名称查询团队成绩和个人成绩；错误查看：支持以场次管理员身份查看学生各任务得分情况；支持查看学生各任务中失分之处； RPA答题文件：支持以场次管理员身份查看学生提交的RPA答题文件；服务器处理：场次考试或比赛全部结束后，支持清除考生、清除考生答题记录、清除场次信息、清除试卷信息。</w:t>
            </w:r>
          </w:p>
          <w:p w14:paraId="41C2074B">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10.提供平台配套业财信息化及财务数字化样题各一套、操作手册一套。</w:t>
            </w:r>
          </w:p>
          <w:p w14:paraId="7E268DB3">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11. 分析平台具备数据关联功能：具有对多个数据源设置关联功能，包含填报数据、本地数据（Excel、CSV）的不同表之间设置关联、企业数据库；支持拖拽方式搭建表间关联（内关联、左关联、右关联、全关联）关系；支持拖拽方式追加多张表。</w:t>
            </w:r>
          </w:p>
          <w:p w14:paraId="30886435">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12.主要功能包括答题系统、甄别系统；环境检测、考赛须知；全部任务：支持按阶段查看任务简要说明；支持按任务状态状态查看所有任务；任务列表、阶段公共资源、任务状态、业务描述、考核单据：支持查看和切换考核单据、支持保存并查看下一步考核单据；支持退回上一步修改答题记录、支持答题过程中随时查看倒计时。支持按场次管理员设置的交卷岗位进行交卷，点击后出现三次弹窗提醒，全部点击确定后，团队内其余岗位均会交卷。</w:t>
            </w:r>
          </w:p>
          <w:p w14:paraId="29D1AEC8">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13.业务系统：支持接入真实的大型企业数字化平台系统，通过平台中按钮跳过登录界面直接跳转进入数字化平台；支持接入分析平台系统，通过平台中按钮跳过分析平台登录界面直接跳转进入分析平台；支持接入python系统，通过平台中按钮直接跳转进入自主研发的代码编辑器；支持接入数据中心，通过平台中按钮直接进入仿真上交所网站；支持接入数据清洗系统，通过平台中按钮直接进入数据清洗系统；支持接入数据算法系统，通过平台中按钮直接进入数据算法系统；支持接入RPA系统，通过平台中按钮直接进入企业级RPA+AI平台设计器；支持针对以上业务系统进行环境检测，测试环境是否可正常使用。</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49CBF963">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14.评分模块：系统能够根据客观题、excel题、系统单据、ppt题、分析平台、python等题型进行自动评分。</w:t>
            </w:r>
          </w:p>
          <w:p w14:paraId="675AA7CD">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15.分析平台需内置至少30种图表，包括柱状图、阶梯瀑布图、条形图、图案填充条形图、堆叠柱状图、堆叠条形图、饼图、环形图、玫瑰图、折线图、堆叠区域图、中国地图、散点中国地图、世界地图、迁徙图、百度地图、双轴图、仪表盘、表格、指标图、气泡图、漏斗图、热力图、矩形树图、雷达图、桑基图、和弦图、词云图、时序预测图、回归分析图、子弹图、直方图等。</w:t>
            </w:r>
          </w:p>
          <w:p w14:paraId="22796904">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16.支持设置辅助线和预警线。用户通过辅助线可以快速识别出数据中的异常值；预警线除了识别出异常值，还支持用户设置预警的级别和预警推送的对象，不同层级对象对于同一个指标可以设置不同的预警规则。预警级别三级，不同的预警级别可以设置不同的信息推送媒介，包含系统信息、短信、微信服务号、邮箱，用户可以自己设置。</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722001BB">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17.支持用户自定义钻取路径，拖拽层级字段到维度后选择图形则实现对数据的下钻和上卷，点击图可以逐层查看数据。支持用户选择可视化、设置联动、链接；把可视化对象在页面中拖拽布局；支持页面灵活布局，拖拽位置和可视化对象大小；支持设置展示属性，添加全局筛选、文本、图片；设置图表、联动，支持多个数据集设置字段关联；支持设置链接，可链接打开故事板和第三方对象。</w:t>
            </w:r>
          </w:p>
          <w:p w14:paraId="541AA104">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18.具备数据清洗工具及训练过程监控功能，数据清洗系统与教学管理平台无缝集成，需有全局清洗、个别字段清洗多类规则设置选项，支持不少于2种字符清理、不少于4种字符替换、不少于5个自定义字段分隔或合并、添加不少于15条清洗规则一次性批量处理；支持缺失值按照均值、中位数、0值、遗弃数据行多种方式自动填补；具有清洗结果预览、本地下载功能，预览数据条数用户可自行调整；可实现任务重置功能，支持通过重置清空流程内的所有配置信息，变换清洗规则参数进行反复多次数据清洗训练。</w:t>
            </w:r>
          </w:p>
          <w:p w14:paraId="3754B3AA">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19.内嵌自主研发虚拟仿真Python编辑器，无需在学生机安装任何客户端软件，通过浏览器即可访问使用，支持Python脚本的在线编辑和运行。支持任务描述、操作步骤、操作视频、参考答案等功能，可进行新增脚本、新建文件夹、上传文件，文件格式支持不少于10种格式。支持白天模式及黑夜模式，需支持代码模式及积木模式，代码模式可进行Python代码的编辑、运行、终止、重置、清空、保存、提交、下载等功能；积木模式支持常用Python变量显示为积木，添加代码后不用编辑代码，只需设置内容即可完成代码编写，点击运行后可显示运行代码及运行结果，运行代码可复制，复制后可粘贴至代码模式中进行编辑运行。并且积木模式中的代码可随意拖动变换顺序。相邻两行代码需用不同颜色显示。</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3F77FE84">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20.数据挖掘工具：采用任务流式处理设计。默认流程为选择数据源-配置模型-开始建模-选择预测数据-开始预测，采用流式非闭环模式，执行数据挖掘时将严格按照此流程顺序执行。内置机器学习算法库。有监督学习包括：回归分析多元回归算法、逻辑回归算法，分类分析朴素贝叶斯算法、决策树算法，文本分析；无监督学习包括：聚类分析K-Means、模糊C均值聚类、降维分析PCA算法。支持学生基于选用的模型进行参数配置和调整。支持添加多个自变量，并可设置按比例随机抽选训练集与测试集。支持在当前页面查看预测结果数据预览，预览数据条数用户可自行调整。支持用户自行下载模型质量数据报告以及预测完成的数据到本地。</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13AF486F">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21.</w:t>
            </w:r>
            <w:r>
              <w:rPr>
                <w:rFonts w:hint="eastAsia" w:ascii="宋体" w:hAnsi="宋体" w:eastAsia="宋体" w:cs="宋体"/>
                <w:b w:val="0"/>
                <w:bCs w:val="0"/>
                <w:color w:val="000000"/>
                <w:kern w:val="0"/>
                <w:sz w:val="21"/>
                <w:szCs w:val="21"/>
                <w:highlight w:val="none"/>
              </w:rPr>
              <w:t xml:space="preserve"> </w:t>
            </w:r>
            <w:r>
              <w:rPr>
                <w:rFonts w:hint="eastAsia" w:ascii="宋体" w:hAnsi="宋体" w:eastAsia="宋体" w:cs="宋体"/>
                <w:b w:val="0"/>
                <w:bCs w:val="0"/>
                <w:color w:val="000000"/>
                <w:kern w:val="0"/>
                <w:sz w:val="21"/>
                <w:szCs w:val="21"/>
                <w:highlight w:val="none"/>
                <w:lang w:val="en-US" w:eastAsia="zh-CN"/>
              </w:rPr>
              <w:t>资源库不少于六套赛题</w:t>
            </w:r>
            <w:r>
              <w:rPr>
                <w:rFonts w:hint="eastAsia" w:ascii="宋体" w:hAnsi="宋体" w:eastAsia="宋体" w:cs="宋体"/>
                <w:b w:val="0"/>
                <w:bCs w:val="0"/>
                <w:sz w:val="21"/>
                <w:szCs w:val="21"/>
                <w:highlight w:val="none"/>
              </w:rPr>
              <w:t>。采用业财信息化、财务数字化两个阶段设计，体现企业从基础数据管理到智能化决策的转型路径。其中：业财信息化包含基础档案维护、业财税资融合业务处理、财务报表编制、大数据业财分析四部分。财务数字化包含案例介绍、投融资管理、预算管理、营运分析、绩效内控五部分。</w:t>
            </w:r>
          </w:p>
        </w:tc>
      </w:tr>
      <w:tr w14:paraId="291B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244FA058">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2</w:t>
            </w:r>
          </w:p>
        </w:tc>
        <w:tc>
          <w:tcPr>
            <w:tcW w:w="1985" w:type="dxa"/>
            <w:noWrap w:val="0"/>
            <w:vAlign w:val="center"/>
          </w:tcPr>
          <w:p w14:paraId="50E9F75F">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kern w:val="0"/>
                <w:sz w:val="21"/>
                <w:szCs w:val="21"/>
                <w:highlight w:val="none"/>
              </w:rPr>
              <w:t>企业数字化系统</w:t>
            </w:r>
          </w:p>
        </w:tc>
        <w:tc>
          <w:tcPr>
            <w:tcW w:w="6214" w:type="dxa"/>
            <w:noWrap/>
            <w:vAlign w:val="center"/>
          </w:tcPr>
          <w:p w14:paraId="7A09CAAB">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共享数据查询中心包含以下内容：费用汇总查询、费用明细查询、部门费用汇总查询、部门费用明细查询、应收款情况查询、客户明细账、固定资产统计分析表、共享初审绩效汇总表、作业组单据量统计表、全流程绩效汇总表、共享结算绩效汇总表、应付款情况查询、供应商明细账、固定资产明细账、科目余额表、三栏式总账、三栏式明细账、辅助余额表、辅助明细账、分析报表设计、分析报表设计。</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5F077065">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共享稽核需包含以下内容：稽核内容、稽核问题类型、稽核任务、单据抽取、单据稽核、稽核报告、凭证管理需包含以下内容：凭证维护、新增周期凭证、凭证签字、凭证审核、凭证记账、凭证查询、凭证冲销、凭证整理。</w:t>
            </w:r>
          </w:p>
          <w:p w14:paraId="43A64CD4">
            <w:pPr>
              <w:widowControl/>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供应商管理：供应商基本分类、供应商、供应商申请单、供应商银行账户启用、供应商银行账户申请单、采购管理：采购订单维护、采购订单明细查询、到货单检验、采购发票维护、应付单管理、付款单管理、、仓管业务：到货单维护、发货单维护、采购入库、销售业务：销售出库、销售订单维护、销售订单执行查询、销售发票维护、应收单管理、收款单管理。</w:t>
            </w:r>
          </w:p>
          <w:p w14:paraId="4B197B6D">
            <w:pPr>
              <w:widowControl/>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费用管理：差旅费报销单、通用报销单、费用申请单、收付款合同：收款合同期初、收款合同管理、收款合同台账、收款合同台账明细、付款合同期初、付款合同管理、付款合同台账、付款合同台账明细、固定资产：固定资产卡片维护、固定资产变动、现金管理：收款结算、付款结算、结算。</w:t>
            </w:r>
          </w:p>
          <w:p w14:paraId="4CA81794">
            <w:pPr>
              <w:widowControl/>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资金管理：资金上收、资金上收支付、下拨申请核准、资金下拨、资金下拨支付、上缴单、下拨申请、单位上收回单、单位下拨回单、委托付款、委托付款支付、支付指令状态、信用管理：信用档案、人员信用等级、信用评价标准、信用评价。</w:t>
            </w:r>
          </w:p>
          <w:p w14:paraId="5BE887EB">
            <w:pPr>
              <w:widowControl/>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★6.建模平台包含以下内容：组织管理、权限管理、基础数据、流程管理、会计平台、客户化配置、系统管理、开发配置、报表平台、企业绩效管理平台、影像管理、报账平台、条码配置、发票管理。</w:t>
            </w:r>
          </w:p>
          <w:p w14:paraId="056601F6">
            <w:pPr>
              <w:widowControl/>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共享服务包含以下内容：作业平台、工单、绩效看板、共享稽核、知识管理、绩效分析、企业绩效管理包含以下内容：全面预算、集团财务合并、外系统数据采集、集团报表、企业绩效分析。</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2D94F4C2">
            <w:pPr>
              <w:widowControl/>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7.财务会计</w:t>
            </w:r>
            <w:bookmarkStart w:id="1" w:name="_Hlk193132200"/>
            <w:r>
              <w:rPr>
                <w:rFonts w:hint="eastAsia" w:ascii="宋体" w:hAnsi="宋体" w:eastAsia="宋体" w:cs="宋体"/>
                <w:b w:val="0"/>
                <w:bCs w:val="0"/>
                <w:sz w:val="21"/>
                <w:szCs w:val="21"/>
                <w:highlight w:val="none"/>
              </w:rPr>
              <w:t>包含以下内容：</w:t>
            </w:r>
            <w:bookmarkEnd w:id="1"/>
            <w:r>
              <w:rPr>
                <w:rFonts w:hint="eastAsia" w:ascii="宋体" w:hAnsi="宋体" w:eastAsia="宋体" w:cs="宋体"/>
                <w:b w:val="0"/>
                <w:bCs w:val="0"/>
                <w:sz w:val="21"/>
                <w:szCs w:val="21"/>
                <w:highlight w:val="none"/>
              </w:rPr>
              <w:t>基础档案及规则、总账、收付款合同、电子会计档案归档、应收管理、应付管理、费用管理、固定资产、存货核算、财务自助分析、财资管理包含以下内容：资金基础设置、账户管理、现金管理、银企直联、商业汇票、资金结算、资金调度、内部存款管理、资金计划、授信管理、担保管理、贷款管理、发债管理、投融资费用管理、投资管理、投融资报表。</w:t>
            </w:r>
          </w:p>
          <w:p w14:paraId="6C135EC0">
            <w:pPr>
              <w:widowControl/>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8.管理会计包含以下内容：管理会计基础设置、利润中心会计、产品成本、标准成本、供应链包含以下内容：供应链基础设置、采购管理、采购价格、委外加工、库存管理、销售管理、销售价格、销售信用、内部交易、营销费用管理、条码管理、无线设备接口、WMS集成接口、序列号管理。</w:t>
            </w:r>
          </w:p>
          <w:p w14:paraId="7FDAD0FE">
            <w:pPr>
              <w:widowControl/>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资产基础设置：期初数据导入、资产期初数据导入、资产信息设置、资产状态、使用信息设置、封存原因、变动原因、减少原因、增减方式、规则设置、交易规则设置、资产类别与固定资产类别对照、资产与固定资产关系设置、资产与固定资产取消关系设置、故障设置、故障类别、故障现象、故障原因、维修措施、故障树、故障发现途径、维修设置、工具、标准工作包-维修组织、危险与安全措施、危险与安全措施-维修组织、隔离模板、安全工作包、检修路线、巡检路线、租金计算项目、租金计算方法、赔偿原因、停租原因。</w:t>
            </w:r>
          </w:p>
          <w:p w14:paraId="79F3F0C8">
            <w:pPr>
              <w:widowControl/>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10.全面预算模块需包含：基础设置、应用模型-全局、套表管理-全局、业务规则-全局、控制策略、控制规则-全局、零预算规则-全局、任务管理-全局、预算数据处理、预算编制、日常执行、预算调整、直接调整、局部调整、预算调剂、调整单管理、报送审批、预算审批、报送管理、预算监控、控制方案、预算外币折算、折算方案、折算执行、折算数据中心、数据查阅、预算查阅、版本查询、分析查询。</w:t>
            </w:r>
          </w:p>
          <w:p w14:paraId="373A8D98">
            <w:pPr>
              <w:widowControl/>
              <w:textAlignment w:val="cente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11.资产使用管理包含以下内容：借用管理、资产借用申请、资产借用申请处理、借用单维护、借用归还台账、领用管理、资产领用申请、资产领用申请处理、领用单维护、领用归还台账、归还处理、归还处理、借用归还、领用归还、资产管理部门变动、资产使用部门变动、资产责任人变动、资产位置变动、资产状态变动、资产项目变动、资产变动、调拨管理、资产处置、待处置资产处理、资产处置台账、抵押管理、资产抵押管理、资产盘点管理、盘点计划编制、盘点单维护、盘点报告。（</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tc>
      </w:tr>
      <w:tr w14:paraId="2DAD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5CBCF14B">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3</w:t>
            </w:r>
          </w:p>
        </w:tc>
        <w:tc>
          <w:tcPr>
            <w:tcW w:w="1985" w:type="dxa"/>
            <w:noWrap w:val="0"/>
            <w:vAlign w:val="center"/>
          </w:tcPr>
          <w:p w14:paraId="368D587D">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sz w:val="21"/>
                <w:szCs w:val="21"/>
                <w:highlight w:val="none"/>
                <w:lang w:val="en-US" w:eastAsia="zh-CN"/>
              </w:rPr>
              <w:t>智慧化财务</w:t>
            </w:r>
            <w:r>
              <w:rPr>
                <w:rFonts w:hint="eastAsia" w:ascii="宋体" w:hAnsi="宋体" w:eastAsia="宋体" w:cs="宋体"/>
                <w:sz w:val="21"/>
                <w:szCs w:val="21"/>
                <w:highlight w:val="none"/>
              </w:rPr>
              <w:t>实验实训平台</w:t>
            </w:r>
          </w:p>
        </w:tc>
        <w:tc>
          <w:tcPr>
            <w:tcW w:w="6214" w:type="dxa"/>
            <w:noWrap/>
            <w:vAlign w:val="center"/>
          </w:tcPr>
          <w:p w14:paraId="72414289">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1.平台需包含课程简介、班级人数、学习人次、实战项目、理论项目、总能力值、训练计划等数据统计课程图谱，课程支持探索图谱、课程思维导图、全屏展示、能力项、主讲老师、公告等功能</w:t>
            </w:r>
          </w:p>
          <w:p w14:paraId="50165B67">
            <w:pPr>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rPr>
              <w:t>★2.探索图谱支持课程图谱和能力图谱两种，第一次进入图谱时支持引导操作提示，支持自由切换课程图谱和能力图谱，支持导航探索图谱，导航下显示课程所有章节知识点，点击任意知识点即可打开</w:t>
            </w:r>
            <w:r>
              <w:rPr>
                <w:rFonts w:hint="eastAsia" w:ascii="宋体" w:hAnsi="宋体" w:eastAsia="宋体" w:cs="宋体"/>
                <w:b w:val="0"/>
                <w:bCs w:val="0"/>
                <w:sz w:val="21"/>
                <w:szCs w:val="21"/>
                <w:highlight w:val="none"/>
                <w:lang w:val="en-US" w:eastAsia="zh-CN"/>
              </w:rPr>
              <w:t>该</w:t>
            </w:r>
            <w:r>
              <w:rPr>
                <w:rFonts w:hint="eastAsia" w:ascii="宋体" w:hAnsi="宋体" w:eastAsia="宋体" w:cs="宋体"/>
                <w:b w:val="0"/>
                <w:bCs w:val="0"/>
                <w:sz w:val="21"/>
                <w:szCs w:val="21"/>
                <w:highlight w:val="none"/>
              </w:rPr>
              <w:t>知识点。支持搜索知识点，支持通过项目筛选知识点，支持标记知识点。支持锁定图谱，定位图谱，按照百分比放大缩小图谱。</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12955BE5">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3.支持查看能力的能力概述、能力实践、学习资源、知识校验，通过点击能力实践可直接进入实操界面，点击学习资源即可查看该能力项对应的学习资源，点击知识教研可查看该能力对应的作业。</w:t>
            </w:r>
          </w:p>
          <w:p w14:paraId="1CBCA16D">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支持教师查看整个班级的课程图谱，包含班级人数、知识点、能力点、思政点、数字化点、关系、资源、今日学习人数、今日平均学习时长、教学成果、平均掌握度、学生达标率、学生掌握度、进度分布、学习时长排行榜、学生进度排行榜、课程能力画像、学生学习详情、职业分析等指标。</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6B477418">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5.学生学习详情包含排名学生姓名 、学号 、学习时长 、学习进度 、图谱掌握度 、是否达到课程要求 、操作进行查看，支持按照进度和掌握度进行排序，支持点击查看详情即可查看该学生的课程图谱。能力画像支持用雷达图展示，支持查看班级所有能力项，支持查看班级平均和个人能力掌握情况。</w:t>
            </w:r>
          </w:p>
          <w:p w14:paraId="4217F62A">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支持考核方案设计，考核方案设计同时至少包含平时成绩、实践成绩、考试成绩等几类考核在内的不少于8个（可设置加分项）考核项供选择使用。应包含总成绩、成长值、分项成绩、项目任务成绩等内容，应通过柱状图展现学生的项目得分情况，完成度情况，通过柱状图与折线图展现学生的作业得分情况、随堂测验得分情况、视频测验得分情况，通过环形图展现学生的作业完成情况、习题正确情况等。提供可下载的学生成绩报告；能依据一二级考核项自动生成全班成绩并导出，支撑教师进行成绩汇总。</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37789193">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7.支持学情统计模块，能够生成学情分析报告，应具备不少于10个（可设置加分项）维度提供学习分析详情。应包含老师人数、学生人数、应通过柱状图展示班级进度、考勤率、作业提交人数、学习偏好等数据，应包含学生完成度排名，应进行课堂疑点难点分析，分析每一道题每一个选项答题率，以可视化的形式展示全班习题完成正确、错误、未作答情况；应包含团队表现分析，能查看团队排名，并通过柱状图进行团队得分分析，针对担任团队组织等情况进行分析；应包含能力情况，查看学生在课程中所需具备的能力项以及能力图谱。</w:t>
            </w:r>
          </w:p>
          <w:p w14:paraId="55C3FAE3">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8.支持展示学生当前正在学习课程、尚未完成考试的数量；支持展示所学课程的有效期、学习进度；支持展示考试的截止时间；支持学生通过点击待办列表中待办项的“马上去学习”按钮进入教学班或考试。</w:t>
            </w:r>
          </w:p>
          <w:p w14:paraId="68DB5E24">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9.支持在院校配置完成岗位且学生加入课程后，展示学生当前的能力掌握情况与能力进阶情况；支持展示学生的能力情况与岗位能力要求的匹配度；支持学生切换不同岗位查看岗位匹配度。</w:t>
            </w:r>
          </w:p>
          <w:p w14:paraId="450FDCEC">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10.</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支持在学生加入课程后，根据学生学习情况智能推荐项目；支持展示项目的名称、难度等信息。支持查看院校、班级发出的公告；支持展示公告的标题、内容以及时间；支持展示公告的数量。</w:t>
            </w:r>
          </w:p>
          <w:p w14:paraId="42DEE15F">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11.</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支持学生查看“我的知识图谱”缩略图与全貌，支持访问到课程知识图谱，支持在课程知识图谱中进行知识点的搜索、筛选，支持自由拖拽画布与知识点，支持缩放。</w:t>
            </w:r>
          </w:p>
          <w:p w14:paraId="006F684C">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12.</w:t>
            </w:r>
            <w:r>
              <w:rPr>
                <w:rFonts w:hint="eastAsia" w:ascii="宋体" w:hAnsi="宋体" w:eastAsia="宋体" w:cs="宋体"/>
                <w:b w:val="0"/>
                <w:bCs w:val="0"/>
                <w:sz w:val="21"/>
                <w:szCs w:val="21"/>
                <w:highlight w:val="none"/>
              </w:rPr>
              <w:tab/>
            </w:r>
            <w:r>
              <w:rPr>
                <w:rFonts w:hint="eastAsia" w:ascii="宋体" w:hAnsi="宋体" w:eastAsia="宋体" w:cs="宋体"/>
                <w:b w:val="0"/>
                <w:bCs w:val="0"/>
                <w:sz w:val="21"/>
                <w:szCs w:val="21"/>
                <w:highlight w:val="none"/>
              </w:rPr>
              <w:t>支持在项目中查看项目的名称、项目任务、项目简介、项目情境；支持查看训练计划中每个任务的名称、类型、学习次数、平均学习时长、任务状态；支持通过点击任务上的“进入任务”按钮进入任务进行学习。支持学生查看、下载项目中的相关知识。</w:t>
            </w:r>
          </w:p>
          <w:p w14:paraId="41BDEF44">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13.支持教师在课堂中根据自己的实际情况，实时调整课堂内容，至少包含5类不同的教学组件用于教师自定义添加和调整。理论项目支持新增视频任务、文档任务、富文本、网页链接，实战项目支持新增作业任务、测验任务、团队成果；作业任务中，可支持修改作业名称、作业描述、评分方式等，支持上传参考资料与参考答案，设置答案可否下载，评分方式为系统评分可设置关键词；团队成果中，可支持修改团队成果名称、要求描述、评分方式，参考答案和参考模版，设置答案可否下载，应支持三总评分方式组合评分， </w:t>
            </w:r>
          </w:p>
          <w:p w14:paraId="001B7AA3">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14.虚拟仿真任务：任务需同时支持windows系统的PC机、VR一体机使用。支持学生随时查看任务模块、步骤及时长、进度、得分，支持学生设置背景音乐，调出虚拟助手；支持学生在场景中进行漫游、完成任务等操作；支持学生反复进入完成实验。</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69B0F4C0">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15.教师端功能描述：VR任务推送：教师可对VR任务进行推送或收回；VR任务操作：教师可通过PC和VR头盔两种方式进入VR任务进行操作，与学生视角一致；VR任务进度查看：教师可通过学生个人维度/VR任务维度两个维度查看学生任务完成情况、完成次数、时长等信息；VR任务考核：教师可在课程中给VR任务设置考核权重，并实时显示学生得分，支持以学生多次操作的最高一次得分作为最终成绩。</w:t>
            </w:r>
          </w:p>
          <w:p w14:paraId="04CB5B9D">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16.学生端功能描述： VR任务训练：学生可通过PC或VR头盔两种方式进入VR进行任务训练，训练过程中实时获取进度、时长、成绩等数据；学生可反复进入VR任务中进行训练；VR任务操作：PC端，学生可通过鼠标和键盘进行场景漫游、任务操作。可切换背景音乐、调出虚拟助手等操作。在VR头盔端，学生可通过手柄和身体的移动完成如上操作；VR成绩：学生可在成绩中心查看最终成绩。</w:t>
            </w:r>
          </w:p>
          <w:p w14:paraId="5FF7639F">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17.场景描述：本场景需开发为三个模块。模块一，学生通过系统介绍，直观地了解FSSC的空间结构，熟悉FSSC的业务处理室、报账开放办公区、结算区、资金管理区、副总经理办公室、会计档案室、专家中心室、服务管理区等10个部门布局。模块二，学生通过财务共享服务中心场景漫游打卡，包括但不限于部门、岗位、工作流程、规章制度、办公设备；通过具体场景下的客观题任务增强学生学习积极性；VR与收单机器人的交互：可以让学生沉浸式体验收单机器人自助投单和智能收单服务。模块三，学生通过VR直观体验填制、审批、初审、审核、复核、结算、凭证审核等8个环节的全流程，建立FSSC核心业务流程认知。</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0AF03FA0">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18.仿真电子会计档案：支持对电子会计档案立卷、归档、查询与借阅等相关操作，仿真还原共享服务中心对电子会计档案管理的相关操作。支持多种影像采集方式对纸质档案进行采集，支持凭证以及影像文件的装册、浏览，档案装册完成后所有已装册的档案盒自动归档，归档的档案盒对应的纸质档案自动上架到档案保管位置方便调阅，通过建立电子会计档案与纸质会计档案索引关系，实现互阅互查。</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3326A45C">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19.仿真税务云：提供企业运营中涉及税务及发票的管理、核算、风险管控等功能；全方位实现业、财、税、票的一体化、数字化管理。支持教学应用系统与仿真税务云的无缝集成；实现增值税电子普通发票的开票、发票验真、进项税认证、增值税与附加税费申报与缴纳、等为核心的全方位税务管理，并和仿真国家电子税务局连接，完成一键报税； </w:t>
            </w:r>
          </w:p>
          <w:p w14:paraId="1B07E89D">
            <w:pPr>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rPr>
              <w:t>★20.仿真商旅服务平台： 提供电脑和手机移动报账功能，支持教学应用系统与仿真移动商旅无缝集成，实现移动报销平台与社会化商业平台连接，如出行服务，商旅服务等，使得相关报销数据自动流转到共享中心报账平台。学生通过此工作应用完成预订机票、打车、酒店，形成差旅费报销单，支持事前预算</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事中控制</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事后分析的费用管控学习；</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3A16D835">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21．需提供5个教育云平台账号用于用户备课使用，相关业务系统需符合国家相关机关的安全规定。</w:t>
            </w:r>
          </w:p>
        </w:tc>
      </w:tr>
      <w:tr w14:paraId="72C38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77935DAB">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4</w:t>
            </w:r>
          </w:p>
        </w:tc>
        <w:tc>
          <w:tcPr>
            <w:tcW w:w="1985" w:type="dxa"/>
            <w:noWrap w:val="0"/>
            <w:vAlign w:val="center"/>
          </w:tcPr>
          <w:p w14:paraId="16FADED2">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Cs/>
                <w:kern w:val="0"/>
                <w:sz w:val="21"/>
                <w:szCs w:val="21"/>
                <w:highlight w:val="none"/>
                <w:lang w:val="en-US" w:eastAsia="zh-CN" w:bidi="en-US"/>
              </w:rPr>
              <w:t>财会职业能力养成平台</w:t>
            </w:r>
          </w:p>
        </w:tc>
        <w:tc>
          <w:tcPr>
            <w:tcW w:w="6214" w:type="dxa"/>
            <w:noWrap/>
            <w:vAlign w:val="center"/>
          </w:tcPr>
          <w:p w14:paraId="567DA46F">
            <w:pPr>
              <w:pStyle w:val="7"/>
              <w:ind w:firstLine="0" w:firstLineChars="0"/>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1.</w:t>
            </w:r>
            <w:r>
              <w:rPr>
                <w:rFonts w:hint="eastAsia" w:ascii="宋体" w:hAnsi="宋体" w:eastAsia="宋体" w:cs="宋体"/>
                <w:b w:val="0"/>
                <w:bCs w:val="0"/>
                <w:sz w:val="21"/>
                <w:szCs w:val="21"/>
                <w:highlight w:val="none"/>
              </w:rPr>
              <w:t>主页面包含智能小助教：支持关键字搜索，可通过文本模糊查询知识点，社会责任：企业家应秉承的社会责任，获取学生的经营数据，让学生在经营中明白企业家的意义。碳中和：企业在经营中，应通过植树造林去中和生产中所产生的碳排放。财务状况查询：点击后，查询当前企业的财务状态数据咨询：企业可支付一定费用，去查看其他企业的实时数据市场调研：展示经销商市场的市场需求量概况。经营排行：每年结束后，展示经营成绩的排行，包含得分的细项分数。</w:t>
            </w:r>
          </w:p>
          <w:p w14:paraId="0A65C779">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2.财务总监支持：预算控制、融资管理、应收账款管理 、应付账款管理、费用管理、报表管理 </w:t>
            </w:r>
          </w:p>
          <w:p w14:paraId="037583F6">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3.人力资源总监：招聘管理、培训管理、激励管理、岗位管理。</w:t>
            </w:r>
          </w:p>
          <w:p w14:paraId="6BFF0742">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4.生产总监支持：工人管理、设备管理、库存管理、设计管理、研发管理 。</w:t>
            </w:r>
          </w:p>
          <w:p w14:paraId="6D127B9F">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5.营销总监支持：渠道管理、产品管理、促销管理、竟单管理</w:t>
            </w:r>
          </w:p>
          <w:p w14:paraId="5EA01F56">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6.要求平台可以实现多维度评分：平台内置多维度评分模式，教师可以在实践得分、总结得分、主观评分三项内容范围内自由设定比例，系统可自动计算出学生的最终得分。</w:t>
            </w:r>
          </w:p>
          <w:p w14:paraId="7E881D2C">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7.教学内容：提供模拟经营相关的知识点</w:t>
            </w:r>
            <w:r>
              <w:rPr>
                <w:rFonts w:hint="eastAsia" w:ascii="宋体" w:hAnsi="宋体" w:eastAsia="宋体" w:cs="宋体"/>
                <w:b w:val="0"/>
                <w:bCs w:val="0"/>
                <w:sz w:val="21"/>
                <w:szCs w:val="21"/>
                <w:highlight w:val="none"/>
                <w:lang w:val="en-US" w:eastAsia="zh-CN"/>
              </w:rPr>
              <w:t>PPT</w:t>
            </w:r>
            <w:r>
              <w:rPr>
                <w:rFonts w:hint="eastAsia" w:ascii="宋体" w:hAnsi="宋体" w:eastAsia="宋体" w:cs="宋体"/>
                <w:b w:val="0"/>
                <w:bCs w:val="0"/>
                <w:sz w:val="21"/>
                <w:szCs w:val="21"/>
                <w:highlight w:val="none"/>
              </w:rPr>
              <w:t>，并可在线查看。</w:t>
            </w:r>
          </w:p>
          <w:p w14:paraId="64AEFD97">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8.智能分析：需提供数字化的分析工具，内置算法，将学生的关键数据指标化，并形成图形进行对比。</w:t>
            </w:r>
          </w:p>
          <w:p w14:paraId="0A1607DD">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9.教师管理功能指标：账户设置、教师管理、标准案例管理</w:t>
            </w:r>
            <w:bookmarkStart w:id="2" w:name="_Toc28261754"/>
            <w:r>
              <w:rPr>
                <w:rFonts w:hint="eastAsia" w:ascii="宋体" w:hAnsi="宋体" w:eastAsia="宋体" w:cs="宋体"/>
                <w:b w:val="0"/>
                <w:bCs w:val="0"/>
                <w:sz w:val="21"/>
                <w:szCs w:val="21"/>
                <w:highlight w:val="none"/>
              </w:rPr>
              <w:t>、模型设定、时间轴设定、规则维护、课程学习、考评设置、教案管理、课堂总结、教学评分、学情分析。</w:t>
            </w:r>
          </w:p>
          <w:p w14:paraId="7E189753">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10.实训信息显示、时间轴展示、实训工作台、智能分析、实时报表查看和订单明细</w:t>
            </w:r>
            <w:bookmarkEnd w:id="2"/>
            <w:r>
              <w:rPr>
                <w:rFonts w:hint="eastAsia" w:ascii="宋体" w:hAnsi="宋体" w:eastAsia="宋体" w:cs="宋体"/>
                <w:b w:val="0"/>
                <w:bCs w:val="0"/>
                <w:sz w:val="21"/>
                <w:szCs w:val="21"/>
                <w:highlight w:val="none"/>
              </w:rPr>
              <w:t>、账号管理、实训控制台、支持成绩查看</w:t>
            </w:r>
          </w:p>
          <w:p w14:paraId="3AF6EDEB">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11.财务总监岗位应具备功能包括预算控制、融资管理、应收账款管理、应付账款</w:t>
            </w:r>
            <w:r>
              <w:rPr>
                <w:rFonts w:hint="eastAsia" w:ascii="宋体" w:hAnsi="宋体" w:eastAsia="宋体" w:cs="宋体"/>
                <w:b w:val="0"/>
                <w:bCs w:val="0"/>
                <w:sz w:val="21"/>
                <w:szCs w:val="21"/>
                <w:highlight w:val="none"/>
                <w:lang w:val="en-US" w:eastAsia="zh-CN"/>
              </w:rPr>
              <w:t>管理</w:t>
            </w:r>
            <w:r>
              <w:rPr>
                <w:rFonts w:hint="eastAsia" w:ascii="宋体" w:hAnsi="宋体" w:eastAsia="宋体" w:cs="宋体"/>
                <w:b w:val="0"/>
                <w:bCs w:val="0"/>
                <w:sz w:val="21"/>
                <w:szCs w:val="21"/>
                <w:highlight w:val="none"/>
              </w:rPr>
              <w:t>、费用管理、报表管理。</w:t>
            </w:r>
          </w:p>
          <w:p w14:paraId="5DEBEDBF">
            <w:pPr>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rPr>
              <w:t>★12.要求内置风险监控功能，通过智能化的算法，实时获取公司的财务数据，展示风险等级，具体包括债务风险：资产负债率、速动比率、已获利息倍数；现金流风险：现金总资产比、存货周转率、应收账款周转率；盈利能力风险：净资产收益率、营业利润比重、主营业务利润率。</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591B9474">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★13.要求内置财务大数据功能、生产大数据功能、营销大数据、人力大数据功能，需支持自动爬取其他竞争对手的数据，进行挖掘清洗，形成看板，进行展示。可自主DIY设计看板上的展现数据模块。</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0F223F63">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14.人力资源岗位要求内置招聘管理功能，要求招聘时需要根据人才的能力、期望和市场情况综合判断定薪，拥有发送offer功能，系统需拥有根据公式判断人才是否入职功能。</w:t>
            </w:r>
          </w:p>
          <w:p w14:paraId="054266D5">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15.人力资源岗位可以对查看所有员工的工作状态，工作效率，对其中指定的员工进行激励，手段包括奖金和涨薪。</w:t>
            </w:r>
          </w:p>
          <w:p w14:paraId="7EA8B158">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16.生产总监要求拥有管理全部生产设备功能，可新增、删减和维修，产品研发功能、技术升级功能。</w:t>
            </w:r>
          </w:p>
          <w:p w14:paraId="1514E8FB">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17.营销总监需拥开拓企业的销售渠道、申报公司的生产资质和质量认证、广告促销管理、订单申报、产品交付等功能。</w:t>
            </w:r>
          </w:p>
          <w:p w14:paraId="182D5CA4">
            <w:pPr>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rPr>
              <w:t>★18.要求碳中和功能包括本年已分配排放量、已排放碳量、已中和碳量及上年中和率的数据展示，并拥有植树造林功能。</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229FEBDC">
            <w:pPr>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19.食品类行业案例：经营范围要求为汤圆、粽子、糯米糕，分为大众系列、儿童系列、无糖系列；主要原材料包括糯米、馅料、红枣、包装；面向市场主要有本地市场、国内市场、亚洲市场。主要生产线包括传统线、全自动线、全智能线。</w:t>
            </w:r>
          </w:p>
          <w:p w14:paraId="6AE42D23">
            <w:pPr>
              <w:rPr>
                <w:rFonts w:hint="eastAsia" w:ascii="宋体" w:hAnsi="宋体" w:eastAsia="宋体" w:cs="宋体"/>
                <w:b/>
                <w:bCs/>
                <w:sz w:val="21"/>
                <w:szCs w:val="21"/>
                <w:highlight w:val="none"/>
              </w:rPr>
            </w:pPr>
            <w:r>
              <w:rPr>
                <w:rFonts w:hint="eastAsia" w:ascii="宋体" w:hAnsi="宋体" w:eastAsia="宋体" w:cs="宋体"/>
                <w:b w:val="0"/>
                <w:bCs w:val="0"/>
                <w:sz w:val="21"/>
                <w:szCs w:val="21"/>
                <w:highlight w:val="none"/>
              </w:rPr>
              <w:t>★20.智能制造类行业案例：主要经营混动型、纯电型、纯电pro三种产品，分为豪华内饰、超大空间、超强性能三个系列；主要原材料有碳纤维、铝镁合金、锂电池、复合材料；主要面向国内市场、亚洲市场、欧洲市场。主要生产线包括传统线、全自动线、全智能线。</w:t>
            </w:r>
            <w:r>
              <w:rPr>
                <w:rFonts w:hint="eastAsia" w:ascii="宋体" w:hAnsi="宋体" w:eastAsia="宋体" w:cs="宋体"/>
                <w:b/>
                <w:bCs/>
                <w:sz w:val="21"/>
                <w:szCs w:val="21"/>
                <w:highlight w:val="none"/>
              </w:rPr>
              <w:t>（提供功能截图及与截图一致的演示视频，截图需加盖软件</w:t>
            </w:r>
            <w:r>
              <w:rPr>
                <w:rFonts w:hint="eastAsia" w:ascii="宋体" w:hAnsi="宋体" w:eastAsia="宋体" w:cs="宋体"/>
                <w:b/>
                <w:bCs/>
                <w:sz w:val="21"/>
                <w:szCs w:val="21"/>
                <w:highlight w:val="none"/>
                <w:lang w:val="en-US" w:eastAsia="zh-CN"/>
              </w:rPr>
              <w:t>供应</w:t>
            </w:r>
            <w:r>
              <w:rPr>
                <w:rFonts w:hint="eastAsia" w:ascii="宋体" w:hAnsi="宋体" w:eastAsia="宋体" w:cs="宋体"/>
                <w:b/>
                <w:bCs/>
                <w:sz w:val="21"/>
                <w:szCs w:val="21"/>
                <w:highlight w:val="none"/>
              </w:rPr>
              <w:t>商公章）</w:t>
            </w:r>
          </w:p>
          <w:p w14:paraId="78116289">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sz w:val="21"/>
                <w:szCs w:val="21"/>
                <w:highlight w:val="none"/>
              </w:rPr>
              <w:t>21．传统制造类行业案例：主要经营单车、摩托、pro三种产品，分为外形拉风、科技体验、安全舒适三个系列；原材料包含环保金属、天然橡胶、五金耗材、动力系统；主要面向国内市场、亚洲市场、国际市场。主要生产线包括传统线、全自动线、全智能线。</w:t>
            </w:r>
          </w:p>
        </w:tc>
      </w:tr>
      <w:tr w14:paraId="0E7A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28B5C85E">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5</w:t>
            </w:r>
          </w:p>
        </w:tc>
        <w:tc>
          <w:tcPr>
            <w:tcW w:w="1985" w:type="dxa"/>
            <w:noWrap w:val="0"/>
            <w:vAlign w:val="center"/>
          </w:tcPr>
          <w:p w14:paraId="4DFBA912">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color w:val="000000"/>
                <w:kern w:val="0"/>
                <w:sz w:val="21"/>
                <w:szCs w:val="21"/>
                <w:highlight w:val="none"/>
              </w:rPr>
              <w:t>学生实训终端</w:t>
            </w:r>
          </w:p>
        </w:tc>
        <w:tc>
          <w:tcPr>
            <w:tcW w:w="6214" w:type="dxa"/>
            <w:noWrap/>
            <w:vAlign w:val="center"/>
          </w:tcPr>
          <w:p w14:paraId="3A83B5DB">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★1.CPU：≥i5 12400；</w:t>
            </w:r>
          </w:p>
          <w:p w14:paraId="03DF5729">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2.主板：不低于B760芯片组主板 ，主板原生带不少于三个视频接口，其中VGA 1个、HDMI 1个、DP 1个，扩展槽：1个PCI-Ex16,2个PCI-Ex1,1个PCI，3个M.2；</w:t>
            </w:r>
          </w:p>
          <w:p w14:paraId="071044A1">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★3.内存：16G ；</w:t>
            </w:r>
          </w:p>
          <w:p w14:paraId="126D9053">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★4.硬盘：512G M.2 SSD（ NVMe）固态硬盘；</w:t>
            </w:r>
          </w:p>
          <w:p w14:paraId="7ADD9E1F">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5.声卡：集成，5.1声道；</w:t>
            </w:r>
          </w:p>
          <w:p w14:paraId="639A41D9">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6.USB键鼠套装 ；</w:t>
            </w:r>
          </w:p>
          <w:p w14:paraId="3363BA2A">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7.电源： 不小于180W静音电源，要求具备动态管理电源的功能；</w:t>
            </w:r>
          </w:p>
          <w:p w14:paraId="52C4AE03">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★8.显示器：23.8”LED宽屏 VGA+HDMI（要求能在低分辨率显示器上呈现高画质网页，提供相关证明）；</w:t>
            </w:r>
          </w:p>
          <w:p w14:paraId="65BD8996">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9.机箱：顶置机箱提手，主机前面板具有可拆卸防尘网、 顶置开关；</w:t>
            </w:r>
          </w:p>
          <w:p w14:paraId="37156C1B">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 xml:space="preserve">★10.必须带重启键(提供该项功能截图)；   </w:t>
            </w:r>
          </w:p>
          <w:p w14:paraId="641646D3">
            <w:pPr>
              <w:widowControl/>
              <w:spacing w:line="312" w:lineRule="auto"/>
              <w:jc w:val="left"/>
              <w:rPr>
                <w:rFonts w:hint="eastAsia" w:ascii="宋体" w:hAnsi="宋体" w:eastAsia="宋体" w:cs="宋体"/>
                <w:b w:val="0"/>
                <w:bCs w:val="0"/>
                <w:spacing w:val="-3"/>
                <w:sz w:val="21"/>
                <w:szCs w:val="21"/>
                <w:highlight w:val="none"/>
                <w:lang w:eastAsia="zh-CN"/>
              </w:rPr>
            </w:pPr>
            <w:r>
              <w:rPr>
                <w:rFonts w:hint="eastAsia" w:ascii="宋体" w:hAnsi="宋体" w:eastAsia="宋体" w:cs="宋体"/>
                <w:b w:val="0"/>
                <w:bCs w:val="0"/>
                <w:spacing w:val="-3"/>
                <w:sz w:val="21"/>
                <w:szCs w:val="21"/>
                <w:highlight w:val="none"/>
              </w:rPr>
              <w:t xml:space="preserve">11.接口：不少于10个USB接口，其中前置4个USB 3.2 Gen2（红色接口），2个USB 3.2 Gen1 ，后置4个USB2.0 </w:t>
            </w:r>
            <w:r>
              <w:rPr>
                <w:rFonts w:hint="eastAsia" w:ascii="宋体" w:hAnsi="宋体" w:eastAsia="宋体" w:cs="宋体"/>
                <w:b w:val="0"/>
                <w:bCs w:val="0"/>
                <w:spacing w:val="-3"/>
                <w:sz w:val="21"/>
                <w:szCs w:val="21"/>
                <w:highlight w:val="none"/>
                <w:lang w:eastAsia="zh-CN"/>
              </w:rPr>
              <w:t>；</w:t>
            </w:r>
          </w:p>
          <w:p w14:paraId="558668CD">
            <w:pPr>
              <w:widowControl/>
              <w:jc w:val="left"/>
              <w:textAlignment w:val="center"/>
              <w:rPr>
                <w:rFonts w:hint="eastAsia" w:ascii="宋体" w:hAnsi="宋体" w:eastAsia="宋体" w:cs="宋体"/>
                <w:b w:val="0"/>
                <w:bCs w:val="0"/>
                <w:kern w:val="0"/>
                <w:sz w:val="21"/>
                <w:szCs w:val="21"/>
                <w:highlight w:val="none"/>
                <w:lang w:eastAsia="zh-CN"/>
              </w:rPr>
            </w:pPr>
            <w:r>
              <w:rPr>
                <w:rFonts w:hint="eastAsia" w:ascii="宋体" w:hAnsi="宋体" w:eastAsia="宋体" w:cs="宋体"/>
                <w:b w:val="0"/>
                <w:bCs w:val="0"/>
                <w:spacing w:val="-3"/>
                <w:sz w:val="21"/>
                <w:szCs w:val="21"/>
                <w:highlight w:val="none"/>
              </w:rPr>
              <w:t>★12. 投标产品通过有关人体辐射的认证，通过箱体封闭试验，提供相关证书</w:t>
            </w:r>
            <w:r>
              <w:rPr>
                <w:rFonts w:hint="eastAsia" w:ascii="宋体" w:hAnsi="宋体" w:eastAsia="宋体" w:cs="宋体"/>
                <w:b w:val="0"/>
                <w:bCs w:val="0"/>
                <w:spacing w:val="-3"/>
                <w:sz w:val="21"/>
                <w:szCs w:val="21"/>
                <w:highlight w:val="none"/>
                <w:lang w:eastAsia="zh-CN"/>
              </w:rPr>
              <w:t>。</w:t>
            </w:r>
          </w:p>
        </w:tc>
      </w:tr>
      <w:tr w14:paraId="1641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1535EECD">
            <w:pPr>
              <w:widowControl/>
              <w:jc w:val="center"/>
              <w:textAlignment w:val="center"/>
              <w:rPr>
                <w:rFonts w:hint="default"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6</w:t>
            </w:r>
          </w:p>
        </w:tc>
        <w:tc>
          <w:tcPr>
            <w:tcW w:w="1985" w:type="dxa"/>
            <w:noWrap w:val="0"/>
            <w:vAlign w:val="center"/>
          </w:tcPr>
          <w:p w14:paraId="5E1C6D94">
            <w:pPr>
              <w:widowControl/>
              <w:jc w:val="center"/>
              <w:textAlignment w:val="center"/>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rPr>
              <w:t>教师实训终端</w:t>
            </w:r>
          </w:p>
        </w:tc>
        <w:tc>
          <w:tcPr>
            <w:tcW w:w="6214" w:type="dxa"/>
            <w:noWrap/>
            <w:vAlign w:val="center"/>
          </w:tcPr>
          <w:p w14:paraId="7DFA03D8">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★1.CPU：≥i5 12400；</w:t>
            </w:r>
          </w:p>
          <w:p w14:paraId="404C77DF">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2.主板：不低于B760芯片组主板 ，主板原生带不少于三个视频接口，其中VGA 1个、HDMI 1个、DP 1个，扩展槽：1个PCI-Ex16,2个PCI-Ex1,1个PCI，3个M.2；</w:t>
            </w:r>
          </w:p>
          <w:p w14:paraId="7F7342B2">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★3.内存：16G ；</w:t>
            </w:r>
          </w:p>
          <w:p w14:paraId="7615E76C">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★4.硬盘：512G M.2 SSD（ NVMe）固态硬盘；</w:t>
            </w:r>
          </w:p>
          <w:p w14:paraId="3EC5B56E">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5.声卡：集成，5.1声道；</w:t>
            </w:r>
          </w:p>
          <w:p w14:paraId="4E5D143B">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6.USB键鼠套装 ；</w:t>
            </w:r>
          </w:p>
          <w:p w14:paraId="00246B81">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7.电源： 不小于180W静音电源，要求具备动态管理电源的功能；</w:t>
            </w:r>
          </w:p>
          <w:p w14:paraId="545AD323">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★8.显示器：23.8”LED宽屏 VGA+HDMI（要求能在低分辨率显示器上呈现高画质网页，提供相关证明）；</w:t>
            </w:r>
          </w:p>
          <w:p w14:paraId="5C29B178">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9.机箱：顶置机箱提手，主机前面板具有可拆卸防尘网、 顶置开关；</w:t>
            </w:r>
          </w:p>
          <w:p w14:paraId="7B1AC714">
            <w:pPr>
              <w:widowControl/>
              <w:spacing w:line="312" w:lineRule="auto"/>
              <w:jc w:val="left"/>
              <w:rPr>
                <w:rFonts w:hint="eastAsia" w:ascii="宋体" w:hAnsi="宋体" w:eastAsia="宋体" w:cs="宋体"/>
                <w:b w:val="0"/>
                <w:bCs w:val="0"/>
                <w:spacing w:val="-3"/>
                <w:sz w:val="21"/>
                <w:szCs w:val="21"/>
                <w:highlight w:val="none"/>
              </w:rPr>
            </w:pPr>
            <w:r>
              <w:rPr>
                <w:rFonts w:hint="eastAsia" w:ascii="宋体" w:hAnsi="宋体" w:eastAsia="宋体" w:cs="宋体"/>
                <w:b w:val="0"/>
                <w:bCs w:val="0"/>
                <w:spacing w:val="-3"/>
                <w:sz w:val="21"/>
                <w:szCs w:val="21"/>
                <w:highlight w:val="none"/>
              </w:rPr>
              <w:t xml:space="preserve">★10.必须带重启键(提供该项功能截图)；   </w:t>
            </w:r>
          </w:p>
          <w:p w14:paraId="11D98C5A">
            <w:pPr>
              <w:widowControl/>
              <w:spacing w:line="312" w:lineRule="auto"/>
              <w:jc w:val="left"/>
              <w:rPr>
                <w:rFonts w:hint="eastAsia" w:ascii="宋体" w:hAnsi="宋体" w:eastAsia="宋体" w:cs="宋体"/>
                <w:b w:val="0"/>
                <w:bCs w:val="0"/>
                <w:spacing w:val="-3"/>
                <w:sz w:val="21"/>
                <w:szCs w:val="21"/>
                <w:highlight w:val="none"/>
                <w:lang w:eastAsia="zh-CN"/>
              </w:rPr>
            </w:pPr>
            <w:r>
              <w:rPr>
                <w:rFonts w:hint="eastAsia" w:ascii="宋体" w:hAnsi="宋体" w:eastAsia="宋体" w:cs="宋体"/>
                <w:b w:val="0"/>
                <w:bCs w:val="0"/>
                <w:spacing w:val="-3"/>
                <w:sz w:val="21"/>
                <w:szCs w:val="21"/>
                <w:highlight w:val="none"/>
              </w:rPr>
              <w:t xml:space="preserve">11.接口：不少于10个USB接口，其中前置4个USB 3.2 Gen2（红色接口），2个USB 3.2 Gen1 ，后置4个USB2.0 </w:t>
            </w:r>
            <w:r>
              <w:rPr>
                <w:rFonts w:hint="eastAsia" w:ascii="宋体" w:hAnsi="宋体" w:eastAsia="宋体" w:cs="宋体"/>
                <w:b w:val="0"/>
                <w:bCs w:val="0"/>
                <w:spacing w:val="-3"/>
                <w:sz w:val="21"/>
                <w:szCs w:val="21"/>
                <w:highlight w:val="none"/>
                <w:lang w:eastAsia="zh-CN"/>
              </w:rPr>
              <w:t>；</w:t>
            </w:r>
          </w:p>
          <w:p w14:paraId="7B9F1516">
            <w:pPr>
              <w:widowControl/>
              <w:jc w:val="left"/>
              <w:textAlignment w:val="center"/>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spacing w:val="-3"/>
                <w:sz w:val="21"/>
                <w:szCs w:val="21"/>
                <w:highlight w:val="none"/>
              </w:rPr>
              <w:t>★12. 投标产品通过有关人体辐射的认证，通过箱体封闭试验，提供相关证书</w:t>
            </w:r>
            <w:r>
              <w:rPr>
                <w:rFonts w:hint="eastAsia" w:ascii="宋体" w:hAnsi="宋体" w:eastAsia="宋体" w:cs="宋体"/>
                <w:b w:val="0"/>
                <w:bCs w:val="0"/>
                <w:spacing w:val="-3"/>
                <w:sz w:val="21"/>
                <w:szCs w:val="21"/>
                <w:highlight w:val="none"/>
                <w:lang w:eastAsia="zh-CN"/>
              </w:rPr>
              <w:t>。</w:t>
            </w:r>
          </w:p>
        </w:tc>
      </w:tr>
      <w:tr w14:paraId="4A03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6F924668">
            <w:pPr>
              <w:widowControl/>
              <w:jc w:val="center"/>
              <w:textAlignment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7</w:t>
            </w:r>
          </w:p>
        </w:tc>
        <w:tc>
          <w:tcPr>
            <w:tcW w:w="1985" w:type="dxa"/>
            <w:noWrap w:val="0"/>
            <w:vAlign w:val="center"/>
          </w:tcPr>
          <w:p w14:paraId="65851474">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color w:val="000000"/>
                <w:kern w:val="0"/>
                <w:sz w:val="21"/>
                <w:szCs w:val="21"/>
                <w:highlight w:val="none"/>
              </w:rPr>
              <w:t>云桌面管理系统</w:t>
            </w:r>
          </w:p>
        </w:tc>
        <w:tc>
          <w:tcPr>
            <w:tcW w:w="6214" w:type="dxa"/>
            <w:noWrap/>
            <w:vAlign w:val="center"/>
          </w:tcPr>
          <w:p w14:paraId="3A81B158">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1.云桌面管理系统支持终端可独立运行，为确保服务器或网络发生故障时不影响教学工作的正常开展，要求服务器网络断开或服务器宕机的情况下，客户端可离线运行，保障业务过程不中断。</w:t>
            </w:r>
          </w:p>
          <w:p w14:paraId="4DDFEF17">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2.云桌面管理系统服务端软件完美支持Windows10/11/Server等操作系统，可以和教师电脑共用，以免教师要在教师电脑和服务器之间切换使用。</w:t>
            </w:r>
          </w:p>
          <w:p w14:paraId="45CFC9CF">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3.云桌面管理系统支持集中管理，镜像管理、终端管理、网络服务、系统设置等所有管理功能都集中在一个管理软件界面上，以便高效能管理。</w:t>
            </w:r>
          </w:p>
          <w:p w14:paraId="16A8B2FC">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4.云桌面管理系统支持选择全部或单独对终端设备远程设置，包括但不限于终端密码、修改终端管理频道、修改终端分辨率、镜像推送、终端升级与初始化等操作。</w:t>
            </w:r>
          </w:p>
          <w:p w14:paraId="4BA9782B">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5.支持管理员在服务端对终端进行批量配置管理，包括计算机名、IP地址与DNS等配置信息。</w:t>
            </w:r>
          </w:p>
          <w:p w14:paraId="619F67DF">
            <w:pPr>
              <w:widowControl/>
              <w:jc w:val="left"/>
              <w:textAlignment w:val="center"/>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6.云桌面管理系统支持应用软件批量更新，服务端更新好应用后，直接下发子镜像到终端即可完成应用更新，无需重新部署完整镜像。</w:t>
            </w:r>
          </w:p>
          <w:p w14:paraId="74FF2783">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7.</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kern w:val="0"/>
                <w:sz w:val="21"/>
                <w:szCs w:val="21"/>
                <w:highlight w:val="none"/>
              </w:rPr>
              <w:t>为满足不同场景的还原需求，可随时在云桌面管理系统根据使用需求修改终端还原模式，可支持持久、每次启动、每天还原、每周还原、每月还原等不少于5种的场景模式。</w:t>
            </w:r>
          </w:p>
          <w:p w14:paraId="6379701C">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8.</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kern w:val="0"/>
                <w:sz w:val="21"/>
                <w:szCs w:val="21"/>
                <w:highlight w:val="none"/>
              </w:rPr>
              <w:t>为了保障终端系统安全，能够按照USB设备类型选择是否允许使用某类型的USB设备，要求设备类型支持音频设备、通讯设备、视频设备、人机交互设备、打印机设备、大容量存储设备、数据控制设备等不少于七种设备类型。</w:t>
            </w:r>
          </w:p>
          <w:p w14:paraId="7ECCB6C8">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9.</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kern w:val="0"/>
                <w:sz w:val="21"/>
                <w:szCs w:val="21"/>
                <w:highlight w:val="none"/>
              </w:rPr>
              <w:t>支持镜像管理功能，管理员可对镜像进行编辑镜像信息、复制镜像、删除镜像、创建子镜像、合并子镜像、挂载镜像、卸载镜像等功能。</w:t>
            </w:r>
          </w:p>
          <w:p w14:paraId="39C72527">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10.</w:t>
            </w:r>
            <w:r>
              <w:rPr>
                <w:rFonts w:hint="eastAsia" w:ascii="宋体" w:hAnsi="宋体" w:eastAsia="宋体" w:cs="宋体"/>
                <w:b w:val="0"/>
                <w:bCs w:val="0"/>
                <w:sz w:val="21"/>
                <w:szCs w:val="21"/>
                <w:highlight w:val="none"/>
              </w:rPr>
              <w:t xml:space="preserve"> </w:t>
            </w:r>
            <w:r>
              <w:rPr>
                <w:rFonts w:hint="eastAsia" w:ascii="宋体" w:hAnsi="宋体" w:eastAsia="宋体" w:cs="宋体"/>
                <w:b w:val="0"/>
                <w:bCs w:val="0"/>
                <w:kern w:val="0"/>
                <w:sz w:val="21"/>
                <w:szCs w:val="21"/>
                <w:highlight w:val="none"/>
              </w:rPr>
              <w:t>为了便于终端不同操作系统之间数据共享，支持在管理平台上选择全部或单独终端为其设置共享数据盘，管理员可远程设置终端共享数据盘的空间大小；支持批量取消或删除共享数据盘，为避免删除共享数据盘时出现误操作，需输入服务端管理密码确认删除操作。</w:t>
            </w:r>
          </w:p>
        </w:tc>
      </w:tr>
      <w:tr w14:paraId="17E9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44A72917">
            <w:pPr>
              <w:widowControl/>
              <w:jc w:val="center"/>
              <w:textAlignment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8</w:t>
            </w:r>
          </w:p>
        </w:tc>
        <w:tc>
          <w:tcPr>
            <w:tcW w:w="1985" w:type="dxa"/>
            <w:noWrap w:val="0"/>
            <w:vAlign w:val="center"/>
          </w:tcPr>
          <w:p w14:paraId="3717E898">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color w:val="000000"/>
                <w:kern w:val="0"/>
                <w:sz w:val="21"/>
                <w:szCs w:val="21"/>
                <w:highlight w:val="none"/>
              </w:rPr>
              <w:t>一体化光能板</w:t>
            </w:r>
          </w:p>
        </w:tc>
        <w:tc>
          <w:tcPr>
            <w:tcW w:w="6214" w:type="dxa"/>
            <w:noWrap/>
            <w:vAlign w:val="center"/>
          </w:tcPr>
          <w:p w14:paraId="202FBC00">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一、硬件配置：</w:t>
            </w:r>
          </w:p>
          <w:p w14:paraId="0D5DB24B">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1.整体尺寸≥4500*1150*120；中间显示屏幕：≥86英寸，LED背光源，亮度：≥500cd/m² ；对比度1200：1，图像分辨率：3840×2160。</w:t>
            </w:r>
          </w:p>
          <w:p w14:paraId="19CB7B50">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2.主屏屏幕显示比例16:9，4mm 防眩钢化玻璃。</w:t>
            </w:r>
          </w:p>
          <w:p w14:paraId="1562C678">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3.副屏采用无尘无耗材书写：凡是硬度适中的物体都可在板面上进行书写。</w:t>
            </w:r>
          </w:p>
          <w:p w14:paraId="73781CAD">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4.副屏透光率不低于87%，雾度不高于40%；书写笔迹可视距离≥40米，可视角度≥130°，对比度≥600:1。（提供国家认可CMA &amp; CNAS资质的第三方检测报告）</w:t>
            </w:r>
          </w:p>
          <w:p w14:paraId="526B93CD">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5.副屏擦除:可通过板擦任意对板书字迹进行局部擦除，设计一键清除按键，一键清除屏幕内容，表面擦除精度</w:t>
            </w:r>
            <w:r>
              <w:rPr>
                <w:rFonts w:hint="eastAsia" w:ascii="宋体" w:hAnsi="宋体" w:eastAsia="宋体" w:cs="宋体"/>
                <w:b w:val="0"/>
                <w:bCs w:val="0"/>
                <w:kern w:val="0"/>
                <w:sz w:val="21"/>
                <w:szCs w:val="21"/>
                <w:highlight w:val="none"/>
              </w:rPr>
              <w:t>＜10mm*10mm</w:t>
            </w:r>
            <w:r>
              <w:rPr>
                <w:rFonts w:hint="eastAsia" w:ascii="宋体" w:hAnsi="宋体" w:eastAsia="宋体" w:cs="宋体"/>
                <w:b w:val="0"/>
                <w:bCs w:val="0"/>
                <w:color w:val="000000"/>
                <w:kern w:val="0"/>
                <w:sz w:val="21"/>
                <w:szCs w:val="21"/>
                <w:highlight w:val="none"/>
              </w:rPr>
              <w:t>，擦除延时＜60ms。（提供国家认可CMA &amp; CNAS资质的第三方检测报告）</w:t>
            </w:r>
          </w:p>
          <w:p w14:paraId="58AA508B">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6.采用红外触摸技术，触摸点数支持至少20点同时触控；触摸速度快至2ms。</w:t>
            </w:r>
          </w:p>
          <w:p w14:paraId="27AD7BFB">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7.前置扬声器：高保真音响前置，采用环绕双声道增强技术，高保真悬浮式设计，2×15W扬声器。</w:t>
            </w:r>
          </w:p>
          <w:p w14:paraId="515BDDFA">
            <w:pPr>
              <w:pStyle w:val="3"/>
              <w:tabs>
                <w:tab w:val="left" w:pos="9214"/>
              </w:tabs>
              <w:spacing w:after="0" w:line="240" w:lineRule="auto"/>
              <w:ind w:right="0" w:firstLine="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8.快捷键：为方便老师操作，两侧副板板面配置课件模式、同步模式、板书模式、分屏模式、保存、擦除、黑屏、摄像头、录屏、三色笔等智能快捷键，与主显示屏实现互联。</w:t>
            </w:r>
          </w:p>
          <w:p w14:paraId="3BB15F4B">
            <w:pPr>
              <w:pStyle w:val="3"/>
              <w:tabs>
                <w:tab w:val="left" w:pos="9214"/>
              </w:tabs>
              <w:spacing w:after="0" w:line="240" w:lineRule="auto"/>
              <w:ind w:right="0" w:firstLine="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9.内置摄像头≥4800万像素，拾音距离不少于10米。（提供国家认可CMA &amp; CNAS资质的第三方检测报告并加盖</w:t>
            </w:r>
            <w:r>
              <w:rPr>
                <w:rFonts w:hint="eastAsia" w:ascii="宋体" w:hAnsi="宋体" w:cs="宋体"/>
                <w:b w:val="0"/>
                <w:bCs w:val="0"/>
                <w:color w:val="000000"/>
                <w:sz w:val="21"/>
                <w:szCs w:val="21"/>
                <w:highlight w:val="none"/>
                <w:lang w:val="en-US" w:eastAsia="zh-CN"/>
              </w:rPr>
              <w:t>供应商</w:t>
            </w:r>
            <w:r>
              <w:rPr>
                <w:rFonts w:hint="eastAsia" w:ascii="宋体" w:hAnsi="宋体" w:eastAsia="宋体" w:cs="宋体"/>
                <w:b w:val="0"/>
                <w:bCs w:val="0"/>
                <w:color w:val="000000"/>
                <w:sz w:val="21"/>
                <w:szCs w:val="21"/>
                <w:highlight w:val="none"/>
              </w:rPr>
              <w:t>公章）</w:t>
            </w:r>
          </w:p>
          <w:p w14:paraId="46A72E45">
            <w:pPr>
              <w:pStyle w:val="3"/>
              <w:tabs>
                <w:tab w:val="left" w:pos="9214"/>
              </w:tabs>
              <w:spacing w:after="0" w:line="240" w:lineRule="auto"/>
              <w:ind w:right="0" w:firstLine="0"/>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10.设备自带开放式嵌入式操作系统，Android系统运行内存：DDR4 ≥4G；存储≥32G；安卓版本11.0以上。</w:t>
            </w:r>
          </w:p>
          <w:p w14:paraId="571AA753">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二、内置电脑：</w:t>
            </w:r>
          </w:p>
          <w:p w14:paraId="4582CE68">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 xml:space="preserve">1、为方便用户后续自主升级维护，ops采用下插式，位于设备底部，不用拆侧板就可对ops进行维护升级。 </w:t>
            </w:r>
          </w:p>
          <w:p w14:paraId="4876A8FD">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2、CPU：不低于Intel i5（11代），集成显卡，内存DDR4 8G，固态硬盘256G，集成网卡，WIFI。</w:t>
            </w:r>
          </w:p>
          <w:p w14:paraId="1CF1111C">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三、软件功能：</w:t>
            </w:r>
          </w:p>
          <w:p w14:paraId="5D6D389A">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1、可通过两侧副板板面四种教学模式快捷键对主屏嵌入软件进行快捷操作，老师可根据授课习惯选择模式。</w:t>
            </w:r>
          </w:p>
          <w:p w14:paraId="6EBA11A6">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（1）同步模式。</w:t>
            </w:r>
          </w:p>
          <w:p w14:paraId="08B9568C">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（2）课件模式。</w:t>
            </w:r>
          </w:p>
          <w:p w14:paraId="4E120557">
            <w:pPr>
              <w:widowControl/>
              <w:spacing w:line="312" w:lineRule="auto"/>
              <w:jc w:val="left"/>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（3）板书模式。</w:t>
            </w:r>
          </w:p>
          <w:p w14:paraId="1001D4FC">
            <w:pPr>
              <w:widowControl/>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color w:val="000000"/>
                <w:kern w:val="0"/>
                <w:sz w:val="21"/>
                <w:szCs w:val="21"/>
                <w:highlight w:val="none"/>
              </w:rPr>
              <w:t>（4）分屏模式。</w:t>
            </w:r>
          </w:p>
        </w:tc>
      </w:tr>
      <w:tr w14:paraId="2C06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2E0F4F83">
            <w:pPr>
              <w:widowControl/>
              <w:jc w:val="center"/>
              <w:textAlignment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9</w:t>
            </w:r>
          </w:p>
        </w:tc>
        <w:tc>
          <w:tcPr>
            <w:tcW w:w="1985" w:type="dxa"/>
            <w:noWrap w:val="0"/>
            <w:vAlign w:val="center"/>
          </w:tcPr>
          <w:p w14:paraId="270DDB7A">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color w:val="000000"/>
                <w:kern w:val="0"/>
                <w:sz w:val="21"/>
                <w:szCs w:val="21"/>
                <w:highlight w:val="none"/>
              </w:rPr>
              <w:t>多媒体讲桌</w:t>
            </w:r>
          </w:p>
        </w:tc>
        <w:tc>
          <w:tcPr>
            <w:tcW w:w="6214" w:type="dxa"/>
            <w:noWrap/>
            <w:vAlign w:val="center"/>
          </w:tcPr>
          <w:p w14:paraId="5879BD3C">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1.讲桌采用钢木结合，讲桌尺寸：1140*820*1000。</w:t>
            </w:r>
            <w:r>
              <w:rPr>
                <w:rFonts w:hint="eastAsia" w:ascii="宋体" w:hAnsi="宋体" w:eastAsia="宋体" w:cs="宋体"/>
                <w:b w:val="0"/>
                <w:bCs w:val="0"/>
                <w:kern w:val="0"/>
                <w:sz w:val="21"/>
                <w:szCs w:val="21"/>
                <w:highlight w:val="none"/>
              </w:rPr>
              <w:br w:type="textWrapping"/>
            </w:r>
            <w:r>
              <w:rPr>
                <w:rFonts w:hint="eastAsia" w:ascii="宋体" w:hAnsi="宋体" w:eastAsia="宋体" w:cs="宋体"/>
                <w:b w:val="0"/>
                <w:bCs w:val="0"/>
                <w:kern w:val="0"/>
                <w:sz w:val="21"/>
                <w:szCs w:val="21"/>
                <w:highlight w:val="none"/>
              </w:rPr>
              <w:t>2.中央控制区可以安装19.5-23.8英寸显示器且可根据视角调整角度。</w:t>
            </w:r>
            <w:r>
              <w:rPr>
                <w:rFonts w:hint="eastAsia" w:ascii="宋体" w:hAnsi="宋体" w:eastAsia="宋体" w:cs="宋体"/>
                <w:b w:val="0"/>
                <w:bCs w:val="0"/>
                <w:kern w:val="0"/>
                <w:sz w:val="21"/>
                <w:szCs w:val="21"/>
                <w:highlight w:val="none"/>
              </w:rPr>
              <w:br w:type="textWrapping"/>
            </w:r>
            <w:r>
              <w:rPr>
                <w:rFonts w:hint="eastAsia" w:ascii="宋体" w:hAnsi="宋体" w:eastAsia="宋体" w:cs="宋体"/>
                <w:b w:val="0"/>
                <w:bCs w:val="0"/>
                <w:kern w:val="0"/>
                <w:sz w:val="21"/>
                <w:szCs w:val="21"/>
                <w:highlight w:val="none"/>
              </w:rPr>
              <w:t>3.含座椅一把。</w:t>
            </w:r>
          </w:p>
        </w:tc>
      </w:tr>
      <w:tr w14:paraId="6942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0E626904">
            <w:pPr>
              <w:widowControl/>
              <w:jc w:val="center"/>
              <w:textAlignment w:val="center"/>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10</w:t>
            </w:r>
          </w:p>
        </w:tc>
        <w:tc>
          <w:tcPr>
            <w:tcW w:w="1985" w:type="dxa"/>
            <w:noWrap w:val="0"/>
            <w:vAlign w:val="center"/>
          </w:tcPr>
          <w:p w14:paraId="6B76E387">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kern w:val="0"/>
                <w:sz w:val="21"/>
                <w:szCs w:val="21"/>
                <w:highlight w:val="none"/>
                <w:lang w:val="en-US" w:eastAsia="zh-CN"/>
              </w:rPr>
              <w:t>多功能教学软件</w:t>
            </w:r>
          </w:p>
        </w:tc>
        <w:tc>
          <w:tcPr>
            <w:tcW w:w="6214" w:type="dxa"/>
            <w:noWrap/>
            <w:vAlign w:val="center"/>
          </w:tcPr>
          <w:p w14:paraId="73074245">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1.为便于课堂多位老师使用，要求提供C/S架构教学管理软件平台，平台至少需要包含教师端和学生端，并且教师端和学生端能够进行互动教学</w:t>
            </w:r>
          </w:p>
          <w:p w14:paraId="74922450">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2.为满足教师对教师端不同布局的偏好使用，软件同时提供4套或以上功能按钮的布局，不需要退出软件即可更换各种布局，布局至少有主功能条在上方、下方、左边和右边。</w:t>
            </w:r>
          </w:p>
          <w:p w14:paraId="6AE7811F">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3.班级模型中可以实时看到学生端桌面的缩图，以定期更新，且可以在教室端任意的设定学生坐位的行数和列数，可放大和缩小缩略图。</w:t>
            </w:r>
          </w:p>
          <w:p w14:paraId="20CB7AA8">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4.教师将屏幕或视频广播给学生，广播后开机的云终端可自动接受广播，为提高教学效率，在执行屏幕或视频广播的同时，学生端的键盘和鼠标被锁定。</w:t>
            </w:r>
          </w:p>
          <w:p w14:paraId="2E1AF652">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5.教师可以对单一、部分、全体学生执行黑屏肃静来禁止其进行任何操作，达到专心听课目的。</w:t>
            </w:r>
          </w:p>
          <w:p w14:paraId="1298A4C8">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6.允许教师将教师机不同盘符中的目录或文件一起发送至生机的某目录下，目录不存在则自动新建此目录，文件已存在则自动覆盖旧文件；</w:t>
            </w:r>
          </w:p>
          <w:p w14:paraId="7A691115">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7.学生可以把做好的作业直接提交到教师机，教师端可设置学生提交作业时是否需要教师同意，配置需要教师同意后，则必需经过教师审批通过后才可提交。</w:t>
            </w:r>
          </w:p>
          <w:p w14:paraId="13A6CF40">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8.支持投票功能，教师可通过选择题或判断题在课堂上发起投票，以考核学习成果</w:t>
            </w:r>
          </w:p>
          <w:p w14:paraId="6567152F">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9.支持签到功能，方便老师对学生的上课情况进行考勤并统计，让学生名字和座位对应，点名结果可以保存为班级模型，供下次上课时调用。此外，教师还可将签到信息导出</w:t>
            </w:r>
          </w:p>
          <w:p w14:paraId="642225E8">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10.教师端可以通过远程命令功能，远程关闭、重新启动所有学生端、远程打开/关闭学生端上应用程序、退出学生端等。</w:t>
            </w:r>
          </w:p>
          <w:p w14:paraId="2132509C">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11.学生端支持防杀进程、断线锁屏、语言选择，支持发送消息、呼叫、密码保护、修改频道及提交文件。</w:t>
            </w:r>
          </w:p>
        </w:tc>
      </w:tr>
      <w:tr w14:paraId="4A5E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78E85040">
            <w:pPr>
              <w:widowControl/>
              <w:jc w:val="center"/>
              <w:textAlignment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rPr>
              <w:t>1</w:t>
            </w:r>
            <w:r>
              <w:rPr>
                <w:rFonts w:hint="eastAsia" w:ascii="宋体" w:hAnsi="宋体" w:eastAsia="宋体" w:cs="宋体"/>
                <w:b w:val="0"/>
                <w:bCs w:val="0"/>
                <w:kern w:val="0"/>
                <w:sz w:val="21"/>
                <w:szCs w:val="21"/>
                <w:highlight w:val="none"/>
                <w:lang w:val="en-US" w:eastAsia="zh-CN"/>
              </w:rPr>
              <w:t>1</w:t>
            </w:r>
          </w:p>
        </w:tc>
        <w:tc>
          <w:tcPr>
            <w:tcW w:w="1985" w:type="dxa"/>
            <w:noWrap w:val="0"/>
            <w:vAlign w:val="center"/>
          </w:tcPr>
          <w:p w14:paraId="439E3889">
            <w:pPr>
              <w:widowControl/>
              <w:jc w:val="left"/>
              <w:textAlignment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color w:val="000000"/>
                <w:kern w:val="0"/>
                <w:sz w:val="21"/>
                <w:szCs w:val="21"/>
                <w:highlight w:val="none"/>
              </w:rPr>
              <w:t>学生桌</w:t>
            </w:r>
            <w:r>
              <w:rPr>
                <w:rFonts w:hint="eastAsia" w:ascii="宋体" w:hAnsi="宋体" w:eastAsia="宋体" w:cs="宋体"/>
                <w:b w:val="0"/>
                <w:bCs w:val="0"/>
                <w:color w:val="000000"/>
                <w:kern w:val="0"/>
                <w:sz w:val="21"/>
                <w:szCs w:val="21"/>
                <w:highlight w:val="none"/>
                <w:lang w:val="en-US" w:eastAsia="zh-CN"/>
              </w:rPr>
              <w:t>子</w:t>
            </w:r>
          </w:p>
        </w:tc>
        <w:tc>
          <w:tcPr>
            <w:tcW w:w="6214" w:type="dxa"/>
            <w:noWrap/>
            <w:vAlign w:val="center"/>
          </w:tcPr>
          <w:p w14:paraId="123A6893">
            <w:pPr>
              <w:widowControl/>
              <w:numPr>
                <w:ilvl w:val="0"/>
                <w:numId w:val="2"/>
              </w:numPr>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桌面采用</w:t>
            </w:r>
            <w:r>
              <w:rPr>
                <w:rFonts w:hint="eastAsia" w:ascii="宋体" w:hAnsi="宋体" w:eastAsia="宋体" w:cs="宋体"/>
                <w:b w:val="0"/>
                <w:bCs w:val="0"/>
                <w:kern w:val="0"/>
                <w:sz w:val="21"/>
                <w:szCs w:val="21"/>
                <w:highlight w:val="none"/>
                <w:lang w:val="en-US" w:eastAsia="zh-CN"/>
              </w:rPr>
              <w:t>E0级环保</w:t>
            </w:r>
            <w:r>
              <w:rPr>
                <w:rFonts w:hint="eastAsia" w:ascii="宋体" w:hAnsi="宋体" w:eastAsia="宋体" w:cs="宋体"/>
                <w:b w:val="0"/>
                <w:bCs w:val="0"/>
                <w:kern w:val="0"/>
                <w:sz w:val="21"/>
                <w:szCs w:val="21"/>
                <w:highlight w:val="none"/>
              </w:rPr>
              <w:t>板</w:t>
            </w:r>
            <w:r>
              <w:rPr>
                <w:rFonts w:hint="eastAsia" w:ascii="宋体" w:hAnsi="宋体" w:eastAsia="宋体" w:cs="宋体"/>
                <w:b w:val="0"/>
                <w:bCs w:val="0"/>
                <w:kern w:val="0"/>
                <w:sz w:val="21"/>
                <w:szCs w:val="21"/>
                <w:highlight w:val="none"/>
                <w:lang w:val="en-US" w:eastAsia="zh-CN"/>
              </w:rPr>
              <w:t>材</w:t>
            </w:r>
            <w:r>
              <w:rPr>
                <w:rFonts w:hint="eastAsia" w:ascii="宋体" w:hAnsi="宋体" w:eastAsia="宋体" w:cs="宋体"/>
                <w:b w:val="0"/>
                <w:bCs w:val="0"/>
                <w:kern w:val="0"/>
                <w:sz w:val="21"/>
                <w:szCs w:val="21"/>
                <w:highlight w:val="none"/>
              </w:rPr>
              <w:t>，</w:t>
            </w:r>
            <w:r>
              <w:rPr>
                <w:rFonts w:hint="eastAsia" w:ascii="宋体" w:hAnsi="宋体" w:eastAsia="宋体" w:cs="宋体"/>
                <w:b w:val="0"/>
                <w:bCs w:val="0"/>
                <w:kern w:val="0"/>
                <w:sz w:val="21"/>
                <w:szCs w:val="21"/>
                <w:highlight w:val="none"/>
                <w:lang w:val="en-US" w:eastAsia="zh-CN"/>
              </w:rPr>
              <w:t>具备防火、防污、防损等特点，</w:t>
            </w:r>
            <w:r>
              <w:rPr>
                <w:rFonts w:hint="eastAsia" w:ascii="宋体" w:hAnsi="宋体" w:eastAsia="宋体" w:cs="宋体"/>
                <w:b w:val="0"/>
                <w:bCs w:val="0"/>
                <w:kern w:val="0"/>
                <w:sz w:val="21"/>
                <w:szCs w:val="21"/>
                <w:highlight w:val="none"/>
              </w:rPr>
              <w:t>颜色可选；</w:t>
            </w:r>
            <w:r>
              <w:rPr>
                <w:rFonts w:hint="eastAsia" w:ascii="宋体" w:hAnsi="宋体" w:eastAsia="宋体" w:cs="宋体"/>
                <w:b w:val="0"/>
                <w:bCs w:val="0"/>
                <w:kern w:val="0"/>
                <w:sz w:val="21"/>
                <w:szCs w:val="21"/>
                <w:highlight w:val="none"/>
              </w:rPr>
              <w:br w:type="textWrapping"/>
            </w:r>
            <w:r>
              <w:rPr>
                <w:rFonts w:hint="eastAsia" w:ascii="宋体" w:hAnsi="宋体" w:eastAsia="宋体" w:cs="宋体"/>
                <w:b w:val="0"/>
                <w:bCs w:val="0"/>
                <w:kern w:val="0"/>
                <w:sz w:val="21"/>
                <w:szCs w:val="21"/>
                <w:highlight w:val="none"/>
              </w:rPr>
              <w:t>2.</w:t>
            </w:r>
            <w:r>
              <w:rPr>
                <w:rFonts w:hint="eastAsia" w:ascii="宋体" w:hAnsi="宋体" w:eastAsia="宋体" w:cs="宋体"/>
                <w:b w:val="0"/>
                <w:bCs w:val="0"/>
                <w:kern w:val="0"/>
                <w:sz w:val="21"/>
                <w:szCs w:val="21"/>
                <w:highlight w:val="none"/>
                <w:lang w:val="en-US" w:eastAsia="zh-CN"/>
              </w:rPr>
              <w:t>桌体设有电脑主机的机箱托，键盘托和穿线孔等</w:t>
            </w:r>
          </w:p>
          <w:p w14:paraId="0088C1E1">
            <w:pPr>
              <w:widowControl/>
              <w:numPr>
                <w:ilvl w:val="0"/>
                <w:numId w:val="0"/>
              </w:numPr>
              <w:jc w:val="left"/>
              <w:textAlignment w:val="center"/>
              <w:rPr>
                <w:rFonts w:hint="default" w:ascii="宋体" w:hAnsi="宋体" w:eastAsia="宋体" w:cs="宋体"/>
                <w:b w:val="0"/>
                <w:bCs w:val="0"/>
                <w:kern w:val="0"/>
                <w:sz w:val="21"/>
                <w:szCs w:val="21"/>
                <w:highlight w:val="none"/>
                <w:lang w:val="en-US"/>
              </w:rPr>
            </w:pPr>
            <w:r>
              <w:rPr>
                <w:rFonts w:hint="eastAsia" w:ascii="宋体" w:hAnsi="宋体" w:eastAsia="宋体" w:cs="宋体"/>
                <w:b w:val="0"/>
                <w:bCs w:val="0"/>
                <w:kern w:val="0"/>
                <w:sz w:val="21"/>
                <w:szCs w:val="21"/>
                <w:highlight w:val="none"/>
                <w:lang w:val="en-US" w:eastAsia="zh-CN"/>
              </w:rPr>
              <w:t>3.整体尺寸约：长80*宽60*高75，需要和已有桌子配套</w:t>
            </w:r>
          </w:p>
        </w:tc>
      </w:tr>
      <w:tr w14:paraId="0E57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4F1B21BC">
            <w:pPr>
              <w:widowControl/>
              <w:jc w:val="center"/>
              <w:textAlignment w:val="center"/>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12</w:t>
            </w:r>
          </w:p>
        </w:tc>
        <w:tc>
          <w:tcPr>
            <w:tcW w:w="1985" w:type="dxa"/>
            <w:noWrap w:val="0"/>
            <w:vAlign w:val="center"/>
          </w:tcPr>
          <w:p w14:paraId="4325E6DF">
            <w:pPr>
              <w:widowControl/>
              <w:jc w:val="left"/>
              <w:textAlignment w:val="center"/>
              <w:rPr>
                <w:rFonts w:hint="default" w:ascii="宋体" w:hAnsi="宋体" w:eastAsia="宋体" w:cs="宋体"/>
                <w:b w:val="0"/>
                <w:bCs w:val="0"/>
                <w:color w:val="000000"/>
                <w:kern w:val="0"/>
                <w:sz w:val="21"/>
                <w:szCs w:val="21"/>
                <w:highlight w:val="none"/>
                <w:lang w:val="en-US" w:eastAsia="zh-CN"/>
              </w:rPr>
            </w:pPr>
            <w:r>
              <w:rPr>
                <w:rFonts w:hint="eastAsia" w:ascii="宋体" w:hAnsi="宋体" w:eastAsia="宋体" w:cs="宋体"/>
                <w:b w:val="0"/>
                <w:bCs w:val="0"/>
                <w:color w:val="000000"/>
                <w:kern w:val="0"/>
                <w:sz w:val="21"/>
                <w:szCs w:val="21"/>
                <w:highlight w:val="none"/>
                <w:lang w:val="en-US" w:eastAsia="zh-CN"/>
              </w:rPr>
              <w:t>学生椅子</w:t>
            </w:r>
          </w:p>
        </w:tc>
        <w:tc>
          <w:tcPr>
            <w:tcW w:w="6214" w:type="dxa"/>
            <w:noWrap/>
            <w:vAlign w:val="center"/>
          </w:tcPr>
          <w:p w14:paraId="743CD6FC">
            <w:pPr>
              <w:widowControl/>
              <w:jc w:val="left"/>
              <w:textAlignment w:val="center"/>
              <w:rPr>
                <w:rFonts w:hint="default" w:ascii="宋体" w:hAnsi="宋体" w:eastAsia="宋体" w:cs="宋体"/>
                <w:b w:val="0"/>
                <w:bCs w:val="0"/>
                <w:kern w:val="0"/>
                <w:sz w:val="21"/>
                <w:szCs w:val="21"/>
                <w:highlight w:val="none"/>
                <w:lang w:val="en-US" w:eastAsia="zh-CN"/>
              </w:rPr>
            </w:pPr>
            <w:r>
              <w:rPr>
                <w:rFonts w:hint="default" w:ascii="宋体" w:hAnsi="宋体" w:eastAsia="宋体" w:cs="宋体"/>
                <w:b w:val="0"/>
                <w:bCs w:val="0"/>
                <w:kern w:val="0"/>
                <w:sz w:val="21"/>
                <w:szCs w:val="21"/>
                <w:highlight w:val="none"/>
                <w:lang w:val="en-US" w:eastAsia="zh-CN"/>
              </w:rPr>
              <w:t>配套桌子使用，采用人体工学设计，舒适耐用。椅面材质避免人造革，</w:t>
            </w:r>
            <w:r>
              <w:rPr>
                <w:rFonts w:ascii="Segoe UI" w:hAnsi="Segoe UI" w:eastAsia="Segoe UI" w:cs="Segoe UI"/>
                <w:i w:val="0"/>
                <w:iCs w:val="0"/>
                <w:caps w:val="0"/>
                <w:color w:val="0D0D0D"/>
                <w:spacing w:val="0"/>
                <w:sz w:val="21"/>
                <w:szCs w:val="21"/>
                <w:highlight w:val="none"/>
                <w:shd w:val="clear" w:color="auto" w:fill="FFFFFF"/>
              </w:rPr>
              <w:t>除靠背以外可推入桌子下方进行收纳</w:t>
            </w:r>
            <w:r>
              <w:rPr>
                <w:rFonts w:hint="default" w:ascii="宋体" w:hAnsi="宋体" w:eastAsia="宋体" w:cs="宋体"/>
                <w:b w:val="0"/>
                <w:bCs w:val="0"/>
                <w:kern w:val="0"/>
                <w:sz w:val="21"/>
                <w:szCs w:val="21"/>
                <w:highlight w:val="none"/>
                <w:lang w:val="en-US" w:eastAsia="zh-CN"/>
              </w:rPr>
              <w:t>，节省空间。</w:t>
            </w:r>
          </w:p>
        </w:tc>
      </w:tr>
      <w:tr w14:paraId="79A4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3DBEE84F">
            <w:pPr>
              <w:widowControl/>
              <w:jc w:val="center"/>
              <w:textAlignment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rPr>
              <w:t>1</w:t>
            </w:r>
            <w:r>
              <w:rPr>
                <w:rFonts w:hint="eastAsia" w:ascii="宋体" w:hAnsi="宋体" w:eastAsia="宋体" w:cs="宋体"/>
                <w:b w:val="0"/>
                <w:bCs w:val="0"/>
                <w:kern w:val="0"/>
                <w:sz w:val="21"/>
                <w:szCs w:val="21"/>
                <w:highlight w:val="none"/>
                <w:lang w:val="en-US" w:eastAsia="zh-CN"/>
              </w:rPr>
              <w:t>3</w:t>
            </w:r>
          </w:p>
        </w:tc>
        <w:tc>
          <w:tcPr>
            <w:tcW w:w="1985" w:type="dxa"/>
            <w:noWrap w:val="0"/>
            <w:vAlign w:val="center"/>
          </w:tcPr>
          <w:p w14:paraId="11349D3E">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color w:val="000000"/>
                <w:kern w:val="0"/>
                <w:sz w:val="21"/>
                <w:szCs w:val="21"/>
                <w:highlight w:val="none"/>
              </w:rPr>
              <w:t>千兆网络交换机</w:t>
            </w:r>
          </w:p>
        </w:tc>
        <w:tc>
          <w:tcPr>
            <w:tcW w:w="6214" w:type="dxa"/>
            <w:noWrap/>
            <w:vAlign w:val="center"/>
          </w:tcPr>
          <w:p w14:paraId="20A70D86">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1.交换容量598Gbps/5.98Tbps，包转发率160Mpps/1600Mpps；</w:t>
            </w:r>
          </w:p>
          <w:p w14:paraId="27FB5930">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2.48个10/100/1000M自适应电口，4个千兆SFP光口，双交流电源，1U标准机架；</w:t>
            </w:r>
          </w:p>
          <w:p w14:paraId="4FCB0D2D">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3.支持SSH、端口安全、用户分级、端口隔离、DHCPsnooping、DAI、ARPcheck、CPU保护；</w:t>
            </w:r>
          </w:p>
          <w:p w14:paraId="7971C873">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4.支持静态路由、IPv6静态路由，RIP、RIPng、OSPF、OSPFv3、ISIS、ISISv6、BGP、BGP4+等路由协议；</w:t>
            </w:r>
          </w:p>
          <w:p w14:paraId="55C6A82B">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5.支持VST，可以实现8台硬件设备之间的虚拟化部署；</w:t>
            </w:r>
          </w:p>
          <w:p w14:paraId="0EDE8991">
            <w:pPr>
              <w:widowControl/>
              <w:jc w:val="left"/>
              <w:textAlignment w:val="center"/>
              <w:rPr>
                <w:rFonts w:hint="eastAsia" w:ascii="宋体" w:hAnsi="宋体" w:eastAsia="宋体" w:cs="宋体"/>
                <w:b w:val="0"/>
                <w:bCs w:val="0"/>
                <w:kern w:val="0"/>
                <w:sz w:val="21"/>
                <w:szCs w:val="21"/>
                <w:highlight w:val="none"/>
              </w:rPr>
            </w:pPr>
          </w:p>
        </w:tc>
      </w:tr>
      <w:tr w14:paraId="5A17A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1EE2D946">
            <w:pPr>
              <w:widowControl/>
              <w:jc w:val="center"/>
              <w:textAlignment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rPr>
              <w:t>1</w:t>
            </w:r>
            <w:r>
              <w:rPr>
                <w:rFonts w:hint="eastAsia" w:ascii="宋体" w:hAnsi="宋体" w:eastAsia="宋体" w:cs="宋体"/>
                <w:b w:val="0"/>
                <w:bCs w:val="0"/>
                <w:kern w:val="0"/>
                <w:sz w:val="21"/>
                <w:szCs w:val="21"/>
                <w:highlight w:val="none"/>
                <w:lang w:val="en-US" w:eastAsia="zh-CN"/>
              </w:rPr>
              <w:t>4</w:t>
            </w:r>
          </w:p>
        </w:tc>
        <w:tc>
          <w:tcPr>
            <w:tcW w:w="1985" w:type="dxa"/>
            <w:noWrap w:val="0"/>
            <w:vAlign w:val="center"/>
          </w:tcPr>
          <w:p w14:paraId="4F5E911E">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color w:val="000000"/>
                <w:kern w:val="0"/>
                <w:sz w:val="21"/>
                <w:szCs w:val="21"/>
                <w:highlight w:val="none"/>
              </w:rPr>
              <w:t>服务器</w:t>
            </w:r>
          </w:p>
        </w:tc>
        <w:tc>
          <w:tcPr>
            <w:tcW w:w="6214" w:type="dxa"/>
            <w:noWrap/>
            <w:vAlign w:val="center"/>
          </w:tcPr>
          <w:p w14:paraId="3760C163">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1.CPU：2*6138</w:t>
            </w:r>
          </w:p>
          <w:p w14:paraId="543713B4">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2.内存：配置≥128GB内存条，</w:t>
            </w:r>
          </w:p>
          <w:p w14:paraId="569F324B">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xml:space="preserve">3.硬盘：1*480G SSD（系统盘）+2*4T SATA（数据盘），                        </w:t>
            </w:r>
          </w:p>
          <w:p w14:paraId="20939FBE">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xml:space="preserve">4.支持RAID1，                                              </w:t>
            </w:r>
          </w:p>
          <w:p w14:paraId="38838883">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5.配置1个900W冗余热插拔电源</w:t>
            </w:r>
          </w:p>
          <w:p w14:paraId="52F3C4BD">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xml:space="preserve">6.配套导轨   </w:t>
            </w:r>
          </w:p>
          <w:p w14:paraId="74CCC184">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7.网卡：双口千兆</w:t>
            </w:r>
          </w:p>
          <w:p w14:paraId="67F0DECC">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8.2U机架式</w:t>
            </w:r>
          </w:p>
        </w:tc>
      </w:tr>
      <w:tr w14:paraId="09452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6055C8F8">
            <w:pPr>
              <w:widowControl/>
              <w:jc w:val="center"/>
              <w:textAlignment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rPr>
              <w:t>1</w:t>
            </w:r>
            <w:r>
              <w:rPr>
                <w:rFonts w:hint="eastAsia" w:ascii="宋体" w:hAnsi="宋体" w:eastAsia="宋体" w:cs="宋体"/>
                <w:b w:val="0"/>
                <w:bCs w:val="0"/>
                <w:kern w:val="0"/>
                <w:sz w:val="21"/>
                <w:szCs w:val="21"/>
                <w:highlight w:val="none"/>
                <w:lang w:val="en-US" w:eastAsia="zh-CN"/>
              </w:rPr>
              <w:t>5</w:t>
            </w:r>
          </w:p>
        </w:tc>
        <w:tc>
          <w:tcPr>
            <w:tcW w:w="1985" w:type="dxa"/>
            <w:noWrap w:val="0"/>
            <w:vAlign w:val="center"/>
          </w:tcPr>
          <w:p w14:paraId="1B27A7F7">
            <w:pPr>
              <w:widowControl/>
              <w:jc w:val="center"/>
              <w:textAlignment w:val="center"/>
              <w:rPr>
                <w:rFonts w:hint="default"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屏幕显示器设备</w:t>
            </w:r>
          </w:p>
        </w:tc>
        <w:tc>
          <w:tcPr>
            <w:tcW w:w="6214" w:type="dxa"/>
            <w:noWrap/>
            <w:vAlign w:val="center"/>
          </w:tcPr>
          <w:p w14:paraId="04D4E902">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75寸 HDMI输入高清显示</w:t>
            </w:r>
          </w:p>
        </w:tc>
      </w:tr>
      <w:tr w14:paraId="537B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5EFC3414">
            <w:pPr>
              <w:widowControl/>
              <w:jc w:val="center"/>
              <w:textAlignment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rPr>
              <w:t>1</w:t>
            </w:r>
            <w:r>
              <w:rPr>
                <w:rFonts w:hint="eastAsia" w:ascii="宋体" w:hAnsi="宋体" w:eastAsia="宋体" w:cs="宋体"/>
                <w:b w:val="0"/>
                <w:bCs w:val="0"/>
                <w:kern w:val="0"/>
                <w:sz w:val="21"/>
                <w:szCs w:val="21"/>
                <w:highlight w:val="none"/>
                <w:lang w:val="en-US" w:eastAsia="zh-CN"/>
              </w:rPr>
              <w:t>6</w:t>
            </w:r>
          </w:p>
        </w:tc>
        <w:tc>
          <w:tcPr>
            <w:tcW w:w="1985" w:type="dxa"/>
            <w:noWrap w:val="0"/>
            <w:vAlign w:val="center"/>
          </w:tcPr>
          <w:p w14:paraId="31A9F054">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高清摄像机</w:t>
            </w:r>
          </w:p>
        </w:tc>
        <w:tc>
          <w:tcPr>
            <w:tcW w:w="6214" w:type="dxa"/>
            <w:noWrap/>
            <w:vAlign w:val="center"/>
          </w:tcPr>
          <w:p w14:paraId="0DC4C2A5">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1.传感器类型：1/2.8英寸、207万有效像素 CMOS 传感器</w:t>
            </w:r>
          </w:p>
          <w:p w14:paraId="6796A2CC">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2.最大图像尺寸： 1920 x 1080 （1080P）</w:t>
            </w:r>
          </w:p>
          <w:p w14:paraId="32419814">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3.12倍光学变焦，16倍数字变焦</w:t>
            </w:r>
          </w:p>
          <w:p w14:paraId="319CDE0F">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4.视频输出接口：HDMI接口，3G-SDI接口，USB3.0接口</w:t>
            </w:r>
          </w:p>
          <w:p w14:paraId="536DE490">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5.水平视场角：72°</w:t>
            </w:r>
          </w:p>
          <w:p w14:paraId="279EBFA9">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6.预置位数量：245</w:t>
            </w:r>
          </w:p>
          <w:p w14:paraId="44F6D44E">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xml:space="preserve">7.最低照度：0.5 Lux </w:t>
            </w:r>
          </w:p>
          <w:p w14:paraId="7C40BC1B">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8.通讯接口：RS-232，RS485</w:t>
            </w:r>
          </w:p>
          <w:p w14:paraId="714D3BA6">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9.信噪比：≥55dB</w:t>
            </w:r>
          </w:p>
          <w:p w14:paraId="39FB6273">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10.支持1080P@60 IP网络编码流输出</w:t>
            </w:r>
          </w:p>
        </w:tc>
      </w:tr>
      <w:tr w14:paraId="4724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3E44262B">
            <w:pPr>
              <w:widowControl/>
              <w:jc w:val="center"/>
              <w:textAlignment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rPr>
              <w:t>1</w:t>
            </w:r>
            <w:r>
              <w:rPr>
                <w:rFonts w:hint="eastAsia" w:ascii="宋体" w:hAnsi="宋体" w:eastAsia="宋体" w:cs="宋体"/>
                <w:b w:val="0"/>
                <w:bCs w:val="0"/>
                <w:kern w:val="0"/>
                <w:sz w:val="21"/>
                <w:szCs w:val="21"/>
                <w:highlight w:val="none"/>
                <w:lang w:val="en-US" w:eastAsia="zh-CN"/>
              </w:rPr>
              <w:t>7</w:t>
            </w:r>
          </w:p>
        </w:tc>
        <w:tc>
          <w:tcPr>
            <w:tcW w:w="1985" w:type="dxa"/>
            <w:noWrap w:val="0"/>
            <w:vAlign w:val="center"/>
          </w:tcPr>
          <w:p w14:paraId="7DB423CB">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音频处理套装</w:t>
            </w:r>
          </w:p>
        </w:tc>
        <w:tc>
          <w:tcPr>
            <w:tcW w:w="6214" w:type="dxa"/>
            <w:noWrap/>
            <w:vAlign w:val="center"/>
          </w:tcPr>
          <w:p w14:paraId="486AB839">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1.支持多麦克风组合实现互动对讲,拾音范围可覆盖8*10m教室区域；</w:t>
            </w:r>
          </w:p>
          <w:p w14:paraId="4CE1E33C">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2.外接兼容性强：2个阵列麦接口，支持无线麦接入、PC IN、AEC IN及AEC OUT、SPK OUT，支持RJ45网络工具调试控制；</w:t>
            </w:r>
          </w:p>
          <w:p w14:paraId="5F001F69">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3.高性能阵列麦算法：自动噪声抑制（ANS）、自动回声消除（AEC）、自动增益控制（AGC）、混响抑制（ARR）、平稳噪声、瞬态噪声、波束成形等音频预处理算法，可有效提升语音扩声互动的质量；</w:t>
            </w:r>
          </w:p>
        </w:tc>
      </w:tr>
      <w:tr w14:paraId="00F2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23A82AA7">
            <w:pPr>
              <w:widowControl/>
              <w:jc w:val="center"/>
              <w:textAlignment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rPr>
              <w:t>1</w:t>
            </w:r>
            <w:r>
              <w:rPr>
                <w:rFonts w:hint="eastAsia" w:ascii="宋体" w:hAnsi="宋体" w:eastAsia="宋体" w:cs="宋体"/>
                <w:b w:val="0"/>
                <w:bCs w:val="0"/>
                <w:kern w:val="0"/>
                <w:sz w:val="21"/>
                <w:szCs w:val="21"/>
                <w:highlight w:val="none"/>
                <w:lang w:val="en-US" w:eastAsia="zh-CN"/>
              </w:rPr>
              <w:t>8</w:t>
            </w:r>
          </w:p>
        </w:tc>
        <w:tc>
          <w:tcPr>
            <w:tcW w:w="1985" w:type="dxa"/>
            <w:noWrap w:val="0"/>
            <w:vAlign w:val="center"/>
          </w:tcPr>
          <w:p w14:paraId="2DE989F4">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音响</w:t>
            </w:r>
          </w:p>
        </w:tc>
        <w:tc>
          <w:tcPr>
            <w:tcW w:w="6214" w:type="dxa"/>
            <w:noWrap/>
            <w:vAlign w:val="center"/>
          </w:tcPr>
          <w:p w14:paraId="108A740A">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xml:space="preserve">1.工程注塑箱体一次成型平板式设计，胶网回音吸收布沙罩、一体机型双声道、长155cm/高14cm/10cm，LED数字动态屏显示、高低音6单元设计，双4寸低频音扬声器定位准确，2寸高音细腻，。  </w:t>
            </w:r>
          </w:p>
          <w:p w14:paraId="25F0FA6E">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2. 1路有线广播应急切换输入、5秒钟后自动恢复教室扩声。</w:t>
            </w:r>
          </w:p>
          <w:p w14:paraId="3F5AF7A9">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xml:space="preserve">3. 1组音频输入、1路录音输出、1路无线话筒输入。 </w:t>
            </w:r>
          </w:p>
          <w:p w14:paraId="754418AE">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xml:space="preserve">4.功率：2×80W </w:t>
            </w:r>
          </w:p>
          <w:p w14:paraId="646A9751">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xml:space="preserve">5.灵敏度：86dB  </w:t>
            </w:r>
          </w:p>
          <w:p w14:paraId="698AE906">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6.线路输出：0.775V</w:t>
            </w:r>
          </w:p>
          <w:p w14:paraId="47EEF61D">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7.频率响应：30Hz-18KHz</w:t>
            </w:r>
          </w:p>
          <w:p w14:paraId="207C027E">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8.信噪比：≥80dB</w:t>
            </w:r>
          </w:p>
          <w:p w14:paraId="36F2E11F">
            <w:pPr>
              <w:widowControl/>
              <w:jc w:val="left"/>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9.开关电源宽电压设计，交流90V-260V工作。</w:t>
            </w:r>
          </w:p>
        </w:tc>
      </w:tr>
      <w:tr w14:paraId="63D1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179" w:type="dxa"/>
            <w:noWrap w:val="0"/>
            <w:vAlign w:val="center"/>
          </w:tcPr>
          <w:p w14:paraId="15D744D4">
            <w:pPr>
              <w:widowControl/>
              <w:jc w:val="center"/>
              <w:textAlignment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rPr>
              <w:t>1</w:t>
            </w:r>
            <w:r>
              <w:rPr>
                <w:rFonts w:hint="eastAsia" w:ascii="宋体" w:hAnsi="宋体" w:eastAsia="宋体" w:cs="宋体"/>
                <w:b w:val="0"/>
                <w:bCs w:val="0"/>
                <w:kern w:val="0"/>
                <w:sz w:val="21"/>
                <w:szCs w:val="21"/>
                <w:highlight w:val="none"/>
                <w:lang w:val="en-US" w:eastAsia="zh-CN"/>
              </w:rPr>
              <w:t>9</w:t>
            </w:r>
          </w:p>
        </w:tc>
        <w:tc>
          <w:tcPr>
            <w:tcW w:w="1985" w:type="dxa"/>
            <w:noWrap w:val="0"/>
            <w:vAlign w:val="center"/>
          </w:tcPr>
          <w:p w14:paraId="12E89F5C">
            <w:pPr>
              <w:widowControl/>
              <w:jc w:val="center"/>
              <w:textAlignment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color w:val="000000"/>
                <w:kern w:val="0"/>
                <w:sz w:val="21"/>
                <w:szCs w:val="21"/>
                <w:highlight w:val="none"/>
              </w:rPr>
              <w:t>综合布线、墙壁粉刷</w:t>
            </w:r>
          </w:p>
        </w:tc>
        <w:tc>
          <w:tcPr>
            <w:tcW w:w="6214" w:type="dxa"/>
            <w:noWrap/>
            <w:vAlign w:val="center"/>
          </w:tcPr>
          <w:p w14:paraId="6D6842B9">
            <w:pPr>
              <w:widowControl/>
              <w:jc w:val="left"/>
              <w:textAlignment w:val="center"/>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1.原实验室物品及器械的拆装、搬运及垃圾清运。</w:t>
            </w:r>
          </w:p>
          <w:p w14:paraId="6BF3BD1D">
            <w:pPr>
              <w:widowControl/>
              <w:jc w:val="left"/>
              <w:textAlignment w:val="center"/>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2.布线规范：符合《中华人民共和国国家标准-综合布线系统工程设计规范》。</w:t>
            </w:r>
          </w:p>
          <w:p w14:paraId="4CD33866">
            <w:pPr>
              <w:widowControl/>
              <w:jc w:val="left"/>
              <w:textAlignment w:val="center"/>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3.网线及配件：符合国标要求。</w:t>
            </w:r>
          </w:p>
          <w:p w14:paraId="436EFB44">
            <w:pPr>
              <w:widowControl/>
              <w:jc w:val="left"/>
              <w:textAlignment w:val="center"/>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4.配套电源插排防雷电，符合国标。</w:t>
            </w:r>
          </w:p>
          <w:p w14:paraId="362542C0">
            <w:pPr>
              <w:widowControl/>
              <w:jc w:val="left"/>
              <w:textAlignment w:val="center"/>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5.含网线、卡子、扎带、胶带、电线线缆、配线架实训室设备连接所必须辅材辅料。</w:t>
            </w:r>
          </w:p>
          <w:p w14:paraId="53ABD594">
            <w:pPr>
              <w:widowControl/>
              <w:jc w:val="left"/>
              <w:textAlignment w:val="center"/>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6.粉刷涂料：符合国标要求。</w:t>
            </w:r>
          </w:p>
          <w:p w14:paraId="3819E73F">
            <w:pPr>
              <w:widowControl/>
              <w:jc w:val="left"/>
              <w:textAlignment w:val="center"/>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7.室内装饰（如文化墙制作等）</w:t>
            </w:r>
          </w:p>
          <w:p w14:paraId="51B9A4C4">
            <w:pPr>
              <w:widowControl/>
              <w:jc w:val="left"/>
              <w:textAlignment w:val="center"/>
              <w:rPr>
                <w:rFonts w:hint="eastAsia" w:ascii="宋体" w:hAnsi="宋体" w:eastAsia="宋体" w:cs="宋体"/>
                <w:b w:val="0"/>
                <w:bCs w:val="0"/>
                <w:color w:val="000000"/>
                <w:kern w:val="0"/>
                <w:sz w:val="21"/>
                <w:szCs w:val="21"/>
                <w:highlight w:val="none"/>
              </w:rPr>
            </w:pPr>
            <w:r>
              <w:rPr>
                <w:rFonts w:hint="eastAsia" w:ascii="宋体" w:hAnsi="宋体" w:eastAsia="宋体" w:cs="宋体"/>
                <w:b w:val="0"/>
                <w:bCs w:val="0"/>
                <w:color w:val="000000"/>
                <w:kern w:val="0"/>
                <w:sz w:val="21"/>
                <w:szCs w:val="21"/>
                <w:highlight w:val="none"/>
              </w:rPr>
              <w:t>8.规范水电、动火作业及有害气体管控，确保房屋结构、环境及人员安全，有明确的施工资质。</w:t>
            </w:r>
          </w:p>
        </w:tc>
      </w:tr>
    </w:tbl>
    <w:p w14:paraId="0041B0CA">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4A708"/>
    <w:multiLevelType w:val="singleLevel"/>
    <w:tmpl w:val="4094A708"/>
    <w:lvl w:ilvl="0" w:tentative="0">
      <w:start w:val="1"/>
      <w:numFmt w:val="decimal"/>
      <w:lvlText w:val="%1."/>
      <w:lvlJc w:val="left"/>
      <w:pPr>
        <w:tabs>
          <w:tab w:val="left" w:pos="312"/>
        </w:tabs>
      </w:pPr>
    </w:lvl>
  </w:abstractNum>
  <w:abstractNum w:abstractNumId="1">
    <w:nsid w:val="67D0F856"/>
    <w:multiLevelType w:val="singleLevel"/>
    <w:tmpl w:val="67D0F85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5N2M5N2I5NGZmMGMzZTk0MjlmZjkyNGY3OGE0MDkifQ=="/>
  </w:docVars>
  <w:rsids>
    <w:rsidRoot w:val="780B169C"/>
    <w:rsid w:val="03767EB5"/>
    <w:rsid w:val="06821DBD"/>
    <w:rsid w:val="0A6E5D8A"/>
    <w:rsid w:val="0CD8573D"/>
    <w:rsid w:val="260929B3"/>
    <w:rsid w:val="272C0707"/>
    <w:rsid w:val="27F84C35"/>
    <w:rsid w:val="2D656721"/>
    <w:rsid w:val="531243A6"/>
    <w:rsid w:val="62A768B8"/>
    <w:rsid w:val="780B169C"/>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1"/>
      <w:szCs w:val="24"/>
      <w:lang w:val="en-US" w:eastAsia="zh-CN" w:bidi="ar-SA"/>
    </w:rPr>
  </w:style>
  <w:style w:type="paragraph" w:styleId="2">
    <w:name w:val="heading 1"/>
    <w:basedOn w:val="1"/>
    <w:next w:val="1"/>
    <w:qFormat/>
    <w:uiPriority w:val="0"/>
    <w:pPr>
      <w:keepNext/>
      <w:keepLines/>
      <w:spacing w:line="360" w:lineRule="auto"/>
      <w:jc w:val="center"/>
      <w:outlineLvl w:val="0"/>
    </w:pPr>
    <w:rPr>
      <w:rFonts w:ascii="Times New Roman" w:hAnsi="Times New Roman" w:eastAsia="宋体"/>
      <w:b/>
      <w:kern w:val="44"/>
      <w:sz w:val="32"/>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Body Text 2"/>
    <w:basedOn w:val="1"/>
    <w:qFormat/>
    <w:uiPriority w:val="0"/>
    <w:pPr>
      <w:spacing w:after="120" w:line="480" w:lineRule="auto"/>
    </w:pPr>
  </w:style>
  <w:style w:type="paragraph" w:styleId="7">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14137</Words>
  <Characters>15151</Characters>
  <Lines>0</Lines>
  <Paragraphs>0</Paragraphs>
  <TotalTime>0</TotalTime>
  <ScaleCrop>false</ScaleCrop>
  <LinksUpToDate>false</LinksUpToDate>
  <CharactersWithSpaces>15330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2025-06-20T06:30:00Z</dcterms:created>
  <dc:creator>中金泰富工程管理有限公司:毕玮</dc:creator>
  <cp:lastModifiedBy>中金泰富工程管理有限公司:毕玮</cp:lastModifiedBy>
  <dcterms:modified xsi:type="dcterms:W3CDTF">2025-06-20T07:15:21Z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A8A07910091F47CEADB0337710964D16_11</vt:lpwstr>
  </property>
</Properties>
</file>