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FECCC">
      <w:pPr>
        <w:rPr>
          <w:rFonts w:hint="default"/>
          <w:lang w:val="en" w:eastAsia="zh-CN"/>
        </w:rPr>
      </w:pPr>
    </w:p>
    <w:p w14:paraId="4E5C9E28">
      <w:pPr>
        <w:tabs>
          <w:tab w:val="left" w:pos="1950"/>
        </w:tabs>
        <w:jc w:val="center"/>
        <w:rPr>
          <w:rFonts w:hint="default" w:ascii="宋体" w:hAnsi="宋体" w:eastAsia="宋体" w:cs="宋体"/>
          <w:b/>
          <w:bCs/>
          <w:color w:val="auto"/>
          <w:spacing w:val="-20"/>
          <w:sz w:val="52"/>
          <w:szCs w:val="52"/>
          <w:lang w:val="en-US" w:eastAsia="zh-CN"/>
        </w:rPr>
      </w:pPr>
      <w:r>
        <w:rPr>
          <w:rFonts w:hint="eastAsia" w:ascii="宋体" w:hAnsi="宋体" w:eastAsia="宋体" w:cs="宋体"/>
          <w:b/>
          <w:bCs/>
          <w:color w:val="auto"/>
          <w:spacing w:val="-20"/>
          <w:sz w:val="52"/>
          <w:szCs w:val="52"/>
          <w:lang w:val="en" w:eastAsia="zh-CN"/>
        </w:rPr>
        <w:t>河南省荣康医院药品配送服务招标项目</w:t>
      </w:r>
    </w:p>
    <w:p w14:paraId="19975379">
      <w:pPr>
        <w:tabs>
          <w:tab w:val="left" w:pos="1950"/>
        </w:tabs>
        <w:jc w:val="left"/>
        <w:rPr>
          <w:rFonts w:hint="default" w:ascii="宋体" w:hAnsi="宋体" w:eastAsia="宋体" w:cs="宋体"/>
          <w:b/>
          <w:bCs/>
          <w:color w:val="auto"/>
          <w:lang w:val="en-US" w:eastAsia="zh-CN"/>
        </w:rPr>
      </w:pPr>
      <w:r>
        <w:rPr>
          <w:rFonts w:ascii="宋体" w:hAnsi="宋体" w:eastAsia="宋体" w:cs="宋体"/>
          <w:b/>
          <w:bCs/>
          <w:color w:val="auto"/>
          <w:lang w:val="en-US" w:eastAsia="zh-CN"/>
        </w:rPr>
        <w:t xml:space="preserve"> </w:t>
      </w:r>
    </w:p>
    <w:p w14:paraId="04F5F0A5">
      <w:pPr>
        <w:tabs>
          <w:tab w:val="left" w:pos="1950"/>
        </w:tabs>
        <w:jc w:val="left"/>
        <w:rPr>
          <w:rFonts w:hint="default" w:ascii="宋体" w:hAnsi="宋体" w:eastAsia="宋体" w:cs="宋体"/>
          <w:b/>
          <w:bCs/>
          <w:color w:val="auto"/>
          <w:lang w:val="en-US" w:eastAsia="zh-CN"/>
        </w:rPr>
      </w:pPr>
    </w:p>
    <w:p w14:paraId="6A2E86A0">
      <w:pPr>
        <w:pStyle w:val="12"/>
        <w:ind w:left="0" w:leftChars="0" w:firstLine="0" w:firstLineChars="0"/>
        <w:rPr>
          <w:rFonts w:hint="default" w:ascii="宋体" w:hAnsi="宋体" w:eastAsia="宋体" w:cs="宋体"/>
          <w:b/>
          <w:color w:val="auto"/>
          <w:sz w:val="36"/>
          <w:szCs w:val="36"/>
          <w:lang w:eastAsia="zh-CN"/>
        </w:rPr>
      </w:pPr>
    </w:p>
    <w:p w14:paraId="1DF3A56F">
      <w:pPr>
        <w:rPr>
          <w:rFonts w:hint="default"/>
          <w:lang w:eastAsia="zh-CN"/>
        </w:rPr>
      </w:pPr>
    </w:p>
    <w:p w14:paraId="28EB369E">
      <w:pPr>
        <w:jc w:val="center"/>
        <w:rPr>
          <w:rFonts w:hint="default" w:ascii="宋体" w:hAnsi="宋体" w:eastAsia="宋体" w:cs="宋体"/>
          <w:b/>
          <w:bCs/>
          <w:color w:val="auto"/>
          <w:sz w:val="144"/>
          <w:szCs w:val="144"/>
          <w:lang w:eastAsia="zh-CN"/>
        </w:rPr>
      </w:pPr>
      <w:r>
        <w:rPr>
          <w:rFonts w:ascii="宋体" w:hAnsi="宋体" w:eastAsia="宋体" w:cs="宋体"/>
          <w:b/>
          <w:color w:val="auto"/>
          <w:sz w:val="144"/>
          <w:szCs w:val="144"/>
          <w:lang w:eastAsia="zh-CN"/>
        </w:rPr>
        <w:t>招标文件</w:t>
      </w:r>
    </w:p>
    <w:p w14:paraId="67DFC9E2">
      <w:pPr>
        <w:jc w:val="center"/>
        <w:rPr>
          <w:rFonts w:hint="default" w:ascii="宋体" w:hAnsi="宋体" w:eastAsia="宋体" w:cs="宋体"/>
          <w:b/>
          <w:color w:val="auto"/>
          <w:sz w:val="36"/>
          <w:szCs w:val="36"/>
          <w:lang w:val="en" w:eastAsia="zh-CN"/>
        </w:rPr>
      </w:pPr>
      <w:r>
        <w:rPr>
          <w:rFonts w:hint="eastAsia" w:ascii="宋体" w:hAnsi="宋体" w:eastAsia="宋体" w:cs="宋体"/>
          <w:b/>
          <w:color w:val="auto"/>
          <w:sz w:val="36"/>
          <w:szCs w:val="36"/>
          <w:lang w:val="en" w:eastAsia="zh-CN"/>
        </w:rPr>
        <w:t>项目编号：豫财招标采购-2025-1686</w:t>
      </w:r>
      <w:r>
        <w:rPr>
          <w:rFonts w:hint="default" w:ascii="宋体" w:hAnsi="宋体" w:eastAsia="宋体" w:cs="宋体"/>
          <w:b/>
          <w:color w:val="auto"/>
          <w:sz w:val="36"/>
          <w:szCs w:val="36"/>
          <w:lang w:val="en" w:eastAsia="zh-CN"/>
        </w:rPr>
        <w:t xml:space="preserve"> </w:t>
      </w:r>
    </w:p>
    <w:p w14:paraId="3599D82E">
      <w:pPr>
        <w:spacing w:line="240" w:lineRule="atLeast"/>
        <w:rPr>
          <w:rFonts w:hint="default" w:ascii="宋体" w:hAnsi="宋体" w:eastAsia="宋体" w:cs="宋体"/>
          <w:color w:val="auto"/>
          <w:lang w:val="en-US" w:eastAsia="zh-CN"/>
        </w:rPr>
      </w:pPr>
    </w:p>
    <w:p w14:paraId="20653D9A">
      <w:pPr>
        <w:spacing w:line="240" w:lineRule="atLeast"/>
        <w:jc w:val="center"/>
        <w:rPr>
          <w:rFonts w:hint="default" w:ascii="宋体" w:hAnsi="宋体" w:eastAsia="宋体" w:cs="宋体"/>
          <w:b/>
          <w:bCs/>
          <w:color w:val="auto"/>
          <w:sz w:val="28"/>
          <w:szCs w:val="28"/>
        </w:rPr>
      </w:pPr>
      <w:r>
        <w:rPr>
          <w:rFonts w:hint="eastAsia" w:ascii="宋体" w:hAnsi="宋体" w:cs="宋体"/>
          <w:color w:val="auto"/>
          <w:highlight w:val="none"/>
        </w:rPr>
        <w:drawing>
          <wp:anchor distT="0" distB="0" distL="114300" distR="114300" simplePos="0" relativeHeight="251660288" behindDoc="1" locked="0" layoutInCell="1" allowOverlap="1">
            <wp:simplePos x="0" y="0"/>
            <wp:positionH relativeFrom="column">
              <wp:posOffset>1737995</wp:posOffset>
            </wp:positionH>
            <wp:positionV relativeFrom="paragraph">
              <wp:posOffset>121285</wp:posOffset>
            </wp:positionV>
            <wp:extent cx="2242185" cy="2024380"/>
            <wp:effectExtent l="0" t="0" r="0" b="2540"/>
            <wp:wrapTight wrapText="bothSides">
              <wp:wrapPolygon>
                <wp:start x="8956" y="0"/>
                <wp:lineTo x="9102" y="2602"/>
                <wp:lineTo x="5285" y="2927"/>
                <wp:lineTo x="4551" y="4716"/>
                <wp:lineTo x="5138" y="5204"/>
                <wp:lineTo x="2936" y="5854"/>
                <wp:lineTo x="2349" y="7480"/>
                <wp:lineTo x="2936" y="7805"/>
                <wp:lineTo x="1175" y="8456"/>
                <wp:lineTo x="294" y="9919"/>
                <wp:lineTo x="587" y="10407"/>
                <wp:lineTo x="4992" y="13009"/>
                <wp:lineTo x="9837" y="15611"/>
                <wp:lineTo x="10717" y="15611"/>
                <wp:lineTo x="3083" y="17237"/>
                <wp:lineTo x="147" y="18050"/>
                <wp:lineTo x="0" y="18700"/>
                <wp:lineTo x="0" y="20814"/>
                <wp:lineTo x="294" y="21464"/>
                <wp:lineTo x="19233" y="21464"/>
                <wp:lineTo x="19086" y="18050"/>
                <wp:lineTo x="10864" y="15611"/>
                <wp:lineTo x="13947" y="13009"/>
                <wp:lineTo x="18352" y="10407"/>
                <wp:lineTo x="18939" y="10407"/>
                <wp:lineTo x="17030" y="7643"/>
                <wp:lineTo x="14241" y="5204"/>
                <wp:lineTo x="13507" y="4065"/>
                <wp:lineTo x="9837" y="0"/>
                <wp:lineTo x="8956" y="0"/>
              </wp:wrapPolygon>
            </wp:wrapTight>
            <wp:docPr id="3" name="图片 3" descr="8f562f5910b6a12fd0b867dca891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562f5910b6a12fd0b867dca89168f"/>
                    <pic:cNvPicPr>
                      <a:picLocks noChangeAspect="1"/>
                    </pic:cNvPicPr>
                  </pic:nvPicPr>
                  <pic:blipFill>
                    <a:blip r:embed="rId15"/>
                    <a:srcRect r="69313"/>
                    <a:stretch>
                      <a:fillRect/>
                    </a:stretch>
                  </pic:blipFill>
                  <pic:spPr>
                    <a:xfrm>
                      <a:off x="0" y="0"/>
                      <a:ext cx="2242185" cy="2024380"/>
                    </a:xfrm>
                    <a:prstGeom prst="rect">
                      <a:avLst/>
                    </a:prstGeom>
                    <a:noFill/>
                    <a:ln>
                      <a:noFill/>
                    </a:ln>
                  </pic:spPr>
                </pic:pic>
              </a:graphicData>
            </a:graphic>
          </wp:anchor>
        </w:drawing>
      </w:r>
    </w:p>
    <w:p w14:paraId="57E5B809">
      <w:pPr>
        <w:spacing w:line="240" w:lineRule="atLeast"/>
        <w:rPr>
          <w:rFonts w:hint="default" w:ascii="宋体" w:hAnsi="宋体" w:eastAsia="宋体" w:cs="宋体"/>
          <w:b/>
          <w:bCs/>
          <w:color w:val="auto"/>
          <w:sz w:val="28"/>
          <w:szCs w:val="28"/>
          <w:lang w:val="en-US"/>
        </w:rPr>
      </w:pPr>
    </w:p>
    <w:p w14:paraId="046F620F">
      <w:pPr>
        <w:pStyle w:val="12"/>
        <w:rPr>
          <w:rFonts w:hint="default" w:ascii="宋体" w:hAnsi="宋体" w:eastAsia="宋体" w:cs="宋体"/>
          <w:b/>
          <w:bCs/>
          <w:color w:val="auto"/>
          <w:sz w:val="28"/>
          <w:szCs w:val="28"/>
          <w:lang w:val="en-US"/>
        </w:rPr>
      </w:pPr>
    </w:p>
    <w:p w14:paraId="368A0B8F">
      <w:pPr>
        <w:rPr>
          <w:rFonts w:hint="default" w:ascii="宋体" w:hAnsi="宋体" w:eastAsia="宋体" w:cs="宋体"/>
          <w:b/>
          <w:bCs/>
          <w:color w:val="auto"/>
          <w:sz w:val="28"/>
          <w:szCs w:val="28"/>
          <w:lang w:val="en-US"/>
        </w:rPr>
      </w:pPr>
    </w:p>
    <w:p w14:paraId="61B11B1C">
      <w:pPr>
        <w:pStyle w:val="12"/>
        <w:rPr>
          <w:rFonts w:hint="default" w:ascii="宋体" w:hAnsi="宋体" w:eastAsia="宋体" w:cs="宋体"/>
          <w:lang w:val="en-US"/>
        </w:rPr>
      </w:pPr>
    </w:p>
    <w:p w14:paraId="77E54454">
      <w:pPr>
        <w:spacing w:line="700" w:lineRule="exact"/>
        <w:ind w:left="1050" w:leftChars="500"/>
        <w:rPr>
          <w:rFonts w:ascii="宋体" w:hAnsi="宋体" w:eastAsia="宋体" w:cs="宋体"/>
          <w:b/>
          <w:color w:val="auto"/>
          <w:sz w:val="36"/>
          <w:szCs w:val="36"/>
          <w:lang w:eastAsia="zh-CN"/>
        </w:rPr>
      </w:pPr>
    </w:p>
    <w:p w14:paraId="47C6ED49">
      <w:pPr>
        <w:spacing w:line="700" w:lineRule="exact"/>
        <w:ind w:left="1050" w:leftChars="500"/>
        <w:rPr>
          <w:rFonts w:ascii="宋体" w:hAnsi="宋体" w:eastAsia="宋体" w:cs="宋体"/>
          <w:b/>
          <w:color w:val="auto"/>
          <w:sz w:val="36"/>
          <w:szCs w:val="36"/>
          <w:lang w:eastAsia="zh-CN"/>
        </w:rPr>
      </w:pPr>
    </w:p>
    <w:tbl>
      <w:tblPr>
        <w:tblStyle w:val="52"/>
        <w:tblpPr w:leftFromText="180" w:rightFromText="180" w:vertAnchor="text" w:horzAnchor="page" w:tblpX="2759" w:tblpY="2187"/>
        <w:tblOverlap w:val="never"/>
        <w:tblW w:w="7559" w:type="dxa"/>
        <w:tblInd w:w="0" w:type="dxa"/>
        <w:tblLayout w:type="fixed"/>
        <w:tblCellMar>
          <w:top w:w="0" w:type="dxa"/>
          <w:left w:w="108" w:type="dxa"/>
          <w:bottom w:w="0" w:type="dxa"/>
          <w:right w:w="108" w:type="dxa"/>
        </w:tblCellMar>
      </w:tblPr>
      <w:tblGrid>
        <w:gridCol w:w="2612"/>
        <w:gridCol w:w="4947"/>
      </w:tblGrid>
      <w:tr w14:paraId="33BD9FC8">
        <w:tblPrEx>
          <w:tblCellMar>
            <w:top w:w="0" w:type="dxa"/>
            <w:left w:w="108" w:type="dxa"/>
            <w:bottom w:w="0" w:type="dxa"/>
            <w:right w:w="108" w:type="dxa"/>
          </w:tblCellMar>
        </w:tblPrEx>
        <w:trPr>
          <w:trHeight w:val="591" w:hRule="atLeast"/>
        </w:trPr>
        <w:tc>
          <w:tcPr>
            <w:tcW w:w="2612" w:type="dxa"/>
            <w:tcBorders>
              <w:top w:val="nil"/>
              <w:left w:val="nil"/>
              <w:bottom w:val="nil"/>
              <w:right w:val="nil"/>
            </w:tcBorders>
          </w:tcPr>
          <w:p w14:paraId="272D03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采购人：</w:t>
            </w:r>
          </w:p>
        </w:tc>
        <w:tc>
          <w:tcPr>
            <w:tcW w:w="4947" w:type="dxa"/>
            <w:tcBorders>
              <w:top w:val="nil"/>
              <w:left w:val="nil"/>
              <w:bottom w:val="nil"/>
              <w:right w:val="nil"/>
            </w:tcBorders>
          </w:tcPr>
          <w:p w14:paraId="513B7A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hint="eastAsia" w:ascii="宋体" w:hAnsi="宋体" w:eastAsia="宋体" w:cs="宋体"/>
                <w:b/>
                <w:bCs/>
                <w:color w:val="auto"/>
                <w:sz w:val="32"/>
                <w:szCs w:val="32"/>
                <w:highlight w:val="none"/>
                <w:lang w:val="en-US" w:eastAsia="zh-CN"/>
              </w:rPr>
            </w:pPr>
            <w:r>
              <w:rPr>
                <w:rFonts w:hint="eastAsia" w:ascii="宋体" w:hAnsi="宋体" w:eastAsia="Arial" w:cs="宋体"/>
                <w:b/>
                <w:bCs/>
                <w:color w:val="auto"/>
                <w:sz w:val="32"/>
                <w:szCs w:val="32"/>
                <w:highlight w:val="none"/>
                <w:lang w:val="en-US" w:eastAsia="zh-CN"/>
              </w:rPr>
              <w:t>河南省荣康医院</w:t>
            </w:r>
          </w:p>
        </w:tc>
      </w:tr>
      <w:tr w14:paraId="091641EC">
        <w:tblPrEx>
          <w:tblCellMar>
            <w:top w:w="0" w:type="dxa"/>
            <w:left w:w="108" w:type="dxa"/>
            <w:bottom w:w="0" w:type="dxa"/>
            <w:right w:w="108" w:type="dxa"/>
          </w:tblCellMar>
        </w:tblPrEx>
        <w:trPr>
          <w:trHeight w:val="591" w:hRule="atLeast"/>
        </w:trPr>
        <w:tc>
          <w:tcPr>
            <w:tcW w:w="2612" w:type="dxa"/>
            <w:tcBorders>
              <w:top w:val="nil"/>
              <w:left w:val="nil"/>
              <w:bottom w:val="nil"/>
              <w:right w:val="nil"/>
            </w:tcBorders>
          </w:tcPr>
          <w:p w14:paraId="604A5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采购代理机构：</w:t>
            </w:r>
          </w:p>
        </w:tc>
        <w:tc>
          <w:tcPr>
            <w:tcW w:w="4947" w:type="dxa"/>
            <w:tcBorders>
              <w:top w:val="nil"/>
              <w:left w:val="nil"/>
              <w:bottom w:val="nil"/>
              <w:right w:val="nil"/>
            </w:tcBorders>
          </w:tcPr>
          <w:p w14:paraId="18930E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建基工程咨询有限公司</w:t>
            </w:r>
          </w:p>
        </w:tc>
      </w:tr>
      <w:tr w14:paraId="7125E940">
        <w:tblPrEx>
          <w:tblCellMar>
            <w:top w:w="0" w:type="dxa"/>
            <w:left w:w="108" w:type="dxa"/>
            <w:bottom w:w="0" w:type="dxa"/>
            <w:right w:w="108" w:type="dxa"/>
          </w:tblCellMar>
        </w:tblPrEx>
        <w:trPr>
          <w:trHeight w:val="571" w:hRule="atLeast"/>
        </w:trPr>
        <w:tc>
          <w:tcPr>
            <w:tcW w:w="2612" w:type="dxa"/>
            <w:tcBorders>
              <w:top w:val="nil"/>
              <w:left w:val="nil"/>
              <w:bottom w:val="nil"/>
              <w:right w:val="nil"/>
            </w:tcBorders>
          </w:tcPr>
          <w:p w14:paraId="07909B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日期：</w:t>
            </w:r>
          </w:p>
        </w:tc>
        <w:tc>
          <w:tcPr>
            <w:tcW w:w="4947" w:type="dxa"/>
            <w:tcBorders>
              <w:top w:val="nil"/>
              <w:left w:val="nil"/>
              <w:bottom w:val="nil"/>
              <w:right w:val="nil"/>
            </w:tcBorders>
          </w:tcPr>
          <w:p w14:paraId="3B0569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rPr>
                <w:rFonts w:ascii="宋体" w:hAnsi="宋体" w:eastAsia="宋体" w:cs="宋体"/>
                <w:b/>
                <w:bCs/>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二〇二五年十二月</w:t>
            </w:r>
          </w:p>
        </w:tc>
      </w:tr>
    </w:tbl>
    <w:p w14:paraId="734D7E3D">
      <w:pPr>
        <w:spacing w:line="700" w:lineRule="exact"/>
        <w:ind w:left="1050" w:leftChars="500"/>
        <w:rPr>
          <w:rFonts w:ascii="宋体" w:hAnsi="宋体" w:eastAsia="宋体" w:cs="宋体"/>
          <w:b/>
          <w:color w:val="auto"/>
          <w:sz w:val="36"/>
          <w:szCs w:val="36"/>
          <w:lang w:eastAsia="zh-CN"/>
        </w:rPr>
      </w:pPr>
    </w:p>
    <w:p w14:paraId="0A38420D">
      <w:pPr>
        <w:spacing w:line="240" w:lineRule="atLeast"/>
        <w:jc w:val="center"/>
        <w:rPr>
          <w:rFonts w:hint="default" w:ascii="宋体" w:hAnsi="宋体" w:eastAsia="宋体" w:cs="宋体"/>
          <w:b/>
          <w:color w:val="auto"/>
          <w:sz w:val="36"/>
          <w:szCs w:val="36"/>
          <w:lang w:val="en"/>
        </w:rPr>
      </w:pPr>
    </w:p>
    <w:p w14:paraId="74939AD8">
      <w:pPr>
        <w:spacing w:line="240" w:lineRule="atLeast"/>
        <w:jc w:val="center"/>
        <w:rPr>
          <w:rFonts w:hint="default" w:ascii="宋体" w:hAnsi="宋体" w:eastAsia="宋体" w:cs="宋体"/>
          <w:b/>
          <w:bCs/>
          <w:color w:val="auto"/>
          <w:sz w:val="48"/>
          <w:szCs w:val="48"/>
          <w:lang w:val="en-US" w:eastAsia="zh-CN"/>
        </w:rPr>
        <w:sectPr>
          <w:headerReference r:id="rId3" w:type="default"/>
          <w:pgSz w:w="11900" w:h="16840"/>
          <w:pgMar w:top="1440" w:right="1174" w:bottom="1440" w:left="1797" w:header="851" w:footer="992" w:gutter="0"/>
          <w:cols w:space="720" w:num="1"/>
          <w:titlePg/>
        </w:sectPr>
      </w:pPr>
    </w:p>
    <w:p w14:paraId="5BCD9307">
      <w:pPr>
        <w:spacing w:line="240" w:lineRule="atLeast"/>
        <w:jc w:val="center"/>
        <w:rPr>
          <w:rFonts w:hint="default" w:ascii="宋体" w:hAnsi="宋体" w:eastAsia="宋体" w:cs="宋体"/>
          <w:b/>
          <w:bCs/>
          <w:color w:val="auto"/>
          <w:sz w:val="48"/>
          <w:szCs w:val="48"/>
          <w:lang w:val="en-US" w:eastAsia="zh-CN"/>
        </w:rPr>
      </w:pPr>
      <w:r>
        <w:rPr>
          <w:rFonts w:ascii="宋体" w:hAnsi="宋体" w:eastAsia="宋体" w:cs="宋体"/>
          <w:b/>
          <w:bCs/>
          <w:color w:val="auto"/>
          <w:sz w:val="48"/>
          <w:szCs w:val="48"/>
          <w:lang w:val="en-US" w:eastAsia="zh-CN"/>
        </w:rPr>
        <w:t>目 录</w:t>
      </w:r>
    </w:p>
    <w:p w14:paraId="36F68821">
      <w:pPr>
        <w:spacing w:line="240" w:lineRule="atLeast"/>
        <w:jc w:val="center"/>
        <w:rPr>
          <w:rFonts w:hint="default" w:ascii="宋体" w:hAnsi="宋体" w:eastAsia="宋体" w:cs="宋体"/>
          <w:b/>
          <w:bCs/>
          <w:color w:val="auto"/>
          <w:sz w:val="48"/>
          <w:szCs w:val="48"/>
          <w:lang w:val="en-US" w:eastAsia="zh-CN"/>
        </w:rPr>
      </w:pPr>
    </w:p>
    <w:p w14:paraId="5E13CFF4">
      <w:pPr>
        <w:pStyle w:val="31"/>
        <w:tabs>
          <w:tab w:val="right" w:leader="dot" w:pos="8919"/>
        </w:tabs>
        <w:rPr>
          <w:rFonts w:ascii="仿宋_GB2312" w:hAnsi="仿宋_GB2312" w:eastAsia="仿宋_GB2312" w:cs="仿宋_GB2312"/>
          <w:kern w:val="2"/>
          <w:sz w:val="32"/>
          <w:szCs w:val="32"/>
        </w:rPr>
      </w:pPr>
      <w:bookmarkStart w:id="0" w:name="_Toc349457307"/>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"_Toc152586290" </w:instrText>
      </w:r>
      <w:r>
        <w:fldChar w:fldCharType="separate"/>
      </w:r>
      <w:r>
        <w:rPr>
          <w:rStyle w:val="63"/>
          <w:rFonts w:hint="eastAsia" w:ascii="仿宋_GB2312" w:hAnsi="仿宋_GB2312" w:eastAsia="仿宋_GB2312" w:cs="仿宋_GB2312"/>
          <w:sz w:val="32"/>
          <w:szCs w:val="32"/>
        </w:rPr>
        <w:t xml:space="preserve">第一章 </w:t>
      </w:r>
      <w:r>
        <w:rPr>
          <w:rStyle w:val="63"/>
          <w:rFonts w:hint="eastAsia" w:ascii="仿宋_GB2312" w:hAnsi="仿宋_GB2312" w:eastAsia="仿宋_GB2312" w:cs="仿宋_GB2312"/>
          <w:sz w:val="32"/>
          <w:szCs w:val="32"/>
          <w:lang w:eastAsia="zh-CN"/>
        </w:rPr>
        <w:t>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84A2D7">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"_Toc152586291" </w:instrText>
      </w:r>
      <w:r>
        <w:fldChar w:fldCharType="separate"/>
      </w:r>
      <w:r>
        <w:rPr>
          <w:rStyle w:val="63"/>
          <w:rFonts w:hint="eastAsia" w:ascii="仿宋_GB2312" w:hAnsi="仿宋_GB2312" w:eastAsia="仿宋_GB2312" w:cs="仿宋_GB2312"/>
          <w:sz w:val="32"/>
          <w:szCs w:val="32"/>
        </w:rPr>
        <w:t>第二章 投标人须知前附表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14:paraId="4CDB7F22">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"_Toc152586292" </w:instrText>
      </w:r>
      <w:r>
        <w:fldChar w:fldCharType="separate"/>
      </w:r>
      <w:r>
        <w:rPr>
          <w:rStyle w:val="63"/>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A8ED84">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"_Toc152586293" </w:instrText>
      </w:r>
      <w:r>
        <w:fldChar w:fldCharType="separate"/>
      </w:r>
      <w:r>
        <w:rPr>
          <w:rStyle w:val="63"/>
          <w:rFonts w:hint="eastAsia" w:ascii="仿宋_GB2312" w:hAnsi="仿宋_GB2312" w:eastAsia="仿宋_GB2312" w:cs="仿宋_GB2312"/>
          <w:sz w:val="32"/>
          <w:szCs w:val="32"/>
        </w:rPr>
        <w:t>第四章 资格证明文件格式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75AFC7">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"_Toc152586294" </w:instrText>
      </w:r>
      <w:r>
        <w:fldChar w:fldCharType="separate"/>
      </w:r>
      <w:r>
        <w:rPr>
          <w:rStyle w:val="63"/>
          <w:rFonts w:hint="eastAsia" w:ascii="仿宋_GB2312" w:hAnsi="仿宋_GB2312" w:eastAsia="仿宋_GB2312" w:cs="仿宋_GB2312"/>
          <w:sz w:val="32"/>
          <w:szCs w:val="32"/>
        </w:rPr>
        <w:t>第五章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629CDD">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"_Toc152586295" </w:instrText>
      </w:r>
      <w:r>
        <w:fldChar w:fldCharType="separate"/>
      </w:r>
      <w:r>
        <w:rPr>
          <w:rStyle w:val="63"/>
          <w:rFonts w:hint="eastAsia" w:ascii="仿宋_GB2312" w:hAnsi="仿宋_GB2312" w:eastAsia="仿宋_GB2312" w:cs="仿宋_GB2312"/>
          <w:sz w:val="32"/>
          <w:szCs w:val="32"/>
        </w:rPr>
        <w:t>第六章 项目需求及有关要求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F033FE">
      <w:pPr>
        <w:pStyle w:val="31"/>
        <w:tabs>
          <w:tab w:val="right" w:leader="dot" w:pos="8919"/>
        </w:tabs>
        <w:rPr>
          <w:rFonts w:hint="eastAsia" w:ascii="仿宋_GB2312" w:hAnsi="仿宋_GB2312" w:eastAsia="仿宋_GB2312" w:cs="仿宋_GB2312"/>
          <w:kern w:val="2"/>
          <w:sz w:val="32"/>
          <w:szCs w:val="32"/>
          <w:lang w:val="en-US" w:eastAsia="zh-CN"/>
        </w:rPr>
      </w:pPr>
      <w:r>
        <w:fldChar w:fldCharType="begin"/>
      </w:r>
      <w:r>
        <w:instrText xml:space="preserve"> HYPERLINK \l "_Toc152586296" </w:instrText>
      </w:r>
      <w:r>
        <w:fldChar w:fldCharType="separate"/>
      </w:r>
      <w:r>
        <w:rPr>
          <w:rStyle w:val="63"/>
          <w:rFonts w:hint="eastAsia" w:ascii="仿宋_GB2312" w:hAnsi="仿宋_GB2312" w:eastAsia="仿宋_GB2312" w:cs="仿宋_GB2312"/>
          <w:kern w:val="44"/>
          <w:sz w:val="32"/>
          <w:szCs w:val="32"/>
        </w:rPr>
        <w:t>第七章 评标方法和标准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5ECF2E36">
      <w:pPr>
        <w:pStyle w:val="31"/>
        <w:tabs>
          <w:tab w:val="right" w:leader="dot" w:pos="8919"/>
        </w:tabs>
        <w:rPr>
          <w:rFonts w:ascii="仿宋_GB2312" w:hAnsi="仿宋_GB2312" w:eastAsia="仿宋_GB2312" w:cs="仿宋_GB2312"/>
          <w:kern w:val="2"/>
          <w:sz w:val="32"/>
          <w:szCs w:val="32"/>
        </w:rPr>
      </w:pPr>
      <w:r>
        <w:fldChar w:fldCharType="begin"/>
      </w:r>
      <w:r>
        <w:instrText xml:space="preserve"> HYPERLINK \l "_Toc152586297" </w:instrText>
      </w:r>
      <w:r>
        <w:fldChar w:fldCharType="separate"/>
      </w:r>
      <w:r>
        <w:rPr>
          <w:rStyle w:val="63"/>
          <w:rFonts w:hint="eastAsia" w:ascii="仿宋_GB2312" w:hAnsi="仿宋_GB2312" w:eastAsia="仿宋_GB2312" w:cs="仿宋_GB2312"/>
          <w:sz w:val="32"/>
          <w:szCs w:val="32"/>
        </w:rPr>
        <w:t>第八章 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2C83FB">
      <w:pPr>
        <w:spacing w:line="360" w:lineRule="auto"/>
        <w:rPr>
          <w:rFonts w:hint="default" w:ascii="宋体" w:hAnsi="宋体" w:eastAsia="宋体" w:cs="宋体"/>
          <w:sz w:val="32"/>
          <w:szCs w:val="32"/>
        </w:rPr>
      </w:pPr>
      <w:r>
        <w:rPr>
          <w:rFonts w:ascii="宋体" w:hAnsi="宋体" w:eastAsia="宋体" w:cs="宋体"/>
          <w:sz w:val="32"/>
          <w:szCs w:val="32"/>
        </w:rPr>
        <w:fldChar w:fldCharType="end"/>
      </w:r>
    </w:p>
    <w:p w14:paraId="1FAC73A1">
      <w:pPr>
        <w:pStyle w:val="2"/>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eastAsia="zh-CN"/>
        </w:rPr>
        <w:br w:type="page"/>
      </w:r>
      <w:bookmarkStart w:id="1" w:name="_Toc36262373_WPSOffice_Level1"/>
      <w:bookmarkStart w:id="2" w:name="_Toc729479254"/>
      <w:bookmarkStart w:id="3" w:name="_Toc175269916"/>
      <w:bookmarkStart w:id="4" w:name="_Toc1306098204"/>
      <w:bookmarkStart w:id="5" w:name="_Toc968113947"/>
      <w:bookmarkStart w:id="6" w:name="_Toc1767733431"/>
      <w:bookmarkStart w:id="7" w:name="_Toc424031016"/>
      <w:bookmarkStart w:id="8" w:name="_Toc471743684"/>
      <w:bookmarkStart w:id="9" w:name="_Toc1788225408"/>
      <w:bookmarkStart w:id="10" w:name="_Toc2103182066_WPSOffice_Level1"/>
      <w:bookmarkStart w:id="11" w:name="_Toc1997956478"/>
      <w:bookmarkStart w:id="12" w:name="_Toc932735091"/>
      <w:bookmarkStart w:id="13" w:name="_Toc1664555187_WPSOffice_Level1"/>
      <w:bookmarkStart w:id="14" w:name="_Toc1877678980_WPSOffice_Level1"/>
      <w:bookmarkStart w:id="15" w:name="_Toc774922682"/>
      <w:bookmarkStart w:id="16" w:name="_Toc1076329457"/>
      <w:bookmarkStart w:id="17" w:name="_Toc152586290"/>
      <w:bookmarkStart w:id="18" w:name="_Toc1592953130"/>
      <w:bookmarkStart w:id="19" w:name="_Toc1980840421"/>
      <w:bookmarkStart w:id="20" w:name="_Toc1232167429_WPSOffice_Level1"/>
      <w:r>
        <w:rPr>
          <w:rFonts w:hint="eastAsia" w:ascii="宋体" w:hAnsi="宋体" w:eastAsia="宋体" w:cs="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color w:val="auto"/>
          <w:sz w:val="36"/>
          <w:szCs w:val="36"/>
          <w:lang w:eastAsia="zh-CN"/>
        </w:rPr>
        <w:t>招标公告</w:t>
      </w:r>
    </w:p>
    <w:p w14:paraId="17E5E718">
      <w:pPr>
        <w:widowControl/>
        <w:spacing w:line="500" w:lineRule="exact"/>
        <w:ind w:firstLine="562"/>
        <w:jc w:val="center"/>
        <w:rPr>
          <w:rFonts w:hint="default" w:ascii="宋体" w:hAnsi="宋体" w:eastAsia="宋体" w:cs="宋体"/>
          <w:b/>
          <w:color w:val="auto"/>
          <w:sz w:val="32"/>
          <w:szCs w:val="32"/>
          <w:lang w:val="zh-TW" w:eastAsia="zh-CN"/>
        </w:rPr>
      </w:pPr>
      <w:bookmarkStart w:id="21" w:name="_Toc940675556_WPSOffice_Level2"/>
      <w:bookmarkStart w:id="22" w:name="_Toc543843355"/>
      <w:bookmarkStart w:id="23" w:name="_Toc2032132179"/>
      <w:bookmarkStart w:id="24" w:name="_Toc1562014060"/>
      <w:bookmarkStart w:id="25" w:name="_Toc2106074957"/>
      <w:bookmarkStart w:id="26" w:name="_Toc719882491_WPSOffice_Level1"/>
      <w:bookmarkStart w:id="27" w:name="_Toc152586291"/>
      <w:bookmarkStart w:id="28" w:name="_Toc894622228"/>
      <w:bookmarkStart w:id="29" w:name="_Toc27631594"/>
      <w:bookmarkStart w:id="30" w:name="_Toc1932859446_WPSOffice_Level1"/>
      <w:bookmarkStart w:id="31" w:name="_Toc339222953_WPSOffice_Level1"/>
      <w:bookmarkStart w:id="32" w:name="_Toc337485847"/>
      <w:bookmarkStart w:id="33" w:name="_Toc401873220"/>
      <w:bookmarkStart w:id="34" w:name="_Toc1043881812"/>
      <w:bookmarkStart w:id="35" w:name="_Toc403451568"/>
      <w:bookmarkStart w:id="36" w:name="_Toc1158409811_WPSOffice_Level1"/>
      <w:bookmarkStart w:id="37" w:name="_Toc1520451966"/>
      <w:bookmarkStart w:id="38" w:name="_Toc1378990171"/>
      <w:bookmarkStart w:id="39" w:name="_Toc969346985"/>
      <w:bookmarkStart w:id="40" w:name="_Toc1016738770_WPSOffice_Level1"/>
      <w:r>
        <w:rPr>
          <w:rFonts w:hint="eastAsia" w:ascii="宋体" w:hAnsi="宋体" w:eastAsia="宋体" w:cs="宋体"/>
          <w:b/>
          <w:color w:val="auto"/>
          <w:sz w:val="32"/>
          <w:szCs w:val="32"/>
          <w:lang w:val="en" w:eastAsia="zh-CN"/>
        </w:rPr>
        <w:t>河南省荣康医院药品配送服务招标项目－</w:t>
      </w:r>
      <w:r>
        <w:rPr>
          <w:rFonts w:hint="eastAsia" w:ascii="宋体" w:hAnsi="宋体" w:eastAsia="宋体" w:cs="宋体"/>
          <w:b/>
          <w:color w:val="auto"/>
          <w:sz w:val="32"/>
          <w:szCs w:val="32"/>
          <w:lang w:val="zh-TW" w:eastAsia="zh-CN"/>
        </w:rPr>
        <w:t>公开招标公告</w:t>
      </w:r>
      <w:bookmarkEnd w:id="21"/>
    </w:p>
    <w:p w14:paraId="41C09AF9">
      <w:pPr>
        <w:widowControl/>
        <w:spacing w:line="500" w:lineRule="exact"/>
        <w:jc w:val="both"/>
        <w:rPr>
          <w:rFonts w:hint="default" w:ascii="仿宋" w:hAnsi="仿宋" w:eastAsia="仿宋" w:cs="仿宋"/>
          <w:color w:val="auto"/>
          <w:sz w:val="28"/>
          <w:szCs w:val="28"/>
          <w:lang w:val="zh-TW" w:eastAsia="zh-CN"/>
        </w:rPr>
      </w:pPr>
      <w:r>
        <w:rPr>
          <w:rFonts w:hint="eastAsia" w:ascii="宋体" w:hAnsi="宋体" w:eastAsia="宋体" w:cs="宋体"/>
          <w:color w:val="000000"/>
          <w:szCs w:val="21"/>
          <w:lang w:val="zh-TW" w:eastAsia="zh-TW"/>
        </w:rPr>
        <mc:AlternateContent>
          <mc:Choice Requires="wps">
            <w:drawing>
              <wp:anchor distT="0" distB="0" distL="114300" distR="114300" simplePos="0" relativeHeight="251662336" behindDoc="0" locked="0" layoutInCell="1" allowOverlap="1">
                <wp:simplePos x="0" y="0"/>
                <wp:positionH relativeFrom="column">
                  <wp:posOffset>-434975</wp:posOffset>
                </wp:positionH>
                <wp:positionV relativeFrom="paragraph">
                  <wp:posOffset>172085</wp:posOffset>
                </wp:positionV>
                <wp:extent cx="5964555" cy="1736090"/>
                <wp:effectExtent l="4445" t="4445" r="12700" b="12065"/>
                <wp:wrapTopAndBottom/>
                <wp:docPr id="147233016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964555" cy="1736090"/>
                        </a:xfrm>
                        <a:prstGeom prst="rect">
                          <a:avLst/>
                        </a:prstGeom>
                        <a:noFill/>
                        <a:ln w="9525">
                          <a:solidFill>
                            <a:srgbClr val="000000"/>
                          </a:solidFill>
                          <a:miter lim="800000"/>
                        </a:ln>
                        <a:effectLst/>
                      </wps:spPr>
                      <wps:txbx>
                        <w:txbxContent>
                          <w:p w14:paraId="5F8EE7BC">
                            <w:pPr>
                              <w:widowControl w:val="0"/>
                              <w:spacing w:line="360" w:lineRule="auto"/>
                              <w:ind w:firstLine="562" w:firstLineChars="200"/>
                              <w:jc w:val="left"/>
                              <w:rPr>
                                <w:rFonts w:hint="default" w:ascii="仿宋_GB2312" w:hAnsi="仿宋_GB2312" w:eastAsia="仿宋_GB2312" w:cs="仿宋_GB2312"/>
                                <w:b/>
                                <w:bCs/>
                                <w:color w:val="000000"/>
                                <w:kern w:val="0"/>
                                <w:sz w:val="28"/>
                                <w:szCs w:val="28"/>
                                <w:lang w:val="en-US" w:eastAsia="zh-CN" w:bidi="ar-SA"/>
                              </w:rPr>
                            </w:pPr>
                            <w:r>
                              <w:rPr>
                                <w:rFonts w:hint="eastAsia" w:ascii="仿宋_GB2312" w:hAnsi="仿宋_GB2312" w:eastAsia="仿宋_GB2312" w:cs="仿宋_GB2312"/>
                                <w:b/>
                                <w:bCs/>
                                <w:color w:val="000000"/>
                                <w:kern w:val="0"/>
                                <w:sz w:val="28"/>
                                <w:szCs w:val="28"/>
                                <w:lang w:val="en-US" w:eastAsia="zh-CN" w:bidi="ar-SA"/>
                              </w:rPr>
                              <w:t>项目概况</w:t>
                            </w:r>
                          </w:p>
                          <w:p w14:paraId="5BE39285">
                            <w:pPr>
                              <w:widowControl w:val="0"/>
                              <w:spacing w:line="360" w:lineRule="auto"/>
                              <w:ind w:left="0" w:leftChars="0" w:firstLine="562" w:firstLineChars="200"/>
                              <w:jc w:val="left"/>
                              <w:rPr>
                                <w:rFonts w:hint="default" w:ascii="微软雅黑" w:hAnsi="微软雅黑" w:eastAsia="微软雅黑" w:cs="宋体"/>
                                <w:color w:val="000000"/>
                                <w:kern w:val="0"/>
                                <w:sz w:val="28"/>
                                <w:szCs w:val="28"/>
                                <w:lang w:val="en-US" w:eastAsia="zh-CN" w:bidi="ar-SA"/>
                              </w:rPr>
                            </w:pPr>
                            <w:r>
                              <w:rPr>
                                <w:rFonts w:hint="eastAsia" w:ascii="仿宋_GB2312" w:hAnsi="仿宋_GB2312" w:eastAsia="仿宋_GB2312" w:cs="仿宋_GB2312"/>
                                <w:b/>
                                <w:bCs/>
                                <w:color w:val="000000"/>
                                <w:kern w:val="0"/>
                                <w:sz w:val="28"/>
                                <w:szCs w:val="28"/>
                                <w:u w:val="single"/>
                                <w:lang w:val="en" w:eastAsia="zh-CN" w:bidi="ar-SA"/>
                              </w:rPr>
                              <w:t>河南省荣康医院药品配送服务招标项目的潜在投标人应在河南省公共资源交易中心（hnsggzyjy.henan.gov.cn）获取招标文件，并于2026年01月06日09时00分（北京时间）前递交投标文件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34.25pt;margin-top:13.55pt;height:136.7pt;width:469.65pt;mso-wrap-distance-bottom:0pt;mso-wrap-distance-top:0pt;z-index:251662336;mso-width-relative:page;mso-height-relative:page;" filled="f" stroked="t" coordsize="21600,21600" o:gfxdata="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086f/XAAAACgEAAA8AAAAA&#10;AAAAAQAgAAAAIgAAAGRycy9kb3ducmV2LnhtbFBLAQIUABQAAAAIAIdO4kAoC4ILTgIAAHYEAAAO&#10;AAAAAAAAAAEAIAAAACYBAABkcnMvZTJvRG9jLnhtbFBLBQYAAAAABgAGAFkBAADmBQAAAAA=&#10;">
                <v:fill on="f" focussize="0,0"/>
                <v:stroke color="#000000" miterlimit="8" joinstyle="miter"/>
                <v:imagedata o:title=""/>
                <o:lock v:ext="edit" aspectratio="f"/>
                <v:textbox>
                  <w:txbxContent>
                    <w:p w14:paraId="5F8EE7BC">
                      <w:pPr>
                        <w:widowControl w:val="0"/>
                        <w:spacing w:line="360" w:lineRule="auto"/>
                        <w:ind w:firstLine="562" w:firstLineChars="200"/>
                        <w:jc w:val="left"/>
                        <w:rPr>
                          <w:rFonts w:hint="default" w:ascii="仿宋_GB2312" w:hAnsi="仿宋_GB2312" w:eastAsia="仿宋_GB2312" w:cs="仿宋_GB2312"/>
                          <w:b/>
                          <w:bCs/>
                          <w:color w:val="000000"/>
                          <w:kern w:val="0"/>
                          <w:sz w:val="28"/>
                          <w:szCs w:val="28"/>
                          <w:lang w:val="en-US" w:eastAsia="zh-CN" w:bidi="ar-SA"/>
                        </w:rPr>
                      </w:pPr>
                      <w:r>
                        <w:rPr>
                          <w:rFonts w:hint="eastAsia" w:ascii="仿宋_GB2312" w:hAnsi="仿宋_GB2312" w:eastAsia="仿宋_GB2312" w:cs="仿宋_GB2312"/>
                          <w:b/>
                          <w:bCs/>
                          <w:color w:val="000000"/>
                          <w:kern w:val="0"/>
                          <w:sz w:val="28"/>
                          <w:szCs w:val="28"/>
                          <w:lang w:val="en-US" w:eastAsia="zh-CN" w:bidi="ar-SA"/>
                        </w:rPr>
                        <w:t>项目概况</w:t>
                      </w:r>
                    </w:p>
                    <w:p w14:paraId="5BE39285">
                      <w:pPr>
                        <w:widowControl w:val="0"/>
                        <w:spacing w:line="360" w:lineRule="auto"/>
                        <w:ind w:left="0" w:leftChars="0" w:firstLine="562" w:firstLineChars="200"/>
                        <w:jc w:val="left"/>
                        <w:rPr>
                          <w:rFonts w:hint="default" w:ascii="微软雅黑" w:hAnsi="微软雅黑" w:eastAsia="微软雅黑" w:cs="宋体"/>
                          <w:color w:val="000000"/>
                          <w:kern w:val="0"/>
                          <w:sz w:val="28"/>
                          <w:szCs w:val="28"/>
                          <w:lang w:val="en-US" w:eastAsia="zh-CN" w:bidi="ar-SA"/>
                        </w:rPr>
                      </w:pPr>
                      <w:r>
                        <w:rPr>
                          <w:rFonts w:hint="eastAsia" w:ascii="仿宋_GB2312" w:hAnsi="仿宋_GB2312" w:eastAsia="仿宋_GB2312" w:cs="仿宋_GB2312"/>
                          <w:b/>
                          <w:bCs/>
                          <w:color w:val="000000"/>
                          <w:kern w:val="0"/>
                          <w:sz w:val="28"/>
                          <w:szCs w:val="28"/>
                          <w:u w:val="single"/>
                          <w:lang w:val="en" w:eastAsia="zh-CN" w:bidi="ar-SA"/>
                        </w:rPr>
                        <w:t>河南省荣康医院药品配送服务招标项目的潜在投标人应在河南省公共资源交易中心（hnsggzyjy.henan.gov.cn）获取招标文件，并于2026年01月06日09时00分（北京时间）前递交投标文件</w:t>
                      </w:r>
                    </w:p>
                  </w:txbxContent>
                </v:textbox>
                <w10:wrap type="topAndBottom"/>
              </v:shape>
            </w:pict>
          </mc:Fallback>
        </mc:AlternateContent>
      </w:r>
      <w:bookmarkStart w:id="41" w:name="_Toc1853601844_WPSOffice_Level2"/>
      <w:bookmarkStart w:id="42" w:name="_Toc1811351892_WPSOffice_Level2"/>
      <w:bookmarkStart w:id="43" w:name="_Toc1649568961_WPSOffice_Level2"/>
      <w:bookmarkStart w:id="44" w:name="_Toc2031125453_WPSOffice_Level2"/>
      <w:bookmarkStart w:id="45" w:name="_Toc1456310841_WPSOffice_Level2"/>
      <w:r>
        <w:rPr>
          <w:rFonts w:hint="eastAsia" w:ascii="仿宋" w:hAnsi="仿宋" w:eastAsia="仿宋" w:cs="仿宋"/>
          <w:color w:val="auto"/>
          <w:sz w:val="28"/>
          <w:szCs w:val="28"/>
          <w:lang w:val="zh-TW" w:eastAsia="zh-CN"/>
        </w:rPr>
        <w:t>一、项目基本情况</w:t>
      </w:r>
      <w:bookmarkEnd w:id="41"/>
      <w:bookmarkEnd w:id="42"/>
      <w:bookmarkEnd w:id="43"/>
      <w:bookmarkEnd w:id="44"/>
      <w:bookmarkEnd w:id="45"/>
    </w:p>
    <w:p w14:paraId="6D474072">
      <w:pPr>
        <w:widowControl/>
        <w:spacing w:line="500" w:lineRule="exact"/>
        <w:jc w:val="left"/>
        <w:rPr>
          <w:rFonts w:hint="default" w:ascii="仿宋" w:hAnsi="仿宋" w:eastAsia="仿宋" w:cs="仿宋"/>
          <w:color w:val="auto"/>
          <w:sz w:val="28"/>
          <w:szCs w:val="28"/>
          <w:lang w:val="en" w:eastAsia="zh-CN"/>
        </w:rPr>
      </w:pPr>
      <w:bookmarkStart w:id="46" w:name="_Toc120342159_WPSOffice_Level3"/>
      <w:bookmarkStart w:id="47" w:name="_Toc712505010_WPSOffice_Level3"/>
      <w:bookmarkStart w:id="48" w:name="_Toc632830029_WPSOffice_Level3"/>
      <w:r>
        <w:rPr>
          <w:rFonts w:hint="eastAsia" w:ascii="仿宋" w:hAnsi="仿宋" w:eastAsia="仿宋" w:cs="仿宋"/>
          <w:color w:val="auto"/>
          <w:sz w:val="28"/>
          <w:szCs w:val="28"/>
          <w:lang w:val="zh-TW" w:eastAsia="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zh-TW" w:eastAsia="zh-CN"/>
        </w:rPr>
        <w:t>项目编号：</w:t>
      </w:r>
      <w:bookmarkEnd w:id="46"/>
      <w:bookmarkEnd w:id="47"/>
      <w:bookmarkEnd w:id="48"/>
      <w:r>
        <w:rPr>
          <w:rFonts w:hint="eastAsia" w:ascii="仿宋" w:hAnsi="仿宋" w:eastAsia="仿宋" w:cs="仿宋"/>
          <w:color w:val="auto"/>
          <w:sz w:val="28"/>
          <w:szCs w:val="28"/>
          <w:lang w:val="en" w:eastAsia="zh-CN"/>
        </w:rPr>
        <w:t>豫财招标采购-2025-1686</w:t>
      </w:r>
      <w:r>
        <w:rPr>
          <w:rFonts w:hint="default" w:ascii="仿宋" w:hAnsi="仿宋" w:eastAsia="仿宋" w:cs="仿宋"/>
          <w:color w:val="auto"/>
          <w:sz w:val="28"/>
          <w:szCs w:val="28"/>
          <w:lang w:val="en" w:eastAsia="zh-CN"/>
        </w:rPr>
        <w:t xml:space="preserve"> </w:t>
      </w:r>
    </w:p>
    <w:p w14:paraId="3243C4F5">
      <w:pPr>
        <w:widowControl/>
        <w:spacing w:line="500" w:lineRule="exact"/>
        <w:jc w:val="left"/>
        <w:rPr>
          <w:rFonts w:hint="default" w:ascii="仿宋" w:hAnsi="仿宋" w:eastAsia="仿宋" w:cs="仿宋"/>
          <w:color w:val="auto"/>
          <w:sz w:val="28"/>
          <w:szCs w:val="28"/>
          <w:lang w:val="en-US" w:eastAsia="zh-CN"/>
        </w:rPr>
      </w:pPr>
      <w:bookmarkStart w:id="49" w:name="_Toc1019416_WPSOffice_Level3"/>
      <w:bookmarkStart w:id="50" w:name="_Toc1461506997_WPSOffice_Level3"/>
      <w:bookmarkStart w:id="51" w:name="_Toc2136105441_WPSOffice_Level3"/>
      <w:r>
        <w:rPr>
          <w:rFonts w:hint="eastAsia" w:ascii="仿宋" w:hAnsi="仿宋" w:eastAsia="仿宋" w:cs="仿宋"/>
          <w:color w:val="auto"/>
          <w:sz w:val="28"/>
          <w:szCs w:val="28"/>
          <w:lang w:val="zh-TW" w:eastAsia="zh-CN"/>
        </w:rPr>
        <w:t>2.项目名称：</w:t>
      </w:r>
      <w:bookmarkEnd w:id="49"/>
      <w:bookmarkEnd w:id="50"/>
      <w:bookmarkEnd w:id="51"/>
      <w:r>
        <w:rPr>
          <w:rFonts w:hint="eastAsia" w:ascii="仿宋" w:hAnsi="仿宋" w:eastAsia="仿宋" w:cs="仿宋"/>
          <w:color w:val="auto"/>
          <w:sz w:val="28"/>
          <w:szCs w:val="28"/>
          <w:lang w:val="en" w:eastAsia="zh-CN"/>
        </w:rPr>
        <w:t>河南省荣康医院药品配送服务招标项目</w:t>
      </w:r>
      <w:r>
        <w:rPr>
          <w:rFonts w:hint="eastAsia" w:ascii="仿宋" w:hAnsi="仿宋" w:eastAsia="仿宋" w:cs="仿宋"/>
          <w:color w:val="auto"/>
          <w:sz w:val="28"/>
          <w:szCs w:val="28"/>
          <w:lang w:val="en-US" w:eastAsia="zh-CN"/>
        </w:rPr>
        <w:t xml:space="preserve"> </w:t>
      </w:r>
    </w:p>
    <w:p w14:paraId="24B2804F">
      <w:pPr>
        <w:widowControl/>
        <w:spacing w:line="500" w:lineRule="exact"/>
        <w:jc w:val="left"/>
        <w:rPr>
          <w:rFonts w:hint="default" w:ascii="仿宋" w:hAnsi="仿宋" w:eastAsia="仿宋" w:cs="仿宋"/>
          <w:color w:val="auto"/>
          <w:sz w:val="28"/>
          <w:szCs w:val="28"/>
          <w:lang w:val="zh-TW" w:eastAsia="zh-CN"/>
        </w:rPr>
      </w:pPr>
      <w:bookmarkStart w:id="52" w:name="_Toc1331877378_WPSOffice_Level3"/>
      <w:bookmarkStart w:id="53" w:name="_Toc1350258088_WPSOffice_Level3"/>
      <w:bookmarkStart w:id="54" w:name="_Toc997609044_WPSOffice_Level3"/>
      <w:r>
        <w:rPr>
          <w:rFonts w:hint="eastAsia" w:ascii="仿宋" w:hAnsi="仿宋" w:eastAsia="仿宋" w:cs="仿宋"/>
          <w:color w:val="auto"/>
          <w:sz w:val="28"/>
          <w:szCs w:val="28"/>
          <w:lang w:val="zh-TW" w:eastAsia="zh-CN"/>
        </w:rPr>
        <w:t>3.采购方式：公开招标</w:t>
      </w:r>
      <w:bookmarkEnd w:id="52"/>
      <w:bookmarkEnd w:id="53"/>
      <w:bookmarkEnd w:id="54"/>
    </w:p>
    <w:p w14:paraId="77CFEFE4">
      <w:pPr>
        <w:widowControl w:val="0"/>
        <w:spacing w:line="360" w:lineRule="auto"/>
        <w:jc w:val="left"/>
        <w:rPr>
          <w:rFonts w:hint="eastAsia" w:ascii="仿宋" w:hAnsi="仿宋" w:eastAsia="仿宋" w:cs="仿宋"/>
          <w:color w:val="000000"/>
          <w:sz w:val="28"/>
          <w:szCs w:val="28"/>
          <w:highlight w:val="none"/>
          <w:lang w:val="en-US" w:eastAsia="zh-CN"/>
        </w:rPr>
      </w:pPr>
      <w:bookmarkStart w:id="55" w:name="_Toc2026118901_WPSOffice_Level2"/>
      <w:bookmarkStart w:id="56" w:name="_Toc1298400066_WPSOffice_Level2"/>
      <w:bookmarkStart w:id="57" w:name="_Toc584363550_WPSOffice_Level2"/>
      <w:bookmarkStart w:id="58" w:name="_Toc407944620_WPSOffice_Level2"/>
      <w:bookmarkStart w:id="59" w:name="_Toc1990946225_WPSOffice_Level2"/>
      <w:r>
        <w:rPr>
          <w:rFonts w:hint="eastAsia" w:ascii="仿宋" w:hAnsi="仿宋" w:eastAsia="仿宋" w:cs="仿宋"/>
          <w:color w:val="000000"/>
          <w:sz w:val="28"/>
          <w:szCs w:val="28"/>
          <w:highlight w:val="none"/>
          <w:lang w:val="en-US" w:eastAsia="zh-CN"/>
        </w:rPr>
        <w:t>4.</w:t>
      </w:r>
      <w:r>
        <w:rPr>
          <w:rFonts w:hint="eastAsia" w:ascii="仿宋" w:hAnsi="仿宋" w:eastAsia="仿宋" w:cs="仿宋"/>
          <w:b/>
          <w:bCs/>
          <w:color w:val="000000"/>
          <w:sz w:val="28"/>
          <w:szCs w:val="28"/>
          <w:highlight w:val="none"/>
          <w:lang w:val="en-US" w:eastAsia="zh-CN"/>
        </w:rPr>
        <w:t>预算金额：</w:t>
      </w:r>
      <w:r>
        <w:rPr>
          <w:rFonts w:hint="eastAsia" w:ascii="仿宋" w:hAnsi="仿宋" w:eastAsia="仿宋" w:cs="仿宋"/>
          <w:color w:val="000000"/>
          <w:sz w:val="28"/>
          <w:szCs w:val="28"/>
          <w:highlight w:val="none"/>
          <w:lang w:val="en-US" w:eastAsia="zh-CN"/>
        </w:rPr>
        <w:t>7000000.00元</w:t>
      </w:r>
      <w:r>
        <w:rPr>
          <w:rFonts w:hint="eastAsia" w:ascii="仿宋" w:hAnsi="仿宋" w:eastAsia="仿宋" w:cs="仿宋"/>
          <w:b/>
          <w:bCs/>
          <w:color w:val="000000"/>
          <w:sz w:val="28"/>
          <w:szCs w:val="28"/>
          <w:highlight w:val="none"/>
          <w:lang w:val="en-US" w:eastAsia="zh-CN"/>
        </w:rPr>
        <w:t>，最高限价：</w:t>
      </w:r>
      <w:r>
        <w:rPr>
          <w:rFonts w:hint="eastAsia" w:ascii="仿宋" w:hAnsi="仿宋" w:eastAsia="仿宋" w:cs="仿宋"/>
          <w:color w:val="000000"/>
          <w:sz w:val="28"/>
          <w:szCs w:val="28"/>
          <w:highlight w:val="none"/>
          <w:lang w:val="en-US" w:eastAsia="zh-CN"/>
        </w:rPr>
        <w:t>7000000.00元</w:t>
      </w:r>
    </w:p>
    <w:tbl>
      <w:tblPr>
        <w:tblStyle w:val="52"/>
        <w:tblW w:w="88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107"/>
        <w:gridCol w:w="3167"/>
        <w:gridCol w:w="1710"/>
        <w:gridCol w:w="1905"/>
      </w:tblGrid>
      <w:tr w14:paraId="7C1AB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2107" w:type="dxa"/>
            <w:noWrap w:val="0"/>
            <w:tcMar>
              <w:top w:w="0" w:type="dxa"/>
              <w:left w:w="108" w:type="dxa"/>
              <w:bottom w:w="0" w:type="dxa"/>
              <w:right w:w="108" w:type="dxa"/>
            </w:tcMar>
            <w:vAlign w:val="center"/>
          </w:tcPr>
          <w:p w14:paraId="50ACD41D">
            <w:pPr>
              <w:widowControl/>
              <w:spacing w:line="360" w:lineRule="auto"/>
              <w:jc w:val="center"/>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包号</w:t>
            </w:r>
          </w:p>
        </w:tc>
        <w:tc>
          <w:tcPr>
            <w:tcW w:w="3167" w:type="dxa"/>
            <w:noWrap w:val="0"/>
            <w:tcMar>
              <w:top w:w="0" w:type="dxa"/>
              <w:left w:w="108" w:type="dxa"/>
              <w:bottom w:w="0" w:type="dxa"/>
              <w:right w:w="108" w:type="dxa"/>
            </w:tcMar>
            <w:vAlign w:val="center"/>
          </w:tcPr>
          <w:p w14:paraId="32E0F5A7">
            <w:pPr>
              <w:widowControl/>
              <w:spacing w:line="360" w:lineRule="auto"/>
              <w:ind w:firstLine="560" w:firstLineChars="200"/>
              <w:jc w:val="center"/>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包名称</w:t>
            </w:r>
          </w:p>
        </w:tc>
        <w:tc>
          <w:tcPr>
            <w:tcW w:w="1710" w:type="dxa"/>
            <w:noWrap w:val="0"/>
            <w:tcMar>
              <w:top w:w="0" w:type="dxa"/>
              <w:left w:w="108" w:type="dxa"/>
              <w:bottom w:w="0" w:type="dxa"/>
              <w:right w:w="108" w:type="dxa"/>
            </w:tcMar>
            <w:vAlign w:val="center"/>
          </w:tcPr>
          <w:p w14:paraId="4AF9021C">
            <w:pPr>
              <w:widowControl/>
              <w:spacing w:line="360" w:lineRule="auto"/>
              <w:jc w:val="center"/>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包预算（元）</w:t>
            </w:r>
          </w:p>
        </w:tc>
        <w:tc>
          <w:tcPr>
            <w:tcW w:w="1905" w:type="dxa"/>
            <w:noWrap w:val="0"/>
            <w:tcMar>
              <w:top w:w="0" w:type="dxa"/>
              <w:left w:w="108" w:type="dxa"/>
              <w:bottom w:w="0" w:type="dxa"/>
              <w:right w:w="108" w:type="dxa"/>
            </w:tcMar>
            <w:vAlign w:val="center"/>
          </w:tcPr>
          <w:p w14:paraId="5391402D">
            <w:pPr>
              <w:widowControl/>
              <w:spacing w:line="360" w:lineRule="auto"/>
              <w:jc w:val="center"/>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包最高限价（元）</w:t>
            </w:r>
          </w:p>
        </w:tc>
      </w:tr>
      <w:tr w14:paraId="73BED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2107" w:type="dxa"/>
            <w:noWrap w:val="0"/>
            <w:tcMar>
              <w:top w:w="0" w:type="dxa"/>
              <w:left w:w="108" w:type="dxa"/>
              <w:bottom w:w="0" w:type="dxa"/>
              <w:right w:w="108" w:type="dxa"/>
            </w:tcMar>
            <w:vAlign w:val="center"/>
          </w:tcPr>
          <w:p w14:paraId="656C1586">
            <w:pPr>
              <w:widowControl/>
              <w:spacing w:line="360" w:lineRule="auto"/>
              <w:jc w:val="center"/>
              <w:rPr>
                <w:rFonts w:hint="eastAsia" w:ascii="仿宋" w:hAnsi="仿宋" w:eastAsia="仿宋" w:cs="仿宋"/>
                <w:color w:val="5C5C5C"/>
                <w:sz w:val="28"/>
                <w:szCs w:val="28"/>
                <w:highlight w:val="none"/>
                <w:lang w:val="en-US" w:eastAsia="zh-CN"/>
              </w:rPr>
            </w:pPr>
            <w:r>
              <w:rPr>
                <w:rFonts w:hint="eastAsia" w:ascii="仿宋" w:hAnsi="仿宋" w:eastAsia="仿宋" w:cs="仿宋"/>
                <w:color w:val="000000"/>
                <w:sz w:val="28"/>
                <w:szCs w:val="28"/>
                <w:highlight w:val="none"/>
                <w:lang w:val="en-US" w:eastAsia="zh-CN"/>
              </w:rPr>
              <w:t>豫政采(2)20252277-1</w:t>
            </w:r>
          </w:p>
        </w:tc>
        <w:tc>
          <w:tcPr>
            <w:tcW w:w="3167" w:type="dxa"/>
            <w:noWrap w:val="0"/>
            <w:tcMar>
              <w:top w:w="0" w:type="dxa"/>
              <w:left w:w="108" w:type="dxa"/>
              <w:bottom w:w="0" w:type="dxa"/>
              <w:right w:w="108" w:type="dxa"/>
            </w:tcMar>
            <w:vAlign w:val="center"/>
          </w:tcPr>
          <w:p w14:paraId="21DA1F6B">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河南省荣康医院药品配送服务招标项目</w:t>
            </w:r>
          </w:p>
        </w:tc>
        <w:tc>
          <w:tcPr>
            <w:tcW w:w="1710" w:type="dxa"/>
            <w:noWrap w:val="0"/>
            <w:tcMar>
              <w:top w:w="0" w:type="dxa"/>
              <w:left w:w="108" w:type="dxa"/>
              <w:bottom w:w="0" w:type="dxa"/>
              <w:right w:w="108" w:type="dxa"/>
            </w:tcMar>
            <w:vAlign w:val="center"/>
          </w:tcPr>
          <w:p w14:paraId="07405E48">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7000000.00</w:t>
            </w:r>
          </w:p>
        </w:tc>
        <w:tc>
          <w:tcPr>
            <w:tcW w:w="1905" w:type="dxa"/>
            <w:noWrap w:val="0"/>
            <w:tcMar>
              <w:top w:w="0" w:type="dxa"/>
              <w:left w:w="108" w:type="dxa"/>
              <w:bottom w:w="0" w:type="dxa"/>
              <w:right w:w="108" w:type="dxa"/>
            </w:tcMar>
            <w:vAlign w:val="center"/>
          </w:tcPr>
          <w:p w14:paraId="30D09C21">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7000000.00</w:t>
            </w:r>
          </w:p>
        </w:tc>
      </w:tr>
    </w:tbl>
    <w:p w14:paraId="7332BEF8">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5.采购需求（包括但不限于标的的名称、数量、简要技术需求或服务要求等）</w:t>
      </w:r>
    </w:p>
    <w:p w14:paraId="3557264A">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5.1采购内容：本项目共分1个包。河南省荣康医院西药、中成药配送。在采购周期内为河南省荣康医院提供西药、中成药、中药饮片等医用药品（其中精神类药品占80%以上，涵盖精神类药品品种的80%以上）的采购、配送、售后等服务工作。相关符合要求的配送公司需三家。（中标数量3家）。具体详见招标文件第六章采购需求。</w:t>
      </w:r>
    </w:p>
    <w:p w14:paraId="1780F3D3">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5.2资金来源及落实情况：自筹资金，已落实。</w:t>
      </w:r>
    </w:p>
    <w:p w14:paraId="6676702E">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5.3服务期：1年</w:t>
      </w:r>
    </w:p>
    <w:p w14:paraId="091E9928">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5.4服务质量：符合国家、地方或行业药品标准，满足采购人要求。</w:t>
      </w:r>
    </w:p>
    <w:p w14:paraId="5F87FE65">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5.5药品质保期：供应商向采购人实际交付的药品有效期不少于药品有效期的三分之二。</w:t>
      </w:r>
    </w:p>
    <w:p w14:paraId="24439376">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5.6服务地点：采购人指定地点。</w:t>
      </w:r>
    </w:p>
    <w:p w14:paraId="225D77DC">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6.合同履行期限：同服务期。</w:t>
      </w:r>
    </w:p>
    <w:p w14:paraId="04D5B1F1">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7.本项目是否接受联合体投标：否</w:t>
      </w:r>
    </w:p>
    <w:p w14:paraId="771FCC24">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8.是否接受进口产品：否</w:t>
      </w:r>
    </w:p>
    <w:p w14:paraId="0AB0EA04">
      <w:pPr>
        <w:widowControl w:val="0"/>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9.是否专门面向中小企业：否</w:t>
      </w:r>
    </w:p>
    <w:p w14:paraId="421D437F">
      <w:pPr>
        <w:widowControl/>
        <w:spacing w:line="5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二、申请人资格要求</w:t>
      </w:r>
      <w:bookmarkEnd w:id="55"/>
      <w:bookmarkEnd w:id="56"/>
      <w:bookmarkEnd w:id="57"/>
      <w:bookmarkEnd w:id="58"/>
      <w:r>
        <w:rPr>
          <w:rFonts w:hint="eastAsia" w:ascii="仿宋" w:hAnsi="仿宋" w:eastAsia="仿宋" w:cs="仿宋"/>
          <w:color w:val="auto"/>
          <w:sz w:val="28"/>
          <w:szCs w:val="28"/>
          <w:lang w:val="en-US" w:eastAsia="zh-CN"/>
        </w:rPr>
        <w:t>：</w:t>
      </w:r>
      <w:bookmarkEnd w:id="59"/>
    </w:p>
    <w:p w14:paraId="635E81B0">
      <w:pPr>
        <w:widowControl/>
        <w:spacing w:line="500" w:lineRule="exact"/>
        <w:jc w:val="both"/>
        <w:rPr>
          <w:rFonts w:hint="default" w:ascii="仿宋" w:hAnsi="仿宋" w:eastAsia="仿宋" w:cs="仿宋"/>
          <w:color w:val="auto"/>
          <w:sz w:val="28"/>
          <w:szCs w:val="28"/>
          <w:lang w:val="en-US" w:eastAsia="zh-CN"/>
        </w:rPr>
      </w:pPr>
      <w:bookmarkStart w:id="60" w:name="_Toc786047326_WPSOffice_Level3"/>
      <w:bookmarkStart w:id="61" w:name="_Toc795001869_WPSOffice_Level3"/>
      <w:bookmarkStart w:id="62" w:name="_Toc288167634_WPSOffice_Level3"/>
      <w:r>
        <w:rPr>
          <w:rFonts w:hint="eastAsia" w:ascii="仿宋" w:hAnsi="仿宋" w:eastAsia="仿宋" w:cs="仿宋"/>
          <w:color w:val="auto"/>
          <w:sz w:val="28"/>
          <w:szCs w:val="28"/>
          <w:lang w:val="en-US" w:eastAsia="zh-CN"/>
        </w:rPr>
        <w:t>1.满足《中华人民共和国政府采购法》第二十二条规定；</w:t>
      </w:r>
      <w:bookmarkEnd w:id="60"/>
      <w:bookmarkEnd w:id="61"/>
      <w:bookmarkEnd w:id="62"/>
    </w:p>
    <w:p w14:paraId="0E46F32D">
      <w:pPr>
        <w:widowControl/>
        <w:spacing w:line="500" w:lineRule="exact"/>
        <w:jc w:val="both"/>
        <w:rPr>
          <w:rFonts w:hint="default" w:ascii="仿宋" w:hAnsi="仿宋" w:eastAsia="仿宋" w:cs="仿宋"/>
          <w:color w:val="auto"/>
          <w:sz w:val="28"/>
          <w:szCs w:val="28"/>
          <w:lang w:val="en-US" w:eastAsia="zh-CN"/>
        </w:rPr>
      </w:pPr>
      <w:bookmarkStart w:id="63" w:name="_Toc1004075335_WPSOffice_Level3"/>
      <w:bookmarkStart w:id="64" w:name="_Toc1059537205_WPSOffice_Level3"/>
      <w:bookmarkStart w:id="65" w:name="_Toc282163985_WPSOffice_Level3"/>
      <w:r>
        <w:rPr>
          <w:rFonts w:hint="eastAsia" w:ascii="仿宋" w:hAnsi="仿宋" w:eastAsia="仿宋" w:cs="仿宋"/>
          <w:color w:val="auto"/>
          <w:sz w:val="28"/>
          <w:szCs w:val="28"/>
          <w:lang w:val="en-US" w:eastAsia="zh-CN"/>
        </w:rPr>
        <w:t>2.</w:t>
      </w:r>
      <w:bookmarkEnd w:id="63"/>
      <w:r>
        <w:rPr>
          <w:rFonts w:hint="eastAsia" w:ascii="仿宋" w:hAnsi="仿宋" w:eastAsia="仿宋" w:cs="仿宋"/>
          <w:color w:val="auto"/>
          <w:sz w:val="28"/>
          <w:szCs w:val="28"/>
          <w:lang w:val="en-US" w:eastAsia="zh-CN"/>
        </w:rPr>
        <w:t>落实政府采购政策满足的资格要求：</w:t>
      </w:r>
      <w:bookmarkEnd w:id="64"/>
      <w:bookmarkEnd w:id="65"/>
      <w:bookmarkStart w:id="66" w:name="_Toc879078693_WPSOffice_Level3"/>
      <w:r>
        <w:rPr>
          <w:rFonts w:hint="eastAsia" w:ascii="仿宋" w:hAnsi="仿宋" w:eastAsia="仿宋" w:cs="仿宋"/>
          <w:color w:val="auto"/>
          <w:sz w:val="28"/>
          <w:szCs w:val="28"/>
          <w:lang w:val="en-US" w:eastAsia="zh-CN"/>
        </w:rPr>
        <w:t>无</w:t>
      </w:r>
    </w:p>
    <w:p w14:paraId="37B06E07">
      <w:pPr>
        <w:widowControl/>
        <w:spacing w:line="5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3.本项目的特定资格要求：</w:t>
      </w:r>
      <w:bookmarkEnd w:id="66"/>
    </w:p>
    <w:p w14:paraId="1D4841C6">
      <w:pPr>
        <w:widowControl/>
        <w:spacing w:line="500" w:lineRule="exact"/>
        <w:jc w:val="both"/>
        <w:rPr>
          <w:rFonts w:hint="eastAsia" w:ascii="仿宋" w:hAnsi="仿宋" w:eastAsia="仿宋" w:cs="仿宋"/>
          <w:color w:val="auto"/>
          <w:sz w:val="28"/>
          <w:szCs w:val="28"/>
          <w:lang w:val="en-US" w:eastAsia="zh-CN"/>
        </w:rPr>
      </w:pPr>
      <w:bookmarkStart w:id="67" w:name="_Toc1677814303_WPSOffice_Level2"/>
      <w:bookmarkStart w:id="68" w:name="_Toc1144697108_WPSOffice_Level2"/>
      <w:bookmarkStart w:id="69" w:name="_Toc2045253496_WPSOffice_Level2"/>
      <w:bookmarkStart w:id="70" w:name="_Toc872248170_WPSOffice_Level2"/>
      <w:bookmarkStart w:id="71" w:name="_Toc295468326_WPSOffice_Level2"/>
      <w:r>
        <w:rPr>
          <w:rFonts w:hint="eastAsia" w:ascii="仿宋" w:hAnsi="仿宋" w:eastAsia="仿宋" w:cs="仿宋"/>
          <w:color w:val="auto"/>
          <w:sz w:val="28"/>
          <w:szCs w:val="28"/>
          <w:lang w:val="en-US" w:eastAsia="zh-CN"/>
        </w:rPr>
        <w:t>3.1资质要求：供应商须具有河南省基本药物配送企业资格证明，具有《药品经营许可证》，经营范围须包含普药和精神科相关药品（包含二类精神药品），并在河南省公共资源交易中心医药采购平台备案。）</w:t>
      </w:r>
    </w:p>
    <w:p w14:paraId="2533C6D4">
      <w:pPr>
        <w:widowControl/>
        <w:spacing w:line="50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信用记录：根据《关于在政府采购活动中查询及使用信用记录有关问题的通知》（财库〔2016〕125号）和豫财购〔2016〕15号的规定，对列入失信被执行人、重大税收违法失信主体、政府采购严重违法失信行为记录名单的投标人，拒绝参与本项目政府采购活动。</w:t>
      </w:r>
    </w:p>
    <w:p w14:paraId="528CD1FB">
      <w:pPr>
        <w:widowControl/>
        <w:spacing w:line="50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w:t>
      </w:r>
      <w:r>
        <w:rPr>
          <w:rFonts w:hint="default" w:ascii="仿宋" w:hAnsi="仿宋" w:eastAsia="仿宋" w:cs="仿宋"/>
          <w:color w:val="000000"/>
          <w:sz w:val="28"/>
          <w:szCs w:val="28"/>
          <w:highlight w:val="none"/>
          <w:lang w:val="en-US" w:eastAsia="zh-CN"/>
        </w:rPr>
        <w:t>投标人关联单位</w:t>
      </w:r>
      <w:r>
        <w:rPr>
          <w:rFonts w:hint="eastAsia" w:ascii="仿宋" w:hAnsi="仿宋" w:eastAsia="仿宋" w:cs="仿宋"/>
          <w:color w:val="000000"/>
          <w:sz w:val="28"/>
          <w:szCs w:val="28"/>
          <w:highlight w:val="none"/>
          <w:lang w:val="en-US" w:eastAsia="zh-CN"/>
        </w:rPr>
        <w:t>要求</w:t>
      </w:r>
      <w:r>
        <w:rPr>
          <w:rFonts w:hint="eastAsia" w:ascii="仿宋" w:hAnsi="仿宋" w:eastAsia="仿宋" w:cs="仿宋"/>
          <w:color w:val="auto"/>
          <w:sz w:val="28"/>
          <w:szCs w:val="28"/>
          <w:lang w:val="en-US" w:eastAsia="zh-CN"/>
        </w:rPr>
        <w:t>：单位负责人为同一人或者存在直接控股、管理关系的不同供应商，不得参加同一合同项下的政府采购活动。</w:t>
      </w:r>
    </w:p>
    <w:p w14:paraId="7AF8E944">
      <w:pPr>
        <w:widowControl/>
        <w:spacing w:line="5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三、获取招标文件</w:t>
      </w:r>
      <w:bookmarkEnd w:id="67"/>
      <w:bookmarkEnd w:id="68"/>
      <w:bookmarkEnd w:id="69"/>
      <w:bookmarkEnd w:id="70"/>
      <w:bookmarkEnd w:id="71"/>
    </w:p>
    <w:p w14:paraId="7950A43D">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1.时间：</w:t>
      </w:r>
      <w:r>
        <w:rPr>
          <w:rFonts w:hint="eastAsia" w:ascii="仿宋" w:hAnsi="仿宋" w:eastAsia="仿宋" w:cs="仿宋"/>
          <w:color w:val="auto"/>
          <w:sz w:val="28"/>
          <w:szCs w:val="28"/>
          <w:highlight w:val="none"/>
          <w:lang w:val="en" w:eastAsia="zh-CN"/>
        </w:rPr>
        <w:t>2025</w:t>
      </w:r>
      <w:r>
        <w:rPr>
          <w:rFonts w:hint="default" w:ascii="仿宋" w:hAnsi="仿宋" w:eastAsia="仿宋" w:cs="仿宋"/>
          <w:color w:val="auto"/>
          <w:sz w:val="28"/>
          <w:szCs w:val="28"/>
          <w:highlight w:val="none"/>
          <w:lang w:val="en" w:eastAsia="zh-CN"/>
        </w:rPr>
        <w:t>年</w:t>
      </w:r>
      <w:r>
        <w:rPr>
          <w:rFonts w:hint="eastAsia" w:ascii="仿宋" w:hAnsi="仿宋" w:eastAsia="仿宋" w:cs="仿宋"/>
          <w:color w:val="auto"/>
          <w:sz w:val="28"/>
          <w:szCs w:val="28"/>
          <w:highlight w:val="none"/>
          <w:lang w:val="en-US" w:eastAsia="zh-CN"/>
        </w:rPr>
        <w:t>12</w:t>
      </w:r>
      <w:r>
        <w:rPr>
          <w:rFonts w:hint="default" w:ascii="仿宋" w:hAnsi="仿宋" w:eastAsia="仿宋" w:cs="仿宋"/>
          <w:color w:val="auto"/>
          <w:sz w:val="28"/>
          <w:szCs w:val="28"/>
          <w:highlight w:val="none"/>
          <w:lang w:val="en" w:eastAsia="zh-CN"/>
        </w:rPr>
        <w:t>月</w:t>
      </w:r>
      <w:r>
        <w:rPr>
          <w:rFonts w:hint="eastAsia" w:ascii="仿宋" w:hAnsi="仿宋" w:eastAsia="仿宋" w:cs="仿宋"/>
          <w:color w:val="auto"/>
          <w:sz w:val="28"/>
          <w:szCs w:val="28"/>
          <w:highlight w:val="none"/>
          <w:lang w:val="en-US" w:eastAsia="zh-CN"/>
        </w:rPr>
        <w:t>17日至</w:t>
      </w:r>
      <w:r>
        <w:rPr>
          <w:rFonts w:hint="eastAsia" w:ascii="仿宋" w:hAnsi="仿宋" w:eastAsia="仿宋" w:cs="仿宋"/>
          <w:color w:val="auto"/>
          <w:sz w:val="28"/>
          <w:szCs w:val="28"/>
          <w:highlight w:val="none"/>
          <w:lang w:val="en" w:eastAsia="zh-CN"/>
        </w:rPr>
        <w:t>2025</w:t>
      </w:r>
      <w:r>
        <w:rPr>
          <w:rFonts w:hint="default" w:ascii="仿宋" w:hAnsi="仿宋" w:eastAsia="仿宋" w:cs="仿宋"/>
          <w:color w:val="auto"/>
          <w:sz w:val="28"/>
          <w:szCs w:val="28"/>
          <w:highlight w:val="none"/>
          <w:lang w:val="en" w:eastAsia="zh-CN"/>
        </w:rPr>
        <w:t>年</w:t>
      </w:r>
      <w:r>
        <w:rPr>
          <w:rFonts w:hint="eastAsia" w:ascii="仿宋" w:hAnsi="仿宋" w:eastAsia="仿宋" w:cs="仿宋"/>
          <w:color w:val="auto"/>
          <w:sz w:val="28"/>
          <w:szCs w:val="28"/>
          <w:highlight w:val="none"/>
          <w:lang w:val="en-US" w:eastAsia="zh-CN"/>
        </w:rPr>
        <w:t>12</w:t>
      </w:r>
      <w:r>
        <w:rPr>
          <w:rFonts w:hint="default" w:ascii="仿宋" w:hAnsi="仿宋" w:eastAsia="仿宋" w:cs="仿宋"/>
          <w:color w:val="auto"/>
          <w:sz w:val="28"/>
          <w:szCs w:val="28"/>
          <w:highlight w:val="none"/>
          <w:lang w:val="en" w:eastAsia="zh-CN"/>
        </w:rPr>
        <w:t>月</w:t>
      </w:r>
      <w:r>
        <w:rPr>
          <w:rFonts w:hint="eastAsia" w:ascii="仿宋" w:hAnsi="仿宋" w:eastAsia="仿宋" w:cs="仿宋"/>
          <w:color w:val="auto"/>
          <w:sz w:val="28"/>
          <w:szCs w:val="28"/>
          <w:highlight w:val="none"/>
          <w:lang w:val="en-US" w:eastAsia="zh-CN"/>
        </w:rPr>
        <w:t>23日，</w:t>
      </w:r>
      <w:r>
        <w:rPr>
          <w:rFonts w:hint="eastAsia" w:ascii="仿宋" w:hAnsi="仿宋" w:eastAsia="仿宋" w:cs="仿宋"/>
          <w:color w:val="auto"/>
          <w:sz w:val="28"/>
          <w:szCs w:val="28"/>
          <w:lang w:val="en-US" w:eastAsia="zh-CN"/>
        </w:rPr>
        <w:t xml:space="preserve">每天上午00:00至12:00，下午12:00至23:59（北京时间，法定节假日除外。） </w:t>
      </w:r>
    </w:p>
    <w:p w14:paraId="72339D3D">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2.地点：河南省公共资源交易中心（hnsggzyjy.henan.gov.cn）</w:t>
      </w:r>
    </w:p>
    <w:p w14:paraId="191D2E92">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方式：投标人需要完成信息登记及CA数字证书办理后，凭CA数字证书（CA密钥）登录市场主体系统按网上提示自行下载招标文件及相关资料（详见河南省公共资源交易中心网站/公共服务－办事指南），未按规定在网上下载招标文件的，其投标将被拒绝。</w:t>
      </w:r>
    </w:p>
    <w:p w14:paraId="1DF4BBB2">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4.售价：0元 </w:t>
      </w:r>
    </w:p>
    <w:p w14:paraId="29298814">
      <w:pPr>
        <w:widowControl/>
        <w:spacing w:line="500" w:lineRule="exact"/>
        <w:jc w:val="left"/>
        <w:rPr>
          <w:rFonts w:hint="default" w:ascii="仿宋" w:hAnsi="仿宋" w:eastAsia="仿宋" w:cs="仿宋"/>
          <w:color w:val="auto"/>
          <w:sz w:val="28"/>
          <w:szCs w:val="28"/>
          <w:lang w:val="en-US" w:eastAsia="zh-CN"/>
        </w:rPr>
      </w:pPr>
      <w:bookmarkStart w:id="72" w:name="_Toc1432496505_WPSOffice_Level2"/>
      <w:bookmarkStart w:id="73" w:name="_Toc2091398558_WPSOffice_Level2"/>
      <w:bookmarkStart w:id="74" w:name="_Toc1361166934_WPSOffice_Level2"/>
      <w:bookmarkStart w:id="75" w:name="_Toc1740030706_WPSOffice_Level2"/>
      <w:bookmarkStart w:id="76" w:name="_Toc994305580_WPSOffice_Level2"/>
      <w:r>
        <w:rPr>
          <w:rFonts w:hint="eastAsia" w:ascii="仿宋" w:hAnsi="仿宋" w:eastAsia="仿宋" w:cs="仿宋"/>
          <w:color w:val="auto"/>
          <w:sz w:val="28"/>
          <w:szCs w:val="28"/>
          <w:lang w:val="en-US" w:eastAsia="zh-CN"/>
        </w:rPr>
        <w:t>四、投标截止时间及地点</w:t>
      </w:r>
      <w:bookmarkEnd w:id="72"/>
      <w:bookmarkEnd w:id="73"/>
      <w:bookmarkEnd w:id="74"/>
      <w:bookmarkEnd w:id="75"/>
      <w:bookmarkEnd w:id="76"/>
    </w:p>
    <w:p w14:paraId="6C0CEE62">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2026年1月6日09时00分（北京时间）</w:t>
      </w:r>
    </w:p>
    <w:p w14:paraId="31440B70">
      <w:pPr>
        <w:widowControl/>
        <w:spacing w:line="500" w:lineRule="exact"/>
        <w:jc w:val="left"/>
        <w:rPr>
          <w:rFonts w:hint="default" w:ascii="仿宋" w:hAnsi="仿宋" w:eastAsia="仿宋" w:cs="仿宋"/>
          <w:color w:val="auto"/>
          <w:sz w:val="28"/>
          <w:szCs w:val="28"/>
          <w:lang w:val="en-US" w:eastAsia="zh-TW"/>
        </w:rPr>
      </w:pPr>
      <w:r>
        <w:rPr>
          <w:rFonts w:hint="eastAsia" w:ascii="仿宋" w:hAnsi="仿宋" w:eastAsia="仿宋" w:cs="仿宋"/>
          <w:color w:val="auto"/>
          <w:sz w:val="28"/>
          <w:szCs w:val="28"/>
          <w:lang w:val="en-US" w:eastAsia="zh-CN"/>
        </w:rPr>
        <w:t>2.地点：</w:t>
      </w:r>
      <w:r>
        <w:rPr>
          <w:rFonts w:hint="eastAsia" w:ascii="仿宋" w:hAnsi="仿宋" w:eastAsia="仿宋" w:cs="仿宋"/>
          <w:color w:val="auto"/>
          <w:sz w:val="28"/>
          <w:szCs w:val="28"/>
          <w:lang w:val="en" w:eastAsia="zh-CN"/>
        </w:rPr>
        <w:t>河南省公共资源交易中心网</w:t>
      </w:r>
      <w:r>
        <w:rPr>
          <w:rFonts w:hint="eastAsia" w:ascii="仿宋" w:hAnsi="仿宋" w:eastAsia="仿宋" w:cs="仿宋"/>
          <w:color w:val="auto"/>
          <w:sz w:val="28"/>
          <w:szCs w:val="28"/>
          <w:lang w:val="en-US" w:eastAsia="zh-CN"/>
        </w:rPr>
        <w:t>（hnsggzyjy.henan.gov.cn）系统指定位置上传。逾期上传的或者未上传指定地点的投标文件，采购人不予受理。</w:t>
      </w:r>
    </w:p>
    <w:p w14:paraId="47032AFC">
      <w:pPr>
        <w:widowControl/>
        <w:spacing w:line="500" w:lineRule="exact"/>
        <w:jc w:val="left"/>
        <w:rPr>
          <w:rFonts w:hint="default" w:ascii="仿宋" w:hAnsi="仿宋" w:eastAsia="仿宋" w:cs="仿宋"/>
          <w:color w:val="auto"/>
          <w:sz w:val="28"/>
          <w:szCs w:val="28"/>
          <w:lang w:val="en-US" w:eastAsia="zh-CN"/>
        </w:rPr>
      </w:pPr>
      <w:bookmarkStart w:id="77" w:name="_Toc843072336_WPSOffice_Level2"/>
      <w:bookmarkStart w:id="78" w:name="_Toc1501260250_WPSOffice_Level2"/>
      <w:bookmarkStart w:id="79" w:name="_Toc29068487_WPSOffice_Level2"/>
      <w:bookmarkStart w:id="80" w:name="_Toc2015382973_WPSOffice_Level2"/>
      <w:bookmarkStart w:id="81" w:name="_Toc1340501896_WPSOffice_Level2"/>
      <w:r>
        <w:rPr>
          <w:rFonts w:hint="eastAsia" w:ascii="仿宋" w:hAnsi="仿宋" w:eastAsia="仿宋" w:cs="仿宋"/>
          <w:color w:val="auto"/>
          <w:sz w:val="28"/>
          <w:szCs w:val="28"/>
          <w:lang w:val="en-US" w:eastAsia="zh-CN"/>
        </w:rPr>
        <w:t>五、开标时间及地点</w:t>
      </w:r>
      <w:bookmarkEnd w:id="77"/>
      <w:bookmarkEnd w:id="78"/>
      <w:bookmarkEnd w:id="79"/>
      <w:bookmarkEnd w:id="80"/>
      <w:bookmarkEnd w:id="81"/>
    </w:p>
    <w:p w14:paraId="18C5FF19">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2026年1月6日09时00分（北京时间）</w:t>
      </w:r>
    </w:p>
    <w:p w14:paraId="02AF2028">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TW"/>
        </w:rPr>
        <w:t>2.地点：</w:t>
      </w:r>
      <w:bookmarkStart w:id="82" w:name="_Toc1101443234_WPSOffice_Level2"/>
      <w:bookmarkStart w:id="83" w:name="_Toc847108981_WPSOffice_Level2"/>
      <w:bookmarkStart w:id="84" w:name="_Toc74330375_WPSOffice_Level2"/>
      <w:r>
        <w:rPr>
          <w:rFonts w:hint="eastAsia" w:ascii="仿宋" w:hAnsi="仿宋" w:eastAsia="仿宋" w:cs="仿宋"/>
          <w:color w:val="auto"/>
          <w:sz w:val="28"/>
          <w:szCs w:val="28"/>
          <w:lang w:val="en-US" w:eastAsia="zh-CN"/>
        </w:rPr>
        <w:t>河南省公共资源交易中心远程开标室(四)-5；“河南省公共资源交易中心”（hnsggzyjy.henan.gov.cn）——不见面开标大厅。供应商须在招标文件确定的投标截止时间前，登录不见面开标大厅，在线准时参加开标活动，并在规定的时间内进行投标文件解密、答疑澄清等。未在规定时间内解密投标文件的投标人，视为撤销其投标文件。</w:t>
      </w:r>
    </w:p>
    <w:p w14:paraId="2C652116">
      <w:pPr>
        <w:widowControl/>
        <w:spacing w:line="500" w:lineRule="exact"/>
        <w:jc w:val="left"/>
        <w:rPr>
          <w:rFonts w:hint="default" w:ascii="仿宋" w:hAnsi="仿宋" w:eastAsia="仿宋" w:cs="仿宋"/>
          <w:color w:val="auto"/>
          <w:sz w:val="28"/>
          <w:szCs w:val="28"/>
          <w:lang w:val="en-US" w:eastAsia="zh-CN"/>
        </w:rPr>
      </w:pPr>
      <w:bookmarkStart w:id="85" w:name="_Toc1299643612_WPSOffice_Level2"/>
      <w:bookmarkStart w:id="86" w:name="_Toc2023413763_WPSOffice_Level2"/>
      <w:r>
        <w:rPr>
          <w:rFonts w:hint="eastAsia" w:ascii="仿宋" w:hAnsi="仿宋" w:eastAsia="仿宋" w:cs="仿宋"/>
          <w:color w:val="auto"/>
          <w:sz w:val="28"/>
          <w:szCs w:val="28"/>
          <w:lang w:val="en-US" w:eastAsia="zh-CN"/>
        </w:rPr>
        <w:t>六、发布公告的媒介及招标公告期限</w:t>
      </w:r>
      <w:bookmarkEnd w:id="82"/>
      <w:bookmarkEnd w:id="83"/>
      <w:bookmarkEnd w:id="84"/>
      <w:bookmarkEnd w:id="85"/>
      <w:bookmarkEnd w:id="86"/>
    </w:p>
    <w:p w14:paraId="58E866C7">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本次招标公告在《河南省政府采购网》、《河南省公共资源交易中心网》、《河南省荣康医院官网》上发布，招标公告期限为五个工作日。</w:t>
      </w:r>
    </w:p>
    <w:p w14:paraId="000411F4">
      <w:pPr>
        <w:widowControl/>
        <w:spacing w:line="500" w:lineRule="exact"/>
        <w:jc w:val="left"/>
        <w:rPr>
          <w:rFonts w:hint="default" w:ascii="仿宋" w:hAnsi="仿宋" w:eastAsia="仿宋" w:cs="仿宋"/>
          <w:color w:val="auto"/>
          <w:sz w:val="28"/>
          <w:szCs w:val="28"/>
          <w:lang w:val="en-US" w:eastAsia="zh-CN"/>
        </w:rPr>
      </w:pPr>
      <w:bookmarkStart w:id="87" w:name="_Toc1849985481_WPSOffice_Level2"/>
      <w:bookmarkStart w:id="88" w:name="_Toc811435245_WPSOffice_Level2"/>
      <w:bookmarkStart w:id="89" w:name="_Toc1765891161_WPSOffice_Level2"/>
      <w:bookmarkStart w:id="90" w:name="_Toc934758795_WPSOffice_Level2"/>
      <w:bookmarkStart w:id="91" w:name="_Toc271688487_WPSOffice_Level2"/>
      <w:r>
        <w:rPr>
          <w:rFonts w:hint="eastAsia" w:ascii="仿宋" w:hAnsi="仿宋" w:eastAsia="仿宋" w:cs="仿宋"/>
          <w:color w:val="auto"/>
          <w:sz w:val="28"/>
          <w:szCs w:val="28"/>
          <w:lang w:val="en-US" w:eastAsia="zh-CN"/>
        </w:rPr>
        <w:t>七、其他补充事宜</w:t>
      </w:r>
      <w:bookmarkEnd w:id="87"/>
      <w:bookmarkEnd w:id="88"/>
      <w:bookmarkEnd w:id="89"/>
      <w:bookmarkEnd w:id="90"/>
      <w:bookmarkEnd w:id="91"/>
    </w:p>
    <w:p w14:paraId="5A68BB0B">
      <w:pPr>
        <w:widowControl/>
        <w:spacing w:line="500" w:lineRule="exact"/>
        <w:jc w:val="left"/>
        <w:rPr>
          <w:rFonts w:hint="eastAsia" w:ascii="仿宋" w:hAnsi="仿宋" w:eastAsia="仿宋" w:cs="仿宋"/>
          <w:color w:val="auto"/>
          <w:sz w:val="28"/>
          <w:szCs w:val="28"/>
          <w:lang w:val="en-US" w:eastAsia="zh-CN"/>
        </w:rPr>
      </w:pPr>
      <w:bookmarkStart w:id="92" w:name="_Toc1528591159_WPSOffice_Level2"/>
      <w:bookmarkStart w:id="93" w:name="_Toc104417590_WPSOffice_Level2"/>
      <w:bookmarkStart w:id="94" w:name="_Toc163594944_WPSOffice_Level2"/>
      <w:bookmarkStart w:id="95" w:name="_Toc1643921422_WPSOffice_Level2"/>
      <w:bookmarkStart w:id="96" w:name="_Toc1844119755_WPSOffice_Level2"/>
      <w:r>
        <w:rPr>
          <w:rFonts w:hint="eastAsia" w:ascii="仿宋" w:hAnsi="仿宋" w:eastAsia="仿宋" w:cs="仿宋"/>
          <w:color w:val="auto"/>
          <w:sz w:val="28"/>
          <w:szCs w:val="28"/>
          <w:lang w:val="en-US" w:eastAsia="zh-CN"/>
        </w:rPr>
        <w:t>1.执行《政府采购促进中小企业发展管理办法》（财库〔2020〕46号）；</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2、执行《关于进一步加大政府采购支持中小企业力度的通知》（财库〔2022〕19号）；</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3、执行《河南省财政厅关于进一步做好政府采购支持中小企业发展有关事项的通知》（豫财购〔2022〕5号）；</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4、执行《财政部 司法部关于政府采购支持监狱企业发展有关问题的通知》（财库〔2014〕68号）；</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5、执行《财政部 民政部 中国残疾人联合会关于促进残疾人就业政府采购政策的通知》（财库〔2017〕141号）；</w:t>
      </w:r>
    </w:p>
    <w:p w14:paraId="60B4F8B0">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6.招标代理服务费参照河南省招标投标协会关于印发《河南省招标代理服务收费指导意见》的通知（豫招协〔2023〕2号）收费标准向中标人收取。</w:t>
      </w:r>
    </w:p>
    <w:p w14:paraId="29DE9B00">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八、凡对本次招标提出询问，请按照以下方式联系</w:t>
      </w:r>
      <w:bookmarkEnd w:id="92"/>
      <w:bookmarkEnd w:id="93"/>
      <w:bookmarkEnd w:id="94"/>
      <w:bookmarkEnd w:id="95"/>
      <w:bookmarkEnd w:id="96"/>
    </w:p>
    <w:p w14:paraId="5857B7A2">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1.采购人：河南省荣康医院</w:t>
      </w:r>
    </w:p>
    <w:p w14:paraId="1A0CDD4D">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地址：河南省洛阳市瀍河回族区白马寺路490号</w:t>
      </w:r>
    </w:p>
    <w:p w14:paraId="37BD8ADC">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联系人：毛老师、陈老师</w:t>
      </w:r>
    </w:p>
    <w:p w14:paraId="7230A15B">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联系方式：0379-63769959</w:t>
      </w:r>
    </w:p>
    <w:p w14:paraId="76795C40">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2.采购代理机构：</w:t>
      </w:r>
    </w:p>
    <w:p w14:paraId="17FA3641">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名称：建基工程咨询有限公司</w:t>
      </w:r>
    </w:p>
    <w:p w14:paraId="3DB7A363">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地址：河南省郑州市管城回族区城东路100号1号楼1单元14层1401号</w:t>
      </w:r>
    </w:p>
    <w:p w14:paraId="6519DBEC">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联系人：苏菲芳、何佳丽</w:t>
      </w:r>
    </w:p>
    <w:p w14:paraId="5E8BE1B0">
      <w:pPr>
        <w:widowControl/>
        <w:spacing w:line="500" w:lineRule="exact"/>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联系方式：15617887203、19103861385</w:t>
      </w:r>
    </w:p>
    <w:p w14:paraId="250ED714">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3.项目联系方式</w:t>
      </w:r>
    </w:p>
    <w:p w14:paraId="2047318E">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联系人：苏菲芳、何佳丽</w:t>
      </w:r>
    </w:p>
    <w:p w14:paraId="1AB02B00">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联系方式：15617887203、19103861385</w:t>
      </w:r>
    </w:p>
    <w:p w14:paraId="6A9945E6">
      <w:pPr>
        <w:widowControl w:val="0"/>
        <w:rPr>
          <w:rFonts w:hint="default" w:ascii="Calibri" w:hAnsi="Calibri" w:eastAsia="宋体" w:cs="Times New Roman"/>
          <w:szCs w:val="24"/>
          <w:lang w:val="en-US" w:eastAsia="zh-CN"/>
        </w:rPr>
      </w:pPr>
    </w:p>
    <w:p w14:paraId="7DC0C9FE">
      <w:pP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eastAsia="zh-CN"/>
        </w:rPr>
        <w:br w:type="page"/>
      </w:r>
    </w:p>
    <w:p w14:paraId="341DE3EE">
      <w:pPr>
        <w:pStyle w:val="2"/>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eastAsia="zh-CN"/>
        </w:rPr>
        <w:t>第二章 投标人须知前附表</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DCE0F60">
      <w:pPr>
        <w:spacing w:line="480" w:lineRule="exact"/>
        <w:rPr>
          <w:rFonts w:hint="default" w:ascii="仿宋" w:hAnsi="仿宋" w:eastAsia="仿宋" w:cs="仿宋"/>
          <w:color w:val="auto"/>
          <w:sz w:val="28"/>
          <w:szCs w:val="28"/>
          <w:lang w:eastAsia="zh-CN"/>
        </w:rPr>
      </w:pPr>
      <w:r>
        <w:rPr>
          <w:rFonts w:ascii="仿宋" w:hAnsi="仿宋" w:eastAsia="仿宋" w:cs="仿宋"/>
          <w:color w:val="auto"/>
          <w:sz w:val="28"/>
          <w:szCs w:val="28"/>
          <w:lang w:eastAsia="zh-CN"/>
        </w:rPr>
        <w:t>本表是对投标人须知的具体补充和修改，如有矛盾，应以本表为准。</w:t>
      </w:r>
    </w:p>
    <w:tbl>
      <w:tblPr>
        <w:tblStyle w:val="52"/>
        <w:tblW w:w="87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7826"/>
      </w:tblGrid>
      <w:tr w14:paraId="5F30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jc w:val="center"/>
        </w:trPr>
        <w:tc>
          <w:tcPr>
            <w:tcW w:w="960" w:type="dxa"/>
            <w:noWrap/>
            <w:vAlign w:val="center"/>
          </w:tcPr>
          <w:p w14:paraId="1DC31125">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条款号</w:t>
            </w:r>
          </w:p>
        </w:tc>
        <w:tc>
          <w:tcPr>
            <w:tcW w:w="7826" w:type="dxa"/>
            <w:noWrap/>
            <w:vAlign w:val="center"/>
          </w:tcPr>
          <w:p w14:paraId="3B40EE3C">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内      容</w:t>
            </w:r>
          </w:p>
        </w:tc>
      </w:tr>
      <w:tr w14:paraId="2B1C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960" w:type="dxa"/>
            <w:noWrap/>
            <w:vAlign w:val="center"/>
          </w:tcPr>
          <w:p w14:paraId="546817A0">
            <w:pPr>
              <w:spacing w:line="480" w:lineRule="exact"/>
              <w:jc w:val="center"/>
              <w:rPr>
                <w:rFonts w:hint="default" w:ascii="仿宋" w:hAnsi="仿宋" w:eastAsia="仿宋" w:cs="仿宋"/>
                <w:sz w:val="28"/>
                <w:szCs w:val="28"/>
              </w:rPr>
            </w:pPr>
            <w:r>
              <w:rPr>
                <w:rFonts w:ascii="仿宋" w:hAnsi="仿宋" w:eastAsia="仿宋" w:cs="仿宋"/>
                <w:sz w:val="28"/>
                <w:szCs w:val="28"/>
              </w:rPr>
              <w:t>1.2</w:t>
            </w:r>
          </w:p>
        </w:tc>
        <w:tc>
          <w:tcPr>
            <w:tcW w:w="7826" w:type="dxa"/>
            <w:noWrap/>
            <w:vAlign w:val="center"/>
          </w:tcPr>
          <w:p w14:paraId="62C1EE3E">
            <w:pPr>
              <w:spacing w:line="48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项目名称</w:t>
            </w:r>
            <w:r>
              <w:rPr>
                <w:rFonts w:ascii="仿宋" w:hAnsi="仿宋" w:eastAsia="仿宋" w:cs="仿宋"/>
                <w:sz w:val="28"/>
                <w:szCs w:val="28"/>
                <w:lang w:eastAsia="zh-CN"/>
              </w:rPr>
              <w:t>：</w:t>
            </w:r>
            <w:r>
              <w:rPr>
                <w:rFonts w:hint="eastAsia" w:ascii="仿宋" w:hAnsi="仿宋" w:eastAsia="仿宋" w:cs="仿宋"/>
                <w:sz w:val="28"/>
                <w:szCs w:val="28"/>
                <w:lang w:val="en" w:eastAsia="zh-CN"/>
              </w:rPr>
              <w:t>河南省荣康医院药品配送服务招标项目</w:t>
            </w:r>
          </w:p>
        </w:tc>
      </w:tr>
      <w:tr w14:paraId="6132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jc w:val="center"/>
        </w:trPr>
        <w:tc>
          <w:tcPr>
            <w:tcW w:w="960" w:type="dxa"/>
            <w:noWrap/>
            <w:vAlign w:val="center"/>
          </w:tcPr>
          <w:p w14:paraId="17B71ABB">
            <w:pPr>
              <w:spacing w:line="480" w:lineRule="exact"/>
              <w:jc w:val="center"/>
              <w:rPr>
                <w:rFonts w:hint="default" w:ascii="仿宋" w:hAnsi="仿宋" w:eastAsia="仿宋" w:cs="仿宋"/>
                <w:sz w:val="28"/>
                <w:szCs w:val="28"/>
              </w:rPr>
            </w:pPr>
            <w:r>
              <w:rPr>
                <w:rFonts w:ascii="仿宋" w:hAnsi="仿宋" w:eastAsia="仿宋" w:cs="仿宋"/>
                <w:sz w:val="28"/>
                <w:szCs w:val="28"/>
              </w:rPr>
              <w:t>1.3</w:t>
            </w:r>
          </w:p>
        </w:tc>
        <w:tc>
          <w:tcPr>
            <w:tcW w:w="7826" w:type="dxa"/>
            <w:noWrap/>
            <w:vAlign w:val="center"/>
          </w:tcPr>
          <w:p w14:paraId="766248FD">
            <w:pPr>
              <w:spacing w:line="480" w:lineRule="exact"/>
              <w:jc w:val="left"/>
              <w:rPr>
                <w:rFonts w:hint="default" w:ascii="仿宋" w:hAnsi="仿宋" w:eastAsia="仿宋" w:cs="仿宋"/>
                <w:sz w:val="28"/>
                <w:szCs w:val="28"/>
                <w:lang w:val="en" w:eastAsia="zh-CN"/>
              </w:rPr>
            </w:pPr>
            <w:r>
              <w:rPr>
                <w:rFonts w:hint="eastAsia" w:ascii="仿宋" w:hAnsi="仿宋" w:eastAsia="仿宋" w:cs="仿宋"/>
                <w:sz w:val="28"/>
                <w:szCs w:val="28"/>
                <w:lang w:eastAsia="zh-CN"/>
              </w:rPr>
              <w:t>项目编号</w:t>
            </w:r>
            <w:r>
              <w:rPr>
                <w:rFonts w:ascii="仿宋" w:hAnsi="仿宋" w:eastAsia="仿宋" w:cs="仿宋"/>
                <w:sz w:val="28"/>
                <w:szCs w:val="28"/>
                <w:lang w:eastAsia="zh-CN"/>
              </w:rPr>
              <w:t>：</w:t>
            </w:r>
            <w:r>
              <w:rPr>
                <w:rFonts w:hint="eastAsia" w:ascii="仿宋" w:hAnsi="仿宋" w:eastAsia="仿宋" w:cs="仿宋"/>
                <w:sz w:val="28"/>
                <w:szCs w:val="28"/>
                <w:lang w:val="en" w:eastAsia="zh-CN"/>
              </w:rPr>
              <w:t>豫财招标采购-2025-1686</w:t>
            </w:r>
            <w:r>
              <w:rPr>
                <w:rFonts w:hint="default" w:ascii="仿宋" w:hAnsi="仿宋" w:eastAsia="仿宋" w:cs="仿宋"/>
                <w:sz w:val="28"/>
                <w:szCs w:val="28"/>
                <w:lang w:val="en" w:eastAsia="zh-CN"/>
              </w:rPr>
              <w:t xml:space="preserve"> </w:t>
            </w:r>
          </w:p>
        </w:tc>
      </w:tr>
      <w:tr w14:paraId="1D99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49E055A5">
            <w:pPr>
              <w:spacing w:line="480" w:lineRule="exact"/>
              <w:jc w:val="center"/>
              <w:rPr>
                <w:rFonts w:hint="default" w:ascii="仿宋" w:hAnsi="仿宋" w:eastAsia="仿宋" w:cs="仿宋"/>
                <w:sz w:val="28"/>
                <w:szCs w:val="28"/>
              </w:rPr>
            </w:pPr>
            <w:r>
              <w:rPr>
                <w:rFonts w:ascii="仿宋" w:hAnsi="仿宋" w:eastAsia="仿宋" w:cs="仿宋"/>
                <w:sz w:val="28"/>
                <w:szCs w:val="28"/>
              </w:rPr>
              <w:t>1.4</w:t>
            </w:r>
          </w:p>
        </w:tc>
        <w:tc>
          <w:tcPr>
            <w:tcW w:w="7826" w:type="dxa"/>
            <w:noWrap/>
            <w:vAlign w:val="center"/>
          </w:tcPr>
          <w:p w14:paraId="0C50C931">
            <w:pPr>
              <w:spacing w:line="480" w:lineRule="exact"/>
              <w:rPr>
                <w:rFonts w:hint="default" w:ascii="仿宋" w:hAnsi="仿宋" w:eastAsia="仿宋" w:cs="仿宋"/>
                <w:sz w:val="28"/>
                <w:szCs w:val="28"/>
                <w:lang w:eastAsia="zh-CN"/>
              </w:rPr>
            </w:pPr>
            <w:r>
              <w:rPr>
                <w:rFonts w:hint="eastAsia" w:ascii="仿宋" w:hAnsi="仿宋" w:eastAsia="仿宋" w:cs="仿宋"/>
                <w:sz w:val="28"/>
                <w:szCs w:val="28"/>
                <w:lang w:eastAsia="zh-CN"/>
              </w:rPr>
              <w:t>项目名称</w:t>
            </w:r>
            <w:r>
              <w:rPr>
                <w:rFonts w:ascii="仿宋" w:hAnsi="仿宋" w:eastAsia="仿宋" w:cs="仿宋"/>
                <w:sz w:val="28"/>
                <w:szCs w:val="28"/>
                <w:lang w:eastAsia="zh-CN"/>
              </w:rPr>
              <w:t>简要说明：</w:t>
            </w:r>
          </w:p>
          <w:p w14:paraId="73F423F8">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1.</w:t>
            </w:r>
            <w:r>
              <w:rPr>
                <w:rFonts w:ascii="仿宋" w:hAnsi="仿宋" w:eastAsia="仿宋" w:cs="仿宋"/>
                <w:sz w:val="28"/>
                <w:szCs w:val="28"/>
                <w:lang w:eastAsia="zh-CN"/>
              </w:rPr>
              <w:t xml:space="preserve">预算金额和最高限价：详见“第一章 </w:t>
            </w:r>
            <w:r>
              <w:rPr>
                <w:rFonts w:hint="eastAsia" w:ascii="仿宋" w:hAnsi="仿宋" w:eastAsia="仿宋" w:cs="仿宋"/>
                <w:sz w:val="28"/>
                <w:szCs w:val="28"/>
                <w:lang w:eastAsia="zh-CN"/>
              </w:rPr>
              <w:t>招标公告</w:t>
            </w:r>
            <w:r>
              <w:rPr>
                <w:rFonts w:ascii="仿宋" w:hAnsi="仿宋" w:eastAsia="仿宋" w:cs="仿宋"/>
                <w:sz w:val="28"/>
                <w:szCs w:val="28"/>
                <w:lang w:eastAsia="zh-CN"/>
              </w:rPr>
              <w:t>”</w:t>
            </w:r>
          </w:p>
          <w:p w14:paraId="0A61ED83">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2.招标内容：</w:t>
            </w:r>
            <w:r>
              <w:rPr>
                <w:rFonts w:ascii="仿宋" w:hAnsi="仿宋" w:eastAsia="仿宋" w:cs="仿宋"/>
                <w:sz w:val="28"/>
                <w:szCs w:val="28"/>
                <w:lang w:eastAsia="zh-CN"/>
              </w:rPr>
              <w:t xml:space="preserve">详见“第一章 </w:t>
            </w:r>
            <w:r>
              <w:rPr>
                <w:rFonts w:hint="eastAsia" w:ascii="仿宋" w:hAnsi="仿宋" w:eastAsia="仿宋" w:cs="仿宋"/>
                <w:sz w:val="28"/>
                <w:szCs w:val="28"/>
                <w:lang w:eastAsia="zh-CN"/>
              </w:rPr>
              <w:t>招标公告</w:t>
            </w:r>
            <w:r>
              <w:rPr>
                <w:rFonts w:ascii="仿宋" w:hAnsi="仿宋" w:eastAsia="仿宋" w:cs="仿宋"/>
                <w:sz w:val="28"/>
                <w:szCs w:val="28"/>
                <w:lang w:eastAsia="zh-CN"/>
              </w:rPr>
              <w:t>”</w:t>
            </w:r>
          </w:p>
        </w:tc>
      </w:tr>
      <w:tr w14:paraId="4F72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7CA645CD">
            <w:pPr>
              <w:spacing w:line="480" w:lineRule="exact"/>
              <w:jc w:val="center"/>
              <w:rPr>
                <w:rFonts w:hint="default" w:ascii="仿宋" w:hAnsi="仿宋" w:eastAsia="仿宋" w:cs="仿宋"/>
                <w:sz w:val="28"/>
                <w:szCs w:val="28"/>
              </w:rPr>
            </w:pPr>
            <w:r>
              <w:rPr>
                <w:rFonts w:ascii="仿宋" w:hAnsi="仿宋" w:eastAsia="仿宋" w:cs="仿宋"/>
                <w:sz w:val="28"/>
                <w:szCs w:val="28"/>
              </w:rPr>
              <w:t>2.2</w:t>
            </w:r>
          </w:p>
        </w:tc>
        <w:tc>
          <w:tcPr>
            <w:tcW w:w="7826" w:type="dxa"/>
            <w:noWrap/>
            <w:vAlign w:val="center"/>
          </w:tcPr>
          <w:p w14:paraId="7DBD6731">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采购人：</w:t>
            </w:r>
            <w:r>
              <w:rPr>
                <w:rFonts w:hint="eastAsia" w:ascii="仿宋" w:hAnsi="仿宋" w:eastAsia="仿宋" w:cs="仿宋"/>
                <w:sz w:val="28"/>
                <w:szCs w:val="28"/>
                <w:lang w:val="en" w:eastAsia="zh-CN"/>
              </w:rPr>
              <w:t>河南省荣康医院</w:t>
            </w:r>
            <w:r>
              <w:rPr>
                <w:rFonts w:hint="eastAsia" w:ascii="仿宋" w:hAnsi="仿宋" w:eastAsia="仿宋" w:cs="仿宋"/>
                <w:sz w:val="28"/>
                <w:szCs w:val="28"/>
                <w:lang w:val="en-US" w:eastAsia="zh-CN"/>
              </w:rPr>
              <w:t xml:space="preserve"> </w:t>
            </w:r>
          </w:p>
          <w:p w14:paraId="497CA708">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地址：河南省洛阳市瀍河回族区白马寺路490号</w:t>
            </w:r>
          </w:p>
          <w:p w14:paraId="003A7E35">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联系人：毛老师、陈老师</w:t>
            </w:r>
          </w:p>
          <w:p w14:paraId="13686F27">
            <w:pPr>
              <w:pStyle w:val="17"/>
              <w:spacing w:before="0" w:line="480" w:lineRule="exact"/>
              <w:rPr>
                <w:lang w:val="en-US" w:eastAsia="zh-CN"/>
              </w:rPr>
            </w:pPr>
            <w:r>
              <w:rPr>
                <w:rFonts w:hint="eastAsia" w:ascii="仿宋" w:hAnsi="仿宋" w:eastAsia="仿宋" w:cs="仿宋"/>
                <w:sz w:val="28"/>
                <w:szCs w:val="28"/>
                <w:lang w:val="en-US" w:eastAsia="zh-CN"/>
              </w:rPr>
              <w:t>联系方式：0379-63769959</w:t>
            </w:r>
          </w:p>
        </w:tc>
      </w:tr>
      <w:tr w14:paraId="3096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jc w:val="center"/>
        </w:trPr>
        <w:tc>
          <w:tcPr>
            <w:tcW w:w="960" w:type="dxa"/>
            <w:noWrap/>
            <w:vAlign w:val="center"/>
          </w:tcPr>
          <w:p w14:paraId="516BFB96">
            <w:pPr>
              <w:spacing w:line="480" w:lineRule="exact"/>
              <w:jc w:val="center"/>
              <w:rPr>
                <w:rFonts w:hint="default" w:ascii="仿宋" w:hAnsi="仿宋" w:eastAsia="仿宋" w:cs="仿宋"/>
                <w:sz w:val="28"/>
                <w:szCs w:val="28"/>
              </w:rPr>
            </w:pPr>
            <w:r>
              <w:rPr>
                <w:rFonts w:ascii="仿宋" w:hAnsi="仿宋" w:eastAsia="仿宋" w:cs="仿宋"/>
                <w:sz w:val="28"/>
                <w:szCs w:val="28"/>
              </w:rPr>
              <w:t>2.3</w:t>
            </w:r>
          </w:p>
        </w:tc>
        <w:tc>
          <w:tcPr>
            <w:tcW w:w="7826" w:type="dxa"/>
            <w:noWrap/>
            <w:vAlign w:val="center"/>
          </w:tcPr>
          <w:p w14:paraId="726C390A">
            <w:pPr>
              <w:spacing w:line="480" w:lineRule="exact"/>
              <w:jc w:val="left"/>
              <w:rPr>
                <w:rFonts w:hint="default" w:ascii="仿宋" w:hAnsi="仿宋" w:eastAsia="仿宋" w:cs="仿宋"/>
                <w:sz w:val="28"/>
                <w:szCs w:val="28"/>
                <w:lang w:eastAsia="zh-CN"/>
              </w:rPr>
            </w:pPr>
            <w:r>
              <w:rPr>
                <w:rFonts w:hint="eastAsia" w:ascii="仿宋" w:hAnsi="仿宋" w:eastAsia="仿宋" w:cs="仿宋"/>
                <w:sz w:val="28"/>
                <w:szCs w:val="28"/>
                <w:lang w:eastAsia="zh-CN"/>
              </w:rPr>
              <w:t>采购代理机构：</w:t>
            </w:r>
            <w:r>
              <w:rPr>
                <w:rFonts w:hint="eastAsia" w:ascii="仿宋" w:hAnsi="仿宋" w:eastAsia="仿宋" w:cs="仿宋"/>
                <w:sz w:val="28"/>
                <w:szCs w:val="28"/>
                <w:lang w:val="en-US" w:eastAsia="zh-CN"/>
              </w:rPr>
              <w:t>建基工程咨询有限公司</w:t>
            </w:r>
          </w:p>
          <w:p w14:paraId="3794C934">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地址：</w:t>
            </w:r>
            <w:r>
              <w:rPr>
                <w:rFonts w:hint="eastAsia" w:ascii="仿宋" w:hAnsi="仿宋" w:eastAsia="仿宋" w:cs="仿宋"/>
                <w:sz w:val="28"/>
                <w:szCs w:val="28"/>
                <w:lang w:eastAsia="zh-CN"/>
              </w:rPr>
              <w:t>河南省郑州市管城回族区城东路100号1号楼1单元14层1401号</w:t>
            </w:r>
          </w:p>
          <w:p w14:paraId="500335DB">
            <w:pPr>
              <w:spacing w:line="480" w:lineRule="exact"/>
              <w:jc w:val="left"/>
              <w:rPr>
                <w:rFonts w:hint="default" w:ascii="仿宋" w:hAnsi="仿宋" w:eastAsia="仿宋" w:cs="仿宋"/>
                <w:sz w:val="28"/>
                <w:szCs w:val="28"/>
                <w:lang w:val="en-US" w:eastAsia="zh-CN"/>
              </w:rPr>
            </w:pPr>
            <w:r>
              <w:rPr>
                <w:rFonts w:ascii="仿宋" w:hAnsi="仿宋" w:eastAsia="仿宋" w:cs="仿宋"/>
                <w:sz w:val="28"/>
                <w:szCs w:val="28"/>
                <w:lang w:eastAsia="zh-CN"/>
              </w:rPr>
              <w:t>联系人：</w:t>
            </w:r>
            <w:r>
              <w:rPr>
                <w:rFonts w:hint="eastAsia" w:ascii="仿宋" w:hAnsi="仿宋" w:eastAsia="仿宋" w:cs="仿宋"/>
                <w:color w:val="auto"/>
                <w:sz w:val="28"/>
                <w:szCs w:val="28"/>
                <w:lang w:val="en-US" w:eastAsia="zh-CN"/>
              </w:rPr>
              <w:t>苏菲芳、何佳丽</w:t>
            </w:r>
          </w:p>
          <w:p w14:paraId="59CAC39F">
            <w:pPr>
              <w:spacing w:line="480" w:lineRule="exact"/>
              <w:jc w:val="left"/>
              <w:rPr>
                <w:rFonts w:hint="default" w:ascii="仿宋" w:hAnsi="仿宋" w:eastAsia="仿宋" w:cs="仿宋"/>
                <w:sz w:val="28"/>
                <w:szCs w:val="28"/>
              </w:rPr>
            </w:pPr>
            <w:r>
              <w:rPr>
                <w:rFonts w:ascii="仿宋" w:hAnsi="仿宋" w:eastAsia="仿宋" w:cs="仿宋"/>
                <w:sz w:val="28"/>
                <w:szCs w:val="28"/>
              </w:rPr>
              <w:t>联系方式：</w:t>
            </w:r>
            <w:r>
              <w:rPr>
                <w:rFonts w:hint="eastAsia" w:ascii="仿宋" w:hAnsi="仿宋" w:eastAsia="仿宋" w:cs="仿宋"/>
                <w:sz w:val="28"/>
                <w:szCs w:val="28"/>
                <w:lang w:eastAsia="zh-CN"/>
              </w:rPr>
              <w:t>15617887203、19103861385</w:t>
            </w:r>
          </w:p>
        </w:tc>
      </w:tr>
      <w:tr w14:paraId="05FF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jc w:val="center"/>
        </w:trPr>
        <w:tc>
          <w:tcPr>
            <w:tcW w:w="960" w:type="dxa"/>
            <w:noWrap/>
            <w:vAlign w:val="center"/>
          </w:tcPr>
          <w:p w14:paraId="4628D505">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2.5.1</w:t>
            </w:r>
          </w:p>
        </w:tc>
        <w:tc>
          <w:tcPr>
            <w:tcW w:w="7826" w:type="dxa"/>
            <w:noWrap/>
            <w:vAlign w:val="center"/>
          </w:tcPr>
          <w:p w14:paraId="7F1D660B">
            <w:pPr>
              <w:spacing w:line="480" w:lineRule="exact"/>
              <w:rPr>
                <w:rFonts w:hint="default" w:ascii="仿宋" w:hAnsi="仿宋" w:eastAsia="仿宋" w:cs="仿宋"/>
                <w:sz w:val="28"/>
                <w:szCs w:val="28"/>
                <w:lang w:eastAsia="zh-CN"/>
              </w:rPr>
            </w:pPr>
            <w:r>
              <w:rPr>
                <w:rFonts w:ascii="仿宋" w:hAnsi="仿宋" w:eastAsia="仿宋" w:cs="仿宋"/>
                <w:color w:val="auto"/>
                <w:sz w:val="28"/>
                <w:szCs w:val="28"/>
                <w:lang w:val="en-US" w:eastAsia="zh-CN"/>
              </w:rPr>
              <w:t>是否为专门面向中小企业采购：</w:t>
            </w:r>
            <w:r>
              <w:rPr>
                <w:rFonts w:ascii="仿宋" w:hAnsi="仿宋" w:eastAsia="仿宋" w:cs="仿宋"/>
                <w:b/>
                <w:bCs/>
                <w:color w:val="auto"/>
                <w:sz w:val="28"/>
                <w:szCs w:val="28"/>
                <w:lang w:val="en-US" w:eastAsia="zh-CN"/>
              </w:rPr>
              <w:t>否</w:t>
            </w:r>
          </w:p>
        </w:tc>
      </w:tr>
      <w:tr w14:paraId="4502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jc w:val="center"/>
        </w:trPr>
        <w:tc>
          <w:tcPr>
            <w:tcW w:w="960" w:type="dxa"/>
            <w:noWrap/>
            <w:vAlign w:val="center"/>
          </w:tcPr>
          <w:p w14:paraId="5C526559">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2.5.2</w:t>
            </w:r>
          </w:p>
        </w:tc>
        <w:tc>
          <w:tcPr>
            <w:tcW w:w="7826" w:type="dxa"/>
            <w:noWrap/>
            <w:vAlign w:val="center"/>
          </w:tcPr>
          <w:p w14:paraId="25F62118">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是否允许采购进口产品：</w:t>
            </w:r>
            <w:r>
              <w:rPr>
                <w:rFonts w:ascii="仿宋" w:hAnsi="仿宋" w:eastAsia="仿宋" w:cs="仿宋"/>
                <w:b/>
                <w:bCs/>
                <w:color w:val="auto"/>
                <w:sz w:val="28"/>
                <w:szCs w:val="28"/>
                <w:lang w:val="en-US" w:eastAsia="zh-CN"/>
              </w:rPr>
              <w:t>否</w:t>
            </w:r>
          </w:p>
        </w:tc>
      </w:tr>
      <w:tr w14:paraId="6E05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jc w:val="center"/>
        </w:trPr>
        <w:tc>
          <w:tcPr>
            <w:tcW w:w="960" w:type="dxa"/>
            <w:noWrap/>
            <w:vAlign w:val="center"/>
          </w:tcPr>
          <w:p w14:paraId="6A2F1779">
            <w:pPr>
              <w:spacing w:line="480" w:lineRule="exact"/>
              <w:jc w:val="center"/>
              <w:rPr>
                <w:rFonts w:hint="default" w:ascii="仿宋" w:hAnsi="仿宋" w:eastAsia="仿宋" w:cs="仿宋"/>
                <w:sz w:val="28"/>
                <w:szCs w:val="28"/>
              </w:rPr>
            </w:pPr>
            <w:r>
              <w:rPr>
                <w:rFonts w:ascii="仿宋" w:hAnsi="仿宋" w:eastAsia="仿宋" w:cs="仿宋"/>
                <w:sz w:val="28"/>
                <w:szCs w:val="28"/>
              </w:rPr>
              <w:t>4</w:t>
            </w:r>
          </w:p>
        </w:tc>
        <w:tc>
          <w:tcPr>
            <w:tcW w:w="7826" w:type="dxa"/>
            <w:noWrap/>
            <w:vAlign w:val="center"/>
          </w:tcPr>
          <w:p w14:paraId="643E62D1">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踏勘现场：</w:t>
            </w:r>
          </w:p>
          <w:p w14:paraId="059996DE">
            <w:pPr>
              <w:spacing w:line="480" w:lineRule="exact"/>
              <w:rPr>
                <w:rFonts w:hint="default" w:ascii="仿宋" w:hAnsi="仿宋" w:eastAsia="仿宋" w:cs="仿宋"/>
                <w:sz w:val="28"/>
                <w:szCs w:val="28"/>
                <w:lang w:eastAsia="zh-CN"/>
              </w:rPr>
            </w:pPr>
            <w:r>
              <w:rPr>
                <w:rFonts w:ascii="仿宋" w:hAnsi="仿宋" w:eastAsia="仿宋" w:cs="仿宋"/>
                <w:b/>
                <w:bCs/>
                <w:sz w:val="28"/>
                <w:szCs w:val="28"/>
              </w:rPr>
              <w:fldChar w:fldCharType="begin"/>
            </w:r>
            <w:r>
              <w:rPr>
                <w:rFonts w:ascii="仿宋" w:hAnsi="仿宋" w:eastAsia="仿宋" w:cs="仿宋"/>
                <w:b/>
                <w:bCs/>
                <w:sz w:val="28"/>
                <w:szCs w:val="28"/>
                <w:lang w:eastAsia="zh-CN"/>
              </w:rPr>
              <w:instrText xml:space="preserve"> eq \o\ac(</w:instrText>
            </w:r>
            <w:r>
              <w:rPr>
                <w:rFonts w:ascii="仿宋" w:hAnsi="仿宋" w:eastAsia="仿宋" w:cs="仿宋"/>
                <w:b/>
                <w:bCs/>
                <w:position w:val="-5"/>
                <w:sz w:val="42"/>
                <w:szCs w:val="28"/>
                <w:lang w:eastAsia="zh-CN"/>
              </w:rPr>
              <w:instrText xml:space="preserve">□</w:instrText>
            </w:r>
            <w:r>
              <w:rPr>
                <w:rFonts w:ascii="仿宋" w:hAnsi="仿宋" w:eastAsia="仿宋" w:cs="仿宋"/>
                <w:b/>
                <w:bCs/>
                <w:sz w:val="28"/>
                <w:szCs w:val="28"/>
                <w:lang w:eastAsia="zh-CN"/>
              </w:rPr>
              <w:instrText xml:space="preserve">,√)</w:instrText>
            </w:r>
            <w:r>
              <w:rPr>
                <w:rFonts w:ascii="仿宋" w:hAnsi="仿宋" w:eastAsia="仿宋" w:cs="仿宋"/>
                <w:b/>
                <w:bCs/>
                <w:sz w:val="28"/>
                <w:szCs w:val="28"/>
              </w:rPr>
              <w:fldChar w:fldCharType="end"/>
            </w:r>
            <w:r>
              <w:rPr>
                <w:rFonts w:ascii="仿宋" w:hAnsi="仿宋" w:eastAsia="仿宋" w:cs="仿宋"/>
                <w:b/>
                <w:bCs/>
                <w:sz w:val="28"/>
                <w:szCs w:val="28"/>
                <w:lang w:eastAsia="zh-CN"/>
              </w:rPr>
              <w:t>不组织</w:t>
            </w:r>
            <w:r>
              <w:rPr>
                <w:rFonts w:ascii="仿宋" w:hAnsi="仿宋" w:eastAsia="仿宋" w:cs="仿宋"/>
                <w:sz w:val="28"/>
                <w:szCs w:val="28"/>
                <w:lang w:eastAsia="zh-CN"/>
              </w:rPr>
              <w:t>，投标人可自行对项目现场和周围环境进行踏勘，踏勘现场所发生的费用由投标人自己承担。出现事故，责任由投标人自行承担。</w:t>
            </w:r>
          </w:p>
          <w:p w14:paraId="375EEE49">
            <w:pPr>
              <w:spacing w:line="480" w:lineRule="exact"/>
              <w:rPr>
                <w:rFonts w:hint="default" w:ascii="仿宋" w:hAnsi="仿宋" w:eastAsia="仿宋" w:cs="仿宋"/>
                <w:sz w:val="28"/>
                <w:szCs w:val="28"/>
                <w:u w:val="single"/>
                <w:lang w:eastAsia="zh-CN"/>
              </w:rPr>
            </w:pPr>
            <w:r>
              <w:rPr>
                <w:rFonts w:ascii="仿宋" w:hAnsi="仿宋" w:eastAsia="仿宋" w:cs="仿宋"/>
                <w:b/>
                <w:bCs/>
                <w:sz w:val="28"/>
                <w:szCs w:val="28"/>
                <w:lang w:eastAsia="zh-CN"/>
              </w:rPr>
              <w:t>□组织</w:t>
            </w:r>
            <w:r>
              <w:rPr>
                <w:rFonts w:ascii="仿宋" w:hAnsi="仿宋" w:eastAsia="仿宋" w:cs="仿宋"/>
                <w:sz w:val="28"/>
                <w:szCs w:val="28"/>
                <w:lang w:eastAsia="zh-CN"/>
              </w:rPr>
              <w:t>，踏勘时间：</w:t>
            </w:r>
            <w:r>
              <w:rPr>
                <w:rFonts w:ascii="仿宋" w:hAnsi="仿宋" w:eastAsia="仿宋" w:cs="仿宋"/>
                <w:sz w:val="28"/>
                <w:szCs w:val="28"/>
                <w:u w:val="single"/>
                <w:lang w:eastAsia="zh-CN"/>
              </w:rPr>
              <w:t xml:space="preserve">  /</w:t>
            </w:r>
            <w:r>
              <w:rPr>
                <w:rFonts w:hint="eastAsia" w:ascii="仿宋" w:hAnsi="仿宋" w:eastAsia="仿宋" w:cs="仿宋"/>
                <w:sz w:val="28"/>
                <w:szCs w:val="28"/>
                <w:u w:val="none"/>
                <w:lang w:val="en-US" w:eastAsia="zh-CN"/>
              </w:rPr>
              <w:t xml:space="preserve"> </w:t>
            </w:r>
            <w:r>
              <w:rPr>
                <w:rFonts w:ascii="仿宋" w:hAnsi="仿宋" w:eastAsia="仿宋" w:cs="仿宋"/>
                <w:sz w:val="28"/>
                <w:szCs w:val="28"/>
                <w:u w:val="none"/>
                <w:lang w:eastAsia="zh-CN"/>
              </w:rPr>
              <w:t xml:space="preserve"> </w:t>
            </w:r>
            <w:r>
              <w:rPr>
                <w:rFonts w:ascii="仿宋" w:hAnsi="仿宋" w:eastAsia="仿宋" w:cs="仿宋"/>
                <w:sz w:val="28"/>
                <w:szCs w:val="28"/>
                <w:u w:val="single"/>
                <w:lang w:eastAsia="zh-CN"/>
              </w:rPr>
              <w:t xml:space="preserve"> </w:t>
            </w:r>
          </w:p>
          <w:p w14:paraId="4417B2BB">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 xml:space="preserve">        踏勘集中地点：</w:t>
            </w:r>
            <w:r>
              <w:rPr>
                <w:rFonts w:ascii="仿宋" w:hAnsi="仿宋" w:eastAsia="仿宋" w:cs="仿宋"/>
                <w:sz w:val="28"/>
                <w:szCs w:val="28"/>
                <w:u w:val="single"/>
                <w:lang w:eastAsia="zh-CN"/>
              </w:rPr>
              <w:t xml:space="preserve">  /  </w:t>
            </w:r>
          </w:p>
        </w:tc>
      </w:tr>
      <w:tr w14:paraId="61A2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5019331B">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6.6</w:t>
            </w:r>
          </w:p>
        </w:tc>
        <w:tc>
          <w:tcPr>
            <w:tcW w:w="7826" w:type="dxa"/>
            <w:noWrap/>
            <w:vAlign w:val="center"/>
          </w:tcPr>
          <w:p w14:paraId="275D9E7A">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是否允许联合体投标：</w:t>
            </w:r>
            <w:r>
              <w:rPr>
                <w:rFonts w:ascii="仿宋" w:hAnsi="仿宋" w:eastAsia="仿宋" w:cs="仿宋"/>
                <w:b/>
                <w:bCs/>
                <w:color w:val="auto"/>
                <w:sz w:val="28"/>
                <w:szCs w:val="28"/>
                <w:lang w:val="en-US" w:eastAsia="zh-CN"/>
              </w:rPr>
              <w:t>否</w:t>
            </w:r>
          </w:p>
        </w:tc>
      </w:tr>
      <w:tr w14:paraId="6111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jc w:val="center"/>
        </w:trPr>
        <w:tc>
          <w:tcPr>
            <w:tcW w:w="960" w:type="dxa"/>
            <w:noWrap/>
            <w:vAlign w:val="center"/>
          </w:tcPr>
          <w:p w14:paraId="26FAFD4C">
            <w:pPr>
              <w:spacing w:line="480" w:lineRule="exact"/>
              <w:jc w:val="center"/>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val="en-US" w:eastAsia="zh-CN"/>
              </w:rPr>
              <w:t>16</w:t>
            </w:r>
          </w:p>
        </w:tc>
        <w:tc>
          <w:tcPr>
            <w:tcW w:w="7826" w:type="dxa"/>
            <w:noWrap/>
            <w:vAlign w:val="center"/>
          </w:tcPr>
          <w:p w14:paraId="6024A173">
            <w:pPr>
              <w:spacing w:line="480" w:lineRule="exact"/>
              <w:jc w:val="left"/>
              <w:rPr>
                <w:rFonts w:hint="default" w:ascii="仿宋" w:hAnsi="仿宋" w:eastAsia="宋体" w:cs="仿宋"/>
                <w:sz w:val="28"/>
                <w:szCs w:val="28"/>
                <w:highlight w:val="none"/>
                <w:lang w:eastAsia="zh-CN"/>
              </w:rPr>
            </w:pPr>
            <w:r>
              <w:rPr>
                <w:rFonts w:hint="eastAsia" w:ascii="仿宋" w:hAnsi="仿宋" w:eastAsia="仿宋" w:cs="仿宋"/>
                <w:b/>
                <w:bCs/>
                <w:color w:val="auto"/>
                <w:sz w:val="28"/>
                <w:szCs w:val="28"/>
                <w:highlight w:val="none"/>
                <w:lang w:val="en-US" w:eastAsia="zh-CN"/>
              </w:rPr>
              <w:t>本项目</w:t>
            </w:r>
            <w:r>
              <w:rPr>
                <w:rFonts w:ascii="仿宋" w:hAnsi="仿宋" w:eastAsia="仿宋" w:cs="仿宋"/>
                <w:b/>
                <w:bCs/>
                <w:color w:val="auto"/>
                <w:sz w:val="28"/>
                <w:szCs w:val="28"/>
                <w:highlight w:val="none"/>
                <w:lang w:val="en-US" w:eastAsia="zh-CN"/>
              </w:rPr>
              <w:t>一个包</w:t>
            </w:r>
            <w:r>
              <w:rPr>
                <w:rFonts w:hint="eastAsia" w:ascii="仿宋" w:hAnsi="仿宋" w:eastAsia="仿宋" w:cs="仿宋"/>
                <w:b/>
                <w:bCs/>
                <w:color w:val="auto"/>
                <w:sz w:val="28"/>
                <w:szCs w:val="28"/>
                <w:highlight w:val="none"/>
                <w:lang w:val="en-US" w:eastAsia="zh-CN"/>
              </w:rPr>
              <w:t>（中标数量3名）</w:t>
            </w:r>
          </w:p>
        </w:tc>
      </w:tr>
      <w:tr w14:paraId="2759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6B156DE6">
            <w:pPr>
              <w:spacing w:line="480" w:lineRule="exact"/>
              <w:jc w:val="center"/>
              <w:rPr>
                <w:rFonts w:hint="default" w:ascii="仿宋" w:hAnsi="仿宋" w:eastAsia="仿宋" w:cs="仿宋"/>
                <w:strike/>
                <w:sz w:val="28"/>
                <w:szCs w:val="28"/>
                <w:highlight w:val="cyan"/>
              </w:rPr>
            </w:pPr>
            <w:r>
              <w:rPr>
                <w:rFonts w:ascii="仿宋" w:hAnsi="仿宋" w:eastAsia="仿宋" w:cs="仿宋"/>
                <w:sz w:val="28"/>
                <w:szCs w:val="28"/>
                <w:lang w:val="en-US" w:eastAsia="zh-CN"/>
              </w:rPr>
              <w:t>17.2</w:t>
            </w:r>
          </w:p>
        </w:tc>
        <w:tc>
          <w:tcPr>
            <w:tcW w:w="7826" w:type="dxa"/>
            <w:noWrap/>
            <w:vAlign w:val="center"/>
          </w:tcPr>
          <w:p w14:paraId="1A1E48EF">
            <w:pPr>
              <w:spacing w:line="480" w:lineRule="exact"/>
              <w:rPr>
                <w:rFonts w:hint="default" w:ascii="仿宋" w:hAnsi="仿宋" w:eastAsia="仿宋" w:cs="仿宋"/>
                <w:strike/>
                <w:sz w:val="28"/>
                <w:szCs w:val="28"/>
                <w:highlight w:val="cyan"/>
                <w:lang w:eastAsia="zh-CN"/>
              </w:rPr>
            </w:pPr>
            <w:r>
              <w:rPr>
                <w:rFonts w:ascii="仿宋" w:hAnsi="仿宋" w:eastAsia="仿宋" w:cs="仿宋"/>
                <w:sz w:val="28"/>
                <w:szCs w:val="28"/>
                <w:lang w:eastAsia="zh-CN"/>
              </w:rPr>
              <w:t>资格证明文件：须上传到“资格审查材料”中。</w:t>
            </w:r>
          </w:p>
        </w:tc>
      </w:tr>
      <w:tr w14:paraId="75CE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1C2C1BDD">
            <w:pPr>
              <w:spacing w:line="480" w:lineRule="exact"/>
              <w:jc w:val="center"/>
              <w:rPr>
                <w:rFonts w:hint="default" w:ascii="仿宋" w:hAnsi="仿宋" w:eastAsia="仿宋" w:cs="仿宋"/>
                <w:sz w:val="28"/>
                <w:szCs w:val="28"/>
                <w:highlight w:val="none"/>
              </w:rPr>
            </w:pPr>
            <w:r>
              <w:rPr>
                <w:rFonts w:ascii="仿宋" w:hAnsi="仿宋" w:eastAsia="仿宋" w:cs="仿宋"/>
                <w:sz w:val="28"/>
                <w:szCs w:val="28"/>
                <w:highlight w:val="none"/>
              </w:rPr>
              <w:t>18.3</w:t>
            </w:r>
          </w:p>
        </w:tc>
        <w:tc>
          <w:tcPr>
            <w:tcW w:w="7826" w:type="dxa"/>
            <w:noWrap/>
            <w:vAlign w:val="center"/>
          </w:tcPr>
          <w:p w14:paraId="2AA7F276">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预算金额仅为预估数额，不作为合同签订及结算依据，最终以各供应商实际供货数量为准进行结算，采购人对本项目服务期的采购品种、采购量、总采购金额不作任何承诺或合同性约定。投标供应商在参与前对此应有足够的风险认识，一经参与，即视为投标供应商愿意无条件承担有关风险并放弃一切与此相关的求偿权利。采购人有权调整各供应商配送数量计划，供应商在配送服务期内因服务质量不能满足医院需求，经医院研究决定后可减少配送量直至取消配送资格，供应商应对以上要求进行书面承诺，承诺函由法定代表人签字并加盖公章作为投标文件的组成部分，否则视为不响应招标文件。</w:t>
            </w:r>
          </w:p>
          <w:p w14:paraId="37FE3F6C">
            <w:pPr>
              <w:spacing w:line="480" w:lineRule="exact"/>
              <w:jc w:val="left"/>
              <w:rPr>
                <w:rFonts w:hint="default" w:ascii="仿宋" w:hAnsi="仿宋" w:eastAsia="仿宋" w:cs="仿宋"/>
                <w:bCs/>
                <w:sz w:val="28"/>
                <w:szCs w:val="28"/>
                <w:highlight w:val="none"/>
                <w:lang w:eastAsia="zh-CN"/>
              </w:rPr>
            </w:pPr>
            <w:r>
              <w:rPr>
                <w:rFonts w:hint="eastAsia" w:ascii="仿宋" w:hAnsi="仿宋" w:eastAsia="仿宋" w:cs="仿宋"/>
                <w:kern w:val="2"/>
                <w:sz w:val="28"/>
                <w:szCs w:val="28"/>
                <w:highlight w:val="none"/>
                <w:lang w:val="en-US" w:eastAsia="zh-CN" w:bidi="ar-SA"/>
              </w:rPr>
              <w:t>（2）结算金额按照单价及实际配送数量据实结算。</w:t>
            </w:r>
          </w:p>
        </w:tc>
      </w:tr>
      <w:tr w14:paraId="414E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960" w:type="dxa"/>
            <w:noWrap/>
            <w:vAlign w:val="center"/>
          </w:tcPr>
          <w:p w14:paraId="585A4381">
            <w:pPr>
              <w:spacing w:line="480" w:lineRule="exact"/>
              <w:jc w:val="center"/>
              <w:rPr>
                <w:rFonts w:hint="default" w:ascii="仿宋" w:hAnsi="仿宋" w:eastAsia="仿宋" w:cs="仿宋"/>
                <w:sz w:val="28"/>
                <w:szCs w:val="28"/>
              </w:rPr>
            </w:pPr>
            <w:r>
              <w:rPr>
                <w:rFonts w:ascii="仿宋" w:hAnsi="仿宋" w:eastAsia="仿宋" w:cs="仿宋"/>
                <w:snapToGrid w:val="0"/>
                <w:sz w:val="28"/>
                <w:szCs w:val="28"/>
              </w:rPr>
              <w:t>19</w:t>
            </w:r>
          </w:p>
        </w:tc>
        <w:tc>
          <w:tcPr>
            <w:tcW w:w="7826" w:type="dxa"/>
            <w:noWrap/>
            <w:vAlign w:val="center"/>
          </w:tcPr>
          <w:p w14:paraId="65494B53">
            <w:pPr>
              <w:spacing w:line="480" w:lineRule="exact"/>
              <w:rPr>
                <w:rFonts w:hint="default" w:ascii="仿宋" w:hAnsi="仿宋" w:eastAsia="仿宋" w:cs="仿宋"/>
                <w:sz w:val="28"/>
                <w:szCs w:val="28"/>
                <w:u w:val="single"/>
              </w:rPr>
            </w:pPr>
            <w:r>
              <w:rPr>
                <w:rFonts w:ascii="仿宋" w:hAnsi="仿宋" w:eastAsia="仿宋" w:cs="仿宋"/>
                <w:sz w:val="28"/>
                <w:szCs w:val="28"/>
              </w:rPr>
              <w:t>投标货币：人民币。</w:t>
            </w:r>
          </w:p>
        </w:tc>
      </w:tr>
      <w:tr w14:paraId="7DF8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jc w:val="center"/>
        </w:trPr>
        <w:tc>
          <w:tcPr>
            <w:tcW w:w="960" w:type="dxa"/>
            <w:noWrap/>
            <w:vAlign w:val="center"/>
          </w:tcPr>
          <w:p w14:paraId="4EC65E33">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20</w:t>
            </w:r>
          </w:p>
        </w:tc>
        <w:tc>
          <w:tcPr>
            <w:tcW w:w="7826" w:type="dxa"/>
            <w:noWrap/>
            <w:vAlign w:val="center"/>
          </w:tcPr>
          <w:p w14:paraId="78EE12F2">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投标人资格证明文件：</w:t>
            </w:r>
          </w:p>
          <w:p w14:paraId="59336179">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满足《中华人民共和国政府采购法》第二十二条规定：</w:t>
            </w:r>
          </w:p>
          <w:p w14:paraId="68675B7F">
            <w:pPr>
              <w:numPr>
                <w:ilvl w:val="0"/>
                <w:numId w:val="0"/>
              </w:numPr>
              <w:tabs>
                <w:tab w:val="left" w:pos="5580"/>
              </w:tabs>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（1）</w:t>
            </w:r>
            <w:r>
              <w:rPr>
                <w:rFonts w:ascii="仿宋" w:hAnsi="仿宋" w:eastAsia="仿宋" w:cs="仿宋"/>
                <w:color w:val="auto"/>
                <w:kern w:val="0"/>
                <w:sz w:val="28"/>
                <w:szCs w:val="28"/>
                <w:lang w:eastAsia="zh-CN"/>
              </w:rPr>
              <w:t>法人或者其他组织的营业执照等证明文件或自然人的身份证明</w:t>
            </w:r>
            <w:r>
              <w:rPr>
                <w:rFonts w:ascii="仿宋" w:hAnsi="仿宋" w:eastAsia="仿宋" w:cs="仿宋"/>
                <w:sz w:val="28"/>
                <w:szCs w:val="28"/>
                <w:lang w:val="en-US" w:eastAsia="zh-CN"/>
              </w:rPr>
              <w:t>；</w:t>
            </w:r>
          </w:p>
          <w:p w14:paraId="2F9F1ED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（2）202</w:t>
            </w:r>
            <w:r>
              <w:rPr>
                <w:rFonts w:hint="eastAsia" w:ascii="仿宋" w:hAnsi="仿宋" w:eastAsia="仿宋" w:cs="仿宋"/>
                <w:sz w:val="28"/>
                <w:szCs w:val="28"/>
                <w:lang w:val="en-US" w:eastAsia="zh-CN"/>
              </w:rPr>
              <w:t>4</w:t>
            </w:r>
            <w:r>
              <w:rPr>
                <w:rFonts w:ascii="仿宋" w:hAnsi="仿宋" w:eastAsia="仿宋" w:cs="仿宋"/>
                <w:sz w:val="28"/>
                <w:szCs w:val="28"/>
                <w:lang w:val="en-US" w:eastAsia="zh-CN"/>
              </w:rPr>
              <w:t>年度财务审计报告扫描件（要求注册会计师签字并加盖会计师印章；如</w:t>
            </w:r>
            <w:r>
              <w:rPr>
                <w:rFonts w:hint="eastAsia" w:ascii="仿宋" w:hAnsi="仿宋" w:eastAsia="仿宋" w:cs="仿宋"/>
                <w:sz w:val="28"/>
                <w:szCs w:val="28"/>
                <w:lang w:val="en-US" w:eastAsia="zh-CN"/>
              </w:rPr>
              <w:t>截止</w:t>
            </w:r>
            <w:r>
              <w:rPr>
                <w:rFonts w:ascii="仿宋" w:hAnsi="仿宋" w:eastAsia="仿宋" w:cs="仿宋"/>
                <w:sz w:val="28"/>
                <w:szCs w:val="28"/>
                <w:lang w:val="en-US" w:eastAsia="zh-CN"/>
              </w:rPr>
              <w:t>投标截止时间，投标人成立时间不足要求时限的，可提供银行资信证明材料）；</w:t>
            </w:r>
          </w:p>
          <w:p w14:paraId="0DCD19E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w:t>
            </w:r>
            <w:r>
              <w:rPr>
                <w:rFonts w:ascii="仿宋" w:hAnsi="仿宋" w:eastAsia="仿宋" w:cs="仿宋"/>
                <w:color w:val="auto"/>
                <w:sz w:val="28"/>
                <w:szCs w:val="28"/>
                <w:lang w:val="en-US" w:eastAsia="zh-CN"/>
              </w:rPr>
              <w:t>依法缴纳税收和社会保障资金的相关材料（提供自</w:t>
            </w:r>
            <w:r>
              <w:rPr>
                <w:rFonts w:hint="eastAsia" w:ascii="仿宋" w:hAnsi="仿宋" w:eastAsia="仿宋" w:cs="仿宋"/>
                <w:color w:val="auto"/>
                <w:sz w:val="28"/>
                <w:szCs w:val="28"/>
                <w:lang w:val="en-US" w:eastAsia="zh-CN"/>
              </w:rPr>
              <w:t>2025</w:t>
            </w:r>
            <w:r>
              <w:rPr>
                <w:rFonts w:ascii="仿宋" w:hAnsi="仿宋" w:eastAsia="仿宋" w:cs="仿宋"/>
                <w:color w:val="auto"/>
                <w:sz w:val="28"/>
                <w:szCs w:val="28"/>
                <w:lang w:val="en-US" w:eastAsia="zh-CN"/>
              </w:rPr>
              <w:t>年1月1日以来至少一个月的纳税证明和社保缴纳证明，依法免税或不需要缴纳社会保障资金的，应提供相应文件证明其依法免税或不需要缴纳）。</w:t>
            </w:r>
          </w:p>
          <w:p w14:paraId="13EDE6CA">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（4）具备履行合同所必需的设备和专业技术能力的证明材料；</w:t>
            </w:r>
          </w:p>
          <w:p w14:paraId="06561BC0">
            <w:pPr>
              <w:spacing w:line="480" w:lineRule="exact"/>
              <w:rPr>
                <w:rFonts w:hint="eastAsia" w:ascii="仿宋" w:hAnsi="仿宋" w:eastAsia="仿宋" w:cs="仿宋"/>
                <w:sz w:val="28"/>
                <w:szCs w:val="28"/>
                <w:lang w:val="en-US"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年内在经营活动中没有重大违法记录的书面</w:t>
            </w:r>
            <w:r>
              <w:rPr>
                <w:rFonts w:ascii="仿宋" w:hAnsi="仿宋" w:eastAsia="仿宋" w:cs="仿宋"/>
                <w:sz w:val="28"/>
                <w:szCs w:val="28"/>
                <w:lang w:val="en-US" w:eastAsia="zh-CN"/>
              </w:rPr>
              <w:t>声明</w:t>
            </w:r>
            <w:r>
              <w:rPr>
                <w:rFonts w:hint="eastAsia" w:ascii="仿宋" w:hAnsi="仿宋" w:eastAsia="仿宋" w:cs="仿宋"/>
                <w:sz w:val="28"/>
                <w:szCs w:val="28"/>
                <w:lang w:val="en-US" w:eastAsia="zh-CN"/>
              </w:rPr>
              <w:t>；</w:t>
            </w:r>
          </w:p>
          <w:p w14:paraId="2A3D16DB">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2.本项目的特定资格要求</w:t>
            </w:r>
          </w:p>
          <w:p w14:paraId="507DFB8A">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（1）资质要求：供应商须具有河南省基本药物配送企业资格证明，具有《药品经营许可证》，经营范围须包含普药和精神科相关药品（包含二类精神药品），并在河南省公共资源交易中心医药采购平台备案。）</w:t>
            </w:r>
          </w:p>
          <w:p w14:paraId="25BDA658">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信用记录：根据《关于在政府采购活动中查询及使用信用记录有关问题的通知》（财库〔2016〕125号）和豫财购〔2016〕15号的规定，对列入失信被执行人、重大税收违法失信主体、政府采购严重违法失信行为记录名单的投标人，拒绝参与本项目政府采</w:t>
            </w:r>
            <w:r>
              <w:rPr>
                <w:rFonts w:hint="eastAsia" w:ascii="仿宋" w:hAnsi="仿宋" w:eastAsia="仿宋" w:cs="仿宋"/>
                <w:sz w:val="28"/>
                <w:szCs w:val="28"/>
                <w:highlight w:val="none"/>
                <w:shd w:val="clear"/>
                <w:lang w:val="en-US" w:eastAsia="zh-CN"/>
              </w:rPr>
              <w:t>购活动。【资格审查时，采购人、采购代理机构通过“信用中国”网站（www.creditchina.gov.cn）、中国政府采购网（www.ccgp.gov.cn）等渠道查询相关主体信用记录，信用信息查询记录及相关证据与其他采购文件一并保存。查询时间：</w:t>
            </w:r>
            <w:r>
              <w:rPr>
                <w:rFonts w:ascii="仿宋" w:hAnsi="仿宋" w:eastAsia="仿宋" w:cs="仿宋"/>
                <w:sz w:val="28"/>
                <w:szCs w:val="28"/>
                <w:highlight w:val="none"/>
                <w:shd w:val="clear"/>
                <w:lang w:val="en-US" w:eastAsia="zh-CN"/>
              </w:rPr>
              <w:t>采购人</w:t>
            </w:r>
            <w:r>
              <w:rPr>
                <w:rFonts w:hint="eastAsia" w:ascii="仿宋" w:hAnsi="仿宋" w:eastAsia="仿宋" w:cs="仿宋"/>
                <w:sz w:val="28"/>
                <w:szCs w:val="28"/>
                <w:highlight w:val="none"/>
                <w:shd w:val="clear"/>
                <w:lang w:val="en-US" w:eastAsia="zh-CN"/>
              </w:rPr>
              <w:t>或代理机构</w:t>
            </w:r>
            <w:r>
              <w:rPr>
                <w:rFonts w:ascii="仿宋" w:hAnsi="仿宋" w:eastAsia="仿宋" w:cs="仿宋"/>
                <w:sz w:val="28"/>
                <w:szCs w:val="28"/>
                <w:highlight w:val="none"/>
                <w:shd w:val="clear"/>
                <w:lang w:val="en-US" w:eastAsia="zh-CN"/>
              </w:rPr>
              <w:t>将在投标截止时间后</w:t>
            </w:r>
            <w:r>
              <w:rPr>
                <w:rFonts w:hint="eastAsia" w:ascii="仿宋" w:hAnsi="仿宋" w:eastAsia="仿宋" w:cs="仿宋"/>
                <w:sz w:val="28"/>
                <w:szCs w:val="28"/>
                <w:highlight w:val="none"/>
                <w:shd w:val="clear"/>
                <w:lang w:val="en-US" w:eastAsia="zh-CN"/>
              </w:rPr>
              <w:t>，项目评审前】。</w:t>
            </w:r>
          </w:p>
          <w:p w14:paraId="3F4112B7">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Times New Roman" w:hAnsi="Times New Roman" w:eastAsia="仿宋_GB2312" w:cs="Times New Roman"/>
                <w:color w:val="auto"/>
                <w:kern w:val="0"/>
                <w:sz w:val="28"/>
                <w:szCs w:val="28"/>
                <w:lang w:val="en-US" w:eastAsia="zh-CN"/>
              </w:rPr>
              <w:t>投标人关联单位的说明</w:t>
            </w:r>
            <w:r>
              <w:rPr>
                <w:rFonts w:hint="eastAsia" w:ascii="仿宋" w:hAnsi="仿宋" w:eastAsia="仿宋" w:cs="仿宋"/>
                <w:sz w:val="28"/>
                <w:szCs w:val="28"/>
                <w:lang w:val="en-US" w:eastAsia="zh-CN"/>
              </w:rPr>
              <w:t>：单位负责人为同一人或者存在直接控股、管理关系的不同供应商，不得参加同一合同项下的政府采购活动【提供书面承诺及在“国家企业信用信息公示系统”中查询打印或截图的相关材料并加盖公章（需包含公司基本信息、股东信息及股权变更信息如有）】。</w:t>
            </w:r>
          </w:p>
          <w:p w14:paraId="28CD5A50">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w:t>
            </w:r>
            <w:r>
              <w:rPr>
                <w:rFonts w:ascii="仿宋" w:hAnsi="仿宋" w:eastAsia="仿宋" w:cs="仿宋"/>
                <w:sz w:val="28"/>
                <w:szCs w:val="28"/>
                <w:lang w:val="en-US" w:eastAsia="zh-CN"/>
              </w:rPr>
              <w:t>以上要求中，如有投标人成立时限不足要求时限的，由投标人根据自身成立时间提供证明资料。</w:t>
            </w:r>
          </w:p>
        </w:tc>
      </w:tr>
      <w:tr w14:paraId="1EB6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jc w:val="center"/>
        </w:trPr>
        <w:tc>
          <w:tcPr>
            <w:tcW w:w="960" w:type="dxa"/>
            <w:noWrap/>
            <w:vAlign w:val="center"/>
          </w:tcPr>
          <w:p w14:paraId="4F710791">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4</w:t>
            </w:r>
            <w:r>
              <w:rPr>
                <w:rFonts w:ascii="仿宋" w:hAnsi="仿宋" w:eastAsia="仿宋" w:cs="仿宋"/>
                <w:sz w:val="28"/>
                <w:szCs w:val="28"/>
              </w:rPr>
              <w:t>.1</w:t>
            </w:r>
          </w:p>
        </w:tc>
        <w:tc>
          <w:tcPr>
            <w:tcW w:w="7826" w:type="dxa"/>
            <w:noWrap/>
            <w:vAlign w:val="center"/>
          </w:tcPr>
          <w:p w14:paraId="160AEB5E">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投标有效期：</w:t>
            </w:r>
            <w:r>
              <w:rPr>
                <w:rFonts w:hint="eastAsia" w:ascii="仿宋" w:hAnsi="仿宋" w:eastAsia="仿宋" w:cs="仿宋"/>
                <w:sz w:val="28"/>
                <w:szCs w:val="28"/>
                <w:lang w:eastAsia="zh-CN"/>
              </w:rPr>
              <w:t>从投标截止之日起90日</w:t>
            </w:r>
          </w:p>
        </w:tc>
      </w:tr>
      <w:tr w14:paraId="4844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19668AEE">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6</w:t>
            </w:r>
            <w:r>
              <w:rPr>
                <w:rFonts w:ascii="仿宋" w:hAnsi="仿宋" w:eastAsia="仿宋" w:cs="仿宋"/>
                <w:sz w:val="28"/>
                <w:szCs w:val="28"/>
              </w:rPr>
              <w:t>.1</w:t>
            </w:r>
          </w:p>
        </w:tc>
        <w:tc>
          <w:tcPr>
            <w:tcW w:w="7826" w:type="dxa"/>
            <w:noWrap/>
            <w:vAlign w:val="center"/>
          </w:tcPr>
          <w:p w14:paraId="0B52912E">
            <w:pPr>
              <w:spacing w:line="480" w:lineRule="exact"/>
              <w:jc w:val="left"/>
              <w:rPr>
                <w:rFonts w:hint="default" w:ascii="仿宋" w:hAnsi="仿宋" w:eastAsia="仿宋" w:cs="仿宋"/>
                <w:sz w:val="28"/>
                <w:szCs w:val="28"/>
              </w:rPr>
            </w:pPr>
            <w:r>
              <w:rPr>
                <w:rFonts w:ascii="仿宋" w:hAnsi="仿宋" w:eastAsia="仿宋" w:cs="仿宋"/>
                <w:sz w:val="28"/>
                <w:szCs w:val="28"/>
              </w:rPr>
              <w:t>加密电子投标文件的上传：加密电子投标文件须在投标截止时间前通过“河南省公共资源交易中心（</w:t>
            </w:r>
            <w:r>
              <w:rPr>
                <w:rFonts w:hint="eastAsia" w:ascii="仿宋" w:hAnsi="仿宋" w:eastAsia="仿宋" w:cs="仿宋"/>
                <w:sz w:val="28"/>
                <w:szCs w:val="28"/>
                <w:lang w:eastAsia="zh-CN"/>
              </w:rPr>
              <w:t>hnsggzyjy.henan.gov.cn</w:t>
            </w:r>
            <w:r>
              <w:rPr>
                <w:rFonts w:ascii="仿宋" w:hAnsi="仿宋" w:eastAsia="仿宋" w:cs="仿宋"/>
                <w:sz w:val="28"/>
                <w:szCs w:val="28"/>
              </w:rPr>
              <w:t>）”电子交易平台加密上传。</w:t>
            </w:r>
          </w:p>
        </w:tc>
      </w:tr>
      <w:tr w14:paraId="4F4F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0AEF07D0">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7</w:t>
            </w:r>
            <w:r>
              <w:rPr>
                <w:rFonts w:ascii="仿宋" w:hAnsi="仿宋" w:eastAsia="仿宋" w:cs="仿宋"/>
                <w:sz w:val="28"/>
                <w:szCs w:val="28"/>
              </w:rPr>
              <w:t>.1</w:t>
            </w:r>
          </w:p>
        </w:tc>
        <w:tc>
          <w:tcPr>
            <w:tcW w:w="7826" w:type="dxa"/>
            <w:noWrap/>
            <w:vAlign w:val="center"/>
          </w:tcPr>
          <w:p w14:paraId="30A4D099">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 xml:space="preserve">投标截止时间：详见“第一章 </w:t>
            </w:r>
            <w:r>
              <w:rPr>
                <w:rFonts w:hint="eastAsia" w:ascii="仿宋" w:hAnsi="仿宋" w:eastAsia="仿宋" w:cs="仿宋"/>
                <w:sz w:val="28"/>
                <w:szCs w:val="28"/>
                <w:lang w:eastAsia="zh-CN"/>
              </w:rPr>
              <w:t>招标公告</w:t>
            </w:r>
            <w:r>
              <w:rPr>
                <w:rFonts w:ascii="仿宋" w:hAnsi="仿宋" w:eastAsia="仿宋" w:cs="仿宋"/>
                <w:sz w:val="28"/>
                <w:szCs w:val="28"/>
                <w:lang w:eastAsia="zh-CN"/>
              </w:rPr>
              <w:t>”</w:t>
            </w:r>
          </w:p>
        </w:tc>
      </w:tr>
      <w:tr w14:paraId="1EBFD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jc w:val="center"/>
        </w:trPr>
        <w:tc>
          <w:tcPr>
            <w:tcW w:w="960" w:type="dxa"/>
            <w:noWrap/>
            <w:vAlign w:val="center"/>
          </w:tcPr>
          <w:p w14:paraId="559D3B2E">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.1</w:t>
            </w:r>
          </w:p>
        </w:tc>
        <w:tc>
          <w:tcPr>
            <w:tcW w:w="7826" w:type="dxa"/>
            <w:noWrap/>
            <w:vAlign w:val="center"/>
          </w:tcPr>
          <w:p w14:paraId="2301E631">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开标及解密方式：“远程不见面”开标方式，投标人无需到河南省公共资源交易中心现场参加开标会议。在投标截止时间前，投标人</w:t>
            </w:r>
            <w:r>
              <w:rPr>
                <w:rFonts w:hint="eastAsia" w:ascii="仿宋" w:hAnsi="仿宋" w:eastAsia="仿宋" w:cs="仿宋"/>
                <w:sz w:val="28"/>
                <w:szCs w:val="28"/>
                <w:lang w:eastAsia="zh-CN"/>
              </w:rPr>
              <w:t>登录</w:t>
            </w:r>
            <w:r>
              <w:rPr>
                <w:rFonts w:ascii="仿宋" w:hAnsi="仿宋" w:eastAsia="仿宋" w:cs="仿宋"/>
                <w:sz w:val="28"/>
                <w:szCs w:val="28"/>
                <w:lang w:eastAsia="zh-CN"/>
              </w:rPr>
              <w:t>不见面开标大厅，在线准时参加开标活动并进行文件解密。未在规定时间内解密投标文件的投标人，其投标文件不予接受并退回。</w:t>
            </w:r>
          </w:p>
        </w:tc>
      </w:tr>
      <w:tr w14:paraId="1F82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1709ADA5">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.2</w:t>
            </w:r>
          </w:p>
        </w:tc>
        <w:tc>
          <w:tcPr>
            <w:tcW w:w="7826" w:type="dxa"/>
            <w:noWrap/>
            <w:vAlign w:val="center"/>
          </w:tcPr>
          <w:p w14:paraId="32AB7E49">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远程开标大厅网址：河南省公共资源交易中心 （</w:t>
            </w:r>
            <w:r>
              <w:rPr>
                <w:rFonts w:hint="eastAsia" w:ascii="仿宋" w:hAnsi="仿宋" w:eastAsia="仿宋" w:cs="仿宋"/>
                <w:sz w:val="28"/>
                <w:szCs w:val="28"/>
                <w:lang w:eastAsia="zh-CN"/>
              </w:rPr>
              <w:t>hnsggzyjy.henan.gov.cn</w:t>
            </w:r>
            <w:r>
              <w:rPr>
                <w:rFonts w:ascii="仿宋" w:hAnsi="仿宋" w:eastAsia="仿宋" w:cs="仿宋"/>
                <w:sz w:val="28"/>
                <w:szCs w:val="28"/>
                <w:lang w:eastAsia="zh-CN"/>
              </w:rPr>
              <w:t>）——不见面开标大厅。</w:t>
            </w:r>
          </w:p>
        </w:tc>
      </w:tr>
      <w:tr w14:paraId="2E199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49C953E6">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.3</w:t>
            </w:r>
          </w:p>
        </w:tc>
        <w:tc>
          <w:tcPr>
            <w:tcW w:w="7826" w:type="dxa"/>
            <w:noWrap/>
            <w:vAlign w:val="center"/>
          </w:tcPr>
          <w:p w14:paraId="3DA91898">
            <w:pPr>
              <w:widowControl w:val="0"/>
              <w:spacing w:line="480" w:lineRule="exact"/>
              <w:rPr>
                <w:rFonts w:hint="default" w:ascii="仿宋" w:hAnsi="仿宋" w:eastAsia="仿宋" w:cs="仿宋"/>
                <w:color w:val="auto"/>
                <w:sz w:val="28"/>
                <w:szCs w:val="28"/>
                <w:u w:val="single"/>
                <w:lang w:val="en-US" w:eastAsia="zh-CN"/>
              </w:rPr>
            </w:pPr>
            <w:r>
              <w:rPr>
                <w:rFonts w:ascii="仿宋" w:hAnsi="仿宋" w:eastAsia="仿宋" w:cs="仿宋"/>
                <w:color w:val="auto"/>
                <w:sz w:val="28"/>
                <w:szCs w:val="28"/>
                <w:lang w:val="en-US" w:eastAsia="zh-CN"/>
              </w:rPr>
              <w:t xml:space="preserve">开标时间：详见“第一章 </w:t>
            </w:r>
            <w:r>
              <w:rPr>
                <w:rFonts w:hint="eastAsia" w:ascii="仿宋" w:hAnsi="仿宋" w:eastAsia="仿宋" w:cs="仿宋"/>
                <w:color w:val="auto"/>
                <w:sz w:val="28"/>
                <w:szCs w:val="28"/>
                <w:lang w:val="en-US" w:eastAsia="zh-CN"/>
              </w:rPr>
              <w:t>招标公告</w:t>
            </w:r>
            <w:r>
              <w:rPr>
                <w:rFonts w:ascii="仿宋" w:hAnsi="仿宋" w:eastAsia="仿宋" w:cs="仿宋"/>
                <w:color w:val="auto"/>
                <w:sz w:val="28"/>
                <w:szCs w:val="28"/>
                <w:lang w:val="en-US" w:eastAsia="zh-CN"/>
              </w:rPr>
              <w:t>”</w:t>
            </w:r>
          </w:p>
          <w:p w14:paraId="165345A7">
            <w:pPr>
              <w:spacing w:line="480" w:lineRule="exact"/>
              <w:jc w:val="left"/>
              <w:rPr>
                <w:rFonts w:hint="default" w:ascii="仿宋" w:hAnsi="仿宋" w:eastAsia="仿宋" w:cs="仿宋"/>
                <w:b/>
                <w:bCs/>
                <w:sz w:val="28"/>
                <w:szCs w:val="28"/>
                <w:lang w:eastAsia="zh-CN"/>
              </w:rPr>
            </w:pPr>
            <w:r>
              <w:rPr>
                <w:rFonts w:ascii="仿宋" w:hAnsi="仿宋" w:eastAsia="仿宋" w:cs="仿宋"/>
                <w:color w:val="auto"/>
                <w:sz w:val="28"/>
                <w:szCs w:val="28"/>
                <w:lang w:val="en-US" w:eastAsia="zh-CN"/>
              </w:rPr>
              <w:t>开标地点：</w:t>
            </w:r>
            <w:r>
              <w:rPr>
                <w:rFonts w:ascii="仿宋" w:hAnsi="仿宋" w:eastAsia="仿宋" w:cs="仿宋"/>
                <w:sz w:val="28"/>
                <w:szCs w:val="28"/>
                <w:lang w:eastAsia="zh-CN"/>
              </w:rPr>
              <w:t xml:space="preserve">详见“第一章 </w:t>
            </w:r>
            <w:r>
              <w:rPr>
                <w:rFonts w:hint="eastAsia" w:ascii="仿宋" w:hAnsi="仿宋" w:eastAsia="仿宋" w:cs="仿宋"/>
                <w:sz w:val="28"/>
                <w:szCs w:val="28"/>
                <w:lang w:eastAsia="zh-CN"/>
              </w:rPr>
              <w:t>招标公告</w:t>
            </w:r>
            <w:r>
              <w:rPr>
                <w:rFonts w:ascii="仿宋" w:hAnsi="仿宋" w:eastAsia="仿宋" w:cs="仿宋"/>
                <w:sz w:val="28"/>
                <w:szCs w:val="28"/>
                <w:lang w:eastAsia="zh-CN"/>
              </w:rPr>
              <w:t>”</w:t>
            </w:r>
          </w:p>
        </w:tc>
      </w:tr>
      <w:tr w14:paraId="2CCA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60" w:type="dxa"/>
            <w:noWrap/>
            <w:vAlign w:val="center"/>
          </w:tcPr>
          <w:p w14:paraId="46076146">
            <w:pPr>
              <w:spacing w:line="480" w:lineRule="exact"/>
              <w:jc w:val="center"/>
              <w:rPr>
                <w:rFonts w:hint="default" w:ascii="仿宋" w:hAnsi="仿宋" w:eastAsia="仿宋" w:cs="仿宋"/>
                <w:sz w:val="28"/>
                <w:szCs w:val="28"/>
              </w:rPr>
            </w:pPr>
            <w:r>
              <w:rPr>
                <w:rFonts w:ascii="仿宋" w:hAnsi="仿宋" w:eastAsia="仿宋" w:cs="仿宋"/>
                <w:sz w:val="28"/>
                <w:szCs w:val="28"/>
                <w:highlight w:val="yellow"/>
                <w:lang w:val="en-US" w:eastAsia="zh-CN"/>
              </w:rPr>
              <w:t>31</w:t>
            </w:r>
            <w:r>
              <w:rPr>
                <w:rFonts w:ascii="仿宋" w:hAnsi="仿宋" w:eastAsia="仿宋" w:cs="仿宋"/>
                <w:sz w:val="28"/>
                <w:szCs w:val="28"/>
                <w:highlight w:val="yellow"/>
              </w:rPr>
              <w:t>.3</w:t>
            </w:r>
          </w:p>
        </w:tc>
        <w:tc>
          <w:tcPr>
            <w:tcW w:w="7826" w:type="dxa"/>
            <w:noWrap/>
            <w:vAlign w:val="center"/>
          </w:tcPr>
          <w:p w14:paraId="362EB67F">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采购人依据以下标准对投标人的资格进行审查，有一项不符合审查标准的，该投标人资格为不合格。</w:t>
            </w:r>
          </w:p>
          <w:p w14:paraId="5731131C">
            <w:pPr>
              <w:tabs>
                <w:tab w:val="left" w:pos="5580"/>
              </w:tabs>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（1）法人</w:t>
            </w:r>
            <w:r>
              <w:rPr>
                <w:rFonts w:ascii="仿宋" w:hAnsi="仿宋" w:eastAsia="仿宋" w:cs="仿宋"/>
                <w:color w:val="auto"/>
                <w:kern w:val="0"/>
                <w:sz w:val="28"/>
                <w:szCs w:val="28"/>
                <w:lang w:eastAsia="zh-CN"/>
              </w:rPr>
              <w:t>或者其他组织的营业执照等证明文件或自然人的身份证明符合招标文件规定；</w:t>
            </w:r>
          </w:p>
          <w:p w14:paraId="5C47ECA1">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（2）财务审计报告（202</w:t>
            </w:r>
            <w:r>
              <w:rPr>
                <w:rFonts w:hint="eastAsia" w:ascii="仿宋" w:hAnsi="仿宋" w:eastAsia="仿宋" w:cs="仿宋"/>
                <w:sz w:val="28"/>
                <w:szCs w:val="28"/>
                <w:lang w:val="en-US" w:eastAsia="zh-CN"/>
              </w:rPr>
              <w:t>4</w:t>
            </w:r>
            <w:r>
              <w:rPr>
                <w:rFonts w:ascii="仿宋" w:hAnsi="仿宋" w:eastAsia="仿宋" w:cs="仿宋"/>
                <w:sz w:val="28"/>
                <w:szCs w:val="28"/>
                <w:lang w:val="en-US" w:eastAsia="zh-CN"/>
              </w:rPr>
              <w:t>年</w:t>
            </w:r>
            <w:r>
              <w:rPr>
                <w:rFonts w:hint="eastAsia" w:ascii="仿宋" w:hAnsi="仿宋" w:eastAsia="仿宋" w:cs="仿宋"/>
                <w:sz w:val="28"/>
                <w:szCs w:val="28"/>
                <w:lang w:val="en-US" w:eastAsia="zh-CN"/>
              </w:rPr>
              <w:t>度</w:t>
            </w:r>
            <w:r>
              <w:rPr>
                <w:rFonts w:ascii="仿宋" w:hAnsi="仿宋" w:eastAsia="仿宋" w:cs="仿宋"/>
                <w:sz w:val="28"/>
                <w:szCs w:val="28"/>
                <w:lang w:val="en-US" w:eastAsia="zh-CN"/>
              </w:rPr>
              <w:t>）等材料符合招标文件规定；</w:t>
            </w:r>
          </w:p>
          <w:p w14:paraId="7CF750CF">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（3）依法缴纳税收和依法缴纳社会保障资金的证明材料符合招标文件规定（自</w:t>
            </w:r>
            <w:r>
              <w:rPr>
                <w:rFonts w:hint="eastAsia" w:ascii="仿宋" w:hAnsi="仿宋" w:eastAsia="仿宋" w:cs="仿宋"/>
                <w:sz w:val="28"/>
                <w:szCs w:val="28"/>
                <w:lang w:val="en-US" w:eastAsia="zh-CN"/>
              </w:rPr>
              <w:t>2025</w:t>
            </w:r>
            <w:r>
              <w:rPr>
                <w:rFonts w:ascii="仿宋" w:hAnsi="仿宋" w:eastAsia="仿宋" w:cs="仿宋"/>
                <w:sz w:val="28"/>
                <w:szCs w:val="28"/>
                <w:lang w:val="en-US" w:eastAsia="zh-CN"/>
              </w:rPr>
              <w:t>年1月1日以来至少一个月）；</w:t>
            </w:r>
          </w:p>
          <w:p w14:paraId="46925B6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w:t>
            </w:r>
          </w:p>
          <w:p w14:paraId="2773852E">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w:t>
            </w:r>
            <w:r>
              <w:rPr>
                <w:rFonts w:ascii="仿宋" w:hAnsi="仿宋" w:eastAsia="仿宋" w:cs="仿宋"/>
                <w:sz w:val="28"/>
                <w:szCs w:val="28"/>
                <w:lang w:val="en-US" w:eastAsia="zh-CN"/>
              </w:rPr>
              <w:t>声明符合招标文件规定</w:t>
            </w:r>
            <w:r>
              <w:rPr>
                <w:rFonts w:hint="eastAsia" w:ascii="仿宋" w:hAnsi="仿宋" w:eastAsia="仿宋" w:cs="仿宋"/>
                <w:sz w:val="28"/>
                <w:szCs w:val="28"/>
                <w:lang w:val="en-US" w:eastAsia="zh-CN"/>
              </w:rPr>
              <w:t>；</w:t>
            </w:r>
          </w:p>
          <w:p w14:paraId="37D5C2D8">
            <w:pPr>
              <w:spacing w:line="480" w:lineRule="exact"/>
              <w:rPr>
                <w:rFonts w:hint="eastAsia" w:ascii="仿宋" w:hAnsi="仿宋" w:eastAsia="仿宋" w:cs="仿宋"/>
                <w:sz w:val="28"/>
                <w:szCs w:val="28"/>
                <w:lang w:val="en-US" w:eastAsia="zh-CN"/>
              </w:rPr>
            </w:pPr>
            <w:r>
              <w:rPr>
                <w:rFonts w:ascii="仿宋" w:hAnsi="仿宋" w:eastAsia="仿宋" w:cs="仿宋"/>
                <w:sz w:val="28"/>
                <w:szCs w:val="28"/>
                <w:lang w:val="en-US" w:eastAsia="zh-CN"/>
              </w:rPr>
              <w:t>（6）</w:t>
            </w:r>
            <w:r>
              <w:rPr>
                <w:rFonts w:hint="eastAsia" w:ascii="仿宋" w:hAnsi="仿宋" w:eastAsia="仿宋" w:cs="仿宋"/>
                <w:sz w:val="28"/>
                <w:szCs w:val="28"/>
                <w:lang w:val="en-US" w:eastAsia="zh-CN"/>
              </w:rPr>
              <w:t>本项目的特定资格要求</w:t>
            </w:r>
            <w:r>
              <w:rPr>
                <w:rFonts w:ascii="仿宋" w:hAnsi="仿宋" w:eastAsia="仿宋" w:cs="仿宋"/>
                <w:sz w:val="28"/>
                <w:szCs w:val="28"/>
                <w:lang w:val="en-US" w:eastAsia="zh-CN"/>
              </w:rPr>
              <w:t>符合招标文件规定</w:t>
            </w:r>
            <w:r>
              <w:rPr>
                <w:rFonts w:hint="eastAsia" w:ascii="仿宋" w:hAnsi="仿宋" w:eastAsia="仿宋" w:cs="仿宋"/>
                <w:sz w:val="28"/>
                <w:szCs w:val="28"/>
                <w:lang w:val="en-US" w:eastAsia="zh-CN"/>
              </w:rPr>
              <w:t>；</w:t>
            </w:r>
          </w:p>
          <w:p w14:paraId="1FBDE6F3">
            <w:pPr>
              <w:spacing w:line="48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（7）不同投标人单位负责人不是同一人或者未存在直接控股、管理关系；</w:t>
            </w:r>
          </w:p>
          <w:p w14:paraId="44966F01">
            <w:pPr>
              <w:spacing w:line="480" w:lineRule="exact"/>
              <w:rPr>
                <w:rFonts w:hint="default" w:ascii="仿宋" w:hAnsi="仿宋" w:eastAsia="仿宋" w:cs="仿宋"/>
                <w:sz w:val="28"/>
                <w:szCs w:val="28"/>
                <w:lang w:eastAsia="zh-CN"/>
              </w:rPr>
            </w:pPr>
            <w:r>
              <w:rPr>
                <w:rFonts w:hint="eastAsia" w:ascii="仿宋" w:hAnsi="仿宋" w:eastAsia="仿宋" w:cs="仿宋"/>
                <w:sz w:val="28"/>
                <w:szCs w:val="28"/>
                <w:lang w:eastAsia="zh-CN"/>
              </w:rPr>
              <w:t>（8）非联合体投标</w:t>
            </w:r>
            <w:r>
              <w:rPr>
                <w:rFonts w:ascii="仿宋" w:hAnsi="仿宋" w:eastAsia="仿宋" w:cs="仿宋"/>
                <w:sz w:val="28"/>
                <w:szCs w:val="28"/>
                <w:lang w:eastAsia="zh-CN"/>
              </w:rPr>
              <w:t>。</w:t>
            </w:r>
          </w:p>
        </w:tc>
      </w:tr>
      <w:tr w14:paraId="6F55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60" w:type="dxa"/>
            <w:noWrap/>
            <w:vAlign w:val="center"/>
          </w:tcPr>
          <w:p w14:paraId="6F2E6FF1">
            <w:pPr>
              <w:spacing w:line="480" w:lineRule="exact"/>
              <w:jc w:val="center"/>
              <w:rPr>
                <w:rFonts w:hint="default" w:ascii="仿宋" w:hAnsi="仿宋" w:eastAsia="仿宋" w:cs="仿宋"/>
                <w:sz w:val="28"/>
                <w:szCs w:val="28"/>
                <w:highlight w:val="none"/>
              </w:rPr>
            </w:pPr>
            <w:r>
              <w:rPr>
                <w:rFonts w:ascii="仿宋" w:hAnsi="仿宋" w:eastAsia="仿宋" w:cs="仿宋"/>
                <w:sz w:val="28"/>
                <w:szCs w:val="28"/>
                <w:highlight w:val="none"/>
              </w:rPr>
              <w:t>3</w:t>
            </w:r>
            <w:r>
              <w:rPr>
                <w:rFonts w:ascii="仿宋" w:hAnsi="仿宋" w:eastAsia="仿宋" w:cs="仿宋"/>
                <w:sz w:val="28"/>
                <w:szCs w:val="28"/>
                <w:highlight w:val="none"/>
                <w:lang w:val="en-US" w:eastAsia="zh-CN"/>
              </w:rPr>
              <w:t>1</w:t>
            </w:r>
            <w:r>
              <w:rPr>
                <w:rFonts w:ascii="仿宋" w:hAnsi="仿宋" w:eastAsia="仿宋" w:cs="仿宋"/>
                <w:sz w:val="28"/>
                <w:szCs w:val="28"/>
                <w:highlight w:val="none"/>
              </w:rPr>
              <w:t>.4</w:t>
            </w:r>
          </w:p>
        </w:tc>
        <w:tc>
          <w:tcPr>
            <w:tcW w:w="7826" w:type="dxa"/>
            <w:noWrap/>
            <w:vAlign w:val="center"/>
          </w:tcPr>
          <w:p w14:paraId="44B1E55B">
            <w:pPr>
              <w:spacing w:line="480" w:lineRule="exact"/>
              <w:rPr>
                <w:rFonts w:hint="default" w:ascii="仿宋" w:hAnsi="仿宋" w:eastAsia="仿宋" w:cs="仿宋"/>
                <w:sz w:val="28"/>
                <w:szCs w:val="28"/>
                <w:highlight w:val="none"/>
                <w:lang w:val="en-US" w:eastAsia="zh-CN"/>
              </w:rPr>
            </w:pPr>
            <w:r>
              <w:rPr>
                <w:rFonts w:ascii="仿宋" w:hAnsi="仿宋" w:eastAsia="仿宋" w:cs="仿宋"/>
                <w:b/>
                <w:bCs/>
                <w:sz w:val="28"/>
                <w:szCs w:val="28"/>
                <w:highlight w:val="none"/>
                <w:lang w:val="en-US" w:eastAsia="zh-CN"/>
              </w:rPr>
              <w:t>信用记录</w:t>
            </w:r>
            <w:r>
              <w:rPr>
                <w:rFonts w:hint="eastAsia" w:ascii="仿宋" w:hAnsi="仿宋" w:eastAsia="仿宋" w:cs="仿宋"/>
                <w:b/>
                <w:bCs/>
                <w:sz w:val="28"/>
                <w:szCs w:val="28"/>
                <w:highlight w:val="none"/>
                <w:lang w:val="en-US" w:eastAsia="zh-CN"/>
              </w:rPr>
              <w:t>：</w:t>
            </w:r>
            <w:r>
              <w:rPr>
                <w:rFonts w:ascii="仿宋" w:hAnsi="仿宋" w:eastAsia="仿宋" w:cs="仿宋"/>
                <w:sz w:val="28"/>
                <w:szCs w:val="28"/>
                <w:highlight w:val="none"/>
                <w:lang w:val="en-US" w:eastAsia="zh-CN"/>
              </w:rPr>
              <w:t>根据《关于在政府采购活动中查询及使用信用记录有关问题的通知》</w:t>
            </w:r>
            <w:r>
              <w:rPr>
                <w:rFonts w:hint="eastAsia" w:ascii="仿宋" w:hAnsi="仿宋" w:eastAsia="仿宋" w:cs="仿宋"/>
                <w:sz w:val="28"/>
                <w:szCs w:val="28"/>
                <w:highlight w:val="none"/>
                <w:lang w:val="en-US" w:eastAsia="zh-CN"/>
              </w:rPr>
              <w:t>（</w:t>
            </w:r>
            <w:r>
              <w:rPr>
                <w:rFonts w:ascii="仿宋" w:hAnsi="仿宋" w:eastAsia="仿宋" w:cs="仿宋"/>
                <w:sz w:val="28"/>
                <w:szCs w:val="28"/>
                <w:highlight w:val="none"/>
                <w:lang w:val="en-US" w:eastAsia="zh-CN"/>
              </w:rPr>
              <w:t>财库〔2016〕125号</w:t>
            </w:r>
            <w:r>
              <w:rPr>
                <w:rFonts w:hint="eastAsia" w:ascii="仿宋" w:hAnsi="仿宋" w:eastAsia="仿宋" w:cs="仿宋"/>
                <w:sz w:val="28"/>
                <w:szCs w:val="28"/>
                <w:highlight w:val="none"/>
                <w:lang w:val="en-US" w:eastAsia="zh-CN"/>
              </w:rPr>
              <w:t>）文件</w:t>
            </w:r>
            <w:r>
              <w:rPr>
                <w:rFonts w:ascii="仿宋" w:hAnsi="仿宋" w:eastAsia="仿宋" w:cs="仿宋"/>
                <w:sz w:val="28"/>
                <w:szCs w:val="28"/>
                <w:highlight w:val="none"/>
                <w:lang w:val="en-US" w:eastAsia="zh-CN"/>
              </w:rPr>
              <w:t>的要求，采购人</w:t>
            </w:r>
            <w:r>
              <w:rPr>
                <w:rFonts w:hint="eastAsia" w:ascii="仿宋" w:hAnsi="仿宋" w:eastAsia="仿宋" w:cs="仿宋"/>
                <w:sz w:val="28"/>
                <w:szCs w:val="28"/>
                <w:highlight w:val="none"/>
                <w:lang w:val="en-US" w:eastAsia="zh-CN"/>
              </w:rPr>
              <w:t>或代理机构</w:t>
            </w:r>
            <w:r>
              <w:rPr>
                <w:rFonts w:ascii="仿宋" w:hAnsi="仿宋" w:eastAsia="仿宋" w:cs="仿宋"/>
                <w:sz w:val="28"/>
                <w:szCs w:val="28"/>
                <w:highlight w:val="none"/>
                <w:lang w:val="en-US" w:eastAsia="zh-CN"/>
              </w:rPr>
              <w:t>将在投标截止时间后</w:t>
            </w:r>
            <w:r>
              <w:rPr>
                <w:rFonts w:hint="eastAsia" w:ascii="仿宋" w:hAnsi="仿宋" w:eastAsia="仿宋" w:cs="仿宋"/>
                <w:sz w:val="28"/>
                <w:szCs w:val="28"/>
                <w:highlight w:val="none"/>
                <w:lang w:val="en-US" w:eastAsia="zh-CN"/>
              </w:rPr>
              <w:t>，项目评审前</w:t>
            </w:r>
            <w:r>
              <w:rPr>
                <w:rFonts w:ascii="仿宋" w:hAnsi="仿宋" w:eastAsia="仿宋" w:cs="仿宋"/>
                <w:sz w:val="28"/>
                <w:szCs w:val="28"/>
                <w:highlight w:val="none"/>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7D9BE7FF">
            <w:pPr>
              <w:spacing w:line="480" w:lineRule="exact"/>
              <w:rPr>
                <w:rFonts w:hint="default" w:ascii="仿宋" w:hAnsi="仿宋" w:eastAsia="仿宋" w:cs="仿宋"/>
                <w:sz w:val="28"/>
                <w:szCs w:val="28"/>
                <w:highlight w:val="none"/>
                <w:lang w:eastAsia="zh-CN"/>
              </w:rPr>
            </w:pPr>
            <w:r>
              <w:rPr>
                <w:rFonts w:ascii="仿宋" w:hAnsi="仿宋" w:eastAsia="仿宋" w:cs="仿宋"/>
                <w:b/>
                <w:bCs/>
                <w:sz w:val="28"/>
                <w:szCs w:val="28"/>
                <w:highlight w:val="none"/>
                <w:lang w:val="en-US" w:eastAsia="zh-CN"/>
              </w:rPr>
              <w:t>查询及记录方式：</w:t>
            </w:r>
            <w:r>
              <w:rPr>
                <w:rFonts w:ascii="仿宋" w:hAnsi="仿宋" w:eastAsia="仿宋" w:cs="仿宋"/>
                <w:sz w:val="28"/>
                <w:szCs w:val="28"/>
                <w:highlight w:val="none"/>
                <w:lang w:val="en-US" w:eastAsia="zh-CN"/>
              </w:rPr>
              <w:t>采购人将查询网页打印、存档备查。投标人信用记录以采购人</w:t>
            </w:r>
            <w:r>
              <w:rPr>
                <w:rFonts w:hint="eastAsia" w:ascii="仿宋" w:hAnsi="仿宋" w:eastAsia="仿宋" w:cs="仿宋"/>
                <w:sz w:val="28"/>
                <w:szCs w:val="28"/>
                <w:highlight w:val="none"/>
                <w:lang w:val="en-US" w:eastAsia="zh-CN"/>
              </w:rPr>
              <w:t>或代理机构</w:t>
            </w:r>
            <w:r>
              <w:rPr>
                <w:rFonts w:ascii="仿宋" w:hAnsi="仿宋" w:eastAsia="仿宋" w:cs="仿宋"/>
                <w:sz w:val="28"/>
                <w:szCs w:val="28"/>
                <w:highlight w:val="none"/>
                <w:lang w:val="en-US" w:eastAsia="zh-CN"/>
              </w:rPr>
              <w:t>查询结果为准，采购人</w:t>
            </w:r>
            <w:r>
              <w:rPr>
                <w:rFonts w:hint="eastAsia" w:ascii="仿宋" w:hAnsi="仿宋" w:eastAsia="仿宋" w:cs="仿宋"/>
                <w:sz w:val="28"/>
                <w:szCs w:val="28"/>
                <w:highlight w:val="none"/>
                <w:lang w:val="en-US" w:eastAsia="zh-CN"/>
              </w:rPr>
              <w:t>或代理机构</w:t>
            </w:r>
            <w:r>
              <w:rPr>
                <w:rFonts w:ascii="仿宋" w:hAnsi="仿宋" w:eastAsia="仿宋" w:cs="仿宋"/>
                <w:sz w:val="28"/>
                <w:szCs w:val="28"/>
                <w:highlight w:val="none"/>
                <w:lang w:val="en-US" w:eastAsia="zh-CN"/>
              </w:rPr>
              <w:t>查询之后，网站信息发生的任何变更均不再作为资格审查或评审依据，投标人自行提供的与网站信息不一致的其他证明材料亦不作为资格审查或评审依据。</w:t>
            </w:r>
          </w:p>
        </w:tc>
      </w:tr>
      <w:tr w14:paraId="2EB9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60" w:type="dxa"/>
            <w:noWrap/>
            <w:vAlign w:val="center"/>
          </w:tcPr>
          <w:p w14:paraId="59F5D5EF">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2</w:t>
            </w:r>
            <w:r>
              <w:rPr>
                <w:rFonts w:ascii="仿宋" w:hAnsi="仿宋" w:eastAsia="仿宋" w:cs="仿宋"/>
                <w:sz w:val="28"/>
                <w:szCs w:val="28"/>
              </w:rPr>
              <w:t>.1</w:t>
            </w:r>
          </w:p>
        </w:tc>
        <w:tc>
          <w:tcPr>
            <w:tcW w:w="7826" w:type="dxa"/>
            <w:noWrap/>
            <w:vAlign w:val="center"/>
          </w:tcPr>
          <w:p w14:paraId="607116C4">
            <w:pPr>
              <w:spacing w:line="360" w:lineRule="auto"/>
              <w:rPr>
                <w:rFonts w:ascii="仿宋" w:hAnsi="仿宋" w:eastAsia="仿宋" w:cs="仿宋"/>
                <w:sz w:val="28"/>
                <w:szCs w:val="28"/>
                <w:lang w:eastAsia="zh-CN"/>
              </w:rPr>
            </w:pPr>
            <w:r>
              <w:rPr>
                <w:rFonts w:ascii="仿宋" w:hAnsi="仿宋" w:eastAsia="仿宋" w:cs="仿宋"/>
                <w:sz w:val="28"/>
                <w:szCs w:val="28"/>
                <w:lang w:eastAsia="zh-CN"/>
              </w:rPr>
              <w:t>评标委员会负责具体评标事务。评标委员会由采购人代表和评审专家组成，成员人数为</w:t>
            </w:r>
            <w:r>
              <w:rPr>
                <w:rFonts w:hint="eastAsia" w:ascii="仿宋" w:hAnsi="仿宋" w:eastAsia="仿宋" w:cs="仿宋"/>
                <w:sz w:val="28"/>
                <w:szCs w:val="28"/>
                <w:lang w:val="en-US" w:eastAsia="zh-CN"/>
              </w:rPr>
              <w:t>7</w:t>
            </w:r>
            <w:r>
              <w:rPr>
                <w:rFonts w:ascii="仿宋" w:hAnsi="仿宋" w:eastAsia="仿宋" w:cs="仿宋"/>
                <w:sz w:val="28"/>
                <w:szCs w:val="28"/>
                <w:lang w:eastAsia="zh-CN"/>
              </w:rPr>
              <w:t>人，其中评审专家不得少于成员总数的三分之二。</w:t>
            </w:r>
          </w:p>
          <w:p w14:paraId="7B8AA7BC">
            <w:pPr>
              <w:spacing w:line="360" w:lineRule="auto"/>
              <w:rPr>
                <w:rFonts w:hint="default" w:ascii="仿宋" w:hAnsi="仿宋" w:eastAsia="仿宋" w:cs="仿宋"/>
                <w:b/>
                <w:sz w:val="28"/>
                <w:szCs w:val="28"/>
                <w:lang w:val="en-US" w:eastAsia="zh-CN"/>
              </w:rPr>
            </w:pPr>
            <w:r>
              <w:rPr>
                <w:rFonts w:hint="eastAsia" w:ascii="仿宋" w:hAnsi="仿宋" w:eastAsia="仿宋" w:cs="仿宋"/>
                <w:sz w:val="28"/>
                <w:szCs w:val="28"/>
                <w:lang w:eastAsia="zh-CN"/>
              </w:rPr>
              <w:t>评审专家</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人，采购人代表</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人，</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人评审专家从</w:t>
            </w:r>
            <w:r>
              <w:rPr>
                <w:rFonts w:hint="eastAsia" w:ascii="仿宋" w:hAnsi="仿宋" w:eastAsia="仿宋" w:cs="仿宋"/>
                <w:sz w:val="28"/>
                <w:szCs w:val="28"/>
                <w:lang w:val="en-US" w:eastAsia="zh-CN"/>
              </w:rPr>
              <w:t>河南省</w:t>
            </w:r>
            <w:r>
              <w:rPr>
                <w:rFonts w:hint="eastAsia" w:ascii="仿宋" w:hAnsi="仿宋" w:eastAsia="仿宋" w:cs="仿宋"/>
                <w:sz w:val="28"/>
                <w:szCs w:val="28"/>
                <w:lang w:eastAsia="zh-CN"/>
              </w:rPr>
              <w:t>政府采购专家库中随机抽取。</w:t>
            </w:r>
          </w:p>
        </w:tc>
      </w:tr>
      <w:tr w14:paraId="599C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jc w:val="center"/>
        </w:trPr>
        <w:tc>
          <w:tcPr>
            <w:tcW w:w="960" w:type="dxa"/>
            <w:noWrap/>
            <w:vAlign w:val="center"/>
          </w:tcPr>
          <w:p w14:paraId="21D75701">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6</w:t>
            </w:r>
            <w:r>
              <w:rPr>
                <w:rFonts w:ascii="仿宋" w:hAnsi="仿宋" w:eastAsia="仿宋" w:cs="仿宋"/>
                <w:sz w:val="28"/>
                <w:szCs w:val="28"/>
              </w:rPr>
              <w:t>.1</w:t>
            </w:r>
          </w:p>
        </w:tc>
        <w:tc>
          <w:tcPr>
            <w:tcW w:w="7826" w:type="dxa"/>
            <w:noWrap/>
            <w:vAlign w:val="center"/>
          </w:tcPr>
          <w:p w14:paraId="0C79A24A">
            <w:pPr>
              <w:spacing w:line="48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ascii="仿宋" w:hAnsi="仿宋" w:eastAsia="仿宋" w:cs="仿宋"/>
                <w:sz w:val="28"/>
                <w:szCs w:val="28"/>
                <w:lang w:val="en-US" w:eastAsia="zh-CN"/>
              </w:rPr>
              <w:t>中小企业扶持</w:t>
            </w:r>
            <w:r>
              <w:rPr>
                <w:rFonts w:hint="eastAsia" w:ascii="仿宋" w:hAnsi="仿宋" w:eastAsia="仿宋" w:cs="仿宋"/>
                <w:sz w:val="28"/>
                <w:szCs w:val="28"/>
                <w:lang w:val="en-US" w:eastAsia="zh-CN"/>
              </w:rPr>
              <w:t>：</w:t>
            </w:r>
          </w:p>
          <w:p w14:paraId="078531DC">
            <w:pPr>
              <w:spacing w:line="48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2.采购标的对应的中小企业划分标准所属行业：批发业。</w:t>
            </w:r>
          </w:p>
          <w:p w14:paraId="5292631E">
            <w:pPr>
              <w:spacing w:line="48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3项目属于：服务类</w:t>
            </w:r>
          </w:p>
        </w:tc>
      </w:tr>
      <w:tr w14:paraId="6F4E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73A1FD0A">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7</w:t>
            </w:r>
            <w:r>
              <w:rPr>
                <w:rFonts w:ascii="仿宋" w:hAnsi="仿宋" w:eastAsia="仿宋" w:cs="仿宋"/>
                <w:sz w:val="28"/>
                <w:szCs w:val="28"/>
              </w:rPr>
              <w:t>.</w:t>
            </w:r>
            <w:r>
              <w:rPr>
                <w:rFonts w:ascii="仿宋" w:hAnsi="仿宋" w:eastAsia="仿宋" w:cs="仿宋"/>
                <w:sz w:val="28"/>
                <w:szCs w:val="28"/>
                <w:lang w:val="en-US" w:eastAsia="zh-CN"/>
              </w:rPr>
              <w:t>1</w:t>
            </w:r>
          </w:p>
        </w:tc>
        <w:tc>
          <w:tcPr>
            <w:tcW w:w="7826" w:type="dxa"/>
            <w:noWrap/>
            <w:vAlign w:val="center"/>
          </w:tcPr>
          <w:p w14:paraId="0D346925">
            <w:pPr>
              <w:spacing w:line="480" w:lineRule="exact"/>
              <w:jc w:val="left"/>
              <w:rPr>
                <w:rFonts w:hint="default" w:ascii="仿宋" w:hAnsi="仿宋" w:eastAsia="仿宋" w:cs="仿宋"/>
                <w:b/>
                <w:bCs/>
                <w:sz w:val="28"/>
                <w:szCs w:val="28"/>
                <w:lang w:val="en-US" w:eastAsia="zh-CN"/>
              </w:rPr>
            </w:pPr>
            <w:r>
              <w:rPr>
                <w:rFonts w:ascii="仿宋" w:hAnsi="仿宋" w:eastAsia="仿宋" w:cs="仿宋"/>
                <w:b/>
                <w:bCs/>
                <w:sz w:val="28"/>
                <w:szCs w:val="28"/>
                <w:lang w:val="en-US" w:eastAsia="zh-CN"/>
              </w:rPr>
              <w:t>评标方法：综合评分法。</w:t>
            </w:r>
          </w:p>
          <w:p w14:paraId="1590E93B">
            <w:pPr>
              <w:spacing w:line="480" w:lineRule="exact"/>
              <w:ind w:firstLine="560" w:firstLineChars="200"/>
              <w:rPr>
                <w:rFonts w:hint="default" w:ascii="仿宋" w:hAnsi="仿宋" w:eastAsia="仿宋" w:cs="仿宋"/>
                <w:sz w:val="28"/>
                <w:szCs w:val="28"/>
                <w:lang w:eastAsia="zh-CN"/>
              </w:rPr>
            </w:pPr>
            <w:r>
              <w:rPr>
                <w:rFonts w:ascii="仿宋" w:hAnsi="仿宋" w:eastAsia="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3FCF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3E0DF9CF">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38</w:t>
            </w:r>
          </w:p>
        </w:tc>
        <w:tc>
          <w:tcPr>
            <w:tcW w:w="7826" w:type="dxa"/>
            <w:noWrap/>
            <w:vAlign w:val="center"/>
          </w:tcPr>
          <w:p w14:paraId="0E2C9AEA">
            <w:pPr>
              <w:spacing w:line="4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w:t>
            </w:r>
            <w:r>
              <w:rPr>
                <w:rFonts w:hint="eastAsia" w:ascii="Times New Roman" w:hAnsi="Times New Roman" w:eastAsia="仿宋_GB2312" w:cs="Times New Roman"/>
                <w:sz w:val="28"/>
                <w:szCs w:val="28"/>
                <w:lang w:val="en-US" w:eastAsia="zh-CN"/>
              </w:rPr>
              <w:t>评标委员会将根据综合评分高低顺序进行排序，推荐3-5名作为中标候选人（≥5</w:t>
            </w:r>
            <w:r>
              <w:rPr>
                <w:rFonts w:hint="default" w:ascii="Times New Roman" w:hAnsi="Times New Roman" w:eastAsia="仿宋_GB2312" w:cs="Times New Roman"/>
                <w:sz w:val="28"/>
                <w:szCs w:val="28"/>
                <w:lang w:val="en-US" w:eastAsia="zh-CN"/>
              </w:rPr>
              <w:t>家，</w:t>
            </w:r>
            <w:r>
              <w:rPr>
                <w:rFonts w:hint="eastAsia" w:ascii="Times New Roman" w:hAnsi="Times New Roman" w:eastAsia="仿宋_GB2312" w:cs="Times New Roman"/>
                <w:sz w:val="28"/>
                <w:szCs w:val="28"/>
                <w:lang w:val="en-US" w:eastAsia="zh-CN"/>
              </w:rPr>
              <w:t>推荐5名</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。由采购人依法确定中标人。</w:t>
            </w:r>
          </w:p>
          <w:p w14:paraId="382D230A">
            <w:pPr>
              <w:spacing w:line="480" w:lineRule="exact"/>
              <w:rPr>
                <w:rFonts w:hint="default" w:ascii="仿宋" w:hAnsi="仿宋" w:eastAsia="仿宋" w:cs="仿宋"/>
                <w:sz w:val="28"/>
                <w:szCs w:val="28"/>
                <w:lang w:val="en-US" w:eastAsia="zh-CN"/>
              </w:rPr>
            </w:pP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如评审得分相同的，按照技术部分得分由高到低顺序推荐；若评审得分、技术部分得分均相同，则由采购人自主决定中标人及中标候选人排名，采购人确定中标数量3名。</w:t>
            </w:r>
          </w:p>
        </w:tc>
      </w:tr>
      <w:tr w14:paraId="3DAF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60" w:type="dxa"/>
            <w:noWrap/>
            <w:vAlign w:val="center"/>
          </w:tcPr>
          <w:p w14:paraId="266EFE97">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41.1</w:t>
            </w:r>
          </w:p>
        </w:tc>
        <w:tc>
          <w:tcPr>
            <w:tcW w:w="7826" w:type="dxa"/>
            <w:noWrap/>
            <w:vAlign w:val="center"/>
          </w:tcPr>
          <w:p w14:paraId="22003FCD">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中标结果公告媒介：《河南省政府采购网》《河南省公共资源交易中心网》</w:t>
            </w:r>
            <w:r>
              <w:rPr>
                <w:rFonts w:hint="eastAsia" w:ascii="仿宋" w:hAnsi="仿宋" w:eastAsia="仿宋" w:cs="仿宋"/>
                <w:sz w:val="28"/>
                <w:szCs w:val="28"/>
                <w:lang w:eastAsia="zh-CN"/>
              </w:rPr>
              <w:t>、</w:t>
            </w:r>
            <w:r>
              <w:rPr>
                <w:rFonts w:hint="eastAsia" w:ascii="仿宋" w:hAnsi="仿宋" w:eastAsia="仿宋" w:cs="仿宋"/>
                <w:color w:val="auto"/>
                <w:sz w:val="28"/>
                <w:szCs w:val="28"/>
                <w:lang w:val="en-US" w:eastAsia="zh-CN"/>
              </w:rPr>
              <w:t>《河南省荣康医院官网》。</w:t>
            </w:r>
          </w:p>
        </w:tc>
      </w:tr>
      <w:tr w14:paraId="461F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jc w:val="center"/>
        </w:trPr>
        <w:tc>
          <w:tcPr>
            <w:tcW w:w="960" w:type="dxa"/>
            <w:noWrap/>
            <w:vAlign w:val="center"/>
          </w:tcPr>
          <w:p w14:paraId="617882CC">
            <w:pPr>
              <w:spacing w:line="480" w:lineRule="exact"/>
              <w:jc w:val="center"/>
              <w:rPr>
                <w:rFonts w:hint="default" w:ascii="仿宋" w:hAnsi="仿宋" w:eastAsia="仿宋" w:cs="仿宋"/>
                <w:sz w:val="28"/>
                <w:szCs w:val="28"/>
                <w:highlight w:val="none"/>
                <w:lang w:eastAsia="zh-CN"/>
              </w:rPr>
            </w:pPr>
            <w:r>
              <w:rPr>
                <w:rFonts w:ascii="仿宋" w:hAnsi="仿宋" w:eastAsia="仿宋" w:cs="仿宋"/>
                <w:sz w:val="28"/>
                <w:szCs w:val="28"/>
                <w:highlight w:val="none"/>
              </w:rPr>
              <w:t>4</w:t>
            </w:r>
            <w:r>
              <w:rPr>
                <w:rFonts w:ascii="仿宋" w:hAnsi="仿宋" w:eastAsia="仿宋" w:cs="仿宋"/>
                <w:sz w:val="28"/>
                <w:szCs w:val="28"/>
                <w:highlight w:val="none"/>
                <w:lang w:val="en-US" w:eastAsia="zh-CN"/>
              </w:rPr>
              <w:t>4</w:t>
            </w:r>
          </w:p>
        </w:tc>
        <w:tc>
          <w:tcPr>
            <w:tcW w:w="7826" w:type="dxa"/>
            <w:noWrap/>
            <w:vAlign w:val="center"/>
          </w:tcPr>
          <w:p w14:paraId="24E30FC4">
            <w:pPr>
              <w:spacing w:line="480" w:lineRule="exact"/>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eastAsia="zh-CN"/>
              </w:rPr>
              <w:t>数量追加范围：采购人需追加与合同标的相同的服务的，在不改变合同</w:t>
            </w:r>
            <w:r>
              <w:rPr>
                <w:rFonts w:hint="eastAsia" w:ascii="仿宋" w:hAnsi="仿宋" w:eastAsia="仿宋" w:cs="仿宋"/>
                <w:sz w:val="28"/>
                <w:szCs w:val="28"/>
                <w:highlight w:val="none"/>
                <w:lang w:eastAsia="zh-CN"/>
              </w:rPr>
              <w:t>其他</w:t>
            </w:r>
            <w:r>
              <w:rPr>
                <w:rFonts w:ascii="仿宋" w:hAnsi="仿宋" w:eastAsia="仿宋" w:cs="仿宋"/>
                <w:sz w:val="28"/>
                <w:szCs w:val="28"/>
                <w:highlight w:val="none"/>
                <w:lang w:eastAsia="zh-CN"/>
              </w:rPr>
              <w:t>条款的前提下，可以与投标人签订补充合同，但所有补充合同的采购金额不得超过原合同金额的百分之十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本项目预算价是预估价，本条可以不考虑）。</w:t>
            </w:r>
          </w:p>
        </w:tc>
      </w:tr>
      <w:tr w14:paraId="0676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2" w:hRule="atLeast"/>
          <w:jc w:val="center"/>
        </w:trPr>
        <w:tc>
          <w:tcPr>
            <w:tcW w:w="960" w:type="dxa"/>
            <w:noWrap/>
            <w:vAlign w:val="center"/>
          </w:tcPr>
          <w:p w14:paraId="6E9288F9">
            <w:pPr>
              <w:spacing w:line="480" w:lineRule="exact"/>
              <w:jc w:val="center"/>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val="en-US" w:eastAsia="zh-CN"/>
              </w:rPr>
              <w:t>46</w:t>
            </w:r>
          </w:p>
        </w:tc>
        <w:tc>
          <w:tcPr>
            <w:tcW w:w="7826" w:type="dxa"/>
            <w:noWrap/>
            <w:vAlign w:val="center"/>
          </w:tcPr>
          <w:p w14:paraId="1CE94725">
            <w:pPr>
              <w:spacing w:line="480" w:lineRule="exac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履约保证金：</w:t>
            </w:r>
          </w:p>
          <w:p w14:paraId="4A0F6A2E">
            <w:pPr>
              <w:numPr>
                <w:ilvl w:val="0"/>
                <w:numId w:val="1"/>
              </w:numPr>
              <w:spacing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缴纳时间：合同签订前。</w:t>
            </w:r>
          </w:p>
          <w:p w14:paraId="3B66D327">
            <w:pPr>
              <w:numPr>
                <w:ilvl w:val="0"/>
                <w:numId w:val="1"/>
              </w:numPr>
              <w:spacing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履约保证金的金额：</w:t>
            </w:r>
            <w:r>
              <w:rPr>
                <w:rFonts w:hint="eastAsia" w:ascii="Times New Roman" w:hAnsi="Times New Roman" w:eastAsia="仿宋_GB2312" w:cs="Times New Roman"/>
                <w:sz w:val="28"/>
                <w:szCs w:val="28"/>
                <w:highlight w:val="none"/>
                <w:lang w:val="en-US" w:eastAsia="zh-CN"/>
              </w:rPr>
              <w:t>50000.00元</w:t>
            </w:r>
            <w:r>
              <w:rPr>
                <w:rFonts w:hint="eastAsia" w:ascii="Times New Roman" w:hAnsi="Times New Roman" w:eastAsia="仿宋_GB2312" w:cs="Times New Roman"/>
                <w:sz w:val="28"/>
                <w:szCs w:val="28"/>
                <w:highlight w:val="none"/>
                <w:lang w:eastAsia="zh-CN"/>
              </w:rPr>
              <w:t>；</w:t>
            </w:r>
          </w:p>
          <w:p w14:paraId="5DB59147">
            <w:pPr>
              <w:spacing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3.交纳方式：电汇（非现金形式）；</w:t>
            </w:r>
          </w:p>
          <w:p w14:paraId="7B1BA7DF">
            <w:pPr>
              <w:spacing w:line="48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4.履约保证金的退还：在中标人履行完合同约定义务事项后一次性无息退还提交的履约保证金。</w:t>
            </w:r>
          </w:p>
        </w:tc>
      </w:tr>
      <w:tr w14:paraId="76EC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jc w:val="center"/>
        </w:trPr>
        <w:tc>
          <w:tcPr>
            <w:tcW w:w="960" w:type="dxa"/>
            <w:noWrap/>
            <w:vAlign w:val="center"/>
          </w:tcPr>
          <w:p w14:paraId="1FD85827">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48</w:t>
            </w:r>
          </w:p>
        </w:tc>
        <w:tc>
          <w:tcPr>
            <w:tcW w:w="7826" w:type="dxa"/>
            <w:noWrap/>
            <w:vAlign w:val="center"/>
          </w:tcPr>
          <w:p w14:paraId="3375816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招标代理费</w:t>
            </w:r>
            <w:r>
              <w:rPr>
                <w:rFonts w:ascii="仿宋" w:hAnsi="仿宋" w:eastAsia="仿宋" w:cs="仿宋"/>
                <w:sz w:val="28"/>
                <w:szCs w:val="28"/>
              </w:rPr>
              <w:t>：</w:t>
            </w:r>
            <w:r>
              <w:rPr>
                <w:rFonts w:hint="eastAsia" w:ascii="仿宋" w:hAnsi="仿宋" w:eastAsia="仿宋" w:cs="仿宋"/>
                <w:sz w:val="28"/>
                <w:szCs w:val="28"/>
                <w:lang w:val="en-US" w:eastAsia="zh-CN"/>
              </w:rPr>
              <w:t>各中标单位代理服务费用按预算700万元的平均金额为基准，参照《河南省招标代理服务收费指导意见》（豫招协〔2023〕2号）文件规定收取，由各中标人一次性支付给采购代理机构。</w:t>
            </w:r>
          </w:p>
        </w:tc>
      </w:tr>
      <w:tr w14:paraId="230F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jc w:val="center"/>
        </w:trPr>
        <w:tc>
          <w:tcPr>
            <w:tcW w:w="960" w:type="dxa"/>
            <w:noWrap/>
            <w:vAlign w:val="center"/>
          </w:tcPr>
          <w:p w14:paraId="08528568">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49.2</w:t>
            </w:r>
          </w:p>
        </w:tc>
        <w:tc>
          <w:tcPr>
            <w:tcW w:w="7826" w:type="dxa"/>
            <w:noWrap/>
            <w:vAlign w:val="center"/>
          </w:tcPr>
          <w:p w14:paraId="5B47C891">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投标人应在法定质疑期内针对同一采购程序环节的质疑次数：一次。</w:t>
            </w:r>
          </w:p>
        </w:tc>
      </w:tr>
      <w:tr w14:paraId="18B3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jc w:val="center"/>
        </w:trPr>
        <w:tc>
          <w:tcPr>
            <w:tcW w:w="960" w:type="dxa"/>
            <w:noWrap/>
            <w:vAlign w:val="center"/>
          </w:tcPr>
          <w:p w14:paraId="483240ED">
            <w:pPr>
              <w:spacing w:line="480" w:lineRule="exact"/>
              <w:jc w:val="center"/>
              <w:rPr>
                <w:rFonts w:hint="default" w:ascii="仿宋" w:hAnsi="仿宋" w:eastAsia="仿宋" w:cs="仿宋"/>
                <w:sz w:val="28"/>
                <w:szCs w:val="28"/>
                <w:lang w:val="en-US" w:eastAsia="zh-CN"/>
              </w:rPr>
            </w:pPr>
          </w:p>
        </w:tc>
        <w:tc>
          <w:tcPr>
            <w:tcW w:w="7826" w:type="dxa"/>
            <w:noWrap/>
            <w:vAlign w:val="center"/>
          </w:tcPr>
          <w:p w14:paraId="6FC4F16A">
            <w:pPr>
              <w:spacing w:line="480" w:lineRule="exact"/>
              <w:jc w:val="center"/>
              <w:rPr>
                <w:rFonts w:hint="default" w:ascii="仿宋" w:hAnsi="仿宋" w:eastAsia="仿宋" w:cs="仿宋"/>
                <w:sz w:val="28"/>
                <w:szCs w:val="28"/>
              </w:rPr>
            </w:pPr>
            <w:r>
              <w:rPr>
                <w:rFonts w:ascii="仿宋" w:hAnsi="仿宋" w:eastAsia="仿宋" w:cs="仿宋"/>
                <w:sz w:val="28"/>
                <w:szCs w:val="28"/>
              </w:rPr>
              <w:t>需要补充的其他内容</w:t>
            </w:r>
          </w:p>
        </w:tc>
      </w:tr>
      <w:tr w14:paraId="3B9B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60" w:type="dxa"/>
            <w:noWrap/>
            <w:vAlign w:val="center"/>
          </w:tcPr>
          <w:p w14:paraId="031862FC">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50</w:t>
            </w:r>
            <w:r>
              <w:rPr>
                <w:rFonts w:ascii="仿宋" w:hAnsi="仿宋" w:eastAsia="仿宋" w:cs="仿宋"/>
                <w:sz w:val="28"/>
                <w:szCs w:val="28"/>
                <w:lang w:eastAsia="zh-CN"/>
              </w:rPr>
              <w:t>.1</w:t>
            </w:r>
          </w:p>
        </w:tc>
        <w:tc>
          <w:tcPr>
            <w:tcW w:w="7826" w:type="dxa"/>
            <w:noWrap/>
            <w:vAlign w:val="center"/>
          </w:tcPr>
          <w:p w14:paraId="6A927917">
            <w:pPr>
              <w:spacing w:line="480" w:lineRule="exact"/>
              <w:jc w:val="left"/>
              <w:rPr>
                <w:rFonts w:hint="default" w:ascii="仿宋" w:hAnsi="仿宋" w:eastAsia="仿宋" w:cs="仿宋"/>
                <w:b/>
                <w:bCs/>
                <w:sz w:val="28"/>
                <w:szCs w:val="28"/>
                <w:lang w:eastAsia="zh-CN"/>
              </w:rPr>
            </w:pPr>
            <w:r>
              <w:rPr>
                <w:rFonts w:ascii="仿宋" w:hAnsi="仿宋" w:eastAsia="仿宋" w:cs="仿宋"/>
                <w:b/>
                <w:bCs/>
                <w:sz w:val="28"/>
                <w:szCs w:val="28"/>
                <w:lang w:eastAsia="zh-CN"/>
              </w:rPr>
              <w:t>付款方式：</w:t>
            </w:r>
          </w:p>
          <w:p w14:paraId="7E5ABF30">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按实际配送金额开具合规发票，采购人在收到发票后于第三个月末前完成支付。</w:t>
            </w:r>
          </w:p>
        </w:tc>
      </w:tr>
      <w:tr w14:paraId="6A18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jc w:val="center"/>
        </w:trPr>
        <w:tc>
          <w:tcPr>
            <w:tcW w:w="960" w:type="dxa"/>
            <w:noWrap/>
            <w:vAlign w:val="center"/>
          </w:tcPr>
          <w:p w14:paraId="46B852A0">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50.2</w:t>
            </w:r>
          </w:p>
        </w:tc>
        <w:tc>
          <w:tcPr>
            <w:tcW w:w="7826" w:type="dxa"/>
            <w:noWrap/>
            <w:vAlign w:val="center"/>
          </w:tcPr>
          <w:p w14:paraId="7331FADB">
            <w:pPr>
              <w:tabs>
                <w:tab w:val="left" w:pos="3150"/>
              </w:tabs>
              <w:spacing w:line="480" w:lineRule="exact"/>
              <w:jc w:val="left"/>
              <w:rPr>
                <w:rFonts w:hint="default" w:ascii="仿宋" w:hAnsi="仿宋" w:eastAsia="仿宋" w:cs="仿宋"/>
                <w:b/>
                <w:bCs/>
                <w:sz w:val="28"/>
                <w:szCs w:val="28"/>
                <w:lang w:val="en-US" w:eastAsia="zh-CN"/>
              </w:rPr>
            </w:pPr>
            <w:r>
              <w:rPr>
                <w:rFonts w:ascii="仿宋" w:hAnsi="仿宋" w:eastAsia="仿宋" w:cs="仿宋"/>
                <w:b/>
                <w:bCs/>
                <w:kern w:val="0"/>
                <w:sz w:val="28"/>
                <w:szCs w:val="28"/>
                <w:lang w:val="en-US" w:eastAsia="zh-CN"/>
              </w:rPr>
              <w:t>“</w:t>
            </w:r>
            <w:r>
              <w:rPr>
                <w:rFonts w:ascii="仿宋" w:hAnsi="仿宋" w:eastAsia="仿宋" w:cs="仿宋"/>
                <w:b/>
                <w:bCs/>
                <w:sz w:val="28"/>
                <w:szCs w:val="28"/>
                <w:lang w:val="en-US" w:eastAsia="zh-CN"/>
              </w:rPr>
              <w:t>一号咨询”服务：</w:t>
            </w:r>
            <w:r>
              <w:rPr>
                <w:rFonts w:ascii="仿宋" w:hAnsi="仿宋" w:eastAsia="仿宋" w:cs="仿宋"/>
                <w:kern w:val="0"/>
                <w:sz w:val="28"/>
                <w:szCs w:val="28"/>
                <w:lang w:val="en-US" w:eastAsia="zh-CN"/>
              </w:rPr>
              <w:t>市场主体拨打0371-61335566即可咨询河南省公共资源交易中心业务的相关问题。</w:t>
            </w:r>
          </w:p>
        </w:tc>
      </w:tr>
    </w:tbl>
    <w:p w14:paraId="1113937F">
      <w:pPr>
        <w:spacing w:line="480" w:lineRule="exact"/>
        <w:jc w:val="left"/>
        <w:rPr>
          <w:rFonts w:hint="default" w:ascii="宋体" w:hAnsi="宋体" w:eastAsia="宋体" w:cs="宋体"/>
          <w:color w:val="auto"/>
          <w:sz w:val="24"/>
          <w:szCs w:val="24"/>
          <w:lang w:eastAsia="zh-CN"/>
        </w:rPr>
      </w:pPr>
    </w:p>
    <w:p w14:paraId="03C228E4">
      <w:pPr>
        <w:spacing w:line="480" w:lineRule="exact"/>
        <w:ind w:left="1077" w:hanging="539"/>
        <w:rPr>
          <w:rFonts w:hint="default" w:ascii="宋体" w:hAnsi="宋体" w:eastAsia="宋体" w:cs="宋体"/>
          <w:color w:val="auto"/>
          <w:lang w:eastAsia="zh-CN"/>
        </w:rPr>
        <w:sectPr>
          <w:footerReference r:id="rId4" w:type="default"/>
          <w:pgSz w:w="11900" w:h="16840"/>
          <w:pgMar w:top="1440" w:right="1797" w:bottom="1440" w:left="1797" w:header="851" w:footer="992" w:gutter="0"/>
          <w:pgNumType w:fmt="decimal" w:start="1"/>
          <w:cols w:space="720" w:num="1"/>
        </w:sectPr>
      </w:pPr>
    </w:p>
    <w:p w14:paraId="6A06F983">
      <w:pPr>
        <w:pStyle w:val="2"/>
        <w:spacing w:before="0" w:after="0" w:line="240" w:lineRule="auto"/>
        <w:jc w:val="center"/>
        <w:rPr>
          <w:rFonts w:ascii="宋体" w:hAnsi="宋体" w:eastAsia="宋体" w:cs="宋体"/>
          <w:color w:val="auto"/>
          <w:sz w:val="36"/>
          <w:szCs w:val="36"/>
          <w:lang w:val="en-US" w:eastAsia="zh-CN"/>
        </w:rPr>
      </w:pPr>
      <w:bookmarkStart w:id="97" w:name="_Toc580298809"/>
      <w:bookmarkStart w:id="98" w:name="_Toc1639549268"/>
      <w:bookmarkStart w:id="99" w:name="_Toc672784450_WPSOffice_Level1"/>
      <w:bookmarkStart w:id="100" w:name="_Toc653624039"/>
      <w:bookmarkStart w:id="101" w:name="_Toc1344387214"/>
      <w:bookmarkStart w:id="102" w:name="_Toc457436968_WPSOffice_Level1"/>
      <w:bookmarkStart w:id="103" w:name="_Toc1855516403"/>
      <w:bookmarkStart w:id="104" w:name="_Toc2118786865_WPSOffice_Level1"/>
      <w:bookmarkStart w:id="105" w:name="_Toc194396107"/>
      <w:bookmarkStart w:id="106" w:name="_Toc696406431"/>
      <w:bookmarkStart w:id="107" w:name="_Toc540794793"/>
      <w:bookmarkStart w:id="108" w:name="_Toc1341383622_WPSOffice_Level1"/>
      <w:bookmarkStart w:id="109" w:name="_Toc1484219635"/>
      <w:bookmarkStart w:id="110" w:name="_Toc754728636"/>
      <w:bookmarkStart w:id="111" w:name="_Toc435542012"/>
      <w:bookmarkStart w:id="112" w:name="_Toc511855247"/>
      <w:bookmarkStart w:id="113" w:name="_Toc309192439"/>
      <w:bookmarkStart w:id="114" w:name="_Toc1810187627_WPSOffice_Level1"/>
      <w:bookmarkStart w:id="115" w:name="_Toc914717081"/>
      <w:bookmarkStart w:id="116" w:name="_Toc152586292"/>
      <w:r>
        <w:rPr>
          <w:rFonts w:hint="eastAsia" w:ascii="宋体" w:hAnsi="宋体" w:eastAsia="宋体" w:cs="宋体"/>
          <w:color w:val="auto"/>
          <w:sz w:val="36"/>
          <w:szCs w:val="36"/>
          <w:lang w:val="en-US" w:eastAsia="zh-CN"/>
        </w:rPr>
        <w:t xml:space="preserve">第三章 </w:t>
      </w:r>
      <w:r>
        <w:rPr>
          <w:rFonts w:hint="eastAsia" w:ascii="宋体" w:hAnsi="宋体" w:eastAsia="宋体" w:cs="宋体"/>
          <w:color w:val="auto"/>
          <w:sz w:val="36"/>
          <w:szCs w:val="36"/>
          <w:lang w:eastAsia="zh-CN"/>
        </w:rPr>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45DBDFA">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17" w:name="_Toc1239566703"/>
      <w:bookmarkStart w:id="118" w:name="_Toc587412607"/>
      <w:bookmarkStart w:id="119" w:name="_Toc963499806"/>
      <w:bookmarkStart w:id="120" w:name="_Toc1820077040_WPSOffice_Level2"/>
      <w:bookmarkStart w:id="121" w:name="_Toc1547883234"/>
      <w:bookmarkStart w:id="122" w:name="_Toc1698066625"/>
      <w:bookmarkStart w:id="123" w:name="_Toc795505054"/>
      <w:bookmarkStart w:id="124" w:name="_Toc753331058"/>
      <w:bookmarkStart w:id="125" w:name="_Toc547533145"/>
      <w:bookmarkStart w:id="126" w:name="_Toc1724158210_WPSOffice_Level2"/>
      <w:bookmarkStart w:id="127" w:name="_Toc2103873687_WPSOffice_Level2"/>
      <w:bookmarkStart w:id="128" w:name="_Toc1420306246"/>
      <w:bookmarkStart w:id="129" w:name="_Toc1605126531"/>
      <w:bookmarkStart w:id="130" w:name="_Toc72595909_WPSOffice_Level2"/>
      <w:bookmarkStart w:id="131" w:name="_Toc1875035149"/>
      <w:bookmarkStart w:id="132" w:name="_Toc6348"/>
      <w:bookmarkStart w:id="133" w:name="_Toc225324457"/>
      <w:bookmarkStart w:id="134" w:name="_Toc1053718759_WPSOffice_Level2"/>
      <w:r>
        <w:rPr>
          <w:rFonts w:ascii="方正小标宋_GBK" w:hAnsi="方正小标宋_GBK" w:eastAsia="方正小标宋_GBK" w:cs="方正小标宋_GBK"/>
          <w:bCs/>
          <w:color w:val="auto"/>
          <w:kern w:val="0"/>
          <w:sz w:val="30"/>
          <w:szCs w:val="30"/>
          <w:lang w:val="en-US" w:eastAsia="zh-CN"/>
        </w:rPr>
        <w:t>一、说  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4C84AD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w:t>
      </w:r>
      <w:r>
        <w:rPr>
          <w:rFonts w:ascii="仿宋" w:hAnsi="仿宋" w:eastAsia="仿宋" w:cs="仿宋"/>
          <w:b/>
          <w:bCs/>
          <w:sz w:val="28"/>
          <w:szCs w:val="28"/>
          <w:lang w:val="en-US" w:eastAsia="zh-CN"/>
        </w:rPr>
        <w:t>.</w:t>
      </w:r>
      <w:r>
        <w:rPr>
          <w:rFonts w:ascii="仿宋" w:hAnsi="仿宋" w:eastAsia="仿宋" w:cs="仿宋"/>
          <w:b/>
          <w:bCs/>
          <w:sz w:val="28"/>
          <w:szCs w:val="28"/>
          <w:lang w:eastAsia="zh-CN"/>
        </w:rPr>
        <w:t>适用范围</w:t>
      </w:r>
    </w:p>
    <w:p w14:paraId="4101AE59">
      <w:pPr>
        <w:spacing w:line="360" w:lineRule="auto"/>
        <w:rPr>
          <w:rFonts w:hint="default" w:ascii="仿宋" w:hAnsi="仿宋" w:eastAsia="仿宋" w:cs="仿宋"/>
          <w:sz w:val="28"/>
          <w:szCs w:val="28"/>
          <w:lang w:eastAsia="zh-CN"/>
        </w:rPr>
      </w:pPr>
      <w:bookmarkStart w:id="135" w:name="_Toc187354401_WPSOffice_Level3"/>
      <w:bookmarkStart w:id="136" w:name="_Toc532150620_WPSOffice_Level3"/>
      <w:bookmarkStart w:id="137" w:name="_Toc196648728_WPSOffice_Level3"/>
      <w:r>
        <w:rPr>
          <w:rFonts w:ascii="仿宋" w:hAnsi="仿宋" w:eastAsia="仿宋" w:cs="仿宋"/>
          <w:sz w:val="28"/>
          <w:szCs w:val="28"/>
          <w:lang w:eastAsia="zh-CN"/>
        </w:rPr>
        <w:t>1.1本招标文件仅适用于本次公开招标所述的服务。</w:t>
      </w:r>
      <w:bookmarkEnd w:id="135"/>
      <w:bookmarkEnd w:id="136"/>
      <w:bookmarkEnd w:id="137"/>
    </w:p>
    <w:p w14:paraId="7C1B2278">
      <w:pPr>
        <w:spacing w:line="360" w:lineRule="auto"/>
        <w:rPr>
          <w:rFonts w:hint="default" w:ascii="仿宋" w:hAnsi="仿宋" w:eastAsia="仿宋" w:cs="仿宋"/>
          <w:sz w:val="28"/>
          <w:szCs w:val="28"/>
          <w:lang w:eastAsia="zh-CN"/>
        </w:rPr>
      </w:pPr>
      <w:bookmarkStart w:id="138" w:name="_Toc900722191_WPSOffice_Level3"/>
      <w:bookmarkStart w:id="139" w:name="_Toc1359847161_WPSOffice_Level3"/>
      <w:bookmarkStart w:id="140" w:name="_Toc548249303_WPSOffice_Level3"/>
      <w:r>
        <w:rPr>
          <w:rFonts w:ascii="仿宋" w:hAnsi="仿宋" w:eastAsia="仿宋" w:cs="仿宋"/>
          <w:sz w:val="28"/>
          <w:szCs w:val="28"/>
          <w:lang w:eastAsia="zh-CN"/>
        </w:rPr>
        <w:t>1.2</w:t>
      </w:r>
      <w:r>
        <w:rPr>
          <w:rFonts w:hint="eastAsia" w:ascii="仿宋" w:hAnsi="仿宋" w:eastAsia="仿宋" w:cs="仿宋"/>
          <w:sz w:val="28"/>
          <w:szCs w:val="28"/>
          <w:lang w:eastAsia="zh-CN"/>
        </w:rPr>
        <w:t>项目名称</w:t>
      </w:r>
      <w:r>
        <w:rPr>
          <w:rFonts w:ascii="仿宋" w:hAnsi="仿宋" w:eastAsia="仿宋" w:cs="仿宋"/>
          <w:sz w:val="28"/>
          <w:szCs w:val="28"/>
          <w:lang w:eastAsia="zh-CN"/>
        </w:rPr>
        <w:t>：见“投标人须知前附表”。</w:t>
      </w:r>
      <w:bookmarkEnd w:id="138"/>
      <w:bookmarkEnd w:id="139"/>
      <w:bookmarkEnd w:id="140"/>
    </w:p>
    <w:p w14:paraId="125A5E41">
      <w:pPr>
        <w:spacing w:line="360" w:lineRule="auto"/>
        <w:rPr>
          <w:rFonts w:hint="default" w:ascii="仿宋" w:hAnsi="仿宋" w:eastAsia="仿宋" w:cs="仿宋"/>
          <w:sz w:val="28"/>
          <w:szCs w:val="28"/>
          <w:lang w:eastAsia="zh-CN"/>
        </w:rPr>
      </w:pPr>
      <w:bookmarkStart w:id="141" w:name="_Toc1100833192_WPSOffice_Level3"/>
      <w:bookmarkStart w:id="142" w:name="_Toc1512585633_WPSOffice_Level3"/>
      <w:bookmarkStart w:id="143" w:name="_Toc334765003_WPSOffice_Level3"/>
      <w:r>
        <w:rPr>
          <w:rFonts w:ascii="仿宋" w:hAnsi="仿宋" w:eastAsia="仿宋" w:cs="仿宋"/>
          <w:sz w:val="28"/>
          <w:szCs w:val="28"/>
          <w:lang w:eastAsia="zh-CN"/>
        </w:rPr>
        <w:t>1.3</w:t>
      </w:r>
      <w:r>
        <w:rPr>
          <w:rFonts w:hint="eastAsia" w:ascii="仿宋" w:hAnsi="仿宋" w:eastAsia="仿宋" w:cs="仿宋"/>
          <w:sz w:val="28"/>
          <w:szCs w:val="28"/>
          <w:lang w:eastAsia="zh-CN"/>
        </w:rPr>
        <w:t>项目编号</w:t>
      </w:r>
      <w:r>
        <w:rPr>
          <w:rFonts w:ascii="仿宋" w:hAnsi="仿宋" w:eastAsia="仿宋" w:cs="仿宋"/>
          <w:sz w:val="28"/>
          <w:szCs w:val="28"/>
          <w:lang w:eastAsia="zh-CN"/>
        </w:rPr>
        <w:t>：见“投标人须知前附表”。</w:t>
      </w:r>
      <w:bookmarkEnd w:id="141"/>
      <w:bookmarkEnd w:id="142"/>
      <w:bookmarkEnd w:id="143"/>
    </w:p>
    <w:p w14:paraId="28408D54">
      <w:pPr>
        <w:spacing w:line="360" w:lineRule="auto"/>
        <w:rPr>
          <w:rFonts w:hint="default" w:ascii="仿宋" w:hAnsi="仿宋" w:eastAsia="仿宋" w:cs="仿宋"/>
          <w:sz w:val="28"/>
          <w:szCs w:val="28"/>
          <w:lang w:eastAsia="zh-CN"/>
        </w:rPr>
      </w:pPr>
      <w:bookmarkStart w:id="144" w:name="_Toc1513112147_WPSOffice_Level3"/>
      <w:bookmarkStart w:id="145" w:name="_Toc2062433103_WPSOffice_Level3"/>
      <w:bookmarkStart w:id="146" w:name="_Toc979196621_WPSOffice_Level3"/>
      <w:r>
        <w:rPr>
          <w:rFonts w:ascii="仿宋" w:hAnsi="仿宋" w:eastAsia="仿宋" w:cs="仿宋"/>
          <w:sz w:val="28"/>
          <w:szCs w:val="28"/>
          <w:lang w:eastAsia="zh-CN"/>
        </w:rPr>
        <w:t>1.4</w:t>
      </w:r>
      <w:r>
        <w:rPr>
          <w:rFonts w:hint="eastAsia" w:ascii="仿宋" w:hAnsi="仿宋" w:eastAsia="仿宋" w:cs="仿宋"/>
          <w:sz w:val="28"/>
          <w:szCs w:val="28"/>
          <w:lang w:eastAsia="zh-CN"/>
        </w:rPr>
        <w:t>项目名称</w:t>
      </w:r>
      <w:r>
        <w:rPr>
          <w:rFonts w:ascii="仿宋" w:hAnsi="仿宋" w:eastAsia="仿宋" w:cs="仿宋"/>
          <w:sz w:val="28"/>
          <w:szCs w:val="28"/>
          <w:lang w:eastAsia="zh-CN"/>
        </w:rPr>
        <w:t>简要说明：见“投标人须知前附表”。</w:t>
      </w:r>
      <w:bookmarkEnd w:id="144"/>
      <w:bookmarkEnd w:id="145"/>
      <w:bookmarkEnd w:id="146"/>
    </w:p>
    <w:p w14:paraId="6C4CE85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w:t>
      </w:r>
      <w:r>
        <w:rPr>
          <w:rFonts w:ascii="仿宋" w:hAnsi="仿宋" w:eastAsia="仿宋" w:cs="仿宋"/>
          <w:b/>
          <w:bCs/>
          <w:sz w:val="28"/>
          <w:szCs w:val="28"/>
          <w:lang w:eastAsia="zh-CN"/>
        </w:rPr>
        <w:t>定义</w:t>
      </w:r>
    </w:p>
    <w:p w14:paraId="033004D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2.1政府采购监督管理部门：河南省财政厅。</w:t>
      </w:r>
    </w:p>
    <w:p w14:paraId="4EFCCF0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2.2采购人：</w:t>
      </w:r>
      <w:r>
        <w:rPr>
          <w:rFonts w:ascii="仿宋" w:hAnsi="仿宋" w:eastAsia="仿宋" w:cs="仿宋"/>
          <w:sz w:val="28"/>
          <w:szCs w:val="28"/>
          <w:lang w:val="en-US" w:eastAsia="zh-CN"/>
        </w:rPr>
        <w:t>是指依法进行政府采购的国家机关、事业单位、团体组织。本项目的采购人见投标人须知前附表。</w:t>
      </w:r>
    </w:p>
    <w:p w14:paraId="79712EA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2.3</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：“投标人须知前附表”中所述的受采购人委托组织</w:t>
      </w:r>
      <w:r>
        <w:rPr>
          <w:rFonts w:hint="eastAsia" w:ascii="仿宋" w:hAnsi="仿宋" w:eastAsia="仿宋" w:cs="仿宋"/>
          <w:sz w:val="28"/>
          <w:szCs w:val="28"/>
          <w:lang w:val="en-US" w:eastAsia="zh-CN"/>
        </w:rPr>
        <w:t>分散</w:t>
      </w:r>
      <w:r>
        <w:rPr>
          <w:rFonts w:ascii="仿宋" w:hAnsi="仿宋" w:eastAsia="仿宋" w:cs="仿宋"/>
          <w:sz w:val="28"/>
          <w:szCs w:val="28"/>
          <w:lang w:eastAsia="zh-CN"/>
        </w:rPr>
        <w:t>采购的</w:t>
      </w:r>
      <w:r>
        <w:rPr>
          <w:rFonts w:hint="eastAsia" w:ascii="仿宋" w:hAnsi="仿宋" w:eastAsia="仿宋" w:cs="仿宋"/>
          <w:sz w:val="28"/>
          <w:szCs w:val="28"/>
          <w:lang w:val="en-US" w:eastAsia="zh-CN"/>
        </w:rPr>
        <w:t>社会</w:t>
      </w:r>
      <w:r>
        <w:rPr>
          <w:rFonts w:ascii="仿宋" w:hAnsi="仿宋" w:eastAsia="仿宋" w:cs="仿宋"/>
          <w:sz w:val="28"/>
          <w:szCs w:val="28"/>
          <w:lang w:eastAsia="zh-CN"/>
        </w:rPr>
        <w:t>代理机构。</w:t>
      </w:r>
    </w:p>
    <w:p w14:paraId="17E2F24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2.4</w:t>
      </w:r>
      <w:r>
        <w:rPr>
          <w:rFonts w:hint="eastAsia" w:ascii="仿宋" w:hAnsi="仿宋" w:eastAsia="仿宋" w:cs="仿宋"/>
          <w:sz w:val="28"/>
          <w:szCs w:val="28"/>
          <w:lang w:val="en-US" w:eastAsia="zh-CN"/>
        </w:rPr>
        <w:t>分散</w:t>
      </w:r>
      <w:r>
        <w:rPr>
          <w:rFonts w:ascii="仿宋" w:hAnsi="仿宋" w:eastAsia="仿宋" w:cs="仿宋"/>
          <w:sz w:val="28"/>
          <w:szCs w:val="28"/>
          <w:lang w:eastAsia="zh-CN"/>
        </w:rPr>
        <w:t>采购：</w:t>
      </w:r>
      <w:r>
        <w:rPr>
          <w:rFonts w:hint="eastAsia" w:ascii="仿宋" w:hAnsi="仿宋" w:eastAsia="仿宋" w:cs="仿宋"/>
          <w:sz w:val="28"/>
          <w:szCs w:val="28"/>
          <w:lang w:eastAsia="zh-CN"/>
        </w:rPr>
        <w:t>采购人将采购限额标准以上的未列入集中采购目录的项目自行采购或者委托采购代理机构代理采购的行为。</w:t>
      </w:r>
    </w:p>
    <w:p w14:paraId="38AEC6F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2.5合格投标人：提供资格证明文件并通过资格审查的投标人。</w:t>
      </w:r>
    </w:p>
    <w:p w14:paraId="0C1960A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2.5.1若投标人须知前附表中写明专门面向中小企业采购的，如投标人为非中小企业，其投标将被认定为投标无效。</w:t>
      </w:r>
    </w:p>
    <w:p w14:paraId="69AAE727">
      <w:pPr>
        <w:spacing w:line="360" w:lineRule="auto"/>
        <w:rPr>
          <w:rFonts w:hint="default" w:ascii="仿宋" w:hAnsi="仿宋" w:eastAsia="仿宋" w:cs="仿宋"/>
          <w:lang w:val="en-US" w:eastAsia="zh-CN"/>
        </w:rPr>
      </w:pPr>
      <w:r>
        <w:rPr>
          <w:rFonts w:ascii="仿宋" w:hAnsi="仿宋" w:eastAsia="仿宋" w:cs="仿宋"/>
          <w:sz w:val="28"/>
          <w:szCs w:val="28"/>
          <w:lang w:val="en-US" w:eastAsia="zh-CN"/>
        </w:rPr>
        <w:t>2.5.2</w:t>
      </w:r>
      <w:r>
        <w:rPr>
          <w:rFonts w:ascii="仿宋" w:hAnsi="仿宋" w:eastAsia="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481D899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2.6投标文件：指投标人根据招标文件提交的所有文件。</w:t>
      </w:r>
    </w:p>
    <w:p w14:paraId="07355E3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投标费用</w:t>
      </w:r>
    </w:p>
    <w:p w14:paraId="523C7CA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投标人须自行承担所有与参加投标有关的费用，无论投标的结果如何，采购人和</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在任何情况下均无义务和责任承担这些费用。</w:t>
      </w:r>
    </w:p>
    <w:p w14:paraId="200B19D8">
      <w:pPr>
        <w:spacing w:line="360" w:lineRule="auto"/>
        <w:rPr>
          <w:rFonts w:hint="default" w:ascii="仿宋" w:hAnsi="仿宋" w:eastAsia="仿宋" w:cs="仿宋"/>
          <w:b/>
          <w:bCs/>
          <w:sz w:val="28"/>
          <w:szCs w:val="28"/>
          <w:lang w:eastAsia="zh-CN"/>
        </w:rPr>
      </w:pPr>
      <w:bookmarkStart w:id="147" w:name="_Toc337225031"/>
      <w:bookmarkStart w:id="148" w:name="_Toc284337471"/>
      <w:bookmarkStart w:id="149" w:name="_Toc441214089"/>
      <w:r>
        <w:rPr>
          <w:rFonts w:ascii="仿宋" w:hAnsi="仿宋" w:eastAsia="仿宋" w:cs="仿宋"/>
          <w:b/>
          <w:bCs/>
          <w:sz w:val="28"/>
          <w:szCs w:val="28"/>
          <w:lang w:eastAsia="zh-CN"/>
        </w:rPr>
        <w:t>4</w:t>
      </w:r>
      <w:r>
        <w:rPr>
          <w:rFonts w:ascii="仿宋" w:hAnsi="仿宋" w:eastAsia="仿宋" w:cs="仿宋"/>
          <w:b/>
          <w:bCs/>
          <w:sz w:val="28"/>
          <w:szCs w:val="28"/>
          <w:lang w:val="en-US" w:eastAsia="zh-CN"/>
        </w:rPr>
        <w:t>.</w:t>
      </w:r>
      <w:r>
        <w:rPr>
          <w:rFonts w:ascii="仿宋" w:hAnsi="仿宋" w:eastAsia="仿宋" w:cs="仿宋"/>
          <w:b/>
          <w:bCs/>
          <w:sz w:val="28"/>
          <w:szCs w:val="28"/>
          <w:lang w:eastAsia="zh-CN"/>
        </w:rPr>
        <w:t>踏勘现场</w:t>
      </w:r>
      <w:bookmarkEnd w:id="147"/>
      <w:bookmarkEnd w:id="148"/>
      <w:bookmarkEnd w:id="149"/>
    </w:p>
    <w:p w14:paraId="7C3A836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4.1“投标人须知前附表”规定组织踏勘现场的，采购人按“投标人须知前附表”规定的时间、地点组织投标人踏勘项目现场。</w:t>
      </w:r>
    </w:p>
    <w:p w14:paraId="64D0EC0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4.2投标人踏勘现场发生的费用自理。</w:t>
      </w:r>
    </w:p>
    <w:p w14:paraId="391C72F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4.3除采购人的原因外，投标人自行负责在踏勘现场中所发生的人员伤亡和财产损失。</w:t>
      </w:r>
    </w:p>
    <w:p w14:paraId="5696831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4.4采购人在踏勘现场中介绍的项目现场和相关的周边环境情况，供投标人在编制投标文件时参考，采购人不对投标人据此作出的判断和决策负责。</w:t>
      </w:r>
    </w:p>
    <w:p w14:paraId="4153F5F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5.知识产权</w:t>
      </w:r>
    </w:p>
    <w:p w14:paraId="5438CF16">
      <w:pPr>
        <w:spacing w:line="360" w:lineRule="auto"/>
        <w:rPr>
          <w:rFonts w:hint="default" w:ascii="仿宋" w:hAnsi="仿宋" w:eastAsia="仿宋" w:cs="仿宋"/>
          <w:sz w:val="28"/>
          <w:szCs w:val="28"/>
          <w:lang w:eastAsia="zh-CN"/>
        </w:rPr>
      </w:pPr>
      <w:r>
        <w:rPr>
          <w:rFonts w:ascii="仿宋" w:hAnsi="仿宋" w:eastAsia="仿宋" w:cs="仿宋"/>
          <w:sz w:val="28"/>
          <w:szCs w:val="28"/>
          <w:lang w:val="en-GB" w:eastAsia="zh-CN"/>
        </w:rPr>
        <w:t>所有涉及知识产权的成果，</w:t>
      </w:r>
      <w:r>
        <w:rPr>
          <w:rFonts w:ascii="仿宋" w:hAnsi="仿宋" w:eastAsia="仿宋" w:cs="仿宋"/>
          <w:sz w:val="28"/>
          <w:szCs w:val="28"/>
          <w:lang w:eastAsia="zh-CN"/>
        </w:rPr>
        <w:t>投标人</w:t>
      </w:r>
      <w:r>
        <w:rPr>
          <w:rFonts w:ascii="仿宋" w:hAnsi="仿宋" w:eastAsia="仿宋" w:cs="仿宋"/>
          <w:sz w:val="28"/>
          <w:szCs w:val="28"/>
          <w:lang w:val="en-GB" w:eastAsia="zh-CN"/>
        </w:rPr>
        <w:t>必须确保采购人拥有其合法的、不受限制的无偿使用权，并免受任何侵权诉讼或索偿，否则，由此产生的一切经济损失和法律责任由</w:t>
      </w:r>
      <w:r>
        <w:rPr>
          <w:rFonts w:ascii="仿宋" w:hAnsi="仿宋" w:eastAsia="仿宋" w:cs="仿宋"/>
          <w:sz w:val="28"/>
          <w:szCs w:val="28"/>
          <w:lang w:eastAsia="zh-CN"/>
        </w:rPr>
        <w:t>投标人</w:t>
      </w:r>
      <w:r>
        <w:rPr>
          <w:rFonts w:ascii="仿宋" w:hAnsi="仿宋" w:eastAsia="仿宋" w:cs="仿宋"/>
          <w:sz w:val="28"/>
          <w:szCs w:val="28"/>
          <w:lang w:val="en-GB" w:eastAsia="zh-CN"/>
        </w:rPr>
        <w:t>承担。</w:t>
      </w:r>
    </w:p>
    <w:p w14:paraId="028C21B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6</w:t>
      </w:r>
      <w:r>
        <w:rPr>
          <w:rFonts w:ascii="仿宋" w:hAnsi="仿宋" w:eastAsia="仿宋" w:cs="仿宋"/>
          <w:b/>
          <w:bCs/>
          <w:sz w:val="28"/>
          <w:szCs w:val="28"/>
          <w:lang w:eastAsia="zh-CN"/>
        </w:rPr>
        <w:t>.联合体投标</w:t>
      </w:r>
    </w:p>
    <w:p w14:paraId="6481B71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6.1除非本项目明确要求不接受联合体形式投标外，两个或两个以上投标人可以组成一个联合体，以一个投标人的身份共同参加投标。</w:t>
      </w:r>
    </w:p>
    <w:p w14:paraId="6B72A54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6.2以联合体形式参加投标的，联合体各方均应当符合《</w:t>
      </w:r>
      <w:r>
        <w:rPr>
          <w:rFonts w:hint="eastAsia" w:ascii="仿宋" w:hAnsi="仿宋" w:eastAsia="仿宋" w:cs="仿宋"/>
          <w:sz w:val="28"/>
          <w:szCs w:val="28"/>
          <w:lang w:eastAsia="zh-CN"/>
        </w:rPr>
        <w:t>中华人民共和国政府采购法</w:t>
      </w:r>
      <w:r>
        <w:rPr>
          <w:rFonts w:ascii="仿宋" w:hAnsi="仿宋" w:eastAsia="仿宋" w:cs="仿宋"/>
          <w:sz w:val="28"/>
          <w:szCs w:val="28"/>
          <w:lang w:eastAsia="zh-CN"/>
        </w:rPr>
        <w:t>》第二十二条</w:t>
      </w:r>
      <w:r>
        <w:rPr>
          <w:rFonts w:hint="eastAsia" w:ascii="仿宋" w:hAnsi="仿宋" w:eastAsia="仿宋" w:cs="仿宋"/>
          <w:sz w:val="28"/>
          <w:szCs w:val="28"/>
          <w:lang w:eastAsia="zh-CN"/>
        </w:rPr>
        <w:t>的规定</w:t>
      </w:r>
      <w:r>
        <w:rPr>
          <w:rFonts w:ascii="仿宋" w:hAnsi="仿宋" w:eastAsia="仿宋" w:cs="仿宋"/>
          <w:sz w:val="28"/>
          <w:szCs w:val="28"/>
          <w:lang w:eastAsia="zh-CN"/>
        </w:rPr>
        <w:t>的条件，并应当向采购人提交联合协议，载明联合体各方承担的工作和义务。根据</w:t>
      </w:r>
      <w:r>
        <w:rPr>
          <w:rFonts w:hint="eastAsia" w:ascii="仿宋" w:hAnsi="仿宋" w:eastAsia="仿宋" w:cs="仿宋"/>
          <w:sz w:val="28"/>
          <w:szCs w:val="28"/>
          <w:lang w:eastAsia="zh-CN"/>
        </w:rPr>
        <w:t>项目名称</w:t>
      </w:r>
      <w:r>
        <w:rPr>
          <w:rFonts w:ascii="仿宋" w:hAnsi="仿宋" w:eastAsia="仿宋" w:cs="仿宋"/>
          <w:sz w:val="28"/>
          <w:szCs w:val="28"/>
          <w:lang w:eastAsia="zh-CN"/>
        </w:rPr>
        <w:t>的特殊要求规定投标人特定条件的，联合体各方中至少应当有一方符合。</w:t>
      </w:r>
    </w:p>
    <w:p w14:paraId="21B5A20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6.3联合体中有同类资质的投标人按照联合体分工承担相同工作的，应当按照资质等级较低的投标人确定资质等级。</w:t>
      </w:r>
    </w:p>
    <w:p w14:paraId="063C407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6.4联合体投标的，可以由联合体中的牵头人或者共同提交投标承诺函，以牵头人名义提交投标承诺函的，对联合体各方均具有约束力。</w:t>
      </w:r>
    </w:p>
    <w:p w14:paraId="1281008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6.5以联合体形式参加政府采购活动的，联合体各方不得再单独参加或者与其他投标人另外组成联合体参加同一合同项下的政府采购活动。</w:t>
      </w:r>
    </w:p>
    <w:p w14:paraId="4772F372">
      <w:pPr>
        <w:pStyle w:val="17"/>
        <w:spacing w:line="360" w:lineRule="auto"/>
        <w:rPr>
          <w:rFonts w:ascii="仿宋" w:hAnsi="仿宋" w:eastAsia="仿宋" w:cs="仿宋"/>
          <w:lang w:eastAsia="zh-CN"/>
        </w:rPr>
      </w:pPr>
      <w:r>
        <w:rPr>
          <w:rFonts w:hint="eastAsia" w:ascii="仿宋" w:hAnsi="仿宋" w:eastAsia="仿宋" w:cs="仿宋"/>
          <w:sz w:val="28"/>
          <w:szCs w:val="28"/>
          <w:lang w:eastAsia="zh-CN"/>
        </w:rPr>
        <w:t>6.6</w:t>
      </w:r>
      <w:r>
        <w:rPr>
          <w:rFonts w:hint="eastAsia" w:ascii="仿宋" w:hAnsi="仿宋" w:eastAsia="仿宋" w:cs="仿宋"/>
          <w:sz w:val="28"/>
          <w:szCs w:val="28"/>
          <w:lang w:val="en-US" w:eastAsia="zh-CN"/>
        </w:rPr>
        <w:t>是否允许联合体投标见投标人须知前附表。</w:t>
      </w:r>
    </w:p>
    <w:p w14:paraId="6358668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7.保密</w:t>
      </w:r>
    </w:p>
    <w:p w14:paraId="6A35B5D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参与招标投标活动的各方应对招标文件和投标文件中的商业和技术等秘密保密，违者应对由此造成的后果承担法律责任。</w:t>
      </w:r>
    </w:p>
    <w:p w14:paraId="4C6E842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8.市场主体信息库</w:t>
      </w:r>
    </w:p>
    <w:p w14:paraId="39C9408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（1）投标人应及时对入库信息进行补充、更新，若投标人提供虚假信息或未及时对入库信息进行补充、更新，由投标人承担全部责任。</w:t>
      </w:r>
    </w:p>
    <w:p w14:paraId="2276AF6D">
      <w:pPr>
        <w:spacing w:line="360" w:lineRule="auto"/>
        <w:rPr>
          <w:rFonts w:ascii="仿宋" w:hAnsi="仿宋" w:eastAsia="仿宋" w:cs="仿宋"/>
          <w:sz w:val="28"/>
          <w:szCs w:val="28"/>
          <w:lang w:eastAsia="zh-CN"/>
        </w:rPr>
      </w:pPr>
      <w:r>
        <w:rPr>
          <w:rFonts w:ascii="仿宋" w:hAnsi="仿宋" w:eastAsia="仿宋" w:cs="仿宋"/>
          <w:sz w:val="28"/>
          <w:szCs w:val="28"/>
          <w:lang w:eastAsia="zh-CN"/>
        </w:rPr>
        <w:t>（2）投标人可将本项目评审</w:t>
      </w:r>
      <w:r>
        <w:rPr>
          <w:rFonts w:hint="eastAsia" w:ascii="仿宋" w:hAnsi="仿宋" w:eastAsia="仿宋" w:cs="仿宋"/>
          <w:sz w:val="28"/>
          <w:szCs w:val="28"/>
          <w:lang w:eastAsia="zh-CN"/>
        </w:rPr>
        <w:t>涉及</w:t>
      </w:r>
      <w:r>
        <w:rPr>
          <w:rFonts w:ascii="仿宋" w:hAnsi="仿宋" w:eastAsia="仿宋" w:cs="仿宋"/>
          <w:sz w:val="28"/>
          <w:szCs w:val="28"/>
          <w:lang w:eastAsia="zh-CN"/>
        </w:rPr>
        <w:t>的资质、业绩、人员、获奖、证书、纳税、社保等信息补充</w:t>
      </w:r>
      <w:r>
        <w:rPr>
          <w:rFonts w:hint="eastAsia" w:ascii="仿宋" w:hAnsi="仿宋" w:eastAsia="仿宋" w:cs="仿宋"/>
          <w:sz w:val="28"/>
          <w:szCs w:val="28"/>
          <w:lang w:eastAsia="zh-CN"/>
        </w:rPr>
        <w:t>到</w:t>
      </w:r>
      <w:r>
        <w:rPr>
          <w:rFonts w:ascii="仿宋" w:hAnsi="仿宋" w:eastAsia="仿宋" w:cs="仿宋"/>
          <w:sz w:val="28"/>
          <w:szCs w:val="28"/>
          <w:lang w:eastAsia="zh-CN"/>
        </w:rPr>
        <w:t>市场主体信息库中。</w:t>
      </w:r>
    </w:p>
    <w:p w14:paraId="661FF1D9">
      <w:pPr>
        <w:spacing w:line="360" w:lineRule="auto"/>
        <w:rPr>
          <w:rFonts w:hint="default"/>
          <w:lang w:eastAsia="zh-CN"/>
        </w:rPr>
      </w:pPr>
      <w:r>
        <w:rPr>
          <w:rFonts w:hint="default" w:ascii="Times New Roman" w:hAnsi="Times New Roman" w:eastAsia="仿宋_GB2312" w:cs="Times New Roman"/>
          <w:color w:val="auto"/>
          <w:sz w:val="28"/>
          <w:szCs w:val="28"/>
          <w:lang w:val="zh-TW"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TW" w:eastAsia="zh-CN"/>
        </w:rPr>
        <w:t>）投标人应当按照招标文件的要求编制投标文件，并予以提交。投标人的入库信息不作为评审的依据。</w:t>
      </w:r>
    </w:p>
    <w:p w14:paraId="1F5A1E4D">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9.采购信息的发布</w:t>
      </w:r>
    </w:p>
    <w:p w14:paraId="100B049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与本次采购活动相关的信息，将在《河南省政府采购网》</w:t>
      </w:r>
      <w:r>
        <w:rPr>
          <w:rFonts w:hint="eastAsia" w:ascii="仿宋" w:hAnsi="仿宋" w:eastAsia="仿宋" w:cs="仿宋"/>
          <w:sz w:val="28"/>
          <w:szCs w:val="28"/>
          <w:lang w:eastAsia="zh-CN"/>
        </w:rPr>
        <w:t>、</w:t>
      </w:r>
      <w:r>
        <w:rPr>
          <w:rFonts w:ascii="仿宋" w:hAnsi="仿宋" w:eastAsia="仿宋" w:cs="仿宋"/>
          <w:sz w:val="28"/>
          <w:szCs w:val="28"/>
          <w:lang w:eastAsia="zh-CN"/>
        </w:rPr>
        <w:t>《河南省公共资源交易中心网》</w:t>
      </w:r>
      <w:r>
        <w:rPr>
          <w:rFonts w:hint="eastAsia" w:ascii="仿宋" w:hAnsi="仿宋" w:eastAsia="仿宋" w:cs="仿宋"/>
          <w:color w:val="auto"/>
          <w:sz w:val="28"/>
          <w:szCs w:val="28"/>
          <w:lang w:val="en-US" w:eastAsia="zh-CN"/>
        </w:rPr>
        <w:t>、《河南省荣康医院官网》</w:t>
      </w:r>
      <w:r>
        <w:rPr>
          <w:rFonts w:ascii="仿宋" w:hAnsi="仿宋" w:eastAsia="仿宋" w:cs="仿宋"/>
          <w:sz w:val="28"/>
          <w:szCs w:val="28"/>
          <w:lang w:eastAsia="zh-CN"/>
        </w:rPr>
        <w:t>上及时发布。</w:t>
      </w:r>
    </w:p>
    <w:p w14:paraId="2151965F">
      <w:pPr>
        <w:spacing w:line="360" w:lineRule="auto"/>
        <w:rPr>
          <w:rFonts w:hint="default" w:ascii="仿宋" w:hAnsi="仿宋" w:eastAsia="仿宋" w:cs="仿宋"/>
          <w:sz w:val="28"/>
          <w:szCs w:val="28"/>
          <w:lang w:eastAsia="zh-CN"/>
        </w:rPr>
      </w:pPr>
    </w:p>
    <w:p w14:paraId="73CFE1C0">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50" w:name="_Toc28660129"/>
      <w:bookmarkStart w:id="151" w:name="_Toc1329330261"/>
      <w:bookmarkStart w:id="152" w:name="_Toc1613525329"/>
      <w:bookmarkStart w:id="153" w:name="_Toc71799347"/>
      <w:bookmarkStart w:id="154" w:name="_Toc923512225_WPSOffice_Level2"/>
      <w:bookmarkStart w:id="155" w:name="_Toc773843715"/>
      <w:bookmarkStart w:id="156" w:name="_Toc1135767039"/>
      <w:bookmarkStart w:id="157" w:name="_Toc1225442179_WPSOffice_Level2"/>
      <w:bookmarkStart w:id="158" w:name="_Toc503947722_WPSOffice_Level2"/>
      <w:bookmarkStart w:id="159" w:name="_Toc1045699149"/>
      <w:bookmarkStart w:id="160" w:name="_Toc1035752825"/>
      <w:bookmarkStart w:id="161" w:name="_Toc2021756318"/>
      <w:bookmarkStart w:id="162" w:name="_Toc1090042493_WPSOffice_Level2"/>
      <w:bookmarkStart w:id="163" w:name="_Toc812246970"/>
      <w:bookmarkStart w:id="164" w:name="_Toc601554517"/>
      <w:r>
        <w:rPr>
          <w:rFonts w:ascii="方正小标宋_GBK" w:hAnsi="方正小标宋_GBK" w:eastAsia="方正小标宋_GBK" w:cs="方正小标宋_GBK"/>
          <w:bCs/>
          <w:color w:val="auto"/>
          <w:kern w:val="0"/>
          <w:sz w:val="30"/>
          <w:szCs w:val="30"/>
          <w:lang w:val="en-US" w:eastAsia="zh-CN"/>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C4C5F5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10.招标文件的组成</w:t>
      </w:r>
    </w:p>
    <w:p w14:paraId="59605ABF">
      <w:pPr>
        <w:widowControl w:val="0"/>
        <w:spacing w:line="360" w:lineRule="auto"/>
        <w:ind w:left="1050" w:hanging="1050" w:hangingChars="375"/>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10.1   招标文件共九章，构成如下：</w:t>
      </w:r>
    </w:p>
    <w:p w14:paraId="02813D3A">
      <w:pPr>
        <w:widowControl w:val="0"/>
        <w:numPr>
          <w:ilvl w:val="0"/>
          <w:numId w:val="2"/>
        </w:numPr>
        <w:spacing w:line="360" w:lineRule="auto"/>
        <w:ind w:left="901" w:leftChars="429"/>
        <w:rPr>
          <w:rFonts w:hint="default" w:ascii="仿宋" w:hAnsi="仿宋" w:eastAsia="仿宋" w:cs="仿宋"/>
          <w:color w:val="auto"/>
          <w:sz w:val="28"/>
          <w:szCs w:val="28"/>
          <w:lang w:val="en-US" w:eastAsia="zh-CN"/>
        </w:rPr>
      </w:pPr>
      <w:bookmarkStart w:id="165" w:name="_Toc2041508748_WPSOffice_Level3"/>
      <w:r>
        <w:rPr>
          <w:rFonts w:ascii="仿宋" w:hAnsi="仿宋" w:eastAsia="仿宋" w:cs="仿宋"/>
          <w:color w:val="auto"/>
          <w:sz w:val="28"/>
          <w:szCs w:val="28"/>
          <w:lang w:val="en-US" w:eastAsia="zh-CN"/>
        </w:rPr>
        <w:t xml:space="preserve"> </w:t>
      </w:r>
      <w:bookmarkEnd w:id="165"/>
      <w:r>
        <w:rPr>
          <w:rFonts w:hint="eastAsia" w:ascii="仿宋" w:hAnsi="仿宋" w:eastAsia="仿宋" w:cs="仿宋"/>
          <w:color w:val="auto"/>
          <w:sz w:val="28"/>
          <w:szCs w:val="28"/>
          <w:lang w:val="en-US" w:eastAsia="zh-CN"/>
        </w:rPr>
        <w:t>招标公告</w:t>
      </w:r>
    </w:p>
    <w:p w14:paraId="7263BBE0">
      <w:pPr>
        <w:widowControl w:val="0"/>
        <w:spacing w:line="360" w:lineRule="auto"/>
        <w:ind w:left="901" w:leftChars="429"/>
        <w:rPr>
          <w:rFonts w:hint="default" w:ascii="仿宋" w:hAnsi="仿宋" w:eastAsia="仿宋" w:cs="仿宋"/>
          <w:color w:val="auto"/>
          <w:sz w:val="28"/>
          <w:szCs w:val="28"/>
          <w:lang w:val="en-US" w:eastAsia="zh-CN"/>
        </w:rPr>
      </w:pPr>
      <w:bookmarkStart w:id="166" w:name="_Toc481281934_WPSOffice_Level3"/>
      <w:r>
        <w:rPr>
          <w:rFonts w:ascii="仿宋" w:hAnsi="仿宋" w:eastAsia="仿宋" w:cs="仿宋"/>
          <w:color w:val="auto"/>
          <w:sz w:val="28"/>
          <w:szCs w:val="28"/>
          <w:lang w:val="en-US" w:eastAsia="zh-CN"/>
        </w:rPr>
        <w:t>第二章  投标人须知前附表</w:t>
      </w:r>
      <w:bookmarkEnd w:id="166"/>
    </w:p>
    <w:p w14:paraId="38F58235">
      <w:pPr>
        <w:widowControl w:val="0"/>
        <w:spacing w:line="360" w:lineRule="auto"/>
        <w:ind w:left="901" w:leftChars="429"/>
        <w:rPr>
          <w:rFonts w:hint="default" w:ascii="仿宋" w:hAnsi="仿宋" w:eastAsia="仿宋" w:cs="仿宋"/>
          <w:color w:val="auto"/>
          <w:sz w:val="28"/>
          <w:szCs w:val="28"/>
          <w:lang w:val="en-US" w:eastAsia="zh-CN"/>
        </w:rPr>
      </w:pPr>
      <w:bookmarkStart w:id="167" w:name="_Toc1216452732_WPSOffice_Level3"/>
      <w:r>
        <w:rPr>
          <w:rFonts w:ascii="仿宋" w:hAnsi="仿宋" w:eastAsia="仿宋" w:cs="仿宋"/>
          <w:color w:val="auto"/>
          <w:sz w:val="28"/>
          <w:szCs w:val="28"/>
          <w:lang w:val="en-US" w:eastAsia="zh-CN"/>
        </w:rPr>
        <w:t>第三章  投标人须知</w:t>
      </w:r>
      <w:bookmarkEnd w:id="167"/>
    </w:p>
    <w:p w14:paraId="1F5C10FE">
      <w:pPr>
        <w:widowControl w:val="0"/>
        <w:spacing w:line="360" w:lineRule="auto"/>
        <w:ind w:left="901" w:leftChars="429"/>
        <w:rPr>
          <w:rFonts w:hint="default" w:ascii="仿宋" w:hAnsi="仿宋" w:eastAsia="仿宋" w:cs="仿宋"/>
          <w:color w:val="auto"/>
          <w:sz w:val="28"/>
          <w:szCs w:val="28"/>
          <w:lang w:val="en-US" w:eastAsia="zh-CN"/>
        </w:rPr>
      </w:pPr>
      <w:bookmarkStart w:id="168" w:name="_Toc1355532098_WPSOffice_Level3"/>
      <w:r>
        <w:rPr>
          <w:rFonts w:ascii="仿宋" w:hAnsi="仿宋" w:eastAsia="仿宋" w:cs="仿宋"/>
          <w:color w:val="auto"/>
          <w:sz w:val="28"/>
          <w:szCs w:val="28"/>
          <w:lang w:val="en-US" w:eastAsia="zh-CN"/>
        </w:rPr>
        <w:t>第四章  资格证明文件格式</w:t>
      </w:r>
      <w:bookmarkEnd w:id="168"/>
    </w:p>
    <w:p w14:paraId="7ECAA84C">
      <w:pPr>
        <w:widowControl w:val="0"/>
        <w:spacing w:line="360" w:lineRule="auto"/>
        <w:ind w:left="901" w:leftChars="429"/>
        <w:rPr>
          <w:rFonts w:hint="default" w:ascii="仿宋" w:hAnsi="仿宋" w:eastAsia="仿宋" w:cs="仿宋"/>
          <w:color w:val="auto"/>
          <w:sz w:val="28"/>
          <w:szCs w:val="28"/>
          <w:lang w:val="en-US" w:eastAsia="zh-CN"/>
        </w:rPr>
      </w:pPr>
      <w:bookmarkStart w:id="169" w:name="_Toc1831540022_WPSOffice_Level3"/>
      <w:r>
        <w:rPr>
          <w:rFonts w:ascii="仿宋" w:hAnsi="仿宋" w:eastAsia="仿宋" w:cs="仿宋"/>
          <w:color w:val="auto"/>
          <w:sz w:val="28"/>
          <w:szCs w:val="28"/>
          <w:lang w:val="en-US" w:eastAsia="zh-CN"/>
        </w:rPr>
        <w:t>第五章  投标文件格式</w:t>
      </w:r>
      <w:bookmarkEnd w:id="169"/>
    </w:p>
    <w:p w14:paraId="72C59BA2">
      <w:pPr>
        <w:widowControl w:val="0"/>
        <w:spacing w:line="360" w:lineRule="auto"/>
        <w:ind w:left="901" w:leftChars="429"/>
        <w:rPr>
          <w:rFonts w:hint="default" w:ascii="仿宋" w:hAnsi="仿宋" w:eastAsia="仿宋" w:cs="仿宋"/>
          <w:color w:val="auto"/>
          <w:sz w:val="28"/>
          <w:szCs w:val="28"/>
          <w:lang w:eastAsia="zh-CN"/>
        </w:rPr>
      </w:pPr>
      <w:bookmarkStart w:id="170" w:name="_Toc1218962891_WPSOffice_Level3"/>
      <w:r>
        <w:rPr>
          <w:rFonts w:ascii="仿宋" w:hAnsi="仿宋" w:eastAsia="仿宋" w:cs="仿宋"/>
          <w:color w:val="auto"/>
          <w:sz w:val="28"/>
          <w:szCs w:val="28"/>
          <w:lang w:val="en-US" w:eastAsia="zh-CN"/>
        </w:rPr>
        <w:t xml:space="preserve">第六章  </w:t>
      </w:r>
      <w:r>
        <w:rPr>
          <w:rFonts w:ascii="仿宋" w:hAnsi="仿宋" w:eastAsia="仿宋" w:cs="仿宋"/>
          <w:color w:val="auto"/>
          <w:sz w:val="28"/>
          <w:szCs w:val="28"/>
          <w:lang w:eastAsia="zh-CN"/>
        </w:rPr>
        <w:t>项目需求及有关要求</w:t>
      </w:r>
      <w:bookmarkEnd w:id="170"/>
    </w:p>
    <w:p w14:paraId="64522382">
      <w:pPr>
        <w:widowControl w:val="0"/>
        <w:spacing w:line="360" w:lineRule="auto"/>
        <w:ind w:left="901" w:leftChars="429"/>
        <w:rPr>
          <w:rFonts w:hint="default" w:ascii="仿宋" w:hAnsi="仿宋" w:eastAsia="仿宋" w:cs="仿宋"/>
          <w:color w:val="auto"/>
          <w:sz w:val="28"/>
          <w:szCs w:val="28"/>
          <w:lang w:val="en-US" w:eastAsia="zh-CN"/>
        </w:rPr>
      </w:pPr>
      <w:bookmarkStart w:id="171" w:name="_Toc1886187112_WPSOffice_Level3"/>
      <w:r>
        <w:rPr>
          <w:rFonts w:ascii="仿宋" w:hAnsi="仿宋" w:eastAsia="仿宋" w:cs="仿宋"/>
          <w:color w:val="auto"/>
          <w:sz w:val="28"/>
          <w:szCs w:val="28"/>
          <w:lang w:val="en-US" w:eastAsia="zh-CN"/>
        </w:rPr>
        <w:t>第七章  评标方法和标准</w:t>
      </w:r>
      <w:bookmarkEnd w:id="171"/>
    </w:p>
    <w:p w14:paraId="602B8D18">
      <w:pPr>
        <w:widowControl w:val="0"/>
        <w:spacing w:line="360" w:lineRule="auto"/>
        <w:ind w:left="901" w:leftChars="429"/>
        <w:rPr>
          <w:rFonts w:hint="default" w:ascii="仿宋" w:hAnsi="仿宋" w:eastAsia="仿宋" w:cs="仿宋"/>
          <w:color w:val="auto"/>
          <w:sz w:val="28"/>
          <w:szCs w:val="28"/>
          <w:lang w:val="en-US" w:eastAsia="zh-CN"/>
        </w:rPr>
      </w:pPr>
      <w:bookmarkStart w:id="172" w:name="_Toc1510798510_WPSOffice_Level3"/>
      <w:r>
        <w:rPr>
          <w:rFonts w:ascii="仿宋" w:hAnsi="仿宋" w:eastAsia="仿宋" w:cs="仿宋"/>
          <w:color w:val="auto"/>
          <w:sz w:val="28"/>
          <w:szCs w:val="28"/>
          <w:lang w:val="en-US" w:eastAsia="zh-CN"/>
        </w:rPr>
        <w:t>第八章  政府采购合同</w:t>
      </w:r>
      <w:bookmarkEnd w:id="172"/>
    </w:p>
    <w:p w14:paraId="20EE3A88">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10.2</w:t>
      </w:r>
      <w:r>
        <w:rPr>
          <w:rFonts w:ascii="仿宋" w:hAnsi="仿宋" w:eastAsia="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1CA9A96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5C6D9685">
      <w:pPr>
        <w:numPr>
          <w:ilvl w:val="0"/>
          <w:numId w:val="3"/>
        </w:numPr>
        <w:spacing w:line="360" w:lineRule="auto"/>
        <w:rPr>
          <w:rFonts w:hint="default" w:ascii="仿宋" w:hAnsi="仿宋" w:eastAsia="仿宋" w:cs="仿宋"/>
          <w:sz w:val="28"/>
          <w:szCs w:val="28"/>
          <w:lang w:val="en-US" w:eastAsia="zh-CN"/>
        </w:rPr>
      </w:pPr>
      <w:r>
        <w:rPr>
          <w:rFonts w:ascii="仿宋" w:hAnsi="仿宋" w:eastAsia="仿宋" w:cs="仿宋"/>
          <w:b/>
          <w:bCs/>
          <w:sz w:val="28"/>
          <w:szCs w:val="28"/>
        </w:rPr>
        <w:t>招标文件的澄清</w:t>
      </w:r>
      <w:r>
        <w:rPr>
          <w:rFonts w:ascii="仿宋" w:hAnsi="仿宋" w:eastAsia="仿宋" w:cs="仿宋"/>
          <w:b/>
          <w:bCs/>
          <w:sz w:val="28"/>
          <w:szCs w:val="28"/>
          <w:lang w:val="en-US" w:eastAsia="zh-CN"/>
        </w:rPr>
        <w:t>与修改</w:t>
      </w:r>
    </w:p>
    <w:p w14:paraId="473F0A3D">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11.1投标人应仔细阅读和检查招标文件的全部内容。如有疑问，应及时向采购人或</w:t>
      </w:r>
      <w:r>
        <w:rPr>
          <w:rFonts w:hint="eastAsia" w:ascii="仿宋" w:hAnsi="仿宋" w:eastAsia="仿宋" w:cs="仿宋"/>
          <w:sz w:val="28"/>
          <w:szCs w:val="28"/>
          <w:lang w:eastAsia="zh-CN"/>
        </w:rPr>
        <w:t>采购代理机构</w:t>
      </w:r>
      <w:r>
        <w:rPr>
          <w:rFonts w:ascii="仿宋" w:hAnsi="仿宋" w:eastAsia="仿宋" w:cs="仿宋"/>
          <w:sz w:val="28"/>
          <w:szCs w:val="28"/>
          <w:lang w:val="en-US" w:eastAsia="zh-CN"/>
        </w:rPr>
        <w:t>提出。</w:t>
      </w:r>
    </w:p>
    <w:p w14:paraId="2ED3118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11.2采购人或</w:t>
      </w:r>
      <w:r>
        <w:rPr>
          <w:rFonts w:hint="eastAsia" w:ascii="仿宋" w:hAnsi="仿宋" w:eastAsia="仿宋" w:cs="仿宋"/>
          <w:sz w:val="28"/>
          <w:szCs w:val="28"/>
          <w:lang w:eastAsia="zh-CN"/>
        </w:rPr>
        <w:t>采购代理机构</w:t>
      </w:r>
      <w:r>
        <w:rPr>
          <w:rFonts w:ascii="仿宋" w:hAnsi="仿宋" w:eastAsia="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448750B9">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11.3招标文件的澄清（更正）或修改在交易平台上公布给所有下载过招标文件的投标人，但不指明澄清问题的来源。</w:t>
      </w:r>
    </w:p>
    <w:p w14:paraId="50AEEB2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11.4对已发出的招标文件</w:t>
      </w:r>
      <w:r>
        <w:rPr>
          <w:rFonts w:hint="eastAsia" w:ascii="仿宋" w:hAnsi="仿宋" w:eastAsia="仿宋" w:cs="仿宋"/>
          <w:sz w:val="28"/>
          <w:szCs w:val="28"/>
          <w:lang w:val="en-US" w:eastAsia="zh-CN"/>
        </w:rPr>
        <w:t>进行</w:t>
      </w:r>
      <w:r>
        <w:rPr>
          <w:rFonts w:ascii="仿宋" w:hAnsi="仿宋" w:eastAsia="仿宋" w:cs="仿宋"/>
          <w:sz w:val="28"/>
          <w:szCs w:val="28"/>
          <w:lang w:val="en-US" w:eastAsia="zh-CN"/>
        </w:rPr>
        <w:t>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 w:hAnsi="仿宋" w:eastAsia="仿宋" w:cs="仿宋"/>
          <w:sz w:val="28"/>
          <w:szCs w:val="28"/>
          <w:lang w:val="en-US" w:eastAsia="zh-CN"/>
        </w:rPr>
        <w:t>河南省政府采购网”（</w:t>
      </w:r>
      <w:r>
        <w:rPr>
          <w:rFonts w:hint="eastAsia" w:ascii="Times New Roman" w:hAnsi="Times New Roman" w:eastAsia="仿宋_GB2312" w:cs="Times New Roman"/>
          <w:color w:val="auto"/>
          <w:sz w:val="28"/>
          <w:szCs w:val="28"/>
          <w:lang w:val="en-US" w:eastAsia="zh-CN"/>
        </w:rPr>
        <w:t>zfcg.henan.gov.cn</w:t>
      </w:r>
      <w:r>
        <w:rPr>
          <w:rFonts w:ascii="仿宋" w:hAnsi="仿宋" w:eastAsia="仿宋" w:cs="仿宋"/>
          <w:sz w:val="28"/>
          <w:szCs w:val="28"/>
          <w:lang w:val="en-US" w:eastAsia="zh-CN"/>
        </w:rPr>
        <w:t>）“河南省公共资源交易网</w:t>
      </w:r>
      <w:r>
        <w:rPr>
          <w:rFonts w:ascii="仿宋" w:hAnsi="仿宋" w:eastAsia="仿宋" w:cs="仿宋"/>
          <w:sz w:val="28"/>
          <w:szCs w:val="28"/>
          <w:lang w:val="en-US" w:eastAsia="zh-CN"/>
        </w:rPr>
        <w:fldChar w:fldCharType="end"/>
      </w:r>
      <w:r>
        <w:rPr>
          <w:rFonts w:ascii="仿宋" w:hAnsi="仿宋" w:eastAsia="仿宋" w:cs="仿宋"/>
          <w:sz w:val="28"/>
          <w:szCs w:val="28"/>
          <w:lang w:val="en-US" w:eastAsia="zh-CN"/>
        </w:rPr>
        <w:t>”（</w:t>
      </w:r>
      <w:r>
        <w:rPr>
          <w:rFonts w:hint="default" w:ascii="Times New Roman" w:hAnsi="Times New Roman" w:eastAsia="仿宋_GB2312" w:cs="Times New Roman"/>
          <w:color w:val="auto"/>
          <w:sz w:val="28"/>
          <w:szCs w:val="28"/>
          <w:lang w:val="en-US" w:eastAsia="zh-CN"/>
        </w:rPr>
        <w:t>hnsggzyjy.henan.gov.cn</w:t>
      </w:r>
      <w:r>
        <w:rPr>
          <w:rFonts w:ascii="仿宋" w:hAnsi="仿宋" w:eastAsia="仿宋" w:cs="仿宋"/>
          <w:sz w:val="28"/>
          <w:szCs w:val="28"/>
          <w:lang w:val="en-US" w:eastAsia="zh-CN"/>
        </w:rPr>
        <w:t>）网站“变更（澄清或更正）公告”和系统内部“答疑文件”告知投标人，各投标人重新下载最新的答疑、变更（澄清或更正）文件，以此编制投标文件。</w:t>
      </w:r>
    </w:p>
    <w:p w14:paraId="1D95B414">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11.5</w:t>
      </w:r>
      <w:bookmarkStart w:id="173" w:name="_Hlk86850585"/>
      <w:r>
        <w:rPr>
          <w:rFonts w:ascii="仿宋" w:hAnsi="仿宋" w:eastAsia="仿宋" w:cs="仿宋"/>
          <w:sz w:val="28"/>
          <w:szCs w:val="28"/>
          <w:lang w:val="en-US" w:eastAsia="zh-CN"/>
        </w:rPr>
        <w:t>《河南省公共资源交易中心》</w:t>
      </w:r>
      <w:bookmarkEnd w:id="173"/>
      <w:r>
        <w:rPr>
          <w:rFonts w:ascii="仿宋" w:hAnsi="仿宋" w:eastAsia="仿宋" w:cs="仿宋"/>
          <w:sz w:val="28"/>
          <w:szCs w:val="28"/>
          <w:lang w:val="en-US" w:eastAsia="zh-CN"/>
        </w:rPr>
        <w:t>交易平台投标人信息在投标截止时间前具有保密性，投标人在投标截止时间前应当自行查看项目进展、答疑、变更（澄清或更正）通知、澄清及回复</w:t>
      </w:r>
      <w:bookmarkStart w:id="174" w:name="_Hlk86850663"/>
      <w:r>
        <w:rPr>
          <w:rFonts w:ascii="仿宋" w:hAnsi="仿宋" w:eastAsia="仿宋" w:cs="仿宋"/>
          <w:sz w:val="28"/>
          <w:szCs w:val="28"/>
          <w:lang w:val="en-US" w:eastAsia="zh-CN"/>
        </w:rPr>
        <w:t>。</w:t>
      </w:r>
    </w:p>
    <w:bookmarkEnd w:id="174"/>
    <w:p w14:paraId="271B990B">
      <w:pPr>
        <w:spacing w:line="360" w:lineRule="auto"/>
        <w:jc w:val="left"/>
        <w:rPr>
          <w:rFonts w:hint="default" w:ascii="仿宋" w:hAnsi="仿宋" w:eastAsia="仿宋" w:cs="仿宋"/>
          <w:b/>
          <w:bCs/>
          <w:sz w:val="28"/>
          <w:szCs w:val="28"/>
          <w:lang w:val="en-US" w:eastAsia="zh-CN"/>
        </w:rPr>
      </w:pPr>
      <w:r>
        <w:rPr>
          <w:rFonts w:ascii="仿宋" w:hAnsi="仿宋" w:eastAsia="仿宋" w:cs="仿宋"/>
          <w:b/>
          <w:bCs/>
          <w:sz w:val="28"/>
          <w:szCs w:val="28"/>
          <w:lang w:eastAsia="zh-CN"/>
        </w:rPr>
        <w:t>12.</w:t>
      </w:r>
      <w:r>
        <w:rPr>
          <w:rFonts w:ascii="仿宋" w:hAnsi="仿宋" w:eastAsia="仿宋" w:cs="仿宋"/>
          <w:b/>
          <w:bCs/>
          <w:sz w:val="28"/>
          <w:szCs w:val="28"/>
          <w:lang w:val="en-US" w:eastAsia="zh-CN"/>
        </w:rPr>
        <w:t xml:space="preserve"> 投标截止时间的顺延</w:t>
      </w:r>
    </w:p>
    <w:p w14:paraId="0E0C47A7">
      <w:pPr>
        <w:spacing w:line="360" w:lineRule="auto"/>
        <w:jc w:val="left"/>
        <w:rPr>
          <w:rFonts w:hint="default" w:ascii="仿宋" w:hAnsi="仿宋" w:eastAsia="仿宋" w:cs="仿宋"/>
          <w:sz w:val="28"/>
          <w:szCs w:val="28"/>
          <w:lang w:val="en-US" w:eastAsia="zh-CN"/>
        </w:rPr>
      </w:pPr>
      <w:r>
        <w:rPr>
          <w:rFonts w:ascii="仿宋" w:hAnsi="仿宋" w:eastAsia="仿宋" w:cs="仿宋"/>
          <w:sz w:val="28"/>
          <w:szCs w:val="28"/>
          <w:lang w:val="en-US" w:eastAsia="zh-CN"/>
        </w:rPr>
        <w:t>为使投标人有足够的时间对招标文件的澄清或者修改部分进行研究而准备投标或因其他原因，采购人将依法决定是否顺延投标截止时间。</w:t>
      </w:r>
    </w:p>
    <w:p w14:paraId="77ADE047">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75" w:name="_Toc1878515555"/>
      <w:bookmarkStart w:id="176" w:name="_Toc1758648705"/>
      <w:bookmarkStart w:id="177" w:name="_Toc1060332415"/>
      <w:bookmarkStart w:id="178" w:name="_Toc1133061307_WPSOffice_Level2"/>
      <w:bookmarkStart w:id="179" w:name="_Toc933740821_WPSOffice_Level2"/>
      <w:bookmarkStart w:id="180" w:name="_Toc1317763722"/>
      <w:bookmarkStart w:id="181" w:name="_Toc1078664286_WPSOffice_Level2"/>
      <w:bookmarkStart w:id="182" w:name="_Toc1289807408"/>
      <w:bookmarkStart w:id="183" w:name="_Toc1809617340"/>
      <w:bookmarkStart w:id="184" w:name="_Toc395976497"/>
      <w:bookmarkStart w:id="185" w:name="_Toc587380469_WPSOffice_Level2"/>
      <w:bookmarkStart w:id="186" w:name="_Toc113296060"/>
      <w:bookmarkStart w:id="187" w:name="_Toc1106273699"/>
      <w:bookmarkStart w:id="188" w:name="_Toc760401867"/>
      <w:bookmarkStart w:id="189" w:name="_Toc868408535"/>
      <w:r>
        <w:rPr>
          <w:rFonts w:ascii="方正小标宋_GBK" w:hAnsi="方正小标宋_GBK" w:eastAsia="方正小标宋_GBK" w:cs="方正小标宋_GBK"/>
          <w:bCs/>
          <w:color w:val="auto"/>
          <w:kern w:val="0"/>
          <w:sz w:val="30"/>
          <w:szCs w:val="30"/>
          <w:lang w:val="en-US" w:eastAsia="zh-CN"/>
        </w:rPr>
        <w:t>三、投标文件的编制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95A54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13.投标语言</w:t>
      </w:r>
    </w:p>
    <w:p w14:paraId="0B78843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投标文件以及投标人所有与采购人及</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就投标来往的函电均使用中文。投标人提供的外文资料应附有相应的中文译本，并以中文译本为准。</w:t>
      </w:r>
    </w:p>
    <w:p w14:paraId="23B49605">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14.</w:t>
      </w:r>
      <w:r>
        <w:rPr>
          <w:rFonts w:ascii="仿宋" w:hAnsi="仿宋" w:eastAsia="仿宋" w:cs="仿宋"/>
          <w:b/>
          <w:bCs/>
          <w:sz w:val="28"/>
          <w:szCs w:val="28"/>
          <w:lang w:eastAsia="zh-CN"/>
        </w:rPr>
        <w:t>投标文件计量单位</w:t>
      </w:r>
    </w:p>
    <w:p w14:paraId="772D8D8E">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除招标文件中有特殊要求外，投标文件中所使用的计量单位，应采用中华人民共和国法定计量单位。</w:t>
      </w:r>
    </w:p>
    <w:p w14:paraId="51BCACB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15.</w:t>
      </w:r>
      <w:r>
        <w:rPr>
          <w:rFonts w:ascii="仿宋" w:hAnsi="仿宋" w:eastAsia="仿宋" w:cs="仿宋"/>
          <w:b/>
          <w:bCs/>
          <w:sz w:val="28"/>
          <w:szCs w:val="28"/>
          <w:lang w:eastAsia="zh-CN"/>
        </w:rPr>
        <w:t>投标文件的组成</w:t>
      </w:r>
    </w:p>
    <w:p w14:paraId="453C433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2F053842">
      <w:pPr>
        <w:spacing w:line="360" w:lineRule="auto"/>
        <w:rPr>
          <w:rFonts w:hint="default" w:ascii="仿宋" w:hAnsi="仿宋" w:eastAsia="仿宋" w:cs="仿宋"/>
          <w:sz w:val="28"/>
          <w:szCs w:val="28"/>
          <w:lang w:val="en-US" w:eastAsia="zh-CN"/>
        </w:rPr>
      </w:pPr>
      <w:r>
        <w:rPr>
          <w:rFonts w:ascii="仿宋" w:hAnsi="仿宋" w:eastAsia="仿宋" w:cs="仿宋"/>
          <w:b/>
          <w:bCs/>
          <w:sz w:val="28"/>
          <w:szCs w:val="28"/>
          <w:lang w:val="en-US" w:eastAsia="zh-CN"/>
        </w:rPr>
        <w:t>16.</w:t>
      </w:r>
      <w:r>
        <w:rPr>
          <w:rFonts w:ascii="仿宋" w:hAnsi="仿宋" w:eastAsia="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 w:hAnsi="仿宋" w:eastAsia="仿宋" w:cs="仿宋"/>
          <w:sz w:val="28"/>
          <w:szCs w:val="28"/>
          <w:lang w:val="en-US" w:eastAsia="zh-CN"/>
        </w:rPr>
        <w:t>投标人可对招标文件中一个或几个分包进行投标，除投标人须知前附表中另有规定。</w:t>
      </w:r>
    </w:p>
    <w:p w14:paraId="0D116C0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17.投标文件编制</w:t>
      </w:r>
    </w:p>
    <w:p w14:paraId="3CCE25D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17.1投标文件应按招标文件要求的内容编制投标文件，应当对招标文件提出的实质性要求和条件做出响应。</w:t>
      </w:r>
    </w:p>
    <w:p w14:paraId="5EF977D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17.2投标人在编制投标文件时，</w:t>
      </w:r>
      <w:r>
        <w:rPr>
          <w:rFonts w:hint="eastAsia" w:ascii="仿宋" w:hAnsi="仿宋" w:eastAsia="仿宋" w:cs="仿宋"/>
          <w:sz w:val="28"/>
          <w:szCs w:val="28"/>
          <w:lang w:eastAsia="zh-CN"/>
        </w:rPr>
        <w:t>涉及</w:t>
      </w:r>
      <w:r>
        <w:rPr>
          <w:rFonts w:ascii="仿宋" w:hAnsi="仿宋" w:eastAsia="仿宋" w:cs="仿宋"/>
          <w:sz w:val="28"/>
          <w:szCs w:val="28"/>
          <w:lang w:eastAsia="zh-CN"/>
        </w:rPr>
        <w:t>投标人须知前附表中要求的资格审查证明文件，须上传到“资格审查材料”中。</w:t>
      </w:r>
    </w:p>
    <w:p w14:paraId="09B18CA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18.</w:t>
      </w:r>
      <w:r>
        <w:rPr>
          <w:rFonts w:ascii="仿宋" w:hAnsi="仿宋" w:eastAsia="仿宋" w:cs="仿宋"/>
          <w:b/>
          <w:bCs/>
          <w:sz w:val="28"/>
          <w:szCs w:val="28"/>
          <w:lang w:eastAsia="zh-CN"/>
        </w:rPr>
        <w:t>投标报价</w:t>
      </w:r>
    </w:p>
    <w:p w14:paraId="046E2347">
      <w:pPr>
        <w:pStyle w:val="70"/>
        <w:spacing w:line="360" w:lineRule="auto"/>
        <w:rPr>
          <w:rFonts w:ascii="仿宋" w:hAnsi="仿宋" w:eastAsia="仿宋" w:cs="仿宋"/>
          <w:kern w:val="2"/>
          <w:sz w:val="28"/>
          <w:szCs w:val="28"/>
          <w:lang w:val="zh-TW"/>
        </w:rPr>
      </w:pPr>
      <w:r>
        <w:rPr>
          <w:rFonts w:hint="eastAsia" w:ascii="仿宋" w:hAnsi="仿宋" w:eastAsia="仿宋" w:cs="仿宋"/>
          <w:kern w:val="2"/>
          <w:sz w:val="28"/>
          <w:szCs w:val="28"/>
          <w:lang w:val="zh-TW"/>
        </w:rPr>
        <w:t>投标人报价超过招标文件规定的预算金额或者分项、分包最高限价的，其投标将被认定为投标无效。</w:t>
      </w:r>
    </w:p>
    <w:p w14:paraId="34A8CD2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19.</w:t>
      </w:r>
      <w:r>
        <w:rPr>
          <w:rFonts w:ascii="仿宋" w:hAnsi="仿宋" w:eastAsia="仿宋" w:cs="仿宋"/>
          <w:b/>
          <w:bCs/>
          <w:sz w:val="28"/>
          <w:szCs w:val="28"/>
          <w:lang w:eastAsia="zh-CN"/>
        </w:rPr>
        <w:t>投标货币</w:t>
      </w:r>
    </w:p>
    <w:p w14:paraId="06F3649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除非“投标人须知前附表”另有规定，投标人提供的所有服务用人民币报价。</w:t>
      </w:r>
    </w:p>
    <w:p w14:paraId="0AB0A43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20.</w:t>
      </w:r>
      <w:r>
        <w:rPr>
          <w:rFonts w:ascii="仿宋" w:hAnsi="仿宋" w:eastAsia="仿宋" w:cs="仿宋"/>
          <w:b/>
          <w:bCs/>
          <w:sz w:val="28"/>
          <w:szCs w:val="28"/>
          <w:lang w:eastAsia="zh-CN"/>
        </w:rPr>
        <w:t>投标人资格证明文件</w:t>
      </w:r>
    </w:p>
    <w:p w14:paraId="44EEF42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依据“投标人须知前附表”中的要求按“第四章”的规定提交相应的资格证明文件，作为投标文件的一部分，以证明其有资格进行投标和有能力履行合同。</w:t>
      </w:r>
    </w:p>
    <w:p w14:paraId="7186F21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21</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投标人</w:t>
      </w:r>
      <w:r>
        <w:rPr>
          <w:rFonts w:ascii="仿宋" w:hAnsi="仿宋" w:eastAsia="仿宋" w:cs="仿宋"/>
          <w:b/>
          <w:bCs/>
          <w:sz w:val="28"/>
          <w:szCs w:val="28"/>
          <w:lang w:val="en-US" w:eastAsia="zh-CN"/>
        </w:rPr>
        <w:t>商务、</w:t>
      </w:r>
      <w:r>
        <w:rPr>
          <w:rFonts w:ascii="仿宋" w:hAnsi="仿宋" w:eastAsia="仿宋" w:cs="仿宋"/>
          <w:b/>
          <w:bCs/>
          <w:sz w:val="28"/>
          <w:szCs w:val="28"/>
          <w:lang w:eastAsia="zh-CN"/>
        </w:rPr>
        <w:t>技术证明文件</w:t>
      </w:r>
    </w:p>
    <w:p w14:paraId="483668A0">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21.1</w:t>
      </w:r>
      <w:r>
        <w:rPr>
          <w:rFonts w:ascii="仿宋" w:hAnsi="仿宋" w:eastAsia="仿宋" w:cs="仿宋"/>
          <w:sz w:val="28"/>
          <w:szCs w:val="28"/>
          <w:lang w:val="en-US" w:eastAsia="zh-CN"/>
        </w:rPr>
        <w:t>投标人应按招标文件要求提交证明文件，证明其投标标的符合招标文件规定。</w:t>
      </w:r>
    </w:p>
    <w:p w14:paraId="2A3FBC1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21.2上款所述的证明文件，可以是文字资料、图纸和数据。</w:t>
      </w:r>
    </w:p>
    <w:p w14:paraId="1764B1F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22</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投标函</w:t>
      </w:r>
    </w:p>
    <w:p w14:paraId="02D1424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22.1投标人应按招标文件规定的格式和内容提交投标函。</w:t>
      </w:r>
    </w:p>
    <w:p w14:paraId="7A2A804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22.2下列任何情况发生时，按国家有关法律法规进行处理并按投标函的约定向采购人支付违约赔偿金：</w:t>
      </w:r>
    </w:p>
    <w:p w14:paraId="26D582B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）投标人在招标文件规定的投标有效期内实质上修改或撤回其投标；</w:t>
      </w:r>
    </w:p>
    <w:p w14:paraId="6737518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）在投标文件中有意提供虚假材料；</w:t>
      </w:r>
    </w:p>
    <w:p w14:paraId="0735A78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eastAsia="zh-CN"/>
        </w:rPr>
        <w:t>）中标人拒绝在中标通知书规定的时间内签订合同。</w:t>
      </w:r>
    </w:p>
    <w:p w14:paraId="644E3175">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lang w:val="en-US" w:eastAsia="zh-CN"/>
        </w:rPr>
      </w:pPr>
      <w:r>
        <w:rPr>
          <w:rFonts w:ascii="仿宋" w:hAnsi="仿宋" w:eastAsia="仿宋" w:cs="仿宋"/>
          <w:b/>
          <w:bCs/>
          <w:sz w:val="28"/>
          <w:szCs w:val="28"/>
          <w:lang w:eastAsia="zh-CN"/>
        </w:rPr>
        <w:t>23</w:t>
      </w:r>
      <w:r>
        <w:rPr>
          <w:rFonts w:ascii="仿宋" w:hAnsi="仿宋" w:eastAsia="仿宋" w:cs="仿宋"/>
          <w:b/>
          <w:bCs/>
          <w:sz w:val="28"/>
          <w:szCs w:val="28"/>
          <w:lang w:val="en-US" w:eastAsia="zh-CN"/>
        </w:rPr>
        <w:t>.</w:t>
      </w:r>
      <w:r>
        <w:rPr>
          <w:rFonts w:ascii="仿宋" w:hAnsi="仿宋" w:eastAsia="仿宋" w:cs="仿宋"/>
          <w:b/>
          <w:color w:val="auto"/>
          <w:kern w:val="0"/>
          <w:sz w:val="28"/>
          <w:szCs w:val="28"/>
          <w:lang w:val="en-US" w:eastAsia="zh-CN"/>
        </w:rPr>
        <w:t>投标保证金</w:t>
      </w:r>
    </w:p>
    <w:p w14:paraId="74CB344D">
      <w:pPr>
        <w:spacing w:line="360" w:lineRule="auto"/>
        <w:rPr>
          <w:rFonts w:hint="default" w:ascii="仿宋" w:hAnsi="仿宋" w:eastAsia="仿宋" w:cs="仿宋"/>
          <w:b/>
          <w:bCs/>
          <w:sz w:val="28"/>
          <w:szCs w:val="28"/>
          <w:lang w:val="en-US" w:eastAsia="zh-CN"/>
        </w:rPr>
      </w:pPr>
      <w:bookmarkStart w:id="190" w:name="_Toc975469575_WPSOffice_Level3"/>
      <w:r>
        <w:rPr>
          <w:rFonts w:ascii="仿宋" w:hAnsi="仿宋" w:eastAsia="仿宋" w:cs="仿宋"/>
          <w:bCs/>
          <w:color w:val="auto"/>
          <w:sz w:val="28"/>
          <w:szCs w:val="28"/>
          <w:lang w:val="en-US" w:eastAsia="zh-CN"/>
        </w:rPr>
        <w:t>本项目投标人无需提交投标保证金。</w:t>
      </w:r>
      <w:bookmarkEnd w:id="190"/>
    </w:p>
    <w:p w14:paraId="0D0BFA0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24.</w:t>
      </w:r>
      <w:r>
        <w:rPr>
          <w:rFonts w:ascii="仿宋" w:hAnsi="仿宋" w:eastAsia="仿宋" w:cs="仿宋"/>
          <w:b/>
          <w:bCs/>
          <w:sz w:val="28"/>
          <w:szCs w:val="28"/>
          <w:lang w:eastAsia="zh-CN"/>
        </w:rPr>
        <w:t>投标有效期</w:t>
      </w:r>
    </w:p>
    <w:p w14:paraId="6156F0E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.1投标文件应自招标文件规定的投标截止日起，在“投标人须知前附表”规定的时间内保持有效。投标有效期不足的将被视为非响应性投标而予以拒绝。</w:t>
      </w:r>
    </w:p>
    <w:p w14:paraId="31A368D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.2在特殊情况下，采购人可征求投标人同意延长投标文件的有效期。这种要求与答复均应以书面形式提交。投标人可以拒绝这种要求，原有效期到期后</w:t>
      </w:r>
      <w:r>
        <w:rPr>
          <w:rFonts w:ascii="仿宋" w:hAnsi="仿宋" w:eastAsia="仿宋" w:cs="仿宋"/>
          <w:sz w:val="28"/>
          <w:szCs w:val="28"/>
          <w:lang w:val="zh-CN" w:eastAsia="zh-CN"/>
        </w:rPr>
        <w:t>其投标文件失效</w:t>
      </w:r>
      <w:r>
        <w:rPr>
          <w:rFonts w:ascii="仿宋" w:hAnsi="仿宋" w:eastAsia="仿宋" w:cs="仿宋"/>
          <w:sz w:val="28"/>
          <w:szCs w:val="28"/>
          <w:lang w:eastAsia="zh-CN"/>
        </w:rPr>
        <w:t>。同意延期的投标人将不会被要求也不允许修改其投标文件，</w:t>
      </w:r>
      <w:r>
        <w:rPr>
          <w:rFonts w:ascii="仿宋" w:hAnsi="仿宋" w:eastAsia="仿宋" w:cs="仿宋"/>
          <w:sz w:val="28"/>
          <w:szCs w:val="28"/>
          <w:lang w:val="zh-CN" w:eastAsia="zh-CN"/>
        </w:rPr>
        <w:t>其投标文件</w:t>
      </w:r>
      <w:r>
        <w:rPr>
          <w:rFonts w:ascii="仿宋" w:hAnsi="仿宋" w:eastAsia="仿宋" w:cs="仿宋"/>
          <w:sz w:val="28"/>
          <w:szCs w:val="28"/>
          <w:lang w:eastAsia="zh-CN"/>
        </w:rPr>
        <w:t>相应延长到新的有效期。</w:t>
      </w:r>
    </w:p>
    <w:p w14:paraId="720BA9F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25.</w:t>
      </w:r>
      <w:r>
        <w:rPr>
          <w:rFonts w:ascii="仿宋" w:hAnsi="仿宋" w:eastAsia="仿宋" w:cs="仿宋"/>
          <w:b/>
          <w:bCs/>
          <w:sz w:val="28"/>
          <w:szCs w:val="28"/>
          <w:lang w:eastAsia="zh-CN"/>
        </w:rPr>
        <w:t>投标文件形式和签署</w:t>
      </w:r>
    </w:p>
    <w:p w14:paraId="11484A6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.1投标人须在投标截止时间前制作并提交加密的电子投标文件。</w:t>
      </w:r>
    </w:p>
    <w:p w14:paraId="6AD21135">
      <w:pPr>
        <w:spacing w:line="360" w:lineRule="auto"/>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rPr>
        <w:t>5</w:t>
      </w:r>
      <w:r>
        <w:rPr>
          <w:rFonts w:ascii="仿宋" w:hAnsi="仿宋" w:eastAsia="仿宋" w:cs="仿宋"/>
          <w:sz w:val="28"/>
          <w:szCs w:val="28"/>
        </w:rPr>
        <w:t>.</w:t>
      </w:r>
      <w:r>
        <w:rPr>
          <w:rFonts w:ascii="仿宋" w:hAnsi="仿宋" w:eastAsia="仿宋" w:cs="仿宋"/>
          <w:sz w:val="28"/>
          <w:szCs w:val="28"/>
          <w:lang w:val="en-US"/>
        </w:rPr>
        <w:t>2</w:t>
      </w:r>
      <w:r>
        <w:rPr>
          <w:rFonts w:ascii="仿宋" w:hAnsi="仿宋" w:eastAsia="仿宋" w:cs="仿宋"/>
          <w:sz w:val="28"/>
          <w:szCs w:val="28"/>
        </w:rPr>
        <w:t>投标人可登录“河南省公共资源交易中心（</w:t>
      </w:r>
      <w:r>
        <w:rPr>
          <w:rFonts w:hint="eastAsia" w:ascii="仿宋" w:hAnsi="仿宋" w:eastAsia="仿宋" w:cs="仿宋"/>
          <w:sz w:val="28"/>
          <w:szCs w:val="28"/>
          <w:lang w:eastAsia="zh-CN"/>
        </w:rPr>
        <w:t>hnsggzyjy.henan.gov.cn</w:t>
      </w:r>
      <w:r>
        <w:rPr>
          <w:rFonts w:ascii="仿宋" w:hAnsi="仿宋" w:eastAsia="仿宋" w:cs="仿宋"/>
          <w:sz w:val="28"/>
          <w:szCs w:val="28"/>
        </w:rPr>
        <w:t>）”网站查看公共服务—办事指南—</w:t>
      </w:r>
      <w:r>
        <w:rPr>
          <w:rFonts w:ascii="仿宋" w:hAnsi="仿宋" w:eastAsia="仿宋" w:cs="仿宋"/>
          <w:sz w:val="28"/>
          <w:szCs w:val="28"/>
          <w:lang w:val="en-US"/>
        </w:rPr>
        <w:t>新交易平台使用手册（培训资料）</w:t>
      </w:r>
      <w:r>
        <w:rPr>
          <w:rFonts w:ascii="仿宋" w:hAnsi="仿宋" w:eastAsia="仿宋" w:cs="仿宋"/>
          <w:sz w:val="28"/>
          <w:szCs w:val="28"/>
        </w:rPr>
        <w:t>。</w:t>
      </w:r>
    </w:p>
    <w:p w14:paraId="114ED53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val="zh-CN" w:eastAsia="zh-CN"/>
        </w:rPr>
        <w:t>投标人在制作电子投标文件时，按格式内容要求进行电子签章（包括企业电子签章、个人电子签章）</w:t>
      </w:r>
      <w:r>
        <w:rPr>
          <w:rFonts w:ascii="仿宋" w:hAnsi="仿宋" w:eastAsia="仿宋" w:cs="仿宋"/>
          <w:sz w:val="28"/>
          <w:szCs w:val="28"/>
          <w:lang w:eastAsia="zh-CN"/>
        </w:rPr>
        <w:t>。</w:t>
      </w:r>
    </w:p>
    <w:p w14:paraId="51ECC83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4</w:t>
      </w:r>
      <w:r>
        <w:rPr>
          <w:rFonts w:ascii="仿宋" w:hAnsi="仿宋" w:eastAsia="仿宋" w:cs="仿宋"/>
          <w:sz w:val="28"/>
          <w:szCs w:val="28"/>
          <w:lang w:eastAsia="zh-CN"/>
        </w:rPr>
        <w:t>投标人在制作电子投标文件时，开标一览表按照格式编辑，并作为电子开标系统上传的依据。</w:t>
      </w:r>
    </w:p>
    <w:p w14:paraId="4CDC568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5</w:t>
      </w:r>
      <w:r>
        <w:rPr>
          <w:rFonts w:ascii="仿宋" w:hAnsi="仿宋" w:eastAsia="仿宋" w:cs="仿宋"/>
          <w:sz w:val="28"/>
          <w:szCs w:val="28"/>
          <w:lang w:eastAsia="zh-CN"/>
        </w:rPr>
        <w:t>投标文件以外的任何资料采购人和</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将拒收。</w:t>
      </w:r>
    </w:p>
    <w:p w14:paraId="2A03244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6</w:t>
      </w:r>
      <w:r>
        <w:rPr>
          <w:rFonts w:ascii="仿宋" w:hAnsi="仿宋" w:eastAsia="仿宋" w:cs="仿宋"/>
          <w:sz w:val="28"/>
          <w:szCs w:val="28"/>
          <w:lang w:eastAsia="zh-CN"/>
        </w:rPr>
        <w:t>其他形式的投标文件一律不接受。</w:t>
      </w:r>
    </w:p>
    <w:p w14:paraId="28CFB094">
      <w:pPr>
        <w:spacing w:line="360" w:lineRule="auto"/>
        <w:rPr>
          <w:rFonts w:hint="default" w:ascii="仿宋" w:hAnsi="仿宋" w:eastAsia="仿宋" w:cs="仿宋"/>
          <w:sz w:val="28"/>
          <w:szCs w:val="28"/>
          <w:lang w:eastAsia="zh-CN"/>
        </w:rPr>
      </w:pPr>
    </w:p>
    <w:p w14:paraId="69A04A6E">
      <w:pPr>
        <w:keepNext/>
        <w:keepLines/>
        <w:widowControl w:val="0"/>
        <w:autoSpaceDE w:val="0"/>
        <w:autoSpaceDN w:val="0"/>
        <w:adjustRightInd w:val="0"/>
        <w:spacing w:line="360" w:lineRule="auto"/>
        <w:jc w:val="center"/>
        <w:outlineLvl w:val="1"/>
        <w:rPr>
          <w:rFonts w:hint="default" w:ascii="仿宋" w:hAnsi="仿宋" w:eastAsia="仿宋" w:cs="仿宋"/>
          <w:bCs/>
          <w:color w:val="auto"/>
          <w:kern w:val="0"/>
          <w:sz w:val="30"/>
          <w:szCs w:val="30"/>
          <w:lang w:val="en-US" w:eastAsia="zh-CN"/>
        </w:rPr>
      </w:pPr>
      <w:bookmarkStart w:id="191" w:name="_Toc123955915"/>
      <w:bookmarkStart w:id="192" w:name="_Toc1658848054"/>
      <w:bookmarkStart w:id="193" w:name="_Toc1517317572"/>
      <w:bookmarkStart w:id="194" w:name="_Toc1446727086"/>
      <w:bookmarkStart w:id="195" w:name="_Toc1940674049"/>
      <w:bookmarkStart w:id="196" w:name="_Toc99139981"/>
      <w:bookmarkStart w:id="197" w:name="_Toc340063481"/>
      <w:bookmarkStart w:id="198" w:name="_Toc689398289_WPSOffice_Level2"/>
      <w:bookmarkStart w:id="199" w:name="_Toc1354261087_WPSOffice_Level2"/>
      <w:bookmarkStart w:id="200" w:name="_Toc269831806"/>
      <w:bookmarkStart w:id="201" w:name="_Toc1958475392"/>
      <w:bookmarkStart w:id="202" w:name="_Toc814900001_WPSOffice_Level2"/>
      <w:bookmarkStart w:id="203" w:name="_Toc880470383"/>
      <w:bookmarkStart w:id="204" w:name="_Toc1602167768_WPSOffice_Level2"/>
      <w:bookmarkStart w:id="205" w:name="_Toc99171812"/>
      <w:r>
        <w:rPr>
          <w:rFonts w:ascii="方正小标宋_GBK" w:hAnsi="方正小标宋_GBK" w:eastAsia="方正小标宋_GBK" w:cs="方正小标宋_GBK"/>
          <w:bCs/>
          <w:color w:val="auto"/>
          <w:kern w:val="0"/>
          <w:sz w:val="30"/>
          <w:szCs w:val="30"/>
          <w:lang w:val="en-US" w:eastAsia="zh-CN"/>
        </w:rPr>
        <w:t>四、投标文件的上传</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DC7343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6</w:t>
      </w:r>
      <w:r>
        <w:rPr>
          <w:rFonts w:ascii="仿宋" w:hAnsi="仿宋" w:eastAsia="仿宋" w:cs="仿宋"/>
          <w:b/>
          <w:bCs/>
          <w:sz w:val="28"/>
          <w:szCs w:val="28"/>
          <w:lang w:eastAsia="zh-CN"/>
        </w:rPr>
        <w:t>.投标文件的上传</w:t>
      </w:r>
    </w:p>
    <w:p w14:paraId="7650B68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.1加密电子投标文件的上传：见“投标人须知前附表”。</w:t>
      </w:r>
    </w:p>
    <w:p w14:paraId="5EFC8AB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5CAAF2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27.</w:t>
      </w:r>
      <w:r>
        <w:rPr>
          <w:rFonts w:ascii="仿宋" w:hAnsi="仿宋" w:eastAsia="仿宋" w:cs="仿宋"/>
          <w:b/>
          <w:bCs/>
          <w:sz w:val="28"/>
          <w:szCs w:val="28"/>
          <w:lang w:eastAsia="zh-CN"/>
        </w:rPr>
        <w:t>投标截止时间</w:t>
      </w:r>
    </w:p>
    <w:p w14:paraId="34A36E8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.1投标人应在“投标人须知前附表”规定的投标截止时间前上传投标文件。</w:t>
      </w:r>
    </w:p>
    <w:p w14:paraId="5CF0AC7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.2采购人和</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可以按本章第12条规定，通过修改招标文件自行决定酌情延长投标截止期限。</w:t>
      </w:r>
    </w:p>
    <w:p w14:paraId="3D8576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28.</w:t>
      </w:r>
      <w:r>
        <w:rPr>
          <w:rFonts w:ascii="仿宋" w:hAnsi="仿宋" w:eastAsia="仿宋" w:cs="仿宋"/>
          <w:b/>
          <w:bCs/>
          <w:sz w:val="28"/>
          <w:szCs w:val="28"/>
          <w:lang w:eastAsia="zh-CN"/>
        </w:rPr>
        <w:t>迟交的投标文件</w:t>
      </w:r>
    </w:p>
    <w:p w14:paraId="6D8EA26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投标人在投标截止时间后上传的投标文件，将被拒绝。</w:t>
      </w:r>
    </w:p>
    <w:p w14:paraId="1BC0C08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29.</w:t>
      </w:r>
      <w:r>
        <w:rPr>
          <w:rFonts w:ascii="仿宋" w:hAnsi="仿宋" w:eastAsia="仿宋" w:cs="仿宋"/>
          <w:b/>
          <w:bCs/>
          <w:sz w:val="28"/>
          <w:szCs w:val="28"/>
          <w:lang w:eastAsia="zh-CN"/>
        </w:rPr>
        <w:t>投标文件的修改和撤回</w:t>
      </w:r>
    </w:p>
    <w:p w14:paraId="35962F8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.1在投标截止时间前，投标人可以修改或撤回已上传的投标文件。</w:t>
      </w:r>
    </w:p>
    <w:p w14:paraId="6521361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.2在投标截止时间后，投标人不得修改或撤回其投标文件。</w:t>
      </w:r>
    </w:p>
    <w:p w14:paraId="495EDFB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.3在招标文件规定的投标有效期内，投标人不得实质上修改或撤回其投标。</w:t>
      </w:r>
    </w:p>
    <w:p w14:paraId="4F72CDFB">
      <w:pPr>
        <w:spacing w:line="360" w:lineRule="auto"/>
        <w:rPr>
          <w:rFonts w:hint="default" w:ascii="仿宋" w:hAnsi="仿宋" w:eastAsia="仿宋" w:cs="仿宋"/>
          <w:sz w:val="28"/>
          <w:szCs w:val="28"/>
          <w:lang w:eastAsia="zh-CN"/>
        </w:rPr>
      </w:pPr>
    </w:p>
    <w:p w14:paraId="77034465">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06" w:name="_Toc960388964"/>
      <w:bookmarkStart w:id="207" w:name="_Toc491646129_WPSOffice_Level2"/>
      <w:bookmarkStart w:id="208" w:name="_Toc58778488"/>
      <w:bookmarkStart w:id="209" w:name="_Toc1550393937_WPSOffice_Level2"/>
      <w:bookmarkStart w:id="210" w:name="_Toc1288741030"/>
      <w:bookmarkStart w:id="211" w:name="_Toc1109071882"/>
      <w:bookmarkStart w:id="212" w:name="_Toc702554443"/>
      <w:bookmarkStart w:id="213" w:name="_Toc1124298034"/>
      <w:bookmarkStart w:id="214" w:name="_Toc516757662_WPSOffice_Level2"/>
      <w:bookmarkStart w:id="215" w:name="_Toc516778272"/>
      <w:bookmarkStart w:id="216" w:name="_Toc1744903856_WPSOffice_Level2"/>
      <w:bookmarkStart w:id="217" w:name="_Toc229139457"/>
      <w:bookmarkStart w:id="218" w:name="_Toc1130786219"/>
      <w:bookmarkStart w:id="219" w:name="_Toc874621790"/>
      <w:bookmarkStart w:id="220" w:name="_Toc1140657126"/>
      <w:r>
        <w:rPr>
          <w:rFonts w:ascii="方正小标宋_GBK" w:hAnsi="方正小标宋_GBK" w:eastAsia="方正小标宋_GBK" w:cs="方正小标宋_GBK"/>
          <w:bCs/>
          <w:color w:val="auto"/>
          <w:kern w:val="0"/>
          <w:sz w:val="30"/>
          <w:szCs w:val="30"/>
          <w:lang w:val="en-US" w:eastAsia="zh-CN"/>
        </w:rPr>
        <w:t>五、开标与评标</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CE9271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30</w:t>
      </w:r>
      <w:r>
        <w:rPr>
          <w:rFonts w:ascii="仿宋" w:hAnsi="仿宋" w:eastAsia="仿宋" w:cs="仿宋"/>
          <w:b/>
          <w:bCs/>
          <w:sz w:val="28"/>
          <w:szCs w:val="28"/>
          <w:lang w:eastAsia="zh-CN"/>
        </w:rPr>
        <w:t>.开标</w:t>
      </w:r>
    </w:p>
    <w:p w14:paraId="5B8744C1">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.1开标及解密方式：见“投标人须知前附表”。</w:t>
      </w:r>
    </w:p>
    <w:p w14:paraId="4BBB0C39">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.2不见面开标大厅网址：见“投标人须知前附表”。</w:t>
      </w:r>
    </w:p>
    <w:p w14:paraId="3B997C7B">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.3开标时间和开标地点：见“投标人须知前附表”。</w:t>
      </w:r>
    </w:p>
    <w:p w14:paraId="1C52820D">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.4开标时，</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将通过网上开标系统公布投标人名称、投标价格以及其它有关内容。</w:t>
      </w:r>
    </w:p>
    <w:p w14:paraId="57DA53C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31.</w:t>
      </w:r>
      <w:r>
        <w:rPr>
          <w:rFonts w:ascii="仿宋" w:hAnsi="仿宋" w:eastAsia="仿宋" w:cs="仿宋"/>
          <w:b/>
          <w:bCs/>
          <w:sz w:val="28"/>
          <w:szCs w:val="28"/>
          <w:lang w:eastAsia="zh-CN"/>
        </w:rPr>
        <w:t>资格审查</w:t>
      </w:r>
    </w:p>
    <w:p w14:paraId="3367782A">
      <w:pPr>
        <w:spacing w:line="360" w:lineRule="auto"/>
        <w:rPr>
          <w:rFonts w:hint="default" w:ascii="仿宋" w:hAnsi="仿宋" w:eastAsia="仿宋" w:cs="仿宋"/>
          <w:sz w:val="28"/>
          <w:szCs w:val="28"/>
          <w:lang w:eastAsia="zh-CN"/>
        </w:rPr>
      </w:pPr>
      <w:bookmarkStart w:id="221" w:name="_Toc694141672_WPSOffice_Level3"/>
      <w:bookmarkStart w:id="222" w:name="_Toc1584989513_WPSOffice_Level3"/>
      <w:bookmarkStart w:id="223" w:name="_Toc45114864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.1开标结束后，采购人对投标人的资格进行审查。</w:t>
      </w:r>
      <w:bookmarkEnd w:id="221"/>
      <w:bookmarkEnd w:id="222"/>
      <w:bookmarkEnd w:id="223"/>
    </w:p>
    <w:p w14:paraId="0BE8584B">
      <w:pPr>
        <w:spacing w:line="360" w:lineRule="auto"/>
        <w:rPr>
          <w:rFonts w:hint="default" w:ascii="仿宋" w:hAnsi="仿宋" w:eastAsia="仿宋" w:cs="仿宋"/>
          <w:sz w:val="28"/>
          <w:szCs w:val="28"/>
          <w:lang w:eastAsia="zh-CN"/>
        </w:rPr>
      </w:pPr>
      <w:bookmarkStart w:id="224" w:name="_Toc1693296442_WPSOffice_Level3"/>
      <w:bookmarkStart w:id="225" w:name="_Toc85856132_WPSOffice_Level3"/>
      <w:bookmarkStart w:id="226" w:name="_Toc1493406836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.2合格投标人不足3家的，不得评标。</w:t>
      </w:r>
      <w:bookmarkEnd w:id="224"/>
      <w:bookmarkEnd w:id="225"/>
      <w:bookmarkEnd w:id="226"/>
    </w:p>
    <w:p w14:paraId="1FB5D919">
      <w:pPr>
        <w:spacing w:line="360" w:lineRule="auto"/>
        <w:rPr>
          <w:rFonts w:hint="default" w:ascii="仿宋" w:hAnsi="仿宋" w:eastAsia="仿宋" w:cs="仿宋"/>
          <w:sz w:val="28"/>
          <w:szCs w:val="28"/>
          <w:lang w:eastAsia="zh-CN"/>
        </w:rPr>
      </w:pPr>
      <w:bookmarkStart w:id="227" w:name="_Toc1285333830_WPSOffice_Level3"/>
      <w:bookmarkStart w:id="228" w:name="_Toc21976785_WPSOffice_Level3"/>
      <w:bookmarkStart w:id="229" w:name="_Toc1971674233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.3资格审查标准见“投标人须知前附表</w:t>
      </w:r>
      <w:r>
        <w:rPr>
          <w:rFonts w:hint="eastAsia" w:ascii="仿宋" w:hAnsi="仿宋" w:eastAsia="仿宋" w:cs="仿宋"/>
          <w:sz w:val="28"/>
          <w:szCs w:val="28"/>
          <w:lang w:val="en-US" w:eastAsia="zh-CN"/>
        </w:rPr>
        <w:t>和第四章资格证明文件格式</w:t>
      </w:r>
      <w:r>
        <w:rPr>
          <w:rFonts w:ascii="仿宋" w:hAnsi="仿宋" w:eastAsia="仿宋" w:cs="仿宋"/>
          <w:sz w:val="28"/>
          <w:szCs w:val="28"/>
          <w:lang w:eastAsia="zh-CN"/>
        </w:rPr>
        <w:t>”。</w:t>
      </w:r>
      <w:bookmarkEnd w:id="227"/>
      <w:bookmarkEnd w:id="228"/>
      <w:bookmarkEnd w:id="229"/>
    </w:p>
    <w:p w14:paraId="05402FE8">
      <w:pPr>
        <w:spacing w:line="360" w:lineRule="auto"/>
        <w:rPr>
          <w:rFonts w:hint="default" w:ascii="仿宋" w:hAnsi="仿宋" w:eastAsia="仿宋" w:cs="仿宋"/>
          <w:b/>
          <w:bCs/>
          <w:sz w:val="28"/>
          <w:szCs w:val="28"/>
          <w:lang w:val="en-US" w:eastAsia="zh-CN"/>
        </w:rPr>
      </w:pPr>
      <w:bookmarkStart w:id="230" w:name="_Toc1785145571_WPSOffice_Level3"/>
      <w:bookmarkStart w:id="231" w:name="_Toc468577997_WPSOffice_Level3"/>
      <w:bookmarkStart w:id="232" w:name="_Toc1102086292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.4信用记录的查询方法：见“投标人须知前附表投标人须知前附表</w:t>
      </w:r>
      <w:r>
        <w:rPr>
          <w:rFonts w:hint="eastAsia" w:ascii="仿宋" w:hAnsi="仿宋" w:eastAsia="仿宋" w:cs="仿宋"/>
          <w:sz w:val="28"/>
          <w:szCs w:val="28"/>
          <w:lang w:val="en-US" w:eastAsia="zh-CN"/>
        </w:rPr>
        <w:t>和第四章资格证明文件格式</w:t>
      </w:r>
      <w:r>
        <w:rPr>
          <w:rFonts w:ascii="仿宋" w:hAnsi="仿宋" w:eastAsia="仿宋" w:cs="仿宋"/>
          <w:sz w:val="28"/>
          <w:szCs w:val="28"/>
          <w:lang w:eastAsia="zh-CN"/>
        </w:rPr>
        <w:t>”。</w:t>
      </w:r>
      <w:bookmarkEnd w:id="230"/>
      <w:bookmarkEnd w:id="231"/>
      <w:bookmarkEnd w:id="232"/>
      <w:r>
        <w:rPr>
          <w:rFonts w:hint="eastAsia" w:ascii="仿宋" w:hAnsi="仿宋" w:eastAsia="仿宋" w:cs="仿宋"/>
          <w:b/>
          <w:bCs/>
          <w:sz w:val="28"/>
          <w:szCs w:val="28"/>
          <w:lang w:val="en-US" w:eastAsia="zh-CN"/>
        </w:rPr>
        <w:t>具体资格审查表如下：</w:t>
      </w:r>
    </w:p>
    <w:p w14:paraId="71AE42F1">
      <w:pPr>
        <w:pageBreakBefore w:val="0"/>
        <w:widowControl w:val="0"/>
        <w:kinsoku/>
        <w:wordWrap/>
        <w:overflowPunct/>
        <w:topLinePunct/>
        <w:autoSpaceDE/>
        <w:autoSpaceDN/>
        <w:bidi w:val="0"/>
        <w:adjustRightInd/>
        <w:spacing w:line="396" w:lineRule="auto"/>
        <w:ind w:firstLine="480" w:firstLineChars="200"/>
        <w:rPr>
          <w:rFonts w:hint="eastAsia" w:ascii="宋体" w:hAnsi="宋体" w:eastAsia="宋体" w:cs="宋体"/>
          <w:sz w:val="24"/>
          <w:szCs w:val="24"/>
          <w:lang w:val="en-US" w:eastAsia="zh-CN"/>
        </w:rPr>
      </w:pPr>
    </w:p>
    <w:p w14:paraId="4DBB26D2">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1FA7C0D">
      <w:pPr>
        <w:widowControl w:val="0"/>
        <w:spacing w:line="440" w:lineRule="exact"/>
        <w:ind w:firstLine="562" w:firstLineChars="200"/>
        <w:jc w:val="center"/>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资格性审查表</w:t>
      </w:r>
    </w:p>
    <w:tbl>
      <w:tblPr>
        <w:tblStyle w:val="52"/>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59"/>
        <w:gridCol w:w="5793"/>
      </w:tblGrid>
      <w:tr w14:paraId="04A2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 w:type="dxa"/>
            <w:tcMar>
              <w:top w:w="0" w:type="dxa"/>
              <w:left w:w="57" w:type="dxa"/>
              <w:bottom w:w="0" w:type="dxa"/>
              <w:right w:w="57" w:type="dxa"/>
            </w:tcMar>
            <w:vAlign w:val="center"/>
          </w:tcPr>
          <w:p w14:paraId="72B962AA">
            <w:pPr>
              <w:widowControl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序号</w:t>
            </w:r>
          </w:p>
        </w:tc>
        <w:tc>
          <w:tcPr>
            <w:tcW w:w="1859" w:type="dxa"/>
            <w:vAlign w:val="center"/>
          </w:tcPr>
          <w:p w14:paraId="2F27E0FD">
            <w:pPr>
              <w:widowControl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审查因素</w:t>
            </w:r>
          </w:p>
        </w:tc>
        <w:tc>
          <w:tcPr>
            <w:tcW w:w="5793" w:type="dxa"/>
            <w:tcMar>
              <w:top w:w="0" w:type="dxa"/>
              <w:left w:w="57" w:type="dxa"/>
              <w:bottom w:w="0" w:type="dxa"/>
              <w:right w:w="57" w:type="dxa"/>
            </w:tcMar>
            <w:vAlign w:val="center"/>
          </w:tcPr>
          <w:p w14:paraId="4575F170">
            <w:pPr>
              <w:widowControl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审查内容</w:t>
            </w:r>
          </w:p>
        </w:tc>
      </w:tr>
      <w:tr w14:paraId="16BF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6" w:type="dxa"/>
            <w:tcMar>
              <w:top w:w="0" w:type="dxa"/>
              <w:left w:w="57" w:type="dxa"/>
              <w:bottom w:w="0" w:type="dxa"/>
              <w:right w:w="57" w:type="dxa"/>
            </w:tcMar>
            <w:vAlign w:val="center"/>
          </w:tcPr>
          <w:p w14:paraId="7E8A119F">
            <w:pPr>
              <w:widowControl w:val="0"/>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w:t>
            </w:r>
          </w:p>
        </w:tc>
        <w:tc>
          <w:tcPr>
            <w:tcW w:w="1859" w:type="dxa"/>
            <w:tcMar>
              <w:top w:w="0" w:type="dxa"/>
              <w:left w:w="57" w:type="dxa"/>
              <w:bottom w:w="0" w:type="dxa"/>
              <w:right w:w="57" w:type="dxa"/>
            </w:tcMar>
            <w:vAlign w:val="center"/>
          </w:tcPr>
          <w:p w14:paraId="39266433">
            <w:pPr>
              <w:widowControl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独立承担民事责任的能力</w:t>
            </w:r>
          </w:p>
        </w:tc>
        <w:tc>
          <w:tcPr>
            <w:tcW w:w="5793" w:type="dxa"/>
          </w:tcPr>
          <w:p w14:paraId="776FC091">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法人或者其他组织的营业执照等证明文件或自然人的身份证明符合招标文件规定。</w:t>
            </w:r>
          </w:p>
        </w:tc>
      </w:tr>
      <w:tr w14:paraId="3F67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706" w:type="dxa"/>
            <w:tcMar>
              <w:top w:w="0" w:type="dxa"/>
              <w:left w:w="57" w:type="dxa"/>
              <w:bottom w:w="0" w:type="dxa"/>
              <w:right w:w="57" w:type="dxa"/>
            </w:tcMar>
            <w:vAlign w:val="center"/>
          </w:tcPr>
          <w:p w14:paraId="290FE6BA">
            <w:pPr>
              <w:widowControl w:val="0"/>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w:t>
            </w:r>
          </w:p>
        </w:tc>
        <w:tc>
          <w:tcPr>
            <w:tcW w:w="1859" w:type="dxa"/>
            <w:tcMar>
              <w:top w:w="0" w:type="dxa"/>
              <w:left w:w="57" w:type="dxa"/>
              <w:bottom w:w="0" w:type="dxa"/>
              <w:right w:w="57" w:type="dxa"/>
            </w:tcMar>
            <w:vAlign w:val="center"/>
          </w:tcPr>
          <w:p w14:paraId="1555797D">
            <w:pPr>
              <w:widowControl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健全的财务制度</w:t>
            </w:r>
          </w:p>
        </w:tc>
        <w:tc>
          <w:tcPr>
            <w:tcW w:w="5793" w:type="dxa"/>
          </w:tcPr>
          <w:p w14:paraId="70B61455">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财务审计报告（2024年度）等材料符合招标文件规定。</w:t>
            </w:r>
          </w:p>
        </w:tc>
      </w:tr>
      <w:tr w14:paraId="16F1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706" w:type="dxa"/>
            <w:tcMar>
              <w:top w:w="0" w:type="dxa"/>
              <w:left w:w="57" w:type="dxa"/>
              <w:bottom w:w="0" w:type="dxa"/>
              <w:right w:w="57" w:type="dxa"/>
            </w:tcMar>
            <w:vAlign w:val="center"/>
          </w:tcPr>
          <w:p w14:paraId="5B9A2700">
            <w:pPr>
              <w:widowControl w:val="0"/>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w:t>
            </w:r>
          </w:p>
        </w:tc>
        <w:tc>
          <w:tcPr>
            <w:tcW w:w="1859" w:type="dxa"/>
            <w:tcMar>
              <w:top w:w="0" w:type="dxa"/>
              <w:left w:w="57" w:type="dxa"/>
              <w:bottom w:w="0" w:type="dxa"/>
              <w:right w:w="57" w:type="dxa"/>
            </w:tcMar>
            <w:vAlign w:val="center"/>
          </w:tcPr>
          <w:p w14:paraId="6E68827A">
            <w:pPr>
              <w:widowControl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依法缴纳税收和社保的良好记录</w:t>
            </w:r>
          </w:p>
        </w:tc>
        <w:tc>
          <w:tcPr>
            <w:tcW w:w="5793" w:type="dxa"/>
            <w:vAlign w:val="center"/>
          </w:tcPr>
          <w:p w14:paraId="2166D650">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依法缴纳税收和依法缴纳社会保障资金的证明材料符合招标文件规定（自2025年1月1日以来至少一个月）。</w:t>
            </w:r>
          </w:p>
        </w:tc>
      </w:tr>
      <w:tr w14:paraId="71D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706" w:type="dxa"/>
            <w:tcMar>
              <w:top w:w="0" w:type="dxa"/>
              <w:left w:w="57" w:type="dxa"/>
              <w:bottom w:w="0" w:type="dxa"/>
              <w:right w:w="57" w:type="dxa"/>
            </w:tcMar>
            <w:vAlign w:val="center"/>
          </w:tcPr>
          <w:p w14:paraId="24D5F2A4">
            <w:pPr>
              <w:widowControl w:val="0"/>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w:t>
            </w:r>
          </w:p>
        </w:tc>
        <w:tc>
          <w:tcPr>
            <w:tcW w:w="1859" w:type="dxa"/>
            <w:tcMar>
              <w:top w:w="0" w:type="dxa"/>
              <w:left w:w="57" w:type="dxa"/>
              <w:bottom w:w="0" w:type="dxa"/>
              <w:right w:w="57" w:type="dxa"/>
            </w:tcMar>
            <w:vAlign w:val="center"/>
          </w:tcPr>
          <w:p w14:paraId="765F2578">
            <w:pPr>
              <w:widowControl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具备履行合同所必需的设备和专业技术能力</w:t>
            </w:r>
          </w:p>
        </w:tc>
        <w:tc>
          <w:tcPr>
            <w:tcW w:w="5793" w:type="dxa"/>
            <w:vAlign w:val="center"/>
          </w:tcPr>
          <w:p w14:paraId="72DE863F">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具有履行合同所必需的设备和专业技术能力，符合招标文件规定（出具承诺函）。</w:t>
            </w:r>
          </w:p>
        </w:tc>
      </w:tr>
      <w:tr w14:paraId="524D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exact"/>
          <w:jc w:val="center"/>
        </w:trPr>
        <w:tc>
          <w:tcPr>
            <w:tcW w:w="706" w:type="dxa"/>
            <w:vAlign w:val="center"/>
          </w:tcPr>
          <w:p w14:paraId="32FAE4BE">
            <w:pPr>
              <w:widowControl/>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5</w:t>
            </w:r>
          </w:p>
        </w:tc>
        <w:tc>
          <w:tcPr>
            <w:tcW w:w="1859" w:type="dxa"/>
            <w:tcMar>
              <w:top w:w="0" w:type="dxa"/>
              <w:left w:w="57" w:type="dxa"/>
              <w:bottom w:w="0" w:type="dxa"/>
              <w:right w:w="57" w:type="dxa"/>
            </w:tcMar>
            <w:vAlign w:val="center"/>
          </w:tcPr>
          <w:p w14:paraId="251816B0">
            <w:pPr>
              <w:widowControl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参加政府采购活动前3年内在经营活动中没有重大违法记录</w:t>
            </w:r>
          </w:p>
        </w:tc>
        <w:tc>
          <w:tcPr>
            <w:tcW w:w="5793" w:type="dxa"/>
            <w:vAlign w:val="center"/>
          </w:tcPr>
          <w:p w14:paraId="05C95C9B">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参加政府采购活动前3年内在经营活动中没有重大违法记录声明符合招标文件规定。</w:t>
            </w:r>
          </w:p>
        </w:tc>
      </w:tr>
      <w:tr w14:paraId="5686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jc w:val="center"/>
        </w:trPr>
        <w:tc>
          <w:tcPr>
            <w:tcW w:w="706" w:type="dxa"/>
            <w:vAlign w:val="center"/>
          </w:tcPr>
          <w:p w14:paraId="0AA7AE9A">
            <w:pPr>
              <w:widowControl/>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w:t>
            </w:r>
          </w:p>
        </w:tc>
        <w:tc>
          <w:tcPr>
            <w:tcW w:w="1859" w:type="dxa"/>
            <w:tcMar>
              <w:top w:w="0" w:type="dxa"/>
              <w:left w:w="57" w:type="dxa"/>
              <w:bottom w:w="0" w:type="dxa"/>
              <w:right w:w="57" w:type="dxa"/>
            </w:tcMar>
            <w:vAlign w:val="center"/>
          </w:tcPr>
          <w:p w14:paraId="3112D57A">
            <w:pPr>
              <w:widowControl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资质要求</w:t>
            </w:r>
          </w:p>
        </w:tc>
        <w:tc>
          <w:tcPr>
            <w:tcW w:w="5793" w:type="dxa"/>
            <w:vAlign w:val="center"/>
          </w:tcPr>
          <w:p w14:paraId="68EF038D">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具有河南省基本药物配送企业资格证明，具有《药品经营许可证》，经营范围须包含普药和精神科相关药品（包含二类精神药品），并在河南省公共资源交易中心医药采购平台备案。）符合招标文件规定。</w:t>
            </w:r>
          </w:p>
        </w:tc>
      </w:tr>
      <w:tr w14:paraId="127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706" w:type="dxa"/>
            <w:vAlign w:val="center"/>
          </w:tcPr>
          <w:p w14:paraId="09722ECA">
            <w:pPr>
              <w:widowControl/>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7</w:t>
            </w:r>
          </w:p>
        </w:tc>
        <w:tc>
          <w:tcPr>
            <w:tcW w:w="1859" w:type="dxa"/>
            <w:tcMar>
              <w:top w:w="0" w:type="dxa"/>
              <w:left w:w="57" w:type="dxa"/>
              <w:bottom w:w="0" w:type="dxa"/>
              <w:right w:w="57" w:type="dxa"/>
            </w:tcMar>
            <w:vAlign w:val="center"/>
          </w:tcPr>
          <w:p w14:paraId="759BAAFE">
            <w:pPr>
              <w:widowControl w:val="0"/>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信用记录</w:t>
            </w:r>
          </w:p>
        </w:tc>
        <w:tc>
          <w:tcPr>
            <w:tcW w:w="5793" w:type="dxa"/>
            <w:vAlign w:val="center"/>
          </w:tcPr>
          <w:p w14:paraId="745A477E">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未被列入失信被执行人、重大税收违法失信主体、政府采购严重违法失信行为记录名单，符合招标文件规定。</w:t>
            </w:r>
          </w:p>
        </w:tc>
      </w:tr>
      <w:tr w14:paraId="48D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exact"/>
          <w:jc w:val="center"/>
        </w:trPr>
        <w:tc>
          <w:tcPr>
            <w:tcW w:w="706" w:type="dxa"/>
            <w:vAlign w:val="center"/>
          </w:tcPr>
          <w:p w14:paraId="1AA4046B">
            <w:pPr>
              <w:widowControl/>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8</w:t>
            </w:r>
          </w:p>
        </w:tc>
        <w:tc>
          <w:tcPr>
            <w:tcW w:w="1859" w:type="dxa"/>
            <w:tcMar>
              <w:top w:w="0" w:type="dxa"/>
              <w:left w:w="57" w:type="dxa"/>
              <w:bottom w:w="0" w:type="dxa"/>
              <w:right w:w="57" w:type="dxa"/>
            </w:tcMar>
            <w:vAlign w:val="center"/>
          </w:tcPr>
          <w:p w14:paraId="1C12502B">
            <w:pPr>
              <w:widowControl w:val="0"/>
              <w:jc w:val="left"/>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投标人关联单位的说明</w:t>
            </w:r>
          </w:p>
        </w:tc>
        <w:tc>
          <w:tcPr>
            <w:tcW w:w="5793" w:type="dxa"/>
            <w:vAlign w:val="center"/>
          </w:tcPr>
          <w:p w14:paraId="336BA2D8">
            <w:pPr>
              <w:widowControl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负责人为同一人或者存在直接控股、管理关系的不同供应商，不得参加同一合同项下的政府采购活动【提供书面承诺及在“国家企业信用信息公示系统”中查询打印或截图的相关材料并加盖公章（需包含公司基本信息、股东信息及股权变更信息如有）】，符合招标文件规定。</w:t>
            </w:r>
          </w:p>
        </w:tc>
      </w:tr>
      <w:tr w14:paraId="40F1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06" w:type="dxa"/>
            <w:vAlign w:val="center"/>
          </w:tcPr>
          <w:p w14:paraId="33E29D32">
            <w:pPr>
              <w:widowControl/>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9</w:t>
            </w:r>
          </w:p>
        </w:tc>
        <w:tc>
          <w:tcPr>
            <w:tcW w:w="1859" w:type="dxa"/>
            <w:shd w:val="clear" w:color="auto" w:fill="auto"/>
            <w:tcMar>
              <w:top w:w="0" w:type="dxa"/>
              <w:left w:w="57" w:type="dxa"/>
              <w:bottom w:w="0" w:type="dxa"/>
              <w:right w:w="57" w:type="dxa"/>
            </w:tcMar>
            <w:vAlign w:val="center"/>
          </w:tcPr>
          <w:p w14:paraId="4D564A73">
            <w:pPr>
              <w:widowControl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非联合体投标</w:t>
            </w:r>
          </w:p>
        </w:tc>
        <w:tc>
          <w:tcPr>
            <w:tcW w:w="5793" w:type="dxa"/>
            <w:shd w:val="clear" w:color="auto" w:fill="auto"/>
            <w:vAlign w:val="center"/>
          </w:tcPr>
          <w:p w14:paraId="1A5D9C94">
            <w:pPr>
              <w:widowControl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符合招标文件规定。</w:t>
            </w:r>
          </w:p>
        </w:tc>
      </w:tr>
    </w:tbl>
    <w:p w14:paraId="1E535BCD">
      <w:pPr>
        <w:spacing w:line="360" w:lineRule="auto"/>
        <w:rPr>
          <w:rFonts w:ascii="仿宋" w:hAnsi="仿宋" w:eastAsia="仿宋" w:cs="仿宋"/>
          <w:b/>
          <w:bCs/>
          <w:sz w:val="28"/>
          <w:szCs w:val="28"/>
          <w:lang w:eastAsia="zh-CN"/>
        </w:rPr>
      </w:pPr>
    </w:p>
    <w:p w14:paraId="170C4C14">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2</w:t>
      </w:r>
      <w:r>
        <w:rPr>
          <w:rFonts w:ascii="仿宋" w:hAnsi="仿宋" w:eastAsia="仿宋" w:cs="仿宋"/>
          <w:b/>
          <w:bCs/>
          <w:sz w:val="28"/>
          <w:szCs w:val="28"/>
          <w:lang w:eastAsia="zh-CN"/>
        </w:rPr>
        <w:t>.评标委员会</w:t>
      </w:r>
    </w:p>
    <w:p w14:paraId="3324256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 w:hAnsi="仿宋" w:eastAsia="仿宋" w:cs="仿宋"/>
          <w:sz w:val="28"/>
          <w:szCs w:val="28"/>
          <w:lang w:val="en-US" w:eastAsia="zh-CN"/>
        </w:rPr>
        <w:t>提交</w:t>
      </w:r>
      <w:r>
        <w:rPr>
          <w:rFonts w:ascii="仿宋" w:hAnsi="仿宋" w:eastAsia="仿宋" w:cs="仿宋"/>
          <w:sz w:val="28"/>
          <w:szCs w:val="28"/>
          <w:lang w:eastAsia="zh-CN"/>
        </w:rPr>
        <w:t>抽取</w:t>
      </w:r>
      <w:r>
        <w:rPr>
          <w:rFonts w:ascii="仿宋" w:hAnsi="仿宋" w:eastAsia="仿宋" w:cs="仿宋"/>
          <w:sz w:val="28"/>
          <w:szCs w:val="28"/>
          <w:lang w:val="en-US" w:eastAsia="zh-CN"/>
        </w:rPr>
        <w:t>申请</w:t>
      </w:r>
      <w:r>
        <w:rPr>
          <w:rFonts w:ascii="仿宋" w:hAnsi="仿宋" w:eastAsia="仿宋" w:cs="仿宋"/>
          <w:sz w:val="28"/>
          <w:szCs w:val="28"/>
          <w:lang w:eastAsia="zh-CN"/>
        </w:rPr>
        <w:t>，有关人员对评标委员会成员名单须严格保密。</w:t>
      </w:r>
    </w:p>
    <w:p w14:paraId="63674B2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.2与投标人有利害关系的人员不得进入评标委员会。</w:t>
      </w:r>
    </w:p>
    <w:p w14:paraId="62B033F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33.</w:t>
      </w:r>
      <w:r>
        <w:rPr>
          <w:rFonts w:ascii="仿宋" w:hAnsi="仿宋" w:eastAsia="仿宋" w:cs="仿宋"/>
          <w:b/>
          <w:bCs/>
          <w:sz w:val="28"/>
          <w:szCs w:val="28"/>
          <w:lang w:eastAsia="zh-CN"/>
        </w:rPr>
        <w:t>投标文件的澄清</w:t>
      </w:r>
    </w:p>
    <w:p w14:paraId="05558A5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.1为了有助于对投标文件进行审查、评估和比较，评标委员会有权向投标人</w:t>
      </w:r>
      <w:r>
        <w:rPr>
          <w:rFonts w:ascii="仿宋" w:hAnsi="仿宋" w:eastAsia="仿宋" w:cs="仿宋"/>
          <w:sz w:val="28"/>
          <w:szCs w:val="28"/>
          <w:lang w:val="en-US" w:eastAsia="zh-CN"/>
        </w:rPr>
        <w:t>提出澄清</w:t>
      </w:r>
      <w:r>
        <w:rPr>
          <w:rFonts w:ascii="仿宋" w:hAnsi="仿宋" w:eastAsia="仿宋" w:cs="仿宋"/>
          <w:sz w:val="28"/>
          <w:szCs w:val="28"/>
          <w:lang w:eastAsia="zh-CN"/>
        </w:rPr>
        <w:t>，请投标人澄清其投标内容。</w:t>
      </w:r>
    </w:p>
    <w:p w14:paraId="5A43905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.2澄清的答复应加盖投标人公章（或企业电子签章）或由法定代表人（或其委托代理人）签字或签章（或个人电子签章）。</w:t>
      </w:r>
    </w:p>
    <w:p w14:paraId="348C2B9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.3投标人的澄清文件是投标文件的组成部分。</w:t>
      </w:r>
    </w:p>
    <w:p w14:paraId="60EA292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.4投标文件的澄清不得对投标内容进行实质性修改。</w:t>
      </w:r>
    </w:p>
    <w:p w14:paraId="5A80284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34.</w:t>
      </w:r>
      <w:r>
        <w:rPr>
          <w:rFonts w:ascii="仿宋" w:hAnsi="仿宋" w:eastAsia="仿宋" w:cs="仿宋"/>
          <w:b/>
          <w:bCs/>
          <w:sz w:val="28"/>
          <w:szCs w:val="28"/>
          <w:lang w:eastAsia="zh-CN"/>
        </w:rPr>
        <w:t>投标文件的符合性审查</w:t>
      </w:r>
    </w:p>
    <w:p w14:paraId="6539513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.1评标委员会将审查投标文件是否实质上响应招标文件。通过</w:t>
      </w:r>
      <w:r>
        <w:rPr>
          <w:rFonts w:ascii="仿宋" w:hAnsi="仿宋" w:eastAsia="仿宋" w:cs="仿宋"/>
          <w:sz w:val="28"/>
          <w:szCs w:val="28"/>
          <w:lang w:val="en-US" w:eastAsia="zh-CN"/>
        </w:rPr>
        <w:t>符合性审查</w:t>
      </w:r>
      <w:r>
        <w:rPr>
          <w:rFonts w:ascii="仿宋" w:hAnsi="仿宋" w:eastAsia="仿宋" w:cs="仿宋"/>
          <w:sz w:val="28"/>
          <w:szCs w:val="28"/>
          <w:lang w:eastAsia="zh-CN"/>
        </w:rPr>
        <w:t>的合格投标人不足3家的，</w:t>
      </w:r>
      <w:r>
        <w:rPr>
          <w:rFonts w:ascii="仿宋" w:hAnsi="仿宋" w:eastAsia="仿宋" w:cs="仿宋"/>
          <w:sz w:val="28"/>
          <w:szCs w:val="28"/>
          <w:lang w:val="en-US" w:eastAsia="zh-CN"/>
        </w:rPr>
        <w:t>项目废标</w:t>
      </w:r>
      <w:r>
        <w:rPr>
          <w:rFonts w:ascii="仿宋" w:hAnsi="仿宋" w:eastAsia="仿宋" w:cs="仿宋"/>
          <w:sz w:val="28"/>
          <w:szCs w:val="28"/>
          <w:lang w:eastAsia="zh-CN"/>
        </w:rPr>
        <w:t>。</w:t>
      </w:r>
    </w:p>
    <w:p w14:paraId="02612EB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.2允许修正投标文件中不构成重大偏离的、微小的、非正规的、不一致或不规则的地方。</w:t>
      </w:r>
    </w:p>
    <w:p w14:paraId="0426660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.3在对投标文件进行详细评</w:t>
      </w:r>
      <w:r>
        <w:rPr>
          <w:rFonts w:ascii="仿宋" w:hAnsi="仿宋" w:eastAsia="仿宋" w:cs="仿宋"/>
          <w:sz w:val="28"/>
          <w:szCs w:val="28"/>
          <w:lang w:val="en-US" w:eastAsia="zh-CN"/>
        </w:rPr>
        <w:t>审</w:t>
      </w:r>
      <w:r>
        <w:rPr>
          <w:rFonts w:ascii="仿宋" w:hAnsi="仿宋" w:eastAsia="仿宋" w:cs="仿宋"/>
          <w:sz w:val="28"/>
          <w:szCs w:val="28"/>
          <w:lang w:eastAsia="zh-CN"/>
        </w:rPr>
        <w:t>之前，评标委员会将确定</w:t>
      </w:r>
      <w:r>
        <w:rPr>
          <w:rFonts w:ascii="仿宋" w:hAnsi="仿宋" w:eastAsia="仿宋" w:cs="仿宋"/>
          <w:sz w:val="28"/>
          <w:szCs w:val="28"/>
          <w:lang w:val="en-US" w:eastAsia="zh-CN"/>
        </w:rPr>
        <w:t>投标文件</w:t>
      </w:r>
      <w:r>
        <w:rPr>
          <w:rFonts w:ascii="仿宋" w:hAnsi="仿宋" w:eastAsia="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、采购人的权利和投标人的义务的规定，而纠正这些偏离将影响</w:t>
      </w:r>
      <w:r>
        <w:rPr>
          <w:rFonts w:hint="eastAsia" w:ascii="仿宋" w:hAnsi="仿宋" w:eastAsia="仿宋" w:cs="仿宋"/>
          <w:sz w:val="28"/>
          <w:szCs w:val="28"/>
          <w:lang w:eastAsia="zh-CN"/>
        </w:rPr>
        <w:t>到其他</w:t>
      </w:r>
      <w:r>
        <w:rPr>
          <w:rFonts w:ascii="仿宋" w:hAnsi="仿宋" w:eastAsia="仿宋" w:cs="仿宋"/>
          <w:sz w:val="28"/>
          <w:szCs w:val="28"/>
          <w:lang w:eastAsia="zh-CN"/>
        </w:rPr>
        <w:t>提交实质性响应投标的投标人的公平竞争地位。</w:t>
      </w:r>
    </w:p>
    <w:p w14:paraId="5A5E820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.4评标委员会判断投标文件的响应性仅基于投标文件本身内容而不靠外部证据。</w:t>
      </w:r>
    </w:p>
    <w:p w14:paraId="372F48C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.5实质上没有响应招标文件要求的投标将被视为无效投标，投标人不得通过修正或</w:t>
      </w:r>
      <w:r>
        <w:rPr>
          <w:rFonts w:hint="eastAsia" w:ascii="仿宋" w:hAnsi="仿宋" w:eastAsia="仿宋" w:cs="仿宋"/>
          <w:sz w:val="28"/>
          <w:szCs w:val="28"/>
          <w:lang w:eastAsia="zh-CN"/>
        </w:rPr>
        <w:t>撤销</w:t>
      </w:r>
      <w:r>
        <w:rPr>
          <w:rFonts w:ascii="仿宋" w:hAnsi="仿宋" w:eastAsia="仿宋" w:cs="仿宋"/>
          <w:sz w:val="28"/>
          <w:szCs w:val="28"/>
          <w:lang w:eastAsia="zh-CN"/>
        </w:rPr>
        <w:t>不符之处而使其投标成为实质上响应投标。</w:t>
      </w:r>
    </w:p>
    <w:p w14:paraId="76B0FC8B">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.6</w:t>
      </w:r>
      <w:r>
        <w:rPr>
          <w:rFonts w:ascii="仿宋" w:hAnsi="仿宋" w:eastAsia="仿宋" w:cs="仿宋"/>
          <w:sz w:val="28"/>
          <w:szCs w:val="28"/>
          <w:lang w:val="en-US" w:eastAsia="zh-CN"/>
        </w:rPr>
        <w:t>参与同一个标段（包）的投标人存在下列情形之一的，其投标（响应）文件无效：</w:t>
      </w:r>
    </w:p>
    <w:p w14:paraId="1361BF5B">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（1）不同投标人的电子投标（响应）文件上传计算机的网卡MAC地址、CPU序列号和硬盘序列号等硬件信息相同的；</w:t>
      </w:r>
    </w:p>
    <w:p w14:paraId="4C52CAE7">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（2）不同投标人的投标（响应）文件由同一电子设备编制、加密或者上传；</w:t>
      </w:r>
    </w:p>
    <w:p w14:paraId="4A5CB18E">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（3）不同投标人的投标（响应）文件由同一人送达或者分发，或者不同投标人联系人为同一人或不同联系人的联系电话一致的；</w:t>
      </w:r>
    </w:p>
    <w:p w14:paraId="73100184">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（4）不同投标人的投标（响应）文件的内容存在两处以上专有细节错误一致；</w:t>
      </w:r>
    </w:p>
    <w:p w14:paraId="4C0A6CAC">
      <w:pPr>
        <w:spacing w:line="360" w:lineRule="auto"/>
        <w:rPr>
          <w:rFonts w:hint="default" w:ascii="仿宋" w:hAnsi="仿宋" w:eastAsia="仿宋" w:cs="仿宋"/>
          <w:sz w:val="28"/>
          <w:szCs w:val="28"/>
          <w:lang w:val="en-US"/>
        </w:rPr>
      </w:pPr>
      <w:r>
        <w:rPr>
          <w:rFonts w:ascii="仿宋" w:hAnsi="仿宋" w:eastAsia="仿宋" w:cs="仿宋"/>
          <w:sz w:val="28"/>
          <w:szCs w:val="28"/>
          <w:lang w:val="en-US"/>
        </w:rPr>
        <w:t>（5）</w:t>
      </w:r>
      <w:r>
        <w:rPr>
          <w:rFonts w:hint="eastAsia" w:ascii="仿宋" w:hAnsi="仿宋" w:eastAsia="仿宋" w:cs="仿宋"/>
          <w:sz w:val="28"/>
          <w:szCs w:val="28"/>
          <w:lang w:val="en-US" w:eastAsia="zh-CN"/>
        </w:rPr>
        <w:t>其他</w:t>
      </w:r>
      <w:r>
        <w:rPr>
          <w:rFonts w:ascii="仿宋" w:hAnsi="仿宋" w:eastAsia="仿宋" w:cs="仿宋"/>
          <w:sz w:val="28"/>
          <w:szCs w:val="28"/>
          <w:lang w:val="en-US"/>
        </w:rPr>
        <w:t>涉嫌串通的情形。</w:t>
      </w:r>
    </w:p>
    <w:p w14:paraId="2D45EC2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34.7有下列情形之一的，视为投标人串通投标，其投标无效：</w:t>
      </w:r>
    </w:p>
    <w:p w14:paraId="0B78C33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（1）不同投标人的投标文件由同一单位或者个人编制；</w:t>
      </w:r>
    </w:p>
    <w:p w14:paraId="0A4F5CAF">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（2）不同投标人委托同一单位或者个人办理投标事宜；</w:t>
      </w:r>
    </w:p>
    <w:p w14:paraId="3224E96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（3）不同投标人的投标文件载明的项目管理成员或者联系人员为同一人；</w:t>
      </w:r>
    </w:p>
    <w:p w14:paraId="4650A845">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（4）不同投标人的投标文件异常一致或者投标报价呈规律性差异；</w:t>
      </w:r>
    </w:p>
    <w:p w14:paraId="0251B118">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（5）不同投标人的投标文件相互混装；</w:t>
      </w:r>
    </w:p>
    <w:p w14:paraId="19FF6C5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（6）不同投标人的投标保证金从同一单位或者个人的账户转出。</w:t>
      </w:r>
    </w:p>
    <w:p w14:paraId="7F611CFB">
      <w:pPr>
        <w:spacing w:line="360" w:lineRule="auto"/>
        <w:rPr>
          <w:rFonts w:hint="default" w:ascii="仿宋" w:hAnsi="仿宋" w:eastAsia="仿宋" w:cs="仿宋"/>
          <w:b/>
          <w:bCs/>
          <w:sz w:val="28"/>
          <w:szCs w:val="28"/>
          <w:lang w:val="en-US"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5</w:t>
      </w:r>
      <w:r>
        <w:rPr>
          <w:rFonts w:ascii="仿宋" w:hAnsi="仿宋" w:eastAsia="仿宋" w:cs="仿宋"/>
          <w:b/>
          <w:bCs/>
          <w:sz w:val="28"/>
          <w:szCs w:val="28"/>
          <w:lang w:eastAsia="zh-CN"/>
        </w:rPr>
        <w:t>.投标的评价</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本项目不涉及，</w:t>
      </w:r>
      <w:r>
        <w:rPr>
          <w:rFonts w:ascii="仿宋" w:hAnsi="仿宋" w:eastAsia="仿宋" w:cs="仿宋"/>
          <w:b/>
          <w:bCs/>
          <w:sz w:val="28"/>
          <w:szCs w:val="28"/>
          <w:highlight w:val="none"/>
          <w:lang w:val="en-US" w:eastAsia="zh-CN"/>
        </w:rPr>
        <w:t>按照投标人须知前附表规定执行</w:t>
      </w:r>
      <w:r>
        <w:rPr>
          <w:rFonts w:hint="eastAsia" w:ascii="仿宋" w:hAnsi="仿宋" w:eastAsia="仿宋" w:cs="仿宋"/>
          <w:b/>
          <w:bCs/>
          <w:sz w:val="28"/>
          <w:szCs w:val="28"/>
          <w:lang w:val="en-US" w:eastAsia="zh-CN"/>
        </w:rPr>
        <w:t>）</w:t>
      </w:r>
    </w:p>
    <w:p w14:paraId="73EF599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.1投标文件报价出现前后不一致的，按照下列规定修正：</w:t>
      </w:r>
    </w:p>
    <w:p w14:paraId="1BAF270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（1）投标文件中开标一览表（报价表）内容与投标文件中相应内容不一致的，以开标一览表（报价表）为准；</w:t>
      </w:r>
    </w:p>
    <w:p w14:paraId="2B0FA77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（2）大写金额和小写金额不一致的，以大写金额为准；</w:t>
      </w:r>
    </w:p>
    <w:p w14:paraId="35B7696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（3）单价金额小数点或者百分比有明显错位的，以开标一览表的总价为准，并修改单价；</w:t>
      </w:r>
    </w:p>
    <w:p w14:paraId="298CF2A2">
      <w:pPr>
        <w:spacing w:line="360" w:lineRule="auto"/>
        <w:rPr>
          <w:rFonts w:hint="default" w:ascii="仿宋" w:hAnsi="仿宋" w:eastAsia="仿宋" w:cs="仿宋"/>
          <w:color w:val="auto"/>
          <w:sz w:val="28"/>
          <w:szCs w:val="28"/>
          <w:lang w:eastAsia="zh-CN"/>
        </w:rPr>
      </w:pPr>
      <w:r>
        <w:rPr>
          <w:rFonts w:ascii="仿宋" w:hAnsi="仿宋" w:eastAsia="仿宋" w:cs="仿宋"/>
          <w:sz w:val="28"/>
          <w:szCs w:val="28"/>
          <w:lang w:eastAsia="zh-CN"/>
        </w:rPr>
        <w:t>（4</w:t>
      </w:r>
      <w:r>
        <w:rPr>
          <w:rFonts w:ascii="仿宋" w:hAnsi="仿宋" w:eastAsia="仿宋" w:cs="仿宋"/>
          <w:color w:val="auto"/>
          <w:sz w:val="28"/>
          <w:szCs w:val="28"/>
          <w:lang w:eastAsia="zh-CN"/>
        </w:rPr>
        <w:t>）总价金额与按单价汇总金额不一致的，以单价金额计算结果为准。</w:t>
      </w:r>
    </w:p>
    <w:p w14:paraId="35F979B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同时出现两种以上不一致的，按照前款规定的顺序修正。修正后的报价经投标人确认后产生约束力，投标人不确认的，其投标无效。</w:t>
      </w:r>
    </w:p>
    <w:p w14:paraId="5EEFC57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58CE537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.3评标委员会只对已判定为实质性响应的投标文件进行评价和比较。</w:t>
      </w:r>
    </w:p>
    <w:p w14:paraId="39F5CCD3">
      <w:pPr>
        <w:spacing w:line="360" w:lineRule="auto"/>
        <w:rPr>
          <w:rFonts w:hint="default" w:ascii="仿宋" w:hAnsi="仿宋" w:eastAsia="仿宋" w:cs="仿宋"/>
          <w:b/>
          <w:bCs/>
          <w:sz w:val="28"/>
          <w:szCs w:val="28"/>
          <w:highlight w:val="none"/>
          <w:lang w:val="en-US" w:eastAsia="zh-CN"/>
        </w:rPr>
      </w:pPr>
      <w:r>
        <w:rPr>
          <w:rFonts w:ascii="仿宋" w:hAnsi="仿宋" w:eastAsia="仿宋" w:cs="仿宋"/>
          <w:b/>
          <w:bCs/>
          <w:sz w:val="28"/>
          <w:szCs w:val="28"/>
          <w:highlight w:val="none"/>
          <w:lang w:eastAsia="zh-CN"/>
        </w:rPr>
        <w:t>3</w:t>
      </w:r>
      <w:r>
        <w:rPr>
          <w:rFonts w:ascii="仿宋" w:hAnsi="仿宋" w:eastAsia="仿宋" w:cs="仿宋"/>
          <w:b/>
          <w:bCs/>
          <w:sz w:val="28"/>
          <w:szCs w:val="28"/>
          <w:highlight w:val="none"/>
          <w:lang w:val="en-US" w:eastAsia="zh-CN"/>
        </w:rPr>
        <w:t>6</w:t>
      </w:r>
      <w:r>
        <w:rPr>
          <w:rFonts w:ascii="仿宋" w:hAnsi="仿宋" w:eastAsia="仿宋" w:cs="仿宋"/>
          <w:b/>
          <w:bCs/>
          <w:sz w:val="28"/>
          <w:szCs w:val="28"/>
          <w:highlight w:val="none"/>
          <w:lang w:eastAsia="zh-CN"/>
        </w:rPr>
        <w:t>.评标价的确定</w:t>
      </w:r>
      <w:r>
        <w:rPr>
          <w:rFonts w:hint="eastAsia" w:ascii="仿宋" w:hAnsi="仿宋" w:eastAsia="仿宋" w:cs="仿宋"/>
          <w:b/>
          <w:bCs/>
          <w:sz w:val="28"/>
          <w:szCs w:val="28"/>
          <w:highlight w:val="none"/>
          <w:lang w:eastAsia="zh-CN"/>
        </w:rPr>
        <w:t>（</w:t>
      </w:r>
      <w:r>
        <w:rPr>
          <w:rFonts w:ascii="仿宋" w:hAnsi="仿宋" w:eastAsia="仿宋" w:cs="仿宋"/>
          <w:b/>
          <w:bCs/>
          <w:sz w:val="28"/>
          <w:szCs w:val="28"/>
          <w:highlight w:val="none"/>
          <w:lang w:val="en-US" w:eastAsia="zh-CN"/>
        </w:rPr>
        <w:t>按照投标人须知前附表规定执行</w:t>
      </w:r>
      <w:r>
        <w:rPr>
          <w:rFonts w:hint="eastAsia" w:ascii="仿宋" w:hAnsi="仿宋" w:eastAsia="仿宋" w:cs="仿宋"/>
          <w:b/>
          <w:bCs/>
          <w:sz w:val="28"/>
          <w:szCs w:val="28"/>
          <w:highlight w:val="none"/>
          <w:lang w:val="en-US" w:eastAsia="zh-CN"/>
        </w:rPr>
        <w:t>）</w:t>
      </w:r>
    </w:p>
    <w:p w14:paraId="5C855715">
      <w:pPr>
        <w:spacing w:line="360" w:lineRule="auto"/>
        <w:rPr>
          <w:rFonts w:hint="default" w:ascii="仿宋" w:hAnsi="仿宋" w:eastAsia="仿宋" w:cs="仿宋"/>
          <w:sz w:val="28"/>
          <w:szCs w:val="28"/>
          <w:highlight w:val="none"/>
          <w:lang w:eastAsia="zh-CN"/>
        </w:rPr>
      </w:pPr>
      <w:r>
        <w:rPr>
          <w:rFonts w:ascii="仿宋" w:hAnsi="仿宋" w:eastAsia="仿宋" w:cs="仿宋"/>
          <w:sz w:val="28"/>
          <w:szCs w:val="28"/>
          <w:highlight w:val="none"/>
          <w:lang w:eastAsia="zh-CN"/>
        </w:rPr>
        <w:t>3</w:t>
      </w:r>
      <w:r>
        <w:rPr>
          <w:rFonts w:ascii="仿宋" w:hAnsi="仿宋" w:eastAsia="仿宋" w:cs="仿宋"/>
          <w:sz w:val="28"/>
          <w:szCs w:val="28"/>
          <w:highlight w:val="none"/>
          <w:lang w:val="en-US" w:eastAsia="zh-CN"/>
        </w:rPr>
        <w:t>6</w:t>
      </w:r>
      <w:r>
        <w:rPr>
          <w:rFonts w:ascii="仿宋" w:hAnsi="仿宋" w:eastAsia="仿宋" w:cs="仿宋"/>
          <w:sz w:val="28"/>
          <w:szCs w:val="28"/>
          <w:highlight w:val="none"/>
          <w:lang w:eastAsia="zh-CN"/>
        </w:rPr>
        <w:t>.1根据《政府采购促进中小企业发展管理办法》（财库〔2020〕46号）和《财政部关于进一步加大政府采购支持中小企业力度的通知》（财库〔2022〕19号）的规定，</w:t>
      </w:r>
      <w:r>
        <w:rPr>
          <w:rFonts w:hint="eastAsia" w:ascii="仿宋" w:hAnsi="仿宋" w:eastAsia="仿宋" w:cs="仿宋"/>
          <w:sz w:val="28"/>
          <w:szCs w:val="28"/>
          <w:highlight w:val="none"/>
          <w:lang w:eastAsia="zh-CN"/>
        </w:rPr>
        <w:t>采购</w:t>
      </w:r>
      <w:r>
        <w:rPr>
          <w:rFonts w:ascii="仿宋" w:hAnsi="仿宋" w:eastAsia="仿宋" w:cs="仿宋"/>
          <w:sz w:val="28"/>
          <w:szCs w:val="28"/>
          <w:highlight w:val="none"/>
          <w:lang w:eastAsia="zh-CN"/>
        </w:rPr>
        <w:t>人在政府</w:t>
      </w:r>
      <w:r>
        <w:rPr>
          <w:rFonts w:hint="eastAsia" w:ascii="仿宋" w:hAnsi="仿宋" w:eastAsia="仿宋" w:cs="仿宋"/>
          <w:sz w:val="28"/>
          <w:szCs w:val="28"/>
          <w:highlight w:val="none"/>
          <w:lang w:eastAsia="zh-CN"/>
        </w:rPr>
        <w:t>采购</w:t>
      </w:r>
      <w:r>
        <w:rPr>
          <w:rFonts w:ascii="仿宋" w:hAnsi="仿宋" w:eastAsia="仿宋" w:cs="仿宋"/>
          <w:sz w:val="28"/>
          <w:szCs w:val="28"/>
          <w:highlight w:val="none"/>
          <w:lang w:eastAsia="zh-CN"/>
        </w:rPr>
        <w:t>活动中支持中小企业发展：</w:t>
      </w:r>
    </w:p>
    <w:p w14:paraId="4C1DF4ED">
      <w:pPr>
        <w:spacing w:line="360" w:lineRule="auto"/>
        <w:rPr>
          <w:rFonts w:hint="default" w:ascii="仿宋" w:hAnsi="仿宋" w:eastAsia="仿宋" w:cs="仿宋"/>
          <w:sz w:val="28"/>
          <w:szCs w:val="28"/>
          <w:highlight w:val="none"/>
          <w:lang w:eastAsia="zh-CN"/>
        </w:rPr>
      </w:pPr>
      <w:r>
        <w:rPr>
          <w:rFonts w:ascii="仿宋" w:hAnsi="仿宋" w:eastAsia="仿宋" w:cs="仿宋"/>
          <w:sz w:val="28"/>
          <w:szCs w:val="28"/>
          <w:highlight w:val="none"/>
          <w:lang w:eastAsia="zh-CN"/>
        </w:rPr>
        <w:t>（1）</w:t>
      </w:r>
      <w:r>
        <w:rPr>
          <w:rFonts w:hint="eastAsia" w:ascii="仿宋" w:hAnsi="仿宋" w:eastAsia="仿宋" w:cs="仿宋"/>
          <w:sz w:val="28"/>
          <w:szCs w:val="28"/>
          <w:highlight w:val="none"/>
          <w:lang w:eastAsia="zh-CN"/>
        </w:rPr>
        <w:t>项目名称</w:t>
      </w:r>
      <w:r>
        <w:rPr>
          <w:rFonts w:ascii="仿宋" w:hAnsi="仿宋" w:eastAsia="仿宋" w:cs="仿宋"/>
          <w:sz w:val="28"/>
          <w:szCs w:val="28"/>
          <w:highlight w:val="none"/>
          <w:lang w:eastAsia="zh-CN"/>
        </w:rPr>
        <w:t>或采购包预留</w:t>
      </w:r>
      <w:r>
        <w:rPr>
          <w:rFonts w:hint="eastAsia" w:ascii="仿宋" w:hAnsi="仿宋" w:eastAsia="仿宋" w:cs="仿宋"/>
          <w:sz w:val="28"/>
          <w:szCs w:val="28"/>
          <w:highlight w:val="none"/>
          <w:lang w:eastAsia="zh-CN"/>
        </w:rPr>
        <w:t>采</w:t>
      </w:r>
      <w:r>
        <w:rPr>
          <w:rFonts w:ascii="仿宋" w:hAnsi="仿宋" w:eastAsia="仿宋" w:cs="仿宋"/>
          <w:sz w:val="28"/>
          <w:szCs w:val="28"/>
          <w:highlight w:val="none"/>
          <w:lang w:eastAsia="zh-CN"/>
        </w:rPr>
        <w:t>购份额专门面向中小企业采购；</w:t>
      </w:r>
    </w:p>
    <w:p w14:paraId="6DF7F13A">
      <w:pPr>
        <w:spacing w:line="360" w:lineRule="auto"/>
        <w:rPr>
          <w:rFonts w:hint="default" w:ascii="仿宋" w:hAnsi="仿宋" w:eastAsia="仿宋" w:cs="仿宋"/>
          <w:sz w:val="28"/>
          <w:szCs w:val="28"/>
          <w:highlight w:val="none"/>
          <w:lang w:eastAsia="zh-CN"/>
        </w:rPr>
      </w:pPr>
      <w:r>
        <w:rPr>
          <w:rFonts w:ascii="仿宋" w:hAnsi="仿宋" w:eastAsia="仿宋" w:cs="仿宋"/>
          <w:sz w:val="28"/>
          <w:szCs w:val="28"/>
          <w:highlight w:val="none"/>
          <w:lang w:eastAsia="zh-CN"/>
        </w:rPr>
        <w:t>（2）未预留份额专门面向中小企业</w:t>
      </w:r>
      <w:r>
        <w:rPr>
          <w:rFonts w:hint="eastAsia" w:ascii="仿宋" w:hAnsi="仿宋" w:eastAsia="仿宋" w:cs="仿宋"/>
          <w:sz w:val="28"/>
          <w:szCs w:val="28"/>
          <w:highlight w:val="none"/>
          <w:lang w:eastAsia="zh-CN"/>
        </w:rPr>
        <w:t>采购</w:t>
      </w:r>
      <w:r>
        <w:rPr>
          <w:rFonts w:ascii="仿宋" w:hAnsi="仿宋" w:eastAsia="仿宋" w:cs="仿宋"/>
          <w:sz w:val="28"/>
          <w:szCs w:val="28"/>
          <w:highlight w:val="none"/>
          <w:lang w:eastAsia="zh-CN"/>
        </w:rPr>
        <w:t>的</w:t>
      </w:r>
      <w:r>
        <w:rPr>
          <w:rFonts w:hint="eastAsia" w:ascii="仿宋" w:hAnsi="仿宋" w:eastAsia="仿宋" w:cs="仿宋"/>
          <w:sz w:val="28"/>
          <w:szCs w:val="28"/>
          <w:highlight w:val="none"/>
          <w:lang w:eastAsia="zh-CN"/>
        </w:rPr>
        <w:t>采购</w:t>
      </w:r>
      <w:r>
        <w:rPr>
          <w:rFonts w:ascii="仿宋" w:hAnsi="仿宋" w:eastAsia="仿宋" w:cs="仿宋"/>
          <w:sz w:val="28"/>
          <w:szCs w:val="28"/>
          <w:highlight w:val="none"/>
          <w:lang w:eastAsia="zh-CN"/>
        </w:rPr>
        <w:t>项目，以及预留份额项目中的非预留部分</w:t>
      </w:r>
      <w:r>
        <w:rPr>
          <w:rFonts w:hint="eastAsia" w:ascii="仿宋" w:hAnsi="仿宋" w:eastAsia="仿宋" w:cs="仿宋"/>
          <w:sz w:val="28"/>
          <w:szCs w:val="28"/>
          <w:highlight w:val="none"/>
          <w:lang w:eastAsia="zh-CN"/>
        </w:rPr>
        <w:t>采</w:t>
      </w:r>
      <w:r>
        <w:rPr>
          <w:rFonts w:ascii="仿宋" w:hAnsi="仿宋" w:eastAsia="仿宋" w:cs="仿宋"/>
          <w:sz w:val="28"/>
          <w:szCs w:val="28"/>
          <w:highlight w:val="none"/>
          <w:lang w:eastAsia="zh-CN"/>
        </w:rPr>
        <w:t>购包，对小微企业报价给予</w:t>
      </w:r>
      <w:r>
        <w:rPr>
          <w:rFonts w:ascii="仿宋" w:hAnsi="仿宋" w:eastAsia="仿宋" w:cs="仿宋"/>
          <w:sz w:val="28"/>
          <w:szCs w:val="28"/>
          <w:highlight w:val="none"/>
          <w:lang w:val="en-US" w:eastAsia="zh-CN"/>
        </w:rPr>
        <w:t>10</w:t>
      </w:r>
      <w:r>
        <w:rPr>
          <w:rFonts w:ascii="仿宋" w:hAnsi="仿宋" w:eastAsia="仿宋" w:cs="仿宋"/>
          <w:sz w:val="28"/>
          <w:szCs w:val="28"/>
          <w:highlight w:val="none"/>
          <w:lang w:eastAsia="zh-CN"/>
        </w:rPr>
        <w:t>%—</w:t>
      </w:r>
      <w:r>
        <w:rPr>
          <w:rFonts w:ascii="仿宋" w:hAnsi="仿宋" w:eastAsia="仿宋" w:cs="仿宋"/>
          <w:sz w:val="28"/>
          <w:szCs w:val="28"/>
          <w:highlight w:val="none"/>
          <w:lang w:val="en-US" w:eastAsia="zh-CN"/>
        </w:rPr>
        <w:t>2</w:t>
      </w:r>
      <w:r>
        <w:rPr>
          <w:rFonts w:ascii="仿宋" w:hAnsi="仿宋" w:eastAsia="仿宋" w:cs="仿宋"/>
          <w:sz w:val="28"/>
          <w:szCs w:val="28"/>
          <w:highlight w:val="none"/>
          <w:lang w:eastAsia="zh-CN"/>
        </w:rPr>
        <w:t>0%的扣除，用扣除后的价格参加评审。中小企业扶持政策：见“投标人须知前附表”。</w:t>
      </w:r>
    </w:p>
    <w:p w14:paraId="784D0A30">
      <w:pPr>
        <w:spacing w:line="360" w:lineRule="auto"/>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eastAsia="zh-CN"/>
        </w:rPr>
        <w:t>（</w:t>
      </w:r>
      <w:r>
        <w:rPr>
          <w:rFonts w:ascii="仿宋" w:hAnsi="仿宋" w:eastAsia="仿宋" w:cs="仿宋"/>
          <w:sz w:val="28"/>
          <w:szCs w:val="28"/>
          <w:highlight w:val="none"/>
          <w:lang w:val="en-US" w:eastAsia="zh-CN"/>
        </w:rPr>
        <w:t>3</w:t>
      </w:r>
      <w:r>
        <w:rPr>
          <w:rFonts w:ascii="仿宋" w:hAnsi="仿宋" w:eastAsia="仿宋" w:cs="仿宋"/>
          <w:sz w:val="28"/>
          <w:szCs w:val="28"/>
          <w:highlight w:val="none"/>
          <w:lang w:eastAsia="zh-CN"/>
        </w:rPr>
        <w:t>）</w:t>
      </w:r>
      <w:r>
        <w:rPr>
          <w:rFonts w:ascii="仿宋" w:hAnsi="仿宋" w:eastAsia="仿宋" w:cs="仿宋"/>
          <w:sz w:val="28"/>
          <w:szCs w:val="28"/>
          <w:highlight w:val="none"/>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05D4464E">
      <w:pPr>
        <w:spacing w:line="360" w:lineRule="auto"/>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val="en-US" w:eastAsia="zh-CN"/>
        </w:rPr>
        <w:t>（4）监狱企业视同小型、微型企业，投标人应提供省级及以上监狱管理局、戒毒管理局（含新疆生产建设兵团）出具的属于监狱企业的证明文件。</w:t>
      </w:r>
    </w:p>
    <w:p w14:paraId="25C37C63">
      <w:pPr>
        <w:spacing w:line="360" w:lineRule="auto"/>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w:t>
      </w:r>
      <w:r>
        <w:rPr>
          <w:rFonts w:hint="eastAsia" w:ascii="仿宋" w:hAnsi="仿宋" w:eastAsia="仿宋" w:cs="仿宋"/>
          <w:sz w:val="28"/>
          <w:szCs w:val="28"/>
          <w:highlight w:val="none"/>
          <w:lang w:val="en-US" w:eastAsia="zh-CN"/>
        </w:rPr>
        <w:t>中华人民共和国政府采购法</w:t>
      </w:r>
      <w:r>
        <w:rPr>
          <w:rFonts w:ascii="仿宋" w:hAnsi="仿宋" w:eastAsia="仿宋" w:cs="仿宋"/>
          <w:sz w:val="28"/>
          <w:szCs w:val="28"/>
          <w:highlight w:val="none"/>
          <w:lang w:val="en-US" w:eastAsia="zh-CN"/>
        </w:rPr>
        <w:t>》第七十七条第一款的规定追究法律责任。中标人为残疾人福利性单位的，随中标、成交结果同时公告其《残疾人福利性单位声明函》，接受社会监督。</w:t>
      </w:r>
    </w:p>
    <w:p w14:paraId="45432FB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36.2</w:t>
      </w:r>
      <w:r>
        <w:rPr>
          <w:rFonts w:ascii="仿宋" w:hAnsi="仿宋" w:eastAsia="仿宋" w:cs="仿宋"/>
          <w:sz w:val="28"/>
          <w:szCs w:val="28"/>
          <w:lang w:eastAsia="zh-CN"/>
        </w:rPr>
        <w:t>评标价不作为中标价和合同签约价，中标价和合同签约价仍以其投标文件中的报价为准。</w:t>
      </w:r>
    </w:p>
    <w:p w14:paraId="4CC04C9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7</w:t>
      </w:r>
      <w:r>
        <w:rPr>
          <w:rFonts w:ascii="仿宋" w:hAnsi="仿宋" w:eastAsia="仿宋" w:cs="仿宋"/>
          <w:b/>
          <w:bCs/>
          <w:sz w:val="28"/>
          <w:szCs w:val="28"/>
          <w:lang w:eastAsia="zh-CN"/>
        </w:rPr>
        <w:t>.评标结果</w:t>
      </w:r>
    </w:p>
    <w:p w14:paraId="43C9267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.1评标委员会按照招标文件中规定的评标方法和标准，对符合性审查合格的投标文件进行商务和技术评</w:t>
      </w:r>
      <w:r>
        <w:rPr>
          <w:rFonts w:ascii="仿宋" w:hAnsi="仿宋" w:eastAsia="仿宋" w:cs="仿宋"/>
          <w:sz w:val="28"/>
          <w:szCs w:val="28"/>
          <w:lang w:val="en-US" w:eastAsia="zh-CN"/>
        </w:rPr>
        <w:t>审</w:t>
      </w:r>
      <w:r>
        <w:rPr>
          <w:rFonts w:ascii="仿宋" w:hAnsi="仿宋" w:eastAsia="仿宋" w:cs="仿宋"/>
          <w:sz w:val="28"/>
          <w:szCs w:val="28"/>
          <w:lang w:eastAsia="zh-CN"/>
        </w:rPr>
        <w:t>，综合比较与评价。</w:t>
      </w:r>
    </w:p>
    <w:p w14:paraId="6DB494B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.2投标人的评审得分为所有评委评审得分的算术平均值，评审得分取至小数点后两位（第三位四舍五入）。</w:t>
      </w:r>
    </w:p>
    <w:p w14:paraId="23FB348A">
      <w:pPr>
        <w:pStyle w:val="70"/>
        <w:spacing w:line="360" w:lineRule="auto"/>
        <w:rPr>
          <w:rFonts w:ascii="仿宋" w:hAnsi="仿宋" w:eastAsia="仿宋" w:cs="仿宋"/>
        </w:rPr>
      </w:pPr>
      <w:r>
        <w:rPr>
          <w:rFonts w:hint="eastAsia" w:ascii="仿宋" w:hAnsi="仿宋" w:eastAsia="仿宋" w:cs="仿宋"/>
          <w:b/>
          <w:bCs/>
          <w:sz w:val="28"/>
          <w:szCs w:val="28"/>
        </w:rPr>
        <w:t>38.</w:t>
      </w:r>
      <w:r>
        <w:rPr>
          <w:rFonts w:hint="eastAsia" w:ascii="仿宋" w:hAnsi="仿宋" w:eastAsia="仿宋" w:cs="仿宋"/>
          <w:b/>
          <w:color w:val="auto"/>
          <w:sz w:val="28"/>
          <w:szCs w:val="28"/>
        </w:rPr>
        <w:t>推荐中标候选人原则及标准</w:t>
      </w:r>
    </w:p>
    <w:p w14:paraId="09536FF4">
      <w:pPr>
        <w:widowControl w:val="0"/>
        <w:spacing w:line="360" w:lineRule="auto"/>
        <w:jc w:val="left"/>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除非“投标人须知前附表”有特殊约定，否则评标委员会按评审后得分由高到低顺序</w:t>
      </w:r>
      <w:r>
        <w:rPr>
          <w:rFonts w:ascii="仿宋" w:hAnsi="仿宋" w:eastAsia="仿宋" w:cs="仿宋"/>
          <w:color w:val="auto"/>
          <w:sz w:val="28"/>
          <w:szCs w:val="28"/>
          <w:lang w:val="en-US" w:eastAsia="zh-CN"/>
        </w:rPr>
        <w:t>排列。按投标人须知前附表中规定数量推荐中标候选人。</w:t>
      </w:r>
    </w:p>
    <w:p w14:paraId="5C4021B4">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9</w:t>
      </w:r>
      <w:r>
        <w:rPr>
          <w:rFonts w:ascii="仿宋" w:hAnsi="仿宋" w:eastAsia="仿宋" w:cs="仿宋"/>
          <w:b/>
          <w:bCs/>
          <w:sz w:val="28"/>
          <w:szCs w:val="28"/>
          <w:lang w:eastAsia="zh-CN"/>
        </w:rPr>
        <w:t>.保密及其它注意事项</w:t>
      </w:r>
    </w:p>
    <w:p w14:paraId="798A2B5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.1评标是招标工作的重要环节，评标工作在评标委员会内独立进行。</w:t>
      </w:r>
    </w:p>
    <w:p w14:paraId="292E25A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.2评标委员会将遵照规定的评标方法，公正、平等地对待所有投标人。</w:t>
      </w:r>
    </w:p>
    <w:p w14:paraId="7C259BF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.3在评标期间，投标人不得向评委询问评标情况，不得进行旨在影响评标结果的活动。</w:t>
      </w:r>
    </w:p>
    <w:p w14:paraId="7245970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.4为保证评标的公正性，开标后直至授予投标人合同，评委不得与投标人私下交换意见。</w:t>
      </w:r>
    </w:p>
    <w:p w14:paraId="7EA1E0F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.5在评标工作结束后，凡与评标情况有接触的任何人不得擅自将评标情况扩散出评标人员之外。</w:t>
      </w:r>
    </w:p>
    <w:p w14:paraId="4FB75E9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.6评标结束后，概不退还投标文件。</w:t>
      </w:r>
    </w:p>
    <w:p w14:paraId="3E2A261D">
      <w:pPr>
        <w:pStyle w:val="17"/>
        <w:rPr>
          <w:rFonts w:ascii="仿宋" w:hAnsi="仿宋" w:eastAsia="仿宋" w:cs="仿宋"/>
          <w:lang w:eastAsia="zh-CN"/>
        </w:rPr>
      </w:pPr>
    </w:p>
    <w:p w14:paraId="61D1314A">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33" w:name="_Toc1542593003"/>
      <w:bookmarkStart w:id="234" w:name="_Toc825115381"/>
      <w:bookmarkStart w:id="235" w:name="_Toc1781574470_WPSOffice_Level2"/>
      <w:bookmarkStart w:id="236" w:name="_Toc917262788"/>
      <w:bookmarkStart w:id="237" w:name="_Toc1199683400_WPSOffice_Level2"/>
      <w:bookmarkStart w:id="238" w:name="_Toc57506616"/>
      <w:bookmarkStart w:id="239" w:name="_Toc1426358028_WPSOffice_Level2"/>
      <w:bookmarkStart w:id="240" w:name="_Toc69887890"/>
      <w:bookmarkStart w:id="241" w:name="_Toc469259728"/>
      <w:bookmarkStart w:id="242" w:name="_Toc1092967952_WPSOffice_Level2"/>
      <w:bookmarkStart w:id="243" w:name="_Toc34536976"/>
      <w:bookmarkStart w:id="244" w:name="_Toc529068754"/>
      <w:bookmarkStart w:id="245" w:name="_Toc249591238"/>
      <w:bookmarkStart w:id="246" w:name="_Toc2899487"/>
      <w:bookmarkStart w:id="247" w:name="_Toc1052785819"/>
      <w:r>
        <w:rPr>
          <w:rFonts w:ascii="方正小标宋_GBK" w:hAnsi="方正小标宋_GBK" w:eastAsia="方正小标宋_GBK" w:cs="方正小标宋_GBK"/>
          <w:bCs/>
          <w:color w:val="auto"/>
          <w:kern w:val="0"/>
          <w:sz w:val="30"/>
          <w:szCs w:val="30"/>
          <w:lang w:val="en-US" w:eastAsia="zh-CN"/>
        </w:rPr>
        <w:t>六、确定中标</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BC2D2B4">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highlight w:val="none"/>
          <w:lang w:val="en-US" w:eastAsia="zh-CN"/>
        </w:rPr>
      </w:pPr>
      <w:r>
        <w:rPr>
          <w:rFonts w:ascii="仿宋" w:hAnsi="仿宋" w:eastAsia="仿宋" w:cs="仿宋"/>
          <w:b/>
          <w:bCs/>
          <w:sz w:val="28"/>
          <w:szCs w:val="28"/>
          <w:highlight w:val="none"/>
          <w:lang w:val="en-US" w:eastAsia="zh-CN"/>
        </w:rPr>
        <w:t>40</w:t>
      </w:r>
      <w:r>
        <w:rPr>
          <w:rFonts w:ascii="仿宋" w:hAnsi="仿宋" w:eastAsia="仿宋" w:cs="仿宋"/>
          <w:b/>
          <w:bCs/>
          <w:sz w:val="28"/>
          <w:szCs w:val="28"/>
          <w:highlight w:val="none"/>
          <w:lang w:eastAsia="zh-CN"/>
        </w:rPr>
        <w:t>.</w:t>
      </w:r>
      <w:r>
        <w:rPr>
          <w:rFonts w:ascii="仿宋" w:hAnsi="仿宋" w:eastAsia="仿宋" w:cs="仿宋"/>
          <w:b/>
          <w:color w:val="auto"/>
          <w:kern w:val="0"/>
          <w:sz w:val="28"/>
          <w:szCs w:val="28"/>
          <w:highlight w:val="none"/>
          <w:lang w:val="en-US" w:eastAsia="zh-CN"/>
        </w:rPr>
        <w:t>确定中标人</w:t>
      </w:r>
    </w:p>
    <w:p w14:paraId="47810FEB">
      <w:pPr>
        <w:spacing w:line="360" w:lineRule="auto"/>
        <w:rPr>
          <w:rFonts w:hint="default" w:ascii="仿宋" w:hAnsi="仿宋" w:eastAsia="仿宋" w:cs="仿宋"/>
          <w:sz w:val="28"/>
          <w:szCs w:val="28"/>
          <w:highlight w:val="none"/>
          <w:lang w:eastAsia="zh-CN"/>
        </w:rPr>
      </w:pPr>
      <w:r>
        <w:rPr>
          <w:rFonts w:ascii="仿宋" w:hAnsi="仿宋" w:eastAsia="仿宋" w:cs="仿宋"/>
          <w:sz w:val="28"/>
          <w:szCs w:val="28"/>
          <w:highlight w:val="none"/>
          <w:lang w:val="en-US" w:eastAsia="zh-CN"/>
        </w:rPr>
        <w:t>40</w:t>
      </w:r>
      <w:r>
        <w:rPr>
          <w:rFonts w:ascii="仿宋" w:hAnsi="仿宋" w:eastAsia="仿宋" w:cs="仿宋"/>
          <w:sz w:val="28"/>
          <w:szCs w:val="28"/>
          <w:highlight w:val="none"/>
          <w:lang w:eastAsia="zh-CN"/>
        </w:rPr>
        <w:t>.</w:t>
      </w:r>
      <w:r>
        <w:rPr>
          <w:rFonts w:ascii="仿宋" w:hAnsi="仿宋" w:eastAsia="仿宋" w:cs="仿宋"/>
          <w:sz w:val="28"/>
          <w:szCs w:val="28"/>
          <w:highlight w:val="none"/>
          <w:lang w:val="en-US" w:eastAsia="zh-CN"/>
        </w:rPr>
        <w:t>1</w:t>
      </w:r>
      <w:r>
        <w:rPr>
          <w:rFonts w:ascii="仿宋" w:hAnsi="仿宋" w:eastAsia="仿宋" w:cs="仿宋"/>
          <w:sz w:val="28"/>
          <w:szCs w:val="28"/>
          <w:highlight w:val="none"/>
          <w:lang w:eastAsia="zh-CN"/>
        </w:rPr>
        <w:t>采购人应当自收到评标报告之日起</w:t>
      </w:r>
      <w:r>
        <w:rPr>
          <w:rFonts w:hint="eastAsia" w:ascii="仿宋" w:hAnsi="仿宋" w:eastAsia="仿宋" w:cs="仿宋"/>
          <w:sz w:val="28"/>
          <w:szCs w:val="28"/>
          <w:highlight w:val="none"/>
          <w:lang w:eastAsia="zh-CN"/>
        </w:rPr>
        <w:t>5</w:t>
      </w:r>
      <w:r>
        <w:rPr>
          <w:rFonts w:ascii="仿宋" w:hAnsi="仿宋" w:eastAsia="仿宋" w:cs="仿宋"/>
          <w:sz w:val="28"/>
          <w:szCs w:val="28"/>
          <w:highlight w:val="none"/>
          <w:lang w:eastAsia="zh-CN"/>
        </w:rPr>
        <w:t>个工作日内，从评标报告提出的中标候选人中，根据评标委员会推荐排名顺序的中标候选人中，选定第一中标候选人为中标人；也可以书面授权评标委员会直接确定中标人。</w:t>
      </w:r>
    </w:p>
    <w:p w14:paraId="2EF6FEE3">
      <w:pPr>
        <w:spacing w:line="360" w:lineRule="auto"/>
        <w:rPr>
          <w:rFonts w:hint="default" w:ascii="仿宋" w:hAnsi="仿宋" w:eastAsia="仿宋" w:cs="仿宋"/>
          <w:sz w:val="28"/>
          <w:szCs w:val="28"/>
          <w:highlight w:val="none"/>
          <w:lang w:eastAsia="zh-CN"/>
        </w:rPr>
      </w:pPr>
      <w:r>
        <w:rPr>
          <w:rFonts w:ascii="仿宋" w:hAnsi="仿宋" w:eastAsia="仿宋" w:cs="仿宋"/>
          <w:sz w:val="28"/>
          <w:szCs w:val="28"/>
          <w:highlight w:val="none"/>
          <w:lang w:val="en-US" w:eastAsia="zh-CN"/>
        </w:rPr>
        <w:t>40.2</w:t>
      </w:r>
      <w:r>
        <w:rPr>
          <w:rFonts w:ascii="仿宋" w:hAnsi="仿宋" w:eastAsia="仿宋" w:cs="仿宋"/>
          <w:sz w:val="28"/>
          <w:szCs w:val="28"/>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14:paraId="3CF695DD">
      <w:pPr>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41.发布中标公告及发出中标通知书</w:t>
      </w:r>
    </w:p>
    <w:p w14:paraId="33ACCA5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41</w:t>
      </w: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采购人按规定确定中标人后，</w:t>
      </w:r>
      <w:r>
        <w:rPr>
          <w:rFonts w:ascii="仿宋" w:hAnsi="仿宋" w:eastAsia="仿宋" w:cs="仿宋"/>
          <w:sz w:val="28"/>
          <w:szCs w:val="28"/>
          <w:lang w:val="en-US" w:eastAsia="zh-CN"/>
        </w:rPr>
        <w:t>采购人或</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应将中标结果在“投标人须知前附表”规定的媒介上予以公告，中标结果公告期限为1个工作日。</w:t>
      </w:r>
    </w:p>
    <w:p w14:paraId="704AB805">
      <w:pPr>
        <w:widowControl w:val="0"/>
        <w:spacing w:line="360" w:lineRule="auto"/>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41.2发布中标公告同时向中标人发出中标通知书。</w:t>
      </w:r>
    </w:p>
    <w:p w14:paraId="4EEDAC32">
      <w:pPr>
        <w:pStyle w:val="17"/>
        <w:spacing w:before="0" w:line="360" w:lineRule="auto"/>
        <w:rPr>
          <w:rFonts w:ascii="仿宋" w:hAnsi="仿宋" w:eastAsia="仿宋" w:cs="仿宋"/>
          <w:lang w:val="en-US" w:eastAsia="zh-CN"/>
        </w:rPr>
      </w:pPr>
      <w:r>
        <w:rPr>
          <w:rFonts w:hint="eastAsia" w:ascii="仿宋" w:hAnsi="仿宋" w:eastAsia="仿宋" w:cs="仿宋"/>
          <w:sz w:val="28"/>
          <w:szCs w:val="28"/>
          <w:lang w:val="en-US" w:eastAsia="zh-CN"/>
        </w:rPr>
        <w:t>41.3</w:t>
      </w:r>
      <w:r>
        <w:rPr>
          <w:rFonts w:hint="eastAsia" w:ascii="仿宋" w:hAnsi="仿宋" w:eastAsia="仿宋" w:cs="仿宋"/>
          <w:kern w:val="1"/>
          <w:sz w:val="28"/>
          <w:szCs w:val="28"/>
          <w:lang w:eastAsia="zh-CN"/>
        </w:rPr>
        <w:t>中标通知书发出后，采购人不得违法改变</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结果，中标</w:t>
      </w:r>
      <w:r>
        <w:rPr>
          <w:rFonts w:hint="eastAsia" w:ascii="仿宋" w:hAnsi="仿宋" w:eastAsia="仿宋" w:cs="仿宋"/>
          <w:kern w:val="1"/>
          <w:sz w:val="28"/>
          <w:szCs w:val="28"/>
          <w:lang w:val="en-US" w:eastAsia="zh-CN"/>
        </w:rPr>
        <w:t>人</w:t>
      </w:r>
      <w:r>
        <w:rPr>
          <w:rFonts w:hint="eastAsia" w:ascii="仿宋" w:hAnsi="仿宋" w:eastAsia="仿宋" w:cs="仿宋"/>
          <w:kern w:val="1"/>
          <w:sz w:val="28"/>
          <w:szCs w:val="28"/>
          <w:lang w:eastAsia="zh-CN"/>
        </w:rPr>
        <w:t>无正当理由不得放弃</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w:t>
      </w:r>
    </w:p>
    <w:p w14:paraId="4235809A">
      <w:pPr>
        <w:widowControl w:val="0"/>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2</w:t>
      </w:r>
      <w:r>
        <w:rPr>
          <w:rFonts w:ascii="仿宋" w:hAnsi="仿宋" w:eastAsia="仿宋" w:cs="仿宋"/>
          <w:b/>
          <w:bCs/>
          <w:sz w:val="28"/>
          <w:szCs w:val="28"/>
          <w:lang w:eastAsia="zh-CN"/>
        </w:rPr>
        <w:t>.接受和拒绝任何或所有投标的权利</w:t>
      </w:r>
    </w:p>
    <w:p w14:paraId="38E8690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如出现重大变故，采购任务取消情况，</w:t>
      </w:r>
      <w:r>
        <w:rPr>
          <w:rFonts w:hint="eastAsia" w:ascii="仿宋" w:hAnsi="仿宋" w:eastAsia="仿宋" w:cs="仿宋"/>
          <w:sz w:val="28"/>
          <w:szCs w:val="28"/>
          <w:lang w:eastAsia="zh-CN"/>
        </w:rPr>
        <w:t>采购代理机构</w:t>
      </w:r>
      <w:r>
        <w:rPr>
          <w:rFonts w:ascii="仿宋" w:hAnsi="仿宋" w:eastAsia="仿宋" w:cs="仿宋"/>
          <w:sz w:val="28"/>
          <w:szCs w:val="28"/>
          <w:lang w:eastAsia="zh-CN"/>
        </w:rPr>
        <w:t>和采购人保留因此原因在授标之前任何时候接受或拒绝任何投标</w:t>
      </w:r>
      <w:r>
        <w:rPr>
          <w:rFonts w:hint="eastAsia" w:ascii="仿宋" w:hAnsi="仿宋" w:eastAsia="仿宋" w:cs="仿宋"/>
          <w:sz w:val="28"/>
          <w:szCs w:val="28"/>
          <w:lang w:eastAsia="zh-CN"/>
        </w:rPr>
        <w:t>，以及</w:t>
      </w:r>
      <w:r>
        <w:rPr>
          <w:rFonts w:ascii="仿宋" w:hAnsi="仿宋" w:eastAsia="仿宋" w:cs="仿宋"/>
          <w:sz w:val="28"/>
          <w:szCs w:val="28"/>
          <w:lang w:eastAsia="zh-CN"/>
        </w:rPr>
        <w:t>宣布招标无效或拒绝所有投标的权利，对受影响的投标人不承担任何责任。</w:t>
      </w:r>
    </w:p>
    <w:p w14:paraId="199C8C35">
      <w:pPr>
        <w:spacing w:line="360" w:lineRule="auto"/>
        <w:rPr>
          <w:rFonts w:hint="default" w:ascii="方正小标宋_GBK" w:hAnsi="方正小标宋_GBK" w:eastAsia="方正小标宋_GBK" w:cs="方正小标宋_GBK"/>
          <w:sz w:val="28"/>
          <w:szCs w:val="28"/>
          <w:lang w:eastAsia="zh-CN"/>
        </w:rPr>
      </w:pPr>
    </w:p>
    <w:p w14:paraId="1AE3FD7C">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48" w:name="_Toc1835231440"/>
      <w:bookmarkStart w:id="249" w:name="_Toc272788692"/>
      <w:bookmarkStart w:id="250" w:name="_Toc1194929028_WPSOffice_Level2"/>
      <w:bookmarkStart w:id="251" w:name="_Toc574236286"/>
      <w:bookmarkStart w:id="252" w:name="_Toc212998948_WPSOffice_Level2"/>
      <w:bookmarkStart w:id="253" w:name="_Toc1253526278"/>
      <w:bookmarkStart w:id="254" w:name="_Toc2132928082"/>
      <w:bookmarkStart w:id="255" w:name="_Toc1435125006"/>
      <w:bookmarkStart w:id="256" w:name="_Toc285838294"/>
      <w:bookmarkStart w:id="257" w:name="_Toc2045390548_WPSOffice_Level2"/>
      <w:bookmarkStart w:id="258" w:name="_Toc289293782"/>
      <w:bookmarkStart w:id="259" w:name="_Toc155496134_WPSOffice_Level2"/>
      <w:bookmarkStart w:id="260" w:name="_Toc387142253"/>
      <w:bookmarkStart w:id="261" w:name="_Toc420601376"/>
      <w:bookmarkStart w:id="262" w:name="_Toc1674499174"/>
      <w:r>
        <w:rPr>
          <w:rFonts w:ascii="方正小标宋_GBK" w:hAnsi="方正小标宋_GBK" w:eastAsia="方正小标宋_GBK" w:cs="方正小标宋_GBK"/>
          <w:bCs/>
          <w:color w:val="auto"/>
          <w:kern w:val="0"/>
          <w:sz w:val="30"/>
          <w:szCs w:val="30"/>
          <w:lang w:val="en-US" w:eastAsia="zh-CN"/>
        </w:rPr>
        <w:t>七、授予合同</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7672E1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3</w:t>
      </w:r>
      <w:r>
        <w:rPr>
          <w:rFonts w:ascii="仿宋" w:hAnsi="仿宋" w:eastAsia="仿宋" w:cs="仿宋"/>
          <w:b/>
          <w:bCs/>
          <w:sz w:val="28"/>
          <w:szCs w:val="28"/>
          <w:lang w:eastAsia="zh-CN"/>
        </w:rPr>
        <w:t>.合同授予标准</w:t>
      </w:r>
    </w:p>
    <w:p w14:paraId="090D89C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除本章第4</w:t>
      </w:r>
      <w:r>
        <w:rPr>
          <w:rFonts w:ascii="仿宋" w:hAnsi="仿宋" w:eastAsia="仿宋" w:cs="仿宋"/>
          <w:sz w:val="28"/>
          <w:szCs w:val="28"/>
          <w:lang w:val="en-US" w:eastAsia="zh-CN"/>
        </w:rPr>
        <w:t>2</w:t>
      </w:r>
      <w:r>
        <w:rPr>
          <w:rFonts w:ascii="仿宋" w:hAnsi="仿宋" w:eastAsia="仿宋" w:cs="仿宋"/>
          <w:sz w:val="28"/>
          <w:szCs w:val="28"/>
          <w:lang w:eastAsia="zh-CN"/>
        </w:rPr>
        <w:t>条、</w:t>
      </w:r>
      <w:r>
        <w:rPr>
          <w:rFonts w:ascii="仿宋" w:hAnsi="仿宋" w:eastAsia="仿宋" w:cs="仿宋"/>
          <w:sz w:val="28"/>
          <w:szCs w:val="28"/>
          <w:lang w:val="en-US" w:eastAsia="zh-CN"/>
        </w:rPr>
        <w:t>47条</w:t>
      </w:r>
      <w:r>
        <w:rPr>
          <w:rFonts w:ascii="仿宋" w:hAnsi="仿宋" w:eastAsia="仿宋" w:cs="仿宋"/>
          <w:sz w:val="28"/>
          <w:szCs w:val="28"/>
          <w:lang w:eastAsia="zh-CN"/>
        </w:rPr>
        <w:t>的规定之外，采购人将把合同授予被确定为实质上响应招标文件要求</w:t>
      </w:r>
      <w:r>
        <w:rPr>
          <w:rFonts w:hint="eastAsia" w:ascii="仿宋" w:hAnsi="仿宋" w:eastAsia="仿宋" w:cs="仿宋"/>
          <w:sz w:val="28"/>
          <w:szCs w:val="28"/>
          <w:lang w:eastAsia="zh-CN"/>
        </w:rPr>
        <w:t>并具</w:t>
      </w:r>
      <w:r>
        <w:rPr>
          <w:rFonts w:ascii="仿宋" w:hAnsi="仿宋" w:eastAsia="仿宋" w:cs="仿宋"/>
          <w:sz w:val="28"/>
          <w:szCs w:val="28"/>
          <w:lang w:eastAsia="zh-CN"/>
        </w:rPr>
        <w:t>有履行合同能力的评审后综合得分最高的投标人。</w:t>
      </w:r>
    </w:p>
    <w:p w14:paraId="7C71519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4</w:t>
      </w:r>
      <w:r>
        <w:rPr>
          <w:rFonts w:ascii="仿宋" w:hAnsi="仿宋" w:eastAsia="仿宋" w:cs="仿宋"/>
          <w:b/>
          <w:bCs/>
          <w:sz w:val="28"/>
          <w:szCs w:val="28"/>
          <w:lang w:eastAsia="zh-CN"/>
        </w:rPr>
        <w:t>.合同授予时追加采购服务数量的权利</w:t>
      </w:r>
    </w:p>
    <w:p w14:paraId="4CF25A5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采购人在授予合同时有权在“投标人须知前附表”规定的范围内，对项目需求中规定的服务的量予以增加，但不得对服务内容或</w:t>
      </w:r>
      <w:r>
        <w:rPr>
          <w:rFonts w:hint="eastAsia" w:ascii="仿宋" w:hAnsi="仿宋" w:eastAsia="仿宋" w:cs="仿宋"/>
          <w:sz w:val="28"/>
          <w:szCs w:val="28"/>
          <w:lang w:eastAsia="zh-CN"/>
        </w:rPr>
        <w:t>其他</w:t>
      </w:r>
      <w:r>
        <w:rPr>
          <w:rFonts w:ascii="仿宋" w:hAnsi="仿宋" w:eastAsia="仿宋" w:cs="仿宋"/>
          <w:sz w:val="28"/>
          <w:szCs w:val="28"/>
          <w:lang w:eastAsia="zh-CN"/>
        </w:rPr>
        <w:t>实质性的条款和条件做任何改变。</w:t>
      </w:r>
    </w:p>
    <w:p w14:paraId="3DBCAA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45.</w:t>
      </w:r>
      <w:r>
        <w:rPr>
          <w:rFonts w:ascii="仿宋" w:hAnsi="仿宋" w:eastAsia="仿宋" w:cs="仿宋"/>
          <w:b/>
          <w:bCs/>
          <w:sz w:val="28"/>
          <w:szCs w:val="28"/>
          <w:lang w:eastAsia="zh-CN"/>
        </w:rPr>
        <w:t>签订合同</w:t>
      </w:r>
    </w:p>
    <w:p w14:paraId="3C5533E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7132279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.2招标文件、中标人的投标文件和澄清文件等，均应作为签约的合同文本的基础。</w:t>
      </w:r>
    </w:p>
    <w:p w14:paraId="25D360D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4107A40D">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46.</w:t>
      </w:r>
      <w:r>
        <w:rPr>
          <w:rFonts w:ascii="仿宋" w:hAnsi="仿宋" w:eastAsia="仿宋" w:cs="仿宋"/>
          <w:b/>
          <w:bCs/>
          <w:sz w:val="28"/>
          <w:szCs w:val="28"/>
          <w:lang w:eastAsia="zh-CN"/>
        </w:rPr>
        <w:t>履约保证金</w:t>
      </w:r>
    </w:p>
    <w:p w14:paraId="1E863D5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中标人应按</w:t>
      </w:r>
      <w:r>
        <w:rPr>
          <w:rFonts w:ascii="仿宋" w:hAnsi="仿宋" w:eastAsia="仿宋" w:cs="仿宋"/>
          <w:sz w:val="28"/>
          <w:szCs w:val="28"/>
          <w:lang w:val="en-US" w:eastAsia="zh-CN"/>
        </w:rPr>
        <w:t>招标文件</w:t>
      </w:r>
      <w:r>
        <w:rPr>
          <w:rFonts w:ascii="仿宋" w:hAnsi="仿宋" w:eastAsia="仿宋" w:cs="仿宋"/>
          <w:sz w:val="28"/>
          <w:szCs w:val="28"/>
          <w:lang w:eastAsia="zh-CN"/>
        </w:rPr>
        <w:t>的规定向采购人提交履约保证金。采购人不得以中标人事先缴纳履约保证金作为签订合同的条件</w:t>
      </w:r>
      <w:r>
        <w:rPr>
          <w:rFonts w:hint="eastAsia" w:ascii="仿宋" w:hAnsi="仿宋" w:eastAsia="仿宋" w:cs="仿宋"/>
          <w:sz w:val="28"/>
          <w:szCs w:val="28"/>
          <w:lang w:eastAsia="zh-CN"/>
        </w:rPr>
        <w:t>，</w:t>
      </w:r>
      <w:r>
        <w:rPr>
          <w:rFonts w:ascii="仿宋" w:hAnsi="仿宋" w:eastAsia="仿宋" w:cs="仿宋"/>
          <w:sz w:val="28"/>
          <w:szCs w:val="28"/>
          <w:lang w:eastAsia="zh-CN"/>
        </w:rPr>
        <w:t>并应在中标人履行完合同约定义务事项后及时退还。</w:t>
      </w:r>
    </w:p>
    <w:p w14:paraId="1D78F28A">
      <w:pPr>
        <w:spacing w:line="360" w:lineRule="auto"/>
        <w:rPr>
          <w:rFonts w:hint="default" w:ascii="仿宋" w:hAnsi="仿宋" w:eastAsia="仿宋" w:cs="仿宋"/>
          <w:sz w:val="28"/>
          <w:szCs w:val="28"/>
          <w:lang w:eastAsia="zh-CN"/>
        </w:rPr>
      </w:pPr>
      <w:r>
        <w:rPr>
          <w:rFonts w:ascii="仿宋" w:hAnsi="仿宋" w:eastAsia="仿宋" w:cs="仿宋"/>
          <w:b/>
          <w:bCs/>
          <w:sz w:val="28"/>
          <w:szCs w:val="28"/>
          <w:lang w:val="en-US" w:eastAsia="zh-CN"/>
        </w:rPr>
        <w:t>47.</w:t>
      </w:r>
      <w:r>
        <w:rPr>
          <w:rFonts w:ascii="仿宋" w:hAnsi="仿宋" w:eastAsia="仿宋" w:cs="仿宋"/>
          <w:sz w:val="28"/>
          <w:szCs w:val="28"/>
          <w:lang w:eastAsia="zh-CN"/>
        </w:rPr>
        <w:t>如中标人不按本章第4</w:t>
      </w:r>
      <w:r>
        <w:rPr>
          <w:rFonts w:ascii="仿宋" w:hAnsi="仿宋" w:eastAsia="仿宋" w:cs="仿宋"/>
          <w:sz w:val="28"/>
          <w:szCs w:val="28"/>
          <w:lang w:val="en-US" w:eastAsia="zh-CN"/>
        </w:rPr>
        <w:t>5</w:t>
      </w:r>
      <w:r>
        <w:rPr>
          <w:rFonts w:ascii="仿宋" w:hAnsi="仿宋" w:eastAsia="仿宋" w:cs="仿宋"/>
          <w:sz w:val="28"/>
          <w:szCs w:val="28"/>
          <w:lang w:eastAsia="zh-CN"/>
        </w:rPr>
        <w:t>条约定签订合同，依照《中华人民共和国政府采购法》《中华人民共和国政府采购法实施条例》《政府采购货物和服务招标投标管理办法》（财政部令第87号）等规定</w:t>
      </w:r>
      <w:r>
        <w:rPr>
          <w:rFonts w:ascii="仿宋" w:hAnsi="仿宋" w:eastAsia="仿宋" w:cs="仿宋"/>
          <w:sz w:val="28"/>
          <w:szCs w:val="28"/>
          <w:lang w:val="en-US" w:eastAsia="zh-CN"/>
        </w:rPr>
        <w:t>承</w:t>
      </w:r>
      <w:r>
        <w:rPr>
          <w:rFonts w:ascii="仿宋" w:hAnsi="仿宋" w:eastAsia="仿宋" w:cs="仿宋"/>
          <w:sz w:val="28"/>
          <w:szCs w:val="28"/>
          <w:lang w:eastAsia="zh-CN"/>
        </w:rPr>
        <w:t>担相应的违约责任）。采购人</w:t>
      </w:r>
      <w:r>
        <w:rPr>
          <w:rFonts w:hint="eastAsia" w:ascii="仿宋" w:hAnsi="仿宋" w:eastAsia="仿宋" w:cs="仿宋"/>
          <w:sz w:val="28"/>
          <w:szCs w:val="28"/>
          <w:lang w:eastAsia="zh-CN"/>
        </w:rPr>
        <w:t>可</w:t>
      </w:r>
      <w:r>
        <w:rPr>
          <w:rFonts w:ascii="仿宋" w:hAnsi="仿宋" w:eastAsia="仿宋" w:cs="仿宋"/>
          <w:sz w:val="28"/>
          <w:szCs w:val="28"/>
          <w:lang w:eastAsia="zh-CN"/>
        </w:rPr>
        <w:t>按照评审报告推荐的中标或者成交候选人名单排序，确定下一中标候选人为中标人，也可以重新开展政府采购活动。</w:t>
      </w:r>
    </w:p>
    <w:p w14:paraId="26296C18">
      <w:pPr>
        <w:keepNext/>
        <w:keepLines/>
        <w:spacing w:line="360" w:lineRule="auto"/>
        <w:rPr>
          <w:rFonts w:hint="default" w:ascii="仿宋" w:hAnsi="仿宋" w:eastAsia="仿宋" w:cs="仿宋"/>
          <w:b/>
          <w:color w:val="auto"/>
          <w:kern w:val="0"/>
          <w:sz w:val="28"/>
          <w:szCs w:val="28"/>
          <w:highlight w:val="none"/>
          <w:lang w:val="en-US" w:eastAsia="zh-CN"/>
        </w:rPr>
      </w:pPr>
      <w:r>
        <w:rPr>
          <w:rFonts w:ascii="仿宋" w:hAnsi="仿宋" w:eastAsia="仿宋" w:cs="仿宋"/>
          <w:b/>
          <w:color w:val="auto"/>
          <w:kern w:val="0"/>
          <w:sz w:val="28"/>
          <w:szCs w:val="28"/>
          <w:highlight w:val="none"/>
          <w:lang w:val="en-US" w:eastAsia="zh-CN"/>
        </w:rPr>
        <w:t>48.招标代理费</w:t>
      </w:r>
    </w:p>
    <w:p w14:paraId="740D081C">
      <w:pPr>
        <w:spacing w:line="360" w:lineRule="auto"/>
        <w:rPr>
          <w:rFonts w:hint="default" w:ascii="仿宋" w:hAnsi="仿宋" w:eastAsia="仿宋" w:cs="仿宋"/>
          <w:sz w:val="28"/>
          <w:szCs w:val="28"/>
          <w:highlight w:val="none"/>
          <w:lang w:val="en-US" w:eastAsia="zh-CN"/>
        </w:rPr>
      </w:pPr>
      <w:r>
        <w:rPr>
          <w:rFonts w:ascii="仿宋" w:hAnsi="仿宋" w:eastAsia="仿宋" w:cs="仿宋"/>
          <w:sz w:val="28"/>
          <w:szCs w:val="28"/>
          <w:highlight w:val="none"/>
          <w:lang w:val="en-US" w:eastAsia="zh-CN"/>
        </w:rPr>
        <w:t>本项目是否由中标人向</w:t>
      </w:r>
      <w:r>
        <w:rPr>
          <w:rFonts w:hint="eastAsia" w:ascii="仿宋" w:hAnsi="仿宋" w:eastAsia="仿宋" w:cs="仿宋"/>
          <w:sz w:val="28"/>
          <w:szCs w:val="28"/>
          <w:highlight w:val="none"/>
          <w:lang w:eastAsia="zh-CN"/>
        </w:rPr>
        <w:t>采购代理机构</w:t>
      </w:r>
      <w:r>
        <w:rPr>
          <w:rFonts w:ascii="仿宋" w:hAnsi="仿宋" w:eastAsia="仿宋" w:cs="仿宋"/>
          <w:sz w:val="28"/>
          <w:szCs w:val="28"/>
          <w:highlight w:val="none"/>
          <w:lang w:val="en-US" w:eastAsia="zh-CN"/>
        </w:rPr>
        <w:t>支付招标代理费，按照投标人须知前附表规定执行。</w:t>
      </w:r>
    </w:p>
    <w:p w14:paraId="3F76E035">
      <w:pPr>
        <w:keepNext/>
        <w:keepLines/>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49.质疑的提出与接收</w:t>
      </w:r>
    </w:p>
    <w:p w14:paraId="37E5ED7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49.1投标人认为招标文件、招标过程和中标结果使自己的权益受到损害的，可以根据《中华人民共和国政府采购法》《中华人民共和国政府采购法实施条例</w:t>
      </w:r>
      <w:r>
        <w:rPr>
          <w:rFonts w:hint="eastAsia" w:ascii="仿宋" w:hAnsi="仿宋" w:eastAsia="仿宋" w:cs="仿宋"/>
          <w:sz w:val="28"/>
          <w:szCs w:val="28"/>
          <w:lang w:val="en-US" w:eastAsia="zh-CN"/>
        </w:rPr>
        <w:t>》和</w:t>
      </w:r>
      <w:r>
        <w:rPr>
          <w:rFonts w:ascii="仿宋" w:hAnsi="仿宋" w:eastAsia="仿宋" w:cs="仿宋"/>
          <w:sz w:val="28"/>
          <w:szCs w:val="28"/>
          <w:lang w:val="en-US" w:eastAsia="zh-CN"/>
        </w:rPr>
        <w:t>《政府采购质疑和投诉办法》的有关规定，依法向采购人</w:t>
      </w:r>
      <w:r>
        <w:rPr>
          <w:rFonts w:hint="eastAsia" w:ascii="仿宋" w:hAnsi="仿宋" w:eastAsia="仿宋" w:cs="仿宋"/>
          <w:sz w:val="28"/>
          <w:szCs w:val="28"/>
          <w:lang w:val="en-US" w:eastAsia="zh-CN"/>
        </w:rPr>
        <w:t>及</w:t>
      </w:r>
      <w:r>
        <w:rPr>
          <w:rFonts w:ascii="仿宋" w:hAnsi="仿宋" w:eastAsia="仿宋" w:cs="仿宋"/>
          <w:sz w:val="28"/>
          <w:szCs w:val="28"/>
          <w:lang w:val="en-US" w:eastAsia="zh-CN"/>
        </w:rPr>
        <w:t>其委托的</w:t>
      </w:r>
      <w:r>
        <w:rPr>
          <w:rFonts w:hint="eastAsia" w:ascii="仿宋" w:hAnsi="仿宋" w:eastAsia="仿宋" w:cs="仿宋"/>
          <w:sz w:val="28"/>
          <w:szCs w:val="28"/>
          <w:lang w:eastAsia="zh-CN"/>
        </w:rPr>
        <w:t>采购代理机构</w:t>
      </w:r>
      <w:r>
        <w:rPr>
          <w:rFonts w:ascii="仿宋" w:hAnsi="仿宋" w:eastAsia="仿宋" w:cs="仿宋"/>
          <w:sz w:val="28"/>
          <w:szCs w:val="28"/>
          <w:lang w:val="en-US" w:eastAsia="zh-CN"/>
        </w:rPr>
        <w:t>提出书面质疑。</w:t>
      </w:r>
    </w:p>
    <w:p w14:paraId="2B955C09">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65072823">
      <w:pPr>
        <w:spacing w:line="50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FDB9C81">
      <w:pPr>
        <w:pStyle w:val="12"/>
        <w:ind w:left="0" w:leftChars="0"/>
        <w:rPr>
          <w:rFonts w:hint="default" w:ascii="仿宋" w:hAnsi="仿宋" w:eastAsia="仿宋" w:cs="仿宋"/>
          <w:lang w:val="en-US" w:eastAsia="zh-CN"/>
        </w:rPr>
      </w:pPr>
    </w:p>
    <w:p w14:paraId="6684F697">
      <w:pPr>
        <w:spacing w:line="360" w:lineRule="auto"/>
        <w:rPr>
          <w:rFonts w:hint="default" w:ascii="仿宋" w:hAnsi="仿宋" w:eastAsia="仿宋" w:cs="仿宋"/>
          <w:sz w:val="28"/>
          <w:szCs w:val="28"/>
          <w:lang w:eastAsia="zh-CN"/>
        </w:rPr>
      </w:pPr>
    </w:p>
    <w:p w14:paraId="09F11926">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63" w:name="_Toc512476358"/>
      <w:bookmarkStart w:id="264" w:name="_Toc2050602757_WPSOffice_Level2"/>
      <w:bookmarkStart w:id="265" w:name="_Toc1615377744"/>
      <w:bookmarkStart w:id="266" w:name="_Toc1226187921"/>
      <w:bookmarkStart w:id="267" w:name="_Toc2106161628_WPSOffice_Level2"/>
      <w:bookmarkStart w:id="268" w:name="_Toc1294126331"/>
      <w:bookmarkStart w:id="269" w:name="_Toc1014127690"/>
      <w:bookmarkStart w:id="270" w:name="_Toc1786314322"/>
      <w:bookmarkStart w:id="271" w:name="_Toc1766978063_WPSOffice_Level2"/>
      <w:bookmarkStart w:id="272" w:name="_Toc1719815385"/>
      <w:bookmarkStart w:id="273" w:name="_Toc2042622906"/>
      <w:bookmarkStart w:id="274" w:name="_Toc449097168_WPSOffice_Level2"/>
      <w:bookmarkStart w:id="275" w:name="_Toc1108985532"/>
      <w:bookmarkStart w:id="276" w:name="_Toc691566780"/>
      <w:bookmarkStart w:id="277" w:name="_Toc65811364"/>
      <w:r>
        <w:rPr>
          <w:rFonts w:ascii="方正小标宋_GBK" w:hAnsi="方正小标宋_GBK" w:eastAsia="方正小标宋_GBK" w:cs="方正小标宋_GBK"/>
          <w:bCs/>
          <w:color w:val="auto"/>
          <w:kern w:val="0"/>
          <w:sz w:val="30"/>
          <w:szCs w:val="30"/>
          <w:lang w:val="en-US" w:eastAsia="zh-CN"/>
        </w:rPr>
        <w:t>八、需要补充的其他内容</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77E80B4">
      <w:pPr>
        <w:spacing w:line="360" w:lineRule="auto"/>
        <w:rPr>
          <w:rFonts w:ascii="仿宋" w:hAnsi="仿宋" w:eastAsia="仿宋" w:cs="仿宋"/>
          <w:sz w:val="28"/>
          <w:szCs w:val="28"/>
          <w:lang w:eastAsia="zh-CN"/>
        </w:rPr>
      </w:pPr>
      <w:r>
        <w:rPr>
          <w:rFonts w:ascii="仿宋" w:hAnsi="仿宋" w:eastAsia="仿宋" w:cs="仿宋"/>
          <w:b/>
          <w:bCs/>
          <w:sz w:val="28"/>
          <w:szCs w:val="28"/>
          <w:lang w:val="en-US" w:eastAsia="zh-CN"/>
        </w:rPr>
        <w:t>50</w:t>
      </w:r>
      <w:r>
        <w:rPr>
          <w:rFonts w:ascii="仿宋" w:hAnsi="仿宋" w:eastAsia="仿宋" w:cs="仿宋"/>
          <w:b/>
          <w:bCs/>
          <w:sz w:val="28"/>
          <w:szCs w:val="28"/>
          <w:lang w:eastAsia="zh-CN"/>
        </w:rPr>
        <w:t>.</w:t>
      </w:r>
      <w:r>
        <w:rPr>
          <w:rFonts w:ascii="仿宋" w:hAnsi="仿宋" w:eastAsia="仿宋" w:cs="仿宋"/>
          <w:sz w:val="28"/>
          <w:szCs w:val="28"/>
          <w:lang w:eastAsia="zh-CN"/>
        </w:rPr>
        <w:t>需要补充的其他内容：见“投标人须知前附表”。</w:t>
      </w:r>
    </w:p>
    <w:p w14:paraId="1D80CD6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51.</w:t>
      </w:r>
      <w:r>
        <w:rPr>
          <w:rFonts w:hint="default" w:ascii="Times New Roman" w:hAnsi="Times New Roman" w:eastAsia="仿宋_GB2312" w:cs="Times New Roman"/>
          <w:sz w:val="28"/>
          <w:szCs w:val="28"/>
          <w:lang w:eastAsia="zh-CN"/>
        </w:rPr>
        <w:t>本文件中的“以上</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以下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以内</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届满”，包括本数；所称的“不满”“不足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超过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以外”，不包括本数。</w:t>
      </w:r>
    </w:p>
    <w:p w14:paraId="0C2AA75F">
      <w:pPr>
        <w:spacing w:line="360" w:lineRule="auto"/>
        <w:rPr>
          <w:rFonts w:hint="default" w:ascii="仿宋" w:hAnsi="仿宋" w:eastAsia="仿宋" w:cs="仿宋"/>
          <w:sz w:val="28"/>
          <w:szCs w:val="28"/>
          <w:lang w:eastAsia="zh-CN"/>
        </w:rPr>
      </w:pPr>
    </w:p>
    <w:p w14:paraId="7327784B">
      <w:pPr>
        <w:pStyle w:val="2"/>
        <w:jc w:val="center"/>
        <w:rPr>
          <w:rFonts w:ascii="仿宋" w:hAnsi="仿宋" w:eastAsia="仿宋" w:cs="仿宋"/>
          <w:color w:val="auto"/>
          <w:sz w:val="72"/>
          <w:szCs w:val="72"/>
          <w:lang w:val="en-US" w:eastAsia="zh-CN"/>
        </w:rPr>
      </w:pPr>
      <w:r>
        <w:rPr>
          <w:rFonts w:hint="eastAsia" w:ascii="仿宋" w:hAnsi="仿宋" w:eastAsia="仿宋" w:cs="仿宋"/>
          <w:lang w:eastAsia="zh-CN"/>
        </w:rPr>
        <w:br w:type="page"/>
      </w:r>
      <w:bookmarkEnd w:id="132"/>
      <w:bookmarkEnd w:id="133"/>
      <w:bookmarkEnd w:id="134"/>
      <w:bookmarkStart w:id="278" w:name="_Toc1266214712"/>
      <w:bookmarkStart w:id="279" w:name="_Toc1340807913"/>
      <w:bookmarkStart w:id="280" w:name="_Toc140667688"/>
      <w:bookmarkStart w:id="281" w:name="_Toc21022630"/>
      <w:bookmarkStart w:id="282" w:name="_Toc1589952972_WPSOffice_Level1"/>
      <w:bookmarkStart w:id="283" w:name="_Toc1839196008_WPSOffice_Level1"/>
      <w:bookmarkStart w:id="284" w:name="_Toc63558279_WPSOffice_Level1"/>
      <w:bookmarkStart w:id="285" w:name="_Toc476316221"/>
      <w:bookmarkStart w:id="286" w:name="_Toc335147862_WPSOffice_Level1"/>
      <w:bookmarkStart w:id="287" w:name="_Toc237350522_WPSOffice_Level1"/>
      <w:bookmarkStart w:id="288" w:name="_Toc152586293"/>
      <w:bookmarkStart w:id="289" w:name="_Toc2024009066"/>
      <w:bookmarkStart w:id="290" w:name="_Toc904602471"/>
      <w:bookmarkStart w:id="291" w:name="_Toc310774132_WPSOffice_Level1"/>
      <w:bookmarkStart w:id="292" w:name="_Toc2100027940"/>
      <w:bookmarkStart w:id="293" w:name="_Toc1034668100"/>
      <w:bookmarkStart w:id="294" w:name="_Toc764191523_WPSOffice_Level1"/>
      <w:bookmarkStart w:id="295" w:name="_Toc839610870"/>
      <w:bookmarkStart w:id="296" w:name="_Toc1415346380_WPSOffice_Level1"/>
      <w:bookmarkStart w:id="297" w:name="_Toc981831182"/>
      <w:bookmarkStart w:id="298" w:name="_Toc1644299675"/>
      <w:bookmarkStart w:id="299" w:name="_Toc300363790"/>
      <w:bookmarkStart w:id="300" w:name="_Toc308141697"/>
      <w:r>
        <w:rPr>
          <w:rFonts w:hint="eastAsia" w:ascii="仿宋" w:hAnsi="仿宋" w:eastAsia="仿宋" w:cs="仿宋"/>
          <w:color w:val="auto"/>
          <w:sz w:val="36"/>
          <w:szCs w:val="36"/>
          <w:lang w:val="en-US" w:eastAsia="zh-CN"/>
        </w:rPr>
        <w:t xml:space="preserve">第四章 </w:t>
      </w:r>
      <w:r>
        <w:rPr>
          <w:rFonts w:hint="eastAsia" w:ascii="仿宋" w:hAnsi="仿宋" w:eastAsia="仿宋" w:cs="仿宋"/>
          <w:color w:val="auto"/>
          <w:sz w:val="36"/>
          <w:szCs w:val="36"/>
          <w:lang w:eastAsia="zh-CN"/>
        </w:rPr>
        <w:t>资格证明文件格式</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4518931">
      <w:pPr>
        <w:tabs>
          <w:tab w:val="left" w:pos="1950"/>
        </w:tabs>
        <w:jc w:val="center"/>
        <w:rPr>
          <w:rFonts w:hint="default" w:ascii="宋体" w:hAnsi="宋体" w:eastAsia="宋体" w:cs="宋体"/>
          <w:b/>
          <w:bCs/>
          <w:color w:val="auto"/>
          <w:sz w:val="40"/>
          <w:szCs w:val="40"/>
          <w:lang w:val="en" w:eastAsia="zh-CN"/>
        </w:rPr>
      </w:pPr>
      <w:r>
        <w:rPr>
          <w:rFonts w:hint="eastAsia" w:ascii="宋体" w:hAnsi="宋体" w:eastAsia="宋体" w:cs="宋体"/>
          <w:b/>
          <w:bCs/>
          <w:color w:val="auto"/>
          <w:sz w:val="40"/>
          <w:szCs w:val="40"/>
          <w:lang w:val="en" w:eastAsia="zh-CN"/>
        </w:rPr>
        <w:t>河南省荣康医院药品配送服务招标项目</w:t>
      </w:r>
    </w:p>
    <w:p w14:paraId="1DF83A96">
      <w:pPr>
        <w:tabs>
          <w:tab w:val="left" w:pos="1950"/>
        </w:tabs>
        <w:jc w:val="center"/>
        <w:rPr>
          <w:rFonts w:hint="default" w:ascii="宋体" w:hAnsi="宋体" w:eastAsia="宋体" w:cs="宋体"/>
          <w:b/>
          <w:bCs/>
          <w:color w:val="auto"/>
          <w:sz w:val="52"/>
          <w:szCs w:val="52"/>
          <w:lang w:val="en-US" w:eastAsia="zh-CN"/>
        </w:rPr>
      </w:pPr>
    </w:p>
    <w:p w14:paraId="2CEBDB4D">
      <w:pPr>
        <w:tabs>
          <w:tab w:val="left" w:pos="1950"/>
        </w:tabs>
        <w:jc w:val="left"/>
        <w:rPr>
          <w:rFonts w:hint="default" w:ascii="宋体" w:hAnsi="宋体" w:eastAsia="宋体" w:cs="宋体"/>
          <w:b/>
          <w:bCs/>
          <w:color w:val="auto"/>
          <w:lang w:val="en-US" w:eastAsia="zh-CN"/>
        </w:rPr>
      </w:pPr>
    </w:p>
    <w:p w14:paraId="2C7A7B4A">
      <w:pPr>
        <w:tabs>
          <w:tab w:val="left" w:pos="1950"/>
        </w:tabs>
        <w:jc w:val="left"/>
        <w:rPr>
          <w:rFonts w:hint="default" w:ascii="宋体" w:hAnsi="宋体" w:eastAsia="宋体" w:cs="宋体"/>
          <w:b/>
          <w:bCs/>
          <w:color w:val="auto"/>
          <w:lang w:val="en-US" w:eastAsia="zh-CN"/>
        </w:rPr>
      </w:pPr>
    </w:p>
    <w:p w14:paraId="22E089AD">
      <w:pPr>
        <w:tabs>
          <w:tab w:val="left" w:pos="1950"/>
        </w:tabs>
        <w:jc w:val="left"/>
        <w:rPr>
          <w:rFonts w:hint="default" w:ascii="宋体" w:hAnsi="宋体" w:eastAsia="宋体" w:cs="宋体"/>
          <w:b/>
          <w:bCs/>
          <w:color w:val="auto"/>
          <w:lang w:val="en-US" w:eastAsia="zh-CN"/>
        </w:rPr>
      </w:pPr>
    </w:p>
    <w:p w14:paraId="2A2704E4">
      <w:pPr>
        <w:tabs>
          <w:tab w:val="left" w:pos="1950"/>
        </w:tabs>
        <w:jc w:val="left"/>
        <w:rPr>
          <w:rFonts w:hint="default" w:ascii="宋体" w:hAnsi="宋体" w:eastAsia="宋体" w:cs="宋体"/>
          <w:b/>
          <w:bCs/>
          <w:color w:val="auto"/>
          <w:lang w:val="en-US" w:eastAsia="zh-CN"/>
        </w:rPr>
      </w:pPr>
    </w:p>
    <w:p w14:paraId="5039B521">
      <w:pPr>
        <w:tabs>
          <w:tab w:val="left" w:pos="1950"/>
        </w:tabs>
        <w:jc w:val="left"/>
        <w:rPr>
          <w:rFonts w:hint="default" w:ascii="宋体" w:hAnsi="宋体" w:eastAsia="宋体" w:cs="宋体"/>
          <w:b/>
          <w:bCs/>
          <w:color w:val="auto"/>
          <w:lang w:val="en-US" w:eastAsia="zh-CN"/>
        </w:rPr>
      </w:pPr>
    </w:p>
    <w:p w14:paraId="10AC8EF8">
      <w:pPr>
        <w:tabs>
          <w:tab w:val="left" w:pos="1950"/>
        </w:tabs>
        <w:jc w:val="left"/>
        <w:rPr>
          <w:rFonts w:hint="default" w:ascii="宋体" w:hAnsi="宋体" w:eastAsia="宋体" w:cs="宋体"/>
          <w:b/>
          <w:bCs/>
          <w:color w:val="auto"/>
          <w:lang w:val="en-US" w:eastAsia="zh-CN"/>
        </w:rPr>
      </w:pPr>
    </w:p>
    <w:p w14:paraId="710A7674">
      <w:pPr>
        <w:jc w:val="center"/>
        <w:rPr>
          <w:rFonts w:hint="default" w:ascii="宋体" w:hAnsi="宋体" w:eastAsia="宋体" w:cs="宋体"/>
          <w:b/>
          <w:bCs/>
          <w:color w:val="auto"/>
          <w:sz w:val="96"/>
          <w:szCs w:val="96"/>
          <w:lang w:eastAsia="zh-CN"/>
        </w:rPr>
      </w:pPr>
      <w:bookmarkStart w:id="301" w:name="_Toc338411508_WPSOffice_Level3"/>
      <w:r>
        <w:rPr>
          <w:rFonts w:ascii="宋体" w:hAnsi="宋体" w:eastAsia="宋体" w:cs="宋体"/>
          <w:b/>
          <w:color w:val="auto"/>
          <w:sz w:val="96"/>
          <w:szCs w:val="96"/>
          <w:lang w:eastAsia="zh-CN"/>
        </w:rPr>
        <w:t>资格证明文件</w:t>
      </w:r>
      <w:bookmarkEnd w:id="301"/>
    </w:p>
    <w:p w14:paraId="6FBE470C">
      <w:pPr>
        <w:widowControl w:val="0"/>
        <w:tabs>
          <w:tab w:val="left" w:pos="1950"/>
        </w:tabs>
        <w:jc w:val="center"/>
        <w:rPr>
          <w:rFonts w:hint="default" w:ascii="宋体" w:hAnsi="宋体" w:eastAsia="宋体" w:cs="宋体"/>
          <w:b/>
          <w:color w:val="auto"/>
          <w:sz w:val="36"/>
          <w:szCs w:val="36"/>
          <w:lang w:eastAsia="zh-CN"/>
        </w:rPr>
      </w:pPr>
    </w:p>
    <w:p w14:paraId="33C7AA2D">
      <w:pPr>
        <w:widowControl w:val="0"/>
        <w:tabs>
          <w:tab w:val="left" w:pos="1950"/>
        </w:tabs>
        <w:jc w:val="center"/>
        <w:rPr>
          <w:rFonts w:hint="default"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项目编号</w:t>
      </w:r>
      <w:r>
        <w:rPr>
          <w:rFonts w:ascii="宋体" w:hAnsi="宋体" w:eastAsia="宋体" w:cs="宋体"/>
          <w:b/>
          <w:color w:val="auto"/>
          <w:sz w:val="36"/>
          <w:szCs w:val="36"/>
          <w:lang w:eastAsia="zh-CN"/>
        </w:rPr>
        <w:t>：</w:t>
      </w:r>
      <w:r>
        <w:rPr>
          <w:rFonts w:hint="eastAsia" w:ascii="宋体" w:hAnsi="宋体" w:eastAsia="宋体" w:cs="宋体"/>
          <w:b/>
          <w:color w:val="auto"/>
          <w:sz w:val="36"/>
          <w:szCs w:val="36"/>
          <w:lang w:val="en" w:eastAsia="zh-CN"/>
        </w:rPr>
        <w:t>豫财招标采购-2025-1686</w:t>
      </w:r>
      <w:r>
        <w:rPr>
          <w:rFonts w:hint="default" w:ascii="宋体" w:hAnsi="宋体" w:eastAsia="宋体" w:cs="宋体"/>
          <w:b/>
          <w:color w:val="auto"/>
          <w:sz w:val="36"/>
          <w:szCs w:val="36"/>
          <w:lang w:val="en" w:eastAsia="zh-CN"/>
        </w:rPr>
        <w:t xml:space="preserve"> </w:t>
      </w:r>
    </w:p>
    <w:p w14:paraId="0FE5A7F2">
      <w:pPr>
        <w:widowControl w:val="0"/>
        <w:spacing w:line="360" w:lineRule="auto"/>
        <w:ind w:left="1080" w:leftChars="257" w:hanging="540"/>
        <w:rPr>
          <w:rFonts w:hint="default" w:ascii="宋体" w:hAnsi="宋体" w:eastAsia="宋体" w:cs="宋体"/>
          <w:b/>
          <w:color w:val="auto"/>
          <w:sz w:val="28"/>
          <w:szCs w:val="24"/>
          <w:lang w:val="en-US" w:eastAsia="zh-CN"/>
        </w:rPr>
      </w:pPr>
    </w:p>
    <w:p w14:paraId="5F290385">
      <w:pPr>
        <w:widowControl w:val="0"/>
        <w:spacing w:line="360" w:lineRule="auto"/>
        <w:ind w:left="1080" w:leftChars="257" w:hanging="540"/>
        <w:rPr>
          <w:rFonts w:hint="default" w:ascii="宋体" w:hAnsi="宋体" w:eastAsia="宋体" w:cs="宋体"/>
          <w:b/>
          <w:color w:val="auto"/>
          <w:sz w:val="28"/>
          <w:szCs w:val="24"/>
          <w:lang w:val="en-US" w:eastAsia="zh-CN"/>
        </w:rPr>
      </w:pPr>
    </w:p>
    <w:p w14:paraId="456BE0AE">
      <w:pPr>
        <w:widowControl w:val="0"/>
        <w:spacing w:line="360" w:lineRule="auto"/>
        <w:rPr>
          <w:rFonts w:hint="default" w:ascii="宋体" w:hAnsi="宋体" w:eastAsia="宋体" w:cs="宋体"/>
          <w:b/>
          <w:color w:val="auto"/>
          <w:sz w:val="52"/>
          <w:szCs w:val="24"/>
          <w:lang w:val="en-US" w:eastAsia="zh-CN"/>
        </w:rPr>
      </w:pPr>
    </w:p>
    <w:p w14:paraId="6F8E08AE">
      <w:pPr>
        <w:widowControl w:val="0"/>
        <w:autoSpaceDE w:val="0"/>
        <w:autoSpaceDN w:val="0"/>
        <w:adjustRightInd w:val="0"/>
        <w:ind w:firstLine="1446" w:firstLineChars="400"/>
        <w:rPr>
          <w:rFonts w:hint="default" w:ascii="宋体" w:hAnsi="宋体" w:eastAsia="宋体" w:cs="宋体"/>
          <w:b/>
          <w:color w:val="auto"/>
          <w:sz w:val="36"/>
          <w:szCs w:val="36"/>
          <w:lang w:val="en-US" w:eastAsia="zh-CN"/>
        </w:rPr>
      </w:pPr>
      <w:r>
        <w:rPr>
          <w:rFonts w:ascii="宋体" w:hAnsi="宋体" w:eastAsia="宋体" w:cs="宋体"/>
          <w:b/>
          <w:color w:val="auto"/>
          <w:sz w:val="36"/>
          <w:szCs w:val="36"/>
          <w:lang w:val="en-US" w:eastAsia="zh-CN"/>
        </w:rPr>
        <w:t>投标人（企业电子签章）：</w:t>
      </w:r>
    </w:p>
    <w:p w14:paraId="31DDC605">
      <w:pPr>
        <w:pStyle w:val="166"/>
        <w:ind w:firstLine="0"/>
        <w:rPr>
          <w:rFonts w:hint="default" w:ascii="宋体" w:hAnsi="宋体" w:eastAsia="宋体" w:cs="宋体"/>
          <w:color w:val="auto"/>
          <w:sz w:val="36"/>
          <w:szCs w:val="36"/>
          <w:lang w:val="en-US" w:eastAsia="zh-CN"/>
        </w:rPr>
      </w:pPr>
    </w:p>
    <w:p w14:paraId="4359F6BE">
      <w:pPr>
        <w:pStyle w:val="166"/>
        <w:ind w:firstLine="0"/>
        <w:rPr>
          <w:rFonts w:hint="default" w:ascii="宋体" w:hAnsi="宋体" w:eastAsia="宋体" w:cs="宋体"/>
          <w:color w:val="auto"/>
          <w:lang w:eastAsia="zh-CN"/>
        </w:rPr>
      </w:pPr>
    </w:p>
    <w:p w14:paraId="3622F2C3">
      <w:pPr>
        <w:tabs>
          <w:tab w:val="left" w:pos="5580"/>
        </w:tabs>
        <w:spacing w:line="360" w:lineRule="auto"/>
        <w:ind w:firstLine="480"/>
        <w:rPr>
          <w:rFonts w:hint="default" w:ascii="宋体" w:hAnsi="宋体" w:eastAsia="宋体" w:cs="宋体"/>
          <w:color w:val="auto"/>
          <w:sz w:val="28"/>
          <w:szCs w:val="28"/>
          <w:lang w:val="en-US" w:eastAsia="zh-CN"/>
        </w:rPr>
      </w:pPr>
      <w:bookmarkStart w:id="302" w:name="_Toc32436634_WPSOffice_Level3"/>
      <w:bookmarkStart w:id="303" w:name="_Toc1004915804_WPSOffice_Level3"/>
    </w:p>
    <w:p w14:paraId="6C1DA25D">
      <w:pPr>
        <w:jc w:val="center"/>
        <w:rPr>
          <w:rFonts w:hint="default" w:ascii="宋体" w:hAnsi="宋体" w:eastAsia="宋体" w:cs="宋体"/>
          <w:b/>
          <w:bCs/>
          <w:sz w:val="36"/>
          <w:szCs w:val="36"/>
          <w:lang w:val="en-US" w:eastAsia="zh-CN"/>
        </w:rPr>
      </w:pPr>
      <w:r>
        <w:rPr>
          <w:rFonts w:ascii="宋体" w:hAnsi="宋体" w:eastAsia="宋体" w:cs="宋体"/>
          <w:b/>
          <w:bCs/>
          <w:sz w:val="36"/>
          <w:szCs w:val="36"/>
          <w:lang w:val="en-US" w:eastAsia="zh-CN"/>
        </w:rPr>
        <w:br w:type="page"/>
      </w:r>
      <w:r>
        <w:rPr>
          <w:rFonts w:ascii="宋体" w:hAnsi="宋体" w:eastAsia="宋体" w:cs="宋体"/>
          <w:b/>
          <w:bCs/>
          <w:sz w:val="36"/>
          <w:szCs w:val="36"/>
          <w:lang w:val="en-US" w:eastAsia="zh-CN"/>
        </w:rPr>
        <w:t>目 录</w:t>
      </w:r>
    </w:p>
    <w:p w14:paraId="73A09864">
      <w:pPr>
        <w:tabs>
          <w:tab w:val="left" w:pos="5580"/>
        </w:tabs>
        <w:spacing w:line="360" w:lineRule="auto"/>
        <w:ind w:firstLine="480"/>
        <w:rPr>
          <w:rFonts w:hint="default" w:ascii="宋体" w:hAnsi="宋体" w:eastAsia="宋体" w:cs="宋体"/>
          <w:color w:val="auto"/>
          <w:sz w:val="28"/>
          <w:szCs w:val="28"/>
          <w:lang w:val="en-US" w:eastAsia="zh-CN"/>
        </w:rPr>
      </w:pPr>
    </w:p>
    <w:bookmarkEnd w:id="302"/>
    <w:bookmarkEnd w:id="303"/>
    <w:p w14:paraId="57C84B1E">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3B590E39">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04" w:name="_Toc561764264_WPSOffice_Level2"/>
      <w:r>
        <w:rPr>
          <w:rFonts w:hint="default" w:ascii="Times New Roman" w:hAnsi="Times New Roman" w:eastAsia="仿宋_GB2312" w:cs="Times New Roman"/>
          <w:color w:val="auto"/>
          <w:kern w:val="0"/>
          <w:sz w:val="28"/>
          <w:szCs w:val="28"/>
          <w:highlight w:val="none"/>
          <w:lang w:val="en-US" w:eastAsia="zh-CN"/>
        </w:rPr>
        <w:t>一、</w:t>
      </w:r>
      <w:r>
        <w:rPr>
          <w:rFonts w:hint="default" w:ascii="Times New Roman" w:hAnsi="Times New Roman" w:eastAsia="仿宋_GB2312" w:cs="Times New Roman"/>
          <w:color w:val="auto"/>
          <w:kern w:val="0"/>
          <w:sz w:val="28"/>
          <w:szCs w:val="28"/>
          <w:highlight w:val="none"/>
          <w:lang w:eastAsia="zh-CN"/>
        </w:rPr>
        <w:t>法人或者其他组织的营业执照等证明文件或自然人的身份证明</w:t>
      </w:r>
      <w:bookmarkEnd w:id="304"/>
    </w:p>
    <w:p w14:paraId="49A16823">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05" w:name="_Toc317745705_WPSOffice_Level2"/>
      <w:bookmarkStart w:id="306" w:name="_Toc371659587_WPSOffice_Level3"/>
      <w:bookmarkStart w:id="307" w:name="_Toc835682095_WPSOffice_Level3"/>
      <w:r>
        <w:rPr>
          <w:rFonts w:hint="default" w:ascii="Times New Roman" w:hAnsi="Times New Roman" w:eastAsia="仿宋_GB2312" w:cs="Times New Roman"/>
          <w:color w:val="auto"/>
          <w:kern w:val="0"/>
          <w:sz w:val="28"/>
          <w:szCs w:val="28"/>
          <w:highlight w:val="none"/>
          <w:lang w:val="en-US" w:eastAsia="zh-CN"/>
        </w:rPr>
        <w:t>二、</w:t>
      </w:r>
      <w:r>
        <w:rPr>
          <w:rFonts w:hint="default" w:ascii="Times New Roman" w:hAnsi="Times New Roman" w:eastAsia="仿宋_GB2312" w:cs="Times New Roman"/>
          <w:color w:val="auto"/>
          <w:kern w:val="0"/>
          <w:sz w:val="28"/>
          <w:szCs w:val="28"/>
          <w:highlight w:val="none"/>
          <w:lang w:eastAsia="zh-CN"/>
        </w:rPr>
        <w:t>具有良好的商业信誉和健全的财务会计制度</w:t>
      </w:r>
      <w:bookmarkEnd w:id="305"/>
      <w:bookmarkEnd w:id="306"/>
      <w:bookmarkEnd w:id="307"/>
    </w:p>
    <w:p w14:paraId="688C3659">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08" w:name="_Toc294801548_WPSOffice_Level2"/>
      <w:bookmarkStart w:id="309" w:name="_Toc1104501183_WPSOffice_Level3"/>
      <w:bookmarkStart w:id="310" w:name="_Toc1150235750_WPSOffice_Level3"/>
      <w:r>
        <w:rPr>
          <w:rFonts w:hint="default" w:ascii="Times New Roman" w:hAnsi="Times New Roman" w:eastAsia="仿宋_GB2312" w:cs="Times New Roman"/>
          <w:color w:val="auto"/>
          <w:kern w:val="0"/>
          <w:sz w:val="28"/>
          <w:szCs w:val="28"/>
          <w:highlight w:val="none"/>
          <w:lang w:val="en-US" w:eastAsia="zh-CN"/>
        </w:rPr>
        <w:t>三、</w:t>
      </w:r>
      <w:r>
        <w:rPr>
          <w:rFonts w:hint="default" w:ascii="Times New Roman" w:hAnsi="Times New Roman" w:eastAsia="仿宋_GB2312" w:cs="Times New Roman"/>
          <w:color w:val="auto"/>
          <w:kern w:val="0"/>
          <w:sz w:val="28"/>
          <w:szCs w:val="28"/>
          <w:highlight w:val="none"/>
          <w:lang w:eastAsia="zh-CN"/>
        </w:rPr>
        <w:t>依法缴纳税收和社会保障资金的良好记录</w:t>
      </w:r>
      <w:bookmarkEnd w:id="308"/>
      <w:bookmarkEnd w:id="309"/>
      <w:bookmarkEnd w:id="310"/>
    </w:p>
    <w:p w14:paraId="5A3CCB2D">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11" w:name="_Toc749118665_WPSOffice_Level2"/>
      <w:bookmarkStart w:id="312" w:name="_Toc765241243_WPSOffice_Level3"/>
      <w:bookmarkStart w:id="313" w:name="_Toc568308316_WPSOffice_Level3"/>
      <w:bookmarkStart w:id="314" w:name="_Toc281235268_WPSOffice_Level3"/>
      <w:bookmarkStart w:id="315" w:name="_Toc2065680076_WPSOffice_Level3"/>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lang w:eastAsia="zh-CN"/>
        </w:rPr>
        <w:t>具有履行合同所必需的设备和专业技术能力</w:t>
      </w:r>
      <w:bookmarkEnd w:id="311"/>
      <w:bookmarkEnd w:id="312"/>
      <w:bookmarkEnd w:id="313"/>
    </w:p>
    <w:p w14:paraId="01F1CF8F">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bookmarkStart w:id="316" w:name="_Toc865995009_WPSOffice_Level2"/>
      <w:r>
        <w:rPr>
          <w:rFonts w:hint="default" w:ascii="Times New Roman" w:hAnsi="Times New Roman" w:eastAsia="仿宋_GB2312" w:cs="Times New Roman"/>
          <w:color w:val="auto"/>
          <w:kern w:val="0"/>
          <w:sz w:val="28"/>
          <w:szCs w:val="28"/>
          <w:highlight w:val="none"/>
          <w:lang w:val="en-US" w:eastAsia="zh-CN"/>
        </w:rPr>
        <w:t>五、</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w:t>
      </w:r>
      <w:r>
        <w:rPr>
          <w:rFonts w:hint="default" w:ascii="Times New Roman" w:hAnsi="Times New Roman" w:eastAsia="仿宋_GB2312" w:cs="Times New Roman"/>
          <w:color w:val="auto"/>
          <w:kern w:val="0"/>
          <w:sz w:val="28"/>
          <w:szCs w:val="28"/>
          <w:highlight w:val="none"/>
          <w:lang w:val="en-US" w:eastAsia="zh-CN"/>
        </w:rPr>
        <w:t>的</w:t>
      </w:r>
      <w:bookmarkEnd w:id="314"/>
      <w:bookmarkEnd w:id="315"/>
      <w:r>
        <w:rPr>
          <w:rFonts w:hint="default" w:ascii="Times New Roman" w:hAnsi="Times New Roman" w:eastAsia="仿宋_GB2312" w:cs="Times New Roman"/>
          <w:color w:val="auto"/>
          <w:kern w:val="0"/>
          <w:sz w:val="28"/>
          <w:szCs w:val="28"/>
          <w:highlight w:val="none"/>
          <w:lang w:val="en-US" w:eastAsia="zh-CN"/>
        </w:rPr>
        <w:t>声明</w:t>
      </w:r>
      <w:bookmarkEnd w:id="316"/>
    </w:p>
    <w:p w14:paraId="575A725F">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bookmarkStart w:id="317" w:name="_Toc141596040_WPSOffice_Level3"/>
      <w:bookmarkStart w:id="318" w:name="_Toc1395634740_WPSOffice_Level2"/>
      <w:bookmarkStart w:id="319" w:name="_Toc2005223374_WPSOffice_Level3"/>
      <w:r>
        <w:rPr>
          <w:rFonts w:hint="default" w:ascii="Times New Roman" w:hAnsi="Times New Roman" w:eastAsia="仿宋_GB2312" w:cs="Times New Roman"/>
          <w:color w:val="auto"/>
          <w:kern w:val="0"/>
          <w:sz w:val="28"/>
          <w:szCs w:val="28"/>
          <w:highlight w:val="none"/>
          <w:lang w:val="en-US" w:eastAsia="zh-CN"/>
        </w:rPr>
        <w:t>六、投标人关联单位的说明</w:t>
      </w:r>
    </w:p>
    <w:p w14:paraId="12DD5612">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七、本项目的特定资格证明文件</w:t>
      </w:r>
    </w:p>
    <w:p w14:paraId="465E4ED7">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八</w:t>
      </w:r>
      <w:r>
        <w:rPr>
          <w:rFonts w:hint="default" w:ascii="Times New Roman" w:hAnsi="Times New Roman" w:eastAsia="仿宋_GB2312" w:cs="Times New Roman"/>
          <w:color w:val="auto"/>
          <w:kern w:val="0"/>
          <w:sz w:val="28"/>
          <w:szCs w:val="28"/>
          <w:highlight w:val="none"/>
          <w:lang w:val="en-US" w:eastAsia="zh-CN"/>
        </w:rPr>
        <w:t>、其他资格证明文件</w:t>
      </w:r>
      <w:bookmarkEnd w:id="317"/>
      <w:bookmarkEnd w:id="318"/>
      <w:bookmarkEnd w:id="319"/>
    </w:p>
    <w:p w14:paraId="74A59146">
      <w:pPr>
        <w:tabs>
          <w:tab w:val="left" w:pos="5580"/>
        </w:tabs>
        <w:spacing w:line="360" w:lineRule="auto"/>
        <w:ind w:left="1" w:firstLine="564"/>
        <w:rPr>
          <w:rFonts w:hint="default" w:ascii="宋体" w:hAnsi="宋体" w:eastAsia="宋体" w:cs="宋体"/>
          <w:color w:val="auto"/>
          <w:sz w:val="28"/>
          <w:szCs w:val="28"/>
          <w:lang w:val="en-US" w:eastAsia="zh-CN"/>
        </w:rPr>
      </w:pPr>
    </w:p>
    <w:p w14:paraId="01F453FD">
      <w:pPr>
        <w:tabs>
          <w:tab w:val="left" w:pos="5580"/>
        </w:tabs>
        <w:spacing w:line="360" w:lineRule="auto"/>
        <w:ind w:left="1" w:firstLine="564"/>
        <w:rPr>
          <w:rFonts w:hint="default" w:ascii="宋体" w:hAnsi="宋体" w:eastAsia="宋体" w:cs="宋体"/>
          <w:color w:val="auto"/>
          <w:sz w:val="24"/>
          <w:szCs w:val="24"/>
          <w:lang w:val="en-US" w:eastAsia="zh-CN"/>
        </w:rPr>
      </w:pPr>
    </w:p>
    <w:p w14:paraId="3EAF7BDC">
      <w:pPr>
        <w:tabs>
          <w:tab w:val="left" w:pos="5580"/>
        </w:tabs>
        <w:spacing w:line="360" w:lineRule="auto"/>
        <w:ind w:left="1" w:firstLine="564"/>
        <w:rPr>
          <w:rFonts w:hint="default" w:ascii="宋体" w:hAnsi="宋体" w:eastAsia="宋体" w:cs="宋体"/>
          <w:color w:val="auto"/>
          <w:sz w:val="24"/>
          <w:szCs w:val="24"/>
          <w:lang w:val="en-US" w:eastAsia="zh-CN"/>
        </w:rPr>
      </w:pPr>
    </w:p>
    <w:p w14:paraId="24A7DC34">
      <w:pPr>
        <w:tabs>
          <w:tab w:val="left" w:pos="5580"/>
        </w:tabs>
        <w:spacing w:line="360" w:lineRule="auto"/>
        <w:ind w:left="1" w:firstLine="658"/>
        <w:rPr>
          <w:rFonts w:hint="default" w:ascii="宋体" w:hAnsi="宋体" w:eastAsia="宋体" w:cs="宋体"/>
          <w:color w:val="auto"/>
          <w:sz w:val="28"/>
          <w:szCs w:val="28"/>
          <w:lang w:val="en-US" w:eastAsia="zh-CN"/>
        </w:rPr>
      </w:pPr>
    </w:p>
    <w:p w14:paraId="73F8BFBB">
      <w:pPr>
        <w:tabs>
          <w:tab w:val="left" w:pos="5580"/>
        </w:tabs>
        <w:spacing w:line="360" w:lineRule="auto"/>
        <w:ind w:left="1" w:firstLine="658"/>
        <w:rPr>
          <w:rFonts w:hint="default" w:ascii="宋体" w:hAnsi="宋体" w:eastAsia="宋体" w:cs="宋体"/>
          <w:color w:val="auto"/>
          <w:sz w:val="28"/>
          <w:szCs w:val="28"/>
          <w:lang w:val="en-US" w:eastAsia="zh-CN"/>
        </w:rPr>
      </w:pPr>
    </w:p>
    <w:p w14:paraId="43B427EE">
      <w:pPr>
        <w:tabs>
          <w:tab w:val="left" w:pos="5580"/>
        </w:tabs>
        <w:spacing w:line="360" w:lineRule="auto"/>
        <w:ind w:left="1" w:firstLine="658"/>
        <w:rPr>
          <w:rFonts w:hint="default" w:ascii="宋体" w:hAnsi="宋体" w:eastAsia="宋体" w:cs="宋体"/>
          <w:color w:val="auto"/>
          <w:sz w:val="28"/>
          <w:szCs w:val="28"/>
          <w:lang w:val="en-US" w:eastAsia="zh-CN"/>
        </w:rPr>
      </w:pPr>
    </w:p>
    <w:p w14:paraId="5F29FD68">
      <w:pPr>
        <w:jc w:val="left"/>
        <w:rPr>
          <w:rFonts w:hint="default" w:ascii="宋体" w:hAnsi="宋体" w:eastAsia="宋体" w:cs="宋体"/>
          <w:color w:val="auto"/>
          <w:sz w:val="28"/>
          <w:szCs w:val="28"/>
          <w:lang w:eastAsia="zh-CN"/>
        </w:rPr>
      </w:pPr>
      <w:bookmarkStart w:id="320" w:name="_Toc1892257381_WPSOffice_Level3"/>
      <w:bookmarkStart w:id="321" w:name="_Toc740001715"/>
      <w:bookmarkStart w:id="322" w:name="_Toc1666758381"/>
      <w:bookmarkStart w:id="323" w:name="_Toc442868323"/>
      <w:r>
        <w:rPr>
          <w:rFonts w:ascii="宋体" w:hAnsi="宋体" w:eastAsia="宋体" w:cs="宋体"/>
          <w:b/>
          <w:bCs/>
          <w:color w:val="auto"/>
          <w:sz w:val="28"/>
          <w:szCs w:val="28"/>
          <w:lang w:eastAsia="zh-CN"/>
        </w:rPr>
        <w:br w:type="page"/>
      </w:r>
      <w:bookmarkEnd w:id="320"/>
      <w:bookmarkEnd w:id="321"/>
      <w:bookmarkEnd w:id="322"/>
      <w:bookmarkEnd w:id="323"/>
    </w:p>
    <w:p w14:paraId="5977E7CF">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24" w:name="_Toc1541909372_WPSOffice_Level3"/>
      <w:bookmarkStart w:id="325" w:name="_Toc717704405"/>
      <w:bookmarkStart w:id="326" w:name="_Toc1950934252"/>
      <w:bookmarkStart w:id="327" w:name="_Toc831756679"/>
      <w:bookmarkStart w:id="328" w:name="_Toc1399186289"/>
      <w:bookmarkStart w:id="329" w:name="_Toc1480748811"/>
      <w:bookmarkStart w:id="330" w:name="_Toc540046896"/>
      <w:bookmarkStart w:id="331" w:name="_Toc1876865389"/>
      <w:bookmarkStart w:id="332" w:name="_Toc262140077"/>
      <w:bookmarkStart w:id="333" w:name="_Toc1793820901_WPSOffice_Level3"/>
      <w:bookmarkStart w:id="334" w:name="_Toc730361247"/>
      <w:bookmarkStart w:id="335" w:name="_Toc1274130635"/>
      <w:bookmarkStart w:id="336" w:name="_Toc1881529819"/>
      <w:bookmarkStart w:id="337" w:name="_Toc1728315286_WPSOffice_Level2"/>
      <w:r>
        <w:rPr>
          <w:rFonts w:hint="default" w:ascii="Times New Roman" w:hAnsi="Times New Roman" w:eastAsia="方正小标宋_GBK" w:cs="Times New Roman"/>
          <w:bCs/>
          <w:color w:val="auto"/>
          <w:kern w:val="0"/>
          <w:sz w:val="30"/>
          <w:szCs w:val="30"/>
          <w:lang w:val="en-US" w:eastAsia="zh-CN"/>
        </w:rPr>
        <w:t>一、</w:t>
      </w:r>
      <w:bookmarkEnd w:id="324"/>
      <w:bookmarkEnd w:id="325"/>
      <w:bookmarkEnd w:id="326"/>
      <w:bookmarkEnd w:id="327"/>
      <w:bookmarkEnd w:id="328"/>
      <w:bookmarkEnd w:id="329"/>
      <w:bookmarkEnd w:id="330"/>
      <w:bookmarkEnd w:id="331"/>
      <w:bookmarkEnd w:id="332"/>
      <w:bookmarkEnd w:id="333"/>
      <w:bookmarkEnd w:id="334"/>
      <w:bookmarkEnd w:id="335"/>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36"/>
      <w:bookmarkEnd w:id="337"/>
    </w:p>
    <w:p w14:paraId="6CB0567D">
      <w:pPr>
        <w:rPr>
          <w:rFonts w:hint="default" w:ascii="Times New Roman" w:hAnsi="Times New Roman" w:cs="Times New Roman"/>
          <w:color w:val="auto"/>
          <w:lang w:eastAsia="zh-CN"/>
        </w:rPr>
      </w:pPr>
    </w:p>
    <w:p w14:paraId="722D6C6A">
      <w:pPr>
        <w:pStyle w:val="197"/>
        <w:tabs>
          <w:tab w:val="left" w:pos="5580"/>
        </w:tabs>
        <w:spacing w:line="360" w:lineRule="auto"/>
        <w:ind w:left="540" w:firstLine="480"/>
        <w:jc w:val="center"/>
        <w:rPr>
          <w:rFonts w:ascii="Times New Roman" w:hAnsi="Times New Roman" w:cs="Times New Roman"/>
          <w:b/>
          <w:bCs/>
          <w:color w:val="auto"/>
          <w:sz w:val="24"/>
          <w:szCs w:val="24"/>
        </w:rPr>
      </w:pPr>
    </w:p>
    <w:p w14:paraId="6C3EB698">
      <w:pPr>
        <w:pStyle w:val="197"/>
        <w:tabs>
          <w:tab w:val="left" w:pos="5580"/>
        </w:tabs>
        <w:spacing w:line="360" w:lineRule="auto"/>
        <w:ind w:left="540" w:firstLine="480"/>
        <w:rPr>
          <w:rFonts w:ascii="Times New Roman" w:hAnsi="Times New Roman" w:cs="Times New Roman"/>
          <w:b/>
          <w:bCs/>
          <w:color w:val="auto"/>
          <w:sz w:val="24"/>
          <w:szCs w:val="24"/>
        </w:rPr>
      </w:pPr>
    </w:p>
    <w:p w14:paraId="663B31DF">
      <w:pPr>
        <w:pStyle w:val="197"/>
        <w:tabs>
          <w:tab w:val="left" w:pos="5580"/>
        </w:tabs>
        <w:spacing w:line="360" w:lineRule="auto"/>
        <w:ind w:left="540" w:firstLine="480"/>
        <w:rPr>
          <w:rFonts w:ascii="Times New Roman" w:hAnsi="Times New Roman" w:cs="Times New Roman"/>
          <w:b/>
          <w:bCs/>
          <w:color w:val="auto"/>
          <w:sz w:val="24"/>
          <w:szCs w:val="24"/>
        </w:rPr>
      </w:pPr>
    </w:p>
    <w:p w14:paraId="0682B73A">
      <w:pPr>
        <w:pStyle w:val="19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1A0C2E7B">
      <w:pPr>
        <w:pStyle w:val="197"/>
        <w:tabs>
          <w:tab w:val="left" w:pos="5580"/>
        </w:tabs>
        <w:spacing w:line="360" w:lineRule="auto"/>
        <w:rPr>
          <w:rFonts w:ascii="Times New Roman" w:hAnsi="Times New Roman" w:eastAsia="仿宋_GB2312" w:cs="Times New Roman"/>
          <w:color w:val="auto"/>
          <w:sz w:val="28"/>
          <w:szCs w:val="28"/>
        </w:rPr>
      </w:pPr>
      <w:bookmarkStart w:id="338" w:name="_Toc2081420463_WPSOffice_Level3"/>
      <w:bookmarkStart w:id="339"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38"/>
      <w:bookmarkEnd w:id="339"/>
      <w:r>
        <w:rPr>
          <w:rFonts w:ascii="Times New Roman" w:hAnsi="Times New Roman" w:eastAsia="仿宋_GB2312" w:cs="Times New Roman"/>
          <w:color w:val="auto"/>
          <w:sz w:val="28"/>
          <w:szCs w:val="28"/>
          <w:lang w:val="zh-TW"/>
        </w:rPr>
        <w:t>原件或复印件的扫描件。</w:t>
      </w:r>
    </w:p>
    <w:p w14:paraId="5A8D4C64">
      <w:pPr>
        <w:pStyle w:val="197"/>
        <w:tabs>
          <w:tab w:val="left" w:pos="5580"/>
        </w:tabs>
        <w:spacing w:line="360" w:lineRule="auto"/>
        <w:rPr>
          <w:rFonts w:ascii="Times New Roman" w:hAnsi="Times New Roman" w:eastAsia="仿宋_GB2312" w:cs="Times New Roman"/>
          <w:color w:val="auto"/>
          <w:sz w:val="28"/>
          <w:szCs w:val="28"/>
        </w:rPr>
      </w:pPr>
      <w:bookmarkStart w:id="340" w:name="_Toc1215272460_WPSOffice_Level3"/>
      <w:bookmarkStart w:id="341"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40"/>
      <w:bookmarkEnd w:id="341"/>
    </w:p>
    <w:p w14:paraId="535F8B14">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42" w:name="_Toc1215314597"/>
      <w:bookmarkStart w:id="343" w:name="_Toc456633459_WPSOffice_Level3"/>
      <w:bookmarkStart w:id="344" w:name="_Toc1319467764"/>
      <w:bookmarkStart w:id="345" w:name="_Toc868984799"/>
      <w:bookmarkStart w:id="346" w:name="_Toc1557063548"/>
    </w:p>
    <w:p w14:paraId="089EDA8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47" w:name="_Toc1369942731_WPSOffice_Level2"/>
      <w:bookmarkStart w:id="348" w:name="_Toc130649492"/>
      <w:bookmarkStart w:id="349" w:name="_Toc600305591"/>
      <w:bookmarkStart w:id="350" w:name="_Toc507196550"/>
      <w:bookmarkStart w:id="351" w:name="_Toc937091873"/>
      <w:bookmarkStart w:id="352" w:name="_Toc574791252"/>
      <w:bookmarkStart w:id="353" w:name="_Toc370312851"/>
      <w:bookmarkStart w:id="354" w:name="_Toc1494493586"/>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3848A185">
      <w:pPr>
        <w:spacing w:line="360" w:lineRule="auto"/>
        <w:jc w:val="center"/>
        <w:rPr>
          <w:rFonts w:hint="default" w:ascii="Times New Roman" w:hAnsi="Times New Roman" w:eastAsia="宋体" w:cs="Times New Roman"/>
          <w:color w:val="auto"/>
          <w:sz w:val="28"/>
          <w:szCs w:val="28"/>
          <w:lang w:eastAsia="zh-CN"/>
        </w:rPr>
      </w:pPr>
    </w:p>
    <w:p w14:paraId="21BDAE7F">
      <w:pPr>
        <w:rPr>
          <w:rFonts w:hint="default" w:ascii="Times New Roman" w:hAnsi="Times New Roman" w:cs="Times New Roman"/>
          <w:color w:val="auto"/>
          <w:lang w:eastAsia="zh-CN"/>
        </w:rPr>
      </w:pPr>
    </w:p>
    <w:p w14:paraId="0C57F45A">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68BAB88">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651C71D3">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9ADD195">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39CECF95">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度经审计的财务报告，要求注册会计师签字并加盖会计师印章；如</w:t>
      </w:r>
      <w:r>
        <w:rPr>
          <w:rFonts w:hint="eastAsia" w:ascii="Times New Roman" w:hAnsi="Times New Roman" w:eastAsia="仿宋_GB2312" w:cs="Times New Roman"/>
          <w:color w:val="auto"/>
          <w:sz w:val="28"/>
          <w:szCs w:val="28"/>
          <w:lang w:val="en-US" w:eastAsia="zh-CN"/>
        </w:rPr>
        <w:t>截止</w:t>
      </w:r>
      <w:r>
        <w:rPr>
          <w:rFonts w:hint="default" w:ascii="Times New Roman" w:hAnsi="Times New Roman" w:eastAsia="仿宋_GB2312" w:cs="Times New Roman"/>
          <w:color w:val="auto"/>
          <w:sz w:val="28"/>
          <w:szCs w:val="28"/>
          <w:lang w:val="en-US" w:eastAsia="zh-CN"/>
        </w:rPr>
        <w:t>投标截止时间，投标人成立时间不足要求时限的，可提供银行资信证明材料。</w:t>
      </w:r>
    </w:p>
    <w:p w14:paraId="6B1B1891">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55" w:name="_Toc1968479748"/>
      <w:bookmarkStart w:id="356" w:name="_Toc942688044_WPSOffice_Level3"/>
      <w:bookmarkStart w:id="357" w:name="_Toc968053340"/>
      <w:bookmarkStart w:id="358" w:name="_Toc1125237527"/>
      <w:bookmarkStart w:id="359" w:name="_Toc436443482"/>
      <w:bookmarkStart w:id="360" w:name="_Toc1656782056"/>
      <w:bookmarkStart w:id="361" w:name="_Toc281075866"/>
      <w:bookmarkStart w:id="362" w:name="_Toc1998858666"/>
      <w:bookmarkStart w:id="363" w:name="_Toc1289659840_WPSOffice_Level2"/>
      <w:bookmarkStart w:id="364" w:name="_Toc1030212309"/>
      <w:bookmarkStart w:id="365" w:name="_Toc1033381818"/>
      <w:bookmarkStart w:id="366" w:name="_Toc509419906"/>
      <w:bookmarkStart w:id="367" w:name="_Toc1079740645"/>
      <w:bookmarkStart w:id="368" w:name="_Toc2082821673"/>
      <w:r>
        <w:rPr>
          <w:rFonts w:ascii="Times New Roman" w:hAnsi="Times New Roman" w:eastAsia="方正小标宋_GBK"/>
          <w:b w:val="0"/>
          <w:color w:val="auto"/>
          <w:sz w:val="30"/>
          <w:szCs w:val="30"/>
          <w:lang w:val="en-US" w:eastAsia="zh-CN"/>
        </w:rPr>
        <w:t>三、依法</w:t>
      </w:r>
      <w:bookmarkEnd w:id="355"/>
      <w:r>
        <w:rPr>
          <w:rFonts w:ascii="Times New Roman" w:hAnsi="Times New Roman" w:eastAsia="方正小标宋_GBK"/>
          <w:b w:val="0"/>
          <w:color w:val="auto"/>
          <w:sz w:val="30"/>
          <w:szCs w:val="30"/>
          <w:lang w:val="en-US" w:eastAsia="zh-CN"/>
        </w:rPr>
        <w:t>缴纳税收和社会保障资金的良好记录</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342A999D">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7E2E4C4E">
      <w:pPr>
        <w:pStyle w:val="197"/>
        <w:tabs>
          <w:tab w:val="left" w:pos="5580"/>
        </w:tabs>
        <w:spacing w:line="360" w:lineRule="auto"/>
        <w:ind w:left="840"/>
        <w:rPr>
          <w:rFonts w:ascii="Times New Roman" w:hAnsi="Times New Roman" w:cs="Times New Roman"/>
          <w:b/>
          <w:bCs/>
          <w:color w:val="auto"/>
          <w:sz w:val="24"/>
          <w:szCs w:val="24"/>
        </w:rPr>
      </w:pPr>
    </w:p>
    <w:p w14:paraId="3B7DA043">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1CFF3F62">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1.具有依法缴纳税收和社会保障资金的相关材料（提供自2025年1月1日以来至少一个月的纳税证明和社保缴纳证明，依法免税或不需要缴纳社会保障资金的，应提供相应文件证明其依法免税或不需要缴纳）。</w:t>
      </w:r>
    </w:p>
    <w:p w14:paraId="15CA9B93">
      <w:pPr>
        <w:pStyle w:val="197"/>
        <w:tabs>
          <w:tab w:val="left" w:pos="5580"/>
        </w:tabs>
        <w:spacing w:line="360" w:lineRule="auto"/>
        <w:ind w:firstLine="560" w:firstLineChars="200"/>
        <w:rPr>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6B09B5BF">
      <w:pPr>
        <w:tabs>
          <w:tab w:val="left" w:pos="5580"/>
        </w:tabs>
        <w:spacing w:line="360" w:lineRule="auto"/>
        <w:rPr>
          <w:rFonts w:hint="default" w:ascii="宋体" w:hAnsi="宋体" w:eastAsia="宋体" w:cs="宋体"/>
          <w:color w:val="auto"/>
          <w:sz w:val="28"/>
          <w:szCs w:val="28"/>
          <w:lang w:val="en-US" w:eastAsia="zh-CN"/>
        </w:rPr>
      </w:pPr>
    </w:p>
    <w:p w14:paraId="505E5F78">
      <w:pPr>
        <w:pStyle w:val="197"/>
        <w:tabs>
          <w:tab w:val="left" w:pos="5580"/>
        </w:tabs>
        <w:spacing w:line="360" w:lineRule="auto"/>
        <w:ind w:left="840"/>
        <w:rPr>
          <w:color w:val="auto"/>
          <w:sz w:val="24"/>
          <w:szCs w:val="24"/>
        </w:rPr>
      </w:pPr>
    </w:p>
    <w:p w14:paraId="7B386FBF">
      <w:pPr>
        <w:pStyle w:val="3"/>
        <w:jc w:val="center"/>
        <w:rPr>
          <w:rFonts w:ascii="宋体" w:hAnsi="宋体" w:cs="宋体"/>
          <w:b w:val="0"/>
          <w:color w:val="auto"/>
          <w:sz w:val="30"/>
          <w:szCs w:val="30"/>
          <w:lang w:val="en-US" w:eastAsia="zh-CN"/>
        </w:rPr>
      </w:pPr>
      <w:r>
        <w:rPr>
          <w:rFonts w:hint="eastAsia" w:ascii="宋体" w:hAnsi="宋体" w:cs="宋体"/>
          <w:color w:val="auto"/>
          <w:sz w:val="24"/>
          <w:szCs w:val="24"/>
          <w:lang w:eastAsia="zh-CN"/>
        </w:rPr>
        <w:br w:type="page"/>
      </w:r>
      <w:bookmarkStart w:id="369" w:name="_Toc937672964"/>
      <w:bookmarkStart w:id="370" w:name="_Toc148345819_WPSOffice_Level3"/>
      <w:bookmarkStart w:id="371" w:name="_Toc231434114"/>
      <w:bookmarkStart w:id="372" w:name="_Toc883013156"/>
      <w:bookmarkStart w:id="373" w:name="_Toc933477298"/>
      <w:bookmarkStart w:id="374" w:name="_Toc173874035"/>
      <w:bookmarkStart w:id="375" w:name="_Toc1387518291"/>
      <w:bookmarkStart w:id="376" w:name="_Toc1152943509"/>
      <w:bookmarkStart w:id="377" w:name="_Toc29306536"/>
      <w:bookmarkStart w:id="378" w:name="_Toc634123008"/>
      <w:bookmarkStart w:id="379" w:name="_Toc1191619766"/>
      <w:bookmarkStart w:id="380" w:name="_Toc62113572_WPSOffice_Level2"/>
      <w:bookmarkStart w:id="381" w:name="_Toc1555857921"/>
      <w:bookmarkStart w:id="382" w:name="_Toc642483276"/>
      <w:r>
        <w:rPr>
          <w:rFonts w:hint="eastAsia" w:ascii="Times New Roman" w:hAnsi="Times New Roman" w:eastAsia="方正小标宋_GBK"/>
          <w:b w:val="0"/>
          <w:color w:val="auto"/>
          <w:sz w:val="30"/>
          <w:szCs w:val="30"/>
          <w:lang w:val="en-US" w:eastAsia="zh-CN"/>
        </w:rPr>
        <w:t>四、具有履行合同所必需的设备和专业技术能力</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0973699">
      <w:pPr>
        <w:spacing w:line="360" w:lineRule="auto"/>
        <w:jc w:val="left"/>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en-US" w:eastAsia="zh-CN" w:bidi="ar-SA"/>
        </w:rPr>
        <w:t>致：</w:t>
      </w:r>
      <w:r>
        <w:rPr>
          <w:rFonts w:hint="eastAsia" w:ascii="Times New Roman" w:hAnsi="Times New Roman" w:eastAsia="仿宋_GB2312" w:cs="Times New Roman"/>
          <w:color w:val="auto"/>
          <w:kern w:val="2"/>
          <w:sz w:val="28"/>
          <w:szCs w:val="28"/>
          <w:u w:val="single"/>
          <w:lang w:val="en" w:eastAsia="zh-CN" w:bidi="ar-SA"/>
        </w:rPr>
        <w:t>河南省荣康医院</w:t>
      </w:r>
    </w:p>
    <w:p w14:paraId="11617EED">
      <w:pPr>
        <w:spacing w:line="360" w:lineRule="auto"/>
        <w:ind w:firstLine="560" w:firstLineChars="200"/>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我（单位/本人，以下统称我单位）自愿参加</w:t>
      </w:r>
      <w:r>
        <w:rPr>
          <w:rFonts w:hint="eastAsia" w:ascii="Times New Roman" w:hAnsi="Times New Roman" w:eastAsia="仿宋_GB2312" w:cs="Times New Roman"/>
          <w:color w:val="auto"/>
          <w:kern w:val="2"/>
          <w:sz w:val="28"/>
          <w:szCs w:val="28"/>
          <w:lang w:val="en-US" w:eastAsia="zh-CN" w:bidi="ar-SA"/>
        </w:rPr>
        <w:t>项目编号</w:t>
      </w:r>
      <w:r>
        <w:rPr>
          <w:rFonts w:hint="default" w:ascii="Times New Roman" w:hAnsi="Times New Roman" w:eastAsia="仿宋_GB2312" w:cs="Times New Roman"/>
          <w:color w:val="auto"/>
          <w:kern w:val="2"/>
          <w:sz w:val="28"/>
          <w:szCs w:val="28"/>
          <w:lang w:val="en-US" w:eastAsia="zh-CN" w:bidi="ar-SA"/>
        </w:rPr>
        <w:t>为</w:t>
      </w:r>
      <w:r>
        <w:rPr>
          <w:rFonts w:hint="eastAsia" w:ascii="Times New Roman" w:hAnsi="Times New Roman" w:eastAsia="仿宋_GB2312" w:cs="Times New Roman"/>
          <w:color w:val="auto"/>
          <w:kern w:val="2"/>
          <w:sz w:val="28"/>
          <w:szCs w:val="28"/>
          <w:u w:val="single"/>
          <w:lang w:val="en" w:eastAsia="zh-CN" w:bidi="ar-SA"/>
        </w:rPr>
        <w:t>豫财招标采购-2025-1686</w:t>
      </w:r>
      <w:r>
        <w:rPr>
          <w:rFonts w:hint="eastAsia" w:ascii="Times New Roman" w:hAnsi="Times New Roman" w:eastAsia="仿宋_GB2312" w:cs="Times New Roman"/>
          <w:color w:val="auto"/>
          <w:kern w:val="2"/>
          <w:sz w:val="28"/>
          <w:szCs w:val="28"/>
          <w:u w:val="single"/>
          <w:lang w:val="en-US" w:eastAsia="zh-CN" w:bidi="ar-SA"/>
        </w:rPr>
        <w:t>的</w:t>
      </w:r>
      <w:r>
        <w:rPr>
          <w:rFonts w:hint="eastAsia" w:ascii="Times New Roman" w:hAnsi="Times New Roman" w:eastAsia="仿宋_GB2312" w:cs="Times New Roman"/>
          <w:color w:val="auto"/>
          <w:kern w:val="2"/>
          <w:sz w:val="28"/>
          <w:szCs w:val="28"/>
          <w:u w:val="single"/>
          <w:lang w:val="en" w:eastAsia="zh-CN" w:bidi="ar-SA"/>
        </w:rPr>
        <w:t>河南省荣康医院药品配送服务招标项目</w:t>
      </w:r>
      <w:r>
        <w:rPr>
          <w:rFonts w:hint="default" w:ascii="Times New Roman" w:hAnsi="Times New Roman" w:eastAsia="仿宋_GB2312" w:cs="Times New Roman"/>
          <w:color w:val="auto"/>
          <w:kern w:val="2"/>
          <w:sz w:val="28"/>
          <w:szCs w:val="28"/>
          <w:lang w:val="en-US" w:eastAsia="zh-CN" w:bidi="ar-SA"/>
        </w:rPr>
        <w:t>的投标</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并做出如下承诺：</w:t>
      </w:r>
    </w:p>
    <w:p w14:paraId="660F6034">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我方具有履行合同所必需的设备和专业技术能力。</w:t>
      </w:r>
    </w:p>
    <w:p w14:paraId="3AB133BA">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我方保证上述信息的真实和准确，并愿意承担因我方就此弄虚作假所引起的一切法律后果。</w:t>
      </w:r>
    </w:p>
    <w:p w14:paraId="22503078">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特此声明！</w:t>
      </w:r>
    </w:p>
    <w:p w14:paraId="740770CF">
      <w:pPr>
        <w:tabs>
          <w:tab w:val="left" w:pos="6300"/>
        </w:tabs>
        <w:snapToGrid w:val="0"/>
        <w:spacing w:line="360" w:lineRule="auto"/>
        <w:ind w:firstLine="277" w:firstLineChars="99"/>
        <w:rPr>
          <w:rFonts w:hint="default" w:ascii="Times New Roman" w:hAnsi="Times New Roman" w:eastAsia="仿宋_GB2312" w:cs="Times New Roman"/>
          <w:color w:val="auto"/>
          <w:kern w:val="2"/>
          <w:sz w:val="28"/>
          <w:szCs w:val="28"/>
          <w:lang w:val="en-US" w:eastAsia="zh-CN" w:bidi="ar-SA"/>
        </w:rPr>
      </w:pPr>
    </w:p>
    <w:p w14:paraId="52FA9763">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6F7E52E8">
      <w:pPr>
        <w:spacing w:line="360" w:lineRule="exact"/>
        <w:ind w:firstLine="420"/>
        <w:jc w:val="right"/>
        <w:rPr>
          <w:rFonts w:hint="default" w:ascii="宋体" w:hAnsi="宋体" w:eastAsia="宋体" w:cs="宋体"/>
          <w:color w:val="auto"/>
          <w:sz w:val="28"/>
          <w:szCs w:val="28"/>
          <w:lang w:eastAsia="zh-CN"/>
        </w:rPr>
      </w:pPr>
    </w:p>
    <w:p w14:paraId="17BA0994">
      <w:pPr>
        <w:spacing w:line="360" w:lineRule="auto"/>
        <w:ind w:firstLine="556"/>
        <w:jc w:val="right"/>
        <w:rPr>
          <w:rFonts w:hint="default" w:ascii="宋体" w:hAnsi="宋体" w:eastAsia="宋体" w:cs="宋体"/>
          <w:color w:val="auto"/>
          <w:sz w:val="28"/>
          <w:szCs w:val="28"/>
          <w:lang w:eastAsia="zh-CN"/>
        </w:rPr>
      </w:pPr>
    </w:p>
    <w:p w14:paraId="36F4BC0F">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451575A6">
      <w:pPr>
        <w:pStyle w:val="197"/>
        <w:tabs>
          <w:tab w:val="left" w:pos="5580"/>
        </w:tabs>
        <w:spacing w:line="360" w:lineRule="auto"/>
        <w:ind w:left="1080" w:hanging="540"/>
        <w:jc w:val="center"/>
        <w:rPr>
          <w:b/>
          <w:bCs/>
          <w:color w:val="auto"/>
          <w:sz w:val="24"/>
          <w:szCs w:val="24"/>
        </w:rPr>
      </w:pPr>
    </w:p>
    <w:p w14:paraId="23B45394">
      <w:pPr>
        <w:pStyle w:val="3"/>
        <w:jc w:val="center"/>
        <w:rPr>
          <w:rFonts w:ascii="宋体" w:hAnsi="宋体" w:cs="宋体"/>
          <w:b w:val="0"/>
          <w:color w:val="auto"/>
          <w:sz w:val="30"/>
          <w:szCs w:val="30"/>
          <w:lang w:val="en-US" w:eastAsia="zh-CN"/>
        </w:rPr>
      </w:pPr>
      <w:bookmarkStart w:id="383" w:name="_Toc897167010_WPSOffice_Level3"/>
      <w:bookmarkStart w:id="384" w:name="_Toc2139213640"/>
      <w:bookmarkStart w:id="385" w:name="_Toc1989881438"/>
      <w:bookmarkStart w:id="386" w:name="_Toc2058865505"/>
      <w:bookmarkStart w:id="387" w:name="_Toc1835514155"/>
      <w:bookmarkStart w:id="388" w:name="_Toc1625950936"/>
      <w:bookmarkStart w:id="389" w:name="_Toc438911815_WPSOffice_Level2"/>
      <w:bookmarkStart w:id="390" w:name="_Toc683069219"/>
      <w:bookmarkStart w:id="391" w:name="_Toc242026376"/>
      <w:bookmarkStart w:id="392" w:name="_Toc1596637222"/>
      <w:bookmarkStart w:id="393" w:name="_Toc288533216"/>
      <w:bookmarkStart w:id="394" w:name="_Toc1206650936"/>
      <w:bookmarkStart w:id="395" w:name="_Toc15280674"/>
      <w:bookmarkStart w:id="396" w:name="_Toc933578141"/>
      <w:r>
        <w:rPr>
          <w:rFonts w:hint="eastAsia" w:ascii="宋体" w:hAnsi="宋体" w:cs="宋体"/>
          <w:b w:val="0"/>
          <w:color w:val="auto"/>
          <w:sz w:val="30"/>
          <w:szCs w:val="30"/>
          <w:lang w:val="en-US" w:eastAsia="zh-CN"/>
        </w:rPr>
        <w:br w:type="page"/>
      </w:r>
      <w:r>
        <w:rPr>
          <w:rFonts w:hint="eastAsia" w:ascii="Times New Roman" w:hAnsi="Times New Roman" w:eastAsia="方正小标宋_GBK"/>
          <w:b w:val="0"/>
          <w:color w:val="auto"/>
          <w:sz w:val="30"/>
          <w:szCs w:val="30"/>
          <w:lang w:val="en-US" w:eastAsia="zh-CN"/>
        </w:rPr>
        <w:t>五、参加政府采购活动前3年内在经营活动中没有重大违法记录的</w:t>
      </w:r>
      <w:bookmarkEnd w:id="383"/>
      <w:bookmarkEnd w:id="384"/>
      <w:bookmarkEnd w:id="385"/>
      <w:bookmarkEnd w:id="386"/>
      <w:bookmarkEnd w:id="387"/>
      <w:bookmarkEnd w:id="388"/>
      <w:r>
        <w:rPr>
          <w:rFonts w:hint="eastAsia" w:ascii="Times New Roman" w:hAnsi="Times New Roman" w:eastAsia="方正小标宋_GBK"/>
          <w:b w:val="0"/>
          <w:color w:val="auto"/>
          <w:sz w:val="30"/>
          <w:szCs w:val="30"/>
          <w:lang w:val="en-US" w:eastAsia="zh-CN"/>
        </w:rPr>
        <w:t>声明</w:t>
      </w:r>
      <w:bookmarkEnd w:id="389"/>
      <w:bookmarkEnd w:id="390"/>
      <w:bookmarkEnd w:id="391"/>
      <w:bookmarkEnd w:id="392"/>
      <w:bookmarkEnd w:id="393"/>
      <w:bookmarkEnd w:id="394"/>
      <w:bookmarkEnd w:id="395"/>
      <w:bookmarkEnd w:id="396"/>
    </w:p>
    <w:p w14:paraId="1F7F98DA">
      <w:pPr>
        <w:spacing w:line="360" w:lineRule="auto"/>
        <w:jc w:val="left"/>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en-US" w:eastAsia="zh-CN" w:bidi="ar-SA"/>
        </w:rPr>
        <w:t>致：</w:t>
      </w:r>
      <w:r>
        <w:rPr>
          <w:rFonts w:hint="eastAsia" w:ascii="Times New Roman" w:hAnsi="Times New Roman" w:eastAsia="仿宋_GB2312" w:cs="Times New Roman"/>
          <w:color w:val="auto"/>
          <w:kern w:val="2"/>
          <w:sz w:val="28"/>
          <w:szCs w:val="28"/>
          <w:u w:val="single"/>
          <w:lang w:val="en" w:eastAsia="zh-CN" w:bidi="ar-SA"/>
        </w:rPr>
        <w:t>河南省荣康医院</w:t>
      </w:r>
    </w:p>
    <w:p w14:paraId="4BFF9564">
      <w:pPr>
        <w:spacing w:line="360" w:lineRule="auto"/>
        <w:ind w:firstLine="560" w:firstLineChars="200"/>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我（单位/本人，以下统称我单位）自愿参加</w:t>
      </w:r>
      <w:r>
        <w:rPr>
          <w:rFonts w:hint="eastAsia" w:ascii="Times New Roman" w:hAnsi="Times New Roman" w:eastAsia="仿宋_GB2312" w:cs="Times New Roman"/>
          <w:color w:val="auto"/>
          <w:kern w:val="2"/>
          <w:sz w:val="28"/>
          <w:szCs w:val="28"/>
          <w:lang w:val="en-US" w:eastAsia="zh-CN" w:bidi="ar-SA"/>
        </w:rPr>
        <w:t>项目编号</w:t>
      </w:r>
      <w:r>
        <w:rPr>
          <w:rFonts w:hint="default" w:ascii="Times New Roman" w:hAnsi="Times New Roman" w:eastAsia="仿宋_GB2312" w:cs="Times New Roman"/>
          <w:color w:val="auto"/>
          <w:kern w:val="2"/>
          <w:sz w:val="28"/>
          <w:szCs w:val="28"/>
          <w:lang w:val="en-US" w:eastAsia="zh-CN" w:bidi="ar-SA"/>
        </w:rPr>
        <w:t>为</w:t>
      </w:r>
      <w:r>
        <w:rPr>
          <w:rFonts w:hint="eastAsia" w:ascii="Times New Roman" w:hAnsi="Times New Roman" w:eastAsia="仿宋_GB2312" w:cs="Times New Roman"/>
          <w:color w:val="auto"/>
          <w:kern w:val="2"/>
          <w:sz w:val="28"/>
          <w:szCs w:val="28"/>
          <w:u w:val="single"/>
          <w:lang w:val="en" w:eastAsia="zh-CN" w:bidi="ar-SA"/>
        </w:rPr>
        <w:t>豫财招标采购-2025-1686</w:t>
      </w:r>
      <w:r>
        <w:rPr>
          <w:rFonts w:hint="eastAsia" w:ascii="Times New Roman" w:hAnsi="Times New Roman" w:eastAsia="仿宋_GB2312" w:cs="Times New Roman"/>
          <w:color w:val="auto"/>
          <w:kern w:val="2"/>
          <w:sz w:val="28"/>
          <w:szCs w:val="28"/>
          <w:u w:val="single"/>
          <w:lang w:val="en-US" w:eastAsia="zh-CN" w:bidi="ar-SA"/>
        </w:rPr>
        <w:t>的</w:t>
      </w:r>
      <w:r>
        <w:rPr>
          <w:rFonts w:hint="eastAsia" w:ascii="Times New Roman" w:hAnsi="Times New Roman" w:eastAsia="仿宋_GB2312" w:cs="Times New Roman"/>
          <w:color w:val="auto"/>
          <w:kern w:val="2"/>
          <w:sz w:val="28"/>
          <w:szCs w:val="28"/>
          <w:u w:val="single"/>
          <w:lang w:val="en" w:eastAsia="zh-CN" w:bidi="ar-SA"/>
        </w:rPr>
        <w:t>河南省荣康医院药品配送服务招标项目</w:t>
      </w:r>
      <w:r>
        <w:rPr>
          <w:rFonts w:hint="default" w:ascii="Times New Roman" w:hAnsi="Times New Roman" w:eastAsia="仿宋_GB2312" w:cs="Times New Roman"/>
          <w:color w:val="auto"/>
          <w:kern w:val="2"/>
          <w:sz w:val="28"/>
          <w:szCs w:val="28"/>
          <w:lang w:val="en-US" w:eastAsia="zh-CN" w:bidi="ar-SA"/>
        </w:rPr>
        <w:t>的投标</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并做出如下承诺：</w:t>
      </w:r>
    </w:p>
    <w:p w14:paraId="4910F4F7">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我公司信誉良好</w:t>
      </w:r>
      <w:r>
        <w:rPr>
          <w:rFonts w:hint="eastAsia" w:ascii="Times New Roman" w:hAnsi="Times New Roman" w:eastAsia="仿宋_GB2312" w:cs="Times New Roman"/>
          <w:color w:val="auto"/>
          <w:kern w:val="2"/>
          <w:sz w:val="28"/>
          <w:szCs w:val="28"/>
          <w:lang w:val="en-US" w:eastAsia="zh-CN" w:bidi="ar-SA"/>
        </w:rPr>
        <w:t>，在</w:t>
      </w:r>
      <w:r>
        <w:rPr>
          <w:rFonts w:hint="default" w:ascii="Times New Roman" w:hAnsi="Times New Roman" w:eastAsia="仿宋_GB2312" w:cs="Times New Roman"/>
          <w:color w:val="auto"/>
          <w:kern w:val="2"/>
          <w:sz w:val="28"/>
          <w:szCs w:val="28"/>
          <w:lang w:val="en-US" w:eastAsia="zh-CN" w:bidi="ar-SA"/>
        </w:rPr>
        <w:t>参加政府采购活动前三年内，在经营活动中没有重大违法记录。在“信用中国”网站（www.creditchina.gov.cn）未被列入失信被执行人、重大税收违法案件当事人名单；在 “中国政府采购网” （www.ccgp.gov.cn）未被列入政府采购严重违法失信行为记录名单。</w:t>
      </w:r>
    </w:p>
    <w:p w14:paraId="6038F7CA">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我方保证上述信息的真实和准确，并愿意承担因我方就此弄虚作假所引起的一切法律后果。</w:t>
      </w:r>
    </w:p>
    <w:p w14:paraId="61D74754">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特此声明！</w:t>
      </w:r>
    </w:p>
    <w:p w14:paraId="1BEC6A55">
      <w:pPr>
        <w:spacing w:line="360" w:lineRule="auto"/>
        <w:ind w:firstLine="560" w:firstLineChars="200"/>
        <w:rPr>
          <w:rFonts w:hint="default" w:ascii="宋体" w:hAnsi="宋体" w:eastAsia="宋体" w:cs="宋体"/>
          <w:sz w:val="28"/>
          <w:szCs w:val="28"/>
          <w:lang w:eastAsia="zh-CN"/>
        </w:rPr>
      </w:pPr>
    </w:p>
    <w:p w14:paraId="485B99D4">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7EE0B840">
      <w:pPr>
        <w:spacing w:line="360" w:lineRule="exact"/>
        <w:ind w:firstLine="420"/>
        <w:jc w:val="right"/>
        <w:rPr>
          <w:rFonts w:hint="default" w:ascii="宋体" w:hAnsi="宋体" w:eastAsia="宋体" w:cs="宋体"/>
          <w:color w:val="auto"/>
          <w:sz w:val="28"/>
          <w:szCs w:val="28"/>
          <w:lang w:eastAsia="zh-CN"/>
        </w:rPr>
      </w:pPr>
    </w:p>
    <w:p w14:paraId="364264AF">
      <w:pPr>
        <w:spacing w:line="360" w:lineRule="auto"/>
        <w:ind w:firstLine="556"/>
        <w:jc w:val="right"/>
        <w:rPr>
          <w:rFonts w:hint="default" w:ascii="宋体" w:hAnsi="宋体" w:eastAsia="宋体" w:cs="宋体"/>
          <w:color w:val="auto"/>
          <w:sz w:val="28"/>
          <w:szCs w:val="28"/>
          <w:lang w:eastAsia="zh-CN"/>
        </w:rPr>
      </w:pPr>
    </w:p>
    <w:p w14:paraId="27D08F10">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2EDF7816">
      <w:pPr>
        <w:spacing w:line="360" w:lineRule="auto"/>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说明：</w:t>
      </w:r>
    </w:p>
    <w:p w14:paraId="30CC6D11">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r>
        <w:rPr>
          <w:rFonts w:hint="eastAsia" w:ascii="Times New Roman" w:hAnsi="Times New Roman" w:eastAsia="仿宋_GB2312" w:cs="Times New Roman"/>
          <w:color w:val="auto"/>
          <w:kern w:val="2"/>
          <w:sz w:val="28"/>
          <w:szCs w:val="28"/>
          <w:lang w:val="zh-TW" w:eastAsia="zh-CN" w:bidi="ar-SA"/>
        </w:rPr>
        <w:t>投标人应按照相关法规规定如实作出说明。</w:t>
      </w:r>
    </w:p>
    <w:p w14:paraId="2FBEF20B">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r>
        <w:rPr>
          <w:rFonts w:hint="eastAsia" w:ascii="Times New Roman" w:hAnsi="Times New Roman" w:eastAsia="仿宋_GB2312" w:cs="Times New Roman"/>
          <w:color w:val="auto"/>
          <w:kern w:val="2"/>
          <w:sz w:val="28"/>
          <w:szCs w:val="28"/>
          <w:lang w:val="zh-TW" w:eastAsia="zh-CN" w:bidi="ar-SA"/>
        </w:rPr>
        <w:t>按照招标文件的规定加盖企业电子签章（自然人投标的无需盖章，需要签字）。</w:t>
      </w:r>
    </w:p>
    <w:p w14:paraId="156932B5">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en-US" w:eastAsia="zh-CN" w:bidi="ar-SA"/>
        </w:rPr>
        <w:t>3.</w:t>
      </w:r>
      <w:r>
        <w:rPr>
          <w:rFonts w:hint="eastAsia" w:ascii="Times New Roman" w:hAnsi="Times New Roman" w:eastAsia="仿宋_GB2312" w:cs="Times New Roman"/>
          <w:color w:val="auto"/>
          <w:kern w:val="2"/>
          <w:sz w:val="28"/>
          <w:szCs w:val="28"/>
          <w:lang w:val="zh-TW" w:eastAsia="zh-CN" w:bidi="ar-SA"/>
        </w:rPr>
        <w:t>如果是联合体投标，联合体各方均需提供上述证明。</w:t>
      </w:r>
    </w:p>
    <w:p w14:paraId="7006E10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97" w:name="_Toc1192645811_WPSOffice_Level2"/>
      <w:bookmarkStart w:id="398" w:name="_Toc1497172548"/>
      <w:bookmarkStart w:id="399" w:name="_Toc98955996"/>
      <w:bookmarkStart w:id="400" w:name="_Toc2114111239"/>
      <w:bookmarkStart w:id="401" w:name="_Toc2035786603"/>
      <w:bookmarkStart w:id="402" w:name="_Toc1846317276"/>
      <w:bookmarkStart w:id="403" w:name="_Toc1184533414"/>
      <w:bookmarkStart w:id="404" w:name="_Toc2024909766"/>
      <w:bookmarkStart w:id="405" w:name="_Toc1999724387"/>
      <w:bookmarkStart w:id="406" w:name="_Toc1528107318"/>
      <w:bookmarkStart w:id="407" w:name="_Toc1323492610"/>
      <w:bookmarkStart w:id="408" w:name="_Toc1439922488"/>
      <w:bookmarkStart w:id="409" w:name="_Toc1412570441"/>
      <w:bookmarkStart w:id="410" w:name="_Toc320661673"/>
      <w:bookmarkStart w:id="411" w:name="_Toc996756161"/>
      <w:bookmarkStart w:id="412" w:name="_Toc934702901"/>
      <w:bookmarkStart w:id="413" w:name="_Toc1938095027"/>
      <w:bookmarkStart w:id="414" w:name="_Toc1237822054"/>
      <w:bookmarkStart w:id="415" w:name="_Toc1462517689"/>
      <w:bookmarkStart w:id="416" w:name="_Toc1267967234"/>
      <w:bookmarkStart w:id="417" w:name="_Toc474620139"/>
      <w:bookmarkStart w:id="418" w:name="_Toc2073666225_WPSOffice_Level3"/>
      <w:bookmarkStart w:id="419" w:name="_Toc497708290_WPSOffice_Level2"/>
      <w:bookmarkStart w:id="420" w:name="_Toc658606622"/>
      <w:bookmarkStart w:id="421" w:name="_Toc1310640400"/>
      <w:bookmarkStart w:id="422" w:name="_Toc1614236527"/>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投标人关联单位的说明</w:t>
      </w:r>
    </w:p>
    <w:p w14:paraId="121B5793">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53AF51DE">
      <w:pPr>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我单位作为本次</w:t>
      </w:r>
      <w:r>
        <w:rPr>
          <w:rFonts w:hint="eastAsia" w:ascii="Times New Roman" w:hAnsi="Times New Roman" w:eastAsia="仿宋_GB2312" w:cs="Times New Roman"/>
          <w:color w:val="auto"/>
          <w:sz w:val="28"/>
          <w:szCs w:val="28"/>
          <w:lang w:val="en-US" w:eastAsia="zh-CN"/>
        </w:rPr>
        <w:t>项目名称</w:t>
      </w:r>
      <w:r>
        <w:rPr>
          <w:rFonts w:hint="default" w:ascii="Times New Roman" w:hAnsi="Times New Roman" w:eastAsia="仿宋_GB2312" w:cs="Times New Roman"/>
          <w:color w:val="auto"/>
          <w:sz w:val="28"/>
          <w:szCs w:val="28"/>
          <w:lang w:val="en-US" w:eastAsia="zh-CN"/>
        </w:rPr>
        <w:t>的投标人，根据招标文件要求，现郑重承诺如下：</w:t>
      </w:r>
    </w:p>
    <w:p w14:paraId="6A874738">
      <w:pPr>
        <w:pStyle w:val="99"/>
        <w:spacing w:line="360" w:lineRule="auto"/>
        <w:rPr>
          <w:rFonts w:hint="default" w:ascii="Times New Roman" w:hAnsi="Times New Roman" w:eastAsia="仿宋_GB2312" w:cs="Times New Roman"/>
          <w:color w:val="auto"/>
          <w:kern w:val="2"/>
          <w:sz w:val="28"/>
          <w:szCs w:val="28"/>
          <w:lang w:val="en-US" w:eastAsia="zh-CN"/>
        </w:rPr>
      </w:pPr>
      <w:r>
        <w:rPr>
          <w:rFonts w:hint="default" w:ascii="Times New Roman" w:hAnsi="Times New Roman" w:eastAsia="仿宋_GB2312" w:cs="Times New Roman"/>
          <w:color w:val="auto"/>
          <w:kern w:val="2"/>
          <w:sz w:val="28"/>
          <w:szCs w:val="28"/>
          <w:lang w:val="en-US" w:eastAsia="zh-CN"/>
        </w:rPr>
        <w:t xml:space="preserve">   我单位参加本次招标采购活动，</w:t>
      </w:r>
      <w:r>
        <w:rPr>
          <w:rFonts w:hint="default" w:ascii="Times New Roman" w:hAnsi="Times New Roman" w:eastAsia="仿宋_GB2312" w:cs="Times New Roman"/>
          <w:color w:val="auto"/>
          <w:kern w:val="2"/>
          <w:sz w:val="28"/>
          <w:szCs w:val="28"/>
          <w:u w:val="single"/>
          <w:lang w:val="en-US" w:eastAsia="zh-CN"/>
        </w:rPr>
        <w:t xml:space="preserve">       </w:t>
      </w:r>
      <w:r>
        <w:rPr>
          <w:rFonts w:hint="default" w:ascii="Times New Roman" w:hAnsi="Times New Roman" w:eastAsia="仿宋_GB2312" w:cs="Times New Roman"/>
          <w:color w:val="auto"/>
          <w:kern w:val="2"/>
          <w:sz w:val="28"/>
          <w:szCs w:val="28"/>
          <w:lang w:val="en-US" w:eastAsia="zh-CN"/>
        </w:rPr>
        <w:t>（填写“存在”或“不存在”）与单位负责人为同一人或者存在直接控股、管理关系的其他投标人参与同一合同项下的投标活动行为。</w:t>
      </w:r>
    </w:p>
    <w:p w14:paraId="1C61652E">
      <w:pPr>
        <w:pStyle w:val="99"/>
        <w:rPr>
          <w:rFonts w:hint="default" w:ascii="Times New Roman" w:hAnsi="Times New Roman" w:eastAsia="仿宋_GB2312" w:cs="Times New Roman"/>
          <w:color w:val="auto"/>
          <w:kern w:val="2"/>
          <w:sz w:val="30"/>
          <w:szCs w:val="30"/>
          <w:lang w:val="en-US" w:eastAsia="zh-CN"/>
        </w:rPr>
      </w:pPr>
    </w:p>
    <w:p w14:paraId="6EDEBCBF">
      <w:pPr>
        <w:pStyle w:val="99"/>
        <w:rPr>
          <w:rFonts w:hint="default" w:ascii="Times New Roman" w:hAnsi="Times New Roman" w:cs="Times New Roman"/>
          <w:color w:val="auto"/>
          <w:lang w:eastAsia="zh-CN"/>
        </w:rPr>
      </w:pPr>
    </w:p>
    <w:p w14:paraId="2FC1F6D5">
      <w:pPr>
        <w:pStyle w:val="99"/>
        <w:rPr>
          <w:rFonts w:hint="default" w:ascii="Times New Roman" w:hAnsi="Times New Roman" w:cs="Times New Roman"/>
          <w:color w:val="auto"/>
          <w:lang w:eastAsia="zh-CN"/>
        </w:rPr>
      </w:pPr>
    </w:p>
    <w:p w14:paraId="7294EEA9">
      <w:pPr>
        <w:pStyle w:val="99"/>
        <w:rPr>
          <w:rFonts w:hint="default" w:ascii="Times New Roman" w:hAnsi="Times New Roman" w:cs="Times New Roman"/>
          <w:color w:val="auto"/>
          <w:lang w:eastAsia="zh-CN"/>
        </w:rPr>
      </w:pPr>
    </w:p>
    <w:p w14:paraId="179D4D64">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14C8F2EF">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4A91F8EA">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1299E946">
      <w:pPr>
        <w:pStyle w:val="17"/>
        <w:rPr>
          <w:rFonts w:ascii="Times New Roman" w:hAnsi="Times New Roman"/>
          <w:lang w:eastAsia="zh-CN"/>
        </w:rPr>
      </w:pPr>
    </w:p>
    <w:p w14:paraId="523AE464">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1F6DE0AB">
      <w:pPr>
        <w:spacing w:line="360" w:lineRule="auto"/>
        <w:ind w:firstLine="560" w:firstLineChars="200"/>
        <w:rPr>
          <w:rFonts w:hint="default" w:ascii="宋体" w:hAnsi="宋体" w:eastAsia="宋体" w:cs="宋体"/>
          <w:sz w:val="28"/>
          <w:szCs w:val="28"/>
          <w:lang w:eastAsia="zh-CN"/>
        </w:rPr>
      </w:pPr>
    </w:p>
    <w:p w14:paraId="48891EBC">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1A65AD44">
      <w:pPr>
        <w:spacing w:line="360" w:lineRule="exact"/>
        <w:ind w:firstLine="420"/>
        <w:jc w:val="right"/>
        <w:rPr>
          <w:rFonts w:hint="default" w:ascii="宋体" w:hAnsi="宋体" w:eastAsia="宋体" w:cs="宋体"/>
          <w:color w:val="auto"/>
          <w:sz w:val="28"/>
          <w:szCs w:val="28"/>
          <w:lang w:eastAsia="zh-CN"/>
        </w:rPr>
      </w:pPr>
    </w:p>
    <w:p w14:paraId="1C3B8774">
      <w:pPr>
        <w:spacing w:line="360" w:lineRule="auto"/>
        <w:ind w:firstLine="556"/>
        <w:jc w:val="right"/>
        <w:rPr>
          <w:rFonts w:hint="default" w:ascii="宋体" w:hAnsi="宋体" w:eastAsia="宋体" w:cs="宋体"/>
          <w:color w:val="auto"/>
          <w:sz w:val="28"/>
          <w:szCs w:val="28"/>
          <w:lang w:eastAsia="zh-CN"/>
        </w:rPr>
      </w:pPr>
    </w:p>
    <w:p w14:paraId="242D84FD">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090F57E6">
      <w:pPr>
        <w:keepNext/>
        <w:keepLines/>
        <w:widowControl w:val="0"/>
        <w:autoSpaceDE w:val="0"/>
        <w:autoSpaceDN w:val="0"/>
        <w:adjustRightInd w:val="0"/>
        <w:spacing w:line="360" w:lineRule="auto"/>
        <w:jc w:val="center"/>
        <w:outlineLvl w:val="9"/>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u w:val="single"/>
          <w:lang w:val="en-US" w:eastAsia="zh-CN"/>
        </w:rPr>
        <w:t xml:space="preserve">       </w:t>
      </w:r>
    </w:p>
    <w:p w14:paraId="57CB92D8">
      <w:pPr>
        <w:spacing w:line="48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注：单位负责人为同一人或者存在直接控股、管理关系的不同供应商，不得参加同一合同项下的政府采购活动【提供在“国家企业信用信息公示系统”中查询打印或截图的相关材料并加盖公章（需包含公司基本信息、股东信息及股权变更信息如有）】。</w:t>
      </w:r>
    </w:p>
    <w:p w14:paraId="37DE4D33">
      <w:pPr>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u w:val="single"/>
          <w:lang w:val="en-US" w:eastAsia="zh-CN"/>
        </w:rPr>
        <w:br w:type="page"/>
      </w:r>
    </w:p>
    <w:p w14:paraId="4FAC5623">
      <w:pPr>
        <w:keepNext/>
        <w:keepLines/>
        <w:widowControl w:val="0"/>
        <w:autoSpaceDE w:val="0"/>
        <w:autoSpaceDN w:val="0"/>
        <w:adjustRightInd w:val="0"/>
        <w:spacing w:line="360" w:lineRule="auto"/>
        <w:jc w:val="center"/>
        <w:outlineLvl w:val="1"/>
        <w:rPr>
          <w:rFonts w:hint="eastAsia" w:ascii="Times New Roman" w:hAnsi="Times New Roman" w:eastAsia="方正小标宋_GBK" w:cs="Times New Roman"/>
          <w:b w:val="0"/>
          <w:bCs/>
          <w:color w:val="auto"/>
          <w:kern w:val="0"/>
          <w:sz w:val="30"/>
          <w:szCs w:val="30"/>
          <w:lang w:val="en-US" w:eastAsia="zh-CN" w:bidi="ar-SA"/>
        </w:rPr>
      </w:pPr>
      <w:r>
        <w:rPr>
          <w:rFonts w:hint="eastAsia" w:ascii="Times New Roman" w:hAnsi="Times New Roman" w:eastAsia="方正小标宋_GBK" w:cs="Times New Roman"/>
          <w:b w:val="0"/>
          <w:bCs/>
          <w:color w:val="auto"/>
          <w:kern w:val="0"/>
          <w:sz w:val="30"/>
          <w:szCs w:val="30"/>
          <w:lang w:val="en-US" w:eastAsia="zh-CN" w:bidi="ar-SA"/>
        </w:rPr>
        <w:t>七</w:t>
      </w:r>
      <w:r>
        <w:rPr>
          <w:rFonts w:hint="default" w:ascii="Times New Roman" w:hAnsi="Times New Roman" w:eastAsia="方正小标宋_GBK" w:cs="Times New Roman"/>
          <w:b w:val="0"/>
          <w:bCs/>
          <w:color w:val="auto"/>
          <w:kern w:val="0"/>
          <w:sz w:val="30"/>
          <w:szCs w:val="30"/>
          <w:lang w:val="en-US" w:eastAsia="zh-CN" w:bidi="ar-SA"/>
        </w:rPr>
        <w:t>、</w:t>
      </w:r>
      <w:bookmarkEnd w:id="397"/>
      <w:bookmarkEnd w:id="398"/>
      <w:bookmarkEnd w:id="399"/>
      <w:bookmarkEnd w:id="400"/>
      <w:bookmarkEnd w:id="401"/>
      <w:bookmarkEnd w:id="402"/>
      <w:bookmarkEnd w:id="403"/>
      <w:bookmarkEnd w:id="404"/>
      <w:bookmarkEnd w:id="405"/>
      <w:bookmarkEnd w:id="406"/>
      <w:bookmarkEnd w:id="407"/>
      <w:bookmarkEnd w:id="408"/>
      <w:r>
        <w:rPr>
          <w:rFonts w:hint="eastAsia" w:ascii="Times New Roman" w:hAnsi="Times New Roman" w:eastAsia="方正小标宋_GBK" w:cs="Times New Roman"/>
          <w:b w:val="0"/>
          <w:bCs/>
          <w:color w:val="auto"/>
          <w:kern w:val="0"/>
          <w:sz w:val="30"/>
          <w:szCs w:val="30"/>
          <w:lang w:val="en-US" w:eastAsia="zh-CN" w:bidi="ar-SA"/>
        </w:rPr>
        <w:t>本项目的特定资格要求证明文件</w:t>
      </w:r>
    </w:p>
    <w:p w14:paraId="64A04261">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1.资质要求：供应商须具有河南省基本药物配送企业资格证明，具有《药品经营许可证》，经营范围须包含普药和精神科相关药品（包含二类精神药品），并在河南省公共资源交易中心医药采购平台备案。）</w:t>
      </w:r>
    </w:p>
    <w:p w14:paraId="67E6820B">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信用记录：根据《关于在政府采购活动中查询及使用信用记录有关问题的通知》（财库〔2016〕125号）和豫财购〔2016〕15号的规定，对列入失信被执行人、重大税收违法失信主体、政府采购严重违法失信行为记录名单的投标人，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采购人或代理机构将在投标截止时间后，项目评审前在】。</w:t>
      </w:r>
    </w:p>
    <w:p w14:paraId="1F6DED59">
      <w:pPr>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注：</w:t>
      </w:r>
    </w:p>
    <w:p w14:paraId="2BCF7916">
      <w:pPr>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1.投标人信用记录查询时间为招标公告发布之后至投标文件递交截止前。</w:t>
      </w:r>
    </w:p>
    <w:p w14:paraId="0642687B">
      <w:pPr>
        <w:rPr>
          <w:rFonts w:hint="eastAsia" w:ascii="Times New Roman" w:hAnsi="Times New Roman" w:eastAsia="方正小标宋_GBK" w:cs="Times New Roman"/>
          <w:b w:val="0"/>
          <w:bCs/>
          <w:color w:val="auto"/>
          <w:kern w:val="0"/>
          <w:sz w:val="30"/>
          <w:szCs w:val="30"/>
          <w:lang w:val="en-US" w:eastAsia="zh-CN" w:bidi="ar-SA"/>
        </w:rPr>
      </w:pPr>
      <w:r>
        <w:rPr>
          <w:rFonts w:hint="eastAsia" w:ascii="Times New Roman" w:hAnsi="Times New Roman" w:eastAsia="仿宋_GB2312" w:cs="Times New Roman"/>
          <w:b/>
          <w:bCs/>
          <w:color w:val="auto"/>
          <w:kern w:val="2"/>
          <w:sz w:val="28"/>
          <w:szCs w:val="28"/>
          <w:lang w:val="en-US" w:eastAsia="zh-CN" w:bidi="ar-SA"/>
        </w:rPr>
        <w:t>2.以上证明材料加盖企业电子章</w:t>
      </w:r>
      <w:r>
        <w:rPr>
          <w:rFonts w:hint="eastAsia" w:ascii="Times New Roman" w:hAnsi="Times New Roman" w:eastAsia="方正小标宋_GBK" w:cs="Times New Roman"/>
          <w:b w:val="0"/>
          <w:bCs/>
          <w:color w:val="auto"/>
          <w:kern w:val="0"/>
          <w:sz w:val="30"/>
          <w:szCs w:val="30"/>
          <w:lang w:val="en-US" w:eastAsia="zh-CN" w:bidi="ar-SA"/>
        </w:rPr>
        <w:br w:type="page"/>
      </w:r>
    </w:p>
    <w:p w14:paraId="136646E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 w:val="0"/>
          <w:bCs/>
          <w:color w:val="auto"/>
          <w:kern w:val="0"/>
          <w:sz w:val="30"/>
          <w:szCs w:val="30"/>
          <w:lang w:val="en-US" w:eastAsia="zh-CN" w:bidi="ar-SA"/>
        </w:rPr>
      </w:pPr>
      <w:r>
        <w:rPr>
          <w:rFonts w:hint="eastAsia" w:ascii="Times New Roman" w:hAnsi="Times New Roman" w:eastAsia="方正小标宋_GBK" w:cs="Times New Roman"/>
          <w:b w:val="0"/>
          <w:bCs/>
          <w:color w:val="auto"/>
          <w:kern w:val="0"/>
          <w:sz w:val="30"/>
          <w:szCs w:val="30"/>
          <w:lang w:val="en-US" w:eastAsia="zh-CN" w:bidi="ar-SA"/>
        </w:rPr>
        <w:t>八、</w:t>
      </w:r>
      <w:r>
        <w:rPr>
          <w:rFonts w:hint="default" w:ascii="Times New Roman" w:hAnsi="Times New Roman" w:eastAsia="方正小标宋_GBK" w:cs="Times New Roman"/>
          <w:b w:val="0"/>
          <w:bCs/>
          <w:color w:val="auto"/>
          <w:kern w:val="0"/>
          <w:sz w:val="30"/>
          <w:szCs w:val="30"/>
          <w:lang w:val="en-US" w:eastAsia="zh-CN" w:bidi="ar-SA"/>
        </w:rPr>
        <w:t>其他资格证明文件</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8CAE37C">
      <w:pPr>
        <w:spacing w:line="360" w:lineRule="auto"/>
        <w:ind w:left="1080" w:hanging="540"/>
        <w:jc w:val="center"/>
        <w:rPr>
          <w:rFonts w:hint="default" w:ascii="宋体" w:hAnsi="宋体" w:eastAsia="宋体" w:cs="宋体"/>
          <w:b/>
          <w:bCs/>
          <w:color w:val="auto"/>
          <w:sz w:val="24"/>
          <w:szCs w:val="24"/>
          <w:lang w:val="en-US" w:eastAsia="zh-CN"/>
        </w:rPr>
      </w:pPr>
    </w:p>
    <w:p w14:paraId="4A75832D">
      <w:pPr>
        <w:spacing w:line="360" w:lineRule="auto"/>
        <w:ind w:left="1080" w:hanging="540"/>
        <w:jc w:val="center"/>
        <w:rPr>
          <w:rFonts w:hint="default" w:ascii="宋体" w:hAnsi="宋体" w:eastAsia="宋体" w:cs="宋体"/>
          <w:b/>
          <w:bCs/>
          <w:color w:val="auto"/>
          <w:sz w:val="24"/>
          <w:szCs w:val="24"/>
          <w:lang w:val="en-US" w:eastAsia="zh-CN"/>
        </w:rPr>
      </w:pPr>
    </w:p>
    <w:p w14:paraId="7014CBFF">
      <w:pPr>
        <w:spacing w:line="360" w:lineRule="auto"/>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说明：1.应提供的其他资格证明文件。</w:t>
      </w:r>
    </w:p>
    <w:p w14:paraId="1BF278DD">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2.原件或复印件的扫描件上应加盖企业电子签章（自然人投标的无需盖章，需要签字）。</w:t>
      </w:r>
    </w:p>
    <w:p w14:paraId="6F6BBBD0">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3.如果是联合体投标，联合体各方需提供满足招标文件要求的其他资格证明文件。</w:t>
      </w:r>
    </w:p>
    <w:p w14:paraId="21540842">
      <w:pPr>
        <w:pStyle w:val="2"/>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val="en-US" w:eastAsia="zh-CN"/>
        </w:rPr>
        <w:br w:type="page"/>
      </w:r>
      <w:bookmarkStart w:id="423" w:name="_Toc1093923690_WPSOffice_Level2"/>
      <w:bookmarkStart w:id="424" w:name="_Toc6422905"/>
      <w:bookmarkStart w:id="425" w:name="_Toc1580344845_WPSOffice_Level2"/>
      <w:bookmarkStart w:id="426" w:name="_Toc1264393349_WPSOffice_Level2"/>
      <w:bookmarkStart w:id="427" w:name="_Toc136706314"/>
      <w:bookmarkStart w:id="428" w:name="_Toc973283021"/>
      <w:bookmarkStart w:id="429" w:name="_Toc1368632420_WPSOffice_Level2"/>
      <w:bookmarkStart w:id="430" w:name="_Toc744081619"/>
      <w:bookmarkStart w:id="431" w:name="_Toc897589225"/>
      <w:bookmarkStart w:id="432" w:name="_Toc152586294"/>
      <w:bookmarkStart w:id="433" w:name="_Toc465615493"/>
      <w:bookmarkStart w:id="434" w:name="_Toc288862645"/>
      <w:bookmarkStart w:id="435" w:name="_Toc797524663"/>
      <w:bookmarkStart w:id="436" w:name="_Toc1360926389"/>
      <w:bookmarkStart w:id="437" w:name="_Toc1378165390"/>
      <w:bookmarkStart w:id="438" w:name="_Toc1017563642"/>
      <w:bookmarkStart w:id="439" w:name="_Toc1893653595_WPSOffice_Level1"/>
      <w:bookmarkStart w:id="440" w:name="_Toc943266062"/>
      <w:bookmarkStart w:id="441" w:name="_Toc377236415"/>
      <w:bookmarkStart w:id="442" w:name="_Toc1731438942"/>
      <w:r>
        <w:rPr>
          <w:rFonts w:hint="eastAsia" w:ascii="宋体" w:hAnsi="宋体" w:eastAsia="宋体" w:cs="宋体"/>
          <w:color w:val="auto"/>
          <w:sz w:val="36"/>
          <w:szCs w:val="36"/>
          <w:lang w:eastAsia="zh-CN"/>
        </w:rPr>
        <w:t>第五章 投标文件</w:t>
      </w:r>
      <w:bookmarkEnd w:id="423"/>
      <w:bookmarkEnd w:id="424"/>
      <w:bookmarkEnd w:id="425"/>
      <w:bookmarkEnd w:id="426"/>
      <w:bookmarkEnd w:id="427"/>
      <w:bookmarkEnd w:id="428"/>
      <w:bookmarkEnd w:id="429"/>
      <w:bookmarkEnd w:id="430"/>
      <w:bookmarkEnd w:id="431"/>
      <w:r>
        <w:rPr>
          <w:rFonts w:hint="eastAsia" w:ascii="宋体" w:hAnsi="宋体" w:eastAsia="宋体" w:cs="宋体"/>
          <w:color w:val="auto"/>
          <w:sz w:val="36"/>
          <w:szCs w:val="36"/>
          <w:lang w:eastAsia="zh-CN"/>
        </w:rPr>
        <w:t>格式</w:t>
      </w:r>
      <w:bookmarkEnd w:id="432"/>
      <w:bookmarkEnd w:id="433"/>
      <w:bookmarkEnd w:id="434"/>
      <w:bookmarkEnd w:id="435"/>
      <w:bookmarkEnd w:id="436"/>
      <w:bookmarkEnd w:id="437"/>
      <w:bookmarkEnd w:id="438"/>
      <w:bookmarkEnd w:id="439"/>
      <w:bookmarkEnd w:id="440"/>
      <w:bookmarkEnd w:id="441"/>
      <w:bookmarkEnd w:id="442"/>
    </w:p>
    <w:p w14:paraId="2B81BD8B">
      <w:pPr>
        <w:spacing w:line="360" w:lineRule="auto"/>
        <w:ind w:left="1080" w:hanging="540"/>
        <w:jc w:val="center"/>
        <w:rPr>
          <w:rFonts w:hint="default" w:ascii="宋体" w:hAnsi="宋体" w:eastAsia="宋体" w:cs="宋体"/>
          <w:color w:val="auto"/>
          <w:sz w:val="24"/>
          <w:szCs w:val="24"/>
          <w:lang w:val="en-US" w:eastAsia="zh-CN"/>
        </w:rPr>
      </w:pPr>
    </w:p>
    <w:p w14:paraId="2A39A1BE">
      <w:pPr>
        <w:tabs>
          <w:tab w:val="left" w:pos="1950"/>
        </w:tabs>
        <w:jc w:val="center"/>
        <w:rPr>
          <w:rFonts w:hint="default" w:ascii="宋体" w:hAnsi="宋体" w:eastAsia="宋体" w:cs="宋体"/>
          <w:b/>
          <w:bCs/>
          <w:color w:val="auto"/>
          <w:sz w:val="72"/>
          <w:szCs w:val="72"/>
          <w:u w:val="single"/>
          <w:lang w:val="en-US" w:eastAsia="zh-CN"/>
        </w:rPr>
      </w:pPr>
      <w:r>
        <w:rPr>
          <w:rFonts w:hint="eastAsia" w:ascii="宋体" w:hAnsi="宋体" w:eastAsia="宋体" w:cs="宋体"/>
          <w:b/>
          <w:bCs/>
          <w:color w:val="auto"/>
          <w:sz w:val="44"/>
          <w:szCs w:val="44"/>
          <w:lang w:val="en" w:eastAsia="zh-CN"/>
        </w:rPr>
        <w:t>河南省荣康医院药品配送服务招标项目</w:t>
      </w:r>
      <w:r>
        <w:rPr>
          <w:rFonts w:ascii="宋体" w:hAnsi="宋体" w:eastAsia="宋体" w:cs="宋体"/>
          <w:b/>
          <w:bCs/>
          <w:color w:val="auto"/>
          <w:sz w:val="56"/>
          <w:szCs w:val="56"/>
          <w:u w:val="single"/>
          <w:lang w:val="en-US" w:eastAsia="zh-CN"/>
        </w:rPr>
        <w:t xml:space="preserve"> </w:t>
      </w:r>
    </w:p>
    <w:p w14:paraId="2368BA7D">
      <w:pPr>
        <w:tabs>
          <w:tab w:val="left" w:pos="1950"/>
        </w:tabs>
        <w:jc w:val="left"/>
        <w:rPr>
          <w:rFonts w:hint="default" w:ascii="宋体" w:hAnsi="宋体" w:eastAsia="宋体" w:cs="宋体"/>
          <w:b/>
          <w:bCs/>
          <w:color w:val="auto"/>
          <w:lang w:val="en-US" w:eastAsia="zh-CN"/>
        </w:rPr>
      </w:pPr>
    </w:p>
    <w:p w14:paraId="4602DBFB">
      <w:pPr>
        <w:tabs>
          <w:tab w:val="left" w:pos="1950"/>
        </w:tabs>
        <w:jc w:val="left"/>
        <w:rPr>
          <w:rFonts w:hint="default" w:ascii="宋体" w:hAnsi="宋体" w:eastAsia="宋体" w:cs="宋体"/>
          <w:b/>
          <w:bCs/>
          <w:color w:val="auto"/>
          <w:lang w:val="en-US" w:eastAsia="zh-CN"/>
        </w:rPr>
      </w:pPr>
    </w:p>
    <w:p w14:paraId="0A57B7CA">
      <w:pPr>
        <w:tabs>
          <w:tab w:val="left" w:pos="1950"/>
        </w:tabs>
        <w:jc w:val="left"/>
        <w:rPr>
          <w:rFonts w:hint="default" w:ascii="宋体" w:hAnsi="宋体" w:eastAsia="宋体" w:cs="宋体"/>
          <w:b/>
          <w:bCs/>
          <w:color w:val="auto"/>
          <w:lang w:val="en-US" w:eastAsia="zh-CN"/>
        </w:rPr>
      </w:pPr>
    </w:p>
    <w:p w14:paraId="4D56B358">
      <w:pPr>
        <w:tabs>
          <w:tab w:val="left" w:pos="1950"/>
        </w:tabs>
        <w:jc w:val="left"/>
        <w:rPr>
          <w:rFonts w:hint="default" w:ascii="宋体" w:hAnsi="宋体" w:eastAsia="宋体" w:cs="宋体"/>
          <w:b/>
          <w:bCs/>
          <w:color w:val="auto"/>
          <w:lang w:val="en-US" w:eastAsia="zh-CN"/>
        </w:rPr>
      </w:pPr>
    </w:p>
    <w:p w14:paraId="2588D5A8">
      <w:pPr>
        <w:tabs>
          <w:tab w:val="left" w:pos="1950"/>
        </w:tabs>
        <w:jc w:val="left"/>
        <w:rPr>
          <w:rFonts w:hint="default" w:ascii="宋体" w:hAnsi="宋体" w:eastAsia="宋体" w:cs="宋体"/>
          <w:b/>
          <w:bCs/>
          <w:color w:val="auto"/>
          <w:lang w:val="en-US" w:eastAsia="zh-CN"/>
        </w:rPr>
      </w:pPr>
    </w:p>
    <w:p w14:paraId="7E340D8B">
      <w:pPr>
        <w:tabs>
          <w:tab w:val="left" w:pos="1950"/>
        </w:tabs>
        <w:jc w:val="left"/>
        <w:rPr>
          <w:rFonts w:hint="default" w:ascii="宋体" w:hAnsi="宋体" w:eastAsia="宋体" w:cs="宋体"/>
          <w:b/>
          <w:bCs/>
          <w:color w:val="auto"/>
          <w:lang w:val="en-US" w:eastAsia="zh-CN"/>
        </w:rPr>
      </w:pPr>
    </w:p>
    <w:p w14:paraId="0A7B0D3F">
      <w:pPr>
        <w:jc w:val="center"/>
        <w:rPr>
          <w:rFonts w:hint="default" w:ascii="宋体" w:hAnsi="宋体" w:eastAsia="宋体" w:cs="宋体"/>
          <w:b/>
          <w:bCs/>
          <w:color w:val="auto"/>
          <w:sz w:val="96"/>
          <w:szCs w:val="96"/>
          <w:lang w:eastAsia="zh-CN"/>
        </w:rPr>
      </w:pPr>
      <w:bookmarkStart w:id="443" w:name="_Toc1256968457_WPSOffice_Level3"/>
      <w:r>
        <w:rPr>
          <w:rFonts w:ascii="宋体" w:hAnsi="宋体" w:eastAsia="宋体" w:cs="宋体"/>
          <w:b/>
          <w:color w:val="auto"/>
          <w:sz w:val="96"/>
          <w:szCs w:val="96"/>
          <w:lang w:eastAsia="zh-CN"/>
        </w:rPr>
        <w:t>投标文件</w:t>
      </w:r>
      <w:bookmarkEnd w:id="443"/>
    </w:p>
    <w:p w14:paraId="7F469AA0">
      <w:pPr>
        <w:widowControl w:val="0"/>
        <w:tabs>
          <w:tab w:val="left" w:pos="1950"/>
        </w:tabs>
        <w:jc w:val="center"/>
        <w:rPr>
          <w:rFonts w:hint="default" w:ascii="宋体" w:hAnsi="宋体" w:eastAsia="宋体" w:cs="宋体"/>
          <w:b/>
          <w:color w:val="auto"/>
          <w:sz w:val="36"/>
          <w:szCs w:val="36"/>
          <w:lang w:eastAsia="zh-CN"/>
        </w:rPr>
      </w:pPr>
    </w:p>
    <w:p w14:paraId="16B0AA49">
      <w:pPr>
        <w:widowControl w:val="0"/>
        <w:tabs>
          <w:tab w:val="left" w:pos="1950"/>
        </w:tabs>
        <w:jc w:val="center"/>
        <w:rPr>
          <w:rFonts w:hint="default"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项目编号</w:t>
      </w:r>
      <w:r>
        <w:rPr>
          <w:rFonts w:ascii="宋体" w:hAnsi="宋体" w:eastAsia="宋体" w:cs="宋体"/>
          <w:b/>
          <w:color w:val="auto"/>
          <w:sz w:val="36"/>
          <w:szCs w:val="36"/>
          <w:lang w:eastAsia="zh-CN"/>
        </w:rPr>
        <w:t>：</w:t>
      </w:r>
      <w:r>
        <w:rPr>
          <w:rFonts w:hint="eastAsia" w:ascii="宋体" w:hAnsi="宋体" w:eastAsia="宋体" w:cs="宋体"/>
          <w:b/>
          <w:color w:val="auto"/>
          <w:sz w:val="36"/>
          <w:szCs w:val="36"/>
          <w:lang w:val="en" w:eastAsia="zh-CN"/>
        </w:rPr>
        <w:t>豫财招标采购-2025-1686</w:t>
      </w:r>
      <w:r>
        <w:rPr>
          <w:rFonts w:hint="default" w:ascii="宋体" w:hAnsi="宋体" w:eastAsia="宋体" w:cs="宋体"/>
          <w:b/>
          <w:color w:val="auto"/>
          <w:sz w:val="36"/>
          <w:szCs w:val="36"/>
          <w:lang w:val="en" w:eastAsia="zh-CN"/>
        </w:rPr>
        <w:t xml:space="preserve"> </w:t>
      </w:r>
    </w:p>
    <w:p w14:paraId="031D8340">
      <w:pPr>
        <w:widowControl w:val="0"/>
        <w:spacing w:line="360" w:lineRule="auto"/>
        <w:ind w:left="1080" w:leftChars="257" w:hanging="540"/>
        <w:rPr>
          <w:rFonts w:hint="default" w:ascii="宋体" w:hAnsi="宋体" w:eastAsia="宋体" w:cs="宋体"/>
          <w:b/>
          <w:color w:val="auto"/>
          <w:sz w:val="28"/>
          <w:szCs w:val="24"/>
          <w:lang w:val="en-US" w:eastAsia="zh-CN"/>
        </w:rPr>
      </w:pPr>
    </w:p>
    <w:p w14:paraId="72E2282B">
      <w:pPr>
        <w:widowControl w:val="0"/>
        <w:spacing w:line="360" w:lineRule="auto"/>
        <w:ind w:left="1080" w:leftChars="257" w:hanging="540"/>
        <w:rPr>
          <w:rFonts w:hint="default" w:ascii="宋体" w:hAnsi="宋体" w:eastAsia="宋体" w:cs="宋体"/>
          <w:b/>
          <w:color w:val="auto"/>
          <w:sz w:val="28"/>
          <w:szCs w:val="24"/>
          <w:lang w:val="en-US" w:eastAsia="zh-CN"/>
        </w:rPr>
      </w:pPr>
    </w:p>
    <w:p w14:paraId="67401B83">
      <w:pPr>
        <w:widowControl w:val="0"/>
        <w:spacing w:line="360" w:lineRule="auto"/>
        <w:ind w:left="1080" w:leftChars="257" w:hanging="540"/>
        <w:rPr>
          <w:rFonts w:hint="default" w:ascii="宋体" w:hAnsi="宋体" w:eastAsia="宋体" w:cs="宋体"/>
          <w:b/>
          <w:color w:val="auto"/>
          <w:sz w:val="28"/>
          <w:szCs w:val="24"/>
          <w:lang w:val="en-US" w:eastAsia="zh-CN"/>
        </w:rPr>
      </w:pPr>
    </w:p>
    <w:p w14:paraId="61002EFA">
      <w:pPr>
        <w:widowControl w:val="0"/>
        <w:spacing w:line="360" w:lineRule="auto"/>
        <w:rPr>
          <w:rFonts w:hint="default" w:ascii="宋体" w:hAnsi="宋体" w:eastAsia="宋体" w:cs="宋体"/>
          <w:b/>
          <w:color w:val="auto"/>
          <w:sz w:val="52"/>
          <w:szCs w:val="24"/>
          <w:lang w:val="en-US" w:eastAsia="zh-CN"/>
        </w:rPr>
      </w:pPr>
    </w:p>
    <w:p w14:paraId="24096EE2">
      <w:pPr>
        <w:pStyle w:val="70"/>
        <w:rPr>
          <w:rFonts w:ascii="宋体" w:hAnsi="宋体" w:cs="宋体"/>
        </w:rPr>
      </w:pPr>
    </w:p>
    <w:p w14:paraId="75122668">
      <w:pPr>
        <w:widowControl w:val="0"/>
        <w:autoSpaceDE w:val="0"/>
        <w:autoSpaceDN w:val="0"/>
        <w:adjustRightInd w:val="0"/>
        <w:ind w:firstLine="1084" w:firstLineChars="300"/>
        <w:rPr>
          <w:rFonts w:hint="default" w:ascii="宋体" w:hAnsi="宋体" w:eastAsia="宋体" w:cs="宋体"/>
          <w:color w:val="auto"/>
          <w:sz w:val="36"/>
          <w:szCs w:val="36"/>
          <w:lang w:val="en-US" w:eastAsia="zh-CN"/>
        </w:rPr>
      </w:pPr>
      <w:r>
        <w:rPr>
          <w:rFonts w:ascii="宋体" w:hAnsi="宋体" w:eastAsia="宋体" w:cs="宋体"/>
          <w:b/>
          <w:color w:val="auto"/>
          <w:sz w:val="36"/>
          <w:szCs w:val="36"/>
          <w:lang w:val="en-US" w:eastAsia="zh-CN"/>
        </w:rPr>
        <w:t>投标人（企业电子签章）：</w:t>
      </w:r>
    </w:p>
    <w:p w14:paraId="590A40D8">
      <w:pPr>
        <w:pStyle w:val="166"/>
        <w:ind w:firstLine="0"/>
        <w:rPr>
          <w:rFonts w:hint="default" w:ascii="宋体" w:hAnsi="宋体" w:eastAsia="宋体" w:cs="宋体"/>
          <w:color w:val="auto"/>
          <w:lang w:eastAsia="zh-CN"/>
        </w:rPr>
      </w:pPr>
    </w:p>
    <w:p w14:paraId="66918751">
      <w:pPr>
        <w:pStyle w:val="197"/>
        <w:spacing w:line="360" w:lineRule="auto"/>
        <w:jc w:val="center"/>
        <w:rPr>
          <w:b/>
          <w:bCs/>
          <w:color w:val="auto"/>
          <w:sz w:val="32"/>
          <w:szCs w:val="32"/>
        </w:rPr>
      </w:pPr>
      <w:bookmarkStart w:id="444" w:name="_Toc1363473509_WPSOffice_Level2"/>
      <w:r>
        <w:rPr>
          <w:rFonts w:hint="eastAsia"/>
          <w:b/>
          <w:bCs/>
          <w:color w:val="auto"/>
          <w:sz w:val="32"/>
          <w:szCs w:val="32"/>
        </w:rPr>
        <w:br w:type="page"/>
      </w:r>
      <w:r>
        <w:rPr>
          <w:rFonts w:hint="eastAsia"/>
          <w:b/>
          <w:bCs/>
          <w:color w:val="auto"/>
          <w:sz w:val="32"/>
          <w:szCs w:val="32"/>
        </w:rPr>
        <w:t>目  录</w:t>
      </w:r>
      <w:bookmarkEnd w:id="444"/>
    </w:p>
    <w:p w14:paraId="1552FDC5">
      <w:pPr>
        <w:pStyle w:val="197"/>
        <w:spacing w:line="360" w:lineRule="auto"/>
        <w:rPr>
          <w:color w:val="auto"/>
          <w:sz w:val="28"/>
          <w:szCs w:val="28"/>
          <w:lang w:val="zh-TW"/>
        </w:rPr>
      </w:pPr>
    </w:p>
    <w:p w14:paraId="11B0ACF6">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一、投标函</w:t>
      </w:r>
    </w:p>
    <w:p w14:paraId="4C08C262">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二、法定代表人身份证明书</w:t>
      </w:r>
    </w:p>
    <w:p w14:paraId="20C2C2D3">
      <w:pPr>
        <w:pStyle w:val="197"/>
        <w:spacing w:line="360" w:lineRule="auto"/>
        <w:rPr>
          <w:rFonts w:hint="eastAsia"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rPr>
        <w:t>三、</w:t>
      </w:r>
      <w:r>
        <w:rPr>
          <w:rFonts w:hint="eastAsia" w:ascii="Times New Roman" w:hAnsi="Times New Roman" w:eastAsia="仿宋_GB2312" w:cs="Times New Roman"/>
          <w:color w:val="auto"/>
          <w:sz w:val="28"/>
          <w:szCs w:val="28"/>
          <w:lang w:val="zh-TW" w:eastAsia="zh-CN"/>
        </w:rPr>
        <w:t>开标一览表</w:t>
      </w:r>
    </w:p>
    <w:p w14:paraId="28FD3F55">
      <w:pPr>
        <w:pStyle w:val="197"/>
        <w:spacing w:line="360" w:lineRule="auto"/>
        <w:rPr>
          <w:rFonts w:hint="default"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zh-TW"/>
        </w:rPr>
        <w:t>、综合证明文件</w:t>
      </w:r>
    </w:p>
    <w:p w14:paraId="05F290B0">
      <w:pPr>
        <w:pStyle w:val="197"/>
        <w:spacing w:line="360" w:lineRule="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val="zh-TW"/>
        </w:rPr>
        <w:t>、服务方案</w:t>
      </w:r>
      <w:r>
        <w:rPr>
          <w:rFonts w:hint="eastAsia" w:ascii="Times New Roman" w:hAnsi="Times New Roman" w:eastAsia="仿宋_GB2312" w:cs="Times New Roman"/>
          <w:color w:val="auto"/>
          <w:sz w:val="28"/>
          <w:szCs w:val="28"/>
          <w:lang w:val="zh-TW" w:eastAsia="zh-CN"/>
        </w:rPr>
        <w:t>（</w:t>
      </w:r>
      <w:r>
        <w:rPr>
          <w:rFonts w:hint="eastAsia" w:ascii="Times New Roman" w:hAnsi="Times New Roman" w:eastAsia="仿宋_GB2312" w:cs="Times New Roman"/>
          <w:color w:val="auto"/>
          <w:sz w:val="28"/>
          <w:szCs w:val="28"/>
          <w:lang w:val="en-US" w:eastAsia="zh-CN"/>
        </w:rPr>
        <w:t>技术部分）</w:t>
      </w:r>
    </w:p>
    <w:p w14:paraId="51074B94">
      <w:pPr>
        <w:pStyle w:val="197"/>
        <w:spacing w:line="360" w:lineRule="auto"/>
        <w:rPr>
          <w:rFonts w:hint="default"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lang w:val="zh-TW"/>
        </w:rPr>
        <w:t>、其他文件</w:t>
      </w:r>
    </w:p>
    <w:p w14:paraId="6D40D325">
      <w:pPr>
        <w:pStyle w:val="197"/>
        <w:spacing w:line="360" w:lineRule="auto"/>
        <w:rPr>
          <w:color w:val="auto"/>
          <w:sz w:val="28"/>
          <w:szCs w:val="28"/>
          <w:lang w:val="zh-TW"/>
        </w:rPr>
      </w:pPr>
    </w:p>
    <w:p w14:paraId="1EE448E4">
      <w:pPr>
        <w:pStyle w:val="197"/>
        <w:spacing w:line="360" w:lineRule="auto"/>
        <w:rPr>
          <w:color w:val="auto"/>
          <w:sz w:val="28"/>
          <w:szCs w:val="28"/>
          <w:lang w:val="zh-TW"/>
        </w:rPr>
      </w:pPr>
    </w:p>
    <w:p w14:paraId="714E4E7C">
      <w:pPr>
        <w:pStyle w:val="197"/>
        <w:spacing w:line="360" w:lineRule="auto"/>
        <w:jc w:val="center"/>
        <w:rPr>
          <w:rFonts w:hint="default" w:ascii="Times New Roman" w:hAnsi="Times New Roman" w:eastAsia="仿宋_GB2312" w:cs="Times New Roman"/>
          <w:color w:val="auto"/>
          <w:sz w:val="28"/>
          <w:szCs w:val="28"/>
          <w:lang w:val="zh-TW"/>
        </w:rPr>
      </w:pPr>
      <w:r>
        <w:rPr>
          <w:rFonts w:hint="eastAsia" w:ascii="宋体" w:hAnsi="宋体" w:cs="宋体"/>
          <w:lang w:eastAsia="zh-CN"/>
        </w:rPr>
        <w:br w:type="page"/>
      </w:r>
      <w:r>
        <w:rPr>
          <w:rFonts w:hint="default" w:ascii="Times New Roman" w:hAnsi="Times New Roman" w:eastAsia="方正小标宋_GBK" w:cs="Times New Roman"/>
          <w:b w:val="0"/>
          <w:bCs/>
          <w:color w:val="auto"/>
          <w:kern w:val="0"/>
          <w:sz w:val="30"/>
          <w:szCs w:val="30"/>
          <w:lang w:val="zh-TW" w:eastAsia="zh-CN" w:bidi="ar-SA"/>
        </w:rPr>
        <w:t>一、投标函</w:t>
      </w:r>
    </w:p>
    <w:p w14:paraId="7F88695E">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河南省荣康医院</w:t>
      </w:r>
      <w:r>
        <w:rPr>
          <w:rFonts w:hint="default" w:ascii="Times New Roman" w:hAnsi="Times New Roman" w:eastAsia="仿宋_GB2312" w:cs="Times New Roman"/>
          <w:color w:val="auto"/>
          <w:sz w:val="28"/>
          <w:szCs w:val="28"/>
          <w:u w:val="single"/>
          <w:lang w:eastAsia="zh-CN"/>
        </w:rPr>
        <w:t xml:space="preserve"> </w:t>
      </w:r>
    </w:p>
    <w:p w14:paraId="622D836A">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lang w:eastAsia="zh-CN"/>
        </w:rPr>
        <w:t>我们收到了</w:t>
      </w:r>
      <w:r>
        <w:rPr>
          <w:rFonts w:hint="eastAsia" w:ascii="Times New Roman" w:hAnsi="Times New Roman" w:eastAsia="仿宋_GB2312" w:cs="Times New Roman"/>
          <w:color w:val="auto"/>
          <w:sz w:val="28"/>
          <w:szCs w:val="28"/>
          <w:lang w:eastAsia="zh-CN"/>
        </w:rPr>
        <w:t>项目编号</w:t>
      </w:r>
      <w:r>
        <w:rPr>
          <w:rFonts w:hint="default" w:ascii="Times New Roman" w:hAnsi="Times New Roman" w:eastAsia="仿宋_GB2312" w:cs="Times New Roman"/>
          <w:color w:val="auto"/>
          <w:sz w:val="28"/>
          <w:szCs w:val="28"/>
          <w:lang w:eastAsia="zh-CN"/>
        </w:rPr>
        <w:t>为</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豫财招标采购-2025-1686</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河南省荣康医院药品配送服务招标项目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w:t>
      </w:r>
      <w:r>
        <w:rPr>
          <w:rFonts w:hint="default" w:ascii="Times New Roman" w:hAnsi="Times New Roman" w:eastAsia="仿宋_GB2312" w:cs="Times New Roman"/>
          <w:color w:val="auto"/>
          <w:sz w:val="28"/>
          <w:szCs w:val="28"/>
          <w:highlight w:val="none"/>
          <w:lang w:eastAsia="zh-CN"/>
        </w:rPr>
        <w:t>郑重声明以下诸点并负法律责任</w:t>
      </w:r>
      <w:r>
        <w:rPr>
          <w:rFonts w:hint="eastAsia" w:ascii="Times New Roman" w:hAnsi="Times New Roman" w:eastAsia="仿宋_GB2312" w:cs="Times New Roman"/>
          <w:color w:val="auto"/>
          <w:sz w:val="28"/>
          <w:szCs w:val="28"/>
          <w:highlight w:val="none"/>
          <w:lang w:eastAsia="zh-CN"/>
        </w:rPr>
        <w:t>：</w:t>
      </w:r>
    </w:p>
    <w:p w14:paraId="28A3EEA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按照采购文件中规定的条款和要求，提供完成采购文件规定的全部工作，服务期限为</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none"/>
          <w:lang w:val="en-US" w:eastAsia="zh-CN"/>
        </w:rPr>
        <w:t xml:space="preserve">   </w:t>
      </w:r>
      <w:r>
        <w:rPr>
          <w:rFonts w:hint="default" w:ascii="Times New Roman" w:hAnsi="Times New Roman" w:eastAsia="仿宋_GB2312" w:cs="Times New Roman"/>
          <w:color w:val="auto"/>
          <w:sz w:val="28"/>
          <w:szCs w:val="28"/>
          <w:highlight w:val="none"/>
          <w:lang w:eastAsia="zh-CN"/>
        </w:rPr>
        <w:t>，投标有效期</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single"/>
          <w:lang w:val="en-US" w:eastAsia="zh-CN"/>
        </w:rPr>
        <w:t>9</w:t>
      </w:r>
      <w:r>
        <w:rPr>
          <w:rFonts w:hint="default" w:ascii="Times New Roman" w:hAnsi="Times New Roman" w:eastAsia="仿宋_GB2312" w:cs="Times New Roman"/>
          <w:color w:val="auto"/>
          <w:sz w:val="28"/>
          <w:szCs w:val="28"/>
          <w:highlight w:val="none"/>
          <w:u w:val="single"/>
          <w:lang w:eastAsia="zh-CN"/>
        </w:rPr>
        <w:t>0</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天</w:t>
      </w:r>
      <w:r>
        <w:rPr>
          <w:rFonts w:hint="default" w:ascii="Times New Roman" w:hAnsi="Times New Roman" w:eastAsia="仿宋_GB2312" w:cs="Times New Roman"/>
          <w:color w:val="auto"/>
          <w:sz w:val="28"/>
          <w:szCs w:val="28"/>
          <w:highlight w:val="none"/>
          <w:lang w:eastAsia="zh-CN"/>
        </w:rPr>
        <w:t>。</w:t>
      </w:r>
    </w:p>
    <w:p w14:paraId="035934D2">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4A8F69E3">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78656C60">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2D9D11A9">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05F136F3">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536C5469">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1840E694">
      <w:pPr>
        <w:spacing w:line="360" w:lineRule="auto"/>
        <w:ind w:firstLine="48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565ADE10">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3B067C">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5D2B0C9F">
      <w:pPr>
        <w:spacing w:line="360" w:lineRule="auto"/>
        <w:ind w:firstLine="48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5895351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272F99D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69B56AF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688B777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7908A351">
      <w:pPr>
        <w:spacing w:line="360" w:lineRule="auto"/>
        <w:ind w:firstLine="560"/>
        <w:rPr>
          <w:rFonts w:hint="default" w:ascii="Times New Roman" w:hAnsi="Times New Roman" w:eastAsia="仿宋_GB2312" w:cs="Times New Roman"/>
          <w:color w:val="auto"/>
          <w:sz w:val="28"/>
          <w:szCs w:val="28"/>
          <w:lang w:eastAsia="zh-CN"/>
        </w:rPr>
      </w:pPr>
    </w:p>
    <w:p w14:paraId="46E2C60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w:t>
      </w:r>
      <w:r>
        <w:rPr>
          <w:rFonts w:hint="eastAsia" w:ascii="Times New Roman" w:hAnsi="Times New Roman" w:eastAsia="仿宋_GB2312" w:cs="Times New Roman"/>
          <w:color w:val="auto"/>
          <w:sz w:val="28"/>
          <w:szCs w:val="28"/>
          <w:lang w:eastAsia="zh-CN"/>
        </w:rPr>
        <w:t>本次</w:t>
      </w:r>
      <w:r>
        <w:rPr>
          <w:rFonts w:hint="default" w:ascii="Times New Roman" w:hAnsi="Times New Roman" w:eastAsia="仿宋_GB2312" w:cs="Times New Roman"/>
          <w:color w:val="auto"/>
          <w:sz w:val="28"/>
          <w:szCs w:val="28"/>
          <w:lang w:eastAsia="zh-CN"/>
        </w:rPr>
        <w:t>投标有关的正式通讯地址：</w:t>
      </w:r>
    </w:p>
    <w:p w14:paraId="568A4C9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4BA52424">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1CF382B8">
      <w:pPr>
        <w:spacing w:line="360" w:lineRule="auto"/>
        <w:ind w:firstLine="465"/>
        <w:rPr>
          <w:rFonts w:hint="default" w:ascii="Times New Roman" w:hAnsi="Times New Roman" w:eastAsia="仿宋_GB2312" w:cs="Times New Roman"/>
          <w:color w:val="auto"/>
          <w:sz w:val="28"/>
          <w:szCs w:val="28"/>
          <w:lang w:eastAsia="zh-CN"/>
        </w:rPr>
      </w:pPr>
    </w:p>
    <w:p w14:paraId="17341197">
      <w:pPr>
        <w:spacing w:line="360" w:lineRule="auto"/>
        <w:ind w:firstLine="465"/>
        <w:rPr>
          <w:rFonts w:hint="default" w:ascii="Times New Roman" w:hAnsi="Times New Roman" w:eastAsia="仿宋_GB2312" w:cs="Times New Roman"/>
          <w:color w:val="auto"/>
          <w:sz w:val="28"/>
          <w:szCs w:val="28"/>
          <w:lang w:eastAsia="zh-CN"/>
        </w:rPr>
      </w:pPr>
    </w:p>
    <w:p w14:paraId="28979056">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516C7B2E">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6995EC8">
      <w:pPr>
        <w:pStyle w:val="228"/>
        <w:rPr>
          <w:rFonts w:hint="default" w:ascii="Times New Roman" w:hAnsi="Times New Roman" w:cs="Times New Roman"/>
          <w:color w:val="auto"/>
        </w:rPr>
      </w:pPr>
    </w:p>
    <w:p w14:paraId="487456B5">
      <w:pPr>
        <w:pStyle w:val="228"/>
        <w:rPr>
          <w:rFonts w:hint="default" w:ascii="Times New Roman" w:hAnsi="Times New Roman" w:cs="Times New Roman"/>
          <w:color w:val="auto"/>
        </w:rPr>
      </w:pPr>
    </w:p>
    <w:p w14:paraId="7CB6FB5A">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4A13F90B">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445" w:name="_Toc515647818"/>
      <w:bookmarkStart w:id="446" w:name="_Toc20897"/>
      <w:bookmarkStart w:id="447" w:name="_Toc1881"/>
      <w:bookmarkStart w:id="448" w:name="_Toc532473507"/>
      <w:bookmarkStart w:id="449" w:name="_Toc2582321"/>
      <w:bookmarkStart w:id="450" w:name="_Toc74240237"/>
      <w:r>
        <w:rPr>
          <w:rFonts w:hint="default" w:ascii="Times New Roman" w:hAnsi="Times New Roman" w:eastAsia="黑体" w:cs="Times New Roman"/>
          <w:color w:val="auto"/>
          <w:sz w:val="28"/>
          <w:szCs w:val="28"/>
          <w:highlight w:val="green"/>
          <w:lang w:val="en-US" w:eastAsia="zh-CN"/>
        </w:rPr>
        <w:br w:type="page"/>
      </w:r>
      <w:bookmarkStart w:id="451" w:name="_Toc1601753856"/>
      <w:bookmarkStart w:id="452" w:name="_Toc1320028818_WPSOffice_Level2"/>
      <w:bookmarkStart w:id="453" w:name="_Toc1454903178"/>
      <w:bookmarkStart w:id="454" w:name="_Toc942115178"/>
      <w:bookmarkStart w:id="455" w:name="_Toc953796897"/>
      <w:bookmarkStart w:id="456" w:name="_Toc1552610899"/>
      <w:bookmarkStart w:id="457" w:name="_Toc1194597873"/>
      <w:bookmarkStart w:id="458" w:name="_Toc1472753336"/>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451"/>
      <w:bookmarkEnd w:id="452"/>
      <w:bookmarkEnd w:id="453"/>
      <w:bookmarkEnd w:id="454"/>
      <w:bookmarkEnd w:id="455"/>
      <w:bookmarkEnd w:id="456"/>
      <w:bookmarkEnd w:id="457"/>
      <w:bookmarkEnd w:id="458"/>
    </w:p>
    <w:p w14:paraId="31B0F5D0">
      <w:pPr>
        <w:spacing w:line="360" w:lineRule="auto"/>
        <w:rPr>
          <w:rFonts w:hint="default" w:ascii="Times New Roman" w:hAnsi="Times New Roman" w:eastAsia="宋体" w:cs="Times New Roman"/>
          <w:color w:val="auto"/>
          <w:sz w:val="28"/>
          <w:szCs w:val="28"/>
          <w:lang w:val="en-US" w:eastAsia="zh-CN"/>
        </w:rPr>
      </w:pPr>
    </w:p>
    <w:p w14:paraId="4B74436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河南省荣康医院</w:t>
      </w:r>
      <w:r>
        <w:rPr>
          <w:rFonts w:hint="default" w:ascii="Times New Roman" w:hAnsi="Times New Roman" w:eastAsia="仿宋_GB2312" w:cs="Times New Roman"/>
          <w:color w:val="auto"/>
          <w:sz w:val="28"/>
          <w:szCs w:val="28"/>
          <w:u w:val="single"/>
          <w:lang w:eastAsia="zh-CN"/>
        </w:rPr>
        <w:t xml:space="preserve"> </w:t>
      </w:r>
    </w:p>
    <w:p w14:paraId="7684FA8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w:t>
      </w:r>
      <w:r>
        <w:rPr>
          <w:rFonts w:hint="eastAsia" w:ascii="Times New Roman" w:hAnsi="Times New Roman" w:eastAsia="仿宋_GB2312" w:cs="Times New Roman"/>
          <w:color w:val="auto"/>
          <w:sz w:val="28"/>
          <w:szCs w:val="28"/>
          <w:lang w:eastAsia="zh-CN"/>
        </w:rPr>
        <w:t>位担</w:t>
      </w:r>
      <w:r>
        <w:rPr>
          <w:rFonts w:hint="default" w:ascii="Times New Roman" w:hAnsi="Times New Roman" w:eastAsia="仿宋_GB2312" w:cs="Times New Roman"/>
          <w:color w:val="auto"/>
          <w:sz w:val="28"/>
          <w:szCs w:val="28"/>
          <w:lang w:eastAsia="zh-CN"/>
        </w:rPr>
        <w:t>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64ED550D">
      <w:pPr>
        <w:spacing w:line="360" w:lineRule="auto"/>
        <w:ind w:firstLine="480"/>
        <w:rPr>
          <w:rFonts w:hint="default" w:ascii="Times New Roman" w:hAnsi="Times New Roman" w:eastAsia="仿宋_GB2312" w:cs="Times New Roman"/>
          <w:color w:val="auto"/>
          <w:sz w:val="28"/>
          <w:szCs w:val="28"/>
          <w:lang w:val="en-US" w:eastAsia="zh-CN"/>
        </w:rPr>
      </w:pPr>
    </w:p>
    <w:p w14:paraId="36E5DFF3">
      <w:pPr>
        <w:spacing w:line="360" w:lineRule="auto"/>
        <w:ind w:firstLine="480"/>
        <w:rPr>
          <w:rFonts w:hint="default" w:ascii="Times New Roman" w:hAnsi="Times New Roman" w:eastAsia="仿宋_GB2312" w:cs="Times New Roman"/>
          <w:color w:val="auto"/>
          <w:sz w:val="28"/>
          <w:szCs w:val="28"/>
          <w:lang w:val="en-US" w:eastAsia="zh-CN"/>
        </w:rPr>
      </w:pPr>
    </w:p>
    <w:p w14:paraId="6E92A1B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3BCBCF27">
      <w:pPr>
        <w:spacing w:line="360" w:lineRule="auto"/>
        <w:ind w:firstLine="480"/>
        <w:rPr>
          <w:rFonts w:hint="default" w:ascii="Times New Roman" w:hAnsi="Times New Roman" w:eastAsia="仿宋_GB2312" w:cs="Times New Roman"/>
          <w:color w:val="auto"/>
          <w:sz w:val="28"/>
          <w:szCs w:val="28"/>
          <w:lang w:val="en-US" w:eastAsia="zh-CN"/>
        </w:rPr>
      </w:pPr>
    </w:p>
    <w:p w14:paraId="1D854DD8">
      <w:pPr>
        <w:spacing w:line="360" w:lineRule="auto"/>
        <w:ind w:firstLine="480"/>
        <w:rPr>
          <w:rFonts w:hint="default" w:ascii="Times New Roman" w:hAnsi="Times New Roman" w:eastAsia="仿宋_GB2312" w:cs="Times New Roman"/>
          <w:color w:val="auto"/>
          <w:sz w:val="28"/>
          <w:szCs w:val="28"/>
          <w:lang w:val="en-US" w:eastAsia="zh-CN"/>
        </w:rPr>
      </w:pPr>
    </w:p>
    <w:p w14:paraId="24E8E82A">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14:paraId="4D182C42">
      <w:pPr>
        <w:pStyle w:val="197"/>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14:paraId="6FF5844A">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14:paraId="53C2C4B9">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14:paraId="17D5CD42">
      <w:pPr>
        <w:pStyle w:val="197"/>
        <w:tabs>
          <w:tab w:val="left" w:pos="5580"/>
        </w:tabs>
        <w:spacing w:line="360" w:lineRule="auto"/>
        <w:ind w:firstLine="36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p w14:paraId="05865121">
      <w:pPr>
        <w:pStyle w:val="197"/>
        <w:tabs>
          <w:tab w:val="left" w:pos="5580"/>
        </w:tabs>
        <w:spacing w:line="360" w:lineRule="auto"/>
        <w:ind w:firstLine="360"/>
        <w:rPr>
          <w:rFonts w:hint="default" w:ascii="Times New Roman" w:hAnsi="Times New Roman" w:eastAsia="仿宋_GB2312" w:cs="Times New Roman"/>
          <w:color w:val="auto"/>
          <w:sz w:val="28"/>
          <w:szCs w:val="28"/>
          <w:u w:val="single"/>
        </w:rPr>
      </w:pPr>
    </w:p>
    <w:tbl>
      <w:tblPr>
        <w:tblStyle w:val="52"/>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1B6B88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05727F6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533FA571">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251560F">
      <w:pPr>
        <w:spacing w:line="360" w:lineRule="auto"/>
        <w:ind w:firstLine="480"/>
        <w:rPr>
          <w:rFonts w:hint="default" w:ascii="Times New Roman" w:hAnsi="Times New Roman" w:eastAsia="仿宋_GB2312" w:cs="Times New Roman"/>
          <w:color w:val="auto"/>
          <w:sz w:val="28"/>
          <w:szCs w:val="28"/>
          <w:lang w:val="en-US" w:eastAsia="zh-CN"/>
        </w:rPr>
      </w:pPr>
    </w:p>
    <w:p w14:paraId="2C99DE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1A8F7141">
      <w:pPr>
        <w:rPr>
          <w:rFonts w:hint="default" w:ascii="Times New Roman" w:hAnsi="Times New Roman" w:cs="Times New Roman"/>
          <w:color w:val="auto"/>
          <w:lang w:eastAsia="zh-CN"/>
        </w:rPr>
      </w:pPr>
    </w:p>
    <w:p w14:paraId="5EB52C5C">
      <w:pPr>
        <w:pStyle w:val="17"/>
        <w:rPr>
          <w:rFonts w:hint="default" w:ascii="Times New Roman" w:hAnsi="Times New Roman" w:cs="Times New Roman"/>
          <w:color w:val="auto"/>
          <w:lang w:eastAsia="zh-CN"/>
        </w:rPr>
      </w:pPr>
    </w:p>
    <w:p w14:paraId="5EE511B6">
      <w:pPr>
        <w:pStyle w:val="39"/>
        <w:ind w:left="840" w:hanging="420"/>
        <w:rPr>
          <w:rFonts w:hint="default" w:ascii="Times New Roman" w:hAnsi="Times New Roman" w:cs="Times New Roman"/>
          <w:color w:val="auto"/>
          <w:lang w:eastAsia="zh-CN"/>
        </w:rPr>
        <w:sectPr>
          <w:headerReference r:id="rId5" w:type="default"/>
          <w:pgSz w:w="11906" w:h="16838"/>
          <w:pgMar w:top="1440" w:right="1797" w:bottom="1440" w:left="1797" w:header="851" w:footer="992" w:gutter="0"/>
          <w:pgNumType w:fmt="decimal"/>
          <w:cols w:space="720" w:num="1"/>
          <w:docGrid w:linePitch="312" w:charSpace="0"/>
        </w:sectPr>
      </w:pPr>
    </w:p>
    <w:p w14:paraId="5E4D6733">
      <w:pPr>
        <w:pStyle w:val="3"/>
        <w:spacing w:before="0" w:after="0" w:line="360" w:lineRule="auto"/>
        <w:jc w:val="center"/>
        <w:rPr>
          <w:rFonts w:hint="default" w:ascii="Times New Roman" w:hAnsi="Times New Roman" w:eastAsia="方正小标宋_GBK" w:cs="Times New Roman"/>
          <w:b w:val="0"/>
          <w:color w:val="auto"/>
          <w:sz w:val="30"/>
          <w:szCs w:val="30"/>
          <w:highlight w:val="none"/>
          <w:lang w:eastAsia="zh-CN"/>
        </w:rPr>
      </w:pPr>
      <w:bookmarkStart w:id="459" w:name="_Toc320103337"/>
      <w:bookmarkStart w:id="460" w:name="_Toc1255393211"/>
      <w:bookmarkStart w:id="461" w:name="_Toc1881793082_WPSOffice_Level2"/>
      <w:bookmarkStart w:id="462" w:name="_Toc95209368"/>
      <w:bookmarkStart w:id="463" w:name="_Toc2129612794"/>
      <w:bookmarkStart w:id="464" w:name="_Toc881536663"/>
      <w:bookmarkStart w:id="465" w:name="_Toc1046173163"/>
      <w:bookmarkStart w:id="466" w:name="_Toc860628901"/>
      <w:r>
        <w:rPr>
          <w:rFonts w:hint="default" w:ascii="Times New Roman" w:hAnsi="Times New Roman" w:eastAsia="方正小标宋_GBK" w:cs="Times New Roman"/>
          <w:b w:val="0"/>
          <w:color w:val="auto"/>
          <w:sz w:val="30"/>
          <w:szCs w:val="30"/>
          <w:highlight w:val="none"/>
          <w:lang w:val="en-US" w:eastAsia="zh-CN"/>
        </w:rPr>
        <w:t>三</w:t>
      </w:r>
      <w:r>
        <w:rPr>
          <w:rFonts w:hint="default" w:ascii="Times New Roman" w:hAnsi="Times New Roman" w:eastAsia="方正小标宋_GBK" w:cs="Times New Roman"/>
          <w:b w:val="0"/>
          <w:color w:val="auto"/>
          <w:sz w:val="30"/>
          <w:szCs w:val="30"/>
          <w:highlight w:val="none"/>
          <w:lang w:eastAsia="zh-CN"/>
        </w:rPr>
        <w:t>、</w:t>
      </w:r>
      <w:bookmarkEnd w:id="459"/>
      <w:bookmarkEnd w:id="460"/>
      <w:bookmarkEnd w:id="461"/>
      <w:bookmarkEnd w:id="462"/>
      <w:bookmarkEnd w:id="463"/>
      <w:bookmarkEnd w:id="464"/>
      <w:bookmarkEnd w:id="465"/>
      <w:bookmarkEnd w:id="466"/>
      <w:r>
        <w:rPr>
          <w:rFonts w:hint="eastAsia" w:ascii="Times New Roman" w:hAnsi="Times New Roman" w:eastAsia="方正小标宋_GBK" w:cs="Times New Roman"/>
          <w:b w:val="0"/>
          <w:color w:val="auto"/>
          <w:sz w:val="30"/>
          <w:szCs w:val="30"/>
          <w:highlight w:val="none"/>
          <w:lang w:eastAsia="zh-CN"/>
        </w:rPr>
        <w:t>开标一览表</w:t>
      </w:r>
    </w:p>
    <w:p w14:paraId="7191E963">
      <w:pPr>
        <w:spacing w:line="440" w:lineRule="exact"/>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项目编号</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 w:eastAsia="zh-CN"/>
        </w:rPr>
        <w:t>豫财招标采购-2025-1686</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10BF45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2F59A3">
            <w:pPr>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项目名称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04701BA">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 w:eastAsia="zh-CN"/>
              </w:rPr>
              <w:t>河南省荣康医院药品配送服务招标项目</w:t>
            </w:r>
          </w:p>
        </w:tc>
      </w:tr>
      <w:tr w14:paraId="58061D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45FB73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E7DF75">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1AA7E7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F193A8">
            <w:pPr>
              <w:ind w:left="105" w:leftChars="50"/>
              <w:rPr>
                <w:rFonts w:hint="default" w:ascii="Times New Roman" w:hAnsi="Times New Roman" w:eastAsia="仿宋_GB2312" w:cs="Times New Roman"/>
                <w:color w:val="auto"/>
                <w:kern w:val="0"/>
                <w:sz w:val="28"/>
                <w:szCs w:val="28"/>
                <w:lang w:val="en" w:eastAsia="zh-CN"/>
              </w:rPr>
            </w:pPr>
            <w:r>
              <w:rPr>
                <w:rFonts w:hint="default" w:ascii="Times New Roman" w:hAnsi="Times New Roman" w:eastAsia="仿宋_GB2312" w:cs="Times New Roman"/>
                <w:color w:val="auto"/>
                <w:kern w:val="0"/>
                <w:sz w:val="28"/>
                <w:szCs w:val="28"/>
                <w:lang w:val="en" w:eastAsia="zh-CN"/>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7BE0F93">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贰佰叁拾叁万叁仟元整</w:t>
            </w:r>
          </w:p>
        </w:tc>
      </w:tr>
      <w:tr w14:paraId="5F6FD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9FE5BE">
            <w:pPr>
              <w:ind w:left="105" w:leftChars="50"/>
              <w:rPr>
                <w:rFonts w:hint="default" w:ascii="Times New Roman" w:hAnsi="Times New Roman" w:eastAsia="仿宋_GB2312" w:cs="Times New Roman"/>
                <w:color w:val="auto"/>
                <w:kern w:val="0"/>
                <w:sz w:val="28"/>
                <w:szCs w:val="28"/>
                <w:lang w:val="en" w:eastAsia="zh-CN"/>
              </w:rPr>
            </w:pPr>
            <w:r>
              <w:rPr>
                <w:rFonts w:hint="default" w:ascii="Times New Roman" w:hAnsi="Times New Roman" w:eastAsia="仿宋_GB2312" w:cs="Times New Roman"/>
                <w:color w:val="auto"/>
                <w:kern w:val="0"/>
                <w:sz w:val="28"/>
                <w:szCs w:val="28"/>
                <w:lang w:val="en" w:eastAsia="zh-CN"/>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91DD1C">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2333000.00</w:t>
            </w:r>
          </w:p>
        </w:tc>
      </w:tr>
      <w:tr w14:paraId="633EB1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15EF9C">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C1AE0A">
            <w:pPr>
              <w:ind w:left="105" w:leftChars="50" w:firstLine="140" w:firstLineChars="50"/>
              <w:rPr>
                <w:rFonts w:hint="default" w:ascii="Times New Roman" w:hAnsi="Times New Roman" w:eastAsia="仿宋_GB2312" w:cs="Times New Roman"/>
                <w:color w:val="auto"/>
                <w:kern w:val="0"/>
                <w:sz w:val="28"/>
                <w:szCs w:val="28"/>
                <w:lang w:val="en-US" w:eastAsia="zh-CN"/>
              </w:rPr>
            </w:pPr>
          </w:p>
        </w:tc>
      </w:tr>
      <w:tr w14:paraId="7B95C6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940B0AE">
            <w:pPr>
              <w:jc w:val="center"/>
              <w:rPr>
                <w:rFonts w:hint="default" w:ascii="Times New Roman" w:hAnsi="Times New Roman" w:eastAsia="仿宋_GB2312" w:cs="Times New Roman"/>
                <w:color w:val="auto"/>
                <w:kern w:val="0"/>
                <w:sz w:val="28"/>
                <w:szCs w:val="28"/>
                <w:lang w:eastAsia="zh-CN"/>
              </w:rPr>
            </w:pPr>
            <w:r>
              <w:rPr>
                <w:rFonts w:hint="eastAsia" w:ascii="仿宋" w:hAnsi="仿宋" w:eastAsia="仿宋" w:cs="仿宋"/>
                <w:sz w:val="28"/>
                <w:szCs w:val="28"/>
                <w:highlight w:val="none"/>
                <w:lang w:val="en-US"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3618C5">
            <w:pPr>
              <w:ind w:left="105" w:leftChars="50"/>
              <w:rPr>
                <w:rFonts w:hint="default" w:ascii="Times New Roman" w:hAnsi="Times New Roman" w:eastAsia="Arial Unicode MS" w:cs="Times New Roman"/>
                <w:color w:val="auto"/>
                <w:kern w:val="0"/>
                <w:sz w:val="28"/>
                <w:szCs w:val="28"/>
                <w:lang w:val="en-US" w:eastAsia="zh-CN"/>
              </w:rPr>
            </w:pPr>
          </w:p>
        </w:tc>
      </w:tr>
      <w:tr w14:paraId="42FAC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B46FF19">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EBB56D6">
            <w:pPr>
              <w:ind w:left="105" w:leftChars="50"/>
              <w:rPr>
                <w:rFonts w:hint="default" w:ascii="Times New Roman" w:hAnsi="Times New Roman" w:eastAsia="仿宋_GB2312" w:cs="Times New Roman"/>
                <w:color w:val="auto"/>
                <w:kern w:val="0"/>
                <w:sz w:val="28"/>
                <w:szCs w:val="28"/>
                <w:lang w:eastAsia="zh-CN"/>
              </w:rPr>
            </w:pPr>
          </w:p>
        </w:tc>
      </w:tr>
      <w:tr w14:paraId="33761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8145C4C">
            <w:pPr>
              <w:jc w:val="center"/>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lang w:val="en-US" w:eastAsia="zh-CN"/>
              </w:rPr>
              <w:t>药品质保期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DCB69B6">
            <w:pPr>
              <w:ind w:left="105" w:leftChars="50"/>
              <w:rPr>
                <w:rFonts w:hint="default" w:ascii="Times New Roman" w:hAnsi="Times New Roman" w:eastAsia="仿宋_GB2312" w:cs="Times New Roman"/>
                <w:color w:val="auto"/>
                <w:kern w:val="0"/>
                <w:sz w:val="28"/>
                <w:szCs w:val="28"/>
                <w:highlight w:val="none"/>
                <w:lang w:eastAsia="zh-CN"/>
              </w:rPr>
            </w:pPr>
          </w:p>
        </w:tc>
      </w:tr>
      <w:tr w14:paraId="76CC0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FD675BE">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49A06E9">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从投标截止之日起</w:t>
            </w:r>
            <w:r>
              <w:rPr>
                <w:rFonts w:hint="eastAsia" w:ascii="Times New Roman" w:hAnsi="Times New Roman"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lang w:eastAsia="zh-CN"/>
              </w:rPr>
              <w:t>0</w:t>
            </w:r>
            <w:r>
              <w:rPr>
                <w:rFonts w:hint="default" w:ascii="Times New Roman" w:hAnsi="Times New Roman" w:eastAsia="仿宋_GB2312" w:cs="Times New Roman"/>
                <w:color w:val="auto"/>
                <w:kern w:val="0"/>
                <w:sz w:val="28"/>
                <w:szCs w:val="28"/>
                <w:highlight w:val="none"/>
                <w:lang w:val="en-US" w:eastAsia="zh-CN"/>
              </w:rPr>
              <w:t>天</w:t>
            </w:r>
          </w:p>
        </w:tc>
      </w:tr>
      <w:tr w14:paraId="1F3A8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C7189E7">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D98AE03">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0FE764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97BA2C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94DA5BB">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028004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1D1B15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9B876BF">
            <w:pPr>
              <w:rPr>
                <w:rFonts w:hint="default" w:ascii="Times New Roman" w:hAnsi="Times New Roman" w:eastAsia="仿宋_GB2312" w:cs="Times New Roman"/>
                <w:color w:val="auto"/>
                <w:kern w:val="0"/>
                <w:sz w:val="28"/>
                <w:szCs w:val="28"/>
              </w:rPr>
            </w:pPr>
          </w:p>
        </w:tc>
      </w:tr>
    </w:tbl>
    <w:p w14:paraId="2E081289">
      <w:pPr>
        <w:widowControl w:val="0"/>
        <w:jc w:val="center"/>
        <w:rPr>
          <w:rFonts w:hint="default" w:ascii="Times New Roman" w:hAnsi="Times New Roman" w:eastAsia="仿宋_GB2312" w:cs="Times New Roman"/>
          <w:color w:val="auto"/>
          <w:sz w:val="28"/>
          <w:szCs w:val="28"/>
        </w:rPr>
      </w:pPr>
    </w:p>
    <w:p w14:paraId="7BA9A0C0">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312BEAF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45"/>
      <w:bookmarkEnd w:id="446"/>
      <w:bookmarkEnd w:id="447"/>
      <w:bookmarkEnd w:id="448"/>
      <w:bookmarkEnd w:id="449"/>
      <w:bookmarkEnd w:id="450"/>
      <w:bookmarkStart w:id="467" w:name="_Toc1973880807"/>
      <w:bookmarkStart w:id="468" w:name="_Toc585133884"/>
      <w:bookmarkStart w:id="469" w:name="_Toc74240239"/>
      <w:bookmarkStart w:id="470" w:name="_Toc2582323"/>
      <w:bookmarkStart w:id="471" w:name="_Toc893708091"/>
      <w:bookmarkStart w:id="472" w:name="_Toc643738620"/>
      <w:bookmarkStart w:id="473" w:name="_Toc299604904"/>
    </w:p>
    <w:p w14:paraId="460A5E10">
      <w:pPr>
        <w:pStyle w:val="70"/>
        <w:rPr>
          <w:rFonts w:hint="default" w:ascii="Times New Roman" w:hAnsi="Times New Roman" w:eastAsia="仿宋_GB2312" w:cs="Times New Roman"/>
          <w:color w:val="auto"/>
          <w:sz w:val="28"/>
          <w:szCs w:val="28"/>
        </w:rPr>
      </w:pPr>
    </w:p>
    <w:p w14:paraId="255B3B9D">
      <w:pPr>
        <w:pStyle w:val="17"/>
        <w:spacing w:line="24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黑体" w:cs="Times New Roman"/>
          <w:b/>
          <w:bCs/>
          <w:color w:val="auto"/>
          <w:sz w:val="28"/>
          <w:szCs w:val="28"/>
          <w:lang w:eastAsia="zh-CN"/>
        </w:rPr>
        <w:br w:type="page"/>
      </w:r>
    </w:p>
    <w:p w14:paraId="64C98037">
      <w:pPr>
        <w:pStyle w:val="39"/>
        <w:ind w:left="840" w:hanging="420"/>
        <w:rPr>
          <w:rFonts w:hint="default" w:ascii="Times New Roman" w:hAnsi="Times New Roman" w:cs="Times New Roman"/>
          <w:color w:val="auto"/>
          <w:lang w:val="en-US" w:eastAsia="zh-CN"/>
        </w:rPr>
        <w:sectPr>
          <w:headerReference r:id="rId6" w:type="default"/>
          <w:footerReference r:id="rId7" w:type="default"/>
          <w:pgSz w:w="11900" w:h="16840"/>
          <w:pgMar w:top="1440" w:right="1800" w:bottom="1440" w:left="1800" w:header="851" w:footer="992" w:gutter="0"/>
          <w:pgNumType w:fmt="decimal"/>
          <w:cols w:space="720" w:num="1"/>
        </w:sectPr>
      </w:pPr>
    </w:p>
    <w:bookmarkEnd w:id="467"/>
    <w:bookmarkEnd w:id="468"/>
    <w:bookmarkEnd w:id="469"/>
    <w:bookmarkEnd w:id="470"/>
    <w:bookmarkEnd w:id="471"/>
    <w:bookmarkEnd w:id="472"/>
    <w:p w14:paraId="41092373">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474" w:name="_Toc441969721_WPSOffice_Level2"/>
      <w:bookmarkStart w:id="475" w:name="_Toc314692236"/>
      <w:bookmarkStart w:id="476" w:name="_Toc300470794"/>
      <w:r>
        <w:rPr>
          <w:rFonts w:hint="eastAsia" w:ascii="Times New Roman" w:hAnsi="Times New Roman" w:eastAsia="方正小标宋_GBK" w:cs="Times New Roman"/>
          <w:b w:val="0"/>
          <w:color w:val="auto"/>
          <w:sz w:val="30"/>
          <w:szCs w:val="30"/>
          <w:lang w:val="en-US" w:eastAsia="zh-CN"/>
        </w:rPr>
        <w:t>四、</w:t>
      </w:r>
      <w:r>
        <w:rPr>
          <w:rFonts w:hint="default" w:ascii="Times New Roman" w:hAnsi="Times New Roman" w:eastAsia="方正小标宋_GBK" w:cs="Times New Roman"/>
          <w:b w:val="0"/>
          <w:color w:val="auto"/>
          <w:sz w:val="30"/>
          <w:szCs w:val="30"/>
          <w:lang w:val="en-US" w:eastAsia="zh-CN"/>
        </w:rPr>
        <w:t>综合证明文件</w:t>
      </w:r>
      <w:bookmarkEnd w:id="474"/>
      <w:bookmarkEnd w:id="475"/>
      <w:bookmarkEnd w:id="476"/>
    </w:p>
    <w:p w14:paraId="1023B9A1">
      <w:pPr>
        <w:pStyle w:val="5"/>
        <w:rPr>
          <w:rFonts w:hint="default" w:ascii="Times New Roman" w:hAnsi="Times New Roman" w:cs="Times New Roman"/>
          <w:b w:val="0"/>
          <w:color w:val="auto"/>
          <w:szCs w:val="28"/>
          <w:lang w:eastAsia="zh-CN"/>
        </w:rPr>
      </w:pPr>
      <w:bookmarkStart w:id="477" w:name="_Toc766822801"/>
      <w:bookmarkStart w:id="478" w:name="_Toc126373309_WPSOffice_Level3"/>
      <w:r>
        <w:rPr>
          <w:rFonts w:hint="default" w:ascii="Times New Roman" w:hAnsi="Times New Roman" w:cs="Times New Roman"/>
          <w:b w:val="0"/>
          <w:color w:val="auto"/>
          <w:szCs w:val="28"/>
          <w:lang w:val="en-US" w:eastAsia="zh-CN"/>
        </w:rPr>
        <w:t>1.</w:t>
      </w:r>
      <w:r>
        <w:rPr>
          <w:rFonts w:hint="default" w:ascii="Times New Roman" w:hAnsi="Times New Roman" w:cs="Times New Roman"/>
          <w:b w:val="0"/>
          <w:color w:val="auto"/>
          <w:szCs w:val="28"/>
          <w:lang w:eastAsia="zh-CN"/>
        </w:rPr>
        <w:t>综合实力及履约保障</w:t>
      </w:r>
      <w:bookmarkEnd w:id="477"/>
      <w:bookmarkEnd w:id="478"/>
    </w:p>
    <w:p w14:paraId="3A8B80FC">
      <w:pPr>
        <w:spacing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w:t>
      </w:r>
      <w:r>
        <w:rPr>
          <w:rFonts w:hint="eastAsia" w:ascii="Times New Roman" w:hAnsi="Times New Roman" w:eastAsia="仿宋_GB2312" w:cs="Times New Roman"/>
          <w:color w:val="auto"/>
          <w:kern w:val="0"/>
          <w:sz w:val="28"/>
          <w:szCs w:val="28"/>
          <w:lang w:val="en-US" w:eastAsia="zh-CN"/>
        </w:rPr>
        <w:t>及仓储</w:t>
      </w:r>
      <w:r>
        <w:rPr>
          <w:rFonts w:hint="default" w:ascii="Times New Roman" w:hAnsi="Times New Roman" w:eastAsia="仿宋_GB2312" w:cs="Times New Roman"/>
          <w:color w:val="auto"/>
          <w:kern w:val="0"/>
          <w:sz w:val="28"/>
          <w:szCs w:val="28"/>
          <w:lang w:eastAsia="zh-CN"/>
        </w:rPr>
        <w:t>等</w:t>
      </w:r>
      <w:r>
        <w:rPr>
          <w:rFonts w:hint="eastAsia" w:ascii="Times New Roman" w:hAnsi="Times New Roman" w:eastAsia="仿宋_GB2312" w:cs="Times New Roman"/>
          <w:color w:val="auto"/>
          <w:kern w:val="0"/>
          <w:sz w:val="28"/>
          <w:szCs w:val="28"/>
          <w:lang w:val="en-US" w:eastAsia="zh-CN"/>
        </w:rPr>
        <w:t>证明</w:t>
      </w:r>
      <w:r>
        <w:rPr>
          <w:rFonts w:hint="default" w:ascii="Times New Roman" w:hAnsi="Times New Roman" w:eastAsia="仿宋_GB2312" w:cs="Times New Roman"/>
          <w:color w:val="auto"/>
          <w:kern w:val="0"/>
          <w:sz w:val="28"/>
          <w:szCs w:val="28"/>
          <w:lang w:eastAsia="zh-CN"/>
        </w:rPr>
        <w:t>。（提供认证</w:t>
      </w:r>
      <w:r>
        <w:rPr>
          <w:rFonts w:hint="default" w:ascii="Times New Roman" w:hAnsi="Times New Roman" w:eastAsia="仿宋_GB2312" w:cs="Times New Roman"/>
          <w:color w:val="auto"/>
          <w:kern w:val="0"/>
          <w:sz w:val="28"/>
          <w:szCs w:val="28"/>
          <w:lang w:val="en-US" w:eastAsia="zh-CN"/>
        </w:rPr>
        <w:t>证书</w:t>
      </w:r>
      <w:r>
        <w:rPr>
          <w:rFonts w:hint="default" w:ascii="Times New Roman" w:hAnsi="Times New Roman" w:eastAsia="仿宋_GB2312" w:cs="Times New Roman"/>
          <w:color w:val="auto"/>
          <w:kern w:val="0"/>
          <w:sz w:val="28"/>
          <w:szCs w:val="28"/>
          <w:lang w:eastAsia="zh-CN"/>
        </w:rPr>
        <w:t>扫描件，扫描不清晰的不得分，招标文件未要求的不需要提供）</w:t>
      </w:r>
    </w:p>
    <w:p w14:paraId="07FEFBB8">
      <w:pPr>
        <w:pStyle w:val="5"/>
        <w:rPr>
          <w:rFonts w:hint="default" w:ascii="Times New Roman" w:hAnsi="Times New Roman" w:cs="Times New Roman"/>
          <w:b w:val="0"/>
          <w:color w:val="auto"/>
          <w:lang w:eastAsia="zh-CN"/>
        </w:rPr>
      </w:pPr>
      <w:bookmarkStart w:id="479" w:name="_Toc554354734"/>
      <w:bookmarkStart w:id="480" w:name="_Toc854016709_WPSOffice_Level3"/>
      <w:r>
        <w:rPr>
          <w:rFonts w:hint="default" w:ascii="Times New Roman" w:hAnsi="Times New Roman" w:cs="Times New Roman"/>
          <w:b w:val="0"/>
          <w:color w:val="auto"/>
          <w:lang w:val="en-US" w:eastAsia="zh-CN"/>
        </w:rPr>
        <w:t>2.</w:t>
      </w:r>
      <w:r>
        <w:rPr>
          <w:rFonts w:hint="default" w:ascii="Times New Roman" w:hAnsi="Times New Roman" w:cs="Times New Roman"/>
          <w:b w:val="0"/>
          <w:color w:val="auto"/>
          <w:lang w:eastAsia="zh-CN"/>
        </w:rPr>
        <w:t>类似项目业绩</w:t>
      </w:r>
      <w:bookmarkEnd w:id="479"/>
      <w:bookmarkEnd w:id="480"/>
    </w:p>
    <w:p w14:paraId="03473DDF">
      <w:pPr>
        <w:spacing w:line="360" w:lineRule="auto"/>
        <w:jc w:val="center"/>
        <w:rPr>
          <w:rFonts w:hint="default" w:ascii="Times New Roman" w:hAnsi="Times New Roman" w:eastAsia="仿宋_GB2312" w:cs="Times New Roman"/>
          <w:color w:val="auto"/>
          <w:sz w:val="32"/>
          <w:szCs w:val="32"/>
          <w:lang w:eastAsia="zh-CN"/>
        </w:rPr>
      </w:pPr>
      <w:bookmarkStart w:id="481" w:name="_Toc939678011_WPSOffice_Level3"/>
      <w:r>
        <w:rPr>
          <w:rFonts w:hint="default" w:ascii="Times New Roman" w:hAnsi="Times New Roman" w:eastAsia="仿宋_GB2312" w:cs="Times New Roman"/>
          <w:color w:val="auto"/>
          <w:sz w:val="32"/>
          <w:szCs w:val="32"/>
          <w:lang w:eastAsia="zh-CN"/>
        </w:rPr>
        <w:t>类似业绩一览表</w:t>
      </w:r>
      <w:bookmarkEnd w:id="481"/>
    </w:p>
    <w:tbl>
      <w:tblPr>
        <w:tblStyle w:val="52"/>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5180B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1EC2A74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0574DEDD">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70443E5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项目金额</w:t>
            </w:r>
          </w:p>
          <w:p w14:paraId="28F7776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5BA17EF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5D7AC4D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项目单位联系电话</w:t>
            </w:r>
          </w:p>
        </w:tc>
      </w:tr>
      <w:tr w14:paraId="3FEDB0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E3E684C">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76E12DA">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18C4C14">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93C1CEE">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56F800B">
            <w:pPr>
              <w:rPr>
                <w:rFonts w:hint="default" w:ascii="Times New Roman" w:hAnsi="Times New Roman" w:eastAsia="仿宋_GB2312" w:cs="Times New Roman"/>
                <w:color w:val="auto"/>
                <w:kern w:val="0"/>
                <w:sz w:val="28"/>
                <w:szCs w:val="28"/>
              </w:rPr>
            </w:pPr>
          </w:p>
        </w:tc>
      </w:tr>
      <w:tr w14:paraId="24CD82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F3018A2">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279B79D">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46B89E7">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EAD8E30">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239A7B1">
            <w:pPr>
              <w:rPr>
                <w:rFonts w:hint="default" w:ascii="Times New Roman" w:hAnsi="Times New Roman" w:eastAsia="仿宋_GB2312" w:cs="Times New Roman"/>
                <w:color w:val="auto"/>
                <w:kern w:val="0"/>
                <w:sz w:val="28"/>
                <w:szCs w:val="28"/>
              </w:rPr>
            </w:pPr>
          </w:p>
        </w:tc>
      </w:tr>
      <w:tr w14:paraId="6D886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213A99B">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1F0B078">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4CA9DAB">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AFC24AC">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3B24DF9">
            <w:pPr>
              <w:rPr>
                <w:rFonts w:hint="default" w:ascii="Times New Roman" w:hAnsi="Times New Roman" w:eastAsia="仿宋_GB2312" w:cs="Times New Roman"/>
                <w:color w:val="auto"/>
                <w:kern w:val="0"/>
                <w:sz w:val="28"/>
                <w:szCs w:val="28"/>
              </w:rPr>
            </w:pPr>
          </w:p>
        </w:tc>
      </w:tr>
      <w:tr w14:paraId="513527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057298F">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CC2EF5B">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0384189">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1C13ECA">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F5BA0E">
            <w:pPr>
              <w:rPr>
                <w:rFonts w:hint="default" w:ascii="Times New Roman" w:hAnsi="Times New Roman" w:eastAsia="仿宋_GB2312" w:cs="Times New Roman"/>
                <w:color w:val="auto"/>
                <w:kern w:val="0"/>
                <w:sz w:val="28"/>
                <w:szCs w:val="28"/>
              </w:rPr>
            </w:pPr>
          </w:p>
        </w:tc>
      </w:tr>
      <w:tr w14:paraId="25F1E9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B3A2B86">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36F3EEE">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34A520">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C7F7D81">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80ED46A">
            <w:pPr>
              <w:rPr>
                <w:rFonts w:hint="default" w:ascii="Times New Roman" w:hAnsi="Times New Roman" w:eastAsia="仿宋_GB2312" w:cs="Times New Roman"/>
                <w:color w:val="auto"/>
                <w:kern w:val="0"/>
                <w:sz w:val="28"/>
                <w:szCs w:val="28"/>
              </w:rPr>
            </w:pPr>
          </w:p>
        </w:tc>
      </w:tr>
    </w:tbl>
    <w:p w14:paraId="2F3F9CC0">
      <w:pPr>
        <w:spacing w:line="360" w:lineRule="auto"/>
        <w:rPr>
          <w:rFonts w:hint="default" w:ascii="Times New Roman" w:hAnsi="Times New Roman" w:eastAsia="仿宋_GB2312" w:cs="Times New Roman"/>
          <w:color w:val="auto"/>
          <w:sz w:val="28"/>
          <w:szCs w:val="28"/>
        </w:rPr>
      </w:pPr>
    </w:p>
    <w:p w14:paraId="08EE511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）投标人可按</w:t>
      </w:r>
      <w:r>
        <w:rPr>
          <w:rFonts w:hint="eastAsia" w:ascii="Times New Roman" w:hAnsi="Times New Roman" w:eastAsia="仿宋_GB2312" w:cs="Times New Roman"/>
          <w:color w:val="auto"/>
          <w:sz w:val="28"/>
          <w:szCs w:val="28"/>
          <w:lang w:eastAsia="zh-CN"/>
        </w:rPr>
        <w:t>上述</w:t>
      </w:r>
      <w:r>
        <w:rPr>
          <w:rFonts w:hint="default" w:ascii="Times New Roman" w:hAnsi="Times New Roman" w:eastAsia="仿宋_GB2312" w:cs="Times New Roman"/>
          <w:color w:val="auto"/>
          <w:sz w:val="28"/>
          <w:szCs w:val="28"/>
          <w:lang w:eastAsia="zh-CN"/>
        </w:rPr>
        <w:t>格式自行编制，后附扫描件。</w:t>
      </w:r>
    </w:p>
    <w:p w14:paraId="3B59A04B">
      <w:pPr>
        <w:numPr>
          <w:ilvl w:val="0"/>
          <w:numId w:val="4"/>
        </w:numPr>
        <w:spacing w:line="360" w:lineRule="auto"/>
        <w:ind w:left="560" w:leftChars="0"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业绩扫描不清楚或合同总金额不明确的不予认可，虚假业绩将自行承担相关责任。</w:t>
      </w:r>
    </w:p>
    <w:p w14:paraId="436D8885">
      <w:pPr>
        <w:numPr>
          <w:ilvl w:val="0"/>
          <w:numId w:val="0"/>
        </w:numPr>
        <w:spacing w:line="360" w:lineRule="auto"/>
        <w:ind w:left="560" w:left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）招标文件未要求提供业绩证明文件的，投标人可不提供。</w:t>
      </w:r>
    </w:p>
    <w:p w14:paraId="59B74A89">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br w:type="page"/>
      </w:r>
    </w:p>
    <w:p w14:paraId="3056E65F">
      <w:pPr>
        <w:pStyle w:val="5"/>
        <w:rPr>
          <w:rFonts w:hint="default" w:ascii="Times New Roman" w:hAnsi="Times New Roman" w:cs="Times New Roman"/>
          <w:b w:val="0"/>
          <w:color w:val="auto"/>
          <w:lang w:val="en-US" w:eastAsia="zh-CN"/>
        </w:rPr>
      </w:pPr>
      <w:r>
        <w:rPr>
          <w:rFonts w:hint="eastAsia" w:ascii="Times New Roman" w:hAnsi="Times New Roman" w:cs="Times New Roman"/>
          <w:b w:val="0"/>
          <w:color w:val="auto"/>
          <w:lang w:val="en-US" w:eastAsia="zh-CN"/>
        </w:rPr>
        <w:t>3.售后服务、第六章项目需求及有关要求响应和承诺</w:t>
      </w:r>
    </w:p>
    <w:p w14:paraId="56049BBC">
      <w:pPr>
        <w:jc w:val="center"/>
        <w:rPr>
          <w:rFonts w:hint="eastAsia" w:ascii="Times New Roman" w:hAnsi="Times New Roman" w:cs="Times New Roman"/>
          <w:b w:val="0"/>
          <w:color w:val="auto"/>
          <w:lang w:val="en-US" w:eastAsia="zh-CN"/>
        </w:rPr>
      </w:pPr>
      <w:r>
        <w:rPr>
          <w:rFonts w:hint="eastAsia" w:ascii="仿宋" w:hAnsi="仿宋" w:eastAsia="仿宋" w:cs="仿宋"/>
          <w:b w:val="0"/>
          <w:color w:val="auto"/>
          <w:sz w:val="28"/>
          <w:szCs w:val="28"/>
          <w:lang w:val="en-US" w:eastAsia="zh-CN"/>
        </w:rPr>
        <w:t>格式自拟，并加盖企业电子章</w:t>
      </w:r>
      <w:r>
        <w:rPr>
          <w:rFonts w:hint="eastAsia" w:ascii="Times New Roman" w:hAnsi="Times New Roman" w:cs="Times New Roman"/>
          <w:b w:val="0"/>
          <w:color w:val="auto"/>
          <w:lang w:val="en-US" w:eastAsia="zh-CN"/>
        </w:rPr>
        <w:br w:type="page"/>
      </w:r>
    </w:p>
    <w:p w14:paraId="5603DFB2">
      <w:pPr>
        <w:pStyle w:val="5"/>
        <w:rPr>
          <w:rFonts w:hint="eastAsia" w:ascii="Times New Roman" w:hAnsi="Times New Roman" w:cs="Times New Roman"/>
          <w:b w:val="0"/>
          <w:color w:val="auto"/>
          <w:lang w:val="en-US" w:eastAsia="zh-CN"/>
        </w:rPr>
      </w:pPr>
      <w:r>
        <w:rPr>
          <w:rFonts w:hint="eastAsia" w:ascii="Times New Roman" w:hAnsi="Times New Roman" w:cs="Times New Roman"/>
          <w:b w:val="0"/>
          <w:color w:val="auto"/>
          <w:lang w:val="en-US" w:eastAsia="zh-CN"/>
        </w:rPr>
        <w:t>4.</w:t>
      </w:r>
      <w:r>
        <w:rPr>
          <w:rFonts w:hint="eastAsia" w:ascii="仿宋" w:hAnsi="仿宋" w:eastAsia="仿宋" w:cs="仿宋"/>
          <w:kern w:val="0"/>
          <w:sz w:val="28"/>
          <w:szCs w:val="28"/>
          <w:lang w:val="en-US" w:eastAsia="zh-CN"/>
        </w:rPr>
        <w:t>拟驻</w:t>
      </w:r>
      <w:r>
        <w:rPr>
          <w:rFonts w:hint="eastAsia" w:ascii="仿宋" w:hAnsi="仿宋" w:eastAsia="仿宋" w:cs="仿宋"/>
          <w:b/>
          <w:color w:val="auto"/>
          <w:kern w:val="0"/>
          <w:sz w:val="28"/>
          <w:szCs w:val="28"/>
          <w:highlight w:val="none"/>
          <w:lang w:val="en-US" w:eastAsia="zh-CN"/>
        </w:rPr>
        <w:t>服务人员</w:t>
      </w:r>
      <w:r>
        <w:rPr>
          <w:rFonts w:hint="eastAsia" w:ascii="Times New Roman" w:hAnsi="Times New Roman" w:cs="Times New Roman"/>
          <w:b w:val="0"/>
          <w:color w:val="auto"/>
          <w:lang w:val="en-US" w:eastAsia="zh-CN"/>
        </w:rPr>
        <w:t>及物流配送车辆</w:t>
      </w:r>
    </w:p>
    <w:p w14:paraId="51477786">
      <w:pPr>
        <w:spacing w:line="400" w:lineRule="exact"/>
        <w:jc w:val="center"/>
        <w:rPr>
          <w:rFonts w:hint="eastAsia" w:ascii="Times New Roman" w:hAnsi="Times New Roman" w:eastAsia="黑体" w:cs="Times New Roman"/>
          <w:b w:val="0"/>
          <w:color w:val="auto"/>
          <w:kern w:val="2"/>
          <w:sz w:val="28"/>
          <w:szCs w:val="24"/>
          <w:lang w:val="en-US" w:eastAsia="zh-CN" w:bidi="ar-SA"/>
        </w:rPr>
      </w:pPr>
      <w:r>
        <w:rPr>
          <w:rFonts w:hint="eastAsia" w:ascii="Times New Roman" w:hAnsi="Times New Roman" w:eastAsia="黑体" w:cs="Times New Roman"/>
          <w:b w:val="0"/>
          <w:color w:val="auto"/>
          <w:kern w:val="2"/>
          <w:sz w:val="28"/>
          <w:szCs w:val="24"/>
          <w:lang w:val="en-US" w:eastAsia="zh-CN" w:bidi="ar-SA"/>
        </w:rPr>
        <w:t>拟驻服务人员表</w:t>
      </w:r>
    </w:p>
    <w:tbl>
      <w:tblPr>
        <w:tblStyle w:val="52"/>
        <w:tblW w:w="87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1752"/>
        <w:gridCol w:w="547"/>
        <w:gridCol w:w="547"/>
        <w:gridCol w:w="1574"/>
        <w:gridCol w:w="1247"/>
        <w:gridCol w:w="2105"/>
      </w:tblGrid>
      <w:tr w14:paraId="1511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trPr>
        <w:tc>
          <w:tcPr>
            <w:tcW w:w="985" w:type="dxa"/>
            <w:noWrap w:val="0"/>
            <w:vAlign w:val="center"/>
          </w:tcPr>
          <w:p w14:paraId="39ECC147">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拟设</w:t>
            </w:r>
          </w:p>
          <w:p w14:paraId="2C4752E0">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职务</w:t>
            </w:r>
          </w:p>
        </w:tc>
        <w:tc>
          <w:tcPr>
            <w:tcW w:w="1752" w:type="dxa"/>
            <w:noWrap w:val="0"/>
            <w:vAlign w:val="center"/>
          </w:tcPr>
          <w:p w14:paraId="0166B9B8">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姓名</w:t>
            </w:r>
          </w:p>
        </w:tc>
        <w:tc>
          <w:tcPr>
            <w:tcW w:w="547" w:type="dxa"/>
            <w:noWrap w:val="0"/>
            <w:vAlign w:val="center"/>
          </w:tcPr>
          <w:p w14:paraId="0E618E87">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性别</w:t>
            </w:r>
          </w:p>
        </w:tc>
        <w:tc>
          <w:tcPr>
            <w:tcW w:w="547" w:type="dxa"/>
            <w:noWrap w:val="0"/>
            <w:vAlign w:val="center"/>
          </w:tcPr>
          <w:p w14:paraId="1224E77D">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年龄</w:t>
            </w:r>
          </w:p>
        </w:tc>
        <w:tc>
          <w:tcPr>
            <w:tcW w:w="1574" w:type="dxa"/>
            <w:noWrap w:val="0"/>
            <w:vAlign w:val="center"/>
          </w:tcPr>
          <w:p w14:paraId="6A8D59AA">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职称</w:t>
            </w:r>
          </w:p>
        </w:tc>
        <w:tc>
          <w:tcPr>
            <w:tcW w:w="1247" w:type="dxa"/>
            <w:noWrap w:val="0"/>
            <w:vAlign w:val="center"/>
          </w:tcPr>
          <w:p w14:paraId="0E4A67E6">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服务年限</w:t>
            </w:r>
          </w:p>
        </w:tc>
        <w:tc>
          <w:tcPr>
            <w:tcW w:w="2105" w:type="dxa"/>
            <w:noWrap w:val="0"/>
            <w:vAlign w:val="center"/>
          </w:tcPr>
          <w:p w14:paraId="7E30D919">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学历及专业</w:t>
            </w:r>
          </w:p>
        </w:tc>
      </w:tr>
      <w:tr w14:paraId="74C0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985" w:type="dxa"/>
            <w:noWrap w:val="0"/>
            <w:vAlign w:val="top"/>
          </w:tcPr>
          <w:p w14:paraId="7B60425D">
            <w:pPr>
              <w:widowControl w:val="0"/>
              <w:jc w:val="center"/>
              <w:rPr>
                <w:rFonts w:hint="eastAsia" w:ascii="仿宋" w:hAnsi="仿宋" w:eastAsia="仿宋" w:cs="仿宋"/>
                <w:color w:val="auto"/>
                <w:kern w:val="0"/>
                <w:sz w:val="28"/>
                <w:szCs w:val="28"/>
                <w:highlight w:val="none"/>
                <w:lang w:val="en-US" w:eastAsia="zh-CN"/>
              </w:rPr>
            </w:pPr>
          </w:p>
        </w:tc>
        <w:tc>
          <w:tcPr>
            <w:tcW w:w="1752" w:type="dxa"/>
            <w:noWrap w:val="0"/>
            <w:vAlign w:val="top"/>
          </w:tcPr>
          <w:p w14:paraId="4840BC8A">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2AD49494">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7C3FC2A3">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04CF78EB">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649D4C24">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273BD9F0">
            <w:pPr>
              <w:widowControl w:val="0"/>
              <w:jc w:val="center"/>
              <w:rPr>
                <w:rFonts w:hint="eastAsia" w:ascii="仿宋" w:hAnsi="仿宋" w:eastAsia="仿宋" w:cs="仿宋"/>
                <w:color w:val="auto"/>
                <w:kern w:val="0"/>
                <w:sz w:val="28"/>
                <w:szCs w:val="28"/>
                <w:highlight w:val="none"/>
                <w:lang w:val="en-US" w:eastAsia="zh-CN"/>
              </w:rPr>
            </w:pPr>
          </w:p>
        </w:tc>
      </w:tr>
      <w:tr w14:paraId="0F28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85" w:type="dxa"/>
            <w:noWrap w:val="0"/>
            <w:vAlign w:val="top"/>
          </w:tcPr>
          <w:p w14:paraId="287EA383">
            <w:pPr>
              <w:widowControl w:val="0"/>
              <w:rPr>
                <w:rFonts w:hint="eastAsia" w:ascii="仿宋" w:hAnsi="仿宋" w:eastAsia="仿宋" w:cs="仿宋"/>
                <w:color w:val="auto"/>
                <w:kern w:val="0"/>
                <w:sz w:val="28"/>
                <w:szCs w:val="28"/>
                <w:highlight w:val="none"/>
                <w:lang w:val="en-US" w:eastAsia="zh-CN"/>
              </w:rPr>
            </w:pPr>
          </w:p>
        </w:tc>
        <w:tc>
          <w:tcPr>
            <w:tcW w:w="1752" w:type="dxa"/>
            <w:noWrap w:val="0"/>
            <w:vAlign w:val="top"/>
          </w:tcPr>
          <w:p w14:paraId="6E1A4FD4">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1FF7FBA5">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1C723788">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2B987C49">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4DCF041D">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0BD9CABC">
            <w:pPr>
              <w:widowControl w:val="0"/>
              <w:jc w:val="center"/>
              <w:rPr>
                <w:rFonts w:hint="eastAsia" w:ascii="仿宋" w:hAnsi="仿宋" w:eastAsia="仿宋" w:cs="仿宋"/>
                <w:color w:val="auto"/>
                <w:kern w:val="0"/>
                <w:sz w:val="28"/>
                <w:szCs w:val="28"/>
                <w:highlight w:val="none"/>
                <w:lang w:val="en-US" w:eastAsia="zh-CN"/>
              </w:rPr>
            </w:pPr>
          </w:p>
        </w:tc>
      </w:tr>
      <w:tr w14:paraId="2317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85" w:type="dxa"/>
            <w:noWrap w:val="0"/>
            <w:vAlign w:val="top"/>
          </w:tcPr>
          <w:p w14:paraId="066F9E22">
            <w:pPr>
              <w:widowControl w:val="0"/>
              <w:rPr>
                <w:rFonts w:hint="eastAsia" w:ascii="仿宋" w:hAnsi="仿宋" w:eastAsia="仿宋" w:cs="仿宋"/>
                <w:color w:val="auto"/>
                <w:kern w:val="0"/>
                <w:sz w:val="28"/>
                <w:szCs w:val="28"/>
                <w:highlight w:val="none"/>
                <w:lang w:val="en-US" w:eastAsia="zh-CN"/>
              </w:rPr>
            </w:pPr>
          </w:p>
        </w:tc>
        <w:tc>
          <w:tcPr>
            <w:tcW w:w="1752" w:type="dxa"/>
            <w:noWrap w:val="0"/>
            <w:vAlign w:val="top"/>
          </w:tcPr>
          <w:p w14:paraId="40E9A02D">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392AEB74">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179EBAD6">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1A33F9FC">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0AC873B2">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05BD8038">
            <w:pPr>
              <w:widowControl w:val="0"/>
              <w:jc w:val="center"/>
              <w:rPr>
                <w:rFonts w:hint="eastAsia" w:ascii="仿宋" w:hAnsi="仿宋" w:eastAsia="仿宋" w:cs="仿宋"/>
                <w:color w:val="auto"/>
                <w:kern w:val="0"/>
                <w:sz w:val="28"/>
                <w:szCs w:val="28"/>
                <w:highlight w:val="none"/>
                <w:lang w:val="en-US" w:eastAsia="zh-CN"/>
              </w:rPr>
            </w:pPr>
          </w:p>
        </w:tc>
      </w:tr>
      <w:tr w14:paraId="67A3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85" w:type="dxa"/>
            <w:noWrap w:val="0"/>
            <w:vAlign w:val="top"/>
          </w:tcPr>
          <w:p w14:paraId="51F944E9">
            <w:pPr>
              <w:widowControl w:val="0"/>
              <w:rPr>
                <w:rFonts w:hint="eastAsia" w:ascii="仿宋" w:hAnsi="仿宋" w:eastAsia="仿宋" w:cs="仿宋"/>
                <w:color w:val="auto"/>
                <w:kern w:val="0"/>
                <w:sz w:val="28"/>
                <w:szCs w:val="28"/>
                <w:highlight w:val="none"/>
                <w:lang w:val="en-US" w:eastAsia="zh-CN"/>
              </w:rPr>
            </w:pPr>
          </w:p>
        </w:tc>
        <w:tc>
          <w:tcPr>
            <w:tcW w:w="1752" w:type="dxa"/>
            <w:noWrap w:val="0"/>
            <w:vAlign w:val="top"/>
          </w:tcPr>
          <w:p w14:paraId="13587189">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6B5A3C45">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77D1CC30">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6A000008">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0F54F54F">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195F9F0E">
            <w:pPr>
              <w:widowControl w:val="0"/>
              <w:jc w:val="center"/>
              <w:rPr>
                <w:rFonts w:hint="eastAsia" w:ascii="仿宋" w:hAnsi="仿宋" w:eastAsia="仿宋" w:cs="仿宋"/>
                <w:color w:val="auto"/>
                <w:kern w:val="0"/>
                <w:sz w:val="28"/>
                <w:szCs w:val="28"/>
                <w:highlight w:val="none"/>
                <w:lang w:val="en-US" w:eastAsia="zh-CN"/>
              </w:rPr>
            </w:pPr>
          </w:p>
        </w:tc>
      </w:tr>
      <w:tr w14:paraId="52DF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85" w:type="dxa"/>
            <w:noWrap w:val="0"/>
            <w:vAlign w:val="top"/>
          </w:tcPr>
          <w:p w14:paraId="4F55191B">
            <w:pPr>
              <w:widowControl w:val="0"/>
              <w:rPr>
                <w:rFonts w:hint="eastAsia" w:ascii="仿宋" w:hAnsi="仿宋" w:eastAsia="仿宋" w:cs="仿宋"/>
                <w:color w:val="auto"/>
                <w:kern w:val="0"/>
                <w:sz w:val="28"/>
                <w:szCs w:val="28"/>
                <w:highlight w:val="none"/>
                <w:lang w:val="en-US" w:eastAsia="zh-CN"/>
              </w:rPr>
            </w:pPr>
          </w:p>
        </w:tc>
        <w:tc>
          <w:tcPr>
            <w:tcW w:w="1752" w:type="dxa"/>
            <w:noWrap w:val="0"/>
            <w:vAlign w:val="top"/>
          </w:tcPr>
          <w:p w14:paraId="2E6A2516">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74763563">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10166B94">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1E6F608D">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44A8D648">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03341792">
            <w:pPr>
              <w:widowControl w:val="0"/>
              <w:jc w:val="center"/>
              <w:rPr>
                <w:rFonts w:hint="eastAsia" w:ascii="仿宋" w:hAnsi="仿宋" w:eastAsia="仿宋" w:cs="仿宋"/>
                <w:color w:val="auto"/>
                <w:kern w:val="0"/>
                <w:sz w:val="28"/>
                <w:szCs w:val="28"/>
                <w:highlight w:val="none"/>
                <w:lang w:val="en-US" w:eastAsia="zh-CN"/>
              </w:rPr>
            </w:pPr>
          </w:p>
        </w:tc>
      </w:tr>
      <w:tr w14:paraId="76CB9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85" w:type="dxa"/>
            <w:noWrap w:val="0"/>
            <w:vAlign w:val="top"/>
          </w:tcPr>
          <w:p w14:paraId="735545CE">
            <w:pPr>
              <w:widowControl w:val="0"/>
              <w:rPr>
                <w:rFonts w:hint="eastAsia" w:ascii="仿宋" w:hAnsi="仿宋" w:eastAsia="仿宋" w:cs="仿宋"/>
                <w:color w:val="auto"/>
                <w:kern w:val="0"/>
                <w:sz w:val="28"/>
                <w:szCs w:val="28"/>
                <w:highlight w:val="none"/>
                <w:lang w:val="en-US" w:eastAsia="zh-CN"/>
              </w:rPr>
            </w:pPr>
          </w:p>
        </w:tc>
        <w:tc>
          <w:tcPr>
            <w:tcW w:w="1752" w:type="dxa"/>
            <w:noWrap w:val="0"/>
            <w:vAlign w:val="top"/>
          </w:tcPr>
          <w:p w14:paraId="278377EB">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6ABDF993">
            <w:pPr>
              <w:widowControl w:val="0"/>
              <w:jc w:val="center"/>
              <w:rPr>
                <w:rFonts w:hint="eastAsia" w:ascii="仿宋" w:hAnsi="仿宋" w:eastAsia="仿宋" w:cs="仿宋"/>
                <w:color w:val="auto"/>
                <w:kern w:val="0"/>
                <w:sz w:val="28"/>
                <w:szCs w:val="28"/>
                <w:highlight w:val="none"/>
                <w:lang w:val="en-US" w:eastAsia="zh-CN"/>
              </w:rPr>
            </w:pPr>
          </w:p>
        </w:tc>
        <w:tc>
          <w:tcPr>
            <w:tcW w:w="547" w:type="dxa"/>
            <w:noWrap w:val="0"/>
            <w:vAlign w:val="top"/>
          </w:tcPr>
          <w:p w14:paraId="2E8B6011">
            <w:pPr>
              <w:widowControl w:val="0"/>
              <w:jc w:val="center"/>
              <w:rPr>
                <w:rFonts w:hint="eastAsia" w:ascii="仿宋" w:hAnsi="仿宋" w:eastAsia="仿宋" w:cs="仿宋"/>
                <w:color w:val="auto"/>
                <w:kern w:val="0"/>
                <w:sz w:val="28"/>
                <w:szCs w:val="28"/>
                <w:highlight w:val="none"/>
                <w:lang w:val="en-US" w:eastAsia="zh-CN"/>
              </w:rPr>
            </w:pPr>
          </w:p>
        </w:tc>
        <w:tc>
          <w:tcPr>
            <w:tcW w:w="1574" w:type="dxa"/>
            <w:noWrap w:val="0"/>
            <w:vAlign w:val="top"/>
          </w:tcPr>
          <w:p w14:paraId="36062CE0">
            <w:pPr>
              <w:widowControl w:val="0"/>
              <w:jc w:val="center"/>
              <w:rPr>
                <w:rFonts w:hint="eastAsia" w:ascii="仿宋" w:hAnsi="仿宋" w:eastAsia="仿宋" w:cs="仿宋"/>
                <w:color w:val="auto"/>
                <w:kern w:val="0"/>
                <w:sz w:val="28"/>
                <w:szCs w:val="28"/>
                <w:highlight w:val="none"/>
                <w:lang w:val="en-US" w:eastAsia="zh-CN"/>
              </w:rPr>
            </w:pPr>
          </w:p>
        </w:tc>
        <w:tc>
          <w:tcPr>
            <w:tcW w:w="1247" w:type="dxa"/>
            <w:noWrap w:val="0"/>
            <w:vAlign w:val="top"/>
          </w:tcPr>
          <w:p w14:paraId="15212798">
            <w:pPr>
              <w:widowControl w:val="0"/>
              <w:jc w:val="center"/>
              <w:rPr>
                <w:rFonts w:hint="eastAsia" w:ascii="仿宋" w:hAnsi="仿宋" w:eastAsia="仿宋" w:cs="仿宋"/>
                <w:color w:val="auto"/>
                <w:kern w:val="0"/>
                <w:sz w:val="28"/>
                <w:szCs w:val="28"/>
                <w:highlight w:val="none"/>
                <w:lang w:val="en-US" w:eastAsia="zh-CN"/>
              </w:rPr>
            </w:pPr>
          </w:p>
        </w:tc>
        <w:tc>
          <w:tcPr>
            <w:tcW w:w="2105" w:type="dxa"/>
            <w:noWrap w:val="0"/>
            <w:vAlign w:val="top"/>
          </w:tcPr>
          <w:p w14:paraId="0E175F9C">
            <w:pPr>
              <w:widowControl w:val="0"/>
              <w:jc w:val="center"/>
              <w:rPr>
                <w:rFonts w:hint="eastAsia" w:ascii="仿宋" w:hAnsi="仿宋" w:eastAsia="仿宋" w:cs="仿宋"/>
                <w:color w:val="auto"/>
                <w:kern w:val="0"/>
                <w:sz w:val="28"/>
                <w:szCs w:val="28"/>
                <w:highlight w:val="none"/>
                <w:lang w:val="en-US" w:eastAsia="zh-CN"/>
              </w:rPr>
            </w:pPr>
          </w:p>
        </w:tc>
      </w:tr>
      <w:tr w14:paraId="30EBA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trPr>
        <w:tc>
          <w:tcPr>
            <w:tcW w:w="8757" w:type="dxa"/>
            <w:gridSpan w:val="7"/>
            <w:noWrap w:val="0"/>
            <w:vAlign w:val="top"/>
          </w:tcPr>
          <w:p w14:paraId="51BC6565">
            <w:pPr>
              <w:widowControl w:val="0"/>
              <w:rPr>
                <w:rFonts w:hint="eastAsia" w:ascii="仿宋" w:hAnsi="仿宋" w:eastAsia="仿宋" w:cs="仿宋"/>
                <w:color w:val="auto"/>
                <w:kern w:val="0"/>
                <w:sz w:val="28"/>
                <w:szCs w:val="28"/>
                <w:highlight w:val="none"/>
                <w:lang w:val="en-US" w:eastAsia="zh-CN"/>
              </w:rPr>
            </w:pPr>
          </w:p>
          <w:p w14:paraId="04333A1E">
            <w:pPr>
              <w:widowControl w:val="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其中：具有高级技术职称       人员；</w:t>
            </w:r>
          </w:p>
          <w:p w14:paraId="6E3F23E9">
            <w:pPr>
              <w:widowControl w:val="0"/>
              <w:ind w:firstLine="831" w:firstLineChars="29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具有中级技术职称       人。</w:t>
            </w:r>
          </w:p>
          <w:p w14:paraId="456CD97D">
            <w:pPr>
              <w:widowControl w:val="0"/>
              <w:ind w:firstLine="834" w:firstLineChars="298"/>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具有初级技术职称       。</w:t>
            </w:r>
          </w:p>
          <w:p w14:paraId="32154783">
            <w:pPr>
              <w:widowControl w:val="0"/>
              <w:ind w:firstLine="645"/>
              <w:rPr>
                <w:rFonts w:hint="eastAsia" w:ascii="仿宋" w:hAnsi="仿宋" w:eastAsia="仿宋" w:cs="仿宋"/>
                <w:color w:val="auto"/>
                <w:kern w:val="0"/>
                <w:sz w:val="28"/>
                <w:szCs w:val="28"/>
                <w:highlight w:val="none"/>
                <w:lang w:val="en-US" w:eastAsia="zh-CN"/>
              </w:rPr>
            </w:pPr>
          </w:p>
        </w:tc>
      </w:tr>
    </w:tbl>
    <w:p w14:paraId="49EB21D0">
      <w:pPr>
        <w:widowControl w:val="0"/>
        <w:rPr>
          <w:rFonts w:hint="eastAsia" w:ascii="仿宋" w:hAnsi="仿宋" w:eastAsia="仿宋" w:cs="仿宋"/>
          <w:color w:val="auto"/>
          <w:kern w:val="0"/>
          <w:sz w:val="28"/>
          <w:szCs w:val="28"/>
          <w:highlight w:val="none"/>
          <w:lang w:val="en-US" w:eastAsia="zh-CN"/>
        </w:rPr>
      </w:pPr>
    </w:p>
    <w:p w14:paraId="4235152B">
      <w:pPr>
        <w:widowControl w:val="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br w:type="page"/>
      </w:r>
    </w:p>
    <w:p w14:paraId="398F809F">
      <w:pPr>
        <w:widowControl w:val="0"/>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计划用于本项目的物流配送车辆</w:t>
      </w:r>
    </w:p>
    <w:tbl>
      <w:tblPr>
        <w:tblStyle w:val="52"/>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173"/>
        <w:gridCol w:w="921"/>
        <w:gridCol w:w="1713"/>
        <w:gridCol w:w="2090"/>
        <w:gridCol w:w="921"/>
        <w:gridCol w:w="1379"/>
      </w:tblGrid>
      <w:tr w14:paraId="1E5E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6D9AA14E">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DE7DCA8">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设备</w:t>
            </w:r>
          </w:p>
          <w:p w14:paraId="443AF4C0">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名称</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314647F">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型号</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17507A2">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制造年份及</w:t>
            </w:r>
          </w:p>
          <w:p w14:paraId="213483C1">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使用年限</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A131B5">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现状</w:t>
            </w:r>
          </w:p>
          <w:p w14:paraId="5048F694">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（新旧程度）</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2021983">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数量</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D43487E">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自有或</w:t>
            </w:r>
          </w:p>
          <w:p w14:paraId="4A0A3972">
            <w:pPr>
              <w:widowControl w:val="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租赁</w:t>
            </w:r>
          </w:p>
        </w:tc>
      </w:tr>
      <w:tr w14:paraId="4A41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7278B1FB">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429B0FA0">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0A45FD39">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B949B65">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6424607E">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DD951B2">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275B6062">
            <w:pPr>
              <w:widowControl w:val="0"/>
              <w:jc w:val="center"/>
              <w:rPr>
                <w:rFonts w:hint="eastAsia" w:ascii="仿宋" w:hAnsi="仿宋" w:eastAsia="仿宋" w:cs="仿宋"/>
                <w:color w:val="auto"/>
                <w:kern w:val="0"/>
                <w:sz w:val="28"/>
                <w:szCs w:val="28"/>
                <w:highlight w:val="none"/>
                <w:lang w:val="en-US" w:eastAsia="zh-CN"/>
              </w:rPr>
            </w:pPr>
          </w:p>
        </w:tc>
      </w:tr>
      <w:tr w14:paraId="7A82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28CB2518">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1121AC05">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3A2AC38">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1C9F9D9">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17A93CFE">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20DD3BE">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436C535A">
            <w:pPr>
              <w:widowControl w:val="0"/>
              <w:jc w:val="center"/>
              <w:rPr>
                <w:rFonts w:hint="eastAsia" w:ascii="仿宋" w:hAnsi="仿宋" w:eastAsia="仿宋" w:cs="仿宋"/>
                <w:color w:val="auto"/>
                <w:kern w:val="0"/>
                <w:sz w:val="28"/>
                <w:szCs w:val="28"/>
                <w:highlight w:val="none"/>
                <w:lang w:val="en-US" w:eastAsia="zh-CN"/>
              </w:rPr>
            </w:pPr>
          </w:p>
        </w:tc>
      </w:tr>
      <w:tr w14:paraId="331E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2519F833">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42BE4A0B">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0F55974">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17206852">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62ED5E82">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8AB3796">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67881ED2">
            <w:pPr>
              <w:widowControl w:val="0"/>
              <w:jc w:val="center"/>
              <w:rPr>
                <w:rFonts w:hint="eastAsia" w:ascii="仿宋" w:hAnsi="仿宋" w:eastAsia="仿宋" w:cs="仿宋"/>
                <w:color w:val="auto"/>
                <w:kern w:val="0"/>
                <w:sz w:val="28"/>
                <w:szCs w:val="28"/>
                <w:highlight w:val="none"/>
                <w:lang w:val="en-US" w:eastAsia="zh-CN"/>
              </w:rPr>
            </w:pPr>
          </w:p>
        </w:tc>
      </w:tr>
      <w:tr w14:paraId="0FB4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3ECCFEB7">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3D53EAFD">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2DE8AB1">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4868EC1F">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668D0A66">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3B9604C">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6D1F6C1A">
            <w:pPr>
              <w:widowControl w:val="0"/>
              <w:jc w:val="center"/>
              <w:rPr>
                <w:rFonts w:hint="eastAsia" w:ascii="仿宋" w:hAnsi="仿宋" w:eastAsia="仿宋" w:cs="仿宋"/>
                <w:color w:val="auto"/>
                <w:kern w:val="0"/>
                <w:sz w:val="28"/>
                <w:szCs w:val="28"/>
                <w:highlight w:val="none"/>
                <w:lang w:val="en-US" w:eastAsia="zh-CN"/>
              </w:rPr>
            </w:pPr>
          </w:p>
        </w:tc>
      </w:tr>
      <w:tr w14:paraId="0D80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533EB278">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7AE31611">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4D3A377">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604DFC4D">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04961DBF">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7755AB0">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274CCB65">
            <w:pPr>
              <w:widowControl w:val="0"/>
              <w:jc w:val="center"/>
              <w:rPr>
                <w:rFonts w:hint="eastAsia" w:ascii="仿宋" w:hAnsi="仿宋" w:eastAsia="仿宋" w:cs="仿宋"/>
                <w:color w:val="auto"/>
                <w:kern w:val="0"/>
                <w:sz w:val="28"/>
                <w:szCs w:val="28"/>
                <w:highlight w:val="none"/>
                <w:lang w:val="en-US" w:eastAsia="zh-CN"/>
              </w:rPr>
            </w:pPr>
          </w:p>
        </w:tc>
      </w:tr>
      <w:tr w14:paraId="5E70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5F4DA75E">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03B0310A">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61C384B">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CADEEE4">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41586CDD">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4631E60">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68A0D148">
            <w:pPr>
              <w:widowControl w:val="0"/>
              <w:jc w:val="center"/>
              <w:rPr>
                <w:rFonts w:hint="eastAsia" w:ascii="仿宋" w:hAnsi="仿宋" w:eastAsia="仿宋" w:cs="仿宋"/>
                <w:color w:val="auto"/>
                <w:kern w:val="0"/>
                <w:sz w:val="28"/>
                <w:szCs w:val="28"/>
                <w:highlight w:val="none"/>
                <w:lang w:val="en-US" w:eastAsia="zh-CN"/>
              </w:rPr>
            </w:pPr>
          </w:p>
        </w:tc>
      </w:tr>
      <w:tr w14:paraId="2B86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448E665F">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6F941DE9">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DFEB7AC">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034F7A3">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2A079A26">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A5591FC">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72DD9710">
            <w:pPr>
              <w:widowControl w:val="0"/>
              <w:jc w:val="center"/>
              <w:rPr>
                <w:rFonts w:hint="eastAsia" w:ascii="仿宋" w:hAnsi="仿宋" w:eastAsia="仿宋" w:cs="仿宋"/>
                <w:color w:val="auto"/>
                <w:kern w:val="0"/>
                <w:sz w:val="28"/>
                <w:szCs w:val="28"/>
                <w:highlight w:val="none"/>
                <w:lang w:val="en-US" w:eastAsia="zh-CN"/>
              </w:rPr>
            </w:pPr>
          </w:p>
        </w:tc>
      </w:tr>
      <w:tr w14:paraId="024E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7038B3A5">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14C57F97">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2D0DD51">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2E976DB">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067108D1">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CD70833">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5AD9BB44">
            <w:pPr>
              <w:widowControl w:val="0"/>
              <w:jc w:val="center"/>
              <w:rPr>
                <w:rFonts w:hint="eastAsia" w:ascii="仿宋" w:hAnsi="仿宋" w:eastAsia="仿宋" w:cs="仿宋"/>
                <w:color w:val="auto"/>
                <w:kern w:val="0"/>
                <w:sz w:val="28"/>
                <w:szCs w:val="28"/>
                <w:highlight w:val="none"/>
                <w:lang w:val="en-US" w:eastAsia="zh-CN"/>
              </w:rPr>
            </w:pPr>
          </w:p>
        </w:tc>
      </w:tr>
      <w:tr w14:paraId="4B30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top"/>
          </w:tcPr>
          <w:p w14:paraId="1A547B59">
            <w:pPr>
              <w:widowControl w:val="0"/>
              <w:jc w:val="center"/>
              <w:rPr>
                <w:rFonts w:hint="eastAsia" w:ascii="仿宋" w:hAnsi="仿宋" w:eastAsia="仿宋" w:cs="仿宋"/>
                <w:color w:val="auto"/>
                <w:kern w:val="0"/>
                <w:sz w:val="28"/>
                <w:szCs w:val="28"/>
                <w:highlight w:val="none"/>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1676CA13">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791ED62">
            <w:pPr>
              <w:widowControl w:val="0"/>
              <w:jc w:val="center"/>
              <w:rPr>
                <w:rFonts w:hint="eastAsia" w:ascii="仿宋" w:hAnsi="仿宋" w:eastAsia="仿宋" w:cs="仿宋"/>
                <w:color w:val="auto"/>
                <w:kern w:val="0"/>
                <w:sz w:val="28"/>
                <w:szCs w:val="2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BAF409C">
            <w:pPr>
              <w:widowControl w:val="0"/>
              <w:jc w:val="center"/>
              <w:rPr>
                <w:rFonts w:hint="eastAsia" w:ascii="仿宋" w:hAnsi="仿宋" w:eastAsia="仿宋" w:cs="仿宋"/>
                <w:color w:val="auto"/>
                <w:kern w:val="0"/>
                <w:sz w:val="28"/>
                <w:szCs w:val="28"/>
                <w:highlight w:val="none"/>
                <w:lang w:val="en-US" w:eastAsia="zh-CN"/>
              </w:rPr>
            </w:pPr>
          </w:p>
        </w:tc>
        <w:tc>
          <w:tcPr>
            <w:tcW w:w="2090" w:type="dxa"/>
            <w:tcBorders>
              <w:top w:val="single" w:color="auto" w:sz="4" w:space="0"/>
              <w:left w:val="single" w:color="auto" w:sz="4" w:space="0"/>
              <w:bottom w:val="single" w:color="auto" w:sz="4" w:space="0"/>
              <w:right w:val="single" w:color="auto" w:sz="4" w:space="0"/>
            </w:tcBorders>
            <w:noWrap w:val="0"/>
            <w:vAlign w:val="top"/>
          </w:tcPr>
          <w:p w14:paraId="0965A73F">
            <w:pPr>
              <w:widowControl w:val="0"/>
              <w:jc w:val="center"/>
              <w:rPr>
                <w:rFonts w:hint="eastAsia" w:ascii="仿宋" w:hAnsi="仿宋" w:eastAsia="仿宋" w:cs="仿宋"/>
                <w:color w:val="auto"/>
                <w:kern w:val="0"/>
                <w:sz w:val="28"/>
                <w:szCs w:val="28"/>
                <w:highlight w:val="none"/>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C2B0B2A">
            <w:pPr>
              <w:widowControl w:val="0"/>
              <w:jc w:val="center"/>
              <w:rPr>
                <w:rFonts w:hint="eastAsia" w:ascii="仿宋" w:hAnsi="仿宋" w:eastAsia="仿宋" w:cs="仿宋"/>
                <w:color w:val="auto"/>
                <w:kern w:val="0"/>
                <w:sz w:val="28"/>
                <w:szCs w:val="28"/>
                <w:highlight w:val="none"/>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381A8B60">
            <w:pPr>
              <w:widowControl w:val="0"/>
              <w:jc w:val="center"/>
              <w:rPr>
                <w:rFonts w:hint="eastAsia" w:ascii="仿宋" w:hAnsi="仿宋" w:eastAsia="仿宋" w:cs="仿宋"/>
                <w:color w:val="auto"/>
                <w:kern w:val="0"/>
                <w:sz w:val="28"/>
                <w:szCs w:val="28"/>
                <w:highlight w:val="none"/>
                <w:lang w:val="en-US" w:eastAsia="zh-CN"/>
              </w:rPr>
            </w:pPr>
          </w:p>
        </w:tc>
      </w:tr>
    </w:tbl>
    <w:p w14:paraId="0F88E459">
      <w:pPr>
        <w:pStyle w:val="152"/>
        <w:rPr>
          <w:rFonts w:hint="eastAsia" w:ascii="仿宋" w:hAnsi="仿宋" w:eastAsia="仿宋" w:cs="仿宋"/>
          <w:sz w:val="28"/>
          <w:szCs w:val="28"/>
          <w:lang w:eastAsia="zh-CN"/>
        </w:rPr>
      </w:pPr>
      <w:r>
        <w:rPr>
          <w:rFonts w:hint="eastAsia" w:ascii="仿宋" w:hAnsi="仿宋" w:eastAsia="仿宋" w:cs="仿宋"/>
          <w:b/>
          <w:bCs/>
          <w:color w:val="auto"/>
          <w:kern w:val="0"/>
          <w:sz w:val="28"/>
          <w:szCs w:val="28"/>
          <w:highlight w:val="none"/>
          <w:lang w:val="en-US" w:eastAsia="en-US" w:bidi="ar-SA"/>
        </w:rPr>
        <w:br w:type="page"/>
      </w:r>
    </w:p>
    <w:p w14:paraId="36C10BC2">
      <w:pPr>
        <w:pStyle w:val="3"/>
        <w:jc w:val="center"/>
        <w:rPr>
          <w:rFonts w:hint="default" w:ascii="Times New Roman" w:hAnsi="Times New Roman" w:eastAsia="方正小标宋_GBK" w:cs="Times New Roman"/>
          <w:b w:val="0"/>
          <w:color w:val="auto"/>
          <w:sz w:val="28"/>
          <w:szCs w:val="28"/>
          <w:lang w:val="en-US" w:eastAsia="zh-CN"/>
        </w:rPr>
      </w:pPr>
      <w:bookmarkStart w:id="482" w:name="_Toc71543328"/>
      <w:bookmarkStart w:id="483" w:name="_Toc2020026904_WPSOffice_Level2"/>
      <w:bookmarkStart w:id="484" w:name="_Toc671407240"/>
      <w:r>
        <w:rPr>
          <w:rFonts w:hint="eastAsia" w:ascii="Times New Roman" w:hAnsi="Times New Roman" w:eastAsia="方正小标宋_GBK" w:cs="Times New Roman"/>
          <w:b w:val="0"/>
          <w:bCs/>
          <w:color w:val="auto"/>
          <w:kern w:val="0"/>
          <w:sz w:val="28"/>
          <w:szCs w:val="28"/>
          <w:lang w:val="en-US" w:eastAsia="zh-CN" w:bidi="ar-SA"/>
        </w:rPr>
        <w:t>五</w:t>
      </w:r>
      <w:r>
        <w:rPr>
          <w:rFonts w:hint="default" w:ascii="Times New Roman" w:hAnsi="Times New Roman" w:eastAsia="方正小标宋_GBK" w:cs="Times New Roman"/>
          <w:b w:val="0"/>
          <w:bCs/>
          <w:color w:val="auto"/>
          <w:kern w:val="0"/>
          <w:sz w:val="28"/>
          <w:szCs w:val="28"/>
          <w:lang w:val="en-US" w:eastAsia="zh-CN" w:bidi="ar-SA"/>
        </w:rPr>
        <w:t>、服务方案</w:t>
      </w:r>
      <w:bookmarkEnd w:id="482"/>
      <w:bookmarkEnd w:id="483"/>
      <w:bookmarkEnd w:id="484"/>
      <w:r>
        <w:rPr>
          <w:rFonts w:hint="eastAsia" w:ascii="Times New Roman" w:hAnsi="Times New Roman" w:eastAsia="仿宋_GB2312" w:cs="Times New Roman"/>
          <w:color w:val="auto"/>
          <w:sz w:val="28"/>
          <w:szCs w:val="28"/>
          <w:lang w:val="zh-TW" w:eastAsia="zh-CN"/>
        </w:rPr>
        <w:t>（</w:t>
      </w:r>
      <w:r>
        <w:rPr>
          <w:rFonts w:hint="eastAsia" w:ascii="Times New Roman" w:hAnsi="Times New Roman" w:eastAsia="仿宋_GB2312" w:cs="Times New Roman"/>
          <w:color w:val="auto"/>
          <w:sz w:val="28"/>
          <w:szCs w:val="28"/>
          <w:lang w:val="en-US" w:eastAsia="zh-CN"/>
        </w:rPr>
        <w:t>技术部分）</w:t>
      </w:r>
    </w:p>
    <w:p w14:paraId="12AB3698">
      <w:pPr>
        <w:pStyle w:val="166"/>
        <w:ind w:firstLine="0"/>
        <w:rPr>
          <w:rFonts w:hint="default" w:ascii="Times New Roman" w:hAnsi="Times New Roman" w:eastAsia="仿宋_GB2312" w:cs="Times New Roman"/>
          <w:color w:val="auto"/>
          <w:kern w:val="0"/>
          <w:sz w:val="28"/>
          <w:szCs w:val="28"/>
          <w:lang w:val="en-US" w:eastAsia="zh-CN"/>
        </w:rPr>
      </w:pPr>
    </w:p>
    <w:p w14:paraId="68896FE0">
      <w:pPr>
        <w:pStyle w:val="166"/>
        <w:ind w:firstLine="0"/>
        <w:rPr>
          <w:rFonts w:hint="default" w:ascii="Times New Roman" w:hAnsi="Times New Roman" w:eastAsia="仿宋_GB2312" w:cs="Times New Roman"/>
          <w:color w:val="auto"/>
          <w:kern w:val="0"/>
          <w:sz w:val="28"/>
          <w:szCs w:val="28"/>
          <w:lang w:val="en-US" w:eastAsia="zh-CN"/>
        </w:rPr>
        <w:sectPr>
          <w:headerReference r:id="rId8" w:type="default"/>
          <w:footerReference r:id="rId9" w:type="default"/>
          <w:pgSz w:w="11900" w:h="16840"/>
          <w:pgMar w:top="1440" w:right="1800" w:bottom="1440" w:left="1800" w:header="851" w:footer="992" w:gutter="0"/>
          <w:pgNumType w:fmt="decimal"/>
          <w:cols w:space="720" w:num="1"/>
        </w:sectPr>
      </w:pPr>
    </w:p>
    <w:bookmarkEnd w:id="473"/>
    <w:p w14:paraId="5EAAE8D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485" w:name="_Toc782655613"/>
      <w:bookmarkStart w:id="486" w:name="_Toc1405132080"/>
      <w:bookmarkStart w:id="487" w:name="_Toc297277348"/>
      <w:bookmarkStart w:id="488" w:name="_Toc1642658699"/>
      <w:bookmarkStart w:id="489" w:name="_Toc364407768_WPSOffice_Level2"/>
      <w:bookmarkStart w:id="490" w:name="_Toc1893993795"/>
      <w:bookmarkStart w:id="491" w:name="_Toc203536082"/>
      <w:bookmarkStart w:id="492" w:name="_Toc683097015"/>
      <w:bookmarkStart w:id="493" w:name="_Toc741327320"/>
      <w:bookmarkStart w:id="494" w:name="_Toc1961816944"/>
      <w:bookmarkStart w:id="495" w:name="_Toc1027952896"/>
      <w:bookmarkStart w:id="496" w:name="_Toc2003764980"/>
      <w:bookmarkStart w:id="497" w:name="_Toc71543334"/>
      <w:bookmarkStart w:id="498" w:name="_Toc1342357120"/>
      <w:r>
        <w:rPr>
          <w:rFonts w:hint="eastAsia" w:ascii="Times New Roman" w:hAnsi="Times New Roman" w:eastAsia="方正小标宋_GBK" w:cs="Times New Roman"/>
          <w:bCs/>
          <w:color w:val="auto"/>
          <w:kern w:val="0"/>
          <w:sz w:val="28"/>
          <w:szCs w:val="28"/>
          <w:lang w:val="en-US" w:eastAsia="zh-CN"/>
        </w:rPr>
        <w:t>六</w:t>
      </w:r>
      <w:r>
        <w:rPr>
          <w:rFonts w:hint="default" w:ascii="Times New Roman" w:hAnsi="Times New Roman" w:eastAsia="方正小标宋_GBK" w:cs="Times New Roman"/>
          <w:bCs/>
          <w:color w:val="auto"/>
          <w:kern w:val="0"/>
          <w:sz w:val="28"/>
          <w:szCs w:val="28"/>
          <w:lang w:eastAsia="zh-CN"/>
        </w:rPr>
        <w:t>、其他文件</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00976737">
      <w:pPr>
        <w:pStyle w:val="166"/>
        <w:rPr>
          <w:rFonts w:hint="eastAsia" w:ascii="仿宋" w:hAnsi="仿宋" w:eastAsia="仿宋" w:cs="仿宋"/>
          <w:color w:val="auto"/>
          <w:kern w:val="0"/>
          <w:sz w:val="28"/>
          <w:szCs w:val="28"/>
          <w:highlight w:val="none"/>
          <w:shd w:val="clear"/>
          <w:lang w:val="zh-TW" w:eastAsia="zh-CN" w:bidi="ar-SA"/>
        </w:rPr>
      </w:pPr>
      <w:r>
        <w:rPr>
          <w:rFonts w:hint="eastAsia" w:ascii="仿宋" w:hAnsi="仿宋" w:eastAsia="仿宋" w:cs="仿宋"/>
          <w:color w:val="auto"/>
          <w:kern w:val="0"/>
          <w:sz w:val="28"/>
          <w:szCs w:val="28"/>
          <w:highlight w:val="none"/>
          <w:shd w:val="clear"/>
          <w:lang w:val="en-US" w:eastAsia="zh-CN" w:bidi="ar-SA"/>
        </w:rPr>
        <w:t>1.投标人</w:t>
      </w:r>
      <w:r>
        <w:rPr>
          <w:rFonts w:hint="eastAsia" w:ascii="仿宋" w:hAnsi="仿宋" w:eastAsia="仿宋" w:cs="仿宋"/>
          <w:color w:val="auto"/>
          <w:kern w:val="0"/>
          <w:sz w:val="28"/>
          <w:szCs w:val="28"/>
          <w:highlight w:val="none"/>
          <w:shd w:val="clear"/>
          <w:lang w:val="zh-TW" w:eastAsia="zh-CN" w:bidi="ar-SA"/>
        </w:rPr>
        <w:t>依据打分办法的要求提供的相关以上内容未涵盖的材料</w:t>
      </w:r>
    </w:p>
    <w:p w14:paraId="6CCEA166">
      <w:pPr>
        <w:pStyle w:val="166"/>
        <w:rPr>
          <w:rFonts w:hint="eastAsia" w:ascii="仿宋" w:hAnsi="仿宋" w:eastAsia="仿宋" w:cs="仿宋"/>
          <w:color w:val="auto"/>
          <w:kern w:val="0"/>
          <w:sz w:val="28"/>
          <w:szCs w:val="28"/>
          <w:highlight w:val="none"/>
          <w:shd w:val="clear"/>
          <w:lang w:val="en-US" w:eastAsia="zh-CN" w:bidi="ar-SA"/>
        </w:rPr>
      </w:pPr>
      <w:r>
        <w:rPr>
          <w:rFonts w:hint="eastAsia" w:ascii="仿宋" w:hAnsi="仿宋" w:eastAsia="仿宋" w:cs="仿宋"/>
          <w:color w:val="auto"/>
          <w:kern w:val="0"/>
          <w:sz w:val="28"/>
          <w:szCs w:val="28"/>
          <w:highlight w:val="none"/>
          <w:shd w:val="clear"/>
          <w:lang w:val="en-US" w:eastAsia="zh-CN" w:bidi="ar-SA"/>
        </w:rPr>
        <w:t>2.投标人认为应该提供的其他资料。</w:t>
      </w:r>
    </w:p>
    <w:p w14:paraId="4233ADC3">
      <w:pPr>
        <w:rPr>
          <w:rFonts w:hint="eastAsia" w:ascii="Times New Roman" w:hAnsi="Times New Roman" w:eastAsia="仿宋_GB2312" w:cs="Times New Roman"/>
          <w:color w:val="auto"/>
          <w:kern w:val="2"/>
          <w:sz w:val="28"/>
          <w:szCs w:val="28"/>
          <w:shd w:val="clear"/>
          <w:lang w:val="en-US" w:eastAsia="zh-CN" w:bidi="ar-SA"/>
        </w:rPr>
      </w:pPr>
      <w:r>
        <w:rPr>
          <w:rFonts w:hint="eastAsia" w:ascii="Times New Roman" w:hAnsi="Times New Roman" w:eastAsia="仿宋_GB2312" w:cs="Times New Roman"/>
          <w:color w:val="auto"/>
          <w:kern w:val="2"/>
          <w:sz w:val="28"/>
          <w:szCs w:val="28"/>
          <w:shd w:val="clear"/>
          <w:lang w:val="en-US" w:eastAsia="zh-CN" w:bidi="ar-SA"/>
        </w:rPr>
        <w:br w:type="page"/>
      </w:r>
    </w:p>
    <w:p w14:paraId="321646E2">
      <w:pPr>
        <w:widowControl w:val="0"/>
        <w:ind w:firstLine="0" w:firstLineChars="0"/>
        <w:jc w:val="center"/>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7.1反商业贿赂承诺书（固定格式）</w:t>
      </w:r>
    </w:p>
    <w:p w14:paraId="46AA5420">
      <w:pPr>
        <w:widowControl w:val="0"/>
        <w:ind w:firstLine="560" w:firstLineChars="200"/>
        <w:jc w:val="both"/>
        <w:rPr>
          <w:rFonts w:hint="eastAsia" w:ascii="仿宋" w:hAnsi="仿宋" w:eastAsia="仿宋" w:cs="仿宋"/>
          <w:kern w:val="2"/>
          <w:sz w:val="28"/>
          <w:szCs w:val="28"/>
          <w:highlight w:val="none"/>
          <w:lang w:val="en-US" w:eastAsia="zh-CN" w:bidi="ar-SA"/>
        </w:rPr>
      </w:pPr>
    </w:p>
    <w:p w14:paraId="5FF12A5B">
      <w:pPr>
        <w:widowControl w:val="0"/>
        <w:ind w:firstLine="560" w:firstLineChars="200"/>
        <w:jc w:val="both"/>
        <w:rPr>
          <w:rFonts w:hint="eastAsia" w:ascii="仿宋" w:hAnsi="仿宋" w:eastAsia="仿宋" w:cs="仿宋"/>
          <w:kern w:val="2"/>
          <w:sz w:val="28"/>
          <w:szCs w:val="28"/>
          <w:highlight w:val="none"/>
          <w:lang w:val="en-US" w:eastAsia="zh-CN" w:bidi="ar-SA"/>
        </w:rPr>
      </w:pPr>
    </w:p>
    <w:p w14:paraId="6F84CCF2">
      <w:pPr>
        <w:widowControl w:val="0"/>
        <w:adjustRightInd w:val="0"/>
        <w:spacing w:line="360" w:lineRule="auto"/>
        <w:ind w:firstLine="0"/>
        <w:jc w:val="center"/>
        <w:textAlignment w:val="baseline"/>
        <w:rPr>
          <w:rFonts w:hint="eastAsia" w:ascii="仿宋" w:hAnsi="仿宋" w:eastAsia="仿宋" w:cs="仿宋"/>
          <w:b/>
          <w:kern w:val="0"/>
          <w:sz w:val="28"/>
          <w:szCs w:val="28"/>
          <w:highlight w:val="none"/>
          <w:lang w:val="en-US" w:eastAsia="zh-CN" w:bidi="ar-SA"/>
        </w:rPr>
      </w:pPr>
      <w:r>
        <w:rPr>
          <w:rFonts w:hint="eastAsia" w:ascii="仿宋" w:hAnsi="仿宋" w:eastAsia="仿宋" w:cs="仿宋"/>
          <w:b/>
          <w:kern w:val="0"/>
          <w:sz w:val="28"/>
          <w:szCs w:val="28"/>
          <w:highlight w:val="none"/>
          <w:lang w:val="en-US" w:eastAsia="zh-CN" w:bidi="ar-SA"/>
        </w:rPr>
        <w:t>反商业贿赂承诺书</w:t>
      </w:r>
    </w:p>
    <w:p w14:paraId="6F4D9FD0">
      <w:pPr>
        <w:widowControl w:val="0"/>
        <w:adjustRightInd w:val="0"/>
        <w:spacing w:line="360" w:lineRule="auto"/>
        <w:ind w:firstLine="0"/>
        <w:jc w:val="center"/>
        <w:textAlignment w:val="baseline"/>
        <w:rPr>
          <w:rFonts w:hint="eastAsia" w:ascii="仿宋" w:hAnsi="仿宋" w:eastAsia="仿宋" w:cs="仿宋"/>
          <w:kern w:val="0"/>
          <w:sz w:val="28"/>
          <w:szCs w:val="28"/>
          <w:highlight w:val="none"/>
          <w:lang w:val="en-US" w:eastAsia="zh-CN" w:bidi="ar-SA"/>
        </w:rPr>
      </w:pPr>
    </w:p>
    <w:p w14:paraId="4A467C4B">
      <w:pPr>
        <w:widowControl w:val="0"/>
        <w:adjustRightInd w:val="0"/>
        <w:spacing w:line="360" w:lineRule="auto"/>
        <w:ind w:firstLine="0"/>
        <w:jc w:val="left"/>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我公司（单位）承诺：</w:t>
      </w:r>
    </w:p>
    <w:p w14:paraId="7AE6E330">
      <w:pPr>
        <w:widowControl w:val="0"/>
        <w:adjustRightInd w:val="0"/>
        <w:spacing w:line="360" w:lineRule="auto"/>
        <w:ind w:firstLine="0"/>
        <w:jc w:val="left"/>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在（</w:t>
      </w:r>
      <w:r>
        <w:rPr>
          <w:rFonts w:hint="eastAsia" w:ascii="仿宋" w:hAnsi="仿宋" w:eastAsia="仿宋" w:cs="仿宋"/>
          <w:i/>
          <w:iCs/>
          <w:kern w:val="0"/>
          <w:sz w:val="28"/>
          <w:szCs w:val="28"/>
          <w:highlight w:val="none"/>
          <w:u w:val="single"/>
          <w:lang w:val="en-US" w:eastAsia="zh-CN" w:bidi="ar-SA"/>
        </w:rPr>
        <w:t>填写项目名称</w:t>
      </w:r>
      <w:r>
        <w:rPr>
          <w:rFonts w:hint="eastAsia" w:ascii="仿宋" w:hAnsi="仿宋" w:eastAsia="仿宋" w:cs="仿宋"/>
          <w:kern w:val="0"/>
          <w:sz w:val="28"/>
          <w:szCs w:val="28"/>
          <w:highlight w:val="none"/>
          <w:lang w:val="en-US" w:eastAsia="zh-CN" w:bidi="ar-SA"/>
        </w:rPr>
        <w:t>）采购活动中，我公司（单位）保证做到：</w:t>
      </w:r>
    </w:p>
    <w:p w14:paraId="5A694B12">
      <w:pPr>
        <w:widowControl w:val="0"/>
        <w:adjustRightInd w:val="0"/>
        <w:spacing w:line="360" w:lineRule="auto"/>
        <w:ind w:firstLine="0"/>
        <w:jc w:val="left"/>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一、公平竞争参加本次采购活动。</w:t>
      </w:r>
    </w:p>
    <w:p w14:paraId="71CF627F">
      <w:pPr>
        <w:widowControl w:val="0"/>
        <w:adjustRightInd w:val="0"/>
        <w:spacing w:line="360" w:lineRule="auto"/>
        <w:ind w:firstLine="0"/>
        <w:jc w:val="left"/>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0928F29">
      <w:pPr>
        <w:widowControl w:val="0"/>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三、若出现上述行为，我公司（单位）及参与谈判的工作人员愿意接受按照国家法律法规等有关规定给予的处罚。</w:t>
      </w:r>
    </w:p>
    <w:p w14:paraId="46DCD8B8">
      <w:pPr>
        <w:widowControl w:val="0"/>
        <w:spacing w:line="360" w:lineRule="auto"/>
        <w:ind w:firstLine="560" w:firstLineChars="200"/>
        <w:jc w:val="both"/>
        <w:rPr>
          <w:rFonts w:hint="eastAsia" w:ascii="仿宋" w:hAnsi="仿宋" w:eastAsia="仿宋" w:cs="仿宋"/>
          <w:kern w:val="2"/>
          <w:sz w:val="28"/>
          <w:szCs w:val="28"/>
          <w:highlight w:val="none"/>
          <w:lang w:val="en-US" w:eastAsia="zh-CN" w:bidi="ar-SA"/>
        </w:rPr>
      </w:pPr>
    </w:p>
    <w:p w14:paraId="23C274B3">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69FE692D">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57549E5">
      <w:pPr>
        <w:widowControl w:val="0"/>
        <w:jc w:val="both"/>
        <w:rPr>
          <w:rFonts w:hint="default" w:ascii="Times New Roman" w:hAnsi="Times New Roman" w:eastAsia="宋体" w:cs="Times New Roman"/>
          <w:color w:val="auto"/>
          <w:kern w:val="2"/>
          <w:sz w:val="21"/>
          <w:szCs w:val="24"/>
          <w:lang w:val="en-US" w:eastAsia="zh-CN" w:bidi="ar-SA"/>
        </w:rPr>
      </w:pPr>
    </w:p>
    <w:p w14:paraId="681B6A48">
      <w:pPr>
        <w:widowControl w:val="0"/>
        <w:jc w:val="both"/>
        <w:rPr>
          <w:rFonts w:hint="default" w:ascii="Times New Roman" w:hAnsi="Times New Roman" w:eastAsia="宋体" w:cs="Times New Roman"/>
          <w:color w:val="auto"/>
          <w:kern w:val="2"/>
          <w:sz w:val="21"/>
          <w:szCs w:val="24"/>
          <w:lang w:val="en-US" w:eastAsia="zh-CN" w:bidi="ar-SA"/>
        </w:rPr>
      </w:pPr>
    </w:p>
    <w:p w14:paraId="1F0175BE">
      <w:pPr>
        <w:pStyle w:val="166"/>
        <w:jc w:val="right"/>
        <w:rPr>
          <w:rFonts w:hint="eastAsia" w:ascii="仿宋" w:hAnsi="仿宋" w:eastAsia="仿宋" w:cs="仿宋"/>
          <w:color w:val="000000"/>
          <w:kern w:val="2"/>
          <w:sz w:val="28"/>
          <w:szCs w:val="28"/>
          <w:highlight w:val="none"/>
          <w:shd w:val="clear"/>
          <w:lang w:val="en-US" w:eastAsia="zh-CN" w:bidi="ar-SA"/>
        </w:rPr>
      </w:pPr>
      <w:r>
        <w:rPr>
          <w:rFonts w:hint="default" w:ascii="仿宋" w:hAnsi="仿宋" w:eastAsia="仿宋" w:cs="仿宋"/>
          <w:color w:val="000000"/>
          <w:kern w:val="2"/>
          <w:sz w:val="28"/>
          <w:szCs w:val="28"/>
          <w:highlight w:val="none"/>
          <w:shd w:val="clear"/>
          <w:lang w:val="zh-TW" w:eastAsia="zh-CN" w:bidi="ar-SA"/>
        </w:rPr>
        <w:t>日期：    年  月  日</w:t>
      </w:r>
    </w:p>
    <w:p w14:paraId="0F2250CD">
      <w:pPr>
        <w:rPr>
          <w:rFonts w:hint="eastAsia" w:ascii="仿宋" w:hAnsi="仿宋" w:eastAsia="仿宋" w:cs="仿宋"/>
          <w:color w:val="auto"/>
          <w:kern w:val="2"/>
          <w:sz w:val="28"/>
          <w:szCs w:val="28"/>
          <w:shd w:val="clear"/>
          <w:lang w:val="en-US" w:eastAsia="zh-CN" w:bidi="ar-SA"/>
        </w:rPr>
      </w:pPr>
      <w:r>
        <w:rPr>
          <w:rFonts w:hint="eastAsia" w:ascii="仿宋" w:hAnsi="仿宋" w:eastAsia="仿宋" w:cs="仿宋"/>
          <w:color w:val="auto"/>
          <w:kern w:val="2"/>
          <w:sz w:val="28"/>
          <w:szCs w:val="28"/>
          <w:shd w:val="clear"/>
          <w:lang w:val="en-US" w:eastAsia="zh-CN" w:bidi="ar-SA"/>
        </w:rPr>
        <w:br w:type="page"/>
      </w:r>
    </w:p>
    <w:p w14:paraId="1B1CA471">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7.2</w:t>
      </w:r>
      <w:r>
        <w:rPr>
          <w:rFonts w:hint="eastAsia" w:ascii="仿宋" w:hAnsi="仿宋" w:eastAsia="仿宋" w:cs="仿宋"/>
          <w:b/>
          <w:bCs/>
          <w:sz w:val="28"/>
          <w:szCs w:val="28"/>
          <w:highlight w:val="none"/>
        </w:rPr>
        <w:t>投标保证承诺书（固定格式）</w:t>
      </w:r>
    </w:p>
    <w:p w14:paraId="6FDFAAC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投标保证承诺书</w:t>
      </w:r>
    </w:p>
    <w:p w14:paraId="35CECA73">
      <w:pPr>
        <w:pStyle w:val="17"/>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（采购人及采购代理机构）</w:t>
      </w:r>
    </w:p>
    <w:p w14:paraId="416BBD1A">
      <w:pPr>
        <w:pStyle w:val="17"/>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我公司作为本次招标项目的投标人，根据招标文件要求，现郑重承诺如下：</w:t>
      </w:r>
    </w:p>
    <w:p w14:paraId="5C7136B9">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一、具备《中华人民共和国政府采购法》第二十二条第一款和本项目规定的条件：</w:t>
      </w:r>
    </w:p>
    <w:p w14:paraId="0814447C">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（一）具有独立承担民事责任的能力；</w:t>
      </w:r>
    </w:p>
    <w:p w14:paraId="1213AF60">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（二）具有良好的商业信誉和健全的财务会计制度；</w:t>
      </w:r>
    </w:p>
    <w:p w14:paraId="7CB562BB">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（三）具有履行合同所必需的设备和专业技术能力；</w:t>
      </w:r>
    </w:p>
    <w:p w14:paraId="37D33D17">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（四）有依法缴纳税收和社会保障资金的良好记录；</w:t>
      </w:r>
    </w:p>
    <w:p w14:paraId="3F4A20A9">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（五）参加政府采购活动前三年内，在经营活动中没有重大违法记录；</w:t>
      </w:r>
    </w:p>
    <w:p w14:paraId="6B340F99">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（六）法律、行政法规规定的其他条件；</w:t>
      </w:r>
    </w:p>
    <w:p w14:paraId="63EFF76A">
      <w:pPr>
        <w:pStyle w:val="17"/>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（七）根据采购项目提出的特殊</w:t>
      </w:r>
      <w:r>
        <w:rPr>
          <w:rFonts w:hint="eastAsia" w:ascii="仿宋" w:hAnsi="仿宋" w:eastAsia="仿宋" w:cs="仿宋"/>
          <w:sz w:val="28"/>
          <w:szCs w:val="28"/>
          <w:highlight w:val="none"/>
          <w:lang w:val="en-US" w:eastAsia="zh-CN"/>
        </w:rPr>
        <w:t>资格</w:t>
      </w:r>
      <w:r>
        <w:rPr>
          <w:rFonts w:hint="eastAsia" w:ascii="仿宋" w:hAnsi="仿宋" w:eastAsia="仿宋" w:cs="仿宋"/>
          <w:sz w:val="28"/>
          <w:szCs w:val="28"/>
          <w:highlight w:val="none"/>
        </w:rPr>
        <w:t>条件。</w:t>
      </w:r>
    </w:p>
    <w:p w14:paraId="23780DCB">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767C22E">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三、参加本次招标采购活动，不存在与单位负责人为同一人或者存在控股、管理关系的其他投标人参与同一合同项下的政府采购活动的行为。</w:t>
      </w:r>
    </w:p>
    <w:p w14:paraId="737E277E">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四、参加本次招标采购活动，不存在为采购项目提供整体设计、规范编制或者项目管理、监理、检测等服务的行为。</w:t>
      </w:r>
    </w:p>
    <w:p w14:paraId="49FE7673">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五、参加本次招标采购活动，不存在和其他投标人在同一合同项下的采购项目中，同时委托同一个自然人、同一家庭的人员、同一单位的人员作为代理人的行为。</w:t>
      </w:r>
    </w:p>
    <w:p w14:paraId="0CDC3643">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六、投标人参加本次政府采购活动要求在近三年内投标人和其法定代表人没有行贿犯罪行为。</w:t>
      </w:r>
    </w:p>
    <w:p w14:paraId="1E096DE4">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七、参加本次招标采购活动，不存在联合体投标。</w:t>
      </w:r>
    </w:p>
    <w:p w14:paraId="13877631">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八、投标文件中提供的能够给予我公司带来优惠、好处的任何材料资料和技术、服务、商务等响应承诺情况都是真实的、有效的、合法的。</w:t>
      </w:r>
    </w:p>
    <w:p w14:paraId="0F12C7D5">
      <w:pPr>
        <w:pStyle w:val="17"/>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九、若中标，我方将按照招标文件的具体规定与采购人签订供货合同，</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严格按合同履行义务，按时交付使用，保证货物质量符合招标文件要求，并提供优质服务。如果在合同执行过程中，发现问题，我方一定尽快对其进行调整，并承担相应的经济责任；</w:t>
      </w:r>
    </w:p>
    <w:p w14:paraId="09649876">
      <w:pPr>
        <w:pStyle w:val="17"/>
        <w:spacing w:line="360" w:lineRule="auto"/>
        <w:ind w:firstLine="560" w:firstLineChars="200"/>
        <w:rPr>
          <w:rFonts w:hint="eastAsia" w:ascii="仿宋" w:hAnsi="仿宋" w:eastAsia="仿宋" w:cs="仿宋"/>
          <w:sz w:val="28"/>
          <w:szCs w:val="28"/>
          <w:highlight w:val="none"/>
          <w:lang w:eastAsia="zh-CN"/>
        </w:rPr>
      </w:pPr>
      <w:bookmarkStart w:id="499" w:name="_Toc18021"/>
      <w:r>
        <w:rPr>
          <w:rFonts w:hint="eastAsia" w:ascii="仿宋" w:hAnsi="仿宋" w:eastAsia="仿宋" w:cs="仿宋"/>
          <w:sz w:val="28"/>
          <w:szCs w:val="28"/>
          <w:highlight w:val="none"/>
        </w:rPr>
        <w:t>十、存在以下行为之一的愿意接受相关部门的处理：</w:t>
      </w:r>
      <w:bookmarkEnd w:id="499"/>
    </w:p>
    <w:p w14:paraId="4D7BBE88">
      <w:pPr>
        <w:pStyle w:val="17"/>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（一）投标有效期内撤销投标文件的；</w:t>
      </w:r>
    </w:p>
    <w:p w14:paraId="01A8DDB8">
      <w:pPr>
        <w:pStyle w:val="17"/>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（二）在采购人确定中标人以前放弃中标候选资格的；</w:t>
      </w:r>
    </w:p>
    <w:p w14:paraId="544666BF">
      <w:pPr>
        <w:pStyle w:val="17"/>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（三）由于中标人的原因未能按照招标文件的规定与采购人签订合同；</w:t>
      </w:r>
    </w:p>
    <w:p w14:paraId="04F436D3">
      <w:pPr>
        <w:pStyle w:val="17"/>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（四）在投标文件中提供虚假材料谋取中标；</w:t>
      </w:r>
    </w:p>
    <w:p w14:paraId="6F8E97DF">
      <w:pPr>
        <w:pStyle w:val="17"/>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（五）与采购人、其他投标人或者采购代理机构恶意串通的；</w:t>
      </w:r>
    </w:p>
    <w:p w14:paraId="1DDE8348">
      <w:pPr>
        <w:pStyle w:val="17"/>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（六）投标有效期内，投标人在政府采购活动中有违法、违规、违纪行为。由此产生的一切法律后果和责任由我公司承担。我公司声明放弃对此提出任何异议和追索的权利。</w:t>
      </w:r>
    </w:p>
    <w:p w14:paraId="3410E464">
      <w:pPr>
        <w:pStyle w:val="17"/>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本公司对上述承诺的内容事项真实性负责。如经查实上述承诺的内容事项存在虚假，我公司愿意接受以提供虚假材料谋取中标追究法律责任。</w:t>
      </w:r>
    </w:p>
    <w:p w14:paraId="7F963FF8">
      <w:pPr>
        <w:widowControl/>
        <w:spacing w:line="360" w:lineRule="auto"/>
        <w:jc w:val="left"/>
        <w:rPr>
          <w:rFonts w:hint="eastAsia" w:ascii="仿宋" w:hAnsi="仿宋" w:eastAsia="仿宋" w:cs="仿宋"/>
          <w:color w:val="333333"/>
          <w:spacing w:val="8"/>
          <w:kern w:val="0"/>
          <w:sz w:val="28"/>
          <w:szCs w:val="28"/>
          <w:highlight w:val="none"/>
        </w:rPr>
      </w:pPr>
      <w:r>
        <w:rPr>
          <w:rFonts w:hint="eastAsia" w:ascii="仿宋" w:hAnsi="仿宋" w:eastAsia="仿宋" w:cs="仿宋"/>
          <w:color w:val="333333"/>
          <w:spacing w:val="8"/>
          <w:kern w:val="0"/>
          <w:sz w:val="28"/>
          <w:szCs w:val="28"/>
          <w:highlight w:val="none"/>
        </w:rPr>
        <w:t> </w:t>
      </w:r>
    </w:p>
    <w:p w14:paraId="66193C04">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投标人（企业电子签章）：       </w:t>
      </w:r>
    </w:p>
    <w:p w14:paraId="40C7A9F9">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7DF77BE2">
      <w:pPr>
        <w:widowControl w:val="0"/>
        <w:jc w:val="both"/>
        <w:rPr>
          <w:rFonts w:hint="default" w:ascii="Times New Roman" w:hAnsi="Times New Roman" w:eastAsia="宋体" w:cs="Times New Roman"/>
          <w:color w:val="auto"/>
          <w:kern w:val="2"/>
          <w:sz w:val="21"/>
          <w:szCs w:val="24"/>
          <w:lang w:val="en-US" w:eastAsia="zh-CN" w:bidi="ar-SA"/>
        </w:rPr>
      </w:pPr>
    </w:p>
    <w:p w14:paraId="65C1C9EE">
      <w:pPr>
        <w:widowControl w:val="0"/>
        <w:jc w:val="both"/>
        <w:rPr>
          <w:rFonts w:hint="default" w:ascii="Times New Roman" w:hAnsi="Times New Roman" w:eastAsia="宋体" w:cs="Times New Roman"/>
          <w:color w:val="auto"/>
          <w:kern w:val="2"/>
          <w:sz w:val="21"/>
          <w:szCs w:val="24"/>
          <w:lang w:val="en-US" w:eastAsia="zh-CN" w:bidi="ar-SA"/>
        </w:rPr>
      </w:pPr>
    </w:p>
    <w:p w14:paraId="24AA75E7">
      <w:pPr>
        <w:pStyle w:val="166"/>
        <w:jc w:val="right"/>
        <w:rPr>
          <w:rFonts w:hint="eastAsia" w:ascii="Times New Roman" w:hAnsi="Times New Roman" w:eastAsia="仿宋_GB2312" w:cs="Times New Roman"/>
          <w:color w:val="auto"/>
          <w:kern w:val="2"/>
          <w:sz w:val="28"/>
          <w:szCs w:val="28"/>
          <w:shd w:val="clear"/>
          <w:lang w:val="en-US" w:eastAsia="zh-CN" w:bidi="ar-SA"/>
        </w:rPr>
      </w:pPr>
      <w:r>
        <w:rPr>
          <w:rFonts w:hint="default" w:ascii="Times New Roman" w:hAnsi="Times New Roman" w:eastAsia="仿宋_GB2312" w:cs="Times New Roman"/>
          <w:color w:val="auto"/>
          <w:kern w:val="2"/>
          <w:sz w:val="28"/>
          <w:szCs w:val="28"/>
          <w:shd w:val="clear"/>
          <w:lang w:val="zh-TW" w:eastAsia="zh-CN" w:bidi="ar-SA"/>
        </w:rPr>
        <w:t>日期：    年  月  日</w:t>
      </w:r>
    </w:p>
    <w:p w14:paraId="7070B346">
      <w:pPr>
        <w:rPr>
          <w:rFonts w:hint="eastAsia" w:ascii="仿宋" w:hAnsi="仿宋" w:eastAsia="仿宋" w:cs="仿宋"/>
          <w:color w:val="auto"/>
          <w:kern w:val="2"/>
          <w:sz w:val="28"/>
          <w:szCs w:val="28"/>
          <w:shd w:val="clear"/>
          <w:lang w:val="en-US" w:eastAsia="zh-CN" w:bidi="ar-SA"/>
        </w:rPr>
      </w:pPr>
      <w:r>
        <w:rPr>
          <w:rFonts w:hint="eastAsia" w:ascii="仿宋" w:hAnsi="仿宋" w:eastAsia="仿宋" w:cs="仿宋"/>
          <w:color w:val="auto"/>
          <w:kern w:val="2"/>
          <w:sz w:val="28"/>
          <w:szCs w:val="28"/>
          <w:shd w:val="clear"/>
          <w:lang w:val="en-US" w:eastAsia="zh-CN" w:bidi="ar-SA"/>
        </w:rPr>
        <w:br w:type="page"/>
      </w:r>
    </w:p>
    <w:p w14:paraId="280B5934">
      <w:pPr>
        <w:keepNext/>
        <w:keepLines/>
        <w:widowControl/>
        <w:spacing w:before="260" w:after="260" w:line="416" w:lineRule="auto"/>
        <w:jc w:val="center"/>
        <w:outlineLvl w:val="1"/>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7.3招标代理服务费交纳承诺函（固定格式）</w:t>
      </w:r>
    </w:p>
    <w:p w14:paraId="148A386A">
      <w:pPr>
        <w:widowControl/>
        <w:spacing w:line="360" w:lineRule="auto"/>
        <w:jc w:val="center"/>
        <w:rPr>
          <w:rFonts w:hint="eastAsia" w:ascii="仿宋" w:hAnsi="仿宋" w:eastAsia="仿宋" w:cs="仿宋"/>
          <w:b/>
          <w:bCs/>
          <w:kern w:val="0"/>
          <w:sz w:val="28"/>
          <w:szCs w:val="28"/>
          <w:highlight w:val="none"/>
          <w:lang w:val="en-US" w:eastAsia="zh-CN"/>
        </w:rPr>
      </w:pPr>
    </w:p>
    <w:p w14:paraId="7579853B">
      <w:pPr>
        <w:widowControl/>
        <w:spacing w:line="360" w:lineRule="auto"/>
        <w:jc w:val="center"/>
        <w:rPr>
          <w:rFonts w:hint="eastAsia" w:ascii="仿宋" w:hAnsi="仿宋" w:eastAsia="仿宋" w:cs="仿宋"/>
          <w:spacing w:val="8"/>
          <w:kern w:val="0"/>
          <w:sz w:val="28"/>
          <w:szCs w:val="28"/>
          <w:highlight w:val="none"/>
          <w:lang w:val="en-US" w:eastAsia="zh-CN"/>
        </w:rPr>
      </w:pPr>
      <w:r>
        <w:rPr>
          <w:rFonts w:hint="eastAsia" w:ascii="仿宋" w:hAnsi="仿宋" w:eastAsia="仿宋" w:cs="仿宋"/>
          <w:b/>
          <w:bCs/>
          <w:kern w:val="0"/>
          <w:sz w:val="28"/>
          <w:szCs w:val="28"/>
          <w:highlight w:val="none"/>
          <w:lang w:val="en-US" w:eastAsia="zh-CN"/>
        </w:rPr>
        <w:t>招标代理服务费交纳承诺函</w:t>
      </w:r>
    </w:p>
    <w:p w14:paraId="54B7CB52">
      <w:pPr>
        <w:widowControl/>
        <w:spacing w:line="360" w:lineRule="auto"/>
        <w:rPr>
          <w:rFonts w:hint="eastAsia" w:ascii="仿宋" w:hAnsi="仿宋" w:eastAsia="仿宋" w:cs="仿宋"/>
          <w:spacing w:val="8"/>
          <w:kern w:val="0"/>
          <w:sz w:val="28"/>
          <w:szCs w:val="28"/>
          <w:highlight w:val="none"/>
          <w:lang w:val="en-US" w:eastAsia="zh-CN"/>
        </w:rPr>
      </w:pPr>
    </w:p>
    <w:p w14:paraId="665FD710">
      <w:pPr>
        <w:widowControl/>
        <w:spacing w:line="360" w:lineRule="auto"/>
        <w:rPr>
          <w:rFonts w:hint="eastAsia" w:ascii="仿宋" w:hAnsi="仿宋" w:eastAsia="仿宋" w:cs="仿宋"/>
          <w:spacing w:val="8"/>
          <w:kern w:val="0"/>
          <w:sz w:val="28"/>
          <w:szCs w:val="28"/>
          <w:highlight w:val="none"/>
          <w:lang w:val="en-US" w:eastAsia="zh-CN"/>
        </w:rPr>
      </w:pPr>
      <w:r>
        <w:rPr>
          <w:rFonts w:hint="eastAsia" w:ascii="仿宋" w:hAnsi="仿宋" w:eastAsia="仿宋" w:cs="仿宋"/>
          <w:spacing w:val="8"/>
          <w:kern w:val="0"/>
          <w:sz w:val="28"/>
          <w:szCs w:val="28"/>
          <w:highlight w:val="none"/>
          <w:lang w:val="en-US" w:eastAsia="zh-CN"/>
        </w:rPr>
        <w:t>致建基工程咨询有限公司：</w:t>
      </w:r>
    </w:p>
    <w:p w14:paraId="6CF4F293">
      <w:pPr>
        <w:widowControl/>
        <w:spacing w:line="360" w:lineRule="auto"/>
        <w:ind w:firstLine="480"/>
        <w:rPr>
          <w:rFonts w:hint="eastAsia" w:ascii="仿宋" w:hAnsi="仿宋" w:eastAsia="仿宋" w:cs="仿宋"/>
          <w:spacing w:val="8"/>
          <w:kern w:val="0"/>
          <w:sz w:val="28"/>
          <w:szCs w:val="28"/>
          <w:highlight w:val="none"/>
          <w:lang w:val="en-US" w:eastAsia="zh-CN"/>
        </w:rPr>
      </w:pPr>
      <w:r>
        <w:rPr>
          <w:rFonts w:hint="eastAsia" w:ascii="仿宋" w:hAnsi="仿宋" w:eastAsia="仿宋" w:cs="仿宋"/>
          <w:spacing w:val="8"/>
          <w:kern w:val="0"/>
          <w:sz w:val="28"/>
          <w:szCs w:val="28"/>
          <w:highlight w:val="none"/>
          <w:lang w:val="en-US" w:eastAsia="zh-CN"/>
        </w:rPr>
        <w:t>我们在贵公司组织的（</w:t>
      </w:r>
      <w:r>
        <w:rPr>
          <w:rFonts w:hint="eastAsia" w:ascii="仿宋" w:hAnsi="仿宋" w:eastAsia="仿宋" w:cs="仿宋"/>
          <w:i/>
          <w:iCs/>
          <w:spacing w:val="8"/>
          <w:kern w:val="0"/>
          <w:sz w:val="28"/>
          <w:szCs w:val="28"/>
          <w:highlight w:val="none"/>
          <w:u w:val="single"/>
          <w:lang w:val="en-US" w:eastAsia="zh-CN"/>
        </w:rPr>
        <w:t>填写项目名称，项目编号</w:t>
      </w:r>
      <w:r>
        <w:rPr>
          <w:rFonts w:hint="eastAsia" w:ascii="仿宋" w:hAnsi="仿宋" w:eastAsia="仿宋" w:cs="仿宋"/>
          <w:spacing w:val="8"/>
          <w:kern w:val="0"/>
          <w:sz w:val="28"/>
          <w:szCs w:val="28"/>
          <w:highlight w:val="none"/>
          <w:lang w:val="en-US" w:eastAsia="zh-CN"/>
        </w:rPr>
        <w:t>）招标中</w:t>
      </w:r>
      <w:r>
        <w:rPr>
          <w:rFonts w:hint="eastAsia" w:ascii="仿宋" w:hAnsi="仿宋" w:eastAsia="仿宋" w:cs="仿宋"/>
          <w:b/>
          <w:spacing w:val="8"/>
          <w:kern w:val="0"/>
          <w:sz w:val="28"/>
          <w:szCs w:val="28"/>
          <w:highlight w:val="none"/>
          <w:lang w:val="en-US" w:eastAsia="zh-CN"/>
        </w:rPr>
        <w:t>若被确定为中标人</w:t>
      </w:r>
      <w:r>
        <w:rPr>
          <w:rFonts w:hint="eastAsia" w:ascii="仿宋" w:hAnsi="仿宋" w:eastAsia="仿宋" w:cs="仿宋"/>
          <w:spacing w:val="8"/>
          <w:kern w:val="0"/>
          <w:sz w:val="28"/>
          <w:szCs w:val="28"/>
          <w:highlight w:val="none"/>
          <w:lang w:val="en-US" w:eastAsia="zh-CN"/>
        </w:rPr>
        <w:t>，我单位保证在收到中标通知书时，按招标文件的规定，以银行转账或现金的形式，向贵公司一次性支付招标代理服务费用。否则，由此产生的一切法律后果和责任由我公司承担。我公司声明放弃对此提出任何异议和追索的权利。</w:t>
      </w:r>
    </w:p>
    <w:p w14:paraId="26B86E4E">
      <w:pPr>
        <w:widowControl/>
        <w:spacing w:line="360" w:lineRule="auto"/>
        <w:ind w:firstLine="592" w:firstLineChars="200"/>
        <w:rPr>
          <w:rFonts w:hint="eastAsia" w:ascii="仿宋" w:hAnsi="仿宋" w:eastAsia="仿宋" w:cs="仿宋"/>
          <w:spacing w:val="8"/>
          <w:kern w:val="0"/>
          <w:sz w:val="28"/>
          <w:szCs w:val="28"/>
          <w:highlight w:val="none"/>
          <w:lang w:val="en-US" w:eastAsia="zh-CN"/>
        </w:rPr>
      </w:pPr>
      <w:r>
        <w:rPr>
          <w:rFonts w:hint="eastAsia" w:ascii="仿宋" w:hAnsi="仿宋" w:eastAsia="仿宋" w:cs="仿宋"/>
          <w:spacing w:val="8"/>
          <w:kern w:val="0"/>
          <w:sz w:val="28"/>
          <w:szCs w:val="28"/>
          <w:highlight w:val="none"/>
          <w:lang w:val="en-US" w:eastAsia="zh-CN"/>
        </w:rPr>
        <w:t>特此承诺。</w:t>
      </w:r>
    </w:p>
    <w:p w14:paraId="33D181E7">
      <w:pPr>
        <w:widowControl w:val="0"/>
        <w:spacing w:line="360" w:lineRule="auto"/>
        <w:rPr>
          <w:rFonts w:hint="eastAsia" w:ascii="仿宋" w:hAnsi="仿宋" w:eastAsia="仿宋" w:cs="仿宋"/>
          <w:sz w:val="28"/>
          <w:szCs w:val="28"/>
          <w:highlight w:val="none"/>
          <w:lang w:val="en-US" w:eastAsia="zh-CN"/>
        </w:rPr>
      </w:pPr>
    </w:p>
    <w:p w14:paraId="37C39178">
      <w:pPr>
        <w:widowControl w:val="0"/>
        <w:spacing w:line="360" w:lineRule="auto"/>
        <w:rPr>
          <w:rFonts w:hint="eastAsia" w:ascii="仿宋" w:hAnsi="仿宋" w:eastAsia="仿宋" w:cs="仿宋"/>
          <w:sz w:val="28"/>
          <w:szCs w:val="28"/>
          <w:highlight w:val="none"/>
          <w:lang w:val="en-US" w:eastAsia="zh-CN"/>
        </w:rPr>
      </w:pPr>
    </w:p>
    <w:p w14:paraId="7ED17409">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4827D01F">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6506FB82">
      <w:pPr>
        <w:widowControl w:val="0"/>
        <w:jc w:val="both"/>
        <w:rPr>
          <w:rFonts w:hint="default" w:ascii="Times New Roman" w:hAnsi="Times New Roman" w:eastAsia="宋体" w:cs="Times New Roman"/>
          <w:color w:val="auto"/>
          <w:kern w:val="2"/>
          <w:sz w:val="21"/>
          <w:szCs w:val="24"/>
          <w:lang w:val="en-US" w:eastAsia="zh-CN" w:bidi="ar-SA"/>
        </w:rPr>
      </w:pPr>
    </w:p>
    <w:p w14:paraId="01ECC032">
      <w:pPr>
        <w:widowControl w:val="0"/>
        <w:jc w:val="both"/>
        <w:rPr>
          <w:rFonts w:hint="default" w:ascii="Times New Roman" w:hAnsi="Times New Roman" w:eastAsia="宋体" w:cs="Times New Roman"/>
          <w:color w:val="auto"/>
          <w:kern w:val="2"/>
          <w:sz w:val="21"/>
          <w:szCs w:val="24"/>
          <w:lang w:val="en-US" w:eastAsia="zh-CN" w:bidi="ar-SA"/>
        </w:rPr>
      </w:pPr>
    </w:p>
    <w:p w14:paraId="003EE508">
      <w:pPr>
        <w:pStyle w:val="166"/>
        <w:jc w:val="right"/>
        <w:rPr>
          <w:rFonts w:hint="eastAsia" w:ascii="Times New Roman" w:hAnsi="Times New Roman" w:eastAsia="仿宋_GB2312" w:cs="Times New Roman"/>
          <w:color w:val="auto"/>
          <w:kern w:val="2"/>
          <w:sz w:val="28"/>
          <w:szCs w:val="28"/>
          <w:shd w:val="clear"/>
          <w:lang w:val="en-US" w:eastAsia="zh-CN" w:bidi="ar-SA"/>
        </w:rPr>
      </w:pPr>
      <w:r>
        <w:rPr>
          <w:rFonts w:hint="default" w:ascii="Times New Roman" w:hAnsi="Times New Roman" w:eastAsia="仿宋_GB2312" w:cs="Times New Roman"/>
          <w:color w:val="auto"/>
          <w:kern w:val="2"/>
          <w:sz w:val="28"/>
          <w:szCs w:val="28"/>
          <w:shd w:val="clear"/>
          <w:lang w:val="zh-TW" w:eastAsia="zh-CN" w:bidi="ar-SA"/>
        </w:rPr>
        <w:t>日期：    年  月  日</w:t>
      </w:r>
    </w:p>
    <w:p w14:paraId="5EA85511">
      <w:pPr>
        <w:widowControl w:val="0"/>
        <w:spacing w:line="480" w:lineRule="auto"/>
        <w:ind w:firstLine="635" w:firstLineChars="227"/>
        <w:rPr>
          <w:rFonts w:hint="eastAsia" w:ascii="仿宋" w:hAnsi="仿宋" w:eastAsia="仿宋" w:cs="仿宋"/>
          <w:sz w:val="28"/>
          <w:szCs w:val="28"/>
          <w:highlight w:val="none"/>
          <w:lang w:val="en-US" w:eastAsia="zh-CN"/>
        </w:rPr>
      </w:pPr>
    </w:p>
    <w:p w14:paraId="4857090F">
      <w:pPr>
        <w:rPr>
          <w:rFonts w:hint="eastAsia" w:ascii="仿宋" w:hAnsi="仿宋" w:eastAsia="仿宋" w:cs="仿宋"/>
          <w:color w:val="auto"/>
          <w:kern w:val="2"/>
          <w:sz w:val="28"/>
          <w:szCs w:val="28"/>
          <w:shd w:val="clear"/>
          <w:lang w:val="en-US" w:eastAsia="zh-CN" w:bidi="ar-SA"/>
        </w:rPr>
      </w:pPr>
      <w:r>
        <w:rPr>
          <w:rFonts w:hint="eastAsia" w:ascii="仿宋" w:hAnsi="仿宋" w:eastAsia="仿宋" w:cs="仿宋"/>
          <w:color w:val="auto"/>
          <w:kern w:val="2"/>
          <w:sz w:val="28"/>
          <w:szCs w:val="28"/>
          <w:shd w:val="clear"/>
          <w:lang w:val="en-US" w:eastAsia="zh-CN" w:bidi="ar-SA"/>
        </w:rPr>
        <w:br w:type="page"/>
      </w:r>
    </w:p>
    <w:p w14:paraId="4B6CCECE">
      <w:pPr>
        <w:pStyle w:val="166"/>
        <w:rPr>
          <w:rFonts w:hint="eastAsia" w:ascii="仿宋" w:hAnsi="仿宋" w:eastAsia="仿宋" w:cs="仿宋"/>
          <w:color w:val="auto"/>
          <w:kern w:val="2"/>
          <w:sz w:val="28"/>
          <w:szCs w:val="28"/>
          <w:shd w:val="clear"/>
          <w:lang w:val="en-US" w:eastAsia="zh-CN" w:bidi="ar-SA"/>
        </w:rPr>
        <w:sectPr>
          <w:headerReference r:id="rId10" w:type="default"/>
          <w:footerReference r:id="rId11" w:type="default"/>
          <w:pgSz w:w="11900" w:h="16840"/>
          <w:pgMar w:top="1440" w:right="1800" w:bottom="1440" w:left="1800" w:header="851" w:footer="992" w:gutter="0"/>
          <w:pgNumType w:fmt="decimal"/>
          <w:cols w:space="720" w:num="1"/>
        </w:sectPr>
      </w:pPr>
    </w:p>
    <w:p w14:paraId="4065070A">
      <w:pPr>
        <w:pStyle w:val="2"/>
        <w:numPr>
          <w:ilvl w:val="0"/>
          <w:numId w:val="5"/>
        </w:numPr>
        <w:spacing w:before="0" w:after="0" w:line="240" w:lineRule="auto"/>
        <w:jc w:val="center"/>
        <w:rPr>
          <w:rFonts w:ascii="宋体" w:hAnsi="宋体" w:eastAsia="宋体" w:cs="宋体"/>
          <w:color w:val="auto"/>
          <w:sz w:val="36"/>
          <w:szCs w:val="36"/>
          <w:lang w:eastAsia="zh-CN"/>
        </w:rPr>
      </w:pPr>
      <w:bookmarkStart w:id="500" w:name="_Toc1023053876"/>
      <w:bookmarkStart w:id="501" w:name="_Toc152586295"/>
      <w:bookmarkStart w:id="502" w:name="_Toc1957633089"/>
      <w:bookmarkStart w:id="503" w:name="_Toc1176089766_WPSOffice_Level1"/>
      <w:bookmarkStart w:id="504" w:name="_Toc1188500584"/>
      <w:r>
        <w:rPr>
          <w:rFonts w:hint="eastAsia" w:ascii="宋体" w:hAnsi="宋体" w:eastAsia="宋体" w:cs="宋体"/>
          <w:color w:val="auto"/>
          <w:sz w:val="36"/>
          <w:szCs w:val="36"/>
          <w:lang w:eastAsia="zh-CN"/>
        </w:rPr>
        <w:t>项目需求及有关要求</w:t>
      </w:r>
      <w:bookmarkEnd w:id="500"/>
      <w:bookmarkEnd w:id="501"/>
      <w:bookmarkEnd w:id="502"/>
      <w:bookmarkEnd w:id="503"/>
      <w:bookmarkEnd w:id="504"/>
      <w:bookmarkStart w:id="505" w:name="_Toc1364277335"/>
      <w:bookmarkStart w:id="506" w:name="_Toc1203796512"/>
      <w:bookmarkStart w:id="507" w:name="_Toc577545602"/>
      <w:bookmarkStart w:id="508" w:name="_Toc1228469917"/>
      <w:bookmarkStart w:id="509" w:name="_Toc1868605479"/>
      <w:bookmarkStart w:id="510" w:name="_Toc371028730"/>
      <w:bookmarkStart w:id="511" w:name="_Toc450869757"/>
      <w:bookmarkStart w:id="512" w:name="_Toc1658402222_WPSOffice_Level1"/>
      <w:bookmarkStart w:id="513" w:name="_Toc375798951"/>
      <w:bookmarkStart w:id="514" w:name="_Toc2103487907_WPSOffice_Level1"/>
      <w:bookmarkStart w:id="515" w:name="_Toc342626813"/>
      <w:bookmarkStart w:id="516" w:name="_Toc56690152"/>
      <w:bookmarkStart w:id="517" w:name="_Toc1220109555_WPSOffice_Level1"/>
      <w:bookmarkStart w:id="518" w:name="_Toc1278987015"/>
      <w:bookmarkStart w:id="519" w:name="_Toc1812667107_WPSOffice_Level1"/>
      <w:bookmarkStart w:id="520" w:name="_Toc1281126177_WPSOffice_Level1"/>
      <w:bookmarkStart w:id="521" w:name="_Toc1699044653"/>
      <w:bookmarkStart w:id="522" w:name="_Toc665075453"/>
    </w:p>
    <w:p w14:paraId="4E531B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pacing w:val="3"/>
          <w:kern w:val="2"/>
          <w:sz w:val="28"/>
          <w:szCs w:val="28"/>
          <w:highlight w:val="none"/>
          <w:lang w:val="en-US" w:eastAsia="zh-CN" w:bidi="ar-SA"/>
        </w:rPr>
      </w:pPr>
      <w:bookmarkStart w:id="523" w:name="_Toc152586296"/>
      <w:r>
        <w:rPr>
          <w:rFonts w:hint="eastAsia" w:ascii="仿宋" w:hAnsi="仿宋" w:eastAsia="仿宋" w:cs="仿宋"/>
          <w:b/>
          <w:bCs/>
          <w:spacing w:val="3"/>
          <w:kern w:val="2"/>
          <w:sz w:val="28"/>
          <w:szCs w:val="28"/>
          <w:highlight w:val="none"/>
          <w:lang w:val="en-US" w:eastAsia="zh-CN" w:bidi="ar-SA"/>
        </w:rPr>
        <w:t>一、 项目概况</w:t>
      </w:r>
    </w:p>
    <w:p w14:paraId="4E558E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1.项目名称：河南省荣康医院药品配送服务招标项目</w:t>
      </w:r>
    </w:p>
    <w:p w14:paraId="3DF66C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2.采购人：河南省荣康医院</w:t>
      </w:r>
    </w:p>
    <w:p w14:paraId="0D525F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3.采购内容：</w:t>
      </w:r>
      <w:r>
        <w:rPr>
          <w:rFonts w:hint="eastAsia" w:ascii="仿宋" w:hAnsi="仿宋" w:eastAsia="仿宋" w:cs="仿宋"/>
          <w:sz w:val="28"/>
          <w:szCs w:val="28"/>
          <w:highlight w:val="none"/>
          <w:lang w:val="en-US" w:eastAsia="zh-CN"/>
        </w:rPr>
        <w:t>河南省荣康医院西药、中成药配送， 在采购周期内为河南省荣康医院提供西药、中成药、中药饮片等医用药品（其中精神类药品占80%以上，涵盖精神类药品品种的80%以上）的采购、配送、售后等服务工作。相关符合要求的配送公司需三家（中标数量3家）</w:t>
      </w:r>
      <w:r>
        <w:rPr>
          <w:rFonts w:hint="eastAsia" w:ascii="仿宋" w:hAnsi="仿宋" w:eastAsia="仿宋" w:cs="仿宋"/>
          <w:b w:val="0"/>
          <w:bCs w:val="0"/>
          <w:spacing w:val="3"/>
          <w:kern w:val="2"/>
          <w:sz w:val="28"/>
          <w:szCs w:val="28"/>
          <w:highlight w:val="none"/>
          <w:lang w:val="en-US" w:eastAsia="zh-CN" w:bidi="ar-SA"/>
        </w:rPr>
        <w:t>。</w:t>
      </w:r>
    </w:p>
    <w:p w14:paraId="588818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pacing w:val="3"/>
          <w:kern w:val="2"/>
          <w:sz w:val="28"/>
          <w:szCs w:val="28"/>
          <w:highlight w:val="none"/>
          <w:lang w:val="en-US" w:eastAsia="zh-CN" w:bidi="ar-SA"/>
        </w:rPr>
      </w:pPr>
      <w:r>
        <w:rPr>
          <w:rFonts w:hint="eastAsia" w:ascii="仿宋" w:hAnsi="仿宋" w:eastAsia="仿宋" w:cs="仿宋"/>
          <w:b/>
          <w:bCs/>
          <w:spacing w:val="3"/>
          <w:kern w:val="2"/>
          <w:sz w:val="28"/>
          <w:szCs w:val="28"/>
          <w:highlight w:val="none"/>
          <w:lang w:val="en-US" w:eastAsia="zh-CN" w:bidi="ar-SA"/>
        </w:rPr>
        <w:t>二、 服务要求</w:t>
      </w:r>
    </w:p>
    <w:p w14:paraId="6E3E9B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1.服务期：1年。</w:t>
      </w:r>
    </w:p>
    <w:p w14:paraId="59B0C7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2.</w:t>
      </w:r>
      <w:r>
        <w:rPr>
          <w:rFonts w:hint="eastAsia" w:ascii="仿宋" w:hAnsi="仿宋" w:eastAsia="仿宋" w:cs="仿宋"/>
          <w:sz w:val="28"/>
          <w:szCs w:val="28"/>
          <w:highlight w:val="none"/>
          <w:lang w:val="en-US" w:eastAsia="zh-CN"/>
        </w:rPr>
        <w:t>服务质量：符合国家、地方或行业药品标准，满足采购人要求。</w:t>
      </w:r>
    </w:p>
    <w:p w14:paraId="581C39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3.药品质保期：供应商向采购人实际交付的药品有效期不少于药品有效期的三分之二。</w:t>
      </w:r>
    </w:p>
    <w:p w14:paraId="401533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4.交货时间：自收到采购人通知起急救、急需药品等2小时内配送到位、一般药品24小时内送达，最长不超过36小时内配送到位，特殊药品不超过48小时，节假日照常配送。具体以采购人的通知要求。</w:t>
      </w:r>
    </w:p>
    <w:p w14:paraId="0BCBB3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5.交货地点：采购人指定地点。</w:t>
      </w:r>
    </w:p>
    <w:p w14:paraId="16603C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6.付款方式：实际配送金额开具合规发票，采购人在收到发票后于第三个月末前完成支付</w:t>
      </w:r>
    </w:p>
    <w:p w14:paraId="49515B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7.配送服务要求：</w:t>
      </w:r>
    </w:p>
    <w:p w14:paraId="174D02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①所有产品配送必须实行专车专人定点配送，按规定送到采购人指定的库房，并按存放要求堆放整齐上架。</w:t>
      </w:r>
    </w:p>
    <w:p w14:paraId="52D471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②本次采购非一次性供应物资，将分多批次供货，具体采购物资的品种和数量以采购人当批次通知为准。</w:t>
      </w:r>
    </w:p>
    <w:p w14:paraId="7BAA78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pacing w:val="3"/>
          <w:kern w:val="2"/>
          <w:sz w:val="28"/>
          <w:szCs w:val="28"/>
          <w:highlight w:val="none"/>
          <w:lang w:val="en-US" w:eastAsia="zh-CN" w:bidi="ar-SA"/>
        </w:rPr>
      </w:pPr>
      <w:r>
        <w:rPr>
          <w:rFonts w:hint="eastAsia" w:ascii="仿宋" w:hAnsi="仿宋" w:eastAsia="仿宋" w:cs="仿宋"/>
          <w:b/>
          <w:bCs/>
          <w:spacing w:val="3"/>
          <w:kern w:val="2"/>
          <w:sz w:val="28"/>
          <w:szCs w:val="28"/>
          <w:highlight w:val="none"/>
          <w:lang w:val="en-US" w:eastAsia="zh-CN" w:bidi="ar-SA"/>
        </w:rPr>
        <w:t>三、 投标人应明确的承诺</w:t>
      </w:r>
    </w:p>
    <w:p w14:paraId="02876F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1.本项目预算金额仅为预估数额，供应商报价均填写2333000.00元。不作为合同签订及结算依据，最终以各供应商实际供货数量为准进行结算，采购人对本项目服务期的采购品种、采购量、总采购金额不作任何承诺或合同性约定。投标供应商在参与前对此应有足够的风险认识，一经参与，即视为投标供应商愿意无条件承担有关风险并放弃一切与此相关的求偿权利。采购人有权调整各供应商配送数量计划，供应商在配送服务期内因服务质量不能满足医院需求，经医院研究决定后可减少配送量直至取消配送资格，供应商应对以上要求进行书面承诺，承诺函由法定代表人签字（电子签单）并加盖公章（电子章）作为投标文件的组成部分，否则视为不响应招标文件（提供承诺函）。</w:t>
      </w:r>
    </w:p>
    <w:p w14:paraId="268D82E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2.具有精神科药品配送能力，须提供承诺或相关证明材料。</w:t>
      </w:r>
    </w:p>
    <w:p w14:paraId="7EDE68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3.投标具备与配送药品相适应的质量管理制度，聘任有执业药师；具有与所配送药品相适应的仓储、设施设备和人员，药品储存能力必须能够满足医院临床需求，经营低温冷藏及特殊要求的药品应具有完整的冷链系统（提供承诺函）。</w:t>
      </w:r>
    </w:p>
    <w:p w14:paraId="542541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4.投标人配送药品必须为河南省公共资源交易中心医药采购平台的中标产品，须满足关于药品配送“两票制”的要求，同时满足网采率100%、“两票制”按要求执行（不包含有规定除外的药品品种），须提供承诺函。</w:t>
      </w:r>
    </w:p>
    <w:p w14:paraId="06489D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pacing w:val="3"/>
          <w:kern w:val="2"/>
          <w:sz w:val="28"/>
          <w:szCs w:val="28"/>
          <w:highlight w:val="none"/>
          <w:lang w:val="en-US" w:eastAsia="zh-CN" w:bidi="ar-SA"/>
        </w:rPr>
      </w:pPr>
      <w:r>
        <w:rPr>
          <w:rFonts w:hint="eastAsia" w:ascii="仿宋" w:hAnsi="仿宋" w:eastAsia="仿宋" w:cs="仿宋"/>
          <w:b w:val="0"/>
          <w:bCs w:val="0"/>
          <w:spacing w:val="3"/>
          <w:kern w:val="2"/>
          <w:sz w:val="28"/>
          <w:szCs w:val="28"/>
          <w:highlight w:val="none"/>
          <w:lang w:val="en-US" w:eastAsia="zh-CN" w:bidi="ar-SA"/>
        </w:rPr>
        <w:t>5.能在公共卫生突发事件及其他特殊情况下具有较强跨区域调拨能力，急救药品能确保2小时内配送到位，一般药品24小时配送到位（以</w:t>
      </w:r>
      <w:bookmarkStart w:id="563" w:name="_GoBack"/>
      <w:bookmarkEnd w:id="563"/>
      <w:r>
        <w:rPr>
          <w:rFonts w:hint="eastAsia" w:ascii="仿宋" w:hAnsi="仿宋" w:eastAsia="仿宋" w:cs="仿宋"/>
          <w:b w:val="0"/>
          <w:bCs w:val="0"/>
          <w:spacing w:val="3"/>
          <w:kern w:val="2"/>
          <w:sz w:val="28"/>
          <w:szCs w:val="28"/>
          <w:highlight w:val="none"/>
          <w:lang w:val="en-US" w:eastAsia="zh-CN" w:bidi="ar-SA"/>
        </w:rPr>
        <w:t>接到订单起计算），节假日能照常配送（提供承诺函）。</w:t>
      </w:r>
    </w:p>
    <w:p w14:paraId="2315E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pacing w:val="3"/>
          <w:kern w:val="2"/>
          <w:sz w:val="28"/>
          <w:szCs w:val="28"/>
          <w:highlight w:val="none"/>
          <w:lang w:val="en-US" w:eastAsia="zh-CN" w:bidi="ar-SA"/>
        </w:rPr>
      </w:pPr>
      <w:r>
        <w:rPr>
          <w:rFonts w:hint="eastAsia" w:ascii="仿宋" w:hAnsi="仿宋" w:eastAsia="仿宋" w:cs="仿宋"/>
          <w:b/>
          <w:bCs/>
          <w:spacing w:val="3"/>
          <w:kern w:val="2"/>
          <w:sz w:val="28"/>
          <w:szCs w:val="28"/>
          <w:highlight w:val="none"/>
          <w:lang w:val="en-US" w:eastAsia="zh-CN" w:bidi="ar-SA"/>
        </w:rPr>
        <w:t>注：</w:t>
      </w:r>
    </w:p>
    <w:p w14:paraId="3668807D">
      <w:pPr>
        <w:keepNext w:val="0"/>
        <w:keepLines w:val="0"/>
        <w:pageBreakBefore w:val="0"/>
        <w:widowControl w:val="0"/>
        <w:kinsoku/>
        <w:wordWrap/>
        <w:overflowPunct/>
        <w:topLinePunct w:val="0"/>
        <w:autoSpaceDE/>
        <w:autoSpaceDN/>
        <w:bidi w:val="0"/>
        <w:adjustRightInd/>
        <w:snapToGrid/>
        <w:spacing w:line="500" w:lineRule="exact"/>
        <w:ind w:firstLine="287" w:firstLineChars="100"/>
        <w:textAlignment w:val="auto"/>
        <w:rPr>
          <w:rFonts w:hint="eastAsia" w:ascii="仿宋" w:hAnsi="仿宋" w:eastAsia="仿宋" w:cs="仿宋"/>
          <w:b/>
          <w:bCs/>
          <w:spacing w:val="3"/>
          <w:kern w:val="2"/>
          <w:sz w:val="28"/>
          <w:szCs w:val="28"/>
          <w:highlight w:val="none"/>
          <w:lang w:val="en-US" w:eastAsia="zh-CN" w:bidi="ar-SA"/>
        </w:rPr>
      </w:pPr>
      <w:r>
        <w:rPr>
          <w:rFonts w:hint="eastAsia" w:ascii="仿宋" w:hAnsi="仿宋" w:eastAsia="仿宋" w:cs="仿宋"/>
          <w:b/>
          <w:bCs/>
          <w:spacing w:val="3"/>
          <w:kern w:val="2"/>
          <w:sz w:val="28"/>
          <w:szCs w:val="28"/>
          <w:highlight w:val="none"/>
          <w:lang w:val="en-US" w:eastAsia="zh-CN" w:bidi="ar-SA"/>
        </w:rPr>
        <w:t>1.本章是本项目的实际性要求，不符合按无效投标处理。</w:t>
      </w:r>
    </w:p>
    <w:p w14:paraId="4C8F17B1">
      <w:pPr>
        <w:keepNext w:val="0"/>
        <w:keepLines w:val="0"/>
        <w:pageBreakBefore w:val="0"/>
        <w:widowControl w:val="0"/>
        <w:kinsoku/>
        <w:wordWrap/>
        <w:overflowPunct/>
        <w:topLinePunct w:val="0"/>
        <w:autoSpaceDE/>
        <w:autoSpaceDN/>
        <w:bidi w:val="0"/>
        <w:adjustRightInd/>
        <w:snapToGrid/>
        <w:spacing w:line="500" w:lineRule="exact"/>
        <w:ind w:firstLine="287" w:firstLineChars="100"/>
        <w:textAlignment w:val="auto"/>
        <w:rPr>
          <w:rFonts w:hint="eastAsia" w:ascii="仿宋" w:hAnsi="仿宋" w:eastAsia="仿宋" w:cs="仿宋"/>
          <w:b/>
          <w:bCs/>
          <w:spacing w:val="3"/>
          <w:kern w:val="2"/>
          <w:sz w:val="28"/>
          <w:szCs w:val="28"/>
          <w:highlight w:val="none"/>
          <w:lang w:val="en-US" w:eastAsia="zh-CN" w:bidi="ar-SA"/>
        </w:rPr>
      </w:pPr>
      <w:r>
        <w:rPr>
          <w:rFonts w:hint="eastAsia" w:ascii="仿宋" w:hAnsi="仿宋" w:eastAsia="仿宋" w:cs="仿宋"/>
          <w:b/>
          <w:bCs/>
          <w:spacing w:val="3"/>
          <w:kern w:val="2"/>
          <w:sz w:val="28"/>
          <w:szCs w:val="28"/>
          <w:highlight w:val="none"/>
          <w:lang w:val="en-US" w:eastAsia="zh-CN" w:bidi="ar-SA"/>
        </w:rPr>
        <w:t>2.对招标文件投标人承诺的内容事项真实性负责。如经查实承诺的内容事项存在虚假，以提供虚假材料谋取中标追究法律责任。</w:t>
      </w:r>
    </w:p>
    <w:p w14:paraId="5EF0D732">
      <w:pPr>
        <w:keepNext w:val="0"/>
        <w:keepLines w:val="0"/>
        <w:pageBreakBefore w:val="0"/>
        <w:widowControl/>
        <w:numPr>
          <w:ilvl w:val="0"/>
          <w:numId w:val="0"/>
        </w:numPr>
        <w:kinsoku/>
        <w:wordWrap/>
        <w:overflowPunct/>
        <w:topLinePunct w:val="0"/>
        <w:autoSpaceDE/>
        <w:autoSpaceDN/>
        <w:bidi w:val="0"/>
        <w:adjustRightInd/>
        <w:snapToGrid/>
        <w:spacing w:before="128" w:line="500" w:lineRule="exact"/>
        <w:ind w:firstLine="562" w:firstLineChars="200"/>
        <w:jc w:val="center"/>
        <w:textAlignment w:val="auto"/>
        <w:outlineLvl w:val="0"/>
        <w:rPr>
          <w:rFonts w:hint="default" w:ascii="宋体" w:hAnsi="宋体" w:eastAsia="宋体" w:cs="宋体"/>
          <w:color w:val="auto"/>
          <w:sz w:val="28"/>
          <w:szCs w:val="28"/>
          <w:lang w:eastAsia="zh-CN"/>
        </w:rPr>
      </w:pPr>
      <w:r>
        <w:rPr>
          <w:rFonts w:hint="eastAsia" w:ascii="仿宋" w:hAnsi="仿宋" w:eastAsia="仿宋" w:cs="仿宋"/>
          <w:b/>
          <w:bCs/>
          <w:color w:val="auto"/>
          <w:kern w:val="44"/>
          <w:sz w:val="28"/>
          <w:szCs w:val="28"/>
          <w:highlight w:val="none"/>
          <w:lang w:eastAsia="zh-CN"/>
        </w:rPr>
        <w:br w:type="page"/>
      </w:r>
      <w:r>
        <w:rPr>
          <w:rStyle w:val="72"/>
          <w:rFonts w:hint="eastAsia"/>
          <w:lang w:val="zh-TW" w:eastAsia="zh-CN"/>
        </w:rPr>
        <w:t>第七章 评标方法和标准</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760C268">
      <w:pPr>
        <w:spacing w:line="360" w:lineRule="auto"/>
        <w:rPr>
          <w:rFonts w:hint="default" w:ascii="仿宋_GB2312" w:hAnsi="仿宋_GB2312" w:eastAsia="仿宋_GB2312" w:cs="仿宋_GB2312"/>
          <w:b/>
          <w:color w:val="auto"/>
          <w:sz w:val="28"/>
          <w:szCs w:val="28"/>
          <w:lang w:eastAsia="zh-CN"/>
        </w:rPr>
      </w:pPr>
      <w:bookmarkStart w:id="524" w:name="_Toc2142859637_WPSOffice_Level2"/>
      <w:bookmarkStart w:id="525" w:name="_Toc421828923_WPSOffice_Level2"/>
      <w:bookmarkStart w:id="526" w:name="_Toc1270934164_WPSOffice_Level2"/>
      <w:bookmarkStart w:id="527" w:name="_Toc682913791_WPSOffice_Level2"/>
      <w:bookmarkStart w:id="528" w:name="_Toc1595179162_WPSOffice_Level2"/>
      <w:r>
        <w:rPr>
          <w:rFonts w:ascii="仿宋_GB2312" w:hAnsi="仿宋_GB2312" w:eastAsia="仿宋_GB2312" w:cs="仿宋_GB2312"/>
          <w:b/>
          <w:color w:val="auto"/>
          <w:sz w:val="28"/>
          <w:szCs w:val="28"/>
          <w:lang w:eastAsia="zh-CN"/>
        </w:rPr>
        <w:t>一、评标方法</w:t>
      </w:r>
      <w:bookmarkEnd w:id="524"/>
      <w:bookmarkEnd w:id="525"/>
      <w:bookmarkEnd w:id="526"/>
      <w:bookmarkEnd w:id="527"/>
      <w:bookmarkEnd w:id="528"/>
    </w:p>
    <w:p w14:paraId="766570C5">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采用综合评分法，总分值</w:t>
      </w:r>
      <w:r>
        <w:rPr>
          <w:rFonts w:ascii="仿宋_GB2312" w:hAnsi="仿宋_GB2312" w:eastAsia="仿宋_GB2312" w:cs="仿宋_GB2312"/>
          <w:color w:val="auto"/>
          <w:sz w:val="28"/>
          <w:szCs w:val="28"/>
          <w:lang w:val="en-US" w:eastAsia="zh-CN"/>
        </w:rPr>
        <w:t>100</w:t>
      </w:r>
      <w:r>
        <w:rPr>
          <w:rFonts w:ascii="仿宋_GB2312" w:hAnsi="仿宋_GB2312" w:eastAsia="仿宋_GB2312" w:cs="仿宋_GB2312"/>
          <w:color w:val="auto"/>
          <w:sz w:val="28"/>
          <w:szCs w:val="28"/>
          <w:lang w:eastAsia="zh-CN"/>
        </w:rPr>
        <w:t>分。</w:t>
      </w:r>
      <w:bookmarkStart w:id="529" w:name="_Toc35230229_WPSOffice_Level2"/>
      <w:r>
        <w:rPr>
          <w:rFonts w:ascii="仿宋_GB2312" w:hAnsi="仿宋_GB2312" w:eastAsia="仿宋_GB2312" w:cs="仿宋_GB2312"/>
          <w:color w:val="auto"/>
          <w:sz w:val="28"/>
          <w:szCs w:val="28"/>
          <w:lang w:eastAsia="zh-CN"/>
        </w:rPr>
        <w:t>评标委员会对各投标人的投标文件进行符合性审查、详细评审后，按评审得分由高到低顺序推荐排名。</w:t>
      </w:r>
    </w:p>
    <w:p w14:paraId="76FB9435">
      <w:pPr>
        <w:spacing w:line="360" w:lineRule="auto"/>
        <w:ind w:firstLine="562" w:firstLineChars="200"/>
        <w:rPr>
          <w:rFonts w:hint="eastAsia" w:ascii="仿宋_GB2312" w:hAnsi="仿宋_GB2312" w:eastAsia="仿宋_GB2312" w:cs="仿宋_GB2312"/>
          <w:b/>
          <w:bCs/>
          <w:color w:val="auto"/>
          <w:sz w:val="28"/>
          <w:szCs w:val="28"/>
          <w:u w:val="single"/>
          <w:lang w:val="en-US" w:eastAsia="zh-CN"/>
        </w:rPr>
      </w:pPr>
      <w:r>
        <w:rPr>
          <w:rFonts w:hint="eastAsia" w:ascii="仿宋_GB2312" w:hAnsi="仿宋_GB2312" w:eastAsia="仿宋_GB2312" w:cs="仿宋_GB2312"/>
          <w:b/>
          <w:bCs/>
          <w:color w:val="auto"/>
          <w:sz w:val="28"/>
          <w:szCs w:val="28"/>
          <w:u w:val="single"/>
          <w:lang w:eastAsia="zh-CN"/>
        </w:rPr>
        <w:t>推荐中标候选人的数量：</w:t>
      </w:r>
      <w:r>
        <w:rPr>
          <w:rFonts w:hint="eastAsia" w:ascii="仿宋_GB2312" w:hAnsi="仿宋_GB2312" w:eastAsia="仿宋_GB2312" w:cs="仿宋_GB2312"/>
          <w:b/>
          <w:bCs/>
          <w:color w:val="auto"/>
          <w:sz w:val="28"/>
          <w:szCs w:val="28"/>
          <w:u w:val="single"/>
          <w:lang w:val="en-US" w:eastAsia="zh-CN"/>
        </w:rPr>
        <w:t>3-5</w:t>
      </w:r>
      <w:r>
        <w:rPr>
          <w:rFonts w:hint="eastAsia" w:ascii="仿宋_GB2312" w:hAnsi="仿宋_GB2312" w:eastAsia="仿宋_GB2312" w:cs="仿宋_GB2312"/>
          <w:b/>
          <w:bCs/>
          <w:color w:val="auto"/>
          <w:sz w:val="28"/>
          <w:szCs w:val="28"/>
          <w:u w:val="single"/>
          <w:lang w:eastAsia="zh-CN"/>
        </w:rPr>
        <w:t>名</w:t>
      </w:r>
      <w:r>
        <w:rPr>
          <w:rFonts w:hint="eastAsia" w:ascii="仿宋_GB2312" w:hAnsi="仿宋_GB2312" w:eastAsia="仿宋_GB2312" w:cs="仿宋_GB2312"/>
          <w:b/>
          <w:bCs/>
          <w:color w:val="auto"/>
          <w:sz w:val="28"/>
          <w:szCs w:val="28"/>
          <w:u w:val="single"/>
          <w:lang w:val="en-US" w:eastAsia="zh-CN"/>
        </w:rPr>
        <w:t>（≥5</w:t>
      </w:r>
      <w:r>
        <w:rPr>
          <w:rFonts w:hint="default" w:ascii="仿宋_GB2312" w:hAnsi="仿宋_GB2312" w:eastAsia="仿宋_GB2312" w:cs="仿宋_GB2312"/>
          <w:b/>
          <w:bCs/>
          <w:color w:val="auto"/>
          <w:sz w:val="28"/>
          <w:szCs w:val="28"/>
          <w:u w:val="single"/>
          <w:lang w:val="en-US" w:eastAsia="zh-CN"/>
        </w:rPr>
        <w:t>家，</w:t>
      </w:r>
      <w:r>
        <w:rPr>
          <w:rFonts w:hint="eastAsia" w:ascii="仿宋_GB2312" w:hAnsi="仿宋_GB2312" w:eastAsia="仿宋_GB2312" w:cs="仿宋_GB2312"/>
          <w:b/>
          <w:bCs/>
          <w:color w:val="auto"/>
          <w:sz w:val="28"/>
          <w:szCs w:val="28"/>
          <w:u w:val="single"/>
          <w:lang w:val="en-US" w:eastAsia="zh-CN"/>
        </w:rPr>
        <w:t>推荐5名</w:t>
      </w:r>
      <w:r>
        <w:rPr>
          <w:rFonts w:hint="default" w:ascii="仿宋_GB2312" w:hAnsi="仿宋_GB2312" w:eastAsia="仿宋_GB2312" w:cs="仿宋_GB2312"/>
          <w:b/>
          <w:bCs/>
          <w:color w:val="auto"/>
          <w:sz w:val="28"/>
          <w:szCs w:val="28"/>
          <w:u w:val="single"/>
          <w:lang w:val="en-US" w:eastAsia="zh-CN"/>
        </w:rPr>
        <w:t>）</w:t>
      </w:r>
      <w:r>
        <w:rPr>
          <w:rFonts w:hint="eastAsia" w:ascii="仿宋_GB2312" w:hAnsi="仿宋_GB2312" w:eastAsia="仿宋_GB2312" w:cs="仿宋_GB2312"/>
          <w:b/>
          <w:bCs/>
          <w:color w:val="auto"/>
          <w:sz w:val="28"/>
          <w:szCs w:val="28"/>
          <w:u w:val="single"/>
          <w:lang w:eastAsia="zh-CN"/>
        </w:rPr>
        <w:t>，如评审得分相同的，按照技术部分得分由高到低顺序推荐；若评审得分、技术部分得分均相同，则由采购人自主决定中标人及中标候选人排名，</w:t>
      </w:r>
      <w:r>
        <w:rPr>
          <w:rFonts w:hint="eastAsia" w:ascii="仿宋_GB2312" w:hAnsi="仿宋_GB2312" w:eastAsia="仿宋_GB2312" w:cs="仿宋_GB2312"/>
          <w:b/>
          <w:bCs/>
          <w:color w:val="auto"/>
          <w:sz w:val="28"/>
          <w:szCs w:val="28"/>
          <w:u w:val="single"/>
          <w:lang w:val="en-US" w:eastAsia="zh-CN"/>
        </w:rPr>
        <w:t>采购人确定中标数量3名。</w:t>
      </w:r>
    </w:p>
    <w:p w14:paraId="63A087F3">
      <w:pPr>
        <w:pStyle w:val="17"/>
        <w:snapToGrid w:val="0"/>
        <w:spacing w:after="0" w:line="440" w:lineRule="exact"/>
        <w:ind w:left="420" w:hanging="490" w:hangingChars="175"/>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（一）评标依据</w:t>
      </w:r>
    </w:p>
    <w:p w14:paraId="4DAEA8E5">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1.《中华人民共和国政府采购法》；</w:t>
      </w:r>
    </w:p>
    <w:p w14:paraId="608A249C">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2.《中华人民共和国政府采购法实施条例》；</w:t>
      </w:r>
    </w:p>
    <w:p w14:paraId="5B368162">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3.《政府采购货物和服务招标投标管理办法》（财政部第87号令）；</w:t>
      </w:r>
    </w:p>
    <w:p w14:paraId="4B559556">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4.《财政部关于加强政府采购货物和服务项目价格评审管理的通知》；</w:t>
      </w:r>
    </w:p>
    <w:p w14:paraId="0B3D87AD">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5.《评标委员和评标方法暂行规定》；</w:t>
      </w:r>
    </w:p>
    <w:p w14:paraId="1CF5A5FE">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6.法律法规的相关规定；</w:t>
      </w:r>
    </w:p>
    <w:p w14:paraId="06AA7ACF">
      <w:pPr>
        <w:pStyle w:val="17"/>
        <w:snapToGrid w:val="0"/>
        <w:spacing w:after="0" w:line="440" w:lineRule="exact"/>
        <w:ind w:firstLine="560" w:firstLineChars="200"/>
        <w:jc w:val="left"/>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kern w:val="2"/>
          <w:sz w:val="28"/>
          <w:szCs w:val="28"/>
          <w:lang w:val="zh-TW" w:eastAsia="zh-CN" w:bidi="ar-SA"/>
        </w:rPr>
        <w:t>7.本项目招标文件。</w:t>
      </w:r>
    </w:p>
    <w:p w14:paraId="1A61C498">
      <w:pPr>
        <w:widowControl w:val="0"/>
        <w:snapToGrid w:val="0"/>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（二）评标原则</w:t>
      </w:r>
    </w:p>
    <w:p w14:paraId="49FEAC3C">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1.公平、公正、科学合理评标；</w:t>
      </w:r>
    </w:p>
    <w:p w14:paraId="130CFA1C">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2.评标委员会由采购人代表和评审专家组成，成员人数为7人。其中，采购人代表2人，评审专家5人，评审专家从河南省政府采购专家库中随机抽取；</w:t>
      </w:r>
    </w:p>
    <w:p w14:paraId="783B0153">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3.参加评标的人员应严格遵守国家有关保密的法律法规和规定，并接受有关部门的监督；</w:t>
      </w:r>
    </w:p>
    <w:p w14:paraId="7653AAB5">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4.根据法律法规规定，参加评标的有关人员应对整个评标、定标过程保密，不得泄露；</w:t>
      </w:r>
    </w:p>
    <w:p w14:paraId="15BC14D5">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5.评标委员会成员（以下简称评委）应按规定的程序评标；</w:t>
      </w:r>
    </w:p>
    <w:p w14:paraId="7288B772">
      <w:pPr>
        <w:widowControl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6.评标委员会将对确定为实质上响应招标文件要求的投标文件进行比较评审。</w:t>
      </w:r>
    </w:p>
    <w:p w14:paraId="0CC4F7B8">
      <w:pPr>
        <w:widowControl w:val="0"/>
        <w:snapToGrid w:val="0"/>
        <w:spacing w:line="440" w:lineRule="exact"/>
        <w:ind w:firstLine="560" w:firstLineChars="200"/>
        <w:rPr>
          <w:rFonts w:hint="default"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7.供应商对评委施加影响的任何行为，都将被取消中标资格。</w:t>
      </w:r>
    </w:p>
    <w:bookmarkEnd w:id="529"/>
    <w:p w14:paraId="367A9F21">
      <w:pPr>
        <w:spacing w:line="360" w:lineRule="auto"/>
        <w:ind w:firstLine="562" w:firstLineChars="200"/>
        <w:rPr>
          <w:rFonts w:hint="default" w:ascii="仿宋_GB2312" w:hAnsi="仿宋_GB2312" w:eastAsia="仿宋_GB2312" w:cs="仿宋_GB2312"/>
          <w:b/>
          <w:color w:val="auto"/>
          <w:sz w:val="28"/>
          <w:szCs w:val="28"/>
          <w:lang w:eastAsia="zh-CN"/>
        </w:rPr>
      </w:pPr>
      <w:bookmarkStart w:id="530" w:name="_Toc333611415_WPSOffice_Level3"/>
      <w:bookmarkStart w:id="531" w:name="_Toc1410113626_WPSOffice_Level3"/>
      <w:bookmarkStart w:id="532" w:name="_Toc1165130044_WPSOffice_Level2"/>
      <w:r>
        <w:rPr>
          <w:rFonts w:ascii="仿宋_GB2312" w:hAnsi="仿宋_GB2312" w:eastAsia="仿宋_GB2312" w:cs="仿宋_GB2312"/>
          <w:b/>
          <w:color w:val="auto"/>
          <w:sz w:val="28"/>
          <w:szCs w:val="28"/>
          <w:lang w:eastAsia="zh-CN"/>
        </w:rPr>
        <w:t>二、符合性审查</w:t>
      </w:r>
      <w:bookmarkEnd w:id="530"/>
      <w:bookmarkEnd w:id="531"/>
      <w:bookmarkEnd w:id="532"/>
    </w:p>
    <w:p w14:paraId="71AF5C36">
      <w:pPr>
        <w:pStyle w:val="17"/>
        <w:spacing w:line="440" w:lineRule="exact"/>
        <w:ind w:firstLine="630" w:firstLineChars="225"/>
        <w:rPr>
          <w:rFonts w:hint="eastAsia" w:ascii="宋体" w:hAnsi="宋体" w:cs="宋体"/>
          <w:sz w:val="24"/>
          <w:highlight w:val="none"/>
        </w:rPr>
      </w:pPr>
      <w:r>
        <w:rPr>
          <w:rFonts w:ascii="仿宋_GB2312" w:hAnsi="仿宋_GB2312" w:eastAsia="仿宋_GB2312" w:cs="仿宋_GB2312"/>
          <w:color w:val="auto"/>
          <w:sz w:val="28"/>
          <w:szCs w:val="28"/>
          <w:lang w:eastAsia="zh-CN"/>
        </w:rPr>
        <w:t>评标委员会对符合资格的投标人的投标文件进行符合性审查，以确定其是否满足招标文件的实质性要求。</w:t>
      </w:r>
      <w:r>
        <w:rPr>
          <w:rFonts w:hint="eastAsia" w:ascii="仿宋_GB2312" w:hAnsi="仿宋_GB2312" w:eastAsia="仿宋_GB2312" w:cs="仿宋_GB2312"/>
          <w:color w:val="auto"/>
          <w:sz w:val="28"/>
          <w:szCs w:val="28"/>
          <w:lang w:val="en-US" w:eastAsia="zh-CN"/>
        </w:rPr>
        <w:t>符合性审查有一项不符合审查标准的，评标委员会应当否决其投标。</w:t>
      </w:r>
      <w:r>
        <w:rPr>
          <w:rFonts w:hint="eastAsia" w:ascii="仿宋_GB2312" w:hAnsi="仿宋_GB2312" w:eastAsia="仿宋_GB2312" w:cs="仿宋_GB2312"/>
          <w:color w:val="auto"/>
          <w:sz w:val="28"/>
          <w:szCs w:val="28"/>
          <w:lang w:eastAsia="zh-CN"/>
        </w:rPr>
        <w:t>合性审查合格的供应商不足3家</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lang w:eastAsia="zh-CN"/>
        </w:rPr>
        <w:t>，废标。</w:t>
      </w:r>
    </w:p>
    <w:p w14:paraId="337DCE04">
      <w:pPr>
        <w:keepNext/>
        <w:keepLines/>
        <w:widowControl w:val="0"/>
        <w:kinsoku/>
        <w:wordWrap/>
        <w:overflowPunct/>
        <w:topLinePunct/>
        <w:autoSpaceDE/>
        <w:autoSpaceDN/>
        <w:bidi w:val="0"/>
        <w:spacing w:line="500" w:lineRule="exact"/>
        <w:jc w:val="center"/>
        <w:outlineLvl w:val="1"/>
        <w:rPr>
          <w:rFonts w:hint="eastAsia" w:ascii="宋体" w:hAnsi="宋体" w:eastAsia="宋体" w:cs="宋体"/>
          <w:b/>
          <w:bCs/>
          <w:kern w:val="2"/>
          <w:sz w:val="24"/>
          <w:szCs w:val="24"/>
          <w:lang w:val="en-US" w:eastAsia="zh-CN" w:bidi="ar-SA"/>
        </w:rPr>
      </w:pPr>
      <w:bookmarkStart w:id="533" w:name="_Toc17594"/>
      <w:bookmarkStart w:id="534" w:name="_Toc717433308_WPSOffice_Level2"/>
      <w:r>
        <w:rPr>
          <w:rFonts w:hint="eastAsia" w:ascii="宋体" w:hAnsi="宋体" w:eastAsia="宋体" w:cs="宋体"/>
          <w:b/>
          <w:bCs/>
          <w:kern w:val="2"/>
          <w:sz w:val="24"/>
          <w:szCs w:val="24"/>
          <w:lang w:val="en-US" w:eastAsia="zh-CN" w:bidi="ar-SA"/>
        </w:rPr>
        <w:t>符合审查标准</w:t>
      </w:r>
      <w:bookmarkEnd w:id="533"/>
    </w:p>
    <w:tbl>
      <w:tblPr>
        <w:tblStyle w:val="5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638"/>
        <w:gridCol w:w="5985"/>
      </w:tblGrid>
      <w:tr w14:paraId="3797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vAlign w:val="center"/>
          </w:tcPr>
          <w:p w14:paraId="6CF9E58F">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638" w:type="dxa"/>
            <w:vAlign w:val="center"/>
          </w:tcPr>
          <w:p w14:paraId="6B319BD3">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审查因素</w:t>
            </w:r>
          </w:p>
        </w:tc>
        <w:tc>
          <w:tcPr>
            <w:tcW w:w="5985" w:type="dxa"/>
            <w:vAlign w:val="center"/>
          </w:tcPr>
          <w:p w14:paraId="4C1B4823">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审查标准</w:t>
            </w:r>
          </w:p>
        </w:tc>
      </w:tr>
      <w:tr w14:paraId="3B38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4CF9FFA0">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w:t>
            </w:r>
          </w:p>
        </w:tc>
        <w:tc>
          <w:tcPr>
            <w:tcW w:w="2638" w:type="dxa"/>
            <w:vAlign w:val="center"/>
          </w:tcPr>
          <w:p w14:paraId="27BBB90E">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标书雷同性分析</w:t>
            </w:r>
          </w:p>
        </w:tc>
        <w:tc>
          <w:tcPr>
            <w:tcW w:w="5985" w:type="dxa"/>
            <w:vAlign w:val="center"/>
          </w:tcPr>
          <w:p w14:paraId="6CFA8D21">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投标（响应）文件制作机器码不能一致</w:t>
            </w:r>
          </w:p>
        </w:tc>
      </w:tr>
      <w:tr w14:paraId="705C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7F087CA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2</w:t>
            </w:r>
          </w:p>
        </w:tc>
        <w:tc>
          <w:tcPr>
            <w:tcW w:w="2638" w:type="dxa"/>
            <w:vAlign w:val="center"/>
          </w:tcPr>
          <w:p w14:paraId="4B2588C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签字盖章</w:t>
            </w:r>
          </w:p>
        </w:tc>
        <w:tc>
          <w:tcPr>
            <w:tcW w:w="5985" w:type="dxa"/>
            <w:vAlign w:val="center"/>
          </w:tcPr>
          <w:p w14:paraId="431BE7DD">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eastAsia="zh-CN"/>
              </w:rPr>
              <w:t>签字盖章签章符合招标文件要求</w:t>
            </w:r>
          </w:p>
        </w:tc>
      </w:tr>
      <w:tr w14:paraId="58E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18CA25F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2638" w:type="dxa"/>
            <w:vAlign w:val="center"/>
          </w:tcPr>
          <w:p w14:paraId="2B3545D0">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投标范围</w:t>
            </w:r>
          </w:p>
        </w:tc>
        <w:tc>
          <w:tcPr>
            <w:tcW w:w="5985" w:type="dxa"/>
            <w:vAlign w:val="center"/>
          </w:tcPr>
          <w:p w14:paraId="2F6DD856">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4950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455D6895">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p>
        </w:tc>
        <w:tc>
          <w:tcPr>
            <w:tcW w:w="2638" w:type="dxa"/>
            <w:vAlign w:val="center"/>
          </w:tcPr>
          <w:p w14:paraId="77D4395F">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服务期限</w:t>
            </w:r>
          </w:p>
        </w:tc>
        <w:tc>
          <w:tcPr>
            <w:tcW w:w="5985" w:type="dxa"/>
            <w:vAlign w:val="center"/>
          </w:tcPr>
          <w:p w14:paraId="3A466625">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336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427BCD0C">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2638" w:type="dxa"/>
            <w:vAlign w:val="center"/>
          </w:tcPr>
          <w:p w14:paraId="0603004B">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sz w:val="28"/>
                <w:szCs w:val="28"/>
                <w:highlight w:val="none"/>
                <w:lang w:val="en-US" w:eastAsia="zh-CN"/>
              </w:rPr>
              <w:t>服务质量</w:t>
            </w:r>
          </w:p>
        </w:tc>
        <w:tc>
          <w:tcPr>
            <w:tcW w:w="5985" w:type="dxa"/>
            <w:vAlign w:val="center"/>
          </w:tcPr>
          <w:p w14:paraId="3392840B">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1028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5F8ACAAF">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2638" w:type="dxa"/>
            <w:vAlign w:val="center"/>
          </w:tcPr>
          <w:p w14:paraId="3FB2AE2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交货时间</w:t>
            </w:r>
          </w:p>
        </w:tc>
        <w:tc>
          <w:tcPr>
            <w:tcW w:w="5985" w:type="dxa"/>
            <w:vAlign w:val="center"/>
          </w:tcPr>
          <w:p w14:paraId="6C2F6839">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5C2D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7251B085">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7</w:t>
            </w:r>
          </w:p>
        </w:tc>
        <w:tc>
          <w:tcPr>
            <w:tcW w:w="2638" w:type="dxa"/>
            <w:vAlign w:val="center"/>
          </w:tcPr>
          <w:p w14:paraId="6FEA0D1B">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药品质保期</w:t>
            </w:r>
          </w:p>
        </w:tc>
        <w:tc>
          <w:tcPr>
            <w:tcW w:w="5985" w:type="dxa"/>
            <w:vAlign w:val="center"/>
          </w:tcPr>
          <w:p w14:paraId="04AFF3E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1EB5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5CCA56B3">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w:t>
            </w:r>
          </w:p>
        </w:tc>
        <w:tc>
          <w:tcPr>
            <w:tcW w:w="2638" w:type="dxa"/>
            <w:vAlign w:val="center"/>
          </w:tcPr>
          <w:p w14:paraId="5F55F77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投标有效期</w:t>
            </w:r>
          </w:p>
        </w:tc>
        <w:tc>
          <w:tcPr>
            <w:tcW w:w="5985" w:type="dxa"/>
            <w:vAlign w:val="center"/>
          </w:tcPr>
          <w:p w14:paraId="0B707763">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符合第二章“投标人须知前附表”规定</w:t>
            </w:r>
          </w:p>
        </w:tc>
      </w:tr>
      <w:tr w14:paraId="2DB7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6B2CEF83">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w:t>
            </w:r>
          </w:p>
        </w:tc>
        <w:tc>
          <w:tcPr>
            <w:tcW w:w="2638" w:type="dxa"/>
            <w:vAlign w:val="center"/>
          </w:tcPr>
          <w:p w14:paraId="4C6829E7">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投标人应明确的承诺</w:t>
            </w:r>
          </w:p>
        </w:tc>
        <w:tc>
          <w:tcPr>
            <w:tcW w:w="5985" w:type="dxa"/>
            <w:vAlign w:val="center"/>
          </w:tcPr>
          <w:p w14:paraId="77EE228F">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符合第六章“项目需求及有关要求表”规定</w:t>
            </w:r>
          </w:p>
        </w:tc>
      </w:tr>
      <w:tr w14:paraId="08FF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shd w:val="clear" w:color="auto" w:fill="auto"/>
            <w:vAlign w:val="center"/>
          </w:tcPr>
          <w:p w14:paraId="6DE3C3FE">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w:t>
            </w:r>
          </w:p>
        </w:tc>
        <w:tc>
          <w:tcPr>
            <w:tcW w:w="2638" w:type="dxa"/>
            <w:vAlign w:val="center"/>
          </w:tcPr>
          <w:p w14:paraId="2C4EF8E0">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其他</w:t>
            </w:r>
          </w:p>
        </w:tc>
        <w:tc>
          <w:tcPr>
            <w:tcW w:w="5985" w:type="dxa"/>
            <w:vAlign w:val="center"/>
          </w:tcPr>
          <w:p w14:paraId="26CED08B">
            <w:pPr>
              <w:keepNext w:val="0"/>
              <w:keepLines w:val="0"/>
              <w:pageBreakBefore w:val="0"/>
              <w:widowControl w:val="0"/>
              <w:kinsoku/>
              <w:wordWrap/>
              <w:overflowPunct/>
              <w:topLinePunct/>
              <w:autoSpaceDE/>
              <w:autoSpaceDN/>
              <w:bidi w:val="0"/>
              <w:adjustRightInd/>
              <w:snapToGrid/>
              <w:spacing w:before="48" w:beforeLines="15" w:after="48" w:afterLines="15" w:line="276"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投标文件未附有采购人不能接受的条件</w:t>
            </w:r>
          </w:p>
        </w:tc>
      </w:tr>
    </w:tbl>
    <w:p w14:paraId="757B3746">
      <w:pPr>
        <w:spacing w:line="360" w:lineRule="auto"/>
        <w:ind w:firstLine="560" w:firstLineChars="200"/>
        <w:rPr>
          <w:rFonts w:hint="default" w:ascii="仿宋_GB2312" w:hAnsi="仿宋_GB2312" w:eastAsia="仿宋_GB2312" w:cs="仿宋_GB2312"/>
          <w:color w:val="auto"/>
          <w:sz w:val="28"/>
          <w:szCs w:val="28"/>
          <w:lang w:val="en-US" w:eastAsia="zh-CN"/>
        </w:rPr>
      </w:pPr>
    </w:p>
    <w:p w14:paraId="0777250D">
      <w:pPr>
        <w:pStyle w:val="70"/>
        <w:spacing w:line="360" w:lineRule="auto"/>
        <w:ind w:firstLine="562" w:firstLineChars="200"/>
        <w:jc w:val="both"/>
        <w:rPr>
          <w:rFonts w:ascii="仿宋_GB2312" w:hAnsi="仿宋_GB2312" w:eastAsia="仿宋_GB2312" w:cs="仿宋_GB2312"/>
          <w:b/>
          <w:color w:val="auto"/>
          <w:kern w:val="2"/>
          <w:sz w:val="28"/>
          <w:szCs w:val="28"/>
          <w:lang w:val="zh-TW"/>
        </w:rPr>
      </w:pPr>
      <w:r>
        <w:rPr>
          <w:rFonts w:hint="eastAsia" w:ascii="仿宋_GB2312" w:hAnsi="仿宋_GB2312" w:eastAsia="仿宋_GB2312" w:cs="仿宋_GB2312"/>
          <w:b/>
          <w:color w:val="auto"/>
          <w:kern w:val="2"/>
          <w:sz w:val="28"/>
          <w:szCs w:val="28"/>
          <w:lang w:val="zh-TW"/>
        </w:rPr>
        <w:t>三、详细评审</w:t>
      </w:r>
      <w:bookmarkEnd w:id="534"/>
    </w:p>
    <w:p w14:paraId="466BC7FE">
      <w:pPr>
        <w:spacing w:line="360" w:lineRule="auto"/>
        <w:ind w:firstLine="562" w:firstLineChars="200"/>
        <w:rPr>
          <w:rFonts w:hint="default" w:ascii="仿宋_GB2312" w:hAnsi="仿宋_GB2312" w:eastAsia="仿宋_GB2312" w:cs="仿宋_GB2312"/>
          <w:b/>
          <w:color w:val="auto"/>
          <w:sz w:val="28"/>
          <w:szCs w:val="28"/>
          <w:lang w:eastAsia="zh-CN"/>
        </w:rPr>
      </w:pPr>
      <w:bookmarkStart w:id="535" w:name="_Toc1971336045_WPSOffice_Level3"/>
      <w:bookmarkStart w:id="536" w:name="_Toc278923003_WPSOffice_Level3"/>
      <w:bookmarkStart w:id="537" w:name="_Toc1716909242_WPSOffice_Level3"/>
      <w:r>
        <w:rPr>
          <w:rFonts w:hint="eastAsia" w:ascii="仿宋_GB2312" w:hAnsi="仿宋_GB2312" w:eastAsia="仿宋_GB2312" w:cs="仿宋_GB2312"/>
          <w:b/>
          <w:color w:val="auto"/>
          <w:sz w:val="28"/>
          <w:szCs w:val="28"/>
          <w:lang w:val="en-US" w:eastAsia="zh-CN"/>
        </w:rPr>
        <w:t>1.</w:t>
      </w:r>
      <w:r>
        <w:rPr>
          <w:rFonts w:ascii="仿宋_GB2312" w:hAnsi="仿宋_GB2312" w:eastAsia="仿宋_GB2312" w:cs="仿宋_GB2312"/>
          <w:b/>
          <w:color w:val="auto"/>
          <w:sz w:val="28"/>
          <w:szCs w:val="28"/>
          <w:lang w:eastAsia="zh-CN"/>
        </w:rPr>
        <w:t>澄清有关问题</w:t>
      </w:r>
      <w:bookmarkEnd w:id="535"/>
      <w:bookmarkEnd w:id="536"/>
      <w:bookmarkEnd w:id="537"/>
    </w:p>
    <w:p w14:paraId="2F864437">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1.1</w:t>
      </w:r>
      <w:r>
        <w:rPr>
          <w:rFonts w:ascii="仿宋_GB2312" w:hAnsi="仿宋_GB2312" w:eastAsia="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3EE0265C">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投标人的澄清、说明或者补正不得超出投标文件的范围或者改变投标文件的实质性内容。</w:t>
      </w:r>
    </w:p>
    <w:p w14:paraId="1B6F9FD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1.3</w:t>
      </w:r>
      <w:r>
        <w:rPr>
          <w:rFonts w:ascii="仿宋_GB2312" w:hAnsi="仿宋_GB2312" w:eastAsia="仿宋_GB2312" w:cs="仿宋_GB2312"/>
          <w:color w:val="auto"/>
          <w:sz w:val="28"/>
          <w:szCs w:val="28"/>
          <w:lang w:eastAsia="zh-CN"/>
        </w:rPr>
        <w:t>允许修正投标文件中不构成重大偏离的、微小的、非正规的、不一致或不规则的地方。</w:t>
      </w:r>
    </w:p>
    <w:p w14:paraId="5924C6D3">
      <w:pPr>
        <w:spacing w:line="360" w:lineRule="auto"/>
        <w:ind w:firstLine="562" w:firstLineChars="200"/>
        <w:rPr>
          <w:rFonts w:hint="default" w:ascii="仿宋_GB2312" w:hAnsi="仿宋_GB2312" w:eastAsia="仿宋_GB2312" w:cs="仿宋_GB2312"/>
          <w:b/>
          <w:color w:val="auto"/>
          <w:sz w:val="28"/>
          <w:szCs w:val="28"/>
          <w:lang w:eastAsia="zh-CN"/>
        </w:rPr>
      </w:pPr>
      <w:bookmarkStart w:id="538" w:name="_Toc2074264070_WPSOffice_Level3"/>
      <w:bookmarkStart w:id="539" w:name="_Toc577657209_WPSOffice_Level3"/>
      <w:bookmarkStart w:id="540" w:name="_Toc792649721_WPSOffice_Level3"/>
      <w:r>
        <w:rPr>
          <w:rFonts w:hint="eastAsia" w:ascii="仿宋_GB2312" w:hAnsi="仿宋_GB2312" w:eastAsia="仿宋_GB2312" w:cs="仿宋_GB2312"/>
          <w:b/>
          <w:color w:val="auto"/>
          <w:sz w:val="28"/>
          <w:szCs w:val="28"/>
          <w:lang w:val="en-US" w:eastAsia="zh-CN"/>
        </w:rPr>
        <w:t>2.</w:t>
      </w:r>
      <w:bookmarkEnd w:id="538"/>
      <w:bookmarkEnd w:id="539"/>
      <w:r>
        <w:rPr>
          <w:rFonts w:ascii="仿宋_GB2312" w:hAnsi="仿宋_GB2312" w:eastAsia="仿宋_GB2312" w:cs="仿宋_GB2312"/>
          <w:b/>
          <w:color w:val="auto"/>
          <w:sz w:val="28"/>
          <w:szCs w:val="28"/>
          <w:lang w:eastAsia="zh-CN"/>
        </w:rPr>
        <w:t>综合比较与评价</w:t>
      </w:r>
      <w:bookmarkEnd w:id="540"/>
    </w:p>
    <w:p w14:paraId="42EE7E5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2.1</w:t>
      </w:r>
      <w:r>
        <w:rPr>
          <w:rFonts w:ascii="仿宋_GB2312" w:hAnsi="仿宋_GB2312" w:eastAsia="仿宋_GB2312" w:cs="仿宋_GB2312"/>
          <w:color w:val="auto"/>
          <w:sz w:val="28"/>
          <w:szCs w:val="28"/>
          <w:lang w:eastAsia="zh-CN"/>
        </w:rPr>
        <w:t>评标委员会按照招标文件中规定的评标方法和标准，对符合性审查合格的投标文件进行商务和技术评</w:t>
      </w:r>
      <w:r>
        <w:rPr>
          <w:rFonts w:ascii="仿宋_GB2312" w:hAnsi="仿宋_GB2312" w:eastAsia="仿宋_GB2312" w:cs="仿宋_GB2312"/>
          <w:color w:val="auto"/>
          <w:sz w:val="28"/>
          <w:szCs w:val="28"/>
          <w:lang w:val="en-US" w:eastAsia="zh-CN"/>
        </w:rPr>
        <w:t>审</w:t>
      </w:r>
      <w:r>
        <w:rPr>
          <w:rFonts w:ascii="仿宋_GB2312" w:hAnsi="仿宋_GB2312" w:eastAsia="仿宋_GB2312" w:cs="仿宋_GB2312"/>
          <w:color w:val="auto"/>
          <w:sz w:val="28"/>
          <w:szCs w:val="28"/>
          <w:lang w:eastAsia="zh-CN"/>
        </w:rPr>
        <w:t>，综合比较与评价。</w:t>
      </w:r>
    </w:p>
    <w:p w14:paraId="43897CFE">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2.2</w:t>
      </w:r>
      <w:r>
        <w:rPr>
          <w:rFonts w:ascii="仿宋_GB2312" w:hAnsi="仿宋_GB2312" w:eastAsia="仿宋_GB2312" w:cs="仿宋_GB2312"/>
          <w:color w:val="auto"/>
          <w:sz w:val="28"/>
          <w:szCs w:val="28"/>
          <w:lang w:eastAsia="zh-CN"/>
        </w:rPr>
        <w:t>评标时，评标委员会各成员应当独立对每个投标人的投标文件进行评价，并汇总每个投标人的得分，由评标委员会推荐</w:t>
      </w:r>
      <w:r>
        <w:rPr>
          <w:rFonts w:ascii="仿宋_GB2312" w:hAnsi="仿宋_GB2312" w:eastAsia="仿宋_GB2312" w:cs="仿宋_GB2312"/>
          <w:b/>
          <w:bCs/>
          <w:color w:val="auto"/>
          <w:sz w:val="28"/>
          <w:szCs w:val="28"/>
          <w:lang w:eastAsia="zh-CN"/>
        </w:rPr>
        <w:t>3</w:t>
      </w:r>
      <w:r>
        <w:rPr>
          <w:rFonts w:hint="eastAsia" w:ascii="仿宋_GB2312" w:hAnsi="仿宋_GB2312" w:eastAsia="仿宋_GB2312" w:cs="仿宋_GB2312"/>
          <w:b/>
          <w:bCs/>
          <w:color w:val="auto"/>
          <w:sz w:val="28"/>
          <w:szCs w:val="28"/>
          <w:lang w:val="en-US" w:eastAsia="zh-CN"/>
        </w:rPr>
        <w:t>-5</w:t>
      </w:r>
      <w:r>
        <w:rPr>
          <w:rFonts w:ascii="仿宋_GB2312" w:hAnsi="仿宋_GB2312" w:eastAsia="仿宋_GB2312" w:cs="仿宋_GB2312"/>
          <w:b/>
          <w:bCs/>
          <w:color w:val="auto"/>
          <w:sz w:val="28"/>
          <w:szCs w:val="28"/>
          <w:lang w:eastAsia="zh-CN"/>
        </w:rPr>
        <w:t>名</w:t>
      </w:r>
      <w:r>
        <w:rPr>
          <w:rFonts w:hint="eastAsia" w:ascii="仿宋_GB2312" w:hAnsi="仿宋_GB2312" w:eastAsia="仿宋_GB2312" w:cs="仿宋_GB2312"/>
          <w:b/>
          <w:bCs/>
          <w:color w:val="auto"/>
          <w:sz w:val="28"/>
          <w:szCs w:val="28"/>
          <w:u w:val="single"/>
          <w:lang w:val="en-US" w:eastAsia="zh-CN"/>
        </w:rPr>
        <w:t>（≥5</w:t>
      </w:r>
      <w:r>
        <w:rPr>
          <w:rFonts w:hint="default" w:ascii="仿宋_GB2312" w:hAnsi="仿宋_GB2312" w:eastAsia="仿宋_GB2312" w:cs="仿宋_GB2312"/>
          <w:b/>
          <w:bCs/>
          <w:color w:val="auto"/>
          <w:sz w:val="28"/>
          <w:szCs w:val="28"/>
          <w:u w:val="single"/>
          <w:lang w:val="en-US" w:eastAsia="zh-CN"/>
        </w:rPr>
        <w:t>家，</w:t>
      </w:r>
      <w:r>
        <w:rPr>
          <w:rFonts w:hint="eastAsia" w:ascii="仿宋_GB2312" w:hAnsi="仿宋_GB2312" w:eastAsia="仿宋_GB2312" w:cs="仿宋_GB2312"/>
          <w:b/>
          <w:bCs/>
          <w:color w:val="auto"/>
          <w:sz w:val="28"/>
          <w:szCs w:val="28"/>
          <w:u w:val="single"/>
          <w:lang w:val="en-US" w:eastAsia="zh-CN"/>
        </w:rPr>
        <w:t>推荐5名</w:t>
      </w:r>
      <w:r>
        <w:rPr>
          <w:rFonts w:hint="default" w:ascii="仿宋_GB2312" w:hAnsi="仿宋_GB2312" w:eastAsia="仿宋_GB2312" w:cs="仿宋_GB2312"/>
          <w:b/>
          <w:bCs/>
          <w:color w:val="auto"/>
          <w:sz w:val="28"/>
          <w:szCs w:val="28"/>
          <w:u w:val="single"/>
          <w:lang w:val="en-US" w:eastAsia="zh-CN"/>
        </w:rPr>
        <w:t>）</w:t>
      </w:r>
      <w:r>
        <w:rPr>
          <w:rFonts w:ascii="仿宋_GB2312" w:hAnsi="仿宋_GB2312" w:eastAsia="仿宋_GB2312" w:cs="仿宋_GB2312"/>
          <w:color w:val="auto"/>
          <w:sz w:val="28"/>
          <w:szCs w:val="28"/>
          <w:lang w:eastAsia="zh-CN"/>
        </w:rPr>
        <w:t>中标候选人。</w:t>
      </w:r>
    </w:p>
    <w:p w14:paraId="16A27471">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2.3</w:t>
      </w:r>
      <w:r>
        <w:rPr>
          <w:rFonts w:ascii="仿宋_GB2312" w:hAnsi="仿宋_GB2312" w:eastAsia="仿宋_GB2312" w:cs="仿宋_GB2312"/>
          <w:color w:val="auto"/>
          <w:sz w:val="28"/>
          <w:szCs w:val="28"/>
          <w:lang w:eastAsia="zh-CN"/>
        </w:rPr>
        <w:t>投标人的评审得分为所有评委评审得分的算术平均值，评审得分取至小数点后两位（第三位四舍五入）。</w:t>
      </w:r>
    </w:p>
    <w:p w14:paraId="2E72636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2.4</w:t>
      </w:r>
      <w:r>
        <w:rPr>
          <w:rFonts w:ascii="仿宋_GB2312" w:hAnsi="仿宋_GB2312" w:eastAsia="仿宋_GB2312" w:cs="仿宋_GB2312"/>
          <w:color w:val="auto"/>
          <w:sz w:val="28"/>
          <w:szCs w:val="28"/>
          <w:lang w:eastAsia="zh-CN"/>
        </w:rPr>
        <w:t>评标委员会完成评标后，应当出具书面评标报告。</w:t>
      </w:r>
    </w:p>
    <w:p w14:paraId="6F7BD6AF">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2.5</w:t>
      </w:r>
      <w:r>
        <w:rPr>
          <w:rFonts w:ascii="仿宋_GB2312" w:hAnsi="仿宋_GB2312" w:eastAsia="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47E75EBE">
      <w:pPr>
        <w:numPr>
          <w:ilvl w:val="0"/>
          <w:numId w:val="6"/>
        </w:numPr>
        <w:spacing w:line="360" w:lineRule="auto"/>
        <w:outlineLvl w:val="1"/>
        <w:rPr>
          <w:rFonts w:hint="default" w:ascii="宋体" w:hAnsi="宋体" w:eastAsia="宋体" w:cs="宋体"/>
          <w:b/>
          <w:color w:val="auto"/>
          <w:sz w:val="28"/>
          <w:szCs w:val="28"/>
          <w:lang w:eastAsia="zh-CN"/>
        </w:rPr>
      </w:pPr>
      <w:bookmarkStart w:id="541" w:name="_Toc131500600_WPSOffice_Level3"/>
      <w:bookmarkStart w:id="542" w:name="_Toc648016321_WPSOffice_Level3"/>
      <w:bookmarkStart w:id="543" w:name="_Toc152586297"/>
      <w:bookmarkStart w:id="544" w:name="_Toc1876950018_WPSOffice_Level1"/>
      <w:bookmarkStart w:id="545" w:name="_Toc339295120"/>
      <w:bookmarkStart w:id="546" w:name="_Toc1351594660_WPSOffice_Level2"/>
      <w:bookmarkStart w:id="547" w:name="_Toc1366447656"/>
      <w:bookmarkStart w:id="548" w:name="_Toc2021117886"/>
      <w:bookmarkStart w:id="549" w:name="_Toc505697850"/>
      <w:bookmarkStart w:id="550" w:name="_Toc1331652897_WPSOffice_Level2"/>
      <w:bookmarkStart w:id="551" w:name="_Toc694927784"/>
      <w:bookmarkStart w:id="552" w:name="_Toc1047604175"/>
      <w:bookmarkStart w:id="553" w:name="_Toc1212124171"/>
      <w:bookmarkStart w:id="554" w:name="_Toc1554580408"/>
      <w:bookmarkStart w:id="555" w:name="_Toc1216028725_WPSOffice_Level2"/>
      <w:bookmarkStart w:id="556" w:name="_Toc2128211085"/>
      <w:bookmarkStart w:id="557" w:name="_Toc2146371347"/>
      <w:bookmarkStart w:id="558" w:name="_Toc1887969822_WPSOffice_Level2"/>
      <w:bookmarkStart w:id="559" w:name="_Toc667407289"/>
      <w:r>
        <w:rPr>
          <w:rFonts w:ascii="宋体" w:hAnsi="宋体" w:eastAsia="宋体" w:cs="宋体"/>
          <w:b/>
          <w:color w:val="auto"/>
          <w:sz w:val="28"/>
          <w:szCs w:val="28"/>
          <w:lang w:eastAsia="zh-CN"/>
        </w:rPr>
        <w:t>评分标准（满分100分）</w:t>
      </w:r>
      <w:bookmarkEnd w:id="541"/>
      <w:bookmarkEnd w:id="542"/>
    </w:p>
    <w:p w14:paraId="3B0D3E7E">
      <w:pPr>
        <w:widowControl w:val="0"/>
        <w:spacing w:after="120" w:line="400" w:lineRule="exact"/>
        <w:ind w:firstLine="562" w:firstLineChars="200"/>
        <w:jc w:val="both"/>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1.商务（综合）评分50分</w:t>
      </w:r>
    </w:p>
    <w:tbl>
      <w:tblPr>
        <w:tblStyle w:val="5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7059"/>
        <w:gridCol w:w="1051"/>
      </w:tblGrid>
      <w:tr w14:paraId="1E0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1270" w:type="dxa"/>
            <w:tcBorders>
              <w:top w:val="single" w:color="auto" w:sz="4" w:space="0"/>
              <w:left w:val="single" w:color="auto" w:sz="4" w:space="0"/>
              <w:bottom w:val="single" w:color="auto" w:sz="4" w:space="0"/>
              <w:right w:val="single" w:color="auto" w:sz="4" w:space="0"/>
            </w:tcBorders>
            <w:vAlign w:val="center"/>
          </w:tcPr>
          <w:p w14:paraId="59FABE4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评审内容</w:t>
            </w:r>
          </w:p>
        </w:tc>
        <w:tc>
          <w:tcPr>
            <w:tcW w:w="7059" w:type="dxa"/>
            <w:tcBorders>
              <w:top w:val="single" w:color="auto" w:sz="4" w:space="0"/>
              <w:left w:val="single" w:color="auto" w:sz="4" w:space="0"/>
              <w:bottom w:val="single" w:color="auto" w:sz="4" w:space="0"/>
              <w:right w:val="single" w:color="auto" w:sz="4" w:space="0"/>
            </w:tcBorders>
            <w:vAlign w:val="center"/>
          </w:tcPr>
          <w:p w14:paraId="0AE6F2D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评分细则</w:t>
            </w:r>
          </w:p>
        </w:tc>
        <w:tc>
          <w:tcPr>
            <w:tcW w:w="1051" w:type="dxa"/>
            <w:tcBorders>
              <w:top w:val="single" w:color="auto" w:sz="4" w:space="0"/>
              <w:left w:val="single" w:color="auto" w:sz="4" w:space="0"/>
              <w:bottom w:val="single" w:color="auto" w:sz="4" w:space="0"/>
              <w:right w:val="single" w:color="auto" w:sz="4" w:space="0"/>
            </w:tcBorders>
            <w:vAlign w:val="center"/>
          </w:tcPr>
          <w:p w14:paraId="4E93653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分值</w:t>
            </w:r>
          </w:p>
        </w:tc>
      </w:tr>
      <w:tr w14:paraId="6339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0" w:hRule="atLeast"/>
          <w:jc w:val="center"/>
        </w:trPr>
        <w:tc>
          <w:tcPr>
            <w:tcW w:w="1270" w:type="dxa"/>
            <w:vAlign w:val="center"/>
          </w:tcPr>
          <w:p w14:paraId="61C71E6F">
            <w:pPr>
              <w:spacing w:line="400" w:lineRule="exact"/>
              <w:jc w:val="left"/>
              <w:rPr>
                <w:rFonts w:hint="eastAsia" w:ascii="仿宋" w:hAnsi="仿宋" w:eastAsia="仿宋" w:cs="仿宋"/>
                <w:sz w:val="28"/>
                <w:szCs w:val="28"/>
              </w:rPr>
            </w:pPr>
            <w:r>
              <w:rPr>
                <w:rFonts w:hint="eastAsia" w:ascii="仿宋" w:hAnsi="仿宋" w:eastAsia="仿宋" w:cs="仿宋"/>
                <w:sz w:val="28"/>
                <w:szCs w:val="28"/>
              </w:rPr>
              <w:t>类似业绩</w:t>
            </w:r>
          </w:p>
          <w:p w14:paraId="03145C2A">
            <w:pPr>
              <w:spacing w:line="400" w:lineRule="exact"/>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分）</w:t>
            </w:r>
          </w:p>
        </w:tc>
        <w:tc>
          <w:tcPr>
            <w:tcW w:w="7059" w:type="dxa"/>
            <w:vAlign w:val="center"/>
          </w:tcPr>
          <w:p w14:paraId="1BE1AF0E">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highlight w:val="none"/>
                <w:lang w:val="en-US" w:eastAsia="zh-CN"/>
              </w:rPr>
              <w:t>投标人</w:t>
            </w:r>
            <w:r>
              <w:rPr>
                <w:rFonts w:hint="eastAsia" w:ascii="仿宋" w:hAnsi="仿宋" w:eastAsia="仿宋" w:cs="仿宋"/>
                <w:kern w:val="0"/>
                <w:sz w:val="28"/>
                <w:szCs w:val="28"/>
                <w:highlight w:val="none"/>
              </w:rPr>
              <w:t>或生产商提供自2022年1月1日以来（</w:t>
            </w:r>
            <w:r>
              <w:rPr>
                <w:rFonts w:hint="eastAsia" w:ascii="仿宋" w:hAnsi="仿宋" w:eastAsia="仿宋" w:cs="仿宋"/>
                <w:sz w:val="28"/>
                <w:szCs w:val="28"/>
                <w:highlight w:val="none"/>
              </w:rPr>
              <w:t>以配送时间为准</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具有二</w:t>
            </w:r>
            <w:r>
              <w:rPr>
                <w:rFonts w:hint="eastAsia" w:ascii="仿宋" w:hAnsi="仿宋" w:eastAsia="仿宋" w:cs="仿宋"/>
                <w:kern w:val="0"/>
                <w:sz w:val="28"/>
                <w:szCs w:val="28"/>
                <w:highlight w:val="none"/>
              </w:rPr>
              <w:t>级</w:t>
            </w:r>
            <w:r>
              <w:rPr>
                <w:rFonts w:hint="eastAsia" w:ascii="仿宋" w:hAnsi="仿宋" w:eastAsia="仿宋" w:cs="仿宋"/>
                <w:kern w:val="0"/>
                <w:sz w:val="28"/>
                <w:szCs w:val="28"/>
                <w:highlight w:val="none"/>
                <w:lang w:val="en-US" w:eastAsia="zh-CN"/>
              </w:rPr>
              <w:t>及以上</w:t>
            </w:r>
            <w:r>
              <w:rPr>
                <w:rFonts w:hint="eastAsia" w:ascii="仿宋" w:hAnsi="仿宋" w:eastAsia="仿宋" w:cs="仿宋"/>
                <w:kern w:val="0"/>
                <w:sz w:val="28"/>
                <w:szCs w:val="28"/>
                <w:highlight w:val="none"/>
              </w:rPr>
              <w:t>医院提供药品</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包括含精神类药品）</w:t>
            </w:r>
            <w:r>
              <w:rPr>
                <w:rFonts w:hint="eastAsia" w:ascii="仿宋" w:hAnsi="仿宋" w:eastAsia="仿宋" w:cs="仿宋"/>
                <w:kern w:val="0"/>
                <w:sz w:val="28"/>
                <w:szCs w:val="28"/>
                <w:highlight w:val="none"/>
              </w:rPr>
              <w:t>配送服务的业绩</w:t>
            </w:r>
            <w:r>
              <w:rPr>
                <w:rFonts w:hint="eastAsia" w:ascii="仿宋" w:hAnsi="仿宋" w:eastAsia="仿宋" w:cs="仿宋"/>
                <w:kern w:val="0"/>
                <w:sz w:val="28"/>
                <w:szCs w:val="28"/>
                <w:highlight w:val="none"/>
                <w:lang w:val="en-US" w:eastAsia="zh-CN"/>
              </w:rPr>
              <w:t>，每提供一份得3分，最多得9分。评标时每一份业绩需同时提供完整的合同</w:t>
            </w:r>
            <w:r>
              <w:rPr>
                <w:rFonts w:hint="eastAsia" w:ascii="仿宋" w:hAnsi="仿宋" w:eastAsia="仿宋" w:cs="仿宋"/>
                <w:sz w:val="28"/>
                <w:szCs w:val="28"/>
                <w:highlight w:val="none"/>
              </w:rPr>
              <w:t>或加盖医院公章/财务章的药品配送金额</w:t>
            </w:r>
            <w:r>
              <w:rPr>
                <w:rFonts w:hint="eastAsia" w:ascii="仿宋" w:hAnsi="仿宋" w:eastAsia="仿宋" w:cs="仿宋"/>
                <w:sz w:val="28"/>
                <w:szCs w:val="28"/>
                <w:highlight w:val="none"/>
                <w:lang w:val="en-US" w:eastAsia="zh-CN"/>
              </w:rPr>
              <w:t>/品种</w:t>
            </w:r>
            <w:r>
              <w:rPr>
                <w:rFonts w:hint="eastAsia" w:ascii="仿宋" w:hAnsi="仿宋" w:eastAsia="仿宋" w:cs="仿宋"/>
                <w:sz w:val="28"/>
                <w:szCs w:val="28"/>
                <w:highlight w:val="none"/>
              </w:rPr>
              <w:t>证明，并注明业主联系人和联系方式</w:t>
            </w:r>
            <w:r>
              <w:rPr>
                <w:rFonts w:hint="eastAsia" w:ascii="仿宋" w:hAnsi="仿宋" w:eastAsia="仿宋" w:cs="仿宋"/>
                <w:kern w:val="0"/>
                <w:sz w:val="28"/>
                <w:szCs w:val="28"/>
                <w:highlight w:val="none"/>
                <w:lang w:val="en-US" w:eastAsia="zh-CN"/>
              </w:rPr>
              <w:t>，不提供或提供不全者不得分。</w:t>
            </w:r>
          </w:p>
        </w:tc>
        <w:tc>
          <w:tcPr>
            <w:tcW w:w="1051" w:type="dxa"/>
            <w:vAlign w:val="center"/>
          </w:tcPr>
          <w:p w14:paraId="1114FC35">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r>
      <w:tr w14:paraId="7AF6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270" w:type="dxa"/>
            <w:vAlign w:val="center"/>
          </w:tcPr>
          <w:p w14:paraId="4D49E8ED">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药品配送服务保障</w:t>
            </w:r>
          </w:p>
          <w:p w14:paraId="6F8869B2">
            <w:pPr>
              <w:spacing w:line="400" w:lineRule="exac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（4分）</w:t>
            </w:r>
          </w:p>
        </w:tc>
        <w:tc>
          <w:tcPr>
            <w:tcW w:w="7059" w:type="dxa"/>
            <w:vAlign w:val="center"/>
          </w:tcPr>
          <w:p w14:paraId="4EA52B02">
            <w:pPr>
              <w:spacing w:line="400" w:lineRule="exac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专职配送药品保障服务人员（具有药学相关专业本科学历或从业经验）每派驻1人得1分。提供学历证书或从业经验的相关证明）最高得4分。</w:t>
            </w:r>
          </w:p>
        </w:tc>
        <w:tc>
          <w:tcPr>
            <w:tcW w:w="1051" w:type="dxa"/>
            <w:vAlign w:val="center"/>
          </w:tcPr>
          <w:p w14:paraId="6A2673B1">
            <w:pPr>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r>
      <w:tr w14:paraId="197A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7" w:hRule="atLeast"/>
          <w:jc w:val="center"/>
        </w:trPr>
        <w:tc>
          <w:tcPr>
            <w:tcW w:w="1270" w:type="dxa"/>
            <w:vAlign w:val="center"/>
          </w:tcPr>
          <w:p w14:paraId="1286BBC2">
            <w:pPr>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售后服务方案</w:t>
            </w:r>
          </w:p>
          <w:p w14:paraId="7BC6CB9C">
            <w:pPr>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（15分）</w:t>
            </w:r>
          </w:p>
        </w:tc>
        <w:tc>
          <w:tcPr>
            <w:tcW w:w="7059" w:type="dxa"/>
            <w:vAlign w:val="center"/>
          </w:tcPr>
          <w:p w14:paraId="259E19C4">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售后服务方案（包括但不限于）： </w:t>
            </w:r>
          </w:p>
          <w:p w14:paraId="668F3BF8">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1.配送药品的售后服务（保证近效期、破损药品的调换等），有效期内药品的退货、调换等、解决问题的响应时间、培训计划等，订单确认与信息核对，问题分类及处理，用户咨询服务及满意度回访。 </w:t>
            </w:r>
          </w:p>
          <w:p w14:paraId="6FCD493F">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根据以上售后服务，内容完整、描述详细，完全符合采购需求得 15分，每缺一项内容扣 2.5分，每有一项描述不够详细、不够完整的扣1.5分，扣完为止。</w:t>
            </w:r>
          </w:p>
        </w:tc>
        <w:tc>
          <w:tcPr>
            <w:tcW w:w="1051" w:type="dxa"/>
            <w:vAlign w:val="center"/>
          </w:tcPr>
          <w:p w14:paraId="5E2B2508">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77AE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1270" w:type="dxa"/>
            <w:vMerge w:val="restart"/>
            <w:shd w:val="clear" w:color="auto" w:fill="auto"/>
            <w:vAlign w:val="center"/>
          </w:tcPr>
          <w:p w14:paraId="374D7A31">
            <w:pPr>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仓储</w:t>
            </w:r>
          </w:p>
          <w:p w14:paraId="49E10806">
            <w:pPr>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（13分）</w:t>
            </w:r>
          </w:p>
          <w:p w14:paraId="6CB618DF">
            <w:pPr>
              <w:spacing w:line="400" w:lineRule="exact"/>
              <w:jc w:val="left"/>
              <w:rPr>
                <w:rFonts w:hint="eastAsia" w:ascii="仿宋" w:hAnsi="仿宋" w:eastAsia="仿宋" w:cs="仿宋"/>
                <w:kern w:val="0"/>
                <w:sz w:val="28"/>
                <w:szCs w:val="28"/>
                <w:lang w:val="en-US" w:eastAsia="zh-CN"/>
              </w:rPr>
            </w:pPr>
          </w:p>
        </w:tc>
        <w:tc>
          <w:tcPr>
            <w:tcW w:w="7059" w:type="dxa"/>
            <w:shd w:val="clear" w:color="auto" w:fill="auto"/>
            <w:vAlign w:val="center"/>
          </w:tcPr>
          <w:p w14:paraId="0B86DEB6">
            <w:pPr>
              <w:spacing w:line="400" w:lineRule="exact"/>
              <w:rPr>
                <w:rFonts w:hint="eastAsia" w:ascii="仿宋" w:hAnsi="仿宋" w:eastAsia="仿宋" w:cs="仿宋"/>
                <w:kern w:val="0"/>
                <w:sz w:val="28"/>
                <w:szCs w:val="28"/>
                <w:lang w:val="en-US" w:eastAsia="zh-CN"/>
              </w:rPr>
            </w:pPr>
            <w:r>
              <w:rPr>
                <w:rFonts w:hint="eastAsia" w:ascii="仿宋" w:hAnsi="仿宋" w:eastAsia="仿宋"/>
                <w:color w:val="auto"/>
                <w:spacing w:val="14"/>
                <w:sz w:val="28"/>
                <w:szCs w:val="28"/>
                <w:lang w:val="en-US" w:eastAsia="zh-CN"/>
              </w:rPr>
              <w:t>1.仓储分类：</w:t>
            </w:r>
            <w:r>
              <w:rPr>
                <w:rFonts w:hint="eastAsia" w:ascii="仿宋" w:hAnsi="仿宋" w:eastAsia="仿宋"/>
                <w:color w:val="auto"/>
                <w:spacing w:val="14"/>
                <w:sz w:val="28"/>
                <w:szCs w:val="28"/>
              </w:rPr>
              <w:t>仓库分类共3分，有常温库、阴凉库得1分；有常温库、阴凉库、冷藏库得2分；有常温库、阴凉库、冷藏库、冷冻库得3分。</w:t>
            </w:r>
            <w:r>
              <w:rPr>
                <w:rFonts w:hint="eastAsia" w:ascii="宋体" w:hAnsi="宋体" w:eastAsia="宋体" w:cs="宋体"/>
                <w:b/>
                <w:spacing w:val="30"/>
                <w:sz w:val="28"/>
                <w:szCs w:val="28"/>
                <w:highlight w:val="none"/>
                <w:lang w:eastAsia="zh-CN"/>
              </w:rPr>
              <w:t>（</w:t>
            </w:r>
            <w:r>
              <w:rPr>
                <w:rFonts w:hint="eastAsia" w:ascii="仿宋" w:hAnsi="仿宋" w:eastAsia="仿宋"/>
                <w:b/>
                <w:bCs/>
                <w:color w:val="auto"/>
                <w:spacing w:val="14"/>
                <w:sz w:val="28"/>
                <w:szCs w:val="28"/>
              </w:rPr>
              <w:t>须在</w:t>
            </w:r>
            <w:r>
              <w:rPr>
                <w:rFonts w:hint="eastAsia" w:ascii="仿宋" w:hAnsi="仿宋" w:eastAsia="仿宋"/>
                <w:b/>
                <w:bCs/>
                <w:color w:val="auto"/>
                <w:spacing w:val="14"/>
                <w:sz w:val="28"/>
                <w:szCs w:val="28"/>
                <w:lang w:eastAsia="zh-CN"/>
              </w:rPr>
              <w:t>投标文件</w:t>
            </w:r>
            <w:r>
              <w:rPr>
                <w:rFonts w:hint="eastAsia" w:ascii="仿宋" w:hAnsi="仿宋" w:eastAsia="仿宋"/>
                <w:b/>
                <w:bCs/>
                <w:color w:val="auto"/>
                <w:spacing w:val="14"/>
                <w:sz w:val="28"/>
                <w:szCs w:val="28"/>
              </w:rPr>
              <w:t>中附自有房产证书或者租赁合同复印件并或其他证明材料加盖供应商公章）</w:t>
            </w:r>
            <w:r>
              <w:rPr>
                <w:rFonts w:hint="eastAsia" w:ascii="宋体" w:hAnsi="宋体" w:eastAsia="宋体" w:cs="宋体"/>
                <w:b/>
                <w:spacing w:val="30"/>
                <w:sz w:val="28"/>
                <w:szCs w:val="28"/>
                <w:highlight w:val="none"/>
              </w:rPr>
              <w:t>。</w:t>
            </w:r>
          </w:p>
        </w:tc>
        <w:tc>
          <w:tcPr>
            <w:tcW w:w="1051" w:type="dxa"/>
            <w:shd w:val="clear" w:color="auto" w:fill="auto"/>
            <w:vAlign w:val="center"/>
          </w:tcPr>
          <w:p w14:paraId="29CD732E">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14:paraId="72E5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1270" w:type="dxa"/>
            <w:vMerge w:val="continue"/>
            <w:shd w:val="clear" w:color="auto" w:fill="auto"/>
            <w:vAlign w:val="center"/>
          </w:tcPr>
          <w:p w14:paraId="6C9A85DA">
            <w:pPr>
              <w:spacing w:line="400" w:lineRule="exact"/>
              <w:jc w:val="left"/>
              <w:rPr>
                <w:rFonts w:hint="eastAsia" w:ascii="仿宋" w:hAnsi="仿宋" w:eastAsia="仿宋" w:cs="仿宋"/>
                <w:kern w:val="0"/>
                <w:sz w:val="28"/>
                <w:szCs w:val="28"/>
                <w:lang w:val="en-US" w:eastAsia="zh-CN"/>
              </w:rPr>
            </w:pPr>
          </w:p>
        </w:tc>
        <w:tc>
          <w:tcPr>
            <w:tcW w:w="7059" w:type="dxa"/>
            <w:shd w:val="clear" w:color="auto" w:fill="auto"/>
            <w:vAlign w:val="center"/>
          </w:tcPr>
          <w:p w14:paraId="4A78B947">
            <w:pPr>
              <w:spacing w:line="400" w:lineRule="exact"/>
              <w:rPr>
                <w:rFonts w:ascii="仿宋" w:hAnsi="仿宋" w:eastAsia="仿宋"/>
                <w:color w:val="auto"/>
                <w:spacing w:val="14"/>
                <w:sz w:val="28"/>
                <w:szCs w:val="28"/>
              </w:rPr>
            </w:pPr>
            <w:r>
              <w:rPr>
                <w:rFonts w:hint="eastAsia" w:ascii="仿宋" w:hAnsi="仿宋" w:eastAsia="仿宋"/>
                <w:color w:val="auto"/>
                <w:spacing w:val="14"/>
                <w:sz w:val="28"/>
                <w:szCs w:val="28"/>
                <w:lang w:val="en-US" w:eastAsia="zh-CN"/>
              </w:rPr>
              <w:t>2.</w:t>
            </w:r>
            <w:r>
              <w:rPr>
                <w:rFonts w:hint="eastAsia" w:ascii="仿宋" w:hAnsi="仿宋" w:eastAsia="仿宋"/>
                <w:color w:val="auto"/>
                <w:spacing w:val="14"/>
                <w:sz w:val="28"/>
                <w:szCs w:val="28"/>
              </w:rPr>
              <w:t>仓储面积≥</w:t>
            </w:r>
            <w:r>
              <w:rPr>
                <w:rFonts w:hint="eastAsia" w:ascii="仿宋" w:hAnsi="仿宋" w:eastAsia="仿宋"/>
                <w:color w:val="auto"/>
                <w:spacing w:val="14"/>
                <w:sz w:val="28"/>
                <w:szCs w:val="28"/>
                <w:lang w:val="en-US" w:eastAsia="zh-CN"/>
              </w:rPr>
              <w:t>5</w:t>
            </w:r>
            <w:r>
              <w:rPr>
                <w:rFonts w:hint="eastAsia" w:ascii="仿宋" w:hAnsi="仿宋" w:eastAsia="仿宋"/>
                <w:color w:val="auto"/>
                <w:spacing w:val="14"/>
                <w:sz w:val="28"/>
                <w:szCs w:val="28"/>
              </w:rPr>
              <w:t>000平方米的得</w:t>
            </w:r>
            <w:r>
              <w:rPr>
                <w:rFonts w:hint="eastAsia" w:ascii="仿宋" w:hAnsi="仿宋" w:eastAsia="仿宋"/>
                <w:color w:val="auto"/>
                <w:spacing w:val="14"/>
                <w:sz w:val="28"/>
                <w:szCs w:val="28"/>
                <w:lang w:val="en-US" w:eastAsia="zh-CN"/>
              </w:rPr>
              <w:t>5</w:t>
            </w:r>
            <w:r>
              <w:rPr>
                <w:rFonts w:hint="eastAsia" w:ascii="仿宋" w:hAnsi="仿宋" w:eastAsia="仿宋"/>
                <w:color w:val="auto"/>
                <w:spacing w:val="14"/>
                <w:sz w:val="28"/>
                <w:szCs w:val="28"/>
              </w:rPr>
              <w:t>分，仓储面积≥3000平方米的得</w:t>
            </w:r>
            <w:r>
              <w:rPr>
                <w:rFonts w:hint="eastAsia" w:ascii="仿宋" w:hAnsi="仿宋" w:eastAsia="仿宋"/>
                <w:color w:val="auto"/>
                <w:spacing w:val="14"/>
                <w:sz w:val="28"/>
                <w:szCs w:val="28"/>
                <w:lang w:val="en-US" w:eastAsia="zh-CN"/>
              </w:rPr>
              <w:t>3</w:t>
            </w:r>
            <w:r>
              <w:rPr>
                <w:rFonts w:hint="eastAsia" w:ascii="仿宋" w:hAnsi="仿宋" w:eastAsia="仿宋"/>
                <w:color w:val="auto"/>
                <w:spacing w:val="14"/>
                <w:sz w:val="28"/>
                <w:szCs w:val="28"/>
              </w:rPr>
              <w:t>分，仓储面积≥2000平方米的得1分，否则不得分。</w:t>
            </w:r>
            <w:r>
              <w:rPr>
                <w:rFonts w:hint="eastAsia" w:ascii="仿宋" w:hAnsi="仿宋" w:eastAsia="仿宋"/>
                <w:b/>
                <w:bCs/>
                <w:color w:val="auto"/>
                <w:spacing w:val="14"/>
                <w:sz w:val="28"/>
                <w:szCs w:val="28"/>
              </w:rPr>
              <w:t>（须在</w:t>
            </w:r>
            <w:r>
              <w:rPr>
                <w:rFonts w:hint="eastAsia" w:ascii="仿宋" w:hAnsi="仿宋" w:eastAsia="仿宋"/>
                <w:b/>
                <w:bCs/>
                <w:color w:val="auto"/>
                <w:spacing w:val="14"/>
                <w:sz w:val="28"/>
                <w:szCs w:val="28"/>
                <w:lang w:eastAsia="zh-CN"/>
              </w:rPr>
              <w:t>投标文件</w:t>
            </w:r>
            <w:r>
              <w:rPr>
                <w:rFonts w:hint="eastAsia" w:ascii="仿宋" w:hAnsi="仿宋" w:eastAsia="仿宋"/>
                <w:b/>
                <w:bCs/>
                <w:color w:val="auto"/>
                <w:spacing w:val="14"/>
                <w:sz w:val="28"/>
                <w:szCs w:val="28"/>
              </w:rPr>
              <w:t>中附自有房产证书或者租赁合同复印件并或其他证明材料加盖供应商公章）。</w:t>
            </w:r>
          </w:p>
        </w:tc>
        <w:tc>
          <w:tcPr>
            <w:tcW w:w="1051" w:type="dxa"/>
            <w:shd w:val="clear" w:color="auto" w:fill="auto"/>
            <w:vAlign w:val="center"/>
          </w:tcPr>
          <w:p w14:paraId="32C9063B">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14:paraId="1C67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5" w:hRule="atLeast"/>
          <w:jc w:val="center"/>
        </w:trPr>
        <w:tc>
          <w:tcPr>
            <w:tcW w:w="1270" w:type="dxa"/>
            <w:vMerge w:val="continue"/>
            <w:shd w:val="clear" w:color="auto" w:fill="auto"/>
            <w:vAlign w:val="center"/>
          </w:tcPr>
          <w:p w14:paraId="2FA84074">
            <w:pPr>
              <w:spacing w:line="400" w:lineRule="exact"/>
              <w:jc w:val="left"/>
              <w:rPr>
                <w:rFonts w:hint="eastAsia" w:ascii="仿宋" w:hAnsi="仿宋" w:eastAsia="仿宋" w:cs="仿宋"/>
                <w:kern w:val="0"/>
                <w:sz w:val="28"/>
                <w:szCs w:val="28"/>
                <w:lang w:val="en-US" w:eastAsia="zh-CN"/>
              </w:rPr>
            </w:pPr>
          </w:p>
        </w:tc>
        <w:tc>
          <w:tcPr>
            <w:tcW w:w="7059" w:type="dxa"/>
            <w:shd w:val="clear" w:color="auto" w:fill="auto"/>
            <w:vAlign w:val="center"/>
          </w:tcPr>
          <w:p w14:paraId="3EF27DEC">
            <w:pPr>
              <w:spacing w:line="400" w:lineRule="exact"/>
              <w:rPr>
                <w:rFonts w:hint="eastAsia" w:ascii="仿宋" w:hAnsi="仿宋" w:eastAsia="仿宋" w:cs="仿宋"/>
                <w:kern w:val="0"/>
                <w:sz w:val="28"/>
                <w:szCs w:val="28"/>
                <w:lang w:val="en-US" w:eastAsia="zh-CN"/>
              </w:rPr>
            </w:pPr>
            <w:r>
              <w:rPr>
                <w:rFonts w:hint="eastAsia" w:ascii="仿宋" w:hAnsi="仿宋" w:eastAsia="仿宋"/>
                <w:color w:val="auto"/>
                <w:spacing w:val="14"/>
                <w:sz w:val="28"/>
                <w:szCs w:val="28"/>
                <w:lang w:val="en-US" w:eastAsia="zh-CN"/>
              </w:rPr>
              <w:t>3.</w:t>
            </w:r>
            <w:r>
              <w:rPr>
                <w:rFonts w:ascii="仿宋" w:hAnsi="仿宋" w:eastAsia="仿宋"/>
                <w:color w:val="auto"/>
                <w:spacing w:val="14"/>
                <w:sz w:val="28"/>
                <w:szCs w:val="28"/>
              </w:rPr>
              <w:t>冷库容积≥</w:t>
            </w:r>
            <w:r>
              <w:rPr>
                <w:rFonts w:hint="eastAsia" w:ascii="仿宋" w:hAnsi="仿宋" w:eastAsia="仿宋"/>
                <w:color w:val="auto"/>
                <w:spacing w:val="14"/>
                <w:sz w:val="28"/>
                <w:szCs w:val="28"/>
                <w:lang w:val="en-US" w:eastAsia="zh-CN"/>
              </w:rPr>
              <w:t>3</w:t>
            </w:r>
            <w:r>
              <w:rPr>
                <w:rFonts w:hint="eastAsia" w:ascii="仿宋" w:hAnsi="仿宋" w:eastAsia="仿宋"/>
                <w:color w:val="auto"/>
                <w:spacing w:val="14"/>
                <w:sz w:val="28"/>
                <w:szCs w:val="28"/>
              </w:rPr>
              <w:t>00</w:t>
            </w:r>
            <w:r>
              <w:rPr>
                <w:rFonts w:ascii="仿宋" w:hAnsi="仿宋" w:eastAsia="仿宋"/>
                <w:color w:val="auto"/>
                <w:spacing w:val="14"/>
                <w:sz w:val="28"/>
                <w:szCs w:val="28"/>
              </w:rPr>
              <w:t>立方米，得</w:t>
            </w:r>
            <w:r>
              <w:rPr>
                <w:rFonts w:hint="eastAsia" w:ascii="仿宋" w:hAnsi="仿宋" w:eastAsia="仿宋"/>
                <w:color w:val="auto"/>
                <w:spacing w:val="14"/>
                <w:sz w:val="28"/>
                <w:szCs w:val="28"/>
                <w:lang w:val="en-US" w:eastAsia="zh-CN"/>
              </w:rPr>
              <w:t>5</w:t>
            </w:r>
            <w:r>
              <w:rPr>
                <w:rFonts w:ascii="仿宋" w:hAnsi="仿宋" w:eastAsia="仿宋"/>
                <w:color w:val="auto"/>
                <w:spacing w:val="14"/>
                <w:sz w:val="28"/>
                <w:szCs w:val="28"/>
              </w:rPr>
              <w:t>分，冷库容积≥</w:t>
            </w:r>
            <w:r>
              <w:rPr>
                <w:rFonts w:hint="eastAsia" w:ascii="仿宋" w:hAnsi="仿宋" w:eastAsia="仿宋"/>
                <w:color w:val="auto"/>
                <w:spacing w:val="14"/>
                <w:sz w:val="28"/>
                <w:szCs w:val="28"/>
                <w:lang w:val="en-US" w:eastAsia="zh-CN"/>
              </w:rPr>
              <w:t>2</w:t>
            </w:r>
            <w:r>
              <w:rPr>
                <w:rFonts w:hint="eastAsia" w:ascii="仿宋" w:hAnsi="仿宋" w:eastAsia="仿宋"/>
                <w:color w:val="auto"/>
                <w:spacing w:val="14"/>
                <w:sz w:val="28"/>
                <w:szCs w:val="28"/>
              </w:rPr>
              <w:t>00</w:t>
            </w:r>
            <w:r>
              <w:rPr>
                <w:rFonts w:ascii="仿宋" w:hAnsi="仿宋" w:eastAsia="仿宋"/>
                <w:color w:val="auto"/>
                <w:spacing w:val="14"/>
                <w:sz w:val="28"/>
                <w:szCs w:val="28"/>
              </w:rPr>
              <w:t>立方米，得</w:t>
            </w:r>
            <w:r>
              <w:rPr>
                <w:rFonts w:hint="eastAsia" w:ascii="仿宋" w:hAnsi="仿宋" w:eastAsia="仿宋"/>
                <w:color w:val="auto"/>
                <w:spacing w:val="14"/>
                <w:sz w:val="28"/>
                <w:szCs w:val="28"/>
                <w:lang w:val="en-US" w:eastAsia="zh-CN"/>
              </w:rPr>
              <w:t>3</w:t>
            </w:r>
            <w:r>
              <w:rPr>
                <w:rFonts w:ascii="仿宋" w:hAnsi="仿宋" w:eastAsia="仿宋"/>
                <w:color w:val="auto"/>
                <w:spacing w:val="14"/>
                <w:sz w:val="28"/>
                <w:szCs w:val="28"/>
              </w:rPr>
              <w:t>分，冷库容积≥</w:t>
            </w:r>
            <w:r>
              <w:rPr>
                <w:rFonts w:hint="eastAsia" w:ascii="仿宋" w:hAnsi="仿宋" w:eastAsia="仿宋"/>
                <w:color w:val="auto"/>
                <w:spacing w:val="14"/>
                <w:sz w:val="28"/>
                <w:szCs w:val="28"/>
              </w:rPr>
              <w:t>100</w:t>
            </w:r>
            <w:r>
              <w:rPr>
                <w:rFonts w:ascii="仿宋" w:hAnsi="仿宋" w:eastAsia="仿宋"/>
                <w:color w:val="auto"/>
                <w:spacing w:val="14"/>
                <w:sz w:val="28"/>
                <w:szCs w:val="28"/>
              </w:rPr>
              <w:t>立方米，得1分，否则</w:t>
            </w:r>
            <w:r>
              <w:rPr>
                <w:rFonts w:hint="eastAsia" w:ascii="仿宋" w:hAnsi="仿宋" w:eastAsia="仿宋"/>
                <w:color w:val="auto"/>
                <w:spacing w:val="14"/>
                <w:sz w:val="28"/>
                <w:szCs w:val="28"/>
              </w:rPr>
              <w:t>不得分</w:t>
            </w:r>
            <w:r>
              <w:rPr>
                <w:rFonts w:ascii="仿宋" w:hAnsi="仿宋" w:eastAsia="仿宋"/>
                <w:color w:val="auto"/>
                <w:spacing w:val="14"/>
                <w:sz w:val="28"/>
                <w:szCs w:val="28"/>
              </w:rPr>
              <w:t>。</w:t>
            </w:r>
            <w:r>
              <w:rPr>
                <w:rFonts w:hint="eastAsia" w:ascii="仿宋" w:hAnsi="仿宋" w:eastAsia="仿宋"/>
                <w:b/>
                <w:bCs/>
                <w:color w:val="auto"/>
                <w:spacing w:val="14"/>
                <w:sz w:val="28"/>
                <w:szCs w:val="28"/>
              </w:rPr>
              <w:t>（须在</w:t>
            </w:r>
            <w:r>
              <w:rPr>
                <w:rFonts w:hint="eastAsia" w:ascii="仿宋" w:hAnsi="仿宋" w:eastAsia="仿宋"/>
                <w:b/>
                <w:bCs/>
                <w:color w:val="auto"/>
                <w:spacing w:val="14"/>
                <w:sz w:val="28"/>
                <w:szCs w:val="28"/>
                <w:lang w:eastAsia="zh-CN"/>
              </w:rPr>
              <w:t>投标文件</w:t>
            </w:r>
            <w:r>
              <w:rPr>
                <w:rFonts w:hint="eastAsia" w:ascii="仿宋" w:hAnsi="仿宋" w:eastAsia="仿宋"/>
                <w:b/>
                <w:bCs/>
                <w:color w:val="auto"/>
                <w:spacing w:val="14"/>
                <w:sz w:val="28"/>
                <w:szCs w:val="28"/>
              </w:rPr>
              <w:t>中附自有房产证书或者租赁合同复印件或其他证明材料并加盖供应商公章）</w:t>
            </w:r>
            <w:r>
              <w:rPr>
                <w:rFonts w:hint="eastAsia" w:ascii="仿宋" w:hAnsi="仿宋" w:eastAsia="仿宋"/>
                <w:b/>
                <w:bCs/>
                <w:color w:val="auto"/>
                <w:spacing w:val="14"/>
                <w:sz w:val="28"/>
                <w:szCs w:val="28"/>
                <w:lang w:eastAsia="zh-CN"/>
              </w:rPr>
              <w:t>。</w:t>
            </w:r>
          </w:p>
        </w:tc>
        <w:tc>
          <w:tcPr>
            <w:tcW w:w="1051" w:type="dxa"/>
            <w:shd w:val="clear" w:color="auto" w:fill="auto"/>
            <w:vAlign w:val="center"/>
          </w:tcPr>
          <w:p w14:paraId="17ADDFC7">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14:paraId="3544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jc w:val="center"/>
        </w:trPr>
        <w:tc>
          <w:tcPr>
            <w:tcW w:w="1270" w:type="dxa"/>
            <w:vMerge w:val="restart"/>
            <w:vAlign w:val="center"/>
          </w:tcPr>
          <w:p w14:paraId="30C656C6">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物流配送车辆</w:t>
            </w:r>
          </w:p>
          <w:p w14:paraId="45568739">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（9分）</w:t>
            </w:r>
          </w:p>
          <w:p w14:paraId="7EA31E15">
            <w:pPr>
              <w:spacing w:line="400" w:lineRule="exact"/>
              <w:rPr>
                <w:rFonts w:hint="eastAsia" w:ascii="仿宋" w:hAnsi="仿宋" w:eastAsia="仿宋" w:cs="仿宋"/>
                <w:kern w:val="0"/>
                <w:sz w:val="28"/>
                <w:szCs w:val="28"/>
                <w:lang w:val="en-US" w:eastAsia="zh-CN"/>
              </w:rPr>
            </w:pPr>
          </w:p>
        </w:tc>
        <w:tc>
          <w:tcPr>
            <w:tcW w:w="7059" w:type="dxa"/>
            <w:vAlign w:val="center"/>
          </w:tcPr>
          <w:p w14:paraId="6E4FD4BF">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1.专用药品配送车辆，每提供 1 辆专用药品配送车辆得1分，最多得5分</w:t>
            </w:r>
            <w:r>
              <w:rPr>
                <w:rFonts w:hint="eastAsia" w:ascii="仿宋" w:hAnsi="仿宋" w:eastAsia="仿宋" w:cs="仿宋"/>
                <w:kern w:val="0"/>
                <w:sz w:val="28"/>
                <w:szCs w:val="28"/>
                <w:lang w:val="en-US" w:eastAsia="zh-CN"/>
              </w:rPr>
              <w:t>（投标文件附车辆行驶证或车辆租赁合同证明的复印件或扫描件）</w:t>
            </w:r>
            <w:r>
              <w:rPr>
                <w:rFonts w:hint="eastAsia" w:ascii="仿宋" w:hAnsi="仿宋" w:eastAsia="仿宋" w:cs="仿宋"/>
                <w:sz w:val="28"/>
                <w:szCs w:val="28"/>
                <w:lang w:val="en-US" w:eastAsia="zh-CN"/>
              </w:rPr>
              <w:t>。</w:t>
            </w:r>
          </w:p>
        </w:tc>
        <w:tc>
          <w:tcPr>
            <w:tcW w:w="1051" w:type="dxa"/>
            <w:vAlign w:val="center"/>
          </w:tcPr>
          <w:p w14:paraId="6E761B2F">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14:paraId="2EEB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1270" w:type="dxa"/>
            <w:vMerge w:val="continue"/>
            <w:vAlign w:val="center"/>
          </w:tcPr>
          <w:p w14:paraId="3865FBC1">
            <w:pPr>
              <w:spacing w:line="400" w:lineRule="exact"/>
              <w:rPr>
                <w:rFonts w:hint="eastAsia" w:ascii="仿宋" w:hAnsi="仿宋" w:eastAsia="仿宋" w:cs="仿宋"/>
                <w:kern w:val="0"/>
                <w:sz w:val="28"/>
                <w:szCs w:val="28"/>
                <w:lang w:val="en-US" w:eastAsia="zh-CN"/>
              </w:rPr>
            </w:pPr>
          </w:p>
        </w:tc>
        <w:tc>
          <w:tcPr>
            <w:tcW w:w="7059" w:type="dxa"/>
            <w:vAlign w:val="center"/>
          </w:tcPr>
          <w:p w14:paraId="4D3B53D0">
            <w:pPr>
              <w:spacing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2.专用药品冷链车辆：每提供 1 辆冷链车辆得2分，最高得4分。（投标文件附车辆行驶证或车辆租赁合同证明的复印件或扫描件）。 </w:t>
            </w:r>
          </w:p>
        </w:tc>
        <w:tc>
          <w:tcPr>
            <w:tcW w:w="1051" w:type="dxa"/>
            <w:vAlign w:val="center"/>
          </w:tcPr>
          <w:p w14:paraId="11556241">
            <w:pPr>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r>
    </w:tbl>
    <w:p w14:paraId="0434FE7B">
      <w:pPr>
        <w:widowControl w:val="0"/>
        <w:spacing w:after="120" w:line="400" w:lineRule="exact"/>
        <w:ind w:firstLine="281" w:firstLineChars="100"/>
        <w:jc w:val="both"/>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2.技术评分50分</w:t>
      </w:r>
    </w:p>
    <w:tbl>
      <w:tblPr>
        <w:tblStyle w:val="5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6"/>
        <w:gridCol w:w="7187"/>
        <w:gridCol w:w="939"/>
      </w:tblGrid>
      <w:tr w14:paraId="03A4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14:paraId="2402D147">
            <w:pPr>
              <w:spacing w:line="276" w:lineRule="auto"/>
              <w:jc w:val="center"/>
              <w:rPr>
                <w:rFonts w:hint="eastAsia" w:ascii="仿宋" w:hAnsi="仿宋" w:eastAsia="仿宋" w:cs="仿宋"/>
                <w:sz w:val="28"/>
                <w:szCs w:val="28"/>
              </w:rPr>
            </w:pPr>
            <w:r>
              <w:rPr>
                <w:rFonts w:hint="eastAsia" w:ascii="仿宋" w:hAnsi="仿宋" w:eastAsia="仿宋" w:cs="仿宋"/>
                <w:sz w:val="28"/>
                <w:szCs w:val="28"/>
              </w:rPr>
              <w:t>评审内容</w:t>
            </w:r>
          </w:p>
        </w:tc>
        <w:tc>
          <w:tcPr>
            <w:tcW w:w="7187" w:type="dxa"/>
            <w:tcBorders>
              <w:top w:val="single" w:color="auto" w:sz="4" w:space="0"/>
              <w:left w:val="single" w:color="auto" w:sz="4" w:space="0"/>
              <w:bottom w:val="single" w:color="auto" w:sz="4" w:space="0"/>
              <w:right w:val="single" w:color="auto" w:sz="4" w:space="0"/>
            </w:tcBorders>
            <w:vAlign w:val="center"/>
          </w:tcPr>
          <w:p w14:paraId="19DC3B13">
            <w:pPr>
              <w:spacing w:line="276" w:lineRule="auto"/>
              <w:jc w:val="center"/>
              <w:rPr>
                <w:rFonts w:hint="eastAsia" w:ascii="仿宋" w:hAnsi="仿宋" w:eastAsia="仿宋" w:cs="仿宋"/>
                <w:sz w:val="28"/>
                <w:szCs w:val="28"/>
              </w:rPr>
            </w:pPr>
            <w:r>
              <w:rPr>
                <w:rFonts w:hint="eastAsia" w:ascii="仿宋" w:hAnsi="仿宋" w:eastAsia="仿宋" w:cs="仿宋"/>
                <w:sz w:val="28"/>
                <w:szCs w:val="28"/>
              </w:rPr>
              <w:t>评分细则</w:t>
            </w:r>
          </w:p>
        </w:tc>
        <w:tc>
          <w:tcPr>
            <w:tcW w:w="939" w:type="dxa"/>
            <w:tcBorders>
              <w:top w:val="single" w:color="auto" w:sz="4" w:space="0"/>
              <w:left w:val="single" w:color="auto" w:sz="4" w:space="0"/>
              <w:bottom w:val="single" w:color="auto" w:sz="4" w:space="0"/>
              <w:right w:val="single" w:color="auto" w:sz="4" w:space="0"/>
            </w:tcBorders>
            <w:vAlign w:val="center"/>
          </w:tcPr>
          <w:p w14:paraId="1149C143">
            <w:pPr>
              <w:spacing w:line="276" w:lineRule="auto"/>
              <w:jc w:val="center"/>
              <w:rPr>
                <w:rFonts w:hint="eastAsia" w:ascii="仿宋" w:hAnsi="仿宋" w:eastAsia="仿宋" w:cs="仿宋"/>
                <w:sz w:val="28"/>
                <w:szCs w:val="28"/>
              </w:rPr>
            </w:pPr>
            <w:r>
              <w:rPr>
                <w:rFonts w:hint="eastAsia" w:ascii="仿宋" w:hAnsi="仿宋" w:eastAsia="仿宋" w:cs="仿宋"/>
                <w:sz w:val="28"/>
                <w:szCs w:val="28"/>
              </w:rPr>
              <w:t>分值</w:t>
            </w:r>
          </w:p>
        </w:tc>
      </w:tr>
      <w:tr w14:paraId="053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4" w:hRule="exact"/>
          <w:jc w:val="center"/>
        </w:trPr>
        <w:tc>
          <w:tcPr>
            <w:tcW w:w="1316" w:type="dxa"/>
            <w:vAlign w:val="center"/>
          </w:tcPr>
          <w:p w14:paraId="64AD5D58">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整体供货方案</w:t>
            </w:r>
          </w:p>
          <w:p w14:paraId="50DBB304">
            <w:pPr>
              <w:spacing w:line="24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（12分）</w:t>
            </w:r>
          </w:p>
          <w:p w14:paraId="595C7DC9">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66FFC06E">
            <w:pPr>
              <w:spacing w:line="400" w:lineRule="exact"/>
              <w:jc w:val="center"/>
              <w:rPr>
                <w:rFonts w:hint="eastAsia" w:ascii="仿宋" w:hAnsi="仿宋" w:eastAsia="仿宋" w:cs="仿宋"/>
                <w:sz w:val="28"/>
                <w:szCs w:val="28"/>
              </w:rPr>
            </w:pPr>
          </w:p>
        </w:tc>
        <w:tc>
          <w:tcPr>
            <w:tcW w:w="7187" w:type="dxa"/>
          </w:tcPr>
          <w:p w14:paraId="6A4693E5">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整体供货方案从以下6点进行评审（包括但不限于）： </w:t>
            </w:r>
          </w:p>
          <w:p w14:paraId="2372E29B">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1.供应链架构设计； </w:t>
            </w:r>
          </w:p>
          <w:p w14:paraId="6FA6A44D">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2.配送流程规范性； </w:t>
            </w:r>
          </w:p>
          <w:p w14:paraId="71F5FBFC">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3.质量与追溯管理； </w:t>
            </w:r>
          </w:p>
          <w:p w14:paraId="0482A8C6">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4.订单管理； </w:t>
            </w:r>
          </w:p>
          <w:p w14:paraId="35422236">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5.仓储与库存管理；</w:t>
            </w:r>
          </w:p>
          <w:p w14:paraId="41767BA0">
            <w:pPr>
              <w:keepNext w:val="0"/>
              <w:keepLines w:val="0"/>
              <w:widowControl/>
              <w:suppressLineNumbers w:val="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6.供货合理化建议。</w:t>
            </w:r>
          </w:p>
          <w:p w14:paraId="0173EE68">
            <w:pPr>
              <w:keepNext w:val="0"/>
              <w:keepLines w:val="0"/>
              <w:widowControl/>
              <w:suppressLineNumbers w:val="0"/>
              <w:jc w:val="left"/>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根据以上整体供货方案，内容完整、描述详细，完全符合采购需求得 12 分，每缺一项内容扣 2 分，每有一项不符合或者描述不够详细、不够完整的扣 1 分，扣完为止。</w:t>
            </w:r>
          </w:p>
        </w:tc>
        <w:tc>
          <w:tcPr>
            <w:tcW w:w="939" w:type="dxa"/>
            <w:vAlign w:val="center"/>
          </w:tcPr>
          <w:p w14:paraId="13850397">
            <w:pPr>
              <w:spacing w:line="276"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r>
      <w:tr w14:paraId="3EF5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6" w:hRule="exact"/>
          <w:jc w:val="center"/>
        </w:trPr>
        <w:tc>
          <w:tcPr>
            <w:tcW w:w="1316" w:type="dxa"/>
            <w:vAlign w:val="center"/>
          </w:tcPr>
          <w:p w14:paraId="7962606C">
            <w:pPr>
              <w:spacing w:line="4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质量保障方案</w:t>
            </w:r>
          </w:p>
          <w:p w14:paraId="29AEABA0">
            <w:pPr>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（12分）</w:t>
            </w:r>
          </w:p>
          <w:p w14:paraId="0FC7B0E4">
            <w:pPr>
              <w:spacing w:line="400" w:lineRule="exact"/>
              <w:jc w:val="center"/>
              <w:rPr>
                <w:rFonts w:hint="eastAsia" w:ascii="仿宋" w:hAnsi="仿宋" w:eastAsia="仿宋" w:cs="仿宋"/>
                <w:sz w:val="28"/>
                <w:szCs w:val="28"/>
                <w:highlight w:val="none"/>
              </w:rPr>
            </w:pPr>
          </w:p>
          <w:p w14:paraId="552E3B00">
            <w:pPr>
              <w:spacing w:line="400" w:lineRule="exact"/>
              <w:jc w:val="center"/>
              <w:rPr>
                <w:rFonts w:hint="eastAsia" w:ascii="仿宋" w:hAnsi="仿宋" w:eastAsia="仿宋" w:cs="仿宋"/>
                <w:sz w:val="28"/>
                <w:szCs w:val="28"/>
                <w:highlight w:val="none"/>
                <w:lang w:val="en-US" w:eastAsia="zh-CN"/>
              </w:rPr>
            </w:pPr>
          </w:p>
        </w:tc>
        <w:tc>
          <w:tcPr>
            <w:tcW w:w="7187" w:type="dxa"/>
            <w:vAlign w:val="center"/>
          </w:tcPr>
          <w:p w14:paraId="70001AE0">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质量保障方案从以下 6 点进行评审（包括但不限于）： </w:t>
            </w:r>
          </w:p>
          <w:p w14:paraId="6122959E">
            <w:pPr>
              <w:keepNext w:val="0"/>
              <w:keepLines w:val="0"/>
              <w:widowControl/>
              <w:numPr>
                <w:ilvl w:val="0"/>
                <w:numId w:val="7"/>
              </w:numPr>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人员资质与操作规范；</w:t>
            </w:r>
          </w:p>
          <w:p w14:paraId="2712AB4C">
            <w:pPr>
              <w:keepNext w:val="0"/>
              <w:keepLines w:val="0"/>
              <w:widowControl/>
              <w:numPr>
                <w:ilvl w:val="0"/>
                <w:numId w:val="7"/>
              </w:numPr>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药品质量管理体系 </w:t>
            </w:r>
          </w:p>
          <w:p w14:paraId="0B1C9A45">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3.药品储存与出库质量管控； </w:t>
            </w:r>
          </w:p>
          <w:p w14:paraId="542F1ED2">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4.运输过程质量保障； </w:t>
            </w:r>
          </w:p>
          <w:p w14:paraId="34018E9E">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5.质量风险评估； </w:t>
            </w:r>
          </w:p>
          <w:p w14:paraId="48BFAF15">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6.验收与退换货质量管控。</w:t>
            </w:r>
          </w:p>
          <w:p w14:paraId="5F1CC3F1">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根据以上质量保障方案，内容完整、描述详细，完全符合采购需求得12分，每缺一项内容扣 2 分，每有一项不符合或者描述不够详细、不够完整的扣 1 分，扣完为止。</w:t>
            </w:r>
          </w:p>
        </w:tc>
        <w:tc>
          <w:tcPr>
            <w:tcW w:w="939" w:type="dxa"/>
            <w:vAlign w:val="center"/>
          </w:tcPr>
          <w:p w14:paraId="76E86730">
            <w:pPr>
              <w:keepNext w:val="0"/>
              <w:keepLines w:val="0"/>
              <w:widowControl/>
              <w:suppressLineNumbers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r>
      <w:tr w14:paraId="1BF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0" w:hRule="exact"/>
          <w:jc w:val="center"/>
        </w:trPr>
        <w:tc>
          <w:tcPr>
            <w:tcW w:w="1316" w:type="dxa"/>
            <w:vAlign w:val="center"/>
          </w:tcPr>
          <w:p w14:paraId="438D34D7">
            <w:pPr>
              <w:spacing w:line="400" w:lineRule="exact"/>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原材料采购管理及保存方案（8分）</w:t>
            </w:r>
          </w:p>
          <w:p w14:paraId="1C288E97">
            <w:pPr>
              <w:spacing w:line="400" w:lineRule="exact"/>
              <w:jc w:val="center"/>
              <w:rPr>
                <w:rFonts w:hint="eastAsia" w:ascii="仿宋" w:hAnsi="仿宋" w:eastAsia="仿宋" w:cs="仿宋"/>
                <w:sz w:val="28"/>
                <w:szCs w:val="28"/>
              </w:rPr>
            </w:pPr>
          </w:p>
        </w:tc>
        <w:tc>
          <w:tcPr>
            <w:tcW w:w="7187" w:type="dxa"/>
            <w:vAlign w:val="center"/>
          </w:tcPr>
          <w:p w14:paraId="7B2B1406">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原材料采购管理方案及中药饮片保存管理方案从以下4点进行评审（包括但不限于）：</w:t>
            </w:r>
          </w:p>
          <w:p w14:paraId="602BFAA3">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1.原材料供应商管理； </w:t>
            </w:r>
          </w:p>
          <w:p w14:paraId="74B5EDCC">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2.原材料采购计划制定； </w:t>
            </w:r>
          </w:p>
          <w:p w14:paraId="4D91FF70">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3.原材料验收与入库管控； </w:t>
            </w:r>
          </w:p>
          <w:p w14:paraId="6C359E53">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4.中药保存管理的仓储条件、出库与追溯管理。 </w:t>
            </w:r>
          </w:p>
          <w:p w14:paraId="722928BB">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根据以上原材料采购管理方案及中药保存管理方案，内容完整、描述详细，完全符合采购需求得8分，每缺一项内容扣 2分，每有一项不符合或者描述不够详细、不够完整的扣 1分，扣完为止。 </w:t>
            </w:r>
          </w:p>
        </w:tc>
        <w:tc>
          <w:tcPr>
            <w:tcW w:w="939" w:type="dxa"/>
            <w:vAlign w:val="center"/>
          </w:tcPr>
          <w:p w14:paraId="41A5147F">
            <w:pPr>
              <w:widowControl/>
              <w:adjustRightInd w:val="0"/>
              <w:snapToGrid w:val="0"/>
              <w:spacing w:line="276" w:lineRule="auto"/>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w:t>
            </w:r>
          </w:p>
        </w:tc>
      </w:tr>
      <w:tr w14:paraId="44C4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3" w:hRule="exact"/>
          <w:jc w:val="center"/>
        </w:trPr>
        <w:tc>
          <w:tcPr>
            <w:tcW w:w="1316" w:type="dxa"/>
            <w:vAlign w:val="center"/>
          </w:tcPr>
          <w:p w14:paraId="76FF97E0">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配送时间保障措施 （10分）</w:t>
            </w:r>
          </w:p>
          <w:p w14:paraId="190C39E3">
            <w:pPr>
              <w:spacing w:line="400" w:lineRule="exact"/>
              <w:jc w:val="center"/>
              <w:rPr>
                <w:rFonts w:hint="eastAsia" w:ascii="仿宋" w:hAnsi="仿宋" w:eastAsia="仿宋" w:cs="仿宋"/>
                <w:sz w:val="28"/>
                <w:szCs w:val="28"/>
              </w:rPr>
            </w:pPr>
          </w:p>
        </w:tc>
        <w:tc>
          <w:tcPr>
            <w:tcW w:w="7187" w:type="dxa"/>
            <w:vAlign w:val="center"/>
          </w:tcPr>
          <w:p w14:paraId="4A4154CC">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配送时间保障措施从以下 5点进行评审（包括但不限于 </w:t>
            </w:r>
          </w:p>
          <w:p w14:paraId="16756D1D">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于）： </w:t>
            </w:r>
          </w:p>
          <w:p w14:paraId="4A0807F8">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1.订单响应与处理时效； </w:t>
            </w:r>
          </w:p>
          <w:p w14:paraId="1D69809F">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2.仓储与出库时间管控、运输过程时间保障； </w:t>
            </w:r>
          </w:p>
          <w:p w14:paraId="3EA69125">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3.人员与设备保障； </w:t>
            </w:r>
          </w:p>
          <w:p w14:paraId="10C9F89E">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4.针对医院现有业务的接替措施及解决方案。</w:t>
            </w:r>
          </w:p>
          <w:p w14:paraId="0E22766D">
            <w:pPr>
              <w:keepNext w:val="0"/>
              <w:keepLines w:val="0"/>
              <w:widowControl/>
              <w:suppressLineNumbers w:val="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5.节假日照常配送保障措施。</w:t>
            </w:r>
          </w:p>
          <w:p w14:paraId="1EB4A50A">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根据以上配送时间保障措施，内容完整、描述详细，完 </w:t>
            </w:r>
          </w:p>
          <w:p w14:paraId="1EB82FD8">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全部符合采购需求得 10分，每缺一项内容扣 2 分，每有一 </w:t>
            </w:r>
          </w:p>
          <w:p w14:paraId="4A300E95">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项不符合或者描述不够详细、不够完整的扣 1 分，扣完为止。</w:t>
            </w:r>
          </w:p>
        </w:tc>
        <w:tc>
          <w:tcPr>
            <w:tcW w:w="939" w:type="dxa"/>
            <w:vAlign w:val="center"/>
          </w:tcPr>
          <w:p w14:paraId="797B0D5C">
            <w:pPr>
              <w:widowControl/>
              <w:adjustRightInd w:val="0"/>
              <w:snapToGrid w:val="0"/>
              <w:spacing w:line="276" w:lineRule="auto"/>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w:t>
            </w:r>
          </w:p>
        </w:tc>
      </w:tr>
      <w:tr w14:paraId="183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7" w:hRule="exact"/>
          <w:jc w:val="center"/>
        </w:trPr>
        <w:tc>
          <w:tcPr>
            <w:tcW w:w="1316" w:type="dxa"/>
            <w:shd w:val="clear" w:color="auto" w:fill="auto"/>
            <w:vAlign w:val="center"/>
          </w:tcPr>
          <w:p w14:paraId="03AAEF58">
            <w:pPr>
              <w:spacing w:line="400" w:lineRule="exact"/>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lang w:val="en-US" w:eastAsia="zh-CN"/>
              </w:rPr>
              <w:t>紧急配送及应急方案（8分）</w:t>
            </w:r>
          </w:p>
        </w:tc>
        <w:tc>
          <w:tcPr>
            <w:tcW w:w="7187" w:type="dxa"/>
            <w:shd w:val="clear" w:color="auto" w:fill="auto"/>
            <w:vAlign w:val="center"/>
          </w:tcPr>
          <w:p w14:paraId="4637CB02">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紧急配送应急方案从以下 4 点进行评审（包括但不限于）： </w:t>
            </w:r>
          </w:p>
          <w:p w14:paraId="4018DCED">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1.应急组织与响应机制； </w:t>
            </w:r>
          </w:p>
          <w:p w14:paraId="3610E6C6">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2.常见应急场景处置细则； </w:t>
            </w:r>
          </w:p>
          <w:p w14:paraId="3305A01F">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3.需求激增应急、应急保障措施；</w:t>
            </w:r>
          </w:p>
          <w:p w14:paraId="652E8C28">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4.突发公共卫生事件保障措施。</w:t>
            </w:r>
          </w:p>
          <w:p w14:paraId="5EC199DB">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根据以上紧急配送应急方案，内容完整、描述详细，完全符合采 </w:t>
            </w:r>
          </w:p>
          <w:p w14:paraId="05B76531">
            <w:pPr>
              <w:keepNext w:val="0"/>
              <w:keepLines w:val="0"/>
              <w:widowControl/>
              <w:suppressLineNumbers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购需求得 8分，每缺一项内容扣 2 分，每有一项不符合 </w:t>
            </w:r>
          </w:p>
          <w:p w14:paraId="210B3B97">
            <w:pPr>
              <w:keepNext w:val="0"/>
              <w:keepLines w:val="0"/>
              <w:widowControl/>
              <w:suppressLineNumbers w:val="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lang w:val="en-US" w:eastAsia="zh-CN"/>
              </w:rPr>
              <w:t>或者描述不够详细、不够完整的扣 1 分，扣完为止。</w:t>
            </w:r>
          </w:p>
        </w:tc>
        <w:tc>
          <w:tcPr>
            <w:tcW w:w="939" w:type="dxa"/>
            <w:shd w:val="clear" w:color="auto" w:fill="auto"/>
            <w:vAlign w:val="center"/>
          </w:tcPr>
          <w:p w14:paraId="796477E5">
            <w:pPr>
              <w:widowControl/>
              <w:adjustRightInd w:val="0"/>
              <w:snapToGrid w:val="0"/>
              <w:spacing w:line="276"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r>
    </w:tbl>
    <w:p w14:paraId="602F63F9"/>
    <w:p w14:paraId="711DF02A">
      <w:pPr>
        <w:rPr>
          <w:rFonts w:hint="default" w:ascii="宋体" w:hAnsi="宋体" w:eastAsia="宋体" w:cs="宋体"/>
          <w:color w:val="auto"/>
          <w:sz w:val="36"/>
          <w:szCs w:val="36"/>
          <w:lang w:val="en-US" w:eastAsia="zh-CN"/>
        </w:rPr>
      </w:pPr>
    </w:p>
    <w:p w14:paraId="0BA69C09">
      <w:pPr>
        <w:bidi w:val="0"/>
        <w:rPr>
          <w:rFonts w:hint="eastAsia"/>
          <w:lang w:val="en-US" w:eastAsia="zh-CN"/>
        </w:rPr>
      </w:pPr>
    </w:p>
    <w:p w14:paraId="6C4FE1A0">
      <w:pPr>
        <w:bidi w:val="0"/>
        <w:rPr>
          <w:rFonts w:hint="eastAsia" w:ascii="宋体" w:hAnsi="宋体" w:eastAsia="宋体" w:cs="宋体"/>
          <w:color w:val="auto"/>
          <w:sz w:val="36"/>
          <w:szCs w:val="36"/>
          <w:lang w:val="en-US" w:eastAsia="zh-CN"/>
        </w:rPr>
      </w:pPr>
    </w:p>
    <w:p w14:paraId="04E72042">
      <w:pPr>
        <w:bidi w:val="0"/>
        <w:rPr>
          <w:rFonts w:hint="eastAsia" w:ascii="宋体" w:hAnsi="宋体" w:eastAsia="宋体" w:cs="宋体"/>
          <w:color w:val="auto"/>
          <w:sz w:val="36"/>
          <w:szCs w:val="36"/>
          <w:lang w:val="en-US" w:eastAsia="zh-CN"/>
        </w:rPr>
      </w:pPr>
    </w:p>
    <w:p w14:paraId="03A66703">
      <w:pPr>
        <w:bidi w:val="0"/>
        <w:jc w:val="center"/>
        <w:rPr>
          <w:rFonts w:ascii="宋体" w:hAnsi="宋体" w:eastAsia="宋体" w:cs="宋体"/>
          <w:b/>
          <w:bCs/>
          <w:color w:val="auto"/>
          <w:sz w:val="36"/>
          <w:szCs w:val="36"/>
          <w:lang w:eastAsia="zh-CN"/>
        </w:rPr>
      </w:pPr>
      <w:r>
        <w:rPr>
          <w:rFonts w:hint="eastAsia" w:ascii="宋体" w:hAnsi="宋体" w:eastAsia="宋体" w:cs="宋体"/>
          <w:b/>
          <w:bCs/>
          <w:color w:val="auto"/>
          <w:sz w:val="36"/>
          <w:szCs w:val="36"/>
          <w:lang w:val="en-US" w:eastAsia="zh-CN"/>
        </w:rPr>
        <w:t xml:space="preserve">第八章 </w:t>
      </w:r>
      <w:r>
        <w:rPr>
          <w:rFonts w:hint="eastAsia" w:ascii="宋体" w:hAnsi="宋体" w:eastAsia="宋体" w:cs="宋体"/>
          <w:b/>
          <w:bCs/>
          <w:color w:val="auto"/>
          <w:sz w:val="36"/>
          <w:szCs w:val="36"/>
        </w:rPr>
        <w:t>政府采购合同</w:t>
      </w:r>
      <w:bookmarkEnd w:id="543"/>
    </w:p>
    <w:p w14:paraId="63F7F863">
      <w:pPr>
        <w:widowControl w:val="0"/>
        <w:spacing w:after="0"/>
        <w:jc w:val="center"/>
        <w:rPr>
          <w:rFonts w:hint="eastAsia" w:ascii="宋体" w:hAnsi="宋体" w:eastAsia="宋体" w:cs="宋体"/>
          <w:b/>
          <w:bCs/>
          <w:color w:val="auto"/>
          <w:kern w:val="44"/>
          <w:sz w:val="36"/>
          <w:szCs w:val="36"/>
          <w:lang w:val="en-US" w:eastAsia="zh-CN" w:bidi="ar-SA"/>
        </w:rPr>
      </w:pPr>
      <w:bookmarkStart w:id="560" w:name="_Toc473367889"/>
      <w:bookmarkStart w:id="561" w:name="_Toc1568280797"/>
      <w:bookmarkStart w:id="562" w:name="_Toc714862996"/>
      <w:r>
        <w:rPr>
          <w:rFonts w:hint="eastAsia" w:ascii="宋体" w:hAnsi="宋体" w:eastAsia="宋体" w:cs="宋体"/>
          <w:b/>
          <w:bCs/>
          <w:color w:val="auto"/>
          <w:kern w:val="44"/>
          <w:sz w:val="36"/>
          <w:szCs w:val="36"/>
          <w:lang w:val="en-US" w:eastAsia="zh-CN" w:bidi="ar-SA"/>
        </w:rPr>
        <w:t>政府采购服务合同</w:t>
      </w:r>
    </w:p>
    <w:p w14:paraId="339603DD">
      <w:pPr>
        <w:rPr>
          <w:rFonts w:ascii="宋体" w:hAnsi="宋体" w:eastAsia="宋体" w:cs="宋体"/>
          <w:b/>
          <w:bCs/>
          <w:spacing w:val="-20"/>
          <w:kern w:val="44"/>
          <w:sz w:val="40"/>
          <w:szCs w:val="40"/>
          <w:highlight w:val="none"/>
        </w:rPr>
      </w:pPr>
    </w:p>
    <w:p w14:paraId="50D89239">
      <w:pPr>
        <w:rPr>
          <w:rFonts w:ascii="宋体" w:hAnsi="宋体" w:eastAsia="宋体" w:cs="宋体"/>
          <w:b/>
          <w:bCs/>
          <w:spacing w:val="-20"/>
          <w:kern w:val="44"/>
          <w:sz w:val="40"/>
          <w:szCs w:val="40"/>
          <w:highlight w:val="none"/>
        </w:rPr>
      </w:pPr>
    </w:p>
    <w:p w14:paraId="576B1445">
      <w:pPr>
        <w:rPr>
          <w:rFonts w:ascii="宋体" w:hAnsi="宋体" w:eastAsia="宋体" w:cs="宋体"/>
          <w:b/>
          <w:bCs/>
          <w:spacing w:val="-20"/>
          <w:kern w:val="44"/>
          <w:sz w:val="40"/>
          <w:szCs w:val="40"/>
          <w:highlight w:val="none"/>
        </w:rPr>
      </w:pPr>
    </w:p>
    <w:p w14:paraId="6AEEEC9B">
      <w:pPr>
        <w:spacing w:line="360" w:lineRule="auto"/>
        <w:ind w:left="420" w:leftChars="200"/>
        <w:rPr>
          <w:rFonts w:ascii="Times New Roman" w:hAnsi="Times New Roman" w:eastAsia="宋体" w:cs="Times New Roman"/>
          <w:sz w:val="32"/>
          <w:szCs w:val="32"/>
          <w:highlight w:val="none"/>
        </w:rPr>
      </w:pPr>
      <w:r>
        <w:rPr>
          <w:rFonts w:hint="eastAsia" w:ascii="宋体" w:hAnsi="宋体" w:eastAsia="宋体" w:cs="宋体"/>
          <w:kern w:val="0"/>
          <w:sz w:val="32"/>
          <w:szCs w:val="32"/>
          <w:highlight w:val="none"/>
        </w:rPr>
        <w:t>项目名称：</w:t>
      </w:r>
      <w:r>
        <w:rPr>
          <w:rFonts w:hint="eastAsia" w:ascii="Times New Roman" w:hAnsi="Times New Roman" w:eastAsia="宋体" w:cs="Times New Roman"/>
          <w:sz w:val="32"/>
          <w:szCs w:val="32"/>
          <w:highlight w:val="none"/>
          <w:u w:val="single"/>
        </w:rPr>
        <w:t xml:space="preserve">                             </w:t>
      </w:r>
    </w:p>
    <w:p w14:paraId="2D3646FE">
      <w:pPr>
        <w:spacing w:line="360" w:lineRule="auto"/>
        <w:ind w:left="420" w:leftChars="200"/>
        <w:rPr>
          <w:rFonts w:ascii="Times New Roman" w:hAnsi="Times New Roman" w:eastAsia="宋体" w:cs="Times New Roman"/>
          <w:sz w:val="32"/>
          <w:szCs w:val="32"/>
          <w:highlight w:val="none"/>
          <w:u w:val="single"/>
        </w:rPr>
      </w:pPr>
      <w:r>
        <w:rPr>
          <w:rFonts w:hint="eastAsia" w:ascii="Times New Roman" w:hAnsi="Times New Roman" w:eastAsia="宋体" w:cs="Times New Roman"/>
          <w:sz w:val="32"/>
          <w:szCs w:val="32"/>
          <w:highlight w:val="none"/>
        </w:rPr>
        <w:t>合同编号：</w:t>
      </w:r>
      <w:r>
        <w:rPr>
          <w:rFonts w:hint="eastAsia" w:ascii="Times New Roman" w:hAnsi="Times New Roman" w:eastAsia="宋体" w:cs="Times New Roman"/>
          <w:sz w:val="32"/>
          <w:szCs w:val="32"/>
          <w:highlight w:val="none"/>
          <w:u w:val="single"/>
        </w:rPr>
        <w:t xml:space="preserve">                             </w:t>
      </w:r>
    </w:p>
    <w:p w14:paraId="5D897721">
      <w:pPr>
        <w:spacing w:line="360" w:lineRule="auto"/>
        <w:ind w:left="420" w:leftChars="200"/>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甲    方：</w:t>
      </w:r>
      <w:r>
        <w:rPr>
          <w:rFonts w:hint="eastAsia" w:ascii="Times New Roman" w:hAnsi="Times New Roman" w:eastAsia="宋体" w:cs="Times New Roman"/>
          <w:sz w:val="32"/>
          <w:szCs w:val="32"/>
          <w:highlight w:val="none"/>
          <w:u w:val="single"/>
        </w:rPr>
        <w:t xml:space="preserve">                             </w:t>
      </w:r>
    </w:p>
    <w:p w14:paraId="46074EFB">
      <w:pPr>
        <w:spacing w:line="360" w:lineRule="auto"/>
        <w:ind w:left="420" w:leftChars="200"/>
        <w:rPr>
          <w:rFonts w:ascii="Times New Roman" w:hAnsi="Times New Roman" w:eastAsia="宋体" w:cs="Times New Roman"/>
          <w:sz w:val="32"/>
          <w:szCs w:val="32"/>
          <w:highlight w:val="none"/>
          <w:u w:val="single"/>
        </w:rPr>
      </w:pPr>
      <w:r>
        <w:rPr>
          <w:rFonts w:hint="eastAsia" w:ascii="Times New Roman" w:hAnsi="Times New Roman" w:eastAsia="宋体" w:cs="Times New Roman"/>
          <w:sz w:val="32"/>
          <w:szCs w:val="32"/>
          <w:highlight w:val="none"/>
        </w:rPr>
        <w:t>乙    方：</w:t>
      </w:r>
      <w:r>
        <w:rPr>
          <w:rFonts w:hint="eastAsia" w:ascii="Times New Roman" w:hAnsi="Times New Roman" w:eastAsia="宋体" w:cs="Times New Roman"/>
          <w:sz w:val="32"/>
          <w:szCs w:val="32"/>
          <w:highlight w:val="none"/>
          <w:u w:val="single"/>
        </w:rPr>
        <w:t xml:space="preserve">                             </w:t>
      </w:r>
    </w:p>
    <w:p w14:paraId="2E050624">
      <w:pPr>
        <w:spacing w:line="360" w:lineRule="auto"/>
        <w:ind w:left="420" w:leftChars="200"/>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签订时间：</w:t>
      </w:r>
      <w:r>
        <w:rPr>
          <w:rFonts w:hint="eastAsia" w:ascii="Times New Roman" w:hAnsi="Times New Roman" w:eastAsia="宋体" w:cs="Times New Roman"/>
          <w:sz w:val="32"/>
          <w:szCs w:val="32"/>
          <w:highlight w:val="none"/>
          <w:u w:val="single"/>
        </w:rPr>
        <w:t xml:space="preserve">      </w:t>
      </w:r>
      <w:r>
        <w:rPr>
          <w:rFonts w:ascii="Times New Roman" w:hAnsi="Times New Roman" w:eastAsia="宋体" w:cs="Times New Roman"/>
          <w:sz w:val="32"/>
          <w:szCs w:val="32"/>
          <w:highlight w:val="none"/>
          <w:u w:val="single"/>
        </w:rPr>
        <w:t xml:space="preserve">           </w:t>
      </w:r>
      <w:r>
        <w:rPr>
          <w:rFonts w:hint="eastAsia" w:ascii="Times New Roman" w:hAnsi="Times New Roman" w:eastAsia="宋体" w:cs="Times New Roman"/>
          <w:sz w:val="32"/>
          <w:szCs w:val="32"/>
          <w:highlight w:val="none"/>
          <w:u w:val="single"/>
        </w:rPr>
        <w:t xml:space="preserve">            </w:t>
      </w:r>
    </w:p>
    <w:p w14:paraId="6B873157">
      <w:pPr>
        <w:rPr>
          <w:rFonts w:ascii="Times New Roman" w:hAnsi="Times New Roman" w:eastAsia="宋体" w:cs="Times New Roman"/>
          <w:highlight w:val="none"/>
        </w:rPr>
      </w:pPr>
    </w:p>
    <w:p w14:paraId="26C954AD">
      <w:pPr>
        <w:rPr>
          <w:rFonts w:ascii="Times New Roman" w:hAnsi="Times New Roman" w:eastAsia="黑体" w:cs="Times New Roman"/>
          <w:sz w:val="44"/>
          <w:szCs w:val="44"/>
          <w:highlight w:val="none"/>
        </w:rPr>
      </w:pPr>
    </w:p>
    <w:p w14:paraId="7F78C33E">
      <w:pPr>
        <w:rPr>
          <w:rFonts w:ascii="Times New Roman" w:hAnsi="Times New Roman" w:eastAsia="黑体" w:cs="Times New Roman"/>
          <w:sz w:val="44"/>
          <w:szCs w:val="44"/>
          <w:highlight w:val="none"/>
        </w:rPr>
      </w:pPr>
    </w:p>
    <w:p w14:paraId="57B53508">
      <w:pPr>
        <w:rPr>
          <w:rFonts w:ascii="Times New Roman" w:hAnsi="Times New Roman" w:eastAsia="黑体" w:cs="Times New Roman"/>
          <w:sz w:val="44"/>
          <w:szCs w:val="44"/>
          <w:highlight w:val="none"/>
        </w:rPr>
      </w:pPr>
    </w:p>
    <w:p w14:paraId="7C30CB2F">
      <w:pPr>
        <w:rPr>
          <w:rFonts w:ascii="Times New Roman" w:hAnsi="Times New Roman" w:eastAsia="黑体" w:cs="Times New Roman"/>
          <w:sz w:val="44"/>
          <w:szCs w:val="44"/>
          <w:highlight w:val="none"/>
        </w:rPr>
      </w:pPr>
    </w:p>
    <w:p w14:paraId="61DA3D2D">
      <w:pPr>
        <w:rPr>
          <w:rFonts w:ascii="Times New Roman" w:hAnsi="Times New Roman" w:eastAsia="黑体" w:cs="Times New Roman"/>
          <w:sz w:val="44"/>
          <w:szCs w:val="44"/>
          <w:highlight w:val="none"/>
        </w:rPr>
      </w:pPr>
    </w:p>
    <w:p w14:paraId="4C1A9A42">
      <w:pPr>
        <w:spacing w:line="360" w:lineRule="auto"/>
        <w:rPr>
          <w:rFonts w:ascii="宋体" w:hAnsi="宋体" w:cs="宋体"/>
          <w:b/>
          <w:sz w:val="24"/>
          <w:highlight w:val="none"/>
        </w:rPr>
      </w:pPr>
      <w:r>
        <w:rPr>
          <w:rFonts w:hint="eastAsia" w:ascii="宋体" w:hAnsi="宋体" w:cs="宋体"/>
          <w:b/>
          <w:sz w:val="24"/>
          <w:highlight w:val="none"/>
        </w:rPr>
        <w:t>（注：此文本仅供参考，合同签订双方可根据项目的具体要求自行修订相关内容。）</w:t>
      </w:r>
    </w:p>
    <w:p w14:paraId="53DED5AB">
      <w:pPr>
        <w:rPr>
          <w:rFonts w:ascii="Times New Roman" w:hAnsi="Times New Roman" w:eastAsia="黑体" w:cs="Times New Roman"/>
          <w:sz w:val="44"/>
          <w:szCs w:val="44"/>
          <w:highlight w:val="none"/>
        </w:rPr>
      </w:pPr>
      <w:r>
        <w:rPr>
          <w:rFonts w:ascii="Times New Roman" w:hAnsi="Times New Roman" w:eastAsia="黑体" w:cs="Times New Roman"/>
          <w:sz w:val="44"/>
          <w:szCs w:val="44"/>
          <w:highlight w:val="none"/>
        </w:rPr>
        <w:br w:type="page"/>
      </w:r>
    </w:p>
    <w:p w14:paraId="6280EA27">
      <w:pPr>
        <w:pStyle w:val="2"/>
        <w:keepNext/>
        <w:keepLines/>
        <w:spacing w:before="0" w:after="0" w:line="240" w:lineRule="auto"/>
        <w:jc w:val="center"/>
        <w:rPr>
          <w:rFonts w:hint="eastAsia" w:ascii="仿宋" w:hAnsi="仿宋" w:eastAsia="仿宋" w:cs="仿宋"/>
          <w:b/>
          <w:bCs/>
          <w:kern w:val="2"/>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bCs/>
          <w:kern w:val="2"/>
          <w:sz w:val="28"/>
          <w:szCs w:val="28"/>
          <w:highlight w:val="none"/>
          <w:lang w:val="en-US" w:eastAsia="zh-CN"/>
        </w:rPr>
        <w:t>河南省荣康医院药品配送服务招标项目</w:t>
      </w:r>
    </w:p>
    <w:p w14:paraId="55552924">
      <w:pPr>
        <w:snapToGrid w:val="0"/>
        <w:spacing w:line="360" w:lineRule="auto"/>
        <w:ind w:left="2307" w:hanging="3092" w:hangingChars="1100"/>
        <w:rPr>
          <w:rFonts w:hint="eastAsia" w:ascii="仿宋" w:hAnsi="仿宋" w:eastAsia="仿宋" w:cs="仿宋"/>
          <w:b/>
          <w:bCs/>
          <w:sz w:val="28"/>
          <w:szCs w:val="28"/>
        </w:rPr>
      </w:pPr>
      <w:r>
        <w:rPr>
          <w:rFonts w:hint="eastAsia" w:ascii="仿宋" w:hAnsi="仿宋" w:eastAsia="仿宋" w:cs="仿宋"/>
          <w:b/>
          <w:bCs/>
          <w:sz w:val="28"/>
          <w:szCs w:val="28"/>
        </w:rPr>
        <w:t xml:space="preserve">甲方（医疗机构名称）： </w:t>
      </w:r>
    </w:p>
    <w:p w14:paraId="6D30C1C1">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乙方（配送企业名称）：</w:t>
      </w:r>
    </w:p>
    <w:p w14:paraId="348EB6CF">
      <w:pPr>
        <w:snapToGrid w:val="0"/>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highlight w:val="none"/>
        </w:rPr>
        <w:t>为构建诚信、公正的药品购销新秩序，维护药品集中招标采购工作成果，根据《中华人民共和国民法典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河南省医疗机构药品集中招标采购监督管理办法》（2007）和《河南省医疗机构药品集中招标采购实施方案》（豫药联办</w:t>
      </w:r>
      <w:r>
        <w:rPr>
          <w:rFonts w:hint="eastAsia" w:ascii="仿宋" w:hAnsi="仿宋" w:eastAsia="仿宋" w:cs="仿宋"/>
          <w:sz w:val="28"/>
          <w:szCs w:val="28"/>
          <w:highlight w:val="none"/>
          <w:lang w:eastAsia="zh-CN"/>
        </w:rPr>
        <w:t>〔2016〕4号</w:t>
      </w:r>
      <w:r>
        <w:rPr>
          <w:rFonts w:hint="eastAsia" w:ascii="仿宋" w:hAnsi="仿宋" w:eastAsia="仿宋" w:cs="仿宋"/>
          <w:sz w:val="28"/>
          <w:szCs w:val="28"/>
          <w:highlight w:val="none"/>
        </w:rPr>
        <w:t>），经双方协商签订如下合同：</w:t>
      </w:r>
    </w:p>
    <w:p w14:paraId="154117BC">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一、甲方责任</w:t>
      </w:r>
    </w:p>
    <w:p w14:paraId="1BAF583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（一）甲方保证通过河南省药品和医用耗材招采管理系统从中标人采购药品。</w:t>
      </w:r>
    </w:p>
    <w:p w14:paraId="25C96B9C">
      <w:pPr>
        <w:snapToGrid w:val="0"/>
        <w:spacing w:line="360" w:lineRule="auto"/>
        <w:ind w:left="141" w:leftChars="67" w:firstLine="420" w:firstLineChars="150"/>
        <w:rPr>
          <w:rFonts w:hint="eastAsia" w:ascii="仿宋" w:hAnsi="仿宋" w:eastAsia="仿宋" w:cs="仿宋"/>
          <w:sz w:val="28"/>
          <w:szCs w:val="28"/>
        </w:rPr>
      </w:pPr>
      <w:r>
        <w:rPr>
          <w:rFonts w:hint="eastAsia" w:ascii="仿宋" w:hAnsi="仿宋" w:eastAsia="仿宋" w:cs="仿宋"/>
          <w:sz w:val="28"/>
          <w:szCs w:val="28"/>
        </w:rPr>
        <w:t>（二）甲方根据用药情况，与乙方签订</w:t>
      </w:r>
      <w:r>
        <w:rPr>
          <w:rFonts w:hint="eastAsia" w:ascii="仿宋" w:hAnsi="仿宋" w:eastAsia="仿宋" w:cs="仿宋"/>
          <w:sz w:val="28"/>
          <w:szCs w:val="28"/>
          <w:lang w:val="en-US" w:eastAsia="zh-CN"/>
        </w:rPr>
        <w:t>一</w:t>
      </w:r>
      <w:r>
        <w:rPr>
          <w:rFonts w:hint="eastAsia" w:ascii="仿宋" w:hAnsi="仿宋" w:eastAsia="仿宋" w:cs="仿宋"/>
          <w:sz w:val="28"/>
          <w:szCs w:val="28"/>
        </w:rPr>
        <w:t>购销合同，合同期限为****年**月**日至****年**月**日。甲方的实际采购数量与合同采购数量允许有一定数量的差异。甲方以周为单位发布采购计划，每周临时采购计划不应超过一次；甲方应充分考虑临床应急需要，备足应急药品。</w:t>
      </w:r>
    </w:p>
    <w:p w14:paraId="4419454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（三）甲方在合同约定的数量、金额和时限范围内，对乙方配送的合格中标药品，不得以非正当理由拒收或退货。</w:t>
      </w:r>
    </w:p>
    <w:p w14:paraId="79E8FFC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（四）甲方自收到药品之日起最长不得超过</w:t>
      </w:r>
      <w:r>
        <w:rPr>
          <w:rFonts w:hint="eastAsia" w:ascii="仿宋" w:hAnsi="仿宋" w:eastAsia="仿宋" w:cs="仿宋"/>
          <w:sz w:val="28"/>
          <w:szCs w:val="28"/>
          <w:u w:val="single"/>
        </w:rPr>
        <w:t xml:space="preserve">     </w:t>
      </w:r>
      <w:r>
        <w:rPr>
          <w:rFonts w:hint="eastAsia" w:ascii="仿宋" w:hAnsi="仿宋" w:eastAsia="仿宋" w:cs="仿宋"/>
          <w:sz w:val="28"/>
          <w:szCs w:val="28"/>
        </w:rPr>
        <w:t>日结算药款</w:t>
      </w:r>
      <w:r>
        <w:rPr>
          <w:rFonts w:hint="eastAsia" w:ascii="仿宋" w:hAnsi="仿宋" w:eastAsia="仿宋" w:cs="仿宋"/>
          <w:sz w:val="28"/>
          <w:szCs w:val="28"/>
          <w:lang w:eastAsia="zh-CN"/>
        </w:rPr>
        <w:t>，</w:t>
      </w:r>
      <w:r>
        <w:rPr>
          <w:rFonts w:hint="eastAsia" w:ascii="仿宋" w:hAnsi="仿宋" w:eastAsia="仿宋" w:cs="仿宋"/>
          <w:sz w:val="28"/>
          <w:szCs w:val="28"/>
        </w:rPr>
        <w:t>实际药款结算以经甲方审核确认的供货发票为准，对不能按时以现金支付企业药款的，可采取“医院承兑、企业贴息、银行配合”的办法。甲方收到药品验收合格并使用后，凭发票按规定的时间结算药款。</w:t>
      </w:r>
    </w:p>
    <w:p w14:paraId="7043EB7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二、乙方责任</w:t>
      </w:r>
    </w:p>
    <w:p w14:paraId="674877B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（一）乙方保证按照《河南省医疗机构药品集中招标采购招标文件》中的约定及本合同涉及的内容，向甲方提供合格的中标药品。</w:t>
      </w:r>
    </w:p>
    <w:p w14:paraId="322C8EA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（二）乙方保证按照甲方的需求承担中标药品相关伴随服务，如发生违约行为，甲方有权中止采购</w:t>
      </w:r>
      <w:r>
        <w:rPr>
          <w:rFonts w:hint="eastAsia" w:ascii="仿宋" w:hAnsi="仿宋" w:eastAsia="仿宋" w:cs="仿宋"/>
          <w:sz w:val="28"/>
          <w:szCs w:val="28"/>
          <w:lang w:eastAsia="zh-CN"/>
        </w:rPr>
        <w:t>中</w:t>
      </w:r>
      <w:r>
        <w:rPr>
          <w:rFonts w:hint="eastAsia" w:ascii="仿宋" w:hAnsi="仿宋" w:eastAsia="仿宋" w:cs="仿宋"/>
          <w:sz w:val="28"/>
          <w:szCs w:val="28"/>
        </w:rPr>
        <w:t>标品种。</w:t>
      </w:r>
    </w:p>
    <w:p w14:paraId="1D90327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14:paraId="559FB07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（四）乙方全权负责中标药品的质量问题，有义务向甲方提供所需的药品资质文件。</w:t>
      </w:r>
    </w:p>
    <w:p w14:paraId="0E41A8B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（五）下列与本次招标活动有关的文件及附件是本合同不可分割的组成部分，与本合同具有同等法律效力，这些文件包括但不限于</w:t>
      </w:r>
      <w:r>
        <w:rPr>
          <w:rFonts w:hint="eastAsia" w:ascii="仿宋" w:hAnsi="仿宋" w:eastAsia="仿宋" w:cs="仿宋"/>
          <w:sz w:val="28"/>
          <w:szCs w:val="28"/>
          <w:lang w:eastAsia="zh-CN"/>
        </w:rPr>
        <w:t>：</w:t>
      </w:r>
    </w:p>
    <w:p w14:paraId="4782510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1.招标文件</w:t>
      </w:r>
      <w:r>
        <w:rPr>
          <w:rFonts w:hint="eastAsia" w:ascii="仿宋" w:hAnsi="仿宋" w:eastAsia="仿宋" w:cs="仿宋"/>
          <w:sz w:val="28"/>
          <w:szCs w:val="28"/>
          <w:lang w:eastAsia="zh-CN"/>
        </w:rPr>
        <w:t>（</w:t>
      </w:r>
      <w:r>
        <w:rPr>
          <w:rFonts w:hint="eastAsia" w:ascii="仿宋" w:hAnsi="仿宋" w:eastAsia="仿宋" w:cs="仿宋"/>
          <w:sz w:val="28"/>
          <w:szCs w:val="28"/>
        </w:rPr>
        <w:t>招标编号：  号</w:t>
      </w:r>
      <w:r>
        <w:rPr>
          <w:rFonts w:hint="eastAsia" w:ascii="仿宋" w:hAnsi="仿宋" w:eastAsia="仿宋" w:cs="仿宋"/>
          <w:sz w:val="28"/>
          <w:szCs w:val="28"/>
          <w:lang w:eastAsia="zh-CN"/>
        </w:rPr>
        <w:t>）</w:t>
      </w:r>
    </w:p>
    <w:p w14:paraId="4883456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2.投标文件</w:t>
      </w:r>
    </w:p>
    <w:p w14:paraId="22BB47E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3.乙方在投标时的书面承诺</w:t>
      </w:r>
    </w:p>
    <w:p w14:paraId="38C7F53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4.中标通知书</w:t>
      </w:r>
      <w:r>
        <w:rPr>
          <w:rFonts w:hint="eastAsia" w:ascii="仿宋" w:hAnsi="仿宋" w:eastAsia="仿宋" w:cs="仿宋"/>
          <w:sz w:val="28"/>
          <w:szCs w:val="28"/>
          <w:lang w:eastAsia="zh-CN"/>
        </w:rPr>
        <w:t>（</w:t>
      </w:r>
      <w:r>
        <w:rPr>
          <w:rFonts w:hint="eastAsia" w:ascii="仿宋" w:hAnsi="仿宋" w:eastAsia="仿宋" w:cs="仿宋"/>
          <w:sz w:val="28"/>
          <w:szCs w:val="28"/>
        </w:rPr>
        <w:t>招标编号：   号</w:t>
      </w:r>
      <w:r>
        <w:rPr>
          <w:rFonts w:hint="eastAsia" w:ascii="仿宋" w:hAnsi="仿宋" w:eastAsia="仿宋" w:cs="仿宋"/>
          <w:sz w:val="28"/>
          <w:szCs w:val="28"/>
          <w:lang w:eastAsia="zh-CN"/>
        </w:rPr>
        <w:t>）</w:t>
      </w:r>
    </w:p>
    <w:p w14:paraId="09B1960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5.合同补充条款或说明</w:t>
      </w:r>
    </w:p>
    <w:p w14:paraId="04520BF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6.相关附件</w:t>
      </w:r>
    </w:p>
    <w:p w14:paraId="0678497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三、违约处理</w:t>
      </w:r>
    </w:p>
    <w:p w14:paraId="75FAB4E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（一）甲、乙双方的违约行为按照《中华人民共和国民法典》的有关规定进行处理。</w:t>
      </w:r>
    </w:p>
    <w:p w14:paraId="234B037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（二）甲方违反“甲方责任” （一）、</w:t>
      </w:r>
      <w:r>
        <w:rPr>
          <w:rFonts w:hint="eastAsia" w:ascii="仿宋" w:hAnsi="仿宋" w:eastAsia="仿宋" w:cs="仿宋"/>
          <w:sz w:val="28"/>
          <w:szCs w:val="28"/>
          <w:lang w:eastAsia="zh-CN"/>
        </w:rPr>
        <w:t>（二）</w:t>
      </w:r>
      <w:r>
        <w:rPr>
          <w:rFonts w:hint="eastAsia" w:ascii="仿宋" w:hAnsi="仿宋" w:eastAsia="仿宋" w:cs="仿宋"/>
          <w:sz w:val="28"/>
          <w:szCs w:val="28"/>
        </w:rPr>
        <w:t>（三）条款的，由省、市药品集中招标采购管理办公室会同同级纪检、纠风、检察、卫生部门视情节轻重给予全市或全省通报批评；情节严重的，追究有关领导和责任人责任。</w:t>
      </w:r>
    </w:p>
    <w:p w14:paraId="72CF636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甲方违反“甲方责任”第（四）条款的，逾期仍未结算药款的，按照属地管理原则，由省或各省辖市药品集中招标采购联席会议办公室发出催款通知书，并会同纪检、纠风、检察、卫生部门对医疗机构法人进行诫勉谈话，限期做出付款承诺。对甲方其他违约行为的处理，见《河南省医疗机构药品集中招标采购监督管理办法》第三章的规定。</w:t>
      </w:r>
    </w:p>
    <w:p w14:paraId="68BD6AC1">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8"/>
        </w:rPr>
        <w:t>（四）乙方</w:t>
      </w:r>
      <w:r>
        <w:rPr>
          <w:rFonts w:hint="eastAsia" w:ascii="仿宋" w:hAnsi="仿宋" w:eastAsia="仿宋" w:cs="仿宋"/>
          <w:kern w:val="0"/>
          <w:sz w:val="28"/>
          <w:szCs w:val="28"/>
        </w:rPr>
        <w:t>无不可抗拒因素，不供货、不足量供货、不及时供货或仅对部分医疗机构供货的，经批准，取消该企业所有中标品种本年度中标资格，两年内不得参加河南省药品集中招标采购活动。</w:t>
      </w:r>
    </w:p>
    <w:p w14:paraId="025AB2C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（五）对乙方其他违约行为的处理，见《河南省医疗机构药品集中招标采购监督管理办法》第四、五章的规定。</w:t>
      </w:r>
    </w:p>
    <w:p w14:paraId="35621D5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合同一式四份，甲方三份、乙方一份，均具有同等效力。 </w:t>
      </w:r>
    </w:p>
    <w:p w14:paraId="63EE2CA1">
      <w:pPr>
        <w:snapToGrid w:val="0"/>
        <w:spacing w:line="360" w:lineRule="auto"/>
        <w:ind w:firstLine="560" w:firstLineChars="200"/>
        <w:rPr>
          <w:rFonts w:hint="eastAsia" w:ascii="仿宋" w:hAnsi="仿宋" w:eastAsia="仿宋" w:cs="仿宋"/>
          <w:sz w:val="28"/>
          <w:szCs w:val="28"/>
        </w:rPr>
      </w:pPr>
    </w:p>
    <w:p w14:paraId="3FF27670">
      <w:pPr>
        <w:snapToGrid w:val="0"/>
        <w:spacing w:line="360" w:lineRule="auto"/>
        <w:ind w:left="1258" w:hanging="1687" w:hangingChars="600"/>
        <w:rPr>
          <w:rFonts w:hint="eastAsia" w:ascii="仿宋" w:hAnsi="仿宋" w:eastAsia="仿宋" w:cs="仿宋"/>
          <w:b/>
          <w:bCs/>
          <w:sz w:val="28"/>
          <w:szCs w:val="28"/>
        </w:rPr>
      </w:pPr>
      <w:r>
        <w:rPr>
          <w:rFonts w:hint="eastAsia" w:ascii="仿宋" w:hAnsi="仿宋" w:eastAsia="仿宋" w:cs="仿宋"/>
          <w:b/>
          <w:bCs/>
          <w:sz w:val="28"/>
          <w:szCs w:val="28"/>
        </w:rPr>
        <w:t>甲方（盖章）：</w:t>
      </w:r>
    </w:p>
    <w:p w14:paraId="7E759C93">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甲方代表（签字）：</w:t>
      </w:r>
    </w:p>
    <w:p w14:paraId="34394072">
      <w:pPr>
        <w:snapToGrid w:val="0"/>
        <w:spacing w:line="360" w:lineRule="auto"/>
        <w:rPr>
          <w:rFonts w:hint="eastAsia" w:ascii="仿宋" w:hAnsi="仿宋" w:eastAsia="仿宋" w:cs="仿宋"/>
          <w:b/>
          <w:bCs/>
          <w:sz w:val="28"/>
          <w:szCs w:val="28"/>
        </w:rPr>
      </w:pPr>
      <w:r>
        <w:rPr>
          <w:rFonts w:hint="eastAsia" w:ascii="仿宋" w:hAnsi="仿宋" w:eastAsia="仿宋" w:cs="仿宋"/>
          <w:b/>
          <w:bCs/>
          <w:kern w:val="0"/>
          <w:sz w:val="28"/>
          <w:szCs w:val="28"/>
          <w:lang w:bidi="ar"/>
        </w:rPr>
        <w:t>经办人签名：</w:t>
      </w:r>
    </w:p>
    <w:p w14:paraId="54090F7A">
      <w:pPr>
        <w:snapToGrid w:val="0"/>
        <w:spacing w:line="360" w:lineRule="auto"/>
        <w:rPr>
          <w:rFonts w:hint="eastAsia" w:ascii="仿宋" w:hAnsi="仿宋" w:eastAsia="仿宋" w:cs="仿宋"/>
          <w:sz w:val="28"/>
          <w:szCs w:val="28"/>
        </w:rPr>
      </w:pPr>
      <w:r>
        <w:rPr>
          <w:rFonts w:hint="eastAsia" w:ascii="仿宋" w:hAnsi="仿宋" w:eastAsia="仿宋" w:cs="仿宋"/>
          <w:b/>
          <w:bCs/>
          <w:sz w:val="28"/>
          <w:szCs w:val="28"/>
        </w:rPr>
        <w:t>签订日期：</w:t>
      </w:r>
      <w:r>
        <w:rPr>
          <w:rFonts w:hint="eastAsia" w:ascii="仿宋" w:hAnsi="仿宋" w:eastAsia="仿宋" w:cs="仿宋"/>
          <w:sz w:val="28"/>
          <w:szCs w:val="28"/>
        </w:rPr>
        <w:t xml:space="preserve"> </w:t>
      </w:r>
    </w:p>
    <w:p w14:paraId="5F4AB6BA">
      <w:pPr>
        <w:snapToGrid w:val="0"/>
        <w:spacing w:line="360" w:lineRule="auto"/>
        <w:rPr>
          <w:rFonts w:hint="eastAsia" w:ascii="仿宋" w:hAnsi="仿宋" w:eastAsia="仿宋" w:cs="仿宋"/>
          <w:sz w:val="28"/>
          <w:szCs w:val="28"/>
        </w:rPr>
      </w:pPr>
    </w:p>
    <w:p w14:paraId="1EE44B1F">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乙方（盖章）：</w:t>
      </w:r>
    </w:p>
    <w:p w14:paraId="1645BEF6">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乙方代表（签字）：</w:t>
      </w:r>
    </w:p>
    <w:p w14:paraId="2AF421BC">
      <w:pPr>
        <w:snapToGrid w:val="0"/>
        <w:spacing w:line="360" w:lineRule="auto"/>
        <w:rPr>
          <w:rFonts w:hint="eastAsia" w:ascii="仿宋" w:hAnsi="仿宋" w:eastAsia="仿宋" w:cs="仿宋"/>
          <w:b/>
          <w:bCs/>
          <w:sz w:val="28"/>
          <w:szCs w:val="28"/>
        </w:rPr>
      </w:pPr>
      <w:r>
        <w:rPr>
          <w:rFonts w:hint="eastAsia" w:ascii="仿宋" w:hAnsi="仿宋" w:eastAsia="仿宋" w:cs="仿宋"/>
          <w:b/>
          <w:bCs/>
          <w:kern w:val="0"/>
          <w:sz w:val="28"/>
          <w:szCs w:val="28"/>
          <w:lang w:bidi="ar"/>
        </w:rPr>
        <w:t>经办人签名：</w:t>
      </w:r>
    </w:p>
    <w:p w14:paraId="146CEC8F">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签订日期：</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55304D0E">
      <w:pPr>
        <w:pStyle w:val="228"/>
        <w:rPr>
          <w:rFonts w:ascii="宋体" w:hAnsi="宋体" w:cs="宋体"/>
        </w:rPr>
      </w:pPr>
    </w:p>
    <w:sectPr>
      <w:headerReference r:id="rId12" w:type="default"/>
      <w:footerReference r:id="rId13" w:type="default"/>
      <w:pgSz w:w="11900" w:h="16840"/>
      <w:pgMar w:top="1440" w:right="1797" w:bottom="1440" w:left="1797"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73DD">
    <w:pPr>
      <w:pStyle w:val="30"/>
      <w:pBdr>
        <w:bottom w:val="thickThinMediumGap" w:color="800000" w:sz="18" w:space="1"/>
      </w:pBdr>
      <w:jc w:val="both"/>
      <w:rPr>
        <w:rFonts w:hint="default"/>
        <w:sz w:val="18"/>
        <w:szCs w:val="18"/>
        <w:lang w:val="en-US"/>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C6E9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CFC6E91">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63E48C3">
    <w:pPr>
      <w:pStyle w:val="29"/>
    </w:pPr>
    <w:r>
      <w:rPr>
        <w:sz w:val="18"/>
      </w:rPr>
      <mc:AlternateContent>
        <mc:Choice Requires="wps">
          <w:drawing>
            <wp:anchor distT="0" distB="0" distL="114300" distR="114300" simplePos="0" relativeHeight="251663360" behindDoc="0" locked="0" layoutInCell="1" allowOverlap="1">
              <wp:simplePos x="0" y="0"/>
              <wp:positionH relativeFrom="margin">
                <wp:posOffset>6127750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E093A1">
                          <w:pPr>
                            <w:pStyle w:val="2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2.5pt;margin-top:0pt;height:144pt;width:144pt;mso-position-horizontal-relative:margin;mso-wrap-style:none;z-index:251663360;mso-width-relative:page;mso-height-relative:page;" filled="f" stroked="f" coordsize="21600,21600" o:gfxdata="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4YSpdcAAAAJAQAADwAAAAAAAAABACAAAAAiAAAAZHJzL2Rvd25y&#10;ZXYueG1sUEsBAhQAFAAAAAgAh07iQHupMyU4AgAAbwQAAA4AAAAAAAAAAQAgAAAAJgEAAGRycy9l&#10;Mm9Eb2MueG1sUEsFBgAAAAAGAAYAWQEAANAFAAAAAA==&#10;">
              <v:fill on="f" focussize="0,0"/>
              <v:stroke on="f" weight="0.5pt"/>
              <v:imagedata o:title=""/>
              <o:lock v:ext="edit" aspectratio="f"/>
              <v:textbox inset="0mm,0mm,0mm,0mm" style="mso-fit-shape-to-text:t;">
                <w:txbxContent>
                  <w:p w14:paraId="6FE093A1">
                    <w:pPr>
                      <w:pStyle w:val="29"/>
                      <w:rPr>
                        <w:rFonts w:hint="eastAsia" w:eastAsia="宋体"/>
                        <w:lang w:eastAsia="zh-CN"/>
                      </w:rPr>
                    </w:pPr>
                  </w:p>
                </w:txbxContent>
              </v:textbox>
            </v:shape>
          </w:pict>
        </mc:Fallback>
      </mc:AlternateContent>
    </w:r>
    <w:r>
      <w:rPr>
        <w:rFonts w:hint="eastAsia" w:ascii="黑体" w:hAnsi="宋体" w:eastAsia="黑体" w:cs="Times New Roman"/>
        <w:b/>
        <w:szCs w:val="21"/>
      </w:rPr>
      <w:t>全国百强企业</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电话：0371-55238190</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传真：0371-55238193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A3BB">
    <w:pPr>
      <w:pStyle w:val="30"/>
      <w:pBdr>
        <w:bottom w:val="thickThinMediumGap" w:color="800000" w:sz="18" w:space="1"/>
      </w:pBdr>
      <w:jc w:val="both"/>
      <w:rPr>
        <w:rFonts w:hint="default"/>
        <w:sz w:val="18"/>
        <w:szCs w:val="18"/>
        <w:lang w:val="en-US"/>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A3B1A">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DA3B1A">
                    <w:pPr>
                      <w:pStyle w:val="29"/>
                    </w:pPr>
                    <w:r>
                      <w:fldChar w:fldCharType="begin"/>
                    </w:r>
                    <w:r>
                      <w:instrText xml:space="preserve"> PAGE  \* MERGEFORMAT </w:instrText>
                    </w:r>
                    <w:r>
                      <w:fldChar w:fldCharType="separate"/>
                    </w:r>
                    <w:r>
                      <w:t>45</w:t>
                    </w:r>
                    <w:r>
                      <w:fldChar w:fldCharType="end"/>
                    </w:r>
                  </w:p>
                </w:txbxContent>
              </v:textbox>
            </v:shape>
          </w:pict>
        </mc:Fallback>
      </mc:AlternateContent>
    </w:r>
  </w:p>
  <w:p w14:paraId="1DABF168">
    <w:pPr>
      <w:pStyle w:val="29"/>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posOffset>6127750</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D9BC30">
                          <w:pPr>
                            <w:pStyle w:val="2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2.5pt;margin-top:0pt;height:144pt;width:144pt;mso-position-horizontal-relative:margin;mso-wrap-style:none;z-index:251664384;mso-width-relative:page;mso-height-relative:page;" filled="f" stroked="f" coordsize="21600,21600" o:gfxdata="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OGEqXXAAAACQEAAA8AAAAAAAAAAQAgAAAAIgAAAGRycy9kb3du&#10;cmV2LnhtbFBLAQIUABQAAAAIAIdO4kCfD1K+OQIAAHEEAAAOAAAAAAAAAAEAIAAAACYBAABkcnMv&#10;ZTJvRG9jLnhtbFBLBQYAAAAABgAGAFkBAADRBQAAAAA=&#10;">
              <v:fill on="f" focussize="0,0"/>
              <v:stroke on="f" weight="0.5pt"/>
              <v:imagedata o:title=""/>
              <o:lock v:ext="edit" aspectratio="f"/>
              <v:textbox inset="0mm,0mm,0mm,0mm" style="mso-fit-shape-to-text:t;">
                <w:txbxContent>
                  <w:p w14:paraId="23D9BC30">
                    <w:pPr>
                      <w:pStyle w:val="29"/>
                      <w:rPr>
                        <w:rFonts w:hint="eastAsia" w:eastAsia="宋体"/>
                        <w:lang w:eastAsia="zh-CN"/>
                      </w:rPr>
                    </w:pPr>
                  </w:p>
                </w:txbxContent>
              </v:textbox>
            </v:shape>
          </w:pict>
        </mc:Fallback>
      </mc:AlternateContent>
    </w:r>
    <w:r>
      <w:rPr>
        <w:rFonts w:hint="eastAsia" w:ascii="黑体" w:hAnsi="宋体" w:eastAsia="黑体" w:cs="Times New Roman"/>
        <w:b/>
        <w:szCs w:val="21"/>
      </w:rPr>
      <w:t>全国百强企业</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电话：0371-55238190</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传真：0371-55238193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B4B5">
    <w:pPr>
      <w:pStyle w:val="30"/>
      <w:pBdr>
        <w:bottom w:val="thickThinMediumGap" w:color="800000" w:sz="18" w:space="1"/>
      </w:pBdr>
      <w:jc w:val="both"/>
      <w:rPr>
        <w:rFonts w:hint="default"/>
        <w:sz w:val="18"/>
        <w:szCs w:val="18"/>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D54FD">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3D54F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5D07989A">
    <w:pPr>
      <w:pStyle w:val="29"/>
    </w:pPr>
    <w:r>
      <w:rPr>
        <w:sz w:val="18"/>
      </w:rPr>
      <mc:AlternateContent>
        <mc:Choice Requires="wps">
          <w:drawing>
            <wp:anchor distT="0" distB="0" distL="114300" distR="114300" simplePos="0" relativeHeight="251665408" behindDoc="0" locked="0" layoutInCell="1" allowOverlap="1">
              <wp:simplePos x="0" y="0"/>
              <wp:positionH relativeFrom="margin">
                <wp:posOffset>6127750</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84E70A">
                          <w:pPr>
                            <w:pStyle w:val="2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2.5pt;margin-top:0pt;height:144pt;width:144pt;mso-position-horizontal-relative:margin;mso-wrap-style:none;z-index:251665408;mso-width-relative:page;mso-height-relative:page;" filled="f" stroked="f" coordsize="21600,21600" o:gfxdata="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OGEqXXAAAACQEAAA8AAAAAAAAAAQAgAAAAIgAAAGRycy9kb3du&#10;cmV2LnhtbFBLAQIUABQAAAAIAIdO4kC+vRj7OQIAAHEEAAAOAAAAAAAAAAEAIAAAACYBAABkcnMv&#10;ZTJvRG9jLnhtbFBLBQYAAAAABgAGAFkBAADRBQAAAAA=&#10;">
              <v:fill on="f" focussize="0,0"/>
              <v:stroke on="f" weight="0.5pt"/>
              <v:imagedata o:title=""/>
              <o:lock v:ext="edit" aspectratio="f"/>
              <v:textbox inset="0mm,0mm,0mm,0mm" style="mso-fit-shape-to-text:t;">
                <w:txbxContent>
                  <w:p w14:paraId="0B84E70A">
                    <w:pPr>
                      <w:pStyle w:val="29"/>
                      <w:rPr>
                        <w:rFonts w:hint="eastAsia" w:eastAsia="宋体"/>
                        <w:lang w:eastAsia="zh-CN"/>
                      </w:rPr>
                    </w:pPr>
                  </w:p>
                </w:txbxContent>
              </v:textbox>
            </v:shape>
          </w:pict>
        </mc:Fallback>
      </mc:AlternateContent>
    </w:r>
    <w:r>
      <w:rPr>
        <w:rFonts w:hint="eastAsia" w:ascii="黑体" w:hAnsi="宋体" w:eastAsia="黑体" w:cs="Times New Roman"/>
        <w:b/>
        <w:szCs w:val="21"/>
      </w:rPr>
      <w:t>全国百强企业</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电话：0371-55238190</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传真：0371-55238193</w:t>
    </w:r>
  </w:p>
  <w:p w14:paraId="71A71D71">
    <w:pPr>
      <w:pStyle w:val="2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AAF8">
    <w:pPr>
      <w:pStyle w:val="30"/>
      <w:pBdr>
        <w:bottom w:val="thickThinMediumGap" w:color="800000" w:sz="18" w:space="1"/>
      </w:pBdr>
      <w:jc w:val="both"/>
      <w:rPr>
        <w:rFonts w:hint="default"/>
        <w:sz w:val="18"/>
        <w:szCs w:val="18"/>
        <w:lang w:val="en-US"/>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1511">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5AC1511">
                    <w:pPr>
                      <w:pStyle w:val="29"/>
                    </w:pPr>
                    <w:r>
                      <w:fldChar w:fldCharType="begin"/>
                    </w:r>
                    <w:r>
                      <w:instrText xml:space="preserve"> PAGE  \* MERGEFORMAT </w:instrText>
                    </w:r>
                    <w:r>
                      <w:fldChar w:fldCharType="separate"/>
                    </w:r>
                    <w:r>
                      <w:t>51</w:t>
                    </w:r>
                    <w:r>
                      <w:fldChar w:fldCharType="end"/>
                    </w:r>
                  </w:p>
                </w:txbxContent>
              </v:textbox>
            </v:shape>
          </w:pict>
        </mc:Fallback>
      </mc:AlternateContent>
    </w:r>
  </w:p>
  <w:p w14:paraId="0F56F02F">
    <w:pPr>
      <w:pStyle w:val="29"/>
    </w:pPr>
    <w:r>
      <w:rPr>
        <w:rFonts w:hint="eastAsia" w:ascii="黑体" w:hAnsi="宋体" w:eastAsia="黑体" w:cs="Times New Roman"/>
        <w:b/>
        <w:szCs w:val="21"/>
      </w:rPr>
      <w:t>全国百强企业</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电话：0371-55238190</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传真：0371-55238193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1350">
    <w:pPr>
      <w:pStyle w:val="30"/>
      <w:pBdr>
        <w:bottom w:val="thickThinMediumGap" w:color="800000" w:sz="18" w:space="1"/>
      </w:pBdr>
      <w:jc w:val="both"/>
      <w:rPr>
        <w:rFonts w:hint="default"/>
        <w:sz w:val="18"/>
        <w:szCs w:val="18"/>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5ED0C">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0B5ED0C">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2CEF5CF">
    <w:pPr>
      <w:pStyle w:val="29"/>
    </w:pPr>
    <w:r>
      <w:rPr>
        <w:sz w:val="18"/>
      </w:rPr>
      <mc:AlternateContent>
        <mc:Choice Requires="wps">
          <w:drawing>
            <wp:anchor distT="0" distB="0" distL="114300" distR="114300" simplePos="0" relativeHeight="251667456" behindDoc="0" locked="0" layoutInCell="1" allowOverlap="1">
              <wp:simplePos x="0" y="0"/>
              <wp:positionH relativeFrom="margin">
                <wp:posOffset>6127750</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87C838">
                          <w:pPr>
                            <w:pStyle w:val="2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2.5pt;margin-top:0pt;height:144pt;width:144pt;mso-position-horizontal-relative:margin;mso-wrap-style:none;z-index:251667456;mso-width-relative:page;mso-height-relative:page;" filled="f" stroked="f" coordsize="21600,21600" o:gfxdata="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OGEqXXAAAACQEAAA8AAAAAAAAAAQAgAAAAIgAAAGRycy9kb3du&#10;cmV2LnhtbFBLAQIUABQAAAAIAIdO4kCw6IVyOQIAAHEEAAAOAAAAAAAAAAEAIAAAACYBAABkcnMv&#10;ZTJvRG9jLnhtbFBLBQYAAAAABgAGAFkBAADRBQAAAAA=&#10;">
              <v:fill on="f" focussize="0,0"/>
              <v:stroke on="f" weight="0.5pt"/>
              <v:imagedata o:title=""/>
              <o:lock v:ext="edit" aspectratio="f"/>
              <v:textbox inset="0mm,0mm,0mm,0mm" style="mso-fit-shape-to-text:t;">
                <w:txbxContent>
                  <w:p w14:paraId="6587C838">
                    <w:pPr>
                      <w:pStyle w:val="29"/>
                      <w:rPr>
                        <w:rFonts w:hint="eastAsia" w:eastAsia="宋体"/>
                        <w:lang w:eastAsia="zh-CN"/>
                      </w:rPr>
                    </w:pPr>
                  </w:p>
                </w:txbxContent>
              </v:textbox>
            </v:shape>
          </w:pict>
        </mc:Fallback>
      </mc:AlternateContent>
    </w:r>
    <w:r>
      <w:rPr>
        <w:rFonts w:hint="eastAsia" w:ascii="黑体" w:hAnsi="宋体" w:eastAsia="黑体" w:cs="Times New Roman"/>
        <w:b/>
        <w:szCs w:val="21"/>
      </w:rPr>
      <w:t>全国百强企业</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电话：0371-55238190</w:t>
    </w:r>
    <w:r>
      <w:rPr>
        <w:rFonts w:hint="eastAsia" w:ascii="黑体" w:hAnsi="宋体" w:eastAsia="黑体" w:cs="Times New Roman"/>
        <w:b/>
        <w:szCs w:val="21"/>
        <w:lang w:val="en-US" w:eastAsia="zh-CN"/>
      </w:rPr>
      <w:t xml:space="preserve">                        </w:t>
    </w:r>
    <w:r>
      <w:rPr>
        <w:rFonts w:hint="eastAsia" w:ascii="黑体" w:hAnsi="宋体" w:eastAsia="黑体" w:cs="Times New Roman"/>
        <w:b/>
        <w:szCs w:val="21"/>
      </w:rPr>
      <w:t>传真：0371-55238193</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ADE473B">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3ADE473B">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77B8">
    <w:pPr>
      <w:pStyle w:val="30"/>
      <w:pBdr>
        <w:bottom w:val="thickThinMediumGap" w:color="800000" w:sz="18" w:space="1"/>
      </w:pBdr>
      <w:jc w:val="left"/>
    </w:pPr>
    <w:r>
      <w:rPr>
        <w:rFonts w:ascii="Calibri" w:hAnsi="Calibri" w:eastAsia="宋体" w:cs="Times New Roman"/>
        <w:b/>
        <w:bCs/>
        <w:sz w:val="18"/>
        <w:szCs w:val="18"/>
      </w:rPr>
      <w:drawing>
        <wp:anchor distT="0" distB="0" distL="114300" distR="114300" simplePos="0" relativeHeight="251662336" behindDoc="0" locked="0" layoutInCell="1" allowOverlap="1">
          <wp:simplePos x="0" y="0"/>
          <wp:positionH relativeFrom="column">
            <wp:posOffset>2906395</wp:posOffset>
          </wp:positionH>
          <wp:positionV relativeFrom="paragraph">
            <wp:posOffset>-362585</wp:posOffset>
          </wp:positionV>
          <wp:extent cx="1050925" cy="497840"/>
          <wp:effectExtent l="0" t="0" r="635" b="508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lum bright="6000" contrast="6000"/>
                  </a:blip>
                  <a:srcRect t="-1036"/>
                  <a:stretch>
                    <a:fillRect/>
                  </a:stretch>
                </pic:blipFill>
                <pic:spPr>
                  <a:xfrm>
                    <a:off x="0" y="0"/>
                    <a:ext cx="1050925" cy="497840"/>
                  </a:xfrm>
                  <a:prstGeom prst="rect">
                    <a:avLst/>
                  </a:prstGeom>
                  <a:noFill/>
                  <a:ln>
                    <a:noFill/>
                  </a:ln>
                </pic:spPr>
              </pic:pic>
            </a:graphicData>
          </a:graphic>
        </wp:anchor>
      </w:drawing>
    </w:r>
    <w:r>
      <w:rPr>
        <w:rFonts w:hint="eastAsia" w:ascii="Calibri" w:hAnsi="Calibri" w:eastAsia="宋体" w:cs="Times New Roman"/>
        <w:b/>
        <w:bCs/>
        <w:sz w:val="18"/>
        <w:szCs w:val="18"/>
      </w:rPr>
      <w:drawing>
        <wp:anchor distT="0" distB="0" distL="114300" distR="114300" simplePos="0" relativeHeight="251661312" behindDoc="0" locked="0" layoutInCell="1" allowOverlap="1">
          <wp:simplePos x="0" y="0"/>
          <wp:positionH relativeFrom="column">
            <wp:posOffset>2531745</wp:posOffset>
          </wp:positionH>
          <wp:positionV relativeFrom="paragraph">
            <wp:posOffset>-271145</wp:posOffset>
          </wp:positionV>
          <wp:extent cx="367665" cy="398145"/>
          <wp:effectExtent l="0" t="0" r="13335" b="13335"/>
          <wp:wrapNone/>
          <wp:docPr id="9" name="图片 2" descr="公司全称 新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公司全称 新版(1)"/>
                  <pic:cNvPicPr>
                    <a:picLocks noChangeAspect="1"/>
                  </pic:cNvPicPr>
                </pic:nvPicPr>
                <pic:blipFill>
                  <a:blip r:embed="rId2">
                    <a:lum bright="6000" contrast="11999"/>
                  </a:blip>
                  <a:srcRect t="-861" r="82216"/>
                  <a:stretch>
                    <a:fillRect/>
                  </a:stretch>
                </pic:blipFill>
                <pic:spPr>
                  <a:xfrm>
                    <a:off x="0" y="0"/>
                    <a:ext cx="367665" cy="398145"/>
                  </a:xfrm>
                  <a:prstGeom prst="rect">
                    <a:avLst/>
                  </a:prstGeom>
                  <a:noFill/>
                  <a:ln>
                    <a:noFill/>
                  </a:ln>
                </pic:spPr>
              </pic:pic>
            </a:graphicData>
          </a:graphic>
        </wp:anchor>
      </w:drawing>
    </w:r>
    <w:r>
      <w:rPr>
        <w:rFonts w:hint="eastAsia" w:ascii="宋体" w:hAnsi="宋体" w:cs="宋体"/>
        <w:b/>
        <w:bCs/>
        <w:color w:val="auto"/>
        <w:sz w:val="18"/>
        <w:szCs w:val="18"/>
        <w:highlight w:val="none"/>
        <w:lang w:val="en-US" w:eastAsia="zh-CN"/>
      </w:rPr>
      <w:t>河南省荣康医院药品配送服务招标项目</w:t>
    </w:r>
    <w:r>
      <w:rPr>
        <w:rFonts w:hint="eastAsia" w:ascii="Calibri" w:hAnsi="Calibri" w:cs="Times New Roman"/>
        <w:b/>
        <w:bCs/>
        <w:sz w:val="18"/>
        <w:szCs w:val="18"/>
        <w:lang w:val="en-US" w:eastAsia="zh-CN"/>
      </w:rPr>
      <w:t xml:space="preserve">                                                                                                     </w:t>
    </w:r>
    <w:r>
      <w:rPr>
        <w:rFonts w:hint="eastAsia" w:ascii="宋体" w:hAnsi="宋体" w:cs="宋体"/>
        <w:b/>
        <w:bCs/>
        <w:color w:val="auto"/>
        <w:sz w:val="18"/>
        <w:szCs w:val="18"/>
        <w:highlight w:val="none"/>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5601">
    <w:pPr>
      <w:pStyle w:val="30"/>
      <w:pBdr>
        <w:bottom w:val="thickThinMediumGap" w:color="800000" w:sz="18" w:space="1"/>
      </w:pBdr>
      <w:jc w:val="left"/>
    </w:pPr>
    <w:r>
      <w:rPr>
        <w:rFonts w:ascii="Calibri" w:hAnsi="Calibri" w:eastAsia="宋体" w:cs="Times New Roman"/>
        <w:b/>
        <w:bCs/>
        <w:sz w:val="18"/>
        <w:szCs w:val="18"/>
      </w:rPr>
      <w:drawing>
        <wp:anchor distT="0" distB="0" distL="114300" distR="114300" simplePos="0" relativeHeight="251670528" behindDoc="0" locked="0" layoutInCell="1" allowOverlap="1">
          <wp:simplePos x="0" y="0"/>
          <wp:positionH relativeFrom="column">
            <wp:posOffset>2906395</wp:posOffset>
          </wp:positionH>
          <wp:positionV relativeFrom="paragraph">
            <wp:posOffset>-362585</wp:posOffset>
          </wp:positionV>
          <wp:extent cx="1050925" cy="497840"/>
          <wp:effectExtent l="0" t="0" r="635" b="5080"/>
          <wp:wrapNone/>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
                    <a:lum bright="6000" contrast="6000"/>
                  </a:blip>
                  <a:srcRect t="-1036"/>
                  <a:stretch>
                    <a:fillRect/>
                  </a:stretch>
                </pic:blipFill>
                <pic:spPr>
                  <a:xfrm>
                    <a:off x="0" y="0"/>
                    <a:ext cx="1050925" cy="497840"/>
                  </a:xfrm>
                  <a:prstGeom prst="rect">
                    <a:avLst/>
                  </a:prstGeom>
                  <a:noFill/>
                  <a:ln>
                    <a:noFill/>
                  </a:ln>
                </pic:spPr>
              </pic:pic>
            </a:graphicData>
          </a:graphic>
        </wp:anchor>
      </w:drawing>
    </w:r>
    <w:r>
      <w:rPr>
        <w:rFonts w:hint="eastAsia" w:ascii="Calibri" w:hAnsi="Calibri" w:eastAsia="宋体" w:cs="Times New Roman"/>
        <w:b/>
        <w:bCs/>
        <w:sz w:val="18"/>
        <w:szCs w:val="18"/>
      </w:rPr>
      <w:drawing>
        <wp:anchor distT="0" distB="0" distL="114300" distR="114300" simplePos="0" relativeHeight="251669504" behindDoc="0" locked="0" layoutInCell="1" allowOverlap="1">
          <wp:simplePos x="0" y="0"/>
          <wp:positionH relativeFrom="column">
            <wp:posOffset>2531745</wp:posOffset>
          </wp:positionH>
          <wp:positionV relativeFrom="paragraph">
            <wp:posOffset>-271145</wp:posOffset>
          </wp:positionV>
          <wp:extent cx="367665" cy="398145"/>
          <wp:effectExtent l="0" t="0" r="13335" b="13335"/>
          <wp:wrapNone/>
          <wp:docPr id="21" name="图片 2" descr="公司全称 新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公司全称 新版(1)"/>
                  <pic:cNvPicPr>
                    <a:picLocks noChangeAspect="1"/>
                  </pic:cNvPicPr>
                </pic:nvPicPr>
                <pic:blipFill>
                  <a:blip r:embed="rId2">
                    <a:lum bright="6000" contrast="11999"/>
                  </a:blip>
                  <a:srcRect t="-861" r="82216"/>
                  <a:stretch>
                    <a:fillRect/>
                  </a:stretch>
                </pic:blipFill>
                <pic:spPr>
                  <a:xfrm>
                    <a:off x="0" y="0"/>
                    <a:ext cx="367665" cy="398145"/>
                  </a:xfrm>
                  <a:prstGeom prst="rect">
                    <a:avLst/>
                  </a:prstGeom>
                  <a:noFill/>
                  <a:ln>
                    <a:noFill/>
                  </a:ln>
                </pic:spPr>
              </pic:pic>
            </a:graphicData>
          </a:graphic>
        </wp:anchor>
      </w:drawing>
    </w:r>
    <w:r>
      <w:rPr>
        <w:rFonts w:hint="eastAsia" w:ascii="宋体" w:hAnsi="宋体" w:cs="宋体"/>
        <w:b/>
        <w:bCs/>
        <w:color w:val="auto"/>
        <w:sz w:val="18"/>
        <w:szCs w:val="18"/>
        <w:highlight w:val="none"/>
        <w:lang w:val="en-US" w:eastAsia="zh-CN"/>
      </w:rPr>
      <w:t>河南省荣康医院药品配送服务招标项目</w:t>
    </w:r>
    <w:r>
      <w:rPr>
        <w:rFonts w:hint="eastAsia" w:ascii="Calibri" w:hAnsi="Calibri" w:cs="Times New Roman"/>
        <w:b/>
        <w:bCs/>
        <w:sz w:val="18"/>
        <w:szCs w:val="18"/>
        <w:lang w:val="en-US" w:eastAsia="zh-CN"/>
      </w:rPr>
      <w:t xml:space="preserve">                                                                                                     </w:t>
    </w:r>
    <w:r>
      <w:rPr>
        <w:rFonts w:hint="eastAsia" w:ascii="宋体" w:hAnsi="宋体" w:cs="宋体"/>
        <w:b/>
        <w:bCs/>
        <w:color w:val="auto"/>
        <w:sz w:val="18"/>
        <w:szCs w:val="18"/>
        <w:highlight w:val="none"/>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CE7A">
    <w:pPr>
      <w:pStyle w:val="18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118E">
    <w:pPr>
      <w:pStyle w:val="18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3F4B">
    <w:pPr>
      <w:pStyle w:val="185"/>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4584">
    <w:pPr>
      <w:pStyle w:val="30"/>
      <w:pBdr>
        <w:bottom w:val="thickThinMediumGap" w:color="800000" w:sz="18" w:space="1"/>
      </w:pBdr>
      <w:jc w:val="left"/>
    </w:pPr>
    <w:r>
      <w:rPr>
        <w:rFonts w:ascii="Calibri" w:hAnsi="Calibri" w:eastAsia="宋体" w:cs="Times New Roman"/>
        <w:b/>
        <w:bCs/>
        <w:sz w:val="18"/>
        <w:szCs w:val="18"/>
      </w:rPr>
      <w:drawing>
        <wp:anchor distT="0" distB="0" distL="114300" distR="114300" simplePos="0" relativeHeight="251672576" behindDoc="0" locked="0" layoutInCell="1" allowOverlap="1">
          <wp:simplePos x="0" y="0"/>
          <wp:positionH relativeFrom="column">
            <wp:posOffset>2906395</wp:posOffset>
          </wp:positionH>
          <wp:positionV relativeFrom="paragraph">
            <wp:posOffset>-362585</wp:posOffset>
          </wp:positionV>
          <wp:extent cx="1050925" cy="497840"/>
          <wp:effectExtent l="0" t="0" r="635" b="5080"/>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
                    <a:lum bright="6000" contrast="6000"/>
                  </a:blip>
                  <a:srcRect t="-1036"/>
                  <a:stretch>
                    <a:fillRect/>
                  </a:stretch>
                </pic:blipFill>
                <pic:spPr>
                  <a:xfrm>
                    <a:off x="0" y="0"/>
                    <a:ext cx="1050925" cy="497840"/>
                  </a:xfrm>
                  <a:prstGeom prst="rect">
                    <a:avLst/>
                  </a:prstGeom>
                  <a:noFill/>
                  <a:ln>
                    <a:noFill/>
                  </a:ln>
                </pic:spPr>
              </pic:pic>
            </a:graphicData>
          </a:graphic>
        </wp:anchor>
      </w:drawing>
    </w:r>
    <w:r>
      <w:rPr>
        <w:rFonts w:hint="eastAsia" w:ascii="Calibri" w:hAnsi="Calibri" w:eastAsia="宋体" w:cs="Times New Roman"/>
        <w:b/>
        <w:bCs/>
        <w:sz w:val="18"/>
        <w:szCs w:val="18"/>
      </w:rPr>
      <w:drawing>
        <wp:anchor distT="0" distB="0" distL="114300" distR="114300" simplePos="0" relativeHeight="251671552" behindDoc="0" locked="0" layoutInCell="1" allowOverlap="1">
          <wp:simplePos x="0" y="0"/>
          <wp:positionH relativeFrom="column">
            <wp:posOffset>2531745</wp:posOffset>
          </wp:positionH>
          <wp:positionV relativeFrom="paragraph">
            <wp:posOffset>-271145</wp:posOffset>
          </wp:positionV>
          <wp:extent cx="367665" cy="398145"/>
          <wp:effectExtent l="0" t="0" r="13335" b="13335"/>
          <wp:wrapNone/>
          <wp:docPr id="23" name="图片 2" descr="公司全称 新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公司全称 新版(1)"/>
                  <pic:cNvPicPr>
                    <a:picLocks noChangeAspect="1"/>
                  </pic:cNvPicPr>
                </pic:nvPicPr>
                <pic:blipFill>
                  <a:blip r:embed="rId2">
                    <a:lum bright="6000" contrast="11999"/>
                  </a:blip>
                  <a:srcRect t="-861" r="82216"/>
                  <a:stretch>
                    <a:fillRect/>
                  </a:stretch>
                </pic:blipFill>
                <pic:spPr>
                  <a:xfrm>
                    <a:off x="0" y="0"/>
                    <a:ext cx="367665" cy="398145"/>
                  </a:xfrm>
                  <a:prstGeom prst="rect">
                    <a:avLst/>
                  </a:prstGeom>
                  <a:noFill/>
                  <a:ln>
                    <a:noFill/>
                  </a:ln>
                </pic:spPr>
              </pic:pic>
            </a:graphicData>
          </a:graphic>
        </wp:anchor>
      </w:drawing>
    </w:r>
    <w:r>
      <w:rPr>
        <w:rFonts w:hint="eastAsia" w:ascii="宋体" w:hAnsi="宋体" w:cs="宋体"/>
        <w:b/>
        <w:bCs/>
        <w:color w:val="auto"/>
        <w:sz w:val="18"/>
        <w:szCs w:val="18"/>
        <w:highlight w:val="none"/>
        <w:lang w:val="en-US" w:eastAsia="zh-CN"/>
      </w:rPr>
      <w:t>河南省荣康医院药品配送服务招标项目</w:t>
    </w:r>
    <w:r>
      <w:rPr>
        <w:rFonts w:hint="eastAsia" w:ascii="Calibri" w:hAnsi="Calibri" w:cs="Times New Roman"/>
        <w:b/>
        <w:bCs/>
        <w:sz w:val="18"/>
        <w:szCs w:val="18"/>
        <w:lang w:val="en-US" w:eastAsia="zh-CN"/>
      </w:rPr>
      <w:t xml:space="preserve">                                                                                                     </w:t>
    </w:r>
    <w:r>
      <w:rPr>
        <w:rFonts w:hint="eastAsia" w:ascii="宋体" w:hAnsi="宋体" w:cs="宋体"/>
        <w:b/>
        <w:bCs/>
        <w:color w:val="auto"/>
        <w:sz w:val="18"/>
        <w:szCs w:val="18"/>
        <w:highlight w:val="none"/>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F505"/>
    <w:multiLevelType w:val="singleLevel"/>
    <w:tmpl w:val="889DF505"/>
    <w:lvl w:ilvl="0" w:tentative="0">
      <w:start w:val="4"/>
      <w:numFmt w:val="chineseCounting"/>
      <w:suff w:val="nothing"/>
      <w:lvlText w:val="%1、"/>
      <w:lvlJc w:val="left"/>
      <w:rPr>
        <w:rFonts w:hint="eastAsia"/>
      </w:rPr>
    </w:lvl>
  </w:abstractNum>
  <w:abstractNum w:abstractNumId="1">
    <w:nsid w:val="C041C754"/>
    <w:multiLevelType w:val="singleLevel"/>
    <w:tmpl w:val="C041C754"/>
    <w:lvl w:ilvl="0" w:tentative="0">
      <w:start w:val="1"/>
      <w:numFmt w:val="decimal"/>
      <w:lvlText w:val="%1."/>
      <w:lvlJc w:val="left"/>
      <w:pPr>
        <w:tabs>
          <w:tab w:val="left" w:pos="312"/>
        </w:tabs>
      </w:pPr>
    </w:lvl>
  </w:abstractNum>
  <w:abstractNum w:abstractNumId="2">
    <w:nsid w:val="F535068F"/>
    <w:multiLevelType w:val="singleLevel"/>
    <w:tmpl w:val="F535068F"/>
    <w:lvl w:ilvl="0" w:tentative="0">
      <w:start w:val="6"/>
      <w:numFmt w:val="chineseCounting"/>
      <w:suff w:val="space"/>
      <w:lvlText w:val="第%1章"/>
      <w:lvlJc w:val="left"/>
      <w:rPr>
        <w:rFonts w:hint="eastAsia"/>
      </w:rPr>
    </w:lvl>
  </w:abstractNum>
  <w:abstractNum w:abstractNumId="3">
    <w:nsid w:val="202A811F"/>
    <w:multiLevelType w:val="singleLevel"/>
    <w:tmpl w:val="202A811F"/>
    <w:lvl w:ilvl="0" w:tentative="0">
      <w:start w:val="1"/>
      <w:numFmt w:val="decimal"/>
      <w:suff w:val="nothing"/>
      <w:lvlText w:val="%1、"/>
      <w:lvlJc w:val="left"/>
    </w:lvl>
  </w:abstractNum>
  <w:abstractNum w:abstractNumId="4">
    <w:nsid w:val="3153D635"/>
    <w:multiLevelType w:val="singleLevel"/>
    <w:tmpl w:val="3153D635"/>
    <w:lvl w:ilvl="0" w:tentative="0">
      <w:start w:val="2"/>
      <w:numFmt w:val="decimal"/>
      <w:suff w:val="nothing"/>
      <w:lvlText w:val="（%1）"/>
      <w:lvlJc w:val="left"/>
      <w:pPr>
        <w:ind w:left="560" w:firstLine="0"/>
      </w:pPr>
    </w:lvl>
  </w:abstractNum>
  <w:abstractNum w:abstractNumId="5">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7F7BE2C3"/>
    <w:multiLevelType w:val="singleLevel"/>
    <w:tmpl w:val="7F7BE2C3"/>
    <w:lvl w:ilvl="0" w:tentative="0">
      <w:start w:val="1"/>
      <w:numFmt w:val="chineseCounting"/>
      <w:suff w:val="space"/>
      <w:lvlText w:val="第%1章"/>
      <w:lvlJc w:val="left"/>
      <w:rPr>
        <w:rFonts w:hint="eastAsia"/>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77205"/>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0226"/>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7E62"/>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412B"/>
    <w:rsid w:val="00216A94"/>
    <w:rsid w:val="00217F9F"/>
    <w:rsid w:val="002206B7"/>
    <w:rsid w:val="002237BC"/>
    <w:rsid w:val="00223B9E"/>
    <w:rsid w:val="002258F0"/>
    <w:rsid w:val="00230A77"/>
    <w:rsid w:val="00232D71"/>
    <w:rsid w:val="00234100"/>
    <w:rsid w:val="00236352"/>
    <w:rsid w:val="00245934"/>
    <w:rsid w:val="00246F78"/>
    <w:rsid w:val="00247D20"/>
    <w:rsid w:val="00250D8F"/>
    <w:rsid w:val="002560AA"/>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59F3"/>
    <w:rsid w:val="002B6FB9"/>
    <w:rsid w:val="002B7307"/>
    <w:rsid w:val="002C1E69"/>
    <w:rsid w:val="002C7317"/>
    <w:rsid w:val="002D1B9B"/>
    <w:rsid w:val="002E6413"/>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5648"/>
    <w:rsid w:val="004B7B6A"/>
    <w:rsid w:val="004C1A1D"/>
    <w:rsid w:val="004C32E9"/>
    <w:rsid w:val="004C47F1"/>
    <w:rsid w:val="004C58BA"/>
    <w:rsid w:val="004C693F"/>
    <w:rsid w:val="004D27C7"/>
    <w:rsid w:val="004E5E99"/>
    <w:rsid w:val="004F291E"/>
    <w:rsid w:val="004F480E"/>
    <w:rsid w:val="004F5D3B"/>
    <w:rsid w:val="004F64EF"/>
    <w:rsid w:val="00501CFD"/>
    <w:rsid w:val="00505367"/>
    <w:rsid w:val="0050673E"/>
    <w:rsid w:val="00506DA2"/>
    <w:rsid w:val="005138EF"/>
    <w:rsid w:val="005160F8"/>
    <w:rsid w:val="00523698"/>
    <w:rsid w:val="00525434"/>
    <w:rsid w:val="00526B78"/>
    <w:rsid w:val="00527EC5"/>
    <w:rsid w:val="005317A2"/>
    <w:rsid w:val="00535DE9"/>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724F"/>
    <w:rsid w:val="00640D49"/>
    <w:rsid w:val="00643DE3"/>
    <w:rsid w:val="0064505A"/>
    <w:rsid w:val="006458F4"/>
    <w:rsid w:val="00653AE2"/>
    <w:rsid w:val="006566A7"/>
    <w:rsid w:val="00663245"/>
    <w:rsid w:val="00677215"/>
    <w:rsid w:val="00680BB7"/>
    <w:rsid w:val="0068270E"/>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5A35"/>
    <w:rsid w:val="008B6839"/>
    <w:rsid w:val="008B6D78"/>
    <w:rsid w:val="008C63A7"/>
    <w:rsid w:val="008D0AE3"/>
    <w:rsid w:val="008E6272"/>
    <w:rsid w:val="008F222A"/>
    <w:rsid w:val="0091007D"/>
    <w:rsid w:val="00912744"/>
    <w:rsid w:val="00913DC4"/>
    <w:rsid w:val="00914179"/>
    <w:rsid w:val="00916456"/>
    <w:rsid w:val="00917970"/>
    <w:rsid w:val="00921183"/>
    <w:rsid w:val="00921C9D"/>
    <w:rsid w:val="00923D5B"/>
    <w:rsid w:val="0093438F"/>
    <w:rsid w:val="009350E8"/>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B55E6"/>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2E24"/>
    <w:rsid w:val="00C67CC4"/>
    <w:rsid w:val="00C71306"/>
    <w:rsid w:val="00C72E01"/>
    <w:rsid w:val="00C83E23"/>
    <w:rsid w:val="00C86B65"/>
    <w:rsid w:val="00C92B0C"/>
    <w:rsid w:val="00CA3C79"/>
    <w:rsid w:val="00CA6AF8"/>
    <w:rsid w:val="00CB0DFF"/>
    <w:rsid w:val="00CB1465"/>
    <w:rsid w:val="00CB360C"/>
    <w:rsid w:val="00CB7E87"/>
    <w:rsid w:val="00CC07FD"/>
    <w:rsid w:val="00CD0BC1"/>
    <w:rsid w:val="00CD4FD7"/>
    <w:rsid w:val="00CE0D56"/>
    <w:rsid w:val="00CE767E"/>
    <w:rsid w:val="00CF0993"/>
    <w:rsid w:val="00CF2378"/>
    <w:rsid w:val="00D004C5"/>
    <w:rsid w:val="00D007C0"/>
    <w:rsid w:val="00D066BB"/>
    <w:rsid w:val="00D143BF"/>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DF7A5A"/>
    <w:rsid w:val="00E0413F"/>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5FC2"/>
    <w:rsid w:val="00F775A2"/>
    <w:rsid w:val="00F83D40"/>
    <w:rsid w:val="00F86757"/>
    <w:rsid w:val="00F8777B"/>
    <w:rsid w:val="00F909FF"/>
    <w:rsid w:val="00F90E6B"/>
    <w:rsid w:val="00F95232"/>
    <w:rsid w:val="00FA0241"/>
    <w:rsid w:val="00FA164F"/>
    <w:rsid w:val="00FA2437"/>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B0AC8"/>
    <w:rsid w:val="010C47B7"/>
    <w:rsid w:val="0112363F"/>
    <w:rsid w:val="01156698"/>
    <w:rsid w:val="01193185"/>
    <w:rsid w:val="011A4D50"/>
    <w:rsid w:val="01206530"/>
    <w:rsid w:val="0127533C"/>
    <w:rsid w:val="01315D00"/>
    <w:rsid w:val="013435B5"/>
    <w:rsid w:val="0136557F"/>
    <w:rsid w:val="0155241A"/>
    <w:rsid w:val="01587515"/>
    <w:rsid w:val="01593B8E"/>
    <w:rsid w:val="018A2791"/>
    <w:rsid w:val="018A58CB"/>
    <w:rsid w:val="019B3634"/>
    <w:rsid w:val="01AC6828"/>
    <w:rsid w:val="01AE3368"/>
    <w:rsid w:val="01BD17FD"/>
    <w:rsid w:val="01C043F1"/>
    <w:rsid w:val="01C725F7"/>
    <w:rsid w:val="01D775B9"/>
    <w:rsid w:val="01E7687A"/>
    <w:rsid w:val="01EA71D3"/>
    <w:rsid w:val="01EB45BC"/>
    <w:rsid w:val="01F05F54"/>
    <w:rsid w:val="01F66ABD"/>
    <w:rsid w:val="0204742C"/>
    <w:rsid w:val="02106709"/>
    <w:rsid w:val="0216715F"/>
    <w:rsid w:val="02176416"/>
    <w:rsid w:val="02242CC3"/>
    <w:rsid w:val="0224362A"/>
    <w:rsid w:val="022A6766"/>
    <w:rsid w:val="023F0464"/>
    <w:rsid w:val="02497534"/>
    <w:rsid w:val="025E4CA2"/>
    <w:rsid w:val="02624152"/>
    <w:rsid w:val="027A5940"/>
    <w:rsid w:val="027C5C61"/>
    <w:rsid w:val="0284231A"/>
    <w:rsid w:val="02867E41"/>
    <w:rsid w:val="028B0956"/>
    <w:rsid w:val="02A66735"/>
    <w:rsid w:val="02AD361F"/>
    <w:rsid w:val="02B30F4C"/>
    <w:rsid w:val="02B532B3"/>
    <w:rsid w:val="02BD410F"/>
    <w:rsid w:val="02C40969"/>
    <w:rsid w:val="02C600A3"/>
    <w:rsid w:val="02CC3DD3"/>
    <w:rsid w:val="02D068C5"/>
    <w:rsid w:val="02D36DFE"/>
    <w:rsid w:val="02DC2156"/>
    <w:rsid w:val="02DC3F04"/>
    <w:rsid w:val="02E84657"/>
    <w:rsid w:val="02EA2B78"/>
    <w:rsid w:val="02F76749"/>
    <w:rsid w:val="03060F81"/>
    <w:rsid w:val="03100052"/>
    <w:rsid w:val="0317318F"/>
    <w:rsid w:val="031F665B"/>
    <w:rsid w:val="033C0E47"/>
    <w:rsid w:val="033E7A60"/>
    <w:rsid w:val="035148F2"/>
    <w:rsid w:val="03546191"/>
    <w:rsid w:val="03550A7E"/>
    <w:rsid w:val="03575C81"/>
    <w:rsid w:val="03577A2F"/>
    <w:rsid w:val="03667C72"/>
    <w:rsid w:val="03685798"/>
    <w:rsid w:val="037F6952"/>
    <w:rsid w:val="03804398"/>
    <w:rsid w:val="03885E3A"/>
    <w:rsid w:val="038A3960"/>
    <w:rsid w:val="039B4076"/>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04467"/>
    <w:rsid w:val="0433224A"/>
    <w:rsid w:val="043B2EAD"/>
    <w:rsid w:val="0442553D"/>
    <w:rsid w:val="04461E7D"/>
    <w:rsid w:val="04554655"/>
    <w:rsid w:val="045C2016"/>
    <w:rsid w:val="0471630E"/>
    <w:rsid w:val="0475016D"/>
    <w:rsid w:val="04784101"/>
    <w:rsid w:val="047B0D01"/>
    <w:rsid w:val="048760F2"/>
    <w:rsid w:val="048B73F0"/>
    <w:rsid w:val="04951B45"/>
    <w:rsid w:val="049F168E"/>
    <w:rsid w:val="04A36A89"/>
    <w:rsid w:val="04A951DB"/>
    <w:rsid w:val="04B35139"/>
    <w:rsid w:val="04BB2CD9"/>
    <w:rsid w:val="04BD7D66"/>
    <w:rsid w:val="04C16F84"/>
    <w:rsid w:val="04CE3D21"/>
    <w:rsid w:val="04DC3081"/>
    <w:rsid w:val="04EB4302"/>
    <w:rsid w:val="04FB71D2"/>
    <w:rsid w:val="04FD0162"/>
    <w:rsid w:val="050447EE"/>
    <w:rsid w:val="050F05C1"/>
    <w:rsid w:val="0517381B"/>
    <w:rsid w:val="052027CE"/>
    <w:rsid w:val="05216546"/>
    <w:rsid w:val="052E6336"/>
    <w:rsid w:val="0530678A"/>
    <w:rsid w:val="053E4A03"/>
    <w:rsid w:val="054412C6"/>
    <w:rsid w:val="05483AD3"/>
    <w:rsid w:val="055404AA"/>
    <w:rsid w:val="05663F59"/>
    <w:rsid w:val="057743B8"/>
    <w:rsid w:val="057D5F0F"/>
    <w:rsid w:val="05962D81"/>
    <w:rsid w:val="05A76A4C"/>
    <w:rsid w:val="05B4251D"/>
    <w:rsid w:val="05C173E2"/>
    <w:rsid w:val="05C70E9C"/>
    <w:rsid w:val="05CA44E8"/>
    <w:rsid w:val="05D84E57"/>
    <w:rsid w:val="05EA06E6"/>
    <w:rsid w:val="05EF3192"/>
    <w:rsid w:val="05FB3F65"/>
    <w:rsid w:val="060743F1"/>
    <w:rsid w:val="06093262"/>
    <w:rsid w:val="060C4DD3"/>
    <w:rsid w:val="061B11E8"/>
    <w:rsid w:val="062107AA"/>
    <w:rsid w:val="06287E53"/>
    <w:rsid w:val="062A4F87"/>
    <w:rsid w:val="062C6F51"/>
    <w:rsid w:val="063B5518"/>
    <w:rsid w:val="06456265"/>
    <w:rsid w:val="06500E91"/>
    <w:rsid w:val="06581AF4"/>
    <w:rsid w:val="06727585"/>
    <w:rsid w:val="0680729D"/>
    <w:rsid w:val="069025ED"/>
    <w:rsid w:val="0691471E"/>
    <w:rsid w:val="06AB256C"/>
    <w:rsid w:val="06B238FA"/>
    <w:rsid w:val="06B72BC7"/>
    <w:rsid w:val="06B86A37"/>
    <w:rsid w:val="06C61131"/>
    <w:rsid w:val="06D575E9"/>
    <w:rsid w:val="06DE46EF"/>
    <w:rsid w:val="06E7C2D2"/>
    <w:rsid w:val="06ED6FA7"/>
    <w:rsid w:val="06EE0437"/>
    <w:rsid w:val="06F35CC1"/>
    <w:rsid w:val="06F37A6F"/>
    <w:rsid w:val="07027CB2"/>
    <w:rsid w:val="07097292"/>
    <w:rsid w:val="070B300A"/>
    <w:rsid w:val="070F3EAA"/>
    <w:rsid w:val="07124399"/>
    <w:rsid w:val="0719086E"/>
    <w:rsid w:val="071D4AEC"/>
    <w:rsid w:val="071F68B2"/>
    <w:rsid w:val="072B0FB7"/>
    <w:rsid w:val="072C758B"/>
    <w:rsid w:val="073562D9"/>
    <w:rsid w:val="074B1659"/>
    <w:rsid w:val="074D0B46"/>
    <w:rsid w:val="074D224E"/>
    <w:rsid w:val="075274FC"/>
    <w:rsid w:val="075971C8"/>
    <w:rsid w:val="075D1BB2"/>
    <w:rsid w:val="07630750"/>
    <w:rsid w:val="0764271A"/>
    <w:rsid w:val="0768220B"/>
    <w:rsid w:val="076A5F83"/>
    <w:rsid w:val="076FAA59"/>
    <w:rsid w:val="077566D6"/>
    <w:rsid w:val="07794418"/>
    <w:rsid w:val="077F1302"/>
    <w:rsid w:val="07837045"/>
    <w:rsid w:val="079C0106"/>
    <w:rsid w:val="07A442D4"/>
    <w:rsid w:val="07AB5A00"/>
    <w:rsid w:val="07C03DF5"/>
    <w:rsid w:val="07D01B5E"/>
    <w:rsid w:val="07D63618"/>
    <w:rsid w:val="07DB2536"/>
    <w:rsid w:val="07DC0503"/>
    <w:rsid w:val="07E51AAD"/>
    <w:rsid w:val="07F27D26"/>
    <w:rsid w:val="07F817E1"/>
    <w:rsid w:val="07F95559"/>
    <w:rsid w:val="07FE9BBE"/>
    <w:rsid w:val="08002FFD"/>
    <w:rsid w:val="08003DC4"/>
    <w:rsid w:val="080C0DE8"/>
    <w:rsid w:val="08226DE9"/>
    <w:rsid w:val="08275DCF"/>
    <w:rsid w:val="082779D0"/>
    <w:rsid w:val="08393BA7"/>
    <w:rsid w:val="084C5688"/>
    <w:rsid w:val="085E00A1"/>
    <w:rsid w:val="085F761F"/>
    <w:rsid w:val="086956BA"/>
    <w:rsid w:val="086A00E6"/>
    <w:rsid w:val="087D1CE6"/>
    <w:rsid w:val="08875F7E"/>
    <w:rsid w:val="08892439"/>
    <w:rsid w:val="08AA23AF"/>
    <w:rsid w:val="08B33959"/>
    <w:rsid w:val="08B4560F"/>
    <w:rsid w:val="08B5322E"/>
    <w:rsid w:val="08BB636A"/>
    <w:rsid w:val="08CC4A1B"/>
    <w:rsid w:val="08D31906"/>
    <w:rsid w:val="08E93645"/>
    <w:rsid w:val="08F17FDE"/>
    <w:rsid w:val="08FF094D"/>
    <w:rsid w:val="08FF6B9F"/>
    <w:rsid w:val="090C4E18"/>
    <w:rsid w:val="09102B5A"/>
    <w:rsid w:val="091423DD"/>
    <w:rsid w:val="09173EE8"/>
    <w:rsid w:val="091F4B4B"/>
    <w:rsid w:val="09226386"/>
    <w:rsid w:val="092356A1"/>
    <w:rsid w:val="09271C52"/>
    <w:rsid w:val="092C1016"/>
    <w:rsid w:val="092E1232"/>
    <w:rsid w:val="09336848"/>
    <w:rsid w:val="093E2CBE"/>
    <w:rsid w:val="093E76C7"/>
    <w:rsid w:val="093F343F"/>
    <w:rsid w:val="09412D13"/>
    <w:rsid w:val="09475E50"/>
    <w:rsid w:val="09572F58"/>
    <w:rsid w:val="09581E0B"/>
    <w:rsid w:val="0960344D"/>
    <w:rsid w:val="09691028"/>
    <w:rsid w:val="096B3BF3"/>
    <w:rsid w:val="0970184A"/>
    <w:rsid w:val="09736C45"/>
    <w:rsid w:val="0973759F"/>
    <w:rsid w:val="097536D0"/>
    <w:rsid w:val="09820A60"/>
    <w:rsid w:val="099B2D17"/>
    <w:rsid w:val="09AA4D5C"/>
    <w:rsid w:val="09AA7B54"/>
    <w:rsid w:val="09B47989"/>
    <w:rsid w:val="09BB7DD7"/>
    <w:rsid w:val="09BC495C"/>
    <w:rsid w:val="09C15C02"/>
    <w:rsid w:val="09C676BC"/>
    <w:rsid w:val="09CD45A7"/>
    <w:rsid w:val="09CF6571"/>
    <w:rsid w:val="09D26108"/>
    <w:rsid w:val="09DB3168"/>
    <w:rsid w:val="09F63AFE"/>
    <w:rsid w:val="0A0A1357"/>
    <w:rsid w:val="0A0A75A9"/>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7A4013"/>
    <w:rsid w:val="0A942302"/>
    <w:rsid w:val="0A9926DB"/>
    <w:rsid w:val="0A9E5F43"/>
    <w:rsid w:val="0AAD02CE"/>
    <w:rsid w:val="0ABB08A3"/>
    <w:rsid w:val="0ABD7054"/>
    <w:rsid w:val="0AC27C6A"/>
    <w:rsid w:val="0ACA278E"/>
    <w:rsid w:val="0ACE7E1A"/>
    <w:rsid w:val="0ACF434F"/>
    <w:rsid w:val="0AD00EBD"/>
    <w:rsid w:val="0AD11B2D"/>
    <w:rsid w:val="0AD57BB7"/>
    <w:rsid w:val="0AE14217"/>
    <w:rsid w:val="0AE85B89"/>
    <w:rsid w:val="0AEB73DB"/>
    <w:rsid w:val="0AF53DB5"/>
    <w:rsid w:val="0AF777D1"/>
    <w:rsid w:val="0AFC96EE"/>
    <w:rsid w:val="0B05139F"/>
    <w:rsid w:val="0B1A3A0F"/>
    <w:rsid w:val="0B1F7084"/>
    <w:rsid w:val="0B217619"/>
    <w:rsid w:val="0B24468A"/>
    <w:rsid w:val="0B372620"/>
    <w:rsid w:val="0B3A2110"/>
    <w:rsid w:val="0B3F3282"/>
    <w:rsid w:val="0B48482D"/>
    <w:rsid w:val="0B4F355B"/>
    <w:rsid w:val="0B505490"/>
    <w:rsid w:val="0B534F80"/>
    <w:rsid w:val="0B5D195B"/>
    <w:rsid w:val="0B5F0FE5"/>
    <w:rsid w:val="0B6131F9"/>
    <w:rsid w:val="0B6251C3"/>
    <w:rsid w:val="0B786794"/>
    <w:rsid w:val="0B801A3F"/>
    <w:rsid w:val="0B844339"/>
    <w:rsid w:val="0B8C27E0"/>
    <w:rsid w:val="0B952446"/>
    <w:rsid w:val="0B97475E"/>
    <w:rsid w:val="0B995089"/>
    <w:rsid w:val="0BA27BE5"/>
    <w:rsid w:val="0BA457DB"/>
    <w:rsid w:val="0BA63302"/>
    <w:rsid w:val="0BAB0918"/>
    <w:rsid w:val="0BB579E9"/>
    <w:rsid w:val="0BBFB1C5"/>
    <w:rsid w:val="0BC11EE9"/>
    <w:rsid w:val="0BD07432"/>
    <w:rsid w:val="0BE36304"/>
    <w:rsid w:val="0BE65DF4"/>
    <w:rsid w:val="0C1558EC"/>
    <w:rsid w:val="0C2C5C40"/>
    <w:rsid w:val="0C452F2C"/>
    <w:rsid w:val="0C460641"/>
    <w:rsid w:val="0C48541E"/>
    <w:rsid w:val="0C4D7C21"/>
    <w:rsid w:val="0C4E560C"/>
    <w:rsid w:val="0C547201"/>
    <w:rsid w:val="0C57284E"/>
    <w:rsid w:val="0C6112A5"/>
    <w:rsid w:val="0C6271A8"/>
    <w:rsid w:val="0C6A2581"/>
    <w:rsid w:val="0C75623D"/>
    <w:rsid w:val="0C7C4062"/>
    <w:rsid w:val="0C7C409E"/>
    <w:rsid w:val="0C886EAB"/>
    <w:rsid w:val="0CAA68DE"/>
    <w:rsid w:val="0CB3147A"/>
    <w:rsid w:val="0CBE28CD"/>
    <w:rsid w:val="0CC07B24"/>
    <w:rsid w:val="0CD67C16"/>
    <w:rsid w:val="0CD8573D"/>
    <w:rsid w:val="0CD93263"/>
    <w:rsid w:val="0CE560AB"/>
    <w:rsid w:val="0CE57E5A"/>
    <w:rsid w:val="0CE95B9C"/>
    <w:rsid w:val="0CE9794A"/>
    <w:rsid w:val="0CF32F00"/>
    <w:rsid w:val="0CF44970"/>
    <w:rsid w:val="0CFC588E"/>
    <w:rsid w:val="0CFE6269"/>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BD5EF0"/>
    <w:rsid w:val="0DD00B0A"/>
    <w:rsid w:val="0DDA1988"/>
    <w:rsid w:val="0DE10621"/>
    <w:rsid w:val="0DED16BC"/>
    <w:rsid w:val="0DEE43F5"/>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953A0"/>
    <w:rsid w:val="0E9E4764"/>
    <w:rsid w:val="0E9F3E75"/>
    <w:rsid w:val="0EAD49A7"/>
    <w:rsid w:val="0EBE5C1F"/>
    <w:rsid w:val="0ECA37AB"/>
    <w:rsid w:val="0ED31318"/>
    <w:rsid w:val="0EDB32C2"/>
    <w:rsid w:val="0EDC7FE2"/>
    <w:rsid w:val="0EE52393"/>
    <w:rsid w:val="0F0C0596"/>
    <w:rsid w:val="0F1467D4"/>
    <w:rsid w:val="0F1477D9"/>
    <w:rsid w:val="0F1D7D7F"/>
    <w:rsid w:val="0F362BEE"/>
    <w:rsid w:val="0F384BB8"/>
    <w:rsid w:val="0F403A6D"/>
    <w:rsid w:val="0F476BAA"/>
    <w:rsid w:val="0F4C5F6E"/>
    <w:rsid w:val="0F6459AD"/>
    <w:rsid w:val="0F657030"/>
    <w:rsid w:val="0F696B20"/>
    <w:rsid w:val="0F6C07B6"/>
    <w:rsid w:val="0F6C5013"/>
    <w:rsid w:val="0F7F04E1"/>
    <w:rsid w:val="0F8E2A2A"/>
    <w:rsid w:val="0F8E47D8"/>
    <w:rsid w:val="0F96368D"/>
    <w:rsid w:val="0FA364D6"/>
    <w:rsid w:val="0FA620EE"/>
    <w:rsid w:val="0FAD27A1"/>
    <w:rsid w:val="0FB57FB7"/>
    <w:rsid w:val="0FBD5E71"/>
    <w:rsid w:val="0FC404B7"/>
    <w:rsid w:val="0FC621C4"/>
    <w:rsid w:val="0FCF4BD5"/>
    <w:rsid w:val="0FD52407"/>
    <w:rsid w:val="0FE05E95"/>
    <w:rsid w:val="0FE07842"/>
    <w:rsid w:val="0FE16FFE"/>
    <w:rsid w:val="0FE4264A"/>
    <w:rsid w:val="0FED7751"/>
    <w:rsid w:val="0FEE5277"/>
    <w:rsid w:val="0FFD240A"/>
    <w:rsid w:val="0FFE370C"/>
    <w:rsid w:val="10036F74"/>
    <w:rsid w:val="100B7BD7"/>
    <w:rsid w:val="1025513D"/>
    <w:rsid w:val="10264A11"/>
    <w:rsid w:val="1030349B"/>
    <w:rsid w:val="1033383A"/>
    <w:rsid w:val="10390BE8"/>
    <w:rsid w:val="104650B3"/>
    <w:rsid w:val="10545A22"/>
    <w:rsid w:val="10580021"/>
    <w:rsid w:val="10685029"/>
    <w:rsid w:val="106E1A84"/>
    <w:rsid w:val="106F63B8"/>
    <w:rsid w:val="10923E54"/>
    <w:rsid w:val="10967DE9"/>
    <w:rsid w:val="109776BD"/>
    <w:rsid w:val="10A60810"/>
    <w:rsid w:val="10A87B1C"/>
    <w:rsid w:val="10AA3894"/>
    <w:rsid w:val="10B5192F"/>
    <w:rsid w:val="10B85FB1"/>
    <w:rsid w:val="10CA5CE4"/>
    <w:rsid w:val="10E77FBE"/>
    <w:rsid w:val="10F60887"/>
    <w:rsid w:val="10F90377"/>
    <w:rsid w:val="10F95750"/>
    <w:rsid w:val="1125116C"/>
    <w:rsid w:val="11274EE5"/>
    <w:rsid w:val="112F5B47"/>
    <w:rsid w:val="1131366D"/>
    <w:rsid w:val="11334496"/>
    <w:rsid w:val="11370089"/>
    <w:rsid w:val="113C3A20"/>
    <w:rsid w:val="11494E5B"/>
    <w:rsid w:val="114A0BD3"/>
    <w:rsid w:val="11502559"/>
    <w:rsid w:val="11553BDD"/>
    <w:rsid w:val="115B06EA"/>
    <w:rsid w:val="117E738F"/>
    <w:rsid w:val="1182211B"/>
    <w:rsid w:val="11867E5D"/>
    <w:rsid w:val="11967974"/>
    <w:rsid w:val="11B36778"/>
    <w:rsid w:val="11B40530"/>
    <w:rsid w:val="11B45ED9"/>
    <w:rsid w:val="11B62F80"/>
    <w:rsid w:val="11BD75F7"/>
    <w:rsid w:val="11C97F1A"/>
    <w:rsid w:val="11DB182B"/>
    <w:rsid w:val="11DF131B"/>
    <w:rsid w:val="11DF36A1"/>
    <w:rsid w:val="11E35AA0"/>
    <w:rsid w:val="11E9219A"/>
    <w:rsid w:val="11FE3E97"/>
    <w:rsid w:val="120668A8"/>
    <w:rsid w:val="120E2CCF"/>
    <w:rsid w:val="12152F8F"/>
    <w:rsid w:val="121623E4"/>
    <w:rsid w:val="122554C6"/>
    <w:rsid w:val="12323B41"/>
    <w:rsid w:val="12411FD6"/>
    <w:rsid w:val="12437AFC"/>
    <w:rsid w:val="125C4378"/>
    <w:rsid w:val="12614426"/>
    <w:rsid w:val="126227B4"/>
    <w:rsid w:val="126C7543"/>
    <w:rsid w:val="12745F08"/>
    <w:rsid w:val="12754F46"/>
    <w:rsid w:val="12847AFA"/>
    <w:rsid w:val="12863E8D"/>
    <w:rsid w:val="12952A19"/>
    <w:rsid w:val="12A85BB1"/>
    <w:rsid w:val="12AA1929"/>
    <w:rsid w:val="12AF1FE4"/>
    <w:rsid w:val="12B97DBE"/>
    <w:rsid w:val="12BB3B36"/>
    <w:rsid w:val="12C351C4"/>
    <w:rsid w:val="12D2317B"/>
    <w:rsid w:val="12DB0594"/>
    <w:rsid w:val="12DB5769"/>
    <w:rsid w:val="12DB7D35"/>
    <w:rsid w:val="12DE7825"/>
    <w:rsid w:val="12E55FEE"/>
    <w:rsid w:val="12F17558"/>
    <w:rsid w:val="12F31522"/>
    <w:rsid w:val="1300779B"/>
    <w:rsid w:val="13082AF4"/>
    <w:rsid w:val="130D615E"/>
    <w:rsid w:val="131674A1"/>
    <w:rsid w:val="131D034D"/>
    <w:rsid w:val="13283524"/>
    <w:rsid w:val="132E255A"/>
    <w:rsid w:val="13315BA7"/>
    <w:rsid w:val="13392358"/>
    <w:rsid w:val="133B07D3"/>
    <w:rsid w:val="1347328A"/>
    <w:rsid w:val="135D699C"/>
    <w:rsid w:val="136B3218"/>
    <w:rsid w:val="136C3EED"/>
    <w:rsid w:val="13813B6F"/>
    <w:rsid w:val="138D03AF"/>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05579"/>
    <w:rsid w:val="140B63F8"/>
    <w:rsid w:val="142851FC"/>
    <w:rsid w:val="143E3F8D"/>
    <w:rsid w:val="143F42F3"/>
    <w:rsid w:val="1448764C"/>
    <w:rsid w:val="145853B5"/>
    <w:rsid w:val="14714425"/>
    <w:rsid w:val="14773A8D"/>
    <w:rsid w:val="14785E3A"/>
    <w:rsid w:val="147E5129"/>
    <w:rsid w:val="14812B5E"/>
    <w:rsid w:val="14830684"/>
    <w:rsid w:val="148E75B8"/>
    <w:rsid w:val="148F527B"/>
    <w:rsid w:val="149573A0"/>
    <w:rsid w:val="14972381"/>
    <w:rsid w:val="14997EA7"/>
    <w:rsid w:val="14A32AD4"/>
    <w:rsid w:val="14A81E98"/>
    <w:rsid w:val="14AD3953"/>
    <w:rsid w:val="14C119F5"/>
    <w:rsid w:val="14C17E60"/>
    <w:rsid w:val="14C36CD2"/>
    <w:rsid w:val="14CA6F83"/>
    <w:rsid w:val="14D737D0"/>
    <w:rsid w:val="14E05AD6"/>
    <w:rsid w:val="14E07884"/>
    <w:rsid w:val="14FB2910"/>
    <w:rsid w:val="15080B89"/>
    <w:rsid w:val="150C1BA5"/>
    <w:rsid w:val="151237B6"/>
    <w:rsid w:val="151B4D60"/>
    <w:rsid w:val="152C3F68"/>
    <w:rsid w:val="152E4A94"/>
    <w:rsid w:val="15524618"/>
    <w:rsid w:val="1556158D"/>
    <w:rsid w:val="155E2E9F"/>
    <w:rsid w:val="155E4C4D"/>
    <w:rsid w:val="156009C5"/>
    <w:rsid w:val="15602773"/>
    <w:rsid w:val="15785D0F"/>
    <w:rsid w:val="157B75AD"/>
    <w:rsid w:val="157F52EF"/>
    <w:rsid w:val="15843123"/>
    <w:rsid w:val="15846453"/>
    <w:rsid w:val="158741A4"/>
    <w:rsid w:val="15973CBB"/>
    <w:rsid w:val="159B421A"/>
    <w:rsid w:val="159D5775"/>
    <w:rsid w:val="15AE4CA6"/>
    <w:rsid w:val="15BD5E17"/>
    <w:rsid w:val="15CA22E2"/>
    <w:rsid w:val="15CE200E"/>
    <w:rsid w:val="15D1541F"/>
    <w:rsid w:val="15E30B21"/>
    <w:rsid w:val="15E92769"/>
    <w:rsid w:val="15EA26E2"/>
    <w:rsid w:val="15F1161D"/>
    <w:rsid w:val="15F7693B"/>
    <w:rsid w:val="15F86E50"/>
    <w:rsid w:val="15F924EF"/>
    <w:rsid w:val="15FFD219"/>
    <w:rsid w:val="160643EA"/>
    <w:rsid w:val="160B6B83"/>
    <w:rsid w:val="16113B89"/>
    <w:rsid w:val="161B48EC"/>
    <w:rsid w:val="16221E64"/>
    <w:rsid w:val="16353C00"/>
    <w:rsid w:val="16491C86"/>
    <w:rsid w:val="16573B76"/>
    <w:rsid w:val="16640528"/>
    <w:rsid w:val="166743C0"/>
    <w:rsid w:val="16691AFB"/>
    <w:rsid w:val="166938A9"/>
    <w:rsid w:val="166A1D5B"/>
    <w:rsid w:val="166B13D0"/>
    <w:rsid w:val="16797F90"/>
    <w:rsid w:val="169923E1"/>
    <w:rsid w:val="16996F47"/>
    <w:rsid w:val="16A3500D"/>
    <w:rsid w:val="16AB5C70"/>
    <w:rsid w:val="16AD7C3A"/>
    <w:rsid w:val="16C810CC"/>
    <w:rsid w:val="16C83453"/>
    <w:rsid w:val="16DF3B6C"/>
    <w:rsid w:val="16E573D4"/>
    <w:rsid w:val="16EB0762"/>
    <w:rsid w:val="16EF0253"/>
    <w:rsid w:val="16F5338F"/>
    <w:rsid w:val="17017F86"/>
    <w:rsid w:val="17081314"/>
    <w:rsid w:val="17216BF1"/>
    <w:rsid w:val="17342109"/>
    <w:rsid w:val="173B5246"/>
    <w:rsid w:val="1740460A"/>
    <w:rsid w:val="17430527"/>
    <w:rsid w:val="1743234C"/>
    <w:rsid w:val="174560AE"/>
    <w:rsid w:val="17465CF0"/>
    <w:rsid w:val="174A246D"/>
    <w:rsid w:val="174A7237"/>
    <w:rsid w:val="174D31CB"/>
    <w:rsid w:val="176B686C"/>
    <w:rsid w:val="176C5189"/>
    <w:rsid w:val="176F45CC"/>
    <w:rsid w:val="17793522"/>
    <w:rsid w:val="178D35C8"/>
    <w:rsid w:val="1794305D"/>
    <w:rsid w:val="17AA1223"/>
    <w:rsid w:val="17B84AE8"/>
    <w:rsid w:val="17C20AF1"/>
    <w:rsid w:val="17CE7E68"/>
    <w:rsid w:val="17CF3BE0"/>
    <w:rsid w:val="17D31922"/>
    <w:rsid w:val="17DD4AF4"/>
    <w:rsid w:val="17DF02C7"/>
    <w:rsid w:val="17E05DED"/>
    <w:rsid w:val="17E458DD"/>
    <w:rsid w:val="17EC6540"/>
    <w:rsid w:val="17F90C5D"/>
    <w:rsid w:val="17FE0021"/>
    <w:rsid w:val="17FFF359"/>
    <w:rsid w:val="18040B17"/>
    <w:rsid w:val="180814F1"/>
    <w:rsid w:val="180F62FA"/>
    <w:rsid w:val="18147EF7"/>
    <w:rsid w:val="1824217E"/>
    <w:rsid w:val="182C4B8E"/>
    <w:rsid w:val="1836143D"/>
    <w:rsid w:val="183F2B14"/>
    <w:rsid w:val="183F4A1B"/>
    <w:rsid w:val="18515B1A"/>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8F54FAA"/>
    <w:rsid w:val="19292A5B"/>
    <w:rsid w:val="193B4FD0"/>
    <w:rsid w:val="19483C4A"/>
    <w:rsid w:val="19611E60"/>
    <w:rsid w:val="196640D0"/>
    <w:rsid w:val="196675A6"/>
    <w:rsid w:val="19683FBD"/>
    <w:rsid w:val="196C3C60"/>
    <w:rsid w:val="196E69FF"/>
    <w:rsid w:val="196F5D8F"/>
    <w:rsid w:val="19826C1B"/>
    <w:rsid w:val="19834C82"/>
    <w:rsid w:val="198D79E3"/>
    <w:rsid w:val="199155F1"/>
    <w:rsid w:val="1997072D"/>
    <w:rsid w:val="199E386A"/>
    <w:rsid w:val="19A30E80"/>
    <w:rsid w:val="19AA3D70"/>
    <w:rsid w:val="19B4188F"/>
    <w:rsid w:val="19B66E06"/>
    <w:rsid w:val="19C257AA"/>
    <w:rsid w:val="19EA2F53"/>
    <w:rsid w:val="19F23D5E"/>
    <w:rsid w:val="19F441E8"/>
    <w:rsid w:val="19F50C03"/>
    <w:rsid w:val="19FA13E8"/>
    <w:rsid w:val="19FA57AF"/>
    <w:rsid w:val="19FB6F0E"/>
    <w:rsid w:val="19FD2C86"/>
    <w:rsid w:val="19FF69FF"/>
    <w:rsid w:val="1A1459A5"/>
    <w:rsid w:val="1A15655E"/>
    <w:rsid w:val="1A1A55E6"/>
    <w:rsid w:val="1A1B135F"/>
    <w:rsid w:val="1A3146DE"/>
    <w:rsid w:val="1A3D3083"/>
    <w:rsid w:val="1A3F6DFB"/>
    <w:rsid w:val="1A402B73"/>
    <w:rsid w:val="1A4563DB"/>
    <w:rsid w:val="1A5A3055"/>
    <w:rsid w:val="1A5E5585"/>
    <w:rsid w:val="1A772A39"/>
    <w:rsid w:val="1A7E085D"/>
    <w:rsid w:val="1A8C7B66"/>
    <w:rsid w:val="1A8D1FDE"/>
    <w:rsid w:val="1A930EF5"/>
    <w:rsid w:val="1A9B6960"/>
    <w:rsid w:val="1A9D1D74"/>
    <w:rsid w:val="1AB538EA"/>
    <w:rsid w:val="1AB64BE3"/>
    <w:rsid w:val="1AC93740"/>
    <w:rsid w:val="1ACC326C"/>
    <w:rsid w:val="1AD35795"/>
    <w:rsid w:val="1AD559B1"/>
    <w:rsid w:val="1AE14356"/>
    <w:rsid w:val="1AF04599"/>
    <w:rsid w:val="1AF35E37"/>
    <w:rsid w:val="1AFB6815"/>
    <w:rsid w:val="1AFC6A9A"/>
    <w:rsid w:val="1AFED777"/>
    <w:rsid w:val="1B083527"/>
    <w:rsid w:val="1B122762"/>
    <w:rsid w:val="1B18764C"/>
    <w:rsid w:val="1B1B1DD5"/>
    <w:rsid w:val="1B2304CB"/>
    <w:rsid w:val="1B247C49"/>
    <w:rsid w:val="1B2B55D1"/>
    <w:rsid w:val="1B324BB2"/>
    <w:rsid w:val="1B3F0D70"/>
    <w:rsid w:val="1B3F1135"/>
    <w:rsid w:val="1B487F31"/>
    <w:rsid w:val="1B6509DB"/>
    <w:rsid w:val="1B670381"/>
    <w:rsid w:val="1B6B3C20"/>
    <w:rsid w:val="1B707488"/>
    <w:rsid w:val="1B772E08"/>
    <w:rsid w:val="1B852378"/>
    <w:rsid w:val="1B866CAC"/>
    <w:rsid w:val="1B8D003A"/>
    <w:rsid w:val="1BA21B7B"/>
    <w:rsid w:val="1BAB2470"/>
    <w:rsid w:val="1BAF1D5E"/>
    <w:rsid w:val="1BB67591"/>
    <w:rsid w:val="1BB81692"/>
    <w:rsid w:val="1BBB6955"/>
    <w:rsid w:val="1BBF6939"/>
    <w:rsid w:val="1BCD48DA"/>
    <w:rsid w:val="1BD96DDB"/>
    <w:rsid w:val="1BDFC116"/>
    <w:rsid w:val="1BE107B4"/>
    <w:rsid w:val="1BE4113E"/>
    <w:rsid w:val="1BE839E6"/>
    <w:rsid w:val="1BF63E31"/>
    <w:rsid w:val="1BF9B495"/>
    <w:rsid w:val="1BFCA88A"/>
    <w:rsid w:val="1BFE6842"/>
    <w:rsid w:val="1C00080C"/>
    <w:rsid w:val="1C057BD0"/>
    <w:rsid w:val="1C093B64"/>
    <w:rsid w:val="1C27223D"/>
    <w:rsid w:val="1C2C1601"/>
    <w:rsid w:val="1C2F2E9F"/>
    <w:rsid w:val="1C4C1CA3"/>
    <w:rsid w:val="1C500517"/>
    <w:rsid w:val="1C5E5533"/>
    <w:rsid w:val="1C614B7E"/>
    <w:rsid w:val="1C626DD1"/>
    <w:rsid w:val="1C7134B8"/>
    <w:rsid w:val="1C735482"/>
    <w:rsid w:val="1C7A236C"/>
    <w:rsid w:val="1C8B5289"/>
    <w:rsid w:val="1C8E406A"/>
    <w:rsid w:val="1C962F1E"/>
    <w:rsid w:val="1C9A0C60"/>
    <w:rsid w:val="1CBA6C0D"/>
    <w:rsid w:val="1CBF572F"/>
    <w:rsid w:val="1CC57360"/>
    <w:rsid w:val="1CD162D3"/>
    <w:rsid w:val="1CD71683"/>
    <w:rsid w:val="1CDF6673"/>
    <w:rsid w:val="1CE1785A"/>
    <w:rsid w:val="1CE26164"/>
    <w:rsid w:val="1CEB478D"/>
    <w:rsid w:val="1CF06AD2"/>
    <w:rsid w:val="1CF365C3"/>
    <w:rsid w:val="1CFA16FF"/>
    <w:rsid w:val="1CFF7FAA"/>
    <w:rsid w:val="1D036806"/>
    <w:rsid w:val="1D1A3B4F"/>
    <w:rsid w:val="1D1F1166"/>
    <w:rsid w:val="1D246B0D"/>
    <w:rsid w:val="1D271DC8"/>
    <w:rsid w:val="1D3179E7"/>
    <w:rsid w:val="1D320E99"/>
    <w:rsid w:val="1D3C5874"/>
    <w:rsid w:val="1D3F35B6"/>
    <w:rsid w:val="1D540E0F"/>
    <w:rsid w:val="1D5BD51B"/>
    <w:rsid w:val="1D5D0FA4"/>
    <w:rsid w:val="1D5E1C8E"/>
    <w:rsid w:val="1D631052"/>
    <w:rsid w:val="1D6327E7"/>
    <w:rsid w:val="1D6C19D4"/>
    <w:rsid w:val="1D6D3C7F"/>
    <w:rsid w:val="1D770853"/>
    <w:rsid w:val="1D8A5AE8"/>
    <w:rsid w:val="1D905BC0"/>
    <w:rsid w:val="1D925CFF"/>
    <w:rsid w:val="1DBFC4B2"/>
    <w:rsid w:val="1DC74FF4"/>
    <w:rsid w:val="1DCD471E"/>
    <w:rsid w:val="1DCF66E8"/>
    <w:rsid w:val="1DD41F50"/>
    <w:rsid w:val="1DD93CC7"/>
    <w:rsid w:val="1DDFF5FF"/>
    <w:rsid w:val="1DED61FF"/>
    <w:rsid w:val="1DED6B6E"/>
    <w:rsid w:val="1DF3687A"/>
    <w:rsid w:val="1DFB572F"/>
    <w:rsid w:val="1E004AF3"/>
    <w:rsid w:val="1E01086B"/>
    <w:rsid w:val="1E0B5246"/>
    <w:rsid w:val="1E18008F"/>
    <w:rsid w:val="1E2258EB"/>
    <w:rsid w:val="1E2527AC"/>
    <w:rsid w:val="1E2A6014"/>
    <w:rsid w:val="1E312B23"/>
    <w:rsid w:val="1E367A74"/>
    <w:rsid w:val="1E391DB3"/>
    <w:rsid w:val="1E3E386E"/>
    <w:rsid w:val="1E432C32"/>
    <w:rsid w:val="1E5310C7"/>
    <w:rsid w:val="1E6257AE"/>
    <w:rsid w:val="1E641526"/>
    <w:rsid w:val="1E656462"/>
    <w:rsid w:val="1E74728F"/>
    <w:rsid w:val="1E7F289E"/>
    <w:rsid w:val="1E805C34"/>
    <w:rsid w:val="1E85324A"/>
    <w:rsid w:val="1E88104D"/>
    <w:rsid w:val="1E8C347C"/>
    <w:rsid w:val="1E937715"/>
    <w:rsid w:val="1E982F7E"/>
    <w:rsid w:val="1E9C4BD8"/>
    <w:rsid w:val="1EA35FEA"/>
    <w:rsid w:val="1EA41923"/>
    <w:rsid w:val="1EAE09F3"/>
    <w:rsid w:val="1EBA2EF4"/>
    <w:rsid w:val="1EBB4EBE"/>
    <w:rsid w:val="1EBF49AE"/>
    <w:rsid w:val="1EC04596"/>
    <w:rsid w:val="1EC51899"/>
    <w:rsid w:val="1ED55F80"/>
    <w:rsid w:val="1ED709CD"/>
    <w:rsid w:val="1EE05092"/>
    <w:rsid w:val="1EE2244B"/>
    <w:rsid w:val="1EEB653C"/>
    <w:rsid w:val="1EEF9422"/>
    <w:rsid w:val="1EF81DD0"/>
    <w:rsid w:val="1F0A0121"/>
    <w:rsid w:val="1F0C3495"/>
    <w:rsid w:val="1F0C74C8"/>
    <w:rsid w:val="1F0E3240"/>
    <w:rsid w:val="1F1B770B"/>
    <w:rsid w:val="1F234F3D"/>
    <w:rsid w:val="1F274302"/>
    <w:rsid w:val="1F2B2044"/>
    <w:rsid w:val="1F2D2183"/>
    <w:rsid w:val="1F301408"/>
    <w:rsid w:val="1F430A42"/>
    <w:rsid w:val="1F4629DA"/>
    <w:rsid w:val="1F481CE3"/>
    <w:rsid w:val="1F4C5B16"/>
    <w:rsid w:val="1F5570C1"/>
    <w:rsid w:val="1F58270D"/>
    <w:rsid w:val="1F585875"/>
    <w:rsid w:val="1F6B41EE"/>
    <w:rsid w:val="1F703EFB"/>
    <w:rsid w:val="1F705CA9"/>
    <w:rsid w:val="1F713C61"/>
    <w:rsid w:val="1F7421F4"/>
    <w:rsid w:val="1F7834B8"/>
    <w:rsid w:val="1F784B5D"/>
    <w:rsid w:val="1F7C289F"/>
    <w:rsid w:val="1F7C464D"/>
    <w:rsid w:val="1F841754"/>
    <w:rsid w:val="1F8802F8"/>
    <w:rsid w:val="1F8B663F"/>
    <w:rsid w:val="1F951B51"/>
    <w:rsid w:val="1FA37E2C"/>
    <w:rsid w:val="1FB42039"/>
    <w:rsid w:val="1FB97DF6"/>
    <w:rsid w:val="1FBB9104"/>
    <w:rsid w:val="1FC036CB"/>
    <w:rsid w:val="1FC35DD8"/>
    <w:rsid w:val="1FDA1374"/>
    <w:rsid w:val="1FDB7F9A"/>
    <w:rsid w:val="1FF1BAE6"/>
    <w:rsid w:val="1FF35968"/>
    <w:rsid w:val="1FF786E4"/>
    <w:rsid w:val="1FFE4B2A"/>
    <w:rsid w:val="20006D42"/>
    <w:rsid w:val="20032679"/>
    <w:rsid w:val="200C3C23"/>
    <w:rsid w:val="20162EA9"/>
    <w:rsid w:val="201C198C"/>
    <w:rsid w:val="201E74B3"/>
    <w:rsid w:val="20230F6D"/>
    <w:rsid w:val="202E4C3E"/>
    <w:rsid w:val="20325E0F"/>
    <w:rsid w:val="20347D76"/>
    <w:rsid w:val="203B510F"/>
    <w:rsid w:val="2040567B"/>
    <w:rsid w:val="20542ED4"/>
    <w:rsid w:val="20605D1D"/>
    <w:rsid w:val="20746E58"/>
    <w:rsid w:val="20825C93"/>
    <w:rsid w:val="20983709"/>
    <w:rsid w:val="20A16773"/>
    <w:rsid w:val="20A25B7C"/>
    <w:rsid w:val="20A53730"/>
    <w:rsid w:val="20B00A53"/>
    <w:rsid w:val="20C20786"/>
    <w:rsid w:val="20DA787E"/>
    <w:rsid w:val="20E00C0C"/>
    <w:rsid w:val="20E017E3"/>
    <w:rsid w:val="20E0229D"/>
    <w:rsid w:val="20EF23DB"/>
    <w:rsid w:val="20FF4FC7"/>
    <w:rsid w:val="21081851"/>
    <w:rsid w:val="210C3853"/>
    <w:rsid w:val="211E20A8"/>
    <w:rsid w:val="212405A6"/>
    <w:rsid w:val="21254871"/>
    <w:rsid w:val="2129610F"/>
    <w:rsid w:val="213E4537"/>
    <w:rsid w:val="214116AB"/>
    <w:rsid w:val="21486EDD"/>
    <w:rsid w:val="214C004F"/>
    <w:rsid w:val="21556F04"/>
    <w:rsid w:val="21563120"/>
    <w:rsid w:val="21701F90"/>
    <w:rsid w:val="2173382E"/>
    <w:rsid w:val="217D645B"/>
    <w:rsid w:val="2197576F"/>
    <w:rsid w:val="219865C5"/>
    <w:rsid w:val="219C3D3D"/>
    <w:rsid w:val="21C53820"/>
    <w:rsid w:val="21C9556D"/>
    <w:rsid w:val="21CE6CB6"/>
    <w:rsid w:val="21D267A7"/>
    <w:rsid w:val="21DA38AD"/>
    <w:rsid w:val="21F11323"/>
    <w:rsid w:val="21F66939"/>
    <w:rsid w:val="21FBEBEB"/>
    <w:rsid w:val="21FE759C"/>
    <w:rsid w:val="220152DE"/>
    <w:rsid w:val="22105521"/>
    <w:rsid w:val="22140B6D"/>
    <w:rsid w:val="22144CE3"/>
    <w:rsid w:val="22197BD3"/>
    <w:rsid w:val="221A2210"/>
    <w:rsid w:val="2221328A"/>
    <w:rsid w:val="22242C4B"/>
    <w:rsid w:val="222A213F"/>
    <w:rsid w:val="222E0711"/>
    <w:rsid w:val="22342FBD"/>
    <w:rsid w:val="223905D4"/>
    <w:rsid w:val="223F7389"/>
    <w:rsid w:val="22400EBD"/>
    <w:rsid w:val="22446596"/>
    <w:rsid w:val="22477195"/>
    <w:rsid w:val="225F3691"/>
    <w:rsid w:val="22646256"/>
    <w:rsid w:val="226A69DF"/>
    <w:rsid w:val="227026FD"/>
    <w:rsid w:val="22771FA7"/>
    <w:rsid w:val="22791318"/>
    <w:rsid w:val="22825920"/>
    <w:rsid w:val="22853819"/>
    <w:rsid w:val="228757E3"/>
    <w:rsid w:val="22A7378F"/>
    <w:rsid w:val="22A939AB"/>
    <w:rsid w:val="22B1460E"/>
    <w:rsid w:val="22C67236"/>
    <w:rsid w:val="22CB4050"/>
    <w:rsid w:val="22CB59C2"/>
    <w:rsid w:val="22CC58EC"/>
    <w:rsid w:val="22CF718A"/>
    <w:rsid w:val="22D20787"/>
    <w:rsid w:val="22D87A50"/>
    <w:rsid w:val="22DC46F3"/>
    <w:rsid w:val="22E9024C"/>
    <w:rsid w:val="22F86E90"/>
    <w:rsid w:val="230B630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6C49D9"/>
    <w:rsid w:val="23711FEF"/>
    <w:rsid w:val="23735D67"/>
    <w:rsid w:val="237415CC"/>
    <w:rsid w:val="23791F56"/>
    <w:rsid w:val="2388552B"/>
    <w:rsid w:val="239634D6"/>
    <w:rsid w:val="23A405B6"/>
    <w:rsid w:val="23A67EEB"/>
    <w:rsid w:val="23B14ACF"/>
    <w:rsid w:val="23B175F2"/>
    <w:rsid w:val="23BF2D5B"/>
    <w:rsid w:val="23C022CC"/>
    <w:rsid w:val="23CF8B6C"/>
    <w:rsid w:val="23DD70FB"/>
    <w:rsid w:val="23E80503"/>
    <w:rsid w:val="23EE527F"/>
    <w:rsid w:val="23FA0813"/>
    <w:rsid w:val="240370EB"/>
    <w:rsid w:val="240B5FA0"/>
    <w:rsid w:val="24267432"/>
    <w:rsid w:val="242A28CA"/>
    <w:rsid w:val="24397F95"/>
    <w:rsid w:val="243B1825"/>
    <w:rsid w:val="244558F0"/>
    <w:rsid w:val="246D6C5B"/>
    <w:rsid w:val="246F4781"/>
    <w:rsid w:val="24831FDA"/>
    <w:rsid w:val="24854AAB"/>
    <w:rsid w:val="24877D1C"/>
    <w:rsid w:val="249266C1"/>
    <w:rsid w:val="24945F95"/>
    <w:rsid w:val="24A77945"/>
    <w:rsid w:val="24AC1531"/>
    <w:rsid w:val="24AC1A70"/>
    <w:rsid w:val="24B6415E"/>
    <w:rsid w:val="24BE07C5"/>
    <w:rsid w:val="24C34ACD"/>
    <w:rsid w:val="24CA7C09"/>
    <w:rsid w:val="24D9609E"/>
    <w:rsid w:val="24DE57D6"/>
    <w:rsid w:val="24DF7B38"/>
    <w:rsid w:val="24EF141E"/>
    <w:rsid w:val="250B4B52"/>
    <w:rsid w:val="251D242F"/>
    <w:rsid w:val="25205A7B"/>
    <w:rsid w:val="2536704D"/>
    <w:rsid w:val="25381017"/>
    <w:rsid w:val="25440C67"/>
    <w:rsid w:val="254E083A"/>
    <w:rsid w:val="25592D3B"/>
    <w:rsid w:val="2559439E"/>
    <w:rsid w:val="255C5828"/>
    <w:rsid w:val="256F255E"/>
    <w:rsid w:val="25710DD0"/>
    <w:rsid w:val="2572277A"/>
    <w:rsid w:val="25757B75"/>
    <w:rsid w:val="25950217"/>
    <w:rsid w:val="259C15A5"/>
    <w:rsid w:val="25AFFA62"/>
    <w:rsid w:val="25B932FA"/>
    <w:rsid w:val="25C428AA"/>
    <w:rsid w:val="25C64874"/>
    <w:rsid w:val="25CB3927"/>
    <w:rsid w:val="25DF76E4"/>
    <w:rsid w:val="25E35426"/>
    <w:rsid w:val="25E847EB"/>
    <w:rsid w:val="25F56F08"/>
    <w:rsid w:val="2601765A"/>
    <w:rsid w:val="26127ABA"/>
    <w:rsid w:val="2613170A"/>
    <w:rsid w:val="26171E73"/>
    <w:rsid w:val="26452371"/>
    <w:rsid w:val="26503617"/>
    <w:rsid w:val="26571970"/>
    <w:rsid w:val="265D380A"/>
    <w:rsid w:val="266320C3"/>
    <w:rsid w:val="26667E05"/>
    <w:rsid w:val="266A16A4"/>
    <w:rsid w:val="266F2816"/>
    <w:rsid w:val="266F6CBA"/>
    <w:rsid w:val="26793695"/>
    <w:rsid w:val="2685203A"/>
    <w:rsid w:val="26856E3E"/>
    <w:rsid w:val="268A7650"/>
    <w:rsid w:val="268B6B8C"/>
    <w:rsid w:val="26932C8A"/>
    <w:rsid w:val="269C3827"/>
    <w:rsid w:val="269E134D"/>
    <w:rsid w:val="26AB1368"/>
    <w:rsid w:val="26AC3A6A"/>
    <w:rsid w:val="26B11081"/>
    <w:rsid w:val="26C80178"/>
    <w:rsid w:val="26C863CA"/>
    <w:rsid w:val="26CF7759"/>
    <w:rsid w:val="26DE6C18"/>
    <w:rsid w:val="26E41767"/>
    <w:rsid w:val="26ED5E15"/>
    <w:rsid w:val="26F92A28"/>
    <w:rsid w:val="26FC7E22"/>
    <w:rsid w:val="26FF5B98"/>
    <w:rsid w:val="270E6088"/>
    <w:rsid w:val="27194E78"/>
    <w:rsid w:val="27271757"/>
    <w:rsid w:val="272950BB"/>
    <w:rsid w:val="2732271F"/>
    <w:rsid w:val="27343A60"/>
    <w:rsid w:val="273C2207"/>
    <w:rsid w:val="273F48DE"/>
    <w:rsid w:val="27417518"/>
    <w:rsid w:val="27433CA3"/>
    <w:rsid w:val="27457128"/>
    <w:rsid w:val="27587B2E"/>
    <w:rsid w:val="275B1765"/>
    <w:rsid w:val="275B723E"/>
    <w:rsid w:val="276032C4"/>
    <w:rsid w:val="27624129"/>
    <w:rsid w:val="27663AD0"/>
    <w:rsid w:val="27673E71"/>
    <w:rsid w:val="27675BE3"/>
    <w:rsid w:val="27781B9E"/>
    <w:rsid w:val="2783567B"/>
    <w:rsid w:val="27983FEE"/>
    <w:rsid w:val="279D7857"/>
    <w:rsid w:val="27A40BE5"/>
    <w:rsid w:val="27A75FE0"/>
    <w:rsid w:val="27AC00F3"/>
    <w:rsid w:val="27AF30E6"/>
    <w:rsid w:val="27BA3F65"/>
    <w:rsid w:val="27BA6BDA"/>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37D5C"/>
    <w:rsid w:val="28277120"/>
    <w:rsid w:val="28335AC5"/>
    <w:rsid w:val="28375F5F"/>
    <w:rsid w:val="28461C9C"/>
    <w:rsid w:val="284E72DC"/>
    <w:rsid w:val="285F68BA"/>
    <w:rsid w:val="286D547B"/>
    <w:rsid w:val="287A1946"/>
    <w:rsid w:val="28920A3E"/>
    <w:rsid w:val="28924EE2"/>
    <w:rsid w:val="289A5B44"/>
    <w:rsid w:val="289F1401"/>
    <w:rsid w:val="28A54C15"/>
    <w:rsid w:val="28AD1D1C"/>
    <w:rsid w:val="28AF339E"/>
    <w:rsid w:val="28C17575"/>
    <w:rsid w:val="28C606E7"/>
    <w:rsid w:val="28D728F5"/>
    <w:rsid w:val="28D75265"/>
    <w:rsid w:val="28F2772E"/>
    <w:rsid w:val="28F811E9"/>
    <w:rsid w:val="28F96D0F"/>
    <w:rsid w:val="28FE2577"/>
    <w:rsid w:val="28FE60D3"/>
    <w:rsid w:val="28FF0239"/>
    <w:rsid w:val="290302E2"/>
    <w:rsid w:val="290C4C94"/>
    <w:rsid w:val="290D23D9"/>
    <w:rsid w:val="292813A2"/>
    <w:rsid w:val="293036D9"/>
    <w:rsid w:val="294607E9"/>
    <w:rsid w:val="29493808"/>
    <w:rsid w:val="294A57BC"/>
    <w:rsid w:val="294C63B7"/>
    <w:rsid w:val="29514455"/>
    <w:rsid w:val="29613FA7"/>
    <w:rsid w:val="296323DA"/>
    <w:rsid w:val="296B671C"/>
    <w:rsid w:val="296B9323"/>
    <w:rsid w:val="296C128F"/>
    <w:rsid w:val="296D0004"/>
    <w:rsid w:val="297F5466"/>
    <w:rsid w:val="29842A7C"/>
    <w:rsid w:val="298C36DF"/>
    <w:rsid w:val="29A0362E"/>
    <w:rsid w:val="29A30A29"/>
    <w:rsid w:val="29A547A1"/>
    <w:rsid w:val="29AA0009"/>
    <w:rsid w:val="29B570DA"/>
    <w:rsid w:val="29B844D4"/>
    <w:rsid w:val="29CC61D1"/>
    <w:rsid w:val="29D72644"/>
    <w:rsid w:val="29E66BFE"/>
    <w:rsid w:val="29E73757"/>
    <w:rsid w:val="29E928DF"/>
    <w:rsid w:val="29ED173B"/>
    <w:rsid w:val="2A04596B"/>
    <w:rsid w:val="2A170E1D"/>
    <w:rsid w:val="2A267326"/>
    <w:rsid w:val="2A481CFC"/>
    <w:rsid w:val="2A4F6D47"/>
    <w:rsid w:val="2A553B14"/>
    <w:rsid w:val="2A554419"/>
    <w:rsid w:val="2A581813"/>
    <w:rsid w:val="2A5F446A"/>
    <w:rsid w:val="2A704DAF"/>
    <w:rsid w:val="2A872B65"/>
    <w:rsid w:val="2A8C1F5E"/>
    <w:rsid w:val="2A9767DF"/>
    <w:rsid w:val="2AA36F32"/>
    <w:rsid w:val="2AAA6513"/>
    <w:rsid w:val="2AAE3CB0"/>
    <w:rsid w:val="2AB7478C"/>
    <w:rsid w:val="2ABF1892"/>
    <w:rsid w:val="2ACC43EA"/>
    <w:rsid w:val="2AD03A9F"/>
    <w:rsid w:val="2AD24D25"/>
    <w:rsid w:val="2AD510B6"/>
    <w:rsid w:val="2AE035FF"/>
    <w:rsid w:val="2AE32F87"/>
    <w:rsid w:val="2AE632C3"/>
    <w:rsid w:val="2AF21C68"/>
    <w:rsid w:val="2AF27EBA"/>
    <w:rsid w:val="2AF54D2B"/>
    <w:rsid w:val="2AF61758"/>
    <w:rsid w:val="2AFA0B1C"/>
    <w:rsid w:val="2B1B2F6C"/>
    <w:rsid w:val="2B1C6CE5"/>
    <w:rsid w:val="2B22345B"/>
    <w:rsid w:val="2B2838DB"/>
    <w:rsid w:val="2B2D0EF2"/>
    <w:rsid w:val="2B30453E"/>
    <w:rsid w:val="2B317A55"/>
    <w:rsid w:val="2B33475A"/>
    <w:rsid w:val="2B381D70"/>
    <w:rsid w:val="2B3D0EE0"/>
    <w:rsid w:val="2B430715"/>
    <w:rsid w:val="2B4A1AA4"/>
    <w:rsid w:val="2B5054D5"/>
    <w:rsid w:val="2B507DFE"/>
    <w:rsid w:val="2B65068C"/>
    <w:rsid w:val="2B6A3EF4"/>
    <w:rsid w:val="2B6F150A"/>
    <w:rsid w:val="2B7408CF"/>
    <w:rsid w:val="2B794137"/>
    <w:rsid w:val="2B7D59D5"/>
    <w:rsid w:val="2B7E4987"/>
    <w:rsid w:val="2B807273"/>
    <w:rsid w:val="2B89481A"/>
    <w:rsid w:val="2B8E7BE2"/>
    <w:rsid w:val="2B940F71"/>
    <w:rsid w:val="2B960845"/>
    <w:rsid w:val="2BA246DE"/>
    <w:rsid w:val="2BA47406"/>
    <w:rsid w:val="2BA80578"/>
    <w:rsid w:val="2BB470B9"/>
    <w:rsid w:val="2BB55BD0"/>
    <w:rsid w:val="2BBB30B6"/>
    <w:rsid w:val="2BC00E57"/>
    <w:rsid w:val="2BC03B14"/>
    <w:rsid w:val="2BC453B2"/>
    <w:rsid w:val="2BCC070B"/>
    <w:rsid w:val="2BCE5F4F"/>
    <w:rsid w:val="2BD55811"/>
    <w:rsid w:val="2BDDE61A"/>
    <w:rsid w:val="2BE75544"/>
    <w:rsid w:val="2BEC2B5B"/>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6F72CA"/>
    <w:rsid w:val="2C734E31"/>
    <w:rsid w:val="2C7A0167"/>
    <w:rsid w:val="2C7A1F15"/>
    <w:rsid w:val="2C7D1479"/>
    <w:rsid w:val="2C862667"/>
    <w:rsid w:val="2C8B4122"/>
    <w:rsid w:val="2C8F6D87"/>
    <w:rsid w:val="2C98683F"/>
    <w:rsid w:val="2CA04A4F"/>
    <w:rsid w:val="2CA376BD"/>
    <w:rsid w:val="2CAD3E75"/>
    <w:rsid w:val="2CB05936"/>
    <w:rsid w:val="2CB31D78"/>
    <w:rsid w:val="2CB72057"/>
    <w:rsid w:val="2CBA9371"/>
    <w:rsid w:val="2CBD0053"/>
    <w:rsid w:val="2CBE62A5"/>
    <w:rsid w:val="2CBF3DCB"/>
    <w:rsid w:val="2CBF6E23"/>
    <w:rsid w:val="2CC43190"/>
    <w:rsid w:val="2CC55886"/>
    <w:rsid w:val="2CCF04B2"/>
    <w:rsid w:val="2CD63BB6"/>
    <w:rsid w:val="2CE3118E"/>
    <w:rsid w:val="2CE90E48"/>
    <w:rsid w:val="2CF75313"/>
    <w:rsid w:val="2CF972DD"/>
    <w:rsid w:val="2D013C8E"/>
    <w:rsid w:val="2D094880"/>
    <w:rsid w:val="2D103148"/>
    <w:rsid w:val="2D151C3D"/>
    <w:rsid w:val="2D19172E"/>
    <w:rsid w:val="2D217755"/>
    <w:rsid w:val="2D263E4A"/>
    <w:rsid w:val="2D265BF9"/>
    <w:rsid w:val="2D2A56E9"/>
    <w:rsid w:val="2D2D25FE"/>
    <w:rsid w:val="2D3447B9"/>
    <w:rsid w:val="2D377E06"/>
    <w:rsid w:val="2D3E1B7B"/>
    <w:rsid w:val="2D510EC7"/>
    <w:rsid w:val="2D6E589A"/>
    <w:rsid w:val="2DA03AA4"/>
    <w:rsid w:val="2DA57465"/>
    <w:rsid w:val="2DAF2D35"/>
    <w:rsid w:val="2DBB27E5"/>
    <w:rsid w:val="2DCC49F2"/>
    <w:rsid w:val="2DD37B2E"/>
    <w:rsid w:val="2DD62C52"/>
    <w:rsid w:val="2DDDF8D2"/>
    <w:rsid w:val="2DDF1017"/>
    <w:rsid w:val="2DE25133"/>
    <w:rsid w:val="2DE64648"/>
    <w:rsid w:val="2DF52218"/>
    <w:rsid w:val="2DF61A6F"/>
    <w:rsid w:val="2E0A551A"/>
    <w:rsid w:val="2E0C3040"/>
    <w:rsid w:val="2E107C6F"/>
    <w:rsid w:val="2E1F0FC6"/>
    <w:rsid w:val="2E277E7A"/>
    <w:rsid w:val="2E291E44"/>
    <w:rsid w:val="2E323F32"/>
    <w:rsid w:val="2E344345"/>
    <w:rsid w:val="2E3C1B78"/>
    <w:rsid w:val="2E442832"/>
    <w:rsid w:val="2E456552"/>
    <w:rsid w:val="2E5067EC"/>
    <w:rsid w:val="2E513149"/>
    <w:rsid w:val="2E5972BA"/>
    <w:rsid w:val="2E5A1FFE"/>
    <w:rsid w:val="2E5E6A04"/>
    <w:rsid w:val="2E6115DE"/>
    <w:rsid w:val="2E692241"/>
    <w:rsid w:val="2E7E50BE"/>
    <w:rsid w:val="2E8452CD"/>
    <w:rsid w:val="2E84707B"/>
    <w:rsid w:val="2E851686"/>
    <w:rsid w:val="2E896544"/>
    <w:rsid w:val="2E8E50A7"/>
    <w:rsid w:val="2E921798"/>
    <w:rsid w:val="2E9F3EB4"/>
    <w:rsid w:val="2EA414CB"/>
    <w:rsid w:val="2EB55684"/>
    <w:rsid w:val="2EBA2A9C"/>
    <w:rsid w:val="2EBC7D67"/>
    <w:rsid w:val="2EC15BD9"/>
    <w:rsid w:val="2EC41B6D"/>
    <w:rsid w:val="2EC76F67"/>
    <w:rsid w:val="2EC97664"/>
    <w:rsid w:val="2ECB2EFB"/>
    <w:rsid w:val="2EE330A1"/>
    <w:rsid w:val="2EE45D6B"/>
    <w:rsid w:val="2EF05516"/>
    <w:rsid w:val="2EF7784D"/>
    <w:rsid w:val="2EFE0BDB"/>
    <w:rsid w:val="2F0F2DE8"/>
    <w:rsid w:val="2F132EC6"/>
    <w:rsid w:val="2F155773"/>
    <w:rsid w:val="2F155F25"/>
    <w:rsid w:val="2F2820FC"/>
    <w:rsid w:val="2F28553F"/>
    <w:rsid w:val="2F2B5748"/>
    <w:rsid w:val="2F4259D2"/>
    <w:rsid w:val="2F4607D4"/>
    <w:rsid w:val="2F511653"/>
    <w:rsid w:val="2F662C24"/>
    <w:rsid w:val="2F77273B"/>
    <w:rsid w:val="2F8F217B"/>
    <w:rsid w:val="2F9368EB"/>
    <w:rsid w:val="2F9F5E0E"/>
    <w:rsid w:val="2FA63021"/>
    <w:rsid w:val="2FA9127F"/>
    <w:rsid w:val="2FAA48BF"/>
    <w:rsid w:val="2FAE6E78"/>
    <w:rsid w:val="2FCF13AA"/>
    <w:rsid w:val="2FD45DE0"/>
    <w:rsid w:val="2FD99BD1"/>
    <w:rsid w:val="2FE32273"/>
    <w:rsid w:val="3010233E"/>
    <w:rsid w:val="301405BF"/>
    <w:rsid w:val="301A386E"/>
    <w:rsid w:val="301D3A2C"/>
    <w:rsid w:val="302208F9"/>
    <w:rsid w:val="30436BF9"/>
    <w:rsid w:val="30450A8C"/>
    <w:rsid w:val="305E0556"/>
    <w:rsid w:val="30633BEA"/>
    <w:rsid w:val="30683C8B"/>
    <w:rsid w:val="30782C0F"/>
    <w:rsid w:val="307931FA"/>
    <w:rsid w:val="3082583C"/>
    <w:rsid w:val="30847806"/>
    <w:rsid w:val="30913CD1"/>
    <w:rsid w:val="3098505F"/>
    <w:rsid w:val="30A33DBB"/>
    <w:rsid w:val="30A734F4"/>
    <w:rsid w:val="30AA184F"/>
    <w:rsid w:val="30B023A9"/>
    <w:rsid w:val="30BA3228"/>
    <w:rsid w:val="30C23E8A"/>
    <w:rsid w:val="30CB044F"/>
    <w:rsid w:val="30D2231F"/>
    <w:rsid w:val="30D37306"/>
    <w:rsid w:val="30EC75C0"/>
    <w:rsid w:val="30F2476F"/>
    <w:rsid w:val="30F304E8"/>
    <w:rsid w:val="30F93D50"/>
    <w:rsid w:val="30FF50DE"/>
    <w:rsid w:val="310261D1"/>
    <w:rsid w:val="3109654A"/>
    <w:rsid w:val="310E5321"/>
    <w:rsid w:val="311346E6"/>
    <w:rsid w:val="311566B0"/>
    <w:rsid w:val="311A4951"/>
    <w:rsid w:val="31215667"/>
    <w:rsid w:val="31274127"/>
    <w:rsid w:val="31382DE1"/>
    <w:rsid w:val="313E1763"/>
    <w:rsid w:val="31436D79"/>
    <w:rsid w:val="314739AD"/>
    <w:rsid w:val="314B3E80"/>
    <w:rsid w:val="314F1BC2"/>
    <w:rsid w:val="315C608D"/>
    <w:rsid w:val="317071E6"/>
    <w:rsid w:val="3172765E"/>
    <w:rsid w:val="31745184"/>
    <w:rsid w:val="317A6513"/>
    <w:rsid w:val="319C46DB"/>
    <w:rsid w:val="31A17801"/>
    <w:rsid w:val="31A6555A"/>
    <w:rsid w:val="31B22151"/>
    <w:rsid w:val="31C0329F"/>
    <w:rsid w:val="31C47AE2"/>
    <w:rsid w:val="31C51E84"/>
    <w:rsid w:val="31C81974"/>
    <w:rsid w:val="31CE7265"/>
    <w:rsid w:val="31D01111"/>
    <w:rsid w:val="31E26DD0"/>
    <w:rsid w:val="31F25E95"/>
    <w:rsid w:val="31F34EE6"/>
    <w:rsid w:val="32075FF9"/>
    <w:rsid w:val="320C5601"/>
    <w:rsid w:val="320E382B"/>
    <w:rsid w:val="32130E41"/>
    <w:rsid w:val="323F60E0"/>
    <w:rsid w:val="32410D7E"/>
    <w:rsid w:val="324C3414"/>
    <w:rsid w:val="325517A0"/>
    <w:rsid w:val="32570855"/>
    <w:rsid w:val="32585395"/>
    <w:rsid w:val="325D3E6B"/>
    <w:rsid w:val="32613717"/>
    <w:rsid w:val="326351F9"/>
    <w:rsid w:val="32754CF2"/>
    <w:rsid w:val="32804D88"/>
    <w:rsid w:val="3287538B"/>
    <w:rsid w:val="32892EB1"/>
    <w:rsid w:val="32A61AD2"/>
    <w:rsid w:val="32A76766"/>
    <w:rsid w:val="32A97FCE"/>
    <w:rsid w:val="32AE0770"/>
    <w:rsid w:val="32AF4A8A"/>
    <w:rsid w:val="32B819E9"/>
    <w:rsid w:val="32BB42A1"/>
    <w:rsid w:val="32BF2D77"/>
    <w:rsid w:val="32C47B0D"/>
    <w:rsid w:val="32D37A29"/>
    <w:rsid w:val="32E620B2"/>
    <w:rsid w:val="32EE0F67"/>
    <w:rsid w:val="32FA790B"/>
    <w:rsid w:val="3307371A"/>
    <w:rsid w:val="330E5059"/>
    <w:rsid w:val="332323A0"/>
    <w:rsid w:val="33260700"/>
    <w:rsid w:val="33294694"/>
    <w:rsid w:val="332E3A59"/>
    <w:rsid w:val="3330157F"/>
    <w:rsid w:val="3333344C"/>
    <w:rsid w:val="33370B5F"/>
    <w:rsid w:val="33415945"/>
    <w:rsid w:val="334F5387"/>
    <w:rsid w:val="33552D94"/>
    <w:rsid w:val="335A484E"/>
    <w:rsid w:val="33620986"/>
    <w:rsid w:val="33684063"/>
    <w:rsid w:val="33791178"/>
    <w:rsid w:val="337A5FAB"/>
    <w:rsid w:val="338901E8"/>
    <w:rsid w:val="338D3F51"/>
    <w:rsid w:val="338E49F3"/>
    <w:rsid w:val="33A71A8D"/>
    <w:rsid w:val="33AF4B9A"/>
    <w:rsid w:val="33B047AE"/>
    <w:rsid w:val="33B95A18"/>
    <w:rsid w:val="33C87A09"/>
    <w:rsid w:val="33CA3782"/>
    <w:rsid w:val="33D64A34"/>
    <w:rsid w:val="33D94FDC"/>
    <w:rsid w:val="33E81E5A"/>
    <w:rsid w:val="33EC2509"/>
    <w:rsid w:val="33F508A6"/>
    <w:rsid w:val="34014CC9"/>
    <w:rsid w:val="340A6274"/>
    <w:rsid w:val="34180991"/>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AF6504"/>
    <w:rsid w:val="34B34216"/>
    <w:rsid w:val="34BD5094"/>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132A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DF103A"/>
    <w:rsid w:val="35E07771"/>
    <w:rsid w:val="35E548A3"/>
    <w:rsid w:val="35F03248"/>
    <w:rsid w:val="35FA5E74"/>
    <w:rsid w:val="35FD055A"/>
    <w:rsid w:val="3600792F"/>
    <w:rsid w:val="3609071C"/>
    <w:rsid w:val="361E6007"/>
    <w:rsid w:val="362A675A"/>
    <w:rsid w:val="362C50F3"/>
    <w:rsid w:val="362D7FF8"/>
    <w:rsid w:val="363475D8"/>
    <w:rsid w:val="36372C24"/>
    <w:rsid w:val="36393C99"/>
    <w:rsid w:val="363F6260"/>
    <w:rsid w:val="364A067C"/>
    <w:rsid w:val="364D2448"/>
    <w:rsid w:val="365077E6"/>
    <w:rsid w:val="366923C4"/>
    <w:rsid w:val="366F6862"/>
    <w:rsid w:val="36785717"/>
    <w:rsid w:val="36847069"/>
    <w:rsid w:val="369462C9"/>
    <w:rsid w:val="369E0EF6"/>
    <w:rsid w:val="36AA5EF7"/>
    <w:rsid w:val="36B6623F"/>
    <w:rsid w:val="36BB5A02"/>
    <w:rsid w:val="36BF44BC"/>
    <w:rsid w:val="36C42662"/>
    <w:rsid w:val="36CD6E4D"/>
    <w:rsid w:val="36D3294D"/>
    <w:rsid w:val="36D668E1"/>
    <w:rsid w:val="36D84407"/>
    <w:rsid w:val="36DF8D7D"/>
    <w:rsid w:val="36E1693A"/>
    <w:rsid w:val="36E92171"/>
    <w:rsid w:val="36EE59D9"/>
    <w:rsid w:val="36F01751"/>
    <w:rsid w:val="36F05718"/>
    <w:rsid w:val="36F16AE9"/>
    <w:rsid w:val="36F31241"/>
    <w:rsid w:val="36F9612C"/>
    <w:rsid w:val="36FD1DF8"/>
    <w:rsid w:val="37027952"/>
    <w:rsid w:val="370F316F"/>
    <w:rsid w:val="37103BA1"/>
    <w:rsid w:val="37113475"/>
    <w:rsid w:val="371A67CE"/>
    <w:rsid w:val="372702D2"/>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367C3"/>
    <w:rsid w:val="37A458F7"/>
    <w:rsid w:val="37A97B52"/>
    <w:rsid w:val="37B26A07"/>
    <w:rsid w:val="37B7226F"/>
    <w:rsid w:val="37C249A0"/>
    <w:rsid w:val="37C91FA2"/>
    <w:rsid w:val="37CA47B3"/>
    <w:rsid w:val="37D456E4"/>
    <w:rsid w:val="37D50947"/>
    <w:rsid w:val="37D769AC"/>
    <w:rsid w:val="37D921E5"/>
    <w:rsid w:val="37DA5F5D"/>
    <w:rsid w:val="37DC695A"/>
    <w:rsid w:val="37DF20DE"/>
    <w:rsid w:val="37DF3574"/>
    <w:rsid w:val="37E727ED"/>
    <w:rsid w:val="37FA215C"/>
    <w:rsid w:val="37FC5ED4"/>
    <w:rsid w:val="38046C3D"/>
    <w:rsid w:val="382471D8"/>
    <w:rsid w:val="382C22E7"/>
    <w:rsid w:val="382F62A9"/>
    <w:rsid w:val="38305B7D"/>
    <w:rsid w:val="383438BF"/>
    <w:rsid w:val="384635F3"/>
    <w:rsid w:val="385E6B8E"/>
    <w:rsid w:val="38686159"/>
    <w:rsid w:val="3877074E"/>
    <w:rsid w:val="387737AC"/>
    <w:rsid w:val="387C7014"/>
    <w:rsid w:val="38921239"/>
    <w:rsid w:val="38AA327E"/>
    <w:rsid w:val="38AF1198"/>
    <w:rsid w:val="38B844F1"/>
    <w:rsid w:val="38B92017"/>
    <w:rsid w:val="38C033A5"/>
    <w:rsid w:val="38C5276A"/>
    <w:rsid w:val="38CA494E"/>
    <w:rsid w:val="38CA5FD2"/>
    <w:rsid w:val="38D17360"/>
    <w:rsid w:val="38D36FB6"/>
    <w:rsid w:val="38D942CD"/>
    <w:rsid w:val="38D97FC3"/>
    <w:rsid w:val="38E726E0"/>
    <w:rsid w:val="38E83C52"/>
    <w:rsid w:val="38F65019"/>
    <w:rsid w:val="38FE77AF"/>
    <w:rsid w:val="39052611"/>
    <w:rsid w:val="39061A6B"/>
    <w:rsid w:val="39070FD4"/>
    <w:rsid w:val="390C65EA"/>
    <w:rsid w:val="390E4110"/>
    <w:rsid w:val="39111E53"/>
    <w:rsid w:val="391A34DD"/>
    <w:rsid w:val="391B3E89"/>
    <w:rsid w:val="391B4A7F"/>
    <w:rsid w:val="391F631E"/>
    <w:rsid w:val="39241696"/>
    <w:rsid w:val="39273424"/>
    <w:rsid w:val="393D67A4"/>
    <w:rsid w:val="39427657"/>
    <w:rsid w:val="395D29A2"/>
    <w:rsid w:val="39600BD1"/>
    <w:rsid w:val="39602492"/>
    <w:rsid w:val="396106E4"/>
    <w:rsid w:val="39677CC5"/>
    <w:rsid w:val="39700927"/>
    <w:rsid w:val="397A17A6"/>
    <w:rsid w:val="398D5507"/>
    <w:rsid w:val="399F44D5"/>
    <w:rsid w:val="39AE31FE"/>
    <w:rsid w:val="39B527DE"/>
    <w:rsid w:val="39BC2C84"/>
    <w:rsid w:val="39C24EFB"/>
    <w:rsid w:val="39D215E2"/>
    <w:rsid w:val="39DC1F22"/>
    <w:rsid w:val="39E9692C"/>
    <w:rsid w:val="39ED1F78"/>
    <w:rsid w:val="39F50E2C"/>
    <w:rsid w:val="39F5444A"/>
    <w:rsid w:val="3A2611D5"/>
    <w:rsid w:val="3A2D43ED"/>
    <w:rsid w:val="3A2F4EFB"/>
    <w:rsid w:val="3A3A2CE3"/>
    <w:rsid w:val="3A437DEA"/>
    <w:rsid w:val="3A4A561C"/>
    <w:rsid w:val="3A4A73CA"/>
    <w:rsid w:val="3A534A10"/>
    <w:rsid w:val="3A543444"/>
    <w:rsid w:val="3A5468F0"/>
    <w:rsid w:val="3A565A92"/>
    <w:rsid w:val="3A6402D8"/>
    <w:rsid w:val="3A6B26F1"/>
    <w:rsid w:val="3A6D130B"/>
    <w:rsid w:val="3A6D4E67"/>
    <w:rsid w:val="3A6F93E2"/>
    <w:rsid w:val="3A78307D"/>
    <w:rsid w:val="3A8F2034"/>
    <w:rsid w:val="3A992100"/>
    <w:rsid w:val="3A995C5C"/>
    <w:rsid w:val="3AA06FEA"/>
    <w:rsid w:val="3AAA60BB"/>
    <w:rsid w:val="3AB1708F"/>
    <w:rsid w:val="3ABC194A"/>
    <w:rsid w:val="3ABC4F58"/>
    <w:rsid w:val="3ABDBD39"/>
    <w:rsid w:val="3AD244C6"/>
    <w:rsid w:val="3AE10910"/>
    <w:rsid w:val="3AE61666"/>
    <w:rsid w:val="3AE670D0"/>
    <w:rsid w:val="3AF221CD"/>
    <w:rsid w:val="3AFA4E66"/>
    <w:rsid w:val="3B0E6D2D"/>
    <w:rsid w:val="3B225C51"/>
    <w:rsid w:val="3B2E76B7"/>
    <w:rsid w:val="3B4F7FC0"/>
    <w:rsid w:val="3B6303AB"/>
    <w:rsid w:val="3B691AD2"/>
    <w:rsid w:val="3B6C3370"/>
    <w:rsid w:val="3B6E533A"/>
    <w:rsid w:val="3B714E2B"/>
    <w:rsid w:val="3B7D6A70"/>
    <w:rsid w:val="3B8C3A12"/>
    <w:rsid w:val="3B9A7EDD"/>
    <w:rsid w:val="3B9F54F4"/>
    <w:rsid w:val="3BA725FA"/>
    <w:rsid w:val="3BAC527C"/>
    <w:rsid w:val="3BB03EA1"/>
    <w:rsid w:val="3BB30436"/>
    <w:rsid w:val="3BB56AC5"/>
    <w:rsid w:val="3BB942D0"/>
    <w:rsid w:val="3BBF16F2"/>
    <w:rsid w:val="3BC136BC"/>
    <w:rsid w:val="3BC35686"/>
    <w:rsid w:val="3BC751DB"/>
    <w:rsid w:val="3BD01B51"/>
    <w:rsid w:val="3BD21844"/>
    <w:rsid w:val="3BDB4052"/>
    <w:rsid w:val="3BDB5A22"/>
    <w:rsid w:val="3BEF4334"/>
    <w:rsid w:val="3BF21AC7"/>
    <w:rsid w:val="3BF32D1F"/>
    <w:rsid w:val="3BF4434D"/>
    <w:rsid w:val="3BF80112"/>
    <w:rsid w:val="3BF9FF42"/>
    <w:rsid w:val="3BFF5005"/>
    <w:rsid w:val="3BFF9F95"/>
    <w:rsid w:val="3C0473AD"/>
    <w:rsid w:val="3C072F0D"/>
    <w:rsid w:val="3C293B4D"/>
    <w:rsid w:val="3C2D0D52"/>
    <w:rsid w:val="3C487939"/>
    <w:rsid w:val="3C4B0050"/>
    <w:rsid w:val="3C53062C"/>
    <w:rsid w:val="3C533473"/>
    <w:rsid w:val="3C544530"/>
    <w:rsid w:val="3C5750D0"/>
    <w:rsid w:val="3C597D99"/>
    <w:rsid w:val="3C5BB11A"/>
    <w:rsid w:val="3C611042"/>
    <w:rsid w:val="3C6D114E"/>
    <w:rsid w:val="3C6D55F2"/>
    <w:rsid w:val="3C706E90"/>
    <w:rsid w:val="3C770CC6"/>
    <w:rsid w:val="3C790759"/>
    <w:rsid w:val="3C7F7112"/>
    <w:rsid w:val="3C834E15"/>
    <w:rsid w:val="3C8360C6"/>
    <w:rsid w:val="3C846443"/>
    <w:rsid w:val="3C887370"/>
    <w:rsid w:val="3C8A1D00"/>
    <w:rsid w:val="3C9169E0"/>
    <w:rsid w:val="3C9B0273"/>
    <w:rsid w:val="3CA408E8"/>
    <w:rsid w:val="3CA51213"/>
    <w:rsid w:val="3CA803D8"/>
    <w:rsid w:val="3CC81218"/>
    <w:rsid w:val="3CD31F26"/>
    <w:rsid w:val="3CD92C87"/>
    <w:rsid w:val="3CDFDA6E"/>
    <w:rsid w:val="3CE27D8E"/>
    <w:rsid w:val="3CE33B06"/>
    <w:rsid w:val="3CED6733"/>
    <w:rsid w:val="3CF12590"/>
    <w:rsid w:val="3CF360A7"/>
    <w:rsid w:val="3CF7E3B0"/>
    <w:rsid w:val="3CF96E86"/>
    <w:rsid w:val="3CFB0E50"/>
    <w:rsid w:val="3CFE5D89"/>
    <w:rsid w:val="3D0221DE"/>
    <w:rsid w:val="3D0715A3"/>
    <w:rsid w:val="3D0777F5"/>
    <w:rsid w:val="3D08531B"/>
    <w:rsid w:val="3D204412"/>
    <w:rsid w:val="3D393726"/>
    <w:rsid w:val="3D3A716B"/>
    <w:rsid w:val="3D3F6F8E"/>
    <w:rsid w:val="3D430101"/>
    <w:rsid w:val="3D436353"/>
    <w:rsid w:val="3D595B76"/>
    <w:rsid w:val="3D6C3AFB"/>
    <w:rsid w:val="3D70729D"/>
    <w:rsid w:val="3D7D4F5E"/>
    <w:rsid w:val="3D804EB1"/>
    <w:rsid w:val="3D874491"/>
    <w:rsid w:val="3D891FB8"/>
    <w:rsid w:val="3D8F1598"/>
    <w:rsid w:val="3D9170BE"/>
    <w:rsid w:val="3D932E36"/>
    <w:rsid w:val="3DA70690"/>
    <w:rsid w:val="3DA72718"/>
    <w:rsid w:val="3DA908AC"/>
    <w:rsid w:val="3DAA497A"/>
    <w:rsid w:val="3DBE0B4C"/>
    <w:rsid w:val="3DC47494"/>
    <w:rsid w:val="3DC54FBA"/>
    <w:rsid w:val="3DCB3446"/>
    <w:rsid w:val="3DCE7D24"/>
    <w:rsid w:val="3DD205B0"/>
    <w:rsid w:val="3DD609B3"/>
    <w:rsid w:val="3DDC47DD"/>
    <w:rsid w:val="3DE2791A"/>
    <w:rsid w:val="3DE713D4"/>
    <w:rsid w:val="3DE752AE"/>
    <w:rsid w:val="3DEE2762"/>
    <w:rsid w:val="3DF1C583"/>
    <w:rsid w:val="3DF7F809"/>
    <w:rsid w:val="3DFA782B"/>
    <w:rsid w:val="3DFD29A6"/>
    <w:rsid w:val="3DFD4754"/>
    <w:rsid w:val="3DFD81AF"/>
    <w:rsid w:val="3E0930F8"/>
    <w:rsid w:val="3E23065E"/>
    <w:rsid w:val="3E2919ED"/>
    <w:rsid w:val="3E2E0DB1"/>
    <w:rsid w:val="3E3143FD"/>
    <w:rsid w:val="3E4A5A01"/>
    <w:rsid w:val="3E500D27"/>
    <w:rsid w:val="3E530817"/>
    <w:rsid w:val="3E541B20"/>
    <w:rsid w:val="3E5C2E71"/>
    <w:rsid w:val="3E6807DB"/>
    <w:rsid w:val="3E6F4B9A"/>
    <w:rsid w:val="3E7F33BB"/>
    <w:rsid w:val="3E834880"/>
    <w:rsid w:val="3E853C97"/>
    <w:rsid w:val="3E907376"/>
    <w:rsid w:val="3E921340"/>
    <w:rsid w:val="3E935D88"/>
    <w:rsid w:val="3E9450B8"/>
    <w:rsid w:val="3EBBE5D2"/>
    <w:rsid w:val="3EBD31E5"/>
    <w:rsid w:val="3EC3599D"/>
    <w:rsid w:val="3ECA6604"/>
    <w:rsid w:val="3ED656D0"/>
    <w:rsid w:val="3ED87E4C"/>
    <w:rsid w:val="3EDE27D7"/>
    <w:rsid w:val="3EE651E8"/>
    <w:rsid w:val="3EF64C1F"/>
    <w:rsid w:val="3EFA5B79"/>
    <w:rsid w:val="3EFB2499"/>
    <w:rsid w:val="3EFE614D"/>
    <w:rsid w:val="3EFEF4BD"/>
    <w:rsid w:val="3F010273"/>
    <w:rsid w:val="3F050DE0"/>
    <w:rsid w:val="3F0563ED"/>
    <w:rsid w:val="3F0833B0"/>
    <w:rsid w:val="3F220916"/>
    <w:rsid w:val="3F243ABF"/>
    <w:rsid w:val="3F283A52"/>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60C61"/>
    <w:rsid w:val="3F771878"/>
    <w:rsid w:val="3F779E02"/>
    <w:rsid w:val="3F79605C"/>
    <w:rsid w:val="3F7F9605"/>
    <w:rsid w:val="3F870779"/>
    <w:rsid w:val="3F9904AC"/>
    <w:rsid w:val="3FA330D9"/>
    <w:rsid w:val="3FA57874"/>
    <w:rsid w:val="3FAC01DF"/>
    <w:rsid w:val="3FAE03FB"/>
    <w:rsid w:val="3FB53538"/>
    <w:rsid w:val="3FB7E63A"/>
    <w:rsid w:val="3FBBDF25"/>
    <w:rsid w:val="3FBD23C0"/>
    <w:rsid w:val="3FC05C00"/>
    <w:rsid w:val="3FC512A1"/>
    <w:rsid w:val="3FC65745"/>
    <w:rsid w:val="3FCDC299"/>
    <w:rsid w:val="3FCEED26"/>
    <w:rsid w:val="3FDA11F0"/>
    <w:rsid w:val="3FDD65EB"/>
    <w:rsid w:val="3FDE10EE"/>
    <w:rsid w:val="3FDE717E"/>
    <w:rsid w:val="3FDF239A"/>
    <w:rsid w:val="3FDFFAB3"/>
    <w:rsid w:val="3FE1257F"/>
    <w:rsid w:val="3FE78F4C"/>
    <w:rsid w:val="3FEA0D08"/>
    <w:rsid w:val="3FECD332"/>
    <w:rsid w:val="3FED0E5F"/>
    <w:rsid w:val="3FED266F"/>
    <w:rsid w:val="3FEFFACE"/>
    <w:rsid w:val="3FF74CD3"/>
    <w:rsid w:val="3FFE71BE"/>
    <w:rsid w:val="3FFF61E2"/>
    <w:rsid w:val="3FFF761B"/>
    <w:rsid w:val="3FFF9C09"/>
    <w:rsid w:val="3FFFCE42"/>
    <w:rsid w:val="4004382A"/>
    <w:rsid w:val="400B13AA"/>
    <w:rsid w:val="400B75FC"/>
    <w:rsid w:val="400C5122"/>
    <w:rsid w:val="400D3374"/>
    <w:rsid w:val="400E49F6"/>
    <w:rsid w:val="40104C12"/>
    <w:rsid w:val="40155D85"/>
    <w:rsid w:val="40183AC7"/>
    <w:rsid w:val="40271F5C"/>
    <w:rsid w:val="40307062"/>
    <w:rsid w:val="40363F4D"/>
    <w:rsid w:val="40387CC5"/>
    <w:rsid w:val="40450B2D"/>
    <w:rsid w:val="404623E2"/>
    <w:rsid w:val="40491ED2"/>
    <w:rsid w:val="406010FB"/>
    <w:rsid w:val="4061721C"/>
    <w:rsid w:val="40644F5E"/>
    <w:rsid w:val="40692574"/>
    <w:rsid w:val="406B009A"/>
    <w:rsid w:val="4081341A"/>
    <w:rsid w:val="409749EB"/>
    <w:rsid w:val="409C0254"/>
    <w:rsid w:val="40A23390"/>
    <w:rsid w:val="40A35A86"/>
    <w:rsid w:val="40A43FE1"/>
    <w:rsid w:val="40AA2BC7"/>
    <w:rsid w:val="40B7508E"/>
    <w:rsid w:val="40BF3F42"/>
    <w:rsid w:val="40C17CBA"/>
    <w:rsid w:val="40CD253B"/>
    <w:rsid w:val="40CD2C30"/>
    <w:rsid w:val="40DB4F03"/>
    <w:rsid w:val="410302D3"/>
    <w:rsid w:val="41040DD3"/>
    <w:rsid w:val="41151699"/>
    <w:rsid w:val="41384420"/>
    <w:rsid w:val="41391F47"/>
    <w:rsid w:val="413C37E5"/>
    <w:rsid w:val="413D1A37"/>
    <w:rsid w:val="41434B73"/>
    <w:rsid w:val="41452699"/>
    <w:rsid w:val="414B1AB2"/>
    <w:rsid w:val="414F176A"/>
    <w:rsid w:val="415154E2"/>
    <w:rsid w:val="41523008"/>
    <w:rsid w:val="41727207"/>
    <w:rsid w:val="417B430D"/>
    <w:rsid w:val="41801923"/>
    <w:rsid w:val="4193340B"/>
    <w:rsid w:val="41990C37"/>
    <w:rsid w:val="419B49AF"/>
    <w:rsid w:val="41A05B22"/>
    <w:rsid w:val="41A25D3E"/>
    <w:rsid w:val="41A978DB"/>
    <w:rsid w:val="41AE46E3"/>
    <w:rsid w:val="41B4781F"/>
    <w:rsid w:val="41C236CA"/>
    <w:rsid w:val="41C37A62"/>
    <w:rsid w:val="41CF23CD"/>
    <w:rsid w:val="41D103D1"/>
    <w:rsid w:val="41E06866"/>
    <w:rsid w:val="41E579D9"/>
    <w:rsid w:val="41E80D5B"/>
    <w:rsid w:val="41FB36A0"/>
    <w:rsid w:val="42010CB6"/>
    <w:rsid w:val="42156510"/>
    <w:rsid w:val="423E37F0"/>
    <w:rsid w:val="423F17DF"/>
    <w:rsid w:val="4251506E"/>
    <w:rsid w:val="425A0F71"/>
    <w:rsid w:val="42613AF4"/>
    <w:rsid w:val="42664FBD"/>
    <w:rsid w:val="426B25D4"/>
    <w:rsid w:val="42707E35"/>
    <w:rsid w:val="42784CF1"/>
    <w:rsid w:val="42785676"/>
    <w:rsid w:val="427B20EB"/>
    <w:rsid w:val="4286740D"/>
    <w:rsid w:val="4292190E"/>
    <w:rsid w:val="429F402B"/>
    <w:rsid w:val="42A258CA"/>
    <w:rsid w:val="42A31D6D"/>
    <w:rsid w:val="42B1052C"/>
    <w:rsid w:val="42BA2C13"/>
    <w:rsid w:val="42BC2E2F"/>
    <w:rsid w:val="42BC3382"/>
    <w:rsid w:val="42CD2946"/>
    <w:rsid w:val="42D75573"/>
    <w:rsid w:val="42F02E93"/>
    <w:rsid w:val="42F563BE"/>
    <w:rsid w:val="43012E27"/>
    <w:rsid w:val="43144A19"/>
    <w:rsid w:val="431C567C"/>
    <w:rsid w:val="432334B3"/>
    <w:rsid w:val="432D197A"/>
    <w:rsid w:val="432F53AF"/>
    <w:rsid w:val="435B016E"/>
    <w:rsid w:val="435B2648"/>
    <w:rsid w:val="43617533"/>
    <w:rsid w:val="436A288B"/>
    <w:rsid w:val="4374370A"/>
    <w:rsid w:val="4376F5CB"/>
    <w:rsid w:val="437D25BE"/>
    <w:rsid w:val="43882D11"/>
    <w:rsid w:val="438D20D6"/>
    <w:rsid w:val="43A1468D"/>
    <w:rsid w:val="43A708F0"/>
    <w:rsid w:val="43AA0EDA"/>
    <w:rsid w:val="43AA712C"/>
    <w:rsid w:val="43B35F95"/>
    <w:rsid w:val="43BE25BE"/>
    <w:rsid w:val="43BE4985"/>
    <w:rsid w:val="43C006FD"/>
    <w:rsid w:val="43C81360"/>
    <w:rsid w:val="43CE4CBB"/>
    <w:rsid w:val="43D16466"/>
    <w:rsid w:val="43D877F5"/>
    <w:rsid w:val="43D91B38"/>
    <w:rsid w:val="43E90708"/>
    <w:rsid w:val="43EA577A"/>
    <w:rsid w:val="43EC504E"/>
    <w:rsid w:val="44006983"/>
    <w:rsid w:val="4416253F"/>
    <w:rsid w:val="44217FF5"/>
    <w:rsid w:val="44265081"/>
    <w:rsid w:val="442B6866"/>
    <w:rsid w:val="442C7B41"/>
    <w:rsid w:val="443D58AA"/>
    <w:rsid w:val="443F7874"/>
    <w:rsid w:val="444078CC"/>
    <w:rsid w:val="445A645C"/>
    <w:rsid w:val="44626CE7"/>
    <w:rsid w:val="446612A5"/>
    <w:rsid w:val="44775260"/>
    <w:rsid w:val="447A6AFE"/>
    <w:rsid w:val="447B4624"/>
    <w:rsid w:val="447F2366"/>
    <w:rsid w:val="4483305F"/>
    <w:rsid w:val="4492209A"/>
    <w:rsid w:val="44971FF9"/>
    <w:rsid w:val="449C4CC6"/>
    <w:rsid w:val="44A616A1"/>
    <w:rsid w:val="44AB315B"/>
    <w:rsid w:val="44B10046"/>
    <w:rsid w:val="44B87626"/>
    <w:rsid w:val="44D2756B"/>
    <w:rsid w:val="44DC072C"/>
    <w:rsid w:val="44DE708D"/>
    <w:rsid w:val="44E4041B"/>
    <w:rsid w:val="44ED72D0"/>
    <w:rsid w:val="44F97EC4"/>
    <w:rsid w:val="44FE760D"/>
    <w:rsid w:val="450D7972"/>
    <w:rsid w:val="452829E7"/>
    <w:rsid w:val="45285204"/>
    <w:rsid w:val="45401AF6"/>
    <w:rsid w:val="454060D8"/>
    <w:rsid w:val="45435142"/>
    <w:rsid w:val="45480448"/>
    <w:rsid w:val="454809AA"/>
    <w:rsid w:val="454F3AE7"/>
    <w:rsid w:val="4550160D"/>
    <w:rsid w:val="455C4456"/>
    <w:rsid w:val="4568104C"/>
    <w:rsid w:val="45795008"/>
    <w:rsid w:val="457F1844"/>
    <w:rsid w:val="45815C6A"/>
    <w:rsid w:val="458E4348"/>
    <w:rsid w:val="45950612"/>
    <w:rsid w:val="459C013A"/>
    <w:rsid w:val="45A1630C"/>
    <w:rsid w:val="45A23CFB"/>
    <w:rsid w:val="45AA6F6F"/>
    <w:rsid w:val="45AB2CE7"/>
    <w:rsid w:val="45BB73CE"/>
    <w:rsid w:val="45BD3146"/>
    <w:rsid w:val="45C0528B"/>
    <w:rsid w:val="45CC5137"/>
    <w:rsid w:val="45CE588F"/>
    <w:rsid w:val="45D93CF8"/>
    <w:rsid w:val="45DC5246"/>
    <w:rsid w:val="45ED50AE"/>
    <w:rsid w:val="45EE1552"/>
    <w:rsid w:val="45F55910"/>
    <w:rsid w:val="45FB3C6E"/>
    <w:rsid w:val="460103E6"/>
    <w:rsid w:val="46032E8D"/>
    <w:rsid w:val="46144D30"/>
    <w:rsid w:val="46164604"/>
    <w:rsid w:val="462F148B"/>
    <w:rsid w:val="464A2500"/>
    <w:rsid w:val="4651154E"/>
    <w:rsid w:val="466B2BA2"/>
    <w:rsid w:val="466E4440"/>
    <w:rsid w:val="46737CA9"/>
    <w:rsid w:val="468769E1"/>
    <w:rsid w:val="46965745"/>
    <w:rsid w:val="46A55352"/>
    <w:rsid w:val="46A56CC0"/>
    <w:rsid w:val="46B06893"/>
    <w:rsid w:val="46BA7686"/>
    <w:rsid w:val="46D00C57"/>
    <w:rsid w:val="46E06E25"/>
    <w:rsid w:val="46E44703"/>
    <w:rsid w:val="46EC2FAB"/>
    <w:rsid w:val="46FA2178"/>
    <w:rsid w:val="46FA5CD4"/>
    <w:rsid w:val="46FC37FA"/>
    <w:rsid w:val="47031F77"/>
    <w:rsid w:val="47135EB8"/>
    <w:rsid w:val="47136072"/>
    <w:rsid w:val="471A45C8"/>
    <w:rsid w:val="47241D78"/>
    <w:rsid w:val="4729480B"/>
    <w:rsid w:val="473F5DDD"/>
    <w:rsid w:val="47451645"/>
    <w:rsid w:val="47476C17"/>
    <w:rsid w:val="474E7DCE"/>
    <w:rsid w:val="47613FA5"/>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93B3C"/>
    <w:rsid w:val="47DE7EE8"/>
    <w:rsid w:val="47DF88D5"/>
    <w:rsid w:val="47E10211"/>
    <w:rsid w:val="47E30789"/>
    <w:rsid w:val="47ED2D5B"/>
    <w:rsid w:val="47F72214"/>
    <w:rsid w:val="47FFB856"/>
    <w:rsid w:val="4803505C"/>
    <w:rsid w:val="480706A9"/>
    <w:rsid w:val="480865AC"/>
    <w:rsid w:val="481A184C"/>
    <w:rsid w:val="481D7ECC"/>
    <w:rsid w:val="482150D4"/>
    <w:rsid w:val="48217291"/>
    <w:rsid w:val="48270D4B"/>
    <w:rsid w:val="482E3254"/>
    <w:rsid w:val="483515BE"/>
    <w:rsid w:val="48376AB4"/>
    <w:rsid w:val="48564021"/>
    <w:rsid w:val="485853A8"/>
    <w:rsid w:val="486FB1D0"/>
    <w:rsid w:val="48764738"/>
    <w:rsid w:val="487F78EF"/>
    <w:rsid w:val="48895562"/>
    <w:rsid w:val="488E2B78"/>
    <w:rsid w:val="489A776F"/>
    <w:rsid w:val="489D74E4"/>
    <w:rsid w:val="48A51C70"/>
    <w:rsid w:val="48A97D2E"/>
    <w:rsid w:val="48B14A0C"/>
    <w:rsid w:val="48B545A9"/>
    <w:rsid w:val="48BD345D"/>
    <w:rsid w:val="48C26CC5"/>
    <w:rsid w:val="48CF7385"/>
    <w:rsid w:val="48D013E2"/>
    <w:rsid w:val="48D16F09"/>
    <w:rsid w:val="48D2515B"/>
    <w:rsid w:val="48D367DD"/>
    <w:rsid w:val="48D83DF3"/>
    <w:rsid w:val="48DF9B51"/>
    <w:rsid w:val="48E24C72"/>
    <w:rsid w:val="48E72288"/>
    <w:rsid w:val="48EA3B26"/>
    <w:rsid w:val="48FA020D"/>
    <w:rsid w:val="48FF54C6"/>
    <w:rsid w:val="4916491B"/>
    <w:rsid w:val="491C794F"/>
    <w:rsid w:val="491D0E0D"/>
    <w:rsid w:val="492359B6"/>
    <w:rsid w:val="49357497"/>
    <w:rsid w:val="49396F88"/>
    <w:rsid w:val="493D634C"/>
    <w:rsid w:val="493F3E72"/>
    <w:rsid w:val="494D0CF6"/>
    <w:rsid w:val="494E4BF6"/>
    <w:rsid w:val="494F49E8"/>
    <w:rsid w:val="49535B70"/>
    <w:rsid w:val="4953791E"/>
    <w:rsid w:val="495518E8"/>
    <w:rsid w:val="496078E9"/>
    <w:rsid w:val="496F2E7F"/>
    <w:rsid w:val="49747FC0"/>
    <w:rsid w:val="497A528F"/>
    <w:rsid w:val="498D2E30"/>
    <w:rsid w:val="49975BCE"/>
    <w:rsid w:val="499A16F3"/>
    <w:rsid w:val="499E503D"/>
    <w:rsid w:val="49A14B2D"/>
    <w:rsid w:val="49B22896"/>
    <w:rsid w:val="49B74350"/>
    <w:rsid w:val="49C0125A"/>
    <w:rsid w:val="49D85702"/>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15807"/>
    <w:rsid w:val="4A98521F"/>
    <w:rsid w:val="4A9E2E1A"/>
    <w:rsid w:val="4AA20B5D"/>
    <w:rsid w:val="4AA258AB"/>
    <w:rsid w:val="4AA30431"/>
    <w:rsid w:val="4AA70076"/>
    <w:rsid w:val="4AA76173"/>
    <w:rsid w:val="4AAC19DB"/>
    <w:rsid w:val="4AAD0799"/>
    <w:rsid w:val="4AB02606"/>
    <w:rsid w:val="4AB5384C"/>
    <w:rsid w:val="4AB70571"/>
    <w:rsid w:val="4AC62843"/>
    <w:rsid w:val="4ADF3CAD"/>
    <w:rsid w:val="4AE50A49"/>
    <w:rsid w:val="4AE7656F"/>
    <w:rsid w:val="4AE802F1"/>
    <w:rsid w:val="4AFB026D"/>
    <w:rsid w:val="4AFD5315"/>
    <w:rsid w:val="4B0233A9"/>
    <w:rsid w:val="4B082FDE"/>
    <w:rsid w:val="4B0D06CC"/>
    <w:rsid w:val="4B3043BA"/>
    <w:rsid w:val="4B335C59"/>
    <w:rsid w:val="4B3774F7"/>
    <w:rsid w:val="4B3C2D5F"/>
    <w:rsid w:val="4B425E9C"/>
    <w:rsid w:val="4B44381C"/>
    <w:rsid w:val="4B4D6D1A"/>
    <w:rsid w:val="4B524331"/>
    <w:rsid w:val="4B5A1437"/>
    <w:rsid w:val="4B663938"/>
    <w:rsid w:val="4B7788DC"/>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107D48"/>
    <w:rsid w:val="4C1E4244"/>
    <w:rsid w:val="4C261064"/>
    <w:rsid w:val="4C2D3C0D"/>
    <w:rsid w:val="4C327580"/>
    <w:rsid w:val="4C37699C"/>
    <w:rsid w:val="4C3B3017"/>
    <w:rsid w:val="4C4579F1"/>
    <w:rsid w:val="4C51283A"/>
    <w:rsid w:val="4C52101F"/>
    <w:rsid w:val="4C5916EF"/>
    <w:rsid w:val="4C5D11DF"/>
    <w:rsid w:val="4C6523CA"/>
    <w:rsid w:val="4C687AA8"/>
    <w:rsid w:val="4C714C8A"/>
    <w:rsid w:val="4C724422"/>
    <w:rsid w:val="4C7B1665"/>
    <w:rsid w:val="4C7C718B"/>
    <w:rsid w:val="4CA95B79"/>
    <w:rsid w:val="4CB42DC9"/>
    <w:rsid w:val="4CBE35DA"/>
    <w:rsid w:val="4CC0176E"/>
    <w:rsid w:val="4CC90D88"/>
    <w:rsid w:val="4CCF19B1"/>
    <w:rsid w:val="4CE23492"/>
    <w:rsid w:val="4CF338F1"/>
    <w:rsid w:val="4D054A99"/>
    <w:rsid w:val="4D0B0C3B"/>
    <w:rsid w:val="4D0E1E95"/>
    <w:rsid w:val="4D0E24D9"/>
    <w:rsid w:val="4D106251"/>
    <w:rsid w:val="4D111FCA"/>
    <w:rsid w:val="4D135D42"/>
    <w:rsid w:val="4D1D565E"/>
    <w:rsid w:val="4D245859"/>
    <w:rsid w:val="4D27359B"/>
    <w:rsid w:val="4D2F4299"/>
    <w:rsid w:val="4D355CB8"/>
    <w:rsid w:val="4D4B1038"/>
    <w:rsid w:val="4D4E1E90"/>
    <w:rsid w:val="4D693BB4"/>
    <w:rsid w:val="4D6B3488"/>
    <w:rsid w:val="4D7D22A3"/>
    <w:rsid w:val="4D7E0DAB"/>
    <w:rsid w:val="4D8409ED"/>
    <w:rsid w:val="4D9C1893"/>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B0E69"/>
    <w:rsid w:val="4E320449"/>
    <w:rsid w:val="4E3715BC"/>
    <w:rsid w:val="4E3917D8"/>
    <w:rsid w:val="4E402B66"/>
    <w:rsid w:val="4E5151A3"/>
    <w:rsid w:val="4E52289A"/>
    <w:rsid w:val="4E5376DC"/>
    <w:rsid w:val="4E6600F3"/>
    <w:rsid w:val="4E6F6FA8"/>
    <w:rsid w:val="4E792586"/>
    <w:rsid w:val="4E7CBBA0"/>
    <w:rsid w:val="4E8441C7"/>
    <w:rsid w:val="4E8D742E"/>
    <w:rsid w:val="4E9C58C3"/>
    <w:rsid w:val="4E9D5F4E"/>
    <w:rsid w:val="4E9F4C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DC0537"/>
    <w:rsid w:val="4EEF633A"/>
    <w:rsid w:val="4EEF78F4"/>
    <w:rsid w:val="4F073AB4"/>
    <w:rsid w:val="4F0771E0"/>
    <w:rsid w:val="4F082F58"/>
    <w:rsid w:val="4F165675"/>
    <w:rsid w:val="4F22226C"/>
    <w:rsid w:val="4F28465E"/>
    <w:rsid w:val="4F407255"/>
    <w:rsid w:val="4F6505F9"/>
    <w:rsid w:val="4F6E725F"/>
    <w:rsid w:val="4F760C0C"/>
    <w:rsid w:val="4F7A5C04"/>
    <w:rsid w:val="4F9A46E8"/>
    <w:rsid w:val="4F9D31CA"/>
    <w:rsid w:val="4F9F4271"/>
    <w:rsid w:val="4FAE1D52"/>
    <w:rsid w:val="4FB63C1C"/>
    <w:rsid w:val="4FBA002E"/>
    <w:rsid w:val="4FBC446F"/>
    <w:rsid w:val="4FBD1F95"/>
    <w:rsid w:val="4FCB2904"/>
    <w:rsid w:val="4FCC21D8"/>
    <w:rsid w:val="4FDBE75C"/>
    <w:rsid w:val="4FDC066D"/>
    <w:rsid w:val="4FED4628"/>
    <w:rsid w:val="4FF71E65"/>
    <w:rsid w:val="4FF72B12"/>
    <w:rsid w:val="4FFBB516"/>
    <w:rsid w:val="4FFC2B23"/>
    <w:rsid w:val="4FFE73E9"/>
    <w:rsid w:val="4FFF25AD"/>
    <w:rsid w:val="4FFF27A4"/>
    <w:rsid w:val="4FFFF8EC"/>
    <w:rsid w:val="5003209D"/>
    <w:rsid w:val="500D6A78"/>
    <w:rsid w:val="501064BB"/>
    <w:rsid w:val="501F0559"/>
    <w:rsid w:val="50203983"/>
    <w:rsid w:val="502618E8"/>
    <w:rsid w:val="502C78BD"/>
    <w:rsid w:val="503404A9"/>
    <w:rsid w:val="503C1837"/>
    <w:rsid w:val="503E1327"/>
    <w:rsid w:val="50403624"/>
    <w:rsid w:val="50544AFE"/>
    <w:rsid w:val="50577572"/>
    <w:rsid w:val="50812FC2"/>
    <w:rsid w:val="508B5BEF"/>
    <w:rsid w:val="50984A74"/>
    <w:rsid w:val="509C604E"/>
    <w:rsid w:val="50A078EC"/>
    <w:rsid w:val="50A66D16"/>
    <w:rsid w:val="50A849F3"/>
    <w:rsid w:val="50DB26D2"/>
    <w:rsid w:val="50EE4E08"/>
    <w:rsid w:val="50FE2426"/>
    <w:rsid w:val="51121E6C"/>
    <w:rsid w:val="512F0C70"/>
    <w:rsid w:val="5139389D"/>
    <w:rsid w:val="514648DC"/>
    <w:rsid w:val="514D5652"/>
    <w:rsid w:val="5150785C"/>
    <w:rsid w:val="51510BE7"/>
    <w:rsid w:val="515A41E2"/>
    <w:rsid w:val="5160707C"/>
    <w:rsid w:val="516721B8"/>
    <w:rsid w:val="51675356"/>
    <w:rsid w:val="51692B2E"/>
    <w:rsid w:val="51736DAF"/>
    <w:rsid w:val="517B5C63"/>
    <w:rsid w:val="517F39A6"/>
    <w:rsid w:val="517F3E24"/>
    <w:rsid w:val="51914954"/>
    <w:rsid w:val="51960CEF"/>
    <w:rsid w:val="519948ED"/>
    <w:rsid w:val="519F5DF6"/>
    <w:rsid w:val="51AD665B"/>
    <w:rsid w:val="51B05EC9"/>
    <w:rsid w:val="51C4760A"/>
    <w:rsid w:val="51CC2940"/>
    <w:rsid w:val="51CF7F2C"/>
    <w:rsid w:val="51DE0059"/>
    <w:rsid w:val="51DE79EF"/>
    <w:rsid w:val="51E1640E"/>
    <w:rsid w:val="51F2795F"/>
    <w:rsid w:val="51F31C9E"/>
    <w:rsid w:val="51F37EF0"/>
    <w:rsid w:val="51FA6C65"/>
    <w:rsid w:val="51FD48CA"/>
    <w:rsid w:val="520B3C6B"/>
    <w:rsid w:val="52101963"/>
    <w:rsid w:val="52110A39"/>
    <w:rsid w:val="521A1920"/>
    <w:rsid w:val="521D4F6D"/>
    <w:rsid w:val="522B440D"/>
    <w:rsid w:val="52397095"/>
    <w:rsid w:val="52492E45"/>
    <w:rsid w:val="524D7600"/>
    <w:rsid w:val="5257222D"/>
    <w:rsid w:val="52595FA5"/>
    <w:rsid w:val="525D691E"/>
    <w:rsid w:val="525F5585"/>
    <w:rsid w:val="526130AB"/>
    <w:rsid w:val="526737EA"/>
    <w:rsid w:val="5272350A"/>
    <w:rsid w:val="52756B57"/>
    <w:rsid w:val="528D5C4E"/>
    <w:rsid w:val="528F7C18"/>
    <w:rsid w:val="52926C9E"/>
    <w:rsid w:val="52AA6800"/>
    <w:rsid w:val="52AB07CA"/>
    <w:rsid w:val="52AF2069"/>
    <w:rsid w:val="52B26FAC"/>
    <w:rsid w:val="52BC4786"/>
    <w:rsid w:val="52CA0C50"/>
    <w:rsid w:val="52CD24EF"/>
    <w:rsid w:val="52D03D8D"/>
    <w:rsid w:val="52E77A54"/>
    <w:rsid w:val="52E962D5"/>
    <w:rsid w:val="52F65EE9"/>
    <w:rsid w:val="52F82D3C"/>
    <w:rsid w:val="52FB47CD"/>
    <w:rsid w:val="53004672"/>
    <w:rsid w:val="5311687F"/>
    <w:rsid w:val="53134EDD"/>
    <w:rsid w:val="531B5950"/>
    <w:rsid w:val="531E7B67"/>
    <w:rsid w:val="531F6449"/>
    <w:rsid w:val="53215D20"/>
    <w:rsid w:val="532306A7"/>
    <w:rsid w:val="5325368A"/>
    <w:rsid w:val="532C06D7"/>
    <w:rsid w:val="532C5467"/>
    <w:rsid w:val="532F6D06"/>
    <w:rsid w:val="533423A7"/>
    <w:rsid w:val="53394028"/>
    <w:rsid w:val="533C051F"/>
    <w:rsid w:val="533F1412"/>
    <w:rsid w:val="534349C0"/>
    <w:rsid w:val="534A1D91"/>
    <w:rsid w:val="534A7FE3"/>
    <w:rsid w:val="534B71BB"/>
    <w:rsid w:val="534C2DE1"/>
    <w:rsid w:val="53530C46"/>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A50E8"/>
    <w:rsid w:val="53ABD743"/>
    <w:rsid w:val="53BA6F17"/>
    <w:rsid w:val="53BC2B2A"/>
    <w:rsid w:val="53BD558C"/>
    <w:rsid w:val="53BF62DB"/>
    <w:rsid w:val="53C36A62"/>
    <w:rsid w:val="53C75B65"/>
    <w:rsid w:val="53CE4770"/>
    <w:rsid w:val="53D37FD9"/>
    <w:rsid w:val="53D6C66D"/>
    <w:rsid w:val="53DA1367"/>
    <w:rsid w:val="53E13325"/>
    <w:rsid w:val="53E2021C"/>
    <w:rsid w:val="53E421E6"/>
    <w:rsid w:val="53E75832"/>
    <w:rsid w:val="53E94A32"/>
    <w:rsid w:val="53ED6058"/>
    <w:rsid w:val="53EE619C"/>
    <w:rsid w:val="53FA5565"/>
    <w:rsid w:val="540208BE"/>
    <w:rsid w:val="54040192"/>
    <w:rsid w:val="541A5C08"/>
    <w:rsid w:val="541D3A51"/>
    <w:rsid w:val="542919A7"/>
    <w:rsid w:val="543640C4"/>
    <w:rsid w:val="544607AB"/>
    <w:rsid w:val="544B62CC"/>
    <w:rsid w:val="547370C6"/>
    <w:rsid w:val="547F3CBD"/>
    <w:rsid w:val="5483555B"/>
    <w:rsid w:val="54880DC3"/>
    <w:rsid w:val="548A1708"/>
    <w:rsid w:val="548E0DEC"/>
    <w:rsid w:val="54A454D1"/>
    <w:rsid w:val="54AB7B01"/>
    <w:rsid w:val="54AC2F51"/>
    <w:rsid w:val="54AD4386"/>
    <w:rsid w:val="54B24092"/>
    <w:rsid w:val="54BE1A66"/>
    <w:rsid w:val="54BF230B"/>
    <w:rsid w:val="54C60002"/>
    <w:rsid w:val="54C618EB"/>
    <w:rsid w:val="54CF69F2"/>
    <w:rsid w:val="54D04518"/>
    <w:rsid w:val="54D062C6"/>
    <w:rsid w:val="54DE09E3"/>
    <w:rsid w:val="54E32728"/>
    <w:rsid w:val="54E5565B"/>
    <w:rsid w:val="54E66A4D"/>
    <w:rsid w:val="54F02663"/>
    <w:rsid w:val="54FE2E33"/>
    <w:rsid w:val="55072FB0"/>
    <w:rsid w:val="5509476E"/>
    <w:rsid w:val="55147A1D"/>
    <w:rsid w:val="551B39E5"/>
    <w:rsid w:val="551D59AF"/>
    <w:rsid w:val="552705DC"/>
    <w:rsid w:val="55287EB0"/>
    <w:rsid w:val="553E73B3"/>
    <w:rsid w:val="55434CEA"/>
    <w:rsid w:val="55651104"/>
    <w:rsid w:val="556C5FEF"/>
    <w:rsid w:val="558275C0"/>
    <w:rsid w:val="55881E63"/>
    <w:rsid w:val="558F7F2F"/>
    <w:rsid w:val="559A7000"/>
    <w:rsid w:val="559E0B25"/>
    <w:rsid w:val="55A03EEB"/>
    <w:rsid w:val="55A439DB"/>
    <w:rsid w:val="55AF7BDE"/>
    <w:rsid w:val="55B044A8"/>
    <w:rsid w:val="55B7165E"/>
    <w:rsid w:val="55CD75A6"/>
    <w:rsid w:val="55F01163"/>
    <w:rsid w:val="55F05BDE"/>
    <w:rsid w:val="55F935FB"/>
    <w:rsid w:val="5601759D"/>
    <w:rsid w:val="5613290E"/>
    <w:rsid w:val="5621585F"/>
    <w:rsid w:val="562E599A"/>
    <w:rsid w:val="56301712"/>
    <w:rsid w:val="56326E73"/>
    <w:rsid w:val="56384C51"/>
    <w:rsid w:val="563C024F"/>
    <w:rsid w:val="56440D1A"/>
    <w:rsid w:val="564C5E20"/>
    <w:rsid w:val="565F7902"/>
    <w:rsid w:val="56737851"/>
    <w:rsid w:val="567A473C"/>
    <w:rsid w:val="56867584"/>
    <w:rsid w:val="56876E58"/>
    <w:rsid w:val="569038BD"/>
    <w:rsid w:val="569278FF"/>
    <w:rsid w:val="56A1616C"/>
    <w:rsid w:val="56B57E6A"/>
    <w:rsid w:val="56CC7222"/>
    <w:rsid w:val="56D025AE"/>
    <w:rsid w:val="56DE116E"/>
    <w:rsid w:val="56E04EE6"/>
    <w:rsid w:val="56F664B8"/>
    <w:rsid w:val="56F73FDE"/>
    <w:rsid w:val="57064221"/>
    <w:rsid w:val="57195870"/>
    <w:rsid w:val="572940E6"/>
    <w:rsid w:val="572C7C98"/>
    <w:rsid w:val="57342B3C"/>
    <w:rsid w:val="5737262D"/>
    <w:rsid w:val="57392849"/>
    <w:rsid w:val="57413A35"/>
    <w:rsid w:val="574216FD"/>
    <w:rsid w:val="576553EC"/>
    <w:rsid w:val="57770C7B"/>
    <w:rsid w:val="57776E1C"/>
    <w:rsid w:val="57794569"/>
    <w:rsid w:val="577A1924"/>
    <w:rsid w:val="577DCD24"/>
    <w:rsid w:val="577F6616"/>
    <w:rsid w:val="579212BC"/>
    <w:rsid w:val="57925AB5"/>
    <w:rsid w:val="57A33EBB"/>
    <w:rsid w:val="57BE0CA6"/>
    <w:rsid w:val="57C46306"/>
    <w:rsid w:val="57CD4D3F"/>
    <w:rsid w:val="57CE11E3"/>
    <w:rsid w:val="57CF603D"/>
    <w:rsid w:val="57D60097"/>
    <w:rsid w:val="57D71812"/>
    <w:rsid w:val="57D9BFF8"/>
    <w:rsid w:val="57E15072"/>
    <w:rsid w:val="57E74053"/>
    <w:rsid w:val="57EBC47B"/>
    <w:rsid w:val="57ED767A"/>
    <w:rsid w:val="57F74BE3"/>
    <w:rsid w:val="57F95B34"/>
    <w:rsid w:val="57FB0E67"/>
    <w:rsid w:val="57FC185D"/>
    <w:rsid w:val="57FF5DE3"/>
    <w:rsid w:val="580F4142"/>
    <w:rsid w:val="581110D0"/>
    <w:rsid w:val="581A7F84"/>
    <w:rsid w:val="582232DD"/>
    <w:rsid w:val="582238BC"/>
    <w:rsid w:val="5822508B"/>
    <w:rsid w:val="582708F3"/>
    <w:rsid w:val="582C5F09"/>
    <w:rsid w:val="583A6878"/>
    <w:rsid w:val="58403763"/>
    <w:rsid w:val="58405511"/>
    <w:rsid w:val="584F05EC"/>
    <w:rsid w:val="584F5203"/>
    <w:rsid w:val="58501BF8"/>
    <w:rsid w:val="58515970"/>
    <w:rsid w:val="58586CFE"/>
    <w:rsid w:val="5870318E"/>
    <w:rsid w:val="58733166"/>
    <w:rsid w:val="58734F65"/>
    <w:rsid w:val="587A0A23"/>
    <w:rsid w:val="587F8A93"/>
    <w:rsid w:val="58863015"/>
    <w:rsid w:val="589046EA"/>
    <w:rsid w:val="58937D37"/>
    <w:rsid w:val="58A86818"/>
    <w:rsid w:val="58AB32D2"/>
    <w:rsid w:val="58AC120F"/>
    <w:rsid w:val="58AD4249"/>
    <w:rsid w:val="58B06B3A"/>
    <w:rsid w:val="58B47348"/>
    <w:rsid w:val="58B959EF"/>
    <w:rsid w:val="58D1441F"/>
    <w:rsid w:val="58D2085F"/>
    <w:rsid w:val="58D36385"/>
    <w:rsid w:val="58E442E2"/>
    <w:rsid w:val="58EB1921"/>
    <w:rsid w:val="58F20F01"/>
    <w:rsid w:val="59062983"/>
    <w:rsid w:val="59096FBD"/>
    <w:rsid w:val="591770DF"/>
    <w:rsid w:val="591C7708"/>
    <w:rsid w:val="591F6D94"/>
    <w:rsid w:val="593C5744"/>
    <w:rsid w:val="594352B9"/>
    <w:rsid w:val="5947124D"/>
    <w:rsid w:val="59576FB6"/>
    <w:rsid w:val="59590F80"/>
    <w:rsid w:val="59611BE3"/>
    <w:rsid w:val="596334BB"/>
    <w:rsid w:val="59710078"/>
    <w:rsid w:val="597A3BB3"/>
    <w:rsid w:val="597DFBC3"/>
    <w:rsid w:val="597EB301"/>
    <w:rsid w:val="59914276"/>
    <w:rsid w:val="59927FEE"/>
    <w:rsid w:val="599B4757"/>
    <w:rsid w:val="599C0E6D"/>
    <w:rsid w:val="59A71CEC"/>
    <w:rsid w:val="59A860E0"/>
    <w:rsid w:val="59B56DA9"/>
    <w:rsid w:val="59B91A1F"/>
    <w:rsid w:val="59D2668C"/>
    <w:rsid w:val="59D32AE1"/>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494BC1"/>
    <w:rsid w:val="5A511C57"/>
    <w:rsid w:val="5A64198B"/>
    <w:rsid w:val="5A6D9B03"/>
    <w:rsid w:val="5A6E2809"/>
    <w:rsid w:val="5A8913F1"/>
    <w:rsid w:val="5A8B33BB"/>
    <w:rsid w:val="5A93303B"/>
    <w:rsid w:val="5AA94C5A"/>
    <w:rsid w:val="5AAA9A9B"/>
    <w:rsid w:val="5AB67D0C"/>
    <w:rsid w:val="5AC642F3"/>
    <w:rsid w:val="5AC97A40"/>
    <w:rsid w:val="5AE12FDB"/>
    <w:rsid w:val="5AE32609"/>
    <w:rsid w:val="5AE65F83"/>
    <w:rsid w:val="5AED71E7"/>
    <w:rsid w:val="5AF7DC83"/>
    <w:rsid w:val="5AFB3C0F"/>
    <w:rsid w:val="5AFD676A"/>
    <w:rsid w:val="5B224FBB"/>
    <w:rsid w:val="5B2B4256"/>
    <w:rsid w:val="5B2D10C2"/>
    <w:rsid w:val="5B2D11F6"/>
    <w:rsid w:val="5B2F01EA"/>
    <w:rsid w:val="5B370E4D"/>
    <w:rsid w:val="5B3B6835"/>
    <w:rsid w:val="5B465534"/>
    <w:rsid w:val="5B4B45B5"/>
    <w:rsid w:val="5B4D1AC8"/>
    <w:rsid w:val="5B57329D"/>
    <w:rsid w:val="5B6360E6"/>
    <w:rsid w:val="5B637E94"/>
    <w:rsid w:val="5B7025B1"/>
    <w:rsid w:val="5B791466"/>
    <w:rsid w:val="5B7B51DE"/>
    <w:rsid w:val="5B7F01A8"/>
    <w:rsid w:val="5B8A3673"/>
    <w:rsid w:val="5B8F0C89"/>
    <w:rsid w:val="5B8F9460"/>
    <w:rsid w:val="5B9B762E"/>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0E1955"/>
    <w:rsid w:val="5C160025"/>
    <w:rsid w:val="5C164F06"/>
    <w:rsid w:val="5C166CB5"/>
    <w:rsid w:val="5C1D44E7"/>
    <w:rsid w:val="5C1E08A9"/>
    <w:rsid w:val="5C2313D1"/>
    <w:rsid w:val="5C361105"/>
    <w:rsid w:val="5C367357"/>
    <w:rsid w:val="5C3C6566"/>
    <w:rsid w:val="5C3F445D"/>
    <w:rsid w:val="5C4A6731"/>
    <w:rsid w:val="5C4E644E"/>
    <w:rsid w:val="5C5477DD"/>
    <w:rsid w:val="5C57753C"/>
    <w:rsid w:val="5C5B500F"/>
    <w:rsid w:val="5C5C0D57"/>
    <w:rsid w:val="5C5F68AD"/>
    <w:rsid w:val="5C7F0CFE"/>
    <w:rsid w:val="5C9116E3"/>
    <w:rsid w:val="5C91768F"/>
    <w:rsid w:val="5C955DF5"/>
    <w:rsid w:val="5C966047"/>
    <w:rsid w:val="5C9C2DD3"/>
    <w:rsid w:val="5C9F6CAA"/>
    <w:rsid w:val="5CBA72B5"/>
    <w:rsid w:val="5CC11316"/>
    <w:rsid w:val="5CC55D17"/>
    <w:rsid w:val="5CC91F79"/>
    <w:rsid w:val="5CD03307"/>
    <w:rsid w:val="5CDA23D8"/>
    <w:rsid w:val="5CDD5A24"/>
    <w:rsid w:val="5CE02B67"/>
    <w:rsid w:val="5CE035D2"/>
    <w:rsid w:val="5CE328FF"/>
    <w:rsid w:val="5CED3EB9"/>
    <w:rsid w:val="5CEF74DD"/>
    <w:rsid w:val="5CFD8D25"/>
    <w:rsid w:val="5D072AA1"/>
    <w:rsid w:val="5D0905C7"/>
    <w:rsid w:val="5D196598"/>
    <w:rsid w:val="5D1969D1"/>
    <w:rsid w:val="5D215911"/>
    <w:rsid w:val="5D2732DD"/>
    <w:rsid w:val="5D375134"/>
    <w:rsid w:val="5D487342"/>
    <w:rsid w:val="5D492BC3"/>
    <w:rsid w:val="5D51013C"/>
    <w:rsid w:val="5D55B19E"/>
    <w:rsid w:val="5D60062B"/>
    <w:rsid w:val="5D7047D5"/>
    <w:rsid w:val="5D7C348F"/>
    <w:rsid w:val="5D8827E5"/>
    <w:rsid w:val="5D883BE2"/>
    <w:rsid w:val="5D916F3A"/>
    <w:rsid w:val="5DA40E67"/>
    <w:rsid w:val="5DA54794"/>
    <w:rsid w:val="5DA606AA"/>
    <w:rsid w:val="5DAE40EE"/>
    <w:rsid w:val="5DB03139"/>
    <w:rsid w:val="5DB06C95"/>
    <w:rsid w:val="5DB287E7"/>
    <w:rsid w:val="5DB72F61"/>
    <w:rsid w:val="5DBB178B"/>
    <w:rsid w:val="5DC7295C"/>
    <w:rsid w:val="5DC7C830"/>
    <w:rsid w:val="5DCF5080"/>
    <w:rsid w:val="5DD38586"/>
    <w:rsid w:val="5DE63AAD"/>
    <w:rsid w:val="5DE86843"/>
    <w:rsid w:val="5DED09C6"/>
    <w:rsid w:val="5DED7EE9"/>
    <w:rsid w:val="5DEF9A2A"/>
    <w:rsid w:val="5DF22D33"/>
    <w:rsid w:val="5DF64FF0"/>
    <w:rsid w:val="5DFE0831"/>
    <w:rsid w:val="5E0771FD"/>
    <w:rsid w:val="5E1358D5"/>
    <w:rsid w:val="5E1755D6"/>
    <w:rsid w:val="5E2002BE"/>
    <w:rsid w:val="5E241C39"/>
    <w:rsid w:val="5E2A4C99"/>
    <w:rsid w:val="5E2E29DB"/>
    <w:rsid w:val="5E3311D0"/>
    <w:rsid w:val="5E3B2A02"/>
    <w:rsid w:val="5E3FEC27"/>
    <w:rsid w:val="5E420235"/>
    <w:rsid w:val="5E510E61"/>
    <w:rsid w:val="5E5CE77E"/>
    <w:rsid w:val="5E677C9B"/>
    <w:rsid w:val="5E68756F"/>
    <w:rsid w:val="5E6F08FE"/>
    <w:rsid w:val="5E734F09"/>
    <w:rsid w:val="5E8425FB"/>
    <w:rsid w:val="5E87CAFE"/>
    <w:rsid w:val="5E8A5738"/>
    <w:rsid w:val="5E8C6B7C"/>
    <w:rsid w:val="5E930A90"/>
    <w:rsid w:val="5E980234"/>
    <w:rsid w:val="5E987E55"/>
    <w:rsid w:val="5EA762EA"/>
    <w:rsid w:val="5EAE5E8D"/>
    <w:rsid w:val="5EBA601D"/>
    <w:rsid w:val="5EBB25D9"/>
    <w:rsid w:val="5EC2182D"/>
    <w:rsid w:val="5EC92704"/>
    <w:rsid w:val="5ED167B4"/>
    <w:rsid w:val="5ED77E88"/>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840C8"/>
    <w:rsid w:val="5FAE5456"/>
    <w:rsid w:val="5FAF18FA"/>
    <w:rsid w:val="5FB9289D"/>
    <w:rsid w:val="5FBA204D"/>
    <w:rsid w:val="5FBB0DAE"/>
    <w:rsid w:val="5FBB7063"/>
    <w:rsid w:val="5FBE5F8C"/>
    <w:rsid w:val="5FC3E0C2"/>
    <w:rsid w:val="5FCB425A"/>
    <w:rsid w:val="5FCD1D80"/>
    <w:rsid w:val="5FCF3D4A"/>
    <w:rsid w:val="5FD27396"/>
    <w:rsid w:val="5FDC1FC3"/>
    <w:rsid w:val="5FDF5F21"/>
    <w:rsid w:val="5FE70EFC"/>
    <w:rsid w:val="5FEC48FC"/>
    <w:rsid w:val="5FEF5AE3"/>
    <w:rsid w:val="5FEF9CDF"/>
    <w:rsid w:val="5FF52FC5"/>
    <w:rsid w:val="5FF98158"/>
    <w:rsid w:val="5FFE92A3"/>
    <w:rsid w:val="5FFF086B"/>
    <w:rsid w:val="5FFF095F"/>
    <w:rsid w:val="5FFF6A55"/>
    <w:rsid w:val="5FFF8B6C"/>
    <w:rsid w:val="5FFF9503"/>
    <w:rsid w:val="5FFFB3F9"/>
    <w:rsid w:val="60010C0C"/>
    <w:rsid w:val="600357A2"/>
    <w:rsid w:val="600449FA"/>
    <w:rsid w:val="60065292"/>
    <w:rsid w:val="600812C2"/>
    <w:rsid w:val="600B4656"/>
    <w:rsid w:val="601B2D0D"/>
    <w:rsid w:val="60206354"/>
    <w:rsid w:val="602A5424"/>
    <w:rsid w:val="602A71D2"/>
    <w:rsid w:val="60343BAD"/>
    <w:rsid w:val="605136F1"/>
    <w:rsid w:val="60566219"/>
    <w:rsid w:val="60641CD3"/>
    <w:rsid w:val="60664487"/>
    <w:rsid w:val="60671907"/>
    <w:rsid w:val="60695F4D"/>
    <w:rsid w:val="60697CFF"/>
    <w:rsid w:val="606A3A73"/>
    <w:rsid w:val="606A59D9"/>
    <w:rsid w:val="607641C6"/>
    <w:rsid w:val="607A5461"/>
    <w:rsid w:val="6081108F"/>
    <w:rsid w:val="608D6D84"/>
    <w:rsid w:val="60911000"/>
    <w:rsid w:val="6098413C"/>
    <w:rsid w:val="60997EB4"/>
    <w:rsid w:val="609A4358"/>
    <w:rsid w:val="60A800F7"/>
    <w:rsid w:val="60AA0313"/>
    <w:rsid w:val="60AC7BE7"/>
    <w:rsid w:val="60BA0556"/>
    <w:rsid w:val="60BD3BA3"/>
    <w:rsid w:val="60D66C58"/>
    <w:rsid w:val="60E47381"/>
    <w:rsid w:val="60EC4488"/>
    <w:rsid w:val="60EF5D26"/>
    <w:rsid w:val="60F34B13"/>
    <w:rsid w:val="60F656FF"/>
    <w:rsid w:val="61030562"/>
    <w:rsid w:val="61053D09"/>
    <w:rsid w:val="611044C3"/>
    <w:rsid w:val="61120392"/>
    <w:rsid w:val="61175E6E"/>
    <w:rsid w:val="612C0D28"/>
    <w:rsid w:val="612D34C7"/>
    <w:rsid w:val="613227E3"/>
    <w:rsid w:val="613C5DD2"/>
    <w:rsid w:val="6142679E"/>
    <w:rsid w:val="61497B2C"/>
    <w:rsid w:val="615A1BEB"/>
    <w:rsid w:val="615C785F"/>
    <w:rsid w:val="61614E76"/>
    <w:rsid w:val="61642270"/>
    <w:rsid w:val="61643174"/>
    <w:rsid w:val="61783F6D"/>
    <w:rsid w:val="617F70AA"/>
    <w:rsid w:val="618172C6"/>
    <w:rsid w:val="61897F29"/>
    <w:rsid w:val="618E3791"/>
    <w:rsid w:val="618F19E3"/>
    <w:rsid w:val="619146C6"/>
    <w:rsid w:val="619863BE"/>
    <w:rsid w:val="61AE5BE1"/>
    <w:rsid w:val="61AF3E33"/>
    <w:rsid w:val="61B551C2"/>
    <w:rsid w:val="61B56055"/>
    <w:rsid w:val="61C40F61"/>
    <w:rsid w:val="61CD3451"/>
    <w:rsid w:val="61D05B58"/>
    <w:rsid w:val="61EB2991"/>
    <w:rsid w:val="61EB473F"/>
    <w:rsid w:val="61EF51BF"/>
    <w:rsid w:val="61F44573"/>
    <w:rsid w:val="61FF7A18"/>
    <w:rsid w:val="620F54F9"/>
    <w:rsid w:val="621E68C3"/>
    <w:rsid w:val="62261C1B"/>
    <w:rsid w:val="62265778"/>
    <w:rsid w:val="62285994"/>
    <w:rsid w:val="622A170C"/>
    <w:rsid w:val="62311B55"/>
    <w:rsid w:val="62466788"/>
    <w:rsid w:val="62467BC8"/>
    <w:rsid w:val="62471074"/>
    <w:rsid w:val="624D3D9E"/>
    <w:rsid w:val="625BA384"/>
    <w:rsid w:val="62652744"/>
    <w:rsid w:val="62678645"/>
    <w:rsid w:val="626A7047"/>
    <w:rsid w:val="6271733B"/>
    <w:rsid w:val="627273E6"/>
    <w:rsid w:val="62764951"/>
    <w:rsid w:val="627B3D15"/>
    <w:rsid w:val="628726BA"/>
    <w:rsid w:val="628A03FC"/>
    <w:rsid w:val="62922E0D"/>
    <w:rsid w:val="62940F02"/>
    <w:rsid w:val="629833BF"/>
    <w:rsid w:val="62A25746"/>
    <w:rsid w:val="62A4530D"/>
    <w:rsid w:val="62B249B4"/>
    <w:rsid w:val="62C751AC"/>
    <w:rsid w:val="62D30729"/>
    <w:rsid w:val="62D701C0"/>
    <w:rsid w:val="62DB769D"/>
    <w:rsid w:val="62E505AE"/>
    <w:rsid w:val="62EF200D"/>
    <w:rsid w:val="62F31F96"/>
    <w:rsid w:val="62F32190"/>
    <w:rsid w:val="630E6937"/>
    <w:rsid w:val="63155F18"/>
    <w:rsid w:val="63161C90"/>
    <w:rsid w:val="63174D32"/>
    <w:rsid w:val="632B74E9"/>
    <w:rsid w:val="632C3261"/>
    <w:rsid w:val="633368CB"/>
    <w:rsid w:val="63413A85"/>
    <w:rsid w:val="634B193A"/>
    <w:rsid w:val="63500CFE"/>
    <w:rsid w:val="63520F1A"/>
    <w:rsid w:val="635D78BF"/>
    <w:rsid w:val="63676048"/>
    <w:rsid w:val="636B5B38"/>
    <w:rsid w:val="636F74B8"/>
    <w:rsid w:val="63716EC6"/>
    <w:rsid w:val="637D0D01"/>
    <w:rsid w:val="639130C5"/>
    <w:rsid w:val="639257BA"/>
    <w:rsid w:val="63936E3D"/>
    <w:rsid w:val="63971320"/>
    <w:rsid w:val="639808F7"/>
    <w:rsid w:val="63AB687C"/>
    <w:rsid w:val="63B03E93"/>
    <w:rsid w:val="63B7BAFE"/>
    <w:rsid w:val="63BE940E"/>
    <w:rsid w:val="63C118F1"/>
    <w:rsid w:val="63D538F9"/>
    <w:rsid w:val="63D80CF3"/>
    <w:rsid w:val="63D93361"/>
    <w:rsid w:val="63E47698"/>
    <w:rsid w:val="63F7ED2C"/>
    <w:rsid w:val="63F9378B"/>
    <w:rsid w:val="64030466"/>
    <w:rsid w:val="640B731B"/>
    <w:rsid w:val="64141E2A"/>
    <w:rsid w:val="641C32D6"/>
    <w:rsid w:val="641F1AFF"/>
    <w:rsid w:val="64206FFA"/>
    <w:rsid w:val="6423343A"/>
    <w:rsid w:val="64243EAB"/>
    <w:rsid w:val="64267CB1"/>
    <w:rsid w:val="64281C7B"/>
    <w:rsid w:val="64326656"/>
    <w:rsid w:val="64356146"/>
    <w:rsid w:val="643862D7"/>
    <w:rsid w:val="64475C36"/>
    <w:rsid w:val="645423F3"/>
    <w:rsid w:val="64553CAC"/>
    <w:rsid w:val="6457085E"/>
    <w:rsid w:val="645875E3"/>
    <w:rsid w:val="645962D8"/>
    <w:rsid w:val="645E569D"/>
    <w:rsid w:val="64607054"/>
    <w:rsid w:val="64610CE9"/>
    <w:rsid w:val="646D3B32"/>
    <w:rsid w:val="647F14B7"/>
    <w:rsid w:val="64801AB7"/>
    <w:rsid w:val="64805613"/>
    <w:rsid w:val="6486074F"/>
    <w:rsid w:val="648A1706"/>
    <w:rsid w:val="648C045C"/>
    <w:rsid w:val="649338E6"/>
    <w:rsid w:val="649410BE"/>
    <w:rsid w:val="649B0CC7"/>
    <w:rsid w:val="649C61C5"/>
    <w:rsid w:val="64A47615"/>
    <w:rsid w:val="64A86918"/>
    <w:rsid w:val="64B85A8B"/>
    <w:rsid w:val="64BF3053"/>
    <w:rsid w:val="64D15E6F"/>
    <w:rsid w:val="64D9665F"/>
    <w:rsid w:val="64DD2A65"/>
    <w:rsid w:val="64DE3764"/>
    <w:rsid w:val="64FE7F1B"/>
    <w:rsid w:val="6503373C"/>
    <w:rsid w:val="650A483D"/>
    <w:rsid w:val="65143FAD"/>
    <w:rsid w:val="651641C9"/>
    <w:rsid w:val="651D7306"/>
    <w:rsid w:val="651F4D8E"/>
    <w:rsid w:val="652A3967"/>
    <w:rsid w:val="652E1513"/>
    <w:rsid w:val="6545060B"/>
    <w:rsid w:val="654900FB"/>
    <w:rsid w:val="654B227B"/>
    <w:rsid w:val="65515201"/>
    <w:rsid w:val="65567E1B"/>
    <w:rsid w:val="655D3F95"/>
    <w:rsid w:val="656942F9"/>
    <w:rsid w:val="65764C68"/>
    <w:rsid w:val="657C502B"/>
    <w:rsid w:val="657FA36C"/>
    <w:rsid w:val="65863920"/>
    <w:rsid w:val="658729D1"/>
    <w:rsid w:val="658B0713"/>
    <w:rsid w:val="658F66C3"/>
    <w:rsid w:val="65907AD8"/>
    <w:rsid w:val="65A73073"/>
    <w:rsid w:val="65A74E21"/>
    <w:rsid w:val="65A75574"/>
    <w:rsid w:val="65B337C6"/>
    <w:rsid w:val="65BD2897"/>
    <w:rsid w:val="65CD01CA"/>
    <w:rsid w:val="65DA51F7"/>
    <w:rsid w:val="65E07B22"/>
    <w:rsid w:val="65ED47D1"/>
    <w:rsid w:val="65F12C91"/>
    <w:rsid w:val="65FF9DC4"/>
    <w:rsid w:val="660109D5"/>
    <w:rsid w:val="66026D86"/>
    <w:rsid w:val="66091638"/>
    <w:rsid w:val="660B1854"/>
    <w:rsid w:val="660B715E"/>
    <w:rsid w:val="66293A88"/>
    <w:rsid w:val="662F72F1"/>
    <w:rsid w:val="66344907"/>
    <w:rsid w:val="665062F1"/>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537B1"/>
    <w:rsid w:val="66CB4B3F"/>
    <w:rsid w:val="66D270EC"/>
    <w:rsid w:val="66D41C46"/>
    <w:rsid w:val="66D93700"/>
    <w:rsid w:val="66EA092B"/>
    <w:rsid w:val="66EC3434"/>
    <w:rsid w:val="66F10A4A"/>
    <w:rsid w:val="66F44096"/>
    <w:rsid w:val="66F4ECCA"/>
    <w:rsid w:val="66F61BBC"/>
    <w:rsid w:val="66FD73EF"/>
    <w:rsid w:val="670029FC"/>
    <w:rsid w:val="67095D94"/>
    <w:rsid w:val="67217000"/>
    <w:rsid w:val="67281F92"/>
    <w:rsid w:val="67362901"/>
    <w:rsid w:val="67380427"/>
    <w:rsid w:val="67386679"/>
    <w:rsid w:val="673B50C0"/>
    <w:rsid w:val="67470483"/>
    <w:rsid w:val="674F5770"/>
    <w:rsid w:val="67513297"/>
    <w:rsid w:val="67566AFF"/>
    <w:rsid w:val="67694A84"/>
    <w:rsid w:val="676A25AA"/>
    <w:rsid w:val="67723114"/>
    <w:rsid w:val="678B7CC5"/>
    <w:rsid w:val="678E5BEE"/>
    <w:rsid w:val="67A26C35"/>
    <w:rsid w:val="67A41555"/>
    <w:rsid w:val="67C021CA"/>
    <w:rsid w:val="67C1041C"/>
    <w:rsid w:val="67CA011C"/>
    <w:rsid w:val="67D05B92"/>
    <w:rsid w:val="67E3F43C"/>
    <w:rsid w:val="67FF4ED8"/>
    <w:rsid w:val="67FF98FD"/>
    <w:rsid w:val="6805233D"/>
    <w:rsid w:val="68114FF5"/>
    <w:rsid w:val="68142C42"/>
    <w:rsid w:val="68144385"/>
    <w:rsid w:val="68172908"/>
    <w:rsid w:val="68213DB8"/>
    <w:rsid w:val="68306A29"/>
    <w:rsid w:val="683E7CBF"/>
    <w:rsid w:val="68437083"/>
    <w:rsid w:val="68460921"/>
    <w:rsid w:val="684B418A"/>
    <w:rsid w:val="684D7F02"/>
    <w:rsid w:val="6855610D"/>
    <w:rsid w:val="685E210F"/>
    <w:rsid w:val="6863405E"/>
    <w:rsid w:val="68727968"/>
    <w:rsid w:val="68733125"/>
    <w:rsid w:val="68790CF7"/>
    <w:rsid w:val="68792AA5"/>
    <w:rsid w:val="68866F70"/>
    <w:rsid w:val="68876093"/>
    <w:rsid w:val="68906041"/>
    <w:rsid w:val="68936625"/>
    <w:rsid w:val="68986ABC"/>
    <w:rsid w:val="68993147"/>
    <w:rsid w:val="689B6EBF"/>
    <w:rsid w:val="68A5389A"/>
    <w:rsid w:val="68B21726"/>
    <w:rsid w:val="68BB30BE"/>
    <w:rsid w:val="68BE2BAE"/>
    <w:rsid w:val="68C56033"/>
    <w:rsid w:val="68CA3301"/>
    <w:rsid w:val="68CA77A4"/>
    <w:rsid w:val="68CD0CA0"/>
    <w:rsid w:val="68CF0917"/>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70DF5"/>
    <w:rsid w:val="695152D1"/>
    <w:rsid w:val="6958090C"/>
    <w:rsid w:val="695B21AB"/>
    <w:rsid w:val="6965626E"/>
    <w:rsid w:val="69667EC4"/>
    <w:rsid w:val="69713C44"/>
    <w:rsid w:val="697C33E7"/>
    <w:rsid w:val="6986EA0C"/>
    <w:rsid w:val="69891AC8"/>
    <w:rsid w:val="698C2294"/>
    <w:rsid w:val="698E5BE1"/>
    <w:rsid w:val="699F653B"/>
    <w:rsid w:val="69A078C8"/>
    <w:rsid w:val="69A51678"/>
    <w:rsid w:val="69B31FE7"/>
    <w:rsid w:val="69DD222D"/>
    <w:rsid w:val="69FA4216"/>
    <w:rsid w:val="69FC6AC2"/>
    <w:rsid w:val="6A0D5B9B"/>
    <w:rsid w:val="6A222CC8"/>
    <w:rsid w:val="6A294057"/>
    <w:rsid w:val="6A303637"/>
    <w:rsid w:val="6A356EA0"/>
    <w:rsid w:val="6A3B3D8A"/>
    <w:rsid w:val="6A3D06FE"/>
    <w:rsid w:val="6A5A4F50"/>
    <w:rsid w:val="6A607E55"/>
    <w:rsid w:val="6A617C95"/>
    <w:rsid w:val="6A620512"/>
    <w:rsid w:val="6A75729C"/>
    <w:rsid w:val="6A771387"/>
    <w:rsid w:val="6A773014"/>
    <w:rsid w:val="6A7E59E9"/>
    <w:rsid w:val="6A843983"/>
    <w:rsid w:val="6A8A71EB"/>
    <w:rsid w:val="6A8E65B0"/>
    <w:rsid w:val="6A903C04"/>
    <w:rsid w:val="6A9D53A6"/>
    <w:rsid w:val="6AAF6C52"/>
    <w:rsid w:val="6AC124E1"/>
    <w:rsid w:val="6ACB609A"/>
    <w:rsid w:val="6AE10DD5"/>
    <w:rsid w:val="6AE87ED9"/>
    <w:rsid w:val="6AEA7C8A"/>
    <w:rsid w:val="6AF15F5D"/>
    <w:rsid w:val="6AF66D9D"/>
    <w:rsid w:val="6AFB1985"/>
    <w:rsid w:val="6AFE1AEC"/>
    <w:rsid w:val="6AFF2B76"/>
    <w:rsid w:val="6B0845B4"/>
    <w:rsid w:val="6B0A20DA"/>
    <w:rsid w:val="6B0B19AE"/>
    <w:rsid w:val="6B114A92"/>
    <w:rsid w:val="6B146AB5"/>
    <w:rsid w:val="6B23319C"/>
    <w:rsid w:val="6B292E9C"/>
    <w:rsid w:val="6B297183"/>
    <w:rsid w:val="6B2B6E09"/>
    <w:rsid w:val="6B2D1F37"/>
    <w:rsid w:val="6B362ECF"/>
    <w:rsid w:val="6B3709F5"/>
    <w:rsid w:val="6B3B488D"/>
    <w:rsid w:val="6B5307C5"/>
    <w:rsid w:val="6B543355"/>
    <w:rsid w:val="6B560E7C"/>
    <w:rsid w:val="6B6537B4"/>
    <w:rsid w:val="6B6F50E4"/>
    <w:rsid w:val="6B7E88ED"/>
    <w:rsid w:val="6B880BEA"/>
    <w:rsid w:val="6B9F25B8"/>
    <w:rsid w:val="6BA0659B"/>
    <w:rsid w:val="6BA22313"/>
    <w:rsid w:val="6BA73DCD"/>
    <w:rsid w:val="6BA8544F"/>
    <w:rsid w:val="6BB7E2E0"/>
    <w:rsid w:val="6BBF1117"/>
    <w:rsid w:val="6BBF2EC5"/>
    <w:rsid w:val="6BD9470B"/>
    <w:rsid w:val="6BDC1E93"/>
    <w:rsid w:val="6BFB6C5B"/>
    <w:rsid w:val="6BFC1B57"/>
    <w:rsid w:val="6C0A6040"/>
    <w:rsid w:val="6C0D4ACE"/>
    <w:rsid w:val="6C2076DB"/>
    <w:rsid w:val="6C2474D0"/>
    <w:rsid w:val="6C292A34"/>
    <w:rsid w:val="6C3FAB14"/>
    <w:rsid w:val="6C4360AC"/>
    <w:rsid w:val="6C4A2405"/>
    <w:rsid w:val="6C5C4BB7"/>
    <w:rsid w:val="6C621AA2"/>
    <w:rsid w:val="6C746900"/>
    <w:rsid w:val="6C884E83"/>
    <w:rsid w:val="6C8934D3"/>
    <w:rsid w:val="6C8C6B1F"/>
    <w:rsid w:val="6C8E2897"/>
    <w:rsid w:val="6C8F53FC"/>
    <w:rsid w:val="6C942417"/>
    <w:rsid w:val="6C9D62DF"/>
    <w:rsid w:val="6CA01EA5"/>
    <w:rsid w:val="6CAB5AAE"/>
    <w:rsid w:val="6CAE6FC4"/>
    <w:rsid w:val="6CB06CB1"/>
    <w:rsid w:val="6CB247D7"/>
    <w:rsid w:val="6CB71DEE"/>
    <w:rsid w:val="6CC62031"/>
    <w:rsid w:val="6CCD33BF"/>
    <w:rsid w:val="6CD21986"/>
    <w:rsid w:val="6CD72490"/>
    <w:rsid w:val="6CD96208"/>
    <w:rsid w:val="6CDA788A"/>
    <w:rsid w:val="6CE8644B"/>
    <w:rsid w:val="6CEB7CE9"/>
    <w:rsid w:val="6CED1CB3"/>
    <w:rsid w:val="6CF05300"/>
    <w:rsid w:val="6D013069"/>
    <w:rsid w:val="6D053824"/>
    <w:rsid w:val="6D0770B7"/>
    <w:rsid w:val="6D0A63C2"/>
    <w:rsid w:val="6D140FEE"/>
    <w:rsid w:val="6D1679A1"/>
    <w:rsid w:val="6D1F478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C1227"/>
    <w:rsid w:val="6DAEC936"/>
    <w:rsid w:val="6DB427D1"/>
    <w:rsid w:val="6DB96BBA"/>
    <w:rsid w:val="6DBE53FE"/>
    <w:rsid w:val="6DBF47B2"/>
    <w:rsid w:val="6DC71477"/>
    <w:rsid w:val="6DC72505"/>
    <w:rsid w:val="6DD137A9"/>
    <w:rsid w:val="6DD644F6"/>
    <w:rsid w:val="6DEBC215"/>
    <w:rsid w:val="6DED2A65"/>
    <w:rsid w:val="6DEE5CE3"/>
    <w:rsid w:val="6DF1621C"/>
    <w:rsid w:val="6DF66475"/>
    <w:rsid w:val="6DF7A619"/>
    <w:rsid w:val="6DFBB71B"/>
    <w:rsid w:val="6DFE5970"/>
    <w:rsid w:val="6E0146AF"/>
    <w:rsid w:val="6E0C7F17"/>
    <w:rsid w:val="6E182D60"/>
    <w:rsid w:val="6E184B0E"/>
    <w:rsid w:val="6E241705"/>
    <w:rsid w:val="6E272FA3"/>
    <w:rsid w:val="6E290AC9"/>
    <w:rsid w:val="6E2A4C3D"/>
    <w:rsid w:val="6E2C1585"/>
    <w:rsid w:val="6E2F3C06"/>
    <w:rsid w:val="6E3336CF"/>
    <w:rsid w:val="6E4027F5"/>
    <w:rsid w:val="6E4B4EE4"/>
    <w:rsid w:val="6E4C47B8"/>
    <w:rsid w:val="6E5518BE"/>
    <w:rsid w:val="6E571528"/>
    <w:rsid w:val="6E5A11E4"/>
    <w:rsid w:val="6E5C0465"/>
    <w:rsid w:val="6E805A0E"/>
    <w:rsid w:val="6E843F52"/>
    <w:rsid w:val="6E9028F6"/>
    <w:rsid w:val="6E95615F"/>
    <w:rsid w:val="6E9A24DD"/>
    <w:rsid w:val="6E9B274D"/>
    <w:rsid w:val="6EA2262A"/>
    <w:rsid w:val="6EA42846"/>
    <w:rsid w:val="6EA6036C"/>
    <w:rsid w:val="6EAE52B4"/>
    <w:rsid w:val="6EB34837"/>
    <w:rsid w:val="6EBC7B8F"/>
    <w:rsid w:val="6EBE56B6"/>
    <w:rsid w:val="6EC425A0"/>
    <w:rsid w:val="6ECB392F"/>
    <w:rsid w:val="6ECD4683"/>
    <w:rsid w:val="6ED8429D"/>
    <w:rsid w:val="6EDA1DC4"/>
    <w:rsid w:val="6EDF8B49"/>
    <w:rsid w:val="6EE011B1"/>
    <w:rsid w:val="6EE9778A"/>
    <w:rsid w:val="6EEA75A4"/>
    <w:rsid w:val="6EF330C7"/>
    <w:rsid w:val="6EFC7F8C"/>
    <w:rsid w:val="6EFF4036"/>
    <w:rsid w:val="6EFF5CCE"/>
    <w:rsid w:val="6EFFB21C"/>
    <w:rsid w:val="6F070DFD"/>
    <w:rsid w:val="6F085ACB"/>
    <w:rsid w:val="6F0D2199"/>
    <w:rsid w:val="6F1E43A6"/>
    <w:rsid w:val="6F1E7F02"/>
    <w:rsid w:val="6F241291"/>
    <w:rsid w:val="6F285225"/>
    <w:rsid w:val="6F2D45E9"/>
    <w:rsid w:val="6F2E3EBD"/>
    <w:rsid w:val="6F347726"/>
    <w:rsid w:val="6F35CE87"/>
    <w:rsid w:val="6F370FC4"/>
    <w:rsid w:val="6F3E2CFE"/>
    <w:rsid w:val="6F414E9A"/>
    <w:rsid w:val="6F4B8C15"/>
    <w:rsid w:val="6F4F5740"/>
    <w:rsid w:val="6F597AA1"/>
    <w:rsid w:val="6F5A5D94"/>
    <w:rsid w:val="6F5D6566"/>
    <w:rsid w:val="6F64699B"/>
    <w:rsid w:val="6F6A5DDE"/>
    <w:rsid w:val="6F6C3363"/>
    <w:rsid w:val="6F738D3F"/>
    <w:rsid w:val="6F8A0D93"/>
    <w:rsid w:val="6F8B3406"/>
    <w:rsid w:val="6F912DCA"/>
    <w:rsid w:val="6F9C52CB"/>
    <w:rsid w:val="6F9F7BFE"/>
    <w:rsid w:val="6FA0300D"/>
    <w:rsid w:val="6FA32AFD"/>
    <w:rsid w:val="6FA42E90"/>
    <w:rsid w:val="6FAC19B2"/>
    <w:rsid w:val="6FAF3250"/>
    <w:rsid w:val="6FAFE9CC"/>
    <w:rsid w:val="6FB3C9A7"/>
    <w:rsid w:val="6FB97C2B"/>
    <w:rsid w:val="6FBB2814"/>
    <w:rsid w:val="6FBB4203"/>
    <w:rsid w:val="6FBBE756"/>
    <w:rsid w:val="6FBF4864"/>
    <w:rsid w:val="6FBFAA6A"/>
    <w:rsid w:val="6FC247D4"/>
    <w:rsid w:val="6FCBF9CA"/>
    <w:rsid w:val="6FCE2AEF"/>
    <w:rsid w:val="6FD79E4B"/>
    <w:rsid w:val="6FDB02AB"/>
    <w:rsid w:val="6FDE6714"/>
    <w:rsid w:val="6FDE87ED"/>
    <w:rsid w:val="6FDE8880"/>
    <w:rsid w:val="6FDFA1C0"/>
    <w:rsid w:val="6FDFCCB1"/>
    <w:rsid w:val="6FE74798"/>
    <w:rsid w:val="6FEE4ACD"/>
    <w:rsid w:val="6FF7137A"/>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3B4AE4"/>
    <w:rsid w:val="704B11CB"/>
    <w:rsid w:val="705B2397"/>
    <w:rsid w:val="705D032F"/>
    <w:rsid w:val="705D4A5A"/>
    <w:rsid w:val="7060279C"/>
    <w:rsid w:val="70651B61"/>
    <w:rsid w:val="70666005"/>
    <w:rsid w:val="70934920"/>
    <w:rsid w:val="70980188"/>
    <w:rsid w:val="70BC3E77"/>
    <w:rsid w:val="70C525FF"/>
    <w:rsid w:val="70C8281B"/>
    <w:rsid w:val="70D005A5"/>
    <w:rsid w:val="70D70CB1"/>
    <w:rsid w:val="70DC0075"/>
    <w:rsid w:val="70E60EF4"/>
    <w:rsid w:val="70E62CA2"/>
    <w:rsid w:val="70ED2282"/>
    <w:rsid w:val="70ED4030"/>
    <w:rsid w:val="70F62BE1"/>
    <w:rsid w:val="70FA674D"/>
    <w:rsid w:val="70FE89A6"/>
    <w:rsid w:val="70FF5B2D"/>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6F4E82"/>
    <w:rsid w:val="71712242"/>
    <w:rsid w:val="71791D68"/>
    <w:rsid w:val="717B6A90"/>
    <w:rsid w:val="71836742"/>
    <w:rsid w:val="71881FAB"/>
    <w:rsid w:val="7189187F"/>
    <w:rsid w:val="718E152E"/>
    <w:rsid w:val="718F158B"/>
    <w:rsid w:val="71902C0D"/>
    <w:rsid w:val="71A32941"/>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0E0702"/>
    <w:rsid w:val="72117BE8"/>
    <w:rsid w:val="72175F68"/>
    <w:rsid w:val="721D6B97"/>
    <w:rsid w:val="721E646B"/>
    <w:rsid w:val="722738F3"/>
    <w:rsid w:val="72296778"/>
    <w:rsid w:val="723475DE"/>
    <w:rsid w:val="724800A1"/>
    <w:rsid w:val="724A3704"/>
    <w:rsid w:val="724C2FD8"/>
    <w:rsid w:val="724E2F8E"/>
    <w:rsid w:val="725105EF"/>
    <w:rsid w:val="725620A9"/>
    <w:rsid w:val="725B146D"/>
    <w:rsid w:val="726227FC"/>
    <w:rsid w:val="726A16B0"/>
    <w:rsid w:val="727E6F0A"/>
    <w:rsid w:val="727F03BC"/>
    <w:rsid w:val="72803F7F"/>
    <w:rsid w:val="72834520"/>
    <w:rsid w:val="729606F7"/>
    <w:rsid w:val="729624A5"/>
    <w:rsid w:val="72A13D86"/>
    <w:rsid w:val="72A5093A"/>
    <w:rsid w:val="72AC3A77"/>
    <w:rsid w:val="72B33057"/>
    <w:rsid w:val="72BB015E"/>
    <w:rsid w:val="72BF418E"/>
    <w:rsid w:val="72C74D55"/>
    <w:rsid w:val="72C83284"/>
    <w:rsid w:val="72C84365"/>
    <w:rsid w:val="72D54D7C"/>
    <w:rsid w:val="72D80D10"/>
    <w:rsid w:val="72E9ACF4"/>
    <w:rsid w:val="72F13B80"/>
    <w:rsid w:val="72F5541E"/>
    <w:rsid w:val="72F86CBC"/>
    <w:rsid w:val="731E2E6D"/>
    <w:rsid w:val="731E7FAE"/>
    <w:rsid w:val="731F249B"/>
    <w:rsid w:val="732301DD"/>
    <w:rsid w:val="733D0B73"/>
    <w:rsid w:val="734939BC"/>
    <w:rsid w:val="734C0DB6"/>
    <w:rsid w:val="735760D9"/>
    <w:rsid w:val="73577500"/>
    <w:rsid w:val="73683E42"/>
    <w:rsid w:val="736B3932"/>
    <w:rsid w:val="736E5226"/>
    <w:rsid w:val="73726A6F"/>
    <w:rsid w:val="73752023"/>
    <w:rsid w:val="737652F3"/>
    <w:rsid w:val="737E8ED2"/>
    <w:rsid w:val="73832A2A"/>
    <w:rsid w:val="73927111"/>
    <w:rsid w:val="7399224D"/>
    <w:rsid w:val="739997CC"/>
    <w:rsid w:val="73A12E13"/>
    <w:rsid w:val="73A40BF2"/>
    <w:rsid w:val="73AD3F4B"/>
    <w:rsid w:val="73BE8A55"/>
    <w:rsid w:val="73C47F1D"/>
    <w:rsid w:val="73CA760A"/>
    <w:rsid w:val="73CC612C"/>
    <w:rsid w:val="73DB0AB8"/>
    <w:rsid w:val="73E07E7C"/>
    <w:rsid w:val="73EB6ED7"/>
    <w:rsid w:val="73F662A4"/>
    <w:rsid w:val="73FC7FB0"/>
    <w:rsid w:val="73FE0302"/>
    <w:rsid w:val="73FF64A5"/>
    <w:rsid w:val="7414108F"/>
    <w:rsid w:val="741661E7"/>
    <w:rsid w:val="742C1313"/>
    <w:rsid w:val="742D6E39"/>
    <w:rsid w:val="744C5512"/>
    <w:rsid w:val="74510D7A"/>
    <w:rsid w:val="74654825"/>
    <w:rsid w:val="746A5998"/>
    <w:rsid w:val="746D368D"/>
    <w:rsid w:val="747131CA"/>
    <w:rsid w:val="74732A9E"/>
    <w:rsid w:val="74746816"/>
    <w:rsid w:val="74786307"/>
    <w:rsid w:val="74792624"/>
    <w:rsid w:val="747E61FB"/>
    <w:rsid w:val="74850A24"/>
    <w:rsid w:val="748536C3"/>
    <w:rsid w:val="7496678D"/>
    <w:rsid w:val="749A6A33"/>
    <w:rsid w:val="749E5641"/>
    <w:rsid w:val="74B3733F"/>
    <w:rsid w:val="74B51309"/>
    <w:rsid w:val="74B83297"/>
    <w:rsid w:val="74C1149E"/>
    <w:rsid w:val="74C94DB4"/>
    <w:rsid w:val="74CA0A50"/>
    <w:rsid w:val="74CE23CA"/>
    <w:rsid w:val="74D13C69"/>
    <w:rsid w:val="74D379E1"/>
    <w:rsid w:val="74E83F39"/>
    <w:rsid w:val="74E84230"/>
    <w:rsid w:val="75091655"/>
    <w:rsid w:val="751029E3"/>
    <w:rsid w:val="75153B55"/>
    <w:rsid w:val="7534733C"/>
    <w:rsid w:val="753530F5"/>
    <w:rsid w:val="75371D1E"/>
    <w:rsid w:val="753C5F35"/>
    <w:rsid w:val="753D12FE"/>
    <w:rsid w:val="753F3B6D"/>
    <w:rsid w:val="75641722"/>
    <w:rsid w:val="75736ACE"/>
    <w:rsid w:val="75741257"/>
    <w:rsid w:val="75750A98"/>
    <w:rsid w:val="75767ACF"/>
    <w:rsid w:val="7576F12E"/>
    <w:rsid w:val="757D16FB"/>
    <w:rsid w:val="75844375"/>
    <w:rsid w:val="75846F2D"/>
    <w:rsid w:val="75894543"/>
    <w:rsid w:val="758B49C4"/>
    <w:rsid w:val="7590142E"/>
    <w:rsid w:val="75903794"/>
    <w:rsid w:val="75932CCC"/>
    <w:rsid w:val="759929D8"/>
    <w:rsid w:val="759C7DD3"/>
    <w:rsid w:val="75AA4844"/>
    <w:rsid w:val="75AB270C"/>
    <w:rsid w:val="75AB3F56"/>
    <w:rsid w:val="75B50E95"/>
    <w:rsid w:val="75B72A34"/>
    <w:rsid w:val="75BA46FD"/>
    <w:rsid w:val="75D1631E"/>
    <w:rsid w:val="75D237F5"/>
    <w:rsid w:val="75D91027"/>
    <w:rsid w:val="75DB4D9F"/>
    <w:rsid w:val="75DE663D"/>
    <w:rsid w:val="75E548F1"/>
    <w:rsid w:val="75EA8B89"/>
    <w:rsid w:val="75EF43A6"/>
    <w:rsid w:val="75FA2D4B"/>
    <w:rsid w:val="76032A67"/>
    <w:rsid w:val="76085468"/>
    <w:rsid w:val="761008DD"/>
    <w:rsid w:val="761C7166"/>
    <w:rsid w:val="762F11BB"/>
    <w:rsid w:val="76312C11"/>
    <w:rsid w:val="763E70DC"/>
    <w:rsid w:val="764861AD"/>
    <w:rsid w:val="76516E0F"/>
    <w:rsid w:val="765608C9"/>
    <w:rsid w:val="765B3266"/>
    <w:rsid w:val="765E152C"/>
    <w:rsid w:val="7662726E"/>
    <w:rsid w:val="766D176F"/>
    <w:rsid w:val="766F3739"/>
    <w:rsid w:val="766F54E7"/>
    <w:rsid w:val="76766876"/>
    <w:rsid w:val="767B3E8C"/>
    <w:rsid w:val="767E3D26"/>
    <w:rsid w:val="76876CD5"/>
    <w:rsid w:val="768A0573"/>
    <w:rsid w:val="768F7938"/>
    <w:rsid w:val="769431A0"/>
    <w:rsid w:val="76967512"/>
    <w:rsid w:val="769D02A6"/>
    <w:rsid w:val="769D4813"/>
    <w:rsid w:val="76A33700"/>
    <w:rsid w:val="76AE6010"/>
    <w:rsid w:val="76AF3B36"/>
    <w:rsid w:val="76BB697E"/>
    <w:rsid w:val="76BD26F7"/>
    <w:rsid w:val="76BE2F82"/>
    <w:rsid w:val="76BEDC27"/>
    <w:rsid w:val="76C03F95"/>
    <w:rsid w:val="76C53359"/>
    <w:rsid w:val="76C976FB"/>
    <w:rsid w:val="76D5F4C1"/>
    <w:rsid w:val="76DD06A3"/>
    <w:rsid w:val="76E14113"/>
    <w:rsid w:val="76E40BD9"/>
    <w:rsid w:val="76E82FD5"/>
    <w:rsid w:val="76EB7BDE"/>
    <w:rsid w:val="76ECDCB8"/>
    <w:rsid w:val="76FB16CC"/>
    <w:rsid w:val="76FD6F97"/>
    <w:rsid w:val="76FE0619"/>
    <w:rsid w:val="76FF4526"/>
    <w:rsid w:val="76FF7C98"/>
    <w:rsid w:val="770519A8"/>
    <w:rsid w:val="7707CD8C"/>
    <w:rsid w:val="77194C99"/>
    <w:rsid w:val="771B5D78"/>
    <w:rsid w:val="771C566F"/>
    <w:rsid w:val="77212096"/>
    <w:rsid w:val="772269FE"/>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7FFB07"/>
    <w:rsid w:val="778D3E30"/>
    <w:rsid w:val="77A6B0EC"/>
    <w:rsid w:val="77A967D7"/>
    <w:rsid w:val="77AE203F"/>
    <w:rsid w:val="77AFDFAA"/>
    <w:rsid w:val="77B9B0C1"/>
    <w:rsid w:val="77BB025C"/>
    <w:rsid w:val="77CC339C"/>
    <w:rsid w:val="77D0756C"/>
    <w:rsid w:val="77E45A61"/>
    <w:rsid w:val="77EF351B"/>
    <w:rsid w:val="77EFA6C6"/>
    <w:rsid w:val="77EFB7DB"/>
    <w:rsid w:val="77F24622"/>
    <w:rsid w:val="77F71ABD"/>
    <w:rsid w:val="77F9E98A"/>
    <w:rsid w:val="77FD261C"/>
    <w:rsid w:val="77FF2132"/>
    <w:rsid w:val="77FFA601"/>
    <w:rsid w:val="78056103"/>
    <w:rsid w:val="780D4FB8"/>
    <w:rsid w:val="78186E47"/>
    <w:rsid w:val="781E0F73"/>
    <w:rsid w:val="781F4118"/>
    <w:rsid w:val="78253E41"/>
    <w:rsid w:val="782567A5"/>
    <w:rsid w:val="78324A1E"/>
    <w:rsid w:val="783A0370"/>
    <w:rsid w:val="784D7AAA"/>
    <w:rsid w:val="785931B9"/>
    <w:rsid w:val="786C6182"/>
    <w:rsid w:val="7876453C"/>
    <w:rsid w:val="787B0173"/>
    <w:rsid w:val="787E7C64"/>
    <w:rsid w:val="78857244"/>
    <w:rsid w:val="78872FBC"/>
    <w:rsid w:val="788B412F"/>
    <w:rsid w:val="78916E6C"/>
    <w:rsid w:val="78970D25"/>
    <w:rsid w:val="78A23952"/>
    <w:rsid w:val="78A70F68"/>
    <w:rsid w:val="78A719AC"/>
    <w:rsid w:val="78B0058B"/>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A6513"/>
    <w:rsid w:val="790C526F"/>
    <w:rsid w:val="79202D63"/>
    <w:rsid w:val="7924080B"/>
    <w:rsid w:val="79256331"/>
    <w:rsid w:val="792720A9"/>
    <w:rsid w:val="792B7DEB"/>
    <w:rsid w:val="792C5912"/>
    <w:rsid w:val="793A3D55"/>
    <w:rsid w:val="793C6D38"/>
    <w:rsid w:val="79464C25"/>
    <w:rsid w:val="7954104A"/>
    <w:rsid w:val="79610FB0"/>
    <w:rsid w:val="796C62A2"/>
    <w:rsid w:val="796E1A86"/>
    <w:rsid w:val="79751067"/>
    <w:rsid w:val="797733A9"/>
    <w:rsid w:val="7984574E"/>
    <w:rsid w:val="7988058F"/>
    <w:rsid w:val="798E3ED6"/>
    <w:rsid w:val="798F1AF1"/>
    <w:rsid w:val="79910FC0"/>
    <w:rsid w:val="79915775"/>
    <w:rsid w:val="79935991"/>
    <w:rsid w:val="79984D55"/>
    <w:rsid w:val="799F7E92"/>
    <w:rsid w:val="79A11E5C"/>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325A"/>
    <w:rsid w:val="79FBE9F4"/>
    <w:rsid w:val="79FD51F1"/>
    <w:rsid w:val="7A0129A6"/>
    <w:rsid w:val="7A036672"/>
    <w:rsid w:val="7A04063C"/>
    <w:rsid w:val="7A0917AF"/>
    <w:rsid w:val="7A0D5743"/>
    <w:rsid w:val="7A1669D2"/>
    <w:rsid w:val="7A1801E5"/>
    <w:rsid w:val="7A2111EE"/>
    <w:rsid w:val="7A212F9C"/>
    <w:rsid w:val="7A256345"/>
    <w:rsid w:val="7A273808"/>
    <w:rsid w:val="7A2B3E1B"/>
    <w:rsid w:val="7A3B22B0"/>
    <w:rsid w:val="7A48677B"/>
    <w:rsid w:val="7A4B626B"/>
    <w:rsid w:val="7A4D7EA7"/>
    <w:rsid w:val="7A57575A"/>
    <w:rsid w:val="7A5E5F9F"/>
    <w:rsid w:val="7A5E7D4D"/>
    <w:rsid w:val="7A5E7DB1"/>
    <w:rsid w:val="7A6B246A"/>
    <w:rsid w:val="7A6BC3FA"/>
    <w:rsid w:val="7A751A16"/>
    <w:rsid w:val="7A7632E8"/>
    <w:rsid w:val="7A770E0E"/>
    <w:rsid w:val="7A874E3E"/>
    <w:rsid w:val="7A8F43AA"/>
    <w:rsid w:val="7A9279F6"/>
    <w:rsid w:val="7A9E45ED"/>
    <w:rsid w:val="7A9E639B"/>
    <w:rsid w:val="7AA00365"/>
    <w:rsid w:val="7AA17C39"/>
    <w:rsid w:val="7AA86C83"/>
    <w:rsid w:val="7AAD6FF0"/>
    <w:rsid w:val="7AAE0891"/>
    <w:rsid w:val="7AB120D5"/>
    <w:rsid w:val="7AB25926"/>
    <w:rsid w:val="7AB9B43B"/>
    <w:rsid w:val="7ABA6035"/>
    <w:rsid w:val="7ABC5759"/>
    <w:rsid w:val="7AC932FE"/>
    <w:rsid w:val="7AD248B0"/>
    <w:rsid w:val="7AD370EC"/>
    <w:rsid w:val="7AD39BC2"/>
    <w:rsid w:val="7AD74FC0"/>
    <w:rsid w:val="7AD81BC9"/>
    <w:rsid w:val="7AD95625"/>
    <w:rsid w:val="7ADD09FF"/>
    <w:rsid w:val="7ADF999D"/>
    <w:rsid w:val="7AEA30EA"/>
    <w:rsid w:val="7AEBE833"/>
    <w:rsid w:val="7AEE2BF2"/>
    <w:rsid w:val="7AF12344"/>
    <w:rsid w:val="7AF91823"/>
    <w:rsid w:val="7AF95CC7"/>
    <w:rsid w:val="7AFB7C1C"/>
    <w:rsid w:val="7AFD5F92"/>
    <w:rsid w:val="7B052E72"/>
    <w:rsid w:val="7B0A2151"/>
    <w:rsid w:val="7B0D52CF"/>
    <w:rsid w:val="7B292109"/>
    <w:rsid w:val="7B2E771F"/>
    <w:rsid w:val="7B3960C4"/>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2255D"/>
    <w:rsid w:val="7BC462D5"/>
    <w:rsid w:val="7BC71922"/>
    <w:rsid w:val="7BC9569A"/>
    <w:rsid w:val="7BCA0ED5"/>
    <w:rsid w:val="7BCB7664"/>
    <w:rsid w:val="7BCC3178"/>
    <w:rsid w:val="7BCE7A18"/>
    <w:rsid w:val="7BD0061C"/>
    <w:rsid w:val="7BD04C7A"/>
    <w:rsid w:val="7BD07304"/>
    <w:rsid w:val="7BD13CB6"/>
    <w:rsid w:val="7BD51AD7"/>
    <w:rsid w:val="7BE10C35"/>
    <w:rsid w:val="7BE129E3"/>
    <w:rsid w:val="7BEBF838"/>
    <w:rsid w:val="7BF30CB4"/>
    <w:rsid w:val="7BF344C5"/>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AC4C85"/>
    <w:rsid w:val="7CAD2A58"/>
    <w:rsid w:val="7CB225D2"/>
    <w:rsid w:val="7CC3033B"/>
    <w:rsid w:val="7CC43EF5"/>
    <w:rsid w:val="7CE543A5"/>
    <w:rsid w:val="7CEB342B"/>
    <w:rsid w:val="7CED083B"/>
    <w:rsid w:val="7CED9261"/>
    <w:rsid w:val="7CF16C56"/>
    <w:rsid w:val="7CF46746"/>
    <w:rsid w:val="7D00333D"/>
    <w:rsid w:val="7D056BA5"/>
    <w:rsid w:val="7D080444"/>
    <w:rsid w:val="7D0F3580"/>
    <w:rsid w:val="7D1B0177"/>
    <w:rsid w:val="7D1B3767"/>
    <w:rsid w:val="7D1B5EE3"/>
    <w:rsid w:val="7D20753B"/>
    <w:rsid w:val="7D271D23"/>
    <w:rsid w:val="7D2C7C8E"/>
    <w:rsid w:val="7D2F3C22"/>
    <w:rsid w:val="7D352C96"/>
    <w:rsid w:val="7D360B0D"/>
    <w:rsid w:val="7D3D1E9B"/>
    <w:rsid w:val="7D3E3E65"/>
    <w:rsid w:val="7D4074AB"/>
    <w:rsid w:val="7D4A21B7"/>
    <w:rsid w:val="7D4B74C7"/>
    <w:rsid w:val="7D4C6582"/>
    <w:rsid w:val="7D56507F"/>
    <w:rsid w:val="7D56CB3F"/>
    <w:rsid w:val="7D5F49FE"/>
    <w:rsid w:val="7D6E474B"/>
    <w:rsid w:val="7D6FCE77"/>
    <w:rsid w:val="7D7A30EF"/>
    <w:rsid w:val="7D7A4E9D"/>
    <w:rsid w:val="7D893462"/>
    <w:rsid w:val="7D8A2C07"/>
    <w:rsid w:val="7D9C4987"/>
    <w:rsid w:val="7D9DF154"/>
    <w:rsid w:val="7D9F66B2"/>
    <w:rsid w:val="7DA243F4"/>
    <w:rsid w:val="7DA57332"/>
    <w:rsid w:val="7DAA3FF0"/>
    <w:rsid w:val="7DB008BF"/>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748F9"/>
    <w:rsid w:val="7E282B4B"/>
    <w:rsid w:val="7E2B263C"/>
    <w:rsid w:val="7E3314F0"/>
    <w:rsid w:val="7E39045E"/>
    <w:rsid w:val="7E3E236F"/>
    <w:rsid w:val="7E3E2C97"/>
    <w:rsid w:val="7E3E2F52"/>
    <w:rsid w:val="7E3F5D06"/>
    <w:rsid w:val="7E484F9C"/>
    <w:rsid w:val="7E553215"/>
    <w:rsid w:val="7E5576B9"/>
    <w:rsid w:val="7E6410E3"/>
    <w:rsid w:val="7E676E21"/>
    <w:rsid w:val="7E6817D6"/>
    <w:rsid w:val="7E745D91"/>
    <w:rsid w:val="7E7BFECB"/>
    <w:rsid w:val="7E7D1E2A"/>
    <w:rsid w:val="7E843AFA"/>
    <w:rsid w:val="7E8B4E88"/>
    <w:rsid w:val="7E926217"/>
    <w:rsid w:val="7EA72A07"/>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A3156"/>
    <w:rsid w:val="7EFDC041"/>
    <w:rsid w:val="7EFF19E3"/>
    <w:rsid w:val="7EFF3919"/>
    <w:rsid w:val="7EFF872B"/>
    <w:rsid w:val="7EFFA73A"/>
    <w:rsid w:val="7F1B445E"/>
    <w:rsid w:val="7F2151CC"/>
    <w:rsid w:val="7F227861"/>
    <w:rsid w:val="7F231565"/>
    <w:rsid w:val="7F232C50"/>
    <w:rsid w:val="7F2B01C4"/>
    <w:rsid w:val="7F2BEF08"/>
    <w:rsid w:val="7F2C666B"/>
    <w:rsid w:val="7F2F2562"/>
    <w:rsid w:val="7F402117"/>
    <w:rsid w:val="7F435763"/>
    <w:rsid w:val="7F475253"/>
    <w:rsid w:val="7F477001"/>
    <w:rsid w:val="7F511C2E"/>
    <w:rsid w:val="7F5A373D"/>
    <w:rsid w:val="7F5E3367"/>
    <w:rsid w:val="7F5F3D40"/>
    <w:rsid w:val="7F60371C"/>
    <w:rsid w:val="7F62208D"/>
    <w:rsid w:val="7F6D27E0"/>
    <w:rsid w:val="7F7141B4"/>
    <w:rsid w:val="7F752B5D"/>
    <w:rsid w:val="7F75710D"/>
    <w:rsid w:val="7F761695"/>
    <w:rsid w:val="7F775F1F"/>
    <w:rsid w:val="7F77C408"/>
    <w:rsid w:val="7F7ECDF0"/>
    <w:rsid w:val="7F7F1902"/>
    <w:rsid w:val="7F7F85A2"/>
    <w:rsid w:val="7F857B2A"/>
    <w:rsid w:val="7F93112B"/>
    <w:rsid w:val="7F9B651A"/>
    <w:rsid w:val="7F9D45ED"/>
    <w:rsid w:val="7F9E0F54"/>
    <w:rsid w:val="7FA30658"/>
    <w:rsid w:val="7FA5CF7E"/>
    <w:rsid w:val="7FADB5D1"/>
    <w:rsid w:val="7FAE0B76"/>
    <w:rsid w:val="7FAF3472"/>
    <w:rsid w:val="7FB359B9"/>
    <w:rsid w:val="7FB473C1"/>
    <w:rsid w:val="7FB68DF0"/>
    <w:rsid w:val="7FBB62DC"/>
    <w:rsid w:val="7FBBE0B5"/>
    <w:rsid w:val="7FBBF7C9"/>
    <w:rsid w:val="7FBE3FE6"/>
    <w:rsid w:val="7FBF7622"/>
    <w:rsid w:val="7FC20D7E"/>
    <w:rsid w:val="7FC27694"/>
    <w:rsid w:val="7FCD5CFF"/>
    <w:rsid w:val="7FCD90FC"/>
    <w:rsid w:val="7FCDECF9"/>
    <w:rsid w:val="7FD35744"/>
    <w:rsid w:val="7FD665D7"/>
    <w:rsid w:val="7FD750AF"/>
    <w:rsid w:val="7FDB19D4"/>
    <w:rsid w:val="7FDB8E27"/>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59E1"/>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B4EB753"/>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EFFDC90"/>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BE629A"/>
    <w:rsid w:val="BBDE1958"/>
    <w:rsid w:val="BBDFB0CF"/>
    <w:rsid w:val="BBEF43C5"/>
    <w:rsid w:val="BBEFCB6F"/>
    <w:rsid w:val="BCEA7C28"/>
    <w:rsid w:val="BCF75D7A"/>
    <w:rsid w:val="BCF94F3D"/>
    <w:rsid w:val="BCFFD504"/>
    <w:rsid w:val="BD63426D"/>
    <w:rsid w:val="BDB72374"/>
    <w:rsid w:val="BDD8EF78"/>
    <w:rsid w:val="BDFC71E1"/>
    <w:rsid w:val="BDFEDD7D"/>
    <w:rsid w:val="BE57F877"/>
    <w:rsid w:val="BE725299"/>
    <w:rsid w:val="BEA76596"/>
    <w:rsid w:val="BEAA0743"/>
    <w:rsid w:val="BEBAE066"/>
    <w:rsid w:val="BEF555C8"/>
    <w:rsid w:val="BEFD1E7C"/>
    <w:rsid w:val="BEFE19F0"/>
    <w:rsid w:val="BEFF2A67"/>
    <w:rsid w:val="BF1E064A"/>
    <w:rsid w:val="BF3FB700"/>
    <w:rsid w:val="BF3FFF29"/>
    <w:rsid w:val="BF438EB3"/>
    <w:rsid w:val="BF5FDA4B"/>
    <w:rsid w:val="BF670905"/>
    <w:rsid w:val="BFBFE19A"/>
    <w:rsid w:val="BFD55ED7"/>
    <w:rsid w:val="BFE32BE4"/>
    <w:rsid w:val="BFEF5E2B"/>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371977"/>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1ABF"/>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CFA920"/>
    <w:rsid w:val="E7E74F06"/>
    <w:rsid w:val="E7F91BFC"/>
    <w:rsid w:val="E7FD669B"/>
    <w:rsid w:val="E97FF5A4"/>
    <w:rsid w:val="E9DFD3E9"/>
    <w:rsid w:val="E9E92F20"/>
    <w:rsid w:val="EAFB9A15"/>
    <w:rsid w:val="EB5EC710"/>
    <w:rsid w:val="EB69FD76"/>
    <w:rsid w:val="EB776932"/>
    <w:rsid w:val="EB8FCC53"/>
    <w:rsid w:val="EBB765B3"/>
    <w:rsid w:val="EBBF5969"/>
    <w:rsid w:val="EBBF7A62"/>
    <w:rsid w:val="EBD76472"/>
    <w:rsid w:val="EBF9DF1F"/>
    <w:rsid w:val="EBFEF502"/>
    <w:rsid w:val="EC7FEDDE"/>
    <w:rsid w:val="ECBF5C29"/>
    <w:rsid w:val="ECFF93EE"/>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DD6EC"/>
    <w:rsid w:val="FB2B8857"/>
    <w:rsid w:val="FB3FAA27"/>
    <w:rsid w:val="FB4F3BE6"/>
    <w:rsid w:val="FB5FD576"/>
    <w:rsid w:val="FB6CC687"/>
    <w:rsid w:val="FB6F2865"/>
    <w:rsid w:val="FB7A7BC4"/>
    <w:rsid w:val="FB7F1D6E"/>
    <w:rsid w:val="FB7F5F49"/>
    <w:rsid w:val="FB8567F8"/>
    <w:rsid w:val="FBBB0F51"/>
    <w:rsid w:val="FBBF8926"/>
    <w:rsid w:val="FBDE057B"/>
    <w:rsid w:val="FBE7E99D"/>
    <w:rsid w:val="FBEE6A4C"/>
    <w:rsid w:val="FBEFF7F2"/>
    <w:rsid w:val="FBF0F819"/>
    <w:rsid w:val="FBF3E2F3"/>
    <w:rsid w:val="FBFA4A6A"/>
    <w:rsid w:val="FBFA7BE4"/>
    <w:rsid w:val="FBFCCF44"/>
    <w:rsid w:val="FBFD5255"/>
    <w:rsid w:val="FBFF3149"/>
    <w:rsid w:val="FBFF3C27"/>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71552"/>
    <w:rsid w:val="FDBA724F"/>
    <w:rsid w:val="FDBB0B68"/>
    <w:rsid w:val="FDBB9E2A"/>
    <w:rsid w:val="FDBBE158"/>
    <w:rsid w:val="FDC7E36B"/>
    <w:rsid w:val="FDCD5D28"/>
    <w:rsid w:val="FDD3043D"/>
    <w:rsid w:val="FDD74E71"/>
    <w:rsid w:val="FDDD8976"/>
    <w:rsid w:val="FDDF0627"/>
    <w:rsid w:val="FDE7C236"/>
    <w:rsid w:val="FDF5EC4E"/>
    <w:rsid w:val="FDF74B6C"/>
    <w:rsid w:val="FDFBC5A9"/>
    <w:rsid w:val="FDFCB872"/>
    <w:rsid w:val="FDFDA31A"/>
    <w:rsid w:val="FDFEB510"/>
    <w:rsid w:val="FDFFB731"/>
    <w:rsid w:val="FDFFDBE0"/>
    <w:rsid w:val="FE4DF147"/>
    <w:rsid w:val="FE53E524"/>
    <w:rsid w:val="FE5A8096"/>
    <w:rsid w:val="FE5F9864"/>
    <w:rsid w:val="FE664429"/>
    <w:rsid w:val="FE7C22A9"/>
    <w:rsid w:val="FE7DB371"/>
    <w:rsid w:val="FEDA5853"/>
    <w:rsid w:val="FEDD66A5"/>
    <w:rsid w:val="FEED5B06"/>
    <w:rsid w:val="FEFB06D3"/>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82"/>
    <w:unhideWhenUsed/>
    <w:qFormat/>
    <w:uiPriority w:val="0"/>
    <w:pPr>
      <w:jc w:val="left"/>
    </w:pPr>
    <w:rPr>
      <w:rFonts w:hint="default" w:cs="Times New Roman"/>
      <w:kern w:val="0"/>
      <w:sz w:val="20"/>
    </w:rPr>
  </w:style>
  <w:style w:type="paragraph" w:styleId="16">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next w:val="1"/>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8">
    <w:name w:val="Body Text Indent"/>
    <w:basedOn w:val="1"/>
    <w:next w:val="19"/>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next w:val="17"/>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9"/>
    <w:unhideWhenUsed/>
    <w:qFormat/>
    <w:uiPriority w:val="99"/>
    <w:rPr>
      <w:rFonts w:hint="default" w:cs="Times New Roman"/>
      <w:kern w:val="0"/>
      <w:sz w:val="18"/>
      <w:szCs w:val="18"/>
    </w:rPr>
  </w:style>
  <w:style w:type="paragraph" w:styleId="29">
    <w:name w:val="footer"/>
    <w:basedOn w:val="1"/>
    <w:next w:val="20"/>
    <w:link w:val="90"/>
    <w:qFormat/>
    <w:uiPriority w:val="99"/>
    <w:pPr>
      <w:tabs>
        <w:tab w:val="center" w:pos="4153"/>
        <w:tab w:val="right" w:pos="8306"/>
      </w:tabs>
    </w:pPr>
    <w:rPr>
      <w:rFonts w:hint="default" w:ascii="宋体" w:hAnsi="宋体" w:eastAsia="宋体" w:cs="Times New Roman"/>
      <w:kern w:val="0"/>
      <w:sz w:val="18"/>
      <w:szCs w:val="18"/>
    </w:rPr>
  </w:style>
  <w:style w:type="paragraph" w:styleId="30">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basedOn w:val="1"/>
    <w:link w:val="95"/>
    <w:qFormat/>
    <w:uiPriority w:val="0"/>
    <w:pPr>
      <w:spacing w:before="240" w:after="60"/>
      <w:jc w:val="center"/>
    </w:pPr>
    <w:rPr>
      <w:rFonts w:ascii="Arial" w:hAnsi="Arial" w:eastAsia="Arial" w:cs="Times New Roman"/>
      <w:b/>
      <w:bCs/>
      <w:sz w:val="32"/>
      <w:szCs w:val="32"/>
      <w:lang w:val="en-US" w:eastAsia="zh-CN"/>
    </w:rPr>
  </w:style>
  <w:style w:type="paragraph" w:styleId="49">
    <w:name w:val="annotation subject"/>
    <w:basedOn w:val="15"/>
    <w:next w:val="15"/>
    <w:link w:val="96"/>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7"/>
    <w:next w:val="51"/>
    <w:link w:val="97"/>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8"/>
    <w:next w:val="1"/>
    <w:link w:val="98"/>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Emphasis"/>
    <w:qFormat/>
    <w:uiPriority w:val="20"/>
    <w:rPr>
      <w:b/>
      <w:bCs/>
    </w:rPr>
  </w:style>
  <w:style w:type="character" w:styleId="59">
    <w:name w:val="HTML Definition"/>
    <w:unhideWhenUsed/>
    <w:qFormat/>
    <w:uiPriority w:val="99"/>
  </w:style>
  <w:style w:type="character" w:styleId="60">
    <w:name w:val="HTML Typewriter"/>
    <w:unhideWhenUsed/>
    <w:qFormat/>
    <w:uiPriority w:val="99"/>
    <w:rPr>
      <w:rFonts w:hint="default" w:ascii="monospace" w:hAnsi="monospace" w:eastAsia="monospace" w:cs="monospace"/>
      <w:sz w:val="20"/>
    </w:rPr>
  </w:style>
  <w:style w:type="character" w:styleId="61">
    <w:name w:val="HTML Acronym"/>
    <w:basedOn w:val="54"/>
    <w:unhideWhenUsed/>
    <w:qFormat/>
    <w:uiPriority w:val="99"/>
  </w:style>
  <w:style w:type="character" w:styleId="62">
    <w:name w:val="HTML Variable"/>
    <w:unhideWhenUsed/>
    <w:qFormat/>
    <w:uiPriority w:val="99"/>
  </w:style>
  <w:style w:type="character" w:styleId="63">
    <w:name w:val="Hyperlink"/>
    <w:qFormat/>
    <w:uiPriority w:val="99"/>
    <w:rPr>
      <w:u w:val="single"/>
    </w:rPr>
  </w:style>
  <w:style w:type="character" w:styleId="64">
    <w:name w:val="HTML Code"/>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unhideWhenUsed/>
    <w:qFormat/>
    <w:uiPriority w:val="99"/>
    <w:rPr>
      <w:bdr w:val="single" w:color="D6D6D6" w:sz="6" w:space="0"/>
      <w:shd w:val="clear" w:color="auto" w:fill="FFFFFF"/>
    </w:rPr>
  </w:style>
  <w:style w:type="character" w:styleId="67">
    <w:name w:val="footnote reference"/>
    <w:qFormat/>
    <w:uiPriority w:val="0"/>
    <w:rPr>
      <w:vertAlign w:val="superscript"/>
    </w:rPr>
  </w:style>
  <w:style w:type="character" w:styleId="68">
    <w:name w:val="HTML Keyboard"/>
    <w:unhideWhenUsed/>
    <w:qFormat/>
    <w:uiPriority w:val="99"/>
    <w:rPr>
      <w:rFonts w:hint="default" w:ascii="monospace" w:hAnsi="monospace" w:eastAsia="monospace" w:cs="monospace"/>
      <w:sz w:val="20"/>
    </w:rPr>
  </w:style>
  <w:style w:type="character" w:styleId="69">
    <w:name w:val="HTML Sample"/>
    <w:unhideWhenUsed/>
    <w:qFormat/>
    <w:uiPriority w:val="99"/>
    <w:rPr>
      <w:rFonts w:ascii="monospace" w:hAnsi="monospace" w:eastAsia="monospace" w:cs="monospace"/>
    </w:rPr>
  </w:style>
  <w:style w:type="paragraph" w:customStyle="1" w:styleId="7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1">
    <w:name w:val="首行缩进"/>
    <w:basedOn w:val="1"/>
    <w:qFormat/>
    <w:uiPriority w:val="0"/>
    <w:pPr>
      <w:spacing w:line="360" w:lineRule="auto"/>
      <w:ind w:firstLine="480" w:firstLineChars="200"/>
      <w:jc w:val="left"/>
    </w:pPr>
    <w:rPr>
      <w:rFonts w:ascii="宋体" w:hAnsi="宋体"/>
      <w:sz w:val="24"/>
    </w:rPr>
  </w:style>
  <w:style w:type="character" w:customStyle="1" w:styleId="72">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3"/>
    <w:qFormat/>
    <w:uiPriority w:val="0"/>
    <w:rPr>
      <w:rFonts w:ascii="Cambria" w:hAnsi="Cambria" w:eastAsia="宋体" w:cs="Times New Roman"/>
      <w:b/>
      <w:bCs/>
      <w:color w:val="000000"/>
      <w:sz w:val="32"/>
      <w:szCs w:val="32"/>
      <w:lang w:val="zh-TW" w:eastAsia="zh-TW"/>
    </w:rPr>
  </w:style>
  <w:style w:type="character" w:customStyle="1" w:styleId="74">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5"/>
    <w:qFormat/>
    <w:uiPriority w:val="0"/>
    <w:rPr>
      <w:rFonts w:ascii="Arial" w:hAnsi="Arial" w:eastAsia="黑体"/>
      <w:b/>
      <w:kern w:val="2"/>
      <w:sz w:val="28"/>
      <w:szCs w:val="24"/>
    </w:rPr>
  </w:style>
  <w:style w:type="character" w:customStyle="1" w:styleId="76">
    <w:name w:val="标题 5 字符"/>
    <w:link w:val="6"/>
    <w:qFormat/>
    <w:uiPriority w:val="0"/>
    <w:rPr>
      <w:rFonts w:ascii="仿宋_GB2312" w:hAnsi="Times New Roman" w:eastAsia="仿宋_GB2312"/>
      <w:b/>
      <w:kern w:val="2"/>
      <w:sz w:val="28"/>
      <w:szCs w:val="32"/>
    </w:rPr>
  </w:style>
  <w:style w:type="character" w:customStyle="1" w:styleId="77">
    <w:name w:val="标题 6 字符"/>
    <w:link w:val="7"/>
    <w:qFormat/>
    <w:uiPriority w:val="0"/>
    <w:rPr>
      <w:rFonts w:ascii="Arial" w:hAnsi="Arial" w:eastAsia="黑体"/>
      <w:b/>
      <w:kern w:val="2"/>
      <w:sz w:val="24"/>
      <w:szCs w:val="32"/>
    </w:rPr>
  </w:style>
  <w:style w:type="character" w:customStyle="1" w:styleId="78">
    <w:name w:val="标题 7 字符"/>
    <w:link w:val="8"/>
    <w:qFormat/>
    <w:uiPriority w:val="0"/>
    <w:rPr>
      <w:rFonts w:ascii="仿宋_GB2312" w:hAnsi="Times New Roman" w:eastAsia="仿宋_GB2312"/>
      <w:b/>
      <w:kern w:val="2"/>
      <w:sz w:val="24"/>
      <w:szCs w:val="32"/>
    </w:rPr>
  </w:style>
  <w:style w:type="character" w:customStyle="1" w:styleId="79">
    <w:name w:val="标题 8 字符"/>
    <w:link w:val="9"/>
    <w:qFormat/>
    <w:uiPriority w:val="0"/>
    <w:rPr>
      <w:rFonts w:ascii="Arial" w:hAnsi="Arial" w:eastAsia="黑体"/>
      <w:kern w:val="2"/>
      <w:sz w:val="24"/>
      <w:szCs w:val="32"/>
    </w:rPr>
  </w:style>
  <w:style w:type="character" w:customStyle="1" w:styleId="80">
    <w:name w:val="标题 9 字符"/>
    <w:link w:val="10"/>
    <w:qFormat/>
    <w:uiPriority w:val="0"/>
    <w:rPr>
      <w:rFonts w:ascii="Arial" w:hAnsi="Arial" w:eastAsia="黑体"/>
      <w:kern w:val="2"/>
      <w:sz w:val="21"/>
      <w:szCs w:val="32"/>
    </w:rPr>
  </w:style>
  <w:style w:type="character" w:customStyle="1" w:styleId="81">
    <w:name w:val="正文缩进 字符"/>
    <w:link w:val="13"/>
    <w:qFormat/>
    <w:uiPriority w:val="0"/>
    <w:rPr>
      <w:rFonts w:ascii="宋体"/>
      <w:sz w:val="24"/>
    </w:rPr>
  </w:style>
  <w:style w:type="character" w:customStyle="1" w:styleId="82">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6"/>
    <w:qFormat/>
    <w:uiPriority w:val="0"/>
    <w:rPr>
      <w:kern w:val="2"/>
      <w:sz w:val="16"/>
      <w:szCs w:val="16"/>
    </w:rPr>
  </w:style>
  <w:style w:type="character" w:customStyle="1" w:styleId="84">
    <w:name w:val="正文文本 字符1"/>
    <w:link w:val="17"/>
    <w:qFormat/>
    <w:uiPriority w:val="0"/>
    <w:rPr>
      <w:rFonts w:ascii="宋体" w:hAnsi="宋体"/>
      <w:kern w:val="2"/>
      <w:sz w:val="24"/>
      <w:szCs w:val="24"/>
    </w:rPr>
  </w:style>
  <w:style w:type="character" w:customStyle="1" w:styleId="85">
    <w:name w:val="正文文本缩进 字符"/>
    <w:link w:val="18"/>
    <w:qFormat/>
    <w:uiPriority w:val="99"/>
    <w:rPr>
      <w:kern w:val="2"/>
      <w:sz w:val="24"/>
      <w:szCs w:val="24"/>
    </w:rPr>
  </w:style>
  <w:style w:type="character" w:customStyle="1" w:styleId="86">
    <w:name w:val="纯文本 字符"/>
    <w:link w:val="24"/>
    <w:qFormat/>
    <w:uiPriority w:val="0"/>
    <w:rPr>
      <w:rFonts w:ascii="宋体" w:hAnsi="Courier New"/>
    </w:rPr>
  </w:style>
  <w:style w:type="character" w:customStyle="1" w:styleId="87">
    <w:name w:val="日期 字符"/>
    <w:link w:val="26"/>
    <w:qFormat/>
    <w:uiPriority w:val="99"/>
    <w:rPr>
      <w:rFonts w:ascii="仿宋_GB2312" w:hAnsi="宋体" w:eastAsia="仿宋_GB2312"/>
      <w:color w:val="000000"/>
      <w:kern w:val="2"/>
      <w:sz w:val="24"/>
      <w:szCs w:val="24"/>
    </w:rPr>
  </w:style>
  <w:style w:type="character" w:customStyle="1" w:styleId="88">
    <w:name w:val="正文文本缩进 2 字符"/>
    <w:link w:val="27"/>
    <w:qFormat/>
    <w:uiPriority w:val="99"/>
    <w:rPr>
      <w:rFonts w:ascii="仿宋_GB2312" w:eastAsia="仿宋_GB2312"/>
      <w:kern w:val="2"/>
      <w:sz w:val="24"/>
      <w:szCs w:val="24"/>
    </w:rPr>
  </w:style>
  <w:style w:type="character" w:customStyle="1" w:styleId="89">
    <w:name w:val="批注框文本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29"/>
    <w:qFormat/>
    <w:uiPriority w:val="99"/>
    <w:rPr>
      <w:rFonts w:ascii="宋体" w:hAnsi="宋体" w:eastAsia="宋体" w:cs="宋体"/>
      <w:color w:val="000000"/>
      <w:kern w:val="0"/>
      <w:sz w:val="18"/>
      <w:szCs w:val="18"/>
    </w:rPr>
  </w:style>
  <w:style w:type="character" w:customStyle="1" w:styleId="91">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5"/>
    <w:qFormat/>
    <w:uiPriority w:val="0"/>
    <w:rPr>
      <w:kern w:val="2"/>
      <w:sz w:val="18"/>
      <w:szCs w:val="22"/>
    </w:rPr>
  </w:style>
  <w:style w:type="character" w:customStyle="1" w:styleId="93">
    <w:name w:val="正文文本缩进 3 字符"/>
    <w:link w:val="38"/>
    <w:qFormat/>
    <w:uiPriority w:val="0"/>
    <w:rPr>
      <w:rFonts w:ascii="宋体"/>
      <w:sz w:val="24"/>
    </w:rPr>
  </w:style>
  <w:style w:type="character" w:customStyle="1" w:styleId="94">
    <w:name w:val="正文文本 2 字符"/>
    <w:link w:val="42"/>
    <w:qFormat/>
    <w:uiPriority w:val="0"/>
    <w:rPr>
      <w:kern w:val="2"/>
      <w:sz w:val="21"/>
      <w:szCs w:val="24"/>
    </w:rPr>
  </w:style>
  <w:style w:type="character" w:customStyle="1" w:styleId="95">
    <w:name w:val="标题 字符"/>
    <w:link w:val="48"/>
    <w:qFormat/>
    <w:uiPriority w:val="0"/>
    <w:rPr>
      <w:rFonts w:ascii="Arial" w:hAnsi="Arial" w:eastAsia="Arial"/>
      <w:b/>
      <w:bCs/>
      <w:color w:val="000000"/>
      <w:sz w:val="32"/>
      <w:szCs w:val="32"/>
      <w:lang w:bidi="ar-SA"/>
    </w:rPr>
  </w:style>
  <w:style w:type="character" w:customStyle="1" w:styleId="96">
    <w:name w:val="批注主题 字符"/>
    <w:link w:val="49"/>
    <w:qFormat/>
    <w:uiPriority w:val="0"/>
    <w:rPr>
      <w:b/>
      <w:bCs/>
      <w:kern w:val="2"/>
      <w:sz w:val="21"/>
      <w:szCs w:val="24"/>
    </w:rPr>
  </w:style>
  <w:style w:type="character" w:customStyle="1" w:styleId="97">
    <w:name w:val="正文文本首行缩进 字符"/>
    <w:link w:val="50"/>
    <w:qFormat/>
    <w:uiPriority w:val="0"/>
    <w:rPr>
      <w:rFonts w:eastAsia="楷体_GB2312"/>
      <w:kern w:val="2"/>
      <w:sz w:val="32"/>
      <w:szCs w:val="24"/>
    </w:rPr>
  </w:style>
  <w:style w:type="character" w:customStyle="1" w:styleId="98">
    <w:name w:val="正文文本首行缩进 2 字符"/>
    <w:link w:val="51"/>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link w:val="277"/>
    <w:qFormat/>
    <w:uiPriority w:val="0"/>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basedOn w:val="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3">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4">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6">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unhideWhenUsed/>
    <w:qFormat/>
    <w:uiPriority w:val="99"/>
    <w:rPr>
      <w:color w:val="605E5C"/>
      <w:shd w:val="clear" w:color="auto" w:fill="E1DFDD"/>
    </w:rPr>
  </w:style>
  <w:style w:type="character" w:customStyle="1" w:styleId="263">
    <w:name w:val="未处理的提及3"/>
    <w:unhideWhenUsed/>
    <w:qFormat/>
    <w:uiPriority w:val="99"/>
    <w:rPr>
      <w:color w:val="605E5C"/>
      <w:shd w:val="clear" w:color="auto" w:fill="E1DFDD"/>
    </w:rPr>
  </w:style>
  <w:style w:type="paragraph" w:customStyle="1" w:styleId="264">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65">
    <w:name w:val="固定值22111111111111111111"/>
    <w:basedOn w:val="1"/>
    <w:qFormat/>
    <w:uiPriority w:val="0"/>
    <w:pPr>
      <w:adjustRightInd w:val="0"/>
      <w:spacing w:line="440" w:lineRule="exact"/>
      <w:ind w:firstLine="880" w:firstLineChars="200"/>
    </w:pPr>
    <w:rPr>
      <w:rFonts w:ascii="宋体" w:hAnsi="宋体" w:eastAsia="宋体" w:cs="宋体"/>
    </w:rPr>
  </w:style>
  <w:style w:type="character" w:customStyle="1" w:styleId="266">
    <w:name w:val="font01"/>
    <w:qFormat/>
    <w:uiPriority w:val="0"/>
    <w:rPr>
      <w:rFonts w:hint="eastAsia" w:ascii="宋体" w:hAnsi="宋体" w:eastAsia="宋体" w:cs="宋体"/>
      <w:color w:val="000000"/>
      <w:sz w:val="22"/>
      <w:szCs w:val="22"/>
      <w:u w:val="none"/>
    </w:rPr>
  </w:style>
  <w:style w:type="character" w:customStyle="1" w:styleId="267">
    <w:name w:val="font21"/>
    <w:qFormat/>
    <w:uiPriority w:val="0"/>
    <w:rPr>
      <w:rFonts w:hint="eastAsia" w:ascii="宋体" w:hAnsi="宋体" w:eastAsia="宋体" w:cs="宋体"/>
      <w:color w:val="000000"/>
      <w:sz w:val="22"/>
      <w:szCs w:val="22"/>
      <w:u w:val="none"/>
    </w:rPr>
  </w:style>
  <w:style w:type="paragraph" w:customStyle="1" w:styleId="2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9">
    <w:name w:val="Table Text"/>
    <w:basedOn w:val="1"/>
    <w:semiHidden/>
    <w:qFormat/>
    <w:uiPriority w:val="0"/>
    <w:rPr>
      <w:rFonts w:ascii="仿宋" w:hAnsi="仿宋" w:eastAsia="仿宋" w:cs="仿宋"/>
      <w:sz w:val="28"/>
      <w:szCs w:val="28"/>
      <w:lang w:val="en-US" w:eastAsia="en-US"/>
    </w:rPr>
  </w:style>
  <w:style w:type="character" w:customStyle="1" w:styleId="270">
    <w:name w:val="hover"/>
    <w:qFormat/>
    <w:uiPriority w:val="0"/>
    <w:rPr>
      <w:color w:val="2590EB"/>
    </w:rPr>
  </w:style>
  <w:style w:type="character" w:customStyle="1" w:styleId="271">
    <w:name w:val="hover1"/>
    <w:qFormat/>
    <w:uiPriority w:val="0"/>
    <w:rPr>
      <w:color w:val="2590EB"/>
    </w:rPr>
  </w:style>
  <w:style w:type="character" w:customStyle="1" w:styleId="272">
    <w:name w:val="hover2"/>
    <w:qFormat/>
    <w:uiPriority w:val="0"/>
  </w:style>
  <w:style w:type="character" w:customStyle="1" w:styleId="273">
    <w:name w:val="hover3"/>
    <w:qFormat/>
    <w:uiPriority w:val="0"/>
    <w:rPr>
      <w:color w:val="2590EB"/>
      <w:shd w:val="clear" w:color="auto" w:fill="E9F4FD"/>
    </w:rPr>
  </w:style>
  <w:style w:type="character" w:customStyle="1" w:styleId="274">
    <w:name w:val="hover4"/>
    <w:qFormat/>
    <w:uiPriority w:val="0"/>
    <w:rPr>
      <w:color w:val="2590EB"/>
      <w:shd w:val="clear" w:color="auto" w:fill="E9F4FD"/>
    </w:rPr>
  </w:style>
  <w:style w:type="character" w:customStyle="1" w:styleId="275">
    <w:name w:val="Heading #1|1_"/>
    <w:basedOn w:val="54"/>
    <w:link w:val="276"/>
    <w:qFormat/>
    <w:uiPriority w:val="0"/>
    <w:rPr>
      <w:rFonts w:ascii="宋体" w:hAnsi="宋体" w:cs="宋体"/>
      <w:sz w:val="19"/>
      <w:szCs w:val="19"/>
      <w:lang w:val="zh-TW" w:eastAsia="zh-TW" w:bidi="zh-TW"/>
    </w:rPr>
  </w:style>
  <w:style w:type="paragraph" w:customStyle="1" w:styleId="276">
    <w:name w:val="Heading #1|1"/>
    <w:basedOn w:val="1"/>
    <w:link w:val="275"/>
    <w:qFormat/>
    <w:uiPriority w:val="0"/>
    <w:pPr>
      <w:widowControl w:val="0"/>
      <w:adjustRightInd w:val="0"/>
      <w:snapToGrid w:val="0"/>
      <w:spacing w:after="80" w:line="360" w:lineRule="auto"/>
      <w:ind w:firstLine="380" w:firstLineChars="200"/>
      <w:jc w:val="center"/>
      <w:outlineLvl w:val="0"/>
    </w:pPr>
    <w:rPr>
      <w:rFonts w:hint="default" w:ascii="宋体" w:hAnsi="宋体" w:eastAsia="宋体" w:cs="宋体"/>
      <w:color w:val="auto"/>
      <w:kern w:val="0"/>
      <w:sz w:val="19"/>
      <w:szCs w:val="19"/>
      <w:lang w:bidi="zh-TW"/>
    </w:rPr>
  </w:style>
  <w:style w:type="character" w:customStyle="1" w:styleId="277">
    <w:name w:val="Body text|1_"/>
    <w:basedOn w:val="54"/>
    <w:link w:val="151"/>
    <w:qFormat/>
    <w:uiPriority w:val="0"/>
    <w:rPr>
      <w:rFonts w:ascii="宋体" w:hAnsi="宋体" w:eastAsia="Arial Unicode MS" w:cs="宋体"/>
      <w:color w:val="000000"/>
      <w:sz w:val="30"/>
      <w:szCs w:val="30"/>
      <w:lang w:val="zh-TW" w:eastAsia="zh-TW"/>
    </w:rPr>
  </w:style>
  <w:style w:type="character" w:customStyle="1" w:styleId="278">
    <w:name w:val="Other|1_"/>
    <w:basedOn w:val="54"/>
    <w:link w:val="279"/>
    <w:qFormat/>
    <w:uiPriority w:val="0"/>
    <w:rPr>
      <w:rFonts w:ascii="宋体" w:hAnsi="宋体" w:cs="宋体"/>
      <w:sz w:val="12"/>
      <w:szCs w:val="12"/>
      <w:lang w:val="zh-TW" w:eastAsia="zh-TW" w:bidi="zh-TW"/>
    </w:rPr>
  </w:style>
  <w:style w:type="paragraph" w:customStyle="1" w:styleId="279">
    <w:name w:val="Other|1"/>
    <w:basedOn w:val="1"/>
    <w:link w:val="278"/>
    <w:qFormat/>
    <w:uiPriority w:val="0"/>
    <w:pPr>
      <w:widowControl w:val="0"/>
      <w:adjustRightInd w:val="0"/>
      <w:snapToGrid w:val="0"/>
      <w:spacing w:line="168" w:lineRule="exact"/>
      <w:ind w:firstLine="300" w:firstLineChars="200"/>
      <w:jc w:val="left"/>
    </w:pPr>
    <w:rPr>
      <w:rFonts w:hint="default" w:ascii="宋体" w:hAnsi="宋体" w:eastAsia="宋体" w:cs="宋体"/>
      <w:color w:val="auto"/>
      <w:kern w:val="0"/>
      <w:sz w:val="12"/>
      <w:szCs w:val="12"/>
      <w:lang w:bidi="zh-TW"/>
    </w:rPr>
  </w:style>
  <w:style w:type="character" w:customStyle="1" w:styleId="280">
    <w:name w:val="Heading #2|1_"/>
    <w:basedOn w:val="54"/>
    <w:link w:val="281"/>
    <w:qFormat/>
    <w:uiPriority w:val="0"/>
    <w:rPr>
      <w:rFonts w:ascii="宋体" w:hAnsi="宋体" w:cs="宋体"/>
      <w:sz w:val="17"/>
      <w:szCs w:val="17"/>
      <w:lang w:val="zh-TW" w:eastAsia="zh-TW" w:bidi="zh-TW"/>
    </w:rPr>
  </w:style>
  <w:style w:type="paragraph" w:customStyle="1" w:styleId="281">
    <w:name w:val="Heading #2|1"/>
    <w:basedOn w:val="1"/>
    <w:link w:val="280"/>
    <w:qFormat/>
    <w:uiPriority w:val="0"/>
    <w:pPr>
      <w:widowControl w:val="0"/>
      <w:adjustRightInd w:val="0"/>
      <w:snapToGrid w:val="0"/>
      <w:spacing w:after="100" w:line="360" w:lineRule="auto"/>
      <w:ind w:firstLine="380" w:firstLineChars="200"/>
      <w:jc w:val="center"/>
      <w:outlineLvl w:val="1"/>
    </w:pPr>
    <w:rPr>
      <w:rFonts w:hint="default" w:ascii="宋体" w:hAnsi="宋体" w:eastAsia="宋体" w:cs="宋体"/>
      <w:color w:val="auto"/>
      <w:kern w:val="0"/>
      <w:sz w:val="17"/>
      <w:szCs w:val="17"/>
      <w:lang w:bidi="zh-TW"/>
    </w:rPr>
  </w:style>
  <w:style w:type="character" w:customStyle="1" w:styleId="282">
    <w:name w:val="Table caption|1_"/>
    <w:basedOn w:val="54"/>
    <w:link w:val="283"/>
    <w:qFormat/>
    <w:uiPriority w:val="0"/>
    <w:rPr>
      <w:rFonts w:ascii="宋体" w:hAnsi="宋体" w:cs="宋体"/>
      <w:sz w:val="14"/>
      <w:szCs w:val="14"/>
      <w:lang w:val="zh-TW" w:eastAsia="zh-TW" w:bidi="zh-TW"/>
    </w:rPr>
  </w:style>
  <w:style w:type="paragraph" w:customStyle="1" w:styleId="283">
    <w:name w:val="Table caption|1"/>
    <w:basedOn w:val="1"/>
    <w:link w:val="282"/>
    <w:qFormat/>
    <w:uiPriority w:val="0"/>
    <w:pPr>
      <w:widowControl w:val="0"/>
      <w:adjustRightInd w:val="0"/>
      <w:snapToGrid w:val="0"/>
      <w:spacing w:line="360" w:lineRule="auto"/>
      <w:ind w:firstLine="380" w:firstLineChars="200"/>
      <w:jc w:val="left"/>
    </w:pPr>
    <w:rPr>
      <w:rFonts w:hint="default" w:ascii="宋体" w:hAnsi="宋体" w:eastAsia="宋体" w:cs="宋体"/>
      <w:color w:val="auto"/>
      <w:kern w:val="0"/>
      <w:sz w:val="14"/>
      <w:szCs w:val="14"/>
      <w:lang w:bidi="zh-TW"/>
    </w:rPr>
  </w:style>
  <w:style w:type="paragraph" w:customStyle="1" w:styleId="284">
    <w:name w:val="*正文_1"/>
    <w:basedOn w:val="285"/>
    <w:next w:val="300"/>
    <w:qFormat/>
    <w:uiPriority w:val="0"/>
    <w:pPr>
      <w:widowControl/>
      <w:ind w:firstLine="482"/>
    </w:pPr>
    <w:rPr>
      <w:rFonts w:ascii="微软雅黑" w:hAnsi="微软雅黑" w:eastAsia="微软雅黑"/>
      <w:kern w:val="0"/>
      <w:szCs w:val="20"/>
    </w:rPr>
  </w:style>
  <w:style w:type="paragraph" w:customStyle="1" w:styleId="285">
    <w:name w:val="正文_1_0"/>
    <w:basedOn w:val="286"/>
    <w:next w:val="299"/>
    <w:qFormat/>
    <w:uiPriority w:val="0"/>
    <w:rPr>
      <w:rFonts w:ascii="Calibri" w:hAnsi="Calibri"/>
    </w:rPr>
  </w:style>
  <w:style w:type="paragraph" w:customStyle="1" w:styleId="286">
    <w:name w:val="正文_2"/>
    <w:basedOn w:val="287"/>
    <w:next w:val="297"/>
    <w:qFormat/>
    <w:uiPriority w:val="0"/>
  </w:style>
  <w:style w:type="paragraph" w:customStyle="1" w:styleId="287">
    <w:name w:val="正文_3"/>
    <w:basedOn w:val="288"/>
    <w:next w:val="296"/>
    <w:qFormat/>
    <w:uiPriority w:val="0"/>
  </w:style>
  <w:style w:type="paragraph" w:customStyle="1" w:styleId="288">
    <w:name w:val="正文_4"/>
    <w:next w:val="289"/>
    <w:qFormat/>
    <w:uiPriority w:val="0"/>
    <w:pPr>
      <w:widowControl w:val="0"/>
      <w:jc w:val="both"/>
    </w:pPr>
    <w:rPr>
      <w:rFonts w:ascii="Calibri" w:hAnsi="Calibri" w:eastAsia="宋体" w:cs="Times New Roman"/>
      <w:kern w:val="2"/>
      <w:sz w:val="21"/>
      <w:szCs w:val="22"/>
    </w:rPr>
  </w:style>
  <w:style w:type="paragraph" w:customStyle="1" w:styleId="289">
    <w:name w:val="标题 2_1"/>
    <w:basedOn w:val="290"/>
    <w:next w:val="295"/>
    <w:qFormat/>
    <w:uiPriority w:val="0"/>
    <w:pPr>
      <w:keepNext/>
      <w:keepLines/>
      <w:spacing w:before="260" w:after="260" w:line="415" w:lineRule="auto"/>
      <w:outlineLvl w:val="1"/>
    </w:pPr>
    <w:rPr>
      <w:rFonts w:ascii="Arial" w:hAnsi="Arial" w:eastAsia="黑体"/>
      <w:b/>
      <w:bCs/>
      <w:sz w:val="32"/>
      <w:szCs w:val="32"/>
    </w:rPr>
  </w:style>
  <w:style w:type="paragraph" w:customStyle="1" w:styleId="290">
    <w:name w:val="正文_1_0_0"/>
    <w:next w:val="291"/>
    <w:qFormat/>
    <w:uiPriority w:val="0"/>
    <w:pPr>
      <w:widowControl w:val="0"/>
      <w:jc w:val="both"/>
    </w:pPr>
    <w:rPr>
      <w:rFonts w:ascii="Arial" w:hAnsi="Arial" w:eastAsia="Arial" w:cs="Arial"/>
      <w:kern w:val="2"/>
      <w:sz w:val="21"/>
      <w:szCs w:val="22"/>
      <w:lang w:val="en-US" w:eastAsia="zh-CN" w:bidi="ar-SA"/>
    </w:rPr>
  </w:style>
  <w:style w:type="paragraph" w:customStyle="1" w:styleId="291">
    <w:name w:val="Default_1_0"/>
    <w:next w:val="292"/>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92">
    <w:name w:val="正文_8_0"/>
    <w:basedOn w:val="293"/>
    <w:next w:val="294"/>
    <w:qFormat/>
    <w:uiPriority w:val="0"/>
  </w:style>
  <w:style w:type="paragraph" w:customStyle="1" w:styleId="29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正文文本_1_0_0"/>
    <w:basedOn w:val="290"/>
    <w:next w:val="291"/>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295">
    <w:name w:val="正文缩进_1"/>
    <w:basedOn w:val="288"/>
    <w:unhideWhenUsed/>
    <w:qFormat/>
    <w:uiPriority w:val="0"/>
    <w:pPr>
      <w:ind w:firstLine="420" w:firstLineChars="200"/>
    </w:pPr>
  </w:style>
  <w:style w:type="paragraph" w:customStyle="1" w:styleId="296">
    <w:name w:val="正文文本缩进_0"/>
    <w:basedOn w:val="287"/>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297">
    <w:name w:val="正文文本_2"/>
    <w:basedOn w:val="180"/>
    <w:next w:val="298"/>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298">
    <w:name w:val="正文文本 2_1"/>
    <w:basedOn w:val="292"/>
    <w:next w:val="297"/>
    <w:unhideWhenUsed/>
    <w:qFormat/>
    <w:uiPriority w:val="0"/>
    <w:pPr>
      <w:spacing w:after="120" w:line="480" w:lineRule="auto"/>
    </w:pPr>
    <w:rPr>
      <w:rFonts w:ascii="Times New Roman" w:hAnsi="Times New Roman"/>
      <w:szCs w:val="24"/>
    </w:rPr>
  </w:style>
  <w:style w:type="paragraph" w:customStyle="1" w:styleId="299">
    <w:name w:val="Default_1"/>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300">
    <w:name w:val="正文_1_1"/>
    <w:basedOn w:val="301"/>
    <w:next w:val="299"/>
    <w:qFormat/>
    <w:uiPriority w:val="0"/>
    <w:pPr>
      <w:widowControl w:val="0"/>
      <w:jc w:val="both"/>
    </w:pPr>
    <w:rPr>
      <w:kern w:val="2"/>
      <w:sz w:val="21"/>
      <w:szCs w:val="22"/>
    </w:rPr>
  </w:style>
  <w:style w:type="paragraph" w:customStyle="1" w:styleId="301">
    <w:name w:val="正文_2_0"/>
    <w:basedOn w:val="287"/>
    <w:next w:val="29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34b8c0fe-2c28-4c50-9ac6-a33bb9a8f9c5</errorID>
      <errorWord>(</errorWord>
      <group>L1_Format</group>
      <groupName>格式问题</groupName>
      <ability>L2_HalfPunc</ability>
      <abilityName>全半角检查</abilityName>
      <candidateList>
        <item>（</item>
      </candidateList>
      <explain>文本全半角错误。</explain>
      <paraID>1CA7C50E</paraID>
      <start>3</start>
      <end>4</end>
      <status>unmodified</status>
      <modifiedWord/>
      <trackRevisions>false</trackRevisions>
    </reviewItem>
    <reviewItem>
      <errorID>68d1c30d-2960-4339-9238-10ba47a895ae</errorID>
      <errorWord>)</errorWord>
      <group>L1_Format</group>
      <groupName>格式问题</groupName>
      <ability>L2_HalfPunc</ability>
      <abilityName>全半角检查</abilityName>
      <candidateList>
        <item>）</item>
      </candidateList>
      <explain>文本全半角错误。</explain>
      <paraID>1CA7C50E</paraID>
      <start>5</start>
      <end>6</end>
      <status>unmodified</status>
      <modifiedWord/>
      <trackRevisions>false</trackRevisions>
    </reviewItem>
    <reviewItem>
      <errorID>a4f996b7-065c-42bc-96df-72a47b1a5b73</errorID>
      <errorWord>上午00:00</errorWord>
      <group>L1_Knowledge</group>
      <groupName>知识性问题</groupName>
      <ability>L2_Time</ability>
      <abilityName>日期时间</abilityName>
      <candidateList/>
      <explain>时间与前缀不匹配，可能的时间前缀有“下午、晚上、凌晨、午夜”。</explain>
      <paraID>6D5BFA26</paraID>
      <start>31</start>
      <end>38</end>
      <status>unmodified</status>
      <modifiedWord/>
      <trackRevisions>false</trackRevisions>
    </reviewItem>
    <reviewItem>
      <errorID>2e67e8b4-1d86-40d2-96c1-c5f228d5e2bd</errorID>
      <errorWord>(</errorWord>
      <group>L1_Format</group>
      <groupName>格式问题</groupName>
      <ability>L2_HalfPunc</ability>
      <abilityName>全半角检查</abilityName>
      <candidateList>
        <item>（</item>
      </candidateList>
      <explain>文本全半角错误。</explain>
      <paraID>5C4E1F21</paraID>
      <start>21</start>
      <end>22</end>
      <status>unmodified</status>
      <modifiedWord/>
      <trackRevisions>false</trackRevisions>
    </reviewItem>
    <reviewItem>
      <errorID>7e406b61-a32c-42e2-997c-2125fdad3dfa</errorID>
      <errorWord>)</errorWord>
      <group>L1_Format</group>
      <groupName>格式问题</groupName>
      <ability>L2_HalfPunc</ability>
      <abilityName>全半角检查</abilityName>
      <candidateList>
        <item>）</item>
      </candidateList>
      <explain>文本全半角错误。</explain>
      <paraID>5C4E1F21</paraID>
      <start>23</start>
      <end>24</end>
      <status>unmodified</status>
      <modifiedWord/>
      <trackRevisions>false</trackRevisions>
    </reviewItem>
    <reviewItem>
      <errorID>1d42c525-8519-431d-acfd-8f474802ae39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679C8630</paraID>
      <start>16</start>
      <end>19</end>
      <status>unmodified</status>
      <modifiedWord/>
      <trackRevisions>false</trackRevisions>
    </reviewItem>
    <reviewItem>
      <errorID>43063ebf-4ce0-45b8-b33e-bae732263f25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679C8630</paraID>
      <start>31</start>
      <end>34</end>
      <status>unmodified</status>
      <modifiedWord/>
      <trackRevisions>false</trackRevisions>
    </reviewItem>
    <reviewItem>
      <errorID>ed238046-1054-4833-9285-fb53b9e36dba</errorID>
      <errorWord>截止</errorWord>
      <group>L1_Word</group>
      <groupName>字词问题</groupName>
      <ability>L2_Typo</ability>
      <abilityName>字词错误</abilityName>
      <candidateList>
        <item>截至</item>
      </candidateList>
      <explain>存在发音相同字词的误用。</explain>
      <paraID>2F9F1ED7</paraID>
      <start>38</start>
      <end>40</end>
      <status>unmodified</status>
      <modifiedWord/>
      <trackRevisions>false</trackRevisions>
    </reviewItem>
    <reviewItem>
      <errorID>66ad5e54-f860-47a7-9fb7-6a2bf4006013</errorID>
      <errorWord>合法报</errorWord>
      <group>L1_Word</group>
      <groupName>字词问题</groupName>
      <ability>L2_Typo</ability>
      <abilityName>字词错误</abilityName>
      <candidateList>
        <item>合法</item>
      </candidateList>
      <explain/>
      <paraID>69AAE727</paraID>
      <start>63</start>
      <end>66</end>
      <status>ignored</status>
      <modifiedWord/>
      <trackRevisions>false</trackRevisions>
    </reviewItem>
    <reviewItem>
      <errorID>3d0b0a26-72e2-4eb0-bcab-68ae9ca68e77</errorID>
      <errorWord>第二十二条的</errorWord>
      <group>L1_Word</group>
      <groupName>字词问题</groupName>
      <ability>L2_Typo</ability>
      <abilityName>字词错误</abilityName>
      <candidateList>
        <item>第二十二条</item>
      </candidateList>
      <explain/>
      <paraID>6B72A549</paraID>
      <start>39</start>
      <end>45</end>
      <status>unmodified</status>
      <modifiedWord/>
      <trackRevisions>false</trackRevisions>
    </reviewItem>
    <reviewItem>
      <errorID>1f850945-9f83-4716-84b3-fa64ae00a465</errorID>
      <errorWord>有助于对</errorWord>
      <group>L1_Word</group>
      <groupName>字词问题</groupName>
      <ability>L2_Typo</ability>
      <abilityName>字词错误</abilityName>
      <candidateList>
        <item>有助于</item>
      </candidateList>
      <explain/>
      <paraID> 5558A53</paraID>
      <start>6</start>
      <end>10</end>
      <status>unmodified</status>
      <modifiedWord/>
      <trackRevisions>false</trackRevisions>
    </reviewItem>
    <reviewItem>
      <errorID>6f7d33ea-f130-4ee2-a4d0-b838ebd441b1</errorID>
      <errorWord>提出质疑</errorWord>
      <group>L1_Word</group>
      <groupName>字词问题</groupName>
      <ability>L2_Typo</ability>
      <abilityName>字词错误</abilityName>
      <candidateList>
        <item>质疑</item>
      </candidateList>
      <explain>〈动〉提出疑问：～问难。</explain>
      <paraID>2B955C09</paraID>
      <start>41</start>
      <end>45</end>
      <status>unmodified</status>
      <modifiedWord/>
      <trackRevisions>false</trackRevisions>
    </reviewItem>
    <reviewItem>
      <errorID>49a33877-81e3-4dce-afef-177c777c422a</errorID>
      <errorWord>截止</errorWord>
      <group>L1_Word</group>
      <groupName>字词问题</groupName>
      <ability>L2_Typo</ability>
      <abilityName>字词错误</abilityName>
      <candidateList>
        <item>截至</item>
      </candidateList>
      <explain>存在发音相同字词的误用。</explain>
      <paraID>39CECF95</paraID>
      <start>39</start>
      <end>41</end>
      <status>unmodified</status>
      <modifiedWord/>
      <trackRevisions>false</trackRevisions>
    </reviewItem>
    <reviewItem>
      <errorID>e48e6765-efc2-4a57-b478-c36535f62570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234B0372</paraID>
      <start>58</start>
      <end>61</end>
      <status>unmodified</status>
      <modifiedWord/>
      <trackRevisions>false</trackRevisions>
    </reviewItem>
    <reviewItem>
      <errorID>14f23b80-7c28-461c-a585-a03980948f68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72CF636C</paraID>
      <start>82</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ff5a3-f928-49b8-bca3-0a1f283d71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74</Words>
  <Characters>83</Characters>
  <Lines>334</Lines>
  <Paragraphs>94</Paragraphs>
  <TotalTime>4</TotalTime>
  <ScaleCrop>false</ScaleCrop>
  <LinksUpToDate>false</LinksUpToDate>
  <CharactersWithSpaces>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2023-12-18T09:26:00Z</dcterms:created>
  <dc:creator>NTKO</dc:creator>
  <cp:lastModifiedBy>ff丫</cp:lastModifiedBy>
  <cp:lastPrinted>2024-06-22T17:33:00Z</cp:lastPrinted>
  <dcterms:modified xsi:type="dcterms:W3CDTF">2025-12-16T01:50:11Z</dcterms:modified>
  <dc:title>河南信息统计职业学院金水校区物业服务项目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BE6D604676CF4020B5D06443AEEB12D5_13</vt:lpwstr>
  </property>
  <property fmtid="{D5CDD505-2E9C-101B-9397-08002B2CF9AE}" pid="4" name="MTWinEqns">
    <vt:bool>true</vt:bool>
  </property>
  <property fmtid="{D5CDD505-2E9C-101B-9397-08002B2CF9AE}" pid="5" name="KSOTemplateDocerSaveRecord">
    <vt:lpwstr>eyJoZGlkIjoiZjQ5MTllY2VmNzc0YzcyMmI3ZDJlNTE3MjAzMDI4YjciLCJ1c2VySWQiOiI0MjQ2OTQ0NzQifQ==</vt:lpwstr>
  </property>
</Properties>
</file>