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9FAE">
      <w:pP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drawing>
          <wp:inline distT="0" distB="0" distL="114300" distR="114300">
            <wp:extent cx="5944235" cy="8402320"/>
            <wp:effectExtent l="0" t="0" r="18415" b="17780"/>
            <wp:docPr id="2" name="图片 2"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面_01"/>
                    <pic:cNvPicPr>
                      <a:picLocks noChangeAspect="1"/>
                    </pic:cNvPicPr>
                  </pic:nvPicPr>
                  <pic:blipFill>
                    <a:blip r:embed="rId11"/>
                    <a:stretch>
                      <a:fillRect/>
                    </a:stretch>
                  </pic:blipFill>
                  <pic:spPr>
                    <a:xfrm>
                      <a:off x="0" y="0"/>
                      <a:ext cx="5944235" cy="8402320"/>
                    </a:xfrm>
                    <a:prstGeom prst="rect">
                      <a:avLst/>
                    </a:prstGeom>
                  </pic:spPr>
                </pic:pic>
              </a:graphicData>
            </a:graphic>
          </wp:inline>
        </w:drawing>
      </w:r>
      <w:r>
        <w:rPr>
          <w:rFonts w:hint="eastAsia" w:ascii="宋体" w:hAnsi="宋体" w:eastAsia="宋体" w:cs="宋体"/>
          <w:b/>
          <w:bCs/>
          <w:color w:val="auto"/>
          <w:sz w:val="44"/>
          <w:szCs w:val="44"/>
          <w:highlight w:val="none"/>
          <w:lang w:eastAsia="zh-CN"/>
        </w:rPr>
        <w:br w:type="page"/>
      </w:r>
    </w:p>
    <w:p w14:paraId="1448819C">
      <w:pPr>
        <w:pStyle w:val="12"/>
        <w:jc w:val="center"/>
        <w:rPr>
          <w:rFonts w:hint="eastAsia" w:ascii="宋体" w:hAnsi="宋体" w:eastAsia="宋体" w:cs="宋体"/>
          <w:color w:val="auto"/>
          <w:sz w:val="22"/>
          <w:szCs w:val="28"/>
          <w:highlight w:val="none"/>
        </w:rPr>
      </w:pPr>
      <w:r>
        <w:rPr>
          <w:rFonts w:hint="eastAsia" w:ascii="宋体" w:hAnsi="宋体" w:eastAsia="宋体" w:cs="宋体"/>
          <w:b/>
          <w:bCs/>
          <w:color w:val="auto"/>
          <w:sz w:val="44"/>
          <w:szCs w:val="44"/>
          <w:highlight w:val="none"/>
          <w:lang w:eastAsia="zh-CN"/>
        </w:rPr>
        <w:t>郑州航空港经济综合实验区审计局审计辅助工作服务外包项目</w:t>
      </w:r>
    </w:p>
    <w:p w14:paraId="203D71E4">
      <w:pPr>
        <w:pStyle w:val="48"/>
        <w:rPr>
          <w:rFonts w:hint="eastAsia" w:ascii="宋体" w:hAnsi="宋体" w:eastAsia="宋体" w:cs="宋体"/>
          <w:b/>
          <w:bCs/>
          <w:color w:val="auto"/>
          <w:sz w:val="56"/>
          <w:szCs w:val="56"/>
          <w:highlight w:val="none"/>
        </w:rPr>
      </w:pPr>
    </w:p>
    <w:p w14:paraId="4CB4EDF2">
      <w:pPr>
        <w:pStyle w:val="50"/>
        <w:jc w:val="both"/>
        <w:rPr>
          <w:rFonts w:hint="eastAsia" w:ascii="宋体" w:hAnsi="宋体" w:eastAsia="宋体" w:cs="宋体"/>
          <w:color w:val="auto"/>
          <w:highlight w:val="none"/>
        </w:rPr>
      </w:pPr>
    </w:p>
    <w:p w14:paraId="49F86B98">
      <w:pPr>
        <w:rPr>
          <w:rFonts w:hint="eastAsia" w:ascii="宋体" w:hAnsi="宋体" w:eastAsia="宋体" w:cs="宋体"/>
          <w:color w:val="auto"/>
          <w:highlight w:val="none"/>
        </w:rPr>
      </w:pPr>
    </w:p>
    <w:p w14:paraId="654849EA">
      <w:pPr>
        <w:pStyle w:val="48"/>
        <w:rPr>
          <w:rFonts w:hint="eastAsia" w:ascii="宋体" w:hAnsi="宋体" w:eastAsia="宋体" w:cs="宋体"/>
          <w:color w:val="auto"/>
          <w:highlight w:val="none"/>
        </w:rPr>
      </w:pPr>
    </w:p>
    <w:p w14:paraId="243B6580">
      <w:pPr>
        <w:pStyle w:val="11"/>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招标文件</w:t>
      </w:r>
    </w:p>
    <w:p w14:paraId="7647FE0C">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项目编号：郑港财采公开-2025-73</w:t>
      </w:r>
    </w:p>
    <w:p w14:paraId="11287DCA">
      <w:pPr>
        <w:rPr>
          <w:rFonts w:hint="eastAsia" w:ascii="宋体" w:hAnsi="宋体" w:eastAsia="宋体" w:cs="宋体"/>
          <w:color w:val="auto"/>
          <w:highlight w:val="none"/>
        </w:rPr>
      </w:pPr>
    </w:p>
    <w:p w14:paraId="3D7BB1E7">
      <w:pPr>
        <w:pStyle w:val="1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drawing>
          <wp:inline distT="0" distB="0" distL="114300" distR="114300">
            <wp:extent cx="2102485" cy="2149475"/>
            <wp:effectExtent l="0" t="0" r="2540" b="9525"/>
            <wp:docPr id="1" name="图片 1" descr="天平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天平图标"/>
                    <pic:cNvPicPr>
                      <a:picLocks noChangeAspect="1"/>
                    </pic:cNvPicPr>
                  </pic:nvPicPr>
                  <pic:blipFill>
                    <a:blip r:embed="rId12"/>
                    <a:stretch>
                      <a:fillRect/>
                    </a:stretch>
                  </pic:blipFill>
                  <pic:spPr>
                    <a:xfrm>
                      <a:off x="0" y="0"/>
                      <a:ext cx="2102485" cy="2149475"/>
                    </a:xfrm>
                    <a:prstGeom prst="rect">
                      <a:avLst/>
                    </a:prstGeom>
                    <a:noFill/>
                    <a:ln>
                      <a:noFill/>
                    </a:ln>
                  </pic:spPr>
                </pic:pic>
              </a:graphicData>
            </a:graphic>
          </wp:inline>
        </w:drawing>
      </w:r>
    </w:p>
    <w:p w14:paraId="3505D430">
      <w:pPr>
        <w:pStyle w:val="6"/>
        <w:rPr>
          <w:rFonts w:hint="eastAsia" w:ascii="宋体" w:hAnsi="宋体" w:eastAsia="宋体" w:cs="宋体"/>
          <w:color w:val="auto"/>
          <w:highlight w:val="none"/>
        </w:rPr>
      </w:pPr>
    </w:p>
    <w:p w14:paraId="1B7B612F">
      <w:pPr>
        <w:pStyle w:val="11"/>
        <w:rPr>
          <w:rFonts w:hint="eastAsia" w:ascii="宋体" w:hAnsi="宋体" w:eastAsia="宋体" w:cs="宋体"/>
          <w:color w:val="auto"/>
          <w:highlight w:val="none"/>
        </w:rPr>
      </w:pPr>
    </w:p>
    <w:p w14:paraId="345FA9BD">
      <w:pPr>
        <w:ind w:firstLine="1405" w:firstLineChars="500"/>
        <w:rPr>
          <w:rFonts w:hint="eastAsia" w:ascii="宋体" w:hAnsi="宋体" w:eastAsia="宋体" w:cs="宋体"/>
          <w:b/>
          <w:bCs/>
          <w:color w:val="auto"/>
          <w:sz w:val="28"/>
          <w:szCs w:val="28"/>
          <w:highlight w:val="none"/>
        </w:rPr>
      </w:pPr>
      <w:bookmarkStart w:id="0" w:name="_Toc12641"/>
    </w:p>
    <w:p w14:paraId="28C2F2C7">
      <w:pPr>
        <w:ind w:firstLine="1405" w:firstLineChars="500"/>
        <w:rPr>
          <w:rFonts w:hint="eastAsia" w:ascii="宋体" w:hAnsi="宋体" w:eastAsia="宋体" w:cs="宋体"/>
          <w:b/>
          <w:bCs/>
          <w:color w:val="auto"/>
          <w:sz w:val="28"/>
          <w:szCs w:val="28"/>
          <w:highlight w:val="none"/>
        </w:rPr>
      </w:pPr>
      <w:bookmarkStart w:id="243" w:name="_GoBack"/>
      <w:bookmarkEnd w:id="243"/>
      <w:r>
        <w:rPr>
          <w:rFonts w:hint="eastAsia" w:ascii="宋体" w:hAnsi="宋体" w:eastAsia="宋体" w:cs="宋体"/>
          <w:b/>
          <w:bCs/>
          <w:color w:val="auto"/>
          <w:sz w:val="28"/>
          <w:szCs w:val="28"/>
          <w:highlight w:val="none"/>
        </w:rPr>
        <w:t>采购人：</w:t>
      </w:r>
      <w:bookmarkEnd w:id="0"/>
      <w:r>
        <w:rPr>
          <w:rFonts w:hint="eastAsia" w:ascii="宋体" w:hAnsi="宋体" w:eastAsia="宋体" w:cs="宋体"/>
          <w:b/>
          <w:bCs/>
          <w:color w:val="auto"/>
          <w:sz w:val="28"/>
          <w:szCs w:val="28"/>
          <w:highlight w:val="none"/>
          <w:lang w:eastAsia="zh-CN"/>
        </w:rPr>
        <w:t>郑州航空港经济综合实验区审计局</w:t>
      </w:r>
    </w:p>
    <w:p w14:paraId="109B9F5F">
      <w:pPr>
        <w:ind w:firstLine="1405" w:firstLineChars="5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代理机构：</w:t>
      </w:r>
      <w:r>
        <w:rPr>
          <w:rFonts w:hint="eastAsia" w:ascii="宋体" w:hAnsi="宋体" w:eastAsia="宋体" w:cs="宋体"/>
          <w:b/>
          <w:bCs/>
          <w:color w:val="auto"/>
          <w:sz w:val="28"/>
          <w:szCs w:val="28"/>
          <w:highlight w:val="none"/>
          <w:lang w:eastAsia="zh-CN"/>
        </w:rPr>
        <w:t>河南省天平招标代理有限公司</w:t>
      </w:r>
    </w:p>
    <w:p w14:paraId="79B32F05">
      <w:pPr>
        <w:ind w:firstLine="1405" w:firstLineChars="500"/>
        <w:rPr>
          <w:rFonts w:hint="eastAsia" w:ascii="宋体" w:hAnsi="宋体" w:eastAsia="宋体" w:cs="宋体"/>
          <w:b/>
          <w:bCs/>
          <w:color w:val="auto"/>
          <w:sz w:val="28"/>
          <w:szCs w:val="28"/>
          <w:highlight w:val="none"/>
        </w:rPr>
        <w:sectPr>
          <w:footerReference r:id="rId3" w:type="default"/>
          <w:pgSz w:w="11906" w:h="16838"/>
          <w:pgMar w:top="1440" w:right="1800" w:bottom="1440" w:left="1349" w:header="851" w:footer="992" w:gutter="0"/>
          <w:pgBorders>
            <w:top w:val="none" w:sz="0" w:space="0"/>
            <w:left w:val="none" w:sz="0" w:space="0"/>
            <w:bottom w:val="none" w:sz="0" w:space="0"/>
            <w:right w:val="none" w:sz="0" w:space="0"/>
          </w:pgBorders>
          <w:pgNumType w:start="0"/>
          <w:cols w:space="425" w:num="1"/>
          <w:titlePg/>
          <w:docGrid w:type="lines" w:linePitch="312" w:charSpace="0"/>
        </w:sect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lang w:eastAsia="zh-CN"/>
        </w:rPr>
        <w:t>二〇二五年</w:t>
      </w: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rPr>
        <w:t>月</w:t>
      </w:r>
    </w:p>
    <w:sdt>
      <w:sdtPr>
        <w:rPr>
          <w:rFonts w:hint="eastAsia" w:ascii="宋体" w:hAnsi="宋体" w:eastAsia="宋体" w:cs="宋体"/>
          <w:color w:val="auto"/>
          <w:sz w:val="30"/>
          <w:szCs w:val="30"/>
          <w:highlight w:val="none"/>
        </w:rPr>
        <w:id w:val="147458371"/>
        <w15:color w:val="DBDBDB"/>
        <w:docPartObj>
          <w:docPartGallery w:val="Table of Contents"/>
          <w:docPartUnique/>
        </w:docPartObj>
      </w:sdtPr>
      <w:sdtEndPr>
        <w:rPr>
          <w:rFonts w:hint="eastAsia" w:ascii="宋体" w:hAnsi="宋体" w:eastAsia="宋体" w:cs="宋体"/>
          <w:b/>
          <w:color w:val="auto"/>
          <w:sz w:val="30"/>
          <w:szCs w:val="30"/>
          <w:highlight w:val="none"/>
        </w:rPr>
      </w:sdtEndPr>
      <w:sdtContent>
        <w:p w14:paraId="37D894B4">
          <w:pPr>
            <w:spacing w:line="360" w:lineRule="auto"/>
            <w:jc w:val="center"/>
            <w:rPr>
              <w:rFonts w:hint="eastAsia" w:ascii="宋体" w:hAnsi="宋体" w:eastAsia="宋体" w:cs="宋体"/>
              <w:b/>
              <w:bCs/>
              <w:color w:val="auto"/>
              <w:sz w:val="36"/>
              <w:szCs w:val="36"/>
              <w:highlight w:val="none"/>
            </w:rPr>
          </w:pPr>
          <w:bookmarkStart w:id="1" w:name="_Toc15014"/>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31DAE43">
          <w:pPr>
            <w:pStyle w:val="22"/>
            <w:tabs>
              <w:tab w:val="right" w:leader="dot" w:pos="9750"/>
            </w:tabs>
            <w:spacing w:line="360" w:lineRule="auto"/>
            <w:rPr>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_Toc17211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sz w:val="24"/>
              <w:szCs w:val="24"/>
              <w:highlight w:val="none"/>
            </w:rPr>
            <w:t>第一章 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_Toc17211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ACE9156">
          <w:pPr>
            <w:pStyle w:val="22"/>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_Toc2335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184205">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_Toc12619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1C498F">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_Toc22985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_Toc22985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D2F7DA">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_Toc5369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C8FAF3">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4．投标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_Toc15964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6F6118">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5．开标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_Toc1673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EFA269">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6．资格审查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_Toc8564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3ED5DD">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7. 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_Toc29971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5559DB">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_Toc20739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8．合同授予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_Toc20739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085C99">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9．重新招标和不再招标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_Toc11511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2855E5">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10．纪律和监督</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_Toc11589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BD991C">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11.需要补充的其他内容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EE3E02">
          <w:pPr>
            <w:pStyle w:val="22"/>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_Toc28684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评标办法（综合评分法）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_Toc28684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A870F7">
          <w:pPr>
            <w:pStyle w:val="22"/>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_Toc6585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69F796">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_Toc22433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_Toc22433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C26248">
          <w:pPr>
            <w:pStyle w:val="22"/>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_Toc18892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DA1432">
          <w:pPr>
            <w:pStyle w:val="22"/>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_Toc6551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3ED9D4">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一、投标函及投标函附录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_Toc31109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F0E85A">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_Toc25914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二、法定代表人身份证明及授权委托书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_Toc25914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60C6EC">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_Toc21320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三、技术部分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_Toc21320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FF28A9">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、商务部分（格式仅供参考）</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_Toc14986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7B97EB">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、资格承诺声明函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_Toc25011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813FF2">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、中小微企业声明函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_Toc16855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3FDF09">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七</w:t>
          </w:r>
          <w:r>
            <w:rPr>
              <w:rFonts w:hint="eastAsia" w:ascii="宋体" w:hAnsi="宋体" w:eastAsia="宋体" w:cs="宋体"/>
              <w:bCs/>
              <w:color w:val="auto"/>
              <w:sz w:val="24"/>
              <w:szCs w:val="24"/>
              <w:highlight w:val="none"/>
            </w:rPr>
            <w:t>、其他材料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_Toc6976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BB5357">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、政府采购供应商诚信承诺书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_Toc29052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D5B422">
          <w:pPr>
            <w:pStyle w:val="26"/>
            <w:tabs>
              <w:tab w:val="right" w:leader="dot" w:pos="975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rPr>
            <w:t>、供应商认为应附的其他资料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_Toc6036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941776">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sdtContent>
    </w:sdt>
    <w:p w14:paraId="03C11D4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B46EEC">
      <w:pPr>
        <w:pStyle w:val="3"/>
        <w:spacing w:line="360" w:lineRule="auto"/>
        <w:rPr>
          <w:rFonts w:hint="eastAsia" w:ascii="宋体" w:hAnsi="宋体" w:eastAsia="宋体" w:cs="宋体"/>
          <w:color w:val="auto"/>
          <w:highlight w:val="none"/>
        </w:rPr>
      </w:pPr>
      <w:bookmarkStart w:id="2" w:name="_Toc17211"/>
      <w:r>
        <w:rPr>
          <w:rFonts w:hint="eastAsia" w:ascii="宋体" w:hAnsi="宋体" w:eastAsia="宋体" w:cs="宋体"/>
          <w:color w:val="auto"/>
          <w:highlight w:val="none"/>
        </w:rPr>
        <w:t>第一章 招标公告</w:t>
      </w:r>
      <w:bookmarkEnd w:id="1"/>
      <w:bookmarkEnd w:id="2"/>
    </w:p>
    <w:p w14:paraId="26F223DA">
      <w:pPr>
        <w:spacing w:line="46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郑州航空港经济综合实验区审计局审计辅助工作服务外包项目</w:t>
      </w:r>
    </w:p>
    <w:p w14:paraId="2CD4A146">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公开招标公告</w:t>
      </w:r>
    </w:p>
    <w:p w14:paraId="719B58B2">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项目概况</w:t>
      </w:r>
    </w:p>
    <w:p w14:paraId="7979282B">
      <w:pPr>
        <w:spacing w:line="360" w:lineRule="auto"/>
        <w:ind w:firstLine="420" w:firstLineChars="200"/>
        <w:jc w:val="left"/>
        <w:rPr>
          <w:rFonts w:hint="eastAsia" w:ascii="宋体" w:hAnsi="宋体" w:eastAsia="宋体" w:cs="宋体"/>
          <w:color w:val="auto"/>
          <w:highlight w:val="none"/>
        </w:rPr>
      </w:pPr>
      <w:bookmarkStart w:id="3" w:name="_Toc24565"/>
      <w:bookmarkStart w:id="4" w:name="_Toc151926582"/>
      <w:r>
        <w:rPr>
          <w:rFonts w:hint="eastAsia" w:ascii="宋体" w:hAnsi="宋体" w:eastAsia="宋体" w:cs="宋体"/>
          <w:color w:val="auto"/>
          <w:highlight w:val="none"/>
          <w:lang w:eastAsia="zh-CN"/>
        </w:rPr>
        <w:t>郑州航空港经济综合实验区审计局审计辅助工作服务外包项目</w:t>
      </w:r>
      <w:r>
        <w:rPr>
          <w:rFonts w:hint="eastAsia" w:ascii="宋体" w:hAnsi="宋体" w:eastAsia="宋体" w:cs="宋体"/>
          <w:color w:val="auto"/>
          <w:highlight w:val="none"/>
        </w:rPr>
        <w:t>招标项目的潜在投标人应在郑州航空港经济综合实验区公共资源交易中心（http://www.zzhkgggzy.cn:18082/）网站。获取招标文件，并于</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rPr>
        <w:t>09时00分（北京时间）前递交投标文件。</w:t>
      </w:r>
    </w:p>
    <w:p w14:paraId="748124D6">
      <w:pPr>
        <w:spacing w:line="360" w:lineRule="auto"/>
        <w:jc w:val="left"/>
        <w:outlineLvl w:val="1"/>
        <w:rPr>
          <w:rFonts w:hint="eastAsia" w:ascii="宋体" w:hAnsi="宋体" w:eastAsia="宋体" w:cs="宋体"/>
          <w:b/>
          <w:bCs/>
          <w:color w:val="auto"/>
          <w:highlight w:val="none"/>
        </w:rPr>
      </w:pPr>
      <w:bookmarkStart w:id="5" w:name="_Toc24479"/>
      <w:bookmarkStart w:id="6" w:name="_Toc23097"/>
      <w:r>
        <w:rPr>
          <w:rFonts w:hint="eastAsia" w:ascii="宋体" w:hAnsi="宋体" w:eastAsia="宋体" w:cs="宋体"/>
          <w:b/>
          <w:bCs/>
          <w:color w:val="auto"/>
          <w:highlight w:val="none"/>
        </w:rPr>
        <w:t>一、项目基本情况</w:t>
      </w:r>
      <w:bookmarkEnd w:id="3"/>
      <w:bookmarkEnd w:id="4"/>
      <w:bookmarkEnd w:id="5"/>
      <w:bookmarkEnd w:id="6"/>
    </w:p>
    <w:p w14:paraId="6326A785">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1、项目编号：</w:t>
      </w:r>
      <w:r>
        <w:rPr>
          <w:rFonts w:hint="eastAsia" w:ascii="宋体" w:hAnsi="宋体" w:eastAsia="宋体" w:cs="宋体"/>
          <w:color w:val="auto"/>
          <w:highlight w:val="none"/>
          <w:lang w:eastAsia="zh-CN"/>
        </w:rPr>
        <w:t xml:space="preserve">郑港财采公开-2025-73 </w:t>
      </w:r>
    </w:p>
    <w:p w14:paraId="31AF7776">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2、项目名称：</w:t>
      </w:r>
      <w:r>
        <w:rPr>
          <w:rFonts w:hint="eastAsia" w:ascii="宋体" w:hAnsi="宋体" w:eastAsia="宋体" w:cs="宋体"/>
          <w:color w:val="auto"/>
          <w:highlight w:val="none"/>
          <w:lang w:eastAsia="zh-CN"/>
        </w:rPr>
        <w:t>郑州航空港经济综合实验区审计局审计辅助工作服务外包项目</w:t>
      </w:r>
    </w:p>
    <w:p w14:paraId="36EC4AB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3、采购方式：公开招标</w:t>
      </w:r>
    </w:p>
    <w:p w14:paraId="401FBF2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4、预算金额：</w:t>
      </w:r>
      <w:r>
        <w:rPr>
          <w:rFonts w:hint="eastAsia" w:ascii="宋体" w:hAnsi="宋体" w:eastAsia="宋体" w:cs="宋体"/>
          <w:color w:val="auto"/>
          <w:highlight w:val="none"/>
          <w:lang w:val="en-US" w:eastAsia="zh-CN"/>
        </w:rPr>
        <w:t>12748800</w:t>
      </w:r>
      <w:r>
        <w:rPr>
          <w:rFonts w:hint="eastAsia" w:ascii="宋体" w:hAnsi="宋体" w:eastAsia="宋体" w:cs="宋体"/>
          <w:color w:val="auto"/>
          <w:highlight w:val="none"/>
        </w:rPr>
        <w:t xml:space="preserve">.00元  </w:t>
      </w:r>
    </w:p>
    <w:p w14:paraId="146E79DC">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r>
        <w:rPr>
          <w:rFonts w:hint="eastAsia" w:ascii="宋体" w:hAnsi="宋体" w:eastAsia="宋体" w:cs="宋体"/>
          <w:color w:val="auto"/>
          <w:highlight w:val="none"/>
          <w:lang w:val="en-US" w:eastAsia="zh-CN"/>
        </w:rPr>
        <w:t>12748800</w:t>
      </w:r>
      <w:r>
        <w:rPr>
          <w:rFonts w:hint="eastAsia" w:ascii="宋体" w:hAnsi="宋体" w:eastAsia="宋体" w:cs="宋体"/>
          <w:color w:val="auto"/>
          <w:highlight w:val="none"/>
        </w:rPr>
        <w:t>.00元</w:t>
      </w:r>
    </w:p>
    <w:tbl>
      <w:tblPr>
        <w:tblStyle w:val="32"/>
        <w:tblW w:w="939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11"/>
        <w:gridCol w:w="3268"/>
        <w:gridCol w:w="1885"/>
        <w:gridCol w:w="1967"/>
      </w:tblGrid>
      <w:tr w14:paraId="5580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67" w:type="dxa"/>
            <w:shd w:val="clear" w:color="auto" w:fill="auto"/>
            <w:vAlign w:val="center"/>
          </w:tcPr>
          <w:p w14:paraId="44DDB0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11" w:type="dxa"/>
            <w:shd w:val="clear" w:color="auto" w:fill="auto"/>
            <w:vAlign w:val="center"/>
          </w:tcPr>
          <w:p w14:paraId="66FE35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包号</w:t>
            </w:r>
          </w:p>
        </w:tc>
        <w:tc>
          <w:tcPr>
            <w:tcW w:w="3268" w:type="dxa"/>
            <w:shd w:val="clear" w:color="auto" w:fill="auto"/>
            <w:vAlign w:val="center"/>
          </w:tcPr>
          <w:p w14:paraId="2E870E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包名称</w:t>
            </w:r>
          </w:p>
        </w:tc>
        <w:tc>
          <w:tcPr>
            <w:tcW w:w="1885" w:type="dxa"/>
            <w:shd w:val="clear" w:color="auto" w:fill="auto"/>
            <w:vAlign w:val="center"/>
          </w:tcPr>
          <w:p w14:paraId="5DD7E7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包预算</w:t>
            </w:r>
          </w:p>
          <w:p w14:paraId="2B921D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967" w:type="dxa"/>
            <w:shd w:val="clear" w:color="auto" w:fill="auto"/>
            <w:vAlign w:val="center"/>
          </w:tcPr>
          <w:p w14:paraId="22330B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包最高限价（元）</w:t>
            </w:r>
          </w:p>
        </w:tc>
      </w:tr>
      <w:tr w14:paraId="02F1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67" w:type="dxa"/>
            <w:shd w:val="clear" w:color="auto" w:fill="auto"/>
            <w:vAlign w:val="center"/>
          </w:tcPr>
          <w:p w14:paraId="0C4D6D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11" w:type="dxa"/>
            <w:shd w:val="clear" w:color="auto" w:fill="auto"/>
            <w:vAlign w:val="center"/>
          </w:tcPr>
          <w:p w14:paraId="6E239C34">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郑港财采公开-2025-</w:t>
            </w:r>
          </w:p>
        </w:tc>
        <w:tc>
          <w:tcPr>
            <w:tcW w:w="3268" w:type="dxa"/>
            <w:shd w:val="clear" w:color="auto" w:fill="auto"/>
            <w:vAlign w:val="center"/>
          </w:tcPr>
          <w:p w14:paraId="4773B020">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郑州航空港经济综合实验区审计局审计辅助工作服务外包项目</w:t>
            </w:r>
          </w:p>
        </w:tc>
        <w:tc>
          <w:tcPr>
            <w:tcW w:w="1885" w:type="dxa"/>
            <w:shd w:val="clear" w:color="auto" w:fill="auto"/>
            <w:vAlign w:val="center"/>
          </w:tcPr>
          <w:p w14:paraId="0DB7AE58">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12748800</w:t>
            </w:r>
            <w:r>
              <w:rPr>
                <w:rFonts w:hint="eastAsia" w:ascii="宋体" w:hAnsi="宋体" w:eastAsia="宋体" w:cs="宋体"/>
                <w:color w:val="auto"/>
                <w:highlight w:val="none"/>
              </w:rPr>
              <w:t>.00</w:t>
            </w:r>
          </w:p>
        </w:tc>
        <w:tc>
          <w:tcPr>
            <w:tcW w:w="1967" w:type="dxa"/>
            <w:shd w:val="clear" w:color="auto" w:fill="auto"/>
            <w:vAlign w:val="center"/>
          </w:tcPr>
          <w:p w14:paraId="2FEDE25F">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12748800</w:t>
            </w:r>
            <w:r>
              <w:rPr>
                <w:rFonts w:hint="eastAsia" w:ascii="宋体" w:hAnsi="宋体" w:eastAsia="宋体" w:cs="宋体"/>
                <w:color w:val="auto"/>
                <w:highlight w:val="none"/>
              </w:rPr>
              <w:t>.00</w:t>
            </w:r>
          </w:p>
        </w:tc>
      </w:tr>
    </w:tbl>
    <w:p w14:paraId="2C2CB6A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5、采购需求（包括但不限于标的的名称、数量、简要技术需求或服务要求等）</w:t>
      </w:r>
    </w:p>
    <w:p w14:paraId="3C58CE8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5.1采购内容：郑州航空港经济综合实验区审计局审计辅助工作服务</w:t>
      </w:r>
      <w:r>
        <w:rPr>
          <w:rFonts w:hint="eastAsia" w:ascii="宋体" w:hAnsi="宋体" w:eastAsia="宋体" w:cs="宋体"/>
          <w:color w:val="auto"/>
          <w:highlight w:val="none"/>
          <w:lang w:eastAsia="zh-CN"/>
        </w:rPr>
        <w:t>，包含</w:t>
      </w:r>
      <w:r>
        <w:rPr>
          <w:rFonts w:hint="eastAsia" w:ascii="宋体" w:hAnsi="宋体" w:eastAsia="宋体" w:cs="宋体"/>
          <w:color w:val="auto"/>
          <w:highlight w:val="none"/>
        </w:rPr>
        <w:t>财务审计服务、工程审计服务、专项审计服务、审计数据治理服务、局机关信息化设备与网络日常维护、行政文书印制与管理、审计质量控制及审计法治建设等工作。</w:t>
      </w:r>
    </w:p>
    <w:p w14:paraId="6F191D46">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5.2 服务期</w:t>
      </w:r>
      <w:r>
        <w:rPr>
          <w:rFonts w:hint="eastAsia" w:ascii="宋体" w:hAnsi="宋体" w:eastAsia="宋体" w:cs="宋体"/>
          <w:color w:val="auto"/>
          <w:highlight w:val="none"/>
          <w:lang w:val="en-US" w:eastAsia="zh-CN"/>
        </w:rPr>
        <w:t>限</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3年。  </w:t>
      </w:r>
    </w:p>
    <w:p w14:paraId="2A2B8D54">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5.3 </w:t>
      </w:r>
      <w:r>
        <w:rPr>
          <w:rFonts w:hint="eastAsia" w:ascii="宋体" w:hAnsi="宋体" w:eastAsia="宋体" w:cs="宋体"/>
          <w:color w:val="auto"/>
          <w:highlight w:val="none"/>
          <w:lang w:eastAsia="zh-CN"/>
        </w:rPr>
        <w:t>质量要求</w:t>
      </w:r>
      <w:r>
        <w:rPr>
          <w:rFonts w:hint="eastAsia" w:ascii="宋体" w:hAnsi="宋体" w:eastAsia="宋体" w:cs="宋体"/>
          <w:color w:val="auto"/>
          <w:highlight w:val="none"/>
        </w:rPr>
        <w:t>：符合国家、河南省、郑州市、郑州航空港经济综合实验区有关文件规定</w:t>
      </w:r>
      <w:r>
        <w:rPr>
          <w:rFonts w:hint="eastAsia" w:ascii="宋体" w:hAnsi="宋体" w:eastAsia="宋体" w:cs="宋体"/>
          <w:color w:val="auto"/>
          <w:highlight w:val="none"/>
          <w:lang w:eastAsia="zh-CN"/>
        </w:rPr>
        <w:t>且满足采购人</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14:paraId="2E799052">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5.4 服务地点：采购人指定地点</w:t>
      </w:r>
      <w:r>
        <w:rPr>
          <w:rFonts w:hint="eastAsia" w:ascii="宋体" w:hAnsi="宋体" w:eastAsia="宋体" w:cs="宋体"/>
          <w:color w:val="auto"/>
          <w:highlight w:val="none"/>
          <w:lang w:eastAsia="zh-CN"/>
        </w:rPr>
        <w:t>。</w:t>
      </w:r>
    </w:p>
    <w:p w14:paraId="0FA607B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6、合同履行期限：</w:t>
      </w:r>
      <w:r>
        <w:rPr>
          <w:rFonts w:hint="eastAsia" w:ascii="宋体" w:hAnsi="宋体" w:eastAsia="宋体" w:cs="宋体"/>
          <w:color w:val="auto"/>
          <w:highlight w:val="none"/>
          <w:lang w:eastAsia="zh-CN"/>
        </w:rPr>
        <w:t>同服务期限。</w:t>
      </w:r>
      <w:r>
        <w:rPr>
          <w:rFonts w:hint="eastAsia" w:ascii="宋体" w:hAnsi="宋体" w:eastAsia="宋体" w:cs="宋体"/>
          <w:color w:val="auto"/>
          <w:highlight w:val="none"/>
          <w:lang w:val="en-US" w:eastAsia="zh-CN"/>
        </w:rPr>
        <w:t xml:space="preserve"> </w:t>
      </w:r>
    </w:p>
    <w:p w14:paraId="4C8E6559">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7、本项目是否接受联合体投标：</w:t>
      </w:r>
      <w:r>
        <w:rPr>
          <w:rFonts w:hint="eastAsia" w:ascii="宋体" w:hAnsi="宋体" w:eastAsia="宋体" w:cs="宋体"/>
          <w:color w:val="auto"/>
          <w:highlight w:val="none"/>
          <w:lang w:eastAsia="zh-CN"/>
        </w:rPr>
        <w:t>否。</w:t>
      </w:r>
    </w:p>
    <w:p w14:paraId="7C00055A">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8、是否接受进口产品：否</w:t>
      </w:r>
      <w:r>
        <w:rPr>
          <w:rFonts w:hint="eastAsia" w:ascii="宋体" w:hAnsi="宋体" w:eastAsia="宋体" w:cs="宋体"/>
          <w:color w:val="auto"/>
          <w:highlight w:val="none"/>
          <w:lang w:eastAsia="zh-CN"/>
        </w:rPr>
        <w:t>。</w:t>
      </w:r>
    </w:p>
    <w:p w14:paraId="571977B7">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9、是否专门面向中小企业采购：</w:t>
      </w:r>
      <w:r>
        <w:rPr>
          <w:rFonts w:hint="eastAsia" w:ascii="宋体" w:hAnsi="宋体" w:eastAsia="宋体" w:cs="宋体"/>
          <w:color w:val="auto"/>
          <w:highlight w:val="none"/>
          <w:lang w:val="en-US" w:eastAsia="zh-CN"/>
        </w:rPr>
        <w:t>是</w:t>
      </w:r>
    </w:p>
    <w:p w14:paraId="7BDF0E72">
      <w:pPr>
        <w:spacing w:line="360" w:lineRule="auto"/>
        <w:jc w:val="left"/>
        <w:outlineLvl w:val="1"/>
        <w:rPr>
          <w:rFonts w:hint="eastAsia" w:ascii="宋体" w:hAnsi="宋体" w:eastAsia="宋体" w:cs="宋体"/>
          <w:b/>
          <w:bCs/>
          <w:color w:val="auto"/>
          <w:highlight w:val="none"/>
        </w:rPr>
      </w:pPr>
      <w:bookmarkStart w:id="7" w:name="_Toc151926583"/>
      <w:bookmarkStart w:id="8" w:name="_Toc11523"/>
      <w:bookmarkStart w:id="9" w:name="_Toc20715"/>
      <w:bookmarkStart w:id="10" w:name="_Toc24112"/>
      <w:r>
        <w:rPr>
          <w:rFonts w:hint="eastAsia" w:ascii="宋体" w:hAnsi="宋体" w:eastAsia="宋体" w:cs="宋体"/>
          <w:b/>
          <w:bCs/>
          <w:color w:val="auto"/>
          <w:highlight w:val="none"/>
        </w:rPr>
        <w:t>二、申请人资格要求：</w:t>
      </w:r>
      <w:bookmarkEnd w:id="7"/>
      <w:bookmarkEnd w:id="8"/>
      <w:bookmarkEnd w:id="9"/>
      <w:bookmarkEnd w:id="10"/>
    </w:p>
    <w:p w14:paraId="6BBF843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1、满足《中华人民共和国政府采购法》第二十二条规定；</w:t>
      </w:r>
    </w:p>
    <w:p w14:paraId="5BE0A2B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2、落实政府采购政策满足的资格要求：</w:t>
      </w:r>
    </w:p>
    <w:p w14:paraId="3AAAFE4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本项目执行促进中小企业发展政策（监狱企业、残疾人福利性企业视同小微企业）、强制采购节能产品、优先采购节能环保产品等政府采购政策。</w:t>
      </w:r>
    </w:p>
    <w:p w14:paraId="5F57043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3、本项目的特定资格要求</w:t>
      </w:r>
    </w:p>
    <w:p w14:paraId="3B6C50A6">
      <w:pPr>
        <w:spacing w:line="360" w:lineRule="auto"/>
        <w:ind w:firstLine="420" w:firstLineChars="200"/>
        <w:jc w:val="left"/>
        <w:rPr>
          <w:rFonts w:hint="eastAsia" w:ascii="宋体" w:hAnsi="宋体" w:eastAsia="宋体" w:cs="宋体"/>
          <w:color w:val="auto"/>
          <w:highlight w:val="none"/>
        </w:rPr>
      </w:pPr>
      <w:bookmarkStart w:id="11" w:name="_Toc30637"/>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rPr>
        <w:t>根据《关于在政府采购活动中查询及使用信用记录有关问题的通知》（财库[2016]125号）和豫财购[2016]15号的规定，对列入失信被执行人名单、重大税收违法失信主体名单、政府采购严重违法失信行为记录名单的企业，拒绝参与本项目政府采购活动（查询渠道：“中国执行信息公开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zxgk.court.gov.cn/shixin）”查询：失信被执行人名单；“信用中国”网站（www.creditchina.gov.cn）查询：重大税收违法失信主体名单、“中国政府采购网”（www.ccgp.gov.cn）查询：政府采购严重违法失信行为记录名单）；</w:t>
      </w:r>
      <w:bookmarkEnd w:id="11"/>
    </w:p>
    <w:p w14:paraId="69A40A6C">
      <w:pPr>
        <w:spacing w:line="360" w:lineRule="auto"/>
        <w:ind w:firstLine="420" w:firstLineChars="200"/>
        <w:jc w:val="left"/>
        <w:rPr>
          <w:rFonts w:hint="eastAsia" w:ascii="宋体" w:hAnsi="宋体" w:eastAsia="宋体" w:cs="宋体"/>
          <w:color w:val="auto"/>
          <w:highlight w:val="none"/>
        </w:rPr>
      </w:pPr>
      <w:bookmarkStart w:id="12" w:name="_Toc3936"/>
      <w:r>
        <w:rPr>
          <w:rFonts w:hint="eastAsia" w:ascii="宋体" w:hAnsi="宋体" w:eastAsia="宋体" w:cs="宋体"/>
          <w:color w:val="auto"/>
          <w:highlight w:val="none"/>
        </w:rPr>
        <w:t>注：采购代理机构在开标当天将对所有参与本项目投标的投标人的信用情况（失信被执行人名单、重大税收违法失信主体名单、政府采购严重违法失信行为记录名单）进行查询、打印留存。若在开标当天查询到投标人有相关负面信息的，则该投标人为无效响应；</w:t>
      </w:r>
      <w:bookmarkEnd w:id="12"/>
    </w:p>
    <w:p w14:paraId="2013CA48">
      <w:pPr>
        <w:spacing w:line="360" w:lineRule="auto"/>
        <w:ind w:firstLine="420" w:firstLineChars="200"/>
        <w:jc w:val="left"/>
        <w:rPr>
          <w:rFonts w:hint="eastAsia" w:ascii="宋体" w:hAnsi="宋体" w:eastAsia="宋体" w:cs="宋体"/>
          <w:color w:val="auto"/>
          <w:highlight w:val="none"/>
        </w:rPr>
      </w:pPr>
      <w:bookmarkStart w:id="13" w:name="_Toc18918"/>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单位负责人为同一人或者存在直接控股、管理关系的不同投标人，不得同时参加同一项目的投标（提供承诺）；</w:t>
      </w:r>
      <w:bookmarkEnd w:id="13"/>
    </w:p>
    <w:p w14:paraId="66838DF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本项目专门面向小微企业采购，供应商须提供中小企业声明函；残疾人福利性单位视同小型、微型企业（财库〔2017〕141号）；监狱企业视同小型、微型企业（财库〔2014〕68号），除提供声明函外还应当提供由省级以上监狱管理局、戒毒管理局（含新疆生产建设兵团）出具的属于监狱企业的证明文件。 </w:t>
      </w:r>
    </w:p>
    <w:p w14:paraId="03A5760F">
      <w:pPr>
        <w:spacing w:line="360" w:lineRule="auto"/>
        <w:ind w:firstLine="420" w:firstLineChars="200"/>
        <w:jc w:val="left"/>
        <w:rPr>
          <w:rFonts w:hint="eastAsia" w:ascii="宋体" w:hAnsi="宋体" w:eastAsia="宋体" w:cs="宋体"/>
          <w:color w:val="auto"/>
          <w:highlight w:val="none"/>
        </w:rPr>
      </w:pPr>
      <w:bookmarkStart w:id="14" w:name="_Toc13794"/>
      <w:r>
        <w:rPr>
          <w:rFonts w:hint="eastAsia" w:ascii="宋体" w:hAnsi="宋体" w:eastAsia="宋体" w:cs="宋体"/>
          <w:color w:val="auto"/>
          <w:highlight w:val="none"/>
        </w:rPr>
        <w:t>注：投标人无需提供相关财务状况、社保资金等证明资料，仅需按照郑港财〔2022〕11 号、郑财购〔2021〕12 号文件要求提供资格承诺声明函。</w:t>
      </w:r>
      <w:bookmarkEnd w:id="14"/>
    </w:p>
    <w:p w14:paraId="63255BAB">
      <w:pPr>
        <w:spacing w:line="360" w:lineRule="auto"/>
        <w:jc w:val="left"/>
        <w:outlineLvl w:val="1"/>
        <w:rPr>
          <w:rFonts w:hint="eastAsia" w:ascii="宋体" w:hAnsi="宋体" w:eastAsia="宋体" w:cs="宋体"/>
          <w:b/>
          <w:bCs/>
          <w:color w:val="auto"/>
          <w:highlight w:val="none"/>
        </w:rPr>
      </w:pPr>
      <w:bookmarkStart w:id="15" w:name="_Toc8465"/>
      <w:bookmarkStart w:id="16" w:name="_Toc9191"/>
      <w:bookmarkStart w:id="17" w:name="_Toc19943"/>
      <w:bookmarkStart w:id="18" w:name="_Toc151926584"/>
      <w:r>
        <w:rPr>
          <w:rFonts w:hint="eastAsia" w:ascii="宋体" w:hAnsi="宋体" w:eastAsia="宋体" w:cs="宋体"/>
          <w:b/>
          <w:bCs/>
          <w:color w:val="auto"/>
          <w:highlight w:val="none"/>
        </w:rPr>
        <w:t>三、获取招标文件</w:t>
      </w:r>
      <w:bookmarkEnd w:id="15"/>
      <w:bookmarkEnd w:id="16"/>
      <w:bookmarkEnd w:id="17"/>
      <w:bookmarkEnd w:id="18"/>
    </w:p>
    <w:p w14:paraId="5C2F5BB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日</w:t>
      </w:r>
      <w:r>
        <w:rPr>
          <w:rFonts w:hint="eastAsia" w:ascii="宋体" w:hAnsi="宋体" w:eastAsia="宋体" w:cs="宋体"/>
          <w:color w:val="auto"/>
          <w:highlight w:val="none"/>
        </w:rPr>
        <w:t xml:space="preserve"> 至 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日，每天上午00:00至12:00，下午12:00至23:59（北京时间，法定节假日除外）；</w:t>
      </w:r>
    </w:p>
    <w:p w14:paraId="049CDAA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2、地点：郑州航空港经济综合实验区公共资源交易中心（http://www.zzhkgggzy.cn:18082/）；</w:t>
      </w:r>
    </w:p>
    <w:p w14:paraId="3614051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3、方式：</w:t>
      </w:r>
      <w:r>
        <w:rPr>
          <w:rFonts w:hint="eastAsia" w:ascii="宋体" w:hAnsi="宋体" w:eastAsia="宋体" w:cs="宋体"/>
          <w:color w:val="auto"/>
          <w:highlight w:val="none"/>
          <w:lang w:eastAsia="zh-CN"/>
        </w:rPr>
        <w:t>登录</w:t>
      </w:r>
      <w:r>
        <w:rPr>
          <w:rFonts w:hint="eastAsia" w:ascii="宋体" w:hAnsi="宋体" w:eastAsia="宋体" w:cs="宋体"/>
          <w:color w:val="auto"/>
          <w:highlight w:val="none"/>
        </w:rPr>
        <w:t>“郑州航空港经济综合实验区公共资源交易中心（http://www.zzhkgggzy.cn:18082/）”网站，完成“CA数字证书办理”及“市场主体信息库登记”后，凭CA数字证书参与招标文件下载等交易活动，具体操作事宜详见中心网站“公共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办事指南”栏目内《市场主体信息库申报须知》；</w:t>
      </w:r>
    </w:p>
    <w:p w14:paraId="3BB01F9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4、售价：0元。</w:t>
      </w:r>
    </w:p>
    <w:p w14:paraId="510EEC49">
      <w:pPr>
        <w:spacing w:line="360" w:lineRule="auto"/>
        <w:jc w:val="left"/>
        <w:outlineLvl w:val="1"/>
        <w:rPr>
          <w:rFonts w:hint="eastAsia" w:ascii="宋体" w:hAnsi="宋体" w:eastAsia="宋体" w:cs="宋体"/>
          <w:b/>
          <w:bCs/>
          <w:color w:val="auto"/>
          <w:highlight w:val="none"/>
        </w:rPr>
      </w:pPr>
      <w:bookmarkStart w:id="19" w:name="_Toc151926585"/>
      <w:bookmarkStart w:id="20" w:name="_Toc2820"/>
      <w:bookmarkStart w:id="21" w:name="_Toc7727"/>
      <w:bookmarkStart w:id="22" w:name="_Toc8729"/>
      <w:r>
        <w:rPr>
          <w:rFonts w:hint="eastAsia" w:ascii="宋体" w:hAnsi="宋体" w:eastAsia="宋体" w:cs="宋体"/>
          <w:b/>
          <w:bCs/>
          <w:color w:val="auto"/>
          <w:highlight w:val="none"/>
        </w:rPr>
        <w:t>四、投标截止时间及地点</w:t>
      </w:r>
      <w:bookmarkEnd w:id="19"/>
      <w:bookmarkEnd w:id="20"/>
      <w:bookmarkEnd w:id="21"/>
      <w:bookmarkEnd w:id="22"/>
    </w:p>
    <w:p w14:paraId="04C325A7">
      <w:pPr>
        <w:spacing w:line="360" w:lineRule="auto"/>
        <w:ind w:firstLine="420" w:firstLineChars="200"/>
        <w:jc w:val="left"/>
        <w:rPr>
          <w:rFonts w:hint="eastAsia" w:ascii="宋体" w:hAnsi="宋体" w:eastAsia="宋体" w:cs="宋体"/>
          <w:color w:val="auto"/>
          <w:highlight w:val="none"/>
        </w:rPr>
      </w:pPr>
      <w:bookmarkStart w:id="23" w:name="_Toc151926586"/>
      <w:bookmarkStart w:id="24" w:name="_Toc3205"/>
      <w:r>
        <w:rPr>
          <w:rFonts w:hint="eastAsia" w:ascii="宋体" w:hAnsi="宋体" w:eastAsia="宋体" w:cs="宋体"/>
          <w:color w:val="auto"/>
          <w:highlight w:val="none"/>
        </w:rPr>
        <w:t>1、时间：</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rPr>
        <w:t>09时00分（北京时间）</w:t>
      </w:r>
    </w:p>
    <w:p w14:paraId="2D40E22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2、地点：投标人应在投标截止时间前通过郑州航空港经济综合实验区公共资源交易中心（http://www.zzhkgggzy.cn:18082/）上传加密的电子响应文件，逾期上传的响应文件，电子交易平台将予以拒收；</w:t>
      </w:r>
    </w:p>
    <w:p w14:paraId="67935F4A">
      <w:pPr>
        <w:spacing w:line="360" w:lineRule="auto"/>
        <w:jc w:val="left"/>
        <w:outlineLvl w:val="1"/>
        <w:rPr>
          <w:rFonts w:hint="eastAsia" w:ascii="宋体" w:hAnsi="宋体" w:eastAsia="宋体" w:cs="宋体"/>
          <w:b/>
          <w:bCs/>
          <w:color w:val="auto"/>
          <w:highlight w:val="none"/>
        </w:rPr>
      </w:pPr>
      <w:bookmarkStart w:id="25" w:name="_Toc31539"/>
      <w:bookmarkStart w:id="26" w:name="_Toc4372"/>
      <w:r>
        <w:rPr>
          <w:rFonts w:hint="eastAsia" w:ascii="宋体" w:hAnsi="宋体" w:eastAsia="宋体" w:cs="宋体"/>
          <w:b/>
          <w:bCs/>
          <w:color w:val="auto"/>
          <w:highlight w:val="none"/>
        </w:rPr>
        <w:t>五、开标时间及地点</w:t>
      </w:r>
      <w:bookmarkEnd w:id="23"/>
      <w:bookmarkEnd w:id="24"/>
      <w:bookmarkEnd w:id="25"/>
      <w:bookmarkEnd w:id="26"/>
    </w:p>
    <w:p w14:paraId="52003F07">
      <w:pPr>
        <w:spacing w:line="360" w:lineRule="auto"/>
        <w:ind w:firstLine="420" w:firstLineChars="200"/>
        <w:jc w:val="left"/>
        <w:rPr>
          <w:rFonts w:hint="eastAsia" w:ascii="宋体" w:hAnsi="宋体" w:eastAsia="宋体" w:cs="宋体"/>
          <w:color w:val="auto"/>
          <w:highlight w:val="none"/>
        </w:rPr>
      </w:pPr>
      <w:bookmarkStart w:id="27" w:name="_Toc151926587"/>
      <w:bookmarkStart w:id="28" w:name="_Toc21740"/>
      <w:r>
        <w:rPr>
          <w:rFonts w:hint="eastAsia" w:ascii="宋体" w:hAnsi="宋体" w:eastAsia="宋体" w:cs="宋体"/>
          <w:color w:val="auto"/>
          <w:highlight w:val="none"/>
        </w:rPr>
        <w:t>1、时间：</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lang w:eastAsia="zh-CN"/>
        </w:rPr>
        <w:t>日09时00分</w:t>
      </w:r>
      <w:r>
        <w:rPr>
          <w:rFonts w:hint="eastAsia" w:ascii="宋体" w:hAnsi="宋体" w:eastAsia="宋体" w:cs="宋体"/>
          <w:color w:val="auto"/>
          <w:highlight w:val="none"/>
        </w:rPr>
        <w:t>（北京时间）</w:t>
      </w:r>
    </w:p>
    <w:p w14:paraId="33A046E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2、地点：郑州航空港经济综合实验区公共资源交易中心不见面开标大厅（https://www.zzhkgggzy.cn:18182/BidOpeningHall/bidhall/henan/login.html）。</w:t>
      </w:r>
    </w:p>
    <w:p w14:paraId="0277DFC8">
      <w:pPr>
        <w:spacing w:line="360" w:lineRule="auto"/>
        <w:jc w:val="left"/>
        <w:outlineLvl w:val="1"/>
        <w:rPr>
          <w:rFonts w:hint="eastAsia" w:ascii="宋体" w:hAnsi="宋体" w:eastAsia="宋体" w:cs="宋体"/>
          <w:b/>
          <w:bCs/>
          <w:color w:val="auto"/>
          <w:highlight w:val="none"/>
        </w:rPr>
      </w:pPr>
      <w:bookmarkStart w:id="29" w:name="_Toc12166"/>
      <w:bookmarkStart w:id="30" w:name="_Toc8407"/>
      <w:r>
        <w:rPr>
          <w:rFonts w:hint="eastAsia" w:ascii="宋体" w:hAnsi="宋体" w:eastAsia="宋体" w:cs="宋体"/>
          <w:b/>
          <w:bCs/>
          <w:color w:val="auto"/>
          <w:highlight w:val="none"/>
        </w:rPr>
        <w:t>六、发布公告的媒介及招标公告期限</w:t>
      </w:r>
      <w:bookmarkEnd w:id="27"/>
      <w:bookmarkEnd w:id="28"/>
      <w:bookmarkEnd w:id="29"/>
      <w:bookmarkEnd w:id="30"/>
    </w:p>
    <w:p w14:paraId="3F8FDF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本次招标公告在《河南省政府采购网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郑州航空港实验区政府采购网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郑州航空港经济综合实验区公共资源交易中心》上发布，招标公告期限为五个工作日 。</w:t>
      </w:r>
    </w:p>
    <w:p w14:paraId="7D96A670">
      <w:pPr>
        <w:spacing w:line="360" w:lineRule="auto"/>
        <w:jc w:val="left"/>
        <w:outlineLvl w:val="1"/>
        <w:rPr>
          <w:rFonts w:hint="eastAsia" w:ascii="宋体" w:hAnsi="宋体" w:eastAsia="宋体" w:cs="宋体"/>
          <w:b/>
          <w:bCs/>
          <w:color w:val="auto"/>
          <w:highlight w:val="none"/>
        </w:rPr>
      </w:pPr>
      <w:bookmarkStart w:id="31" w:name="_Toc686"/>
      <w:bookmarkStart w:id="32" w:name="_Toc25491"/>
      <w:bookmarkStart w:id="33" w:name="_Toc28325"/>
      <w:bookmarkStart w:id="34" w:name="_Toc151926588"/>
      <w:r>
        <w:rPr>
          <w:rFonts w:hint="eastAsia" w:ascii="宋体" w:hAnsi="宋体" w:eastAsia="宋体" w:cs="宋体"/>
          <w:b/>
          <w:bCs/>
          <w:color w:val="auto"/>
          <w:highlight w:val="none"/>
        </w:rPr>
        <w:t>七、其他补充事宜</w:t>
      </w:r>
      <w:bookmarkEnd w:id="31"/>
      <w:bookmarkEnd w:id="32"/>
      <w:bookmarkEnd w:id="33"/>
      <w:bookmarkEnd w:id="34"/>
    </w:p>
    <w:p w14:paraId="51521608">
      <w:pPr>
        <w:spacing w:line="360" w:lineRule="auto"/>
        <w:ind w:firstLine="420" w:firstLineChars="200"/>
        <w:rPr>
          <w:rFonts w:hint="eastAsia" w:ascii="宋体" w:hAnsi="宋体" w:eastAsia="宋体" w:cs="宋体"/>
          <w:color w:val="auto"/>
          <w:szCs w:val="21"/>
          <w:highlight w:val="none"/>
        </w:rPr>
      </w:pPr>
      <w:bookmarkStart w:id="35" w:name="_Toc31642"/>
      <w:bookmarkStart w:id="36" w:name="_Toc151926589"/>
      <w:bookmarkStart w:id="37" w:name="_Toc25737"/>
      <w:r>
        <w:rPr>
          <w:rFonts w:hint="eastAsia" w:ascii="宋体" w:hAnsi="宋体" w:eastAsia="宋体" w:cs="宋体"/>
          <w:color w:val="auto"/>
          <w:szCs w:val="21"/>
          <w:highlight w:val="none"/>
        </w:rPr>
        <w:t>1.供应商登陆“郑州航空港经济综合实验区公共资源交易中心（</w:t>
      </w:r>
      <w:r>
        <w:rPr>
          <w:rFonts w:hint="eastAsia" w:ascii="宋体" w:hAnsi="宋体" w:eastAsia="宋体" w:cs="宋体"/>
          <w:color w:val="auto"/>
          <w:szCs w:val="21"/>
          <w:highlight w:val="none"/>
          <w:lang w:eastAsia="zh-CN"/>
        </w:rPr>
        <w:t>http://www.zzhkgggzy.cn:18082/</w:t>
      </w:r>
      <w:r>
        <w:rPr>
          <w:rFonts w:hint="eastAsia" w:ascii="宋体" w:hAnsi="宋体" w:eastAsia="宋体" w:cs="宋体"/>
          <w:color w:val="auto"/>
          <w:szCs w:val="21"/>
          <w:highlight w:val="none"/>
        </w:rPr>
        <w:t>）”网站，完成“CA数字证书办理”及“市场主体信息库登记”后，凭CA数字证书参与征集文件下载等交易活动，具体操作事宜详见中心网站“公共服务——办事指南”栏目内《市场主体信息库申报须知》。</w:t>
      </w:r>
    </w:p>
    <w:p w14:paraId="0B6519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采用“远程不见面”开标方式。供应商无需到现场参加开标会议，无需现场提交纸质版响应文件、企业业绩或人员证书等任何文件资料或物品。供应商应当在响应文件递交截止时间前，登录远程开标大厅，在线准时签到并进行响应文件解密、答疑澄清等。不见面开标的具体事宜请查阅郑州航空港经济综合实验区公共资源交易中心网站“公共服务——下载专区”栏目内的《郑州航空港经济综合实验区公共资源交易中心不见面开标大厅操作手册》。</w:t>
      </w:r>
    </w:p>
    <w:p w14:paraId="5D3BB75F">
      <w:pPr>
        <w:spacing w:line="360" w:lineRule="auto"/>
        <w:ind w:firstLine="420" w:firstLineChars="200"/>
        <w:rPr>
          <w:rFonts w:hint="eastAsia" w:ascii="宋体" w:hAnsi="宋体" w:eastAsia="宋体" w:cs="宋体"/>
          <w:color w:val="auto"/>
          <w:szCs w:val="21"/>
          <w:highlight w:val="none"/>
          <w:lang w:val="en-US" w:eastAsia="zh-CN"/>
        </w:rPr>
      </w:pPr>
      <w:bookmarkStart w:id="38" w:name="_Toc28479"/>
      <w:r>
        <w:rPr>
          <w:rFonts w:hint="eastAsia" w:ascii="宋体" w:hAnsi="宋体" w:eastAsia="宋体" w:cs="宋体"/>
          <w:color w:val="auto"/>
          <w:szCs w:val="21"/>
          <w:highlight w:val="none"/>
          <w:lang w:val="en-US" w:eastAsia="zh-CN"/>
        </w:rPr>
        <w:t>3.本项目支持郑州航空港经济综合实验区政府采购合同融资政策。</w:t>
      </w:r>
    </w:p>
    <w:bookmarkEnd w:id="38"/>
    <w:p w14:paraId="5CD4927D">
      <w:pPr>
        <w:spacing w:line="460" w:lineRule="exact"/>
        <w:outlineLvl w:val="1"/>
        <w:rPr>
          <w:rFonts w:hint="eastAsia" w:ascii="宋体" w:hAnsi="宋体" w:eastAsia="宋体" w:cs="宋体"/>
          <w:b/>
          <w:bCs/>
          <w:color w:val="auto"/>
          <w:szCs w:val="21"/>
          <w:highlight w:val="none"/>
        </w:rPr>
      </w:pPr>
      <w:bookmarkStart w:id="39" w:name="_Toc2679"/>
      <w:r>
        <w:rPr>
          <w:rFonts w:hint="eastAsia" w:ascii="宋体" w:hAnsi="宋体" w:eastAsia="宋体" w:cs="宋体"/>
          <w:b/>
          <w:bCs/>
          <w:color w:val="auto"/>
          <w:szCs w:val="21"/>
          <w:highlight w:val="none"/>
        </w:rPr>
        <w:t>八、凡对本次招标提出询问，请按照以下方式联系</w:t>
      </w:r>
      <w:bookmarkEnd w:id="35"/>
      <w:bookmarkEnd w:id="36"/>
      <w:bookmarkEnd w:id="37"/>
      <w:bookmarkEnd w:id="39"/>
    </w:p>
    <w:p w14:paraId="7C4F43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1、采购人信息 </w:t>
      </w:r>
    </w:p>
    <w:p w14:paraId="4C45D6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名称：郑州航空港经济综合实验区审计局</w:t>
      </w:r>
    </w:p>
    <w:p w14:paraId="5B482F2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地址：河南省郑州航空港区新港大道297号兴瑞汇金国际A区1号楼</w:t>
      </w:r>
    </w:p>
    <w:p w14:paraId="6E3BA26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 xml:space="preserve">宗老师 </w:t>
      </w:r>
    </w:p>
    <w:p w14:paraId="25FEE8A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0371-56561215  </w:t>
      </w:r>
    </w:p>
    <w:p w14:paraId="54526E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2、代理机构信息 </w:t>
      </w:r>
    </w:p>
    <w:p w14:paraId="538850D6">
      <w:pPr>
        <w:pStyle w:val="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招标机构：河南省天平招标代理有限公司</w:t>
      </w:r>
    </w:p>
    <w:p w14:paraId="1F845AFC">
      <w:pPr>
        <w:pStyle w:val="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联系地址：郑州市电厂路泾河路交叉口河南省国家大学科技园东区16C-1501</w:t>
      </w:r>
    </w:p>
    <w:p w14:paraId="6A13860F">
      <w:pPr>
        <w:pStyle w:val="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闫岩、</w:t>
      </w:r>
      <w:r>
        <w:rPr>
          <w:rFonts w:hint="eastAsia" w:ascii="宋体" w:hAnsi="宋体" w:eastAsia="宋体" w:cs="宋体"/>
          <w:color w:val="auto"/>
          <w:highlight w:val="none"/>
          <w:lang w:val="en-US" w:eastAsia="zh-CN"/>
        </w:rPr>
        <w:t>张小波、丁姜瑞、杨丹丹</w:t>
      </w:r>
    </w:p>
    <w:p w14:paraId="26269BD2">
      <w:pPr>
        <w:pStyle w:val="2"/>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联系电话：0371-56613528</w:t>
      </w:r>
      <w:r>
        <w:rPr>
          <w:rFonts w:hint="eastAsia" w:ascii="宋体" w:hAnsi="宋体" w:eastAsia="宋体" w:cs="宋体"/>
          <w:color w:val="auto"/>
          <w:highlight w:val="none"/>
          <w:lang w:eastAsia="zh-CN"/>
        </w:rPr>
        <w:t>、0371-56601963</w:t>
      </w:r>
    </w:p>
    <w:p w14:paraId="705C0B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3、项目联系方式 </w:t>
      </w:r>
    </w:p>
    <w:p w14:paraId="65D9F9A6">
      <w:pPr>
        <w:pStyle w:val="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eastAsia="zh-CN"/>
        </w:rPr>
        <w:t>闫岩、</w:t>
      </w:r>
      <w:r>
        <w:rPr>
          <w:rFonts w:hint="eastAsia" w:ascii="宋体" w:hAnsi="宋体" w:eastAsia="宋体" w:cs="宋体"/>
          <w:color w:val="auto"/>
          <w:highlight w:val="none"/>
          <w:lang w:val="en-US" w:eastAsia="zh-CN"/>
        </w:rPr>
        <w:t>张小波、丁姜瑞、杨丹丹</w:t>
      </w:r>
      <w:r>
        <w:rPr>
          <w:rFonts w:hint="eastAsia" w:ascii="宋体" w:hAnsi="宋体" w:eastAsia="宋体" w:cs="宋体"/>
          <w:color w:val="auto"/>
          <w:highlight w:val="none"/>
        </w:rPr>
        <w:t xml:space="preserve">   </w:t>
      </w:r>
    </w:p>
    <w:p w14:paraId="188D8F6F">
      <w:pPr>
        <w:pStyle w:val="2"/>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联系方式：0371-56613528</w:t>
      </w:r>
      <w:r>
        <w:rPr>
          <w:rFonts w:hint="eastAsia" w:ascii="宋体" w:hAnsi="宋体" w:eastAsia="宋体" w:cs="宋体"/>
          <w:color w:val="auto"/>
          <w:highlight w:val="none"/>
          <w:lang w:eastAsia="zh-CN"/>
        </w:rPr>
        <w:t>、0371-56601963</w:t>
      </w:r>
    </w:p>
    <w:p w14:paraId="6A8C67AE">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4DBC3C6A">
      <w:pPr>
        <w:spacing w:line="360" w:lineRule="auto"/>
        <w:jc w:val="center"/>
        <w:rPr>
          <w:rFonts w:hint="eastAsia"/>
          <w:b/>
          <w:bCs/>
          <w:sz w:val="28"/>
          <w:szCs w:val="36"/>
          <w:highlight w:val="none"/>
        </w:rPr>
      </w:pPr>
      <w:r>
        <w:rPr>
          <w:rFonts w:hint="eastAsia"/>
          <w:b/>
          <w:bCs/>
          <w:sz w:val="28"/>
          <w:szCs w:val="36"/>
          <w:highlight w:val="none"/>
        </w:rPr>
        <w:t>郑州航空港经济综合实验区审计局审计辅助工作服务外包项目-更正公告</w:t>
      </w:r>
    </w:p>
    <w:p w14:paraId="12F67A94">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一、项目基本情况 </w:t>
      </w:r>
    </w:p>
    <w:p w14:paraId="4A8AFD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1、原公告的采购项目编号：郑港财采公开-2025-73</w:t>
      </w:r>
    </w:p>
    <w:p w14:paraId="39E428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2、原公告的采购项目名称：郑州航空港经济综合实验区审计局审计辅助工作服务外包项目 </w:t>
      </w:r>
    </w:p>
    <w:p w14:paraId="6215D7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3、首次公告日期及发布媒介：2025年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日、《河南省政府采购网》《郑州航空港实验区政府采购网》《郑州航空港经济综合实验区公共资源交易中心》</w:t>
      </w:r>
    </w:p>
    <w:p w14:paraId="07699D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4、原投标截止时间(投标文件递交截止时间)：2025年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 xml:space="preserve">日09时00分（北京时间） </w:t>
      </w:r>
    </w:p>
    <w:p w14:paraId="73C7AB3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二、更正信息 </w:t>
      </w:r>
    </w:p>
    <w:p w14:paraId="7577D12E">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1、更正事项：</w:t>
      </w:r>
      <w:r>
        <w:rPr>
          <w:rFonts w:hint="eastAsia" w:ascii="宋体" w:hAnsi="宋体" w:eastAsia="宋体" w:cs="宋体"/>
          <w:color w:val="auto"/>
          <w:highlight w:val="none"/>
          <w:lang w:val="en-US" w:eastAsia="zh-CN"/>
        </w:rPr>
        <w:sym w:font="Wingdings" w:char="00A8"/>
      </w:r>
      <w:r>
        <w:rPr>
          <w:rFonts w:hint="eastAsia" w:ascii="宋体" w:hAnsi="宋体" w:eastAsia="宋体" w:cs="宋体"/>
          <w:color w:val="auto"/>
          <w:highlight w:val="none"/>
          <w:lang w:val="en-US" w:eastAsia="zh-CN"/>
        </w:rPr>
        <w:t xml:space="preserve">采购公告 </w:t>
      </w:r>
      <w:r>
        <w:rPr>
          <w:rFonts w:hint="eastAsia" w:ascii="宋体" w:hAnsi="宋体" w:eastAsia="宋体" w:cs="宋体"/>
          <w:color w:val="auto"/>
          <w:highlight w:val="none"/>
          <w:lang w:val="en-US" w:eastAsia="zh-CN"/>
        </w:rPr>
        <w:sym w:font="Wingdings" w:char="00FE"/>
      </w:r>
      <w:r>
        <w:rPr>
          <w:rFonts w:hint="eastAsia" w:ascii="宋体" w:hAnsi="宋体" w:eastAsia="宋体" w:cs="宋体"/>
          <w:color w:val="auto"/>
          <w:highlight w:val="none"/>
          <w:lang w:val="en-US" w:eastAsia="zh-CN"/>
        </w:rPr>
        <w:t xml:space="preserve">采购文件 </w:t>
      </w:r>
    </w:p>
    <w:p w14:paraId="605D775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、原文件获取时间：原文件获取时间：2025年10月13日 至 2025年10月17日（北京时间）文件获取截止时间变更为：2025年10月13日 至 2025年10月17日（北京时间） </w:t>
      </w:r>
    </w:p>
    <w:p w14:paraId="6C9939D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3、原开标时间：2025年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 xml:space="preserve">日09时00分（北京时间）  </w:t>
      </w:r>
    </w:p>
    <w:p w14:paraId="736977D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开标时间变更为：2025年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 xml:space="preserve">日09时00分（北京时间） </w:t>
      </w:r>
    </w:p>
    <w:p w14:paraId="77DF5BF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4、原采购信息内容 </w:t>
      </w:r>
    </w:p>
    <w:p w14:paraId="2312E175">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招标文件第六章投标文件格式</w:t>
      </w:r>
    </w:p>
    <w:p w14:paraId="4C08BD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变更为 </w:t>
      </w:r>
    </w:p>
    <w:p w14:paraId="54DF7B7F">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详见澄清文件</w:t>
      </w:r>
    </w:p>
    <w:p w14:paraId="66461CD5">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5、更正日期：202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日</w:t>
      </w:r>
    </w:p>
    <w:p w14:paraId="43F4847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三、其他补充事宜 </w:t>
      </w:r>
    </w:p>
    <w:p w14:paraId="6114CEC9">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无</w:t>
      </w:r>
    </w:p>
    <w:p w14:paraId="7330CA3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四、凡对本次公告内容提出询问，请按以下方式联系 </w:t>
      </w:r>
    </w:p>
    <w:p w14:paraId="14A9811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1、采购人信息 </w:t>
      </w:r>
    </w:p>
    <w:p w14:paraId="5D6494D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名称：郑州航空港经济综合实验区审计局</w:t>
      </w:r>
    </w:p>
    <w:p w14:paraId="0645728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地址：河南省郑州航空港区新港大道297号兴瑞汇金国际A区1号楼</w:t>
      </w:r>
    </w:p>
    <w:p w14:paraId="6A11333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联系人：宗老师 </w:t>
      </w:r>
    </w:p>
    <w:p w14:paraId="7DC3769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联系方式：0371-56561215  </w:t>
      </w:r>
    </w:p>
    <w:p w14:paraId="6F37019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2、代理机构信息 </w:t>
      </w:r>
    </w:p>
    <w:p w14:paraId="1763752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招标机构：河南省天平招标代理有限公司</w:t>
      </w:r>
    </w:p>
    <w:p w14:paraId="0E0DC5F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联系地址：郑州市电厂路泾河路交叉口河南省国家大学科技园东区16C-1501</w:t>
      </w:r>
    </w:p>
    <w:p w14:paraId="5E0EB4A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联系人：闫岩、张小波、丁姜瑞、杨丹丹</w:t>
      </w:r>
    </w:p>
    <w:p w14:paraId="40D26F8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联系电话：0371-56613528、0371-56601963</w:t>
      </w:r>
    </w:p>
    <w:p w14:paraId="6B7884C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3、项目联系方式 </w:t>
      </w:r>
    </w:p>
    <w:p w14:paraId="20993D2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项目联系人：闫岩、张小波、丁姜瑞、杨丹丹   </w:t>
      </w:r>
    </w:p>
    <w:p w14:paraId="482FBCA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联系方式：0371-56613528、0371-56601963</w:t>
      </w:r>
    </w:p>
    <w:p w14:paraId="7DF39D64">
      <w:pPr>
        <w:spacing w:line="360" w:lineRule="auto"/>
        <w:ind w:firstLine="420" w:firstLineChars="200"/>
        <w:jc w:val="left"/>
        <w:rPr>
          <w:rFonts w:hint="eastAsia" w:ascii="宋体" w:hAnsi="宋体" w:eastAsia="宋体" w:cs="宋体"/>
          <w:color w:val="auto"/>
          <w:highlight w:val="none"/>
        </w:rPr>
      </w:pPr>
    </w:p>
    <w:p w14:paraId="39D40BC9">
      <w:pPr>
        <w:pStyle w:val="3"/>
        <w:spacing w:line="360" w:lineRule="auto"/>
        <w:rPr>
          <w:rFonts w:hint="eastAsia" w:ascii="宋体" w:hAnsi="宋体" w:eastAsia="宋体" w:cs="宋体"/>
          <w:color w:val="auto"/>
          <w:highlight w:val="none"/>
        </w:rPr>
      </w:pPr>
      <w:bookmarkStart w:id="40" w:name="_Toc2335"/>
      <w:r>
        <w:rPr>
          <w:rFonts w:hint="eastAsia" w:ascii="宋体" w:hAnsi="宋体" w:eastAsia="宋体" w:cs="宋体"/>
          <w:color w:val="auto"/>
          <w:highlight w:val="none"/>
        </w:rPr>
        <w:t>第二章 投标人须知</w:t>
      </w:r>
      <w:bookmarkEnd w:id="40"/>
    </w:p>
    <w:p w14:paraId="073EC417">
      <w:pPr>
        <w:bidi w:val="0"/>
        <w:jc w:val="center"/>
        <w:rPr>
          <w:rFonts w:hint="eastAsia" w:ascii="宋体" w:hAnsi="宋体" w:eastAsia="宋体" w:cs="宋体"/>
          <w:b/>
          <w:bCs/>
          <w:color w:val="auto"/>
          <w:sz w:val="24"/>
          <w:szCs w:val="32"/>
          <w:highlight w:val="none"/>
        </w:rPr>
      </w:pPr>
      <w:bookmarkStart w:id="41" w:name="_Toc25474"/>
      <w:bookmarkStart w:id="42" w:name="_Toc184635070"/>
      <w:bookmarkStart w:id="43" w:name="_Toc151926591"/>
      <w:r>
        <w:rPr>
          <w:rFonts w:hint="eastAsia" w:ascii="宋体" w:hAnsi="宋体" w:eastAsia="宋体" w:cs="宋体"/>
          <w:b/>
          <w:bCs/>
          <w:color w:val="auto"/>
          <w:sz w:val="24"/>
          <w:szCs w:val="32"/>
          <w:highlight w:val="none"/>
        </w:rPr>
        <w:t>投标人须知前附表</w:t>
      </w:r>
      <w:bookmarkEnd w:id="41"/>
      <w:bookmarkEnd w:id="42"/>
      <w:bookmarkEnd w:id="43"/>
    </w:p>
    <w:tbl>
      <w:tblPr>
        <w:tblStyle w:val="32"/>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276"/>
        <w:gridCol w:w="6516"/>
      </w:tblGrid>
      <w:tr w14:paraId="667E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97" w:type="dxa"/>
            <w:vAlign w:val="center"/>
          </w:tcPr>
          <w:p w14:paraId="20BD3D8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76" w:type="dxa"/>
            <w:vAlign w:val="center"/>
          </w:tcPr>
          <w:p w14:paraId="7CB3E1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 款 名 称</w:t>
            </w:r>
          </w:p>
        </w:tc>
        <w:tc>
          <w:tcPr>
            <w:tcW w:w="6516" w:type="dxa"/>
            <w:vAlign w:val="center"/>
          </w:tcPr>
          <w:p w14:paraId="09F97DB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14:paraId="6517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97" w:type="dxa"/>
            <w:vAlign w:val="center"/>
          </w:tcPr>
          <w:p w14:paraId="2BC8B5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276" w:type="dxa"/>
            <w:vAlign w:val="center"/>
          </w:tcPr>
          <w:p w14:paraId="33D8BC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516" w:type="dxa"/>
            <w:vAlign w:val="center"/>
          </w:tcPr>
          <w:p w14:paraId="090EA9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名称：郑州航空港经济综合实验区审计局</w:t>
            </w:r>
          </w:p>
          <w:p w14:paraId="6BA3D31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地址：河南省郑州航空港区新港大道297号兴瑞汇金国际A区1号楼</w:t>
            </w:r>
          </w:p>
          <w:p w14:paraId="3C25A97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联系人：宗老师 </w:t>
            </w:r>
          </w:p>
          <w:p w14:paraId="1968F1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联系方式：0371-56561215</w:t>
            </w:r>
          </w:p>
        </w:tc>
      </w:tr>
      <w:tr w14:paraId="551F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97" w:type="dxa"/>
            <w:vAlign w:val="center"/>
          </w:tcPr>
          <w:p w14:paraId="78F56E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276" w:type="dxa"/>
            <w:vAlign w:val="center"/>
          </w:tcPr>
          <w:p w14:paraId="3B7073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516" w:type="dxa"/>
            <w:vAlign w:val="center"/>
          </w:tcPr>
          <w:p w14:paraId="60A14E6F">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招标机构：河南省天平招标代理有限公司</w:t>
            </w:r>
          </w:p>
          <w:p w14:paraId="2BF0EC73">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联系地址：郑州市电厂路泾河路交叉口河南省国家大学科技园东区16C-1501</w:t>
            </w:r>
          </w:p>
          <w:p w14:paraId="68E13075">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联系人：闫岩、张小波、丁姜瑞、杨丹丹</w:t>
            </w:r>
          </w:p>
          <w:p w14:paraId="54346692">
            <w:pPr>
              <w:pStyle w:val="2"/>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联系电话：0371-56613528</w:t>
            </w:r>
            <w:r>
              <w:rPr>
                <w:rFonts w:hint="eastAsia" w:ascii="宋体" w:hAnsi="宋体" w:eastAsia="宋体" w:cs="宋体"/>
                <w:color w:val="auto"/>
                <w:highlight w:val="none"/>
                <w:lang w:eastAsia="zh-CN"/>
              </w:rPr>
              <w:t>、0371-56601963</w:t>
            </w:r>
          </w:p>
        </w:tc>
      </w:tr>
      <w:tr w14:paraId="39EC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97" w:type="dxa"/>
            <w:vAlign w:val="center"/>
          </w:tcPr>
          <w:p w14:paraId="299F6E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76" w:type="dxa"/>
            <w:vAlign w:val="center"/>
          </w:tcPr>
          <w:p w14:paraId="5E879C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516" w:type="dxa"/>
            <w:vAlign w:val="center"/>
          </w:tcPr>
          <w:p w14:paraId="7C65099E">
            <w:pPr>
              <w:pStyle w:val="2"/>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郑州航空港经济综合实验区审计局审计辅助工作服务外包项目</w:t>
            </w:r>
          </w:p>
        </w:tc>
      </w:tr>
      <w:tr w14:paraId="1159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97" w:type="dxa"/>
            <w:vAlign w:val="center"/>
          </w:tcPr>
          <w:p w14:paraId="342A4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276" w:type="dxa"/>
            <w:vAlign w:val="center"/>
          </w:tcPr>
          <w:p w14:paraId="11886F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6516" w:type="dxa"/>
            <w:vAlign w:val="center"/>
          </w:tcPr>
          <w:p w14:paraId="43480D7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财政资金</w:t>
            </w:r>
          </w:p>
        </w:tc>
      </w:tr>
      <w:tr w14:paraId="798B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97" w:type="dxa"/>
            <w:vAlign w:val="center"/>
          </w:tcPr>
          <w:p w14:paraId="135489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76" w:type="dxa"/>
            <w:vAlign w:val="center"/>
          </w:tcPr>
          <w:p w14:paraId="7B1035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6516" w:type="dxa"/>
            <w:vAlign w:val="center"/>
          </w:tcPr>
          <w:p w14:paraId="64F6EE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r>
      <w:tr w14:paraId="5229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7" w:type="dxa"/>
            <w:vAlign w:val="center"/>
          </w:tcPr>
          <w:p w14:paraId="42AEC3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276" w:type="dxa"/>
            <w:vAlign w:val="center"/>
          </w:tcPr>
          <w:p w14:paraId="2424946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采购内容</w:t>
            </w:r>
          </w:p>
        </w:tc>
        <w:tc>
          <w:tcPr>
            <w:tcW w:w="6516" w:type="dxa"/>
            <w:vAlign w:val="center"/>
          </w:tcPr>
          <w:p w14:paraId="166DD89A">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郑州航空港经济综合实验区审计局审计辅助工作服务</w:t>
            </w:r>
            <w:r>
              <w:rPr>
                <w:rFonts w:hint="eastAsia" w:ascii="宋体" w:hAnsi="宋体" w:eastAsia="宋体" w:cs="宋体"/>
                <w:color w:val="auto"/>
                <w:kern w:val="0"/>
                <w:szCs w:val="21"/>
                <w:highlight w:val="none"/>
                <w:lang w:eastAsia="zh-CN"/>
              </w:rPr>
              <w:t>，包含</w:t>
            </w:r>
            <w:r>
              <w:rPr>
                <w:rFonts w:hint="eastAsia" w:ascii="宋体" w:hAnsi="宋体" w:eastAsia="宋体" w:cs="宋体"/>
                <w:color w:val="auto"/>
                <w:kern w:val="0"/>
                <w:szCs w:val="21"/>
                <w:highlight w:val="none"/>
              </w:rPr>
              <w:t>财务审计服务、工程审计服务、专项审计服务、审计数据治理服务、局机关信息化设备与网络日常维护、行政文书印制与管理、审计质量控制及审计法治建设等工作。</w:t>
            </w:r>
          </w:p>
        </w:tc>
      </w:tr>
      <w:tr w14:paraId="478D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7" w:type="dxa"/>
            <w:vAlign w:val="center"/>
          </w:tcPr>
          <w:p w14:paraId="139FA4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2276" w:type="dxa"/>
            <w:vAlign w:val="center"/>
          </w:tcPr>
          <w:p w14:paraId="57EA54A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质量要求</w:t>
            </w:r>
          </w:p>
        </w:tc>
        <w:tc>
          <w:tcPr>
            <w:tcW w:w="6516" w:type="dxa"/>
            <w:vAlign w:val="center"/>
          </w:tcPr>
          <w:p w14:paraId="2168653B">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符合国家、河南省、郑州市、郑州航空港经济综合实验区有关文件规定</w:t>
            </w:r>
            <w:r>
              <w:rPr>
                <w:rFonts w:hint="eastAsia" w:ascii="宋体" w:hAnsi="宋体" w:eastAsia="宋体" w:cs="宋体"/>
                <w:color w:val="auto"/>
                <w:kern w:val="0"/>
                <w:szCs w:val="21"/>
                <w:highlight w:val="none"/>
                <w:lang w:eastAsia="zh-CN"/>
              </w:rPr>
              <w:t>且满足采购人</w:t>
            </w:r>
            <w:r>
              <w:rPr>
                <w:rFonts w:hint="eastAsia" w:ascii="宋体" w:hAnsi="宋体" w:eastAsia="宋体" w:cs="宋体"/>
                <w:color w:val="auto"/>
                <w:kern w:val="0"/>
                <w:szCs w:val="21"/>
                <w:highlight w:val="none"/>
              </w:rPr>
              <w:t>要求</w:t>
            </w:r>
          </w:p>
        </w:tc>
      </w:tr>
      <w:tr w14:paraId="0148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97" w:type="dxa"/>
            <w:tcBorders>
              <w:bottom w:val="single" w:color="auto" w:sz="4" w:space="0"/>
            </w:tcBorders>
            <w:vAlign w:val="center"/>
          </w:tcPr>
          <w:p w14:paraId="2189D8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276" w:type="dxa"/>
            <w:tcBorders>
              <w:bottom w:val="single" w:color="auto" w:sz="4" w:space="0"/>
            </w:tcBorders>
            <w:vAlign w:val="center"/>
          </w:tcPr>
          <w:p w14:paraId="6B956B2C">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期限</w:t>
            </w:r>
          </w:p>
        </w:tc>
        <w:tc>
          <w:tcPr>
            <w:tcW w:w="6516" w:type="dxa"/>
            <w:tcBorders>
              <w:bottom w:val="single" w:color="auto" w:sz="4" w:space="0"/>
            </w:tcBorders>
            <w:vAlign w:val="center"/>
          </w:tcPr>
          <w:p w14:paraId="12CEADF1">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3年</w:t>
            </w:r>
          </w:p>
        </w:tc>
      </w:tr>
      <w:tr w14:paraId="224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97" w:type="dxa"/>
            <w:tcBorders>
              <w:bottom w:val="single" w:color="auto" w:sz="4" w:space="0"/>
            </w:tcBorders>
            <w:vAlign w:val="center"/>
          </w:tcPr>
          <w:p w14:paraId="5FBAD8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p>
        </w:tc>
        <w:tc>
          <w:tcPr>
            <w:tcW w:w="2276" w:type="dxa"/>
            <w:tcBorders>
              <w:bottom w:val="single" w:color="auto" w:sz="4" w:space="0"/>
            </w:tcBorders>
            <w:vAlign w:val="center"/>
          </w:tcPr>
          <w:p w14:paraId="3B9C356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服务地点</w:t>
            </w:r>
          </w:p>
        </w:tc>
        <w:tc>
          <w:tcPr>
            <w:tcW w:w="6516" w:type="dxa"/>
            <w:tcBorders>
              <w:bottom w:val="single" w:color="auto" w:sz="4" w:space="0"/>
            </w:tcBorders>
            <w:vAlign w:val="center"/>
          </w:tcPr>
          <w:p w14:paraId="723BCC9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采购人指定地点</w:t>
            </w:r>
          </w:p>
        </w:tc>
      </w:tr>
      <w:tr w14:paraId="0CD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tcBorders>
              <w:top w:val="single" w:color="auto" w:sz="4" w:space="0"/>
              <w:left w:val="single" w:color="auto" w:sz="4" w:space="0"/>
              <w:bottom w:val="single" w:color="auto" w:sz="4" w:space="0"/>
            </w:tcBorders>
            <w:vAlign w:val="center"/>
          </w:tcPr>
          <w:p w14:paraId="114A50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276" w:type="dxa"/>
            <w:tcBorders>
              <w:top w:val="single" w:color="auto" w:sz="4" w:space="0"/>
              <w:bottom w:val="single" w:color="auto" w:sz="4" w:space="0"/>
            </w:tcBorders>
            <w:vAlign w:val="center"/>
          </w:tcPr>
          <w:p w14:paraId="33C625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投标人资质条件能力和信誉要求</w:t>
            </w:r>
          </w:p>
        </w:tc>
        <w:tc>
          <w:tcPr>
            <w:tcW w:w="6516" w:type="dxa"/>
            <w:tcBorders>
              <w:top w:val="single" w:color="auto" w:sz="4" w:space="0"/>
              <w:bottom w:val="single" w:color="auto" w:sz="4" w:space="0"/>
              <w:right w:val="single" w:color="auto" w:sz="4" w:space="0"/>
            </w:tcBorders>
            <w:vAlign w:val="center"/>
          </w:tcPr>
          <w:p w14:paraId="78E7F710">
            <w:pPr>
              <w:autoSpaceDE w:val="0"/>
              <w:autoSpaceDN w:val="0"/>
              <w:adjustRightInd w:val="0"/>
              <w:snapToGrid w:val="0"/>
              <w:spacing w:line="360" w:lineRule="auto"/>
              <w:jc w:val="left"/>
              <w:rPr>
                <w:rFonts w:hint="eastAsia" w:ascii="宋体" w:hAnsi="宋体" w:eastAsia="宋体" w:cs="宋体"/>
                <w:snapToGrid w:val="0"/>
                <w:color w:val="auto"/>
                <w:szCs w:val="21"/>
                <w:highlight w:val="none"/>
                <w:lang w:val="en-US" w:eastAsia="zh-CN"/>
              </w:rPr>
            </w:pPr>
            <w:r>
              <w:rPr>
                <w:rFonts w:hint="eastAsia" w:ascii="宋体" w:hAnsi="宋体" w:eastAsia="宋体" w:cs="宋体"/>
                <w:color w:val="auto"/>
                <w:highlight w:val="none"/>
              </w:rPr>
              <w:t>见本招标文件“第一章 招标公告”</w:t>
            </w:r>
            <w:r>
              <w:rPr>
                <w:rFonts w:hint="eastAsia" w:ascii="宋体" w:hAnsi="宋体" w:eastAsia="宋体" w:cs="宋体"/>
                <w:color w:val="auto"/>
                <w:highlight w:val="none"/>
                <w:lang w:val="en-US" w:eastAsia="zh-CN"/>
              </w:rPr>
              <w:t>要求</w:t>
            </w:r>
          </w:p>
        </w:tc>
      </w:tr>
      <w:tr w14:paraId="521C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97" w:type="dxa"/>
            <w:tcBorders>
              <w:top w:val="single" w:color="auto" w:sz="4" w:space="0"/>
            </w:tcBorders>
            <w:vAlign w:val="center"/>
          </w:tcPr>
          <w:p w14:paraId="51FBEE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276" w:type="dxa"/>
            <w:tcBorders>
              <w:top w:val="single" w:color="auto" w:sz="4" w:space="0"/>
            </w:tcBorders>
            <w:vAlign w:val="center"/>
          </w:tcPr>
          <w:p w14:paraId="257F7C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6516" w:type="dxa"/>
            <w:tcBorders>
              <w:top w:val="single" w:color="auto" w:sz="4" w:space="0"/>
            </w:tcBorders>
            <w:vAlign w:val="center"/>
          </w:tcPr>
          <w:p w14:paraId="0468E5E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否</w:t>
            </w:r>
          </w:p>
        </w:tc>
      </w:tr>
      <w:tr w14:paraId="1287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 w:type="dxa"/>
            <w:vAlign w:val="center"/>
          </w:tcPr>
          <w:p w14:paraId="4EAD36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76" w:type="dxa"/>
            <w:vAlign w:val="center"/>
          </w:tcPr>
          <w:p w14:paraId="3C47F82C">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分包</w:t>
            </w:r>
          </w:p>
        </w:tc>
        <w:tc>
          <w:tcPr>
            <w:tcW w:w="6516" w:type="dxa"/>
            <w:vAlign w:val="center"/>
          </w:tcPr>
          <w:p w14:paraId="0C26A496">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不允许</w:t>
            </w:r>
          </w:p>
        </w:tc>
      </w:tr>
      <w:tr w14:paraId="6B24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vAlign w:val="center"/>
          </w:tcPr>
          <w:p w14:paraId="19042B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2276" w:type="dxa"/>
            <w:vAlign w:val="center"/>
          </w:tcPr>
          <w:p w14:paraId="323D37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6516" w:type="dxa"/>
            <w:vAlign w:val="center"/>
          </w:tcPr>
          <w:p w14:paraId="54499F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14:paraId="6B9D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97" w:type="dxa"/>
            <w:vAlign w:val="center"/>
          </w:tcPr>
          <w:p w14:paraId="334204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2276" w:type="dxa"/>
            <w:vAlign w:val="center"/>
          </w:tcPr>
          <w:p w14:paraId="12E2CD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投标人提出异议的截止时间</w:t>
            </w:r>
          </w:p>
        </w:tc>
        <w:tc>
          <w:tcPr>
            <w:tcW w:w="6516" w:type="dxa"/>
            <w:vAlign w:val="center"/>
          </w:tcPr>
          <w:p w14:paraId="5A9DEF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投标人对招标文件有异议的，应当在投标文件递交截止时间10日前在交易平台上提出</w:t>
            </w:r>
          </w:p>
        </w:tc>
      </w:tr>
      <w:tr w14:paraId="7E5B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97" w:type="dxa"/>
            <w:vAlign w:val="center"/>
          </w:tcPr>
          <w:p w14:paraId="341C90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276" w:type="dxa"/>
            <w:vAlign w:val="center"/>
          </w:tcPr>
          <w:p w14:paraId="004B11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采购人书面澄清的时间</w:t>
            </w:r>
          </w:p>
        </w:tc>
        <w:tc>
          <w:tcPr>
            <w:tcW w:w="6516" w:type="dxa"/>
            <w:vAlign w:val="center"/>
          </w:tcPr>
          <w:p w14:paraId="673B2BCD">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递交投标文件</w:t>
            </w:r>
            <w:r>
              <w:rPr>
                <w:rFonts w:hint="eastAsia" w:ascii="宋体" w:hAnsi="宋体" w:eastAsia="宋体" w:cs="宋体"/>
                <w:color w:val="auto"/>
                <w:kern w:val="0"/>
                <w:szCs w:val="21"/>
                <w:highlight w:val="none"/>
                <w:lang w:eastAsia="zh-CN"/>
              </w:rPr>
              <w:t>截止</w:t>
            </w:r>
            <w:r>
              <w:rPr>
                <w:rFonts w:hint="eastAsia" w:ascii="宋体" w:hAnsi="宋体" w:eastAsia="宋体" w:cs="宋体"/>
                <w:color w:val="auto"/>
                <w:kern w:val="0"/>
                <w:szCs w:val="21"/>
                <w:highlight w:val="none"/>
              </w:rPr>
              <w:t>之日15日前，但不指明问题来源</w:t>
            </w:r>
          </w:p>
        </w:tc>
      </w:tr>
      <w:tr w14:paraId="3CD9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7" w:type="dxa"/>
            <w:vAlign w:val="center"/>
          </w:tcPr>
          <w:p w14:paraId="75C116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276" w:type="dxa"/>
            <w:vAlign w:val="center"/>
          </w:tcPr>
          <w:p w14:paraId="423A00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516" w:type="dxa"/>
            <w:vAlign w:val="center"/>
          </w:tcPr>
          <w:p w14:paraId="4240024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5F49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97" w:type="dxa"/>
            <w:vAlign w:val="center"/>
          </w:tcPr>
          <w:p w14:paraId="19F1E6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76" w:type="dxa"/>
            <w:vAlign w:val="center"/>
          </w:tcPr>
          <w:p w14:paraId="0EB820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构成招标文件的其他材料</w:t>
            </w:r>
          </w:p>
        </w:tc>
        <w:tc>
          <w:tcPr>
            <w:tcW w:w="6516" w:type="dxa"/>
            <w:vAlign w:val="center"/>
          </w:tcPr>
          <w:p w14:paraId="7E2AA3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除招标文件外，采购人对招标文件所</w:t>
            </w:r>
            <w:r>
              <w:rPr>
                <w:rFonts w:hint="eastAsia" w:ascii="宋体" w:hAnsi="宋体" w:eastAsia="宋体" w:cs="宋体"/>
                <w:color w:val="auto"/>
                <w:szCs w:val="21"/>
                <w:highlight w:val="none"/>
                <w:lang w:eastAsia="zh-CN"/>
              </w:rPr>
              <w:t>做</w:t>
            </w:r>
            <w:r>
              <w:rPr>
                <w:rFonts w:hint="eastAsia" w:ascii="宋体" w:hAnsi="宋体" w:eastAsia="宋体" w:cs="宋体"/>
                <w:color w:val="auto"/>
                <w:szCs w:val="21"/>
                <w:highlight w:val="none"/>
              </w:rPr>
              <w:t>的澄清、修改，均构成招标文件的组成部分</w:t>
            </w:r>
          </w:p>
        </w:tc>
      </w:tr>
      <w:tr w14:paraId="3665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7" w:type="dxa"/>
            <w:vAlign w:val="center"/>
          </w:tcPr>
          <w:p w14:paraId="43280E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276" w:type="dxa"/>
            <w:vAlign w:val="center"/>
          </w:tcPr>
          <w:p w14:paraId="16818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投标人要求澄清招标文件的截止时间</w:t>
            </w:r>
          </w:p>
        </w:tc>
        <w:tc>
          <w:tcPr>
            <w:tcW w:w="6516" w:type="dxa"/>
            <w:vAlign w:val="center"/>
          </w:tcPr>
          <w:p w14:paraId="76C241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 10 天前</w:t>
            </w:r>
          </w:p>
        </w:tc>
      </w:tr>
      <w:tr w14:paraId="57A9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7" w:type="dxa"/>
            <w:vAlign w:val="center"/>
          </w:tcPr>
          <w:p w14:paraId="121835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276" w:type="dxa"/>
            <w:vAlign w:val="center"/>
          </w:tcPr>
          <w:p w14:paraId="2360A0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6516" w:type="dxa"/>
            <w:vAlign w:val="center"/>
          </w:tcPr>
          <w:p w14:paraId="32F4C2A9">
            <w:pPr>
              <w:spacing w:line="360" w:lineRule="auto"/>
              <w:rPr>
                <w:rFonts w:hint="eastAsia" w:ascii="宋体" w:hAnsi="宋体" w:eastAsia="宋体" w:cs="宋体"/>
                <w:color w:val="auto"/>
                <w:szCs w:val="21"/>
                <w:highlight w:val="none"/>
              </w:rPr>
            </w:pPr>
            <w:r>
              <w:rPr>
                <w:rFonts w:hint="eastAsia" w:ascii="宋体" w:hAnsi="宋体" w:eastAsia="宋体" w:cs="宋体"/>
                <w:b/>
                <w:bCs/>
                <w:snapToGrid w:val="0"/>
                <w:color w:val="auto"/>
                <w:szCs w:val="21"/>
                <w:highlight w:val="none"/>
                <w:lang w:eastAsia="zh-CN"/>
              </w:rPr>
              <w:t>202</w:t>
            </w:r>
            <w:r>
              <w:rPr>
                <w:rFonts w:hint="eastAsia" w:ascii="宋体" w:hAnsi="宋体" w:eastAsia="宋体" w:cs="宋体"/>
                <w:b/>
                <w:bCs/>
                <w:snapToGrid w:val="0"/>
                <w:color w:val="auto"/>
                <w:szCs w:val="21"/>
                <w:highlight w:val="none"/>
                <w:lang w:val="en-US" w:eastAsia="zh-CN"/>
              </w:rPr>
              <w:t>5</w:t>
            </w:r>
            <w:r>
              <w:rPr>
                <w:rFonts w:hint="eastAsia" w:ascii="宋体" w:hAnsi="宋体" w:eastAsia="宋体" w:cs="宋体"/>
                <w:b/>
                <w:bCs/>
                <w:snapToGrid w:val="0"/>
                <w:color w:val="auto"/>
                <w:szCs w:val="21"/>
                <w:highlight w:val="none"/>
                <w:lang w:eastAsia="zh-CN"/>
              </w:rPr>
              <w:t>年</w:t>
            </w:r>
            <w:r>
              <w:rPr>
                <w:rFonts w:hint="eastAsia" w:ascii="宋体" w:hAnsi="宋体" w:eastAsia="宋体" w:cs="宋体"/>
                <w:b/>
                <w:bCs/>
                <w:snapToGrid w:val="0"/>
                <w:color w:val="auto"/>
                <w:szCs w:val="21"/>
                <w:highlight w:val="none"/>
                <w:lang w:val="en-US" w:eastAsia="zh-CN"/>
              </w:rPr>
              <w:t>11</w:t>
            </w:r>
            <w:r>
              <w:rPr>
                <w:rFonts w:hint="eastAsia" w:ascii="宋体" w:hAnsi="宋体" w:eastAsia="宋体" w:cs="宋体"/>
                <w:b/>
                <w:bCs/>
                <w:snapToGrid w:val="0"/>
                <w:color w:val="auto"/>
                <w:szCs w:val="21"/>
                <w:highlight w:val="none"/>
                <w:lang w:eastAsia="zh-CN"/>
              </w:rPr>
              <w:t>月</w:t>
            </w:r>
            <w:r>
              <w:rPr>
                <w:rFonts w:hint="eastAsia" w:ascii="宋体" w:hAnsi="宋体" w:eastAsia="宋体" w:cs="宋体"/>
                <w:b/>
                <w:bCs/>
                <w:snapToGrid w:val="0"/>
                <w:color w:val="auto"/>
                <w:szCs w:val="21"/>
                <w:highlight w:val="none"/>
                <w:lang w:val="en-US" w:eastAsia="zh-CN"/>
              </w:rPr>
              <w:t>05</w:t>
            </w:r>
            <w:r>
              <w:rPr>
                <w:rFonts w:hint="eastAsia" w:ascii="宋体" w:hAnsi="宋体" w:eastAsia="宋体" w:cs="宋体"/>
                <w:b/>
                <w:bCs/>
                <w:snapToGrid w:val="0"/>
                <w:color w:val="auto"/>
                <w:szCs w:val="21"/>
                <w:highlight w:val="none"/>
                <w:lang w:eastAsia="zh-CN"/>
              </w:rPr>
              <w:t>日</w:t>
            </w:r>
            <w:r>
              <w:rPr>
                <w:rFonts w:hint="eastAsia" w:ascii="宋体" w:hAnsi="宋体" w:eastAsia="宋体" w:cs="宋体"/>
                <w:b/>
                <w:bCs/>
                <w:snapToGrid w:val="0"/>
                <w:color w:val="auto"/>
                <w:szCs w:val="21"/>
                <w:highlight w:val="none"/>
              </w:rPr>
              <w:t>09时00分</w:t>
            </w:r>
            <w:r>
              <w:rPr>
                <w:rFonts w:hint="eastAsia" w:ascii="宋体" w:hAnsi="宋体" w:eastAsia="宋体" w:cs="宋体"/>
                <w:b/>
                <w:bCs/>
                <w:color w:val="auto"/>
                <w:szCs w:val="21"/>
                <w:highlight w:val="none"/>
              </w:rPr>
              <w:t>（北京时间）</w:t>
            </w:r>
          </w:p>
        </w:tc>
      </w:tr>
      <w:tr w14:paraId="7E3A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7" w:type="dxa"/>
            <w:vAlign w:val="center"/>
          </w:tcPr>
          <w:p w14:paraId="6F4C7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276" w:type="dxa"/>
            <w:vAlign w:val="center"/>
          </w:tcPr>
          <w:p w14:paraId="03CAC1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投标人确认收到招标文件澄清的时间</w:t>
            </w:r>
          </w:p>
        </w:tc>
        <w:tc>
          <w:tcPr>
            <w:tcW w:w="6516" w:type="dxa"/>
            <w:vAlign w:val="center"/>
          </w:tcPr>
          <w:p w14:paraId="10D38BF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w:t>
            </w:r>
          </w:p>
          <w:p w14:paraId="3DBBF0B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形式：投标人自行在郑州航空港经济综合实验区公共资源交易中心（http://www.zzhkgggzy.cn:18082/）网站系统业务菜单（“答疑澄清文件”）内查看。采购人和采购代理机构对投标人未及时查看造成的后果，不承担任何责任。</w:t>
            </w:r>
          </w:p>
        </w:tc>
      </w:tr>
      <w:tr w14:paraId="2146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7" w:type="dxa"/>
            <w:vAlign w:val="center"/>
          </w:tcPr>
          <w:p w14:paraId="6B28DD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2276" w:type="dxa"/>
            <w:vAlign w:val="center"/>
          </w:tcPr>
          <w:p w14:paraId="303C32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招标文件修改发出的形式</w:t>
            </w:r>
          </w:p>
        </w:tc>
        <w:tc>
          <w:tcPr>
            <w:tcW w:w="6516" w:type="dxa"/>
            <w:vAlign w:val="center"/>
          </w:tcPr>
          <w:p w14:paraId="70A2ABB3">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形式：投标人自行在郑州航空港经济综合实验区公共资源交易中心（http://www.zzhkgggzy.cn:18082/）网站系统业务菜单（“答疑澄清文件”）内查看。采购人和采购代理机构对投标人未及时查看造成的后果，不承担任何责任</w:t>
            </w:r>
            <w:r>
              <w:rPr>
                <w:rFonts w:hint="eastAsia" w:ascii="宋体" w:hAnsi="宋体" w:eastAsia="宋体" w:cs="宋体"/>
                <w:color w:val="auto"/>
                <w:kern w:val="0"/>
                <w:szCs w:val="21"/>
                <w:highlight w:val="none"/>
                <w:lang w:eastAsia="zh-CN"/>
              </w:rPr>
              <w:t>。</w:t>
            </w:r>
          </w:p>
        </w:tc>
      </w:tr>
      <w:tr w14:paraId="328A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7" w:type="dxa"/>
            <w:vAlign w:val="center"/>
          </w:tcPr>
          <w:p w14:paraId="2AEB05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2276" w:type="dxa"/>
            <w:vAlign w:val="center"/>
          </w:tcPr>
          <w:p w14:paraId="521F4F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投标人确认收到招标文件修改的时间</w:t>
            </w:r>
          </w:p>
        </w:tc>
        <w:tc>
          <w:tcPr>
            <w:tcW w:w="6516" w:type="dxa"/>
            <w:vAlign w:val="center"/>
          </w:tcPr>
          <w:p w14:paraId="7934D70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无需确认</w:t>
            </w:r>
          </w:p>
        </w:tc>
      </w:tr>
      <w:tr w14:paraId="1A04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97" w:type="dxa"/>
            <w:vAlign w:val="center"/>
          </w:tcPr>
          <w:p w14:paraId="4DBCA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276" w:type="dxa"/>
            <w:vAlign w:val="center"/>
          </w:tcPr>
          <w:p w14:paraId="571DF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516" w:type="dxa"/>
            <w:vAlign w:val="center"/>
          </w:tcPr>
          <w:p w14:paraId="1D092E35">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90日历天（从投标截止之日算起）</w:t>
            </w:r>
          </w:p>
        </w:tc>
      </w:tr>
      <w:tr w14:paraId="0F91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7" w:type="dxa"/>
            <w:vAlign w:val="center"/>
          </w:tcPr>
          <w:p w14:paraId="54BC02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76" w:type="dxa"/>
            <w:vAlign w:val="center"/>
          </w:tcPr>
          <w:p w14:paraId="45910F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516" w:type="dxa"/>
            <w:vAlign w:val="center"/>
          </w:tcPr>
          <w:p w14:paraId="2AA28A15">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依据河南省财政厅《关于优化营商环境有关问题的通知》（豫财购【2019】4号），本项目不再向投标人收取投标保证金。</w:t>
            </w:r>
          </w:p>
        </w:tc>
      </w:tr>
      <w:tr w14:paraId="616C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7" w:type="dxa"/>
            <w:vAlign w:val="center"/>
          </w:tcPr>
          <w:p w14:paraId="7CCA44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w:t>
            </w:r>
          </w:p>
        </w:tc>
        <w:tc>
          <w:tcPr>
            <w:tcW w:w="2276" w:type="dxa"/>
            <w:vAlign w:val="center"/>
          </w:tcPr>
          <w:p w14:paraId="39E273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近年发生的诉讼及仲裁情况的年份要求</w:t>
            </w:r>
          </w:p>
        </w:tc>
        <w:tc>
          <w:tcPr>
            <w:tcW w:w="6516" w:type="dxa"/>
            <w:vAlign w:val="center"/>
          </w:tcPr>
          <w:p w14:paraId="49431B9A">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年，指</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今止</w:t>
            </w:r>
            <w:r>
              <w:rPr>
                <w:rFonts w:hint="eastAsia" w:ascii="宋体" w:hAnsi="宋体" w:eastAsia="宋体" w:cs="宋体"/>
                <w:color w:val="auto"/>
                <w:szCs w:val="21"/>
                <w:highlight w:val="none"/>
              </w:rPr>
              <w:t>。</w:t>
            </w:r>
          </w:p>
        </w:tc>
      </w:tr>
      <w:tr w14:paraId="42FC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97" w:type="dxa"/>
            <w:vAlign w:val="center"/>
          </w:tcPr>
          <w:p w14:paraId="2AE6F2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2276" w:type="dxa"/>
            <w:vAlign w:val="center"/>
          </w:tcPr>
          <w:p w14:paraId="5935B1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6516" w:type="dxa"/>
            <w:vAlign w:val="center"/>
          </w:tcPr>
          <w:p w14:paraId="5420CE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2A71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7" w:type="dxa"/>
            <w:vAlign w:val="center"/>
          </w:tcPr>
          <w:p w14:paraId="6FF67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276" w:type="dxa"/>
            <w:vAlign w:val="center"/>
          </w:tcPr>
          <w:p w14:paraId="11C130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6516" w:type="dxa"/>
            <w:vAlign w:val="center"/>
          </w:tcPr>
          <w:p w14:paraId="768C131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w:t>
            </w:r>
          </w:p>
          <w:p w14:paraId="567B2A62">
            <w:pPr>
              <w:numPr>
                <w:ilvl w:val="0"/>
                <w:numId w:val="1"/>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所有要求投标人加盖公章的地方都应盖单位的 CA印章 </w:t>
            </w:r>
          </w:p>
          <w:p w14:paraId="54889C1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（2）所有要求法定代表人或其委托代理人签字的地方都应签名或盖个人CA印章。如若委托代理人没有CA锁，则投标文件需上传有委托代理人手写签名的扫描件。</w:t>
            </w:r>
          </w:p>
        </w:tc>
      </w:tr>
      <w:tr w14:paraId="1A76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7" w:type="dxa"/>
            <w:vAlign w:val="center"/>
          </w:tcPr>
          <w:p w14:paraId="7814B4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2276" w:type="dxa"/>
            <w:vAlign w:val="center"/>
          </w:tcPr>
          <w:p w14:paraId="3A3981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516" w:type="dxa"/>
            <w:vAlign w:val="center"/>
          </w:tcPr>
          <w:p w14:paraId="7DA8B9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加密电子投标文件一份</w:t>
            </w:r>
          </w:p>
        </w:tc>
      </w:tr>
      <w:tr w14:paraId="47E4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7" w:type="dxa"/>
            <w:vAlign w:val="center"/>
          </w:tcPr>
          <w:p w14:paraId="49BA2E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2276" w:type="dxa"/>
            <w:vAlign w:val="center"/>
          </w:tcPr>
          <w:p w14:paraId="556079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投标文件上传/递交截止时间</w:t>
            </w:r>
          </w:p>
        </w:tc>
        <w:tc>
          <w:tcPr>
            <w:tcW w:w="6516" w:type="dxa"/>
            <w:vAlign w:val="center"/>
          </w:tcPr>
          <w:p w14:paraId="19FCFDD7">
            <w:pPr>
              <w:spacing w:line="360" w:lineRule="auto"/>
              <w:rPr>
                <w:rFonts w:hint="eastAsia" w:ascii="宋体" w:hAnsi="宋体" w:eastAsia="宋体" w:cs="宋体"/>
                <w:color w:val="auto"/>
                <w:szCs w:val="21"/>
                <w:highlight w:val="none"/>
              </w:rPr>
            </w:pPr>
            <w:r>
              <w:rPr>
                <w:rFonts w:hint="eastAsia" w:ascii="宋体" w:hAnsi="宋体" w:eastAsia="宋体" w:cs="宋体"/>
                <w:b/>
                <w:bCs/>
                <w:snapToGrid w:val="0"/>
                <w:color w:val="auto"/>
                <w:szCs w:val="21"/>
                <w:highlight w:val="none"/>
                <w:lang w:eastAsia="zh-CN"/>
              </w:rPr>
              <w:t>202</w:t>
            </w:r>
            <w:r>
              <w:rPr>
                <w:rFonts w:hint="eastAsia" w:ascii="宋体" w:hAnsi="宋体" w:eastAsia="宋体" w:cs="宋体"/>
                <w:b/>
                <w:bCs/>
                <w:snapToGrid w:val="0"/>
                <w:color w:val="auto"/>
                <w:szCs w:val="21"/>
                <w:highlight w:val="none"/>
                <w:lang w:val="en-US" w:eastAsia="zh-CN"/>
              </w:rPr>
              <w:t>5</w:t>
            </w:r>
            <w:r>
              <w:rPr>
                <w:rFonts w:hint="eastAsia" w:ascii="宋体" w:hAnsi="宋体" w:eastAsia="宋体" w:cs="宋体"/>
                <w:b/>
                <w:bCs/>
                <w:snapToGrid w:val="0"/>
                <w:color w:val="auto"/>
                <w:szCs w:val="21"/>
                <w:highlight w:val="none"/>
                <w:lang w:eastAsia="zh-CN"/>
              </w:rPr>
              <w:t>年</w:t>
            </w:r>
            <w:r>
              <w:rPr>
                <w:rFonts w:hint="eastAsia" w:ascii="宋体" w:hAnsi="宋体" w:eastAsia="宋体" w:cs="宋体"/>
                <w:b/>
                <w:bCs/>
                <w:snapToGrid w:val="0"/>
                <w:color w:val="auto"/>
                <w:szCs w:val="21"/>
                <w:highlight w:val="none"/>
                <w:lang w:val="en-US" w:eastAsia="zh-CN"/>
              </w:rPr>
              <w:t>11</w:t>
            </w:r>
            <w:r>
              <w:rPr>
                <w:rFonts w:hint="eastAsia" w:ascii="宋体" w:hAnsi="宋体" w:eastAsia="宋体" w:cs="宋体"/>
                <w:b/>
                <w:bCs/>
                <w:snapToGrid w:val="0"/>
                <w:color w:val="auto"/>
                <w:szCs w:val="21"/>
                <w:highlight w:val="none"/>
                <w:lang w:eastAsia="zh-CN"/>
              </w:rPr>
              <w:t>月</w:t>
            </w:r>
            <w:r>
              <w:rPr>
                <w:rFonts w:hint="eastAsia" w:ascii="宋体" w:hAnsi="宋体" w:eastAsia="宋体" w:cs="宋体"/>
                <w:b/>
                <w:bCs/>
                <w:snapToGrid w:val="0"/>
                <w:color w:val="auto"/>
                <w:szCs w:val="21"/>
                <w:highlight w:val="none"/>
                <w:lang w:val="en-US" w:eastAsia="zh-CN"/>
              </w:rPr>
              <w:t>05</w:t>
            </w:r>
            <w:r>
              <w:rPr>
                <w:rFonts w:hint="eastAsia" w:ascii="宋体" w:hAnsi="宋体" w:eastAsia="宋体" w:cs="宋体"/>
                <w:b/>
                <w:bCs/>
                <w:snapToGrid w:val="0"/>
                <w:color w:val="auto"/>
                <w:szCs w:val="21"/>
                <w:highlight w:val="none"/>
                <w:lang w:eastAsia="zh-CN"/>
              </w:rPr>
              <w:t>日</w:t>
            </w:r>
            <w:r>
              <w:rPr>
                <w:rFonts w:hint="eastAsia" w:ascii="宋体" w:hAnsi="宋体" w:eastAsia="宋体" w:cs="宋体"/>
                <w:b/>
                <w:bCs/>
                <w:snapToGrid w:val="0"/>
                <w:color w:val="auto"/>
                <w:szCs w:val="21"/>
                <w:highlight w:val="none"/>
              </w:rPr>
              <w:t>09时00分</w:t>
            </w:r>
            <w:r>
              <w:rPr>
                <w:rFonts w:hint="eastAsia" w:ascii="宋体" w:hAnsi="宋体" w:eastAsia="宋体" w:cs="宋体"/>
                <w:b/>
                <w:bCs/>
                <w:color w:val="auto"/>
                <w:szCs w:val="21"/>
                <w:highlight w:val="none"/>
              </w:rPr>
              <w:t>（北京时间）</w:t>
            </w:r>
          </w:p>
        </w:tc>
      </w:tr>
      <w:tr w14:paraId="7D84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97" w:type="dxa"/>
            <w:vAlign w:val="center"/>
          </w:tcPr>
          <w:p w14:paraId="7FD6D1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2276" w:type="dxa"/>
            <w:vAlign w:val="center"/>
          </w:tcPr>
          <w:p w14:paraId="62814C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电子投标文件的递交</w:t>
            </w:r>
          </w:p>
        </w:tc>
        <w:tc>
          <w:tcPr>
            <w:tcW w:w="6516" w:type="dxa"/>
            <w:vAlign w:val="center"/>
          </w:tcPr>
          <w:p w14:paraId="3111A4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电子投标文件的递交 </w:t>
            </w:r>
          </w:p>
          <w:p w14:paraId="3B0FEEDA">
            <w:pPr>
              <w:numPr>
                <w:ilvl w:val="0"/>
                <w:numId w:val="2"/>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各投标人应在投标截止时间前上传加密的电子投标文件（*.hntf）到市场主体系统的指定位置。上传时必须得到电脑“上传成功”的确认回复。请投标人在上传时认真检查上传投标文件是否完整、正确。 </w:t>
            </w:r>
          </w:p>
          <w:p w14:paraId="0F435D5F">
            <w:pPr>
              <w:numPr>
                <w:ilvl w:val="0"/>
                <w:numId w:val="2"/>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投标人因交易中心投标系统问题无法上传电子投标文件时，请在工作时间与郑州航空港经济综合实验区公共资源交易中心（http://www.zzhkgggzy.cn:18082/）联系，联系电话：0371-61318573。</w:t>
            </w:r>
          </w:p>
        </w:tc>
      </w:tr>
      <w:tr w14:paraId="266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7" w:type="dxa"/>
            <w:vAlign w:val="center"/>
          </w:tcPr>
          <w:p w14:paraId="1BBEBE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2276" w:type="dxa"/>
            <w:vAlign w:val="center"/>
          </w:tcPr>
          <w:p w14:paraId="589B90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6516" w:type="dxa"/>
            <w:vAlign w:val="center"/>
          </w:tcPr>
          <w:p w14:paraId="261284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4B6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97" w:type="dxa"/>
            <w:vAlign w:val="center"/>
          </w:tcPr>
          <w:p w14:paraId="5BD44F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76" w:type="dxa"/>
            <w:vAlign w:val="center"/>
          </w:tcPr>
          <w:p w14:paraId="70C84D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6516" w:type="dxa"/>
            <w:vAlign w:val="center"/>
          </w:tcPr>
          <w:p w14:paraId="64243AE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b/>
                <w:bCs/>
                <w:snapToGrid w:val="0"/>
                <w:color w:val="auto"/>
                <w:szCs w:val="21"/>
                <w:highlight w:val="none"/>
                <w:lang w:eastAsia="zh-CN"/>
              </w:rPr>
              <w:t>202</w:t>
            </w:r>
            <w:r>
              <w:rPr>
                <w:rFonts w:hint="eastAsia" w:ascii="宋体" w:hAnsi="宋体" w:eastAsia="宋体" w:cs="宋体"/>
                <w:b/>
                <w:bCs/>
                <w:snapToGrid w:val="0"/>
                <w:color w:val="auto"/>
                <w:szCs w:val="21"/>
                <w:highlight w:val="none"/>
                <w:lang w:val="en-US" w:eastAsia="zh-CN"/>
              </w:rPr>
              <w:t>5</w:t>
            </w:r>
            <w:r>
              <w:rPr>
                <w:rFonts w:hint="eastAsia" w:ascii="宋体" w:hAnsi="宋体" w:eastAsia="宋体" w:cs="宋体"/>
                <w:b/>
                <w:bCs/>
                <w:snapToGrid w:val="0"/>
                <w:color w:val="auto"/>
                <w:szCs w:val="21"/>
                <w:highlight w:val="none"/>
                <w:lang w:eastAsia="zh-CN"/>
              </w:rPr>
              <w:t>年</w:t>
            </w:r>
            <w:r>
              <w:rPr>
                <w:rFonts w:hint="eastAsia" w:ascii="宋体" w:hAnsi="宋体" w:eastAsia="宋体" w:cs="宋体"/>
                <w:b/>
                <w:bCs/>
                <w:snapToGrid w:val="0"/>
                <w:color w:val="auto"/>
                <w:szCs w:val="21"/>
                <w:highlight w:val="none"/>
                <w:lang w:val="en-US" w:eastAsia="zh-CN"/>
              </w:rPr>
              <w:t>11</w:t>
            </w:r>
            <w:r>
              <w:rPr>
                <w:rFonts w:hint="eastAsia" w:ascii="宋体" w:hAnsi="宋体" w:eastAsia="宋体" w:cs="宋体"/>
                <w:b/>
                <w:bCs/>
                <w:snapToGrid w:val="0"/>
                <w:color w:val="auto"/>
                <w:szCs w:val="21"/>
                <w:highlight w:val="none"/>
                <w:lang w:eastAsia="zh-CN"/>
              </w:rPr>
              <w:t>月</w:t>
            </w:r>
            <w:r>
              <w:rPr>
                <w:rFonts w:hint="eastAsia" w:ascii="宋体" w:hAnsi="宋体" w:eastAsia="宋体" w:cs="宋体"/>
                <w:b/>
                <w:bCs/>
                <w:snapToGrid w:val="0"/>
                <w:color w:val="auto"/>
                <w:szCs w:val="21"/>
                <w:highlight w:val="none"/>
                <w:lang w:val="en-US" w:eastAsia="zh-CN"/>
              </w:rPr>
              <w:t>05</w:t>
            </w:r>
            <w:r>
              <w:rPr>
                <w:rFonts w:hint="eastAsia" w:ascii="宋体" w:hAnsi="宋体" w:eastAsia="宋体" w:cs="宋体"/>
                <w:b/>
                <w:bCs/>
                <w:snapToGrid w:val="0"/>
                <w:color w:val="auto"/>
                <w:szCs w:val="21"/>
                <w:highlight w:val="none"/>
                <w:lang w:eastAsia="zh-CN"/>
              </w:rPr>
              <w:t>日</w:t>
            </w:r>
            <w:r>
              <w:rPr>
                <w:rFonts w:hint="eastAsia" w:ascii="宋体" w:hAnsi="宋体" w:eastAsia="宋体" w:cs="宋体"/>
                <w:b/>
                <w:bCs/>
                <w:snapToGrid w:val="0"/>
                <w:color w:val="auto"/>
                <w:szCs w:val="21"/>
                <w:highlight w:val="none"/>
              </w:rPr>
              <w:t>09时00分</w:t>
            </w:r>
            <w:r>
              <w:rPr>
                <w:rFonts w:hint="eastAsia" w:ascii="宋体" w:hAnsi="宋体" w:eastAsia="宋体" w:cs="宋体"/>
                <w:b/>
                <w:bCs/>
                <w:color w:val="auto"/>
                <w:szCs w:val="21"/>
                <w:highlight w:val="none"/>
              </w:rPr>
              <w:t>（北京时间）</w:t>
            </w:r>
          </w:p>
          <w:p w14:paraId="0ED4B05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开标地点：郑州航空港经济综合实验区公共资源交易中心</w:t>
            </w:r>
            <w:r>
              <w:rPr>
                <w:rFonts w:hint="eastAsia" w:ascii="宋体" w:hAnsi="宋体" w:eastAsia="宋体" w:cs="宋体"/>
                <w:color w:val="auto"/>
                <w:szCs w:val="21"/>
                <w:highlight w:val="none"/>
                <w:lang w:eastAsia="zh-CN"/>
              </w:rPr>
              <w:t>第一开标室</w:t>
            </w:r>
            <w:r>
              <w:rPr>
                <w:rFonts w:hint="eastAsia" w:ascii="宋体" w:hAnsi="宋体" w:eastAsia="宋体" w:cs="宋体"/>
                <w:color w:val="auto"/>
                <w:szCs w:val="21"/>
                <w:highlight w:val="none"/>
                <w:lang w:val="en-US" w:eastAsia="zh-CN"/>
              </w:rPr>
              <w:t xml:space="preserve">  </w:t>
            </w:r>
          </w:p>
        </w:tc>
      </w:tr>
      <w:tr w14:paraId="186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97" w:type="dxa"/>
            <w:vAlign w:val="center"/>
          </w:tcPr>
          <w:p w14:paraId="068D86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76" w:type="dxa"/>
            <w:vAlign w:val="center"/>
          </w:tcPr>
          <w:p w14:paraId="2005BF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516" w:type="dxa"/>
            <w:vAlign w:val="center"/>
          </w:tcPr>
          <w:p w14:paraId="2DD1F2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本项目采用远程电子开标，投标人须在投标截止时间前登录远程开标大厅，在线准时参加开标活动并进行文件解密等。</w:t>
            </w:r>
          </w:p>
        </w:tc>
      </w:tr>
      <w:tr w14:paraId="5D1D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97" w:type="dxa"/>
            <w:vAlign w:val="center"/>
          </w:tcPr>
          <w:p w14:paraId="4AA3BB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w:t>
            </w:r>
          </w:p>
        </w:tc>
        <w:tc>
          <w:tcPr>
            <w:tcW w:w="2276" w:type="dxa"/>
            <w:vAlign w:val="center"/>
          </w:tcPr>
          <w:p w14:paraId="6046EF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6516" w:type="dxa"/>
            <w:vAlign w:val="center"/>
          </w:tcPr>
          <w:p w14:paraId="2FDAC0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评标小组构成:</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人；</w:t>
            </w:r>
          </w:p>
          <w:p w14:paraId="22B06E4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评审专家确定方式：由采购人代表2名，5名相关专业技术、经济专家组成，开标前从河南省政府采购评审专家库中随机抽取确定。通过随机方式抽取。</w:t>
            </w:r>
          </w:p>
        </w:tc>
      </w:tr>
      <w:tr w14:paraId="3632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 w:type="dxa"/>
            <w:vAlign w:val="center"/>
          </w:tcPr>
          <w:p w14:paraId="3AA28EFC">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8.1</w:t>
            </w:r>
          </w:p>
        </w:tc>
        <w:tc>
          <w:tcPr>
            <w:tcW w:w="2276" w:type="dxa"/>
            <w:vAlign w:val="center"/>
          </w:tcPr>
          <w:p w14:paraId="332249A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是否授权评标委员会确定中标人</w:t>
            </w:r>
          </w:p>
        </w:tc>
        <w:tc>
          <w:tcPr>
            <w:tcW w:w="6516" w:type="dxa"/>
            <w:vAlign w:val="center"/>
          </w:tcPr>
          <w:p w14:paraId="21AE93C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否，推荐的中标候选人数：</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名。 </w:t>
            </w:r>
          </w:p>
        </w:tc>
      </w:tr>
      <w:tr w14:paraId="1920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97" w:type="dxa"/>
            <w:vAlign w:val="center"/>
          </w:tcPr>
          <w:p w14:paraId="62B91C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8.3.1</w:t>
            </w:r>
          </w:p>
        </w:tc>
        <w:tc>
          <w:tcPr>
            <w:tcW w:w="2276" w:type="dxa"/>
            <w:vAlign w:val="center"/>
          </w:tcPr>
          <w:p w14:paraId="79926F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16" w:type="dxa"/>
            <w:vAlign w:val="center"/>
          </w:tcPr>
          <w:p w14:paraId="09F9CE7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依据河南省财政厅《关于优化营商环境有关问题的通知》（豫财购【2019】4号），</w:t>
            </w:r>
            <w:r>
              <w:rPr>
                <w:rFonts w:hint="eastAsia" w:ascii="宋体" w:hAnsi="宋体" w:eastAsia="宋体" w:cs="宋体"/>
                <w:color w:val="auto"/>
                <w:szCs w:val="21"/>
                <w:highlight w:val="none"/>
                <w:lang w:val="en-US" w:eastAsia="zh-CN"/>
              </w:rPr>
              <w:t>本项目不收取履约保证金。</w:t>
            </w:r>
          </w:p>
        </w:tc>
      </w:tr>
      <w:tr w14:paraId="4DAD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7" w:type="dxa"/>
            <w:vAlign w:val="center"/>
          </w:tcPr>
          <w:p w14:paraId="40C806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p>
        </w:tc>
        <w:tc>
          <w:tcPr>
            <w:tcW w:w="2276" w:type="dxa"/>
            <w:vAlign w:val="center"/>
          </w:tcPr>
          <w:p w14:paraId="40D6A0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tc>
        <w:tc>
          <w:tcPr>
            <w:tcW w:w="6516" w:type="dxa"/>
            <w:vAlign w:val="center"/>
          </w:tcPr>
          <w:p w14:paraId="205EAB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采购人和中标人应当自中标通知书发出之日起 2 个工作日内，根据招标文件和中标人的投标文件订立书面合同。中标人无正当理由拒签合同的，采购人取消其中标资格。</w:t>
            </w:r>
          </w:p>
        </w:tc>
      </w:tr>
      <w:tr w14:paraId="66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7" w:type="dxa"/>
            <w:vAlign w:val="center"/>
          </w:tcPr>
          <w:p w14:paraId="5F3C9A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792" w:type="dxa"/>
            <w:gridSpan w:val="2"/>
            <w:vAlign w:val="center"/>
          </w:tcPr>
          <w:p w14:paraId="41022D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662F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97" w:type="dxa"/>
            <w:vAlign w:val="center"/>
          </w:tcPr>
          <w:p w14:paraId="709F97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276" w:type="dxa"/>
            <w:vAlign w:val="center"/>
          </w:tcPr>
          <w:p w14:paraId="1186652F">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招标最高限价</w:t>
            </w:r>
          </w:p>
        </w:tc>
        <w:tc>
          <w:tcPr>
            <w:tcW w:w="6516" w:type="dxa"/>
            <w:vAlign w:val="center"/>
          </w:tcPr>
          <w:p w14:paraId="4CCDDCD1">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本项目招标最高限价为：</w:t>
            </w:r>
            <w:r>
              <w:rPr>
                <w:rFonts w:hint="eastAsia" w:ascii="宋体" w:hAnsi="宋体" w:eastAsia="宋体" w:cs="宋体"/>
                <w:b/>
                <w:color w:val="auto"/>
                <w:szCs w:val="21"/>
                <w:highlight w:val="none"/>
                <w:lang w:val="en-US" w:eastAsia="zh-CN"/>
              </w:rPr>
              <w:t xml:space="preserve">12748800.00元（4249600元/年） </w:t>
            </w:r>
          </w:p>
          <w:p w14:paraId="2DC5912A">
            <w:pPr>
              <w:spacing w:line="360" w:lineRule="auto"/>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若投标人的投标报价超过</w:t>
            </w:r>
            <w:r>
              <w:rPr>
                <w:rFonts w:hint="eastAsia" w:ascii="宋体" w:hAnsi="宋体" w:eastAsia="宋体" w:cs="宋体"/>
                <w:b/>
                <w:color w:val="auto"/>
                <w:szCs w:val="21"/>
                <w:highlight w:val="none"/>
                <w:lang w:eastAsia="zh-CN"/>
              </w:rPr>
              <w:t>招标最高限价</w:t>
            </w:r>
            <w:r>
              <w:rPr>
                <w:rFonts w:hint="eastAsia" w:ascii="宋体" w:hAnsi="宋体" w:eastAsia="宋体" w:cs="宋体"/>
                <w:b/>
                <w:color w:val="auto"/>
                <w:szCs w:val="21"/>
                <w:highlight w:val="none"/>
              </w:rPr>
              <w:t>即按废标处理</w:t>
            </w:r>
            <w:r>
              <w:rPr>
                <w:rFonts w:hint="eastAsia" w:ascii="宋体" w:hAnsi="宋体" w:eastAsia="宋体" w:cs="宋体"/>
                <w:b/>
                <w:color w:val="auto"/>
                <w:szCs w:val="21"/>
                <w:highlight w:val="none"/>
                <w:lang w:eastAsia="zh-CN"/>
              </w:rPr>
              <w:t>；</w:t>
            </w:r>
          </w:p>
          <w:p w14:paraId="3937C6BF">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若投标人的</w:t>
            </w:r>
            <w:r>
              <w:rPr>
                <w:rFonts w:hint="eastAsia" w:ascii="宋体" w:hAnsi="宋体" w:eastAsia="宋体" w:cs="宋体"/>
                <w:b/>
                <w:color w:val="auto"/>
                <w:szCs w:val="21"/>
                <w:highlight w:val="none"/>
                <w:lang w:val="en-US" w:eastAsia="zh-CN"/>
              </w:rPr>
              <w:t>分项报价中，项目服务费超过成本开支的22%(含税费),按废标处理；</w:t>
            </w:r>
          </w:p>
        </w:tc>
      </w:tr>
      <w:tr w14:paraId="1C4B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7" w:type="dxa"/>
            <w:vAlign w:val="center"/>
          </w:tcPr>
          <w:p w14:paraId="30651FB9">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276" w:type="dxa"/>
            <w:vAlign w:val="center"/>
          </w:tcPr>
          <w:p w14:paraId="005F80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中标公告发布媒介</w:t>
            </w:r>
          </w:p>
        </w:tc>
        <w:tc>
          <w:tcPr>
            <w:tcW w:w="6516" w:type="dxa"/>
            <w:vAlign w:val="center"/>
          </w:tcPr>
          <w:p w14:paraId="3381AABB">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《河南省政府采购网》《郑州航空港实验区政府采购网》《郑州航空港经济综合实验区公共资源交易中心》上发布</w:t>
            </w:r>
            <w:r>
              <w:rPr>
                <w:rFonts w:hint="eastAsia" w:ascii="宋体" w:hAnsi="宋体" w:eastAsia="宋体" w:cs="宋体"/>
                <w:color w:val="auto"/>
                <w:szCs w:val="21"/>
                <w:highlight w:val="none"/>
                <w:lang w:eastAsia="zh-CN"/>
              </w:rPr>
              <w:t>；</w:t>
            </w:r>
          </w:p>
          <w:p w14:paraId="35422B5F">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公示期内有异议的，异议人应当在公示期满前向采购人或代理机构提出，异议提供路径及方式详见投标人须知前附表</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p>
        </w:tc>
      </w:tr>
      <w:tr w14:paraId="5EC7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197F209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276" w:type="dxa"/>
            <w:vAlign w:val="center"/>
          </w:tcPr>
          <w:p w14:paraId="4D9D1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质疑函和提出的方式</w:t>
            </w:r>
          </w:p>
        </w:tc>
        <w:tc>
          <w:tcPr>
            <w:tcW w:w="6516" w:type="dxa"/>
            <w:vAlign w:val="center"/>
          </w:tcPr>
          <w:p w14:paraId="7D9EE66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1、投标人认为采购文件、采购过程和中标结果使自己的权益受到损害的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可以在知道或者应知其权益受到损害之日起七个工作日内，按照政府采购质疑和投诉办法（中华人民共和国财政部令94号）以书面形式向下列通讯地址：</w:t>
            </w:r>
          </w:p>
          <w:p w14:paraId="5B12B0C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名称：郑州航空港经济综合实验区审计局</w:t>
            </w:r>
          </w:p>
          <w:p w14:paraId="6668FA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地址：河南省郑州航空港区新港大道297号兴瑞汇金国际A区1号楼</w:t>
            </w:r>
          </w:p>
          <w:p w14:paraId="224B95B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 xml:space="preserve">宗老师 </w:t>
            </w:r>
          </w:p>
          <w:p w14:paraId="0A9AA9F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0371-56561215  </w:t>
            </w:r>
          </w:p>
          <w:p w14:paraId="7FB0A2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招标机构：河南省天平招标代理有限公司</w:t>
            </w:r>
          </w:p>
          <w:p w14:paraId="6D3014F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闫岩、杨丹丹</w:t>
            </w:r>
            <w:r>
              <w:rPr>
                <w:rFonts w:hint="eastAsia" w:ascii="宋体" w:hAnsi="宋体" w:eastAsia="宋体" w:cs="宋体"/>
                <w:color w:val="auto"/>
                <w:highlight w:val="none"/>
              </w:rPr>
              <w:t xml:space="preserve"> </w:t>
            </w:r>
          </w:p>
          <w:p w14:paraId="3C5D6FA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联系电话：0371-56613528</w:t>
            </w:r>
          </w:p>
          <w:p w14:paraId="7A99367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联系地址：郑州市电厂路泾河路交叉口河南省国家大学科技园东区16C-1501</w:t>
            </w:r>
          </w:p>
          <w:p w14:paraId="4F9ECBF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质疑</w:t>
            </w:r>
            <w:r>
              <w:rPr>
                <w:rFonts w:hint="eastAsia" w:ascii="宋体" w:hAnsi="宋体" w:eastAsia="宋体" w:cs="宋体"/>
                <w:color w:val="auto"/>
                <w:highlight w:val="none"/>
              </w:rPr>
              <w:t>（须加盖单位公章且由法定代表人签字，注明联系方式，并附经办被授权人授权书及加盖公章的法定代表人和被授权人身份证复印件），逾期不再接收。（依据法规规定，质疑函应当有明确的请求和必要的证明材料，应当包括下列内容：</w:t>
            </w:r>
          </w:p>
          <w:p w14:paraId="0DBB7DA5">
            <w:pPr>
              <w:numPr>
                <w:ilvl w:val="0"/>
                <w:numId w:val="3"/>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投标人的姓名或者名称、地址、邮编、联系人及联系电话；</w:t>
            </w:r>
          </w:p>
          <w:p w14:paraId="6F3A62CD">
            <w:pPr>
              <w:numPr>
                <w:ilvl w:val="0"/>
                <w:numId w:val="3"/>
              </w:num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质疑项目的名称、编号；</w:t>
            </w:r>
          </w:p>
          <w:p w14:paraId="53C5903D">
            <w:pPr>
              <w:numPr>
                <w:ilvl w:val="0"/>
                <w:numId w:val="3"/>
              </w:num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具体、明确的质疑事项和与质疑事项相关的请求；</w:t>
            </w:r>
          </w:p>
          <w:p w14:paraId="2B3F8A80">
            <w:pPr>
              <w:numPr>
                <w:ilvl w:val="0"/>
                <w:numId w:val="3"/>
              </w:num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事实依据；</w:t>
            </w:r>
          </w:p>
          <w:p w14:paraId="48AE2622">
            <w:pPr>
              <w:numPr>
                <w:ilvl w:val="0"/>
                <w:numId w:val="3"/>
              </w:num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必要的法律依据；</w:t>
            </w:r>
          </w:p>
          <w:p w14:paraId="31110963">
            <w:pPr>
              <w:numPr>
                <w:ilvl w:val="0"/>
                <w:numId w:val="0"/>
              </w:numPr>
              <w:spacing w:line="360" w:lineRule="auto"/>
              <w:ind w:leftChars="0"/>
              <w:rPr>
                <w:rFonts w:hint="eastAsia" w:ascii="宋体" w:hAnsi="宋体" w:eastAsia="宋体" w:cs="宋体"/>
                <w:color w:val="auto"/>
                <w:highlight w:val="none"/>
              </w:rPr>
            </w:pPr>
            <w:r>
              <w:rPr>
                <w:rFonts w:hint="eastAsia" w:ascii="宋体" w:hAnsi="宋体" w:eastAsia="宋体" w:cs="宋体"/>
                <w:color w:val="auto"/>
                <w:highlight w:val="none"/>
              </w:rPr>
              <w:t>6、提出质疑的日期。在法定质疑期内投标人针对同一采购程序环节的质疑应当一次性提出。）</w:t>
            </w:r>
          </w:p>
          <w:p w14:paraId="24EFAD0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2、采购人若发现投标人有借用资质、弄虚作假投标等行为时，采购人将取消其投标或中标资格。情节严重的，采购人将通报有关监督部门，按有关政府采购制度进行处罚。给采购人</w:t>
            </w:r>
            <w:r>
              <w:rPr>
                <w:rFonts w:hint="eastAsia" w:ascii="宋体" w:hAnsi="宋体" w:eastAsia="宋体" w:cs="宋体"/>
                <w:color w:val="auto"/>
                <w:highlight w:val="none"/>
                <w:lang w:eastAsia="zh-CN"/>
              </w:rPr>
              <w:t>造成</w:t>
            </w:r>
            <w:r>
              <w:rPr>
                <w:rFonts w:hint="eastAsia" w:ascii="宋体" w:hAnsi="宋体" w:eastAsia="宋体" w:cs="宋体"/>
                <w:color w:val="auto"/>
                <w:highlight w:val="none"/>
              </w:rPr>
              <w:t>损失的，还应当予以赔偿。</w:t>
            </w:r>
          </w:p>
          <w:p w14:paraId="259BE90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3、中标单位不得将所承担的项目转包给他人。如发现转包，采购人有权终止聘用，由此而造成采购人的经济损失，应由相关中标单位负责赔偿。</w:t>
            </w:r>
          </w:p>
          <w:p w14:paraId="48CB516E">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4、招标文件的最终解释权归采购人，其它未尽事宜，按国家有关法律、法规</w:t>
            </w:r>
            <w:r>
              <w:rPr>
                <w:rFonts w:hint="eastAsia" w:ascii="宋体" w:hAnsi="宋体" w:eastAsia="宋体" w:cs="宋体"/>
                <w:color w:val="auto"/>
                <w:highlight w:val="none"/>
                <w:lang w:val="en-US" w:eastAsia="zh-CN"/>
              </w:rPr>
              <w:t>执</w:t>
            </w:r>
            <w:r>
              <w:rPr>
                <w:rFonts w:hint="eastAsia" w:ascii="宋体" w:hAnsi="宋体" w:eastAsia="宋体" w:cs="宋体"/>
                <w:color w:val="auto"/>
                <w:highlight w:val="none"/>
              </w:rPr>
              <w:t>行。</w:t>
            </w:r>
          </w:p>
        </w:tc>
      </w:tr>
      <w:tr w14:paraId="0259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48D5D974">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76" w:type="dxa"/>
            <w:vAlign w:val="center"/>
          </w:tcPr>
          <w:p w14:paraId="680334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6516" w:type="dxa"/>
            <w:vAlign w:val="center"/>
          </w:tcPr>
          <w:p w14:paraId="3E950A35">
            <w:pPr>
              <w:numPr>
                <w:ilvl w:val="0"/>
                <w:numId w:val="0"/>
              </w:numPr>
              <w:spacing w:line="360" w:lineRule="auto"/>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采用月结与年结相结合的付款方式，每月结算金额按照提供审计辅助工作服务的70%计算，每年结算金额由采购人组织验收小组对中标供应商的整体服务质量进行考核，根据考核情况支付项目其余费用。采购人自收到中标供应商递交的支付申请资料（包括正规发票、服务质量考核资料和采购人认可的各项记录文件）之日起15个工作日内向中标供应商支付项目费用，支付方式为银行转账。</w:t>
            </w:r>
          </w:p>
          <w:p w14:paraId="637D8BB2">
            <w:pPr>
              <w:numPr>
                <w:ilvl w:val="0"/>
                <w:numId w:val="0"/>
              </w:numPr>
              <w:spacing w:line="360" w:lineRule="auto"/>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如项目发生合同融资，采购人应当将合同款项支付到合同约定收款账户。</w:t>
            </w:r>
          </w:p>
        </w:tc>
      </w:tr>
      <w:tr w14:paraId="3AC0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309D270B">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276" w:type="dxa"/>
            <w:vAlign w:val="center"/>
          </w:tcPr>
          <w:p w14:paraId="5A59B4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p>
        </w:tc>
        <w:tc>
          <w:tcPr>
            <w:tcW w:w="6516" w:type="dxa"/>
            <w:vAlign w:val="center"/>
          </w:tcPr>
          <w:p w14:paraId="5508E6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投标人准备和参加招标活动发生的费用自理。在任何情况下采购人和采购代理机构对上述费用均不承担任何责任。</w:t>
            </w:r>
          </w:p>
          <w:p w14:paraId="45D30A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本次项目的招标代理服务费及相关费用由</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单位支付，代理服务费参照《河南省招标代理服务收费指导意见》（豫招协[2023]002号）规定计取。</w:t>
            </w:r>
          </w:p>
          <w:p w14:paraId="103DB9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交纳时间：领取《</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通知书》时交纳。</w:t>
            </w:r>
          </w:p>
        </w:tc>
      </w:tr>
      <w:tr w14:paraId="2497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5659591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276" w:type="dxa"/>
            <w:vAlign w:val="center"/>
          </w:tcPr>
          <w:p w14:paraId="717DAD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6516" w:type="dxa"/>
            <w:vAlign w:val="center"/>
          </w:tcPr>
          <w:p w14:paraId="1EEEF9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构成本招标文件各个组成部分的文件，未经采购人书面同意，投标人不得擅自复印和用于非本招标项目所需的其他目的。采购人可全部或者部分使用未中标人投标文件中的技 术成果或技术方案时，需征得其书面同意，并不得擅自提供给第三人。</w:t>
            </w:r>
          </w:p>
        </w:tc>
      </w:tr>
      <w:tr w14:paraId="0768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55CCE621">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w:t>
            </w:r>
          </w:p>
        </w:tc>
        <w:tc>
          <w:tcPr>
            <w:tcW w:w="2276" w:type="dxa"/>
            <w:vAlign w:val="center"/>
          </w:tcPr>
          <w:p w14:paraId="18C73F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516" w:type="dxa"/>
            <w:vAlign w:val="center"/>
          </w:tcPr>
          <w:p w14:paraId="446973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FF6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78050CA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w:t>
            </w:r>
          </w:p>
        </w:tc>
        <w:tc>
          <w:tcPr>
            <w:tcW w:w="2276" w:type="dxa"/>
            <w:vAlign w:val="center"/>
          </w:tcPr>
          <w:p w14:paraId="5A7D7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特别提醒</w:t>
            </w:r>
          </w:p>
        </w:tc>
        <w:tc>
          <w:tcPr>
            <w:tcW w:w="6516" w:type="dxa"/>
            <w:vAlign w:val="center"/>
          </w:tcPr>
          <w:p w14:paraId="7893B8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1.本项目采用“远程不见面”开标方式。投标人无需到现场参加开标会议，无需现场提交纸质版响应文件、电子版响应文件、需查看的企业业绩或人员证书等任何 文 件 资 料 或 物 品 。 供 应 商 应 当 在 投 标 截 止 时 间 前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登 录 远 程 开 标 大 厅（http://www.zzhkgggzy.cn:18082/BidOpeningHall），在线准时参加开标活动并进行文件解密、答疑澄清等。不见面开标的具体事宜请查阅</w:t>
            </w:r>
            <w:r>
              <w:rPr>
                <w:rFonts w:hint="eastAsia" w:ascii="宋体" w:hAnsi="宋体" w:eastAsia="宋体" w:cs="宋体"/>
                <w:color w:val="auto"/>
                <w:szCs w:val="21"/>
                <w:highlight w:val="none"/>
                <w:lang w:eastAsia="zh-CN"/>
              </w:rPr>
              <w:t>郑州航空港经济综合实验区公共资源交易中心</w:t>
            </w:r>
            <w:r>
              <w:rPr>
                <w:rFonts w:hint="eastAsia" w:ascii="宋体" w:hAnsi="宋体" w:eastAsia="宋体" w:cs="宋体"/>
                <w:color w:val="auto"/>
                <w:szCs w:val="21"/>
                <w:highlight w:val="none"/>
              </w:rPr>
              <w:t>网站“</w:t>
            </w:r>
            <w:r>
              <w:rPr>
                <w:rFonts w:hint="eastAsia" w:ascii="宋体" w:hAnsi="宋体" w:eastAsia="宋体" w:cs="宋体"/>
                <w:color w:val="auto"/>
                <w:szCs w:val="21"/>
                <w:highlight w:val="none"/>
                <w:lang w:eastAsia="zh-CN"/>
              </w:rPr>
              <w:t>公共服务－－</w:t>
            </w:r>
            <w:r>
              <w:rPr>
                <w:rFonts w:hint="eastAsia" w:ascii="宋体" w:hAnsi="宋体" w:eastAsia="宋体" w:cs="宋体"/>
                <w:color w:val="auto"/>
                <w:szCs w:val="21"/>
                <w:highlight w:val="none"/>
              </w:rPr>
              <w:t>下载专区”栏目内的《郑州航空港经济综合实验区公共资源交易中心不见面开标大厅操作手册》。</w:t>
            </w:r>
          </w:p>
          <w:p w14:paraId="0ED3309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2.如因投标人原因导致无法解密或者解密失败、未上传电子响应文件的，视为不满足招标文件要求，其投标按无效投标处理。</w:t>
            </w:r>
          </w:p>
          <w:p w14:paraId="42135F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因交易中心平台在开标前具有保密性，投标人在响应文件递交截止时间前须自行查看项目进展、变更通知、澄清及回复，因投标人未及时查看而造成的后果自负。当招标文件、补充文件、答疑文件内容相互矛盾时，以最后发出的文件为准。</w:t>
            </w:r>
          </w:p>
          <w:p w14:paraId="703C99F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时需查看的企业业绩或人员证书等有关资料，投标人在响应文件附相关复印件或扫描件即可，无需提供原件。投标人需对提供资料的真实性做出承诺，由于模糊不清导致评标委员会无法辨别的，后果由投标人自行承担。</w:t>
            </w:r>
          </w:p>
          <w:p w14:paraId="6BD8A84B">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5.电子响应文件中的图片应合理设置图片大小，保证响应文件总容量不至于过大，避免影响顺利上传。响应文件须按要求进行签章（签字或盖章）后，最终生成电子响应文件。由于投标人原因，未按要求制作、上传、加密电子响应文件，造成响应文件上传失败的，责任由投标人承担。</w:t>
            </w:r>
          </w:p>
        </w:tc>
      </w:tr>
      <w:tr w14:paraId="0254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46F950D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11.9</w:t>
            </w:r>
          </w:p>
        </w:tc>
        <w:tc>
          <w:tcPr>
            <w:tcW w:w="2276" w:type="dxa"/>
            <w:vAlign w:val="center"/>
          </w:tcPr>
          <w:p w14:paraId="662747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政府采购政策</w:t>
            </w:r>
          </w:p>
        </w:tc>
        <w:tc>
          <w:tcPr>
            <w:tcW w:w="6516" w:type="dxa"/>
            <w:vAlign w:val="center"/>
          </w:tcPr>
          <w:p w14:paraId="200D69A2">
            <w:pPr>
              <w:numPr>
                <w:ilvl w:val="0"/>
                <w:numId w:val="4"/>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为贯彻落实财政部政府采购促进中小企业发展管理办法（财库（2020）46号）；投标人根据政府采购促进中小企业发展管理办法（财库（2020）46号）的规定执行</w:t>
            </w:r>
          </w:p>
          <w:p w14:paraId="4943E472">
            <w:pPr>
              <w:numPr>
                <w:ilvl w:val="0"/>
                <w:numId w:val="4"/>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本项目所属行业：</w:t>
            </w:r>
            <w:r>
              <w:rPr>
                <w:rFonts w:hint="eastAsia" w:ascii="宋体" w:hAnsi="宋体" w:eastAsia="宋体" w:cs="宋体"/>
                <w:b/>
                <w:bCs/>
                <w:color w:val="auto"/>
                <w:szCs w:val="21"/>
                <w:highlight w:val="none"/>
                <w:u w:val="single"/>
                <w:lang w:val="en-US" w:eastAsia="zh-CN"/>
              </w:rPr>
              <w:t>其他未列明行业</w:t>
            </w:r>
            <w:r>
              <w:rPr>
                <w:rFonts w:hint="eastAsia" w:ascii="宋体" w:hAnsi="宋体" w:eastAsia="宋体" w:cs="宋体"/>
                <w:b/>
                <w:bCs/>
                <w:color w:val="auto"/>
                <w:szCs w:val="21"/>
                <w:highlight w:val="none"/>
              </w:rPr>
              <w:t xml:space="preserve">。  </w:t>
            </w:r>
          </w:p>
          <w:p w14:paraId="211FC52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根据《财政部、司法部关于政府采购支持监狱企业发展有关问题的通知》（财库 [2014]68号）规定，</w:t>
            </w:r>
            <w:r>
              <w:rPr>
                <w:rFonts w:hint="eastAsia" w:ascii="宋体" w:hAnsi="宋体" w:eastAsia="宋体" w:cs="宋体"/>
                <w:color w:val="auto"/>
                <w:highlight w:val="none"/>
              </w:rPr>
              <w:t xml:space="preserve">本项目专门面向小微企业采购，供应商须提供中小企业声明函；残疾人福利性单位视同小型、微型企业（财库〔2017〕141号）；监狱企业视同小型、微型企业（财库〔2014〕68号），除提供声明函外还应当提供由省级以上监狱管理局、戒毒管理局（含新疆生产建设兵团）出具的属于监狱企业的证明文件。 </w:t>
            </w:r>
          </w:p>
          <w:p w14:paraId="3A372515">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根据政府采购政策，本项目如</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强制节能产品，应当采购最新一期节能清单范围内的产品，如</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 xml:space="preserve">环境标志产品，应当优先采购环境标志产品。在性能、技术、服务等指标同等的条件下，优先采购列入最新一期节能清单、环保清单内的产品，同时列入两个清单的产品优先于只获得其中一项认证的产品。 </w:t>
            </w:r>
          </w:p>
          <w:p w14:paraId="50309021">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 </w:t>
            </w:r>
          </w:p>
          <w:p w14:paraId="0F95EDFB">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根据政府采购政策，本项目如</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无线局域网产品，应当优先采购《无线局域网认证产品政府采购清单》内的产品，如</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 xml:space="preserve">信息安全产品，应当采购经国家认证的信息安全产品。 </w:t>
            </w:r>
          </w:p>
          <w:p w14:paraId="5D33DC7C">
            <w:pPr>
              <w:numPr>
                <w:ilvl w:val="0"/>
                <w:numId w:val="4"/>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根据政府采购政策，本项目如</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 xml:space="preserve">计算机办公设备产品，投标人所投产品必须是预装正版操作系统软件的计算机产品。 </w:t>
            </w:r>
          </w:p>
          <w:p w14:paraId="58BFDC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H</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其它未尽事宜，按国家有关法律、法规执行。</w:t>
            </w:r>
          </w:p>
        </w:tc>
      </w:tr>
      <w:tr w14:paraId="4798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35B0A21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11.10</w:t>
            </w:r>
          </w:p>
        </w:tc>
        <w:tc>
          <w:tcPr>
            <w:tcW w:w="2276" w:type="dxa"/>
            <w:vAlign w:val="center"/>
          </w:tcPr>
          <w:p w14:paraId="50A5B3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融资政策告知函</w:t>
            </w:r>
          </w:p>
          <w:p w14:paraId="4BE68EC1">
            <w:pPr>
              <w:spacing w:line="360" w:lineRule="auto"/>
              <w:jc w:val="center"/>
              <w:rPr>
                <w:rFonts w:hint="eastAsia" w:ascii="宋体" w:hAnsi="宋体" w:eastAsia="宋体" w:cs="宋体"/>
                <w:color w:val="auto"/>
                <w:szCs w:val="21"/>
                <w:highlight w:val="none"/>
              </w:rPr>
            </w:pPr>
          </w:p>
        </w:tc>
        <w:tc>
          <w:tcPr>
            <w:tcW w:w="6516" w:type="dxa"/>
            <w:vAlign w:val="center"/>
          </w:tcPr>
          <w:p w14:paraId="00C0E30E">
            <w:pPr>
              <w:spacing w:line="360" w:lineRule="auto"/>
              <w:ind w:firstLine="422" w:firstLineChars="200"/>
              <w:jc w:val="center"/>
              <w:rPr>
                <w:rFonts w:hint="eastAsia" w:ascii="宋体" w:hAnsi="宋体" w:eastAsia="宋体" w:cs="宋体"/>
                <w:color w:val="auto"/>
                <w:highlight w:val="none"/>
              </w:rPr>
            </w:pPr>
            <w:r>
              <w:rPr>
                <w:rFonts w:hint="eastAsia" w:ascii="宋体" w:hAnsi="宋体" w:eastAsia="宋体" w:cs="宋体"/>
                <w:b/>
                <w:bCs/>
                <w:color w:val="auto"/>
                <w:highlight w:val="none"/>
              </w:rPr>
              <w:t>郑州航空港经济综合实验区政府采购合同融资政策告知函</w:t>
            </w:r>
          </w:p>
          <w:p w14:paraId="764B6E7B">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各</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人：</w:t>
            </w:r>
          </w:p>
          <w:p w14:paraId="4241DF8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欢迎贵公司参与郑州航空港经济综合实验区政府采购活动！</w:t>
            </w:r>
          </w:p>
          <w:p w14:paraId="4083F8D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政府采购合同融资是郑州航空港经济综合实验区财政局支持中小微企业发展，针对参与政府采购活动的投标人融资难、融资贵问题推出的一项融资政策。</w:t>
            </w:r>
          </w:p>
          <w:p w14:paraId="62841E4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贵公司若成为本次政府采购项目的中标成交投标人，可持政府采购合同向金融机构申请贷款，无需抵押、担保，融资机构将根据《河南省政府采购合同融资工作实施方案》（豫财购〔2017〕10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2219EE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贷款渠道、条件和可提供贷款的金融机构，可在区政府采购网“政府采购合同融资入口”查询联系。</w:t>
            </w:r>
          </w:p>
        </w:tc>
      </w:tr>
      <w:tr w14:paraId="0D39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4E4B5AF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11.11</w:t>
            </w:r>
          </w:p>
        </w:tc>
        <w:tc>
          <w:tcPr>
            <w:tcW w:w="2276" w:type="dxa"/>
            <w:vAlign w:val="center"/>
          </w:tcPr>
          <w:p w14:paraId="576A445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特别强调</w:t>
            </w:r>
          </w:p>
        </w:tc>
        <w:tc>
          <w:tcPr>
            <w:tcW w:w="6516" w:type="dxa"/>
          </w:tcPr>
          <w:p w14:paraId="4ACB4942">
            <w:pPr>
              <w:spacing w:line="360" w:lineRule="auto"/>
              <w:jc w:val="left"/>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供应商提供虚假材料谋取中标的，中标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1139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6368A9E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11.1</w:t>
            </w:r>
            <w:r>
              <w:rPr>
                <w:rFonts w:hint="eastAsia" w:ascii="宋体" w:hAnsi="宋体" w:eastAsia="宋体" w:cs="宋体"/>
                <w:color w:val="auto"/>
                <w:szCs w:val="21"/>
                <w:highlight w:val="none"/>
                <w:lang w:val="en-US" w:eastAsia="zh-CN"/>
              </w:rPr>
              <w:t>2</w:t>
            </w:r>
          </w:p>
        </w:tc>
        <w:tc>
          <w:tcPr>
            <w:tcW w:w="2276" w:type="dxa"/>
            <w:vAlign w:val="center"/>
          </w:tcPr>
          <w:p w14:paraId="54A5E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中标单位优惠政策</w:t>
            </w:r>
          </w:p>
        </w:tc>
        <w:tc>
          <w:tcPr>
            <w:tcW w:w="6516" w:type="dxa"/>
          </w:tcPr>
          <w:p w14:paraId="76D41D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财政部门已为参加区内政府采购中标（成交）的中小微企业供应商搭建了“政银企”合作平台，提供“政采贷”合同融资产品、预付款保函、融资担保等服务，详情请登录“郑州航空港实验区政府采购网 ”合同融资平台。</w:t>
            </w:r>
          </w:p>
          <w:p w14:paraId="527D45C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中国银行http://www.hngp.gov.cn/hkgq/content?infoId=1577707548259258&amp;channelCode=D370102</w:t>
            </w:r>
          </w:p>
          <w:p w14:paraId="6F16460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建设银行http://www.hngp.gov.cn/hkgq/content?infoId=1598919079880795&amp;channelCode=D370102</w:t>
            </w:r>
          </w:p>
          <w:p w14:paraId="3FA60B4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中信银行</w:t>
            </w:r>
          </w:p>
          <w:p w14:paraId="136A969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http://www.hngp.gov.cn/hkgq/content?infoId=1629951278361786&amp;channelCode=D370102</w:t>
            </w:r>
          </w:p>
        </w:tc>
      </w:tr>
      <w:tr w14:paraId="7015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7" w:type="dxa"/>
            <w:vAlign w:val="center"/>
          </w:tcPr>
          <w:p w14:paraId="3D1902EA">
            <w:pPr>
              <w:adjustRightInd w:val="0"/>
              <w:spacing w:line="360" w:lineRule="auto"/>
              <w:jc w:val="center"/>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11.1</w:t>
            </w:r>
            <w:r>
              <w:rPr>
                <w:rFonts w:hint="eastAsia" w:ascii="宋体" w:hAnsi="宋体" w:eastAsia="宋体" w:cs="宋体"/>
                <w:color w:val="auto"/>
                <w:szCs w:val="21"/>
                <w:highlight w:val="none"/>
                <w:lang w:val="en-US" w:eastAsia="zh-CN"/>
              </w:rPr>
              <w:t>3</w:t>
            </w:r>
          </w:p>
        </w:tc>
        <w:tc>
          <w:tcPr>
            <w:tcW w:w="2276" w:type="dxa"/>
            <w:vAlign w:val="center"/>
          </w:tcPr>
          <w:p w14:paraId="03D43C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6516" w:type="dxa"/>
            <w:vAlign w:val="center"/>
          </w:tcPr>
          <w:p w14:paraId="6B589F7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因郑州航空港经济综合实验区（郑州新郑综合保税区）交易中心网站电子交易平台系统在文件上传截止前具有保密性，投标人在</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 xml:space="preserve">文件上传截止时间前须在郑州航空港经济综合实验区（郑州新郑综合保税区）交易中心网站自行关注查询查看项目进展、变更公告、澄清及答疑文件，应及时下载最新的文件并调整投标文件。因投标人未及时查看而造成的后果自负。 </w:t>
            </w:r>
          </w:p>
          <w:p w14:paraId="10CF4DD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（2）投标人应充分考虑网上投标可能会发生的技术故障、操作失误和相应的风险。对因网上投标的任何技术故障、操作失误造成投标人投标内容缺漏、不一致或投标失败的，采购人及代理机构不承担任何责任。</w:t>
            </w:r>
          </w:p>
        </w:tc>
      </w:tr>
    </w:tbl>
    <w:p w14:paraId="3DA4DE4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0C5A93">
      <w:pPr>
        <w:pStyle w:val="4"/>
        <w:spacing w:line="360" w:lineRule="auto"/>
        <w:rPr>
          <w:rFonts w:hint="eastAsia" w:ascii="宋体" w:hAnsi="宋体" w:eastAsia="宋体" w:cs="宋体"/>
          <w:b/>
          <w:bCs/>
          <w:color w:val="auto"/>
          <w:sz w:val="21"/>
          <w:szCs w:val="21"/>
          <w:highlight w:val="none"/>
        </w:rPr>
      </w:pPr>
      <w:bookmarkStart w:id="44" w:name="_Toc5040"/>
      <w:bookmarkStart w:id="45" w:name="_Toc12619"/>
      <w:bookmarkStart w:id="46" w:name="_Toc151926592"/>
      <w:bookmarkStart w:id="47" w:name="_Toc21512"/>
      <w:r>
        <w:rPr>
          <w:rFonts w:hint="eastAsia" w:ascii="宋体" w:hAnsi="宋体" w:eastAsia="宋体" w:cs="宋体"/>
          <w:b/>
          <w:bCs/>
          <w:color w:val="auto"/>
          <w:sz w:val="21"/>
          <w:szCs w:val="21"/>
          <w:highlight w:val="none"/>
        </w:rPr>
        <w:t>1．总则</w:t>
      </w:r>
      <w:bookmarkEnd w:id="44"/>
      <w:bookmarkEnd w:id="45"/>
      <w:bookmarkEnd w:id="46"/>
      <w:bookmarkEnd w:id="47"/>
    </w:p>
    <w:p w14:paraId="5D6DA34C">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1.1项目概况</w:t>
      </w:r>
    </w:p>
    <w:p w14:paraId="4F36BC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根据《中华人民共和国政府采购法》等有关法律、法规和规章的规定，本招标项目已具备招标条件，现对本项目进行招标。</w:t>
      </w:r>
    </w:p>
    <w:p w14:paraId="5731FC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本项目采购人：见投标人须知前附表。</w:t>
      </w:r>
    </w:p>
    <w:p w14:paraId="4E6F43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本项目采购代理机构：见投标人须知前附表。</w:t>
      </w:r>
    </w:p>
    <w:p w14:paraId="6F0E5D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本招标项目名称：见投标人须知前附表。</w:t>
      </w:r>
    </w:p>
    <w:p w14:paraId="45374579">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1.2本项目资金来源及出资比例</w:t>
      </w:r>
    </w:p>
    <w:p w14:paraId="3037F1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本项目资金来源：见投标人须知前附表。</w:t>
      </w:r>
    </w:p>
    <w:p w14:paraId="0C34B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本项目的出资比例：见投标人须知前附表。</w:t>
      </w:r>
    </w:p>
    <w:p w14:paraId="656A7CB1">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1.3本项目采购内容、质量要求和服务期限及服务地点</w:t>
      </w:r>
    </w:p>
    <w:p w14:paraId="5B9767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本项目的采购内容：见投标人须知前附表。</w:t>
      </w:r>
    </w:p>
    <w:p w14:paraId="7D0004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本项目的质量要求：见投标人须知前附表。</w:t>
      </w:r>
    </w:p>
    <w:p w14:paraId="0BF25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本项目的服务期限：见投标人须知前附表。</w:t>
      </w:r>
    </w:p>
    <w:p w14:paraId="1F5936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本项目的服务地点：见投标人须知前附表。</w:t>
      </w:r>
    </w:p>
    <w:p w14:paraId="6660EDAA">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1.4投标人资格要求</w:t>
      </w:r>
    </w:p>
    <w:p w14:paraId="76D267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投标人应具备承担本项目的资格条件。</w:t>
      </w:r>
    </w:p>
    <w:p w14:paraId="41CE66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投标人须知前附表规定接受联合体投标的，联合体除应符合本章第1.4.1项和投标人须知前附表的要求外，还应遵守以下规定：</w:t>
      </w:r>
    </w:p>
    <w:p w14:paraId="4B36C8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（1）联合体各方应按招标文件提供的格式签订联合体协议书，明确联合体牵头人和各方权利义务，并承诺就中标项目向采购人承担连带责任；</w:t>
      </w:r>
    </w:p>
    <w:p w14:paraId="166D1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（2）由同一专业的单位组成的联合体，按照资质等级较低的单位确定资质等级；</w:t>
      </w:r>
    </w:p>
    <w:p w14:paraId="47ED21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（3）联合体各方不得再以自己名义单独或参加其他联合体在本招标项目中投标，否则各相关投标均无效。</w:t>
      </w:r>
    </w:p>
    <w:p w14:paraId="275AE1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投标人不得存在下列情形之一：</w:t>
      </w:r>
    </w:p>
    <w:p w14:paraId="77C81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（1）为采购人不具有独立法人资格的附属机构（单位）；</w:t>
      </w:r>
    </w:p>
    <w:p w14:paraId="50FABA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（2）与采购人存在利害关系且可能影响招标公正性；</w:t>
      </w:r>
    </w:p>
    <w:p w14:paraId="56D46B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（3）与本招标项目的其他投标人为同一个单位负责人；</w:t>
      </w:r>
    </w:p>
    <w:p w14:paraId="44D1BC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（4）与本招标项目的其他投标人存在控股、管理关系；</w:t>
      </w:r>
    </w:p>
    <w:p w14:paraId="165755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（5）为本招标项目的代建人；</w:t>
      </w:r>
    </w:p>
    <w:p w14:paraId="14967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（6）为本招标项目的招标代理机构；</w:t>
      </w:r>
    </w:p>
    <w:p w14:paraId="6388CC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（7）与本招标项目的代建人或招标代理机构同为一个法定代表人；</w:t>
      </w:r>
    </w:p>
    <w:p w14:paraId="7C02D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（8）与本招标项目的代建人或招标代理机构存在控股或参股关系；</w:t>
      </w:r>
    </w:p>
    <w:p w14:paraId="2AF262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（9）被依法暂停或者取消投标资格；</w:t>
      </w:r>
    </w:p>
    <w:p w14:paraId="55A43A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（10）被责令停产停业、暂扣或者吊销许可证、暂扣或者吊销执照；</w:t>
      </w:r>
    </w:p>
    <w:p w14:paraId="701EB1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（11）进入清算程序，或被宣告破产，或其他丧失履约能力的情形；</w:t>
      </w:r>
    </w:p>
    <w:p w14:paraId="376073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（12）在最近三年内发生重大质量问题；</w:t>
      </w:r>
    </w:p>
    <w:p w14:paraId="0FEB48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（13）参加政府采购活动前三年内在经营活动中有重大违法记录的；</w:t>
      </w:r>
    </w:p>
    <w:p w14:paraId="1E08D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（14）法律法规或投标人须知前附表规定的其他情形。</w:t>
      </w:r>
    </w:p>
    <w:p w14:paraId="353CCD8C">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1.5费用承担</w:t>
      </w:r>
    </w:p>
    <w:p w14:paraId="0A5E8A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无论投标过程中</w:t>
      </w:r>
      <w:r>
        <w:rPr>
          <w:rFonts w:hint="eastAsia" w:ascii="宋体" w:hAnsi="宋体" w:eastAsia="宋体" w:cs="宋体"/>
          <w:color w:val="auto"/>
          <w:szCs w:val="21"/>
          <w:highlight w:val="none"/>
          <w:lang w:eastAsia="zh-CN"/>
        </w:rPr>
        <w:t>的做法</w:t>
      </w:r>
      <w:r>
        <w:rPr>
          <w:rFonts w:hint="eastAsia" w:ascii="宋体" w:hAnsi="宋体" w:eastAsia="宋体" w:cs="宋体"/>
          <w:color w:val="auto"/>
          <w:szCs w:val="21"/>
          <w:highlight w:val="none"/>
        </w:rPr>
        <w:t>和结果如何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投标人应自行承担所有与参加投标有关的全部费用，招标代理机构在任何情况下均无义务和责任承担上述费用。</w:t>
      </w:r>
    </w:p>
    <w:p w14:paraId="2E3BBE69">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1.6保密</w:t>
      </w:r>
    </w:p>
    <w:p w14:paraId="37956B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参与招标投标活动的各方应对招标文件和投标文件中的商业和技术等秘密保密，违者应对由此造成的后果承担法律责任。</w:t>
      </w:r>
    </w:p>
    <w:p w14:paraId="1BAE9AE1">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1.7语言文字</w:t>
      </w:r>
    </w:p>
    <w:p w14:paraId="3FF48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除专用术语外，与招标投标有关的语言均使用中文。必要时专用术语应附有中文注释。</w:t>
      </w:r>
    </w:p>
    <w:p w14:paraId="6CF12FB2">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1.8计量单位</w:t>
      </w:r>
    </w:p>
    <w:p w14:paraId="3A2D6D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14:paraId="1D966D9E">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1.9分包（不允许）</w:t>
      </w:r>
    </w:p>
    <w:p w14:paraId="30A3E53E">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1.10偏离</w:t>
      </w:r>
    </w:p>
    <w:p w14:paraId="0B6053A1">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投标人须知前附表允许投标文件偏离招标文件某些要求的，偏离应当符合招标文件规定的偏离范围和幅度。</w:t>
      </w:r>
    </w:p>
    <w:p w14:paraId="2C587CBF">
      <w:pPr>
        <w:pStyle w:val="4"/>
        <w:spacing w:line="360" w:lineRule="auto"/>
        <w:rPr>
          <w:rFonts w:hint="eastAsia" w:ascii="宋体" w:hAnsi="宋体" w:eastAsia="宋体" w:cs="宋体"/>
          <w:b/>
          <w:bCs/>
          <w:color w:val="auto"/>
          <w:sz w:val="21"/>
          <w:szCs w:val="21"/>
          <w:highlight w:val="none"/>
        </w:rPr>
      </w:pPr>
      <w:bookmarkStart w:id="48" w:name="_Toc184635072"/>
      <w:bookmarkStart w:id="49" w:name="_Toc31729"/>
      <w:bookmarkStart w:id="50" w:name="_Toc151926593"/>
      <w:bookmarkStart w:id="51" w:name="_Toc22985"/>
      <w:bookmarkStart w:id="52" w:name="_Toc28232"/>
      <w:r>
        <w:rPr>
          <w:rFonts w:hint="eastAsia" w:ascii="宋体" w:hAnsi="宋体" w:eastAsia="宋体" w:cs="宋体"/>
          <w:b/>
          <w:bCs/>
          <w:color w:val="auto"/>
          <w:sz w:val="21"/>
          <w:szCs w:val="21"/>
          <w:highlight w:val="none"/>
        </w:rPr>
        <w:t>2．</w:t>
      </w:r>
      <w:bookmarkEnd w:id="48"/>
      <w:r>
        <w:rPr>
          <w:rFonts w:hint="eastAsia" w:ascii="宋体" w:hAnsi="宋体" w:eastAsia="宋体" w:cs="宋体"/>
          <w:b/>
          <w:bCs/>
          <w:color w:val="auto"/>
          <w:sz w:val="21"/>
          <w:szCs w:val="21"/>
          <w:highlight w:val="none"/>
        </w:rPr>
        <w:t>招标文件</w:t>
      </w:r>
      <w:bookmarkEnd w:id="49"/>
      <w:bookmarkEnd w:id="50"/>
      <w:bookmarkEnd w:id="51"/>
      <w:bookmarkEnd w:id="52"/>
    </w:p>
    <w:p w14:paraId="61B54D9E">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2.1招标文件的组成</w:t>
      </w:r>
    </w:p>
    <w:p w14:paraId="68849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14:paraId="0FAEEBF1">
      <w:pPr>
        <w:spacing w:line="360" w:lineRule="auto"/>
        <w:ind w:firstLine="420" w:firstLineChars="200"/>
        <w:rPr>
          <w:rFonts w:hint="eastAsia" w:ascii="宋体" w:hAnsi="宋体" w:eastAsia="宋体" w:cs="宋体"/>
          <w:color w:val="auto"/>
          <w:szCs w:val="21"/>
          <w:highlight w:val="none"/>
        </w:rPr>
      </w:pPr>
      <w:bookmarkStart w:id="53" w:name="_Toc428775431"/>
      <w:r>
        <w:rPr>
          <w:rFonts w:hint="eastAsia" w:ascii="宋体" w:hAnsi="宋体" w:eastAsia="宋体" w:cs="宋体"/>
          <w:color w:val="auto"/>
          <w:szCs w:val="21"/>
          <w:highlight w:val="none"/>
        </w:rPr>
        <w:t xml:space="preserve">第一章 </w:t>
      </w:r>
      <w:bookmarkEnd w:id="53"/>
      <w:r>
        <w:rPr>
          <w:rFonts w:hint="eastAsia" w:ascii="宋体" w:hAnsi="宋体" w:eastAsia="宋体" w:cs="宋体"/>
          <w:color w:val="auto"/>
          <w:szCs w:val="21"/>
          <w:highlight w:val="none"/>
        </w:rPr>
        <w:t>招标公告</w:t>
      </w:r>
    </w:p>
    <w:p w14:paraId="2100DA0D">
      <w:pPr>
        <w:spacing w:line="360" w:lineRule="auto"/>
        <w:ind w:firstLine="420" w:firstLineChars="200"/>
        <w:rPr>
          <w:rFonts w:hint="eastAsia" w:ascii="宋体" w:hAnsi="宋体" w:eastAsia="宋体" w:cs="宋体"/>
          <w:color w:val="auto"/>
          <w:szCs w:val="21"/>
          <w:highlight w:val="none"/>
        </w:rPr>
      </w:pPr>
      <w:bookmarkStart w:id="54" w:name="_Toc428775432"/>
      <w:r>
        <w:rPr>
          <w:rFonts w:hint="eastAsia" w:ascii="宋体" w:hAnsi="宋体" w:eastAsia="宋体" w:cs="宋体"/>
          <w:color w:val="auto"/>
          <w:szCs w:val="21"/>
          <w:highlight w:val="none"/>
        </w:rPr>
        <w:t>第二章 投标人须知</w:t>
      </w:r>
      <w:bookmarkEnd w:id="54"/>
      <w:r>
        <w:rPr>
          <w:rFonts w:hint="eastAsia" w:ascii="宋体" w:hAnsi="宋体" w:eastAsia="宋体" w:cs="宋体"/>
          <w:color w:val="auto"/>
          <w:szCs w:val="21"/>
          <w:highlight w:val="none"/>
        </w:rPr>
        <w:t xml:space="preserve"> </w:t>
      </w:r>
    </w:p>
    <w:p w14:paraId="7D936470">
      <w:pPr>
        <w:spacing w:line="360" w:lineRule="auto"/>
        <w:ind w:firstLine="420" w:firstLineChars="200"/>
        <w:rPr>
          <w:rFonts w:hint="eastAsia" w:ascii="宋体" w:hAnsi="宋体" w:eastAsia="宋体" w:cs="宋体"/>
          <w:color w:val="auto"/>
          <w:szCs w:val="21"/>
          <w:highlight w:val="none"/>
        </w:rPr>
      </w:pPr>
      <w:bookmarkStart w:id="55" w:name="_Toc428775433"/>
      <w:r>
        <w:rPr>
          <w:rFonts w:hint="eastAsia" w:ascii="宋体" w:hAnsi="宋体" w:eastAsia="宋体" w:cs="宋体"/>
          <w:color w:val="auto"/>
          <w:szCs w:val="21"/>
          <w:highlight w:val="none"/>
        </w:rPr>
        <w:t>第三章 评标办法</w:t>
      </w:r>
      <w:bookmarkEnd w:id="55"/>
    </w:p>
    <w:p w14:paraId="1C58E14F">
      <w:pPr>
        <w:spacing w:line="360" w:lineRule="auto"/>
        <w:ind w:firstLine="420" w:firstLineChars="200"/>
        <w:rPr>
          <w:rFonts w:hint="eastAsia" w:ascii="宋体" w:hAnsi="宋体" w:eastAsia="宋体" w:cs="宋体"/>
          <w:color w:val="auto"/>
          <w:szCs w:val="21"/>
          <w:highlight w:val="none"/>
        </w:rPr>
      </w:pPr>
      <w:bookmarkStart w:id="56" w:name="_Toc428775434"/>
      <w:r>
        <w:rPr>
          <w:rFonts w:hint="eastAsia" w:ascii="宋体" w:hAnsi="宋体" w:eastAsia="宋体" w:cs="宋体"/>
          <w:color w:val="auto"/>
          <w:szCs w:val="21"/>
          <w:highlight w:val="none"/>
        </w:rPr>
        <w:t>第四章 合同条款及格式</w:t>
      </w:r>
      <w:bookmarkEnd w:id="56"/>
    </w:p>
    <w:p w14:paraId="0FD5C0B4">
      <w:pPr>
        <w:spacing w:line="360" w:lineRule="auto"/>
        <w:ind w:firstLine="420" w:firstLineChars="200"/>
        <w:rPr>
          <w:rFonts w:hint="eastAsia" w:ascii="宋体" w:hAnsi="宋体" w:eastAsia="宋体" w:cs="宋体"/>
          <w:color w:val="auto"/>
          <w:szCs w:val="21"/>
          <w:highlight w:val="none"/>
        </w:rPr>
      </w:pPr>
      <w:bookmarkStart w:id="57" w:name="_Toc428775435"/>
      <w:r>
        <w:rPr>
          <w:rFonts w:hint="eastAsia" w:ascii="宋体" w:hAnsi="宋体" w:eastAsia="宋体" w:cs="宋体"/>
          <w:color w:val="auto"/>
          <w:szCs w:val="21"/>
          <w:highlight w:val="none"/>
        </w:rPr>
        <w:t>第五章 采购需求</w:t>
      </w:r>
      <w:bookmarkEnd w:id="57"/>
    </w:p>
    <w:p w14:paraId="73ABBACE">
      <w:pPr>
        <w:spacing w:line="360" w:lineRule="auto"/>
        <w:ind w:firstLine="420" w:firstLineChars="200"/>
        <w:rPr>
          <w:rFonts w:hint="eastAsia" w:ascii="宋体" w:hAnsi="宋体" w:eastAsia="宋体" w:cs="宋体"/>
          <w:color w:val="auto"/>
          <w:szCs w:val="21"/>
          <w:highlight w:val="none"/>
        </w:rPr>
      </w:pPr>
      <w:bookmarkStart w:id="58" w:name="_Toc428775436"/>
      <w:r>
        <w:rPr>
          <w:rFonts w:hint="eastAsia" w:ascii="宋体" w:hAnsi="宋体" w:eastAsia="宋体" w:cs="宋体"/>
          <w:color w:val="auto"/>
          <w:szCs w:val="21"/>
          <w:highlight w:val="none"/>
        </w:rPr>
        <w:t>第六章 投标文件格式</w:t>
      </w:r>
      <w:bookmarkEnd w:id="58"/>
    </w:p>
    <w:p w14:paraId="189CB8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根据本章第1.10款、第2.2款和第2.3款对招标文件所</w:t>
      </w:r>
      <w:r>
        <w:rPr>
          <w:rFonts w:hint="eastAsia" w:ascii="宋体" w:hAnsi="宋体" w:eastAsia="宋体" w:cs="宋体"/>
          <w:color w:val="auto"/>
          <w:szCs w:val="21"/>
          <w:highlight w:val="none"/>
          <w:lang w:eastAsia="zh-CN"/>
        </w:rPr>
        <w:t>做</w:t>
      </w:r>
      <w:r>
        <w:rPr>
          <w:rFonts w:hint="eastAsia" w:ascii="宋体" w:hAnsi="宋体" w:eastAsia="宋体" w:cs="宋体"/>
          <w:color w:val="auto"/>
          <w:szCs w:val="21"/>
          <w:highlight w:val="none"/>
        </w:rPr>
        <w:t>的澄清、修改，构成招标文件的组成部分。</w:t>
      </w:r>
    </w:p>
    <w:p w14:paraId="63FD173F">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2.2招标文件的澄清</w:t>
      </w:r>
    </w:p>
    <w:p w14:paraId="476A08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投标人应仔细阅读和检查招标文件的全部内容，如发现缺页或附件不全，应及时向采购代理机构提出，以便补齐。如有疑问，应在投标人须知前附表规定的时间前提出。</w:t>
      </w:r>
    </w:p>
    <w:p w14:paraId="4B9C29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招标文件的澄清以网上公示或发布澄清文件、公告等形式发给各投标人，但不指明澄清问题的来源。如果澄清的内容可能影响投标文件编制，发出的时间距投标截止时间不足15天，则相应延长投标截止时间。</w:t>
      </w:r>
    </w:p>
    <w:p w14:paraId="71A831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投标人自行在</w:t>
      </w:r>
      <w:r>
        <w:rPr>
          <w:rFonts w:hint="eastAsia" w:ascii="宋体" w:hAnsi="宋体" w:eastAsia="宋体" w:cs="宋体"/>
          <w:color w:val="auto"/>
          <w:szCs w:val="21"/>
          <w:highlight w:val="none"/>
          <w:lang w:eastAsia="zh-CN"/>
        </w:rPr>
        <w:t>郑州航空港经济综合实验区公共资源交易中心</w:t>
      </w:r>
      <w:r>
        <w:rPr>
          <w:rFonts w:hint="eastAsia" w:ascii="宋体" w:hAnsi="宋体" w:eastAsia="宋体" w:cs="宋体"/>
          <w:color w:val="auto"/>
          <w:szCs w:val="21"/>
          <w:highlight w:val="none"/>
        </w:rPr>
        <w:t>系统业务菜单（“答疑澄清文件”） 内查看。采购人和采购代理机构对投标人未及时查看造成的后果，不承担任何责任。</w:t>
      </w:r>
    </w:p>
    <w:p w14:paraId="2ACF758F">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2.3招标文件的修改</w:t>
      </w:r>
    </w:p>
    <w:p w14:paraId="71E48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在投标截止时间15天前，采购人可以修改招标文件。如果修改的内容可能影响投标文件编制，发出的时间距投标截止时间不足15天，相应延长投标截止时间。</w:t>
      </w:r>
    </w:p>
    <w:p w14:paraId="428C90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 投标人自行在</w:t>
      </w:r>
      <w:r>
        <w:rPr>
          <w:rFonts w:hint="eastAsia" w:ascii="宋体" w:hAnsi="宋体" w:eastAsia="宋体" w:cs="宋体"/>
          <w:color w:val="auto"/>
          <w:szCs w:val="21"/>
          <w:highlight w:val="none"/>
          <w:lang w:eastAsia="zh-CN"/>
        </w:rPr>
        <w:t>郑州航空港经济综合实验区公共资源交易中心</w:t>
      </w:r>
      <w:r>
        <w:rPr>
          <w:rFonts w:hint="eastAsia" w:ascii="宋体" w:hAnsi="宋体" w:eastAsia="宋体" w:cs="宋体"/>
          <w:color w:val="auto"/>
          <w:szCs w:val="21"/>
          <w:highlight w:val="none"/>
        </w:rPr>
        <w:t>平台系统业务菜单（“答疑澄清文件”） 内查看。采购人和采购代理机构对 投标人未及时查看造成的后果，不承担任何责任。</w:t>
      </w:r>
    </w:p>
    <w:p w14:paraId="408DD815">
      <w:pPr>
        <w:pStyle w:val="4"/>
        <w:spacing w:line="360" w:lineRule="auto"/>
        <w:rPr>
          <w:rFonts w:hint="eastAsia" w:ascii="宋体" w:hAnsi="宋体" w:eastAsia="宋体" w:cs="宋体"/>
          <w:b/>
          <w:bCs/>
          <w:color w:val="auto"/>
          <w:sz w:val="21"/>
          <w:szCs w:val="21"/>
          <w:highlight w:val="none"/>
        </w:rPr>
      </w:pPr>
      <w:bookmarkStart w:id="59" w:name="_Toc20253"/>
      <w:bookmarkStart w:id="60" w:name="_Toc20013"/>
      <w:bookmarkStart w:id="61" w:name="_Toc184635073"/>
      <w:bookmarkStart w:id="62" w:name="_Toc5369"/>
      <w:bookmarkStart w:id="63" w:name="_Toc151926594"/>
      <w:r>
        <w:rPr>
          <w:rFonts w:hint="eastAsia" w:ascii="宋体" w:hAnsi="宋体" w:eastAsia="宋体" w:cs="宋体"/>
          <w:b/>
          <w:bCs/>
          <w:color w:val="auto"/>
          <w:sz w:val="21"/>
          <w:szCs w:val="21"/>
          <w:highlight w:val="none"/>
        </w:rPr>
        <w:t>3．投标文件</w:t>
      </w:r>
      <w:bookmarkEnd w:id="59"/>
      <w:bookmarkEnd w:id="60"/>
      <w:bookmarkEnd w:id="61"/>
      <w:bookmarkEnd w:id="62"/>
      <w:bookmarkEnd w:id="63"/>
    </w:p>
    <w:p w14:paraId="399BF068">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3.1投标文件的组成</w:t>
      </w:r>
    </w:p>
    <w:p w14:paraId="56726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投标文件应包括下列内容（但不限于）：</w:t>
      </w:r>
    </w:p>
    <w:p w14:paraId="49437E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一、投标函及投标函附录</w:t>
      </w:r>
    </w:p>
    <w:p w14:paraId="124150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二、法定代表人身份证明及授权委托书</w:t>
      </w:r>
    </w:p>
    <w:p w14:paraId="3B63B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三、技术部分</w:t>
      </w:r>
    </w:p>
    <w:p w14:paraId="5E22D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四、商务部分</w:t>
      </w:r>
    </w:p>
    <w:p w14:paraId="2B370A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、资格承诺声明函</w:t>
      </w:r>
    </w:p>
    <w:p w14:paraId="6FB0B7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中小微企业</w:t>
      </w:r>
      <w:r>
        <w:rPr>
          <w:rFonts w:hint="eastAsia" w:ascii="宋体" w:hAnsi="宋体" w:eastAsia="宋体" w:cs="宋体"/>
          <w:color w:val="auto"/>
          <w:szCs w:val="21"/>
          <w:highlight w:val="none"/>
        </w:rPr>
        <w:t>声明函</w:t>
      </w:r>
    </w:p>
    <w:p w14:paraId="767207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、其他材料：投标人认为需要提供的其他材料及本招标文件中规定要求填写和提交的其他资料。</w:t>
      </w:r>
    </w:p>
    <w:p w14:paraId="5586A3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、政府采购供应商</w:t>
      </w:r>
      <w:r>
        <w:rPr>
          <w:rFonts w:hint="eastAsia" w:ascii="宋体" w:hAnsi="宋体" w:eastAsia="宋体" w:cs="宋体"/>
          <w:color w:val="auto"/>
          <w:szCs w:val="21"/>
          <w:highlight w:val="none"/>
          <w:lang w:val="en-US" w:eastAsia="zh-CN"/>
        </w:rPr>
        <w:t>诚信</w:t>
      </w:r>
      <w:r>
        <w:rPr>
          <w:rFonts w:hint="eastAsia" w:ascii="宋体" w:hAnsi="宋体" w:eastAsia="宋体" w:cs="宋体"/>
          <w:color w:val="auto"/>
          <w:szCs w:val="21"/>
          <w:highlight w:val="none"/>
        </w:rPr>
        <w:t>承诺书</w:t>
      </w:r>
    </w:p>
    <w:p w14:paraId="2031E1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投标文件应以中文书写。除在招标文件的技术规格中另有规定外，计量单位应使用中华人民共和国法定计量单位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国际单位制和国家选定的其他计量单位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AF83E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、供应商认为应付的其他资料</w:t>
      </w:r>
    </w:p>
    <w:p w14:paraId="12A483F8">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3.2投标报价</w:t>
      </w:r>
    </w:p>
    <w:p w14:paraId="67B522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3.2.1 投标人应充分考虑本项目的服务工作难易程度、复杂性，结合市场行情及公司实际情况等因素，根据采购文件要求自主进行报价。 </w:t>
      </w:r>
    </w:p>
    <w:p w14:paraId="062B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3.2.2 全部报价均应以人民币为计量币种，并以人民币进行结算。 </w:t>
      </w:r>
    </w:p>
    <w:p w14:paraId="4E2C9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3.2.3 投标报价为投标人完成采购内容各项费用。投标人不得以任何理由重复计算相关费用。 </w:t>
      </w:r>
    </w:p>
    <w:p w14:paraId="5D9256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3.2.4 中标价结算时除合同条款约定可调整内容外均不作调整。 </w:t>
      </w:r>
    </w:p>
    <w:p w14:paraId="4A87F4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3.2.5 当投标人的投标报价高于招标控制价的，按废标处理。  </w:t>
      </w:r>
    </w:p>
    <w:p w14:paraId="6FBBC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 投标文件报价出现前后不一致的，按照下列规定修正：</w:t>
      </w:r>
    </w:p>
    <w:p w14:paraId="3E52A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3D39C1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F2A93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71E59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5563C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同时出现两种以上不一致的，按照前款规定的顺序修正。修正后的报价经投标人确认后产生约束力，投标人不确认的，其投标无效。</w:t>
      </w:r>
    </w:p>
    <w:p w14:paraId="5D642B1A">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3.3投标有效期</w:t>
      </w:r>
    </w:p>
    <w:p w14:paraId="60761A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在投标人须知前附表规定的投标有效期内，投标人不得要求撤销或修改其投标文件。</w:t>
      </w:r>
    </w:p>
    <w:p w14:paraId="51A815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出现特殊情况需要延长投标有效期的，招标代理以书面形式通知所有投标人延长投标有效期。投标人同意延长的，应相应延长其投标有效期，但不得要求或被允许修改或撤销其投标文件；投标人拒绝延长的，其投标失效。</w:t>
      </w:r>
    </w:p>
    <w:p w14:paraId="49D7CFA3">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3.4投标保证金</w:t>
      </w:r>
    </w:p>
    <w:p w14:paraId="5D34C4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p w14:paraId="769CAB84">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3.5资格审查资料</w:t>
      </w:r>
    </w:p>
    <w:p w14:paraId="33D584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投标人在编制投标文件时，应按情况提供相关资料，以证实其各项资格条件仍能继续满足招标文件的要求，具备承担本项目的资质条件、能力和信誉。</w:t>
      </w:r>
    </w:p>
    <w:p w14:paraId="47710228">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3.6备选投标方案</w:t>
      </w:r>
    </w:p>
    <w:p w14:paraId="1194CFC9">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本项目不接受任何投标人递交备选投标方案。</w:t>
      </w:r>
    </w:p>
    <w:p w14:paraId="3933EA51">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3.7投标文件的编制</w:t>
      </w:r>
    </w:p>
    <w:p w14:paraId="5510E7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 投标文件应按“投标文件格式”进行编写，如有必要，可以增加附页，作为投标文件的组成部分。其中，投标函附录在满足招标文件实质性要求的基础上，可以提出比招标文件要求更有利于采购人的承诺。</w:t>
      </w:r>
    </w:p>
    <w:p w14:paraId="0CDE31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投标文件应当对招标文件有关</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、投标有效期、质量</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服务地点</w:t>
      </w:r>
      <w:r>
        <w:rPr>
          <w:rFonts w:hint="eastAsia" w:ascii="宋体" w:hAnsi="宋体" w:eastAsia="宋体" w:cs="宋体"/>
          <w:color w:val="auto"/>
          <w:szCs w:val="21"/>
          <w:highlight w:val="none"/>
        </w:rPr>
        <w:t>、采购内容等实质性内容作出响应。</w:t>
      </w:r>
    </w:p>
    <w:p w14:paraId="4FCA7F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 投标文件应编制目录，插入连续页码。</w:t>
      </w:r>
    </w:p>
    <w:p w14:paraId="0FDE4296">
      <w:pPr>
        <w:pStyle w:val="4"/>
        <w:spacing w:line="360" w:lineRule="auto"/>
        <w:rPr>
          <w:rFonts w:hint="eastAsia" w:ascii="宋体" w:hAnsi="宋体" w:eastAsia="宋体" w:cs="宋体"/>
          <w:b/>
          <w:bCs/>
          <w:color w:val="auto"/>
          <w:sz w:val="21"/>
          <w:szCs w:val="21"/>
          <w:highlight w:val="none"/>
        </w:rPr>
      </w:pPr>
      <w:bookmarkStart w:id="64" w:name="_Toc10301"/>
      <w:bookmarkStart w:id="65" w:name="_Toc15964"/>
      <w:bookmarkStart w:id="66" w:name="_Toc14398"/>
      <w:bookmarkStart w:id="67" w:name="_Toc184635074"/>
      <w:bookmarkStart w:id="68" w:name="_Toc151926595"/>
      <w:r>
        <w:rPr>
          <w:rFonts w:hint="eastAsia" w:ascii="宋体" w:hAnsi="宋体" w:eastAsia="宋体" w:cs="宋体"/>
          <w:b/>
          <w:bCs/>
          <w:color w:val="auto"/>
          <w:sz w:val="21"/>
          <w:szCs w:val="21"/>
          <w:highlight w:val="none"/>
        </w:rPr>
        <w:t>4．投标</w:t>
      </w:r>
      <w:bookmarkEnd w:id="64"/>
      <w:bookmarkEnd w:id="65"/>
      <w:bookmarkEnd w:id="66"/>
      <w:bookmarkEnd w:id="67"/>
      <w:bookmarkEnd w:id="68"/>
    </w:p>
    <w:p w14:paraId="3F7DEE37">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4.1投标文件的递交</w:t>
      </w:r>
    </w:p>
    <w:p w14:paraId="7371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 投标人应在前附表规定的投标截止时间前递交投标文件。</w:t>
      </w:r>
    </w:p>
    <w:p w14:paraId="4DF511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 投标人递交投标文件的地点：见投标人须知前附表。</w:t>
      </w:r>
    </w:p>
    <w:p w14:paraId="3C471D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 除投标人须知前附表另有规定外，投标人所递交的投标文件不予退还。</w:t>
      </w:r>
    </w:p>
    <w:p w14:paraId="594165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 逾期上传的投标文件将不予受理。</w:t>
      </w:r>
    </w:p>
    <w:p w14:paraId="2F43CBFE">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4.2投标文件的修改与撤回</w:t>
      </w:r>
    </w:p>
    <w:p w14:paraId="02A3AEF2">
      <w:pPr>
        <w:spacing w:line="360" w:lineRule="auto"/>
        <w:ind w:firstLine="420" w:firstLineChars="200"/>
        <w:rPr>
          <w:rFonts w:hint="eastAsia" w:ascii="宋体" w:hAnsi="宋体" w:eastAsia="宋体" w:cs="宋体"/>
          <w:color w:val="auto"/>
          <w:szCs w:val="21"/>
          <w:highlight w:val="none"/>
        </w:rPr>
      </w:pPr>
      <w:bookmarkStart w:id="69" w:name="_Toc184635075"/>
      <w:r>
        <w:rPr>
          <w:rFonts w:hint="eastAsia" w:ascii="宋体" w:hAnsi="宋体" w:eastAsia="宋体" w:cs="宋体"/>
          <w:color w:val="auto"/>
          <w:szCs w:val="21"/>
          <w:highlight w:val="none"/>
        </w:rPr>
        <w:t>在投标须知前附表规定的投标截止时间前，投标人可以修改或撤回已递交的投标文件，但应以书面形式通知采购人。</w:t>
      </w:r>
    </w:p>
    <w:p w14:paraId="5F35AAEA">
      <w:pPr>
        <w:pStyle w:val="4"/>
        <w:spacing w:line="360" w:lineRule="auto"/>
        <w:rPr>
          <w:rFonts w:hint="eastAsia" w:ascii="宋体" w:hAnsi="宋体" w:eastAsia="宋体" w:cs="宋体"/>
          <w:b/>
          <w:bCs/>
          <w:color w:val="auto"/>
          <w:sz w:val="21"/>
          <w:szCs w:val="21"/>
          <w:highlight w:val="none"/>
        </w:rPr>
      </w:pPr>
      <w:bookmarkStart w:id="70" w:name="_Toc1673"/>
      <w:bookmarkStart w:id="71" w:name="_Toc23489"/>
      <w:bookmarkStart w:id="72" w:name="_Toc417"/>
      <w:bookmarkStart w:id="73" w:name="_Toc151926596"/>
      <w:r>
        <w:rPr>
          <w:rFonts w:hint="eastAsia" w:ascii="宋体" w:hAnsi="宋体" w:eastAsia="宋体" w:cs="宋体"/>
          <w:b/>
          <w:bCs/>
          <w:color w:val="auto"/>
          <w:sz w:val="21"/>
          <w:szCs w:val="21"/>
          <w:highlight w:val="none"/>
        </w:rPr>
        <w:t>5．开标</w:t>
      </w:r>
      <w:bookmarkEnd w:id="69"/>
      <w:bookmarkEnd w:id="70"/>
      <w:bookmarkEnd w:id="71"/>
      <w:bookmarkEnd w:id="72"/>
      <w:bookmarkEnd w:id="73"/>
    </w:p>
    <w:p w14:paraId="106F7C01">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5.1开标时间和地点</w:t>
      </w:r>
    </w:p>
    <w:p w14:paraId="13D4FC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采购人在投标人须知前附表规定的地点，通过电子招标投标交易平台公开开标。所有投标人登录</w:t>
      </w:r>
      <w:r>
        <w:rPr>
          <w:rFonts w:hint="eastAsia" w:ascii="宋体" w:hAnsi="宋体" w:eastAsia="宋体" w:cs="宋体"/>
          <w:color w:val="auto"/>
          <w:szCs w:val="21"/>
          <w:highlight w:val="none"/>
          <w:lang w:eastAsia="zh-CN"/>
        </w:rPr>
        <w:t>郑州航空港经济综合实验区公共资源交易中心</w:t>
      </w:r>
      <w:r>
        <w:rPr>
          <w:rFonts w:hint="eastAsia" w:ascii="宋体" w:hAnsi="宋体" w:eastAsia="宋体" w:cs="宋体"/>
          <w:color w:val="auto"/>
          <w:szCs w:val="21"/>
          <w:highlight w:val="none"/>
        </w:rPr>
        <w:t>门户网站远程开标大厅在线参加开标活动，无需到开标现场。</w:t>
      </w:r>
    </w:p>
    <w:p w14:paraId="148779C8">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5.2开标程序</w:t>
      </w:r>
    </w:p>
    <w:p w14:paraId="4CFDCD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主持人按下列程序进行开标：</w:t>
      </w:r>
    </w:p>
    <w:p w14:paraId="42FF30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（1）公布在投标截止时间前递交投标文件的投标人名称；</w:t>
      </w:r>
    </w:p>
    <w:p w14:paraId="67FC2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（2）投标人通过电子招标投标交易平台对已递交的电子投标文件进行解密；</w:t>
      </w:r>
    </w:p>
    <w:p w14:paraId="69B070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投标文件解密时间为30分钟（自公布投标人后，进入下一阶段开始计算），投标人应在规定的解密时间内用加密生成投标文件的CA锁完成解密，（在规定时间内解密失败，可以重新解密）因投标人原因在规定时间内造成电子投标文件不能解密的，招标人有权退回其投标文件，造成的一切损失投标人自行承担。</w:t>
      </w:r>
    </w:p>
    <w:p w14:paraId="69C98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（3）采购人（代理机构）解密；</w:t>
      </w:r>
    </w:p>
    <w:p w14:paraId="1C18E8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（4）电子唱标，公布招标项目名称、投标人名称、投标报价、服务质量、服务期限等其他内容；</w:t>
      </w:r>
    </w:p>
    <w:p w14:paraId="52BF13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（5）在系统规定提异议时间内，各投标人可以提问题；（如有）</w:t>
      </w:r>
    </w:p>
    <w:p w14:paraId="56E2F6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6037E5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投标文件的有效性：</w:t>
      </w:r>
    </w:p>
    <w:p w14:paraId="0E7DDA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开标时有下列情况之一的投标文件，应当作为无效投标文件，不再进行后续评标：</w:t>
      </w:r>
    </w:p>
    <w:p w14:paraId="750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（1）投标文件逾期上传的；</w:t>
      </w:r>
    </w:p>
    <w:p w14:paraId="6C8E76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（2）投标文件中的投标报价超出本次最高投标限价的。</w:t>
      </w:r>
    </w:p>
    <w:p w14:paraId="32597B8F">
      <w:pPr>
        <w:pStyle w:val="4"/>
        <w:spacing w:line="360" w:lineRule="auto"/>
        <w:rPr>
          <w:rFonts w:hint="eastAsia" w:ascii="宋体" w:hAnsi="宋体" w:eastAsia="宋体" w:cs="宋体"/>
          <w:b/>
          <w:bCs/>
          <w:color w:val="auto"/>
          <w:sz w:val="21"/>
          <w:szCs w:val="21"/>
          <w:highlight w:val="none"/>
        </w:rPr>
      </w:pPr>
      <w:bookmarkStart w:id="74" w:name="_Toc8564"/>
      <w:bookmarkStart w:id="75" w:name="_Toc151926597"/>
      <w:bookmarkStart w:id="76" w:name="_Toc20757"/>
      <w:bookmarkStart w:id="77" w:name="_Toc184635076"/>
      <w:bookmarkStart w:id="78" w:name="_Toc12109"/>
      <w:r>
        <w:rPr>
          <w:rFonts w:hint="eastAsia" w:ascii="宋体" w:hAnsi="宋体" w:eastAsia="宋体" w:cs="宋体"/>
          <w:b/>
          <w:bCs/>
          <w:color w:val="auto"/>
          <w:sz w:val="21"/>
          <w:szCs w:val="21"/>
          <w:highlight w:val="none"/>
        </w:rPr>
        <w:t>6．资格审查</w:t>
      </w:r>
      <w:bookmarkEnd w:id="74"/>
      <w:bookmarkEnd w:id="75"/>
      <w:r>
        <w:rPr>
          <w:rFonts w:hint="eastAsia" w:ascii="宋体" w:hAnsi="宋体" w:eastAsia="宋体" w:cs="宋体"/>
          <w:b/>
          <w:bCs/>
          <w:color w:val="auto"/>
          <w:sz w:val="21"/>
          <w:szCs w:val="21"/>
          <w:highlight w:val="none"/>
        </w:rPr>
        <w:t xml:space="preserve"> </w:t>
      </w:r>
    </w:p>
    <w:p w14:paraId="45A93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 公开招标采购项目开标结束后，采购人或者采购代理机构 1人将依法对投标人的资格进行审查。 </w:t>
      </w:r>
    </w:p>
    <w:p w14:paraId="6D78B1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 资格审查内容及标准 </w:t>
      </w:r>
    </w:p>
    <w:p w14:paraId="348EC5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资格</w:t>
      </w:r>
      <w:r>
        <w:rPr>
          <w:rFonts w:hint="eastAsia" w:ascii="宋体" w:hAnsi="宋体" w:eastAsia="宋体" w:cs="宋体"/>
          <w:color w:val="auto"/>
          <w:szCs w:val="21"/>
          <w:highlight w:val="none"/>
        </w:rPr>
        <w:t xml:space="preserve">审查指依据法律法规和招标文件的规定，对投标文件中的资格证明材料进行审查，以确定投标人是否具备投标资格。 </w:t>
      </w:r>
    </w:p>
    <w:p w14:paraId="58F1E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（2）投标人须在投标文件中按招标文件要求提供资格证明材料，投标人若没有提供资格证明材料或资格证明材料不全的，其投标将被拒绝，不能进入评标。 </w:t>
      </w:r>
    </w:p>
    <w:p w14:paraId="31FD83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（3）资格审查内容详见第三章评标办法。 </w:t>
      </w:r>
    </w:p>
    <w:p w14:paraId="007E6B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未通过资格审查的投标人，不进入评标程序。合格投标人不足3家的，不得评标。</w:t>
      </w:r>
    </w:p>
    <w:p w14:paraId="4DACA213">
      <w:pPr>
        <w:pStyle w:val="4"/>
        <w:spacing w:line="360" w:lineRule="auto"/>
        <w:rPr>
          <w:rFonts w:hint="eastAsia" w:ascii="宋体" w:hAnsi="宋体" w:eastAsia="宋体" w:cs="宋体"/>
          <w:b/>
          <w:bCs/>
          <w:color w:val="auto"/>
          <w:sz w:val="21"/>
          <w:szCs w:val="21"/>
          <w:highlight w:val="none"/>
        </w:rPr>
      </w:pPr>
      <w:bookmarkStart w:id="79" w:name="_Toc29971"/>
      <w:bookmarkStart w:id="80" w:name="_Toc151926598"/>
      <w:r>
        <w:rPr>
          <w:rFonts w:hint="eastAsia" w:ascii="宋体" w:hAnsi="宋体" w:eastAsia="宋体" w:cs="宋体"/>
          <w:b/>
          <w:bCs/>
          <w:color w:val="auto"/>
          <w:sz w:val="21"/>
          <w:szCs w:val="21"/>
          <w:highlight w:val="none"/>
        </w:rPr>
        <w:t>7. 评标</w:t>
      </w:r>
      <w:bookmarkEnd w:id="76"/>
      <w:bookmarkEnd w:id="77"/>
      <w:bookmarkEnd w:id="78"/>
      <w:bookmarkEnd w:id="79"/>
      <w:bookmarkEnd w:id="80"/>
    </w:p>
    <w:p w14:paraId="2A5FC33E">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7.1评标委员会</w:t>
      </w:r>
    </w:p>
    <w:p w14:paraId="1192F1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评标由采购人依法组建的评标委员会负责。评标委员会由采购人代表和有关技术、经济等方面的专家组成。评标委员会成员人数以及技术、经济等方面专家的确定方式见投标人须知前附表。</w:t>
      </w:r>
    </w:p>
    <w:p w14:paraId="1C2FC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评标委员会成员有下列情形之一的，应当回避：</w:t>
      </w:r>
    </w:p>
    <w:p w14:paraId="4DC991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（1）采购人或投标人的主要负责人的近亲属；</w:t>
      </w:r>
    </w:p>
    <w:p w14:paraId="3D5CFF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0320EF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14:paraId="78DD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14:paraId="09EF94D7">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7.2评标原则</w:t>
      </w:r>
    </w:p>
    <w:p w14:paraId="12D0A1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14:paraId="79A8DBA2">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7.3评标</w:t>
      </w:r>
    </w:p>
    <w:p w14:paraId="72CAEB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评标委员会按照第三章“评标办法”规定的方法、评审因素、标准和程序对投标文件进行评审。第三章“评标办法”没有规定的方法、评审因素和标准，不作为评标依据。</w:t>
      </w:r>
    </w:p>
    <w:p w14:paraId="6AC13C79">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7.4</w:t>
      </w:r>
      <w:r>
        <w:rPr>
          <w:rFonts w:hint="eastAsia" w:ascii="宋体" w:hAnsi="宋体" w:eastAsia="宋体" w:cs="宋体"/>
          <w:b/>
          <w:bCs/>
          <w:color w:val="auto"/>
          <w:szCs w:val="21"/>
          <w:highlight w:val="none"/>
        </w:rPr>
        <w:t>投标文件的审查与响应性确定</w:t>
      </w:r>
    </w:p>
    <w:p w14:paraId="42B294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在详细评标之前，评委首先根据招标文件规定，确定每份投标文件是否实质上响应了招标文件的要求；实质上响应招标文件要求的投标文件，应该与招标文件的实质性条款、条件和规范相符。</w:t>
      </w:r>
    </w:p>
    <w:p w14:paraId="13096F59">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7.5</w:t>
      </w:r>
      <w:r>
        <w:rPr>
          <w:rFonts w:hint="eastAsia" w:ascii="宋体" w:hAnsi="宋体" w:eastAsia="宋体" w:cs="宋体"/>
          <w:b/>
          <w:bCs/>
          <w:color w:val="auto"/>
          <w:szCs w:val="21"/>
          <w:highlight w:val="none"/>
        </w:rPr>
        <w:t>投标文件的评价与比较</w:t>
      </w:r>
    </w:p>
    <w:p w14:paraId="7ECFB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.1 评标委员会将仅对按照招标文件被确定为实质上响应招标文件要求的投标文件进行详细评分（商务评比、技术评比、价格评比、综合得分）。</w:t>
      </w:r>
    </w:p>
    <w:p w14:paraId="1DBC06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2 在评标时不考虑合同条款中的价格调整规定在合同实施过程中所起的作用。</w:t>
      </w:r>
    </w:p>
    <w:p w14:paraId="459C92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3 评标时，投标报价是评标的重要依据，但不是唯一依据。</w:t>
      </w:r>
    </w:p>
    <w:p w14:paraId="356B65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.4评审专家在评审过程中，判定投标供应商的投标文件为无效的，评审专家应当详细说明投标无效的原因，列举出投标文件存在的问题并署名。</w:t>
      </w:r>
    </w:p>
    <w:p w14:paraId="2624360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7.6</w:t>
      </w:r>
      <w:r>
        <w:rPr>
          <w:rFonts w:hint="eastAsia" w:ascii="宋体" w:hAnsi="宋体" w:eastAsia="宋体" w:cs="宋体"/>
          <w:b/>
          <w:bCs/>
          <w:color w:val="auto"/>
          <w:szCs w:val="21"/>
          <w:highlight w:val="none"/>
        </w:rPr>
        <w:t>投标文件的澄清</w:t>
      </w:r>
    </w:p>
    <w:p w14:paraId="0048E3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有利于评标审查，评标委员会可随时请投标人对其投标文件中的疑点加以澄清，并应有法定代表人或其授权代表签字并在系统进行提交。有关澄清的内容及双方达成的协议将成为合同的附件，但对投标文件中的价格和实质性内容不得有任何更改。</w:t>
      </w:r>
    </w:p>
    <w:p w14:paraId="2DF8B22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7.7</w:t>
      </w:r>
      <w:r>
        <w:rPr>
          <w:rFonts w:hint="eastAsia" w:ascii="宋体" w:hAnsi="宋体" w:eastAsia="宋体" w:cs="宋体"/>
          <w:b/>
          <w:bCs/>
          <w:color w:val="auto"/>
          <w:szCs w:val="21"/>
          <w:highlight w:val="none"/>
        </w:rPr>
        <w:t>评分标准（采用综合评分法）</w:t>
      </w:r>
    </w:p>
    <w:p w14:paraId="04DEBE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7.7</w:t>
      </w:r>
      <w:r>
        <w:rPr>
          <w:rFonts w:hint="eastAsia" w:ascii="宋体" w:hAnsi="宋体" w:eastAsia="宋体" w:cs="宋体"/>
          <w:color w:val="auto"/>
          <w:szCs w:val="21"/>
          <w:highlight w:val="none"/>
        </w:rPr>
        <w:t>.1本项目评标办法按照中华人民共和国政府采购实施条例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中华人民共和国政府采购法》和《评标委员会和评标办法暂行规定》，结合本项目具体情况制订。</w:t>
      </w:r>
    </w:p>
    <w:p w14:paraId="44EB65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7.7</w:t>
      </w:r>
      <w:r>
        <w:rPr>
          <w:rFonts w:hint="eastAsia" w:ascii="宋体" w:hAnsi="宋体" w:eastAsia="宋体" w:cs="宋体"/>
          <w:color w:val="auto"/>
          <w:szCs w:val="21"/>
          <w:highlight w:val="none"/>
        </w:rPr>
        <w:t>.2评标办法详见第三章评标办法。</w:t>
      </w:r>
    </w:p>
    <w:p w14:paraId="23E75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7.7</w:t>
      </w:r>
      <w:r>
        <w:rPr>
          <w:rFonts w:hint="eastAsia" w:ascii="宋体" w:hAnsi="宋体" w:eastAsia="宋体" w:cs="宋体"/>
          <w:color w:val="auto"/>
          <w:szCs w:val="21"/>
          <w:highlight w:val="none"/>
        </w:rPr>
        <w:t>.3评标专家写出个人推荐意见（包括但不限于技术服务方案优劣对比、报价合理性等）</w:t>
      </w:r>
    </w:p>
    <w:p w14:paraId="207CF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7.7</w:t>
      </w:r>
      <w:r>
        <w:rPr>
          <w:rFonts w:hint="eastAsia" w:ascii="宋体" w:hAnsi="宋体" w:eastAsia="宋体" w:cs="宋体"/>
          <w:color w:val="auto"/>
          <w:szCs w:val="21"/>
          <w:highlight w:val="none"/>
        </w:rPr>
        <w:t>.4最终评标委员会写出结论意见（包括但不限于对每个候选中标供应商的总体评价供应商对招标文件的响应程度、技术（服务）方案优劣对比报价合理性等内容。）</w:t>
      </w:r>
    </w:p>
    <w:p w14:paraId="742CA3F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7.8</w:t>
      </w:r>
      <w:r>
        <w:rPr>
          <w:rFonts w:hint="eastAsia" w:ascii="宋体" w:hAnsi="宋体" w:eastAsia="宋体" w:cs="宋体"/>
          <w:b/>
          <w:bCs/>
          <w:color w:val="auto"/>
          <w:szCs w:val="21"/>
          <w:highlight w:val="none"/>
        </w:rPr>
        <w:t>计分办法</w:t>
      </w:r>
    </w:p>
    <w:p w14:paraId="0BA242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评委根据招标文件、投标文件，按照评分标准，所有评委打分之和的算术平均值，作为该投标人的最终得分。计分过程和最后结果保留小数点后2位。</w:t>
      </w:r>
    </w:p>
    <w:p w14:paraId="73170A97">
      <w:pPr>
        <w:spacing w:line="360" w:lineRule="auto"/>
        <w:rPr>
          <w:rFonts w:hint="eastAsia" w:ascii="宋体" w:hAnsi="宋体" w:eastAsia="宋体" w:cs="宋体"/>
          <w:b/>
          <w:bCs/>
          <w:color w:val="auto"/>
          <w:szCs w:val="21"/>
          <w:highlight w:val="none"/>
          <w:lang w:val="en-US" w:eastAsia="zh-CN"/>
        </w:rPr>
      </w:pPr>
      <w:bookmarkStart w:id="81" w:name="_Toc151926599"/>
      <w:bookmarkStart w:id="82" w:name="_Toc9326"/>
      <w:bookmarkStart w:id="83" w:name="_Toc29199"/>
      <w:bookmarkStart w:id="84" w:name="_Toc184635077"/>
      <w:r>
        <w:rPr>
          <w:rFonts w:hint="eastAsia" w:ascii="宋体" w:hAnsi="宋体" w:eastAsia="宋体" w:cs="宋体"/>
          <w:b/>
          <w:bCs/>
          <w:color w:val="auto"/>
          <w:szCs w:val="21"/>
          <w:highlight w:val="none"/>
          <w:lang w:eastAsia="zh-CN"/>
        </w:rPr>
        <w:t xml:space="preserve"> </w:t>
      </w:r>
      <w:r>
        <w:rPr>
          <w:rFonts w:hint="eastAsia" w:ascii="宋体" w:hAnsi="宋体" w:eastAsia="宋体" w:cs="宋体"/>
          <w:b/>
          <w:bCs/>
          <w:color w:val="auto"/>
          <w:szCs w:val="21"/>
          <w:highlight w:val="none"/>
          <w:lang w:val="en-US" w:eastAsia="zh-CN"/>
        </w:rPr>
        <w:t>7.9中标通知</w:t>
      </w:r>
    </w:p>
    <w:p w14:paraId="475173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评标结束之日起1个工作日内（不含当日）发布结果公告，在本项目公告发布之日同时向中标人发出中标通知书；以邮寄、电子邮件等方式对未通过资格审查的供应商，告知其未通过的原因；参与评审但未中标的，告知其本人的评审得分与排序，请投标单位在授权委托书上务必准确填写接收邮箱，因投标人未填写联系方式及联系邮箱导致的通知未接收后果自行承担，如投标文件中未载明联系人及联系电话、邮箱、地址等相关主要信息的，投标单位请在开标结束后2个工作日内自行联系招标代理机构获取相关信息。</w:t>
      </w:r>
    </w:p>
    <w:p w14:paraId="02FA8AA3">
      <w:pPr>
        <w:pStyle w:val="4"/>
        <w:spacing w:line="360" w:lineRule="auto"/>
        <w:rPr>
          <w:rFonts w:hint="eastAsia" w:ascii="宋体" w:hAnsi="宋体" w:eastAsia="宋体" w:cs="宋体"/>
          <w:b/>
          <w:bCs/>
          <w:color w:val="auto"/>
          <w:sz w:val="21"/>
          <w:szCs w:val="21"/>
          <w:highlight w:val="none"/>
        </w:rPr>
      </w:pPr>
      <w:bookmarkStart w:id="85" w:name="_Toc20739"/>
      <w:r>
        <w:rPr>
          <w:rFonts w:hint="eastAsia" w:ascii="宋体" w:hAnsi="宋体" w:eastAsia="宋体" w:cs="宋体"/>
          <w:b/>
          <w:bCs/>
          <w:color w:val="auto"/>
          <w:sz w:val="21"/>
          <w:szCs w:val="21"/>
          <w:highlight w:val="none"/>
        </w:rPr>
        <w:t>8．合同授予</w:t>
      </w:r>
      <w:bookmarkEnd w:id="81"/>
      <w:bookmarkEnd w:id="82"/>
      <w:bookmarkEnd w:id="83"/>
      <w:bookmarkEnd w:id="84"/>
      <w:bookmarkEnd w:id="85"/>
    </w:p>
    <w:p w14:paraId="468B7CC0">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履约保证金</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本项目不收取履约保证金）</w:t>
      </w:r>
    </w:p>
    <w:p w14:paraId="2C5A43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.1 在签订合同前，中标人应按投标人须知前附表规定的金额、担保形式和招标文件规定的履约担保格式向采购人提交履约担保。 </w:t>
      </w:r>
    </w:p>
    <w:p w14:paraId="76379C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.2 中标人不能按本章第 8.3.1 项要求提交履约担保的，视为放弃中标，并承担法律责任。 </w:t>
      </w:r>
    </w:p>
    <w:p w14:paraId="0093AFE0">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签订合同</w:t>
      </w:r>
    </w:p>
    <w:p w14:paraId="11588639">
      <w:pPr>
        <w:spacing w:line="360" w:lineRule="auto"/>
        <w:ind w:firstLine="420" w:firstLineChars="200"/>
        <w:rPr>
          <w:rFonts w:hint="eastAsia" w:ascii="宋体" w:hAnsi="宋体" w:eastAsia="宋体" w:cs="宋体"/>
          <w:color w:val="auto"/>
          <w:szCs w:val="21"/>
          <w:highlight w:val="none"/>
        </w:rPr>
      </w:pPr>
      <w:bookmarkStart w:id="86" w:name="_Toc184635078"/>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 采购人和中标人应当自中标公告公布之日起2个工作日内，根据招标文件和中标人的投标文件订立书面合同。中标人无正当理由拒签合同的，采购人取消其中标资格；给采购人造成的损失予以赔偿，同时依法承担相应法律责任 。</w:t>
      </w:r>
    </w:p>
    <w:p w14:paraId="5B24C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 发出中标通知书后，采购人无正当理由不与中标人订立合同的，给中标人造成损失的，还应当赔偿损失，同时依法承担相应法律责任</w:t>
      </w:r>
    </w:p>
    <w:p w14:paraId="41F6C611">
      <w:pPr>
        <w:pStyle w:val="4"/>
        <w:spacing w:line="360" w:lineRule="auto"/>
        <w:rPr>
          <w:rFonts w:hint="eastAsia" w:ascii="宋体" w:hAnsi="宋体" w:eastAsia="宋体" w:cs="宋体"/>
          <w:b/>
          <w:bCs/>
          <w:color w:val="auto"/>
          <w:sz w:val="21"/>
          <w:szCs w:val="21"/>
          <w:highlight w:val="none"/>
        </w:rPr>
      </w:pPr>
      <w:bookmarkStart w:id="87" w:name="_Toc27285"/>
      <w:bookmarkStart w:id="88" w:name="_Toc11511"/>
      <w:bookmarkStart w:id="89" w:name="_Toc151926600"/>
      <w:bookmarkStart w:id="90" w:name="_Toc6917"/>
      <w:r>
        <w:rPr>
          <w:rFonts w:hint="eastAsia" w:ascii="宋体" w:hAnsi="宋体" w:eastAsia="宋体" w:cs="宋体"/>
          <w:b/>
          <w:bCs/>
          <w:color w:val="auto"/>
          <w:sz w:val="21"/>
          <w:szCs w:val="21"/>
          <w:highlight w:val="none"/>
        </w:rPr>
        <w:t>9．重新招标和不再招标</w:t>
      </w:r>
      <w:bookmarkEnd w:id="86"/>
      <w:bookmarkEnd w:id="87"/>
      <w:bookmarkEnd w:id="88"/>
      <w:bookmarkEnd w:id="89"/>
      <w:bookmarkEnd w:id="90"/>
    </w:p>
    <w:p w14:paraId="45533707">
      <w:pPr>
        <w:spacing w:line="360" w:lineRule="auto"/>
        <w:rPr>
          <w:rFonts w:hint="eastAsia" w:ascii="宋体" w:hAnsi="宋体" w:eastAsia="宋体" w:cs="宋体"/>
          <w:b/>
          <w:color w:val="auto"/>
          <w:szCs w:val="21"/>
          <w:highlight w:val="none"/>
        </w:rPr>
      </w:pPr>
      <w:bookmarkStart w:id="91" w:name="_Toc184635079"/>
      <w:bookmarkStart w:id="92" w:name="_Toc21820"/>
      <w:bookmarkStart w:id="93" w:name="_Toc4690"/>
      <w:r>
        <w:rPr>
          <w:rFonts w:hint="eastAsia" w:ascii="宋体" w:hAnsi="宋体" w:eastAsia="宋体" w:cs="宋体"/>
          <w:b/>
          <w:color w:val="auto"/>
          <w:szCs w:val="21"/>
          <w:highlight w:val="none"/>
        </w:rPr>
        <w:t>9.1 重新招标</w:t>
      </w:r>
    </w:p>
    <w:p w14:paraId="765675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有下列情形之一的，采购人将重新招标： </w:t>
      </w:r>
    </w:p>
    <w:p w14:paraId="05CBBD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 3 个的；</w:t>
      </w:r>
    </w:p>
    <w:p w14:paraId="5A4F95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76D183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（3）中标候选人均未与采购人签订合同的。 </w:t>
      </w:r>
    </w:p>
    <w:p w14:paraId="37B10B80">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9.2 改变采购方式 </w:t>
      </w:r>
    </w:p>
    <w:p w14:paraId="2FA6C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重新招标后，投标人仍出现本章第 9.1 条规定情形之一的，属于必须审批或核准的采购项目，经原审批或核准部门批准后改变采购方式。 </w:t>
      </w:r>
    </w:p>
    <w:p w14:paraId="530BD20A">
      <w:pPr>
        <w:pStyle w:val="4"/>
        <w:spacing w:line="360" w:lineRule="auto"/>
        <w:rPr>
          <w:rFonts w:hint="eastAsia" w:ascii="宋体" w:hAnsi="宋体" w:eastAsia="宋体" w:cs="宋体"/>
          <w:b/>
          <w:bCs/>
          <w:color w:val="auto"/>
          <w:sz w:val="21"/>
          <w:szCs w:val="21"/>
          <w:highlight w:val="none"/>
        </w:rPr>
      </w:pPr>
      <w:bookmarkStart w:id="94" w:name="_Toc151926601"/>
      <w:bookmarkStart w:id="95" w:name="_Toc11589"/>
      <w:r>
        <w:rPr>
          <w:rFonts w:hint="eastAsia" w:ascii="宋体" w:hAnsi="宋体" w:eastAsia="宋体" w:cs="宋体"/>
          <w:b/>
          <w:bCs/>
          <w:color w:val="auto"/>
          <w:sz w:val="21"/>
          <w:szCs w:val="21"/>
          <w:highlight w:val="none"/>
        </w:rPr>
        <w:t>10．纪律和监督</w:t>
      </w:r>
      <w:bookmarkEnd w:id="91"/>
      <w:bookmarkEnd w:id="92"/>
      <w:bookmarkEnd w:id="93"/>
      <w:bookmarkEnd w:id="94"/>
      <w:bookmarkEnd w:id="95"/>
    </w:p>
    <w:p w14:paraId="601264E8">
      <w:pPr>
        <w:spacing w:line="360" w:lineRule="auto"/>
        <w:rPr>
          <w:rFonts w:hint="eastAsia" w:ascii="宋体" w:hAnsi="宋体" w:eastAsia="宋体" w:cs="宋体"/>
          <w:b/>
          <w:color w:val="auto"/>
          <w:szCs w:val="21"/>
          <w:highlight w:val="none"/>
        </w:rPr>
      </w:pPr>
      <w:bookmarkStart w:id="96" w:name="_Toc394051230"/>
      <w:bookmarkStart w:id="97" w:name="_Toc28353"/>
      <w:bookmarkStart w:id="98" w:name="_Toc269828220"/>
      <w:bookmarkStart w:id="99" w:name="_Toc311277295"/>
      <w:bookmarkStart w:id="100" w:name="_Toc311276878"/>
      <w:bookmarkStart w:id="101" w:name="_Toc17408"/>
      <w:r>
        <w:rPr>
          <w:rFonts w:hint="eastAsia" w:ascii="宋体" w:hAnsi="宋体" w:eastAsia="宋体" w:cs="宋体"/>
          <w:b/>
          <w:color w:val="auto"/>
          <w:szCs w:val="21"/>
          <w:highlight w:val="none"/>
        </w:rPr>
        <w:t>10.1 对采购人的纪律要求</w:t>
      </w:r>
      <w:bookmarkEnd w:id="96"/>
      <w:bookmarkEnd w:id="97"/>
      <w:bookmarkEnd w:id="98"/>
      <w:bookmarkEnd w:id="99"/>
      <w:bookmarkEnd w:id="100"/>
      <w:bookmarkEnd w:id="101"/>
    </w:p>
    <w:p w14:paraId="030421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采购人不得</w:t>
      </w:r>
      <w:r>
        <w:rPr>
          <w:rFonts w:hint="eastAsia" w:ascii="宋体" w:hAnsi="宋体" w:eastAsia="宋体" w:cs="宋体"/>
          <w:color w:val="auto"/>
          <w:szCs w:val="21"/>
          <w:highlight w:val="none"/>
          <w:lang w:eastAsia="zh-CN"/>
        </w:rPr>
        <w:t>泄露</w:t>
      </w:r>
      <w:r>
        <w:rPr>
          <w:rFonts w:hint="eastAsia" w:ascii="宋体" w:hAnsi="宋体" w:eastAsia="宋体" w:cs="宋体"/>
          <w:color w:val="auto"/>
          <w:szCs w:val="21"/>
          <w:highlight w:val="none"/>
        </w:rPr>
        <w:t>招标投标活动中应当保密的情况和资料，不得与投标人串通损害国家利益、社会公共利益或者他人合法权益。</w:t>
      </w:r>
    </w:p>
    <w:p w14:paraId="10216B54">
      <w:pPr>
        <w:spacing w:line="360" w:lineRule="auto"/>
        <w:rPr>
          <w:rFonts w:hint="eastAsia" w:ascii="宋体" w:hAnsi="宋体" w:eastAsia="宋体" w:cs="宋体"/>
          <w:b/>
          <w:color w:val="auto"/>
          <w:szCs w:val="21"/>
          <w:highlight w:val="none"/>
        </w:rPr>
      </w:pPr>
      <w:bookmarkStart w:id="102" w:name="_Toc269828221"/>
      <w:bookmarkStart w:id="103" w:name="_Toc394051231"/>
      <w:bookmarkStart w:id="104" w:name="_Toc8162"/>
      <w:bookmarkStart w:id="105" w:name="_Toc311277296"/>
      <w:bookmarkStart w:id="106" w:name="_Toc18524"/>
      <w:bookmarkStart w:id="107" w:name="_Toc311276879"/>
      <w:r>
        <w:rPr>
          <w:rFonts w:hint="eastAsia" w:ascii="宋体" w:hAnsi="宋体" w:eastAsia="宋体" w:cs="宋体"/>
          <w:b/>
          <w:color w:val="auto"/>
          <w:szCs w:val="21"/>
          <w:highlight w:val="none"/>
        </w:rPr>
        <w:t>10.2 对投标人的纪律要求</w:t>
      </w:r>
      <w:bookmarkEnd w:id="102"/>
      <w:bookmarkEnd w:id="103"/>
      <w:bookmarkEnd w:id="104"/>
      <w:bookmarkEnd w:id="105"/>
      <w:bookmarkEnd w:id="106"/>
      <w:bookmarkEnd w:id="107"/>
    </w:p>
    <w:p w14:paraId="436E8755">
      <w:pPr>
        <w:spacing w:line="360" w:lineRule="auto"/>
        <w:ind w:firstLine="420" w:firstLineChars="200"/>
        <w:rPr>
          <w:rFonts w:hint="eastAsia" w:ascii="宋体" w:hAnsi="宋体" w:eastAsia="宋体" w:cs="宋体"/>
          <w:color w:val="auto"/>
          <w:szCs w:val="21"/>
          <w:highlight w:val="none"/>
        </w:rPr>
      </w:pPr>
      <w:bookmarkStart w:id="108" w:name="_Toc17459"/>
      <w:bookmarkStart w:id="109" w:name="_Toc3382"/>
      <w:bookmarkStart w:id="110" w:name="_Toc269828222"/>
      <w:bookmarkStart w:id="111" w:name="_Toc394051232"/>
      <w:bookmarkStart w:id="112" w:name="_Toc311276880"/>
      <w:bookmarkStart w:id="113" w:name="_Toc311277297"/>
      <w:r>
        <w:rPr>
          <w:rFonts w:hint="eastAsia" w:ascii="宋体" w:hAnsi="宋体" w:eastAsia="宋体" w:cs="宋体"/>
          <w:color w:val="auto"/>
          <w:szCs w:val="21"/>
          <w:highlight w:val="none"/>
        </w:rPr>
        <w:t>投标人不得相互串通投标或者与采购人串通投标，不得向采购人或者磋商小组成员行贿谋取中标，不得以他人名义投标或者以其他方式弄虚作假骗取中标；投标人不得以任何方式干扰和影响评标工作。除政府采购法律法规规定的恶意串通、视同串通投标情形外，参与同一个标段（包）的供应商存在下列情形之一的，其投标（响应）文件无效：</w:t>
      </w:r>
    </w:p>
    <w:p w14:paraId="5FBD75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（一）不同供应商的电子投标（响应）文件上传计算机的网卡MAC地址、CPU序列号和硬盘序列号等硬件信息相同的；</w:t>
      </w:r>
    </w:p>
    <w:p w14:paraId="0922C2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（二）不同供应商的投标（响应）文件由同一电子设备编制、打印加密或者上传；</w:t>
      </w:r>
    </w:p>
    <w:p w14:paraId="5F1263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（三）不同供应商的投标（响应）文件由同一电子设备打印、复印；</w:t>
      </w:r>
    </w:p>
    <w:p w14:paraId="4DB440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（四）不同供应商的投标（响应）文件由同一人送达或者分发，或者不同供应商联系人为同一人或不同联系人的联系电话一致的；</w:t>
      </w:r>
    </w:p>
    <w:p w14:paraId="0D2842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（五）不同供应商的投标（响应）文件的内容存在两处以上细节错误一致；</w:t>
      </w:r>
    </w:p>
    <w:p w14:paraId="6391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（六）不同供应商的法定代表人、委托代理人、项目经理、项目负责人等由同一个单位缴纳社会保险或者领取报酬的；</w:t>
      </w:r>
    </w:p>
    <w:p w14:paraId="2828E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（七）不同供应商投标（响应）文件中法定代表人或者负责人签字出自同一人之手；</w:t>
      </w:r>
    </w:p>
    <w:p w14:paraId="7F233D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涉嫌串通的情形。</w:t>
      </w:r>
    </w:p>
    <w:p w14:paraId="3F8AB3E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10.3 对评标委员会成员的纪律要求</w:t>
      </w:r>
      <w:bookmarkEnd w:id="108"/>
      <w:bookmarkEnd w:id="109"/>
      <w:bookmarkEnd w:id="110"/>
      <w:bookmarkEnd w:id="111"/>
      <w:bookmarkEnd w:id="112"/>
      <w:bookmarkEnd w:id="113"/>
    </w:p>
    <w:p w14:paraId="69CD8A0D">
      <w:pPr>
        <w:spacing w:line="360" w:lineRule="auto"/>
        <w:ind w:firstLine="420" w:firstLineChars="200"/>
        <w:rPr>
          <w:rFonts w:hint="eastAsia" w:ascii="宋体" w:hAnsi="宋体" w:eastAsia="宋体" w:cs="宋体"/>
          <w:color w:val="auto"/>
          <w:szCs w:val="21"/>
          <w:highlight w:val="none"/>
        </w:rPr>
      </w:pPr>
      <w:bookmarkStart w:id="114" w:name="_Toc311276881"/>
      <w:bookmarkStart w:id="115" w:name="_Toc311277298"/>
      <w:bookmarkStart w:id="116" w:name="_Toc269828223"/>
      <w:r>
        <w:rPr>
          <w:rFonts w:hint="eastAsia" w:ascii="宋体" w:hAnsi="宋体" w:eastAsia="宋体" w:cs="宋体"/>
          <w:color w:val="auto"/>
          <w:szCs w:val="21"/>
          <w:highlight w:val="none"/>
        </w:rPr>
        <w:t>评标委员会成员不得收受他人财物或者其他好处，不得向他人</w:t>
      </w:r>
      <w:r>
        <w:rPr>
          <w:rFonts w:hint="eastAsia" w:ascii="宋体" w:hAnsi="宋体" w:eastAsia="宋体" w:cs="宋体"/>
          <w:color w:val="auto"/>
          <w:szCs w:val="21"/>
          <w:highlight w:val="none"/>
          <w:lang w:eastAsia="zh-CN"/>
        </w:rPr>
        <w:t>透露</w:t>
      </w:r>
      <w:r>
        <w:rPr>
          <w:rFonts w:hint="eastAsia" w:ascii="宋体" w:hAnsi="宋体" w:eastAsia="宋体" w:cs="宋体"/>
          <w:color w:val="auto"/>
          <w:szCs w:val="21"/>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5B6A5C0">
      <w:pPr>
        <w:spacing w:line="360" w:lineRule="auto"/>
        <w:rPr>
          <w:rFonts w:hint="eastAsia" w:ascii="宋体" w:hAnsi="宋体" w:eastAsia="宋体" w:cs="宋体"/>
          <w:b/>
          <w:color w:val="auto"/>
          <w:szCs w:val="21"/>
          <w:highlight w:val="none"/>
        </w:rPr>
      </w:pPr>
      <w:bookmarkStart w:id="117" w:name="_Toc394051233"/>
      <w:bookmarkStart w:id="118" w:name="_Toc29407"/>
      <w:bookmarkStart w:id="119" w:name="_Toc25669"/>
      <w:r>
        <w:rPr>
          <w:rFonts w:hint="eastAsia" w:ascii="宋体" w:hAnsi="宋体" w:eastAsia="宋体" w:cs="宋体"/>
          <w:b/>
          <w:color w:val="auto"/>
          <w:szCs w:val="21"/>
          <w:highlight w:val="none"/>
        </w:rPr>
        <w:t>10.4 对与评标活动有关的工作人员的纪律要求</w:t>
      </w:r>
      <w:bookmarkEnd w:id="114"/>
      <w:bookmarkEnd w:id="115"/>
      <w:bookmarkEnd w:id="116"/>
      <w:bookmarkEnd w:id="117"/>
      <w:bookmarkEnd w:id="118"/>
      <w:bookmarkEnd w:id="119"/>
    </w:p>
    <w:p w14:paraId="66421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与评标活动有关的工作人员不得收受他人财物或者其他好处，不得向他人</w:t>
      </w:r>
      <w:r>
        <w:rPr>
          <w:rFonts w:hint="eastAsia" w:ascii="宋体" w:hAnsi="宋体" w:eastAsia="宋体" w:cs="宋体"/>
          <w:color w:val="auto"/>
          <w:szCs w:val="21"/>
          <w:highlight w:val="none"/>
          <w:lang w:eastAsia="zh-CN"/>
        </w:rPr>
        <w:t>透露</w:t>
      </w:r>
      <w:r>
        <w:rPr>
          <w:rFonts w:hint="eastAsia" w:ascii="宋体" w:hAnsi="宋体" w:eastAsia="宋体" w:cs="宋体"/>
          <w:color w:val="auto"/>
          <w:szCs w:val="21"/>
          <w:highlight w:val="none"/>
        </w:rPr>
        <w:t>对投标文件的评审和比较、中标候选人的推荐情况以及评标有关的其他情况。在评标活动中，与评标活动有关的工作人员不得擅离职守，影响评标程序正常进行。</w:t>
      </w:r>
    </w:p>
    <w:p w14:paraId="0175863E">
      <w:pPr>
        <w:spacing w:line="360" w:lineRule="auto"/>
        <w:rPr>
          <w:rFonts w:hint="eastAsia" w:ascii="宋体" w:hAnsi="宋体" w:eastAsia="宋体" w:cs="宋体"/>
          <w:b/>
          <w:color w:val="auto"/>
          <w:szCs w:val="21"/>
          <w:highlight w:val="none"/>
        </w:rPr>
      </w:pPr>
      <w:bookmarkStart w:id="120" w:name="_Toc24162"/>
      <w:bookmarkStart w:id="121" w:name="_Toc311277299"/>
      <w:bookmarkStart w:id="122" w:name="_Toc311276882"/>
      <w:bookmarkStart w:id="123" w:name="_Toc2425"/>
      <w:bookmarkStart w:id="124" w:name="_Toc394051234"/>
      <w:bookmarkStart w:id="125" w:name="_Toc269828224"/>
      <w:r>
        <w:rPr>
          <w:rFonts w:hint="eastAsia" w:ascii="宋体" w:hAnsi="宋体" w:eastAsia="宋体" w:cs="宋体"/>
          <w:b/>
          <w:color w:val="auto"/>
          <w:szCs w:val="21"/>
          <w:highlight w:val="none"/>
        </w:rPr>
        <w:t>10.5 质疑与投诉</w:t>
      </w:r>
      <w:bookmarkEnd w:id="120"/>
      <w:bookmarkEnd w:id="121"/>
      <w:bookmarkEnd w:id="122"/>
      <w:bookmarkEnd w:id="123"/>
      <w:bookmarkEnd w:id="124"/>
      <w:bookmarkEnd w:id="125"/>
    </w:p>
    <w:p w14:paraId="4B3A26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投标人和其他利害关系人认为本次招标活动违反法律、法规和规章规定的，可以向采购代理机构或采购人提出质疑，有权向有关行政监督部门投诉，其质疑与投诉将按照中华人民共和国财政部令第94号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政府采购质疑和投诉办法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等相关法律法规执行。</w:t>
      </w:r>
    </w:p>
    <w:p w14:paraId="1FEEB530">
      <w:pPr>
        <w:pStyle w:val="4"/>
        <w:spacing w:line="360" w:lineRule="auto"/>
        <w:rPr>
          <w:rFonts w:hint="eastAsia" w:ascii="宋体" w:hAnsi="宋体" w:eastAsia="宋体" w:cs="宋体"/>
          <w:b/>
          <w:bCs/>
          <w:color w:val="auto"/>
          <w:sz w:val="21"/>
          <w:szCs w:val="21"/>
          <w:highlight w:val="none"/>
        </w:rPr>
      </w:pPr>
      <w:bookmarkStart w:id="126" w:name="_Toc15388"/>
      <w:bookmarkStart w:id="127" w:name="_Toc1421"/>
      <w:bookmarkStart w:id="128" w:name="_Toc424801126"/>
      <w:bookmarkStart w:id="129" w:name="_Toc151926602"/>
      <w:bookmarkStart w:id="130" w:name="_Toc30227"/>
      <w:bookmarkStart w:id="131" w:name="_Toc394051235"/>
      <w:bookmarkStart w:id="132" w:name="_Toc575"/>
      <w:bookmarkStart w:id="133" w:name="_Toc269828225"/>
      <w:bookmarkStart w:id="134" w:name="_Toc7389"/>
      <w:bookmarkStart w:id="135" w:name="_Toc418068553"/>
      <w:r>
        <w:rPr>
          <w:rFonts w:hint="eastAsia" w:ascii="宋体" w:hAnsi="宋体" w:eastAsia="宋体" w:cs="宋体"/>
          <w:b/>
          <w:bCs/>
          <w:color w:val="auto"/>
          <w:sz w:val="21"/>
          <w:szCs w:val="21"/>
          <w:highlight w:val="none"/>
        </w:rPr>
        <w:t>11.需要补充的其他内容</w:t>
      </w:r>
      <w:bookmarkEnd w:id="126"/>
      <w:bookmarkEnd w:id="127"/>
      <w:bookmarkEnd w:id="128"/>
      <w:bookmarkEnd w:id="129"/>
      <w:bookmarkEnd w:id="130"/>
      <w:bookmarkEnd w:id="131"/>
      <w:bookmarkEnd w:id="132"/>
      <w:bookmarkEnd w:id="133"/>
      <w:bookmarkEnd w:id="134"/>
      <w:bookmarkEnd w:id="135"/>
    </w:p>
    <w:p w14:paraId="5217D3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需要补充的其他内容：见投标人须知前附表。</w:t>
      </w:r>
    </w:p>
    <w:p w14:paraId="52D2000A">
      <w:pPr>
        <w:spacing w:line="360" w:lineRule="auto"/>
        <w:rPr>
          <w:rFonts w:hint="eastAsia" w:ascii="宋体" w:hAnsi="宋体" w:eastAsia="宋体" w:cs="宋体"/>
          <w:b/>
          <w:bCs/>
          <w:color w:val="auto"/>
          <w:szCs w:val="21"/>
          <w:highlight w:val="none"/>
        </w:rPr>
      </w:pPr>
    </w:p>
    <w:p w14:paraId="50E555C2">
      <w:pPr>
        <w:bidi w:val="0"/>
        <w:rPr>
          <w:rFonts w:hint="eastAsia" w:ascii="宋体" w:hAnsi="宋体" w:eastAsia="宋体" w:cs="宋体"/>
          <w:color w:val="auto"/>
          <w:highlight w:val="none"/>
        </w:rPr>
      </w:pPr>
    </w:p>
    <w:p w14:paraId="66E687C7">
      <w:pPr>
        <w:rPr>
          <w:rFonts w:hint="eastAsia" w:ascii="宋体" w:hAnsi="宋体" w:eastAsia="宋体" w:cs="宋体"/>
          <w:b/>
          <w:bCs/>
          <w:color w:val="auto"/>
          <w:szCs w:val="21"/>
          <w:highlight w:val="none"/>
        </w:rPr>
      </w:pPr>
    </w:p>
    <w:p w14:paraId="5243AD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7E6CFE">
      <w:p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 xml:space="preserve">附件1     </w:t>
      </w:r>
      <w:r>
        <w:rPr>
          <w:rFonts w:hint="eastAsia" w:ascii="宋体" w:hAnsi="宋体" w:eastAsia="宋体" w:cs="宋体"/>
          <w:color w:val="auto"/>
          <w:highlight w:val="none"/>
        </w:rPr>
        <w:t xml:space="preserve">                    </w:t>
      </w:r>
    </w:p>
    <w:p w14:paraId="10FCEED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郑州航空港经济综合实验区政府采购合同融资政策告知函</w:t>
      </w:r>
    </w:p>
    <w:p w14:paraId="1C0E33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 xml:space="preserve">人： </w:t>
      </w:r>
    </w:p>
    <w:p w14:paraId="59DA1E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欢迎贵公司参与郑州航空港经济综合实验区政府采购活动！ </w:t>
      </w:r>
    </w:p>
    <w:p w14:paraId="60CF0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政府采购合同融资是郑州航空港经济综合实验区财政局支持中小微企业发展，针对参与政府采购活动的投标人融资难、融资贵问题推出的一项融资政策。 </w:t>
      </w:r>
    </w:p>
    <w:p w14:paraId="4B96E7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贵公司若成为本次政府采购项目的中标成交投标人，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59FB8D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贷款渠道、条件和可提供贷款的金融机构，可在区政府采购网“政府采购 合同融资入口”查询联系。 </w:t>
      </w:r>
    </w:p>
    <w:p w14:paraId="78EE28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区内已为政府采购中标（成交）的中小微企业投标人搭建了“政银企”合作平 台，提供“政采贷”合同融资产品、预付款保函、融资担保等服务，</w:t>
      </w:r>
      <w:r>
        <w:rPr>
          <w:rFonts w:hint="eastAsia" w:ascii="宋体" w:hAnsi="宋体" w:eastAsia="宋体" w:cs="宋体"/>
          <w:color w:val="auto"/>
          <w:szCs w:val="21"/>
          <w:highlight w:val="none"/>
          <w:lang w:eastAsia="zh-CN"/>
        </w:rPr>
        <w:t>详情请登录</w:t>
      </w:r>
      <w:r>
        <w:rPr>
          <w:rFonts w:hint="eastAsia" w:ascii="宋体" w:hAnsi="宋体" w:eastAsia="宋体" w:cs="宋体"/>
          <w:color w:val="auto"/>
          <w:szCs w:val="21"/>
          <w:highlight w:val="none"/>
        </w:rPr>
        <w:t xml:space="preserve">“郑 州航空港经济综合实验区政府采购网”合同融资平台。 </w:t>
      </w:r>
    </w:p>
    <w:p w14:paraId="1141B16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中国银行http://www.hngp.gov.cn/hkgq/content?infoId=1577707548259258&amp;channelCode=D370102  </w:t>
      </w:r>
    </w:p>
    <w:p w14:paraId="2FE25F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建设银行http://www.hngp.gov.cn/hkgq/content?infoId=1598919079880795&amp;channelCode=D370102  </w:t>
      </w:r>
    </w:p>
    <w:p w14:paraId="4D9705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中信银行http://www.hngp.gov.cn/hkgq/content?infoId=1629951278361786&amp;channelCode=D370102</w:t>
      </w:r>
    </w:p>
    <w:p w14:paraId="3710245E">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6CB9ED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6FA8159">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附件2</w:t>
      </w:r>
    </w:p>
    <w:p w14:paraId="3094DDB4">
      <w:pPr>
        <w:rPr>
          <w:rFonts w:hint="eastAsia" w:ascii="宋体" w:hAnsi="宋体" w:eastAsia="宋体" w:cs="宋体"/>
          <w:b/>
          <w:bCs/>
          <w:color w:val="auto"/>
          <w:spacing w:val="8"/>
          <w:highlight w:val="none"/>
          <w:shd w:val="clear" w:color="auto" w:fill="FFFFFF"/>
        </w:rPr>
      </w:pPr>
      <w:r>
        <w:rPr>
          <w:rFonts w:hint="eastAsia" w:ascii="宋体" w:hAnsi="宋体" w:eastAsia="宋体" w:cs="宋体"/>
          <w:color w:val="auto"/>
          <w:highlight w:val="none"/>
        </w:rPr>
        <w:t xml:space="preserve"> </w:t>
      </w:r>
      <w:r>
        <w:rPr>
          <w:rFonts w:hint="eastAsia" w:ascii="宋体" w:hAnsi="宋体" w:eastAsia="宋体" w:cs="宋体"/>
          <w:b/>
          <w:bCs/>
          <w:color w:val="auto"/>
          <w:spacing w:val="8"/>
          <w:highlight w:val="none"/>
          <w:shd w:val="clear" w:color="auto" w:fill="FFFFFF"/>
        </w:rPr>
        <w:t>统计上大中小微型企业划分标准</w:t>
      </w:r>
    </w:p>
    <w:tbl>
      <w:tblPr>
        <w:tblStyle w:val="32"/>
        <w:tblW w:w="9539" w:type="dxa"/>
        <w:jc w:val="center"/>
        <w:shd w:val="clear" w:color="auto" w:fill="FFFFFF"/>
        <w:tblLayout w:type="fixed"/>
        <w:tblCellMar>
          <w:top w:w="0" w:type="dxa"/>
          <w:left w:w="0" w:type="dxa"/>
          <w:bottom w:w="0" w:type="dxa"/>
          <w:right w:w="0" w:type="dxa"/>
        </w:tblCellMar>
      </w:tblPr>
      <w:tblGrid>
        <w:gridCol w:w="1664"/>
        <w:gridCol w:w="1472"/>
        <w:gridCol w:w="760"/>
        <w:gridCol w:w="1213"/>
        <w:gridCol w:w="1827"/>
        <w:gridCol w:w="1595"/>
        <w:gridCol w:w="1008"/>
      </w:tblGrid>
      <w:tr w14:paraId="5E354FDB">
        <w:tblPrEx>
          <w:shd w:val="clear" w:color="auto" w:fill="FFFFFF"/>
        </w:tblPrEx>
        <w:trPr>
          <w:trHeight w:val="615" w:hRule="atLeast"/>
          <w:jc w:val="center"/>
        </w:trPr>
        <w:tc>
          <w:tcPr>
            <w:tcW w:w="166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12CB341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Style w:val="35"/>
                <w:rFonts w:hint="eastAsia" w:ascii="宋体" w:hAnsi="宋体" w:eastAsia="宋体" w:cs="宋体"/>
                <w:color w:val="auto"/>
                <w:spacing w:val="8"/>
                <w:sz w:val="18"/>
                <w:szCs w:val="18"/>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2C6FE0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Style w:val="35"/>
                <w:rFonts w:hint="eastAsia" w:ascii="宋体" w:hAnsi="宋体" w:eastAsia="宋体" w:cs="宋体"/>
                <w:color w:val="auto"/>
                <w:spacing w:val="8"/>
                <w:sz w:val="18"/>
                <w:szCs w:val="18"/>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2E42E2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Style w:val="35"/>
                <w:rFonts w:hint="eastAsia" w:ascii="宋体" w:hAnsi="宋体" w:eastAsia="宋体" w:cs="宋体"/>
                <w:color w:val="auto"/>
                <w:spacing w:val="8"/>
                <w:sz w:val="18"/>
                <w:szCs w:val="18"/>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C248D2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Style w:val="35"/>
                <w:rFonts w:hint="eastAsia" w:ascii="宋体" w:hAnsi="宋体" w:eastAsia="宋体" w:cs="宋体"/>
                <w:color w:val="auto"/>
                <w:spacing w:val="8"/>
                <w:sz w:val="18"/>
                <w:szCs w:val="18"/>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C93AFC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Style w:val="35"/>
                <w:rFonts w:hint="eastAsia" w:ascii="宋体" w:hAnsi="宋体" w:eastAsia="宋体" w:cs="宋体"/>
                <w:color w:val="auto"/>
                <w:spacing w:val="8"/>
                <w:sz w:val="18"/>
                <w:szCs w:val="18"/>
                <w:highlight w:val="none"/>
              </w:rPr>
              <w:t>中型</w:t>
            </w:r>
          </w:p>
        </w:tc>
        <w:tc>
          <w:tcPr>
            <w:tcW w:w="15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D5AFD7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Style w:val="35"/>
                <w:rFonts w:hint="eastAsia" w:ascii="宋体" w:hAnsi="宋体" w:eastAsia="宋体" w:cs="宋体"/>
                <w:color w:val="auto"/>
                <w:spacing w:val="8"/>
                <w:sz w:val="18"/>
                <w:szCs w:val="18"/>
                <w:highlight w:val="none"/>
              </w:rPr>
              <w:t>小型</w:t>
            </w:r>
          </w:p>
        </w:tc>
        <w:tc>
          <w:tcPr>
            <w:tcW w:w="100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B0CCE4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Style w:val="35"/>
                <w:rFonts w:hint="eastAsia" w:ascii="宋体" w:hAnsi="宋体" w:eastAsia="宋体" w:cs="宋体"/>
                <w:color w:val="auto"/>
                <w:spacing w:val="8"/>
                <w:sz w:val="18"/>
                <w:szCs w:val="18"/>
                <w:highlight w:val="none"/>
              </w:rPr>
              <w:t>微型</w:t>
            </w:r>
          </w:p>
        </w:tc>
      </w:tr>
      <w:tr w14:paraId="35E9E74F">
        <w:tblPrEx>
          <w:tblCellMar>
            <w:top w:w="0" w:type="dxa"/>
            <w:left w:w="0" w:type="dxa"/>
            <w:bottom w:w="0" w:type="dxa"/>
            <w:right w:w="0" w:type="dxa"/>
          </w:tblCellMar>
        </w:tblPrEx>
        <w:trPr>
          <w:trHeight w:val="390" w:hRule="atLeast"/>
          <w:jc w:val="center"/>
        </w:trPr>
        <w:tc>
          <w:tcPr>
            <w:tcW w:w="166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3C4685B6">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农、林、牧、渔业</w:t>
            </w: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632967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28876DA">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A5747C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E84F5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BBDCE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DCE41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w:t>
            </w:r>
          </w:p>
        </w:tc>
      </w:tr>
      <w:tr w14:paraId="25112897">
        <w:tblPrEx>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38A7B6E">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工业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BDB00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79515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8E21C9">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2FF27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639D7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E51AC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w:t>
            </w:r>
          </w:p>
        </w:tc>
      </w:tr>
      <w:tr w14:paraId="27013506">
        <w:tblPrEx>
          <w:shd w:val="clear" w:color="auto" w:fill="FFFFFF"/>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BEC7042">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6C867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35E2C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D9995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A3DBDA">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40000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135D7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0C779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r>
      <w:tr w14:paraId="17A83497">
        <w:tblPrEx>
          <w:shd w:val="clear" w:color="auto" w:fill="FFFFFF"/>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88FEA31">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建筑业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3618F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77290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9227C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A1A2C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6000≤Y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80000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FDEB4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6000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5D5F0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r>
      <w:tr w14:paraId="7438BAE8">
        <w:tblPrEx>
          <w:shd w:val="clear" w:color="auto" w:fill="FFFFFF"/>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5BB135E">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7A532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资产总额</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Z</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8C368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BE5309">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5A849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5000≤Z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80000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307D9D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E574A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r>
      <w:tr w14:paraId="1BD4536A">
        <w:tblPrEx>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6965ACB">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批发业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F8C6B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B641F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51D41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7F2B1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1F396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EA417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w:t>
            </w:r>
          </w:p>
        </w:tc>
      </w:tr>
      <w:tr w14:paraId="64220EF2">
        <w:tblPrEx>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65E4BFA">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2542AF">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C2350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1A97EF">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E5C5D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40000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BA21C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14F89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r>
      <w:tr w14:paraId="4D7652FC">
        <w:tblPrEx>
          <w:shd w:val="clear" w:color="auto" w:fill="FFFFFF"/>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BB30180">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零售业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6DBC2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4543A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1A093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25AC1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ED2EF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33A17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w:t>
            </w:r>
          </w:p>
        </w:tc>
      </w:tr>
      <w:tr w14:paraId="60298406">
        <w:tblPrEx>
          <w:shd w:val="clear" w:color="auto" w:fill="FFFFFF"/>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9E74ED3">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F9AC35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F4974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A686E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C3E601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50504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45BB2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7C10F809">
        <w:tblPrEx>
          <w:shd w:val="clear" w:color="auto" w:fill="FFFFFF"/>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1B31A8">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交通运输业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0825D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20859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77E9B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71BC8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A528E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A9FB9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w:t>
            </w:r>
          </w:p>
        </w:tc>
      </w:tr>
      <w:tr w14:paraId="182EEFC6">
        <w:tblPrEx>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6ECCBA6">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FD4A4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EF5586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2412DA">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60F100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8D29A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22BA3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w:t>
            </w:r>
          </w:p>
        </w:tc>
      </w:tr>
      <w:tr w14:paraId="5C7AE381">
        <w:tblPrEx>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52F16EE">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仓储业*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C0C7E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3D69F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3353DF">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7B7CB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F6306F">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FDA4F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w:t>
            </w:r>
          </w:p>
        </w:tc>
      </w:tr>
      <w:tr w14:paraId="32FA1A60">
        <w:tblPrEx>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C441C51">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CD8159">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82E3F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1286A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7A778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4B3F0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A5A92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75D53B3B">
        <w:tblPrEx>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037C051">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邮政业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D6230A">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B9663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AC1C8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4BEA8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109D1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05369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w:t>
            </w:r>
          </w:p>
        </w:tc>
      </w:tr>
      <w:tr w14:paraId="7A9D9D1F">
        <w:tblPrEx>
          <w:shd w:val="clear" w:color="auto" w:fill="FFFFFF"/>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D61BCAE">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7625F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86CDCF">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8D3899">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CA68A7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9B52CA">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ED1D4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0169F004">
        <w:tblPrEx>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B8CC40E">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住宿业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6D1AF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1C6AC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8F80A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239ED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9DF2F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6CEB7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w:t>
            </w:r>
          </w:p>
        </w:tc>
      </w:tr>
      <w:tr w14:paraId="581651D8">
        <w:tblPrEx>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A4B31BE">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016C9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1EAD9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89FF2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36AD7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48359FA">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E3D92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013329F1">
        <w:tblPrEx>
          <w:shd w:val="clear" w:color="auto" w:fill="FFFFFF"/>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A5E56C5">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餐饮业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6356A9">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F677A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31C0F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E28CC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DDA8AE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4FC979">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w:t>
            </w:r>
          </w:p>
        </w:tc>
      </w:tr>
      <w:tr w14:paraId="526C2756">
        <w:tblPrEx>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B921BEC">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AC9F0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6ED85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816D2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70861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9A6E9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0EB42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36CCE843">
        <w:tblPrEx>
          <w:tblCellMar>
            <w:top w:w="0" w:type="dxa"/>
            <w:left w:w="0" w:type="dxa"/>
            <w:bottom w:w="0" w:type="dxa"/>
            <w:right w:w="0" w:type="dxa"/>
          </w:tblCellMar>
        </w:tblPrEx>
        <w:trPr>
          <w:trHeight w:val="390"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C4E134D">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信息传输业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9FA76A">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CA84C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CD490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D48F2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3E461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ABDE7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w:t>
            </w:r>
          </w:p>
        </w:tc>
      </w:tr>
      <w:tr w14:paraId="3F87BA02">
        <w:tblPrEx>
          <w:tblCellMar>
            <w:top w:w="0" w:type="dxa"/>
            <w:left w:w="0" w:type="dxa"/>
            <w:bottom w:w="0" w:type="dxa"/>
            <w:right w:w="0" w:type="dxa"/>
          </w:tblCellMar>
        </w:tblPrEx>
        <w:trPr>
          <w:trHeight w:val="390"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6C6F0B0">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D2A20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30C78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874D4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1AF62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3F037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CF9E4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2C70151B">
        <w:tblPrEx>
          <w:tblCellMar>
            <w:top w:w="0" w:type="dxa"/>
            <w:left w:w="0" w:type="dxa"/>
            <w:bottom w:w="0" w:type="dxa"/>
            <w:right w:w="0" w:type="dxa"/>
          </w:tblCellMar>
        </w:tblPrEx>
        <w:trPr>
          <w:trHeight w:val="345"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DB80160">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15"/>
                <w:sz w:val="18"/>
                <w:szCs w:val="18"/>
                <w:highlight w:val="none"/>
              </w:rPr>
              <w:t>软件和信息技术服</w:t>
            </w:r>
            <w:r>
              <w:rPr>
                <w:rFonts w:hint="eastAsia" w:ascii="宋体" w:hAnsi="宋体" w:eastAsia="宋体" w:cs="宋体"/>
                <w:color w:val="auto"/>
                <w:spacing w:val="8"/>
                <w:sz w:val="18"/>
                <w:szCs w:val="18"/>
                <w:highlight w:val="none"/>
              </w:rPr>
              <w:t>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4C88C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D15465">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A005C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EAE1C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CE2291">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F8549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w:t>
            </w:r>
          </w:p>
        </w:tc>
      </w:tr>
      <w:tr w14:paraId="65B57E55">
        <w:tblPrEx>
          <w:shd w:val="clear" w:color="auto" w:fill="FFFFFF"/>
          <w:tblCellMar>
            <w:top w:w="0" w:type="dxa"/>
            <w:left w:w="0" w:type="dxa"/>
            <w:bottom w:w="0" w:type="dxa"/>
            <w:right w:w="0" w:type="dxa"/>
          </w:tblCellMar>
        </w:tblPrEx>
        <w:trPr>
          <w:trHeight w:val="345"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9E97CC1">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46750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05F35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53791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35129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17988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599DC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w:t>
            </w:r>
          </w:p>
        </w:tc>
      </w:tr>
      <w:tr w14:paraId="731F5C6F">
        <w:tblPrEx>
          <w:tblCellMar>
            <w:top w:w="0" w:type="dxa"/>
            <w:left w:w="0" w:type="dxa"/>
            <w:bottom w:w="0" w:type="dxa"/>
            <w:right w:w="0" w:type="dxa"/>
          </w:tblCellMar>
        </w:tblPrEx>
        <w:trPr>
          <w:trHeight w:val="345"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AA95C47">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房地产开发经营</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F1DA0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0F306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F0A4C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22F10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D6D0B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52696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736A4233">
        <w:tblPrEx>
          <w:tblCellMar>
            <w:top w:w="0" w:type="dxa"/>
            <w:left w:w="0" w:type="dxa"/>
            <w:bottom w:w="0" w:type="dxa"/>
            <w:right w:w="0" w:type="dxa"/>
          </w:tblCellMar>
        </w:tblPrEx>
        <w:trPr>
          <w:trHeight w:val="345"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7D888DA">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7C6EB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资产总额</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Z</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F5109E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7DE6E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304A5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5000≤Z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53727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2000≤Z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8CBCF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2000</w:t>
            </w:r>
          </w:p>
        </w:tc>
      </w:tr>
      <w:tr w14:paraId="014635A3">
        <w:tblPrEx>
          <w:tblCellMar>
            <w:top w:w="0" w:type="dxa"/>
            <w:left w:w="0" w:type="dxa"/>
            <w:bottom w:w="0" w:type="dxa"/>
            <w:right w:w="0" w:type="dxa"/>
          </w:tblCellMar>
        </w:tblPrEx>
        <w:trPr>
          <w:trHeight w:val="345"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12EAC98">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物业管理</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84365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D5750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CDD72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281F5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BC45B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A177D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6820154D">
        <w:tblPrEx>
          <w:tblCellMar>
            <w:top w:w="0" w:type="dxa"/>
            <w:left w:w="0" w:type="dxa"/>
            <w:bottom w:w="0" w:type="dxa"/>
            <w:right w:w="0" w:type="dxa"/>
          </w:tblCellMar>
        </w:tblPrEx>
        <w:trPr>
          <w:trHeight w:val="345"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8332F23">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E79A5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营业收入</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4E655A">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149D9D">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72CCC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E9835C">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500≤Y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79CB6E">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Y</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500</w:t>
            </w:r>
          </w:p>
        </w:tc>
      </w:tr>
      <w:tr w14:paraId="77EB7EF7">
        <w:tblPrEx>
          <w:shd w:val="clear" w:color="auto" w:fill="FFFFFF"/>
          <w:tblCellMar>
            <w:top w:w="0" w:type="dxa"/>
            <w:left w:w="0" w:type="dxa"/>
            <w:bottom w:w="0" w:type="dxa"/>
            <w:right w:w="0" w:type="dxa"/>
          </w:tblCellMar>
        </w:tblPrEx>
        <w:trPr>
          <w:trHeight w:val="345" w:hRule="atLeast"/>
          <w:jc w:val="center"/>
        </w:trPr>
        <w:tc>
          <w:tcPr>
            <w:tcW w:w="16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AC8F3D">
            <w:pPr>
              <w:pStyle w:val="29"/>
              <w:widowControl/>
              <w:adjustRightInd w:val="0"/>
              <w:snapToGrid w:val="0"/>
              <w:spacing w:before="0" w:beforeAutospacing="0" w:after="0" w:afterAutospacing="0" w:line="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租赁和商务服务业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14F68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D9D55B">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6B5140">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0FFBA3">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DDC6558">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538234">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w:t>
            </w:r>
          </w:p>
        </w:tc>
      </w:tr>
      <w:tr w14:paraId="52E4F988">
        <w:tblPrEx>
          <w:shd w:val="clear" w:color="auto" w:fill="FFFFFF"/>
          <w:tblCellMar>
            <w:top w:w="0" w:type="dxa"/>
            <w:left w:w="0" w:type="dxa"/>
            <w:bottom w:w="0" w:type="dxa"/>
            <w:right w:w="0" w:type="dxa"/>
          </w:tblCellMar>
        </w:tblPrEx>
        <w:trPr>
          <w:trHeight w:val="345" w:hRule="atLeast"/>
          <w:jc w:val="center"/>
        </w:trPr>
        <w:tc>
          <w:tcPr>
            <w:tcW w:w="16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A84736">
            <w:pPr>
              <w:adjustRightInd w:val="0"/>
              <w:snapToGrid w:val="0"/>
              <w:spacing w:line="0" w:lineRule="atLeast"/>
              <w:ind w:firstLine="392"/>
              <w:rPr>
                <w:rFonts w:hint="eastAsia" w:ascii="宋体" w:hAnsi="宋体" w:eastAsia="宋体" w:cs="宋体"/>
                <w:color w:val="auto"/>
                <w:spacing w:val="8"/>
                <w:sz w:val="18"/>
                <w:szCs w:val="18"/>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00A10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资产总额</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Z</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A8EED7">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8921B9">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867F52">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8000≤Z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9017AD6">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8000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F95D21">
            <w:pPr>
              <w:pStyle w:val="29"/>
              <w:widowControl/>
              <w:adjustRightInd w:val="0"/>
              <w:snapToGrid w:val="0"/>
              <w:spacing w:before="0" w:beforeAutospacing="0" w:after="0" w:afterAutospacing="0"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Z</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r>
      <w:tr w14:paraId="4CA23DAE">
        <w:tblPrEx>
          <w:tblCellMar>
            <w:top w:w="0" w:type="dxa"/>
            <w:left w:w="0" w:type="dxa"/>
            <w:bottom w:w="0" w:type="dxa"/>
            <w:right w:w="0" w:type="dxa"/>
          </w:tblCellMar>
        </w:tblPrEx>
        <w:trPr>
          <w:trHeight w:val="390" w:hRule="atLeast"/>
          <w:jc w:val="center"/>
        </w:trPr>
        <w:tc>
          <w:tcPr>
            <w:tcW w:w="166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C3CA337">
            <w:pPr>
              <w:pStyle w:val="29"/>
              <w:widowControl/>
              <w:adjustRightInd w:val="0"/>
              <w:snapToGrid w:val="0"/>
              <w:spacing w:before="0" w:beforeAutospacing="0" w:after="0" w:afterAutospacing="0"/>
              <w:jc w:val="both"/>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其他未列明行业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262181">
            <w:pPr>
              <w:pStyle w:val="29"/>
              <w:widowControl/>
              <w:adjustRightInd w:val="0"/>
              <w:snapToGrid w:val="0"/>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从业人员</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AA709C">
            <w:pPr>
              <w:pStyle w:val="29"/>
              <w:widowControl/>
              <w:adjustRightInd w:val="0"/>
              <w:snapToGrid w:val="0"/>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C11680">
            <w:pPr>
              <w:pStyle w:val="29"/>
              <w:widowControl/>
              <w:adjustRightInd w:val="0"/>
              <w:snapToGrid w:val="0"/>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92B3CA">
            <w:pPr>
              <w:pStyle w:val="29"/>
              <w:widowControl/>
              <w:adjustRightInd w:val="0"/>
              <w:snapToGrid w:val="0"/>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757D7D">
            <w:pPr>
              <w:pStyle w:val="29"/>
              <w:widowControl/>
              <w:adjustRightInd w:val="0"/>
              <w:snapToGrid w:val="0"/>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10≤X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251FDB">
            <w:pPr>
              <w:pStyle w:val="29"/>
              <w:widowControl/>
              <w:adjustRightInd w:val="0"/>
              <w:snapToGrid w:val="0"/>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X</w:t>
            </w:r>
            <w:r>
              <w:rPr>
                <w:rFonts w:hint="eastAsia" w:ascii="宋体" w:hAnsi="宋体" w:eastAsia="宋体" w:cs="宋体"/>
                <w:color w:val="auto"/>
                <w:spacing w:val="8"/>
                <w:sz w:val="18"/>
                <w:szCs w:val="18"/>
                <w:highlight w:val="none"/>
                <w:lang w:eastAsia="zh-CN"/>
              </w:rPr>
              <w:t>&lt;</w:t>
            </w:r>
            <w:r>
              <w:rPr>
                <w:rFonts w:hint="eastAsia" w:ascii="宋体" w:hAnsi="宋体" w:eastAsia="宋体" w:cs="宋体"/>
                <w:color w:val="auto"/>
                <w:spacing w:val="8"/>
                <w:sz w:val="18"/>
                <w:szCs w:val="18"/>
                <w:highlight w:val="none"/>
              </w:rPr>
              <w:t>10</w:t>
            </w:r>
          </w:p>
        </w:tc>
      </w:tr>
    </w:tbl>
    <w:p w14:paraId="100FD2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说明：1.大型、中型和小型企业须同时满足所列指标的下限，否则下划一档；微型企业</w:t>
      </w:r>
      <w:r>
        <w:rPr>
          <w:rFonts w:hint="eastAsia" w:ascii="宋体" w:hAnsi="宋体" w:eastAsia="宋体" w:cs="宋体"/>
          <w:color w:val="auto"/>
          <w:szCs w:val="21"/>
          <w:highlight w:val="none"/>
          <w:lang w:eastAsia="zh-CN"/>
        </w:rPr>
        <w:t>只需</w:t>
      </w:r>
      <w:r>
        <w:rPr>
          <w:rFonts w:hint="eastAsia" w:ascii="宋体" w:hAnsi="宋体" w:eastAsia="宋体" w:cs="宋体"/>
          <w:color w:val="auto"/>
          <w:szCs w:val="21"/>
          <w:highlight w:val="none"/>
        </w:rPr>
        <w:t>满足所列指标中的一项即可。</w:t>
      </w:r>
    </w:p>
    <w:p w14:paraId="6AB9E0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19DA4EA">
      <w:pPr>
        <w:spacing w:line="360" w:lineRule="auto"/>
        <w:ind w:firstLine="420" w:firstLineChars="200"/>
        <w:rPr>
          <w:rFonts w:hint="eastAsia" w:ascii="宋体" w:hAnsi="宋体" w:eastAsia="宋体" w:cs="宋体"/>
          <w:color w:val="auto"/>
          <w:szCs w:val="21"/>
          <w:highlight w:val="none"/>
        </w:rPr>
      </w:pPr>
      <w:bookmarkStart w:id="136" w:name="_Toc14723"/>
      <w:bookmarkStart w:id="137" w:name="_Toc16839"/>
      <w:bookmarkStart w:id="138" w:name="_Toc151926603"/>
      <w:r>
        <w:rPr>
          <w:rFonts w:hint="eastAsia" w:ascii="宋体" w:hAnsi="宋体" w:eastAsia="宋体" w:cs="宋体"/>
          <w:color w:val="auto"/>
          <w:szCs w:val="21"/>
          <w:highlight w:val="none"/>
        </w:rPr>
        <w:t>3.企业划分指标以现行统计制度为准。</w:t>
      </w:r>
      <w:bookmarkEnd w:id="136"/>
      <w:bookmarkEnd w:id="137"/>
      <w:bookmarkEnd w:id="138"/>
    </w:p>
    <w:p w14:paraId="7F166C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（1）从业人员，是指期末从业人员数，没有期末从业人员数的，采用全年平均人员数代替。</w:t>
      </w:r>
    </w:p>
    <w:p w14:paraId="3528F8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F5D6D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（3）资产总额，采用资产总计代替。</w:t>
      </w:r>
    </w:p>
    <w:p w14:paraId="51D70376">
      <w:pPr>
        <w:rPr>
          <w:rFonts w:hint="eastAsia" w:ascii="宋体" w:hAnsi="宋体" w:eastAsia="宋体" w:cs="宋体"/>
          <w:b/>
          <w:bCs/>
          <w:color w:val="auto"/>
          <w:sz w:val="32"/>
          <w:szCs w:val="32"/>
          <w:highlight w:val="none"/>
        </w:rPr>
      </w:pPr>
      <w:bookmarkStart w:id="139" w:name="_Toc27425"/>
      <w:bookmarkStart w:id="140" w:name="_Toc26824"/>
      <w:bookmarkStart w:id="141" w:name="_Toc424801316"/>
      <w:r>
        <w:rPr>
          <w:rFonts w:hint="eastAsia" w:ascii="宋体" w:hAnsi="宋体" w:eastAsia="宋体" w:cs="宋体"/>
          <w:b/>
          <w:bCs/>
          <w:color w:val="auto"/>
          <w:sz w:val="32"/>
          <w:szCs w:val="32"/>
          <w:highlight w:val="none"/>
        </w:rPr>
        <w:br w:type="page"/>
      </w:r>
    </w:p>
    <w:p w14:paraId="46720DC5">
      <w:pPr>
        <w:pStyle w:val="3"/>
        <w:spacing w:line="360" w:lineRule="auto"/>
        <w:rPr>
          <w:rFonts w:hint="eastAsia" w:ascii="宋体" w:hAnsi="宋体" w:eastAsia="宋体" w:cs="宋体"/>
          <w:color w:val="auto"/>
          <w:highlight w:val="none"/>
        </w:rPr>
      </w:pPr>
      <w:bookmarkStart w:id="142" w:name="_Toc28684"/>
      <w:r>
        <w:rPr>
          <w:rFonts w:hint="eastAsia" w:ascii="宋体" w:hAnsi="宋体" w:eastAsia="宋体" w:cs="宋体"/>
          <w:color w:val="auto"/>
          <w:highlight w:val="none"/>
        </w:rPr>
        <w:t>第三章 评标办法（综合评分法）</w:t>
      </w:r>
      <w:bookmarkEnd w:id="139"/>
      <w:bookmarkEnd w:id="140"/>
      <w:bookmarkEnd w:id="141"/>
      <w:bookmarkEnd w:id="142"/>
    </w:p>
    <w:p w14:paraId="7D3F5067">
      <w:pPr>
        <w:spacing w:line="360"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一、初步评审</w:t>
      </w:r>
    </w:p>
    <w:p w14:paraId="22EA5A9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1、资格审查。开标结束后，按照《政府采购货物和服务招标投标管理办法》（财政部第87号令）由采购人或代理机构对投标人的资格进行审查。内容如下：</w:t>
      </w:r>
    </w:p>
    <w:tbl>
      <w:tblPr>
        <w:tblStyle w:val="3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14"/>
        <w:gridCol w:w="2460"/>
        <w:gridCol w:w="6205"/>
      </w:tblGrid>
      <w:tr w14:paraId="0DCE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6" w:hRule="atLeast"/>
          <w:jc w:val="center"/>
        </w:trPr>
        <w:tc>
          <w:tcPr>
            <w:tcW w:w="914" w:type="dxa"/>
            <w:vAlign w:val="center"/>
          </w:tcPr>
          <w:p w14:paraId="41FBC6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460" w:type="dxa"/>
            <w:vAlign w:val="center"/>
          </w:tcPr>
          <w:p w14:paraId="6EE1B45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6205" w:type="dxa"/>
            <w:vAlign w:val="center"/>
          </w:tcPr>
          <w:p w14:paraId="50202AF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646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1" w:hRule="atLeast"/>
          <w:jc w:val="center"/>
        </w:trPr>
        <w:tc>
          <w:tcPr>
            <w:tcW w:w="914" w:type="dxa"/>
            <w:vMerge w:val="restart"/>
            <w:vAlign w:val="center"/>
          </w:tcPr>
          <w:p w14:paraId="29503E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2460" w:type="dxa"/>
          </w:tcPr>
          <w:p w14:paraId="38582EB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《中华人民共和国政府采购法》第二十二条</w:t>
            </w:r>
          </w:p>
        </w:tc>
        <w:tc>
          <w:tcPr>
            <w:tcW w:w="6205" w:type="dxa"/>
          </w:tcPr>
          <w:p w14:paraId="2627F66F">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符合《中华人民共和国政府采购法》第二十二条规定，按照招标文件“第六章投标文件格式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资格承诺声明函”的要求提交</w:t>
            </w:r>
            <w:r>
              <w:rPr>
                <w:rFonts w:hint="eastAsia" w:ascii="宋体" w:hAnsi="宋体" w:eastAsia="宋体" w:cs="宋体"/>
                <w:color w:val="auto"/>
                <w:sz w:val="21"/>
                <w:szCs w:val="21"/>
                <w:highlight w:val="none"/>
                <w:lang w:eastAsia="zh-CN"/>
              </w:rPr>
              <w:t>。</w:t>
            </w:r>
          </w:p>
        </w:tc>
      </w:tr>
      <w:tr w14:paraId="4B83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 w:hRule="atLeast"/>
          <w:jc w:val="center"/>
        </w:trPr>
        <w:tc>
          <w:tcPr>
            <w:tcW w:w="914" w:type="dxa"/>
            <w:vMerge w:val="continue"/>
            <w:vAlign w:val="center"/>
          </w:tcPr>
          <w:p w14:paraId="36D6890F">
            <w:pPr>
              <w:spacing w:line="360" w:lineRule="auto"/>
              <w:jc w:val="center"/>
              <w:rPr>
                <w:rFonts w:hint="eastAsia" w:ascii="宋体" w:hAnsi="宋体" w:eastAsia="宋体" w:cs="宋体"/>
                <w:color w:val="auto"/>
                <w:szCs w:val="21"/>
                <w:highlight w:val="none"/>
              </w:rPr>
            </w:pPr>
          </w:p>
        </w:tc>
        <w:tc>
          <w:tcPr>
            <w:tcW w:w="2460" w:type="dxa"/>
            <w:vAlign w:val="center"/>
          </w:tcPr>
          <w:p w14:paraId="6906A87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信用查询</w:t>
            </w:r>
          </w:p>
        </w:tc>
        <w:tc>
          <w:tcPr>
            <w:tcW w:w="6205" w:type="dxa"/>
            <w:vAlign w:val="center"/>
          </w:tcPr>
          <w:p w14:paraId="2F8CB47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符合“投标人须知前附表”1.4.1项的要求</w:t>
            </w:r>
          </w:p>
        </w:tc>
      </w:tr>
      <w:tr w14:paraId="710F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 w:hRule="atLeast"/>
          <w:jc w:val="center"/>
        </w:trPr>
        <w:tc>
          <w:tcPr>
            <w:tcW w:w="914" w:type="dxa"/>
            <w:vMerge w:val="continue"/>
            <w:vAlign w:val="center"/>
          </w:tcPr>
          <w:p w14:paraId="4E326259">
            <w:pPr>
              <w:spacing w:line="360" w:lineRule="auto"/>
              <w:jc w:val="center"/>
              <w:rPr>
                <w:rFonts w:hint="eastAsia" w:ascii="宋体" w:hAnsi="宋体" w:eastAsia="宋体" w:cs="宋体"/>
                <w:color w:val="auto"/>
                <w:szCs w:val="21"/>
                <w:highlight w:val="none"/>
              </w:rPr>
            </w:pPr>
          </w:p>
        </w:tc>
        <w:tc>
          <w:tcPr>
            <w:tcW w:w="2460" w:type="dxa"/>
            <w:shd w:val="clear" w:color="auto" w:fill="auto"/>
            <w:vAlign w:val="center"/>
          </w:tcPr>
          <w:p w14:paraId="65DE9843">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单位负责人为同一人或者存在直接控股、管理关系的不同投标人，不得同时参加同一项目的投标</w:t>
            </w:r>
          </w:p>
        </w:tc>
        <w:tc>
          <w:tcPr>
            <w:tcW w:w="6205" w:type="dxa"/>
            <w:shd w:val="clear" w:color="auto" w:fill="auto"/>
            <w:vAlign w:val="center"/>
          </w:tcPr>
          <w:p w14:paraId="77E29C4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符合“投标人须知前附表”1.4.1项的要求</w:t>
            </w:r>
          </w:p>
        </w:tc>
      </w:tr>
      <w:tr w14:paraId="7FF8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3" w:hRule="atLeast"/>
          <w:jc w:val="center"/>
        </w:trPr>
        <w:tc>
          <w:tcPr>
            <w:tcW w:w="914" w:type="dxa"/>
            <w:vMerge w:val="continue"/>
            <w:vAlign w:val="center"/>
          </w:tcPr>
          <w:p w14:paraId="61B6EA08">
            <w:pPr>
              <w:spacing w:line="360" w:lineRule="auto"/>
              <w:jc w:val="center"/>
              <w:rPr>
                <w:rFonts w:hint="eastAsia" w:ascii="宋体" w:hAnsi="宋体" w:eastAsia="宋体" w:cs="宋体"/>
                <w:color w:val="auto"/>
                <w:szCs w:val="21"/>
                <w:highlight w:val="none"/>
              </w:rPr>
            </w:pPr>
          </w:p>
        </w:tc>
        <w:tc>
          <w:tcPr>
            <w:tcW w:w="2460" w:type="dxa"/>
            <w:shd w:val="clear" w:color="auto" w:fill="auto"/>
            <w:vAlign w:val="center"/>
          </w:tcPr>
          <w:p w14:paraId="766B2BCE">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中小企业声明函</w:t>
            </w:r>
          </w:p>
        </w:tc>
        <w:tc>
          <w:tcPr>
            <w:tcW w:w="6205" w:type="dxa"/>
            <w:shd w:val="clear" w:color="auto" w:fill="auto"/>
            <w:vAlign w:val="center"/>
          </w:tcPr>
          <w:p w14:paraId="40D60653">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本项目专门面向小微企业采购，供应商须提供中小企业声明函；残疾人福利性单位视同小型、微型企业（财库〔2017〕141号）；监狱企业视同小型、微型企业（财库〔2014〕68号），除提供声明函外还应当提供由省级以上监狱管理局、戒毒管理局（含新疆生产建设兵团）出具的属于监狱企业的证明文件。 </w:t>
            </w:r>
          </w:p>
        </w:tc>
      </w:tr>
    </w:tbl>
    <w:p w14:paraId="69B53292">
      <w:pPr>
        <w:bidi w:val="0"/>
        <w:rPr>
          <w:rFonts w:hint="eastAsia"/>
          <w:color w:val="auto"/>
          <w:highlight w:val="none"/>
        </w:rPr>
      </w:pPr>
    </w:p>
    <w:p w14:paraId="6A93CBB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形式及响应性</w:t>
      </w:r>
      <w:r>
        <w:rPr>
          <w:rFonts w:hint="eastAsia" w:ascii="宋体" w:hAnsi="宋体" w:eastAsia="宋体" w:cs="宋体"/>
          <w:b/>
          <w:bCs/>
          <w:color w:val="auto"/>
          <w:szCs w:val="21"/>
          <w:highlight w:val="none"/>
        </w:rPr>
        <w:t>审查。评标委员会根据评标原则和评标标准对所有资格审查合格的投标人的投标文件进行</w:t>
      </w:r>
      <w:r>
        <w:rPr>
          <w:rFonts w:hint="eastAsia" w:ascii="宋体" w:hAnsi="宋体" w:eastAsia="宋体" w:cs="宋体"/>
          <w:b/>
          <w:bCs/>
          <w:color w:val="auto"/>
          <w:szCs w:val="21"/>
          <w:highlight w:val="none"/>
          <w:lang w:eastAsia="zh-CN"/>
        </w:rPr>
        <w:t>形式及响应性</w:t>
      </w:r>
      <w:r>
        <w:rPr>
          <w:rFonts w:hint="eastAsia" w:ascii="宋体" w:hAnsi="宋体" w:eastAsia="宋体" w:cs="宋体"/>
          <w:b/>
          <w:bCs/>
          <w:color w:val="auto"/>
          <w:szCs w:val="21"/>
          <w:highlight w:val="none"/>
        </w:rPr>
        <w:t>审查，以确定是否满足招标文件的实质性要求。符合招标文件实质性 要求的投标文件，评委将按评分标准进行价格评议和综合评分。</w:t>
      </w:r>
    </w:p>
    <w:tbl>
      <w:tblPr>
        <w:tblStyle w:val="3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34"/>
        <w:gridCol w:w="2793"/>
        <w:gridCol w:w="5532"/>
      </w:tblGrid>
      <w:tr w14:paraId="5FCE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Align w:val="center"/>
          </w:tcPr>
          <w:p w14:paraId="65C7220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93" w:type="dxa"/>
            <w:vAlign w:val="center"/>
          </w:tcPr>
          <w:p w14:paraId="1E24630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5532" w:type="dxa"/>
            <w:vAlign w:val="center"/>
          </w:tcPr>
          <w:p w14:paraId="61CD442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19A3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restart"/>
            <w:vAlign w:val="center"/>
          </w:tcPr>
          <w:p w14:paraId="7B301CAD">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793" w:type="dxa"/>
            <w:vAlign w:val="center"/>
          </w:tcPr>
          <w:p w14:paraId="19846E1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5532" w:type="dxa"/>
            <w:vAlign w:val="center"/>
          </w:tcPr>
          <w:p w14:paraId="2EC103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与营业执照或其他材料一致</w:t>
            </w:r>
          </w:p>
        </w:tc>
      </w:tr>
      <w:tr w14:paraId="783F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continue"/>
            <w:vAlign w:val="center"/>
          </w:tcPr>
          <w:p w14:paraId="6D426767">
            <w:pPr>
              <w:spacing w:line="360" w:lineRule="auto"/>
              <w:jc w:val="center"/>
              <w:rPr>
                <w:rFonts w:hint="eastAsia" w:ascii="宋体" w:hAnsi="宋体" w:eastAsia="宋体" w:cs="宋体"/>
                <w:color w:val="auto"/>
                <w:sz w:val="21"/>
                <w:szCs w:val="21"/>
                <w:highlight w:val="none"/>
              </w:rPr>
            </w:pPr>
          </w:p>
        </w:tc>
        <w:tc>
          <w:tcPr>
            <w:tcW w:w="2793" w:type="dxa"/>
            <w:vAlign w:val="center"/>
          </w:tcPr>
          <w:p w14:paraId="5D3E544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盖章</w:t>
            </w:r>
          </w:p>
        </w:tc>
        <w:tc>
          <w:tcPr>
            <w:tcW w:w="5532" w:type="dxa"/>
            <w:vAlign w:val="center"/>
          </w:tcPr>
          <w:p w14:paraId="05E7DB7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投标文件符合招标文件要求签字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w:t>
            </w:r>
          </w:p>
        </w:tc>
      </w:tr>
      <w:tr w14:paraId="44C3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continue"/>
            <w:vAlign w:val="center"/>
          </w:tcPr>
          <w:p w14:paraId="42E9AC22">
            <w:pPr>
              <w:spacing w:line="360" w:lineRule="auto"/>
              <w:jc w:val="center"/>
              <w:rPr>
                <w:rFonts w:hint="eastAsia" w:ascii="宋体" w:hAnsi="宋体" w:eastAsia="宋体" w:cs="宋体"/>
                <w:color w:val="auto"/>
                <w:sz w:val="21"/>
                <w:szCs w:val="21"/>
                <w:highlight w:val="none"/>
              </w:rPr>
            </w:pPr>
          </w:p>
        </w:tc>
        <w:tc>
          <w:tcPr>
            <w:tcW w:w="2793" w:type="dxa"/>
            <w:vAlign w:val="center"/>
          </w:tcPr>
          <w:p w14:paraId="3B2A942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532" w:type="dxa"/>
            <w:vAlign w:val="center"/>
          </w:tcPr>
          <w:p w14:paraId="52D5902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6466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restart"/>
            <w:vAlign w:val="center"/>
          </w:tcPr>
          <w:p w14:paraId="7AE2AD9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响应性</w:t>
            </w:r>
            <w:r>
              <w:rPr>
                <w:rFonts w:hint="eastAsia" w:ascii="宋体" w:hAnsi="宋体" w:eastAsia="宋体" w:cs="宋体"/>
                <w:color w:val="auto"/>
                <w:sz w:val="21"/>
                <w:szCs w:val="21"/>
                <w:highlight w:val="none"/>
              </w:rPr>
              <w:t>评审标准</w:t>
            </w:r>
          </w:p>
        </w:tc>
        <w:tc>
          <w:tcPr>
            <w:tcW w:w="2793" w:type="dxa"/>
            <w:vAlign w:val="center"/>
          </w:tcPr>
          <w:p w14:paraId="2AE6504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标书雷同性分析 </w:t>
            </w:r>
          </w:p>
        </w:tc>
        <w:tc>
          <w:tcPr>
            <w:tcW w:w="5532" w:type="dxa"/>
            <w:vAlign w:val="center"/>
          </w:tcPr>
          <w:p w14:paraId="033C410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投标（响应）文件制作机器码不能一致</w:t>
            </w:r>
          </w:p>
        </w:tc>
      </w:tr>
      <w:tr w14:paraId="5DE1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continue"/>
            <w:vAlign w:val="center"/>
          </w:tcPr>
          <w:p w14:paraId="73791DE4">
            <w:pPr>
              <w:spacing w:line="360" w:lineRule="auto"/>
              <w:jc w:val="center"/>
              <w:rPr>
                <w:rFonts w:hint="eastAsia" w:ascii="宋体" w:hAnsi="宋体" w:eastAsia="宋体" w:cs="宋体"/>
                <w:color w:val="auto"/>
                <w:sz w:val="21"/>
                <w:szCs w:val="21"/>
                <w:highlight w:val="none"/>
              </w:rPr>
            </w:pPr>
          </w:p>
        </w:tc>
        <w:tc>
          <w:tcPr>
            <w:tcW w:w="2793" w:type="dxa"/>
            <w:vAlign w:val="center"/>
          </w:tcPr>
          <w:p w14:paraId="03CA5848">
            <w:pPr>
              <w:spacing w:line="360" w:lineRule="auto"/>
              <w:jc w:val="left"/>
              <w:rPr>
                <w:rFonts w:hint="eastAsia" w:ascii="宋体" w:hAnsi="宋体" w:eastAsia="宋体" w:cs="宋体"/>
                <w:color w:val="auto"/>
                <w:sz w:val="21"/>
                <w:szCs w:val="21"/>
                <w:highlight w:val="none"/>
              </w:rPr>
            </w:pPr>
            <w:bookmarkStart w:id="143" w:name="_Toc15658"/>
            <w:bookmarkStart w:id="144" w:name="_Toc30492"/>
            <w:bookmarkStart w:id="145" w:name="_Toc151926605"/>
            <w:r>
              <w:rPr>
                <w:rFonts w:hint="eastAsia" w:ascii="宋体" w:hAnsi="宋体" w:eastAsia="宋体" w:cs="宋体"/>
                <w:color w:val="auto"/>
                <w:sz w:val="21"/>
                <w:szCs w:val="21"/>
                <w:highlight w:val="none"/>
              </w:rPr>
              <w:t>投标文件格式</w:t>
            </w:r>
            <w:bookmarkEnd w:id="143"/>
            <w:bookmarkEnd w:id="144"/>
            <w:bookmarkEnd w:id="145"/>
          </w:p>
        </w:tc>
        <w:tc>
          <w:tcPr>
            <w:tcW w:w="5532" w:type="dxa"/>
            <w:vAlign w:val="center"/>
          </w:tcPr>
          <w:p w14:paraId="75A0A938">
            <w:pPr>
              <w:spacing w:line="360" w:lineRule="auto"/>
              <w:jc w:val="left"/>
              <w:rPr>
                <w:rFonts w:hint="eastAsia" w:ascii="宋体" w:hAnsi="宋体" w:eastAsia="宋体" w:cs="宋体"/>
                <w:color w:val="auto"/>
                <w:sz w:val="21"/>
                <w:szCs w:val="21"/>
                <w:highlight w:val="none"/>
              </w:rPr>
            </w:pPr>
            <w:bookmarkStart w:id="146" w:name="_Toc151926606"/>
            <w:bookmarkStart w:id="147" w:name="_Toc17891"/>
            <w:bookmarkStart w:id="148" w:name="_Toc22145"/>
            <w:r>
              <w:rPr>
                <w:rFonts w:hint="eastAsia" w:ascii="宋体" w:hAnsi="宋体" w:eastAsia="宋体" w:cs="宋体"/>
                <w:color w:val="auto"/>
                <w:sz w:val="21"/>
                <w:szCs w:val="21"/>
                <w:highlight w:val="none"/>
              </w:rPr>
              <w:t>符合投标文件格式的要求</w:t>
            </w:r>
            <w:bookmarkEnd w:id="146"/>
            <w:bookmarkEnd w:id="147"/>
            <w:bookmarkEnd w:id="148"/>
          </w:p>
        </w:tc>
      </w:tr>
      <w:tr w14:paraId="2764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34" w:type="dxa"/>
            <w:vMerge w:val="continue"/>
            <w:vAlign w:val="center"/>
          </w:tcPr>
          <w:p w14:paraId="38C74566">
            <w:pPr>
              <w:spacing w:line="360" w:lineRule="auto"/>
              <w:jc w:val="center"/>
              <w:rPr>
                <w:rFonts w:hint="eastAsia" w:ascii="宋体" w:hAnsi="宋体" w:eastAsia="宋体" w:cs="宋体"/>
                <w:color w:val="auto"/>
                <w:sz w:val="21"/>
                <w:szCs w:val="21"/>
                <w:highlight w:val="none"/>
              </w:rPr>
            </w:pPr>
          </w:p>
        </w:tc>
        <w:tc>
          <w:tcPr>
            <w:tcW w:w="2793" w:type="dxa"/>
            <w:vAlign w:val="center"/>
          </w:tcPr>
          <w:p w14:paraId="11A1F89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质量要求</w:t>
            </w:r>
          </w:p>
        </w:tc>
        <w:tc>
          <w:tcPr>
            <w:tcW w:w="5532" w:type="dxa"/>
            <w:vAlign w:val="center"/>
          </w:tcPr>
          <w:p w14:paraId="404138F2">
            <w:pPr>
              <w:spacing w:line="360" w:lineRule="auto"/>
              <w:jc w:val="left"/>
              <w:rPr>
                <w:rFonts w:hint="eastAsia" w:ascii="宋体" w:hAnsi="宋体" w:eastAsia="宋体" w:cs="宋体"/>
                <w:color w:val="auto"/>
                <w:sz w:val="21"/>
                <w:szCs w:val="21"/>
                <w:highlight w:val="none"/>
              </w:rPr>
            </w:pPr>
            <w:bookmarkStart w:id="149" w:name="_Toc28537"/>
            <w:bookmarkStart w:id="150" w:name="_Toc151926611"/>
            <w:bookmarkStart w:id="151" w:name="_Toc19821"/>
            <w:r>
              <w:rPr>
                <w:rFonts w:hint="eastAsia" w:ascii="宋体" w:hAnsi="宋体" w:eastAsia="宋体" w:cs="宋体"/>
                <w:color w:val="auto"/>
                <w:sz w:val="21"/>
                <w:szCs w:val="21"/>
                <w:highlight w:val="none"/>
              </w:rPr>
              <w:t>符合“投标人须知前附表”1.3.2项的要求</w:t>
            </w:r>
            <w:bookmarkEnd w:id="149"/>
            <w:bookmarkEnd w:id="150"/>
            <w:bookmarkEnd w:id="151"/>
          </w:p>
        </w:tc>
      </w:tr>
      <w:tr w14:paraId="3B59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continue"/>
            <w:vAlign w:val="center"/>
          </w:tcPr>
          <w:p w14:paraId="1E3C684B">
            <w:pPr>
              <w:spacing w:line="360" w:lineRule="auto"/>
              <w:jc w:val="center"/>
              <w:rPr>
                <w:rFonts w:hint="eastAsia" w:ascii="宋体" w:hAnsi="宋体" w:eastAsia="宋体" w:cs="宋体"/>
                <w:color w:val="auto"/>
                <w:sz w:val="21"/>
                <w:szCs w:val="21"/>
                <w:highlight w:val="none"/>
              </w:rPr>
            </w:pPr>
          </w:p>
        </w:tc>
        <w:tc>
          <w:tcPr>
            <w:tcW w:w="2793" w:type="dxa"/>
            <w:vAlign w:val="center"/>
          </w:tcPr>
          <w:p w14:paraId="1A1C6958">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期限</w:t>
            </w:r>
          </w:p>
        </w:tc>
        <w:tc>
          <w:tcPr>
            <w:tcW w:w="5532" w:type="dxa"/>
            <w:vAlign w:val="center"/>
          </w:tcPr>
          <w:p w14:paraId="2F6274C1">
            <w:pPr>
              <w:spacing w:line="360" w:lineRule="auto"/>
              <w:jc w:val="left"/>
              <w:rPr>
                <w:rFonts w:hint="eastAsia" w:ascii="宋体" w:hAnsi="宋体" w:eastAsia="宋体" w:cs="宋体"/>
                <w:color w:val="auto"/>
                <w:sz w:val="21"/>
                <w:szCs w:val="21"/>
                <w:highlight w:val="none"/>
              </w:rPr>
            </w:pPr>
            <w:bookmarkStart w:id="152" w:name="_Toc2901"/>
            <w:bookmarkStart w:id="153" w:name="_Toc31955"/>
            <w:bookmarkStart w:id="154" w:name="_Toc151926612"/>
            <w:r>
              <w:rPr>
                <w:rFonts w:hint="eastAsia" w:ascii="宋体" w:hAnsi="宋体" w:eastAsia="宋体" w:cs="宋体"/>
                <w:color w:val="auto"/>
                <w:sz w:val="21"/>
                <w:szCs w:val="21"/>
                <w:highlight w:val="none"/>
              </w:rPr>
              <w:t>符合“投标人须知前附表”1.3.3项的要求</w:t>
            </w:r>
            <w:bookmarkEnd w:id="152"/>
            <w:bookmarkEnd w:id="153"/>
            <w:bookmarkEnd w:id="154"/>
          </w:p>
        </w:tc>
      </w:tr>
      <w:tr w14:paraId="1FB2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continue"/>
            <w:vAlign w:val="center"/>
          </w:tcPr>
          <w:p w14:paraId="16CB1006">
            <w:pPr>
              <w:spacing w:line="360" w:lineRule="auto"/>
              <w:jc w:val="center"/>
              <w:rPr>
                <w:rFonts w:hint="eastAsia" w:ascii="宋体" w:hAnsi="宋体" w:eastAsia="宋体" w:cs="宋体"/>
                <w:color w:val="auto"/>
                <w:sz w:val="21"/>
                <w:szCs w:val="21"/>
                <w:highlight w:val="none"/>
              </w:rPr>
            </w:pPr>
          </w:p>
        </w:tc>
        <w:tc>
          <w:tcPr>
            <w:tcW w:w="2793" w:type="dxa"/>
            <w:vAlign w:val="center"/>
          </w:tcPr>
          <w:p w14:paraId="4028758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5532" w:type="dxa"/>
            <w:vAlign w:val="center"/>
          </w:tcPr>
          <w:p w14:paraId="322C7981">
            <w:pPr>
              <w:spacing w:line="360" w:lineRule="auto"/>
              <w:jc w:val="left"/>
              <w:rPr>
                <w:rFonts w:hint="eastAsia" w:ascii="宋体" w:hAnsi="宋体" w:eastAsia="宋体" w:cs="宋体"/>
                <w:color w:val="auto"/>
                <w:sz w:val="21"/>
                <w:szCs w:val="21"/>
                <w:highlight w:val="none"/>
              </w:rPr>
            </w:pPr>
            <w:bookmarkStart w:id="155" w:name="_Toc4052"/>
            <w:bookmarkStart w:id="156" w:name="_Toc31193"/>
            <w:bookmarkStart w:id="157" w:name="_Toc151926613"/>
            <w:r>
              <w:rPr>
                <w:rFonts w:hint="eastAsia" w:ascii="宋体" w:hAnsi="宋体" w:eastAsia="宋体" w:cs="宋体"/>
                <w:color w:val="auto"/>
                <w:sz w:val="21"/>
                <w:szCs w:val="21"/>
                <w:highlight w:val="none"/>
              </w:rPr>
              <w:t>符合“投标人须知前附表”1.3.4项的要求</w:t>
            </w:r>
            <w:bookmarkEnd w:id="155"/>
            <w:bookmarkEnd w:id="156"/>
            <w:bookmarkEnd w:id="157"/>
          </w:p>
        </w:tc>
      </w:tr>
      <w:tr w14:paraId="1692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continue"/>
            <w:vAlign w:val="center"/>
          </w:tcPr>
          <w:p w14:paraId="04C3B944">
            <w:pPr>
              <w:spacing w:line="360" w:lineRule="auto"/>
              <w:jc w:val="center"/>
              <w:rPr>
                <w:rFonts w:hint="eastAsia" w:ascii="宋体" w:hAnsi="宋体" w:eastAsia="宋体" w:cs="宋体"/>
                <w:color w:val="auto"/>
                <w:sz w:val="21"/>
                <w:szCs w:val="21"/>
                <w:highlight w:val="none"/>
              </w:rPr>
            </w:pPr>
          </w:p>
        </w:tc>
        <w:tc>
          <w:tcPr>
            <w:tcW w:w="2793" w:type="dxa"/>
            <w:vAlign w:val="center"/>
          </w:tcPr>
          <w:p w14:paraId="25B2AE1E">
            <w:pPr>
              <w:spacing w:line="360" w:lineRule="auto"/>
              <w:jc w:val="left"/>
              <w:rPr>
                <w:rFonts w:hint="eastAsia" w:ascii="宋体" w:hAnsi="宋体" w:eastAsia="宋体" w:cs="宋体"/>
                <w:color w:val="auto"/>
                <w:sz w:val="21"/>
                <w:szCs w:val="21"/>
                <w:highlight w:val="none"/>
              </w:rPr>
            </w:pPr>
            <w:bookmarkStart w:id="158" w:name="_Toc17190"/>
            <w:bookmarkStart w:id="159" w:name="_Toc27125"/>
            <w:bookmarkStart w:id="160" w:name="_Toc151926614"/>
            <w:r>
              <w:rPr>
                <w:rFonts w:hint="eastAsia" w:ascii="宋体" w:hAnsi="宋体" w:eastAsia="宋体" w:cs="宋体"/>
                <w:color w:val="auto"/>
                <w:sz w:val="21"/>
                <w:szCs w:val="21"/>
                <w:highlight w:val="none"/>
              </w:rPr>
              <w:t>投标报价</w:t>
            </w:r>
            <w:bookmarkEnd w:id="158"/>
            <w:bookmarkEnd w:id="159"/>
            <w:bookmarkEnd w:id="160"/>
          </w:p>
        </w:tc>
        <w:tc>
          <w:tcPr>
            <w:tcW w:w="5532" w:type="dxa"/>
            <w:vAlign w:val="center"/>
          </w:tcPr>
          <w:p w14:paraId="5C594DD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符合“投标人须知前附表”11.1项的要求</w:t>
            </w:r>
          </w:p>
        </w:tc>
      </w:tr>
      <w:tr w14:paraId="591B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 w:hRule="atLeast"/>
          <w:jc w:val="center"/>
        </w:trPr>
        <w:tc>
          <w:tcPr>
            <w:tcW w:w="1134" w:type="dxa"/>
            <w:vMerge w:val="continue"/>
            <w:vAlign w:val="center"/>
          </w:tcPr>
          <w:p w14:paraId="07AAF849">
            <w:pPr>
              <w:spacing w:line="360" w:lineRule="auto"/>
              <w:jc w:val="center"/>
              <w:rPr>
                <w:rFonts w:hint="eastAsia" w:ascii="宋体" w:hAnsi="宋体" w:eastAsia="宋体" w:cs="宋体"/>
                <w:color w:val="auto"/>
                <w:sz w:val="21"/>
                <w:szCs w:val="21"/>
                <w:highlight w:val="none"/>
              </w:rPr>
            </w:pPr>
          </w:p>
        </w:tc>
        <w:tc>
          <w:tcPr>
            <w:tcW w:w="2793" w:type="dxa"/>
            <w:shd w:val="clear" w:color="auto" w:fill="auto"/>
            <w:vAlign w:val="center"/>
          </w:tcPr>
          <w:p w14:paraId="32975B4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5532" w:type="dxa"/>
            <w:shd w:val="clear" w:color="auto" w:fill="auto"/>
            <w:vAlign w:val="center"/>
          </w:tcPr>
          <w:p w14:paraId="6D30FE9F">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符合“投标人须知前附表”3.3.1项的要求</w:t>
            </w:r>
          </w:p>
        </w:tc>
      </w:tr>
      <w:tr w14:paraId="7A0A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 w:hRule="atLeast"/>
          <w:jc w:val="center"/>
        </w:trPr>
        <w:tc>
          <w:tcPr>
            <w:tcW w:w="1134" w:type="dxa"/>
            <w:vMerge w:val="continue"/>
            <w:vAlign w:val="center"/>
          </w:tcPr>
          <w:p w14:paraId="0DFE8ECC">
            <w:pPr>
              <w:spacing w:line="360" w:lineRule="auto"/>
              <w:jc w:val="center"/>
              <w:rPr>
                <w:rFonts w:hint="eastAsia" w:ascii="宋体" w:hAnsi="宋体" w:eastAsia="宋体" w:cs="宋体"/>
                <w:color w:val="auto"/>
                <w:sz w:val="21"/>
                <w:szCs w:val="21"/>
                <w:highlight w:val="none"/>
              </w:rPr>
            </w:pPr>
          </w:p>
        </w:tc>
        <w:tc>
          <w:tcPr>
            <w:tcW w:w="2793" w:type="dxa"/>
            <w:vAlign w:val="center"/>
          </w:tcPr>
          <w:p w14:paraId="23523E0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5532" w:type="dxa"/>
            <w:vAlign w:val="center"/>
          </w:tcPr>
          <w:p w14:paraId="043F378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符合采购文件的其他实质性要求</w:t>
            </w:r>
          </w:p>
        </w:tc>
      </w:tr>
    </w:tbl>
    <w:p w14:paraId="0227F02A">
      <w:pPr>
        <w:spacing w:line="360" w:lineRule="auto"/>
        <w:jc w:val="center"/>
        <w:rPr>
          <w:rFonts w:hint="eastAsia" w:ascii="宋体" w:hAnsi="宋体" w:eastAsia="宋体" w:cs="宋体"/>
          <w:b/>
          <w:bCs/>
          <w:color w:val="auto"/>
          <w:szCs w:val="21"/>
          <w:highlight w:val="none"/>
        </w:rPr>
      </w:pPr>
    </w:p>
    <w:p w14:paraId="6EB8D23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二、详细评审</w:t>
      </w:r>
    </w:p>
    <w:tbl>
      <w:tblPr>
        <w:tblStyle w:val="32"/>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97"/>
        <w:gridCol w:w="815"/>
        <w:gridCol w:w="1104"/>
        <w:gridCol w:w="6900"/>
      </w:tblGrid>
      <w:tr w14:paraId="6999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Align w:val="center"/>
          </w:tcPr>
          <w:p w14:paraId="78EB5E39">
            <w:pPr>
              <w:spacing w:line="360" w:lineRule="auto"/>
              <w:jc w:val="center"/>
              <w:rPr>
                <w:rFonts w:hint="eastAsia" w:ascii="宋体" w:hAnsi="宋体" w:eastAsia="宋体" w:cs="宋体"/>
                <w:b/>
                <w:color w:val="auto"/>
                <w:sz w:val="21"/>
                <w:szCs w:val="21"/>
                <w:highlight w:val="none"/>
              </w:rPr>
            </w:pPr>
            <w:bookmarkStart w:id="161" w:name="_Toc301454105"/>
            <w:r>
              <w:rPr>
                <w:rFonts w:hint="eastAsia" w:ascii="宋体" w:hAnsi="宋体" w:eastAsia="宋体" w:cs="宋体"/>
                <w:b/>
                <w:color w:val="auto"/>
                <w:sz w:val="21"/>
                <w:szCs w:val="21"/>
                <w:highlight w:val="none"/>
              </w:rPr>
              <w:t>条款号</w:t>
            </w:r>
          </w:p>
        </w:tc>
        <w:tc>
          <w:tcPr>
            <w:tcW w:w="1919" w:type="dxa"/>
            <w:gridSpan w:val="2"/>
            <w:vAlign w:val="center"/>
          </w:tcPr>
          <w:p w14:paraId="69F7975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900" w:type="dxa"/>
            <w:vAlign w:val="center"/>
          </w:tcPr>
          <w:p w14:paraId="7ED1E4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0F6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97" w:type="dxa"/>
            <w:vAlign w:val="center"/>
          </w:tcPr>
          <w:p w14:paraId="5F16EE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919" w:type="dxa"/>
            <w:gridSpan w:val="2"/>
            <w:vAlign w:val="center"/>
          </w:tcPr>
          <w:p w14:paraId="4E3EE0C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分值组成</w:t>
            </w:r>
          </w:p>
          <w:p w14:paraId="48232365">
            <w:pPr>
              <w:spacing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（总分100分）</w:t>
            </w:r>
          </w:p>
        </w:tc>
        <w:tc>
          <w:tcPr>
            <w:tcW w:w="6900" w:type="dxa"/>
            <w:vAlign w:val="center"/>
          </w:tcPr>
          <w:p w14:paraId="131C45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9EECD7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p w14:paraId="525EF9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588A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5" w:hRule="atLeast"/>
          <w:jc w:val="center"/>
        </w:trPr>
        <w:tc>
          <w:tcPr>
            <w:tcW w:w="797" w:type="dxa"/>
            <w:vAlign w:val="center"/>
          </w:tcPr>
          <w:p w14:paraId="3A5A22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2.1.2（1）</w:t>
            </w:r>
          </w:p>
        </w:tc>
        <w:tc>
          <w:tcPr>
            <w:tcW w:w="1919" w:type="dxa"/>
            <w:gridSpan w:val="2"/>
            <w:vAlign w:val="center"/>
          </w:tcPr>
          <w:p w14:paraId="45FB739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D6219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900" w:type="dxa"/>
            <w:vAlign w:val="center"/>
          </w:tcPr>
          <w:p w14:paraId="49DA9DF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1、投标报价得分统一采用低价优先法计算，即满足招标文件要求且投标价格最低的投标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报价为评标基准价，其价格分为满分。其他投标人的</w:t>
            </w:r>
            <w:r>
              <w:rPr>
                <w:rFonts w:hint="eastAsia" w:ascii="宋体" w:hAnsi="宋体" w:eastAsia="宋体" w:cs="宋体"/>
                <w:color w:val="auto"/>
                <w:highlight w:val="none"/>
                <w:lang w:eastAsia="zh-CN"/>
              </w:rPr>
              <w:t>价格</w:t>
            </w:r>
            <w:r>
              <w:rPr>
                <w:rFonts w:hint="eastAsia" w:ascii="宋体" w:hAnsi="宋体" w:eastAsia="宋体" w:cs="宋体"/>
                <w:color w:val="auto"/>
                <w:highlight w:val="none"/>
              </w:rPr>
              <w:t>统一按照下列公式计算：</w:t>
            </w:r>
          </w:p>
          <w:p w14:paraId="11DD1039">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投标报价得分=（评标基准价/投标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10</w:t>
            </w:r>
          </w:p>
          <w:p w14:paraId="1B08906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最终得分计算保留小数点两位。</w:t>
            </w:r>
          </w:p>
          <w:p w14:paraId="7A062573">
            <w:pPr>
              <w:numPr>
                <w:ilvl w:val="0"/>
                <w:numId w:val="5"/>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评标委员会认为投标人的报价明显低于其他通过符合性审</w:t>
            </w:r>
            <w:r>
              <w:rPr>
                <w:rFonts w:hint="eastAsia" w:ascii="宋体" w:hAnsi="宋体" w:eastAsia="宋体" w:cs="宋体"/>
                <w:color w:val="auto"/>
                <w:highlight w:val="none"/>
                <w:lang w:eastAsia="zh-CN"/>
              </w:rPr>
              <w:t>查的</w:t>
            </w:r>
            <w:r>
              <w:rPr>
                <w:rFonts w:hint="eastAsia" w:ascii="宋体" w:hAnsi="宋体" w:eastAsia="宋体" w:cs="宋体"/>
                <w:color w:val="auto"/>
                <w:highlight w:val="none"/>
              </w:rPr>
              <w:t>投标人的报价，有可能影响产品质量或者不能诚信履约的，应当要求其在评标现场合理的时间内提供书面说明，并提交相关证明材料；投标人不能合理说明或不能提交有力证明材料证明其报价合理性的，评标委员会应当将其作为无效投标处理。</w:t>
            </w:r>
          </w:p>
          <w:p w14:paraId="52FB5C1C">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本项目专门面向小微企业采购，供应商须提供中小企业声明函；残疾人福利性单位视同小型、微型企业（财库〔2017〕141号）；监狱企业视同小型、微型企业（财库〔2014〕68号），除提供声明函外还应当提供由省级以上监狱管理局、戒毒管理局（含新疆生产建设兵团）出具的属于监狱企业的证明文件。 </w:t>
            </w:r>
          </w:p>
        </w:tc>
      </w:tr>
      <w:tr w14:paraId="072D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7" w:hRule="atLeast"/>
          <w:jc w:val="center"/>
        </w:trPr>
        <w:tc>
          <w:tcPr>
            <w:tcW w:w="797" w:type="dxa"/>
            <w:vMerge w:val="restart"/>
            <w:vAlign w:val="center"/>
          </w:tcPr>
          <w:p w14:paraId="1C16179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2.1.2（2）</w:t>
            </w:r>
          </w:p>
        </w:tc>
        <w:tc>
          <w:tcPr>
            <w:tcW w:w="815" w:type="dxa"/>
            <w:vMerge w:val="restart"/>
            <w:vAlign w:val="center"/>
          </w:tcPr>
          <w:p w14:paraId="2A514A3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技术方案（60分）</w:t>
            </w:r>
          </w:p>
        </w:tc>
        <w:tc>
          <w:tcPr>
            <w:tcW w:w="1104" w:type="dxa"/>
            <w:shd w:val="clear" w:color="auto" w:fill="auto"/>
            <w:vAlign w:val="center"/>
          </w:tcPr>
          <w:p w14:paraId="6C4B7C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总体</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p>
          <w:p w14:paraId="494A3B11">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900" w:type="dxa"/>
            <w:vAlign w:val="center"/>
          </w:tcPr>
          <w:p w14:paraId="7D6726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针对投标人</w:t>
            </w:r>
            <w:r>
              <w:rPr>
                <w:rFonts w:hint="eastAsia" w:ascii="宋体" w:hAnsi="宋体" w:eastAsia="宋体" w:cs="宋体"/>
                <w:color w:val="auto"/>
                <w:sz w:val="21"/>
                <w:szCs w:val="21"/>
                <w:highlight w:val="none"/>
                <w:lang w:val="en-US" w:eastAsia="zh-CN"/>
              </w:rPr>
              <w:t>根据本次招标人需要的审计</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岗位要求及</w:t>
            </w:r>
            <w:r>
              <w:rPr>
                <w:rFonts w:hint="eastAsia" w:ascii="宋体" w:hAnsi="宋体" w:eastAsia="宋体" w:cs="宋体"/>
                <w:color w:val="auto"/>
                <w:sz w:val="21"/>
                <w:szCs w:val="21"/>
                <w:highlight w:val="none"/>
              </w:rPr>
              <w:t>承担的岗位职责，</w:t>
            </w:r>
            <w:r>
              <w:rPr>
                <w:rFonts w:hint="eastAsia" w:ascii="宋体" w:hAnsi="宋体" w:eastAsia="宋体" w:cs="宋体"/>
                <w:color w:val="auto"/>
                <w:sz w:val="21"/>
                <w:szCs w:val="21"/>
                <w:highlight w:val="none"/>
                <w:lang w:val="en-US" w:eastAsia="zh-CN"/>
              </w:rPr>
              <w:t>投标人根据本次招标项目</w:t>
            </w:r>
            <w:r>
              <w:rPr>
                <w:rFonts w:hint="eastAsia" w:ascii="宋体" w:hAnsi="宋体" w:eastAsia="宋体" w:cs="宋体"/>
                <w:color w:val="auto"/>
                <w:sz w:val="21"/>
                <w:szCs w:val="21"/>
                <w:highlight w:val="none"/>
              </w:rPr>
              <w:t>需求特点、项目执行过程中的重点、难点问题并给出相应解决方案进行分析。</w:t>
            </w:r>
          </w:p>
          <w:p w14:paraId="4257AD6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方案内容全面完善并根据本项目需求进行了详细论述，方案贴合本项目实际需求且包含具体的实施细节及有效措施，完全满足采购需求的，得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72804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方案能满足采购需求，方案内容贴合本项目实际需求并包含具体的实施细节及有效措施，但阐述不详细的，得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A0B95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方案内容全面、能满足采购需求，但方案中未包括具体实施细节及措施、未贴合项目实际情况进行详细论述的，得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E45E3E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提供了方案，但方案仅为对采购需求的简单复制，或存在理解错误、分析与事实不符、描述出现前后内容不一致或逻辑错误、不符合采购需求情况的，得1分；</w:t>
            </w:r>
          </w:p>
          <w:p w14:paraId="17520B3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未提供的不得分</w:t>
            </w:r>
            <w:r>
              <w:rPr>
                <w:rFonts w:hint="eastAsia" w:ascii="宋体" w:hAnsi="宋体" w:eastAsia="宋体" w:cs="宋体"/>
                <w:color w:val="auto"/>
                <w:sz w:val="21"/>
                <w:szCs w:val="21"/>
                <w:highlight w:val="none"/>
                <w:lang w:eastAsia="zh-CN"/>
              </w:rPr>
              <w:t>。</w:t>
            </w:r>
          </w:p>
        </w:tc>
      </w:tr>
      <w:tr w14:paraId="47E2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7" w:hRule="atLeast"/>
          <w:jc w:val="center"/>
        </w:trPr>
        <w:tc>
          <w:tcPr>
            <w:tcW w:w="797" w:type="dxa"/>
            <w:vMerge w:val="continue"/>
            <w:vAlign w:val="center"/>
          </w:tcPr>
          <w:p w14:paraId="5B7F384F">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13B3389F">
            <w:pPr>
              <w:spacing w:line="360" w:lineRule="auto"/>
              <w:jc w:val="center"/>
              <w:rPr>
                <w:rFonts w:hint="eastAsia" w:ascii="宋体" w:hAnsi="宋体" w:eastAsia="宋体" w:cs="宋体"/>
                <w:color w:val="auto"/>
                <w:sz w:val="21"/>
                <w:szCs w:val="21"/>
                <w:highlight w:val="none"/>
                <w:lang w:val="en-US" w:eastAsia="zh-CN"/>
              </w:rPr>
            </w:pPr>
          </w:p>
        </w:tc>
        <w:tc>
          <w:tcPr>
            <w:tcW w:w="1104" w:type="dxa"/>
            <w:shd w:val="clear" w:color="auto" w:fill="auto"/>
            <w:vAlign w:val="center"/>
          </w:tcPr>
          <w:p w14:paraId="1C635E4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2.服务</w:t>
            </w:r>
            <w:r>
              <w:rPr>
                <w:rFonts w:hint="eastAsia" w:ascii="宋体" w:hAnsi="宋体" w:eastAsia="宋体" w:cs="宋体"/>
                <w:color w:val="auto"/>
                <w:sz w:val="21"/>
                <w:szCs w:val="21"/>
                <w:highlight w:val="none"/>
              </w:rPr>
              <w:t>人员机构设置</w:t>
            </w:r>
          </w:p>
          <w:p w14:paraId="46753533">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900" w:type="dxa"/>
            <w:shd w:val="clear" w:color="auto" w:fill="auto"/>
            <w:vAlign w:val="center"/>
          </w:tcPr>
          <w:p w14:paraId="5F3221B3">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项目实施过程中，</w:t>
            </w:r>
            <w:r>
              <w:rPr>
                <w:rFonts w:hint="eastAsia" w:ascii="宋体" w:hAnsi="宋体" w:eastAsia="宋体" w:cs="宋体"/>
                <w:color w:val="auto"/>
                <w:sz w:val="21"/>
                <w:szCs w:val="21"/>
                <w:highlight w:val="none"/>
                <w:lang w:val="en-US" w:eastAsia="zh-CN"/>
              </w:rPr>
              <w:t>投标单位服务</w:t>
            </w:r>
            <w:r>
              <w:rPr>
                <w:rFonts w:hint="eastAsia" w:ascii="宋体" w:hAnsi="宋体" w:eastAsia="宋体" w:cs="宋体"/>
                <w:color w:val="auto"/>
                <w:sz w:val="21"/>
                <w:szCs w:val="21"/>
                <w:highlight w:val="none"/>
                <w:lang w:eastAsia="zh-CN"/>
              </w:rPr>
              <w:t>人员机构设置合理，分工</w:t>
            </w:r>
            <w:r>
              <w:rPr>
                <w:rFonts w:hint="eastAsia" w:ascii="宋体" w:hAnsi="宋体" w:eastAsia="宋体" w:cs="宋体"/>
                <w:color w:val="auto"/>
                <w:sz w:val="21"/>
                <w:szCs w:val="21"/>
                <w:highlight w:val="none"/>
                <w:lang w:val="en-US" w:eastAsia="zh-CN"/>
              </w:rPr>
              <w:t>明确</w:t>
            </w:r>
            <w:r>
              <w:rPr>
                <w:rFonts w:hint="eastAsia" w:ascii="宋体" w:hAnsi="宋体" w:eastAsia="宋体" w:cs="宋体"/>
                <w:color w:val="auto"/>
                <w:sz w:val="21"/>
                <w:szCs w:val="21"/>
                <w:highlight w:val="none"/>
                <w:lang w:eastAsia="zh-CN"/>
              </w:rPr>
              <w:t>，各个环节均设置有相应的</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lang w:eastAsia="zh-CN"/>
              </w:rPr>
              <w:t>机构和健全的质量控制及管理制度。</w:t>
            </w:r>
          </w:p>
          <w:p w14:paraId="6E344C51">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拟投入本次的服务人员组织</w:t>
            </w:r>
            <w:r>
              <w:rPr>
                <w:rFonts w:hint="eastAsia" w:ascii="宋体" w:hAnsi="宋体" w:eastAsia="宋体" w:cs="宋体"/>
                <w:color w:val="auto"/>
                <w:sz w:val="21"/>
                <w:szCs w:val="21"/>
                <w:highlight w:val="none"/>
                <w:lang w:eastAsia="zh-CN"/>
              </w:rPr>
              <w:t>机构设置合理，拟投入人员配备齐全、技术力量雄厚、各项管理制度健全、可行，能够完全满足实际项目需求的，得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1D8AB089">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拟投入本次的服务人员组织</w:t>
            </w:r>
            <w:r>
              <w:rPr>
                <w:rFonts w:hint="eastAsia" w:ascii="宋体" w:hAnsi="宋体" w:eastAsia="宋体" w:cs="宋体"/>
                <w:color w:val="auto"/>
                <w:sz w:val="21"/>
                <w:szCs w:val="21"/>
                <w:highlight w:val="none"/>
                <w:lang w:eastAsia="zh-CN"/>
              </w:rPr>
              <w:t>机构设置合理，人员配备符合要求、管理制度健全，</w:t>
            </w:r>
            <w:r>
              <w:rPr>
                <w:rFonts w:hint="eastAsia" w:ascii="宋体" w:hAnsi="宋体" w:eastAsia="宋体" w:cs="宋体"/>
                <w:color w:val="auto"/>
                <w:sz w:val="21"/>
                <w:szCs w:val="21"/>
                <w:highlight w:val="none"/>
                <w:lang w:val="en-US" w:eastAsia="zh-CN"/>
              </w:rPr>
              <w:t>但阐述不详细的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49EA351D">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拟投入本次的服务人员组织</w:t>
            </w:r>
            <w:r>
              <w:rPr>
                <w:rFonts w:hint="eastAsia" w:ascii="宋体" w:hAnsi="宋体" w:eastAsia="宋体" w:cs="宋体"/>
                <w:color w:val="auto"/>
                <w:sz w:val="21"/>
                <w:szCs w:val="21"/>
                <w:highlight w:val="none"/>
                <w:lang w:eastAsia="zh-CN"/>
              </w:rPr>
              <w:t>机构设置合理，人员配备符合要求、</w:t>
            </w:r>
            <w:r>
              <w:rPr>
                <w:rFonts w:hint="eastAsia" w:ascii="宋体" w:hAnsi="宋体" w:eastAsia="宋体" w:cs="宋体"/>
                <w:color w:val="auto"/>
                <w:sz w:val="21"/>
                <w:szCs w:val="21"/>
                <w:highlight w:val="none"/>
                <w:lang w:val="en-US" w:eastAsia="zh-CN"/>
              </w:rPr>
              <w:t>但各项</w:t>
            </w:r>
            <w:r>
              <w:rPr>
                <w:rFonts w:hint="eastAsia" w:ascii="宋体" w:hAnsi="宋体" w:eastAsia="宋体" w:cs="宋体"/>
                <w:color w:val="auto"/>
                <w:sz w:val="21"/>
                <w:szCs w:val="21"/>
                <w:highlight w:val="none"/>
                <w:lang w:eastAsia="zh-CN"/>
              </w:rPr>
              <w:t>管理制度</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健全，</w:t>
            </w:r>
            <w:r>
              <w:rPr>
                <w:rFonts w:hint="eastAsia" w:ascii="宋体" w:hAnsi="宋体" w:eastAsia="宋体" w:cs="宋体"/>
                <w:color w:val="auto"/>
                <w:sz w:val="21"/>
                <w:szCs w:val="21"/>
                <w:highlight w:val="none"/>
                <w:lang w:val="en-US" w:eastAsia="zh-CN"/>
              </w:rPr>
              <w:t>但阐述不详细的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10AB4539">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拟投入本次的服务人员组织</w:t>
            </w:r>
            <w:r>
              <w:rPr>
                <w:rFonts w:hint="eastAsia" w:ascii="宋体" w:hAnsi="宋体" w:eastAsia="宋体" w:cs="宋体"/>
                <w:color w:val="auto"/>
                <w:sz w:val="21"/>
                <w:szCs w:val="21"/>
                <w:highlight w:val="none"/>
                <w:lang w:eastAsia="zh-CN"/>
              </w:rPr>
              <w:t>机构设置简单、管理制度不够健全，不能完全满足实际项目需求的，得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14:paraId="7893FEB0">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7CB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1C8A6E8B">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3A07C47A">
            <w:pPr>
              <w:spacing w:line="360" w:lineRule="auto"/>
              <w:jc w:val="center"/>
              <w:rPr>
                <w:rFonts w:hint="eastAsia" w:ascii="宋体" w:hAnsi="宋体" w:eastAsia="宋体" w:cs="宋体"/>
                <w:color w:val="auto"/>
                <w:sz w:val="21"/>
                <w:szCs w:val="21"/>
                <w:highlight w:val="none"/>
              </w:rPr>
            </w:pPr>
          </w:p>
        </w:tc>
        <w:tc>
          <w:tcPr>
            <w:tcW w:w="1104" w:type="dxa"/>
            <w:vAlign w:val="center"/>
          </w:tcPr>
          <w:p w14:paraId="5B44229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3.人事档案管理组织方案（6分）</w:t>
            </w:r>
          </w:p>
        </w:tc>
        <w:tc>
          <w:tcPr>
            <w:tcW w:w="6900" w:type="dxa"/>
            <w:vAlign w:val="center"/>
          </w:tcPr>
          <w:p w14:paraId="309C2B0B">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人事档案管理组织方案内容全面完善并根据本项目需求进行了详细论述，方案贴合本项目实际需求且包含具体的实施细节及有效措施，完全满足采购需求的，得6分；</w:t>
            </w:r>
          </w:p>
          <w:p w14:paraId="459B94A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方案能满足采购需求，方案内容贴合本项目实际需求并包含具体的实施细节及有效措施，但阐述不详细的，得4分；</w:t>
            </w:r>
          </w:p>
          <w:p w14:paraId="0D5928F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方案内容全面、能满足采购需求，但方案中未包括具体实施细节及措施、未贴合项目实际情况进行详细论述的，得2分；</w:t>
            </w:r>
          </w:p>
          <w:p w14:paraId="1AC4A8EA">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提供了方案，但方案仅为对采购需求的简单复制，或存在理解错误、分析与事实不符、描述出现前后内容不一致或逻辑错误、不符合采购需求情况的，得1分；</w:t>
            </w:r>
          </w:p>
          <w:p w14:paraId="28F4441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579C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1F8A4F4B">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7F0EB962">
            <w:pPr>
              <w:spacing w:line="360" w:lineRule="auto"/>
              <w:jc w:val="center"/>
              <w:rPr>
                <w:rFonts w:hint="eastAsia" w:ascii="宋体" w:hAnsi="宋体" w:eastAsia="宋体" w:cs="宋体"/>
                <w:color w:val="auto"/>
                <w:sz w:val="21"/>
                <w:szCs w:val="21"/>
                <w:highlight w:val="none"/>
              </w:rPr>
            </w:pPr>
          </w:p>
        </w:tc>
        <w:tc>
          <w:tcPr>
            <w:tcW w:w="1104" w:type="dxa"/>
            <w:vAlign w:val="center"/>
          </w:tcPr>
          <w:p w14:paraId="22FE466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4.考核制度组织方案（6分）</w:t>
            </w:r>
          </w:p>
        </w:tc>
        <w:tc>
          <w:tcPr>
            <w:tcW w:w="6900" w:type="dxa"/>
            <w:vAlign w:val="center"/>
          </w:tcPr>
          <w:p w14:paraId="26B1227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考核制度组织方案内容全面完善并根据本项目需求进行了详细论述，方案贴合本项目实际需求且包含具体的实施细节及有效措施，完全满足采购需求的，得6分；</w:t>
            </w:r>
          </w:p>
          <w:p w14:paraId="702110C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考核制度组织方案能满足采购需求，方案内容贴合本项目实际需求并包含具体的实施细节及有效措施，但阐述不详细的，得4分；</w:t>
            </w:r>
          </w:p>
          <w:p w14:paraId="730319C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考核制度组织方案内容全面、能满足采购需求，但方案中未包括具体实施细节及措施、未贴合项目实际情况进行详细论述的，得2分；</w:t>
            </w:r>
          </w:p>
          <w:p w14:paraId="3148E76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提供了考核制度组织方案，但方案仅为对采购需求的简单复制，或存在理解错误、分析与事实不符、描述出现前后内容不一致或逻辑错误、不符合采购需求情况的，得1分；</w:t>
            </w:r>
          </w:p>
          <w:p w14:paraId="313791BA">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1402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19AED549">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3292D48C">
            <w:pPr>
              <w:spacing w:line="360" w:lineRule="auto"/>
              <w:jc w:val="center"/>
              <w:rPr>
                <w:rFonts w:hint="eastAsia" w:ascii="宋体" w:hAnsi="宋体" w:eastAsia="宋体" w:cs="宋体"/>
                <w:color w:val="auto"/>
                <w:sz w:val="21"/>
                <w:szCs w:val="21"/>
                <w:highlight w:val="none"/>
              </w:rPr>
            </w:pPr>
          </w:p>
        </w:tc>
        <w:tc>
          <w:tcPr>
            <w:tcW w:w="1104" w:type="dxa"/>
            <w:vAlign w:val="center"/>
          </w:tcPr>
          <w:p w14:paraId="6BC01E2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5.激励机制组织方案（6分）</w:t>
            </w:r>
          </w:p>
        </w:tc>
        <w:tc>
          <w:tcPr>
            <w:tcW w:w="6900" w:type="dxa"/>
            <w:vAlign w:val="center"/>
          </w:tcPr>
          <w:p w14:paraId="7D899E9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激励机制组织方案内容全面完善并根据本项目需求进行了详细论述，方案贴合本项目实际需求且包含具体的实施细节及有效措施，完全满足采购需求的，得6分；</w:t>
            </w:r>
          </w:p>
          <w:p w14:paraId="1CE64646">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激励机制组织方案能满足采购需求，方案内容贴合本项目实际需求并包含具体的实施细节及有效措施，但阐述不详细的，得4分；</w:t>
            </w:r>
          </w:p>
          <w:p w14:paraId="2FF78A9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激励机制组织方案内容全面、能满足采购需求，但方案中未包括具体实施细节及措施、未贴合项目实际情况进行详细论述的，得2分；</w:t>
            </w:r>
          </w:p>
          <w:p w14:paraId="491400F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提供了激励机制组织方案，但方案仅为对采购需求的简单复制，或存在理解错误、分析与事实不符、描述出现前后内容不一致或逻辑错误、不符合采购需求情况的，得1分；</w:t>
            </w:r>
          </w:p>
          <w:p w14:paraId="706D1BD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3771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14462D36">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48CABC44">
            <w:pPr>
              <w:spacing w:line="360" w:lineRule="auto"/>
              <w:jc w:val="center"/>
              <w:rPr>
                <w:rFonts w:hint="eastAsia" w:ascii="宋体" w:hAnsi="宋体" w:eastAsia="宋体" w:cs="宋体"/>
                <w:color w:val="auto"/>
                <w:sz w:val="21"/>
                <w:szCs w:val="21"/>
                <w:highlight w:val="none"/>
              </w:rPr>
            </w:pPr>
          </w:p>
        </w:tc>
        <w:tc>
          <w:tcPr>
            <w:tcW w:w="1104" w:type="dxa"/>
            <w:vAlign w:val="center"/>
          </w:tcPr>
          <w:p w14:paraId="71B3523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6.应急组织方案（6分）</w:t>
            </w:r>
          </w:p>
        </w:tc>
        <w:tc>
          <w:tcPr>
            <w:tcW w:w="6900" w:type="dxa"/>
            <w:vAlign w:val="center"/>
          </w:tcPr>
          <w:p w14:paraId="21903C2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对投标人的应急方案进行评价（包括但不限于审计人员在岗工作期间，发病、受伤、因工负伤或职业病等情况的处理方案）：</w:t>
            </w:r>
          </w:p>
          <w:p w14:paraId="3E2CA1F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方案内容全面完善并根据本项目需求进行了详细论述，方案贴合本项目实际需求且包含具体的实施细节及有效措施，完全满足采购需求的，得6分；</w:t>
            </w:r>
          </w:p>
          <w:p w14:paraId="1522538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方案能满足采购需求，方案内容贴合本项目实际需求并包含具体的实施细节及有效措施，但阐述不详细的，得4分；</w:t>
            </w:r>
          </w:p>
          <w:p w14:paraId="18F8BB1F">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方案内容全面、能满足采购需求，但方案中未包括具体实施细节及措施、未贴合项目实际情况进行详细论述的，得2分；</w:t>
            </w:r>
          </w:p>
          <w:p w14:paraId="76D7348A">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提供了方案，但方案仅为对采购需求的简单复制，或存在理解错误、分析与事实不符、描述出现前后内容不一致或逻辑错误、不符合采购需求情况的，得1分；</w:t>
            </w:r>
          </w:p>
          <w:p w14:paraId="14D9D4E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60D7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3B6F0C60">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03CAD9C0">
            <w:pPr>
              <w:spacing w:line="360" w:lineRule="auto"/>
              <w:jc w:val="center"/>
              <w:rPr>
                <w:rFonts w:hint="eastAsia" w:ascii="宋体" w:hAnsi="宋体" w:eastAsia="宋体" w:cs="宋体"/>
                <w:color w:val="auto"/>
                <w:sz w:val="21"/>
                <w:szCs w:val="21"/>
                <w:highlight w:val="none"/>
              </w:rPr>
            </w:pPr>
          </w:p>
        </w:tc>
        <w:tc>
          <w:tcPr>
            <w:tcW w:w="1104" w:type="dxa"/>
            <w:vAlign w:val="center"/>
          </w:tcPr>
          <w:p w14:paraId="1AE47E0D">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7.基础服务组织方案（6分）</w:t>
            </w:r>
          </w:p>
        </w:tc>
        <w:tc>
          <w:tcPr>
            <w:tcW w:w="6900" w:type="dxa"/>
            <w:vAlign w:val="center"/>
          </w:tcPr>
          <w:p w14:paraId="7F95ED2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基础服务方案包括以下内容：</w:t>
            </w:r>
          </w:p>
          <w:p w14:paraId="0AB23298">
            <w:pPr>
              <w:numPr>
                <w:ilvl w:val="0"/>
                <w:numId w:val="6"/>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工资定期发放、</w:t>
            </w:r>
          </w:p>
          <w:p w14:paraId="278E34A3">
            <w:pPr>
              <w:numPr>
                <w:ilvl w:val="0"/>
                <w:numId w:val="6"/>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社保和公积金代缴、</w:t>
            </w:r>
          </w:p>
          <w:p w14:paraId="58B0EB40">
            <w:pPr>
              <w:numPr>
                <w:ilvl w:val="0"/>
                <w:numId w:val="6"/>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离职手续办理、</w:t>
            </w:r>
          </w:p>
          <w:p w14:paraId="1CBBEA35">
            <w:pPr>
              <w:numPr>
                <w:ilvl w:val="0"/>
                <w:numId w:val="6"/>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人员健康及生命保障、</w:t>
            </w:r>
          </w:p>
          <w:p w14:paraId="46D5EBB9">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5）日常管理及情况汇报。</w:t>
            </w:r>
          </w:p>
          <w:p w14:paraId="701E0E16">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基础服务组织方案内容全面完善并根据本项目需求进行了详细论述，方案贴合本项目实际需求且包含具体的实施细节及有效措施，完全满足采购需求的，得6分；</w:t>
            </w:r>
          </w:p>
          <w:p w14:paraId="1D0B4F00">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基础服务组织方案能满足采购需求，方案内容贴合本项目实际需求并包含具体的实施细节及有效措施，但阐述不详细的，得4分；</w:t>
            </w:r>
          </w:p>
          <w:p w14:paraId="3C4CFC1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基础服务组织方案内容全面、能满足采购需求，但方案中未包括具体实施细节及措施、未贴合项目实际情况进行详细论述的，得2分；</w:t>
            </w:r>
          </w:p>
          <w:p w14:paraId="7C69FAA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提供了基础服务组织方案，但方案仅为对采购需求的简单复制，或存在理解错误、分析与事实不符、描述出现前后内容不一致或逻辑错误、不符合采购需求情况的，得1分；</w:t>
            </w:r>
          </w:p>
          <w:p w14:paraId="6CEF001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未提供基础服务组织方案的或组织方案内容不全的，本项不得分。</w:t>
            </w:r>
          </w:p>
        </w:tc>
      </w:tr>
      <w:tr w14:paraId="37B4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230A404E">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33DBB228">
            <w:pPr>
              <w:spacing w:line="360" w:lineRule="auto"/>
              <w:jc w:val="center"/>
              <w:rPr>
                <w:rFonts w:hint="eastAsia" w:ascii="宋体" w:hAnsi="宋体" w:eastAsia="宋体" w:cs="宋体"/>
                <w:color w:val="auto"/>
                <w:sz w:val="21"/>
                <w:szCs w:val="21"/>
                <w:highlight w:val="none"/>
              </w:rPr>
            </w:pPr>
          </w:p>
        </w:tc>
        <w:tc>
          <w:tcPr>
            <w:tcW w:w="1104" w:type="dxa"/>
            <w:vAlign w:val="center"/>
          </w:tcPr>
          <w:p w14:paraId="58E1682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8.交接方案（5分）</w:t>
            </w:r>
          </w:p>
        </w:tc>
        <w:tc>
          <w:tcPr>
            <w:tcW w:w="6900" w:type="dxa"/>
            <w:vAlign w:val="center"/>
          </w:tcPr>
          <w:p w14:paraId="5AB2468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根据投标人提供的针对于本项目的交接方案（包括但不限于人员交接、工作交接、与采购人工作衔接）进行评审：</w:t>
            </w:r>
          </w:p>
          <w:p w14:paraId="06B43290">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方案内容全面完善并根据本项目需求进行了详细论述，方案贴合本项目实际需求且包含具体的实施细节及有效措施，完全满足采购需求的，得5分；</w:t>
            </w:r>
          </w:p>
          <w:p w14:paraId="597D4D9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方案能满足采购需求，方案内容贴合本项目实际需求并包含具体的实施细节及有效措施，但阐述不详细的，得5分；</w:t>
            </w:r>
          </w:p>
          <w:p w14:paraId="5CD1E83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方案内容全面、能满足采购需求，但方案中未包括具体实施细节及措施、未贴合项目实际情况进行详细论述的，得3分；</w:t>
            </w:r>
          </w:p>
          <w:p w14:paraId="2EECFEC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提供了方案，但方案仅为对采购需求的简单复制，或存在理解错误、分析与事实不符、描述出现前后内容不一致或逻辑错误、不符合采购需求情况的，得1分；</w:t>
            </w:r>
          </w:p>
          <w:p w14:paraId="0241211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0937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14550584">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52F28E28">
            <w:pPr>
              <w:spacing w:line="360" w:lineRule="auto"/>
              <w:jc w:val="center"/>
              <w:rPr>
                <w:rFonts w:hint="eastAsia" w:ascii="宋体" w:hAnsi="宋体" w:eastAsia="宋体" w:cs="宋体"/>
                <w:color w:val="auto"/>
                <w:sz w:val="21"/>
                <w:szCs w:val="21"/>
                <w:highlight w:val="none"/>
              </w:rPr>
            </w:pPr>
          </w:p>
        </w:tc>
        <w:tc>
          <w:tcPr>
            <w:tcW w:w="1104" w:type="dxa"/>
            <w:shd w:val="clear" w:color="auto" w:fill="auto"/>
            <w:vAlign w:val="center"/>
          </w:tcPr>
          <w:p w14:paraId="6E7B33C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9.培训组织方案（5分）</w:t>
            </w:r>
          </w:p>
        </w:tc>
        <w:tc>
          <w:tcPr>
            <w:tcW w:w="6900" w:type="dxa"/>
            <w:shd w:val="clear" w:color="auto" w:fill="auto"/>
            <w:vAlign w:val="center"/>
          </w:tcPr>
          <w:p w14:paraId="0CBDF01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根据项目采购需求，对审计人员进行岗前培训及规章制度、职业道德等方面的在职培训：</w:t>
            </w:r>
          </w:p>
          <w:p w14:paraId="3CD41E1A">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培训组织方案内容全面完善并根据本项目需求进行了详细论述，方案贴合本项目实际需求且包含具体的实施细节及有效措施，完全满足采购需求的，得5分；</w:t>
            </w:r>
          </w:p>
          <w:p w14:paraId="441E589D">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培训组织方案能满足采购需求，方案内容贴合本项目实际需求并包含具体的实施细节及有效措施，但阐述不详细的，得5分；</w:t>
            </w:r>
          </w:p>
          <w:p w14:paraId="2C06B14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培训组织方案内容全面、能满足采购需求，但方案中未包括具体实施细节及措施、未贴合项目实际情况进行详细论述的，得3分；</w:t>
            </w:r>
          </w:p>
          <w:p w14:paraId="24FFB8F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提供了培训组织方案，但方案仅为对采购需求的简单复制，或存在理解错误、分析与事实不符、描述出现前后内容不一致或逻辑错误、不符合采购需求情况的，得1分；</w:t>
            </w:r>
          </w:p>
          <w:p w14:paraId="7D13736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17CA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1F47C8D9">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4CA4819C">
            <w:pPr>
              <w:spacing w:line="360" w:lineRule="auto"/>
              <w:jc w:val="center"/>
              <w:rPr>
                <w:rFonts w:hint="eastAsia" w:ascii="宋体" w:hAnsi="宋体" w:eastAsia="宋体" w:cs="宋体"/>
                <w:color w:val="auto"/>
                <w:sz w:val="21"/>
                <w:szCs w:val="21"/>
                <w:highlight w:val="none"/>
              </w:rPr>
            </w:pPr>
          </w:p>
        </w:tc>
        <w:tc>
          <w:tcPr>
            <w:tcW w:w="1104" w:type="dxa"/>
            <w:vAlign w:val="center"/>
          </w:tcPr>
          <w:p w14:paraId="394FF65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10.招聘设计方案（5分）</w:t>
            </w:r>
          </w:p>
        </w:tc>
        <w:tc>
          <w:tcPr>
            <w:tcW w:w="6900" w:type="dxa"/>
            <w:vAlign w:val="center"/>
          </w:tcPr>
          <w:p w14:paraId="3F9816D0">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对投标人在投标文件中列明的稳定的招聘渠道和方案进行评价：</w:t>
            </w:r>
          </w:p>
          <w:p w14:paraId="5D0D299A">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招聘设计方案内容全面完善并根据本项目需求进行了详细论述，方案贴合本项目实际需求且包含具体的实施细节及有效措施，完全满足采购需求的，得5分；</w:t>
            </w:r>
          </w:p>
          <w:p w14:paraId="7A1DE420">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招聘设计方案能满足采购需求，方案内容贴合本项目实际需求并包含具体的实施细节及有效措施，但阐述不详细的，得5分；</w:t>
            </w:r>
          </w:p>
          <w:p w14:paraId="7BE5FD4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招聘设计方案内容全面、能满足采购需求，但方案中未包括具体实施细节及措施、未贴合项目实际情况进行详细论述的，得3分；</w:t>
            </w:r>
          </w:p>
          <w:p w14:paraId="5C7774E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提供了招聘设计方案，但方案仅为对采购需求的简单复制，或存在理解错误、分析与事实不符、描述出现前后内容不一致或逻辑错误、不符合采购需求情况的，得1分；</w:t>
            </w:r>
          </w:p>
          <w:p w14:paraId="32B3E716">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6361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2840947F">
            <w:pPr>
              <w:spacing w:line="360" w:lineRule="auto"/>
              <w:rPr>
                <w:rFonts w:hint="eastAsia" w:ascii="宋体" w:hAnsi="宋体" w:eastAsia="宋体" w:cs="宋体"/>
                <w:color w:val="auto"/>
                <w:sz w:val="21"/>
                <w:szCs w:val="21"/>
                <w:highlight w:val="none"/>
              </w:rPr>
            </w:pPr>
          </w:p>
        </w:tc>
        <w:tc>
          <w:tcPr>
            <w:tcW w:w="815" w:type="dxa"/>
            <w:vMerge w:val="continue"/>
            <w:vAlign w:val="center"/>
          </w:tcPr>
          <w:p w14:paraId="375BF7A1">
            <w:pPr>
              <w:spacing w:line="360" w:lineRule="auto"/>
              <w:jc w:val="center"/>
              <w:rPr>
                <w:rFonts w:hint="eastAsia" w:ascii="宋体" w:hAnsi="宋体" w:eastAsia="宋体" w:cs="宋体"/>
                <w:color w:val="auto"/>
                <w:sz w:val="21"/>
                <w:szCs w:val="21"/>
                <w:highlight w:val="none"/>
              </w:rPr>
            </w:pPr>
          </w:p>
        </w:tc>
        <w:tc>
          <w:tcPr>
            <w:tcW w:w="1104" w:type="dxa"/>
            <w:vAlign w:val="center"/>
          </w:tcPr>
          <w:p w14:paraId="469D6BE8">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11.保密措施（3分）</w:t>
            </w:r>
          </w:p>
        </w:tc>
        <w:tc>
          <w:tcPr>
            <w:tcW w:w="6900" w:type="dxa"/>
            <w:vAlign w:val="center"/>
          </w:tcPr>
          <w:p w14:paraId="2C31211D">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保密措施贴合本项目实际需求且包含具体的实施细节，完全满足采购需求的，得3分；</w:t>
            </w:r>
          </w:p>
          <w:p w14:paraId="441B601B">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保密措施能满足采购需求，但未贴合项目实际情况进行论述，或方案中未包括具体实施细节的，得2分；</w:t>
            </w:r>
          </w:p>
          <w:p w14:paraId="7D89165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提供了保密措施，但措施仅为对采购需求的简单复制，或逻辑错误、不符合采购需求情况的，得1分；</w:t>
            </w:r>
          </w:p>
          <w:p w14:paraId="4600F2D6">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76BA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8" w:hRule="atLeast"/>
          <w:jc w:val="center"/>
        </w:trPr>
        <w:tc>
          <w:tcPr>
            <w:tcW w:w="797" w:type="dxa"/>
            <w:vMerge w:val="restart"/>
            <w:vAlign w:val="center"/>
          </w:tcPr>
          <w:p w14:paraId="3C5932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2.1.2（3）</w:t>
            </w:r>
          </w:p>
        </w:tc>
        <w:tc>
          <w:tcPr>
            <w:tcW w:w="815" w:type="dxa"/>
            <w:vMerge w:val="restart"/>
            <w:vAlign w:val="center"/>
          </w:tcPr>
          <w:p w14:paraId="557D6386">
            <w:pPr>
              <w:spacing w:line="360" w:lineRule="auto"/>
              <w:jc w:val="center"/>
              <w:rPr>
                <w:rFonts w:hint="eastAsia" w:ascii="宋体" w:hAnsi="宋体" w:eastAsia="宋体" w:cs="宋体"/>
                <w:color w:val="auto"/>
                <w:sz w:val="21"/>
                <w:szCs w:val="21"/>
                <w:highlight w:val="none"/>
              </w:rPr>
            </w:pPr>
            <w:bookmarkStart w:id="162" w:name="_Toc8077"/>
            <w:bookmarkStart w:id="163" w:name="_Toc24076"/>
            <w:bookmarkStart w:id="164" w:name="_Toc27868"/>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bookmarkEnd w:id="162"/>
            <w:bookmarkEnd w:id="163"/>
            <w:bookmarkEnd w:id="164"/>
          </w:p>
        </w:tc>
        <w:tc>
          <w:tcPr>
            <w:tcW w:w="1104" w:type="dxa"/>
            <w:vAlign w:val="center"/>
          </w:tcPr>
          <w:p w14:paraId="24C1DA56">
            <w:pPr>
              <w:kinsoku w:val="0"/>
              <w:autoSpaceDE w:val="0"/>
              <w:autoSpaceDN w:val="0"/>
              <w:spacing w:before="111"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类似业绩（</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val="zh-CN"/>
              </w:rPr>
              <w:t>）</w:t>
            </w:r>
          </w:p>
        </w:tc>
        <w:tc>
          <w:tcPr>
            <w:tcW w:w="6900" w:type="dxa"/>
            <w:vAlign w:val="center"/>
          </w:tcPr>
          <w:p w14:paraId="4E226ED2">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年1月1日以来投标人完成类似项目业绩的，每提供一份得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p>
          <w:p w14:paraId="78A6E2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注：提供合同原件扫描件和合同</w:t>
            </w:r>
            <w:r>
              <w:rPr>
                <w:rFonts w:hint="eastAsia" w:ascii="宋体" w:hAnsi="宋体" w:eastAsia="宋体" w:cs="宋体"/>
                <w:color w:val="auto"/>
                <w:sz w:val="21"/>
                <w:szCs w:val="21"/>
                <w:highlight w:val="none"/>
                <w:lang w:val="en-US" w:eastAsia="zh-CN"/>
              </w:rPr>
              <w:t>执行过程中任意一份</w:t>
            </w:r>
            <w:r>
              <w:rPr>
                <w:rFonts w:hint="eastAsia" w:ascii="宋体" w:hAnsi="宋体" w:eastAsia="宋体" w:cs="宋体"/>
                <w:color w:val="auto"/>
                <w:sz w:val="21"/>
                <w:szCs w:val="21"/>
                <w:highlight w:val="none"/>
                <w:lang w:val="zh-CN"/>
              </w:rPr>
              <w:t>相关发票，</w:t>
            </w:r>
            <w:r>
              <w:rPr>
                <w:rFonts w:hint="eastAsia" w:ascii="宋体" w:hAnsi="宋体" w:eastAsia="宋体" w:cs="宋体"/>
                <w:color w:val="auto"/>
                <w:sz w:val="21"/>
                <w:szCs w:val="21"/>
                <w:highlight w:val="none"/>
                <w:lang w:val="en-US" w:eastAsia="zh-CN"/>
              </w:rPr>
              <w:t>以合同签订时间为准，未按照要求</w:t>
            </w:r>
            <w:r>
              <w:rPr>
                <w:rFonts w:hint="eastAsia" w:ascii="宋体" w:hAnsi="宋体" w:eastAsia="宋体" w:cs="宋体"/>
                <w:color w:val="auto"/>
                <w:sz w:val="21"/>
                <w:szCs w:val="21"/>
                <w:highlight w:val="none"/>
                <w:lang w:val="zh-CN"/>
              </w:rPr>
              <w:t>提供不得分。</w:t>
            </w:r>
          </w:p>
        </w:tc>
      </w:tr>
      <w:tr w14:paraId="1882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22A50C3F">
            <w:pPr>
              <w:spacing w:line="360" w:lineRule="auto"/>
              <w:jc w:val="center"/>
              <w:rPr>
                <w:rFonts w:hint="eastAsia" w:ascii="宋体" w:hAnsi="宋体" w:eastAsia="宋体" w:cs="宋体"/>
                <w:color w:val="auto"/>
                <w:kern w:val="0"/>
                <w:sz w:val="21"/>
                <w:szCs w:val="21"/>
                <w:highlight w:val="none"/>
              </w:rPr>
            </w:pPr>
          </w:p>
        </w:tc>
        <w:tc>
          <w:tcPr>
            <w:tcW w:w="815" w:type="dxa"/>
            <w:vMerge w:val="continue"/>
            <w:vAlign w:val="center"/>
          </w:tcPr>
          <w:p w14:paraId="311EFE1E">
            <w:pPr>
              <w:spacing w:line="360" w:lineRule="auto"/>
              <w:jc w:val="center"/>
              <w:rPr>
                <w:rFonts w:hint="eastAsia" w:ascii="宋体" w:hAnsi="宋体" w:eastAsia="宋体" w:cs="宋体"/>
                <w:color w:val="auto"/>
                <w:sz w:val="21"/>
                <w:szCs w:val="21"/>
                <w:highlight w:val="none"/>
              </w:rPr>
            </w:pPr>
          </w:p>
        </w:tc>
        <w:tc>
          <w:tcPr>
            <w:tcW w:w="1104" w:type="dxa"/>
            <w:vAlign w:val="center"/>
          </w:tcPr>
          <w:p w14:paraId="12FE001B">
            <w:pPr>
              <w:spacing w:before="119"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900" w:type="dxa"/>
            <w:vAlign w:val="center"/>
          </w:tcPr>
          <w:p w14:paraId="72D65A7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拟派项目运营小组负责人：</w:t>
            </w:r>
          </w:p>
          <w:p w14:paraId="119DE32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国家人力资源和社会保障部颁发</w:t>
            </w:r>
            <w:r>
              <w:rPr>
                <w:rFonts w:hint="eastAsia" w:ascii="宋体" w:hAnsi="宋体" w:eastAsia="宋体" w:cs="宋体"/>
                <w:color w:val="auto"/>
                <w:sz w:val="21"/>
                <w:szCs w:val="21"/>
                <w:highlight w:val="none"/>
                <w:lang w:eastAsia="zh-CN"/>
              </w:rPr>
              <w:t>的二级及以上人力资源管理师证书和</w:t>
            </w:r>
            <w:r>
              <w:rPr>
                <w:rFonts w:hint="eastAsia" w:ascii="宋体" w:hAnsi="宋体" w:eastAsia="宋体" w:cs="宋体"/>
                <w:color w:val="auto"/>
                <w:sz w:val="21"/>
                <w:szCs w:val="21"/>
                <w:highlight w:val="none"/>
                <w:lang w:val="en-US" w:eastAsia="zh-CN"/>
              </w:rPr>
              <w:t>5年及以上工作经验（提供本单位的社保证明）</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5分。</w:t>
            </w:r>
          </w:p>
          <w:p w14:paraId="6A7137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证明文件：提供拟派项目</w:t>
            </w:r>
            <w:r>
              <w:rPr>
                <w:rFonts w:hint="eastAsia" w:ascii="宋体" w:hAnsi="宋体" w:eastAsia="宋体" w:cs="宋体"/>
                <w:color w:val="auto"/>
                <w:sz w:val="21"/>
                <w:szCs w:val="21"/>
                <w:highlight w:val="none"/>
                <w:lang w:eastAsia="zh-CN"/>
              </w:rPr>
              <w:t>运营小组</w:t>
            </w:r>
            <w:r>
              <w:rPr>
                <w:rFonts w:hint="eastAsia" w:ascii="宋体" w:hAnsi="宋体" w:eastAsia="宋体" w:cs="宋体"/>
                <w:color w:val="auto"/>
                <w:sz w:val="21"/>
                <w:szCs w:val="21"/>
                <w:highlight w:val="none"/>
              </w:rPr>
              <w:t>负责人的</w:t>
            </w:r>
            <w:r>
              <w:rPr>
                <w:rFonts w:hint="eastAsia" w:ascii="宋体" w:hAnsi="宋体" w:eastAsia="宋体" w:cs="宋体"/>
                <w:color w:val="auto"/>
                <w:sz w:val="21"/>
                <w:szCs w:val="21"/>
                <w:highlight w:val="none"/>
                <w:lang w:val="en-US" w:eastAsia="zh-CN"/>
              </w:rPr>
              <w:t>身份证</w:t>
            </w:r>
            <w:r>
              <w:rPr>
                <w:rFonts w:hint="eastAsia" w:ascii="宋体" w:hAnsi="宋体" w:eastAsia="宋体" w:cs="宋体"/>
                <w:color w:val="auto"/>
                <w:sz w:val="21"/>
                <w:szCs w:val="21"/>
                <w:highlight w:val="none"/>
                <w:lang w:eastAsia="zh-CN"/>
              </w:rPr>
              <w:t>原件扫描件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"https://baike.so.com/doc/2789517-2944289.html" \t "https://baike.so.com/doc/_blank"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职业资格证书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原件扫描件、</w:t>
            </w:r>
            <w:r>
              <w:rPr>
                <w:rFonts w:hint="eastAsia" w:ascii="宋体" w:hAnsi="宋体" w:eastAsia="宋体" w:cs="宋体"/>
                <w:color w:val="auto"/>
                <w:sz w:val="21"/>
                <w:szCs w:val="21"/>
                <w:highlight w:val="none"/>
              </w:rPr>
              <w:t>劳动合同原件扫描件、缴纳社保的证明。</w:t>
            </w:r>
          </w:p>
        </w:tc>
      </w:tr>
      <w:tr w14:paraId="605F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797" w:type="dxa"/>
            <w:vMerge w:val="continue"/>
            <w:vAlign w:val="center"/>
          </w:tcPr>
          <w:p w14:paraId="5A3B216F">
            <w:pPr>
              <w:spacing w:line="360" w:lineRule="auto"/>
              <w:jc w:val="center"/>
              <w:rPr>
                <w:rFonts w:hint="eastAsia" w:ascii="宋体" w:hAnsi="宋体" w:eastAsia="宋体" w:cs="宋体"/>
                <w:color w:val="auto"/>
                <w:kern w:val="0"/>
                <w:sz w:val="21"/>
                <w:szCs w:val="21"/>
                <w:highlight w:val="none"/>
              </w:rPr>
            </w:pPr>
          </w:p>
        </w:tc>
        <w:tc>
          <w:tcPr>
            <w:tcW w:w="815" w:type="dxa"/>
            <w:vMerge w:val="continue"/>
            <w:vAlign w:val="center"/>
          </w:tcPr>
          <w:p w14:paraId="51E6E622">
            <w:pPr>
              <w:spacing w:line="360" w:lineRule="auto"/>
              <w:jc w:val="center"/>
              <w:rPr>
                <w:rFonts w:hint="eastAsia" w:ascii="宋体" w:hAnsi="宋体" w:eastAsia="宋体" w:cs="宋体"/>
                <w:color w:val="auto"/>
                <w:sz w:val="21"/>
                <w:szCs w:val="21"/>
                <w:highlight w:val="none"/>
              </w:rPr>
            </w:pPr>
          </w:p>
        </w:tc>
        <w:tc>
          <w:tcPr>
            <w:tcW w:w="1104" w:type="dxa"/>
            <w:vAlign w:val="center"/>
          </w:tcPr>
          <w:p w14:paraId="0CE46CE3">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项目运营小组成员（</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6900" w:type="dxa"/>
            <w:vAlign w:val="center"/>
          </w:tcPr>
          <w:p w14:paraId="4430FB3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拟派运营小组成员：</w:t>
            </w:r>
          </w:p>
          <w:p w14:paraId="36425CA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具有国家人力资源和社会保障部颁发的三级及以上人力资源管理师证书的，每提供一名得</w:t>
            </w:r>
            <w:r>
              <w:rPr>
                <w:rFonts w:hint="eastAsia" w:ascii="宋体" w:hAnsi="宋体" w:eastAsia="宋体" w:cs="宋体"/>
                <w:color w:val="auto"/>
                <w:sz w:val="21"/>
                <w:szCs w:val="21"/>
                <w:highlight w:val="none"/>
                <w:lang w:val="en-US" w:eastAsia="zh-CN"/>
              </w:rPr>
              <w:t>2分，满分10分。</w:t>
            </w:r>
          </w:p>
          <w:p w14:paraId="5958ED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证明文件：提供拟派项目运营小组成员</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身份证</w:t>
            </w:r>
            <w:r>
              <w:rPr>
                <w:rFonts w:hint="eastAsia" w:ascii="宋体" w:hAnsi="宋体" w:eastAsia="宋体" w:cs="宋体"/>
                <w:color w:val="auto"/>
                <w:sz w:val="21"/>
                <w:szCs w:val="21"/>
                <w:highlight w:val="none"/>
                <w:lang w:eastAsia="zh-CN"/>
              </w:rPr>
              <w:t>原件扫描件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"https://baike.so.com/doc/2789517-2944289.html" \t "https://baike.so.com/doc/_blank"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职业资格证书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原件扫描件、</w:t>
            </w:r>
            <w:r>
              <w:rPr>
                <w:rFonts w:hint="eastAsia" w:ascii="宋体" w:hAnsi="宋体" w:eastAsia="宋体" w:cs="宋体"/>
                <w:color w:val="auto"/>
                <w:sz w:val="21"/>
                <w:szCs w:val="21"/>
                <w:highlight w:val="none"/>
              </w:rPr>
              <w:t>劳动合同原件扫描件、缴纳社保的证明。</w:t>
            </w:r>
            <w:r>
              <w:rPr>
                <w:rFonts w:hint="eastAsia" w:ascii="宋体" w:hAnsi="宋体" w:eastAsia="宋体" w:cs="宋体"/>
                <w:color w:val="auto"/>
                <w:sz w:val="21"/>
                <w:szCs w:val="21"/>
                <w:highlight w:val="none"/>
                <w:lang w:val="en-US" w:eastAsia="zh-CN"/>
              </w:rPr>
              <w:t>。</w:t>
            </w:r>
          </w:p>
        </w:tc>
      </w:tr>
      <w:tr w14:paraId="469E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01" w:hRule="atLeast"/>
          <w:jc w:val="center"/>
        </w:trPr>
        <w:tc>
          <w:tcPr>
            <w:tcW w:w="797" w:type="dxa"/>
            <w:vMerge w:val="continue"/>
            <w:vAlign w:val="center"/>
          </w:tcPr>
          <w:p w14:paraId="0706821D">
            <w:pPr>
              <w:spacing w:line="360" w:lineRule="auto"/>
              <w:jc w:val="center"/>
              <w:rPr>
                <w:rFonts w:hint="eastAsia" w:ascii="宋体" w:hAnsi="宋体" w:eastAsia="宋体" w:cs="宋体"/>
                <w:color w:val="auto"/>
                <w:kern w:val="0"/>
                <w:sz w:val="21"/>
                <w:szCs w:val="21"/>
                <w:highlight w:val="none"/>
              </w:rPr>
            </w:pPr>
          </w:p>
        </w:tc>
        <w:tc>
          <w:tcPr>
            <w:tcW w:w="815" w:type="dxa"/>
            <w:vMerge w:val="continue"/>
            <w:vAlign w:val="center"/>
          </w:tcPr>
          <w:p w14:paraId="713C4725">
            <w:pPr>
              <w:spacing w:line="360" w:lineRule="auto"/>
              <w:jc w:val="center"/>
              <w:rPr>
                <w:rFonts w:hint="eastAsia" w:ascii="宋体" w:hAnsi="宋体" w:eastAsia="宋体" w:cs="宋体"/>
                <w:color w:val="auto"/>
                <w:sz w:val="21"/>
                <w:szCs w:val="21"/>
                <w:highlight w:val="none"/>
              </w:rPr>
            </w:pPr>
          </w:p>
        </w:tc>
        <w:tc>
          <w:tcPr>
            <w:tcW w:w="1104" w:type="dxa"/>
            <w:vAlign w:val="center"/>
          </w:tcPr>
          <w:p w14:paraId="75573E5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6900" w:type="dxa"/>
            <w:vAlign w:val="top"/>
          </w:tcPr>
          <w:p w14:paraId="352317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1、承诺拟派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人员未经采购人同意中途不得更换，并具有相应的</w:t>
            </w:r>
            <w:r>
              <w:rPr>
                <w:rFonts w:hint="eastAsia" w:ascii="宋体" w:hAnsi="宋体" w:eastAsia="宋体" w:cs="宋体"/>
                <w:color w:val="auto"/>
                <w:sz w:val="21"/>
                <w:szCs w:val="21"/>
                <w:highlight w:val="none"/>
                <w:lang w:val="en-US" w:eastAsia="zh-CN"/>
              </w:rPr>
              <w:t>服务人员保障</w:t>
            </w:r>
            <w:r>
              <w:rPr>
                <w:rFonts w:hint="eastAsia" w:ascii="宋体" w:hAnsi="宋体" w:eastAsia="宋体" w:cs="宋体"/>
                <w:color w:val="auto"/>
                <w:sz w:val="21"/>
                <w:szCs w:val="21"/>
                <w:highlight w:val="none"/>
              </w:rPr>
              <w:t>措施。内容全面完善详细得4分，内容较全面得2分、内容描述少得1分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未提供不得分。</w:t>
            </w:r>
          </w:p>
          <w:p w14:paraId="71BDF4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承诺服务期间</w:t>
            </w:r>
            <w:r>
              <w:rPr>
                <w:rFonts w:hint="eastAsia" w:ascii="宋体" w:hAnsi="宋体" w:eastAsia="宋体" w:cs="宋体"/>
                <w:color w:val="auto"/>
                <w:sz w:val="21"/>
                <w:szCs w:val="21"/>
                <w:highlight w:val="none"/>
              </w:rPr>
              <w:t>积极配合委托人工作承诺和措施。内容全面完善详细得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分，内容较全面得2分、内容描述少得1分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未提供不得分。</w:t>
            </w:r>
          </w:p>
          <w:p w14:paraId="28F1643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有项目质量服务承诺及保障措施的。内容全面完善详细得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分，内容较全面得2分、内容描述少得1分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未提供不得分。</w:t>
            </w:r>
          </w:p>
        </w:tc>
      </w:tr>
      <w:tr w14:paraId="4EB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9616" w:type="dxa"/>
            <w:gridSpan w:val="4"/>
            <w:vAlign w:val="center"/>
          </w:tcPr>
          <w:p w14:paraId="49FA26AD">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注：评分办法中的各种有效证明材料，投标文件中应附清晰的复印件或扫描件，由于模糊不清导致评标委员会无法辨别的，后果由投标人自行承担。</w:t>
            </w:r>
          </w:p>
          <w:p w14:paraId="3861590E">
            <w:pPr>
              <w:spacing w:line="360" w:lineRule="auto"/>
              <w:rPr>
                <w:rFonts w:hint="eastAsia" w:ascii="宋体" w:hAnsi="宋体" w:eastAsia="宋体" w:cs="宋体"/>
                <w:color w:val="auto"/>
                <w:sz w:val="21"/>
                <w:szCs w:val="21"/>
                <w:highlight w:val="none"/>
              </w:rPr>
            </w:pPr>
            <w:bookmarkStart w:id="165" w:name="_Toc428775604"/>
            <w:r>
              <w:rPr>
                <w:rFonts w:hint="eastAsia" w:ascii="宋体" w:hAnsi="宋体" w:eastAsia="宋体" w:cs="宋体"/>
                <w:b/>
                <w:color w:val="auto"/>
                <w:sz w:val="21"/>
                <w:szCs w:val="21"/>
                <w:highlight w:val="none"/>
              </w:rPr>
              <w:t>全体评标委员会成员对投标人评分的算术平均值即为该投标人最终评标得分，评分和计算结果均保留小数点后2位（采用四舍五入法）。</w:t>
            </w:r>
            <w:bookmarkEnd w:id="165"/>
          </w:p>
        </w:tc>
      </w:tr>
      <w:bookmarkEnd w:id="161"/>
    </w:tbl>
    <w:p w14:paraId="18CCC2CD">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51F653CD">
      <w:pPr>
        <w:pStyle w:val="18"/>
        <w:spacing w:after="0" w:line="360" w:lineRule="auto"/>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一、评标方法</w:t>
      </w:r>
    </w:p>
    <w:p w14:paraId="0AD68258">
      <w:pPr>
        <w:spacing w:line="360" w:lineRule="auto"/>
        <w:ind w:firstLine="420" w:firstLineChars="200"/>
        <w:rPr>
          <w:rFonts w:hint="eastAsia" w:ascii="宋体" w:hAnsi="宋体" w:eastAsia="宋体" w:cs="宋体"/>
          <w:bCs/>
          <w:color w:val="auto"/>
          <w:szCs w:val="21"/>
          <w:highlight w:val="none"/>
        </w:rPr>
      </w:pPr>
      <w:bookmarkStart w:id="166" w:name="_Toc3885"/>
      <w:r>
        <w:rPr>
          <w:rFonts w:hint="eastAsia" w:ascii="宋体" w:hAnsi="宋体" w:eastAsia="宋体" w:cs="宋体"/>
          <w:bCs/>
          <w:color w:val="auto"/>
          <w:szCs w:val="21"/>
          <w:highlight w:val="none"/>
        </w:rPr>
        <w:t>1.本项目采用综合评分法，总分值100分。</w:t>
      </w:r>
      <w:bookmarkEnd w:id="166"/>
    </w:p>
    <w:p w14:paraId="03C6B4A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评标委员会根据最终得分高低确定的排序，总分排序中综合得分相同的投标人，以技术部分得分较高的优先；如果技术部分得分也相等，以报价较低优先；如果报价也相等以综合部分得分高的优先；如果所有都相等，由评标委员会另行商议确定。</w:t>
      </w:r>
    </w:p>
    <w:p w14:paraId="1ACD360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二、评标原则：</w:t>
      </w:r>
    </w:p>
    <w:p w14:paraId="328FDAF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1.评标活动遵循公平、公正、科学和择优的原则。</w:t>
      </w:r>
    </w:p>
    <w:p w14:paraId="7541610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2.对所有投标人的投标评定都采用相同的程序和标准。</w:t>
      </w:r>
    </w:p>
    <w:p w14:paraId="74DCEBFD">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三、评标委员会</w:t>
      </w:r>
    </w:p>
    <w:p w14:paraId="48ECE36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1.评标由评标委员会负责，评标委员会由采购人代表和有关技术、经济等方面的专家组成，其中技术、经济等方面的专家不少于成员总数的三分之二，评标专家从政府采购专家库中随机抽取。</w:t>
      </w:r>
    </w:p>
    <w:p w14:paraId="55ACC5F9">
      <w:pPr>
        <w:spacing w:line="360" w:lineRule="auto"/>
        <w:ind w:firstLine="420" w:firstLineChars="200"/>
        <w:rPr>
          <w:rFonts w:hint="eastAsia" w:ascii="宋体" w:hAnsi="宋体" w:eastAsia="宋体" w:cs="宋体"/>
          <w:bCs/>
          <w:color w:val="auto"/>
          <w:szCs w:val="21"/>
          <w:highlight w:val="none"/>
        </w:rPr>
      </w:pPr>
      <w:bookmarkStart w:id="167" w:name="_Toc16187"/>
      <w:r>
        <w:rPr>
          <w:rFonts w:hint="eastAsia" w:ascii="宋体" w:hAnsi="宋体" w:eastAsia="宋体" w:cs="宋体"/>
          <w:bCs/>
          <w:color w:val="auto"/>
          <w:szCs w:val="21"/>
          <w:highlight w:val="none"/>
        </w:rPr>
        <w:t>2.与投标人有利害关系的人员不得进入评标委员会；</w:t>
      </w:r>
      <w:bookmarkEnd w:id="167"/>
    </w:p>
    <w:p w14:paraId="542D433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3.评委按招标文件要求对所有投标文件进行符合性审查、综合比较和评价，独立评审。</w:t>
      </w:r>
    </w:p>
    <w:p w14:paraId="552A7EF9">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四、评标纪律</w:t>
      </w:r>
    </w:p>
    <w:p w14:paraId="6448C1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1.评标委员会成员应当客观、公正地履行职责，遵守职业道德，对所提出的评审意见承担个人责任。</w:t>
      </w:r>
    </w:p>
    <w:p w14:paraId="15019E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2.评标委员会成员不得向他人</w:t>
      </w:r>
      <w:r>
        <w:rPr>
          <w:rFonts w:hint="eastAsia" w:ascii="宋体" w:hAnsi="宋体" w:eastAsia="宋体" w:cs="宋体"/>
          <w:color w:val="auto"/>
          <w:szCs w:val="21"/>
          <w:highlight w:val="none"/>
          <w:lang w:eastAsia="zh-CN"/>
        </w:rPr>
        <w:t>透露</w:t>
      </w:r>
      <w:r>
        <w:rPr>
          <w:rFonts w:hint="eastAsia" w:ascii="宋体" w:hAnsi="宋体" w:eastAsia="宋体" w:cs="宋体"/>
          <w:color w:val="auto"/>
          <w:szCs w:val="21"/>
          <w:highlight w:val="none"/>
        </w:rPr>
        <w:t>对投标文件的评审和比较、中标候选人的推荐情况以及评标有关的其他情况。</w:t>
      </w:r>
    </w:p>
    <w:p w14:paraId="5D97E6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3.在评标活动中，评标委员会成员不得擅离职守，影响评标程序正常进行。</w:t>
      </w:r>
    </w:p>
    <w:p w14:paraId="2421BB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4.评标委员会应当根据招标文件规定的评标标准和方法，对投标文件进行系统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评审和比较。招标文件中没有规定的标准和方法不得作为评标的依据。</w:t>
      </w:r>
    </w:p>
    <w:p w14:paraId="34E42F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5.在评标活动中，评标委员会成员不得与任何投标人或者与招标结果有利害关系的人进行私下接触，不得收受投标人、中介人、其他利害关系人的财物或者其他好处。</w:t>
      </w:r>
    </w:p>
    <w:p w14:paraId="11992A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68" w:name="_Toc16240"/>
      <w:r>
        <w:rPr>
          <w:rFonts w:hint="eastAsia" w:ascii="宋体" w:hAnsi="宋体" w:eastAsia="宋体" w:cs="宋体"/>
          <w:color w:val="auto"/>
          <w:szCs w:val="21"/>
          <w:highlight w:val="none"/>
        </w:rPr>
        <w:t>6.与投标人有利害关系的应主动回避。</w:t>
      </w:r>
      <w:bookmarkEnd w:id="168"/>
    </w:p>
    <w:p w14:paraId="277A6C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7.参加评标的人员应严格遵守国家有关保密的法律、法规和规定，并接受有关部门的监督；</w:t>
      </w:r>
    </w:p>
    <w:p w14:paraId="0F20A4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8.与评标活动有关的工作人员不得收受他人的财物或者其他好处，不得向他人</w:t>
      </w:r>
      <w:r>
        <w:rPr>
          <w:rFonts w:hint="eastAsia" w:ascii="宋体" w:hAnsi="宋体" w:eastAsia="宋体" w:cs="宋体"/>
          <w:color w:val="auto"/>
          <w:szCs w:val="21"/>
          <w:highlight w:val="none"/>
          <w:lang w:eastAsia="zh-CN"/>
        </w:rPr>
        <w:t>透露</w:t>
      </w:r>
      <w:r>
        <w:rPr>
          <w:rFonts w:hint="eastAsia" w:ascii="宋体" w:hAnsi="宋体" w:eastAsia="宋体" w:cs="宋体"/>
          <w:color w:val="auto"/>
          <w:szCs w:val="21"/>
          <w:highlight w:val="none"/>
        </w:rPr>
        <w:t>对投标文件的评审和比较、中标候选人的推荐情况以及评标有关的其他情况。在评标活动中，与评标活动有关的工作人员不得擅离职守，影响评标程序正常进行。</w:t>
      </w:r>
    </w:p>
    <w:p w14:paraId="71B977DC">
      <w:pPr>
        <w:spacing w:line="360" w:lineRule="auto"/>
        <w:ind w:firstLine="420" w:firstLineChars="200"/>
        <w:rPr>
          <w:rFonts w:hint="eastAsia" w:ascii="宋体" w:hAnsi="宋体" w:eastAsia="宋体" w:cs="宋体"/>
          <w:color w:val="auto"/>
          <w:szCs w:val="21"/>
          <w:highlight w:val="none"/>
        </w:rPr>
      </w:pPr>
      <w:bookmarkStart w:id="169" w:name="_Toc26214"/>
      <w:r>
        <w:rPr>
          <w:rFonts w:hint="eastAsia" w:ascii="宋体" w:hAnsi="宋体" w:eastAsia="宋体" w:cs="宋体"/>
          <w:color w:val="auto"/>
          <w:szCs w:val="21"/>
          <w:highlight w:val="none"/>
        </w:rPr>
        <w:t>9.遵守法律、行政法规有关评标的相关规定。</w:t>
      </w:r>
      <w:bookmarkEnd w:id="169"/>
    </w:p>
    <w:p w14:paraId="072AE576">
      <w:pPr>
        <w:pStyle w:val="48"/>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五、评审程序及方法</w:t>
      </w:r>
    </w:p>
    <w:p w14:paraId="5506C388">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投标文件初审。初审分为资格性审查和符合性审查。</w:t>
      </w:r>
    </w:p>
    <w:p w14:paraId="1ACB775C">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5.1资格性审查：</w:t>
      </w:r>
    </w:p>
    <w:p w14:paraId="5113575F">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结束后，采购人或者采购代理机构应当依法对投标人的资格进行审查，以确定投标人是否具备投标资格；有一项不符合评审标准的，应当否决其投标。当通过资格审查的投标人大于等于三家时进入评标阶段，当通过资格审查的投标人小于三家时不得进入评标阶段。资格审查人员将资格审查结果提交评标委员会。</w:t>
      </w:r>
    </w:p>
    <w:p w14:paraId="73EB5449">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5.2形式及响应性审查：</w:t>
      </w:r>
    </w:p>
    <w:p w14:paraId="57296BAF">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应当对符合资格的投标人的投标文件进行形式及响应性审查，以确定其是否满足招标文件的实质性要求。在对投标文件进行详细评估之前，评委会将确定每一投标文件是否对招标文件的要求做出了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利和投标人的义务的规定，而纠正这些偏离将影响</w:t>
      </w:r>
      <w:r>
        <w:rPr>
          <w:rFonts w:hint="eastAsia" w:ascii="宋体" w:hAnsi="宋体" w:eastAsia="宋体" w:cs="宋体"/>
          <w:color w:val="auto"/>
          <w:sz w:val="21"/>
          <w:szCs w:val="21"/>
          <w:highlight w:val="none"/>
          <w:lang w:eastAsia="zh-CN"/>
        </w:rPr>
        <w:t>到其他</w:t>
      </w:r>
      <w:r>
        <w:rPr>
          <w:rFonts w:hint="eastAsia" w:ascii="宋体" w:hAnsi="宋体" w:eastAsia="宋体" w:cs="宋体"/>
          <w:color w:val="auto"/>
          <w:sz w:val="21"/>
          <w:szCs w:val="21"/>
          <w:highlight w:val="none"/>
        </w:rPr>
        <w:t>提交实质性响应投标的投标人的公平竞争地位。</w:t>
      </w:r>
    </w:p>
    <w:p w14:paraId="7CC07AEC">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评委会判断投标文件的响应性仅基于投标文件本身内容而不靠外部证据。</w:t>
      </w:r>
    </w:p>
    <w:p w14:paraId="6DF6DFBF">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实质上没有响应招标文件要求的投标将被拒绝，投标人不得通过修正或</w:t>
      </w:r>
      <w:r>
        <w:rPr>
          <w:rFonts w:hint="eastAsia" w:ascii="宋体" w:hAnsi="宋体" w:eastAsia="宋体" w:cs="宋体"/>
          <w:color w:val="auto"/>
          <w:sz w:val="21"/>
          <w:szCs w:val="21"/>
          <w:highlight w:val="none"/>
          <w:lang w:eastAsia="zh-CN"/>
        </w:rPr>
        <w:t>撤销</w:t>
      </w:r>
      <w:r>
        <w:rPr>
          <w:rFonts w:hint="eastAsia" w:ascii="宋体" w:hAnsi="宋体" w:eastAsia="宋体" w:cs="宋体"/>
          <w:color w:val="auto"/>
          <w:sz w:val="21"/>
          <w:szCs w:val="21"/>
          <w:highlight w:val="none"/>
        </w:rPr>
        <w:t>不符之处而使其投标成为实质上响应投标。</w:t>
      </w:r>
    </w:p>
    <w:p w14:paraId="1E5FE6FF">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评标中具有下列情形之一的，其投标无效：</w:t>
      </w:r>
    </w:p>
    <w:p w14:paraId="0DC1FBB2">
      <w:pPr>
        <w:spacing w:line="360" w:lineRule="auto"/>
        <w:ind w:left="17" w:leftChars="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（一）投标文件附有采购人不能接受的附加条件；</w:t>
      </w:r>
    </w:p>
    <w:p w14:paraId="1D17894C">
      <w:pPr>
        <w:spacing w:line="360" w:lineRule="auto"/>
        <w:ind w:left="17" w:leftChars="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（二）投标报价超出预算金额；</w:t>
      </w:r>
    </w:p>
    <w:p w14:paraId="1F1439A5">
      <w:pPr>
        <w:spacing w:line="360" w:lineRule="auto"/>
        <w:ind w:left="17" w:leftChars="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（三）多个投标人出现“制作机器码”一致的，机器码一致的所有投标文件均</w:t>
      </w:r>
      <w:r>
        <w:rPr>
          <w:rFonts w:hint="eastAsia" w:ascii="宋体" w:hAnsi="宋体" w:eastAsia="宋体" w:cs="宋体"/>
          <w:color w:val="auto"/>
          <w:szCs w:val="21"/>
          <w:highlight w:val="none"/>
          <w:lang w:eastAsia="zh-CN"/>
        </w:rPr>
        <w:t>作</w:t>
      </w:r>
      <w:r>
        <w:rPr>
          <w:rFonts w:hint="eastAsia" w:ascii="宋体" w:hAnsi="宋体" w:eastAsia="宋体" w:cs="宋体"/>
          <w:color w:val="auto"/>
          <w:szCs w:val="21"/>
          <w:highlight w:val="none"/>
        </w:rPr>
        <w:t>无效文件处理；</w:t>
      </w:r>
    </w:p>
    <w:p w14:paraId="6D1B62B2">
      <w:pPr>
        <w:spacing w:line="360" w:lineRule="auto"/>
        <w:ind w:left="17" w:leftChars="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（四）不符合招标文件中规定的其他实质性要求。</w:t>
      </w:r>
    </w:p>
    <w:p w14:paraId="1BB7DFCA">
      <w:pPr>
        <w:pStyle w:val="48"/>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六、详细评审</w:t>
      </w:r>
    </w:p>
    <w:p w14:paraId="02C60CBC">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6.1评标委员会按评标办法进行打分，并计算出最终得分。</w:t>
      </w:r>
    </w:p>
    <w:p w14:paraId="3F2F65B0">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（1）按本章详细评审表第2.1.2（1）条规定的评审因素和分值对投标报价计算出得分A；</w:t>
      </w:r>
    </w:p>
    <w:p w14:paraId="69BA4C17">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（2）按本章详细评审表第2.1.2（2）条规定的评审因素和分值对商务部分计算出得分B；</w:t>
      </w:r>
    </w:p>
    <w:p w14:paraId="0C28EE48">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（3）按本章详细评审表第2.1.2（3）条规定的评审因素和分值对技术部分计算出得分C；</w:t>
      </w:r>
    </w:p>
    <w:p w14:paraId="3AAD3258">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（4）评分分值计算保留小数点后两位，小数点后第三位“四舍五入”。</w:t>
      </w:r>
    </w:p>
    <w:p w14:paraId="201DB120">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（5）投标综合得分=A+B+C</w:t>
      </w:r>
    </w:p>
    <w:p w14:paraId="542D2A3F">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评审委员会发现投标人的报价明显低于其他投标报价，使得其投标报价可能低于其个别成本的，应当要求该投标人作出书面说明并提供相应的证明材料。投标人不能合理说明或者不能提供相应证明材料的，由评审委员会认定该投标人以低于成本报价竞标，其投标作否决投标处理。</w:t>
      </w:r>
    </w:p>
    <w:p w14:paraId="58CDB7F8">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6.3在招标采购中，出现下列情形之一的，应予废标：</w:t>
      </w:r>
    </w:p>
    <w:p w14:paraId="3AFE5950">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（1）符合专业条件的投标人或者对招标文件作实质响应的投标人不足三家的；</w:t>
      </w:r>
    </w:p>
    <w:p w14:paraId="0F00F904">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8248287">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4AFCA9BD">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3752B902">
      <w:pPr>
        <w:pStyle w:val="48"/>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七、投标文件的澄清和补正</w:t>
      </w:r>
    </w:p>
    <w:p w14:paraId="7C714CD1">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7.1在评标过程中，评标委员会可以书面形式要求投标人对所提交投标文件中不明确的内容进行书面澄清或说明，或者对细微偏差进行补正。评标委员会不接受投标人主动提出的澄清、说明或补正。</w:t>
      </w:r>
    </w:p>
    <w:p w14:paraId="29E3D28C">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7.2澄清、说明和补正不得改变投标文件的实质性内容（算术性错误修正的除外）。投标人的书面澄清、说明和补正属于投标文件的组成部分。</w:t>
      </w:r>
    </w:p>
    <w:p w14:paraId="2A1F5DDA">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7.3评标委员会对投标人提交的澄清、说明或补正有疑问的，可以要求投标人进一步澄清、说明或补正，直至满足评标委员会的要求。</w:t>
      </w:r>
    </w:p>
    <w:p w14:paraId="40B10E33">
      <w:pPr>
        <w:pStyle w:val="48"/>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八、评标结果</w:t>
      </w:r>
    </w:p>
    <w:p w14:paraId="3A5C0175">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8.1评标委员会按照评标办法要求推荐中标候选人。</w:t>
      </w:r>
    </w:p>
    <w:p w14:paraId="25D9F348">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8.2评标委员会完成评标后，应当向采购人提交书面评标报告。评标报告应当由全体评标委员会成员签字。</w:t>
      </w:r>
    </w:p>
    <w:p w14:paraId="61E7381A">
      <w:pPr>
        <w:pStyle w:val="4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71819F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81B1F7">
      <w:pPr>
        <w:pStyle w:val="3"/>
        <w:numPr>
          <w:ilvl w:val="0"/>
          <w:numId w:val="7"/>
        </w:numPr>
        <w:bidi w:val="0"/>
        <w:rPr>
          <w:rFonts w:hint="eastAsia" w:ascii="宋体" w:hAnsi="宋体" w:eastAsia="宋体" w:cs="宋体"/>
          <w:color w:val="auto"/>
          <w:highlight w:val="none"/>
        </w:rPr>
      </w:pPr>
      <w:bookmarkStart w:id="170" w:name="_Toc6585"/>
      <w:r>
        <w:rPr>
          <w:rFonts w:hint="eastAsia" w:ascii="宋体" w:hAnsi="宋体" w:eastAsia="宋体" w:cs="宋体"/>
          <w:color w:val="auto"/>
          <w:highlight w:val="none"/>
        </w:rPr>
        <w:t>合同条款及格式</w:t>
      </w:r>
      <w:bookmarkEnd w:id="170"/>
    </w:p>
    <w:p w14:paraId="66A9A43F">
      <w:pPr>
        <w:rPr>
          <w:rFonts w:hint="eastAsia" w:ascii="宋体" w:hAnsi="宋体" w:eastAsia="宋体" w:cs="宋体"/>
          <w:color w:val="auto"/>
          <w:highlight w:val="none"/>
        </w:rPr>
      </w:pPr>
    </w:p>
    <w:p w14:paraId="128BADB6">
      <w:pPr>
        <w:numPr>
          <w:ilvl w:val="0"/>
          <w:numId w:val="0"/>
        </w:numPr>
        <w:rPr>
          <w:rFonts w:hint="eastAsia" w:ascii="宋体" w:hAnsi="宋体" w:eastAsia="宋体" w:cs="宋体"/>
          <w:color w:val="auto"/>
          <w:highlight w:val="none"/>
        </w:rPr>
      </w:pPr>
    </w:p>
    <w:p w14:paraId="7E154E3F">
      <w:pPr>
        <w:pStyle w:val="77"/>
        <w:spacing w:line="360" w:lineRule="auto"/>
        <w:jc w:val="center"/>
        <w:outlineLvl w:val="1"/>
        <w:rPr>
          <w:rFonts w:hint="eastAsia" w:ascii="宋体" w:hAnsi="宋体" w:eastAsia="宋体" w:cs="宋体"/>
          <w:color w:val="auto"/>
          <w:sz w:val="24"/>
          <w:szCs w:val="24"/>
          <w:highlight w:val="none"/>
        </w:rPr>
      </w:pPr>
      <w:bookmarkStart w:id="171" w:name="_Toc22433"/>
      <w:r>
        <w:rPr>
          <w:rFonts w:hint="eastAsia" w:ascii="宋体" w:hAnsi="宋体" w:eastAsia="宋体" w:cs="宋体"/>
          <w:b/>
          <w:color w:val="auto"/>
          <w:sz w:val="24"/>
          <w:szCs w:val="24"/>
          <w:highlight w:val="none"/>
        </w:rPr>
        <w:t>合同文本</w:t>
      </w:r>
      <w:bookmarkEnd w:id="171"/>
    </w:p>
    <w:p w14:paraId="23F3D15C">
      <w:pPr>
        <w:pStyle w:val="7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审计辅助工作服务外包合同书</w:t>
      </w:r>
    </w:p>
    <w:p w14:paraId="31F53B57">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乙方：</w:t>
      </w:r>
      <w:r>
        <w:rPr>
          <w:rFonts w:hint="eastAsia" w:ascii="宋体" w:hAnsi="宋体" w:eastAsia="宋体" w:cs="宋体"/>
          <w:color w:val="auto"/>
          <w:sz w:val="24"/>
          <w:szCs w:val="24"/>
          <w:highlight w:val="none"/>
          <w:u w:val="single"/>
        </w:rPr>
        <w:t xml:space="preserve">                         </w:t>
      </w:r>
    </w:p>
    <w:p w14:paraId="680A6761">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纳税人类型：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493E7B3">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纳税人识别号：</w:t>
      </w:r>
      <w:r>
        <w:rPr>
          <w:rFonts w:hint="eastAsia" w:ascii="宋体" w:hAnsi="宋体" w:eastAsia="宋体" w:cs="宋体"/>
          <w:color w:val="auto"/>
          <w:sz w:val="24"/>
          <w:szCs w:val="24"/>
          <w:highlight w:val="none"/>
          <w:u w:val="single"/>
        </w:rPr>
        <w:t xml:space="preserve">                         </w:t>
      </w:r>
    </w:p>
    <w:p w14:paraId="7742E675">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7421CB83">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银行账号：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DD36DE2">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0F09652">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0C16C11">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1C2A51">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根据《中华人民共和国政府采购法》《中华人民共和国民法典》和本项目采购文件的要求，经双方协商，本着平等互利和诚实信用的原则，一致同意签订本合同如下。</w:t>
      </w:r>
    </w:p>
    <w:p w14:paraId="2600FB52">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一、项目主要内容及实现功能目标：</w:t>
      </w:r>
    </w:p>
    <w:p w14:paraId="50703674">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郑州航空港经济综合实验区审计局审计辅助工作服务</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财务审计服务、工程审计服务、专项审计服务、审计数据治理服务、局机关信息化设备与网络日常维护、行政文书印制与管理、审计质量控制及审计法治建设等工作。</w:t>
      </w:r>
    </w:p>
    <w:p w14:paraId="76B7AB4D">
      <w:pPr>
        <w:pStyle w:val="77"/>
        <w:spacing w:line="360" w:lineRule="auto"/>
        <w:ind w:firstLine="60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二、服务内容：</w:t>
      </w:r>
      <w:r>
        <w:rPr>
          <w:rFonts w:hint="eastAsia" w:ascii="宋体" w:hAnsi="宋体" w:eastAsia="宋体" w:cs="宋体"/>
          <w:b w:val="0"/>
          <w:bCs/>
          <w:color w:val="auto"/>
          <w:sz w:val="24"/>
          <w:szCs w:val="24"/>
          <w:highlight w:val="none"/>
          <w:u w:val="single"/>
        </w:rPr>
        <w:t>郑州航空港经济综合实验区审计局审计辅助工作服务，包含财务审计服务、工程审计服务、专项审计服务、审计数据治理服务、局机关信息化设备与网络日常维护、行政文书印制与管理、审计质量控制及审计法治建设等工作。</w:t>
      </w:r>
    </w:p>
    <w:p w14:paraId="19B6E93E">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甲方就服务的详细内容、要求等，向乙方提供详细的《外包服务需求书》作为本合同的附件，与本合同具有同等效力。</w:t>
      </w:r>
    </w:p>
    <w:p w14:paraId="0640E2E1">
      <w:pPr>
        <w:pStyle w:val="77"/>
        <w:spacing w:line="360" w:lineRule="auto"/>
        <w:ind w:firstLine="6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三、服务期限</w:t>
      </w:r>
    </w:p>
    <w:p w14:paraId="33399098">
      <w:pPr>
        <w:pStyle w:val="77"/>
        <w:spacing w:line="360" w:lineRule="auto"/>
        <w:ind w:firstLine="560"/>
        <w:jc w:val="both"/>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本合同期限为</w:t>
      </w:r>
      <w:r>
        <w:rPr>
          <w:rFonts w:hint="eastAsia" w:ascii="宋体" w:hAnsi="宋体" w:eastAsia="宋体" w:cs="宋体"/>
          <w:color w:val="auto"/>
          <w:sz w:val="24"/>
          <w:szCs w:val="24"/>
          <w:highlight w:val="none"/>
          <w:u w:val="none"/>
          <w:lang w:eastAsia="zh-CN"/>
        </w:rPr>
        <w:t>三</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自提供服务之日起执行。</w:t>
      </w:r>
    </w:p>
    <w:p w14:paraId="32791DFA">
      <w:pPr>
        <w:pStyle w:val="77"/>
        <w:spacing w:line="360" w:lineRule="auto"/>
        <w:ind w:firstLine="6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四、服务形式</w:t>
      </w:r>
    </w:p>
    <w:p w14:paraId="78A68271">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（一）乙方根据甲方要求的业务范围及需要，提供具备相应专业资格水平的工作人员（以下简称服务人员）到甲方指定的场所从事审计辅助工作服务，完成甲方指定。</w:t>
      </w:r>
    </w:p>
    <w:p w14:paraId="0E2877C5">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（二）服务人员仅与乙方存在劳动关系，与甲方不存在任何</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直接法律关系。</w:t>
      </w:r>
    </w:p>
    <w:p w14:paraId="1C71E50E">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（三）服务人员代表乙方从事审计辅助工作服务，如因过错造成甲方损失的（包括但不限于经济损失、声誉损失等），甲方有权向乙方追偿。</w:t>
      </w:r>
    </w:p>
    <w:p w14:paraId="5D3DB563">
      <w:pPr>
        <w:pStyle w:val="77"/>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五、双方的权利义务</w:t>
      </w:r>
    </w:p>
    <w:p w14:paraId="213065E5">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（一）甲方的权利和义务</w:t>
      </w:r>
    </w:p>
    <w:p w14:paraId="43C20FFE">
      <w:pPr>
        <w:pStyle w:val="77"/>
        <w:spacing w:line="360" w:lineRule="auto"/>
        <w:ind w:firstLine="6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1.根据开展审计工作所需服务的要求、标准，要求乙方提供符合条件的服务人员。有权对乙方推荐的服务人员进行选择。</w:t>
      </w:r>
    </w:p>
    <w:p w14:paraId="3620A7A4">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2.有权监督检查乙方提供服务的质量，对履行合同义务不符合要求的乙方服务人员，有权向乙方提出更换或退回，乙方应当执行。</w:t>
      </w:r>
    </w:p>
    <w:p w14:paraId="395F51EB">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3.甲方根据法律法规规定、国家政策调整以及上级部门文件等，需要对本合同所约定的服务范围、服务方式、服务时间作相应调整的，乙方须接受相应调整。如调整超出双方约定的服务范围，双方另行协商。</w:t>
      </w:r>
    </w:p>
    <w:p w14:paraId="0E4FC112">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4.按合同约定支付项目费用给乙方。</w:t>
      </w:r>
    </w:p>
    <w:p w14:paraId="4D55E95F">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5.保守在合作过程中所获得及可能获得的乙方商业秘密。</w:t>
      </w:r>
    </w:p>
    <w:p w14:paraId="3BD83E54">
      <w:pPr>
        <w:pStyle w:val="77"/>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（二）乙方的权利和义务</w:t>
      </w:r>
    </w:p>
    <w:p w14:paraId="6E1F654A">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1.按所提供审计辅助工作服务而收取约定费用。</w:t>
      </w:r>
    </w:p>
    <w:p w14:paraId="6B8513DE">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2.保证具备从事约定的审计辅助工作服务应具备的资质、营业范围、专业人员、专业设备、专业技术等条件；否则甲方有权单方解除本合同，并要求乙方赔偿甲方一切相关损失。</w:t>
      </w:r>
    </w:p>
    <w:p w14:paraId="45344638">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w:t>
      </w:r>
      <w:r>
        <w:rPr>
          <w:rFonts w:hint="eastAsia" w:ascii="宋体" w:hAnsi="宋体" w:eastAsia="宋体" w:cs="宋体"/>
          <w:color w:val="auto"/>
          <w:sz w:val="24"/>
          <w:szCs w:val="24"/>
          <w:highlight w:val="none"/>
          <w:lang w:eastAsia="zh-CN"/>
        </w:rPr>
        <w:t>辅助甲方开展</w:t>
      </w:r>
      <w:r>
        <w:rPr>
          <w:rFonts w:hint="eastAsia" w:ascii="宋体" w:hAnsi="宋体" w:eastAsia="宋体" w:cs="宋体"/>
          <w:color w:val="auto"/>
          <w:sz w:val="24"/>
          <w:szCs w:val="24"/>
          <w:highlight w:val="none"/>
        </w:rPr>
        <w:t>服务人员的岗位安排、岗前培训及更新服务、工作管理、日常考核等，及时派员处理服务人员开展服务期间存在的问题，并及时协调解决服务期间甲方提出的要求。</w:t>
      </w:r>
    </w:p>
    <w:p w14:paraId="58228005">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4.应按甲方的要求履行服务义务，对甲方的指令及工作指派应及时传达并确保服务人员按时完成工作任务。</w:t>
      </w:r>
    </w:p>
    <w:p w14:paraId="2B6EE771">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5.有义务按照甲方的要求并参考甲方的规章制度制订相应的服务人员管理规章制度（包括但不限于工作时间、工作要求、工作完成标准等），对服务人员加强管理。</w:t>
      </w:r>
    </w:p>
    <w:p w14:paraId="66E74C40">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6.应对选派到甲方工作的服务人员进行保密培训，并确保服务人员保守甲方的工作秘密和其他涉密信息。</w:t>
      </w:r>
    </w:p>
    <w:p w14:paraId="22C68814">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7.依法与在甲方工作的服务人员签订劳动合同、并购买“五险一金”。</w:t>
      </w:r>
    </w:p>
    <w:p w14:paraId="11E066D8">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8.服务人员在合同期内若发生病、伤、残、亡等情形，均由乙方负责处理并承担相关费用，若因此需更换补充服务人员，由乙方及时补充，由此产生的费用由乙方负责。</w:t>
      </w:r>
    </w:p>
    <w:p w14:paraId="07E54094">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因乙方或服务人员的问题给甲方造成损失的，乙方应先行赔偿甲方的损失，甲方配合乙方按有关法律法规对相关责任方进行追偿。服务期内，乙方服务人员发生各种事故，包括安全、交通、防火、工伤、患病、意外伤害、非因工死亡和劳资纠纷等事件，均由乙方承担相应责任，并负责因此产生的费用。</w:t>
      </w:r>
    </w:p>
    <w:p w14:paraId="1A8ACE4B">
      <w:pPr>
        <w:pStyle w:val="77"/>
        <w:spacing w:line="360" w:lineRule="auto"/>
        <w:ind w:firstLine="6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六、项目费用与结算</w:t>
      </w:r>
    </w:p>
    <w:p w14:paraId="67050264">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一是</w:t>
      </w:r>
      <w:r>
        <w:rPr>
          <w:rFonts w:hint="eastAsia" w:ascii="宋体" w:hAnsi="宋体" w:eastAsia="宋体" w:cs="宋体"/>
          <w:color w:val="auto"/>
          <w:sz w:val="24"/>
          <w:szCs w:val="24"/>
          <w:highlight w:val="none"/>
        </w:rPr>
        <w:t>甲方每月上旬对乙方上月提供的服务</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结算，并向乙方支付项目费用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二是甲方组织验收小组，每年</w:t>
      </w:r>
      <w:r>
        <w:rPr>
          <w:rFonts w:hint="eastAsia" w:ascii="宋体" w:hAnsi="宋体" w:eastAsia="宋体" w:cs="宋体"/>
          <w:color w:val="auto"/>
          <w:sz w:val="24"/>
          <w:szCs w:val="24"/>
          <w:highlight w:val="none"/>
          <w:lang w:val="en-US" w:eastAsia="zh-CN"/>
        </w:rPr>
        <w:t>12月对全年</w:t>
      </w:r>
      <w:r>
        <w:rPr>
          <w:rFonts w:hint="eastAsia" w:ascii="宋体" w:hAnsi="宋体" w:eastAsia="宋体" w:cs="宋体"/>
          <w:color w:val="auto"/>
          <w:sz w:val="24"/>
          <w:szCs w:val="24"/>
          <w:highlight w:val="none"/>
        </w:rPr>
        <w:t>服务质量进行考核，根据考核情况支付项目</w:t>
      </w:r>
      <w:r>
        <w:rPr>
          <w:rFonts w:hint="eastAsia" w:ascii="宋体" w:hAnsi="宋体" w:eastAsia="宋体" w:cs="宋体"/>
          <w:color w:val="auto"/>
          <w:sz w:val="24"/>
          <w:szCs w:val="24"/>
          <w:highlight w:val="none"/>
          <w:lang w:eastAsia="zh-CN"/>
        </w:rPr>
        <w:t>其余</w:t>
      </w:r>
      <w:r>
        <w:rPr>
          <w:rFonts w:hint="eastAsia" w:ascii="宋体" w:hAnsi="宋体" w:eastAsia="宋体" w:cs="宋体"/>
          <w:color w:val="auto"/>
          <w:sz w:val="24"/>
          <w:szCs w:val="24"/>
          <w:highlight w:val="none"/>
        </w:rPr>
        <w:t>费用。乙方按收取的项目费用向甲方开具相应正规发票。</w:t>
      </w:r>
    </w:p>
    <w:p w14:paraId="374C7DB7">
      <w:pPr>
        <w:pStyle w:val="77"/>
        <w:spacing w:line="360" w:lineRule="auto"/>
        <w:ind w:firstLine="560"/>
        <w:jc w:val="both"/>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甲方支付给乙方的项目费用为：乙方提供服务人员的</w:t>
      </w:r>
      <w:r>
        <w:rPr>
          <w:rFonts w:hint="eastAsia" w:ascii="宋体" w:hAnsi="宋体" w:eastAsia="宋体" w:cs="宋体"/>
          <w:b/>
          <w:color w:val="auto"/>
          <w:sz w:val="24"/>
          <w:szCs w:val="24"/>
          <w:highlight w:val="none"/>
        </w:rPr>
        <w:t>成本开支+项目服务费。成本开支</w:t>
      </w:r>
      <w:r>
        <w:rPr>
          <w:rFonts w:hint="eastAsia" w:ascii="宋体" w:hAnsi="宋体" w:eastAsia="宋体" w:cs="宋体"/>
          <w:color w:val="auto"/>
          <w:sz w:val="24"/>
          <w:szCs w:val="24"/>
          <w:highlight w:val="none"/>
        </w:rPr>
        <w:t>包括</w:t>
      </w:r>
      <w:r>
        <w:rPr>
          <w:rFonts w:hint="eastAsia" w:ascii="宋体" w:hAnsi="宋体" w:eastAsia="宋体" w:cs="宋体"/>
          <w:b/>
          <w:color w:val="auto"/>
          <w:sz w:val="24"/>
          <w:szCs w:val="24"/>
          <w:highlight w:val="none"/>
        </w:rPr>
        <w:t>服务人员的薪酬福利、</w:t>
      </w:r>
      <w:r>
        <w:rPr>
          <w:rFonts w:hint="eastAsia" w:ascii="宋体" w:hAnsi="宋体" w:eastAsia="宋体" w:cs="宋体"/>
          <w:color w:val="auto"/>
          <w:sz w:val="24"/>
          <w:szCs w:val="24"/>
          <w:highlight w:val="none"/>
        </w:rPr>
        <w:t>用于保证服务</w:t>
      </w:r>
      <w:r>
        <w:rPr>
          <w:rFonts w:hint="eastAsia" w:ascii="宋体" w:hAnsi="宋体" w:eastAsia="宋体" w:cs="宋体"/>
          <w:strike w:val="0"/>
          <w:dstrike w:val="0"/>
          <w:color w:val="auto"/>
          <w:sz w:val="24"/>
          <w:szCs w:val="24"/>
          <w:highlight w:val="none"/>
        </w:rPr>
        <w:t>人员正常开展工作等相关费用；项目服务费为成本开支的</w:t>
      </w:r>
      <w:r>
        <w:rPr>
          <w:rFonts w:hint="eastAsia" w:ascii="宋体" w:hAnsi="宋体" w:eastAsia="宋体" w:cs="宋体"/>
          <w:strike w:val="0"/>
          <w:dstrike w:val="0"/>
          <w:color w:val="auto"/>
          <w:sz w:val="24"/>
          <w:szCs w:val="24"/>
          <w:highlight w:val="none"/>
          <w:u w:val="single"/>
        </w:rPr>
        <w:t xml:space="preserve"> </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w:t>
      </w:r>
      <w:r>
        <w:rPr>
          <w:rFonts w:hint="eastAsia" w:ascii="宋体" w:hAnsi="宋体" w:eastAsia="宋体" w:cs="宋体"/>
          <w:strike w:val="0"/>
          <w:dstrike w:val="0"/>
          <w:color w:val="auto"/>
          <w:sz w:val="24"/>
          <w:szCs w:val="24"/>
          <w:highlight w:val="none"/>
        </w:rPr>
        <w:t>，含税费。</w:t>
      </w:r>
    </w:p>
    <w:p w14:paraId="42EFCD96">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（二）合同期间，因国家法律法规或政策等要求对相关用工成本进行调整的，经双方协商，项目费用可相应调整。</w:t>
      </w:r>
    </w:p>
    <w:p w14:paraId="6DA80C5D">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（三）甲方支付上述费用的期限如下：</w:t>
      </w:r>
    </w:p>
    <w:p w14:paraId="5DBFE824">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合同期内，甲方每月将双方确认的费用支付到乙方指定的银行账户，遇节假日顺延。如有特殊情况，双方协商。</w:t>
      </w:r>
    </w:p>
    <w:p w14:paraId="6511CF7D">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（四）甲方除承担本条款（一）的费用外，不再承担任何其他费用。</w:t>
      </w:r>
    </w:p>
    <w:p w14:paraId="3032684D">
      <w:pPr>
        <w:pStyle w:val="77"/>
        <w:spacing w:line="360" w:lineRule="auto"/>
        <w:ind w:firstLine="56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七、验收要求</w:t>
      </w:r>
      <w:r>
        <w:rPr>
          <w:rFonts w:hint="eastAsia" w:ascii="宋体" w:hAnsi="宋体" w:eastAsia="宋体" w:cs="宋体"/>
          <w:b/>
          <w:color w:val="auto"/>
          <w:sz w:val="24"/>
          <w:szCs w:val="24"/>
          <w:highlight w:val="none"/>
          <w:lang w:eastAsia="zh-CN"/>
        </w:rPr>
        <w:t>：</w:t>
      </w:r>
    </w:p>
    <w:p w14:paraId="6DBE06A2">
      <w:pPr>
        <w:pStyle w:val="77"/>
        <w:spacing w:line="360" w:lineRule="auto"/>
        <w:ind w:firstLine="56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合同生效后，</w:t>
      </w:r>
      <w:r>
        <w:rPr>
          <w:rFonts w:hint="eastAsia" w:ascii="宋体" w:hAnsi="宋体" w:eastAsia="宋体" w:cs="宋体"/>
          <w:color w:val="auto"/>
          <w:sz w:val="24"/>
          <w:szCs w:val="24"/>
          <w:highlight w:val="none"/>
          <w:lang w:eastAsia="zh-CN"/>
        </w:rPr>
        <w:t>在年度考核之外，</w:t>
      </w:r>
      <w:r>
        <w:rPr>
          <w:rFonts w:hint="eastAsia" w:ascii="宋体" w:hAnsi="宋体" w:eastAsia="宋体" w:cs="宋体"/>
          <w:color w:val="auto"/>
          <w:sz w:val="24"/>
          <w:szCs w:val="24"/>
          <w:highlight w:val="none"/>
        </w:rPr>
        <w:t>由甲方</w:t>
      </w:r>
      <w:r>
        <w:rPr>
          <w:rFonts w:hint="eastAsia" w:ascii="宋体" w:hAnsi="宋体" w:eastAsia="宋体" w:cs="宋体"/>
          <w:color w:val="auto"/>
          <w:sz w:val="24"/>
          <w:szCs w:val="24"/>
          <w:highlight w:val="none"/>
          <w:lang w:eastAsia="zh-CN"/>
        </w:rPr>
        <w:t>视工作需要对</w:t>
      </w:r>
      <w:r>
        <w:rPr>
          <w:rFonts w:hint="eastAsia" w:ascii="宋体" w:hAnsi="宋体" w:eastAsia="宋体" w:cs="宋体"/>
          <w:color w:val="auto"/>
          <w:sz w:val="24"/>
          <w:szCs w:val="24"/>
          <w:highlight w:val="none"/>
        </w:rPr>
        <w:t>乙方提供服务的质量、内容进行</w:t>
      </w:r>
      <w:r>
        <w:rPr>
          <w:rFonts w:hint="eastAsia" w:ascii="宋体" w:hAnsi="宋体" w:eastAsia="宋体" w:cs="宋体"/>
          <w:color w:val="auto"/>
          <w:sz w:val="24"/>
          <w:szCs w:val="24"/>
          <w:highlight w:val="none"/>
          <w:lang w:eastAsia="zh-CN"/>
        </w:rPr>
        <w:t>不定期</w:t>
      </w:r>
      <w:r>
        <w:rPr>
          <w:rFonts w:hint="eastAsia" w:ascii="宋体" w:hAnsi="宋体" w:eastAsia="宋体" w:cs="宋体"/>
          <w:color w:val="auto"/>
          <w:sz w:val="24"/>
          <w:szCs w:val="24"/>
          <w:highlight w:val="none"/>
        </w:rPr>
        <w:t>考核，考核结果由甲乙双方签名确认。</w:t>
      </w:r>
    </w:p>
    <w:p w14:paraId="4FBC80AB">
      <w:pPr>
        <w:pStyle w:val="77"/>
        <w:spacing w:line="360" w:lineRule="auto"/>
        <w:ind w:firstLine="56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八、合同的变更与终止</w:t>
      </w:r>
    </w:p>
    <w:p w14:paraId="5D28CA3C">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履行期限内，如因合同订立时所依据的客观情况发生变化，需要对服务范围、服务方式、项目费用等事项进行变更的，经协商一致可以变更，由双方另行签订补充合同，补充合同与本合同具有同等效力。</w:t>
      </w:r>
    </w:p>
    <w:p w14:paraId="46DD9B69">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（二）甲方根据法律法规规定、国家政策调整以及上级部门文件规定，需要对本合同相关事项进行调整的，乙方应根据甲方通知调整；但如明显超出双方约定的服务范围的，由双方另行协商。</w:t>
      </w:r>
    </w:p>
    <w:p w14:paraId="6DA03574">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（三）有下列情形之一，本合同终止：</w:t>
      </w:r>
    </w:p>
    <w:p w14:paraId="5AB0A3E1">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1.本合同期限届满。</w:t>
      </w:r>
    </w:p>
    <w:p w14:paraId="4C26F03A">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2.甲、乙双方书面协定提前终止本合同。</w:t>
      </w:r>
    </w:p>
    <w:p w14:paraId="073E21C9">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3.因不可抗力导致合同无法履行的。</w:t>
      </w:r>
    </w:p>
    <w:p w14:paraId="4D15DD36">
      <w:pPr>
        <w:pStyle w:val="77"/>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4.因财政部门未按照预算足额拨付资金等导致合同无法履行的。</w:t>
      </w:r>
    </w:p>
    <w:p w14:paraId="74D2991F">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5.本合同项目下的条款内容被行业主管部门或者法院、仲裁机构认定为无效，而导致本合同完全无法执行时提前终止。</w:t>
      </w:r>
    </w:p>
    <w:p w14:paraId="7FB2FB86">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6.其他非因双方过错导致合同终止的。</w:t>
      </w:r>
    </w:p>
    <w:p w14:paraId="3721A530">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（四）无论因何种原因终止本合同，乙方应确保其提供的服务人员本着诚实信用的原则完成交接工作，并继续承担有关保密义务。</w:t>
      </w:r>
    </w:p>
    <w:p w14:paraId="364BFB47">
      <w:pPr>
        <w:pStyle w:val="77"/>
        <w:spacing w:line="360" w:lineRule="auto"/>
        <w:ind w:firstLine="627"/>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九、违约责任</w:t>
      </w:r>
    </w:p>
    <w:p w14:paraId="20181EEF">
      <w:pPr>
        <w:pStyle w:val="77"/>
        <w:spacing w:line="360" w:lineRule="auto"/>
        <w:ind w:firstLine="6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（一）甲方无故拖欠乙方项目费用，拖欠期在</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日内（包括非工作日），乙方按同时期的一年期贷款市场报价利率（标准上浮30%）向甲方收取利息。</w:t>
      </w:r>
    </w:p>
    <w:p w14:paraId="38A28559">
      <w:pPr>
        <w:pStyle w:val="77"/>
        <w:spacing w:line="360" w:lineRule="auto"/>
        <w:ind w:firstLine="6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（二）乙方未按要求履行合同义务时，</w:t>
      </w:r>
      <w:r>
        <w:rPr>
          <w:rFonts w:hint="eastAsia" w:ascii="宋体" w:hAnsi="宋体" w:eastAsia="宋体" w:cs="宋体"/>
          <w:color w:val="auto"/>
          <w:sz w:val="24"/>
          <w:szCs w:val="24"/>
          <w:highlight w:val="none"/>
          <w:lang w:eastAsia="zh-CN"/>
        </w:rPr>
        <w:t>甲方视考核情况有权拒付相关费用；</w:t>
      </w:r>
      <w:r>
        <w:rPr>
          <w:rFonts w:hint="eastAsia" w:ascii="宋体" w:hAnsi="宋体" w:eastAsia="宋体" w:cs="宋体"/>
          <w:color w:val="auto"/>
          <w:sz w:val="24"/>
          <w:szCs w:val="24"/>
          <w:highlight w:val="none"/>
        </w:rPr>
        <w:t>违约10日以上时，甲方有权解除合同，乙方按合同总额的10%向甲方支付违约金；违约金不足以弥补甲方的损失的，乙方应按全额赔偿补足。</w:t>
      </w:r>
    </w:p>
    <w:p w14:paraId="59D33E6C">
      <w:pPr>
        <w:pStyle w:val="77"/>
        <w:spacing w:line="360" w:lineRule="auto"/>
        <w:ind w:firstLine="6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（三）一方违约，守约方为追究违约方违约责任所支出的费用（包括但不限于诉讼费、保全费、律师费、鉴定费、公证费及差旅费等）由违约方承担。</w:t>
      </w:r>
    </w:p>
    <w:p w14:paraId="494C8F48">
      <w:pPr>
        <w:pStyle w:val="77"/>
        <w:spacing w:line="360" w:lineRule="auto"/>
        <w:ind w:firstLine="56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十、争议的解决方式</w:t>
      </w:r>
    </w:p>
    <w:p w14:paraId="485B3CC2">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甲乙双方因本合同事宜发生争议的，应友好协商解决。协商不成，任何一方均可向甲方所在地的人民法院提起诉讼。</w:t>
      </w:r>
    </w:p>
    <w:p w14:paraId="0459197B">
      <w:pPr>
        <w:pStyle w:val="77"/>
        <w:spacing w:line="360" w:lineRule="auto"/>
        <w:ind w:firstLine="56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十一、通知与送达</w:t>
      </w:r>
    </w:p>
    <w:p w14:paraId="2D181AB4">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本合同履行过程中相互发出或者提供的所有通知、文件、文书、资料等，均以本合同所列明的地址送达。一方如果迁址或者变更电话，应当书面通知对方，未履行通知义务的，另一方按原地址邮寄相关材料即视为已履行送达义务。当面交付上述材料的，在交付之时视为送达；以邮寄方式交付的，寄出或者投邮后即视为送达。</w:t>
      </w:r>
    </w:p>
    <w:p w14:paraId="607B927E">
      <w:pPr>
        <w:pStyle w:val="77"/>
        <w:spacing w:line="360" w:lineRule="auto"/>
        <w:ind w:firstLine="56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十二、其他事项</w:t>
      </w:r>
    </w:p>
    <w:p w14:paraId="3D4693C6">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本合同专为所约定的审计辅助工作服务而拟定，是经双方平等协商确定的特别合同，并非格式合同。</w:t>
      </w:r>
    </w:p>
    <w:p w14:paraId="2979D075">
      <w:pPr>
        <w:pStyle w:val="77"/>
        <w:spacing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本合同条款与国家、省、市新颁布的法律、法规、政策、规章不符的，按新的法律、法规、政策、规章执行。</w:t>
      </w:r>
    </w:p>
    <w:p w14:paraId="39D90B19">
      <w:pPr>
        <w:pStyle w:val="77"/>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本合同一式两份，甲、乙双方各执一份，经双方法定代表人或其委托代理人签字、盖双方单位印章后生效，具有同等法律效力。</w:t>
      </w:r>
    </w:p>
    <w:p w14:paraId="7210EBB1">
      <w:pPr>
        <w:pStyle w:val="77"/>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C4ACD1">
      <w:pPr>
        <w:pStyle w:val="77"/>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p>
    <w:p w14:paraId="4EDD93D1">
      <w:pPr>
        <w:pStyle w:val="77"/>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法定代表人/委托代理人（签字）：</w:t>
      </w:r>
    </w:p>
    <w:p w14:paraId="4D495D33">
      <w:pPr>
        <w:pStyle w:val="77"/>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签订日期：__年__月__日</w:t>
      </w:r>
    </w:p>
    <w:p w14:paraId="767CFC31">
      <w:pPr>
        <w:pStyle w:val="77"/>
        <w:spacing w:line="480" w:lineRule="auto"/>
        <w:rPr>
          <w:rFonts w:hint="eastAsia" w:ascii="宋体" w:hAnsi="宋体" w:eastAsia="宋体" w:cs="宋体"/>
          <w:color w:val="auto"/>
          <w:sz w:val="24"/>
          <w:szCs w:val="24"/>
          <w:highlight w:val="none"/>
        </w:rPr>
      </w:pPr>
    </w:p>
    <w:p w14:paraId="5B0D102B">
      <w:pPr>
        <w:pStyle w:val="77"/>
        <w:spacing w:line="480" w:lineRule="auto"/>
        <w:rPr>
          <w:rFonts w:hint="eastAsia" w:ascii="宋体" w:hAnsi="宋体" w:eastAsia="宋体" w:cs="宋体"/>
          <w:color w:val="auto"/>
          <w:sz w:val="24"/>
          <w:szCs w:val="24"/>
          <w:highlight w:val="none"/>
        </w:rPr>
      </w:pPr>
    </w:p>
    <w:p w14:paraId="6BADA40E">
      <w:pPr>
        <w:pStyle w:val="77"/>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3AD976D0">
      <w:pPr>
        <w:pStyle w:val="77"/>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法定代表人/委托代理人（签字）：</w:t>
      </w:r>
    </w:p>
    <w:p w14:paraId="2790115D">
      <w:pPr>
        <w:pStyle w:val="77"/>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签订日期：__年__月__日  </w:t>
      </w:r>
    </w:p>
    <w:p w14:paraId="7BEA7044">
      <w:pPr>
        <w:rPr>
          <w:rFonts w:hint="eastAsia" w:ascii="宋体" w:hAnsi="宋体" w:eastAsia="宋体" w:cs="宋体"/>
          <w:color w:val="auto"/>
          <w:sz w:val="32"/>
          <w:szCs w:val="32"/>
          <w:highlight w:val="none"/>
        </w:rPr>
      </w:pPr>
    </w:p>
    <w:p w14:paraId="5582B1E7">
      <w:pPr>
        <w:rPr>
          <w:rFonts w:hint="eastAsia" w:ascii="宋体" w:hAnsi="宋体" w:eastAsia="宋体" w:cs="宋体"/>
          <w:color w:val="auto"/>
          <w:sz w:val="32"/>
          <w:szCs w:val="32"/>
          <w:highlight w:val="none"/>
        </w:rPr>
      </w:pPr>
    </w:p>
    <w:p w14:paraId="5708781E">
      <w:pPr>
        <w:rPr>
          <w:rFonts w:hint="eastAsia" w:ascii="宋体" w:hAnsi="宋体" w:eastAsia="宋体" w:cs="宋体"/>
          <w:color w:val="auto"/>
          <w:sz w:val="32"/>
          <w:szCs w:val="32"/>
          <w:highlight w:val="none"/>
        </w:rPr>
      </w:pPr>
    </w:p>
    <w:p w14:paraId="151FC8F0">
      <w:pPr>
        <w:rPr>
          <w:rFonts w:hint="eastAsia" w:ascii="宋体" w:hAnsi="宋体" w:eastAsia="宋体" w:cs="宋体"/>
          <w:color w:val="auto"/>
          <w:sz w:val="32"/>
          <w:szCs w:val="32"/>
          <w:highlight w:val="none"/>
        </w:rPr>
      </w:pPr>
    </w:p>
    <w:p w14:paraId="7904CA32">
      <w:pPr>
        <w:rPr>
          <w:rFonts w:hint="eastAsia" w:ascii="宋体" w:hAnsi="宋体" w:eastAsia="宋体" w:cs="宋体"/>
          <w:color w:val="auto"/>
          <w:sz w:val="32"/>
          <w:szCs w:val="32"/>
          <w:highlight w:val="none"/>
        </w:rPr>
      </w:pPr>
    </w:p>
    <w:p w14:paraId="76C63370">
      <w:pPr>
        <w:rPr>
          <w:rFonts w:hint="eastAsia" w:ascii="宋体" w:hAnsi="宋体" w:eastAsia="宋体" w:cs="宋体"/>
          <w:color w:val="auto"/>
          <w:sz w:val="32"/>
          <w:szCs w:val="32"/>
          <w:highlight w:val="none"/>
        </w:rPr>
      </w:pPr>
    </w:p>
    <w:p w14:paraId="43FCD074">
      <w:pPr>
        <w:rPr>
          <w:rFonts w:hint="eastAsia" w:ascii="宋体" w:hAnsi="宋体" w:eastAsia="宋体" w:cs="宋体"/>
          <w:color w:val="auto"/>
          <w:sz w:val="32"/>
          <w:szCs w:val="32"/>
          <w:highlight w:val="none"/>
        </w:rPr>
      </w:pPr>
    </w:p>
    <w:p w14:paraId="3854568B">
      <w:pPr>
        <w:rPr>
          <w:rFonts w:hint="eastAsia" w:ascii="宋体" w:hAnsi="宋体" w:eastAsia="宋体" w:cs="宋体"/>
          <w:color w:val="auto"/>
          <w:sz w:val="32"/>
          <w:szCs w:val="32"/>
          <w:highlight w:val="none"/>
        </w:rPr>
      </w:pPr>
    </w:p>
    <w:p w14:paraId="10EDAC8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3521527">
      <w:pPr>
        <w:pStyle w:val="77"/>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审计辅助工作服务外包采购项目服务评分表</w:t>
      </w:r>
    </w:p>
    <w:p w14:paraId="5E9C2272">
      <w:pPr>
        <w:pStyle w:val="77"/>
        <w:jc w:val="center"/>
        <w:rPr>
          <w:rFonts w:hint="eastAsia" w:ascii="宋体" w:hAnsi="宋体" w:eastAsia="宋体" w:cs="宋体"/>
          <w:b/>
          <w:color w:val="auto"/>
          <w:highlight w:val="none"/>
          <w:u w:val="single"/>
        </w:rPr>
      </w:pPr>
    </w:p>
    <w:tbl>
      <w:tblPr>
        <w:tblStyle w:val="3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96"/>
        <w:gridCol w:w="832"/>
        <w:gridCol w:w="5822"/>
        <w:gridCol w:w="850"/>
        <w:gridCol w:w="757"/>
      </w:tblGrid>
      <w:tr w14:paraId="3353CA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6B6F630">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评分内容</w:t>
            </w:r>
          </w:p>
        </w:tc>
        <w:tc>
          <w:tcPr>
            <w:tcW w:w="8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F25A262">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58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D8CEE34">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评分内容</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4C2F40C">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分值</w:t>
            </w:r>
          </w:p>
        </w:tc>
        <w:tc>
          <w:tcPr>
            <w:tcW w:w="7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270C68A">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评分</w:t>
            </w:r>
          </w:p>
        </w:tc>
      </w:tr>
      <w:tr w14:paraId="1F2DE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DFF6F7">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岗位配备率</w:t>
            </w: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47BC00">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E270AF">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能够根据要求迅速调配服务人员，人员配备充足、及时，符合对应岗位的资质条件。</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5317B0">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059ACB">
            <w:pPr>
              <w:pStyle w:val="77"/>
              <w:jc w:val="both"/>
              <w:rPr>
                <w:rFonts w:hint="eastAsia" w:ascii="宋体" w:hAnsi="宋体" w:eastAsia="宋体" w:cs="宋体"/>
                <w:color w:val="auto"/>
                <w:highlight w:val="none"/>
              </w:rPr>
            </w:pPr>
          </w:p>
        </w:tc>
      </w:tr>
      <w:tr w14:paraId="78918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continue"/>
            <w:tcBorders>
              <w:top w:val="nil"/>
              <w:left w:val="single" w:color="000000" w:sz="4" w:space="0"/>
              <w:bottom w:val="single" w:color="000000" w:sz="4" w:space="0"/>
              <w:right w:val="single" w:color="000000" w:sz="4" w:space="0"/>
            </w:tcBorders>
            <w:vAlign w:val="center"/>
          </w:tcPr>
          <w:p w14:paraId="19B30751">
            <w:pPr>
              <w:jc w:val="both"/>
              <w:rPr>
                <w:rFonts w:hint="eastAsia" w:ascii="宋体" w:hAnsi="宋体" w:eastAsia="宋体" w:cs="宋体"/>
                <w:color w:val="auto"/>
                <w:highlight w:val="none"/>
              </w:rPr>
            </w:pP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3C350B">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2</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50803C">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服务队伍稳定、流失率低，在岗服务人员在2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人以上，缺岗一个，扣</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EABCA">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79C0DA">
            <w:pPr>
              <w:pStyle w:val="77"/>
              <w:jc w:val="both"/>
              <w:rPr>
                <w:rFonts w:hint="eastAsia" w:ascii="宋体" w:hAnsi="宋体" w:eastAsia="宋体" w:cs="宋体"/>
                <w:color w:val="auto"/>
                <w:highlight w:val="none"/>
              </w:rPr>
            </w:pPr>
          </w:p>
        </w:tc>
      </w:tr>
      <w:tr w14:paraId="70ED0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A6C16C">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岗位配备质量</w:t>
            </w: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5F5C8D">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3</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B7A4CB">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服务人员工作态度好，服务意识强，自觉竭力配合服务单位工作。</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A6C0DE">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3104E6">
            <w:pPr>
              <w:pStyle w:val="77"/>
              <w:jc w:val="both"/>
              <w:rPr>
                <w:rFonts w:hint="eastAsia" w:ascii="宋体" w:hAnsi="宋体" w:eastAsia="宋体" w:cs="宋体"/>
                <w:color w:val="auto"/>
                <w:highlight w:val="none"/>
              </w:rPr>
            </w:pPr>
          </w:p>
        </w:tc>
      </w:tr>
      <w:tr w14:paraId="2EBD0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continue"/>
            <w:tcBorders>
              <w:top w:val="nil"/>
              <w:left w:val="single" w:color="000000" w:sz="4" w:space="0"/>
              <w:bottom w:val="single" w:color="000000" w:sz="4" w:space="0"/>
              <w:right w:val="single" w:color="000000" w:sz="4" w:space="0"/>
            </w:tcBorders>
            <w:vAlign w:val="center"/>
          </w:tcPr>
          <w:p w14:paraId="31399E7D">
            <w:pPr>
              <w:jc w:val="both"/>
              <w:rPr>
                <w:rFonts w:hint="eastAsia" w:ascii="宋体" w:hAnsi="宋体" w:eastAsia="宋体" w:cs="宋体"/>
                <w:color w:val="auto"/>
                <w:highlight w:val="none"/>
              </w:rPr>
            </w:pP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DD238E">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4</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7C3B87">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服务人员能服从管理，严格遵守服务单位规章制度，遵守保密协议。</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33BC5">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B91400">
            <w:pPr>
              <w:pStyle w:val="77"/>
              <w:jc w:val="both"/>
              <w:rPr>
                <w:rFonts w:hint="eastAsia" w:ascii="宋体" w:hAnsi="宋体" w:eastAsia="宋体" w:cs="宋体"/>
                <w:color w:val="auto"/>
                <w:highlight w:val="none"/>
              </w:rPr>
            </w:pPr>
          </w:p>
        </w:tc>
      </w:tr>
      <w:tr w14:paraId="11252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continue"/>
            <w:tcBorders>
              <w:top w:val="nil"/>
              <w:left w:val="single" w:color="000000" w:sz="4" w:space="0"/>
              <w:bottom w:val="single" w:color="000000" w:sz="4" w:space="0"/>
              <w:right w:val="single" w:color="000000" w:sz="4" w:space="0"/>
            </w:tcBorders>
            <w:vAlign w:val="center"/>
          </w:tcPr>
          <w:p w14:paraId="33C5984D">
            <w:pPr>
              <w:jc w:val="both"/>
              <w:rPr>
                <w:rFonts w:hint="eastAsia" w:ascii="宋体" w:hAnsi="宋体" w:eastAsia="宋体" w:cs="宋体"/>
                <w:color w:val="auto"/>
                <w:highlight w:val="none"/>
              </w:rPr>
            </w:pP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02F1CE">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5</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EC16C0">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服务人员能按时按质完成指定的工作任务。</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1EF4AE">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8BE569">
            <w:pPr>
              <w:pStyle w:val="77"/>
              <w:jc w:val="both"/>
              <w:rPr>
                <w:rFonts w:hint="eastAsia" w:ascii="宋体" w:hAnsi="宋体" w:eastAsia="宋体" w:cs="宋体"/>
                <w:color w:val="auto"/>
                <w:highlight w:val="none"/>
              </w:rPr>
            </w:pPr>
          </w:p>
        </w:tc>
      </w:tr>
      <w:tr w14:paraId="7DC83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continue"/>
            <w:tcBorders>
              <w:top w:val="nil"/>
              <w:left w:val="single" w:color="000000" w:sz="4" w:space="0"/>
              <w:bottom w:val="single" w:color="000000" w:sz="4" w:space="0"/>
              <w:right w:val="single" w:color="000000" w:sz="4" w:space="0"/>
            </w:tcBorders>
            <w:vAlign w:val="center"/>
          </w:tcPr>
          <w:p w14:paraId="365C9FDC">
            <w:pPr>
              <w:jc w:val="both"/>
              <w:rPr>
                <w:rFonts w:hint="eastAsia" w:ascii="宋体" w:hAnsi="宋体" w:eastAsia="宋体" w:cs="宋体"/>
                <w:color w:val="auto"/>
                <w:highlight w:val="none"/>
              </w:rPr>
            </w:pP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3940DB">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6</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E7F4D">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服务人员遵纪守法，无违法违纪行为。发生1次，扣10 分，并退回该人员。</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E5D227">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D04E21">
            <w:pPr>
              <w:pStyle w:val="77"/>
              <w:jc w:val="both"/>
              <w:rPr>
                <w:rFonts w:hint="eastAsia" w:ascii="宋体" w:hAnsi="宋体" w:eastAsia="宋体" w:cs="宋体"/>
                <w:color w:val="auto"/>
                <w:highlight w:val="none"/>
              </w:rPr>
            </w:pPr>
          </w:p>
        </w:tc>
      </w:tr>
      <w:tr w14:paraId="5AF75E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continue"/>
            <w:tcBorders>
              <w:top w:val="nil"/>
              <w:left w:val="single" w:color="000000" w:sz="4" w:space="0"/>
              <w:bottom w:val="single" w:color="000000" w:sz="4" w:space="0"/>
              <w:right w:val="single" w:color="000000" w:sz="4" w:space="0"/>
            </w:tcBorders>
            <w:vAlign w:val="center"/>
          </w:tcPr>
          <w:p w14:paraId="1D82201A">
            <w:pPr>
              <w:jc w:val="both"/>
              <w:rPr>
                <w:rFonts w:hint="eastAsia" w:ascii="宋体" w:hAnsi="宋体" w:eastAsia="宋体" w:cs="宋体"/>
                <w:color w:val="auto"/>
                <w:highlight w:val="none"/>
              </w:rPr>
            </w:pP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857E92">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7</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CC8134">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服务人员当月内无被服务单位投诉。投诉1次扣</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B71260">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22EB7">
            <w:pPr>
              <w:pStyle w:val="77"/>
              <w:jc w:val="both"/>
              <w:rPr>
                <w:rFonts w:hint="eastAsia" w:ascii="宋体" w:hAnsi="宋体" w:eastAsia="宋体" w:cs="宋体"/>
                <w:color w:val="auto"/>
                <w:highlight w:val="none"/>
              </w:rPr>
            </w:pPr>
          </w:p>
        </w:tc>
      </w:tr>
      <w:tr w14:paraId="4F1D7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D26FF9">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服务管理</w:t>
            </w: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74C8B4">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8</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9899DA">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依法为服务人员签订劳动合同，服务人员工资、福利发放及时，“五险一金”及时、足额缴交。</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80F29E">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82455">
            <w:pPr>
              <w:pStyle w:val="77"/>
              <w:jc w:val="both"/>
              <w:rPr>
                <w:rFonts w:hint="eastAsia" w:ascii="宋体" w:hAnsi="宋体" w:eastAsia="宋体" w:cs="宋体"/>
                <w:color w:val="auto"/>
                <w:highlight w:val="none"/>
              </w:rPr>
            </w:pPr>
          </w:p>
        </w:tc>
      </w:tr>
      <w:tr w14:paraId="499A3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continue"/>
            <w:tcBorders>
              <w:top w:val="nil"/>
              <w:left w:val="single" w:color="000000" w:sz="4" w:space="0"/>
              <w:bottom w:val="single" w:color="000000" w:sz="4" w:space="0"/>
              <w:right w:val="single" w:color="000000" w:sz="4" w:space="0"/>
            </w:tcBorders>
            <w:vAlign w:val="center"/>
          </w:tcPr>
          <w:p w14:paraId="3959CBF3">
            <w:pPr>
              <w:jc w:val="both"/>
              <w:rPr>
                <w:rFonts w:hint="eastAsia" w:ascii="宋体" w:hAnsi="宋体" w:eastAsia="宋体" w:cs="宋体"/>
                <w:color w:val="auto"/>
                <w:highlight w:val="none"/>
              </w:rPr>
            </w:pP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046837">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9</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BABC01">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处理突发事件（如离职、劳动纠纷等）规范合理有效。</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E61278">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C7F3E8">
            <w:pPr>
              <w:pStyle w:val="77"/>
              <w:jc w:val="both"/>
              <w:rPr>
                <w:rFonts w:hint="eastAsia" w:ascii="宋体" w:hAnsi="宋体" w:eastAsia="宋体" w:cs="宋体"/>
                <w:color w:val="auto"/>
                <w:highlight w:val="none"/>
              </w:rPr>
            </w:pPr>
          </w:p>
        </w:tc>
      </w:tr>
      <w:tr w14:paraId="15C32C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6" w:type="dxa"/>
            <w:vMerge w:val="continue"/>
            <w:tcBorders>
              <w:top w:val="nil"/>
              <w:left w:val="single" w:color="000000" w:sz="4" w:space="0"/>
              <w:bottom w:val="single" w:color="000000" w:sz="4" w:space="0"/>
              <w:right w:val="single" w:color="000000" w:sz="4" w:space="0"/>
            </w:tcBorders>
            <w:vAlign w:val="center"/>
          </w:tcPr>
          <w:p w14:paraId="34D67D7D">
            <w:pPr>
              <w:jc w:val="both"/>
              <w:rPr>
                <w:rFonts w:hint="eastAsia" w:ascii="宋体" w:hAnsi="宋体" w:eastAsia="宋体" w:cs="宋体"/>
                <w:color w:val="auto"/>
                <w:highlight w:val="none"/>
              </w:rPr>
            </w:pPr>
          </w:p>
        </w:tc>
        <w:tc>
          <w:tcPr>
            <w:tcW w:w="83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66280E">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58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A9CA91">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队伍日常管理规范有序。</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1747BC">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0CBA6">
            <w:pPr>
              <w:pStyle w:val="77"/>
              <w:jc w:val="both"/>
              <w:rPr>
                <w:rFonts w:hint="eastAsia" w:ascii="宋体" w:hAnsi="宋体" w:eastAsia="宋体" w:cs="宋体"/>
                <w:color w:val="auto"/>
                <w:highlight w:val="none"/>
              </w:rPr>
            </w:pPr>
          </w:p>
        </w:tc>
      </w:tr>
      <w:tr w14:paraId="115E1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FC660">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合计</w:t>
            </w:r>
          </w:p>
        </w:tc>
        <w:tc>
          <w:tcPr>
            <w:tcW w:w="6654"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63075ED4">
            <w:pPr>
              <w:pStyle w:val="77"/>
              <w:jc w:val="both"/>
              <w:rPr>
                <w:rFonts w:hint="eastAsia" w:ascii="宋体" w:hAnsi="宋体" w:eastAsia="宋体" w:cs="宋体"/>
                <w:color w:val="auto"/>
                <w:highlight w:val="none"/>
              </w:rPr>
            </w:pP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3AEF30">
            <w:pPr>
              <w:pStyle w:val="77"/>
              <w:jc w:val="center"/>
              <w:rPr>
                <w:rFonts w:hint="eastAsia" w:ascii="宋体" w:hAnsi="宋体" w:eastAsia="宋体" w:cs="宋体"/>
                <w:color w:val="auto"/>
                <w:highlight w:val="none"/>
              </w:rPr>
            </w:pPr>
            <w:r>
              <w:rPr>
                <w:rFonts w:hint="eastAsia" w:ascii="宋体" w:hAnsi="宋体" w:eastAsia="宋体" w:cs="宋体"/>
                <w:color w:val="auto"/>
                <w:sz w:val="24"/>
                <w:highlight w:val="none"/>
              </w:rPr>
              <w:t>100</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E591CB">
            <w:pPr>
              <w:pStyle w:val="77"/>
              <w:jc w:val="both"/>
              <w:rPr>
                <w:rFonts w:hint="eastAsia" w:ascii="宋体" w:hAnsi="宋体" w:eastAsia="宋体" w:cs="宋体"/>
                <w:color w:val="auto"/>
                <w:highlight w:val="none"/>
              </w:rPr>
            </w:pPr>
          </w:p>
        </w:tc>
      </w:tr>
    </w:tbl>
    <w:p w14:paraId="08564972">
      <w:pPr>
        <w:pStyle w:val="77"/>
        <w:jc w:val="both"/>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评分人：           项目负责人确认：   </w:t>
      </w:r>
      <w:r>
        <w:rPr>
          <w:rFonts w:hint="eastAsia" w:ascii="宋体" w:hAnsi="宋体" w:eastAsia="宋体" w:cs="宋体"/>
          <w:b/>
          <w:color w:val="auto"/>
          <w:highlight w:val="none"/>
        </w:rPr>
        <w:t xml:space="preserve">   </w:t>
      </w:r>
      <w:r>
        <w:rPr>
          <w:rFonts w:hint="eastAsia" w:ascii="宋体" w:hAnsi="宋体" w:eastAsia="宋体" w:cs="宋体"/>
          <w:b/>
          <w:color w:val="auto"/>
          <w:sz w:val="24"/>
          <w:highlight w:val="none"/>
        </w:rPr>
        <w:t xml:space="preserve">        单位盖章：</w:t>
      </w:r>
    </w:p>
    <w:p w14:paraId="3D6765FB">
      <w:pPr>
        <w:pStyle w:val="77"/>
        <w:rPr>
          <w:rFonts w:hint="eastAsia" w:ascii="宋体" w:hAnsi="宋体" w:eastAsia="宋体" w:cs="宋体"/>
          <w:color w:val="auto"/>
          <w:sz w:val="24"/>
          <w:highlight w:val="none"/>
        </w:rPr>
      </w:pPr>
    </w:p>
    <w:p w14:paraId="68DCA564">
      <w:pPr>
        <w:pStyle w:val="77"/>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B3E71ED">
      <w:pPr>
        <w:pStyle w:val="77"/>
        <w:rPr>
          <w:rFonts w:hint="eastAsia" w:ascii="宋体" w:hAnsi="宋体" w:eastAsia="宋体" w:cs="宋体"/>
          <w:color w:val="auto"/>
          <w:highlight w:val="none"/>
        </w:rPr>
      </w:pPr>
      <w:r>
        <w:rPr>
          <w:rFonts w:hint="eastAsia" w:ascii="宋体" w:hAnsi="宋体" w:eastAsia="宋体" w:cs="宋体"/>
          <w:color w:val="auto"/>
          <w:sz w:val="24"/>
          <w:highlight w:val="none"/>
        </w:rPr>
        <w:t>1、经中标人确认后，采购人可根据实际情况进行合理添加或修改。</w:t>
      </w:r>
    </w:p>
    <w:p w14:paraId="26038B69">
      <w:pPr>
        <w:pStyle w:val="77"/>
        <w:jc w:val="both"/>
        <w:rPr>
          <w:rFonts w:hint="eastAsia" w:ascii="宋体" w:hAnsi="宋体" w:eastAsia="宋体" w:cs="宋体"/>
          <w:color w:val="auto"/>
          <w:highlight w:val="none"/>
        </w:rPr>
      </w:pPr>
      <w:r>
        <w:rPr>
          <w:rFonts w:hint="eastAsia" w:ascii="宋体" w:hAnsi="宋体" w:eastAsia="宋体" w:cs="宋体"/>
          <w:color w:val="auto"/>
          <w:sz w:val="24"/>
          <w:highlight w:val="none"/>
        </w:rPr>
        <w:t>2、服务评价得分≥95分，支付项目费用100%；90分≤服务评价得分＜95分，支付项目费用95%；80分≤服务评价得分＜90分，支付项目费用90%；服务评价得分＜80分，支付项目费用85%。支付方式为银行转账，若中标人连续</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次当月服务评价得分＜80分的，采购人有权终止合同，相关损失则由中标人承担。</w:t>
      </w:r>
    </w:p>
    <w:p w14:paraId="7D311C04">
      <w:pPr>
        <w:rPr>
          <w:rFonts w:hint="eastAsia" w:ascii="宋体" w:hAnsi="宋体" w:eastAsia="宋体" w:cs="宋体"/>
          <w:color w:val="auto"/>
          <w:highlight w:val="none"/>
        </w:rPr>
      </w:pPr>
    </w:p>
    <w:p w14:paraId="5EA652A0">
      <w:pPr>
        <w:rPr>
          <w:rFonts w:hint="eastAsia" w:ascii="宋体" w:hAnsi="宋体" w:eastAsia="宋体" w:cs="宋体"/>
          <w:color w:val="auto"/>
          <w:sz w:val="32"/>
          <w:szCs w:val="32"/>
          <w:highlight w:val="none"/>
        </w:rPr>
      </w:pPr>
    </w:p>
    <w:p w14:paraId="3809AA02">
      <w:pPr>
        <w:ind w:firstLine="720" w:firstLineChars="300"/>
        <w:rPr>
          <w:rFonts w:hint="eastAsia" w:ascii="宋体" w:hAnsi="宋体" w:eastAsia="宋体" w:cs="宋体"/>
          <w:color w:val="auto"/>
          <w:sz w:val="24"/>
          <w:szCs w:val="24"/>
          <w:highlight w:val="none"/>
        </w:rPr>
      </w:pPr>
    </w:p>
    <w:p w14:paraId="327B9CCC">
      <w:pPr>
        <w:spacing w:line="440" w:lineRule="exact"/>
        <w:ind w:firstLine="482" w:firstLineChars="200"/>
        <w:rPr>
          <w:rFonts w:hint="eastAsia" w:ascii="宋体" w:hAnsi="宋体" w:eastAsia="宋体" w:cs="宋体"/>
          <w:b/>
          <w:bCs/>
          <w:color w:val="auto"/>
          <w:sz w:val="24"/>
          <w:highlight w:val="none"/>
          <w:lang w:val="en-US" w:eastAsia="zh-CN"/>
        </w:rPr>
      </w:pPr>
    </w:p>
    <w:p w14:paraId="4AE0B49C">
      <w:pPr>
        <w:wordWrap w:val="0"/>
        <w:snapToGrid w:val="0"/>
        <w:spacing w:line="440" w:lineRule="exact"/>
        <w:ind w:firstLine="480" w:firstLineChars="200"/>
        <w:jc w:val="right"/>
        <w:rPr>
          <w:rFonts w:hint="eastAsia" w:ascii="宋体" w:hAnsi="宋体" w:eastAsia="宋体" w:cs="宋体"/>
          <w:color w:val="auto"/>
          <w:sz w:val="24"/>
          <w:highlight w:val="none"/>
        </w:rPr>
      </w:pPr>
    </w:p>
    <w:p w14:paraId="6A99D162">
      <w:pPr>
        <w:rPr>
          <w:rFonts w:hint="eastAsia" w:ascii="宋体" w:hAnsi="宋体" w:eastAsia="宋体" w:cs="宋体"/>
          <w:color w:val="auto"/>
          <w:spacing w:val="-20"/>
          <w:szCs w:val="40"/>
          <w:highlight w:val="none"/>
        </w:rPr>
      </w:pPr>
    </w:p>
    <w:p w14:paraId="2A0399D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1010A5">
      <w:pPr>
        <w:rPr>
          <w:rFonts w:hint="eastAsia" w:ascii="宋体" w:hAnsi="宋体" w:eastAsia="宋体" w:cs="宋体"/>
          <w:color w:val="auto"/>
          <w:highlight w:val="none"/>
        </w:rPr>
      </w:pPr>
    </w:p>
    <w:p w14:paraId="4B116411">
      <w:pPr>
        <w:pStyle w:val="3"/>
        <w:rPr>
          <w:rFonts w:hint="eastAsia" w:ascii="宋体" w:hAnsi="宋体" w:eastAsia="宋体" w:cs="宋体"/>
          <w:color w:val="auto"/>
          <w:highlight w:val="none"/>
        </w:rPr>
      </w:pPr>
      <w:bookmarkStart w:id="172" w:name="_Toc18892"/>
      <w:r>
        <w:rPr>
          <w:rFonts w:hint="eastAsia" w:ascii="宋体" w:hAnsi="宋体" w:eastAsia="宋体" w:cs="宋体"/>
          <w:color w:val="auto"/>
          <w:highlight w:val="none"/>
        </w:rPr>
        <w:t>第五章 采购需求</w:t>
      </w:r>
      <w:bookmarkEnd w:id="172"/>
    </w:p>
    <w:p w14:paraId="0D780787">
      <w:pPr>
        <w:pStyle w:val="48"/>
        <w:numPr>
          <w:ilvl w:val="0"/>
          <w:numId w:val="0"/>
        </w:numPr>
        <w:spacing w:line="360" w:lineRule="auto"/>
        <w:ind w:firstLine="24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项目概况</w:t>
      </w:r>
    </w:p>
    <w:p w14:paraId="3AB28795">
      <w:pPr>
        <w:pStyle w:val="48"/>
        <w:numPr>
          <w:ilvl w:val="0"/>
          <w:numId w:val="0"/>
        </w:numPr>
        <w:spacing w:line="360" w:lineRule="auto"/>
        <w:ind w:firstLine="720" w:firstLine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为解决航空港区审计力量严重不足与审计任务日益繁重的矛盾，破解制约审计效能提升、影响服务发展大局的问题，通过采取服务外包的方式解决审计力量不足的情况。</w:t>
      </w:r>
    </w:p>
    <w:p w14:paraId="0FF6600F">
      <w:pPr>
        <w:pStyle w:val="48"/>
        <w:numPr>
          <w:ilvl w:val="0"/>
          <w:numId w:val="0"/>
        </w:num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内容</w:t>
      </w:r>
    </w:p>
    <w:p w14:paraId="528288ED">
      <w:pPr>
        <w:pStyle w:val="48"/>
        <w:numPr>
          <w:ilvl w:val="0"/>
          <w:numId w:val="0"/>
        </w:numPr>
        <w:spacing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郑州航空港经济综合实验区审计局审计辅助工作服务，包含财务审计服务、工程审计服务、专项审计服务、审计数据治理服务、局机关信息化设备与网络日常维护、行政文书印制与管理、审计质量控制及审计法治建设等工作。</w:t>
      </w:r>
    </w:p>
    <w:p w14:paraId="76EB920E">
      <w:pPr>
        <w:pStyle w:val="48"/>
        <w:numPr>
          <w:ilvl w:val="0"/>
          <w:numId w:val="0"/>
        </w:numPr>
        <w:spacing w:line="360" w:lineRule="auto"/>
        <w:ind w:leftChars="0" w:firstLine="24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 xml:space="preserve">预算金额：12748800.00元（4249600元/年） </w:t>
      </w:r>
    </w:p>
    <w:p w14:paraId="66F38C49">
      <w:pPr>
        <w:pStyle w:val="48"/>
        <w:numPr>
          <w:ilvl w:val="0"/>
          <w:numId w:val="0"/>
        </w:numPr>
        <w:spacing w:line="360" w:lineRule="auto"/>
        <w:ind w:leftChars="0" w:firstLine="24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 xml:space="preserve">服务期限：3年。  </w:t>
      </w:r>
    </w:p>
    <w:p w14:paraId="0E097E46">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质量要求：符合国家、河南省、郑州市、郑州航空港经济综合实验区有关文件规定且满足采购人要求</w:t>
      </w:r>
      <w:r>
        <w:rPr>
          <w:rFonts w:hint="eastAsia" w:ascii="宋体" w:hAnsi="宋体" w:eastAsia="宋体" w:cs="宋体"/>
          <w:color w:val="auto"/>
          <w:highlight w:val="none"/>
          <w:lang w:eastAsia="zh-CN"/>
        </w:rPr>
        <w:t>。</w:t>
      </w:r>
    </w:p>
    <w:p w14:paraId="6CA518BC">
      <w:pPr>
        <w:pStyle w:val="48"/>
        <w:numPr>
          <w:ilvl w:val="0"/>
          <w:numId w:val="0"/>
        </w:num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服务地点：采购人指定地点</w:t>
      </w:r>
    </w:p>
    <w:p w14:paraId="5E048D33">
      <w:pPr>
        <w:pStyle w:val="48"/>
        <w:numPr>
          <w:ilvl w:val="0"/>
          <w:numId w:val="0"/>
        </w:numPr>
        <w:spacing w:line="360" w:lineRule="auto"/>
        <w:ind w:firstLine="24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七、服务要求</w:t>
      </w:r>
    </w:p>
    <w:p w14:paraId="58543B76">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lang w:eastAsia="zh-CN"/>
        </w:rPr>
        <w:t>）基本服务要求</w:t>
      </w:r>
    </w:p>
    <w:p w14:paraId="074EC2EE">
      <w:pPr>
        <w:pStyle w:val="48"/>
        <w:numPr>
          <w:ilvl w:val="0"/>
          <w:numId w:val="0"/>
        </w:num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1. 采购人应与中标人签订《服务合同书》，明确审计辅助工作服务相关事项及要求、相关费用标准及支付方式、以及各方的</w:t>
      </w:r>
      <w:r>
        <w:rPr>
          <w:rFonts w:hint="eastAsia" w:ascii="宋体" w:hAnsi="宋体" w:eastAsia="宋体" w:cs="宋体"/>
          <w:color w:val="auto"/>
          <w:highlight w:val="none"/>
          <w:lang w:val="en-US" w:eastAsia="zh-CN"/>
        </w:rPr>
        <w:t>责任、权利和义务。</w:t>
      </w:r>
    </w:p>
    <w:p w14:paraId="72EC7A4C">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采购人制定具体的审计辅助工作需求计划方案（含人员的资格条件、学历专业、人数等），中标人应按采购人要求提供符合条件的审计辅助工作服务外包服务。</w:t>
      </w:r>
    </w:p>
    <w:p w14:paraId="5D5F6296">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 根据采购人需求提供审计辅助工作服务；中标人及服务人员必须遵守采购人相关管理规定。</w:t>
      </w:r>
    </w:p>
    <w:p w14:paraId="1BFCECCB">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 中标人负责服务人员的劳动人事关系管理工作，服务期内发生劳资纠纷由中标人负责处理。</w:t>
      </w:r>
    </w:p>
    <w:p w14:paraId="649721D2">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 若服务人员在采购人处工作过程中达不到对应岗位的考核要求,采购人提出退回要求，中标人需在10天内按采购人的要求推荐合适人员，并在原服务人员离岗前更换新的人员，保证服务的连续性。</w:t>
      </w:r>
    </w:p>
    <w:p w14:paraId="254F3EBE">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 中标人对项目的管理方案、组织架构、人员录用等建立的各项规章制度，在实施前应与采购人协商，符合采购人工作管理要求后方可实施。</w:t>
      </w:r>
    </w:p>
    <w:p w14:paraId="4C8B8F28">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(二)技术要求</w:t>
      </w:r>
    </w:p>
    <w:p w14:paraId="0B102CDB">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1.中标人按采购人具体要求提供相应的审计辅助工作服务；</w:t>
      </w:r>
    </w:p>
    <w:p w14:paraId="6FDD7905">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中标人根据采购人要求提供符合条件的服务人员，服务人员按照采购人单位规章制度和相关岗位职责，完成采购人安排的工作。</w:t>
      </w:r>
    </w:p>
    <w:p w14:paraId="748C5183">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2)中标人有义务及时向采购人提供服务人员的有关个人资料，采购人承诺不随意对外泄露。</w:t>
      </w:r>
    </w:p>
    <w:p w14:paraId="5053DECD">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3)中标人应经常性对服务人员进行职业道德教育，监督服务人员执行采购单位规章制度的情况，协助采购人对违规违法员工进行处理，维护采购人正常的管理秩序。</w:t>
      </w:r>
    </w:p>
    <w:p w14:paraId="74A178E5">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2.服务人员要求</w:t>
      </w:r>
    </w:p>
    <w:p w14:paraId="6394DCC8">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中标人提供的服务人员应符合采购人的服务要求，具有相应岗位所要求的工作能力和素质要求，无违法犯罪记录。</w:t>
      </w:r>
    </w:p>
    <w:p w14:paraId="283AECD8">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3.工作时间</w:t>
      </w:r>
    </w:p>
    <w:p w14:paraId="7EEFF5C0">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服务人员工作时间由采购人根据国家有关规定及实际工作需要具体安排。</w:t>
      </w:r>
    </w:p>
    <w:p w14:paraId="4BBE0AAB">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4.服务要求</w:t>
      </w:r>
    </w:p>
    <w:p w14:paraId="7A50EDB8">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采购人根据业务需要和岗位设置情况，以书面形式通知中标人服务需求；</w:t>
      </w:r>
    </w:p>
    <w:p w14:paraId="1D185479">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中标人按采购人的业务需求提供符合条件的服务人员；</w:t>
      </w:r>
    </w:p>
    <w:p w14:paraId="20244D82">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 中标人配合采购人根据实际工作需要，对服务人员提供必要的培训；</w:t>
      </w:r>
    </w:p>
    <w:p w14:paraId="179D3923">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 采购人有权视工作需要要求中标人调整服务人员，并提前知会中标人。</w:t>
      </w:r>
    </w:p>
    <w:p w14:paraId="6426A4D3">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5）采购人有权提出更换不符合使用要求的服务人员，中标人应无条件接受要求，并按采购人的要求办理。</w:t>
      </w:r>
    </w:p>
    <w:p w14:paraId="58EC1EBD">
      <w:pPr>
        <w:pStyle w:val="48"/>
        <w:numPr>
          <w:ilvl w:val="0"/>
          <w:numId w:val="0"/>
        </w:numPr>
        <w:spacing w:line="360" w:lineRule="auto"/>
        <w:ind w:firstLine="480" w:firstLineChars="200"/>
        <w:rPr>
          <w:rFonts w:hint="eastAsia" w:ascii="宋体" w:hAnsi="宋体" w:eastAsia="宋体" w:cs="宋体"/>
          <w:b/>
          <w:bCs/>
          <w:color w:val="auto"/>
          <w:highlight w:val="none"/>
          <w:lang w:eastAsia="zh-CN"/>
        </w:rPr>
      </w:pPr>
      <w:r>
        <w:rPr>
          <w:rFonts w:hint="eastAsia" w:ascii="宋体" w:hAnsi="宋体" w:eastAsia="宋体" w:cs="宋体"/>
          <w:color w:val="auto"/>
          <w:highlight w:val="none"/>
          <w:lang w:eastAsia="zh-CN"/>
        </w:rPr>
        <w:t>6）</w:t>
      </w:r>
      <w:r>
        <w:rPr>
          <w:rFonts w:hint="eastAsia" w:ascii="宋体" w:hAnsi="宋体" w:eastAsia="宋体" w:cs="宋体"/>
          <w:b/>
          <w:bCs/>
          <w:color w:val="auto"/>
          <w:highlight w:val="none"/>
          <w:lang w:eastAsia="zh-CN"/>
        </w:rPr>
        <w:t>中标人需保证提供服务人员数量不低于</w:t>
      </w:r>
      <w:r>
        <w:rPr>
          <w:rFonts w:hint="eastAsia" w:ascii="宋体" w:hAnsi="宋体" w:eastAsia="宋体" w:cs="宋体"/>
          <w:b/>
          <w:bCs/>
          <w:color w:val="auto"/>
          <w:highlight w:val="none"/>
          <w:lang w:val="en-US" w:eastAsia="zh-CN"/>
        </w:rPr>
        <w:t>20</w:t>
      </w:r>
      <w:r>
        <w:rPr>
          <w:rFonts w:hint="eastAsia" w:ascii="宋体" w:hAnsi="宋体" w:eastAsia="宋体" w:cs="宋体"/>
          <w:b/>
          <w:bCs/>
          <w:color w:val="auto"/>
          <w:highlight w:val="none"/>
          <w:lang w:eastAsia="zh-CN"/>
        </w:rPr>
        <w:t>人，并制定具体的服务人员稳定保障措施。</w:t>
      </w:r>
    </w:p>
    <w:p w14:paraId="1E5ABB6C">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7）中标人须严格按照国家、河南省、航空港区的有关劳动法规和保险条例，为服务人员提供完善的劳动权益保障，保护服务人员的合法权益。</w:t>
      </w:r>
    </w:p>
    <w:p w14:paraId="61F8CA22">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 本采购项目为服务资格项目，中标单位1个。</w:t>
      </w:r>
    </w:p>
    <w:p w14:paraId="491686BB">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(三)服务人员的管理</w:t>
      </w:r>
    </w:p>
    <w:p w14:paraId="26CD211E">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中标人应配合采购人，教育服务人员遵守国家法律法规以及采购单位的规章制度、管理规范和劳动纪律，服从和执行采购人的工作安排和调度，接受采购人管理人员的检查监督。</w:t>
      </w:r>
    </w:p>
    <w:p w14:paraId="38D9DBC8">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2.中标人必须建立完善的培训制度，包括岗前培训、日常技能培训、配合采购人业务培训等；</w:t>
      </w:r>
    </w:p>
    <w:p w14:paraId="6CB52B31">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 服务人员及中标人应按规定与采购人签订保密协议。中标人应教育服务人员不得以任何形式向他人提供或泄露采购人的涉密信息；服务人员必须严守秘密，不能泄露与工作有关的任何信息。</w:t>
      </w:r>
    </w:p>
    <w:p w14:paraId="706639F6">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 中标人协助采购人对服务人员开展考勤管理、绩效考核及工作期间的日常管理等工作。</w:t>
      </w:r>
    </w:p>
    <w:p w14:paraId="4104E6AB">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 服务人员不服从采购人日常工作管理以及违反采购人的工作纪律的，采购人有权依据有关管理规定通知中标人进行相应的处理，考核不合格者，依据采购人及中标人相关制度处理。</w:t>
      </w:r>
    </w:p>
    <w:p w14:paraId="36065964">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 中标人全权负责服务人员的用工管理、纠纷处理与五险一金办理、退休办理以及涉及劳动关系的所有事宜，与服务人员签订劳动合同并将劳动合同提供采购人备案。</w:t>
      </w:r>
    </w:p>
    <w:p w14:paraId="684481F6">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7.服务人员必须按照采购人规章制度和业务服务管理规范规程开展工作，忠于职守、文明礼貌、严格遵守劳动纪律、保密纪律，服从和执行采购人作出的工作安排和调度。</w:t>
      </w:r>
    </w:p>
    <w:p w14:paraId="1973DD3A">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(四)其他要求</w:t>
      </w:r>
    </w:p>
    <w:p w14:paraId="4C4235F3">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如因中标人引起的劳资纠纷问题，影响正常工作的，采购人有权另行购买审计辅助工作服务确保正常工作，所产生的费用由中标人承担。</w:t>
      </w:r>
    </w:p>
    <w:p w14:paraId="23175676">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服务期内，采购人可对中标人的工作质量、履约情况、五险一金购买情况、工作配合度等进行综合考核，其考核要求作为签订合同的附件一并履行，该附件和合同具有同等法律效力。</w:t>
      </w:r>
    </w:p>
    <w:p w14:paraId="533920A2">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 服务期内，若上述要求有调整或者采购人提出其它要求，采购人可与中标人协商执行。</w:t>
      </w:r>
    </w:p>
    <w:p w14:paraId="50F0858A">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lang w:eastAsia="zh-CN"/>
        </w:rPr>
        <w:t>、用工方式、人员要求</w:t>
      </w:r>
    </w:p>
    <w:p w14:paraId="6483F883">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用工方式</w:t>
      </w:r>
    </w:p>
    <w:p w14:paraId="1A834740">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中标人与服务人员签订劳动合同。按照采购人服务要求，中标人统一安排符合要求的人员到采购方提供服务。</w:t>
      </w:r>
    </w:p>
    <w:p w14:paraId="33755404">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人员要求</w:t>
      </w:r>
    </w:p>
    <w:p w14:paraId="52A1F871">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遵纪守法。具有良好的思想品德，作风正派，无违法违规和犯罪记录；</w:t>
      </w:r>
    </w:p>
    <w:p w14:paraId="29B2B410">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具有正常履行职责的身体条件和工作能力，工作责任心强，能吃苦耐劳，承受工作压力，有良好的团队合作精神；</w:t>
      </w:r>
    </w:p>
    <w:p w14:paraId="6E68AB68">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 无犯罪记录或其他不良记录；</w:t>
      </w:r>
    </w:p>
    <w:p w14:paraId="3AC98CF9">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4)满足财政财务审计岗（</w:t>
      </w:r>
      <w:r>
        <w:rPr>
          <w:rFonts w:hint="eastAsia" w:ascii="宋体" w:hAnsi="宋体" w:eastAsia="宋体" w:cs="宋体"/>
          <w:color w:val="auto"/>
          <w:highlight w:val="none"/>
          <w:lang w:val="en-US" w:eastAsia="zh-CN"/>
        </w:rPr>
        <w:t>8人</w:t>
      </w:r>
      <w:r>
        <w:rPr>
          <w:rFonts w:hint="eastAsia" w:ascii="宋体" w:hAnsi="宋体" w:eastAsia="宋体" w:cs="宋体"/>
          <w:color w:val="auto"/>
          <w:highlight w:val="none"/>
          <w:lang w:eastAsia="zh-CN"/>
        </w:rPr>
        <w:t>）、工程审计岗（</w:t>
      </w:r>
      <w:r>
        <w:rPr>
          <w:rFonts w:hint="eastAsia" w:ascii="宋体" w:hAnsi="宋体" w:eastAsia="宋体" w:cs="宋体"/>
          <w:color w:val="auto"/>
          <w:highlight w:val="none"/>
          <w:lang w:val="en-US" w:eastAsia="zh-CN"/>
        </w:rPr>
        <w:t>4人</w:t>
      </w:r>
      <w:r>
        <w:rPr>
          <w:rFonts w:hint="eastAsia" w:ascii="宋体" w:hAnsi="宋体" w:eastAsia="宋体" w:cs="宋体"/>
          <w:color w:val="auto"/>
          <w:highlight w:val="none"/>
          <w:lang w:eastAsia="zh-CN"/>
        </w:rPr>
        <w:t>）、大数据审计岗（</w:t>
      </w:r>
      <w:r>
        <w:rPr>
          <w:rFonts w:hint="eastAsia" w:ascii="宋体" w:hAnsi="宋体" w:eastAsia="宋体" w:cs="宋体"/>
          <w:color w:val="auto"/>
          <w:highlight w:val="none"/>
          <w:lang w:val="en-US" w:eastAsia="zh-CN"/>
        </w:rPr>
        <w:t>4人</w:t>
      </w:r>
      <w:r>
        <w:rPr>
          <w:rFonts w:hint="eastAsia" w:ascii="宋体" w:hAnsi="宋体" w:eastAsia="宋体" w:cs="宋体"/>
          <w:color w:val="auto"/>
          <w:highlight w:val="none"/>
          <w:lang w:eastAsia="zh-CN"/>
        </w:rPr>
        <w:t>）、国有企业审计岗（</w:t>
      </w:r>
      <w:r>
        <w:rPr>
          <w:rFonts w:hint="eastAsia" w:ascii="宋体" w:hAnsi="宋体" w:eastAsia="宋体" w:cs="宋体"/>
          <w:color w:val="auto"/>
          <w:highlight w:val="none"/>
          <w:lang w:val="en-US" w:eastAsia="zh-CN"/>
        </w:rPr>
        <w:t>2人</w:t>
      </w:r>
      <w:r>
        <w:rPr>
          <w:rFonts w:hint="eastAsia" w:ascii="宋体" w:hAnsi="宋体" w:eastAsia="宋体" w:cs="宋体"/>
          <w:color w:val="auto"/>
          <w:highlight w:val="none"/>
          <w:lang w:eastAsia="zh-CN"/>
        </w:rPr>
        <w:t>）、法规审理岗（</w:t>
      </w:r>
      <w:r>
        <w:rPr>
          <w:rFonts w:hint="eastAsia" w:ascii="宋体" w:hAnsi="宋体" w:eastAsia="宋体" w:cs="宋体"/>
          <w:color w:val="auto"/>
          <w:highlight w:val="none"/>
          <w:lang w:val="en-US" w:eastAsia="zh-CN"/>
        </w:rPr>
        <w:t>1人</w:t>
      </w:r>
      <w:r>
        <w:rPr>
          <w:rFonts w:hint="eastAsia" w:ascii="宋体" w:hAnsi="宋体" w:eastAsia="宋体" w:cs="宋体"/>
          <w:color w:val="auto"/>
          <w:highlight w:val="none"/>
          <w:lang w:eastAsia="zh-CN"/>
        </w:rPr>
        <w:t>）、综合管理岗（</w:t>
      </w:r>
      <w:r>
        <w:rPr>
          <w:rFonts w:hint="eastAsia" w:ascii="宋体" w:hAnsi="宋体" w:eastAsia="宋体" w:cs="宋体"/>
          <w:color w:val="auto"/>
          <w:highlight w:val="none"/>
          <w:lang w:val="en-US" w:eastAsia="zh-CN"/>
        </w:rPr>
        <w:t>1人</w:t>
      </w:r>
      <w:r>
        <w:rPr>
          <w:rFonts w:hint="eastAsia" w:ascii="宋体" w:hAnsi="宋体" w:eastAsia="宋体" w:cs="宋体"/>
          <w:color w:val="auto"/>
          <w:highlight w:val="none"/>
          <w:lang w:eastAsia="zh-CN"/>
        </w:rPr>
        <w:t>）等需求。</w:t>
      </w:r>
    </w:p>
    <w:p w14:paraId="6D0D67C9">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 年龄</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lang w:eastAsia="zh-CN"/>
        </w:rPr>
        <w:t>周岁以下，</w:t>
      </w:r>
      <w:r>
        <w:rPr>
          <w:rFonts w:hint="eastAsia" w:ascii="宋体" w:hAnsi="宋体" w:eastAsia="宋体" w:cs="宋体"/>
          <w:color w:val="auto"/>
          <w:highlight w:val="none"/>
          <w:lang w:val="en-US" w:eastAsia="zh-CN"/>
        </w:rPr>
        <w:t>5年以上相关岗位工作经验，</w:t>
      </w:r>
      <w:r>
        <w:rPr>
          <w:rFonts w:hint="eastAsia" w:ascii="宋体" w:hAnsi="宋体" w:eastAsia="宋体" w:cs="宋体"/>
          <w:color w:val="auto"/>
          <w:highlight w:val="none"/>
          <w:lang w:eastAsia="zh-CN"/>
        </w:rPr>
        <w:t>具备岗位工作所需专业的本科以上学历，具有相关专业技术职称或专业技术人员职业资格；</w:t>
      </w:r>
    </w:p>
    <w:p w14:paraId="56CB816A">
      <w:pPr>
        <w:pStyle w:val="48"/>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符合采购人提出的其他条件。</w:t>
      </w:r>
    </w:p>
    <w:p w14:paraId="51216127">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3.工作内容：辅助开展审计工作。</w:t>
      </w:r>
    </w:p>
    <w:p w14:paraId="2912EDEB">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lang w:eastAsia="zh-CN"/>
        </w:rPr>
        <w:t>、项目费用</w:t>
      </w:r>
    </w:p>
    <w:p w14:paraId="5625CCC7">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本项目预算包括的费用项目如下(包括但不限于）:</w:t>
      </w:r>
    </w:p>
    <w:p w14:paraId="163BF3AD">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（一）成本开支：</w:t>
      </w:r>
    </w:p>
    <w:p w14:paraId="38E081F9">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1.工资：服务人员按要求完成指定工作，可以根据岗位获得相应工资、补贴、福利；</w:t>
      </w:r>
    </w:p>
    <w:p w14:paraId="270E8095">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2.五险一金；</w:t>
      </w:r>
    </w:p>
    <w:p w14:paraId="6C6E46F5">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3.用于保证服务人员正常开展工作等相关费用。</w:t>
      </w:r>
    </w:p>
    <w:p w14:paraId="11A03D78">
      <w:pPr>
        <w:pStyle w:val="48"/>
        <w:numPr>
          <w:ilvl w:val="0"/>
          <w:numId w:val="0"/>
        </w:numPr>
        <w:spacing w:line="360" w:lineRule="auto"/>
        <w:ind w:firstLine="240" w:firstLineChars="100"/>
        <w:rPr>
          <w:rFonts w:hint="eastAsia" w:hAnsi="宋体" w:cs="宋体"/>
          <w:color w:val="auto"/>
          <w:highlight w:val="none"/>
          <w:lang w:eastAsia="zh-CN"/>
        </w:rPr>
      </w:pPr>
      <w:r>
        <w:rPr>
          <w:rFonts w:hint="eastAsia" w:ascii="宋体" w:hAnsi="宋体" w:eastAsia="宋体" w:cs="宋体"/>
          <w:color w:val="auto"/>
          <w:highlight w:val="none"/>
          <w:lang w:eastAsia="zh-CN"/>
        </w:rPr>
        <w:t>（二）项目服务费</w:t>
      </w:r>
      <w:r>
        <w:rPr>
          <w:rFonts w:hint="eastAsia" w:hAnsi="宋体" w:cs="宋体"/>
          <w:color w:val="auto"/>
          <w:highlight w:val="none"/>
          <w:lang w:eastAsia="zh-CN"/>
        </w:rPr>
        <w:t>不得超过成本开支的</w:t>
      </w:r>
      <w:r>
        <w:rPr>
          <w:rFonts w:hint="eastAsia" w:hAnsi="宋体" w:cs="宋体"/>
          <w:color w:val="auto"/>
          <w:highlight w:val="none"/>
          <w:lang w:val="en-US" w:eastAsia="zh-CN"/>
        </w:rPr>
        <w:t>22%，</w:t>
      </w:r>
      <w:r>
        <w:rPr>
          <w:rFonts w:hint="eastAsia" w:ascii="宋体" w:hAnsi="宋体" w:eastAsia="宋体" w:cs="宋体"/>
          <w:color w:val="auto"/>
          <w:highlight w:val="none"/>
          <w:lang w:eastAsia="zh-CN"/>
        </w:rPr>
        <w:t>含税费</w:t>
      </w:r>
      <w:r>
        <w:rPr>
          <w:rFonts w:hint="eastAsia" w:hAnsi="宋体" w:cs="宋体"/>
          <w:color w:val="auto"/>
          <w:highlight w:val="none"/>
          <w:lang w:eastAsia="zh-CN"/>
        </w:rPr>
        <w:t>。</w:t>
      </w:r>
    </w:p>
    <w:p w14:paraId="16AD5AE1">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（三）如因客观原因需调整项目费用，由采购人与中标人协商一致后执行。</w:t>
      </w:r>
    </w:p>
    <w:p w14:paraId="7A1EE910">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十</w:t>
      </w:r>
      <w:r>
        <w:rPr>
          <w:rFonts w:hint="eastAsia" w:ascii="宋体" w:hAnsi="宋体" w:eastAsia="宋体" w:cs="宋体"/>
          <w:b/>
          <w:bCs/>
          <w:color w:val="auto"/>
          <w:highlight w:val="none"/>
          <w:lang w:eastAsia="zh-CN"/>
        </w:rPr>
        <w:t>、违约责任</w:t>
      </w:r>
    </w:p>
    <w:p w14:paraId="108D0F6B">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中标人不得将承包项目发包或转包，否则，视为中标人违约，采购人可以上报监督管理部门后解除服务合同。</w:t>
      </w:r>
    </w:p>
    <w:p w14:paraId="5E80C0C0">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未经采购人同意，中标人不得随意更换服务人员，否则，视为中标人违约，采购人可以上报监督管理部门后解除服务合同。</w:t>
      </w:r>
    </w:p>
    <w:p w14:paraId="31FDCE68">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 由于中标人工作失误的原因，造成服务人员的经济损失，所产生的损失及后果由中标人承担。</w:t>
      </w:r>
    </w:p>
    <w:p w14:paraId="7B4FC58E">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 服务期内，如采购人因机构改革或财政拨款无法到位等政策原因无法继续使用服务人员，造成服务合同不能完全履行，采购人和中标人双方互不追究责任。</w:t>
      </w:r>
    </w:p>
    <w:p w14:paraId="034822C1">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 中标人在服务期内因经营不善或其它原因导致无法继续正常向采购人提供服务并支付服务人员相关费用，采购人及相关服务人员将通过法律途径追究中标方责任。</w:t>
      </w:r>
    </w:p>
    <w:p w14:paraId="22C53A67">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 服务人员的考核工作，由中标人协助采购人按照相关制度执行，奖惩由中标人落实。考核不合格者，中标人应更换员工。在服务期间，因为调走、辞职或被中标人辞退等原因导致服务人员不足，而中标人未能在10天内及时补齐符合项目要求的服务人员时，则视为中标人主动违约，采购人有权主张中标人按每少一人的实际支付项目费用的1%支付违约金。</w:t>
      </w:r>
    </w:p>
    <w:p w14:paraId="7AE05AC2">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十一</w:t>
      </w:r>
      <w:r>
        <w:rPr>
          <w:rFonts w:hint="eastAsia" w:ascii="宋体" w:hAnsi="宋体" w:eastAsia="宋体" w:cs="宋体"/>
          <w:b/>
          <w:bCs/>
          <w:color w:val="auto"/>
          <w:highlight w:val="none"/>
          <w:lang w:eastAsia="zh-CN"/>
        </w:rPr>
        <w:t>、对服务项目的监督和管理</w:t>
      </w:r>
    </w:p>
    <w:p w14:paraId="392659DF">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(一)各方职责：</w:t>
      </w:r>
    </w:p>
    <w:p w14:paraId="3911321C">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 采购人为项目甲方角色，对中标人的服务实施活动进行全过程监督、检查和管理。负责对项目的服务质量和内容安排进行监督、检查。</w:t>
      </w:r>
    </w:p>
    <w:p w14:paraId="53D494CF">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中标人为项目乙方角色，按采购人的要求履行服务义务，配合且落实采购人的服务要求，接受采购人的监督和管理。</w:t>
      </w:r>
    </w:p>
    <w:p w14:paraId="7D2D5194">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(二)服务项目要求：</w:t>
      </w:r>
    </w:p>
    <w:p w14:paraId="135985FB">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标人必须就采购人提供的全部内容和服务要求做出回应，提供切合该服务项目的整体解决方案，并在项目范围内完成指定的工作和负责解决全部的业务问题。中标人必须对采购人提出的有关问题和质疑作出实质性的回应。</w:t>
      </w:r>
    </w:p>
    <w:p w14:paraId="3F406D27">
      <w:pPr>
        <w:pStyle w:val="48"/>
        <w:numPr>
          <w:ilvl w:val="0"/>
          <w:numId w:val="0"/>
        </w:numPr>
        <w:spacing w:line="360" w:lineRule="auto"/>
        <w:ind w:firstLine="241" w:firstLineChars="1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十二</w:t>
      </w:r>
      <w:r>
        <w:rPr>
          <w:rFonts w:hint="eastAsia" w:ascii="宋体" w:hAnsi="宋体" w:eastAsia="宋体" w:cs="宋体"/>
          <w:b/>
          <w:bCs/>
          <w:color w:val="auto"/>
          <w:highlight w:val="none"/>
          <w:lang w:eastAsia="zh-CN"/>
        </w:rPr>
        <w:t>、保密要求</w:t>
      </w:r>
    </w:p>
    <w:p w14:paraId="538116E2">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1.本项目所获得一切数据所有权，归采购人所有；未经采购人书面允许，中标人不得用于与本合同约定目的无关的事项，且不得随意向外散播或允许他人使用。</w:t>
      </w:r>
    </w:p>
    <w:p w14:paraId="0947A639">
      <w:pPr>
        <w:pStyle w:val="48"/>
        <w:numPr>
          <w:ilvl w:val="0"/>
          <w:numId w:val="0"/>
        </w:num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2.中标人对采购人所有资料具有保密义务，中标人对本合同委托事项及成果具有保密义务，若中标人泄密，应一切法律责任和经济损失，并向采购人作出相应赔偿。</w:t>
      </w:r>
    </w:p>
    <w:p w14:paraId="073FDCAB">
      <w:pPr>
        <w:pStyle w:val="48"/>
        <w:numPr>
          <w:ilvl w:val="0"/>
          <w:numId w:val="0"/>
        </w:numPr>
        <w:spacing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C172A53">
      <w:pPr>
        <w:rPr>
          <w:rFonts w:hint="eastAsia" w:ascii="宋体" w:hAnsi="宋体" w:eastAsia="宋体" w:cs="宋体"/>
          <w:color w:val="auto"/>
          <w:highlight w:val="none"/>
        </w:rPr>
      </w:pPr>
    </w:p>
    <w:p w14:paraId="54E6248D">
      <w:pPr>
        <w:rPr>
          <w:rFonts w:hint="eastAsia" w:ascii="宋体" w:hAnsi="宋体" w:eastAsia="宋体" w:cs="宋体"/>
          <w:color w:val="auto"/>
          <w:highlight w:val="none"/>
        </w:rPr>
      </w:pPr>
    </w:p>
    <w:p w14:paraId="09A29341">
      <w:pPr>
        <w:pStyle w:val="3"/>
        <w:numPr>
          <w:ilvl w:val="0"/>
          <w:numId w:val="8"/>
        </w:numPr>
        <w:rPr>
          <w:rFonts w:hint="eastAsia" w:ascii="宋体" w:hAnsi="宋体" w:eastAsia="宋体" w:cs="宋体"/>
          <w:color w:val="auto"/>
          <w:highlight w:val="none"/>
        </w:rPr>
      </w:pPr>
      <w:bookmarkStart w:id="173" w:name="_Toc6551"/>
      <w:r>
        <w:rPr>
          <w:rFonts w:hint="eastAsia" w:ascii="宋体" w:hAnsi="宋体" w:eastAsia="宋体" w:cs="宋体"/>
          <w:color w:val="auto"/>
          <w:highlight w:val="none"/>
        </w:rPr>
        <w:t>投标文件格式</w:t>
      </w:r>
      <w:bookmarkEnd w:id="173"/>
    </w:p>
    <w:p w14:paraId="45DE65A7">
      <w:pPr>
        <w:pStyle w:val="11"/>
        <w:spacing w:before="16"/>
        <w:rPr>
          <w:rFonts w:hint="eastAsia" w:ascii="宋体" w:hAnsi="宋体" w:eastAsia="宋体" w:cs="宋体"/>
          <w:b/>
          <w:bCs/>
          <w:color w:val="auto"/>
          <w:sz w:val="18"/>
          <w:szCs w:val="18"/>
          <w:highlight w:val="none"/>
        </w:rPr>
      </w:pPr>
    </w:p>
    <w:p w14:paraId="6BE6B0B7">
      <w:pPr>
        <w:pStyle w:val="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44"/>
          <w:szCs w:val="44"/>
          <w:highlight w:val="none"/>
          <w:lang w:eastAsia="zh-CN"/>
        </w:rPr>
        <w:t>郑州航空港经济综合实验区审计局审计辅助工作服务外包项目</w:t>
      </w:r>
    </w:p>
    <w:p w14:paraId="186C4333">
      <w:pPr>
        <w:tabs>
          <w:tab w:val="left" w:pos="1571"/>
          <w:tab w:val="left" w:pos="3013"/>
          <w:tab w:val="left" w:pos="4453"/>
        </w:tabs>
        <w:spacing w:line="1757" w:lineRule="exact"/>
        <w:ind w:left="128"/>
        <w:jc w:val="center"/>
        <w:rPr>
          <w:rFonts w:hint="eastAsia" w:ascii="宋体" w:hAnsi="宋体" w:eastAsia="宋体" w:cs="宋体"/>
          <w:b/>
          <w:bCs/>
          <w:color w:val="auto"/>
          <w:sz w:val="48"/>
          <w:szCs w:val="48"/>
          <w:highlight w:val="none"/>
        </w:rPr>
      </w:pPr>
    </w:p>
    <w:p w14:paraId="7F5EA0AD">
      <w:pPr>
        <w:tabs>
          <w:tab w:val="left" w:pos="1571"/>
          <w:tab w:val="left" w:pos="3013"/>
          <w:tab w:val="left" w:pos="4453"/>
        </w:tabs>
        <w:spacing w:line="1757" w:lineRule="exact"/>
        <w:ind w:left="128"/>
        <w:jc w:val="center"/>
        <w:rPr>
          <w:rFonts w:hint="eastAsia" w:ascii="宋体" w:hAnsi="宋体" w:eastAsia="宋体" w:cs="宋体"/>
          <w:b/>
          <w:bCs/>
          <w:color w:val="auto"/>
          <w:sz w:val="48"/>
          <w:szCs w:val="48"/>
          <w:highlight w:val="none"/>
        </w:rPr>
      </w:pPr>
    </w:p>
    <w:p w14:paraId="3972CB91">
      <w:pPr>
        <w:tabs>
          <w:tab w:val="left" w:pos="1571"/>
          <w:tab w:val="left" w:pos="3013"/>
          <w:tab w:val="left" w:pos="4453"/>
        </w:tabs>
        <w:spacing w:line="480" w:lineRule="auto"/>
        <w:ind w:left="128"/>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投标文件</w:t>
      </w:r>
    </w:p>
    <w:p w14:paraId="5448B4CC">
      <w:pPr>
        <w:pStyle w:val="11"/>
        <w:rPr>
          <w:rFonts w:hint="eastAsia" w:ascii="宋体" w:hAnsi="宋体" w:eastAsia="宋体" w:cs="宋体"/>
          <w:b/>
          <w:bCs/>
          <w:color w:val="auto"/>
          <w:sz w:val="20"/>
          <w:szCs w:val="20"/>
          <w:highlight w:val="none"/>
        </w:rPr>
      </w:pPr>
    </w:p>
    <w:p w14:paraId="0EC76BBB">
      <w:pPr>
        <w:pStyle w:val="11"/>
        <w:rPr>
          <w:rFonts w:hint="eastAsia" w:ascii="宋体" w:hAnsi="宋体" w:eastAsia="宋体" w:cs="宋体"/>
          <w:b/>
          <w:bCs/>
          <w:color w:val="auto"/>
          <w:sz w:val="20"/>
          <w:szCs w:val="20"/>
          <w:highlight w:val="none"/>
        </w:rPr>
      </w:pPr>
    </w:p>
    <w:p w14:paraId="68E2CB07">
      <w:pPr>
        <w:pStyle w:val="11"/>
        <w:rPr>
          <w:rFonts w:hint="eastAsia" w:ascii="宋体" w:hAnsi="宋体" w:eastAsia="宋体" w:cs="宋体"/>
          <w:b/>
          <w:bCs/>
          <w:color w:val="auto"/>
          <w:sz w:val="20"/>
          <w:szCs w:val="20"/>
          <w:highlight w:val="none"/>
        </w:rPr>
      </w:pPr>
    </w:p>
    <w:p w14:paraId="0226CF5E">
      <w:pPr>
        <w:pStyle w:val="11"/>
        <w:rPr>
          <w:rFonts w:hint="eastAsia" w:ascii="宋体" w:hAnsi="宋体" w:eastAsia="宋体" w:cs="宋体"/>
          <w:b/>
          <w:bCs/>
          <w:color w:val="auto"/>
          <w:sz w:val="20"/>
          <w:szCs w:val="20"/>
          <w:highlight w:val="none"/>
        </w:rPr>
      </w:pPr>
    </w:p>
    <w:p w14:paraId="4A0ED5CF">
      <w:pPr>
        <w:pStyle w:val="11"/>
        <w:rPr>
          <w:rFonts w:hint="eastAsia" w:ascii="宋体" w:hAnsi="宋体" w:eastAsia="宋体" w:cs="宋体"/>
          <w:b/>
          <w:bCs/>
          <w:color w:val="auto"/>
          <w:sz w:val="20"/>
          <w:szCs w:val="20"/>
          <w:highlight w:val="none"/>
        </w:rPr>
      </w:pPr>
    </w:p>
    <w:p w14:paraId="617A334D">
      <w:pPr>
        <w:pStyle w:val="11"/>
        <w:rPr>
          <w:rFonts w:hint="eastAsia" w:ascii="宋体" w:hAnsi="宋体" w:eastAsia="宋体" w:cs="宋体"/>
          <w:b/>
          <w:bCs/>
          <w:color w:val="auto"/>
          <w:sz w:val="20"/>
          <w:szCs w:val="20"/>
          <w:highlight w:val="none"/>
        </w:rPr>
      </w:pPr>
    </w:p>
    <w:p w14:paraId="4F0A20AA">
      <w:pPr>
        <w:pStyle w:val="11"/>
        <w:spacing w:before="14"/>
        <w:rPr>
          <w:rFonts w:hint="eastAsia" w:ascii="宋体" w:hAnsi="宋体" w:eastAsia="宋体" w:cs="宋体"/>
          <w:b/>
          <w:bCs/>
          <w:color w:val="auto"/>
          <w:sz w:val="28"/>
          <w:szCs w:val="28"/>
          <w:highlight w:val="none"/>
        </w:rPr>
      </w:pPr>
    </w:p>
    <w:p w14:paraId="5CDA41A2">
      <w:pPr>
        <w:pStyle w:val="16"/>
        <w:spacing w:line="600" w:lineRule="exact"/>
        <w:ind w:firstLine="1480" w:firstLineChars="500"/>
        <w:rPr>
          <w:rFonts w:hint="eastAsia" w:ascii="宋体" w:hAnsi="宋体" w:eastAsia="宋体" w:cs="宋体"/>
          <w:color w:val="auto"/>
          <w:spacing w:val="8"/>
          <w:sz w:val="28"/>
          <w:szCs w:val="28"/>
          <w:highlight w:val="none"/>
        </w:rPr>
      </w:pPr>
      <w:bookmarkStart w:id="174" w:name="_Toc4376_WPSOffice_Level1"/>
    </w:p>
    <w:p w14:paraId="663356A5">
      <w:pPr>
        <w:pStyle w:val="16"/>
        <w:spacing w:line="600" w:lineRule="exact"/>
        <w:ind w:firstLine="1480" w:firstLineChars="500"/>
        <w:rPr>
          <w:rFonts w:hint="eastAsia" w:ascii="宋体" w:hAnsi="宋体" w:eastAsia="宋体" w:cs="宋体"/>
          <w:color w:val="auto"/>
          <w:spacing w:val="8"/>
          <w:sz w:val="28"/>
          <w:szCs w:val="28"/>
          <w:highlight w:val="none"/>
        </w:rPr>
      </w:pPr>
    </w:p>
    <w:p w14:paraId="5FD760BD">
      <w:pPr>
        <w:pStyle w:val="16"/>
        <w:spacing w:line="600" w:lineRule="exact"/>
        <w:ind w:firstLine="1480" w:firstLineChars="500"/>
        <w:rPr>
          <w:rFonts w:hint="eastAsia" w:ascii="宋体" w:hAnsi="宋体" w:eastAsia="宋体" w:cs="宋体"/>
          <w:color w:val="auto"/>
          <w:spacing w:val="8"/>
          <w:sz w:val="28"/>
          <w:szCs w:val="28"/>
          <w:highlight w:val="none"/>
        </w:rPr>
      </w:pPr>
    </w:p>
    <w:p w14:paraId="348E315A">
      <w:pPr>
        <w:pStyle w:val="16"/>
        <w:spacing w:line="600" w:lineRule="exact"/>
        <w:ind w:firstLine="1480" w:firstLineChars="500"/>
        <w:rPr>
          <w:rFonts w:hint="eastAsia" w:ascii="宋体" w:hAnsi="宋体" w:eastAsia="宋体" w:cs="宋体"/>
          <w:color w:val="auto"/>
          <w:spacing w:val="8"/>
          <w:sz w:val="28"/>
          <w:szCs w:val="28"/>
          <w:highlight w:val="none"/>
        </w:rPr>
      </w:pPr>
      <w:r>
        <w:rPr>
          <w:rFonts w:hint="eastAsia" w:ascii="宋体" w:hAnsi="宋体" w:eastAsia="宋体" w:cs="宋体"/>
          <w:color w:val="auto"/>
          <w:spacing w:val="8"/>
          <w:sz w:val="28"/>
          <w:szCs w:val="28"/>
          <w:highlight w:val="none"/>
        </w:rPr>
        <w:t>投标人：</w:t>
      </w:r>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rPr>
        <w:t xml:space="preserve">     </w:t>
      </w:r>
      <w:bookmarkEnd w:id="174"/>
      <w:r>
        <w:rPr>
          <w:rFonts w:hint="eastAsia" w:ascii="宋体" w:hAnsi="宋体" w:eastAsia="宋体" w:cs="宋体"/>
          <w:color w:val="auto"/>
          <w:spacing w:val="8"/>
          <w:sz w:val="28"/>
          <w:szCs w:val="28"/>
          <w:highlight w:val="none"/>
        </w:rPr>
        <w:t>（加盖企业电子签章）</w:t>
      </w:r>
    </w:p>
    <w:p w14:paraId="725869FA">
      <w:pPr>
        <w:pStyle w:val="16"/>
        <w:spacing w:line="600" w:lineRule="exact"/>
        <w:ind w:firstLine="1480" w:firstLineChars="500"/>
        <w:rPr>
          <w:rFonts w:hint="eastAsia" w:ascii="宋体" w:hAnsi="宋体" w:eastAsia="宋体" w:cs="宋体"/>
          <w:color w:val="auto"/>
          <w:spacing w:val="8"/>
          <w:sz w:val="28"/>
          <w:szCs w:val="28"/>
          <w:highlight w:val="none"/>
        </w:rPr>
      </w:pPr>
      <w:bookmarkStart w:id="175" w:name="_Toc17466_WPSOffice_Level1"/>
      <w:r>
        <w:rPr>
          <w:rFonts w:hint="eastAsia" w:ascii="宋体" w:hAnsi="宋体" w:eastAsia="宋体" w:cs="宋体"/>
          <w:color w:val="auto"/>
          <w:spacing w:val="8"/>
          <w:sz w:val="28"/>
          <w:szCs w:val="28"/>
          <w:highlight w:val="none"/>
        </w:rPr>
        <w:t>法定代表人或授权代表：</w:t>
      </w:r>
      <w:bookmarkEnd w:id="175"/>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rPr>
        <w:t>（加盖个人电子签章）</w:t>
      </w:r>
      <w:bookmarkStart w:id="176" w:name="_Toc23552_WPSOffice_Level1"/>
    </w:p>
    <w:p w14:paraId="4A3E82FF">
      <w:pPr>
        <w:pStyle w:val="16"/>
        <w:spacing w:line="600" w:lineRule="exact"/>
        <w:ind w:firstLine="1480" w:firstLineChars="500"/>
        <w:rPr>
          <w:rFonts w:hint="eastAsia" w:ascii="宋体" w:hAnsi="宋体" w:eastAsia="宋体" w:cs="宋体"/>
          <w:color w:val="auto"/>
          <w:spacing w:val="8"/>
          <w:sz w:val="28"/>
          <w:szCs w:val="28"/>
          <w:highlight w:val="none"/>
        </w:rPr>
      </w:pPr>
      <w:r>
        <w:rPr>
          <w:rFonts w:hint="eastAsia" w:ascii="宋体" w:hAnsi="宋体" w:eastAsia="宋体" w:cs="宋体"/>
          <w:color w:val="auto"/>
          <w:spacing w:val="8"/>
          <w:sz w:val="28"/>
          <w:szCs w:val="28"/>
          <w:highlight w:val="none"/>
        </w:rPr>
        <w:t>日  期：</w:t>
      </w:r>
      <w:r>
        <w:rPr>
          <w:rFonts w:hint="eastAsia" w:ascii="宋体" w:hAnsi="宋体" w:eastAsia="宋体" w:cs="宋体"/>
          <w:color w:val="auto"/>
          <w:spacing w:val="8"/>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rPr>
        <w:t>年</w:t>
      </w:r>
      <w:r>
        <w:rPr>
          <w:rFonts w:hint="eastAsia" w:ascii="宋体" w:hAnsi="宋体" w:eastAsia="宋体" w:cs="宋体"/>
          <w:color w:val="auto"/>
          <w:spacing w:val="8"/>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rPr>
        <w:t>月</w:t>
      </w:r>
      <w:r>
        <w:rPr>
          <w:rFonts w:hint="eastAsia" w:ascii="宋体" w:hAnsi="宋体" w:eastAsia="宋体" w:cs="宋体"/>
          <w:color w:val="auto"/>
          <w:spacing w:val="8"/>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rPr>
        <w:t>日</w:t>
      </w:r>
      <w:bookmarkEnd w:id="176"/>
    </w:p>
    <w:p w14:paraId="6A51406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FDDB5DD">
      <w:pPr>
        <w:spacing w:line="460" w:lineRule="exact"/>
        <w:ind w:left="-420" w:leftChars="-200" w:firstLine="145" w:firstLineChars="4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37EE7A0A">
      <w:pPr>
        <w:pStyle w:val="58"/>
        <w:ind w:left="-420" w:leftChars="-200" w:firstLine="145" w:firstLineChars="45"/>
        <w:jc w:val="center"/>
        <w:rPr>
          <w:rFonts w:hint="eastAsia" w:ascii="宋体" w:hAnsi="宋体" w:eastAsia="宋体" w:cs="宋体"/>
          <w:b/>
          <w:bCs/>
          <w:color w:val="auto"/>
          <w:sz w:val="32"/>
          <w:szCs w:val="32"/>
          <w:highlight w:val="none"/>
        </w:rPr>
      </w:pPr>
    </w:p>
    <w:p w14:paraId="2AB689CA">
      <w:pPr>
        <w:bidi w:val="0"/>
        <w:rPr>
          <w:rFonts w:hint="eastAsia" w:ascii="宋体" w:hAnsi="宋体" w:eastAsia="宋体" w:cs="宋体"/>
          <w:color w:val="auto"/>
          <w:highlight w:val="none"/>
        </w:rPr>
      </w:pPr>
    </w:p>
    <w:p w14:paraId="0BAE8B04">
      <w:pPr>
        <w:bidi w:val="0"/>
        <w:jc w:val="center"/>
        <w:rPr>
          <w:rFonts w:hint="eastAsia" w:ascii="宋体" w:hAnsi="宋体" w:eastAsia="宋体" w:cs="宋体"/>
          <w:color w:val="auto"/>
          <w:sz w:val="24"/>
          <w:szCs w:val="32"/>
          <w:highlight w:val="none"/>
        </w:rPr>
      </w:pPr>
      <w:bookmarkStart w:id="177" w:name="_Toc151926671"/>
      <w:bookmarkStart w:id="178" w:name="_Toc21341"/>
      <w:bookmarkStart w:id="179" w:name="_Toc1587"/>
      <w:r>
        <w:rPr>
          <w:rFonts w:hint="eastAsia" w:ascii="宋体" w:hAnsi="宋体" w:eastAsia="宋体" w:cs="宋体"/>
          <w:color w:val="auto"/>
          <w:sz w:val="24"/>
          <w:szCs w:val="32"/>
          <w:highlight w:val="none"/>
        </w:rPr>
        <w:t>（投标人根据要求自行编制目录及页码）</w:t>
      </w:r>
      <w:bookmarkEnd w:id="177"/>
      <w:bookmarkEnd w:id="178"/>
      <w:bookmarkEnd w:id="179"/>
    </w:p>
    <w:p w14:paraId="5FFE4C0E">
      <w:pPr>
        <w:pStyle w:val="4"/>
        <w:bidi w:val="0"/>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180" w:name="_Toc31109"/>
      <w:bookmarkStart w:id="181" w:name="_Toc9324"/>
      <w:r>
        <w:rPr>
          <w:rFonts w:hint="eastAsia" w:ascii="宋体" w:hAnsi="宋体" w:eastAsia="宋体" w:cs="宋体"/>
          <w:b/>
          <w:bCs/>
          <w:color w:val="auto"/>
          <w:sz w:val="28"/>
          <w:szCs w:val="28"/>
          <w:highlight w:val="none"/>
        </w:rPr>
        <w:t>一、投标函及投标函附录</w:t>
      </w:r>
      <w:bookmarkEnd w:id="180"/>
      <w:bookmarkEnd w:id="181"/>
    </w:p>
    <w:p w14:paraId="05FE0A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32"/>
          <w:highlight w:val="none"/>
        </w:rPr>
      </w:pPr>
      <w:bookmarkStart w:id="182" w:name="_Toc7688"/>
      <w:bookmarkStart w:id="183" w:name="_Toc475087430"/>
      <w:bookmarkStart w:id="184" w:name="_Toc22154"/>
      <w:r>
        <w:rPr>
          <w:rFonts w:hint="eastAsia" w:ascii="宋体" w:hAnsi="宋体" w:eastAsia="宋体" w:cs="宋体"/>
          <w:b/>
          <w:bCs/>
          <w:color w:val="auto"/>
          <w:sz w:val="24"/>
          <w:szCs w:val="32"/>
          <w:highlight w:val="none"/>
        </w:rPr>
        <w:t>（一）投标函</w:t>
      </w:r>
      <w:bookmarkEnd w:id="182"/>
      <w:bookmarkEnd w:id="183"/>
      <w:bookmarkEnd w:id="184"/>
    </w:p>
    <w:p w14:paraId="18EDC59C">
      <w:pPr>
        <w:spacing w:line="348"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（采购人全称）</w:t>
      </w:r>
    </w:p>
    <w:p w14:paraId="1FF36DA0">
      <w:pPr>
        <w:adjustRightInd w:val="0"/>
        <w:snapToGrid w:val="0"/>
        <w:spacing w:line="348" w:lineRule="auto"/>
        <w:ind w:right="-128" w:rightChars="-61"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1.我方已仔细研究了</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招标文件的全部内容，愿意就本采购项目总报价：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的报价参与投标，按合同约定实施和完成本项目。</w:t>
      </w:r>
    </w:p>
    <w:p w14:paraId="391569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2．我方承诺在报价文件有效期内不修改、撤销报价文件。</w:t>
      </w:r>
    </w:p>
    <w:p w14:paraId="679DB9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3.如果我方中标，我方保证按采购人要求的时间地点安排安装设备到位，并按招标文件规定的合同履约期限内，完成本项目的服务要求。</w:t>
      </w:r>
    </w:p>
    <w:p w14:paraId="79F759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我方已完全明白招标文件的所有条款要求，并声明以下几点：</w:t>
      </w:r>
    </w:p>
    <w:p w14:paraId="1A39CFA0">
      <w:pPr>
        <w:bidi w:val="0"/>
        <w:spacing w:line="360" w:lineRule="auto"/>
        <w:ind w:firstLine="720" w:firstLineChars="3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①我方已详细阅读本招标文件，包括修改文件（如有）以及全部参考资料和有关附件。我们完全理解并同意放弃对这方面有不明及误解的权利。我方同意提供按照贵单位可能要求的与我方投标报价有关的一切数据或资料，我方完全理解不一定接受最低价格因素。</w:t>
      </w:r>
    </w:p>
    <w:p w14:paraId="66D74111">
      <w:pPr>
        <w:bidi w:val="0"/>
        <w:spacing w:line="360" w:lineRule="auto"/>
        <w:ind w:firstLine="720" w:firstLineChars="3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②.我方同意在本项目投标文件中规定的投标文件有效期内遵守本投标报价文件中的承诺，且在此期限期满之前均具有约束力。</w:t>
      </w:r>
    </w:p>
    <w:p w14:paraId="4DEC7979">
      <w:pPr>
        <w:bidi w:val="0"/>
        <w:spacing w:line="360" w:lineRule="auto"/>
        <w:ind w:firstLine="720" w:firstLineChars="3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③.我方完全理解报价超过采购预算价时，投标将被拒绝</w:t>
      </w:r>
      <w:r>
        <w:rPr>
          <w:rFonts w:hint="eastAsia" w:ascii="宋体" w:hAnsi="宋体" w:eastAsia="宋体" w:cs="宋体"/>
          <w:color w:val="auto"/>
          <w:sz w:val="24"/>
          <w:szCs w:val="32"/>
          <w:highlight w:val="none"/>
        </w:rPr>
        <w:t>。</w:t>
      </w:r>
    </w:p>
    <w:p w14:paraId="21D438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w:t>
      </w:r>
    </w:p>
    <w:p w14:paraId="4847215A">
      <w:pPr>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（1）我方承诺在收到中标通知书后，在中标通知书规定的期限内与你方签订合同。</w:t>
      </w:r>
    </w:p>
    <w:p w14:paraId="48BCAC21">
      <w:pPr>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（2）随同本投标函递交的投标函附录属于合同文件的组成部分。</w:t>
      </w:r>
    </w:p>
    <w:p w14:paraId="78900E01">
      <w:pPr>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（3）我方承诺按照招标文件规定向你方递交履约担保。</w:t>
      </w:r>
    </w:p>
    <w:p w14:paraId="39510BD9">
      <w:pPr>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（4）我方承诺在合同约定的期限内完成本项目。</w:t>
      </w:r>
    </w:p>
    <w:p w14:paraId="43C9CA31">
      <w:pPr>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5.我方保证忠实地执行双方所签订的合同，并承担合同规定的责任和义务。</w:t>
      </w:r>
    </w:p>
    <w:p w14:paraId="16DFA550">
      <w:pPr>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6.我方在此声明，所递交的投标文件及有关资料内容完整、真实和准确。</w:t>
      </w:r>
    </w:p>
    <w:p w14:paraId="71C6F269">
      <w:pPr>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7.（其他补充说明）</w:t>
      </w:r>
      <w:r>
        <w:rPr>
          <w:rFonts w:hint="eastAsia" w:ascii="宋体" w:hAnsi="宋体" w:eastAsia="宋体" w:cs="宋体"/>
          <w:color w:val="auto"/>
          <w:sz w:val="24"/>
          <w:highlight w:val="none"/>
          <w:u w:val="single"/>
        </w:rPr>
        <w:t>我单位承诺不存在“ 1.4.3 投标人不得存在下列情形之一”</w:t>
      </w:r>
      <w:r>
        <w:rPr>
          <w:rFonts w:hint="eastAsia" w:ascii="宋体" w:hAnsi="宋体" w:eastAsia="宋体" w:cs="宋体"/>
          <w:color w:val="auto"/>
          <w:sz w:val="24"/>
          <w:highlight w:val="none"/>
        </w:rPr>
        <w:t>。</w:t>
      </w:r>
    </w:p>
    <w:p w14:paraId="068BDBC1">
      <w:pPr>
        <w:autoSpaceDE w:val="0"/>
        <w:autoSpaceDN w:val="0"/>
        <w:adjustRightInd w:val="0"/>
        <w:spacing w:line="348"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投标人（电子签章）：</w:t>
      </w:r>
    </w:p>
    <w:p w14:paraId="4CC42A26">
      <w:pPr>
        <w:autoSpaceDE w:val="0"/>
        <w:autoSpaceDN w:val="0"/>
        <w:adjustRightInd w:val="0"/>
        <w:spacing w:line="348"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09408944">
      <w:pPr>
        <w:autoSpaceDE w:val="0"/>
        <w:autoSpaceDN w:val="0"/>
        <w:adjustRightInd w:val="0"/>
        <w:spacing w:line="348"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p>
    <w:p w14:paraId="2F6DF9F2">
      <w:pPr>
        <w:autoSpaceDE w:val="0"/>
        <w:autoSpaceDN w:val="0"/>
        <w:adjustRightInd w:val="0"/>
        <w:spacing w:line="348"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电话：</w:t>
      </w:r>
    </w:p>
    <w:p w14:paraId="691C0244">
      <w:pPr>
        <w:autoSpaceDE w:val="0"/>
        <w:autoSpaceDN w:val="0"/>
        <w:adjustRightInd w:val="0"/>
        <w:spacing w:line="348"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传真：</w:t>
      </w:r>
    </w:p>
    <w:p w14:paraId="302EC841">
      <w:pPr>
        <w:autoSpaceDE w:val="0"/>
        <w:autoSpaceDN w:val="0"/>
        <w:adjustRightInd w:val="0"/>
        <w:spacing w:line="348" w:lineRule="auto"/>
        <w:ind w:firstLine="3684" w:firstLineChars="1535"/>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日</w:t>
      </w:r>
      <w:bookmarkStart w:id="185" w:name="_Toc27073"/>
      <w:r>
        <w:rPr>
          <w:rFonts w:hint="eastAsia" w:ascii="宋体" w:hAnsi="宋体" w:eastAsia="宋体" w:cs="宋体"/>
          <w:b/>
          <w:bCs/>
          <w:color w:val="auto"/>
          <w:sz w:val="28"/>
          <w:szCs w:val="28"/>
          <w:highlight w:val="none"/>
        </w:rPr>
        <w:br w:type="page"/>
      </w:r>
      <w:bookmarkStart w:id="186" w:name="_Toc16684"/>
    </w:p>
    <w:p w14:paraId="6BDE52AD">
      <w:pPr>
        <w:autoSpaceDE w:val="0"/>
        <w:autoSpaceDN w:val="0"/>
        <w:adjustRightInd w:val="0"/>
        <w:spacing w:line="348"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（二）投标函附录</w:t>
      </w:r>
      <w:bookmarkEnd w:id="185"/>
      <w:bookmarkEnd w:id="186"/>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6493"/>
      </w:tblGrid>
      <w:tr w14:paraId="7EE4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74C286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493" w:type="dxa"/>
            <w:noWrap w:val="0"/>
            <w:vAlign w:val="center"/>
          </w:tcPr>
          <w:p w14:paraId="50963A28">
            <w:pPr>
              <w:spacing w:line="360" w:lineRule="auto"/>
              <w:jc w:val="center"/>
              <w:rPr>
                <w:rFonts w:hint="eastAsia" w:ascii="宋体" w:hAnsi="宋体" w:eastAsia="宋体" w:cs="宋体"/>
                <w:color w:val="auto"/>
                <w:sz w:val="24"/>
                <w:highlight w:val="none"/>
              </w:rPr>
            </w:pPr>
          </w:p>
        </w:tc>
      </w:tr>
      <w:tr w14:paraId="36A0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573EFA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493" w:type="dxa"/>
            <w:noWrap w:val="0"/>
            <w:vAlign w:val="center"/>
          </w:tcPr>
          <w:p w14:paraId="6A99E6B4">
            <w:pPr>
              <w:spacing w:line="360" w:lineRule="auto"/>
              <w:jc w:val="center"/>
              <w:rPr>
                <w:rFonts w:hint="eastAsia" w:ascii="宋体" w:hAnsi="宋体" w:eastAsia="宋体" w:cs="宋体"/>
                <w:color w:val="auto"/>
                <w:sz w:val="24"/>
                <w:highlight w:val="none"/>
              </w:rPr>
            </w:pPr>
          </w:p>
        </w:tc>
      </w:tr>
      <w:tr w14:paraId="19C6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343747F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493" w:type="dxa"/>
            <w:noWrap w:val="0"/>
            <w:vAlign w:val="center"/>
          </w:tcPr>
          <w:p w14:paraId="4D61CB76">
            <w:pPr>
              <w:spacing w:line="360" w:lineRule="auto"/>
              <w:jc w:val="center"/>
              <w:rPr>
                <w:rFonts w:hint="eastAsia" w:ascii="宋体" w:hAnsi="宋体" w:eastAsia="宋体" w:cs="宋体"/>
                <w:color w:val="auto"/>
                <w:sz w:val="24"/>
                <w:highlight w:val="none"/>
              </w:rPr>
            </w:pPr>
          </w:p>
        </w:tc>
      </w:tr>
      <w:tr w14:paraId="16D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2678311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投标范围</w:t>
            </w:r>
          </w:p>
        </w:tc>
        <w:tc>
          <w:tcPr>
            <w:tcW w:w="6493" w:type="dxa"/>
            <w:noWrap w:val="0"/>
            <w:vAlign w:val="center"/>
          </w:tcPr>
          <w:p w14:paraId="02DA1CE7">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郑州航空港经济综合实验区审计局审计辅助工作服务</w:t>
            </w:r>
            <w:r>
              <w:rPr>
                <w:rFonts w:hint="eastAsia" w:ascii="宋体" w:hAnsi="宋体" w:eastAsia="宋体" w:cs="宋体"/>
                <w:color w:val="auto"/>
                <w:sz w:val="24"/>
                <w:highlight w:val="none"/>
                <w:lang w:eastAsia="zh-CN"/>
              </w:rPr>
              <w:t>，包含</w:t>
            </w:r>
            <w:r>
              <w:rPr>
                <w:rFonts w:hint="eastAsia" w:ascii="宋体" w:hAnsi="宋体" w:eastAsia="宋体" w:cs="宋体"/>
                <w:color w:val="auto"/>
                <w:sz w:val="24"/>
                <w:highlight w:val="none"/>
              </w:rPr>
              <w:t>财务审计服务、工程审计服务、专项审计服务、审计数据治理服务、局机关信息化设备与网络日常维护、行政文书印制与管理、审计质量控制及审计法治建设等工作</w:t>
            </w:r>
            <w:r>
              <w:rPr>
                <w:rFonts w:hint="eastAsia" w:ascii="宋体" w:hAnsi="宋体" w:eastAsia="宋体" w:cs="宋体"/>
                <w:color w:val="auto"/>
                <w:sz w:val="24"/>
                <w:highlight w:val="none"/>
                <w:lang w:eastAsia="zh-CN"/>
              </w:rPr>
              <w:t>。</w:t>
            </w:r>
          </w:p>
        </w:tc>
      </w:tr>
      <w:tr w14:paraId="2F69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5E0C2E3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eastAsia="zh-CN"/>
              </w:rPr>
              <w:t>总</w:t>
            </w:r>
            <w:r>
              <w:rPr>
                <w:rFonts w:hint="eastAsia" w:ascii="宋体" w:hAnsi="宋体" w:eastAsia="宋体" w:cs="宋体"/>
                <w:color w:val="auto"/>
                <w:sz w:val="24"/>
                <w:highlight w:val="none"/>
              </w:rPr>
              <w:t>报价（</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lang w:val="en-US" w:eastAsia="zh-CN"/>
              </w:rPr>
              <w:t>含税</w:t>
            </w:r>
            <w:r>
              <w:rPr>
                <w:rFonts w:hint="eastAsia" w:ascii="宋体" w:hAnsi="宋体" w:eastAsia="宋体" w:cs="宋体"/>
                <w:color w:val="auto"/>
                <w:sz w:val="24"/>
                <w:highlight w:val="none"/>
              </w:rPr>
              <w:t>）</w:t>
            </w:r>
          </w:p>
        </w:tc>
        <w:tc>
          <w:tcPr>
            <w:tcW w:w="6493" w:type="dxa"/>
            <w:noWrap w:val="0"/>
            <w:vAlign w:val="center"/>
          </w:tcPr>
          <w:p w14:paraId="6805E04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p>
          <w:p w14:paraId="3F43FE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r>
      <w:tr w14:paraId="4724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6440070F">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投标报价（元</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lang w:eastAsia="zh-CN"/>
              </w:rPr>
              <w:t>）</w:t>
            </w:r>
          </w:p>
        </w:tc>
        <w:tc>
          <w:tcPr>
            <w:tcW w:w="6493" w:type="dxa"/>
            <w:noWrap w:val="0"/>
            <w:vAlign w:val="center"/>
          </w:tcPr>
          <w:p w14:paraId="5E1C99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p>
          <w:p w14:paraId="7BF1C4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r>
      <w:tr w14:paraId="5675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2ED5938C">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期限</w:t>
            </w:r>
          </w:p>
        </w:tc>
        <w:tc>
          <w:tcPr>
            <w:tcW w:w="6493" w:type="dxa"/>
            <w:noWrap w:val="0"/>
            <w:vAlign w:val="center"/>
          </w:tcPr>
          <w:p w14:paraId="3EF30486">
            <w:pPr>
              <w:spacing w:line="360" w:lineRule="auto"/>
              <w:jc w:val="center"/>
              <w:rPr>
                <w:rFonts w:hint="eastAsia" w:ascii="宋体" w:hAnsi="宋体" w:eastAsia="宋体" w:cs="宋体"/>
                <w:color w:val="auto"/>
                <w:sz w:val="24"/>
                <w:highlight w:val="none"/>
              </w:rPr>
            </w:pPr>
          </w:p>
        </w:tc>
      </w:tr>
      <w:tr w14:paraId="5AFA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0586AF8A">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6493" w:type="dxa"/>
            <w:noWrap w:val="0"/>
            <w:vAlign w:val="center"/>
          </w:tcPr>
          <w:p w14:paraId="07A44B4E">
            <w:pPr>
              <w:spacing w:line="360" w:lineRule="auto"/>
              <w:jc w:val="center"/>
              <w:rPr>
                <w:rFonts w:hint="eastAsia" w:ascii="宋体" w:hAnsi="宋体" w:eastAsia="宋体" w:cs="宋体"/>
                <w:color w:val="auto"/>
                <w:sz w:val="24"/>
                <w:highlight w:val="none"/>
              </w:rPr>
            </w:pPr>
          </w:p>
        </w:tc>
      </w:tr>
      <w:tr w14:paraId="218C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708A195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6493" w:type="dxa"/>
            <w:noWrap w:val="0"/>
            <w:vAlign w:val="center"/>
          </w:tcPr>
          <w:p w14:paraId="1099E9A1">
            <w:pPr>
              <w:spacing w:line="360" w:lineRule="auto"/>
              <w:jc w:val="center"/>
              <w:rPr>
                <w:rFonts w:hint="eastAsia" w:ascii="宋体" w:hAnsi="宋体" w:eastAsia="宋体" w:cs="宋体"/>
                <w:color w:val="auto"/>
                <w:sz w:val="24"/>
                <w:highlight w:val="none"/>
              </w:rPr>
            </w:pPr>
          </w:p>
        </w:tc>
      </w:tr>
      <w:tr w14:paraId="09DA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6" w:type="dxa"/>
            <w:noWrap w:val="0"/>
            <w:vAlign w:val="center"/>
          </w:tcPr>
          <w:p w14:paraId="0D4448B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493" w:type="dxa"/>
            <w:noWrap w:val="0"/>
            <w:vAlign w:val="center"/>
          </w:tcPr>
          <w:p w14:paraId="67065FDD">
            <w:pPr>
              <w:spacing w:line="360" w:lineRule="auto"/>
              <w:jc w:val="center"/>
              <w:rPr>
                <w:rFonts w:hint="eastAsia" w:ascii="宋体" w:hAnsi="宋体" w:eastAsia="宋体" w:cs="宋体"/>
                <w:color w:val="auto"/>
                <w:sz w:val="24"/>
                <w:highlight w:val="none"/>
              </w:rPr>
            </w:pPr>
          </w:p>
        </w:tc>
      </w:tr>
      <w:tr w14:paraId="58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2806" w:type="dxa"/>
            <w:noWrap w:val="0"/>
            <w:vAlign w:val="center"/>
          </w:tcPr>
          <w:p w14:paraId="446710EB">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企业规模类型</w:t>
            </w:r>
          </w:p>
        </w:tc>
        <w:tc>
          <w:tcPr>
            <w:tcW w:w="6493" w:type="dxa"/>
            <w:noWrap w:val="0"/>
            <w:vAlign w:val="center"/>
          </w:tcPr>
          <w:p w14:paraId="4CE48871">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型（小、微，与中小企业声明函一致）</w:t>
            </w:r>
          </w:p>
        </w:tc>
      </w:tr>
      <w:tr w14:paraId="1540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99" w:type="dxa"/>
            <w:gridSpan w:val="2"/>
            <w:noWrap w:val="0"/>
            <w:vAlign w:val="center"/>
          </w:tcPr>
          <w:p w14:paraId="27296389">
            <w:pPr>
              <w:spacing w:line="360" w:lineRule="auto"/>
              <w:rPr>
                <w:rFonts w:hint="eastAsia" w:ascii="宋体" w:hAnsi="宋体" w:eastAsia="宋体" w:cs="宋体"/>
                <w:color w:val="auto"/>
                <w:szCs w:val="22"/>
                <w:highlight w:val="none"/>
              </w:rPr>
            </w:pPr>
            <w:r>
              <w:rPr>
                <w:rFonts w:hint="eastAsia" w:ascii="宋体" w:hAnsi="宋体" w:eastAsia="宋体" w:cs="宋体"/>
                <w:color w:val="auto"/>
                <w:sz w:val="24"/>
                <w:highlight w:val="none"/>
              </w:rPr>
              <w:t>需要说明的问题：</w:t>
            </w:r>
          </w:p>
        </w:tc>
      </w:tr>
    </w:tbl>
    <w:p w14:paraId="4FB1E664">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rPr>
      </w:pPr>
    </w:p>
    <w:p w14:paraId="3C2BACB5">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投标人（电子签章）：</w:t>
      </w:r>
    </w:p>
    <w:p w14:paraId="727E9541">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0238B70C">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lang w:bidi="ar"/>
        </w:rPr>
        <w:sectPr>
          <w:headerReference r:id="rId4" w:type="default"/>
          <w:footerReference r:id="rId5" w:type="default"/>
          <w:pgSz w:w="11910" w:h="16840"/>
          <w:pgMar w:top="1440" w:right="1080" w:bottom="1120" w:left="1080" w:header="1020" w:footer="454" w:gutter="0"/>
          <w:pgBorders>
            <w:top w:val="none" w:sz="0" w:space="0"/>
            <w:left w:val="none" w:sz="0" w:space="0"/>
            <w:bottom w:val="none" w:sz="0" w:space="0"/>
            <w:right w:val="none" w:sz="0" w:space="0"/>
          </w:pgBorders>
          <w:cols w:space="720" w:num="1"/>
          <w:docGrid w:linePitch="1" w:charSpace="0"/>
        </w:sect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年   月   日  </w:t>
      </w:r>
    </w:p>
    <w:p w14:paraId="14EC4DD8">
      <w:pPr>
        <w:numPr>
          <w:ilvl w:val="0"/>
          <w:numId w:val="9"/>
        </w:numPr>
        <w:autoSpaceDE w:val="0"/>
        <w:autoSpaceDN w:val="0"/>
        <w:adjustRightInd w:val="0"/>
        <w:spacing w:line="348" w:lineRule="auto"/>
        <w:jc w:val="center"/>
        <w:rPr>
          <w:rFonts w:hint="eastAsia" w:ascii="宋体" w:hAnsi="宋体" w:eastAsia="宋体" w:cs="宋体"/>
          <w:b/>
          <w:bCs/>
          <w:color w:val="auto"/>
          <w:sz w:val="28"/>
          <w:szCs w:val="28"/>
          <w:highlight w:val="none"/>
          <w:lang w:val="en-US" w:eastAsia="zh-CN"/>
        </w:rPr>
      </w:pPr>
      <w:bookmarkStart w:id="187" w:name="_Toc448507920"/>
      <w:bookmarkStart w:id="188" w:name="_Toc25642"/>
      <w:r>
        <w:rPr>
          <w:rFonts w:hint="eastAsia" w:ascii="宋体" w:hAnsi="宋体" w:eastAsia="宋体" w:cs="宋体"/>
          <w:b/>
          <w:bCs/>
          <w:color w:val="auto"/>
          <w:sz w:val="28"/>
          <w:szCs w:val="28"/>
          <w:highlight w:val="none"/>
          <w:lang w:val="en-US" w:eastAsia="zh-CN"/>
        </w:rPr>
        <w:t>分项报价明细表</w:t>
      </w:r>
    </w:p>
    <w:tbl>
      <w:tblPr>
        <w:tblStyle w:val="3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686"/>
        <w:gridCol w:w="3089"/>
        <w:gridCol w:w="2448"/>
      </w:tblGrid>
      <w:tr w14:paraId="5CA5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34" w:type="dxa"/>
            <w:noWrap w:val="0"/>
            <w:vAlign w:val="center"/>
          </w:tcPr>
          <w:p w14:paraId="579F350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序号</w:t>
            </w:r>
          </w:p>
        </w:tc>
        <w:tc>
          <w:tcPr>
            <w:tcW w:w="2686" w:type="dxa"/>
            <w:noWrap w:val="0"/>
            <w:vAlign w:val="center"/>
          </w:tcPr>
          <w:p w14:paraId="117C180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费用名称</w:t>
            </w:r>
          </w:p>
        </w:tc>
        <w:tc>
          <w:tcPr>
            <w:tcW w:w="3089" w:type="dxa"/>
            <w:noWrap w:val="0"/>
            <w:vAlign w:val="center"/>
          </w:tcPr>
          <w:p w14:paraId="58FC36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价格构成</w:t>
            </w:r>
          </w:p>
        </w:tc>
        <w:tc>
          <w:tcPr>
            <w:tcW w:w="2448" w:type="dxa"/>
            <w:noWrap w:val="0"/>
            <w:vAlign w:val="center"/>
          </w:tcPr>
          <w:p w14:paraId="258B4AE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备注等有关说明</w:t>
            </w:r>
          </w:p>
        </w:tc>
      </w:tr>
      <w:tr w14:paraId="65B2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08A298B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86" w:type="dxa"/>
            <w:noWrap w:val="0"/>
            <w:vAlign w:val="center"/>
          </w:tcPr>
          <w:p w14:paraId="59878D91">
            <w:pPr>
              <w:pStyle w:val="7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成本开支：</w:t>
            </w:r>
          </w:p>
        </w:tc>
        <w:tc>
          <w:tcPr>
            <w:tcW w:w="3089" w:type="dxa"/>
            <w:noWrap w:val="0"/>
            <w:vAlign w:val="center"/>
          </w:tcPr>
          <w:p w14:paraId="15081E49">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4E36959D">
            <w:pPr>
              <w:spacing w:line="360" w:lineRule="auto"/>
              <w:jc w:val="left"/>
              <w:rPr>
                <w:rFonts w:hint="eastAsia" w:ascii="宋体" w:hAnsi="宋体" w:eastAsia="宋体" w:cs="宋体"/>
                <w:color w:val="auto"/>
                <w:sz w:val="24"/>
                <w:szCs w:val="24"/>
                <w:highlight w:val="none"/>
              </w:rPr>
            </w:pPr>
          </w:p>
        </w:tc>
      </w:tr>
      <w:tr w14:paraId="25BB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22B134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686" w:type="dxa"/>
            <w:noWrap w:val="0"/>
            <w:vAlign w:val="center"/>
          </w:tcPr>
          <w:p w14:paraId="74AC31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如：人员工资</w:t>
            </w:r>
          </w:p>
        </w:tc>
        <w:tc>
          <w:tcPr>
            <w:tcW w:w="3089" w:type="dxa"/>
            <w:noWrap w:val="0"/>
            <w:vAlign w:val="center"/>
          </w:tcPr>
          <w:p w14:paraId="6EC4F990">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24E2D54F">
            <w:pPr>
              <w:spacing w:line="360" w:lineRule="auto"/>
              <w:jc w:val="left"/>
              <w:rPr>
                <w:rFonts w:hint="eastAsia" w:ascii="宋体" w:hAnsi="宋体" w:eastAsia="宋体" w:cs="宋体"/>
                <w:color w:val="auto"/>
                <w:sz w:val="24"/>
                <w:szCs w:val="24"/>
                <w:highlight w:val="none"/>
              </w:rPr>
            </w:pPr>
          </w:p>
        </w:tc>
      </w:tr>
      <w:tr w14:paraId="694A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20FFE1A2">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686" w:type="dxa"/>
            <w:noWrap w:val="0"/>
            <w:vAlign w:val="center"/>
          </w:tcPr>
          <w:p w14:paraId="3F53864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人员五险一金</w:t>
            </w:r>
          </w:p>
        </w:tc>
        <w:tc>
          <w:tcPr>
            <w:tcW w:w="3089" w:type="dxa"/>
            <w:noWrap w:val="0"/>
            <w:vAlign w:val="center"/>
          </w:tcPr>
          <w:p w14:paraId="52B925A0">
            <w:pPr>
              <w:spacing w:line="360" w:lineRule="auto"/>
              <w:jc w:val="left"/>
              <w:rPr>
                <w:rFonts w:hint="eastAsia" w:ascii="宋体" w:hAnsi="宋体" w:eastAsia="宋体" w:cs="宋体"/>
                <w:color w:val="auto"/>
                <w:sz w:val="24"/>
                <w:szCs w:val="24"/>
                <w:highlight w:val="none"/>
                <w:lang w:eastAsia="zh-CN"/>
              </w:rPr>
            </w:pPr>
          </w:p>
        </w:tc>
        <w:tc>
          <w:tcPr>
            <w:tcW w:w="2448" w:type="dxa"/>
            <w:noWrap w:val="0"/>
            <w:vAlign w:val="center"/>
          </w:tcPr>
          <w:p w14:paraId="179AFAE2">
            <w:pPr>
              <w:spacing w:line="360" w:lineRule="auto"/>
              <w:jc w:val="left"/>
              <w:rPr>
                <w:rFonts w:hint="eastAsia" w:ascii="宋体" w:hAnsi="宋体" w:eastAsia="宋体" w:cs="宋体"/>
                <w:color w:val="auto"/>
                <w:sz w:val="24"/>
                <w:szCs w:val="24"/>
                <w:highlight w:val="none"/>
                <w:lang w:eastAsia="zh-CN"/>
              </w:rPr>
            </w:pPr>
          </w:p>
        </w:tc>
      </w:tr>
      <w:tr w14:paraId="6EA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0C85AF6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686" w:type="dxa"/>
            <w:noWrap w:val="0"/>
            <w:vAlign w:val="center"/>
          </w:tcPr>
          <w:p w14:paraId="2C0CE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089" w:type="dxa"/>
            <w:noWrap w:val="0"/>
            <w:vAlign w:val="center"/>
          </w:tcPr>
          <w:p w14:paraId="40765E6F">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6AD7A53F">
            <w:pPr>
              <w:spacing w:line="360" w:lineRule="auto"/>
              <w:jc w:val="left"/>
              <w:rPr>
                <w:rFonts w:hint="eastAsia" w:ascii="宋体" w:hAnsi="宋体" w:eastAsia="宋体" w:cs="宋体"/>
                <w:color w:val="auto"/>
                <w:sz w:val="24"/>
                <w:szCs w:val="24"/>
                <w:highlight w:val="none"/>
              </w:rPr>
            </w:pPr>
          </w:p>
        </w:tc>
      </w:tr>
      <w:tr w14:paraId="61A7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47370938">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686" w:type="dxa"/>
            <w:noWrap w:val="0"/>
            <w:vAlign w:val="center"/>
          </w:tcPr>
          <w:p w14:paraId="486BE6E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（二）项目服务费</w:t>
            </w:r>
          </w:p>
        </w:tc>
        <w:tc>
          <w:tcPr>
            <w:tcW w:w="3089" w:type="dxa"/>
            <w:noWrap w:val="0"/>
            <w:vAlign w:val="center"/>
          </w:tcPr>
          <w:p w14:paraId="04A3F2E9">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5B0C8187">
            <w:pPr>
              <w:spacing w:line="360" w:lineRule="auto"/>
              <w:jc w:val="left"/>
              <w:rPr>
                <w:rFonts w:hint="eastAsia" w:ascii="宋体" w:hAnsi="宋体" w:eastAsia="宋体" w:cs="宋体"/>
                <w:color w:val="auto"/>
                <w:sz w:val="24"/>
                <w:szCs w:val="24"/>
                <w:highlight w:val="none"/>
              </w:rPr>
            </w:pPr>
          </w:p>
        </w:tc>
      </w:tr>
      <w:tr w14:paraId="538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52B994AE">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686" w:type="dxa"/>
            <w:noWrap w:val="0"/>
            <w:vAlign w:val="center"/>
          </w:tcPr>
          <w:p w14:paraId="0CFA5835">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税费</w:t>
            </w:r>
          </w:p>
        </w:tc>
        <w:tc>
          <w:tcPr>
            <w:tcW w:w="3089" w:type="dxa"/>
            <w:noWrap w:val="0"/>
            <w:vAlign w:val="center"/>
          </w:tcPr>
          <w:p w14:paraId="2BC1C69D">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21A88E7A">
            <w:pPr>
              <w:spacing w:line="360" w:lineRule="auto"/>
              <w:jc w:val="left"/>
              <w:rPr>
                <w:rFonts w:hint="eastAsia" w:ascii="宋体" w:hAnsi="宋体" w:eastAsia="宋体" w:cs="宋体"/>
                <w:color w:val="auto"/>
                <w:sz w:val="24"/>
                <w:szCs w:val="24"/>
                <w:highlight w:val="none"/>
              </w:rPr>
            </w:pPr>
          </w:p>
        </w:tc>
      </w:tr>
      <w:tr w14:paraId="292B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08796E48">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686" w:type="dxa"/>
            <w:noWrap w:val="0"/>
            <w:vAlign w:val="center"/>
          </w:tcPr>
          <w:p w14:paraId="6EC24AA8">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其他费用</w:t>
            </w:r>
          </w:p>
        </w:tc>
        <w:tc>
          <w:tcPr>
            <w:tcW w:w="3089" w:type="dxa"/>
            <w:noWrap w:val="0"/>
            <w:vAlign w:val="center"/>
          </w:tcPr>
          <w:p w14:paraId="6D3B4575">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74334A62">
            <w:pPr>
              <w:spacing w:line="360" w:lineRule="auto"/>
              <w:jc w:val="left"/>
              <w:rPr>
                <w:rFonts w:hint="eastAsia" w:ascii="宋体" w:hAnsi="宋体" w:eastAsia="宋体" w:cs="宋体"/>
                <w:color w:val="auto"/>
                <w:sz w:val="24"/>
                <w:szCs w:val="24"/>
                <w:highlight w:val="none"/>
              </w:rPr>
            </w:pPr>
          </w:p>
        </w:tc>
      </w:tr>
      <w:tr w14:paraId="2128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52EDFAE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2686" w:type="dxa"/>
            <w:noWrap w:val="0"/>
            <w:vAlign w:val="center"/>
          </w:tcPr>
          <w:p w14:paraId="04F289C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089" w:type="dxa"/>
            <w:noWrap w:val="0"/>
            <w:vAlign w:val="center"/>
          </w:tcPr>
          <w:p w14:paraId="0F018C7E">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01EBE713">
            <w:pPr>
              <w:spacing w:line="360" w:lineRule="auto"/>
              <w:jc w:val="left"/>
              <w:rPr>
                <w:rFonts w:hint="eastAsia" w:ascii="宋体" w:hAnsi="宋体" w:eastAsia="宋体" w:cs="宋体"/>
                <w:color w:val="auto"/>
                <w:sz w:val="24"/>
                <w:szCs w:val="24"/>
                <w:highlight w:val="none"/>
              </w:rPr>
            </w:pPr>
          </w:p>
        </w:tc>
      </w:tr>
      <w:tr w14:paraId="784E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4" w:type="dxa"/>
            <w:noWrap w:val="0"/>
            <w:vAlign w:val="center"/>
          </w:tcPr>
          <w:p w14:paraId="1DD8917B">
            <w:pPr>
              <w:spacing w:line="360" w:lineRule="auto"/>
              <w:jc w:val="left"/>
              <w:rPr>
                <w:rFonts w:hint="eastAsia" w:ascii="宋体" w:hAnsi="宋体" w:eastAsia="宋体" w:cs="宋体"/>
                <w:color w:val="auto"/>
                <w:sz w:val="24"/>
                <w:szCs w:val="24"/>
                <w:highlight w:val="none"/>
              </w:rPr>
            </w:pPr>
          </w:p>
        </w:tc>
        <w:tc>
          <w:tcPr>
            <w:tcW w:w="2686" w:type="dxa"/>
            <w:noWrap w:val="0"/>
            <w:vAlign w:val="center"/>
          </w:tcPr>
          <w:p w14:paraId="3EBAD817">
            <w:pPr>
              <w:spacing w:line="360" w:lineRule="auto"/>
              <w:jc w:val="left"/>
              <w:rPr>
                <w:rFonts w:hint="eastAsia" w:ascii="宋体" w:hAnsi="宋体" w:eastAsia="宋体" w:cs="宋体"/>
                <w:color w:val="auto"/>
                <w:sz w:val="24"/>
                <w:szCs w:val="24"/>
                <w:highlight w:val="none"/>
              </w:rPr>
            </w:pPr>
          </w:p>
        </w:tc>
        <w:tc>
          <w:tcPr>
            <w:tcW w:w="3089" w:type="dxa"/>
            <w:noWrap w:val="0"/>
            <w:vAlign w:val="center"/>
          </w:tcPr>
          <w:p w14:paraId="52BC14F5">
            <w:pPr>
              <w:spacing w:line="360" w:lineRule="auto"/>
              <w:jc w:val="left"/>
              <w:rPr>
                <w:rFonts w:hint="eastAsia" w:ascii="宋体" w:hAnsi="宋体" w:eastAsia="宋体" w:cs="宋体"/>
                <w:color w:val="auto"/>
                <w:sz w:val="24"/>
                <w:szCs w:val="24"/>
                <w:highlight w:val="none"/>
              </w:rPr>
            </w:pPr>
          </w:p>
        </w:tc>
        <w:tc>
          <w:tcPr>
            <w:tcW w:w="2448" w:type="dxa"/>
            <w:noWrap w:val="0"/>
            <w:vAlign w:val="center"/>
          </w:tcPr>
          <w:p w14:paraId="18BC6AD5">
            <w:pPr>
              <w:spacing w:line="360" w:lineRule="auto"/>
              <w:jc w:val="left"/>
              <w:rPr>
                <w:rFonts w:hint="eastAsia" w:ascii="宋体" w:hAnsi="宋体" w:eastAsia="宋体" w:cs="宋体"/>
                <w:color w:val="auto"/>
                <w:sz w:val="24"/>
                <w:szCs w:val="24"/>
                <w:highlight w:val="none"/>
              </w:rPr>
            </w:pPr>
          </w:p>
        </w:tc>
      </w:tr>
      <w:tr w14:paraId="47D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9157" w:type="dxa"/>
            <w:gridSpan w:val="4"/>
            <w:noWrap w:val="0"/>
            <w:vAlign w:val="center"/>
          </w:tcPr>
          <w:p w14:paraId="666D31C3">
            <w:pPr>
              <w:pStyle w:val="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注：格式供参考，不作统一规定，可由投标人自行设计。</w:t>
            </w:r>
          </w:p>
          <w:p w14:paraId="57891367">
            <w:pPr>
              <w:pStyle w:val="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本项目预算包括的费用项目如下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D663345">
            <w:pPr>
              <w:pStyle w:val="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成本开支：</w:t>
            </w:r>
          </w:p>
          <w:p w14:paraId="3DE1702D">
            <w:pPr>
              <w:pStyle w:val="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1.工资：服务人员按要求完成指定工作，可以根据岗位获得相应工资、补贴、福利；</w:t>
            </w:r>
          </w:p>
          <w:p w14:paraId="3971FDC3">
            <w:pPr>
              <w:pStyle w:val="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2.五险一金；</w:t>
            </w:r>
          </w:p>
          <w:p w14:paraId="2CB2667E">
            <w:pPr>
              <w:pStyle w:val="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3.用于保证服务人员正常开展工作等相关费用。</w:t>
            </w:r>
          </w:p>
          <w:p w14:paraId="72DEF8BF">
            <w:pPr>
              <w:pStyle w:val="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（二）项目服务费</w:t>
            </w:r>
            <w:r>
              <w:rPr>
                <w:rFonts w:hint="eastAsia" w:ascii="宋体" w:hAnsi="宋体" w:eastAsia="宋体" w:cs="宋体"/>
                <w:color w:val="auto"/>
                <w:sz w:val="24"/>
                <w:szCs w:val="24"/>
                <w:highlight w:val="none"/>
                <w:lang w:eastAsia="zh-CN"/>
              </w:rPr>
              <w:t>（包含税费）</w:t>
            </w:r>
          </w:p>
          <w:p w14:paraId="510FFE6B">
            <w:pPr>
              <w:pStyle w:val="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项目服务费不得超过成本开支的</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含税费。</w:t>
            </w:r>
          </w:p>
          <w:p w14:paraId="24E2A102">
            <w:pPr>
              <w:pStyle w:val="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如因客观原因需调整项目费用，由采购人与中标人协商一致后执行。</w:t>
            </w:r>
          </w:p>
        </w:tc>
      </w:tr>
    </w:tbl>
    <w:p w14:paraId="27638536">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rPr>
      </w:pPr>
    </w:p>
    <w:p w14:paraId="3F2B1E80">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投标人（电子签章）：</w:t>
      </w:r>
    </w:p>
    <w:p w14:paraId="506AA873">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62CA647D">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lang w:bidi="ar"/>
        </w:rPr>
        <w:sectPr>
          <w:headerReference r:id="rId6" w:type="default"/>
          <w:footerReference r:id="rId7" w:type="default"/>
          <w:pgSz w:w="11910" w:h="16840"/>
          <w:pgMar w:top="1440" w:right="1080" w:bottom="1440" w:left="1080" w:header="1020" w:footer="454" w:gutter="0"/>
          <w:pgBorders>
            <w:top w:val="none" w:sz="0" w:space="0"/>
            <w:left w:val="none" w:sz="0" w:space="0"/>
            <w:bottom w:val="none" w:sz="0" w:space="0"/>
            <w:right w:val="none" w:sz="0" w:space="0"/>
          </w:pgBorders>
          <w:cols w:space="720" w:num="1"/>
          <w:docGrid w:linePitch="1" w:charSpace="0"/>
        </w:sect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年   月   日 </w:t>
      </w:r>
    </w:p>
    <w:p w14:paraId="7A6F5EDE">
      <w:pPr>
        <w:bidi w:val="0"/>
        <w:rPr>
          <w:rFonts w:hint="eastAsia"/>
          <w:color w:val="auto"/>
          <w:highlight w:val="none"/>
        </w:rPr>
      </w:pPr>
    </w:p>
    <w:p w14:paraId="0078737F">
      <w:pPr>
        <w:keepNext/>
        <w:keepLines/>
        <w:spacing w:before="260" w:after="260" w:line="415" w:lineRule="auto"/>
        <w:jc w:val="center"/>
        <w:outlineLvl w:val="1"/>
        <w:rPr>
          <w:rFonts w:hint="eastAsia" w:ascii="宋体" w:hAnsi="宋体" w:eastAsia="宋体" w:cs="宋体"/>
          <w:b/>
          <w:bCs/>
          <w:color w:val="auto"/>
          <w:sz w:val="32"/>
          <w:szCs w:val="32"/>
          <w:highlight w:val="none"/>
        </w:rPr>
      </w:pPr>
      <w:bookmarkStart w:id="189" w:name="_Toc25914"/>
      <w:r>
        <w:rPr>
          <w:rFonts w:hint="eastAsia" w:ascii="宋体" w:hAnsi="宋体" w:eastAsia="宋体" w:cs="宋体"/>
          <w:b/>
          <w:bCs/>
          <w:color w:val="auto"/>
          <w:sz w:val="32"/>
          <w:szCs w:val="32"/>
          <w:highlight w:val="none"/>
        </w:rPr>
        <w:t>二、</w:t>
      </w:r>
      <w:bookmarkEnd w:id="187"/>
      <w:r>
        <w:rPr>
          <w:rFonts w:hint="eastAsia" w:ascii="宋体" w:hAnsi="宋体" w:eastAsia="宋体" w:cs="宋体"/>
          <w:b/>
          <w:bCs/>
          <w:color w:val="auto"/>
          <w:sz w:val="32"/>
          <w:szCs w:val="32"/>
          <w:highlight w:val="none"/>
        </w:rPr>
        <w:t>法定代表人身份证明及授权委托书</w:t>
      </w:r>
      <w:bookmarkEnd w:id="188"/>
      <w:bookmarkEnd w:id="189"/>
    </w:p>
    <w:p w14:paraId="39701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bookmarkStart w:id="190" w:name="_Toc475087432"/>
      <w:bookmarkStart w:id="191" w:name="_Toc15197"/>
      <w:bookmarkStart w:id="192" w:name="_Toc17568"/>
      <w:r>
        <w:rPr>
          <w:rFonts w:hint="eastAsia" w:ascii="宋体" w:hAnsi="宋体" w:eastAsia="宋体" w:cs="宋体"/>
          <w:b/>
          <w:bCs/>
          <w:color w:val="auto"/>
          <w:sz w:val="24"/>
          <w:highlight w:val="none"/>
        </w:rPr>
        <w:t>（一）法定代表人身份证明</w:t>
      </w:r>
      <w:bookmarkEnd w:id="190"/>
      <w:bookmarkEnd w:id="191"/>
      <w:bookmarkEnd w:id="192"/>
    </w:p>
    <w:p w14:paraId="0B0C029E">
      <w:pPr>
        <w:spacing w:line="360" w:lineRule="auto"/>
        <w:rPr>
          <w:rFonts w:hint="eastAsia" w:ascii="宋体" w:hAnsi="宋体" w:eastAsia="宋体" w:cs="宋体"/>
          <w:color w:val="auto"/>
          <w:sz w:val="24"/>
          <w:highlight w:val="none"/>
        </w:rPr>
      </w:pPr>
    </w:p>
    <w:p w14:paraId="5BFD1DFE">
      <w:pPr>
        <w:spacing w:line="360" w:lineRule="auto"/>
        <w:ind w:firstLine="424" w:firstLineChars="177"/>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 xml:space="preserve"> </w:t>
      </w:r>
    </w:p>
    <w:p w14:paraId="07A4D037">
      <w:pPr>
        <w:spacing w:line="360" w:lineRule="auto"/>
        <w:ind w:firstLine="424" w:firstLineChars="17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lang w:val="en-US" w:eastAsia="zh-CN"/>
        </w:rPr>
        <w:t xml:space="preserve">                        </w:t>
      </w:r>
    </w:p>
    <w:p w14:paraId="20EC2347">
      <w:pPr>
        <w:spacing w:line="360" w:lineRule="auto"/>
        <w:ind w:firstLine="424" w:firstLineChars="17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val="en-US" w:eastAsia="zh-CN"/>
        </w:rPr>
        <w:t xml:space="preserve">                            </w:t>
      </w:r>
    </w:p>
    <w:p w14:paraId="41E21D87">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22BA8372">
      <w:pPr>
        <w:spacing w:line="360" w:lineRule="auto"/>
        <w:ind w:firstLine="424" w:firstLineChars="17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lang w:val="en-US" w:eastAsia="zh-CN"/>
        </w:rPr>
        <w:t xml:space="preserve">                        </w:t>
      </w:r>
    </w:p>
    <w:p w14:paraId="47E0D078">
      <w:pPr>
        <w:spacing w:line="360" w:lineRule="auto"/>
        <w:ind w:firstLine="424" w:firstLineChars="177"/>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lang w:val="en-US" w:eastAsia="zh-CN"/>
        </w:rPr>
        <w:t xml:space="preserve">        </w:t>
      </w:r>
    </w:p>
    <w:p w14:paraId="34B3AF3A">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（投标人名称）的法定代表人。</w:t>
      </w:r>
    </w:p>
    <w:p w14:paraId="3A527988">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7B98D65">
      <w:pPr>
        <w:wordWrap w:val="0"/>
        <w:spacing w:line="360" w:lineRule="auto"/>
        <w:ind w:right="480"/>
        <w:rPr>
          <w:rFonts w:hint="eastAsia" w:ascii="宋体" w:hAnsi="宋体" w:eastAsia="宋体" w:cs="宋体"/>
          <w:color w:val="auto"/>
          <w:sz w:val="24"/>
          <w:highlight w:val="none"/>
        </w:rPr>
      </w:pPr>
    </w:p>
    <w:p w14:paraId="68DA348D">
      <w:pPr>
        <w:wordWrap w:val="0"/>
        <w:spacing w:line="360" w:lineRule="auto"/>
        <w:ind w:right="480"/>
        <w:rPr>
          <w:rFonts w:hint="eastAsia" w:ascii="宋体" w:hAnsi="宋体" w:eastAsia="宋体" w:cs="宋体"/>
          <w:color w:val="auto"/>
          <w:sz w:val="24"/>
          <w:highlight w:val="none"/>
        </w:rPr>
      </w:pPr>
    </w:p>
    <w:p w14:paraId="2901563A">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投标人（电子签章）：</w:t>
      </w:r>
      <w:r>
        <w:rPr>
          <w:rFonts w:hint="eastAsia" w:ascii="宋体" w:hAnsi="宋体" w:eastAsia="宋体" w:cs="宋体"/>
          <w:color w:val="auto"/>
          <w:sz w:val="24"/>
          <w:highlight w:val="none"/>
          <w:u w:val="single"/>
          <w:lang w:val="en-US" w:eastAsia="zh-CN"/>
        </w:rPr>
        <w:t xml:space="preserve">                </w:t>
      </w:r>
    </w:p>
    <w:p w14:paraId="7EE625F3">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日</w:t>
      </w:r>
    </w:p>
    <w:p w14:paraId="3770DB63">
      <w:pPr>
        <w:spacing w:line="360" w:lineRule="auto"/>
        <w:rPr>
          <w:rFonts w:hint="eastAsia" w:ascii="宋体" w:hAnsi="宋体" w:eastAsia="宋体" w:cs="宋体"/>
          <w:color w:val="auto"/>
          <w:sz w:val="24"/>
          <w:highlight w:val="none"/>
        </w:rPr>
      </w:pPr>
    </w:p>
    <w:p w14:paraId="158E3826">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注：附法定代表人的身份证复印件（身份证正反两面）。</w:t>
      </w:r>
    </w:p>
    <w:p w14:paraId="2AA11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bookmarkStart w:id="193" w:name="_Toc448507921"/>
      <w:bookmarkStart w:id="194" w:name="_Toc9971"/>
      <w:bookmarkStart w:id="195" w:name="_Toc475087433"/>
      <w:bookmarkStart w:id="196" w:name="_Toc14798"/>
      <w:r>
        <w:rPr>
          <w:rFonts w:hint="eastAsia" w:ascii="宋体" w:hAnsi="宋体" w:eastAsia="宋体" w:cs="宋体"/>
          <w:b/>
          <w:bCs/>
          <w:color w:val="auto"/>
          <w:sz w:val="24"/>
          <w:highlight w:val="none"/>
        </w:rPr>
        <w:t>（二）</w:t>
      </w:r>
      <w:bookmarkEnd w:id="193"/>
      <w:r>
        <w:rPr>
          <w:rFonts w:hint="eastAsia" w:ascii="宋体" w:hAnsi="宋体" w:eastAsia="宋体" w:cs="宋体"/>
          <w:b/>
          <w:bCs/>
          <w:color w:val="auto"/>
          <w:sz w:val="24"/>
          <w:highlight w:val="none"/>
        </w:rPr>
        <w:t>授权委托书</w:t>
      </w:r>
      <w:bookmarkEnd w:id="194"/>
      <w:bookmarkEnd w:id="195"/>
      <w:bookmarkEnd w:id="196"/>
    </w:p>
    <w:p w14:paraId="7EC740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投标文件、签订合同和处理有关事宜，其法律后果由我方承担。</w:t>
      </w:r>
    </w:p>
    <w:p w14:paraId="3738A1BC">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eastAsia="zh-CN"/>
        </w:rPr>
        <w:t>自投标截止时间起90日历天</w:t>
      </w:r>
    </w:p>
    <w:p w14:paraId="6C02AA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6F8742F3">
      <w:pPr>
        <w:spacing w:line="360" w:lineRule="auto"/>
        <w:rPr>
          <w:rFonts w:hint="eastAsia" w:ascii="宋体" w:hAnsi="宋体" w:eastAsia="宋体" w:cs="宋体"/>
          <w:color w:val="auto"/>
          <w:sz w:val="24"/>
          <w:highlight w:val="none"/>
        </w:rPr>
      </w:pPr>
    </w:p>
    <w:p w14:paraId="5991CD86">
      <w:pPr>
        <w:spacing w:line="360" w:lineRule="auto"/>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450BC25C">
      <w:pPr>
        <w:spacing w:line="360" w:lineRule="auto"/>
        <w:ind w:firstLine="4080" w:firstLineChars="17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法定代表人（</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46F9032D">
      <w:pPr>
        <w:spacing w:line="360" w:lineRule="auto"/>
        <w:ind w:firstLine="4080" w:firstLineChars="17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lang w:val="en-US" w:eastAsia="zh-CN"/>
        </w:rPr>
        <w:t xml:space="preserve">                        </w:t>
      </w:r>
    </w:p>
    <w:p w14:paraId="36E735E8">
      <w:pPr>
        <w:spacing w:line="360" w:lineRule="auto"/>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委托代理人（签字或盖章）：</w:t>
      </w:r>
      <w:r>
        <w:rPr>
          <w:rFonts w:hint="eastAsia" w:ascii="宋体" w:hAnsi="宋体" w:eastAsia="宋体" w:cs="宋体"/>
          <w:color w:val="auto"/>
          <w:sz w:val="24"/>
          <w:highlight w:val="none"/>
          <w:u w:val="single"/>
          <w:lang w:val="en-US" w:eastAsia="zh-CN"/>
        </w:rPr>
        <w:t xml:space="preserve">        </w:t>
      </w:r>
    </w:p>
    <w:p w14:paraId="0F0267EC">
      <w:pPr>
        <w:spacing w:line="360" w:lineRule="auto"/>
        <w:ind w:firstLine="4080" w:firstLineChars="1700"/>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lang w:val="en-US" w:eastAsia="zh-CN"/>
        </w:rPr>
        <w:t xml:space="preserve">                        </w:t>
      </w:r>
    </w:p>
    <w:p w14:paraId="3976C002">
      <w:pPr>
        <w:spacing w:line="360" w:lineRule="auto"/>
        <w:ind w:firstLine="4080" w:firstLineChars="17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 xml:space="preserve"> 日</w:t>
      </w:r>
    </w:p>
    <w:p w14:paraId="2397DDBE">
      <w:pPr>
        <w:spacing w:line="360" w:lineRule="auto"/>
        <w:rPr>
          <w:rFonts w:hint="eastAsia" w:ascii="宋体" w:hAnsi="宋体" w:eastAsia="宋体" w:cs="宋体"/>
          <w:color w:val="auto"/>
          <w:sz w:val="24"/>
          <w:highlight w:val="none"/>
        </w:rPr>
      </w:pPr>
    </w:p>
    <w:p w14:paraId="0EC47894">
      <w:pPr>
        <w:spacing w:line="360" w:lineRule="auto"/>
        <w:rPr>
          <w:rFonts w:hint="eastAsia" w:ascii="宋体" w:hAnsi="宋体" w:eastAsia="宋体" w:cs="宋体"/>
          <w:color w:val="auto"/>
          <w:sz w:val="24"/>
          <w:highlight w:val="none"/>
        </w:rPr>
      </w:pPr>
    </w:p>
    <w:p w14:paraId="43353B7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注：1.附法定代表人</w:t>
      </w:r>
      <w:r>
        <w:rPr>
          <w:rFonts w:hint="eastAsia" w:ascii="宋体" w:hAnsi="宋体" w:eastAsia="宋体" w:cs="宋体"/>
          <w:color w:val="auto"/>
          <w:sz w:val="24"/>
          <w:highlight w:val="none"/>
          <w:lang w:val="en-US" w:eastAsia="zh-CN"/>
        </w:rPr>
        <w:t>及被</w:t>
      </w:r>
      <w:r>
        <w:rPr>
          <w:rFonts w:hint="eastAsia" w:ascii="宋体" w:hAnsi="宋体" w:eastAsia="宋体" w:cs="宋体"/>
          <w:color w:val="auto"/>
          <w:sz w:val="24"/>
          <w:highlight w:val="none"/>
        </w:rPr>
        <w:t>授权委托人的身份证复印件（身份证正反两面）。</w:t>
      </w:r>
    </w:p>
    <w:p w14:paraId="59D7A456">
      <w:pPr>
        <w:tabs>
          <w:tab w:val="left" w:pos="2400"/>
        </w:tabs>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2.法定代表人签署递交投标文件的不需提交此授权委托书。</w:t>
      </w:r>
    </w:p>
    <w:p w14:paraId="3147D6A2">
      <w:pPr>
        <w:tabs>
          <w:tab w:val="left" w:pos="2400"/>
        </w:tabs>
        <w:spacing w:line="360" w:lineRule="auto"/>
        <w:ind w:left="442" w:hanging="442" w:hangingChars="100"/>
        <w:jc w:val="center"/>
        <w:rPr>
          <w:rFonts w:hint="eastAsia" w:ascii="宋体" w:hAnsi="宋体" w:eastAsia="宋体" w:cs="宋体"/>
          <w:b/>
          <w:bCs/>
          <w:color w:val="auto"/>
          <w:sz w:val="44"/>
          <w:szCs w:val="44"/>
          <w:highlight w:val="none"/>
        </w:rPr>
      </w:pPr>
    </w:p>
    <w:p w14:paraId="4E5EC39B">
      <w:pPr>
        <w:rPr>
          <w:rFonts w:hint="eastAsia" w:ascii="宋体" w:hAnsi="宋体" w:eastAsia="宋体" w:cs="宋体"/>
          <w:b/>
          <w:bCs/>
          <w:color w:val="auto"/>
          <w:sz w:val="28"/>
          <w:szCs w:val="28"/>
          <w:highlight w:val="none"/>
        </w:rPr>
      </w:pPr>
      <w:bookmarkStart w:id="197" w:name="_Toc448507923"/>
      <w:r>
        <w:rPr>
          <w:rFonts w:hint="eastAsia" w:ascii="宋体" w:hAnsi="宋体" w:eastAsia="宋体" w:cs="宋体"/>
          <w:b/>
          <w:bCs/>
          <w:color w:val="auto"/>
          <w:sz w:val="28"/>
          <w:szCs w:val="28"/>
          <w:highlight w:val="none"/>
        </w:rPr>
        <w:br w:type="page"/>
      </w:r>
    </w:p>
    <w:p w14:paraId="065994BC">
      <w:pPr>
        <w:widowControl/>
        <w:spacing w:line="360" w:lineRule="auto"/>
        <w:jc w:val="center"/>
        <w:outlineLvl w:val="1"/>
        <w:rPr>
          <w:rFonts w:hint="eastAsia" w:ascii="宋体" w:hAnsi="宋体" w:eastAsia="宋体" w:cs="宋体"/>
          <w:b/>
          <w:bCs/>
          <w:color w:val="auto"/>
          <w:sz w:val="28"/>
          <w:szCs w:val="28"/>
          <w:highlight w:val="none"/>
        </w:rPr>
      </w:pPr>
      <w:bookmarkStart w:id="198" w:name="_Toc19145"/>
      <w:bookmarkStart w:id="199" w:name="_Toc21320"/>
      <w:r>
        <w:rPr>
          <w:rFonts w:hint="eastAsia" w:ascii="宋体" w:hAnsi="宋体" w:eastAsia="宋体" w:cs="宋体"/>
          <w:b/>
          <w:bCs/>
          <w:color w:val="auto"/>
          <w:sz w:val="28"/>
          <w:szCs w:val="28"/>
          <w:highlight w:val="none"/>
        </w:rPr>
        <w:t>三、</w:t>
      </w:r>
      <w:bookmarkEnd w:id="197"/>
      <w:r>
        <w:rPr>
          <w:rFonts w:hint="eastAsia" w:ascii="宋体" w:hAnsi="宋体" w:eastAsia="宋体" w:cs="宋体"/>
          <w:b/>
          <w:bCs/>
          <w:color w:val="auto"/>
          <w:sz w:val="28"/>
          <w:szCs w:val="28"/>
          <w:highlight w:val="none"/>
        </w:rPr>
        <w:t>技术部分</w:t>
      </w:r>
      <w:bookmarkEnd w:id="198"/>
      <w:bookmarkEnd w:id="199"/>
    </w:p>
    <w:p w14:paraId="749A0B45">
      <w:pPr>
        <w:spacing w:line="360" w:lineRule="auto"/>
        <w:rPr>
          <w:rFonts w:hint="eastAsia" w:ascii="宋体" w:hAnsi="宋体" w:eastAsia="宋体" w:cs="宋体"/>
          <w:b/>
          <w:bCs/>
          <w:color w:val="auto"/>
          <w:sz w:val="24"/>
          <w:szCs w:val="24"/>
          <w:highlight w:val="none"/>
        </w:rPr>
      </w:pPr>
      <w:bookmarkStart w:id="200" w:name="_Toc448507924"/>
      <w:r>
        <w:rPr>
          <w:rFonts w:hint="eastAsia" w:ascii="宋体" w:hAnsi="宋体" w:eastAsia="宋体" w:cs="宋体"/>
          <w:b/>
          <w:bCs/>
          <w:color w:val="auto"/>
          <w:sz w:val="24"/>
          <w:szCs w:val="24"/>
          <w:highlight w:val="none"/>
        </w:rPr>
        <w:t>1.总体服务方案</w:t>
      </w:r>
    </w:p>
    <w:p w14:paraId="6E92FCAF">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2.服务人员机构设置</w:t>
      </w:r>
    </w:p>
    <w:p w14:paraId="1F465BBF">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3.人事档案管理组织方案</w:t>
      </w:r>
    </w:p>
    <w:p w14:paraId="0F3E33A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4.考核制度组织方案</w:t>
      </w:r>
    </w:p>
    <w:p w14:paraId="473A6D8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5.激励机制组织方案</w:t>
      </w:r>
    </w:p>
    <w:p w14:paraId="554A7E3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6.应急组织方案</w:t>
      </w:r>
    </w:p>
    <w:p w14:paraId="6A8304E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7.基础服务组织方案</w:t>
      </w:r>
    </w:p>
    <w:p w14:paraId="5B79BD1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8.交接方案</w:t>
      </w:r>
    </w:p>
    <w:p w14:paraId="18ED4597">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9.培训组织方案</w:t>
      </w:r>
    </w:p>
    <w:p w14:paraId="059433D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10.招聘设计方案</w:t>
      </w:r>
    </w:p>
    <w:p w14:paraId="6FDED4B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11.保密措施</w:t>
      </w:r>
    </w:p>
    <w:p w14:paraId="0ED0A99A">
      <w:pPr>
        <w:pStyle w:val="2"/>
        <w:rPr>
          <w:rFonts w:hint="default" w:eastAsia="宋体"/>
          <w:highlight w:val="none"/>
          <w:lang w:val="en-US" w:eastAsia="zh-CN"/>
        </w:rPr>
      </w:pPr>
      <w:r>
        <w:rPr>
          <w:rFonts w:hint="eastAsia" w:ascii="宋体" w:hAnsi="宋体" w:cs="宋体"/>
          <w:b/>
          <w:bCs/>
          <w:color w:val="auto"/>
          <w:sz w:val="24"/>
          <w:szCs w:val="24"/>
          <w:highlight w:val="none"/>
          <w:lang w:val="en-US" w:eastAsia="zh-CN"/>
        </w:rPr>
        <w:t>12.......</w:t>
      </w:r>
    </w:p>
    <w:bookmarkEnd w:id="200"/>
    <w:p w14:paraId="56021ED9">
      <w:pPr>
        <w:rPr>
          <w:rFonts w:hint="eastAsia" w:ascii="宋体" w:hAnsi="宋体" w:eastAsia="宋体" w:cs="宋体"/>
          <w:b/>
          <w:bCs/>
          <w:color w:val="auto"/>
          <w:sz w:val="24"/>
          <w:szCs w:val="24"/>
          <w:highlight w:val="none"/>
        </w:rPr>
      </w:pPr>
      <w:bookmarkStart w:id="201" w:name="_Toc397700911"/>
      <w:bookmarkStart w:id="202" w:name="_Toc184635147"/>
      <w:bookmarkStart w:id="203" w:name="_Toc460250681"/>
    </w:p>
    <w:p w14:paraId="0D6A7D42">
      <w:pPr>
        <w:rPr>
          <w:rFonts w:hint="eastAsia" w:ascii="宋体" w:hAnsi="宋体" w:eastAsia="宋体" w:cs="宋体"/>
          <w:b/>
          <w:bCs/>
          <w:color w:val="auto"/>
          <w:sz w:val="36"/>
          <w:szCs w:val="36"/>
          <w:highlight w:val="none"/>
        </w:rPr>
      </w:pPr>
    </w:p>
    <w:p w14:paraId="1DB8512A">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（格式内容自拟）</w:t>
      </w:r>
    </w:p>
    <w:p w14:paraId="5E59403D">
      <w:pPr>
        <w:rPr>
          <w:rFonts w:hint="eastAsia" w:ascii="宋体" w:hAnsi="宋体" w:eastAsia="宋体" w:cs="宋体"/>
          <w:b/>
          <w:bCs/>
          <w:color w:val="auto"/>
          <w:sz w:val="36"/>
          <w:szCs w:val="36"/>
          <w:highlight w:val="none"/>
        </w:rPr>
      </w:pPr>
    </w:p>
    <w:p w14:paraId="7422C805">
      <w:pPr>
        <w:rPr>
          <w:rFonts w:hint="eastAsia" w:ascii="宋体" w:hAnsi="宋体" w:eastAsia="宋体" w:cs="宋体"/>
          <w:b/>
          <w:bCs/>
          <w:color w:val="auto"/>
          <w:sz w:val="36"/>
          <w:szCs w:val="36"/>
          <w:highlight w:val="none"/>
        </w:rPr>
      </w:pPr>
    </w:p>
    <w:p w14:paraId="17115B42">
      <w:pPr>
        <w:rPr>
          <w:rFonts w:hint="eastAsia" w:ascii="宋体" w:hAnsi="宋体" w:eastAsia="宋体" w:cs="宋体"/>
          <w:b/>
          <w:bCs/>
          <w:color w:val="auto"/>
          <w:sz w:val="36"/>
          <w:szCs w:val="36"/>
          <w:highlight w:val="none"/>
        </w:rPr>
      </w:pPr>
    </w:p>
    <w:p w14:paraId="2892AA6E">
      <w:pPr>
        <w:rPr>
          <w:rFonts w:hint="eastAsia" w:ascii="宋体" w:hAnsi="宋体" w:eastAsia="宋体" w:cs="宋体"/>
          <w:b/>
          <w:bCs/>
          <w:color w:val="auto"/>
          <w:sz w:val="36"/>
          <w:szCs w:val="36"/>
          <w:highlight w:val="none"/>
        </w:rPr>
      </w:pPr>
    </w:p>
    <w:p w14:paraId="31ACBA88">
      <w:pPr>
        <w:rPr>
          <w:rFonts w:hint="eastAsia" w:ascii="宋体" w:hAnsi="宋体" w:eastAsia="宋体" w:cs="宋体"/>
          <w:b/>
          <w:bCs/>
          <w:color w:val="auto"/>
          <w:sz w:val="36"/>
          <w:szCs w:val="36"/>
          <w:highlight w:val="none"/>
        </w:rPr>
      </w:pPr>
    </w:p>
    <w:p w14:paraId="1BB3E544">
      <w:pPr>
        <w:rPr>
          <w:rFonts w:hint="eastAsia" w:ascii="宋体" w:hAnsi="宋体" w:eastAsia="宋体" w:cs="宋体"/>
          <w:b/>
          <w:bCs/>
          <w:color w:val="auto"/>
          <w:sz w:val="36"/>
          <w:szCs w:val="36"/>
          <w:highlight w:val="none"/>
        </w:rPr>
      </w:pPr>
    </w:p>
    <w:p w14:paraId="3719590C">
      <w:pPr>
        <w:rPr>
          <w:rFonts w:hint="eastAsia" w:ascii="宋体" w:hAnsi="宋体" w:eastAsia="宋体" w:cs="宋体"/>
          <w:b/>
          <w:bCs/>
          <w:color w:val="auto"/>
          <w:sz w:val="36"/>
          <w:szCs w:val="36"/>
          <w:highlight w:val="none"/>
        </w:rPr>
      </w:pPr>
    </w:p>
    <w:p w14:paraId="2D854124">
      <w:pPr>
        <w:rPr>
          <w:rFonts w:hint="eastAsia" w:ascii="宋体" w:hAnsi="宋体" w:eastAsia="宋体" w:cs="宋体"/>
          <w:b/>
          <w:bCs/>
          <w:color w:val="auto"/>
          <w:sz w:val="36"/>
          <w:szCs w:val="36"/>
          <w:highlight w:val="none"/>
        </w:rPr>
      </w:pPr>
    </w:p>
    <w:p w14:paraId="28F28CBD">
      <w:pPr>
        <w:rPr>
          <w:rFonts w:hint="eastAsia" w:ascii="宋体" w:hAnsi="宋体" w:eastAsia="宋体" w:cs="宋体"/>
          <w:b/>
          <w:bCs/>
          <w:color w:val="auto"/>
          <w:sz w:val="36"/>
          <w:szCs w:val="36"/>
          <w:highlight w:val="none"/>
        </w:rPr>
      </w:pPr>
    </w:p>
    <w:p w14:paraId="63ED61F7">
      <w:pPr>
        <w:rPr>
          <w:rFonts w:hint="eastAsia" w:ascii="宋体" w:hAnsi="宋体" w:eastAsia="宋体" w:cs="宋体"/>
          <w:b/>
          <w:bCs/>
          <w:color w:val="auto"/>
          <w:sz w:val="36"/>
          <w:szCs w:val="36"/>
          <w:highlight w:val="none"/>
        </w:rPr>
      </w:pPr>
    </w:p>
    <w:p w14:paraId="3AA14206">
      <w:pPr>
        <w:keepNext/>
        <w:keepLines/>
        <w:spacing w:before="260" w:after="260" w:line="415" w:lineRule="auto"/>
        <w:jc w:val="center"/>
        <w:outlineLvl w:val="1"/>
        <w:rPr>
          <w:rFonts w:hint="eastAsia" w:ascii="宋体" w:hAnsi="宋体" w:eastAsia="宋体" w:cs="宋体"/>
          <w:color w:val="auto"/>
          <w:sz w:val="22"/>
          <w:szCs w:val="28"/>
          <w:highlight w:val="none"/>
          <w:lang w:eastAsia="zh-CN"/>
        </w:rPr>
      </w:pPr>
      <w:bookmarkStart w:id="204" w:name="_Toc14986"/>
      <w:bookmarkStart w:id="205" w:name="_Toc29627"/>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、商务部分（格式仅供参考）</w:t>
      </w:r>
      <w:bookmarkEnd w:id="204"/>
      <w:bookmarkEnd w:id="205"/>
    </w:p>
    <w:p w14:paraId="2F7593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lang w:eastAsia="zh-CN"/>
        </w:rPr>
      </w:pPr>
      <w:bookmarkStart w:id="206" w:name="_Toc19902"/>
      <w:r>
        <w:rPr>
          <w:rFonts w:hint="eastAsia" w:ascii="宋体" w:hAnsi="宋体" w:eastAsia="宋体" w:cs="宋体"/>
          <w:b/>
          <w:bCs/>
          <w:color w:val="auto"/>
          <w:sz w:val="24"/>
          <w:highlight w:val="none"/>
          <w:lang w:eastAsia="zh-CN"/>
        </w:rPr>
        <w:t>（一）近年完成的类似项目情况表</w:t>
      </w:r>
      <w:bookmarkEnd w:id="206"/>
    </w:p>
    <w:p w14:paraId="1CAAE1D3">
      <w:pPr>
        <w:spacing w:before="70" w:after="3" w:line="480" w:lineRule="exact"/>
        <w:ind w:right="1167"/>
        <w:jc w:val="right"/>
        <w:rPr>
          <w:rFonts w:hint="eastAsia" w:ascii="宋体" w:hAnsi="宋体" w:eastAsia="宋体" w:cs="宋体"/>
          <w:color w:val="auto"/>
          <w:sz w:val="24"/>
          <w:szCs w:val="22"/>
          <w:highlight w:val="none"/>
        </w:rPr>
      </w:pPr>
      <w:r>
        <w:rPr>
          <w:rFonts w:hint="eastAsia" w:ascii="宋体" w:hAnsi="宋体" w:eastAsia="宋体" w:cs="宋体"/>
          <w:color w:val="auto"/>
          <w:w w:val="95"/>
          <w:sz w:val="24"/>
          <w:szCs w:val="22"/>
          <w:highlight w:val="none"/>
        </w:rPr>
        <w:t>序号：</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7"/>
        <w:gridCol w:w="6665"/>
      </w:tblGrid>
      <w:tr w14:paraId="1534C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2417" w:type="dxa"/>
            <w:noWrap w:val="0"/>
            <w:vAlign w:val="top"/>
          </w:tcPr>
          <w:p w14:paraId="164A4E19">
            <w:pPr>
              <w:rPr>
                <w:rFonts w:hint="eastAsia" w:ascii="宋体" w:hAnsi="宋体" w:eastAsia="宋体" w:cs="宋体"/>
                <w:color w:val="auto"/>
                <w:sz w:val="17"/>
                <w:szCs w:val="22"/>
                <w:highlight w:val="none"/>
                <w:lang w:val="zh-CN" w:bidi="zh-CN"/>
              </w:rPr>
            </w:pPr>
          </w:p>
          <w:p w14:paraId="2682CE9B">
            <w:pPr>
              <w:ind w:left="660"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项目名称</w:t>
            </w:r>
          </w:p>
        </w:tc>
        <w:tc>
          <w:tcPr>
            <w:tcW w:w="6665" w:type="dxa"/>
            <w:noWrap w:val="0"/>
            <w:vAlign w:val="top"/>
          </w:tcPr>
          <w:p w14:paraId="42030927">
            <w:pPr>
              <w:rPr>
                <w:rFonts w:hint="eastAsia" w:ascii="宋体" w:hAnsi="宋体" w:eastAsia="宋体" w:cs="宋体"/>
                <w:color w:val="auto"/>
                <w:sz w:val="20"/>
                <w:szCs w:val="22"/>
                <w:highlight w:val="none"/>
                <w:lang w:val="zh-CN" w:bidi="zh-CN"/>
              </w:rPr>
            </w:pPr>
          </w:p>
        </w:tc>
      </w:tr>
      <w:tr w14:paraId="3EF9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2417" w:type="dxa"/>
            <w:noWrap w:val="0"/>
            <w:vAlign w:val="top"/>
          </w:tcPr>
          <w:p w14:paraId="23A9FADF">
            <w:pPr>
              <w:spacing w:before="9"/>
              <w:rPr>
                <w:rFonts w:hint="eastAsia" w:ascii="宋体" w:hAnsi="宋体" w:eastAsia="宋体" w:cs="宋体"/>
                <w:color w:val="auto"/>
                <w:sz w:val="18"/>
                <w:szCs w:val="22"/>
                <w:highlight w:val="none"/>
                <w:lang w:val="zh-CN" w:bidi="zh-CN"/>
              </w:rPr>
            </w:pPr>
          </w:p>
          <w:p w14:paraId="6ACE83D7">
            <w:pPr>
              <w:ind w:left="662"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项目所在地</w:t>
            </w:r>
          </w:p>
        </w:tc>
        <w:tc>
          <w:tcPr>
            <w:tcW w:w="6665" w:type="dxa"/>
            <w:noWrap w:val="0"/>
            <w:vAlign w:val="top"/>
          </w:tcPr>
          <w:p w14:paraId="2B77D1CA">
            <w:pPr>
              <w:rPr>
                <w:rFonts w:hint="eastAsia" w:ascii="宋体" w:hAnsi="宋体" w:eastAsia="宋体" w:cs="宋体"/>
                <w:color w:val="auto"/>
                <w:sz w:val="20"/>
                <w:szCs w:val="22"/>
                <w:highlight w:val="none"/>
                <w:lang w:val="zh-CN" w:bidi="zh-CN"/>
              </w:rPr>
            </w:pPr>
          </w:p>
        </w:tc>
      </w:tr>
      <w:tr w14:paraId="60C5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417" w:type="dxa"/>
            <w:noWrap w:val="0"/>
            <w:vAlign w:val="top"/>
          </w:tcPr>
          <w:p w14:paraId="2197C0D4">
            <w:pPr>
              <w:spacing w:before="6"/>
              <w:rPr>
                <w:rFonts w:hint="eastAsia" w:ascii="宋体" w:hAnsi="宋体" w:eastAsia="宋体" w:cs="宋体"/>
                <w:color w:val="auto"/>
                <w:sz w:val="18"/>
                <w:szCs w:val="22"/>
                <w:highlight w:val="none"/>
                <w:lang w:val="zh-CN" w:bidi="zh-CN"/>
              </w:rPr>
            </w:pPr>
          </w:p>
          <w:p w14:paraId="60EC1CC2">
            <w:pPr>
              <w:ind w:left="662"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发包人名称</w:t>
            </w:r>
          </w:p>
        </w:tc>
        <w:tc>
          <w:tcPr>
            <w:tcW w:w="6665" w:type="dxa"/>
            <w:noWrap w:val="0"/>
            <w:vAlign w:val="top"/>
          </w:tcPr>
          <w:p w14:paraId="3E5D8543">
            <w:pPr>
              <w:rPr>
                <w:rFonts w:hint="eastAsia" w:ascii="宋体" w:hAnsi="宋体" w:eastAsia="宋体" w:cs="宋体"/>
                <w:color w:val="auto"/>
                <w:sz w:val="20"/>
                <w:szCs w:val="22"/>
                <w:highlight w:val="none"/>
                <w:lang w:val="zh-CN" w:bidi="zh-CN"/>
              </w:rPr>
            </w:pPr>
          </w:p>
        </w:tc>
      </w:tr>
      <w:tr w14:paraId="1E57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2417" w:type="dxa"/>
            <w:noWrap w:val="0"/>
            <w:vAlign w:val="top"/>
          </w:tcPr>
          <w:p w14:paraId="7DE8BDDE">
            <w:pPr>
              <w:spacing w:before="6"/>
              <w:rPr>
                <w:rFonts w:hint="eastAsia" w:ascii="宋体" w:hAnsi="宋体" w:eastAsia="宋体" w:cs="宋体"/>
                <w:color w:val="auto"/>
                <w:sz w:val="18"/>
                <w:szCs w:val="22"/>
                <w:highlight w:val="none"/>
                <w:lang w:val="zh-CN" w:bidi="zh-CN"/>
              </w:rPr>
            </w:pPr>
          </w:p>
          <w:p w14:paraId="3B8A8C9C">
            <w:pPr>
              <w:ind w:left="662"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发包人地址</w:t>
            </w:r>
          </w:p>
        </w:tc>
        <w:tc>
          <w:tcPr>
            <w:tcW w:w="6665" w:type="dxa"/>
            <w:noWrap w:val="0"/>
            <w:vAlign w:val="top"/>
          </w:tcPr>
          <w:p w14:paraId="6A3A6F40">
            <w:pPr>
              <w:rPr>
                <w:rFonts w:hint="eastAsia" w:ascii="宋体" w:hAnsi="宋体" w:eastAsia="宋体" w:cs="宋体"/>
                <w:color w:val="auto"/>
                <w:sz w:val="20"/>
                <w:szCs w:val="22"/>
                <w:highlight w:val="none"/>
                <w:lang w:val="zh-CN" w:bidi="zh-CN"/>
              </w:rPr>
            </w:pPr>
          </w:p>
        </w:tc>
      </w:tr>
      <w:tr w14:paraId="2038E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2417" w:type="dxa"/>
            <w:noWrap w:val="0"/>
            <w:vAlign w:val="top"/>
          </w:tcPr>
          <w:p w14:paraId="62AA9963">
            <w:pPr>
              <w:spacing w:before="8"/>
              <w:rPr>
                <w:rFonts w:hint="eastAsia" w:ascii="宋体" w:hAnsi="宋体" w:eastAsia="宋体" w:cs="宋体"/>
                <w:color w:val="auto"/>
                <w:sz w:val="18"/>
                <w:szCs w:val="22"/>
                <w:highlight w:val="none"/>
                <w:lang w:val="zh-CN" w:bidi="zh-CN"/>
              </w:rPr>
            </w:pPr>
          </w:p>
          <w:p w14:paraId="52D9F03D">
            <w:pPr>
              <w:ind w:left="662"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发包人电话</w:t>
            </w:r>
          </w:p>
        </w:tc>
        <w:tc>
          <w:tcPr>
            <w:tcW w:w="6665" w:type="dxa"/>
            <w:noWrap w:val="0"/>
            <w:vAlign w:val="top"/>
          </w:tcPr>
          <w:p w14:paraId="6BD093E8">
            <w:pPr>
              <w:rPr>
                <w:rFonts w:hint="eastAsia" w:ascii="宋体" w:hAnsi="宋体" w:eastAsia="宋体" w:cs="宋体"/>
                <w:color w:val="auto"/>
                <w:sz w:val="20"/>
                <w:szCs w:val="22"/>
                <w:highlight w:val="none"/>
                <w:lang w:val="zh-CN" w:bidi="zh-CN"/>
              </w:rPr>
            </w:pPr>
          </w:p>
        </w:tc>
      </w:tr>
      <w:tr w14:paraId="21F2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2417" w:type="dxa"/>
            <w:noWrap w:val="0"/>
            <w:vAlign w:val="top"/>
          </w:tcPr>
          <w:p w14:paraId="447A1294">
            <w:pPr>
              <w:spacing w:before="5"/>
              <w:rPr>
                <w:rFonts w:hint="eastAsia" w:ascii="宋体" w:hAnsi="宋体" w:eastAsia="宋体" w:cs="宋体"/>
                <w:color w:val="auto"/>
                <w:sz w:val="18"/>
                <w:szCs w:val="22"/>
                <w:highlight w:val="none"/>
                <w:lang w:val="zh-CN" w:bidi="zh-CN"/>
              </w:rPr>
            </w:pPr>
          </w:p>
          <w:p w14:paraId="4DF9C02F">
            <w:pPr>
              <w:ind w:left="660"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合同价格</w:t>
            </w:r>
          </w:p>
        </w:tc>
        <w:tc>
          <w:tcPr>
            <w:tcW w:w="6665" w:type="dxa"/>
            <w:noWrap w:val="0"/>
            <w:vAlign w:val="top"/>
          </w:tcPr>
          <w:p w14:paraId="2AF795FA">
            <w:pPr>
              <w:rPr>
                <w:rFonts w:hint="eastAsia" w:ascii="宋体" w:hAnsi="宋体" w:eastAsia="宋体" w:cs="宋体"/>
                <w:color w:val="auto"/>
                <w:sz w:val="20"/>
                <w:szCs w:val="22"/>
                <w:highlight w:val="none"/>
                <w:lang w:val="zh-CN" w:bidi="zh-CN"/>
              </w:rPr>
            </w:pPr>
          </w:p>
        </w:tc>
      </w:tr>
      <w:tr w14:paraId="7EA6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417" w:type="dxa"/>
            <w:noWrap w:val="0"/>
            <w:vAlign w:val="top"/>
          </w:tcPr>
          <w:p w14:paraId="591CEA96">
            <w:pPr>
              <w:spacing w:before="5"/>
              <w:rPr>
                <w:rFonts w:hint="eastAsia" w:ascii="宋体" w:hAnsi="宋体" w:eastAsia="宋体" w:cs="宋体"/>
                <w:color w:val="auto"/>
                <w:sz w:val="18"/>
                <w:szCs w:val="22"/>
                <w:highlight w:val="none"/>
                <w:lang w:val="zh-CN" w:bidi="zh-CN"/>
              </w:rPr>
            </w:pPr>
          </w:p>
          <w:p w14:paraId="732D0CA2">
            <w:pPr>
              <w:ind w:left="660"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服务期限</w:t>
            </w:r>
          </w:p>
        </w:tc>
        <w:tc>
          <w:tcPr>
            <w:tcW w:w="6665" w:type="dxa"/>
            <w:noWrap w:val="0"/>
            <w:vAlign w:val="top"/>
          </w:tcPr>
          <w:p w14:paraId="6A3317D5">
            <w:pPr>
              <w:rPr>
                <w:rFonts w:hint="eastAsia" w:ascii="宋体" w:hAnsi="宋体" w:eastAsia="宋体" w:cs="宋体"/>
                <w:color w:val="auto"/>
                <w:sz w:val="20"/>
                <w:szCs w:val="22"/>
                <w:highlight w:val="none"/>
                <w:lang w:val="zh-CN" w:bidi="zh-CN"/>
              </w:rPr>
            </w:pPr>
          </w:p>
        </w:tc>
      </w:tr>
      <w:tr w14:paraId="74327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2417" w:type="dxa"/>
            <w:noWrap w:val="0"/>
            <w:vAlign w:val="top"/>
          </w:tcPr>
          <w:p w14:paraId="4173408F">
            <w:pPr>
              <w:spacing w:before="5"/>
              <w:rPr>
                <w:rFonts w:hint="eastAsia" w:ascii="宋体" w:hAnsi="宋体" w:eastAsia="宋体" w:cs="宋体"/>
                <w:color w:val="auto"/>
                <w:sz w:val="18"/>
                <w:szCs w:val="22"/>
                <w:highlight w:val="none"/>
                <w:lang w:val="zh-CN" w:bidi="zh-CN"/>
              </w:rPr>
            </w:pPr>
          </w:p>
          <w:p w14:paraId="79F5C6F4">
            <w:pPr>
              <w:ind w:left="662"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项目负责人</w:t>
            </w:r>
          </w:p>
        </w:tc>
        <w:tc>
          <w:tcPr>
            <w:tcW w:w="6665" w:type="dxa"/>
            <w:noWrap w:val="0"/>
            <w:vAlign w:val="top"/>
          </w:tcPr>
          <w:p w14:paraId="2762CD7F">
            <w:pPr>
              <w:rPr>
                <w:rFonts w:hint="eastAsia" w:ascii="宋体" w:hAnsi="宋体" w:eastAsia="宋体" w:cs="宋体"/>
                <w:color w:val="auto"/>
                <w:sz w:val="20"/>
                <w:szCs w:val="22"/>
                <w:highlight w:val="none"/>
                <w:lang w:val="zh-CN" w:bidi="zh-CN"/>
              </w:rPr>
            </w:pPr>
          </w:p>
        </w:tc>
      </w:tr>
      <w:tr w14:paraId="73AF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jc w:val="center"/>
        </w:trPr>
        <w:tc>
          <w:tcPr>
            <w:tcW w:w="2417" w:type="dxa"/>
            <w:noWrap w:val="0"/>
            <w:vAlign w:val="top"/>
          </w:tcPr>
          <w:p w14:paraId="0A18219E">
            <w:pPr>
              <w:rPr>
                <w:rFonts w:hint="eastAsia" w:ascii="宋体" w:hAnsi="宋体" w:eastAsia="宋体" w:cs="宋体"/>
                <w:color w:val="auto"/>
                <w:sz w:val="20"/>
                <w:szCs w:val="22"/>
                <w:highlight w:val="none"/>
                <w:lang w:val="zh-CN" w:bidi="zh-CN"/>
              </w:rPr>
            </w:pPr>
          </w:p>
          <w:p w14:paraId="27AA5174">
            <w:pPr>
              <w:rPr>
                <w:rFonts w:hint="eastAsia" w:ascii="宋体" w:hAnsi="宋体" w:eastAsia="宋体" w:cs="宋体"/>
                <w:color w:val="auto"/>
                <w:sz w:val="20"/>
                <w:szCs w:val="22"/>
                <w:highlight w:val="none"/>
                <w:lang w:val="zh-CN" w:bidi="zh-CN"/>
              </w:rPr>
            </w:pPr>
          </w:p>
          <w:p w14:paraId="069C8DD9">
            <w:pPr>
              <w:spacing w:before="162"/>
              <w:ind w:right="655" w:firstLine="630" w:firstLineChars="30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项目描述</w:t>
            </w:r>
          </w:p>
        </w:tc>
        <w:tc>
          <w:tcPr>
            <w:tcW w:w="6665" w:type="dxa"/>
            <w:noWrap w:val="0"/>
            <w:vAlign w:val="top"/>
          </w:tcPr>
          <w:p w14:paraId="665805A4">
            <w:pPr>
              <w:rPr>
                <w:rFonts w:hint="eastAsia" w:ascii="宋体" w:hAnsi="宋体" w:eastAsia="宋体" w:cs="宋体"/>
                <w:color w:val="auto"/>
                <w:sz w:val="20"/>
                <w:szCs w:val="22"/>
                <w:highlight w:val="none"/>
                <w:lang w:val="zh-CN" w:bidi="zh-CN"/>
              </w:rPr>
            </w:pPr>
          </w:p>
        </w:tc>
      </w:tr>
      <w:tr w14:paraId="6EC0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2417" w:type="dxa"/>
            <w:noWrap w:val="0"/>
            <w:vAlign w:val="top"/>
          </w:tcPr>
          <w:p w14:paraId="19B5AE65">
            <w:pPr>
              <w:spacing w:before="7"/>
              <w:rPr>
                <w:rFonts w:hint="eastAsia" w:ascii="宋体" w:hAnsi="宋体" w:eastAsia="宋体" w:cs="宋体"/>
                <w:color w:val="auto"/>
                <w:sz w:val="18"/>
                <w:szCs w:val="22"/>
                <w:highlight w:val="none"/>
                <w:lang w:val="zh-CN" w:bidi="zh-CN"/>
              </w:rPr>
            </w:pPr>
          </w:p>
          <w:p w14:paraId="0D640A54">
            <w:pPr>
              <w:ind w:left="660" w:right="655"/>
              <w:jc w:val="center"/>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备注</w:t>
            </w:r>
          </w:p>
        </w:tc>
        <w:tc>
          <w:tcPr>
            <w:tcW w:w="6665" w:type="dxa"/>
            <w:noWrap w:val="0"/>
            <w:vAlign w:val="top"/>
          </w:tcPr>
          <w:p w14:paraId="77D5A833">
            <w:pPr>
              <w:rPr>
                <w:rFonts w:hint="eastAsia" w:ascii="宋体" w:hAnsi="宋体" w:eastAsia="宋体" w:cs="宋体"/>
                <w:color w:val="auto"/>
                <w:sz w:val="20"/>
                <w:szCs w:val="22"/>
                <w:highlight w:val="none"/>
                <w:lang w:val="zh-CN" w:bidi="zh-CN"/>
              </w:rPr>
            </w:pPr>
          </w:p>
        </w:tc>
      </w:tr>
    </w:tbl>
    <w:p w14:paraId="634F4D0A">
      <w:pPr>
        <w:bidi w:val="0"/>
        <w:spacing w:line="360" w:lineRule="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备注：20</w:t>
      </w:r>
      <w:r>
        <w:rPr>
          <w:rFonts w:hint="eastAsia" w:ascii="宋体" w:hAnsi="宋体" w:eastAsia="宋体" w:cs="宋体"/>
          <w:color w:val="auto"/>
          <w:sz w:val="24"/>
          <w:szCs w:val="32"/>
          <w:highlight w:val="none"/>
          <w:lang w:val="en-US" w:eastAsia="zh-CN"/>
        </w:rPr>
        <w:t>22</w:t>
      </w:r>
      <w:r>
        <w:rPr>
          <w:rFonts w:hint="eastAsia" w:ascii="宋体" w:hAnsi="宋体" w:eastAsia="宋体" w:cs="宋体"/>
          <w:color w:val="auto"/>
          <w:sz w:val="24"/>
          <w:szCs w:val="32"/>
          <w:highlight w:val="none"/>
        </w:rPr>
        <w:t>年1月1日以来类似业绩。日期以合同签订时间为准。提供合同原件扫描件和合同执行过程中任意一份相关发票</w:t>
      </w:r>
      <w:r>
        <w:rPr>
          <w:rFonts w:hint="eastAsia" w:ascii="宋体" w:hAnsi="宋体" w:eastAsia="宋体" w:cs="宋体"/>
          <w:color w:val="auto"/>
          <w:sz w:val="24"/>
          <w:szCs w:val="32"/>
          <w:highlight w:val="none"/>
          <w:lang w:eastAsia="zh-CN"/>
        </w:rPr>
        <w:t>。</w:t>
      </w:r>
    </w:p>
    <w:p w14:paraId="2742E02E">
      <w:pPr>
        <w:bidi w:val="0"/>
        <w:spacing w:line="360" w:lineRule="auto"/>
        <w:rPr>
          <w:rFonts w:hint="eastAsia" w:ascii="宋体" w:hAnsi="宋体" w:eastAsia="宋体" w:cs="宋体"/>
          <w:color w:val="auto"/>
          <w:sz w:val="24"/>
          <w:szCs w:val="32"/>
          <w:highlight w:val="none"/>
        </w:rPr>
      </w:pPr>
    </w:p>
    <w:p w14:paraId="084868BC">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投标人（电子签章）：</w:t>
      </w:r>
    </w:p>
    <w:p w14:paraId="39567150">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电子签章</w:t>
      </w:r>
      <w:r>
        <w:rPr>
          <w:rFonts w:hint="eastAsia" w:ascii="宋体" w:hAnsi="宋体" w:eastAsia="宋体" w:cs="宋体"/>
          <w:color w:val="auto"/>
          <w:kern w:val="0"/>
          <w:sz w:val="24"/>
          <w:highlight w:val="none"/>
          <w:lang w:eastAsia="zh-CN"/>
        </w:rPr>
        <w:t>）：</w:t>
      </w:r>
    </w:p>
    <w:p w14:paraId="69789925">
      <w:pPr>
        <w:autoSpaceDE w:val="0"/>
        <w:autoSpaceDN w:val="0"/>
        <w:adjustRightInd w:val="0"/>
        <w:spacing w:line="360" w:lineRule="auto"/>
        <w:ind w:firstLine="3684" w:firstLineChars="153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年   月   日</w:t>
      </w:r>
    </w:p>
    <w:p w14:paraId="749AA14F">
      <w:pPr>
        <w:widowControl/>
        <w:spacing w:line="360" w:lineRule="auto"/>
        <w:jc w:val="left"/>
        <w:rPr>
          <w:rFonts w:hint="eastAsia" w:ascii="宋体" w:hAnsi="宋体" w:eastAsia="宋体" w:cs="宋体"/>
          <w:b/>
          <w:bCs/>
          <w:color w:val="auto"/>
          <w:sz w:val="36"/>
          <w:szCs w:val="36"/>
          <w:highlight w:val="none"/>
        </w:rPr>
      </w:pPr>
      <w:bookmarkStart w:id="207" w:name="_Toc475025468"/>
      <w:r>
        <w:rPr>
          <w:rFonts w:hint="eastAsia" w:ascii="宋体" w:hAnsi="宋体" w:eastAsia="宋体" w:cs="宋体"/>
          <w:color w:val="auto"/>
          <w:sz w:val="36"/>
          <w:szCs w:val="36"/>
          <w:highlight w:val="none"/>
        </w:rPr>
        <w:br w:type="page"/>
      </w:r>
    </w:p>
    <w:p w14:paraId="5F4AF964">
      <w:pPr>
        <w:pStyle w:val="5"/>
        <w:pageBreakBefore w:val="0"/>
        <w:numPr>
          <w:ilvl w:val="0"/>
          <w:numId w:val="0"/>
        </w:numPr>
        <w:tabs>
          <w:tab w:val="left" w:pos="312"/>
        </w:tabs>
        <w:kinsoku/>
        <w:wordWrap/>
        <w:overflowPunct/>
        <w:topLinePunct w:val="0"/>
        <w:bidi w:val="0"/>
        <w:spacing w:line="360" w:lineRule="auto"/>
        <w:jc w:val="center"/>
        <w:rPr>
          <w:rFonts w:hint="eastAsia" w:ascii="宋体" w:hAnsi="宋体" w:eastAsia="宋体" w:cs="宋体"/>
          <w:b/>
          <w:bCs w:val="0"/>
          <w:color w:val="000000"/>
          <w:sz w:val="21"/>
          <w:szCs w:val="21"/>
          <w:highlight w:val="none"/>
          <w:lang w:val="zh-CN" w:eastAsia="zh-CN"/>
        </w:rPr>
      </w:pPr>
      <w:r>
        <w:rPr>
          <w:rFonts w:hint="eastAsia" w:ascii="宋体" w:hAnsi="宋体" w:eastAsia="宋体" w:cs="宋体"/>
          <w:b/>
          <w:bCs/>
          <w:color w:val="auto"/>
          <w:sz w:val="24"/>
          <w:highlight w:val="none"/>
          <w:lang w:eastAsia="zh-CN"/>
        </w:rPr>
        <w:t>（二）</w:t>
      </w:r>
      <w:bookmarkStart w:id="208" w:name="_Toc10139"/>
      <w:r>
        <w:rPr>
          <w:rFonts w:hint="eastAsia" w:ascii="宋体" w:hAnsi="宋体" w:eastAsia="宋体" w:cs="宋体"/>
          <w:b/>
          <w:bCs w:val="0"/>
          <w:color w:val="000000"/>
          <w:sz w:val="21"/>
          <w:szCs w:val="21"/>
          <w:highlight w:val="none"/>
          <w:lang w:val="zh-CN" w:eastAsia="zh-CN"/>
        </w:rPr>
        <w:t>拟</w:t>
      </w:r>
      <w:bookmarkStart w:id="209" w:name="_Toc6509"/>
      <w:r>
        <w:rPr>
          <w:rFonts w:hint="eastAsia" w:ascii="宋体" w:hAnsi="宋体" w:eastAsia="宋体" w:cs="宋体"/>
          <w:b/>
          <w:bCs w:val="0"/>
          <w:color w:val="000000"/>
          <w:sz w:val="21"/>
          <w:szCs w:val="21"/>
          <w:highlight w:val="none"/>
          <w:lang w:val="zh-CN" w:eastAsia="zh-CN"/>
        </w:rPr>
        <w:t>派</w:t>
      </w:r>
      <w:r>
        <w:rPr>
          <w:rFonts w:hint="eastAsia" w:ascii="宋体" w:hAnsi="宋体" w:eastAsia="宋体" w:cs="宋体"/>
          <w:b/>
          <w:bCs w:val="0"/>
          <w:color w:val="000000"/>
          <w:sz w:val="21"/>
          <w:szCs w:val="21"/>
          <w:highlight w:val="none"/>
          <w:lang w:val="en-US" w:eastAsia="zh-CN"/>
        </w:rPr>
        <w:t>项目运营小组</w:t>
      </w:r>
      <w:r>
        <w:rPr>
          <w:rFonts w:hint="eastAsia" w:ascii="宋体" w:hAnsi="宋体" w:eastAsia="宋体" w:cs="宋体"/>
          <w:b/>
          <w:bCs w:val="0"/>
          <w:color w:val="000000"/>
          <w:sz w:val="21"/>
          <w:szCs w:val="21"/>
          <w:highlight w:val="none"/>
          <w:lang w:val="zh-CN" w:eastAsia="zh-CN"/>
        </w:rPr>
        <w:t>人员汇总表</w:t>
      </w:r>
      <w:bookmarkEnd w:id="208"/>
      <w:bookmarkEnd w:id="209"/>
    </w:p>
    <w:tbl>
      <w:tblPr>
        <w:tblStyle w:val="32"/>
        <w:tblW w:w="0" w:type="auto"/>
        <w:jc w:val="center"/>
        <w:tblLayout w:type="fixed"/>
        <w:tblCellMar>
          <w:top w:w="0" w:type="dxa"/>
          <w:left w:w="0" w:type="dxa"/>
          <w:bottom w:w="0" w:type="dxa"/>
          <w:right w:w="0" w:type="dxa"/>
        </w:tblCellMar>
      </w:tblPr>
      <w:tblGrid>
        <w:gridCol w:w="893"/>
        <w:gridCol w:w="1396"/>
        <w:gridCol w:w="782"/>
        <w:gridCol w:w="966"/>
        <w:gridCol w:w="791"/>
        <w:gridCol w:w="1297"/>
        <w:gridCol w:w="1052"/>
        <w:gridCol w:w="887"/>
        <w:gridCol w:w="1018"/>
      </w:tblGrid>
      <w:tr w14:paraId="4533F212">
        <w:tblPrEx>
          <w:tblCellMar>
            <w:top w:w="0" w:type="dxa"/>
            <w:left w:w="0" w:type="dxa"/>
            <w:bottom w:w="0" w:type="dxa"/>
            <w:right w:w="0" w:type="dxa"/>
          </w:tblCellMar>
        </w:tblPrEx>
        <w:trPr>
          <w:trHeight w:val="581" w:hRule="exact"/>
          <w:jc w:val="center"/>
        </w:trPr>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562EE">
            <w:pPr>
              <w:pageBreakBefore w:val="0"/>
              <w:kinsoku/>
              <w:overflowPunct/>
              <w:autoSpaceDE w:val="0"/>
              <w:autoSpaceDN w:val="0"/>
              <w:bidi w:val="0"/>
              <w:adjustRightInd w:val="0"/>
              <w:spacing w:line="360" w:lineRule="auto"/>
              <w:ind w:left="191" w:right="-2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B4644">
            <w:pPr>
              <w:pageBreakBefore w:val="0"/>
              <w:kinsoku/>
              <w:overflowPunct/>
              <w:autoSpaceDE w:val="0"/>
              <w:autoSpaceDN w:val="0"/>
              <w:bidi w:val="0"/>
              <w:adjustRightInd w:val="0"/>
              <w:spacing w:line="360" w:lineRule="auto"/>
              <w:ind w:left="105" w:right="-2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本项</w:t>
            </w:r>
            <w:r>
              <w:rPr>
                <w:rFonts w:hint="eastAsia" w:ascii="宋体" w:hAnsi="宋体" w:eastAsia="宋体" w:cs="宋体"/>
                <w:spacing w:val="-2"/>
                <w:kern w:val="0"/>
                <w:szCs w:val="21"/>
                <w:highlight w:val="none"/>
              </w:rPr>
              <w:t>目</w:t>
            </w:r>
            <w:r>
              <w:rPr>
                <w:rFonts w:hint="eastAsia" w:ascii="宋体" w:hAnsi="宋体" w:eastAsia="宋体" w:cs="宋体"/>
                <w:kern w:val="0"/>
                <w:szCs w:val="21"/>
                <w:highlight w:val="none"/>
              </w:rPr>
              <w:t>任职</w:t>
            </w:r>
          </w:p>
        </w:tc>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7437C">
            <w:pPr>
              <w:pageBreakBefore w:val="0"/>
              <w:kinsoku/>
              <w:overflowPunct/>
              <w:autoSpaceDE w:val="0"/>
              <w:autoSpaceDN w:val="0"/>
              <w:bidi w:val="0"/>
              <w:adjustRightInd w:val="0"/>
              <w:spacing w:line="360" w:lineRule="auto"/>
              <w:ind w:right="-2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1B28FE">
            <w:pPr>
              <w:pageBreakBefore w:val="0"/>
              <w:kinsoku/>
              <w:overflowPunct/>
              <w:autoSpaceDE w:val="0"/>
              <w:autoSpaceDN w:val="0"/>
              <w:bidi w:val="0"/>
              <w:adjustRightInd w:val="0"/>
              <w:spacing w:before="3" w:line="360" w:lineRule="auto"/>
              <w:ind w:left="189" w:right="12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职称</w:t>
            </w: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257665">
            <w:pPr>
              <w:pageBreakBefore w:val="0"/>
              <w:kinsoku/>
              <w:overflowPunct/>
              <w:autoSpaceDE w:val="0"/>
              <w:autoSpaceDN w:val="0"/>
              <w:bidi w:val="0"/>
              <w:adjustRightInd w:val="0"/>
              <w:spacing w:before="3" w:line="360" w:lineRule="auto"/>
              <w:ind w:left="131" w:right="6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专业</w:t>
            </w:r>
          </w:p>
        </w:tc>
        <w:tc>
          <w:tcPr>
            <w:tcW w:w="3236" w:type="dxa"/>
            <w:gridSpan w:val="3"/>
            <w:tcBorders>
              <w:top w:val="single" w:color="000000" w:sz="4" w:space="0"/>
              <w:left w:val="single" w:color="000000" w:sz="4" w:space="0"/>
              <w:bottom w:val="single" w:color="000000" w:sz="4" w:space="0"/>
              <w:right w:val="single" w:color="000000" w:sz="4" w:space="0"/>
            </w:tcBorders>
            <w:noWrap w:val="0"/>
            <w:vAlign w:val="center"/>
          </w:tcPr>
          <w:p w14:paraId="500CB772">
            <w:pPr>
              <w:pageBreakBefore w:val="0"/>
              <w:kinsoku/>
              <w:overflowPunct/>
              <w:autoSpaceDE w:val="0"/>
              <w:autoSpaceDN w:val="0"/>
              <w:bidi w:val="0"/>
              <w:adjustRightInd w:val="0"/>
              <w:spacing w:before="48" w:line="360" w:lineRule="auto"/>
              <w:ind w:left="405" w:right="-2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执业</w:t>
            </w:r>
            <w:r>
              <w:rPr>
                <w:rFonts w:hint="eastAsia" w:ascii="宋体" w:hAnsi="宋体" w:eastAsia="宋体" w:cs="宋体"/>
                <w:spacing w:val="-2"/>
                <w:kern w:val="0"/>
                <w:szCs w:val="21"/>
                <w:highlight w:val="none"/>
              </w:rPr>
              <w:t>或</w:t>
            </w:r>
            <w:r>
              <w:rPr>
                <w:rFonts w:hint="eastAsia" w:ascii="宋体" w:hAnsi="宋体" w:eastAsia="宋体" w:cs="宋体"/>
                <w:kern w:val="0"/>
                <w:szCs w:val="21"/>
                <w:highlight w:val="none"/>
              </w:rPr>
              <w:t>职</w:t>
            </w:r>
            <w:r>
              <w:rPr>
                <w:rFonts w:hint="eastAsia" w:ascii="宋体" w:hAnsi="宋体" w:eastAsia="宋体" w:cs="宋体"/>
                <w:spacing w:val="-2"/>
                <w:kern w:val="0"/>
                <w:szCs w:val="21"/>
                <w:highlight w:val="none"/>
              </w:rPr>
              <w:t>业</w:t>
            </w:r>
            <w:r>
              <w:rPr>
                <w:rFonts w:hint="eastAsia" w:ascii="宋体" w:hAnsi="宋体" w:eastAsia="宋体" w:cs="宋体"/>
                <w:kern w:val="0"/>
                <w:szCs w:val="21"/>
                <w:highlight w:val="none"/>
              </w:rPr>
              <w:t>资</w:t>
            </w:r>
            <w:r>
              <w:rPr>
                <w:rFonts w:hint="eastAsia" w:ascii="宋体" w:hAnsi="宋体" w:eastAsia="宋体" w:cs="宋体"/>
                <w:spacing w:val="-2"/>
                <w:kern w:val="0"/>
                <w:szCs w:val="21"/>
                <w:highlight w:val="none"/>
              </w:rPr>
              <w:t>格</w:t>
            </w:r>
            <w:r>
              <w:rPr>
                <w:rFonts w:hint="eastAsia" w:ascii="宋体" w:hAnsi="宋体" w:eastAsia="宋体" w:cs="宋体"/>
                <w:kern w:val="0"/>
                <w:szCs w:val="21"/>
                <w:highlight w:val="none"/>
              </w:rPr>
              <w:t>证明</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BDAB704">
            <w:pPr>
              <w:pageBreakBefore w:val="0"/>
              <w:kinsoku/>
              <w:overflowPunct/>
              <w:autoSpaceDE w:val="0"/>
              <w:autoSpaceDN w:val="0"/>
              <w:bidi w:val="0"/>
              <w:adjustRightInd w:val="0"/>
              <w:spacing w:before="48" w:line="360" w:lineRule="auto"/>
              <w:ind w:left="349" w:right="-2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备注</w:t>
            </w:r>
          </w:p>
        </w:tc>
      </w:tr>
      <w:tr w14:paraId="5BA441C7">
        <w:tblPrEx>
          <w:tblCellMar>
            <w:top w:w="0" w:type="dxa"/>
            <w:left w:w="0" w:type="dxa"/>
            <w:bottom w:w="0" w:type="dxa"/>
            <w:right w:w="0" w:type="dxa"/>
          </w:tblCellMar>
        </w:tblPrEx>
        <w:trPr>
          <w:trHeight w:val="449" w:hRule="exac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45283">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kern w:val="0"/>
                <w:szCs w:val="21"/>
                <w:highlight w:val="none"/>
              </w:rPr>
            </w:pPr>
          </w:p>
        </w:tc>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31136">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kern w:val="0"/>
                <w:szCs w:val="21"/>
                <w:highlight w:val="none"/>
              </w:rPr>
            </w:pPr>
          </w:p>
        </w:tc>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F2CD0">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kern w:val="0"/>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08472">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kern w:val="0"/>
                <w:szCs w:val="21"/>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F9C8C">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5011311">
            <w:pPr>
              <w:pageBreakBefore w:val="0"/>
              <w:kinsoku/>
              <w:overflowPunct/>
              <w:autoSpaceDE w:val="0"/>
              <w:autoSpaceDN w:val="0"/>
              <w:bidi w:val="0"/>
              <w:adjustRightInd w:val="0"/>
              <w:spacing w:before="48" w:line="360" w:lineRule="auto"/>
              <w:ind w:left="141" w:right="-2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证书</w:t>
            </w:r>
            <w:r>
              <w:rPr>
                <w:rFonts w:hint="eastAsia" w:ascii="宋体" w:hAnsi="宋体" w:eastAsia="宋体" w:cs="宋体"/>
                <w:spacing w:val="-2"/>
                <w:kern w:val="0"/>
                <w:szCs w:val="21"/>
                <w:highlight w:val="none"/>
              </w:rPr>
              <w:t>名</w:t>
            </w:r>
            <w:r>
              <w:rPr>
                <w:rFonts w:hint="eastAsia" w:ascii="宋体" w:hAnsi="宋体" w:eastAsia="宋体" w:cs="宋体"/>
                <w:kern w:val="0"/>
                <w:szCs w:val="21"/>
                <w:highlight w:val="none"/>
              </w:rPr>
              <w:t>称</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E05301A">
            <w:pPr>
              <w:pageBreakBefore w:val="0"/>
              <w:kinsoku/>
              <w:overflowPunct/>
              <w:autoSpaceDE w:val="0"/>
              <w:autoSpaceDN w:val="0"/>
              <w:bidi w:val="0"/>
              <w:adjustRightInd w:val="0"/>
              <w:spacing w:before="48" w:line="360" w:lineRule="auto"/>
              <w:ind w:left="138" w:right="-20" w:firstLine="210" w:firstLineChars="10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级别</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A49874">
            <w:pPr>
              <w:pageBreakBefore w:val="0"/>
              <w:kinsoku/>
              <w:overflowPunct/>
              <w:autoSpaceDE w:val="0"/>
              <w:autoSpaceDN w:val="0"/>
              <w:bidi w:val="0"/>
              <w:adjustRightInd w:val="0"/>
              <w:spacing w:before="48" w:line="360" w:lineRule="auto"/>
              <w:ind w:left="220" w:right="-2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证号</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2A4C6C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3B348ADB">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9FAC59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CB58FC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AD39B1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C17E0A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876209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9BA842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061414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45E67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0CBFC2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46DE27EB">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728E605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61A566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4EE0FE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5C6559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E7A864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75A4D5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BD28F1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32F63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3BB671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16DE60F6">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781098A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882676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D28F5B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76A34B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932C0E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81688D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010C35E">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534BEB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4637C2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29C38546">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57F47CB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693DB8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A22523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7A4016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AD407E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F2BE83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A2C395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E759F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DD0EA4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15E950B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529B3A6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9EFA81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0AFB627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66D5AE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AA8650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826A36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4B7FC20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FD391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57765C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1015AF85">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2306FECE">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0C35A0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939787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2BFDE9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B5560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B930AF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7495C5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90781E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4820C2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4BADE0FF">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553DAD4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AE3EC2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C255B7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4B0943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5221BD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53CDD9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913A32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52F5B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BE4EB2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42C3B5C2">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225578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A05444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8BD200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381EB0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B8A50E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EF9951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7FD4619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3E0BF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2772DE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7D7CC2F3">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3E39CCC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23CF4A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C57150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76D0F6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B1DD80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FA0165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0C45D7E">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1D43C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C4CCD0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3B1D0812">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FE15F3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73078E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19B92A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AFF64C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CB1705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EAF0A4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523DFC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7B5D9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9B4747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48F95604">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3CDC720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981431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3E5193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4FB6CAE">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156206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F7B3C1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52AD3D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5A9296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565048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3E9665FC">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025621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E8AF96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0289035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A349B0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FE2A2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1633CB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6D147AA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F414E1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A05BBC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79371287">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6657C84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54655F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31C4DA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9BEFB4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4C06C6E">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45D35D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84C0DE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2F28ED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050C16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66226377">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7F73C04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3A8E2D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8660912">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BA72A1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7C9308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ED2849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7891967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F4470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097D05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1C273FAA">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0A4993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6D7476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E798EB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EDF533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F91FA6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8622BC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2FD2E9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DCD671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261945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2934BEAD">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7D3A630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F51B1B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E2F8A3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1A3DA6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D54AA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2B1D91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BF07AB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93E3B3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3F7A37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29F271CB">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02A26F3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A02381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4A9B13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2A10DE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26D279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C82D9F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4A7FE3A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2D74AD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54E094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28B78B82">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3D2ECE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F0DAE7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2F7AA8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291D1C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D5BA09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299D4E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BC1DF7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D867E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F6F7D03">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05D06AD7">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0CA3CD01">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D32F34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94D22F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78D1FF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889D4F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8161140">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1692FDB">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41588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CBFE1FC">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316F36C9">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EE6444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1DD8DA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F6CE1FE">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C7356F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BF3ECD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75D4B99">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6F72B4F">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192387">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0F3F3F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r w14:paraId="3F03A582">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28FA6D26">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347A51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5AC4CE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440C06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D891F2D">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05E6CC4">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5AF4C78">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C429B5">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F78B3A">
            <w:pPr>
              <w:pageBreakBefore w:val="0"/>
              <w:kinsoku/>
              <w:overflowPunct/>
              <w:autoSpaceDE w:val="0"/>
              <w:autoSpaceDN w:val="0"/>
              <w:bidi w:val="0"/>
              <w:adjustRightInd w:val="0"/>
              <w:spacing w:line="360" w:lineRule="auto"/>
              <w:jc w:val="center"/>
              <w:rPr>
                <w:rFonts w:hint="eastAsia" w:ascii="宋体" w:hAnsi="宋体" w:eastAsia="宋体" w:cs="宋体"/>
                <w:kern w:val="0"/>
                <w:szCs w:val="21"/>
                <w:highlight w:val="none"/>
              </w:rPr>
            </w:pPr>
          </w:p>
        </w:tc>
      </w:tr>
    </w:tbl>
    <w:p w14:paraId="3FC48041">
      <w:pPr>
        <w:keepNext w:val="0"/>
        <w:keepLines w:val="0"/>
        <w:pageBreakBefore w:val="0"/>
        <w:widowControl w:val="0"/>
        <w:kinsoku/>
        <w:wordWrap/>
        <w:overflowPunct/>
        <w:topLinePunct w:val="0"/>
        <w:autoSpaceDE w:val="0"/>
        <w:autoSpaceDN w:val="0"/>
        <w:bidi w:val="0"/>
        <w:adjustRightInd w:val="0"/>
        <w:snapToGrid/>
        <w:spacing w:line="360" w:lineRule="auto"/>
        <w:ind w:left="102" w:right="-23"/>
        <w:textAlignment w:val="auto"/>
        <w:outlineLvl w:val="9"/>
        <w:rPr>
          <w:rFonts w:hint="eastAsia" w:ascii="宋体" w:hAnsi="宋体" w:eastAsia="宋体" w:cs="宋体"/>
          <w:highlight w:val="none"/>
        </w:rPr>
      </w:pPr>
      <w:r>
        <w:rPr>
          <w:rFonts w:hint="eastAsia" w:ascii="宋体" w:hAnsi="宋体" w:eastAsia="宋体" w:cs="宋体"/>
          <w:b w:val="0"/>
          <w:bCs w:val="0"/>
          <w:kern w:val="0"/>
          <w:sz w:val="21"/>
          <w:szCs w:val="21"/>
          <w:highlight w:val="none"/>
        </w:rPr>
        <w:t>注：提供拟派项目运营小组</w:t>
      </w:r>
      <w:r>
        <w:rPr>
          <w:rFonts w:hint="eastAsia" w:ascii="宋体" w:hAnsi="宋体" w:eastAsia="宋体" w:cs="宋体"/>
          <w:b w:val="0"/>
          <w:bCs w:val="0"/>
          <w:kern w:val="0"/>
          <w:sz w:val="21"/>
          <w:szCs w:val="21"/>
          <w:highlight w:val="none"/>
          <w:lang w:val="en-US" w:eastAsia="zh-CN"/>
        </w:rPr>
        <w:t>人员的</w:t>
      </w:r>
      <w:r>
        <w:rPr>
          <w:rFonts w:hint="eastAsia" w:ascii="宋体" w:hAnsi="宋体" w:eastAsia="宋体" w:cs="宋体"/>
          <w:b w:val="0"/>
          <w:bCs w:val="0"/>
          <w:kern w:val="0"/>
          <w:sz w:val="21"/>
          <w:szCs w:val="21"/>
          <w:highlight w:val="none"/>
        </w:rPr>
        <w:t>身份证原件扫描件、职业资格证书原件扫描件、劳动合同原件扫描件、缴纳社保的证明。</w:t>
      </w:r>
    </w:p>
    <w:p w14:paraId="4DB1CD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lang w:eastAsia="zh-CN"/>
        </w:rPr>
      </w:pPr>
    </w:p>
    <w:p w14:paraId="1F0246B5">
      <w:pP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br w:type="page"/>
      </w:r>
    </w:p>
    <w:p w14:paraId="5D81E6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eastAsia="zh-CN"/>
        </w:rPr>
        <w:t>）服务承诺（格式自拟）</w:t>
      </w:r>
    </w:p>
    <w:p w14:paraId="6022DB46">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BEE2A7">
      <w:pPr>
        <w:spacing w:line="360" w:lineRule="auto"/>
        <w:jc w:val="center"/>
        <w:outlineLvl w:val="1"/>
        <w:rPr>
          <w:rFonts w:hint="eastAsia" w:ascii="宋体" w:hAnsi="宋体" w:eastAsia="宋体" w:cs="宋体"/>
          <w:color w:val="auto"/>
          <w:sz w:val="32"/>
          <w:szCs w:val="32"/>
          <w:highlight w:val="none"/>
          <w:u w:val="single"/>
        </w:rPr>
      </w:pPr>
      <w:bookmarkStart w:id="210" w:name="_Toc25011"/>
      <w:bookmarkStart w:id="211" w:name="_Toc21239"/>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bookmarkEnd w:id="201"/>
      <w:bookmarkEnd w:id="202"/>
      <w:bookmarkEnd w:id="203"/>
      <w:bookmarkEnd w:id="207"/>
      <w:r>
        <w:rPr>
          <w:rFonts w:hint="eastAsia" w:ascii="宋体" w:hAnsi="宋体" w:eastAsia="宋体" w:cs="宋体"/>
          <w:b/>
          <w:bCs/>
          <w:color w:val="auto"/>
          <w:sz w:val="28"/>
          <w:szCs w:val="28"/>
          <w:highlight w:val="none"/>
        </w:rPr>
        <w:t>资格承诺声明函</w:t>
      </w:r>
      <w:bookmarkEnd w:id="210"/>
      <w:bookmarkEnd w:id="211"/>
      <w:bookmarkStart w:id="212" w:name="_Toc460250682"/>
      <w:bookmarkStart w:id="213" w:name="_Toc397700912"/>
      <w:bookmarkStart w:id="214" w:name="_Toc184635148"/>
      <w:bookmarkStart w:id="215" w:name="_Toc475025469"/>
    </w:p>
    <w:p w14:paraId="4CF96470">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致</w:t>
      </w:r>
      <w:r>
        <w:rPr>
          <w:rFonts w:hint="eastAsia" w:ascii="宋体" w:hAnsi="宋体" w:eastAsia="宋体" w:cs="宋体"/>
          <w:color w:val="auto"/>
          <w:sz w:val="24"/>
          <w:highlight w:val="none"/>
          <w:u w:val="single"/>
          <w:lang w:eastAsia="zh-CN"/>
        </w:rPr>
        <w:t>：郑州航空港经济综合实验区审计局</w:t>
      </w:r>
      <w:r>
        <w:rPr>
          <w:rFonts w:hint="eastAsia" w:ascii="宋体" w:hAnsi="宋体" w:eastAsia="宋体" w:cs="宋体"/>
          <w:color w:val="auto"/>
          <w:sz w:val="24"/>
          <w:highlight w:val="none"/>
          <w:u w:val="single"/>
        </w:rPr>
        <w:t>及郑州航空港经济综合实验区公共资源交易中心</w:t>
      </w:r>
      <w:r>
        <w:rPr>
          <w:rFonts w:hint="eastAsia" w:ascii="宋体" w:hAnsi="宋体" w:eastAsia="宋体" w:cs="宋体"/>
          <w:color w:val="auto"/>
          <w:sz w:val="24"/>
          <w:highlight w:val="none"/>
          <w:u w:val="single"/>
          <w:lang w:eastAsia="zh-CN"/>
        </w:rPr>
        <w:t>：</w:t>
      </w:r>
    </w:p>
    <w:p w14:paraId="1084EBB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我单位自愿参加本次政府采购活动，严格遵守《中华人民共和国政府采购法》及相关法律法规，依法诚信经营，依法遵守本次政府采购活动的各项规定。我单位郑重承诺声明如下</w:t>
      </w:r>
      <w:r>
        <w:rPr>
          <w:rFonts w:hint="eastAsia" w:ascii="宋体" w:hAnsi="宋体" w:eastAsia="宋体" w:cs="宋体"/>
          <w:color w:val="auto"/>
          <w:sz w:val="24"/>
          <w:highlight w:val="none"/>
          <w:lang w:eastAsia="zh-CN"/>
        </w:rPr>
        <w:t>：</w:t>
      </w:r>
    </w:p>
    <w:p w14:paraId="122311B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一、我单位全称为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，注册地点为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，统一社会信用代码为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单位负责人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，联系方式为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w:t>
      </w:r>
    </w:p>
    <w:p w14:paraId="3A2184A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二、我单位具有独立承担民事责任的能力。</w:t>
      </w:r>
    </w:p>
    <w:p w14:paraId="7C352C6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三、我单位具有良好的商业信誉和健全的财务会计制度。</w:t>
      </w:r>
    </w:p>
    <w:p w14:paraId="1A931E8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四、我单位具有履行合同所必需的设备和专业技术能力。</w:t>
      </w:r>
    </w:p>
    <w:p w14:paraId="2A325F3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五、我单位有依法缴纳税收和社会保障资金的良好记录。</w:t>
      </w:r>
    </w:p>
    <w:p w14:paraId="077D174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六、我单位参加政府采购活动前三年内，在经营活动中没有重大违法记录。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sz w:val="24"/>
          <w:highlight w:val="none"/>
          <w:lang w:eastAsia="zh-CN"/>
        </w:rPr>
        <w:t>）</w:t>
      </w:r>
    </w:p>
    <w:p w14:paraId="2C67FA9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七、我单位具备法律、行政法规规定的其他条件。</w:t>
      </w:r>
    </w:p>
    <w:p w14:paraId="605C99A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75008136">
      <w:pPr>
        <w:wordWrap w:val="0"/>
        <w:spacing w:line="578" w:lineRule="exact"/>
        <w:ind w:firstLine="480" w:firstLineChars="200"/>
        <w:jc w:val="right"/>
        <w:rPr>
          <w:rFonts w:hint="eastAsia" w:ascii="宋体" w:hAnsi="宋体" w:eastAsia="宋体" w:cs="宋体"/>
          <w:color w:val="auto"/>
          <w:sz w:val="24"/>
          <w:highlight w:val="none"/>
        </w:rPr>
      </w:pPr>
    </w:p>
    <w:p w14:paraId="0FB191C6">
      <w:pPr>
        <w:wordWrap w:val="0"/>
        <w:spacing w:line="578"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盖章</w:t>
      </w:r>
      <w:r>
        <w:rPr>
          <w:rFonts w:hint="eastAsia" w:ascii="宋体" w:hAnsi="宋体" w:eastAsia="宋体" w:cs="宋体"/>
          <w:color w:val="auto"/>
          <w:sz w:val="24"/>
          <w:highlight w:val="none"/>
          <w:lang w:eastAsia="zh-CN"/>
        </w:rPr>
        <w:t>）：</w:t>
      </w:r>
    </w:p>
    <w:p w14:paraId="4829EF24">
      <w:pPr>
        <w:wordWrap w:val="0"/>
        <w:spacing w:line="578"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签名或盖章</w:t>
      </w:r>
      <w:r>
        <w:rPr>
          <w:rFonts w:hint="eastAsia" w:ascii="宋体" w:hAnsi="宋体" w:eastAsia="宋体" w:cs="宋体"/>
          <w:color w:val="auto"/>
          <w:sz w:val="24"/>
          <w:highlight w:val="none"/>
          <w:lang w:eastAsia="zh-CN"/>
        </w:rPr>
        <w:t>）：</w:t>
      </w:r>
    </w:p>
    <w:p w14:paraId="17C504BA">
      <w:pPr>
        <w:wordWrap w:val="0"/>
        <w:spacing w:line="578"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30387DC9">
      <w:pPr>
        <w:pStyle w:val="11"/>
        <w:wordWrap/>
        <w:rPr>
          <w:rFonts w:hint="eastAsia" w:ascii="宋体" w:hAnsi="宋体" w:eastAsia="宋体" w:cs="宋体"/>
          <w:color w:val="auto"/>
          <w:highlight w:val="none"/>
        </w:rPr>
      </w:pPr>
    </w:p>
    <w:p w14:paraId="3786136E">
      <w:pPr>
        <w:spacing w:line="578"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注：1.投标人须在投标文件中按此模板提供承诺函，未提供视为未实质性响应招标文件要求，按无效投标处理。</w:t>
      </w:r>
    </w:p>
    <w:p w14:paraId="06C33F49">
      <w:pPr>
        <w:spacing w:line="578" w:lineRule="exact"/>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2.投标人的法定代表人或者授权代表的签字或盖章应真实、有效。</w:t>
      </w:r>
    </w:p>
    <w:p w14:paraId="7D10180D">
      <w:pPr>
        <w:spacing w:line="480" w:lineRule="auto"/>
        <w:rPr>
          <w:rFonts w:hint="eastAsia" w:ascii="宋体" w:hAnsi="宋体" w:eastAsia="宋体" w:cs="宋体"/>
          <w:color w:val="auto"/>
          <w:sz w:val="24"/>
          <w:highlight w:val="none"/>
        </w:rPr>
      </w:pPr>
    </w:p>
    <w:p w14:paraId="17AF40E1">
      <w:pPr>
        <w:rPr>
          <w:rFonts w:hint="eastAsia" w:ascii="宋体" w:hAnsi="宋体" w:eastAsia="宋体" w:cs="宋体"/>
          <w:color w:val="auto"/>
          <w:szCs w:val="32"/>
          <w:highlight w:val="none"/>
        </w:rPr>
      </w:pPr>
      <w:r>
        <w:rPr>
          <w:rFonts w:hint="eastAsia" w:ascii="宋体" w:hAnsi="宋体" w:eastAsia="宋体" w:cs="宋体"/>
          <w:color w:val="auto"/>
          <w:szCs w:val="32"/>
          <w:highlight w:val="none"/>
        </w:rPr>
        <w:br w:type="page"/>
      </w:r>
    </w:p>
    <w:p w14:paraId="6607FEF8">
      <w:pPr>
        <w:keepNext/>
        <w:keepLines/>
        <w:spacing w:line="360" w:lineRule="auto"/>
        <w:jc w:val="center"/>
        <w:outlineLvl w:val="1"/>
        <w:rPr>
          <w:rFonts w:hint="eastAsia" w:ascii="宋体" w:hAnsi="宋体" w:eastAsia="宋体" w:cs="宋体"/>
          <w:b/>
          <w:bCs/>
          <w:color w:val="auto"/>
          <w:sz w:val="32"/>
          <w:szCs w:val="32"/>
          <w:highlight w:val="none"/>
        </w:rPr>
      </w:pPr>
      <w:bookmarkStart w:id="216" w:name="_Toc16855"/>
      <w:bookmarkStart w:id="217" w:name="_Toc27920"/>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w:t>
      </w:r>
      <w:bookmarkStart w:id="218" w:name="_Toc500170705"/>
      <w:bookmarkStart w:id="219" w:name="_Toc497920544"/>
      <w:r>
        <w:rPr>
          <w:rFonts w:hint="eastAsia" w:ascii="宋体" w:hAnsi="宋体" w:eastAsia="宋体" w:cs="宋体"/>
          <w:b/>
          <w:bCs/>
          <w:color w:val="auto"/>
          <w:sz w:val="32"/>
          <w:szCs w:val="32"/>
          <w:highlight w:val="none"/>
        </w:rPr>
        <w:t>中小微企业声明函</w:t>
      </w:r>
      <w:bookmarkEnd w:id="216"/>
      <w:bookmarkEnd w:id="217"/>
    </w:p>
    <w:p w14:paraId="2007E4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4"/>
          <w:szCs w:val="32"/>
          <w:highlight w:val="none"/>
        </w:rPr>
        <w:t>（一）中小微企业声明函</w:t>
      </w:r>
      <w:bookmarkEnd w:id="218"/>
      <w:bookmarkEnd w:id="219"/>
    </w:p>
    <w:p w14:paraId="33E84E4D">
      <w:pPr>
        <w:spacing w:before="199" w:line="364" w:lineRule="auto"/>
        <w:ind w:right="614" w:firstLine="468" w:firstLineChars="200"/>
        <w:rPr>
          <w:rFonts w:hint="eastAsia" w:ascii="宋体" w:hAnsi="宋体" w:eastAsia="宋体" w:cs="宋体"/>
          <w:color w:val="auto"/>
          <w:sz w:val="24"/>
          <w:szCs w:val="22"/>
          <w:highlight w:val="none"/>
        </w:rPr>
      </w:pPr>
      <w:r>
        <w:rPr>
          <w:rFonts w:hint="eastAsia" w:ascii="宋体" w:hAnsi="宋体" w:eastAsia="宋体" w:cs="宋体"/>
          <w:color w:val="auto"/>
          <w:spacing w:val="-3"/>
          <w:sz w:val="24"/>
          <w:szCs w:val="22"/>
          <w:highlight w:val="none"/>
        </w:rPr>
        <w:t>本公司</w:t>
      </w:r>
      <w:r>
        <w:rPr>
          <w:rFonts w:hint="eastAsia" w:ascii="宋体" w:hAnsi="宋体" w:eastAsia="宋体" w:cs="宋体"/>
          <w:color w:val="auto"/>
          <w:sz w:val="24"/>
          <w:szCs w:val="22"/>
          <w:highlight w:val="none"/>
        </w:rPr>
        <w:t>（联合体</w:t>
      </w:r>
      <w:r>
        <w:rPr>
          <w:rFonts w:hint="eastAsia" w:ascii="宋体" w:hAnsi="宋体" w:eastAsia="宋体" w:cs="宋体"/>
          <w:color w:val="auto"/>
          <w:spacing w:val="-8"/>
          <w:sz w:val="24"/>
          <w:szCs w:val="22"/>
          <w:highlight w:val="none"/>
        </w:rPr>
        <w:t>）</w:t>
      </w:r>
      <w:r>
        <w:rPr>
          <w:rFonts w:hint="eastAsia" w:ascii="宋体" w:hAnsi="宋体" w:eastAsia="宋体" w:cs="宋体"/>
          <w:color w:val="auto"/>
          <w:spacing w:val="-6"/>
          <w:sz w:val="24"/>
          <w:szCs w:val="22"/>
          <w:highlight w:val="none"/>
        </w:rPr>
        <w:t>郑重声明，根据《政府采购促进中小企业发展管理办法》</w:t>
      </w:r>
      <w:r>
        <w:rPr>
          <w:rFonts w:hint="eastAsia" w:ascii="宋体" w:hAnsi="宋体" w:eastAsia="宋体" w:cs="宋体"/>
          <w:color w:val="auto"/>
          <w:sz w:val="24"/>
          <w:szCs w:val="22"/>
          <w:highlight w:val="none"/>
        </w:rPr>
        <w:t>（财库﹝2020﹞46号）的规定，本公司（联合体）参加</w:t>
      </w:r>
      <w:r>
        <w:rPr>
          <w:rFonts w:hint="eastAsia" w:ascii="宋体" w:hAnsi="宋体" w:eastAsia="宋体" w:cs="宋体"/>
          <w:color w:val="auto"/>
          <w:sz w:val="24"/>
          <w:szCs w:val="22"/>
          <w:highlight w:val="none"/>
          <w:u w:val="single"/>
        </w:rPr>
        <w:t>（单位名称）</w:t>
      </w:r>
      <w:r>
        <w:rPr>
          <w:rFonts w:hint="eastAsia" w:ascii="宋体" w:hAnsi="宋体" w:eastAsia="宋体" w:cs="宋体"/>
          <w:color w:val="auto"/>
          <w:sz w:val="24"/>
          <w:szCs w:val="22"/>
          <w:highlight w:val="none"/>
        </w:rPr>
        <w:t>的</w:t>
      </w:r>
      <w:r>
        <w:rPr>
          <w:rFonts w:hint="eastAsia" w:ascii="宋体" w:hAnsi="宋体" w:eastAsia="宋体" w:cs="宋体"/>
          <w:color w:val="auto"/>
          <w:sz w:val="24"/>
          <w:szCs w:val="22"/>
          <w:highlight w:val="none"/>
          <w:u w:val="single"/>
        </w:rPr>
        <w:t>（项目名称）</w:t>
      </w:r>
      <w:r>
        <w:rPr>
          <w:rFonts w:hint="eastAsia" w:ascii="宋体" w:hAnsi="宋体" w:eastAsia="宋体" w:cs="宋体"/>
          <w:color w:val="auto"/>
          <w:sz w:val="24"/>
          <w:szCs w:val="22"/>
          <w:highlight w:val="none"/>
        </w:rPr>
        <w:t>采购活动，服务全部由符合政策要求的中小企业承接。相关企业（含联合体中的中小企业、签订分包意向协议的中小企业）的具体情况如下：</w:t>
      </w:r>
    </w:p>
    <w:p w14:paraId="29C5D35A">
      <w:pPr>
        <w:tabs>
          <w:tab w:val="left" w:pos="1875"/>
          <w:tab w:val="left" w:pos="3767"/>
          <w:tab w:val="left" w:pos="5761"/>
        </w:tabs>
        <w:spacing w:line="364" w:lineRule="auto"/>
        <w:ind w:right="510" w:firstLine="468" w:firstLineChars="200"/>
        <w:rPr>
          <w:rFonts w:hint="eastAsia" w:ascii="宋体" w:hAnsi="宋体" w:eastAsia="宋体" w:cs="宋体"/>
          <w:color w:val="auto"/>
          <w:sz w:val="24"/>
          <w:szCs w:val="22"/>
          <w:highlight w:val="none"/>
        </w:rPr>
      </w:pPr>
      <w:r>
        <w:rPr>
          <w:rFonts w:hint="eastAsia" w:ascii="宋体" w:hAnsi="宋体" w:eastAsia="宋体" w:cs="宋体"/>
          <w:color w:val="auto"/>
          <w:spacing w:val="-3"/>
          <w:sz w:val="24"/>
          <w:szCs w:val="22"/>
          <w:highlight w:val="none"/>
        </w:rPr>
        <w:t>1.</w:t>
      </w:r>
      <w:r>
        <w:rPr>
          <w:rFonts w:hint="eastAsia" w:ascii="宋体" w:hAnsi="宋体" w:eastAsia="宋体" w:cs="宋体"/>
          <w:color w:val="auto"/>
          <w:spacing w:val="-3"/>
          <w:sz w:val="24"/>
          <w:szCs w:val="22"/>
          <w:highlight w:val="none"/>
          <w:u w:val="single"/>
        </w:rPr>
        <w:t>（</w:t>
      </w:r>
      <w:r>
        <w:rPr>
          <w:rFonts w:hint="eastAsia" w:ascii="宋体" w:hAnsi="宋体" w:eastAsia="宋体" w:cs="宋体"/>
          <w:color w:val="auto"/>
          <w:sz w:val="24"/>
          <w:szCs w:val="22"/>
          <w:highlight w:val="none"/>
          <w:u w:val="single"/>
        </w:rPr>
        <w:t>标的名称）</w:t>
      </w:r>
      <w:r>
        <w:rPr>
          <w:rFonts w:hint="eastAsia" w:ascii="宋体" w:hAnsi="宋体" w:eastAsia="宋体" w:cs="宋体"/>
          <w:color w:val="auto"/>
          <w:spacing w:val="-5"/>
          <w:sz w:val="24"/>
          <w:szCs w:val="22"/>
          <w:highlight w:val="none"/>
        </w:rPr>
        <w:t>，</w:t>
      </w:r>
      <w:r>
        <w:rPr>
          <w:rFonts w:hint="eastAsia" w:ascii="宋体" w:hAnsi="宋体" w:eastAsia="宋体" w:cs="宋体"/>
          <w:color w:val="auto"/>
          <w:sz w:val="24"/>
          <w:szCs w:val="22"/>
          <w:highlight w:val="none"/>
        </w:rPr>
        <w:t>属</w:t>
      </w:r>
      <w:r>
        <w:rPr>
          <w:rFonts w:hint="eastAsia" w:ascii="宋体" w:hAnsi="宋体" w:eastAsia="宋体" w:cs="宋体"/>
          <w:color w:val="auto"/>
          <w:spacing w:val="-3"/>
          <w:sz w:val="24"/>
          <w:szCs w:val="22"/>
          <w:highlight w:val="none"/>
        </w:rPr>
        <w:t>于</w:t>
      </w:r>
      <w:r>
        <w:rPr>
          <w:rFonts w:hint="eastAsia" w:ascii="宋体" w:hAnsi="宋体" w:eastAsia="宋体" w:cs="宋体"/>
          <w:color w:val="auto"/>
          <w:sz w:val="24"/>
          <w:szCs w:val="22"/>
          <w:highlight w:val="none"/>
          <w:u w:val="single"/>
        </w:rPr>
        <w:t>（招标文件中明确的所属行业</w:t>
      </w:r>
      <w:r>
        <w:rPr>
          <w:rFonts w:hint="eastAsia" w:ascii="宋体" w:hAnsi="宋体" w:eastAsia="宋体" w:cs="宋体"/>
          <w:color w:val="auto"/>
          <w:spacing w:val="-3"/>
          <w:sz w:val="24"/>
          <w:szCs w:val="22"/>
          <w:highlight w:val="none"/>
          <w:u w:val="single"/>
        </w:rPr>
        <w:t xml:space="preserve">） </w:t>
      </w:r>
      <w:r>
        <w:rPr>
          <w:rFonts w:hint="eastAsia" w:ascii="宋体" w:hAnsi="宋体" w:eastAsia="宋体" w:cs="宋体"/>
          <w:color w:val="auto"/>
          <w:spacing w:val="-3"/>
          <w:sz w:val="24"/>
          <w:szCs w:val="22"/>
          <w:highlight w:val="none"/>
          <w:u w:val="single"/>
          <w:lang w:eastAsia="zh-CN"/>
        </w:rPr>
        <w:t>其他未列明行业</w:t>
      </w:r>
      <w:r>
        <w:rPr>
          <w:rFonts w:hint="eastAsia" w:ascii="宋体" w:hAnsi="宋体" w:eastAsia="宋体" w:cs="宋体"/>
          <w:color w:val="auto"/>
          <w:spacing w:val="-3"/>
          <w:sz w:val="24"/>
          <w:szCs w:val="22"/>
          <w:highlight w:val="none"/>
          <w:u w:val="single"/>
          <w:lang w:val="en-US" w:eastAsia="zh-CN"/>
        </w:rPr>
        <w:t xml:space="preserve"> </w:t>
      </w:r>
      <w:r>
        <w:rPr>
          <w:rFonts w:hint="eastAsia" w:ascii="宋体" w:hAnsi="宋体" w:eastAsia="宋体" w:cs="宋体"/>
          <w:color w:val="auto"/>
          <w:spacing w:val="-3"/>
          <w:sz w:val="24"/>
          <w:szCs w:val="22"/>
          <w:highlight w:val="none"/>
          <w:u w:val="single"/>
        </w:rPr>
        <w:t xml:space="preserve"> </w:t>
      </w:r>
      <w:r>
        <w:rPr>
          <w:rFonts w:hint="eastAsia" w:ascii="宋体" w:hAnsi="宋体" w:eastAsia="宋体" w:cs="宋体"/>
          <w:color w:val="auto"/>
          <w:spacing w:val="-3"/>
          <w:sz w:val="24"/>
          <w:szCs w:val="22"/>
          <w:highlight w:val="none"/>
        </w:rPr>
        <w:t>；</w:t>
      </w:r>
      <w:r>
        <w:rPr>
          <w:rFonts w:hint="eastAsia" w:ascii="宋体" w:hAnsi="宋体" w:eastAsia="宋体" w:cs="宋体"/>
          <w:color w:val="auto"/>
          <w:sz w:val="24"/>
          <w:szCs w:val="22"/>
          <w:highlight w:val="none"/>
        </w:rPr>
        <w:t>承</w:t>
      </w:r>
      <w:r>
        <w:rPr>
          <w:rFonts w:hint="eastAsia" w:ascii="宋体" w:hAnsi="宋体" w:eastAsia="宋体" w:cs="宋体"/>
          <w:color w:val="auto"/>
          <w:spacing w:val="-5"/>
          <w:sz w:val="24"/>
          <w:szCs w:val="22"/>
          <w:highlight w:val="none"/>
        </w:rPr>
        <w:t>建</w:t>
      </w:r>
      <w:r>
        <w:rPr>
          <w:rFonts w:hint="eastAsia" w:ascii="宋体" w:hAnsi="宋体" w:eastAsia="宋体" w:cs="宋体"/>
          <w:color w:val="auto"/>
          <w:sz w:val="24"/>
          <w:szCs w:val="22"/>
          <w:highlight w:val="none"/>
        </w:rPr>
        <w:t>（承接</w:t>
      </w:r>
      <w:r>
        <w:rPr>
          <w:rFonts w:hint="eastAsia" w:ascii="宋体" w:hAnsi="宋体" w:eastAsia="宋体" w:cs="宋体"/>
          <w:color w:val="auto"/>
          <w:spacing w:val="-5"/>
          <w:sz w:val="24"/>
          <w:szCs w:val="22"/>
          <w:highlight w:val="none"/>
        </w:rPr>
        <w:t>）</w:t>
      </w:r>
      <w:r>
        <w:rPr>
          <w:rFonts w:hint="eastAsia" w:ascii="宋体" w:hAnsi="宋体" w:eastAsia="宋体" w:cs="宋体"/>
          <w:color w:val="auto"/>
          <w:sz w:val="24"/>
          <w:szCs w:val="22"/>
          <w:highlight w:val="none"/>
        </w:rPr>
        <w:t>企业</w:t>
      </w:r>
      <w:r>
        <w:rPr>
          <w:rFonts w:hint="eastAsia" w:ascii="宋体" w:hAnsi="宋体" w:eastAsia="宋体" w:cs="宋体"/>
          <w:color w:val="auto"/>
          <w:spacing w:val="-5"/>
          <w:sz w:val="24"/>
          <w:szCs w:val="22"/>
          <w:highlight w:val="none"/>
        </w:rPr>
        <w:t>为</w:t>
      </w:r>
      <w:r>
        <w:rPr>
          <w:rFonts w:hint="eastAsia" w:ascii="宋体" w:hAnsi="宋体" w:eastAsia="宋体" w:cs="宋体"/>
          <w:color w:val="auto"/>
          <w:sz w:val="24"/>
          <w:szCs w:val="22"/>
          <w:highlight w:val="none"/>
          <w:u w:val="single"/>
        </w:rPr>
        <w:t>（企业名称</w:t>
      </w:r>
      <w:r>
        <w:rPr>
          <w:rFonts w:hint="eastAsia" w:ascii="宋体" w:hAnsi="宋体" w:eastAsia="宋体" w:cs="宋体"/>
          <w:color w:val="auto"/>
          <w:spacing w:val="-3"/>
          <w:sz w:val="24"/>
          <w:szCs w:val="22"/>
          <w:highlight w:val="none"/>
          <w:u w:val="single"/>
        </w:rPr>
        <w:t>）</w:t>
      </w:r>
      <w:r>
        <w:rPr>
          <w:rFonts w:hint="eastAsia" w:ascii="宋体" w:hAnsi="宋体" w:eastAsia="宋体" w:cs="宋体"/>
          <w:color w:val="auto"/>
          <w:spacing w:val="-3"/>
          <w:sz w:val="24"/>
          <w:szCs w:val="22"/>
          <w:highlight w:val="none"/>
          <w:u w:val="single"/>
          <w:lang w:val="en-US" w:eastAsia="zh-CN"/>
        </w:rPr>
        <w:t xml:space="preserve">    </w:t>
      </w:r>
      <w:r>
        <w:rPr>
          <w:rFonts w:hint="eastAsia" w:ascii="宋体" w:hAnsi="宋体" w:eastAsia="宋体" w:cs="宋体"/>
          <w:color w:val="auto"/>
          <w:spacing w:val="-3"/>
          <w:sz w:val="24"/>
          <w:szCs w:val="22"/>
          <w:highlight w:val="none"/>
        </w:rPr>
        <w:t>，</w:t>
      </w:r>
      <w:r>
        <w:rPr>
          <w:rFonts w:hint="eastAsia" w:ascii="宋体" w:hAnsi="宋体" w:eastAsia="宋体" w:cs="宋体"/>
          <w:color w:val="auto"/>
          <w:sz w:val="24"/>
          <w:szCs w:val="22"/>
          <w:highlight w:val="none"/>
        </w:rPr>
        <w:t>从业人员</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rPr>
        <w:t>人，营业收入为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万元，资产总额为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rPr>
        <w:t>万元①，属于</w:t>
      </w:r>
      <w:r>
        <w:rPr>
          <w:rFonts w:hint="eastAsia" w:ascii="宋体" w:hAnsi="宋体" w:eastAsia="宋体" w:cs="宋体"/>
          <w:color w:val="auto"/>
          <w:sz w:val="24"/>
          <w:szCs w:val="22"/>
          <w:highlight w:val="none"/>
          <w:u w:val="single"/>
        </w:rPr>
        <w:t>（中型企业、小型企业、微型企业）</w:t>
      </w:r>
      <w:r>
        <w:rPr>
          <w:rFonts w:hint="eastAsia" w:ascii="宋体" w:hAnsi="宋体" w:eastAsia="宋体" w:cs="宋体"/>
          <w:color w:val="auto"/>
          <w:sz w:val="24"/>
          <w:szCs w:val="22"/>
          <w:highlight w:val="none"/>
        </w:rPr>
        <w:t>；</w:t>
      </w:r>
    </w:p>
    <w:p w14:paraId="28EA1DCC">
      <w:pPr>
        <w:tabs>
          <w:tab w:val="left" w:pos="1875"/>
          <w:tab w:val="left" w:pos="3755"/>
          <w:tab w:val="left" w:pos="5845"/>
        </w:tabs>
        <w:spacing w:line="364" w:lineRule="auto"/>
        <w:ind w:right="510" w:firstLine="468"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pacing w:val="-3"/>
          <w:sz w:val="24"/>
          <w:szCs w:val="22"/>
          <w:highlight w:val="none"/>
        </w:rPr>
        <w:t>2.</w:t>
      </w:r>
      <w:r>
        <w:rPr>
          <w:rFonts w:hint="eastAsia" w:ascii="宋体" w:hAnsi="宋体" w:eastAsia="宋体" w:cs="宋体"/>
          <w:color w:val="auto"/>
          <w:spacing w:val="-3"/>
          <w:sz w:val="24"/>
          <w:szCs w:val="22"/>
          <w:highlight w:val="none"/>
          <w:u w:val="single"/>
        </w:rPr>
        <w:t>（</w:t>
      </w:r>
      <w:r>
        <w:rPr>
          <w:rFonts w:hint="eastAsia" w:ascii="宋体" w:hAnsi="宋体" w:eastAsia="宋体" w:cs="宋体"/>
          <w:color w:val="auto"/>
          <w:sz w:val="24"/>
          <w:szCs w:val="22"/>
          <w:highlight w:val="none"/>
          <w:u w:val="single"/>
        </w:rPr>
        <w:t>标的名称）</w:t>
      </w:r>
      <w:r>
        <w:rPr>
          <w:rFonts w:hint="eastAsia" w:ascii="宋体" w:hAnsi="宋体" w:eastAsia="宋体" w:cs="宋体"/>
          <w:color w:val="auto"/>
          <w:spacing w:val="-5"/>
          <w:sz w:val="24"/>
          <w:szCs w:val="22"/>
          <w:highlight w:val="none"/>
        </w:rPr>
        <w:t>，</w:t>
      </w:r>
      <w:r>
        <w:rPr>
          <w:rFonts w:hint="eastAsia" w:ascii="宋体" w:hAnsi="宋体" w:eastAsia="宋体" w:cs="宋体"/>
          <w:color w:val="auto"/>
          <w:sz w:val="24"/>
          <w:szCs w:val="22"/>
          <w:highlight w:val="none"/>
        </w:rPr>
        <w:t>属</w:t>
      </w:r>
      <w:r>
        <w:rPr>
          <w:rFonts w:hint="eastAsia" w:ascii="宋体" w:hAnsi="宋体" w:eastAsia="宋体" w:cs="宋体"/>
          <w:color w:val="auto"/>
          <w:spacing w:val="-3"/>
          <w:sz w:val="24"/>
          <w:szCs w:val="22"/>
          <w:highlight w:val="none"/>
        </w:rPr>
        <w:t>于</w:t>
      </w:r>
      <w:r>
        <w:rPr>
          <w:rFonts w:hint="eastAsia" w:ascii="宋体" w:hAnsi="宋体" w:eastAsia="宋体" w:cs="宋体"/>
          <w:color w:val="auto"/>
          <w:sz w:val="24"/>
          <w:szCs w:val="22"/>
          <w:highlight w:val="none"/>
          <w:u w:val="single"/>
        </w:rPr>
        <w:t>（招标文件中明确的所属行业</w:t>
      </w:r>
      <w:r>
        <w:rPr>
          <w:rFonts w:hint="eastAsia" w:ascii="宋体" w:hAnsi="宋体" w:eastAsia="宋体" w:cs="宋体"/>
          <w:color w:val="auto"/>
          <w:spacing w:val="-3"/>
          <w:sz w:val="24"/>
          <w:szCs w:val="22"/>
          <w:highlight w:val="none"/>
          <w:u w:val="single"/>
        </w:rPr>
        <w:t>）</w:t>
      </w:r>
      <w:r>
        <w:rPr>
          <w:rFonts w:hint="eastAsia" w:ascii="宋体" w:hAnsi="宋体" w:eastAsia="宋体" w:cs="宋体"/>
          <w:color w:val="auto"/>
          <w:spacing w:val="-3"/>
          <w:sz w:val="24"/>
          <w:szCs w:val="22"/>
          <w:highlight w:val="none"/>
          <w:u w:val="single"/>
          <w:lang w:val="en-US" w:eastAsia="zh-CN"/>
        </w:rPr>
        <w:t xml:space="preserve">   </w:t>
      </w:r>
      <w:r>
        <w:rPr>
          <w:rFonts w:hint="eastAsia" w:ascii="宋体" w:hAnsi="宋体" w:eastAsia="宋体" w:cs="宋体"/>
          <w:color w:val="auto"/>
          <w:spacing w:val="-3"/>
          <w:sz w:val="24"/>
          <w:szCs w:val="22"/>
          <w:highlight w:val="none"/>
        </w:rPr>
        <w:t>；</w:t>
      </w:r>
      <w:r>
        <w:rPr>
          <w:rFonts w:hint="eastAsia" w:ascii="宋体" w:hAnsi="宋体" w:eastAsia="宋体" w:cs="宋体"/>
          <w:color w:val="auto"/>
          <w:sz w:val="24"/>
          <w:szCs w:val="22"/>
          <w:highlight w:val="none"/>
        </w:rPr>
        <w:t>承</w:t>
      </w:r>
      <w:r>
        <w:rPr>
          <w:rFonts w:hint="eastAsia" w:ascii="宋体" w:hAnsi="宋体" w:eastAsia="宋体" w:cs="宋体"/>
          <w:color w:val="auto"/>
          <w:spacing w:val="-5"/>
          <w:sz w:val="24"/>
          <w:szCs w:val="22"/>
          <w:highlight w:val="none"/>
        </w:rPr>
        <w:t>建</w:t>
      </w:r>
      <w:r>
        <w:rPr>
          <w:rFonts w:hint="eastAsia" w:ascii="宋体" w:hAnsi="宋体" w:eastAsia="宋体" w:cs="宋体"/>
          <w:color w:val="auto"/>
          <w:sz w:val="24"/>
          <w:szCs w:val="22"/>
          <w:highlight w:val="none"/>
        </w:rPr>
        <w:t>（承接</w:t>
      </w:r>
      <w:r>
        <w:rPr>
          <w:rFonts w:hint="eastAsia" w:ascii="宋体" w:hAnsi="宋体" w:eastAsia="宋体" w:cs="宋体"/>
          <w:color w:val="auto"/>
          <w:spacing w:val="-5"/>
          <w:sz w:val="24"/>
          <w:szCs w:val="22"/>
          <w:highlight w:val="none"/>
        </w:rPr>
        <w:t>）</w:t>
      </w:r>
      <w:r>
        <w:rPr>
          <w:rFonts w:hint="eastAsia" w:ascii="宋体" w:hAnsi="宋体" w:eastAsia="宋体" w:cs="宋体"/>
          <w:color w:val="auto"/>
          <w:sz w:val="24"/>
          <w:szCs w:val="22"/>
          <w:highlight w:val="none"/>
        </w:rPr>
        <w:t>企业</w:t>
      </w:r>
      <w:r>
        <w:rPr>
          <w:rFonts w:hint="eastAsia" w:ascii="宋体" w:hAnsi="宋体" w:eastAsia="宋体" w:cs="宋体"/>
          <w:color w:val="auto"/>
          <w:spacing w:val="-5"/>
          <w:sz w:val="24"/>
          <w:szCs w:val="22"/>
          <w:highlight w:val="none"/>
        </w:rPr>
        <w:t>为</w:t>
      </w:r>
      <w:r>
        <w:rPr>
          <w:rFonts w:hint="eastAsia" w:ascii="宋体" w:hAnsi="宋体" w:eastAsia="宋体" w:cs="宋体"/>
          <w:color w:val="auto"/>
          <w:sz w:val="24"/>
          <w:szCs w:val="22"/>
          <w:highlight w:val="none"/>
          <w:u w:val="single"/>
        </w:rPr>
        <w:t>（企业名称</w:t>
      </w:r>
      <w:r>
        <w:rPr>
          <w:rFonts w:hint="eastAsia" w:ascii="宋体" w:hAnsi="宋体" w:eastAsia="宋体" w:cs="宋体"/>
          <w:color w:val="auto"/>
          <w:spacing w:val="-3"/>
          <w:sz w:val="24"/>
          <w:szCs w:val="22"/>
          <w:highlight w:val="none"/>
          <w:u w:val="single"/>
        </w:rPr>
        <w:t>）</w:t>
      </w:r>
      <w:r>
        <w:rPr>
          <w:rFonts w:hint="eastAsia" w:ascii="宋体" w:hAnsi="宋体" w:eastAsia="宋体" w:cs="宋体"/>
          <w:color w:val="auto"/>
          <w:spacing w:val="-3"/>
          <w:sz w:val="24"/>
          <w:szCs w:val="22"/>
          <w:highlight w:val="none"/>
        </w:rPr>
        <w:t>，</w:t>
      </w:r>
      <w:r>
        <w:rPr>
          <w:rFonts w:hint="eastAsia" w:ascii="宋体" w:hAnsi="宋体" w:eastAsia="宋体" w:cs="宋体"/>
          <w:color w:val="auto"/>
          <w:sz w:val="24"/>
          <w:szCs w:val="22"/>
          <w:highlight w:val="none"/>
        </w:rPr>
        <w:t>从业人员</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rPr>
        <w:t>人</w:t>
      </w:r>
      <w:r>
        <w:rPr>
          <w:rFonts w:hint="eastAsia" w:ascii="宋体" w:hAnsi="宋体" w:eastAsia="宋体" w:cs="宋体"/>
          <w:color w:val="auto"/>
          <w:spacing w:val="-10"/>
          <w:sz w:val="24"/>
          <w:szCs w:val="22"/>
          <w:highlight w:val="none"/>
        </w:rPr>
        <w:t>，</w:t>
      </w:r>
      <w:r>
        <w:rPr>
          <w:rFonts w:hint="eastAsia" w:ascii="宋体" w:hAnsi="宋体" w:eastAsia="宋体" w:cs="宋体"/>
          <w:color w:val="auto"/>
          <w:sz w:val="24"/>
          <w:szCs w:val="22"/>
          <w:highlight w:val="none"/>
        </w:rPr>
        <w:t>营业收入为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rPr>
        <w:t>万元</w:t>
      </w:r>
      <w:r>
        <w:rPr>
          <w:rFonts w:hint="eastAsia" w:ascii="宋体" w:hAnsi="宋体" w:eastAsia="宋体" w:cs="宋体"/>
          <w:color w:val="auto"/>
          <w:spacing w:val="-8"/>
          <w:sz w:val="24"/>
          <w:szCs w:val="22"/>
          <w:highlight w:val="none"/>
        </w:rPr>
        <w:t>，</w:t>
      </w:r>
      <w:r>
        <w:rPr>
          <w:rFonts w:hint="eastAsia" w:ascii="宋体" w:hAnsi="宋体" w:eastAsia="宋体" w:cs="宋体"/>
          <w:color w:val="auto"/>
          <w:sz w:val="24"/>
          <w:szCs w:val="22"/>
          <w:highlight w:val="none"/>
        </w:rPr>
        <w:t>资产总额为</w:t>
      </w:r>
      <w:r>
        <w:rPr>
          <w:rFonts w:hint="eastAsia" w:ascii="宋体" w:hAnsi="宋体" w:eastAsia="宋体" w:cs="宋体"/>
          <w:color w:val="auto"/>
          <w:sz w:val="24"/>
          <w:szCs w:val="22"/>
          <w:highlight w:val="none"/>
          <w:u w:val="single"/>
        </w:rPr>
        <w:tab/>
      </w:r>
      <w:r>
        <w:rPr>
          <w:rFonts w:hint="eastAsia" w:ascii="宋体" w:hAnsi="宋体" w:eastAsia="宋体" w:cs="宋体"/>
          <w:color w:val="auto"/>
          <w:sz w:val="24"/>
          <w:szCs w:val="22"/>
          <w:highlight w:val="none"/>
        </w:rPr>
        <w:t>万元</w:t>
      </w:r>
      <w:r>
        <w:rPr>
          <w:rFonts w:hint="eastAsia" w:ascii="宋体" w:hAnsi="宋体" w:eastAsia="宋体" w:cs="宋体"/>
          <w:color w:val="auto"/>
          <w:spacing w:val="-10"/>
          <w:sz w:val="24"/>
          <w:szCs w:val="22"/>
          <w:highlight w:val="none"/>
        </w:rPr>
        <w:t>，</w:t>
      </w:r>
      <w:r>
        <w:rPr>
          <w:rFonts w:hint="eastAsia" w:ascii="宋体" w:hAnsi="宋体" w:eastAsia="宋体" w:cs="宋体"/>
          <w:color w:val="auto"/>
          <w:sz w:val="24"/>
          <w:szCs w:val="22"/>
          <w:highlight w:val="none"/>
        </w:rPr>
        <w:t>属</w:t>
      </w:r>
      <w:r>
        <w:rPr>
          <w:rFonts w:hint="eastAsia" w:ascii="宋体" w:hAnsi="宋体" w:eastAsia="宋体" w:cs="宋体"/>
          <w:color w:val="auto"/>
          <w:spacing w:val="-8"/>
          <w:sz w:val="24"/>
          <w:szCs w:val="22"/>
          <w:highlight w:val="none"/>
        </w:rPr>
        <w:t>于</w:t>
      </w:r>
      <w:r>
        <w:rPr>
          <w:rFonts w:hint="eastAsia" w:ascii="宋体" w:hAnsi="宋体" w:eastAsia="宋体" w:cs="宋体"/>
          <w:color w:val="auto"/>
          <w:sz w:val="24"/>
          <w:szCs w:val="22"/>
          <w:highlight w:val="none"/>
          <w:u w:val="single"/>
        </w:rPr>
        <w:t>（中型企业、小型企业</w:t>
      </w:r>
      <w:r>
        <w:rPr>
          <w:rFonts w:hint="eastAsia" w:ascii="宋体" w:hAnsi="宋体" w:eastAsia="宋体" w:cs="宋体"/>
          <w:color w:val="auto"/>
          <w:spacing w:val="-10"/>
          <w:sz w:val="24"/>
          <w:szCs w:val="22"/>
          <w:highlight w:val="none"/>
          <w:u w:val="single"/>
        </w:rPr>
        <w:t>、</w:t>
      </w:r>
      <w:r>
        <w:rPr>
          <w:rFonts w:hint="eastAsia" w:ascii="宋体" w:hAnsi="宋体" w:eastAsia="宋体" w:cs="宋体"/>
          <w:color w:val="auto"/>
          <w:sz w:val="24"/>
          <w:szCs w:val="22"/>
          <w:highlight w:val="none"/>
          <w:u w:val="single"/>
        </w:rPr>
        <w:t>微型企业）</w:t>
      </w:r>
    </w:p>
    <w:p w14:paraId="2943903B">
      <w:pPr>
        <w:tabs>
          <w:tab w:val="left" w:pos="1875"/>
          <w:tab w:val="left" w:pos="3755"/>
          <w:tab w:val="left" w:pos="5845"/>
        </w:tabs>
        <w:spacing w:line="364" w:lineRule="auto"/>
        <w:ind w:right="510" w:firstLine="480" w:firstLineChars="200"/>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lang w:eastAsia="zh-CN"/>
        </w:rPr>
        <w:t>…</w:t>
      </w:r>
    </w:p>
    <w:p w14:paraId="0BE23EB7">
      <w:pPr>
        <w:spacing w:before="135" w:line="364" w:lineRule="auto"/>
        <w:ind w:right="615" w:firstLine="448" w:firstLineChars="200"/>
        <w:rPr>
          <w:rFonts w:hint="eastAsia" w:ascii="宋体" w:hAnsi="宋体" w:eastAsia="宋体" w:cs="宋体"/>
          <w:color w:val="auto"/>
          <w:sz w:val="24"/>
          <w:szCs w:val="22"/>
          <w:highlight w:val="none"/>
        </w:rPr>
      </w:pPr>
      <w:r>
        <w:rPr>
          <w:rFonts w:hint="eastAsia" w:ascii="宋体" w:hAnsi="宋体" w:eastAsia="宋体" w:cs="宋体"/>
          <w:color w:val="auto"/>
          <w:spacing w:val="-8"/>
          <w:sz w:val="24"/>
          <w:szCs w:val="22"/>
          <w:highlight w:val="none"/>
        </w:rPr>
        <w:t>以上企业，不属于大企业的分支机构，不存在控股股东为大企业的情形，也不存在与大企业的负责人为同一人的情形。</w:t>
      </w:r>
    </w:p>
    <w:p w14:paraId="394E87D2">
      <w:pPr>
        <w:spacing w:line="48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本企业对上述声明内容的真实性负责。如有虚假，将依法承担相应责任。</w:t>
      </w:r>
    </w:p>
    <w:p w14:paraId="03231687">
      <w:pPr>
        <w:spacing w:line="480" w:lineRule="exact"/>
        <w:rPr>
          <w:rFonts w:hint="eastAsia" w:ascii="宋体" w:hAnsi="宋体" w:eastAsia="宋体" w:cs="宋体"/>
          <w:color w:val="auto"/>
          <w:sz w:val="20"/>
          <w:szCs w:val="22"/>
          <w:highlight w:val="none"/>
        </w:rPr>
      </w:pPr>
    </w:p>
    <w:p w14:paraId="50A807B1">
      <w:pPr>
        <w:spacing w:line="364" w:lineRule="auto"/>
        <w:ind w:right="2759"/>
        <w:jc w:val="righ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企业名称（盖章）：</w:t>
      </w:r>
    </w:p>
    <w:p w14:paraId="19BD94D7">
      <w:pPr>
        <w:spacing w:line="364" w:lineRule="auto"/>
        <w:ind w:right="2759" w:firstLine="4800" w:firstLineChars="20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日期：</w:t>
      </w:r>
    </w:p>
    <w:p w14:paraId="6B79A8D1">
      <w:pPr>
        <w:rPr>
          <w:rFonts w:hint="eastAsia" w:ascii="宋体" w:hAnsi="宋体" w:eastAsia="宋体" w:cs="宋体"/>
          <w:color w:val="auto"/>
          <w:sz w:val="24"/>
          <w:szCs w:val="22"/>
          <w:highlight w:val="none"/>
        </w:rPr>
      </w:pPr>
    </w:p>
    <w:p w14:paraId="03D6132C">
      <w:pPr>
        <w:rPr>
          <w:rFonts w:hint="eastAsia" w:ascii="宋体" w:hAnsi="宋体" w:eastAsia="宋体" w:cs="宋体"/>
          <w:color w:val="auto"/>
          <w:sz w:val="24"/>
          <w:szCs w:val="22"/>
          <w:highlight w:val="none"/>
        </w:rPr>
      </w:pPr>
    </w:p>
    <w:p w14:paraId="08FAAC10">
      <w:pPr>
        <w:rPr>
          <w:rFonts w:hint="eastAsia" w:ascii="宋体" w:hAnsi="宋体" w:eastAsia="宋体" w:cs="宋体"/>
          <w:color w:val="auto"/>
          <w:sz w:val="24"/>
          <w:szCs w:val="22"/>
          <w:highlight w:val="none"/>
        </w:rPr>
      </w:pPr>
    </w:p>
    <w:p w14:paraId="679BE5F7">
      <w:pPr>
        <w:rPr>
          <w:rFonts w:hint="eastAsia" w:ascii="宋体" w:hAnsi="宋体" w:eastAsia="宋体" w:cs="宋体"/>
          <w:color w:val="auto"/>
          <w:sz w:val="24"/>
          <w:szCs w:val="22"/>
          <w:highlight w:val="none"/>
        </w:rPr>
      </w:pPr>
    </w:p>
    <w:p w14:paraId="7815469B">
      <w:pPr>
        <w:rPr>
          <w:rFonts w:hint="eastAsia" w:ascii="宋体" w:hAnsi="宋体" w:eastAsia="宋体" w:cs="宋体"/>
          <w:color w:val="auto"/>
          <w:sz w:val="24"/>
          <w:szCs w:val="22"/>
          <w:highlight w:val="none"/>
        </w:rPr>
      </w:pPr>
    </w:p>
    <w:p w14:paraId="70CAF516">
      <w:pPr>
        <w:rPr>
          <w:rFonts w:hint="eastAsia" w:ascii="宋体" w:hAnsi="宋体" w:eastAsia="宋体" w:cs="宋体"/>
          <w:color w:val="auto"/>
          <w:sz w:val="24"/>
          <w:szCs w:val="22"/>
          <w:highlight w:val="none"/>
        </w:rPr>
      </w:pPr>
    </w:p>
    <w:p w14:paraId="0E80C247">
      <w:pPr>
        <w:rPr>
          <w:rFonts w:hint="eastAsia" w:ascii="宋体" w:hAnsi="宋体" w:eastAsia="宋体" w:cs="宋体"/>
          <w:color w:val="auto"/>
          <w:sz w:val="24"/>
          <w:szCs w:val="22"/>
          <w:highlight w:val="none"/>
        </w:rPr>
      </w:pPr>
    </w:p>
    <w:p w14:paraId="4982D03D">
      <w:pPr>
        <w:rPr>
          <w:rFonts w:hint="eastAsia" w:ascii="宋体" w:hAnsi="宋体" w:eastAsia="宋体" w:cs="宋体"/>
          <w:color w:val="auto"/>
          <w:sz w:val="24"/>
          <w:szCs w:val="22"/>
          <w:highlight w:val="none"/>
        </w:rPr>
      </w:pPr>
    </w:p>
    <w:p w14:paraId="10C31E56">
      <w:pPr>
        <w:rPr>
          <w:rFonts w:hint="eastAsia" w:ascii="宋体" w:hAnsi="宋体" w:eastAsia="宋体" w:cs="宋体"/>
          <w:color w:val="auto"/>
          <w:sz w:val="24"/>
          <w:szCs w:val="22"/>
          <w:highlight w:val="none"/>
        </w:rPr>
      </w:pPr>
    </w:p>
    <w:p w14:paraId="7CA34C18">
      <w:pPr>
        <w:rPr>
          <w:rFonts w:hint="eastAsia" w:ascii="宋体" w:hAnsi="宋体" w:eastAsia="宋体" w:cs="宋体"/>
          <w:color w:val="auto"/>
          <w:sz w:val="24"/>
          <w:szCs w:val="22"/>
          <w:highlight w:val="none"/>
        </w:rPr>
      </w:pPr>
    </w:p>
    <w:p w14:paraId="74925A7C">
      <w:pPr>
        <w:rPr>
          <w:rFonts w:hint="eastAsia" w:ascii="宋体" w:hAnsi="宋体" w:eastAsia="宋体" w:cs="宋体"/>
          <w:color w:val="auto"/>
          <w:sz w:val="24"/>
          <w:szCs w:val="22"/>
          <w:highlight w:val="none"/>
        </w:rPr>
      </w:pPr>
    </w:p>
    <w:p w14:paraId="7E6B3CC1">
      <w:pPr>
        <w:rPr>
          <w:rFonts w:hint="eastAsia" w:ascii="宋体" w:hAnsi="宋体" w:eastAsia="宋体" w:cs="宋体"/>
          <w:color w:val="auto"/>
          <w:sz w:val="24"/>
          <w:szCs w:val="22"/>
          <w:highlight w:val="none"/>
        </w:rPr>
      </w:pPr>
    </w:p>
    <w:p w14:paraId="11B6A481">
      <w:pPr>
        <w:rPr>
          <w:rFonts w:hint="eastAsia" w:ascii="宋体" w:hAnsi="宋体" w:eastAsia="宋体" w:cs="宋体"/>
          <w:b/>
          <w:bCs/>
          <w:color w:val="auto"/>
          <w:sz w:val="24"/>
          <w:szCs w:val="22"/>
          <w:highlight w:val="none"/>
        </w:rPr>
      </w:pPr>
      <w:r>
        <w:rPr>
          <w:rFonts w:hint="eastAsia" w:ascii="宋体" w:hAnsi="宋体" w:eastAsia="宋体" w:cs="宋体"/>
          <w:color w:val="auto"/>
          <w:sz w:val="24"/>
          <w:szCs w:val="22"/>
          <w:highlight w:val="none"/>
        </w:rPr>
        <w:t>注：①从业人员、营业收入、资产总额填报上一年度数据，无上一年度数据的新成立企业可不填报。</w:t>
      </w:r>
      <w:bookmarkStart w:id="220" w:name="_Toc27066"/>
      <w:r>
        <w:rPr>
          <w:rFonts w:hint="eastAsia" w:ascii="宋体" w:hAnsi="宋体" w:eastAsia="宋体" w:cs="宋体"/>
          <w:b/>
          <w:bCs/>
          <w:color w:val="auto"/>
          <w:sz w:val="24"/>
          <w:szCs w:val="22"/>
          <w:highlight w:val="none"/>
        </w:rPr>
        <w:br w:type="page"/>
      </w:r>
    </w:p>
    <w:p w14:paraId="746E47B6">
      <w:pPr>
        <w:spacing w:line="360" w:lineRule="auto"/>
        <w:ind w:right="-307" w:rightChars="-146"/>
        <w:jc w:val="center"/>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（二）监狱企业证明材料</w:t>
      </w:r>
      <w:bookmarkEnd w:id="220"/>
    </w:p>
    <w:p w14:paraId="145B12EE">
      <w:pPr>
        <w:spacing w:line="380" w:lineRule="exact"/>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由投标人提供由省级以上监狱管理局、戒毒管理局（含新疆生产建设兵团）出具的属于监狱企业的证明文件</w:t>
      </w:r>
    </w:p>
    <w:p w14:paraId="57358342">
      <w:pPr>
        <w:spacing w:line="3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备注：如不符合条件可不提供或删除。</w:t>
      </w:r>
    </w:p>
    <w:p w14:paraId="3FA97DD5">
      <w:pPr>
        <w:spacing w:line="380" w:lineRule="exact"/>
        <w:jc w:val="left"/>
        <w:rPr>
          <w:rFonts w:hint="eastAsia" w:ascii="宋体" w:hAnsi="宋体" w:eastAsia="宋体" w:cs="宋体"/>
          <w:color w:val="auto"/>
          <w:sz w:val="24"/>
          <w:highlight w:val="none"/>
        </w:rPr>
      </w:pPr>
    </w:p>
    <w:p w14:paraId="5457AE81">
      <w:pPr>
        <w:rPr>
          <w:rFonts w:hint="eastAsia" w:ascii="宋体" w:hAnsi="宋体" w:eastAsia="宋体" w:cs="宋体"/>
          <w:b/>
          <w:bCs/>
          <w:color w:val="auto"/>
          <w:sz w:val="24"/>
          <w:szCs w:val="22"/>
          <w:highlight w:val="none"/>
        </w:rPr>
      </w:pPr>
      <w:bookmarkStart w:id="221" w:name="_Toc10029"/>
      <w:bookmarkStart w:id="222" w:name="_Toc22197"/>
      <w:bookmarkStart w:id="223" w:name="_Toc6471885"/>
      <w:bookmarkStart w:id="224" w:name="_Toc5364"/>
      <w:r>
        <w:rPr>
          <w:rFonts w:hint="eastAsia" w:ascii="宋体" w:hAnsi="宋体" w:eastAsia="宋体" w:cs="宋体"/>
          <w:b/>
          <w:bCs/>
          <w:color w:val="auto"/>
          <w:sz w:val="24"/>
          <w:szCs w:val="22"/>
          <w:highlight w:val="none"/>
        </w:rPr>
        <w:br w:type="page"/>
      </w:r>
    </w:p>
    <w:p w14:paraId="21470D32">
      <w:pPr>
        <w:spacing w:line="360" w:lineRule="auto"/>
        <w:ind w:right="-307" w:rightChars="-146"/>
        <w:jc w:val="center"/>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（三）残疾人福利性单位声明函</w:t>
      </w:r>
      <w:bookmarkEnd w:id="221"/>
      <w:bookmarkEnd w:id="222"/>
      <w:bookmarkEnd w:id="223"/>
      <w:bookmarkEnd w:id="224"/>
    </w:p>
    <w:p w14:paraId="77FDE189">
      <w:pPr>
        <w:spacing w:line="380" w:lineRule="exact"/>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民政部中国残疾人联合会关于促进残疾人就业政府采购政策的通知》（财库〔2017〕141号）的规定，本单位为符合条件的残疾人福利性单位，且本单位参加_____单位的______项目采购活动提供本单位制造的货物（由本单位承担工程/提供服务），或者提供其他残疾人福利性单位制造的货物（不包括使用非残疾人福利性单位注册商标的货物）。</w:t>
      </w:r>
    </w:p>
    <w:p w14:paraId="0FAE81D0">
      <w:pPr>
        <w:spacing w:line="380" w:lineRule="exact"/>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3BFF1B4">
      <w:pPr>
        <w:spacing w:line="400" w:lineRule="exact"/>
        <w:ind w:right="-52"/>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（加盖企业电子签章）</w:t>
      </w:r>
    </w:p>
    <w:p w14:paraId="3B33BF7C">
      <w:pPr>
        <w:spacing w:line="400" w:lineRule="exact"/>
        <w:ind w:right="-52"/>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法定代表人：（加盖个人电子签章）</w:t>
      </w:r>
    </w:p>
    <w:p w14:paraId="3469CBEE">
      <w:pPr>
        <w:spacing w:line="400" w:lineRule="exact"/>
        <w:ind w:right="-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B33002F">
      <w:pPr>
        <w:spacing w:line="400" w:lineRule="exact"/>
        <w:ind w:right="-5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备注：如不符合条件可不填或删除本声明函。</w:t>
      </w:r>
    </w:p>
    <w:p w14:paraId="3FCCF00E">
      <w:pPr>
        <w:bidi w:val="0"/>
        <w:rPr>
          <w:rFonts w:hint="eastAsia" w:ascii="宋体" w:hAnsi="宋体" w:eastAsia="宋体" w:cs="宋体"/>
          <w:color w:val="auto"/>
          <w:highlight w:val="none"/>
        </w:rPr>
      </w:pPr>
    </w:p>
    <w:p w14:paraId="38DAA997">
      <w:pPr>
        <w:bidi w:val="0"/>
        <w:rPr>
          <w:rFonts w:hint="eastAsia" w:ascii="宋体" w:hAnsi="宋体" w:eastAsia="宋体" w:cs="宋体"/>
          <w:color w:val="auto"/>
          <w:highlight w:val="none"/>
        </w:rPr>
      </w:pPr>
    </w:p>
    <w:p w14:paraId="52C9F115">
      <w:pPr>
        <w:bidi w:val="0"/>
        <w:rPr>
          <w:rFonts w:hint="eastAsia" w:ascii="宋体" w:hAnsi="宋体" w:eastAsia="宋体" w:cs="宋体"/>
          <w:color w:val="auto"/>
          <w:highlight w:val="none"/>
        </w:rPr>
      </w:pPr>
    </w:p>
    <w:p w14:paraId="10786F4D">
      <w:pPr>
        <w:bidi w:val="0"/>
        <w:rPr>
          <w:rFonts w:hint="eastAsia" w:ascii="宋体" w:hAnsi="宋体" w:eastAsia="宋体" w:cs="宋体"/>
          <w:color w:val="auto"/>
          <w:highlight w:val="none"/>
        </w:rPr>
      </w:pPr>
    </w:p>
    <w:p w14:paraId="65DB150D">
      <w:pPr>
        <w:bidi w:val="0"/>
        <w:rPr>
          <w:rFonts w:hint="eastAsia" w:ascii="宋体" w:hAnsi="宋体" w:eastAsia="宋体" w:cs="宋体"/>
          <w:color w:val="auto"/>
          <w:highlight w:val="none"/>
        </w:rPr>
      </w:pPr>
    </w:p>
    <w:p w14:paraId="70B5FF42">
      <w:pPr>
        <w:bidi w:val="0"/>
        <w:rPr>
          <w:rFonts w:hint="eastAsia" w:ascii="宋体" w:hAnsi="宋体" w:eastAsia="宋体" w:cs="宋体"/>
          <w:color w:val="auto"/>
          <w:highlight w:val="none"/>
        </w:rPr>
      </w:pPr>
      <w:bookmarkStart w:id="225" w:name="_Toc27475"/>
    </w:p>
    <w:p w14:paraId="1D84384F">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8BB0FD8">
      <w:pPr>
        <w:spacing w:line="360" w:lineRule="auto"/>
        <w:jc w:val="center"/>
        <w:outlineLvl w:val="1"/>
        <w:rPr>
          <w:rFonts w:hint="eastAsia" w:ascii="宋体" w:hAnsi="宋体" w:eastAsia="宋体" w:cs="宋体"/>
          <w:b/>
          <w:bCs/>
          <w:color w:val="auto"/>
          <w:sz w:val="28"/>
          <w:szCs w:val="28"/>
          <w:highlight w:val="none"/>
        </w:rPr>
      </w:pPr>
      <w:bookmarkStart w:id="226" w:name="_Toc6976"/>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、其他材料</w:t>
      </w:r>
      <w:bookmarkEnd w:id="212"/>
      <w:bookmarkEnd w:id="213"/>
      <w:bookmarkEnd w:id="214"/>
      <w:bookmarkEnd w:id="215"/>
      <w:bookmarkEnd w:id="225"/>
      <w:bookmarkEnd w:id="226"/>
    </w:p>
    <w:p w14:paraId="0038F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36"/>
          <w:highlight w:val="none"/>
        </w:rPr>
      </w:pPr>
      <w:bookmarkStart w:id="227" w:name="_Toc24468"/>
      <w:bookmarkStart w:id="228" w:name="_Toc98344785"/>
      <w:r>
        <w:rPr>
          <w:rFonts w:hint="eastAsia" w:ascii="宋体" w:hAnsi="宋体" w:eastAsia="宋体" w:cs="宋体"/>
          <w:b/>
          <w:bCs/>
          <w:color w:val="auto"/>
          <w:sz w:val="28"/>
          <w:szCs w:val="36"/>
          <w:highlight w:val="none"/>
        </w:rPr>
        <w:t>（1）企业基本情况表</w:t>
      </w:r>
      <w:bookmarkEnd w:id="227"/>
      <w:bookmarkEnd w:id="228"/>
    </w:p>
    <w:tbl>
      <w:tblPr>
        <w:tblStyle w:val="32"/>
        <w:tblW w:w="0" w:type="auto"/>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58"/>
        <w:gridCol w:w="965"/>
        <w:gridCol w:w="1164"/>
        <w:gridCol w:w="1258"/>
        <w:gridCol w:w="582"/>
        <w:gridCol w:w="1127"/>
        <w:gridCol w:w="981"/>
        <w:gridCol w:w="1165"/>
      </w:tblGrid>
      <w:tr w14:paraId="5599FDA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single" w:color="auto" w:sz="4" w:space="0"/>
              <w:left w:val="single" w:color="auto" w:sz="4" w:space="0"/>
              <w:bottom w:val="single" w:color="000000" w:sz="4" w:space="0"/>
              <w:right w:val="single" w:color="000000" w:sz="4" w:space="0"/>
            </w:tcBorders>
            <w:noWrap w:val="0"/>
            <w:vAlign w:val="center"/>
          </w:tcPr>
          <w:p w14:paraId="46BC50E9">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供应商名称</w:t>
            </w:r>
          </w:p>
        </w:tc>
        <w:tc>
          <w:tcPr>
            <w:tcW w:w="7242" w:type="dxa"/>
            <w:gridSpan w:val="7"/>
            <w:tcBorders>
              <w:top w:val="single" w:color="auto" w:sz="4" w:space="0"/>
              <w:left w:val="nil"/>
              <w:bottom w:val="single" w:color="000000" w:sz="4" w:space="0"/>
              <w:right w:val="single" w:color="000000" w:sz="4" w:space="0"/>
            </w:tcBorders>
            <w:noWrap w:val="0"/>
            <w:vAlign w:val="center"/>
          </w:tcPr>
          <w:p w14:paraId="165D0D82">
            <w:pPr>
              <w:autoSpaceDE w:val="0"/>
              <w:autoSpaceDN w:val="0"/>
              <w:spacing w:line="320" w:lineRule="exact"/>
              <w:jc w:val="center"/>
              <w:rPr>
                <w:rFonts w:hint="eastAsia" w:ascii="宋体" w:hAnsi="宋体" w:eastAsia="宋体" w:cs="宋体"/>
                <w:color w:val="auto"/>
                <w:kern w:val="0"/>
                <w:szCs w:val="22"/>
                <w:highlight w:val="none"/>
              </w:rPr>
            </w:pPr>
          </w:p>
        </w:tc>
      </w:tr>
      <w:tr w14:paraId="513BD0B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69FA518A">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注册地址</w:t>
            </w:r>
          </w:p>
        </w:tc>
        <w:tc>
          <w:tcPr>
            <w:tcW w:w="3969" w:type="dxa"/>
            <w:gridSpan w:val="4"/>
            <w:tcBorders>
              <w:top w:val="nil"/>
              <w:left w:val="nil"/>
              <w:bottom w:val="single" w:color="000000" w:sz="4" w:space="0"/>
              <w:right w:val="single" w:color="000000" w:sz="4" w:space="0"/>
            </w:tcBorders>
            <w:noWrap w:val="0"/>
            <w:vAlign w:val="center"/>
          </w:tcPr>
          <w:p w14:paraId="4C16D8F5">
            <w:pPr>
              <w:autoSpaceDE w:val="0"/>
              <w:autoSpaceDN w:val="0"/>
              <w:spacing w:line="320" w:lineRule="exact"/>
              <w:jc w:val="center"/>
              <w:rPr>
                <w:rFonts w:hint="eastAsia" w:ascii="宋体" w:hAnsi="宋体" w:eastAsia="宋体" w:cs="宋体"/>
                <w:color w:val="auto"/>
                <w:kern w:val="0"/>
                <w:szCs w:val="22"/>
                <w:highlight w:val="none"/>
              </w:rPr>
            </w:pPr>
          </w:p>
        </w:tc>
        <w:tc>
          <w:tcPr>
            <w:tcW w:w="1127" w:type="dxa"/>
            <w:tcBorders>
              <w:top w:val="nil"/>
              <w:left w:val="nil"/>
              <w:bottom w:val="single" w:color="000000" w:sz="4" w:space="0"/>
              <w:right w:val="single" w:color="000000" w:sz="4" w:space="0"/>
            </w:tcBorders>
            <w:noWrap w:val="0"/>
            <w:vAlign w:val="center"/>
          </w:tcPr>
          <w:p w14:paraId="361DB2BE">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邮政编码</w:t>
            </w:r>
          </w:p>
        </w:tc>
        <w:tc>
          <w:tcPr>
            <w:tcW w:w="2146" w:type="dxa"/>
            <w:gridSpan w:val="2"/>
            <w:tcBorders>
              <w:top w:val="nil"/>
              <w:left w:val="nil"/>
              <w:bottom w:val="single" w:color="000000" w:sz="4" w:space="0"/>
              <w:right w:val="single" w:color="000000" w:sz="4" w:space="0"/>
            </w:tcBorders>
            <w:noWrap w:val="0"/>
            <w:vAlign w:val="center"/>
          </w:tcPr>
          <w:p w14:paraId="5D8F2010">
            <w:pPr>
              <w:autoSpaceDE w:val="0"/>
              <w:autoSpaceDN w:val="0"/>
              <w:spacing w:line="320" w:lineRule="exact"/>
              <w:jc w:val="center"/>
              <w:rPr>
                <w:rFonts w:hint="eastAsia" w:ascii="宋体" w:hAnsi="宋体" w:eastAsia="宋体" w:cs="宋体"/>
                <w:color w:val="auto"/>
                <w:kern w:val="0"/>
                <w:szCs w:val="22"/>
                <w:highlight w:val="none"/>
              </w:rPr>
            </w:pPr>
          </w:p>
        </w:tc>
      </w:tr>
      <w:tr w14:paraId="6CBA4AD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vMerge w:val="restart"/>
            <w:tcBorders>
              <w:top w:val="nil"/>
              <w:left w:val="single" w:color="auto" w:sz="4" w:space="0"/>
              <w:right w:val="single" w:color="000000" w:sz="4" w:space="0"/>
            </w:tcBorders>
            <w:noWrap w:val="0"/>
            <w:vAlign w:val="center"/>
          </w:tcPr>
          <w:p w14:paraId="206E5BCA">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联系方式</w:t>
            </w:r>
          </w:p>
        </w:tc>
        <w:tc>
          <w:tcPr>
            <w:tcW w:w="965" w:type="dxa"/>
            <w:tcBorders>
              <w:top w:val="nil"/>
              <w:left w:val="nil"/>
              <w:bottom w:val="single" w:color="000000" w:sz="4" w:space="0"/>
              <w:right w:val="single" w:color="000000" w:sz="4" w:space="0"/>
            </w:tcBorders>
            <w:noWrap w:val="0"/>
            <w:vAlign w:val="center"/>
          </w:tcPr>
          <w:p w14:paraId="2D1ACFDE">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联系人</w:t>
            </w:r>
          </w:p>
        </w:tc>
        <w:tc>
          <w:tcPr>
            <w:tcW w:w="3004" w:type="dxa"/>
            <w:gridSpan w:val="3"/>
            <w:tcBorders>
              <w:top w:val="nil"/>
              <w:left w:val="nil"/>
              <w:bottom w:val="single" w:color="000000" w:sz="4" w:space="0"/>
              <w:right w:val="single" w:color="000000" w:sz="4" w:space="0"/>
            </w:tcBorders>
            <w:noWrap w:val="0"/>
            <w:vAlign w:val="center"/>
          </w:tcPr>
          <w:p w14:paraId="7C322E35">
            <w:pPr>
              <w:autoSpaceDE w:val="0"/>
              <w:autoSpaceDN w:val="0"/>
              <w:spacing w:line="320" w:lineRule="exact"/>
              <w:jc w:val="center"/>
              <w:rPr>
                <w:rFonts w:hint="eastAsia" w:ascii="宋体" w:hAnsi="宋体" w:eastAsia="宋体" w:cs="宋体"/>
                <w:color w:val="auto"/>
                <w:kern w:val="0"/>
                <w:szCs w:val="22"/>
                <w:highlight w:val="none"/>
              </w:rPr>
            </w:pPr>
          </w:p>
        </w:tc>
        <w:tc>
          <w:tcPr>
            <w:tcW w:w="1127" w:type="dxa"/>
            <w:tcBorders>
              <w:top w:val="nil"/>
              <w:left w:val="nil"/>
              <w:bottom w:val="single" w:color="000000" w:sz="4" w:space="0"/>
              <w:right w:val="single" w:color="000000" w:sz="4" w:space="0"/>
            </w:tcBorders>
            <w:noWrap w:val="0"/>
            <w:vAlign w:val="center"/>
          </w:tcPr>
          <w:p w14:paraId="77AC31A3">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电话</w:t>
            </w:r>
          </w:p>
        </w:tc>
        <w:tc>
          <w:tcPr>
            <w:tcW w:w="2146" w:type="dxa"/>
            <w:gridSpan w:val="2"/>
            <w:tcBorders>
              <w:top w:val="nil"/>
              <w:left w:val="nil"/>
              <w:bottom w:val="single" w:color="000000" w:sz="4" w:space="0"/>
              <w:right w:val="single" w:color="000000" w:sz="4" w:space="0"/>
            </w:tcBorders>
            <w:noWrap w:val="0"/>
            <w:vAlign w:val="center"/>
          </w:tcPr>
          <w:p w14:paraId="04BB2B1C">
            <w:pPr>
              <w:autoSpaceDE w:val="0"/>
              <w:autoSpaceDN w:val="0"/>
              <w:spacing w:line="320" w:lineRule="exact"/>
              <w:jc w:val="center"/>
              <w:rPr>
                <w:rFonts w:hint="eastAsia" w:ascii="宋体" w:hAnsi="宋体" w:eastAsia="宋体" w:cs="宋体"/>
                <w:color w:val="auto"/>
                <w:kern w:val="0"/>
                <w:szCs w:val="22"/>
                <w:highlight w:val="none"/>
              </w:rPr>
            </w:pPr>
          </w:p>
        </w:tc>
      </w:tr>
      <w:tr w14:paraId="7AA2AD5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vMerge w:val="continue"/>
            <w:tcBorders>
              <w:left w:val="single" w:color="auto" w:sz="4" w:space="0"/>
              <w:bottom w:val="single" w:color="000000" w:sz="4" w:space="0"/>
              <w:right w:val="single" w:color="000000" w:sz="4" w:space="0"/>
            </w:tcBorders>
            <w:noWrap w:val="0"/>
            <w:vAlign w:val="center"/>
          </w:tcPr>
          <w:p w14:paraId="1F65C135">
            <w:pPr>
              <w:autoSpaceDE w:val="0"/>
              <w:autoSpaceDN w:val="0"/>
              <w:spacing w:line="320" w:lineRule="exact"/>
              <w:jc w:val="center"/>
              <w:rPr>
                <w:rFonts w:hint="eastAsia" w:ascii="宋体" w:hAnsi="宋体" w:eastAsia="宋体" w:cs="宋体"/>
                <w:color w:val="auto"/>
                <w:kern w:val="0"/>
                <w:szCs w:val="22"/>
                <w:highlight w:val="none"/>
              </w:rPr>
            </w:pPr>
          </w:p>
        </w:tc>
        <w:tc>
          <w:tcPr>
            <w:tcW w:w="965" w:type="dxa"/>
            <w:tcBorders>
              <w:top w:val="nil"/>
              <w:left w:val="nil"/>
              <w:bottom w:val="single" w:color="000000" w:sz="4" w:space="0"/>
              <w:right w:val="single" w:color="000000" w:sz="4" w:space="0"/>
            </w:tcBorders>
            <w:noWrap w:val="0"/>
            <w:vAlign w:val="center"/>
          </w:tcPr>
          <w:p w14:paraId="4C8E8C7F">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传真</w:t>
            </w:r>
          </w:p>
        </w:tc>
        <w:tc>
          <w:tcPr>
            <w:tcW w:w="3004" w:type="dxa"/>
            <w:gridSpan w:val="3"/>
            <w:tcBorders>
              <w:top w:val="nil"/>
              <w:left w:val="nil"/>
              <w:bottom w:val="single" w:color="000000" w:sz="4" w:space="0"/>
              <w:right w:val="single" w:color="000000" w:sz="4" w:space="0"/>
            </w:tcBorders>
            <w:noWrap w:val="0"/>
            <w:vAlign w:val="center"/>
          </w:tcPr>
          <w:p w14:paraId="690FD605">
            <w:pPr>
              <w:autoSpaceDE w:val="0"/>
              <w:autoSpaceDN w:val="0"/>
              <w:spacing w:line="320" w:lineRule="exact"/>
              <w:jc w:val="center"/>
              <w:rPr>
                <w:rFonts w:hint="eastAsia" w:ascii="宋体" w:hAnsi="宋体" w:eastAsia="宋体" w:cs="宋体"/>
                <w:color w:val="auto"/>
                <w:kern w:val="0"/>
                <w:szCs w:val="22"/>
                <w:highlight w:val="none"/>
              </w:rPr>
            </w:pPr>
          </w:p>
        </w:tc>
        <w:tc>
          <w:tcPr>
            <w:tcW w:w="1127" w:type="dxa"/>
            <w:tcBorders>
              <w:top w:val="nil"/>
              <w:left w:val="nil"/>
              <w:bottom w:val="single" w:color="000000" w:sz="4" w:space="0"/>
              <w:right w:val="single" w:color="000000" w:sz="4" w:space="0"/>
            </w:tcBorders>
            <w:noWrap w:val="0"/>
            <w:vAlign w:val="center"/>
          </w:tcPr>
          <w:p w14:paraId="3C8F3CA9">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网址</w:t>
            </w:r>
          </w:p>
        </w:tc>
        <w:tc>
          <w:tcPr>
            <w:tcW w:w="2146" w:type="dxa"/>
            <w:gridSpan w:val="2"/>
            <w:tcBorders>
              <w:top w:val="nil"/>
              <w:left w:val="nil"/>
              <w:bottom w:val="single" w:color="000000" w:sz="4" w:space="0"/>
              <w:right w:val="single" w:color="000000" w:sz="4" w:space="0"/>
            </w:tcBorders>
            <w:noWrap w:val="0"/>
            <w:vAlign w:val="center"/>
          </w:tcPr>
          <w:p w14:paraId="4BDDF1DB">
            <w:pPr>
              <w:autoSpaceDE w:val="0"/>
              <w:autoSpaceDN w:val="0"/>
              <w:spacing w:line="320" w:lineRule="exact"/>
              <w:jc w:val="center"/>
              <w:rPr>
                <w:rFonts w:hint="eastAsia" w:ascii="宋体" w:hAnsi="宋体" w:eastAsia="宋体" w:cs="宋体"/>
                <w:color w:val="auto"/>
                <w:kern w:val="0"/>
                <w:szCs w:val="22"/>
                <w:highlight w:val="none"/>
              </w:rPr>
            </w:pPr>
          </w:p>
        </w:tc>
      </w:tr>
      <w:tr w14:paraId="7CAD1A3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298F2C5A">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组织结构</w:t>
            </w:r>
          </w:p>
        </w:tc>
        <w:tc>
          <w:tcPr>
            <w:tcW w:w="7242" w:type="dxa"/>
            <w:gridSpan w:val="7"/>
            <w:tcBorders>
              <w:top w:val="nil"/>
              <w:left w:val="nil"/>
              <w:bottom w:val="single" w:color="000000" w:sz="4" w:space="0"/>
              <w:right w:val="single" w:color="000000" w:sz="4" w:space="0"/>
            </w:tcBorders>
            <w:noWrap w:val="0"/>
            <w:vAlign w:val="center"/>
          </w:tcPr>
          <w:p w14:paraId="119F4639">
            <w:pPr>
              <w:autoSpaceDE w:val="0"/>
              <w:autoSpaceDN w:val="0"/>
              <w:spacing w:line="320" w:lineRule="exact"/>
              <w:jc w:val="center"/>
              <w:rPr>
                <w:rFonts w:hint="eastAsia" w:ascii="宋体" w:hAnsi="宋体" w:eastAsia="宋体" w:cs="宋体"/>
                <w:color w:val="auto"/>
                <w:kern w:val="0"/>
                <w:szCs w:val="22"/>
                <w:highlight w:val="none"/>
              </w:rPr>
            </w:pPr>
          </w:p>
        </w:tc>
      </w:tr>
      <w:tr w14:paraId="51EA54D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58E739D2">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法定代表人</w:t>
            </w:r>
          </w:p>
        </w:tc>
        <w:tc>
          <w:tcPr>
            <w:tcW w:w="965" w:type="dxa"/>
            <w:tcBorders>
              <w:top w:val="nil"/>
              <w:left w:val="nil"/>
              <w:bottom w:val="single" w:color="000000" w:sz="4" w:space="0"/>
              <w:right w:val="single" w:color="000000" w:sz="4" w:space="0"/>
            </w:tcBorders>
            <w:noWrap w:val="0"/>
            <w:vAlign w:val="center"/>
          </w:tcPr>
          <w:p w14:paraId="6CBFD56D">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姓名</w:t>
            </w:r>
          </w:p>
        </w:tc>
        <w:tc>
          <w:tcPr>
            <w:tcW w:w="1164" w:type="dxa"/>
            <w:tcBorders>
              <w:top w:val="nil"/>
              <w:left w:val="nil"/>
              <w:bottom w:val="single" w:color="000000" w:sz="4" w:space="0"/>
              <w:right w:val="single" w:color="000000" w:sz="4" w:space="0"/>
            </w:tcBorders>
            <w:noWrap w:val="0"/>
            <w:vAlign w:val="center"/>
          </w:tcPr>
          <w:p w14:paraId="6FF326A7">
            <w:pPr>
              <w:autoSpaceDE w:val="0"/>
              <w:autoSpaceDN w:val="0"/>
              <w:spacing w:line="320" w:lineRule="exact"/>
              <w:jc w:val="center"/>
              <w:rPr>
                <w:rFonts w:hint="eastAsia" w:ascii="宋体" w:hAnsi="宋体" w:eastAsia="宋体" w:cs="宋体"/>
                <w:color w:val="auto"/>
                <w:kern w:val="0"/>
                <w:szCs w:val="22"/>
                <w:highlight w:val="none"/>
              </w:rPr>
            </w:pPr>
          </w:p>
        </w:tc>
        <w:tc>
          <w:tcPr>
            <w:tcW w:w="1258" w:type="dxa"/>
            <w:tcBorders>
              <w:top w:val="nil"/>
              <w:left w:val="nil"/>
              <w:bottom w:val="single" w:color="000000" w:sz="4" w:space="0"/>
              <w:right w:val="single" w:color="000000" w:sz="4" w:space="0"/>
            </w:tcBorders>
            <w:noWrap w:val="0"/>
            <w:vAlign w:val="center"/>
          </w:tcPr>
          <w:p w14:paraId="6A5BF8C7">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技术职称</w:t>
            </w:r>
          </w:p>
        </w:tc>
        <w:tc>
          <w:tcPr>
            <w:tcW w:w="1709" w:type="dxa"/>
            <w:gridSpan w:val="2"/>
            <w:tcBorders>
              <w:top w:val="nil"/>
              <w:left w:val="nil"/>
              <w:bottom w:val="single" w:color="000000" w:sz="4" w:space="0"/>
              <w:right w:val="single" w:color="000000" w:sz="4" w:space="0"/>
            </w:tcBorders>
            <w:noWrap w:val="0"/>
            <w:vAlign w:val="center"/>
          </w:tcPr>
          <w:p w14:paraId="3323BA34">
            <w:pPr>
              <w:autoSpaceDE w:val="0"/>
              <w:autoSpaceDN w:val="0"/>
              <w:spacing w:line="320" w:lineRule="exact"/>
              <w:jc w:val="center"/>
              <w:rPr>
                <w:rFonts w:hint="eastAsia" w:ascii="宋体" w:hAnsi="宋体" w:eastAsia="宋体" w:cs="宋体"/>
                <w:color w:val="auto"/>
                <w:kern w:val="0"/>
                <w:szCs w:val="22"/>
                <w:highlight w:val="none"/>
              </w:rPr>
            </w:pPr>
          </w:p>
        </w:tc>
        <w:tc>
          <w:tcPr>
            <w:tcW w:w="981" w:type="dxa"/>
            <w:tcBorders>
              <w:top w:val="nil"/>
              <w:left w:val="nil"/>
              <w:bottom w:val="single" w:color="000000" w:sz="4" w:space="0"/>
              <w:right w:val="single" w:color="000000" w:sz="4" w:space="0"/>
            </w:tcBorders>
            <w:noWrap w:val="0"/>
            <w:vAlign w:val="center"/>
          </w:tcPr>
          <w:p w14:paraId="22F5C532">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电话</w:t>
            </w:r>
          </w:p>
        </w:tc>
        <w:tc>
          <w:tcPr>
            <w:tcW w:w="1165" w:type="dxa"/>
            <w:tcBorders>
              <w:top w:val="nil"/>
              <w:left w:val="nil"/>
              <w:bottom w:val="single" w:color="000000" w:sz="4" w:space="0"/>
              <w:right w:val="single" w:color="000000" w:sz="4" w:space="0"/>
            </w:tcBorders>
            <w:noWrap w:val="0"/>
            <w:vAlign w:val="center"/>
          </w:tcPr>
          <w:p w14:paraId="13E08F79">
            <w:pPr>
              <w:autoSpaceDE w:val="0"/>
              <w:autoSpaceDN w:val="0"/>
              <w:spacing w:line="320" w:lineRule="exact"/>
              <w:jc w:val="center"/>
              <w:rPr>
                <w:rFonts w:hint="eastAsia" w:ascii="宋体" w:hAnsi="宋体" w:eastAsia="宋体" w:cs="宋体"/>
                <w:color w:val="auto"/>
                <w:kern w:val="0"/>
                <w:szCs w:val="22"/>
                <w:highlight w:val="none"/>
              </w:rPr>
            </w:pPr>
          </w:p>
        </w:tc>
      </w:tr>
      <w:tr w14:paraId="6733C88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0DF260BB">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成立时间</w:t>
            </w:r>
          </w:p>
        </w:tc>
        <w:tc>
          <w:tcPr>
            <w:tcW w:w="2129" w:type="dxa"/>
            <w:gridSpan w:val="2"/>
            <w:tcBorders>
              <w:top w:val="nil"/>
              <w:left w:val="nil"/>
              <w:bottom w:val="single" w:color="000000" w:sz="4" w:space="0"/>
              <w:right w:val="single" w:color="000000" w:sz="4" w:space="0"/>
            </w:tcBorders>
            <w:noWrap w:val="0"/>
            <w:vAlign w:val="center"/>
          </w:tcPr>
          <w:p w14:paraId="1186B7DB">
            <w:pPr>
              <w:autoSpaceDE w:val="0"/>
              <w:autoSpaceDN w:val="0"/>
              <w:spacing w:line="320" w:lineRule="exact"/>
              <w:jc w:val="center"/>
              <w:rPr>
                <w:rFonts w:hint="eastAsia" w:ascii="宋体" w:hAnsi="宋体" w:eastAsia="宋体" w:cs="宋体"/>
                <w:color w:val="auto"/>
                <w:kern w:val="0"/>
                <w:szCs w:val="22"/>
                <w:highlight w:val="none"/>
              </w:rPr>
            </w:pPr>
          </w:p>
        </w:tc>
        <w:tc>
          <w:tcPr>
            <w:tcW w:w="5113" w:type="dxa"/>
            <w:gridSpan w:val="5"/>
            <w:tcBorders>
              <w:top w:val="nil"/>
              <w:left w:val="nil"/>
              <w:bottom w:val="single" w:color="000000" w:sz="4" w:space="0"/>
              <w:right w:val="single" w:color="000000" w:sz="4" w:space="0"/>
            </w:tcBorders>
            <w:noWrap w:val="0"/>
            <w:vAlign w:val="center"/>
          </w:tcPr>
          <w:p w14:paraId="13660B2B">
            <w:pPr>
              <w:autoSpaceDE w:val="0"/>
              <w:autoSpaceDN w:val="0"/>
              <w:spacing w:line="320" w:lineRule="exact"/>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员工总人数：</w:t>
            </w:r>
          </w:p>
        </w:tc>
      </w:tr>
      <w:tr w14:paraId="2CFB020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0BBECCA4">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营业执照号</w:t>
            </w:r>
          </w:p>
        </w:tc>
        <w:tc>
          <w:tcPr>
            <w:tcW w:w="2129" w:type="dxa"/>
            <w:gridSpan w:val="2"/>
            <w:tcBorders>
              <w:top w:val="nil"/>
              <w:left w:val="nil"/>
              <w:bottom w:val="single" w:color="000000" w:sz="4" w:space="0"/>
              <w:right w:val="single" w:color="000000" w:sz="4" w:space="0"/>
            </w:tcBorders>
            <w:noWrap w:val="0"/>
            <w:vAlign w:val="center"/>
          </w:tcPr>
          <w:p w14:paraId="100255B6">
            <w:pPr>
              <w:autoSpaceDE w:val="0"/>
              <w:autoSpaceDN w:val="0"/>
              <w:spacing w:line="320" w:lineRule="exact"/>
              <w:jc w:val="center"/>
              <w:rPr>
                <w:rFonts w:hint="eastAsia" w:ascii="宋体" w:hAnsi="宋体" w:eastAsia="宋体" w:cs="宋体"/>
                <w:color w:val="auto"/>
                <w:kern w:val="0"/>
                <w:szCs w:val="22"/>
                <w:highlight w:val="none"/>
              </w:rPr>
            </w:pPr>
          </w:p>
        </w:tc>
        <w:tc>
          <w:tcPr>
            <w:tcW w:w="2967" w:type="dxa"/>
            <w:gridSpan w:val="3"/>
            <w:tcBorders>
              <w:top w:val="nil"/>
              <w:left w:val="nil"/>
              <w:bottom w:val="single" w:color="auto" w:sz="4" w:space="0"/>
              <w:right w:val="single" w:color="000000" w:sz="4" w:space="0"/>
            </w:tcBorders>
            <w:noWrap w:val="0"/>
            <w:vAlign w:val="center"/>
          </w:tcPr>
          <w:p w14:paraId="42880204">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注册资金</w:t>
            </w:r>
          </w:p>
        </w:tc>
        <w:tc>
          <w:tcPr>
            <w:tcW w:w="2146" w:type="dxa"/>
            <w:gridSpan w:val="2"/>
            <w:tcBorders>
              <w:top w:val="nil"/>
              <w:left w:val="nil"/>
              <w:bottom w:val="single" w:color="000000" w:sz="4" w:space="0"/>
              <w:right w:val="single" w:color="000000" w:sz="4" w:space="0"/>
            </w:tcBorders>
            <w:noWrap w:val="0"/>
            <w:vAlign w:val="center"/>
          </w:tcPr>
          <w:p w14:paraId="07B10AC8">
            <w:pPr>
              <w:autoSpaceDE w:val="0"/>
              <w:autoSpaceDN w:val="0"/>
              <w:spacing w:line="320" w:lineRule="exact"/>
              <w:jc w:val="center"/>
              <w:rPr>
                <w:rFonts w:hint="eastAsia" w:ascii="宋体" w:hAnsi="宋体" w:eastAsia="宋体" w:cs="宋体"/>
                <w:color w:val="auto"/>
                <w:kern w:val="0"/>
                <w:szCs w:val="22"/>
                <w:highlight w:val="none"/>
              </w:rPr>
            </w:pPr>
          </w:p>
        </w:tc>
      </w:tr>
      <w:tr w14:paraId="7F076AB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2B4AB051">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注册资金</w:t>
            </w:r>
          </w:p>
        </w:tc>
        <w:tc>
          <w:tcPr>
            <w:tcW w:w="2129" w:type="dxa"/>
            <w:gridSpan w:val="2"/>
            <w:tcBorders>
              <w:top w:val="nil"/>
              <w:left w:val="nil"/>
              <w:bottom w:val="single" w:color="000000" w:sz="4" w:space="0"/>
              <w:right w:val="single" w:color="000000" w:sz="4" w:space="0"/>
            </w:tcBorders>
            <w:noWrap w:val="0"/>
            <w:vAlign w:val="center"/>
          </w:tcPr>
          <w:p w14:paraId="33DA2027">
            <w:pPr>
              <w:autoSpaceDE w:val="0"/>
              <w:autoSpaceDN w:val="0"/>
              <w:spacing w:line="320" w:lineRule="exact"/>
              <w:jc w:val="center"/>
              <w:rPr>
                <w:rFonts w:hint="eastAsia" w:ascii="宋体" w:hAnsi="宋体" w:eastAsia="宋体" w:cs="宋体"/>
                <w:color w:val="auto"/>
                <w:kern w:val="0"/>
                <w:szCs w:val="22"/>
                <w:highlight w:val="none"/>
              </w:rPr>
            </w:pPr>
          </w:p>
        </w:tc>
        <w:tc>
          <w:tcPr>
            <w:tcW w:w="2967" w:type="dxa"/>
            <w:gridSpan w:val="3"/>
            <w:tcBorders>
              <w:top w:val="single" w:color="auto" w:sz="4" w:space="0"/>
              <w:left w:val="nil"/>
              <w:bottom w:val="single" w:color="auto" w:sz="4" w:space="0"/>
              <w:right w:val="single" w:color="000000" w:sz="4" w:space="0"/>
            </w:tcBorders>
            <w:noWrap w:val="0"/>
            <w:vAlign w:val="center"/>
          </w:tcPr>
          <w:p w14:paraId="1A35AF2C">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公司类型</w:t>
            </w:r>
          </w:p>
        </w:tc>
        <w:tc>
          <w:tcPr>
            <w:tcW w:w="2146" w:type="dxa"/>
            <w:gridSpan w:val="2"/>
            <w:tcBorders>
              <w:top w:val="nil"/>
              <w:left w:val="nil"/>
              <w:bottom w:val="single" w:color="000000" w:sz="4" w:space="0"/>
              <w:right w:val="single" w:color="000000" w:sz="4" w:space="0"/>
            </w:tcBorders>
            <w:noWrap w:val="0"/>
            <w:vAlign w:val="center"/>
          </w:tcPr>
          <w:p w14:paraId="304C200D">
            <w:pPr>
              <w:autoSpaceDE w:val="0"/>
              <w:autoSpaceDN w:val="0"/>
              <w:spacing w:line="320" w:lineRule="exact"/>
              <w:jc w:val="center"/>
              <w:rPr>
                <w:rFonts w:hint="eastAsia" w:ascii="宋体" w:hAnsi="宋体" w:eastAsia="宋体" w:cs="宋体"/>
                <w:color w:val="auto"/>
                <w:kern w:val="0"/>
                <w:szCs w:val="22"/>
                <w:highlight w:val="none"/>
              </w:rPr>
            </w:pPr>
          </w:p>
        </w:tc>
      </w:tr>
      <w:tr w14:paraId="2A47C8E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68"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4A543B81">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开户银行</w:t>
            </w:r>
          </w:p>
        </w:tc>
        <w:tc>
          <w:tcPr>
            <w:tcW w:w="2129" w:type="dxa"/>
            <w:gridSpan w:val="2"/>
            <w:tcBorders>
              <w:top w:val="nil"/>
              <w:left w:val="nil"/>
              <w:bottom w:val="single" w:color="auto" w:sz="4" w:space="0"/>
              <w:right w:val="single" w:color="000000" w:sz="4" w:space="0"/>
            </w:tcBorders>
            <w:noWrap w:val="0"/>
            <w:vAlign w:val="center"/>
          </w:tcPr>
          <w:p w14:paraId="56AD1CBB">
            <w:pPr>
              <w:autoSpaceDE w:val="0"/>
              <w:autoSpaceDN w:val="0"/>
              <w:spacing w:line="320" w:lineRule="exact"/>
              <w:jc w:val="center"/>
              <w:rPr>
                <w:rFonts w:hint="eastAsia" w:ascii="宋体" w:hAnsi="宋体" w:eastAsia="宋体" w:cs="宋体"/>
                <w:color w:val="auto"/>
                <w:kern w:val="0"/>
                <w:szCs w:val="22"/>
                <w:highlight w:val="none"/>
              </w:rPr>
            </w:pPr>
          </w:p>
        </w:tc>
        <w:tc>
          <w:tcPr>
            <w:tcW w:w="2967" w:type="dxa"/>
            <w:gridSpan w:val="3"/>
            <w:tcBorders>
              <w:top w:val="single" w:color="auto" w:sz="4" w:space="0"/>
              <w:left w:val="nil"/>
              <w:bottom w:val="single" w:color="auto" w:sz="4" w:space="0"/>
              <w:right w:val="single" w:color="000000" w:sz="4" w:space="0"/>
            </w:tcBorders>
            <w:noWrap w:val="0"/>
            <w:vAlign w:val="center"/>
          </w:tcPr>
          <w:p w14:paraId="607E1431">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账号</w:t>
            </w:r>
          </w:p>
        </w:tc>
        <w:tc>
          <w:tcPr>
            <w:tcW w:w="2146" w:type="dxa"/>
            <w:gridSpan w:val="2"/>
            <w:tcBorders>
              <w:top w:val="nil"/>
              <w:left w:val="nil"/>
              <w:bottom w:val="single" w:color="000000" w:sz="4" w:space="0"/>
              <w:right w:val="single" w:color="000000" w:sz="4" w:space="0"/>
            </w:tcBorders>
            <w:noWrap w:val="0"/>
            <w:vAlign w:val="center"/>
          </w:tcPr>
          <w:p w14:paraId="5FD29F51">
            <w:pPr>
              <w:autoSpaceDE w:val="0"/>
              <w:autoSpaceDN w:val="0"/>
              <w:spacing w:line="320" w:lineRule="exact"/>
              <w:jc w:val="center"/>
              <w:rPr>
                <w:rFonts w:hint="eastAsia" w:ascii="宋体" w:hAnsi="宋体" w:eastAsia="宋体" w:cs="宋体"/>
                <w:color w:val="auto"/>
                <w:kern w:val="0"/>
                <w:szCs w:val="22"/>
                <w:highlight w:val="none"/>
              </w:rPr>
            </w:pPr>
          </w:p>
        </w:tc>
      </w:tr>
      <w:tr w14:paraId="20D7B3D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281"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109AD0F7">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经营范围</w:t>
            </w:r>
          </w:p>
        </w:tc>
        <w:tc>
          <w:tcPr>
            <w:tcW w:w="7242" w:type="dxa"/>
            <w:gridSpan w:val="7"/>
            <w:tcBorders>
              <w:top w:val="nil"/>
              <w:left w:val="nil"/>
              <w:bottom w:val="single" w:color="000000" w:sz="4" w:space="0"/>
              <w:right w:val="single" w:color="000000" w:sz="4" w:space="0"/>
            </w:tcBorders>
            <w:noWrap w:val="0"/>
            <w:vAlign w:val="center"/>
          </w:tcPr>
          <w:p w14:paraId="24822863">
            <w:pPr>
              <w:autoSpaceDE w:val="0"/>
              <w:autoSpaceDN w:val="0"/>
              <w:spacing w:line="320" w:lineRule="exact"/>
              <w:jc w:val="center"/>
              <w:rPr>
                <w:rFonts w:hint="eastAsia" w:ascii="宋体" w:hAnsi="宋体" w:eastAsia="宋体" w:cs="宋体"/>
                <w:color w:val="auto"/>
                <w:kern w:val="0"/>
                <w:szCs w:val="22"/>
                <w:highlight w:val="none"/>
              </w:rPr>
            </w:pPr>
          </w:p>
        </w:tc>
      </w:tr>
      <w:tr w14:paraId="7B249C93">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34" w:hRule="atLeast"/>
          <w:jc w:val="center"/>
        </w:trPr>
        <w:tc>
          <w:tcPr>
            <w:tcW w:w="1558" w:type="dxa"/>
            <w:tcBorders>
              <w:top w:val="nil"/>
              <w:left w:val="single" w:color="auto" w:sz="4" w:space="0"/>
              <w:bottom w:val="single" w:color="000000" w:sz="4" w:space="0"/>
              <w:right w:val="single" w:color="000000" w:sz="4" w:space="0"/>
            </w:tcBorders>
            <w:noWrap w:val="0"/>
            <w:vAlign w:val="center"/>
          </w:tcPr>
          <w:p w14:paraId="18040DF1">
            <w:pPr>
              <w:autoSpaceDE w:val="0"/>
              <w:autoSpaceDN w:val="0"/>
              <w:spacing w:line="320" w:lineRule="exact"/>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备注</w:t>
            </w:r>
          </w:p>
        </w:tc>
        <w:tc>
          <w:tcPr>
            <w:tcW w:w="7242" w:type="dxa"/>
            <w:gridSpan w:val="7"/>
            <w:tcBorders>
              <w:top w:val="nil"/>
              <w:left w:val="nil"/>
              <w:bottom w:val="single" w:color="000000" w:sz="4" w:space="0"/>
              <w:right w:val="single" w:color="000000" w:sz="4" w:space="0"/>
            </w:tcBorders>
            <w:noWrap w:val="0"/>
            <w:vAlign w:val="center"/>
          </w:tcPr>
          <w:p w14:paraId="594F631A">
            <w:pPr>
              <w:autoSpaceDE w:val="0"/>
              <w:autoSpaceDN w:val="0"/>
              <w:spacing w:line="320" w:lineRule="exact"/>
              <w:jc w:val="center"/>
              <w:rPr>
                <w:rFonts w:hint="eastAsia" w:ascii="宋体" w:hAnsi="宋体" w:eastAsia="宋体" w:cs="宋体"/>
                <w:color w:val="auto"/>
                <w:kern w:val="0"/>
                <w:szCs w:val="22"/>
                <w:highlight w:val="none"/>
              </w:rPr>
            </w:pPr>
          </w:p>
        </w:tc>
      </w:tr>
    </w:tbl>
    <w:p w14:paraId="2300229B">
      <w:pPr>
        <w:autoSpaceDE w:val="0"/>
        <w:autoSpaceDN w:val="0"/>
        <w:adjustRightInd w:val="0"/>
        <w:spacing w:line="420" w:lineRule="exact"/>
        <w:jc w:val="center"/>
        <w:rPr>
          <w:rFonts w:hint="eastAsia" w:ascii="宋体" w:hAnsi="宋体" w:eastAsia="宋体" w:cs="宋体"/>
          <w:color w:val="auto"/>
          <w:kern w:val="0"/>
          <w:szCs w:val="22"/>
          <w:highlight w:val="none"/>
        </w:rPr>
      </w:pPr>
      <w:bookmarkStart w:id="229" w:name="_Toc8124"/>
      <w:bookmarkStart w:id="230" w:name="_Toc28984"/>
      <w:bookmarkStart w:id="231" w:name="_Toc30807"/>
    </w:p>
    <w:p w14:paraId="642EBF7C">
      <w:pPr>
        <w:autoSpaceDE w:val="0"/>
        <w:autoSpaceDN w:val="0"/>
        <w:adjustRightInd w:val="0"/>
        <w:spacing w:line="420" w:lineRule="exact"/>
        <w:jc w:val="center"/>
        <w:rPr>
          <w:rFonts w:hint="eastAsia" w:ascii="宋体" w:hAnsi="宋体" w:eastAsia="宋体" w:cs="宋体"/>
          <w:color w:val="auto"/>
          <w:kern w:val="0"/>
          <w:szCs w:val="22"/>
          <w:highlight w:val="none"/>
        </w:rPr>
      </w:pPr>
    </w:p>
    <w:p w14:paraId="3D2C80CF">
      <w:pPr>
        <w:autoSpaceDE w:val="0"/>
        <w:autoSpaceDN w:val="0"/>
        <w:adjustRightInd w:val="0"/>
        <w:spacing w:line="420" w:lineRule="exact"/>
        <w:jc w:val="center"/>
        <w:rPr>
          <w:rFonts w:hint="eastAsia" w:ascii="宋体" w:hAnsi="宋体" w:eastAsia="宋体" w:cs="宋体"/>
          <w:color w:val="auto"/>
          <w:kern w:val="0"/>
          <w:szCs w:val="22"/>
          <w:highlight w:val="none"/>
        </w:rPr>
      </w:pPr>
      <w:bookmarkStart w:id="232" w:name="_Toc98344786"/>
    </w:p>
    <w:bookmarkEnd w:id="229"/>
    <w:bookmarkEnd w:id="230"/>
    <w:bookmarkEnd w:id="231"/>
    <w:bookmarkEnd w:id="232"/>
    <w:p w14:paraId="32F0F3D8">
      <w:pPr>
        <w:widowControl/>
        <w:jc w:val="left"/>
        <w:rPr>
          <w:rFonts w:hint="eastAsia" w:ascii="宋体" w:hAnsi="宋体" w:eastAsia="宋体" w:cs="宋体"/>
          <w:b/>
          <w:bCs/>
          <w:color w:val="auto"/>
          <w:sz w:val="28"/>
          <w:szCs w:val="32"/>
          <w:highlight w:val="none"/>
        </w:rPr>
      </w:pPr>
      <w:bookmarkStart w:id="233" w:name="_Toc30634"/>
      <w:bookmarkStart w:id="234" w:name="_Toc27118"/>
      <w:bookmarkStart w:id="235" w:name="_Toc98344788"/>
      <w:r>
        <w:rPr>
          <w:rFonts w:hint="eastAsia" w:ascii="宋体" w:hAnsi="宋体" w:eastAsia="宋体" w:cs="宋体"/>
          <w:b/>
          <w:bCs/>
          <w:color w:val="auto"/>
          <w:sz w:val="28"/>
          <w:szCs w:val="32"/>
          <w:highlight w:val="none"/>
        </w:rPr>
        <w:br w:type="page"/>
      </w:r>
    </w:p>
    <w:p w14:paraId="7A0BB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（2）反商业贿赂承诺书</w:t>
      </w:r>
      <w:bookmarkEnd w:id="233"/>
      <w:bookmarkEnd w:id="234"/>
      <w:bookmarkEnd w:id="235"/>
    </w:p>
    <w:p w14:paraId="358FD3DB">
      <w:pPr>
        <w:spacing w:line="360" w:lineRule="auto"/>
        <w:contextualSpacing/>
        <w:rPr>
          <w:rFonts w:hint="eastAsia" w:ascii="宋体" w:hAnsi="宋体" w:eastAsia="宋体" w:cs="宋体"/>
          <w:color w:val="auto"/>
          <w:szCs w:val="22"/>
          <w:highlight w:val="none"/>
        </w:rPr>
      </w:pPr>
      <w:r>
        <w:rPr>
          <w:rFonts w:hint="eastAsia" w:ascii="宋体" w:hAnsi="宋体" w:eastAsia="宋体" w:cs="宋体"/>
          <w:color w:val="auto"/>
          <w:szCs w:val="22"/>
          <w:highlight w:val="none"/>
        </w:rPr>
        <w:t>我公司承诺：</w:t>
      </w:r>
    </w:p>
    <w:p w14:paraId="22AEB1C4">
      <w:pPr>
        <w:spacing w:line="360" w:lineRule="auto"/>
        <w:ind w:firstLine="420" w:firstLineChars="200"/>
        <w:contextualSpacing/>
        <w:rPr>
          <w:rFonts w:hint="eastAsia" w:ascii="宋体" w:hAnsi="宋体" w:eastAsia="宋体" w:cs="宋体"/>
          <w:color w:val="auto"/>
          <w:szCs w:val="22"/>
          <w:highlight w:val="none"/>
        </w:rPr>
      </w:pPr>
      <w:r>
        <w:rPr>
          <w:rFonts w:hint="eastAsia" w:ascii="宋体" w:hAnsi="宋体" w:eastAsia="宋体" w:cs="宋体"/>
          <w:color w:val="auto"/>
          <w:szCs w:val="22"/>
          <w:highlight w:val="none"/>
        </w:rPr>
        <w:t>在本次招标活动中，我公司保证做到：</w:t>
      </w:r>
    </w:p>
    <w:p w14:paraId="38AB6F62">
      <w:pPr>
        <w:spacing w:line="360" w:lineRule="auto"/>
        <w:ind w:firstLine="420" w:firstLineChars="200"/>
        <w:contextualSpacing/>
        <w:rPr>
          <w:rFonts w:hint="eastAsia" w:ascii="宋体" w:hAnsi="宋体" w:eastAsia="宋体" w:cs="宋体"/>
          <w:color w:val="auto"/>
          <w:szCs w:val="22"/>
          <w:highlight w:val="none"/>
        </w:rPr>
      </w:pPr>
      <w:r>
        <w:rPr>
          <w:rFonts w:hint="eastAsia" w:ascii="宋体" w:hAnsi="宋体" w:eastAsia="宋体" w:cs="宋体"/>
          <w:color w:val="auto"/>
          <w:szCs w:val="22"/>
          <w:highlight w:val="none"/>
        </w:rPr>
        <w:t>一、公平竞争参加本次招标活动。</w:t>
      </w:r>
    </w:p>
    <w:p w14:paraId="41D5ADC5">
      <w:pPr>
        <w:spacing w:line="360" w:lineRule="auto"/>
        <w:ind w:firstLine="420" w:firstLineChars="200"/>
        <w:contextualSpacing/>
        <w:rPr>
          <w:rFonts w:hint="eastAsia" w:ascii="宋体" w:hAnsi="宋体" w:eastAsia="宋体" w:cs="宋体"/>
          <w:color w:val="auto"/>
          <w:szCs w:val="22"/>
          <w:highlight w:val="none"/>
        </w:rPr>
      </w:pPr>
      <w:r>
        <w:rPr>
          <w:rFonts w:hint="eastAsia" w:ascii="宋体" w:hAnsi="宋体" w:eastAsia="宋体" w:cs="宋体"/>
          <w:color w:val="auto"/>
          <w:szCs w:val="22"/>
          <w:highlight w:val="none"/>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1E77604F">
      <w:pPr>
        <w:spacing w:line="360" w:lineRule="auto"/>
        <w:ind w:firstLine="420" w:firstLineChars="200"/>
        <w:contextualSpacing/>
        <w:rPr>
          <w:rFonts w:hint="eastAsia" w:ascii="宋体" w:hAnsi="宋体" w:eastAsia="宋体" w:cs="宋体"/>
          <w:color w:val="auto"/>
          <w:szCs w:val="22"/>
          <w:highlight w:val="none"/>
        </w:rPr>
      </w:pPr>
      <w:r>
        <w:rPr>
          <w:rFonts w:hint="eastAsia" w:ascii="宋体" w:hAnsi="宋体" w:eastAsia="宋体" w:cs="宋体"/>
          <w:color w:val="auto"/>
          <w:szCs w:val="22"/>
          <w:highlight w:val="none"/>
        </w:rPr>
        <w:t>三、若出现上述行为，我公司及参与投标的工作人员愿意接受按照国家法律法规等有关规定给予的处罚。</w:t>
      </w:r>
    </w:p>
    <w:p w14:paraId="46A55C7C">
      <w:pPr>
        <w:spacing w:line="360" w:lineRule="auto"/>
        <w:contextualSpacing/>
        <w:jc w:val="center"/>
        <w:rPr>
          <w:rFonts w:hint="eastAsia" w:ascii="宋体" w:hAnsi="宋体" w:eastAsia="宋体" w:cs="宋体"/>
          <w:color w:val="auto"/>
          <w:szCs w:val="22"/>
          <w:highlight w:val="none"/>
        </w:rPr>
      </w:pPr>
    </w:p>
    <w:p w14:paraId="21928F10">
      <w:pPr>
        <w:spacing w:line="360" w:lineRule="auto"/>
        <w:contextualSpacing/>
        <w:rPr>
          <w:rFonts w:hint="eastAsia" w:ascii="宋体" w:hAnsi="宋体" w:eastAsia="宋体" w:cs="宋体"/>
          <w:color w:val="auto"/>
          <w:szCs w:val="22"/>
          <w:highlight w:val="none"/>
        </w:rPr>
      </w:pPr>
    </w:p>
    <w:p w14:paraId="7A8D8115">
      <w:pPr>
        <w:spacing w:line="360" w:lineRule="auto"/>
        <w:contextualSpacing/>
        <w:jc w:val="right"/>
        <w:rPr>
          <w:rFonts w:hint="eastAsia" w:ascii="宋体" w:hAnsi="宋体" w:eastAsia="宋体" w:cs="宋体"/>
          <w:color w:val="auto"/>
          <w:szCs w:val="22"/>
          <w:highlight w:val="none"/>
        </w:rPr>
      </w:pPr>
      <w:r>
        <w:rPr>
          <w:rFonts w:hint="eastAsia" w:ascii="宋体" w:hAnsi="宋体" w:eastAsia="宋体" w:cs="宋体"/>
          <w:color w:val="auto"/>
          <w:szCs w:val="22"/>
          <w:highlight w:val="none"/>
        </w:rPr>
        <w:t>供应商（电子签章）：</w:t>
      </w:r>
    </w:p>
    <w:p w14:paraId="04FD9ACB">
      <w:pPr>
        <w:spacing w:line="360" w:lineRule="auto"/>
        <w:contextualSpacing/>
        <w:jc w:val="right"/>
        <w:rPr>
          <w:rFonts w:hint="eastAsia" w:ascii="宋体" w:hAnsi="宋体" w:eastAsia="宋体" w:cs="宋体"/>
          <w:color w:val="auto"/>
          <w:szCs w:val="22"/>
          <w:highlight w:val="none"/>
        </w:rPr>
      </w:pPr>
      <w:r>
        <w:rPr>
          <w:rFonts w:hint="eastAsia" w:ascii="宋体" w:hAnsi="宋体" w:eastAsia="宋体" w:cs="宋体"/>
          <w:color w:val="auto"/>
          <w:szCs w:val="22"/>
          <w:highlight w:val="none"/>
        </w:rPr>
        <w:t>法定代表人（电子签章）：</w:t>
      </w:r>
    </w:p>
    <w:p w14:paraId="093FA0DB">
      <w:pPr>
        <w:spacing w:line="360" w:lineRule="auto"/>
        <w:contextualSpacing/>
        <w:jc w:val="right"/>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   月   日</w:t>
      </w:r>
    </w:p>
    <w:p w14:paraId="127EE37F">
      <w:pPr>
        <w:rPr>
          <w:rFonts w:hint="eastAsia" w:ascii="宋体" w:hAnsi="宋体" w:eastAsia="宋体" w:cs="宋体"/>
          <w:color w:val="auto"/>
          <w:szCs w:val="22"/>
          <w:highlight w:val="none"/>
        </w:rPr>
      </w:pPr>
    </w:p>
    <w:p w14:paraId="1C3AE4DE">
      <w:pPr>
        <w:rPr>
          <w:rFonts w:hint="eastAsia" w:ascii="宋体" w:hAnsi="宋体" w:eastAsia="宋体" w:cs="宋体"/>
          <w:color w:val="auto"/>
          <w:sz w:val="28"/>
          <w:szCs w:val="28"/>
          <w:highlight w:val="none"/>
        </w:rPr>
      </w:pPr>
    </w:p>
    <w:p w14:paraId="49F7417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br w:type="page"/>
      </w:r>
    </w:p>
    <w:p w14:paraId="5248EA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36"/>
          <w:highlight w:val="none"/>
        </w:rPr>
      </w:pPr>
      <w:bookmarkStart w:id="236" w:name="_Toc19213"/>
      <w:r>
        <w:rPr>
          <w:rFonts w:hint="eastAsia" w:ascii="宋体" w:hAnsi="宋体" w:eastAsia="宋体" w:cs="宋体"/>
          <w:b/>
          <w:bCs/>
          <w:color w:val="auto"/>
          <w:sz w:val="28"/>
          <w:szCs w:val="36"/>
          <w:highlight w:val="none"/>
        </w:rPr>
        <w:t>（3）中标服务费承诺书</w:t>
      </w:r>
      <w:bookmarkEnd w:id="236"/>
    </w:p>
    <w:p w14:paraId="555D75C9">
      <w:pPr>
        <w:spacing w:line="48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致：</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val="en-US" w:eastAsia="zh-CN"/>
        </w:rPr>
        <w:t>代理机构</w:t>
      </w:r>
      <w:r>
        <w:rPr>
          <w:rFonts w:hint="eastAsia" w:ascii="宋体" w:hAnsi="宋体" w:eastAsia="宋体" w:cs="宋体"/>
          <w:color w:val="auto"/>
          <w:szCs w:val="22"/>
          <w:highlight w:val="none"/>
          <w:u w:val="single"/>
        </w:rPr>
        <w:t>名称）</w:t>
      </w:r>
    </w:p>
    <w:p w14:paraId="3BC8454E">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我们在贵公司组织的</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rPr>
        <w:t>项目投标中若中标，我们保证在领取中标通知书时一次性支付该项目的中标服务费。</w:t>
      </w:r>
    </w:p>
    <w:p w14:paraId="32CDEE04">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特此承诺！</w:t>
      </w:r>
    </w:p>
    <w:p w14:paraId="070FE4EC">
      <w:pPr>
        <w:spacing w:line="360" w:lineRule="auto"/>
        <w:ind w:left="-540" w:leftChars="-257" w:right="25" w:rightChars="12" w:firstLine="720"/>
        <w:rPr>
          <w:rFonts w:hint="eastAsia" w:ascii="宋体" w:hAnsi="宋体" w:eastAsia="宋体" w:cs="宋体"/>
          <w:color w:val="auto"/>
          <w:szCs w:val="22"/>
          <w:highlight w:val="none"/>
        </w:rPr>
      </w:pPr>
    </w:p>
    <w:p w14:paraId="7DAD1852">
      <w:pPr>
        <w:spacing w:line="480" w:lineRule="auto"/>
        <w:ind w:right="-52"/>
        <w:jc w:val="right"/>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供应商：</w:t>
      </w:r>
      <w:r>
        <w:rPr>
          <w:rFonts w:hint="eastAsia" w:ascii="宋体" w:hAnsi="宋体" w:eastAsia="宋体" w:cs="宋体"/>
          <w:color w:val="auto"/>
          <w:szCs w:val="22"/>
          <w:highlight w:val="none"/>
          <w:u w:val="single"/>
        </w:rPr>
        <w:tab/>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rPr>
        <w:t>（加盖企业电子签章）</w:t>
      </w:r>
    </w:p>
    <w:p w14:paraId="79B885B9">
      <w:pPr>
        <w:spacing w:line="480" w:lineRule="auto"/>
        <w:ind w:right="-52"/>
        <w:jc w:val="right"/>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法定代表人：（加盖个人电子签章）</w:t>
      </w:r>
    </w:p>
    <w:p w14:paraId="25095228">
      <w:pPr>
        <w:spacing w:line="480" w:lineRule="auto"/>
        <w:jc w:val="right"/>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   月   日</w:t>
      </w:r>
    </w:p>
    <w:p w14:paraId="60B6C4B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br w:type="page"/>
      </w:r>
    </w:p>
    <w:p w14:paraId="17DFC075">
      <w:pPr>
        <w:jc w:val="center"/>
        <w:outlineLvl w:val="1"/>
        <w:rPr>
          <w:rFonts w:hint="eastAsia" w:ascii="宋体" w:hAnsi="宋体" w:eastAsia="宋体" w:cs="宋体"/>
          <w:b/>
          <w:bCs/>
          <w:color w:val="auto"/>
          <w:sz w:val="24"/>
          <w:highlight w:val="none"/>
        </w:rPr>
      </w:pPr>
      <w:bookmarkStart w:id="237" w:name="_Toc2633"/>
      <w:bookmarkStart w:id="238" w:name="_Toc20322"/>
      <w:bookmarkStart w:id="239" w:name="_Toc29052"/>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w:t>
      </w:r>
      <w:bookmarkEnd w:id="237"/>
      <w:r>
        <w:rPr>
          <w:rFonts w:hint="eastAsia" w:ascii="宋体" w:hAnsi="宋体" w:eastAsia="宋体" w:cs="宋体"/>
          <w:b/>
          <w:bCs/>
          <w:color w:val="auto"/>
          <w:sz w:val="24"/>
          <w:highlight w:val="none"/>
        </w:rPr>
        <w:t>政府采购供应商诚信承诺书</w:t>
      </w:r>
      <w:bookmarkEnd w:id="238"/>
      <w:bookmarkEnd w:id="239"/>
    </w:p>
    <w:p w14:paraId="76F474E0">
      <w:pPr>
        <w:tabs>
          <w:tab w:val="left" w:pos="4200"/>
        </w:tabs>
        <w:autoSpaceDE w:val="0"/>
        <w:autoSpaceDN w:val="0"/>
        <w:adjustRightInd w:val="0"/>
        <w:spacing w:before="1" w:line="360" w:lineRule="auto"/>
        <w:ind w:right="-214"/>
        <w:rPr>
          <w:rFonts w:hint="eastAsia" w:ascii="宋体" w:hAnsi="宋体" w:eastAsia="宋体" w:cs="宋体"/>
          <w:b/>
          <w:color w:val="auto"/>
          <w:sz w:val="24"/>
          <w:highlight w:val="none"/>
        </w:rPr>
      </w:pPr>
    </w:p>
    <w:p w14:paraId="254DFEFC">
      <w:pPr>
        <w:spacing w:line="48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愿接受政府采购监管部门给予相关处罚并承担法律责任。</w:t>
      </w:r>
    </w:p>
    <w:p w14:paraId="5A7ECA1C">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（一）提供虚假材料谋取中标；</w:t>
      </w:r>
    </w:p>
    <w:p w14:paraId="6535A748">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（二）采取不正当手段诋毁、排挤其他供应商；</w:t>
      </w:r>
    </w:p>
    <w:p w14:paraId="757A121D">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（三）与招标采购单位、其他投标人恶意串通；</w:t>
      </w:r>
    </w:p>
    <w:p w14:paraId="23D4DB61">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（四）向招标采购单位或提供其他不正当利益；</w:t>
      </w:r>
    </w:p>
    <w:p w14:paraId="6D8B46CD">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（五）在招标过程中与招标采购单位进行协商谈判、不按照招标文件和投标文件订立合同，或者与采购人另立背离合同实质性内容协议；</w:t>
      </w:r>
    </w:p>
    <w:p w14:paraId="45A21F24">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（六）开标后擅自撤销投标，影响招标继续进行的或领取招标文件纳投标保证金后不投标导致废标；</w:t>
      </w:r>
    </w:p>
    <w:p w14:paraId="02B1F430">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（七）中标后无正当理由，在规定时间内不与采购单位签订合同；</w:t>
      </w:r>
    </w:p>
    <w:p w14:paraId="0AFC7270">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（八）将中标项目转让给他人或非法分包他人；</w:t>
      </w:r>
    </w:p>
    <w:p w14:paraId="732332BB">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（九）无正当理由，拒绝履行合同义务；</w:t>
      </w:r>
    </w:p>
    <w:p w14:paraId="62BAA64C">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（十）无正当理由放弃中标（成交）项目；</w:t>
      </w:r>
    </w:p>
    <w:p w14:paraId="63A40B37">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（十一）</w:t>
      </w:r>
      <w:r>
        <w:rPr>
          <w:rFonts w:hint="eastAsia" w:ascii="宋体" w:hAnsi="宋体" w:eastAsia="宋体" w:cs="宋体"/>
          <w:color w:val="auto"/>
          <w:szCs w:val="22"/>
          <w:highlight w:val="none"/>
          <w:lang w:eastAsia="zh-CN"/>
        </w:rPr>
        <w:t>擅自</w:t>
      </w:r>
      <w:r>
        <w:rPr>
          <w:rFonts w:hint="eastAsia" w:ascii="宋体" w:hAnsi="宋体" w:eastAsia="宋体" w:cs="宋体"/>
          <w:color w:val="auto"/>
          <w:szCs w:val="22"/>
          <w:highlight w:val="none"/>
        </w:rPr>
        <w:t>或</w:t>
      </w:r>
      <w:r>
        <w:rPr>
          <w:rFonts w:hint="eastAsia" w:ascii="宋体" w:hAnsi="宋体" w:eastAsia="宋体" w:cs="宋体"/>
          <w:color w:val="auto"/>
          <w:szCs w:val="22"/>
          <w:highlight w:val="none"/>
          <w:lang w:eastAsia="zh-CN"/>
        </w:rPr>
        <w:t>与</w:t>
      </w:r>
      <w:r>
        <w:rPr>
          <w:rFonts w:hint="eastAsia" w:ascii="宋体" w:hAnsi="宋体" w:eastAsia="宋体" w:cs="宋体"/>
          <w:color w:val="auto"/>
          <w:szCs w:val="22"/>
          <w:highlight w:val="none"/>
        </w:rPr>
        <w:t>采购人串通或接受采购人要求，在履约合同中通过减少货物数量，更换品牌、降低配置、技术要求、质量和服务标准等，却仍按原合同进行虚假验收或终止政府采购合同；</w:t>
      </w:r>
    </w:p>
    <w:p w14:paraId="00C32D60">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（十二）与采购人串通，对尚未履约完毕的采购项目出具虚假验收报告；</w:t>
      </w:r>
    </w:p>
    <w:p w14:paraId="3D61D8E9">
      <w:pPr>
        <w:spacing w:line="480" w:lineRule="auto"/>
        <w:ind w:firstLine="352" w:firstLineChars="168"/>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（十三）无不可抗力因素，拒绝提供售后服务、售后服务态度恶劣、故意提高维修配件价格（高于市场平均价）；</w:t>
      </w:r>
    </w:p>
    <w:p w14:paraId="1222F601">
      <w:pPr>
        <w:spacing w:line="480" w:lineRule="auto"/>
        <w:ind w:firstLine="315" w:firstLineChars="1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（十四）开标后对招标文件的相关内容再进行质疑；</w:t>
      </w:r>
    </w:p>
    <w:p w14:paraId="6BF61C06">
      <w:pPr>
        <w:spacing w:line="480" w:lineRule="auto"/>
        <w:ind w:firstLine="315" w:firstLineChars="1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（十五）恶意投诉的行为：投诉经查无实据的、捏造事实或者提供虚假</w:t>
      </w:r>
      <w:r>
        <w:rPr>
          <w:rFonts w:hint="eastAsia" w:ascii="宋体" w:hAnsi="宋体" w:eastAsia="宋体" w:cs="宋体"/>
          <w:color w:val="auto"/>
          <w:szCs w:val="22"/>
          <w:highlight w:val="none"/>
          <w:lang w:eastAsia="zh-CN"/>
        </w:rPr>
        <w:t>投诉</w:t>
      </w:r>
      <w:r>
        <w:rPr>
          <w:rFonts w:hint="eastAsia" w:ascii="宋体" w:hAnsi="宋体" w:eastAsia="宋体" w:cs="宋体"/>
          <w:color w:val="auto"/>
          <w:szCs w:val="22"/>
          <w:highlight w:val="none"/>
        </w:rPr>
        <w:t>材料；</w:t>
      </w:r>
    </w:p>
    <w:p w14:paraId="6E511D78">
      <w:pPr>
        <w:spacing w:line="480" w:lineRule="auto"/>
        <w:ind w:firstLine="315" w:firstLineChars="1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（十六）拒绝有关部门监督检查或者提供虚假情况；</w:t>
      </w:r>
    </w:p>
    <w:p w14:paraId="33490993">
      <w:pPr>
        <w:spacing w:line="480" w:lineRule="auto"/>
        <w:ind w:firstLine="315" w:firstLineChars="1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（十七）政府采购监管部门认定的其他政府采购活动中的不诚信行为。</w:t>
      </w:r>
    </w:p>
    <w:p w14:paraId="4E67491B">
      <w:pPr>
        <w:spacing w:line="480" w:lineRule="auto"/>
        <w:ind w:right="-52"/>
        <w:jc w:val="right"/>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供应商：</w:t>
      </w:r>
      <w:r>
        <w:rPr>
          <w:rFonts w:hint="eastAsia" w:ascii="宋体" w:hAnsi="宋体" w:eastAsia="宋体" w:cs="宋体"/>
          <w:color w:val="auto"/>
          <w:szCs w:val="22"/>
          <w:highlight w:val="none"/>
          <w:u w:val="single"/>
        </w:rPr>
        <w:tab/>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rPr>
        <w:t>（加盖企业电子签章）</w:t>
      </w:r>
    </w:p>
    <w:p w14:paraId="5389AD3C">
      <w:pPr>
        <w:spacing w:line="480" w:lineRule="auto"/>
        <w:ind w:right="-52"/>
        <w:jc w:val="right"/>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法定代表人：（加盖个人电子签章）</w:t>
      </w:r>
    </w:p>
    <w:p w14:paraId="26C5AF89">
      <w:pPr>
        <w:spacing w:line="480" w:lineRule="auto"/>
        <w:jc w:val="right"/>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   月   日</w:t>
      </w:r>
    </w:p>
    <w:p w14:paraId="44559ECA">
      <w:pPr>
        <w:tabs>
          <w:tab w:val="left" w:pos="4200"/>
        </w:tabs>
        <w:autoSpaceDE w:val="0"/>
        <w:autoSpaceDN w:val="0"/>
        <w:adjustRightInd w:val="0"/>
        <w:spacing w:before="1" w:line="360" w:lineRule="auto"/>
        <w:ind w:right="-214"/>
        <w:rPr>
          <w:rFonts w:hint="eastAsia" w:ascii="宋体" w:hAnsi="宋体" w:eastAsia="宋体" w:cs="宋体"/>
          <w:b/>
          <w:color w:val="auto"/>
          <w:sz w:val="24"/>
          <w:szCs w:val="22"/>
          <w:highlight w:val="none"/>
        </w:rPr>
      </w:pPr>
    </w:p>
    <w:p w14:paraId="46FBBA49">
      <w:pPr>
        <w:autoSpaceDE w:val="0"/>
        <w:autoSpaceDN w:val="0"/>
        <w:adjustRightInd w:val="0"/>
        <w:spacing w:line="42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Cs w:val="22"/>
          <w:highlight w:val="none"/>
        </w:rPr>
        <w:br w:type="page"/>
      </w:r>
      <w:bookmarkStart w:id="240" w:name="_Toc4757"/>
      <w:bookmarkStart w:id="241" w:name="_Toc6036"/>
      <w:bookmarkStart w:id="242" w:name="_Toc1320"/>
      <w:r>
        <w:rPr>
          <w:rFonts w:hint="eastAsia" w:ascii="宋体" w:hAnsi="宋体" w:eastAsia="宋体" w:cs="宋体"/>
          <w:b/>
          <w:color w:val="auto"/>
          <w:kern w:val="0"/>
          <w:sz w:val="28"/>
          <w:szCs w:val="28"/>
          <w:highlight w:val="none"/>
          <w:lang w:val="en-US" w:eastAsia="zh-CN"/>
        </w:rPr>
        <w:t>九</w:t>
      </w:r>
      <w:r>
        <w:rPr>
          <w:rFonts w:hint="eastAsia" w:ascii="宋体" w:hAnsi="宋体" w:eastAsia="宋体" w:cs="宋体"/>
          <w:b/>
          <w:color w:val="auto"/>
          <w:kern w:val="0"/>
          <w:sz w:val="28"/>
          <w:szCs w:val="28"/>
          <w:highlight w:val="none"/>
        </w:rPr>
        <w:t>、供应商认为应附的其他资料</w:t>
      </w:r>
      <w:bookmarkEnd w:id="240"/>
      <w:bookmarkEnd w:id="241"/>
      <w:bookmarkEnd w:id="242"/>
    </w:p>
    <w:p w14:paraId="0FA8BB38">
      <w:pPr>
        <w:spacing w:line="360" w:lineRule="auto"/>
        <w:ind w:left="-420" w:leftChars="-200" w:firstLine="95" w:firstLineChars="45"/>
        <w:jc w:val="center"/>
        <w:rPr>
          <w:rFonts w:hint="eastAsia" w:ascii="宋体" w:hAnsi="宋体" w:eastAsia="宋体" w:cs="宋体"/>
          <w:b/>
          <w:bCs/>
          <w:color w:val="auto"/>
          <w:szCs w:val="28"/>
          <w:highlight w:val="none"/>
        </w:rPr>
      </w:pPr>
    </w:p>
    <w:p w14:paraId="6790CD01">
      <w:pPr>
        <w:rPr>
          <w:highlight w:val="none"/>
        </w:rPr>
      </w:pPr>
    </w:p>
    <w:p w14:paraId="3ADA0A12">
      <w:pPr>
        <w:spacing w:line="360" w:lineRule="auto"/>
        <w:ind w:left="-420" w:leftChars="-200" w:firstLine="95" w:firstLineChars="45"/>
        <w:jc w:val="center"/>
        <w:rPr>
          <w:rFonts w:hint="eastAsia" w:ascii="宋体" w:hAnsi="宋体" w:eastAsia="宋体" w:cs="宋体"/>
          <w:b/>
          <w:bCs/>
          <w:color w:val="auto"/>
          <w:szCs w:val="28"/>
          <w:highlight w:val="none"/>
        </w:rPr>
      </w:pPr>
    </w:p>
    <w:sectPr>
      <w:headerReference r:id="rId8" w:type="default"/>
      <w:footerReference r:id="rId9" w:type="default"/>
      <w:pgSz w:w="11906" w:h="16838"/>
      <w:pgMar w:top="1157" w:right="1349" w:bottom="1213" w:left="134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思源宋体 CN Light">
    <w:altName w:val="宋体"/>
    <w:panose1 w:val="00000000000000000000"/>
    <w:charset w:val="86"/>
    <w:family w:val="roman"/>
    <w:pitch w:val="default"/>
    <w:sig w:usb0="00000000" w:usb1="0000000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095134"/>
      <w:docPartObj>
        <w:docPartGallery w:val="autotext"/>
      </w:docPartObj>
    </w:sdtPr>
    <w:sdtContent>
      <w:p w14:paraId="5EA5251D">
        <w:pPr>
          <w:pStyle w:val="19"/>
          <w:jc w:val="center"/>
        </w:pPr>
        <w:r>
          <w:fldChar w:fldCharType="begin"/>
        </w:r>
        <w:r>
          <w:instrText xml:space="preserve">PAGE   \* MERGEFORMAT</w:instrText>
        </w:r>
        <w:r>
          <w:fldChar w:fldCharType="separate"/>
        </w:r>
        <w:r>
          <w:rPr>
            <w:lang w:val="zh-CN"/>
          </w:rPr>
          <w:t>2</w:t>
        </w:r>
        <w:r>
          <w:fldChar w:fldCharType="end"/>
        </w:r>
      </w:p>
    </w:sdtContent>
  </w:sdt>
  <w:p w14:paraId="3A6A14C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EAA7">
    <w:pPr>
      <w:pStyle w:val="19"/>
      <w:jc w:val="center"/>
    </w:pPr>
    <w:r>
      <w:fldChar w:fldCharType="begin"/>
    </w:r>
    <w:r>
      <w:instrText xml:space="preserve">PAGE   \* MERGEFORMAT</w:instrText>
    </w:r>
    <w:r>
      <w:fldChar w:fldCharType="separate"/>
    </w:r>
    <w:r>
      <w:rPr>
        <w:lang w:val="zh-CN"/>
      </w:rPr>
      <w:t>2</w:t>
    </w:r>
    <w:r>
      <w:fldChar w:fldCharType="end"/>
    </w:r>
  </w:p>
  <w:p w14:paraId="14F4DC66">
    <w:pPr>
      <w:pStyle w:val="19"/>
      <w:rPr>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56F9">
    <w:pPr>
      <w:pStyle w:val="19"/>
      <w:jc w:val="center"/>
    </w:pPr>
    <w:r>
      <w:fldChar w:fldCharType="begin"/>
    </w:r>
    <w:r>
      <w:instrText xml:space="preserve">PAGE   \* MERGEFORMAT</w:instrText>
    </w:r>
    <w:r>
      <w:fldChar w:fldCharType="separate"/>
    </w:r>
    <w:r>
      <w:rPr>
        <w:lang w:val="zh-CN"/>
      </w:rPr>
      <w:t>2</w:t>
    </w:r>
    <w:r>
      <w:fldChar w:fldCharType="end"/>
    </w:r>
  </w:p>
  <w:p w14:paraId="073DAAFF">
    <w:pPr>
      <w:pStyle w:val="19"/>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322"/>
      <w:docPartObj>
        <w:docPartGallery w:val="autotext"/>
      </w:docPartObj>
    </w:sdtPr>
    <w:sdtContent>
      <w:p w14:paraId="4D7C29B1">
        <w:pPr>
          <w:pStyle w:val="19"/>
          <w:jc w:val="center"/>
        </w:pPr>
        <w:r>
          <w:fldChar w:fldCharType="begin"/>
        </w:r>
        <w:r>
          <w:instrText xml:space="preserve">PAGE   \* MERGEFORMAT</w:instrText>
        </w:r>
        <w:r>
          <w:fldChar w:fldCharType="separate"/>
        </w:r>
        <w:r>
          <w:rPr>
            <w:lang w:val="zh-CN"/>
          </w:rPr>
          <w:t>2</w:t>
        </w:r>
        <w:r>
          <w:fldChar w:fldCharType="end"/>
        </w:r>
      </w:p>
    </w:sdtContent>
  </w:sdt>
  <w:p w14:paraId="68ADC21E">
    <w:pPr>
      <w:pStyle w:val="19"/>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FB629">
    <w:pPr>
      <w:pStyle w:val="2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6472">
    <w:pPr>
      <w:pStyle w:val="2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58D8">
    <w:pPr>
      <w:pStyle w:val="2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85AD1"/>
    <w:multiLevelType w:val="singleLevel"/>
    <w:tmpl w:val="86F85AD1"/>
    <w:lvl w:ilvl="0" w:tentative="0">
      <w:start w:val="1"/>
      <w:numFmt w:val="decimal"/>
      <w:suff w:val="nothing"/>
      <w:lvlText w:val="（%1）"/>
      <w:lvlJc w:val="left"/>
    </w:lvl>
  </w:abstractNum>
  <w:abstractNum w:abstractNumId="1">
    <w:nsid w:val="A8501394"/>
    <w:multiLevelType w:val="singleLevel"/>
    <w:tmpl w:val="A8501394"/>
    <w:lvl w:ilvl="0" w:tentative="0">
      <w:start w:val="1"/>
      <w:numFmt w:val="decimal"/>
      <w:suff w:val="nothing"/>
      <w:lvlText w:val="（%1）"/>
      <w:lvlJc w:val="left"/>
    </w:lvl>
  </w:abstractNum>
  <w:abstractNum w:abstractNumId="2">
    <w:nsid w:val="AC89522D"/>
    <w:multiLevelType w:val="singleLevel"/>
    <w:tmpl w:val="AC89522D"/>
    <w:lvl w:ilvl="0" w:tentative="0">
      <w:start w:val="6"/>
      <w:numFmt w:val="chineseCounting"/>
      <w:suff w:val="space"/>
      <w:lvlText w:val="第%1章"/>
      <w:lvlJc w:val="left"/>
      <w:rPr>
        <w:rFonts w:hint="eastAsia"/>
      </w:rPr>
    </w:lvl>
  </w:abstractNum>
  <w:abstractNum w:abstractNumId="3">
    <w:nsid w:val="D151AEF0"/>
    <w:multiLevelType w:val="singleLevel"/>
    <w:tmpl w:val="D151AEF0"/>
    <w:lvl w:ilvl="0" w:tentative="0">
      <w:start w:val="1"/>
      <w:numFmt w:val="decimal"/>
      <w:suff w:val="nothing"/>
      <w:lvlText w:val="%1）"/>
      <w:lvlJc w:val="left"/>
    </w:lvl>
  </w:abstractNum>
  <w:abstractNum w:abstractNumId="4">
    <w:nsid w:val="D49EE4DD"/>
    <w:multiLevelType w:val="singleLevel"/>
    <w:tmpl w:val="D49EE4DD"/>
    <w:lvl w:ilvl="0" w:tentative="0">
      <w:start w:val="3"/>
      <w:numFmt w:val="chineseCounting"/>
      <w:suff w:val="nothing"/>
      <w:lvlText w:val="（%1）"/>
      <w:lvlJc w:val="left"/>
      <w:rPr>
        <w:rFonts w:hint="eastAsia"/>
      </w:rPr>
    </w:lvl>
  </w:abstractNum>
  <w:abstractNum w:abstractNumId="5">
    <w:nsid w:val="04BE7252"/>
    <w:multiLevelType w:val="singleLevel"/>
    <w:tmpl w:val="04BE7252"/>
    <w:lvl w:ilvl="0" w:tentative="0">
      <w:start w:val="4"/>
      <w:numFmt w:val="chineseCounting"/>
      <w:suff w:val="space"/>
      <w:lvlText w:val="第%1章"/>
      <w:lvlJc w:val="left"/>
      <w:rPr>
        <w:rFonts w:hint="eastAsia"/>
      </w:rPr>
    </w:lvl>
  </w:abstractNum>
  <w:abstractNum w:abstractNumId="6">
    <w:nsid w:val="05565F72"/>
    <w:multiLevelType w:val="singleLevel"/>
    <w:tmpl w:val="05565F72"/>
    <w:lvl w:ilvl="0" w:tentative="0">
      <w:start w:val="1"/>
      <w:numFmt w:val="upperLetter"/>
      <w:suff w:val="nothing"/>
      <w:lvlText w:val="%1、"/>
      <w:lvlJc w:val="left"/>
    </w:lvl>
  </w:abstractNum>
  <w:abstractNum w:abstractNumId="7">
    <w:nsid w:val="15C8926B"/>
    <w:multiLevelType w:val="singleLevel"/>
    <w:tmpl w:val="15C8926B"/>
    <w:lvl w:ilvl="0" w:tentative="0">
      <w:start w:val="2"/>
      <w:numFmt w:val="decimal"/>
      <w:suff w:val="nothing"/>
      <w:lvlText w:val="%1、"/>
      <w:lvlJc w:val="left"/>
    </w:lvl>
  </w:abstractNum>
  <w:abstractNum w:abstractNumId="8">
    <w:nsid w:val="6A807EFD"/>
    <w:multiLevelType w:val="singleLevel"/>
    <w:tmpl w:val="6A807EFD"/>
    <w:lvl w:ilvl="0" w:tentative="0">
      <w:start w:val="1"/>
      <w:numFmt w:val="decimal"/>
      <w:suff w:val="nothing"/>
      <w:lvlText w:val="%1、"/>
      <w:lvlJc w:val="left"/>
    </w:lvl>
  </w:abstractNum>
  <w:num w:numId="1">
    <w:abstractNumId w:val="0"/>
  </w:num>
  <w:num w:numId="2">
    <w:abstractNumId w:val="1"/>
  </w:num>
  <w:num w:numId="3">
    <w:abstractNumId w:val="8"/>
  </w:num>
  <w:num w:numId="4">
    <w:abstractNumId w:val="6"/>
  </w:num>
  <w:num w:numId="5">
    <w:abstractNumId w:val="7"/>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NDNhNDU4OGU5MDUzZmJhZTY4ZWVjZTFkYTg2ZWMifQ=="/>
  </w:docVars>
  <w:rsids>
    <w:rsidRoot w:val="00C6596B"/>
    <w:rsid w:val="00012AD4"/>
    <w:rsid w:val="00026A66"/>
    <w:rsid w:val="0003008F"/>
    <w:rsid w:val="00045F90"/>
    <w:rsid w:val="00060E06"/>
    <w:rsid w:val="000A3723"/>
    <w:rsid w:val="000B628C"/>
    <w:rsid w:val="000C5DAF"/>
    <w:rsid w:val="000E58C1"/>
    <w:rsid w:val="001013BB"/>
    <w:rsid w:val="001056FD"/>
    <w:rsid w:val="001345F7"/>
    <w:rsid w:val="00157756"/>
    <w:rsid w:val="001658D0"/>
    <w:rsid w:val="001B4C57"/>
    <w:rsid w:val="001D3A98"/>
    <w:rsid w:val="001D71C6"/>
    <w:rsid w:val="001E00B8"/>
    <w:rsid w:val="0020001B"/>
    <w:rsid w:val="00235E25"/>
    <w:rsid w:val="00242772"/>
    <w:rsid w:val="00276AF5"/>
    <w:rsid w:val="00281EC1"/>
    <w:rsid w:val="0028632D"/>
    <w:rsid w:val="00291778"/>
    <w:rsid w:val="002A0322"/>
    <w:rsid w:val="002A3774"/>
    <w:rsid w:val="003039E2"/>
    <w:rsid w:val="003461AD"/>
    <w:rsid w:val="003845DA"/>
    <w:rsid w:val="00393EB1"/>
    <w:rsid w:val="00395A56"/>
    <w:rsid w:val="003B26BB"/>
    <w:rsid w:val="003D1984"/>
    <w:rsid w:val="00435A20"/>
    <w:rsid w:val="00451B8E"/>
    <w:rsid w:val="004743F3"/>
    <w:rsid w:val="0048079B"/>
    <w:rsid w:val="004A7002"/>
    <w:rsid w:val="004A7A49"/>
    <w:rsid w:val="004B5ED6"/>
    <w:rsid w:val="004C5FBD"/>
    <w:rsid w:val="004D6ED1"/>
    <w:rsid w:val="00530DC2"/>
    <w:rsid w:val="00533C6B"/>
    <w:rsid w:val="00550DE3"/>
    <w:rsid w:val="00575FAA"/>
    <w:rsid w:val="005C3EB6"/>
    <w:rsid w:val="005D5D84"/>
    <w:rsid w:val="006122A9"/>
    <w:rsid w:val="00647B28"/>
    <w:rsid w:val="0066426F"/>
    <w:rsid w:val="0068382B"/>
    <w:rsid w:val="006D0F6E"/>
    <w:rsid w:val="006D27FE"/>
    <w:rsid w:val="006D7E21"/>
    <w:rsid w:val="006F63C5"/>
    <w:rsid w:val="007109D9"/>
    <w:rsid w:val="00746D49"/>
    <w:rsid w:val="007D23E9"/>
    <w:rsid w:val="007F4C07"/>
    <w:rsid w:val="00824720"/>
    <w:rsid w:val="00835391"/>
    <w:rsid w:val="00884BB5"/>
    <w:rsid w:val="008A0DFB"/>
    <w:rsid w:val="008B7C30"/>
    <w:rsid w:val="008C076D"/>
    <w:rsid w:val="008F0F37"/>
    <w:rsid w:val="008F3A36"/>
    <w:rsid w:val="00902560"/>
    <w:rsid w:val="00913513"/>
    <w:rsid w:val="00924A37"/>
    <w:rsid w:val="009907D5"/>
    <w:rsid w:val="009A42D6"/>
    <w:rsid w:val="009B0377"/>
    <w:rsid w:val="009B1066"/>
    <w:rsid w:val="00A16CC2"/>
    <w:rsid w:val="00A263D5"/>
    <w:rsid w:val="00A33659"/>
    <w:rsid w:val="00A50041"/>
    <w:rsid w:val="00A70C2B"/>
    <w:rsid w:val="00A769E1"/>
    <w:rsid w:val="00AA7A5D"/>
    <w:rsid w:val="00AC22B0"/>
    <w:rsid w:val="00AC3268"/>
    <w:rsid w:val="00AC4F34"/>
    <w:rsid w:val="00B10E02"/>
    <w:rsid w:val="00B20407"/>
    <w:rsid w:val="00B33B0C"/>
    <w:rsid w:val="00B561ED"/>
    <w:rsid w:val="00B80D37"/>
    <w:rsid w:val="00BD4108"/>
    <w:rsid w:val="00C30CDA"/>
    <w:rsid w:val="00C6596B"/>
    <w:rsid w:val="00C75085"/>
    <w:rsid w:val="00C83B33"/>
    <w:rsid w:val="00C948A8"/>
    <w:rsid w:val="00C97807"/>
    <w:rsid w:val="00CB4AF4"/>
    <w:rsid w:val="00CC4BB4"/>
    <w:rsid w:val="00CD1788"/>
    <w:rsid w:val="00CE5B6A"/>
    <w:rsid w:val="00D30697"/>
    <w:rsid w:val="00D9637C"/>
    <w:rsid w:val="00DB0E1A"/>
    <w:rsid w:val="00DD0A33"/>
    <w:rsid w:val="00DE330A"/>
    <w:rsid w:val="00E03681"/>
    <w:rsid w:val="00E10E4B"/>
    <w:rsid w:val="00E22274"/>
    <w:rsid w:val="00E316B0"/>
    <w:rsid w:val="00E8306D"/>
    <w:rsid w:val="00ED0F4E"/>
    <w:rsid w:val="00ED68FF"/>
    <w:rsid w:val="00EF49DF"/>
    <w:rsid w:val="00EF65DE"/>
    <w:rsid w:val="00F1762D"/>
    <w:rsid w:val="00F53417"/>
    <w:rsid w:val="00F57422"/>
    <w:rsid w:val="00F647DA"/>
    <w:rsid w:val="00F70E1B"/>
    <w:rsid w:val="00F94906"/>
    <w:rsid w:val="00FA4949"/>
    <w:rsid w:val="00FB0D04"/>
    <w:rsid w:val="00FE00DC"/>
    <w:rsid w:val="00FF55B6"/>
    <w:rsid w:val="019434AE"/>
    <w:rsid w:val="025A5E75"/>
    <w:rsid w:val="02DA4630"/>
    <w:rsid w:val="03E06CA3"/>
    <w:rsid w:val="03FB485E"/>
    <w:rsid w:val="04106C6A"/>
    <w:rsid w:val="0495071A"/>
    <w:rsid w:val="0524212A"/>
    <w:rsid w:val="058650EB"/>
    <w:rsid w:val="05CF7D50"/>
    <w:rsid w:val="05F13778"/>
    <w:rsid w:val="061233B0"/>
    <w:rsid w:val="06497B03"/>
    <w:rsid w:val="0693014A"/>
    <w:rsid w:val="076D2D16"/>
    <w:rsid w:val="07794418"/>
    <w:rsid w:val="07E775D3"/>
    <w:rsid w:val="08123F24"/>
    <w:rsid w:val="089B70C6"/>
    <w:rsid w:val="08C72F61"/>
    <w:rsid w:val="09855CD9"/>
    <w:rsid w:val="098E3A7F"/>
    <w:rsid w:val="0A516F86"/>
    <w:rsid w:val="0BF27B51"/>
    <w:rsid w:val="0BFF03D8"/>
    <w:rsid w:val="0C1E012F"/>
    <w:rsid w:val="0D026C5D"/>
    <w:rsid w:val="0D4234FE"/>
    <w:rsid w:val="0D762B44"/>
    <w:rsid w:val="0DC45CC1"/>
    <w:rsid w:val="0DE16245"/>
    <w:rsid w:val="0E884F40"/>
    <w:rsid w:val="0E9438E5"/>
    <w:rsid w:val="0F4470B9"/>
    <w:rsid w:val="0FFC7994"/>
    <w:rsid w:val="10233173"/>
    <w:rsid w:val="105E41AB"/>
    <w:rsid w:val="10821447"/>
    <w:rsid w:val="10BC7123"/>
    <w:rsid w:val="10E76DB6"/>
    <w:rsid w:val="11A42091"/>
    <w:rsid w:val="11BB35CF"/>
    <w:rsid w:val="12024424"/>
    <w:rsid w:val="12064AFA"/>
    <w:rsid w:val="124F5720"/>
    <w:rsid w:val="127B42E6"/>
    <w:rsid w:val="136C3083"/>
    <w:rsid w:val="13C609E5"/>
    <w:rsid w:val="13F830F7"/>
    <w:rsid w:val="14A44C48"/>
    <w:rsid w:val="15023C9F"/>
    <w:rsid w:val="15873B92"/>
    <w:rsid w:val="15F14CB0"/>
    <w:rsid w:val="16043697"/>
    <w:rsid w:val="16556050"/>
    <w:rsid w:val="166416D0"/>
    <w:rsid w:val="168D4E79"/>
    <w:rsid w:val="16CB54BC"/>
    <w:rsid w:val="16D71500"/>
    <w:rsid w:val="17F6116D"/>
    <w:rsid w:val="182201B4"/>
    <w:rsid w:val="18707171"/>
    <w:rsid w:val="18A90814"/>
    <w:rsid w:val="190478B9"/>
    <w:rsid w:val="1906049B"/>
    <w:rsid w:val="190B0C48"/>
    <w:rsid w:val="190F698A"/>
    <w:rsid w:val="195E346D"/>
    <w:rsid w:val="198C2C22"/>
    <w:rsid w:val="1A187AC0"/>
    <w:rsid w:val="1AD433EB"/>
    <w:rsid w:val="1B12729F"/>
    <w:rsid w:val="1B1F09DB"/>
    <w:rsid w:val="1B284654"/>
    <w:rsid w:val="1B5D3DC8"/>
    <w:rsid w:val="1B8A43A7"/>
    <w:rsid w:val="1BC56252"/>
    <w:rsid w:val="1C34155B"/>
    <w:rsid w:val="1C6568C1"/>
    <w:rsid w:val="1C744D1F"/>
    <w:rsid w:val="1CFC4CA3"/>
    <w:rsid w:val="1D2D3883"/>
    <w:rsid w:val="1D546B3E"/>
    <w:rsid w:val="1D7A639C"/>
    <w:rsid w:val="1D9F4B5F"/>
    <w:rsid w:val="1DAB2B71"/>
    <w:rsid w:val="1DB418AE"/>
    <w:rsid w:val="1DB5000E"/>
    <w:rsid w:val="1DE76E33"/>
    <w:rsid w:val="1DE877AA"/>
    <w:rsid w:val="1DF72AAB"/>
    <w:rsid w:val="1EB364F8"/>
    <w:rsid w:val="1F4B0826"/>
    <w:rsid w:val="1F7053E3"/>
    <w:rsid w:val="1F9E2816"/>
    <w:rsid w:val="20D44015"/>
    <w:rsid w:val="20F14BC7"/>
    <w:rsid w:val="21576E9B"/>
    <w:rsid w:val="21A510DE"/>
    <w:rsid w:val="21B300CF"/>
    <w:rsid w:val="21DC13D3"/>
    <w:rsid w:val="22D402FC"/>
    <w:rsid w:val="230230BC"/>
    <w:rsid w:val="2331574F"/>
    <w:rsid w:val="23737B15"/>
    <w:rsid w:val="23C010B4"/>
    <w:rsid w:val="23D46DB2"/>
    <w:rsid w:val="24B325E4"/>
    <w:rsid w:val="252A06A8"/>
    <w:rsid w:val="25565941"/>
    <w:rsid w:val="25F5515A"/>
    <w:rsid w:val="261F5D33"/>
    <w:rsid w:val="26507C48"/>
    <w:rsid w:val="273D2914"/>
    <w:rsid w:val="27912C60"/>
    <w:rsid w:val="281F201A"/>
    <w:rsid w:val="28757DED"/>
    <w:rsid w:val="299706C4"/>
    <w:rsid w:val="2A662182"/>
    <w:rsid w:val="2AEF3F25"/>
    <w:rsid w:val="2B204A27"/>
    <w:rsid w:val="2B51698E"/>
    <w:rsid w:val="2B933273"/>
    <w:rsid w:val="2BD81930"/>
    <w:rsid w:val="2BDD4912"/>
    <w:rsid w:val="2C4B162F"/>
    <w:rsid w:val="2C642B69"/>
    <w:rsid w:val="2C972AC7"/>
    <w:rsid w:val="2D9E1C33"/>
    <w:rsid w:val="2DA02DDE"/>
    <w:rsid w:val="2DF857E7"/>
    <w:rsid w:val="2E3D1335"/>
    <w:rsid w:val="2E7A61FC"/>
    <w:rsid w:val="2F193C67"/>
    <w:rsid w:val="2F34284F"/>
    <w:rsid w:val="2F642A08"/>
    <w:rsid w:val="2F666780"/>
    <w:rsid w:val="2FB7522E"/>
    <w:rsid w:val="2FD951A4"/>
    <w:rsid w:val="300C0D22"/>
    <w:rsid w:val="30615D9D"/>
    <w:rsid w:val="306929CC"/>
    <w:rsid w:val="312E6EF6"/>
    <w:rsid w:val="31F500A1"/>
    <w:rsid w:val="32526471"/>
    <w:rsid w:val="32D3412D"/>
    <w:rsid w:val="330F61FB"/>
    <w:rsid w:val="33460DA3"/>
    <w:rsid w:val="33C67B38"/>
    <w:rsid w:val="345861FD"/>
    <w:rsid w:val="346D235F"/>
    <w:rsid w:val="346E6803"/>
    <w:rsid w:val="34E10FDA"/>
    <w:rsid w:val="354052E6"/>
    <w:rsid w:val="356739F4"/>
    <w:rsid w:val="36080591"/>
    <w:rsid w:val="365437D6"/>
    <w:rsid w:val="369008E4"/>
    <w:rsid w:val="36F01751"/>
    <w:rsid w:val="370C5E5F"/>
    <w:rsid w:val="377B3424"/>
    <w:rsid w:val="37CB5D1A"/>
    <w:rsid w:val="37CC6463"/>
    <w:rsid w:val="3809578E"/>
    <w:rsid w:val="381D44ED"/>
    <w:rsid w:val="387B504A"/>
    <w:rsid w:val="38E972C9"/>
    <w:rsid w:val="39182AAD"/>
    <w:rsid w:val="39F2758E"/>
    <w:rsid w:val="3ABE1B66"/>
    <w:rsid w:val="3B0F23C2"/>
    <w:rsid w:val="3B462913"/>
    <w:rsid w:val="3B9C4271"/>
    <w:rsid w:val="3C974E75"/>
    <w:rsid w:val="3CB65192"/>
    <w:rsid w:val="3CBA5823"/>
    <w:rsid w:val="3CFB0E50"/>
    <w:rsid w:val="3D000381"/>
    <w:rsid w:val="3DC56D68"/>
    <w:rsid w:val="3E0D0F81"/>
    <w:rsid w:val="3E691DE9"/>
    <w:rsid w:val="3F365475"/>
    <w:rsid w:val="3F426924"/>
    <w:rsid w:val="3F59239A"/>
    <w:rsid w:val="3FA52DF7"/>
    <w:rsid w:val="3FEE25A6"/>
    <w:rsid w:val="401D3421"/>
    <w:rsid w:val="402507DC"/>
    <w:rsid w:val="40721429"/>
    <w:rsid w:val="41B94E35"/>
    <w:rsid w:val="42D5192F"/>
    <w:rsid w:val="42F205FF"/>
    <w:rsid w:val="43394480"/>
    <w:rsid w:val="438A4279"/>
    <w:rsid w:val="438C45B0"/>
    <w:rsid w:val="43EC27E5"/>
    <w:rsid w:val="44627A06"/>
    <w:rsid w:val="4487121B"/>
    <w:rsid w:val="44915BF6"/>
    <w:rsid w:val="44BC61BF"/>
    <w:rsid w:val="455C26A8"/>
    <w:rsid w:val="4617634D"/>
    <w:rsid w:val="46207231"/>
    <w:rsid w:val="46521277"/>
    <w:rsid w:val="47615D53"/>
    <w:rsid w:val="47777325"/>
    <w:rsid w:val="477D25DD"/>
    <w:rsid w:val="47B10A89"/>
    <w:rsid w:val="47DB5DC4"/>
    <w:rsid w:val="487C677B"/>
    <w:rsid w:val="489857A5"/>
    <w:rsid w:val="48FF2F7F"/>
    <w:rsid w:val="49016ED1"/>
    <w:rsid w:val="495C67D2"/>
    <w:rsid w:val="496809A7"/>
    <w:rsid w:val="4A0F1A96"/>
    <w:rsid w:val="4A3E412A"/>
    <w:rsid w:val="4A694868"/>
    <w:rsid w:val="4A6C513B"/>
    <w:rsid w:val="4A9A1CA8"/>
    <w:rsid w:val="4AC74E88"/>
    <w:rsid w:val="4AF0747F"/>
    <w:rsid w:val="4B047121"/>
    <w:rsid w:val="4B3A2B43"/>
    <w:rsid w:val="4BEA112B"/>
    <w:rsid w:val="4C4248CB"/>
    <w:rsid w:val="4C433C79"/>
    <w:rsid w:val="4C782040"/>
    <w:rsid w:val="4CC052CA"/>
    <w:rsid w:val="4CD337DD"/>
    <w:rsid w:val="4CD3453F"/>
    <w:rsid w:val="4CE7065E"/>
    <w:rsid w:val="4CE909CE"/>
    <w:rsid w:val="4D081012"/>
    <w:rsid w:val="4D374C94"/>
    <w:rsid w:val="4D9F5AA1"/>
    <w:rsid w:val="4DD3102D"/>
    <w:rsid w:val="4E941C8C"/>
    <w:rsid w:val="4EFA5D34"/>
    <w:rsid w:val="4EFB4CDF"/>
    <w:rsid w:val="4F2A7373"/>
    <w:rsid w:val="4F455F5A"/>
    <w:rsid w:val="4FA25A29"/>
    <w:rsid w:val="504F0E3F"/>
    <w:rsid w:val="52B92EE7"/>
    <w:rsid w:val="52E37E00"/>
    <w:rsid w:val="534C30EF"/>
    <w:rsid w:val="53874D93"/>
    <w:rsid w:val="539A00C2"/>
    <w:rsid w:val="539D45B7"/>
    <w:rsid w:val="547032EB"/>
    <w:rsid w:val="553C15D9"/>
    <w:rsid w:val="55E55DA1"/>
    <w:rsid w:val="565F25A8"/>
    <w:rsid w:val="57362D58"/>
    <w:rsid w:val="586C4558"/>
    <w:rsid w:val="5870229A"/>
    <w:rsid w:val="59262959"/>
    <w:rsid w:val="59E7658C"/>
    <w:rsid w:val="59E85E60"/>
    <w:rsid w:val="5A307F33"/>
    <w:rsid w:val="5A4225F4"/>
    <w:rsid w:val="5A9F29C3"/>
    <w:rsid w:val="5ACD427E"/>
    <w:rsid w:val="5B01367D"/>
    <w:rsid w:val="5B155DC5"/>
    <w:rsid w:val="5BA33419"/>
    <w:rsid w:val="5C915643"/>
    <w:rsid w:val="5CAB6A15"/>
    <w:rsid w:val="5D5C4B9B"/>
    <w:rsid w:val="5D6320F2"/>
    <w:rsid w:val="5DE03EF3"/>
    <w:rsid w:val="5E465526"/>
    <w:rsid w:val="5EB71074"/>
    <w:rsid w:val="5FDA6615"/>
    <w:rsid w:val="6062071A"/>
    <w:rsid w:val="60AE14F9"/>
    <w:rsid w:val="60B116A2"/>
    <w:rsid w:val="61703457"/>
    <w:rsid w:val="617F0202"/>
    <w:rsid w:val="628F351F"/>
    <w:rsid w:val="62B2525D"/>
    <w:rsid w:val="62C751AC"/>
    <w:rsid w:val="62D3247D"/>
    <w:rsid w:val="62F62869"/>
    <w:rsid w:val="630A6E47"/>
    <w:rsid w:val="631E7638"/>
    <w:rsid w:val="63402869"/>
    <w:rsid w:val="63554566"/>
    <w:rsid w:val="64306D81"/>
    <w:rsid w:val="64CB362B"/>
    <w:rsid w:val="64D35EDA"/>
    <w:rsid w:val="64E831B8"/>
    <w:rsid w:val="65D217F7"/>
    <w:rsid w:val="65DA0D53"/>
    <w:rsid w:val="65E317C3"/>
    <w:rsid w:val="66033996"/>
    <w:rsid w:val="66195D1F"/>
    <w:rsid w:val="663E5786"/>
    <w:rsid w:val="66B96DA9"/>
    <w:rsid w:val="67144A2E"/>
    <w:rsid w:val="6716225F"/>
    <w:rsid w:val="672B36AB"/>
    <w:rsid w:val="67F56318"/>
    <w:rsid w:val="685450F0"/>
    <w:rsid w:val="68EC14C9"/>
    <w:rsid w:val="69591A5E"/>
    <w:rsid w:val="69A51678"/>
    <w:rsid w:val="69AE49D0"/>
    <w:rsid w:val="69B31FE7"/>
    <w:rsid w:val="69DF2787"/>
    <w:rsid w:val="6A5A06B4"/>
    <w:rsid w:val="6A5A4B58"/>
    <w:rsid w:val="6A9E67F3"/>
    <w:rsid w:val="6ACB7C81"/>
    <w:rsid w:val="6B1B2632"/>
    <w:rsid w:val="6B4539DA"/>
    <w:rsid w:val="6B67232C"/>
    <w:rsid w:val="6BB34F40"/>
    <w:rsid w:val="6BB43DF4"/>
    <w:rsid w:val="6C2A7954"/>
    <w:rsid w:val="6C4038DA"/>
    <w:rsid w:val="6C7E5538"/>
    <w:rsid w:val="6C9854C4"/>
    <w:rsid w:val="6CBF0CA2"/>
    <w:rsid w:val="6D3E6ACC"/>
    <w:rsid w:val="6D6103FD"/>
    <w:rsid w:val="6DE7154B"/>
    <w:rsid w:val="6E0F7A08"/>
    <w:rsid w:val="6E602011"/>
    <w:rsid w:val="6EBC53D5"/>
    <w:rsid w:val="6EF74A77"/>
    <w:rsid w:val="6F0926A9"/>
    <w:rsid w:val="6F0B285F"/>
    <w:rsid w:val="6FC860C0"/>
    <w:rsid w:val="6FD44A65"/>
    <w:rsid w:val="70001CFE"/>
    <w:rsid w:val="706735AC"/>
    <w:rsid w:val="708E730A"/>
    <w:rsid w:val="70EC5DDE"/>
    <w:rsid w:val="71836742"/>
    <w:rsid w:val="718D136F"/>
    <w:rsid w:val="71D809B0"/>
    <w:rsid w:val="71F87130"/>
    <w:rsid w:val="728013B2"/>
    <w:rsid w:val="72AB41A3"/>
    <w:rsid w:val="72E256EB"/>
    <w:rsid w:val="73685BF0"/>
    <w:rsid w:val="7399224D"/>
    <w:rsid w:val="739E7864"/>
    <w:rsid w:val="73EA0CFB"/>
    <w:rsid w:val="73F8659C"/>
    <w:rsid w:val="740B7373"/>
    <w:rsid w:val="74AD109B"/>
    <w:rsid w:val="75846F2D"/>
    <w:rsid w:val="75947522"/>
    <w:rsid w:val="75F96FD3"/>
    <w:rsid w:val="76AA7910"/>
    <w:rsid w:val="76D96E05"/>
    <w:rsid w:val="76FB6D7B"/>
    <w:rsid w:val="777D59E2"/>
    <w:rsid w:val="778E5BFB"/>
    <w:rsid w:val="77F42148"/>
    <w:rsid w:val="78646E35"/>
    <w:rsid w:val="788F1D84"/>
    <w:rsid w:val="78985756"/>
    <w:rsid w:val="78AB52CE"/>
    <w:rsid w:val="78B817C0"/>
    <w:rsid w:val="78E16F58"/>
    <w:rsid w:val="791A5BDE"/>
    <w:rsid w:val="793617EB"/>
    <w:rsid w:val="793A6280"/>
    <w:rsid w:val="794B3FEA"/>
    <w:rsid w:val="79AC25AE"/>
    <w:rsid w:val="79B3393D"/>
    <w:rsid w:val="79D5009E"/>
    <w:rsid w:val="7A7D715B"/>
    <w:rsid w:val="7AE55BBD"/>
    <w:rsid w:val="7AF11D0B"/>
    <w:rsid w:val="7B3750DD"/>
    <w:rsid w:val="7B494559"/>
    <w:rsid w:val="7CF16C56"/>
    <w:rsid w:val="7CF77FE5"/>
    <w:rsid w:val="7D230DDA"/>
    <w:rsid w:val="7D5E6D61"/>
    <w:rsid w:val="7D7358BD"/>
    <w:rsid w:val="7DE31AC4"/>
    <w:rsid w:val="7DEB0D28"/>
    <w:rsid w:val="7E9568C8"/>
    <w:rsid w:val="7EE30820"/>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5"/>
    <w:qFormat/>
    <w:uiPriority w:val="99"/>
    <w:pPr>
      <w:spacing w:line="543" w:lineRule="exact"/>
      <w:ind w:left="147"/>
      <w:jc w:val="center"/>
      <w:outlineLvl w:val="0"/>
    </w:pPr>
    <w:rPr>
      <w:rFonts w:ascii="微软雅黑" w:hAnsi="微软雅黑" w:eastAsia="微软雅黑" w:cs="微软雅黑"/>
      <w:b/>
      <w:bCs/>
      <w:sz w:val="32"/>
      <w:szCs w:val="32"/>
    </w:rPr>
  </w:style>
  <w:style w:type="paragraph" w:styleId="4">
    <w:name w:val="heading 2"/>
    <w:basedOn w:val="1"/>
    <w:next w:val="1"/>
    <w:link w:val="56"/>
    <w:qFormat/>
    <w:uiPriority w:val="0"/>
    <w:pPr>
      <w:keepNext/>
      <w:spacing w:line="360" w:lineRule="auto"/>
      <w:jc w:val="center"/>
      <w:outlineLvl w:val="1"/>
    </w:pPr>
    <w:rPr>
      <w:rFonts w:ascii="宋体" w:hAnsi="宋体"/>
      <w:sz w:val="28"/>
    </w:rPr>
  </w:style>
  <w:style w:type="paragraph" w:styleId="5">
    <w:name w:val="heading 3"/>
    <w:basedOn w:val="1"/>
    <w:next w:val="1"/>
    <w:link w:val="57"/>
    <w:unhideWhenUsed/>
    <w:qFormat/>
    <w:uiPriority w:val="9"/>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无间隔1"/>
    <w:next w:val="1"/>
    <w:qFormat/>
    <w:uiPriority w:val="1"/>
    <w:pPr>
      <w:widowControl w:val="0"/>
      <w:jc w:val="both"/>
    </w:pPr>
    <w:rPr>
      <w:rFonts w:ascii="Calibri" w:hAnsi="Calibri" w:eastAsia="宋体" w:cs="Times New Roman"/>
      <w:kern w:val="2"/>
      <w:sz w:val="21"/>
      <w:szCs w:val="22"/>
      <w:lang w:val="en-US" w:eastAsia="zh-CN" w:bidi="ar-SA"/>
    </w:rPr>
  </w:style>
  <w:style w:type="paragraph" w:styleId="7">
    <w:name w:val="toc 7"/>
    <w:basedOn w:val="1"/>
    <w:next w:val="1"/>
    <w:unhideWhenUsed/>
    <w:qFormat/>
    <w:uiPriority w:val="39"/>
    <w:pPr>
      <w:ind w:left="2520" w:leftChars="1200"/>
    </w:pPr>
    <w:rPr>
      <w:szCs w:val="22"/>
      <w14:ligatures w14:val="standardContextual"/>
    </w:rPr>
  </w:style>
  <w:style w:type="paragraph" w:styleId="8">
    <w:name w:val="Normal Indent"/>
    <w:basedOn w:val="1"/>
    <w:link w:val="65"/>
    <w:unhideWhenUsed/>
    <w:qFormat/>
    <w:uiPriority w:val="0"/>
    <w:pPr>
      <w:ind w:firstLine="420" w:firstLineChars="200"/>
    </w:pPr>
    <w:rPr>
      <w:rFonts w:ascii="Calibri" w:hAnsi="Calibri" w:eastAsia="宋体" w:cs="Times New Roman"/>
      <w:kern w:val="0"/>
      <w:sz w:val="20"/>
      <w:szCs w:val="20"/>
    </w:rPr>
  </w:style>
  <w:style w:type="paragraph" w:styleId="9">
    <w:name w:val="caption"/>
    <w:basedOn w:val="1"/>
    <w:next w:val="1"/>
    <w:qFormat/>
    <w:uiPriority w:val="0"/>
    <w:rPr>
      <w:rFonts w:ascii="Cambria" w:hAnsi="Cambria" w:eastAsia="黑体" w:cs="Times New Roman"/>
      <w:sz w:val="20"/>
      <w:szCs w:val="20"/>
    </w:rPr>
  </w:style>
  <w:style w:type="paragraph" w:styleId="10">
    <w:name w:val="annotation text"/>
    <w:basedOn w:val="1"/>
    <w:qFormat/>
    <w:uiPriority w:val="0"/>
    <w:pPr>
      <w:jc w:val="left"/>
    </w:pPr>
  </w:style>
  <w:style w:type="paragraph" w:styleId="11">
    <w:name w:val="Body Text"/>
    <w:basedOn w:val="1"/>
    <w:next w:val="12"/>
    <w:unhideWhenUsed/>
    <w:qFormat/>
    <w:uiPriority w:val="99"/>
    <w:pPr>
      <w:spacing w:after="120"/>
    </w:pPr>
  </w:style>
  <w:style w:type="paragraph" w:styleId="12">
    <w:name w:val="Body Text 2"/>
    <w:basedOn w:val="1"/>
    <w:qFormat/>
    <w:uiPriority w:val="0"/>
    <w:pPr>
      <w:spacing w:after="120" w:line="480" w:lineRule="auto"/>
    </w:pPr>
  </w:style>
  <w:style w:type="paragraph" w:styleId="13">
    <w:name w:val="Body Text Indent"/>
    <w:basedOn w:val="1"/>
    <w:qFormat/>
    <w:uiPriority w:val="99"/>
    <w:pPr>
      <w:spacing w:after="120"/>
      <w:ind w:left="420" w:leftChars="200"/>
    </w:pPr>
  </w:style>
  <w:style w:type="paragraph" w:styleId="14">
    <w:name w:val="toc 5"/>
    <w:basedOn w:val="1"/>
    <w:next w:val="1"/>
    <w:unhideWhenUsed/>
    <w:qFormat/>
    <w:uiPriority w:val="39"/>
    <w:pPr>
      <w:ind w:left="1680" w:leftChars="800"/>
    </w:pPr>
    <w:rPr>
      <w:szCs w:val="22"/>
      <w14:ligatures w14:val="standardContextual"/>
    </w:rPr>
  </w:style>
  <w:style w:type="paragraph" w:styleId="15">
    <w:name w:val="toc 3"/>
    <w:basedOn w:val="1"/>
    <w:next w:val="1"/>
    <w:unhideWhenUsed/>
    <w:qFormat/>
    <w:uiPriority w:val="0"/>
    <w:pPr>
      <w:ind w:left="840" w:leftChars="400"/>
    </w:pPr>
    <w:rPr>
      <w:szCs w:val="22"/>
      <w14:ligatures w14:val="standardContextual"/>
    </w:rPr>
  </w:style>
  <w:style w:type="paragraph" w:styleId="16">
    <w:name w:val="Plain Text"/>
    <w:basedOn w:val="1"/>
    <w:qFormat/>
    <w:uiPriority w:val="99"/>
    <w:rPr>
      <w:rFonts w:ascii="宋体" w:hAnsi="Courier New"/>
      <w:szCs w:val="20"/>
    </w:rPr>
  </w:style>
  <w:style w:type="paragraph" w:styleId="17">
    <w:name w:val="toc 8"/>
    <w:basedOn w:val="1"/>
    <w:next w:val="1"/>
    <w:unhideWhenUsed/>
    <w:qFormat/>
    <w:uiPriority w:val="39"/>
    <w:pPr>
      <w:ind w:left="2940" w:leftChars="1400"/>
    </w:pPr>
    <w:rPr>
      <w:szCs w:val="22"/>
      <w14:ligatures w14:val="standardContextual"/>
    </w:rPr>
  </w:style>
  <w:style w:type="paragraph" w:styleId="18">
    <w:name w:val="Body Text Indent 2"/>
    <w:basedOn w:val="1"/>
    <w:qFormat/>
    <w:uiPriority w:val="0"/>
    <w:pPr>
      <w:spacing w:after="120" w:line="480" w:lineRule="auto"/>
      <w:ind w:left="420"/>
    </w:pPr>
    <w:rPr>
      <w:szCs w:val="20"/>
    </w:rPr>
  </w:style>
  <w:style w:type="paragraph" w:styleId="19">
    <w:name w:val="footer"/>
    <w:basedOn w:val="1"/>
    <w:link w:val="66"/>
    <w:qFormat/>
    <w:uiPriority w:val="99"/>
    <w:pPr>
      <w:tabs>
        <w:tab w:val="center" w:pos="4153"/>
        <w:tab w:val="right" w:pos="8306"/>
      </w:tabs>
      <w:snapToGrid w:val="0"/>
    </w:pPr>
    <w:rPr>
      <w:sz w:val="18"/>
      <w:szCs w:val="18"/>
    </w:rPr>
  </w:style>
  <w:style w:type="paragraph" w:styleId="20">
    <w:name w:val="envelope return"/>
    <w:basedOn w:val="1"/>
    <w:qFormat/>
    <w:uiPriority w:val="0"/>
    <w:pPr>
      <w:snapToGrid w:val="0"/>
    </w:pPr>
    <w:rPr>
      <w:rFonts w:ascii="Arial" w:hAnsi="Arial" w:eastAsia="宋体" w:cs="Times New Roman"/>
      <w:szCs w:val="22"/>
    </w:rPr>
  </w:style>
  <w:style w:type="paragraph" w:styleId="21">
    <w:name w:val="header"/>
    <w:basedOn w:val="1"/>
    <w:link w:val="64"/>
    <w:qFormat/>
    <w:uiPriority w:val="99"/>
    <w:pPr>
      <w:tabs>
        <w:tab w:val="center" w:pos="4153"/>
        <w:tab w:val="right" w:pos="8306"/>
      </w:tabs>
      <w:snapToGrid w:val="0"/>
      <w:jc w:val="center"/>
    </w:pPr>
    <w:rPr>
      <w:sz w:val="18"/>
      <w:szCs w:val="18"/>
    </w:rPr>
  </w:style>
  <w:style w:type="paragraph" w:styleId="22">
    <w:name w:val="toc 1"/>
    <w:basedOn w:val="1"/>
    <w:next w:val="1"/>
    <w:qFormat/>
    <w:uiPriority w:val="99"/>
  </w:style>
  <w:style w:type="paragraph" w:styleId="23">
    <w:name w:val="toc 4"/>
    <w:basedOn w:val="1"/>
    <w:next w:val="1"/>
    <w:unhideWhenUsed/>
    <w:qFormat/>
    <w:uiPriority w:val="39"/>
    <w:pPr>
      <w:ind w:left="1260" w:leftChars="600"/>
    </w:pPr>
    <w:rPr>
      <w:szCs w:val="22"/>
      <w14:ligatures w14:val="standardContextual"/>
    </w:rPr>
  </w:style>
  <w:style w:type="paragraph" w:styleId="24">
    <w:name w:val="footnote text"/>
    <w:basedOn w:val="1"/>
    <w:unhideWhenUsed/>
    <w:qFormat/>
    <w:uiPriority w:val="99"/>
    <w:pPr>
      <w:snapToGrid w:val="0"/>
      <w:jc w:val="left"/>
    </w:pPr>
    <w:rPr>
      <w:sz w:val="18"/>
      <w:szCs w:val="18"/>
    </w:rPr>
  </w:style>
  <w:style w:type="paragraph" w:styleId="25">
    <w:name w:val="toc 6"/>
    <w:basedOn w:val="1"/>
    <w:next w:val="1"/>
    <w:unhideWhenUsed/>
    <w:qFormat/>
    <w:uiPriority w:val="39"/>
    <w:pPr>
      <w:ind w:left="2100" w:leftChars="1000"/>
    </w:pPr>
    <w:rPr>
      <w:szCs w:val="22"/>
      <w14:ligatures w14:val="standardContextual"/>
    </w:rPr>
  </w:style>
  <w:style w:type="paragraph" w:styleId="26">
    <w:name w:val="toc 2"/>
    <w:basedOn w:val="1"/>
    <w:next w:val="1"/>
    <w:qFormat/>
    <w:uiPriority w:val="0"/>
    <w:pPr>
      <w:ind w:left="420" w:leftChars="200"/>
    </w:pPr>
  </w:style>
  <w:style w:type="paragraph" w:styleId="27">
    <w:name w:val="toc 9"/>
    <w:basedOn w:val="1"/>
    <w:next w:val="1"/>
    <w:unhideWhenUsed/>
    <w:qFormat/>
    <w:uiPriority w:val="39"/>
    <w:pPr>
      <w:ind w:left="3360" w:leftChars="1600"/>
    </w:pPr>
    <w:rPr>
      <w:szCs w:val="22"/>
      <w14:ligatures w14:val="standardContextual"/>
    </w:rPr>
  </w:style>
  <w:style w:type="paragraph" w:styleId="28">
    <w:name w:val="List Continue 2"/>
    <w:basedOn w:val="1"/>
    <w:qFormat/>
    <w:uiPriority w:val="0"/>
    <w:pPr>
      <w:ind w:left="840" w:leftChars="400"/>
    </w:pPr>
    <w:rPr>
      <w:rFonts w:ascii="Calibri" w:hAnsi="Calibri" w:eastAsia="宋体" w:cs="Times New Roman"/>
      <w:szCs w:val="22"/>
    </w:rPr>
  </w:style>
  <w:style w:type="paragraph" w:styleId="29">
    <w:name w:val="Normal (Web)"/>
    <w:basedOn w:val="1"/>
    <w:qFormat/>
    <w:uiPriority w:val="99"/>
    <w:pPr>
      <w:spacing w:before="100" w:beforeAutospacing="1" w:after="100" w:afterAutospacing="1"/>
      <w:jc w:val="left"/>
    </w:pPr>
    <w:rPr>
      <w:rFonts w:ascii="Calibri" w:hAnsi="Calibri"/>
      <w:kern w:val="0"/>
    </w:rPr>
  </w:style>
  <w:style w:type="paragraph" w:styleId="30">
    <w:name w:val="Body Text First Indent"/>
    <w:basedOn w:val="11"/>
    <w:next w:val="31"/>
    <w:qFormat/>
    <w:uiPriority w:val="99"/>
    <w:pPr>
      <w:ind w:firstLine="420" w:firstLineChars="100"/>
    </w:pPr>
    <w:rPr>
      <w:sz w:val="24"/>
    </w:rPr>
  </w:style>
  <w:style w:type="paragraph" w:styleId="31">
    <w:name w:val="Body Text First Indent 2"/>
    <w:basedOn w:val="13"/>
    <w:next w:val="1"/>
    <w:qFormat/>
    <w:uiPriority w:val="99"/>
    <w:pPr>
      <w:ind w:firstLine="420" w:firstLineChars="200"/>
    </w:pPr>
    <w:rPr>
      <w:rFonts w:ascii="Times New Roman" w:eastAsia="宋体"/>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rPr>
      <w:lang w:eastAsia="en-US"/>
    </w:rPr>
  </w:style>
  <w:style w:type="character" w:styleId="37">
    <w:name w:val="FollowedHyperlink"/>
    <w:basedOn w:val="34"/>
    <w:qFormat/>
    <w:uiPriority w:val="0"/>
    <w:rPr>
      <w:color w:val="800080"/>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unhideWhenUsed/>
    <w:qFormat/>
    <w:uiPriority w:val="99"/>
    <w:rPr>
      <w:color w:val="0026E5" w:themeColor="hyperlink"/>
      <w:u w:val="single"/>
      <w14:textFill>
        <w14:solidFill>
          <w14:schemeClr w14:val="hlink"/>
        </w14:solidFill>
      </w14:textFill>
    </w:rPr>
  </w:style>
  <w:style w:type="character" w:styleId="44">
    <w:name w:val="HTML Code"/>
    <w:basedOn w:val="34"/>
    <w:qFormat/>
    <w:uiPriority w:val="0"/>
    <w:rPr>
      <w:rFonts w:hint="default"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标题 1 Char"/>
    <w:link w:val="3"/>
    <w:qFormat/>
    <w:uiPriority w:val="0"/>
    <w:rPr>
      <w:rFonts w:ascii="Times New Roman" w:hAnsi="Times New Roman" w:eastAsia="仿宋_GB2312" w:cs="Times New Roman"/>
      <w:b/>
      <w:bCs/>
      <w:kern w:val="44"/>
      <w:sz w:val="44"/>
      <w:szCs w:val="44"/>
    </w:rPr>
  </w:style>
  <w:style w:type="paragraph" w:customStyle="1" w:styleId="50">
    <w:name w:val="大标题"/>
    <w:basedOn w:val="1"/>
    <w:next w:val="31"/>
    <w:qFormat/>
    <w:uiPriority w:val="0"/>
    <w:pPr>
      <w:jc w:val="center"/>
    </w:pPr>
    <w:rPr>
      <w:rFonts w:ascii="Arial" w:hAnsi="Arial" w:eastAsia="宋体" w:cs="Times New Roman"/>
      <w:b/>
      <w:sz w:val="28"/>
    </w:rPr>
  </w:style>
  <w:style w:type="paragraph" w:customStyle="1" w:styleId="51">
    <w:name w:val="Table Paragraph"/>
    <w:basedOn w:val="1"/>
    <w:qFormat/>
    <w:uiPriority w:val="1"/>
  </w:style>
  <w:style w:type="paragraph" w:customStyle="1" w:styleId="52">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53">
    <w:name w:val="样式 标题 2 + Times New Roman 四号 非加粗 段前: 5 磅 段后: 0 磅 行距: 固定值 20..."/>
    <w:basedOn w:val="4"/>
    <w:qFormat/>
    <w:uiPriority w:val="0"/>
    <w:pPr>
      <w:keepLines/>
      <w:spacing w:before="100" w:line="400" w:lineRule="exact"/>
    </w:pPr>
    <w:rPr>
      <w:rFonts w:ascii="Times New Roman" w:hAnsi="Times New Roman" w:eastAsia="黑体" w:cs="宋体"/>
    </w:rPr>
  </w:style>
  <w:style w:type="paragraph" w:styleId="54">
    <w:name w:val="List Paragraph"/>
    <w:basedOn w:val="1"/>
    <w:qFormat/>
    <w:uiPriority w:val="34"/>
    <w:pPr>
      <w:ind w:firstLine="420" w:firstLineChars="200"/>
    </w:pPr>
    <w:rPr>
      <w:kern w:val="0"/>
      <w:sz w:val="20"/>
    </w:rPr>
  </w:style>
  <w:style w:type="character" w:customStyle="1" w:styleId="55">
    <w:name w:val="标题 1 字符"/>
    <w:link w:val="3"/>
    <w:qFormat/>
    <w:uiPriority w:val="0"/>
    <w:rPr>
      <w:rFonts w:ascii="微软雅黑" w:hAnsi="微软雅黑" w:eastAsia="微软雅黑" w:cs="微软雅黑"/>
      <w:b/>
      <w:bCs/>
      <w:sz w:val="32"/>
      <w:szCs w:val="32"/>
    </w:rPr>
  </w:style>
  <w:style w:type="character" w:customStyle="1" w:styleId="56">
    <w:name w:val="标题 2 字符"/>
    <w:link w:val="4"/>
    <w:qFormat/>
    <w:uiPriority w:val="0"/>
    <w:rPr>
      <w:rFonts w:ascii="宋体" w:hAnsi="宋体" w:eastAsiaTheme="minorEastAsia"/>
      <w:sz w:val="28"/>
    </w:rPr>
  </w:style>
  <w:style w:type="character" w:customStyle="1" w:styleId="57">
    <w:name w:val="标题 3 字符"/>
    <w:link w:val="5"/>
    <w:qFormat/>
    <w:uiPriority w:val="9"/>
    <w:rPr>
      <w:b/>
      <w:sz w:val="32"/>
    </w:rPr>
  </w:style>
  <w:style w:type="paragraph" w:customStyle="1" w:styleId="58">
    <w:name w:val="文档正文"/>
    <w:basedOn w:val="1"/>
    <w:qFormat/>
    <w:uiPriority w:val="0"/>
    <w:pPr>
      <w:spacing w:line="360" w:lineRule="auto"/>
      <w:ind w:firstLine="200" w:firstLineChars="200"/>
    </w:pPr>
    <w:rPr>
      <w:rFonts w:ascii="宋体" w:hAnsi="宋体"/>
      <w:sz w:val="24"/>
    </w:rPr>
  </w:style>
  <w:style w:type="paragraph" w:customStyle="1" w:styleId="59">
    <w:name w:val="!正文"/>
    <w:basedOn w:val="1"/>
    <w:qFormat/>
    <w:uiPriority w:val="0"/>
    <w:pPr>
      <w:spacing w:line="360" w:lineRule="auto"/>
      <w:ind w:firstLine="480" w:firstLineChars="200"/>
    </w:pPr>
    <w:rPr>
      <w:rFonts w:ascii="宋体" w:hAnsi="宋体"/>
      <w:sz w:val="24"/>
    </w:rPr>
  </w:style>
  <w:style w:type="paragraph" w:customStyle="1" w:styleId="60">
    <w:name w:val="表格文字"/>
    <w:basedOn w:val="1"/>
    <w:next w:val="11"/>
    <w:qFormat/>
    <w:uiPriority w:val="0"/>
    <w:pPr>
      <w:spacing w:before="25" w:after="25" w:line="300" w:lineRule="auto"/>
    </w:pPr>
    <w:rPr>
      <w:rFonts w:ascii="Times" w:hAnsi="Times" w:cs="Times"/>
      <w:spacing w:val="10"/>
      <w:sz w:val="24"/>
    </w:rPr>
  </w:style>
  <w:style w:type="paragraph" w:customStyle="1" w:styleId="61">
    <w:name w:val="WPSOffice手动目录 1"/>
    <w:qFormat/>
    <w:uiPriority w:val="0"/>
    <w:rPr>
      <w:rFonts w:ascii="Times New Roman" w:hAnsi="Times New Roman" w:eastAsia="宋体" w:cs="Times New Roman"/>
      <w:lang w:val="en-US" w:eastAsia="zh-CN" w:bidi="ar-SA"/>
    </w:rPr>
  </w:style>
  <w:style w:type="paragraph" w:customStyle="1" w:styleId="6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3">
    <w:name w:val="Unresolved Mention"/>
    <w:basedOn w:val="34"/>
    <w:semiHidden/>
    <w:unhideWhenUsed/>
    <w:qFormat/>
    <w:uiPriority w:val="99"/>
    <w:rPr>
      <w:color w:val="605E5C"/>
      <w:shd w:val="clear" w:color="auto" w:fill="E1DFDD"/>
    </w:rPr>
  </w:style>
  <w:style w:type="character" w:customStyle="1" w:styleId="64">
    <w:name w:val="页眉 字符"/>
    <w:basedOn w:val="34"/>
    <w:link w:val="21"/>
    <w:qFormat/>
    <w:uiPriority w:val="99"/>
    <w:rPr>
      <w:rFonts w:asciiTheme="minorHAnsi" w:hAnsiTheme="minorHAnsi" w:eastAsiaTheme="minorEastAsia" w:cstheme="minorBidi"/>
      <w:kern w:val="2"/>
      <w:sz w:val="18"/>
      <w:szCs w:val="18"/>
    </w:rPr>
  </w:style>
  <w:style w:type="character" w:customStyle="1" w:styleId="65">
    <w:name w:val="正文缩进 字符"/>
    <w:link w:val="8"/>
    <w:qFormat/>
    <w:locked/>
    <w:uiPriority w:val="0"/>
    <w:rPr>
      <w:rFonts w:ascii="Calibri" w:hAnsi="Calibri"/>
    </w:rPr>
  </w:style>
  <w:style w:type="character" w:customStyle="1" w:styleId="66">
    <w:name w:val="页脚 字符"/>
    <w:link w:val="19"/>
    <w:qFormat/>
    <w:uiPriority w:val="99"/>
    <w:rPr>
      <w:rFonts w:asciiTheme="minorHAnsi" w:hAnsiTheme="minorHAnsi" w:eastAsiaTheme="minorEastAsia" w:cstheme="minorBidi"/>
      <w:kern w:val="2"/>
      <w:sz w:val="18"/>
      <w:szCs w:val="18"/>
    </w:rPr>
  </w:style>
  <w:style w:type="paragraph" w:customStyle="1" w:styleId="67">
    <w:name w:val="无间隔2"/>
    <w:basedOn w:val="1"/>
    <w:qFormat/>
    <w:uiPriority w:val="1"/>
    <w:pPr>
      <w:spacing w:line="400" w:lineRule="exact"/>
    </w:pPr>
    <w:rPr>
      <w:rFonts w:ascii="Calibri" w:hAnsi="Calibri" w:eastAsia="宋体" w:cs="Times New Roman"/>
      <w:sz w:val="24"/>
      <w:szCs w:val="22"/>
    </w:rPr>
  </w:style>
  <w:style w:type="character" w:customStyle="1" w:styleId="68">
    <w:name w:val="标题 1 1 Char2"/>
    <w:qFormat/>
    <w:uiPriority w:val="99"/>
    <w:rPr>
      <w:b/>
      <w:bCs/>
      <w:kern w:val="44"/>
      <w:sz w:val="44"/>
      <w:szCs w:val="44"/>
    </w:rPr>
  </w:style>
  <w:style w:type="paragraph" w:customStyle="1" w:styleId="69">
    <w:name w:val="样式 首行缩进:  2 字符"/>
    <w:basedOn w:val="1"/>
    <w:qFormat/>
    <w:uiPriority w:val="0"/>
    <w:pPr>
      <w:ind w:firstLine="480"/>
    </w:pPr>
    <w:rPr>
      <w:rFonts w:ascii="思源宋体 CN Light" w:hAnsi="思源宋体 CN Light" w:eastAsia="宋体" w:cs="思源宋体 CN Light"/>
      <w:color w:val="000000"/>
      <w:szCs w:val="21"/>
    </w:rPr>
  </w:style>
  <w:style w:type="paragraph" w:customStyle="1" w:styleId="70">
    <w:name w:val="正文文本首行缩进1"/>
    <w:basedOn w:val="11"/>
    <w:qFormat/>
    <w:uiPriority w:val="0"/>
    <w:pPr>
      <w:spacing w:after="0" w:line="480" w:lineRule="exact"/>
    </w:pPr>
    <w:rPr>
      <w:rFonts w:ascii="宋体" w:hAnsi="宋体" w:eastAsia="宋体" w:cs="Times New Roman"/>
      <w:sz w:val="24"/>
      <w:szCs w:val="22"/>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首行缩进"/>
    <w:basedOn w:val="1"/>
    <w:qFormat/>
    <w:uiPriority w:val="99"/>
    <w:pPr>
      <w:spacing w:line="360" w:lineRule="auto"/>
      <w:ind w:firstLine="480" w:firstLineChars="200"/>
    </w:pPr>
    <w:rPr>
      <w:sz w:val="24"/>
      <w:szCs w:val="22"/>
      <w:lang w:val="zh-CN"/>
    </w:rPr>
  </w:style>
  <w:style w:type="paragraph" w:customStyle="1" w:styleId="73">
    <w:name w:val="Body Text First Indent_8aece6d7-dba0-4686-b48c-15779f4d03aa"/>
    <w:basedOn w:val="11"/>
    <w:qFormat/>
    <w:uiPriority w:val="0"/>
    <w:pPr>
      <w:ind w:firstLine="420" w:firstLineChars="100"/>
    </w:pPr>
  </w:style>
  <w:style w:type="paragraph" w:customStyle="1" w:styleId="74">
    <w:name w:val="_Style 2"/>
    <w:basedOn w:val="1"/>
    <w:qFormat/>
    <w:uiPriority w:val="34"/>
    <w:pPr>
      <w:ind w:firstLine="420" w:firstLineChars="200"/>
    </w:pPr>
  </w:style>
  <w:style w:type="paragraph" w:customStyle="1" w:styleId="75">
    <w:name w:val="Table Text"/>
    <w:basedOn w:val="1"/>
    <w:semiHidden/>
    <w:qFormat/>
    <w:uiPriority w:val="0"/>
    <w:rPr>
      <w:rFonts w:ascii="宋体" w:hAnsi="宋体" w:eastAsia="宋体" w:cs="宋体"/>
      <w:sz w:val="20"/>
      <w:szCs w:val="20"/>
      <w:lang w:val="en-US" w:eastAsia="en-US" w:bidi="ar-SA"/>
    </w:rPr>
  </w:style>
  <w:style w:type="character" w:customStyle="1" w:styleId="76">
    <w:name w:val="toolbarlabel"/>
    <w:basedOn w:val="34"/>
    <w:qFormat/>
    <w:uiPriority w:val="0"/>
    <w:rPr>
      <w:color w:val="333333"/>
      <w:sz w:val="7"/>
      <w:szCs w:val="7"/>
    </w:rPr>
  </w:style>
  <w:style w:type="paragraph" w:customStyle="1" w:styleId="7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9967-884D-4E5A-ADC6-54C801CF1842}">
  <ds:schemaRefs/>
</ds:datastoreItem>
</file>

<file path=docProps/app.xml><?xml version="1.0" encoding="utf-8"?>
<Properties xmlns="http://schemas.openxmlformats.org/officeDocument/2006/extended-properties" xmlns:vt="http://schemas.openxmlformats.org/officeDocument/2006/docPropsVTypes">
  <Template>Normal</Template>
  <Pages>68</Pages>
  <Words>26448</Words>
  <Characters>29139</Characters>
  <Lines>321</Lines>
  <Paragraphs>90</Paragraphs>
  <TotalTime>0</TotalTime>
  <ScaleCrop>false</ScaleCrop>
  <LinksUpToDate>false</LinksUpToDate>
  <CharactersWithSpaces>29880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2023-11-06T09:34:00Z</dcterms:created>
  <dc:creator>11313</dc:creator>
  <cp:lastModifiedBy>闫岩</cp:lastModifiedBy>
  <cp:lastPrinted>2025-09-29T09:11:00Z</cp:lastPrinted>
  <dcterms:modified xsi:type="dcterms:W3CDTF">2025-10-24T06:19:45Z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2D02CB3CA60B40C296923F04D48DAB5A_13</vt:lpwstr>
  </property>
  <property fmtid="{D5CDD505-2E9C-101B-9397-08002B2CF9AE}" pid="4" name="KSOTemplateDocerSaveRecord">
    <vt:lpwstr>eyJoZGlkIjoiOGY5YWQ1OTFlZGZjMmY4OTYzZmRlMmNmNDk3ZmE5YjgiLCJ1c2VySWQiOiI0NDYzNTQ4MDAifQ==</vt:lpwstr>
  </property>
</Properties>
</file>