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4CB5">
      <w:pPr>
        <w:pStyle w:val="9"/>
        <w:ind w:left="0" w:leftChars="0" w:right="-88" w:rightChars="-40" w:firstLine="0" w:firstLineChars="0"/>
        <w:jc w:val="center"/>
        <w:rPr>
          <w:rFonts w:hint="eastAsia" w:ascii="仿宋" w:hAnsi="仿宋" w:eastAsia="仿宋" w:cs="仿宋"/>
          <w:b/>
          <w:color w:val="auto"/>
          <w:w w:val="95"/>
          <w:sz w:val="44"/>
          <w:szCs w:val="44"/>
          <w:lang w:eastAsia="zh-CN"/>
        </w:rPr>
      </w:pPr>
    </w:p>
    <w:p w14:paraId="20FA8AD4">
      <w:pPr>
        <w:pStyle w:val="9"/>
        <w:ind w:left="0" w:leftChars="0" w:right="-88" w:rightChars="-40" w:firstLine="0" w:firstLineChars="0"/>
        <w:jc w:val="center"/>
        <w:rPr>
          <w:rFonts w:hint="eastAsia" w:ascii="仿宋" w:hAnsi="仿宋" w:eastAsia="仿宋" w:cs="仿宋"/>
          <w:b/>
          <w:color w:val="auto"/>
          <w:sz w:val="44"/>
        </w:rPr>
      </w:pPr>
      <w:r>
        <w:rPr>
          <w:rFonts w:hint="eastAsia" w:ascii="仿宋" w:hAnsi="仿宋" w:eastAsia="仿宋" w:cs="仿宋"/>
          <w:b/>
          <w:color w:val="auto"/>
          <w:w w:val="95"/>
          <w:sz w:val="40"/>
          <w:szCs w:val="40"/>
          <w:lang w:eastAsia="zh-CN"/>
        </w:rPr>
        <w:t>郑州经济技术开发区管理委员会九龙办事处锦凤和芦医庙社区党群服务中心固定资产设备购买项目</w:t>
      </w:r>
    </w:p>
    <w:p w14:paraId="32B093F9">
      <w:pPr>
        <w:rPr>
          <w:rFonts w:hint="eastAsia"/>
          <w:color w:val="auto"/>
        </w:rPr>
      </w:pPr>
    </w:p>
    <w:p w14:paraId="40FCEF4A">
      <w:pPr>
        <w:pStyle w:val="9"/>
        <w:ind w:left="0" w:leftChars="0" w:right="-88" w:rightChars="-40" w:firstLine="0" w:firstLineChars="0"/>
        <w:rPr>
          <w:rFonts w:hint="eastAsia" w:ascii="仿宋" w:hAnsi="仿宋" w:eastAsia="仿宋" w:cs="仿宋"/>
          <w:b/>
          <w:color w:val="auto"/>
          <w:sz w:val="44"/>
        </w:rPr>
      </w:pPr>
    </w:p>
    <w:p w14:paraId="7DE39F18">
      <w:pPr>
        <w:pStyle w:val="8"/>
        <w:rPr>
          <w:rFonts w:hint="eastAsia"/>
          <w:color w:val="auto"/>
        </w:rPr>
      </w:pPr>
    </w:p>
    <w:p w14:paraId="5ECBA1E0">
      <w:pPr>
        <w:pStyle w:val="9"/>
        <w:spacing w:before="11"/>
        <w:ind w:left="0" w:leftChars="0" w:right="-88" w:rightChars="-40" w:firstLine="0" w:firstLineChars="0"/>
        <w:rPr>
          <w:rFonts w:hint="eastAsia" w:ascii="仿宋" w:hAnsi="仿宋" w:eastAsia="仿宋" w:cs="仿宋"/>
          <w:b/>
          <w:color w:val="auto"/>
          <w:sz w:val="42"/>
        </w:rPr>
      </w:pPr>
    </w:p>
    <w:p w14:paraId="0D90B242">
      <w:pPr>
        <w:bidi w:val="0"/>
        <w:jc w:val="center"/>
        <w:rPr>
          <w:rFonts w:hint="eastAsia"/>
          <w:color w:val="auto"/>
          <w:sz w:val="72"/>
          <w:szCs w:val="72"/>
        </w:rPr>
      </w:pPr>
      <w:bookmarkStart w:id="0" w:name="_Toc454"/>
      <w:bookmarkStart w:id="1" w:name="_Toc29003"/>
      <w:bookmarkStart w:id="2" w:name="_Toc23968"/>
      <w:bookmarkStart w:id="3" w:name="_Toc26679"/>
      <w:r>
        <w:rPr>
          <w:rFonts w:hint="eastAsia"/>
          <w:color w:val="auto"/>
          <w:sz w:val="72"/>
          <w:szCs w:val="72"/>
        </w:rPr>
        <w:t>竞争性磋商文件</w:t>
      </w:r>
      <w:bookmarkEnd w:id="0"/>
      <w:bookmarkEnd w:id="1"/>
      <w:bookmarkEnd w:id="2"/>
      <w:bookmarkEnd w:id="3"/>
    </w:p>
    <w:p w14:paraId="6A132AAF">
      <w:pPr>
        <w:bidi w:val="0"/>
        <w:jc w:val="center"/>
        <w:rPr>
          <w:rFonts w:hint="default" w:ascii="仿宋" w:hAnsi="仿宋" w:eastAsia="仿宋" w:cs="仿宋"/>
          <w:b/>
          <w:bCs/>
          <w:color w:val="auto"/>
          <w:sz w:val="30"/>
          <w:szCs w:val="30"/>
          <w:lang w:val="en-US" w:eastAsia="zh-CN" w:bidi="zh-CN"/>
        </w:rPr>
      </w:pPr>
      <w:bookmarkStart w:id="4" w:name="_Toc13065"/>
      <w:bookmarkStart w:id="5" w:name="_Toc9732"/>
      <w:bookmarkStart w:id="6" w:name="_Toc18499"/>
      <w:bookmarkStart w:id="7" w:name="_Toc7946"/>
      <w:r>
        <w:rPr>
          <w:rFonts w:hint="eastAsia" w:ascii="仿宋" w:hAnsi="仿宋" w:eastAsia="仿宋" w:cs="仿宋"/>
          <w:b/>
          <w:bCs/>
          <w:color w:val="auto"/>
          <w:sz w:val="30"/>
          <w:szCs w:val="30"/>
          <w:lang w:val="en-US" w:eastAsia="zh-CN" w:bidi="zh-CN"/>
        </w:rPr>
        <w:t>项目</w:t>
      </w:r>
      <w:r>
        <w:rPr>
          <w:rFonts w:hint="eastAsia" w:ascii="仿宋" w:hAnsi="仿宋" w:eastAsia="仿宋" w:cs="仿宋"/>
          <w:b/>
          <w:bCs/>
          <w:color w:val="auto"/>
          <w:sz w:val="30"/>
          <w:szCs w:val="30"/>
          <w:lang w:val="zh-CN" w:eastAsia="zh-CN" w:bidi="zh-CN"/>
        </w:rPr>
        <w:t>编号：</w:t>
      </w:r>
      <w:bookmarkEnd w:id="4"/>
      <w:bookmarkEnd w:id="5"/>
      <w:bookmarkEnd w:id="6"/>
      <w:bookmarkEnd w:id="7"/>
      <w:r>
        <w:rPr>
          <w:rFonts w:hint="eastAsia" w:ascii="仿宋" w:hAnsi="仿宋" w:eastAsia="仿宋" w:cs="仿宋"/>
          <w:b/>
          <w:bCs/>
          <w:color w:val="auto"/>
          <w:sz w:val="30"/>
          <w:szCs w:val="30"/>
          <w:lang w:val="en-US" w:eastAsia="zh-CN" w:bidi="zh-CN"/>
        </w:rPr>
        <w:t>郑经采磋商-2026-2</w:t>
      </w:r>
    </w:p>
    <w:p w14:paraId="5320968E">
      <w:pPr>
        <w:pStyle w:val="9"/>
        <w:ind w:left="0" w:leftChars="0" w:right="-88" w:rightChars="-40" w:firstLine="0" w:firstLineChars="0"/>
        <w:rPr>
          <w:rFonts w:hint="eastAsia" w:ascii="仿宋" w:hAnsi="仿宋" w:eastAsia="仿宋" w:cs="仿宋"/>
          <w:color w:val="auto"/>
          <w:sz w:val="32"/>
        </w:rPr>
      </w:pPr>
    </w:p>
    <w:p w14:paraId="2BB0B771">
      <w:pPr>
        <w:pStyle w:val="9"/>
        <w:ind w:left="0" w:leftChars="0" w:right="-88" w:rightChars="-40" w:firstLine="0" w:firstLineChars="0"/>
        <w:rPr>
          <w:rFonts w:hint="eastAsia" w:ascii="仿宋" w:hAnsi="仿宋" w:eastAsia="仿宋" w:cs="仿宋"/>
          <w:color w:val="auto"/>
          <w:sz w:val="32"/>
        </w:rPr>
      </w:pPr>
      <w:r>
        <w:rPr>
          <w:rFonts w:hint="eastAsia" w:ascii="仿宋" w:hAnsi="仿宋" w:eastAsia="仿宋" w:cs="仿宋"/>
          <w:color w:val="auto"/>
          <w:lang w:eastAsia="zh-CN"/>
        </w:rPr>
        <w:drawing>
          <wp:anchor distT="0" distB="0" distL="114300" distR="114300" simplePos="0" relativeHeight="251660288" behindDoc="0" locked="0" layoutInCell="1" allowOverlap="1">
            <wp:simplePos x="0" y="0"/>
            <wp:positionH relativeFrom="column">
              <wp:posOffset>1185545</wp:posOffset>
            </wp:positionH>
            <wp:positionV relativeFrom="paragraph">
              <wp:posOffset>163830</wp:posOffset>
            </wp:positionV>
            <wp:extent cx="3529330" cy="2107565"/>
            <wp:effectExtent l="0" t="0" r="0" b="0"/>
            <wp:wrapNone/>
            <wp:docPr id="1" name="图片 4" descr="dd525ac1503f0c14248e84651b03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dd525ac1503f0c14248e84651b03be8"/>
                    <pic:cNvPicPr>
                      <a:picLocks noChangeAspect="1"/>
                    </pic:cNvPicPr>
                  </pic:nvPicPr>
                  <pic:blipFill>
                    <a:blip r:embed="rId11"/>
                    <a:stretch>
                      <a:fillRect/>
                    </a:stretch>
                  </pic:blipFill>
                  <pic:spPr>
                    <a:xfrm>
                      <a:off x="0" y="0"/>
                      <a:ext cx="3529330" cy="2107565"/>
                    </a:xfrm>
                    <a:prstGeom prst="rect">
                      <a:avLst/>
                    </a:prstGeom>
                    <a:noFill/>
                    <a:ln>
                      <a:noFill/>
                    </a:ln>
                  </pic:spPr>
                </pic:pic>
              </a:graphicData>
            </a:graphic>
          </wp:anchor>
        </w:drawing>
      </w:r>
    </w:p>
    <w:p w14:paraId="6CFC0090">
      <w:pPr>
        <w:pStyle w:val="9"/>
        <w:ind w:left="0" w:leftChars="0" w:right="-88" w:rightChars="-40" w:firstLine="0" w:firstLineChars="0"/>
        <w:rPr>
          <w:rFonts w:hint="eastAsia" w:ascii="仿宋" w:hAnsi="仿宋" w:eastAsia="仿宋" w:cs="仿宋"/>
          <w:color w:val="auto"/>
          <w:sz w:val="32"/>
          <w:lang w:eastAsia="zh-CN"/>
        </w:rPr>
      </w:pPr>
    </w:p>
    <w:p w14:paraId="5D9AA93A">
      <w:pPr>
        <w:pStyle w:val="9"/>
        <w:ind w:left="0" w:leftChars="0" w:right="-88" w:rightChars="-40" w:firstLine="0" w:firstLineChars="0"/>
        <w:rPr>
          <w:rFonts w:hint="eastAsia" w:ascii="仿宋" w:hAnsi="仿宋" w:eastAsia="仿宋" w:cs="仿宋"/>
          <w:color w:val="auto"/>
          <w:sz w:val="32"/>
        </w:rPr>
      </w:pPr>
    </w:p>
    <w:p w14:paraId="46F7EEC2">
      <w:pPr>
        <w:pStyle w:val="9"/>
        <w:ind w:left="0" w:leftChars="0" w:right="-88" w:rightChars="-40" w:firstLine="0" w:firstLineChars="0"/>
        <w:rPr>
          <w:rFonts w:hint="eastAsia" w:ascii="仿宋" w:hAnsi="仿宋" w:eastAsia="仿宋" w:cs="仿宋"/>
          <w:color w:val="auto"/>
          <w:sz w:val="32"/>
        </w:rPr>
      </w:pPr>
    </w:p>
    <w:p w14:paraId="2FBE8A31">
      <w:pPr>
        <w:pStyle w:val="9"/>
        <w:ind w:left="0" w:leftChars="0" w:right="-88" w:rightChars="-40" w:firstLine="0" w:firstLineChars="0"/>
        <w:rPr>
          <w:rFonts w:hint="eastAsia" w:ascii="仿宋" w:hAnsi="仿宋" w:eastAsia="仿宋" w:cs="仿宋"/>
          <w:color w:val="auto"/>
          <w:sz w:val="32"/>
        </w:rPr>
      </w:pPr>
    </w:p>
    <w:p w14:paraId="04B30CE2">
      <w:pPr>
        <w:pStyle w:val="9"/>
        <w:ind w:left="0" w:leftChars="0" w:right="-88" w:rightChars="-40" w:firstLine="0" w:firstLineChars="0"/>
        <w:rPr>
          <w:rFonts w:hint="eastAsia" w:ascii="仿宋" w:hAnsi="仿宋" w:eastAsia="仿宋" w:cs="仿宋"/>
          <w:color w:val="auto"/>
          <w:sz w:val="32"/>
        </w:rPr>
      </w:pPr>
    </w:p>
    <w:p w14:paraId="52023D32">
      <w:pPr>
        <w:pStyle w:val="9"/>
        <w:ind w:left="0" w:leftChars="0" w:right="-88" w:rightChars="-40" w:firstLine="0" w:firstLineChars="0"/>
        <w:rPr>
          <w:rFonts w:hint="eastAsia" w:ascii="仿宋" w:hAnsi="仿宋" w:eastAsia="仿宋" w:cs="仿宋"/>
          <w:color w:val="auto"/>
          <w:sz w:val="32"/>
        </w:rPr>
      </w:pPr>
    </w:p>
    <w:p w14:paraId="3F3CD4F6">
      <w:pPr>
        <w:pStyle w:val="9"/>
        <w:ind w:left="0" w:leftChars="0" w:right="-88" w:rightChars="-40" w:firstLine="0" w:firstLineChars="0"/>
        <w:rPr>
          <w:rFonts w:hint="eastAsia" w:ascii="仿宋" w:hAnsi="仿宋" w:eastAsia="仿宋" w:cs="仿宋"/>
          <w:color w:val="auto"/>
          <w:sz w:val="32"/>
        </w:rPr>
      </w:pPr>
    </w:p>
    <w:p w14:paraId="572C5E06">
      <w:pPr>
        <w:rPr>
          <w:rFonts w:hint="eastAsia" w:ascii="仿宋" w:hAnsi="仿宋" w:eastAsia="仿宋" w:cs="仿宋"/>
          <w:color w:val="auto"/>
          <w:sz w:val="32"/>
        </w:rPr>
      </w:pPr>
    </w:p>
    <w:p w14:paraId="2DBAEEE3">
      <w:pPr>
        <w:ind w:left="0" w:leftChars="0" w:right="-88" w:rightChars="-40" w:firstLine="0" w:firstLineChars="0"/>
        <w:rPr>
          <w:rFonts w:hint="eastAsia" w:ascii="仿宋" w:hAnsi="仿宋" w:eastAsia="仿宋" w:cs="仿宋"/>
          <w:color w:val="auto"/>
        </w:rPr>
      </w:pPr>
    </w:p>
    <w:p w14:paraId="413B496E">
      <w:pPr>
        <w:pStyle w:val="18"/>
        <w:rPr>
          <w:rFonts w:hint="eastAsia" w:ascii="仿宋" w:hAnsi="仿宋" w:eastAsia="仿宋" w:cs="仿宋"/>
          <w:color w:val="auto"/>
        </w:rPr>
      </w:pPr>
    </w:p>
    <w:p w14:paraId="58D5FF4F">
      <w:pPr>
        <w:pStyle w:val="19"/>
        <w:rPr>
          <w:rFonts w:hint="eastAsia"/>
          <w:color w:val="auto"/>
        </w:rPr>
      </w:pPr>
    </w:p>
    <w:p w14:paraId="15C7C0C2">
      <w:pPr>
        <w:ind w:left="0" w:leftChars="0" w:right="-88" w:rightChars="-40" w:firstLine="0" w:firstLineChars="0"/>
        <w:rPr>
          <w:rFonts w:hint="eastAsia" w:ascii="仿宋" w:hAnsi="仿宋" w:eastAsia="仿宋" w:cs="仿宋"/>
          <w:color w:val="auto"/>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6010"/>
      </w:tblGrid>
      <w:tr w14:paraId="133C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jc w:val="center"/>
        </w:trPr>
        <w:tc>
          <w:tcPr>
            <w:tcW w:w="3149" w:type="dxa"/>
            <w:tcBorders>
              <w:top w:val="nil"/>
              <w:left w:val="nil"/>
              <w:bottom w:val="nil"/>
              <w:right w:val="nil"/>
            </w:tcBorders>
            <w:vAlign w:val="center"/>
          </w:tcPr>
          <w:p w14:paraId="129665D9">
            <w:pPr>
              <w:bidi w:val="0"/>
              <w:spacing w:line="360" w:lineRule="auto"/>
              <w:jc w:val="center"/>
              <w:rPr>
                <w:rFonts w:hint="eastAsia" w:ascii="仿宋" w:hAnsi="仿宋" w:eastAsia="仿宋" w:cs="仿宋"/>
                <w:b/>
                <w:bCs/>
                <w:color w:val="auto"/>
                <w:sz w:val="28"/>
                <w:szCs w:val="28"/>
                <w:vertAlign w:val="baseline"/>
              </w:rPr>
            </w:pPr>
            <w:bookmarkStart w:id="8" w:name="_Toc21485"/>
            <w:bookmarkStart w:id="9" w:name="_Toc1486"/>
            <w:bookmarkStart w:id="10" w:name="_Toc2806"/>
            <w:bookmarkStart w:id="11" w:name="_Toc2846"/>
            <w:r>
              <w:rPr>
                <w:rFonts w:hint="eastAsia" w:ascii="仿宋" w:hAnsi="仿宋" w:eastAsia="仿宋" w:cs="仿宋"/>
                <w:b/>
                <w:bCs/>
                <w:color w:val="auto"/>
                <w:sz w:val="28"/>
                <w:szCs w:val="28"/>
              </w:rPr>
              <w:t>采</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购</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人：</w:t>
            </w:r>
          </w:p>
        </w:tc>
        <w:tc>
          <w:tcPr>
            <w:tcW w:w="6010" w:type="dxa"/>
            <w:tcBorders>
              <w:top w:val="nil"/>
              <w:left w:val="nil"/>
              <w:bottom w:val="nil"/>
              <w:right w:val="nil"/>
            </w:tcBorders>
            <w:vAlign w:val="center"/>
          </w:tcPr>
          <w:p w14:paraId="29345504">
            <w:pPr>
              <w:bidi w:val="0"/>
              <w:spacing w:line="360" w:lineRule="auto"/>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郑州经济技术开发区管理委员会九龙办事处</w:t>
            </w:r>
          </w:p>
        </w:tc>
      </w:tr>
      <w:tr w14:paraId="2D4D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149" w:type="dxa"/>
            <w:tcBorders>
              <w:top w:val="nil"/>
              <w:left w:val="nil"/>
              <w:bottom w:val="nil"/>
              <w:right w:val="nil"/>
            </w:tcBorders>
            <w:vAlign w:val="center"/>
          </w:tcPr>
          <w:p w14:paraId="3147E3DD">
            <w:pPr>
              <w:bidi w:val="0"/>
              <w:spacing w:line="360" w:lineRule="auto"/>
              <w:jc w:val="center"/>
              <w:rPr>
                <w:rFonts w:hint="eastAsia" w:ascii="仿宋" w:hAnsi="仿宋" w:eastAsia="仿宋" w:cs="仿宋"/>
                <w:b/>
                <w:bCs/>
                <w:color w:val="auto"/>
                <w:sz w:val="28"/>
                <w:szCs w:val="28"/>
                <w:vertAlign w:val="baseline"/>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代理机构：</w:t>
            </w:r>
          </w:p>
        </w:tc>
        <w:tc>
          <w:tcPr>
            <w:tcW w:w="6010" w:type="dxa"/>
            <w:tcBorders>
              <w:top w:val="nil"/>
              <w:left w:val="nil"/>
              <w:bottom w:val="nil"/>
              <w:right w:val="nil"/>
            </w:tcBorders>
            <w:vAlign w:val="center"/>
          </w:tcPr>
          <w:p w14:paraId="1F4D3B73">
            <w:pPr>
              <w:bidi w:val="0"/>
              <w:spacing w:line="360" w:lineRule="auto"/>
              <w:jc w:val="both"/>
              <w:rPr>
                <w:rFonts w:hint="eastAsia" w:ascii="仿宋" w:hAnsi="仿宋" w:eastAsia="仿宋" w:cs="仿宋"/>
                <w:b/>
                <w:bCs/>
                <w:color w:val="auto"/>
                <w:sz w:val="28"/>
                <w:szCs w:val="28"/>
                <w:lang w:val="en-US" w:eastAsia="zh-CN"/>
              </w:rPr>
            </w:pPr>
            <w:bookmarkStart w:id="12" w:name="_Toc15550"/>
            <w:bookmarkStart w:id="13" w:name="_Toc3513"/>
            <w:bookmarkStart w:id="14" w:name="_Toc99"/>
            <w:bookmarkStart w:id="15" w:name="_Toc2476"/>
            <w:r>
              <w:rPr>
                <w:rFonts w:hint="eastAsia" w:ascii="仿宋" w:hAnsi="仿宋" w:eastAsia="仿宋" w:cs="仿宋"/>
                <w:b/>
                <w:bCs/>
                <w:color w:val="auto"/>
                <w:sz w:val="28"/>
                <w:szCs w:val="28"/>
                <w:lang w:val="en-US" w:eastAsia="zh-CN"/>
              </w:rPr>
              <w:t>河南中凯工程管理有限公司</w:t>
            </w:r>
            <w:bookmarkEnd w:id="12"/>
            <w:bookmarkEnd w:id="13"/>
            <w:bookmarkEnd w:id="14"/>
            <w:bookmarkEnd w:id="15"/>
          </w:p>
        </w:tc>
      </w:tr>
      <w:tr w14:paraId="26FB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149" w:type="dxa"/>
            <w:tcBorders>
              <w:top w:val="nil"/>
              <w:left w:val="nil"/>
              <w:bottom w:val="nil"/>
              <w:right w:val="nil"/>
            </w:tcBorders>
            <w:vAlign w:val="center"/>
          </w:tcPr>
          <w:p w14:paraId="10DAADA7">
            <w:pPr>
              <w:bidi w:val="0"/>
              <w:spacing w:line="360" w:lineRule="auto"/>
              <w:jc w:val="center"/>
              <w:rPr>
                <w:rFonts w:hint="eastAsia" w:ascii="仿宋" w:hAnsi="仿宋" w:eastAsia="仿宋" w:cs="仿宋"/>
                <w:b/>
                <w:bCs/>
                <w:color w:val="auto"/>
                <w:sz w:val="28"/>
                <w:szCs w:val="28"/>
                <w:vertAlign w:val="baseline"/>
              </w:rPr>
            </w:pPr>
            <w:r>
              <w:rPr>
                <w:rFonts w:hint="eastAsia" w:ascii="仿宋" w:hAnsi="仿宋" w:eastAsia="仿宋" w:cs="仿宋"/>
                <w:b/>
                <w:bCs/>
                <w:color w:val="auto"/>
                <w:sz w:val="28"/>
                <w:szCs w:val="28"/>
                <w:lang w:val="en-US" w:eastAsia="zh-CN"/>
              </w:rPr>
              <w:t xml:space="preserve">日        </w:t>
            </w:r>
            <w:r>
              <w:rPr>
                <w:rFonts w:hint="eastAsia" w:ascii="仿宋" w:hAnsi="仿宋" w:eastAsia="仿宋" w:cs="仿宋"/>
                <w:b/>
                <w:bCs/>
                <w:color w:val="auto"/>
                <w:sz w:val="28"/>
                <w:szCs w:val="28"/>
              </w:rPr>
              <w:t>期：</w:t>
            </w:r>
          </w:p>
        </w:tc>
        <w:tc>
          <w:tcPr>
            <w:tcW w:w="6010" w:type="dxa"/>
            <w:tcBorders>
              <w:top w:val="nil"/>
              <w:left w:val="nil"/>
              <w:bottom w:val="nil"/>
              <w:right w:val="nil"/>
            </w:tcBorders>
            <w:vAlign w:val="center"/>
          </w:tcPr>
          <w:p w14:paraId="73EE19CE">
            <w:pPr>
              <w:bidi w:val="0"/>
              <w:spacing w:line="360" w:lineRule="auto"/>
              <w:jc w:val="both"/>
              <w:rPr>
                <w:rFonts w:hint="eastAsia" w:ascii="仿宋" w:hAnsi="仿宋" w:eastAsia="仿宋" w:cs="仿宋"/>
                <w:b/>
                <w:bCs/>
                <w:color w:val="auto"/>
                <w:sz w:val="28"/>
                <w:szCs w:val="28"/>
                <w:lang w:val="en-US" w:eastAsia="zh-CN"/>
              </w:rPr>
            </w:pPr>
            <w:bookmarkStart w:id="16" w:name="_Toc21690"/>
            <w:bookmarkStart w:id="17" w:name="_Toc25718"/>
            <w:bookmarkStart w:id="18" w:name="_Toc22056"/>
            <w:bookmarkStart w:id="19" w:name="_Toc15565"/>
            <w:r>
              <w:rPr>
                <w:rFonts w:hint="eastAsia" w:ascii="仿宋" w:hAnsi="仿宋" w:eastAsia="仿宋" w:cs="仿宋"/>
                <w:b/>
                <w:bCs/>
                <w:color w:val="auto"/>
                <w:sz w:val="28"/>
                <w:szCs w:val="28"/>
                <w:lang w:val="en-US" w:eastAsia="zh-CN"/>
              </w:rPr>
              <w:t>二零二六 年 一 月</w:t>
            </w:r>
            <w:bookmarkEnd w:id="16"/>
            <w:bookmarkEnd w:id="17"/>
            <w:bookmarkEnd w:id="18"/>
            <w:bookmarkEnd w:id="19"/>
          </w:p>
        </w:tc>
      </w:tr>
      <w:bookmarkEnd w:id="8"/>
      <w:bookmarkEnd w:id="9"/>
      <w:bookmarkEnd w:id="10"/>
      <w:bookmarkEnd w:id="11"/>
    </w:tbl>
    <w:p w14:paraId="6934E96C">
      <w:pPr>
        <w:pStyle w:val="18"/>
        <w:rPr>
          <w:rFonts w:hint="eastAsia"/>
          <w:color w:val="auto"/>
        </w:rPr>
      </w:pPr>
    </w:p>
    <w:p w14:paraId="56673953">
      <w:pPr>
        <w:pStyle w:val="3"/>
        <w:spacing w:before="272" w:line="360" w:lineRule="auto"/>
        <w:ind w:left="0" w:leftChars="0" w:right="-88" w:rightChars="-40" w:firstLine="0" w:firstLineChars="0"/>
        <w:jc w:val="both"/>
        <w:outlineLvl w:val="9"/>
        <w:rPr>
          <w:rFonts w:hint="eastAsia" w:ascii="仿宋" w:hAnsi="仿宋" w:eastAsia="仿宋" w:cs="仿宋"/>
          <w:color w:val="auto"/>
        </w:rPr>
        <w:sectPr>
          <w:type w:val="continuous"/>
          <w:pgSz w:w="11922" w:h="16840"/>
          <w:pgMar w:top="1417" w:right="1417" w:bottom="1417" w:left="1417" w:header="0" w:footer="884" w:gutter="0"/>
          <w:cols w:space="0" w:num="1"/>
          <w:rtlGutter w:val="0"/>
          <w:docGrid w:linePitch="0" w:charSpace="0"/>
        </w:sectPr>
      </w:pPr>
    </w:p>
    <w:p w14:paraId="4B996DAB">
      <w:pPr>
        <w:bidi w:val="0"/>
        <w:rPr>
          <w:rFonts w:hint="eastAsia"/>
          <w:color w:val="auto"/>
        </w:rPr>
      </w:pPr>
      <w:bookmarkStart w:id="20" w:name="目录"/>
      <w:bookmarkEnd w:id="20"/>
      <w:bookmarkStart w:id="21" w:name="_Toc32698"/>
      <w:bookmarkStart w:id="22" w:name="_Toc10406"/>
      <w:bookmarkStart w:id="23" w:name="_Toc518593795"/>
      <w:bookmarkStart w:id="24" w:name="_Toc22885"/>
      <w:bookmarkStart w:id="25" w:name="_Toc518590661"/>
      <w:bookmarkStart w:id="26" w:name="_Toc30004"/>
    </w:p>
    <w:p w14:paraId="5AB6F1B1">
      <w:pPr>
        <w:bidi w:val="0"/>
        <w:jc w:val="center"/>
        <w:rPr>
          <w:rFonts w:hint="eastAsia"/>
          <w:b/>
          <w:bCs/>
          <w:color w:val="auto"/>
          <w:sz w:val="36"/>
          <w:szCs w:val="36"/>
        </w:rPr>
      </w:pPr>
      <w:r>
        <w:rPr>
          <w:rFonts w:hint="eastAsia"/>
          <w:b/>
          <w:bCs/>
          <w:color w:val="auto"/>
          <w:sz w:val="36"/>
          <w:szCs w:val="36"/>
        </w:rPr>
        <w:t>申  明</w:t>
      </w:r>
      <w:bookmarkEnd w:id="21"/>
      <w:bookmarkEnd w:id="22"/>
      <w:bookmarkEnd w:id="23"/>
      <w:bookmarkEnd w:id="24"/>
      <w:bookmarkEnd w:id="25"/>
      <w:bookmarkEnd w:id="26"/>
    </w:p>
    <w:p w14:paraId="601A022B">
      <w:pPr>
        <w:wordWrap w:val="0"/>
        <w:ind w:firstLine="480" w:firstLineChars="200"/>
        <w:rPr>
          <w:rFonts w:hint="eastAsia" w:ascii="仿宋" w:hAnsi="仿宋" w:eastAsia="仿宋" w:cs="仿宋"/>
          <w:snapToGrid w:val="0"/>
          <w:color w:val="auto"/>
          <w:sz w:val="24"/>
          <w:szCs w:val="24"/>
        </w:rPr>
      </w:pPr>
    </w:p>
    <w:p w14:paraId="27396495">
      <w:pPr>
        <w:wordWrap w:val="0"/>
        <w:adjustRightInd w:val="0"/>
        <w:snapToGrid w:val="0"/>
        <w:spacing w:line="480" w:lineRule="auto"/>
        <w:ind w:firstLine="480" w:firstLineChars="200"/>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本竞争性磋商文件专用于“</w:t>
      </w:r>
      <w:r>
        <w:rPr>
          <w:rFonts w:hint="eastAsia" w:ascii="仿宋" w:hAnsi="仿宋" w:eastAsia="仿宋" w:cs="仿宋"/>
          <w:b/>
          <w:bCs/>
          <w:snapToGrid w:val="0"/>
          <w:color w:val="auto"/>
          <w:sz w:val="24"/>
          <w:szCs w:val="24"/>
          <w:lang w:eastAsia="zh-CN"/>
        </w:rPr>
        <w:t>郑州经济技术开发区管理委员会九龙办事处锦凤和芦医庙社区党群服务中心固定资产设备购买项目</w:t>
      </w:r>
      <w:r>
        <w:rPr>
          <w:rFonts w:hint="eastAsia" w:ascii="仿宋" w:hAnsi="仿宋" w:eastAsia="仿宋" w:cs="仿宋"/>
          <w:snapToGrid w:val="0"/>
          <w:color w:val="auto"/>
          <w:sz w:val="24"/>
          <w:szCs w:val="24"/>
          <w:lang w:eastAsia="zh-CN"/>
        </w:rPr>
        <w:t>”竞争性磋商，</w:t>
      </w:r>
      <w:r>
        <w:rPr>
          <w:rFonts w:hint="eastAsia" w:ascii="仿宋" w:hAnsi="仿宋" w:eastAsia="仿宋" w:cs="仿宋"/>
          <w:b/>
          <w:bCs/>
          <w:snapToGrid w:val="0"/>
          <w:color w:val="auto"/>
          <w:sz w:val="24"/>
          <w:szCs w:val="24"/>
          <w:lang w:eastAsia="zh-CN"/>
        </w:rPr>
        <w:t>郑州经济技术开发区管理委员会九龙办事处</w:t>
      </w:r>
      <w:r>
        <w:rPr>
          <w:rFonts w:hint="eastAsia" w:ascii="仿宋" w:hAnsi="仿宋" w:eastAsia="仿宋" w:cs="仿宋"/>
          <w:b/>
          <w:bCs/>
          <w:snapToGrid w:val="0"/>
          <w:color w:val="auto"/>
          <w:sz w:val="24"/>
          <w:szCs w:val="24"/>
          <w:lang w:val="en-US" w:eastAsia="zh-CN"/>
        </w:rPr>
        <w:t xml:space="preserve"> </w:t>
      </w:r>
      <w:r>
        <w:rPr>
          <w:rFonts w:hint="eastAsia" w:ascii="仿宋" w:hAnsi="仿宋" w:eastAsia="仿宋" w:cs="仿宋"/>
          <w:snapToGrid w:val="0"/>
          <w:color w:val="auto"/>
          <w:sz w:val="24"/>
          <w:szCs w:val="24"/>
          <w:lang w:eastAsia="zh-CN"/>
        </w:rPr>
        <w:t>对本竞争性磋商文件及竞争性磋商文件内容依法享有知识产权。本竞争性磋商文件一经发出，供应商即视为无条件同意本申明并保证对本竞争性磋商文件可能涉及的</w:t>
      </w:r>
      <w:r>
        <w:rPr>
          <w:rFonts w:hint="eastAsia" w:ascii="仿宋" w:hAnsi="仿宋" w:eastAsia="仿宋" w:cs="仿宋"/>
          <w:snapToGrid w:val="0"/>
          <w:color w:val="auto"/>
          <w:sz w:val="24"/>
          <w:szCs w:val="24"/>
          <w:lang w:val="en-US" w:eastAsia="zh-CN"/>
        </w:rPr>
        <w:t xml:space="preserve"> </w:t>
      </w:r>
      <w:r>
        <w:rPr>
          <w:rFonts w:hint="eastAsia" w:ascii="仿宋" w:hAnsi="仿宋" w:eastAsia="仿宋" w:cs="仿宋"/>
          <w:b/>
          <w:bCs/>
          <w:snapToGrid w:val="0"/>
          <w:color w:val="auto"/>
          <w:sz w:val="24"/>
          <w:szCs w:val="24"/>
          <w:lang w:eastAsia="zh-CN"/>
        </w:rPr>
        <w:t>郑州经济技术开发区管理委员会九龙办事处</w:t>
      </w:r>
      <w:r>
        <w:rPr>
          <w:rFonts w:hint="eastAsia" w:ascii="仿宋" w:hAnsi="仿宋" w:eastAsia="仿宋" w:cs="仿宋"/>
          <w:b/>
          <w:bCs/>
          <w:snapToGrid w:val="0"/>
          <w:color w:val="auto"/>
          <w:sz w:val="24"/>
          <w:szCs w:val="24"/>
          <w:lang w:val="en-US" w:eastAsia="zh-CN"/>
        </w:rPr>
        <w:t xml:space="preserve"> </w:t>
      </w:r>
      <w:r>
        <w:rPr>
          <w:rFonts w:hint="eastAsia" w:ascii="仿宋" w:hAnsi="仿宋" w:eastAsia="仿宋" w:cs="仿宋"/>
          <w:snapToGrid w:val="0"/>
          <w:color w:val="auto"/>
          <w:sz w:val="24"/>
          <w:szCs w:val="24"/>
          <w:lang w:eastAsia="zh-CN"/>
        </w:rPr>
        <w:t>商业秘密予以保密，除经</w:t>
      </w:r>
      <w:r>
        <w:rPr>
          <w:rFonts w:hint="eastAsia" w:ascii="仿宋" w:hAnsi="仿宋" w:eastAsia="仿宋" w:cs="仿宋"/>
          <w:b/>
          <w:bCs/>
          <w:snapToGrid w:val="0"/>
          <w:color w:val="auto"/>
          <w:sz w:val="24"/>
          <w:szCs w:val="24"/>
          <w:lang w:eastAsia="zh-CN"/>
        </w:rPr>
        <w:t>郑州经济技术开发区管理委员会九龙办事处</w:t>
      </w:r>
      <w:r>
        <w:rPr>
          <w:rFonts w:hint="eastAsia" w:ascii="仿宋" w:hAnsi="仿宋" w:eastAsia="仿宋" w:cs="仿宋"/>
          <w:snapToGrid w:val="0"/>
          <w:color w:val="auto"/>
          <w:sz w:val="24"/>
          <w:szCs w:val="24"/>
          <w:lang w:eastAsia="zh-CN"/>
        </w:rPr>
        <w:t>书面同意外，供应商不得为参与本项目响应以外的目的而出版、复制、传播、销售及使用本竞争性磋商文件。</w:t>
      </w:r>
    </w:p>
    <w:p w14:paraId="464F7E7D">
      <w:pPr>
        <w:spacing w:before="39"/>
        <w:ind w:left="0" w:leftChars="0" w:right="-88" w:rightChars="-40" w:firstLine="0" w:firstLineChars="0"/>
        <w:jc w:val="center"/>
        <w:rPr>
          <w:rFonts w:hint="eastAsia" w:ascii="仿宋" w:hAnsi="仿宋" w:eastAsia="仿宋" w:cs="仿宋"/>
          <w:b/>
          <w:color w:val="auto"/>
          <w:sz w:val="36"/>
        </w:rPr>
      </w:pPr>
    </w:p>
    <w:p w14:paraId="00D03849">
      <w:pPr>
        <w:pStyle w:val="18"/>
        <w:rPr>
          <w:rFonts w:hint="eastAsia" w:ascii="仿宋" w:hAnsi="仿宋" w:eastAsia="仿宋" w:cs="仿宋"/>
          <w:b/>
          <w:color w:val="auto"/>
          <w:sz w:val="36"/>
        </w:rPr>
      </w:pPr>
    </w:p>
    <w:p w14:paraId="7C33E0EF">
      <w:pPr>
        <w:pStyle w:val="18"/>
        <w:rPr>
          <w:rFonts w:hint="eastAsia" w:ascii="仿宋" w:hAnsi="仿宋" w:eastAsia="仿宋" w:cs="仿宋"/>
          <w:b/>
          <w:color w:val="auto"/>
          <w:sz w:val="36"/>
        </w:rPr>
      </w:pPr>
    </w:p>
    <w:p w14:paraId="77E95419">
      <w:pPr>
        <w:pStyle w:val="18"/>
        <w:rPr>
          <w:rFonts w:hint="eastAsia" w:ascii="仿宋" w:hAnsi="仿宋" w:eastAsia="仿宋" w:cs="仿宋"/>
          <w:b/>
          <w:color w:val="auto"/>
          <w:sz w:val="36"/>
        </w:rPr>
      </w:pPr>
    </w:p>
    <w:p w14:paraId="6EB9BE70">
      <w:pPr>
        <w:pStyle w:val="18"/>
        <w:rPr>
          <w:rFonts w:hint="eastAsia" w:ascii="仿宋" w:hAnsi="仿宋" w:eastAsia="仿宋" w:cs="仿宋"/>
          <w:b/>
          <w:color w:val="auto"/>
          <w:sz w:val="36"/>
        </w:rPr>
      </w:pPr>
    </w:p>
    <w:p w14:paraId="3F1EB054">
      <w:pPr>
        <w:pStyle w:val="18"/>
        <w:rPr>
          <w:rFonts w:hint="eastAsia" w:ascii="仿宋" w:hAnsi="仿宋" w:eastAsia="仿宋" w:cs="仿宋"/>
          <w:b/>
          <w:color w:val="auto"/>
          <w:sz w:val="36"/>
        </w:rPr>
      </w:pPr>
    </w:p>
    <w:p w14:paraId="576692CF">
      <w:pPr>
        <w:pStyle w:val="18"/>
        <w:rPr>
          <w:rFonts w:hint="eastAsia" w:ascii="仿宋" w:hAnsi="仿宋" w:eastAsia="仿宋" w:cs="仿宋"/>
          <w:b/>
          <w:color w:val="auto"/>
          <w:sz w:val="36"/>
        </w:rPr>
      </w:pPr>
    </w:p>
    <w:p w14:paraId="7A61D9A1">
      <w:pPr>
        <w:pStyle w:val="18"/>
        <w:rPr>
          <w:rFonts w:hint="eastAsia" w:ascii="仿宋" w:hAnsi="仿宋" w:eastAsia="仿宋" w:cs="仿宋"/>
          <w:b/>
          <w:color w:val="auto"/>
          <w:sz w:val="36"/>
        </w:rPr>
      </w:pPr>
    </w:p>
    <w:p w14:paraId="4593CB5C">
      <w:pPr>
        <w:pStyle w:val="18"/>
        <w:rPr>
          <w:rFonts w:hint="eastAsia" w:ascii="仿宋" w:hAnsi="仿宋" w:eastAsia="仿宋" w:cs="仿宋"/>
          <w:b/>
          <w:color w:val="auto"/>
          <w:sz w:val="36"/>
        </w:rPr>
      </w:pPr>
    </w:p>
    <w:p w14:paraId="53EFA357">
      <w:pPr>
        <w:pStyle w:val="18"/>
        <w:rPr>
          <w:rFonts w:hint="eastAsia" w:ascii="仿宋" w:hAnsi="仿宋" w:eastAsia="仿宋" w:cs="仿宋"/>
          <w:b/>
          <w:color w:val="auto"/>
          <w:sz w:val="36"/>
        </w:rPr>
      </w:pPr>
    </w:p>
    <w:p w14:paraId="42380A6B">
      <w:pPr>
        <w:pStyle w:val="18"/>
        <w:rPr>
          <w:rFonts w:hint="eastAsia" w:ascii="仿宋" w:hAnsi="仿宋" w:eastAsia="仿宋" w:cs="仿宋"/>
          <w:b/>
          <w:color w:val="auto"/>
          <w:sz w:val="36"/>
        </w:rPr>
      </w:pPr>
    </w:p>
    <w:p w14:paraId="0BA429C8">
      <w:pPr>
        <w:pStyle w:val="18"/>
        <w:rPr>
          <w:rFonts w:hint="eastAsia" w:ascii="仿宋" w:hAnsi="仿宋" w:eastAsia="仿宋" w:cs="仿宋"/>
          <w:b/>
          <w:color w:val="auto"/>
          <w:sz w:val="36"/>
        </w:rPr>
      </w:pPr>
    </w:p>
    <w:p w14:paraId="75F2ECB0">
      <w:pPr>
        <w:keepNext w:val="0"/>
        <w:keepLines w:val="0"/>
        <w:widowControl/>
        <w:suppressLineNumbers w:val="0"/>
        <w:jc w:val="center"/>
        <w:rPr>
          <w:color w:val="auto"/>
          <w:highlight w:val="none"/>
        </w:rPr>
      </w:pPr>
      <w:r>
        <w:rPr>
          <w:rFonts w:hint="eastAsia" w:ascii="宋体" w:hAnsi="宋体" w:eastAsia="宋体" w:cs="宋体"/>
          <w:b/>
          <w:bCs/>
          <w:color w:val="auto"/>
          <w:kern w:val="0"/>
          <w:sz w:val="31"/>
          <w:szCs w:val="31"/>
          <w:highlight w:val="none"/>
          <w:lang w:val="en-US" w:eastAsia="zh-CN" w:bidi="ar"/>
        </w:rPr>
        <w:t>郑州市政府采购合同融资政策告知函</w:t>
      </w:r>
    </w:p>
    <w:p w14:paraId="33B2D6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8"/>
          <w:szCs w:val="36"/>
          <w:highlight w:val="none"/>
        </w:rPr>
      </w:pPr>
      <w:r>
        <w:rPr>
          <w:rFonts w:hint="eastAsia" w:ascii="宋体" w:hAnsi="宋体" w:eastAsia="宋体" w:cs="宋体"/>
          <w:color w:val="auto"/>
          <w:kern w:val="0"/>
          <w:sz w:val="24"/>
          <w:szCs w:val="24"/>
          <w:highlight w:val="none"/>
          <w:lang w:val="en-US" w:eastAsia="zh-CN" w:bidi="ar"/>
        </w:rPr>
        <w:t xml:space="preserve">各供应商： </w:t>
      </w:r>
    </w:p>
    <w:p w14:paraId="5AEAB1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8"/>
          <w:szCs w:val="36"/>
          <w:highlight w:val="none"/>
        </w:rPr>
      </w:pPr>
      <w:r>
        <w:rPr>
          <w:rFonts w:hint="eastAsia" w:ascii="宋体" w:hAnsi="宋体" w:eastAsia="宋体" w:cs="宋体"/>
          <w:color w:val="auto"/>
          <w:kern w:val="0"/>
          <w:sz w:val="24"/>
          <w:szCs w:val="24"/>
          <w:highlight w:val="none"/>
          <w:lang w:val="en-US" w:eastAsia="zh-CN" w:bidi="ar"/>
        </w:rPr>
        <w:t>欢迎贵公司参与郑州市政府采购活动！！</w:t>
      </w:r>
    </w:p>
    <w:p w14:paraId="04764695">
      <w:pPr>
        <w:jc w:val="center"/>
        <w:rPr>
          <w:rFonts w:hint="eastAsia" w:ascii="仿宋" w:hAnsi="仿宋" w:eastAsia="仿宋" w:cs="仿宋"/>
          <w:color w:val="auto"/>
          <w:highlight w:val="none"/>
        </w:rPr>
      </w:pPr>
      <w:r>
        <w:rPr>
          <w:color w:val="auto"/>
          <w:highlight w:val="none"/>
        </w:rPr>
        <w:drawing>
          <wp:inline distT="0" distB="0" distL="114300" distR="114300">
            <wp:extent cx="5394960" cy="4365625"/>
            <wp:effectExtent l="0" t="0" r="15240" b="158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394960" cy="4365625"/>
                    </a:xfrm>
                    <a:prstGeom prst="rect">
                      <a:avLst/>
                    </a:prstGeom>
                    <a:noFill/>
                    <a:ln>
                      <a:noFill/>
                    </a:ln>
                  </pic:spPr>
                </pic:pic>
              </a:graphicData>
            </a:graphic>
          </wp:inline>
        </w:drawing>
      </w:r>
    </w:p>
    <w:p w14:paraId="5F7AC1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auto"/>
          <w:highlight w:val="none"/>
        </w:rPr>
      </w:pPr>
      <w:r>
        <w:rPr>
          <w:rFonts w:hint="eastAsia" w:ascii="宋体" w:hAnsi="宋体" w:eastAsia="宋体" w:cs="宋体"/>
          <w:color w:val="auto"/>
          <w:kern w:val="0"/>
          <w:sz w:val="28"/>
          <w:szCs w:val="28"/>
          <w:highlight w:val="none"/>
          <w:lang w:val="en-US" w:eastAsia="zh-CN" w:bidi="ar"/>
        </w:rPr>
        <w:t>政府采购合同融资是郑州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号)，按照双方自愿的原则提供便捷、优惠的贷款服务。贷款渠道和提供贷款的金融机构，可在郑州市政府采购网“郑州市政府采购合同融资入口”查询联系。</w:t>
      </w:r>
    </w:p>
    <w:p w14:paraId="393F90C9">
      <w:pPr>
        <w:tabs>
          <w:tab w:val="right" w:pos="7560"/>
        </w:tabs>
        <w:spacing w:line="360" w:lineRule="auto"/>
        <w:jc w:val="center"/>
        <w:outlineLvl w:val="0"/>
        <w:rPr>
          <w:rFonts w:hint="eastAsia" w:ascii="仿宋" w:hAnsi="仿宋" w:eastAsia="仿宋" w:cs="仿宋"/>
          <w:snapToGrid w:val="0"/>
          <w:color w:val="auto"/>
          <w:sz w:val="44"/>
          <w:szCs w:val="44"/>
          <w:highlight w:val="none"/>
          <w:lang w:val="en-US" w:eastAsia="zh-CN"/>
        </w:rPr>
        <w:sectPr>
          <w:headerReference r:id="rId6" w:type="first"/>
          <w:footerReference r:id="rId7" w:type="first"/>
          <w:headerReference r:id="rId5" w:type="default"/>
          <w:pgSz w:w="11905" w:h="16838"/>
          <w:pgMar w:top="1440" w:right="1440" w:bottom="1440" w:left="1440" w:header="850" w:footer="992" w:gutter="0"/>
          <w:pgNumType w:fmt="decimal"/>
          <w:cols w:space="720" w:num="1"/>
          <w:rtlGutter w:val="0"/>
          <w:docGrid w:type="lines" w:linePitch="325" w:charSpace="0"/>
        </w:sectPr>
      </w:pPr>
    </w:p>
    <w:p w14:paraId="6FB48F58">
      <w:pPr>
        <w:pStyle w:val="11"/>
        <w:ind w:left="0" w:leftChars="0" w:firstLine="0" w:firstLineChars="0"/>
        <w:rPr>
          <w:rFonts w:hint="eastAsia" w:ascii="仿宋" w:hAnsi="仿宋" w:eastAsia="仿宋" w:cs="仿宋"/>
          <w:color w:val="auto"/>
        </w:rPr>
      </w:pPr>
    </w:p>
    <w:sdt>
      <w:sdtPr>
        <w:rPr>
          <w:rFonts w:hint="eastAsia" w:ascii="仿宋" w:hAnsi="仿宋" w:eastAsia="仿宋" w:cs="仿宋"/>
          <w:color w:val="auto"/>
          <w:sz w:val="32"/>
          <w:szCs w:val="36"/>
          <w:lang w:val="zh-CN" w:eastAsia="zh-CN" w:bidi="zh-CN"/>
        </w:rPr>
        <w:id w:val="147480793"/>
        <w15:color w:val="DBDBDB"/>
        <w:docPartObj>
          <w:docPartGallery w:val="Table of Contents"/>
          <w:docPartUnique/>
        </w:docPartObj>
      </w:sdtPr>
      <w:sdtEndPr>
        <w:rPr>
          <w:rFonts w:hint="eastAsia" w:ascii="仿宋" w:hAnsi="仿宋" w:eastAsia="仿宋" w:cs="仿宋"/>
          <w:color w:val="auto"/>
          <w:sz w:val="24"/>
          <w:szCs w:val="24"/>
          <w:lang w:val="zh-CN" w:eastAsia="zh-CN" w:bidi="zh-CN"/>
        </w:rPr>
      </w:sdtEndPr>
      <w:sdtContent>
        <w:p w14:paraId="51123789">
          <w:pPr>
            <w:pStyle w:val="9"/>
            <w:ind w:left="0" w:leftChars="0" w:right="-88" w:rightChars="-40" w:firstLine="0" w:firstLineChars="0"/>
            <w:jc w:val="center"/>
            <w:rPr>
              <w:rFonts w:hint="eastAsia" w:ascii="仿宋" w:hAnsi="仿宋" w:eastAsia="仿宋" w:cs="仿宋"/>
              <w:color w:val="auto"/>
              <w:sz w:val="40"/>
              <w:szCs w:val="44"/>
            </w:rPr>
          </w:pPr>
          <w:r>
            <w:rPr>
              <w:rFonts w:hint="eastAsia" w:ascii="仿宋" w:hAnsi="仿宋" w:eastAsia="仿宋" w:cs="仿宋"/>
              <w:color w:val="auto"/>
              <w:sz w:val="40"/>
              <w:szCs w:val="44"/>
            </w:rPr>
            <w:t>目</w:t>
          </w:r>
          <w:r>
            <w:rPr>
              <w:rFonts w:hint="eastAsia" w:ascii="仿宋" w:hAnsi="仿宋" w:eastAsia="仿宋" w:cs="仿宋"/>
              <w:color w:val="auto"/>
              <w:sz w:val="40"/>
              <w:szCs w:val="44"/>
              <w:lang w:val="en-US" w:eastAsia="zh-CN"/>
            </w:rPr>
            <w:t xml:space="preserve"> </w:t>
          </w:r>
          <w:r>
            <w:rPr>
              <w:rFonts w:hint="eastAsia" w:ascii="仿宋" w:hAnsi="仿宋" w:eastAsia="仿宋" w:cs="仿宋"/>
              <w:color w:val="auto"/>
              <w:sz w:val="40"/>
              <w:szCs w:val="44"/>
            </w:rPr>
            <w:t>录</w:t>
          </w:r>
        </w:p>
        <w:p w14:paraId="3821AAB4">
          <w:pPr>
            <w:pStyle w:val="9"/>
            <w:ind w:left="0" w:leftChars="0" w:right="-88" w:rightChars="-40" w:firstLine="0" w:firstLineChars="0"/>
            <w:jc w:val="center"/>
            <w:rPr>
              <w:rFonts w:hint="eastAsia" w:ascii="仿宋" w:hAnsi="仿宋" w:eastAsia="仿宋" w:cs="仿宋"/>
              <w:color w:val="auto"/>
            </w:rPr>
          </w:pPr>
          <w:r>
            <w:rPr>
              <w:rFonts w:hint="eastAsia" w:ascii="仿宋" w:hAnsi="仿宋" w:eastAsia="仿宋" w:cs="仿宋"/>
              <w:b/>
              <w:color w:val="auto"/>
              <w:sz w:val="36"/>
            </w:rPr>
            <w:fldChar w:fldCharType="begin"/>
          </w:r>
          <w:r>
            <w:rPr>
              <w:rFonts w:hint="eastAsia" w:ascii="仿宋" w:hAnsi="仿宋" w:eastAsia="仿宋" w:cs="仿宋"/>
              <w:b/>
              <w:color w:val="auto"/>
              <w:sz w:val="36"/>
            </w:rPr>
            <w:instrText xml:space="preserve">TOC \o "1-1" \h \u </w:instrText>
          </w:r>
          <w:r>
            <w:rPr>
              <w:rFonts w:hint="eastAsia" w:ascii="仿宋" w:hAnsi="仿宋" w:eastAsia="仿宋" w:cs="仿宋"/>
              <w:b/>
              <w:color w:val="auto"/>
              <w:sz w:val="36"/>
            </w:rPr>
            <w:fldChar w:fldCharType="separate"/>
          </w:r>
        </w:p>
        <w:p w14:paraId="389610D9">
          <w:pPr>
            <w:pStyle w:val="16"/>
            <w:tabs>
              <w:tab w:val="right" w:leader="dot" w:pos="9370"/>
            </w:tabs>
            <w:spacing w:line="480" w:lineRule="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_Toc3424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第一章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竞争性磋商公告</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_Toc3424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C36F7EC">
          <w:pPr>
            <w:pStyle w:val="16"/>
            <w:tabs>
              <w:tab w:val="right" w:leader="dot" w:pos="9370"/>
            </w:tabs>
            <w:spacing w:line="480" w:lineRule="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_Toc24334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第二章 供应商须知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_Toc24334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131F8AC">
          <w:pPr>
            <w:pStyle w:val="16"/>
            <w:tabs>
              <w:tab w:val="right" w:leader="dot" w:pos="9370"/>
            </w:tabs>
            <w:spacing w:line="480" w:lineRule="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_Toc27923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 xml:space="preserve">第三章 </w:t>
          </w:r>
          <w:r>
            <w:rPr>
              <w:rFonts w:hint="eastAsia" w:ascii="仿宋" w:hAnsi="仿宋" w:eastAsia="仿宋" w:cs="仿宋"/>
              <w:color w:val="auto"/>
              <w:sz w:val="32"/>
              <w:szCs w:val="32"/>
              <w:lang w:val="en-US" w:eastAsia="zh-CN"/>
            </w:rPr>
            <w:t>采购需求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_Toc27923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E44BC1C">
          <w:pPr>
            <w:pStyle w:val="16"/>
            <w:tabs>
              <w:tab w:val="right" w:leader="dot" w:pos="9370"/>
            </w:tabs>
            <w:spacing w:line="480" w:lineRule="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_Toc8453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第四章 合同条款及格式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_Toc8453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E70EDC3">
          <w:pPr>
            <w:pStyle w:val="16"/>
            <w:tabs>
              <w:tab w:val="right" w:leader="dot" w:pos="9370"/>
            </w:tabs>
            <w:spacing w:line="480" w:lineRule="auto"/>
            <w:rPr>
              <w:rFonts w:hint="eastAsia" w:ascii="仿宋" w:hAnsi="仿宋" w:eastAsia="仿宋" w:cs="仿宋"/>
              <w:color w:val="auto"/>
              <w:sz w:val="20"/>
              <w:szCs w:val="20"/>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_Toc17068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第五章 响应文件格式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_Toc17068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EE5E6F2">
          <w:pPr>
            <w:pStyle w:val="16"/>
            <w:tabs>
              <w:tab w:val="right" w:leader="dot" w:pos="9370"/>
            </w:tabs>
            <w:rPr>
              <w:rFonts w:hint="eastAsia" w:ascii="仿宋" w:hAnsi="仿宋" w:eastAsia="仿宋" w:cs="仿宋"/>
              <w:color w:val="auto"/>
            </w:rPr>
          </w:pPr>
        </w:p>
        <w:p w14:paraId="754CE266">
          <w:pPr>
            <w:spacing w:before="0" w:beforeLines="0" w:after="0" w:afterLines="0" w:line="240" w:lineRule="auto"/>
            <w:ind w:left="0" w:leftChars="0" w:right="0" w:rightChars="0" w:firstLine="0" w:firstLineChars="0"/>
            <w:jc w:val="center"/>
            <w:rPr>
              <w:rFonts w:hint="eastAsia" w:ascii="仿宋" w:hAnsi="仿宋" w:eastAsia="仿宋" w:cs="仿宋"/>
              <w:b/>
              <w:color w:val="auto"/>
              <w:sz w:val="36"/>
            </w:rPr>
          </w:pPr>
          <w:r>
            <w:rPr>
              <w:rFonts w:hint="eastAsia" w:ascii="仿宋" w:hAnsi="仿宋" w:eastAsia="仿宋" w:cs="仿宋"/>
              <w:color w:val="auto"/>
            </w:rPr>
            <w:fldChar w:fldCharType="end"/>
          </w:r>
        </w:p>
      </w:sdtContent>
    </w:sdt>
    <w:p w14:paraId="2C808762">
      <w:pPr>
        <w:spacing w:after="0"/>
        <w:ind w:left="0" w:leftChars="0" w:right="-88" w:rightChars="-40" w:firstLine="0" w:firstLineChars="0"/>
        <w:rPr>
          <w:rFonts w:hint="eastAsia" w:ascii="仿宋" w:hAnsi="仿宋" w:eastAsia="仿宋" w:cs="仿宋"/>
          <w:color w:val="auto"/>
        </w:rPr>
        <w:sectPr>
          <w:pgSz w:w="11922" w:h="16840"/>
          <w:pgMar w:top="1417" w:right="1417" w:bottom="1417" w:left="1417" w:header="0" w:footer="884" w:gutter="0"/>
          <w:cols w:space="0" w:num="1"/>
          <w:rtlGutter w:val="0"/>
          <w:docGrid w:linePitch="0" w:charSpace="0"/>
        </w:sectPr>
      </w:pPr>
    </w:p>
    <w:p w14:paraId="76303166">
      <w:pPr>
        <w:pStyle w:val="2"/>
        <w:keepNext w:val="0"/>
        <w:keepLines w:val="0"/>
        <w:pageBreakBefore w:val="0"/>
        <w:widowControl w:val="0"/>
        <w:kinsoku/>
        <w:wordWrap/>
        <w:overflowPunct/>
        <w:topLinePunct w:val="0"/>
        <w:autoSpaceDE w:val="0"/>
        <w:autoSpaceDN w:val="0"/>
        <w:bidi w:val="0"/>
        <w:adjustRightInd/>
        <w:snapToGrid/>
        <w:spacing w:line="360" w:lineRule="auto"/>
        <w:ind w:left="1272" w:leftChars="0" w:hanging="1272" w:hangingChars="352"/>
        <w:textAlignment w:val="auto"/>
        <w:outlineLvl w:val="0"/>
        <w:rPr>
          <w:rFonts w:hint="eastAsia" w:ascii="仿宋" w:hAnsi="仿宋" w:eastAsia="仿宋" w:cs="仿宋"/>
          <w:color w:val="auto"/>
        </w:rPr>
      </w:pPr>
      <w:bookmarkStart w:id="27" w:name="第一章  竞争性磋商公告"/>
      <w:bookmarkEnd w:id="27"/>
      <w:bookmarkStart w:id="28" w:name="_Toc3424"/>
      <w:r>
        <w:rPr>
          <w:rFonts w:hint="eastAsia" w:ascii="仿宋" w:hAnsi="仿宋" w:eastAsia="仿宋" w:cs="仿宋"/>
          <w:color w:val="auto"/>
        </w:rPr>
        <w:t>第一章</w:t>
      </w:r>
      <w:r>
        <w:rPr>
          <w:rFonts w:hint="eastAsia" w:ascii="仿宋" w:hAnsi="仿宋" w:eastAsia="仿宋" w:cs="仿宋"/>
          <w:color w:val="auto"/>
          <w:lang w:val="en-US" w:eastAsia="zh-CN"/>
        </w:rPr>
        <w:t xml:space="preserve"> </w:t>
      </w:r>
      <w:r>
        <w:rPr>
          <w:rFonts w:hint="eastAsia" w:ascii="仿宋" w:hAnsi="仿宋" w:eastAsia="仿宋" w:cs="仿宋"/>
          <w:color w:val="auto"/>
        </w:rPr>
        <w:t>竞争性磋商公告</w:t>
      </w:r>
      <w:bookmarkEnd w:id="28"/>
    </w:p>
    <w:p w14:paraId="5350A846">
      <w:pPr>
        <w:bidi w:val="0"/>
        <w:jc w:val="center"/>
        <w:rPr>
          <w:rFonts w:hint="eastAsia" w:ascii="仿宋" w:hAnsi="仿宋" w:eastAsia="仿宋" w:cs="仿宋"/>
          <w:b/>
          <w:bCs/>
          <w:color w:val="auto"/>
          <w:sz w:val="32"/>
          <w:szCs w:val="32"/>
          <w:lang w:val="en-US" w:eastAsia="zh-CN" w:bidi="zh-CN"/>
        </w:rPr>
      </w:pPr>
      <w:r>
        <w:rPr>
          <w:rFonts w:hint="eastAsia" w:ascii="仿宋" w:hAnsi="仿宋" w:eastAsia="仿宋" w:cs="仿宋"/>
          <w:b/>
          <w:bCs/>
          <w:color w:val="auto"/>
          <w:sz w:val="32"/>
          <w:szCs w:val="32"/>
          <w:lang w:val="en-US" w:eastAsia="zh-CN" w:bidi="zh-CN"/>
        </w:rPr>
        <w:t>郑州经济技术开发区管理委员会九龙办事处锦凤和芦医庙社区党群服务中心固定资产设备购买项目竞争性磋商公告</w:t>
      </w:r>
    </w:p>
    <w:p w14:paraId="4D426F77">
      <w:pPr>
        <w:numPr>
          <w:ilvl w:val="0"/>
          <w:numId w:val="0"/>
        </w:numPr>
        <w:tabs>
          <w:tab w:val="left" w:pos="9460"/>
        </w:tabs>
        <w:spacing w:before="0" w:line="364" w:lineRule="auto"/>
        <w:ind w:left="0" w:leftChars="0" w:right="-88" w:rightChars="-40" w:firstLine="0" w:firstLineChars="0"/>
        <w:jc w:val="left"/>
        <w:rPr>
          <w:rFonts w:hint="eastAsia" w:ascii="仿宋" w:hAnsi="仿宋" w:eastAsia="仿宋" w:cs="仿宋"/>
          <w:color w:val="auto"/>
          <w:sz w:val="22"/>
        </w:rPr>
      </w:pPr>
      <w:r>
        <w:rPr>
          <w:rFonts w:hint="eastAsia" w:ascii="仿宋" w:hAnsi="仿宋" w:eastAsia="仿宋" w:cs="仿宋"/>
          <w:color w:val="auto"/>
          <w:sz w:val="22"/>
        </w:rPr>
        <w:t>项目概况</w:t>
      </w:r>
    </w:p>
    <w:p w14:paraId="01F5601D">
      <w:pPr>
        <w:numPr>
          <w:ilvl w:val="0"/>
          <w:numId w:val="0"/>
        </w:numPr>
        <w:tabs>
          <w:tab w:val="left" w:pos="9460"/>
        </w:tabs>
        <w:spacing w:before="0" w:line="364" w:lineRule="auto"/>
        <w:ind w:left="0" w:leftChars="0" w:right="-88" w:rightChars="-40" w:firstLine="440" w:firstLineChars="200"/>
        <w:jc w:val="left"/>
        <w:rPr>
          <w:rFonts w:hint="eastAsia" w:ascii="仿宋" w:hAnsi="仿宋" w:eastAsia="仿宋" w:cs="仿宋"/>
          <w:color w:val="auto"/>
          <w:sz w:val="22"/>
        </w:rPr>
      </w:pPr>
      <w:r>
        <w:rPr>
          <w:rFonts w:hint="eastAsia" w:ascii="仿宋" w:hAnsi="仿宋" w:eastAsia="仿宋" w:cs="仿宋"/>
          <w:color w:val="auto"/>
          <w:sz w:val="22"/>
          <w:lang w:eastAsia="zh-CN"/>
        </w:rPr>
        <w:t>郑州经济技术开发区管理委员会九龙办事处锦凤和芦医庙社区党群服务中心固定资产设备购买项目</w:t>
      </w:r>
      <w:r>
        <w:rPr>
          <w:rFonts w:hint="eastAsia" w:ascii="仿宋" w:hAnsi="仿宋" w:eastAsia="仿宋" w:cs="仿宋"/>
          <w:color w:val="auto"/>
          <w:sz w:val="22"/>
        </w:rPr>
        <w:t>的潜在</w:t>
      </w:r>
      <w:r>
        <w:rPr>
          <w:rFonts w:hint="eastAsia" w:ascii="仿宋" w:hAnsi="仿宋" w:eastAsia="仿宋" w:cs="仿宋"/>
          <w:color w:val="auto"/>
          <w:sz w:val="22"/>
          <w:lang w:eastAsia="zh-CN"/>
        </w:rPr>
        <w:t>供应商</w:t>
      </w:r>
      <w:r>
        <w:rPr>
          <w:rFonts w:hint="eastAsia" w:ascii="仿宋" w:hAnsi="仿宋" w:eastAsia="仿宋" w:cs="仿宋"/>
          <w:color w:val="auto"/>
          <w:sz w:val="22"/>
        </w:rPr>
        <w:t>应在</w:t>
      </w:r>
      <w:r>
        <w:rPr>
          <w:rFonts w:hint="eastAsia" w:ascii="仿宋" w:hAnsi="仿宋" w:eastAsia="仿宋" w:cs="仿宋"/>
          <w:color w:val="auto"/>
          <w:sz w:val="22"/>
          <w:lang w:val="en-US" w:eastAsia="zh-CN"/>
        </w:rPr>
        <w:t>郑州市公共资源交易中心网站（http://zzggzy.zhengzhou.gov.cn/）</w:t>
      </w:r>
      <w:r>
        <w:rPr>
          <w:rFonts w:hint="eastAsia" w:ascii="仿宋" w:hAnsi="仿宋" w:eastAsia="仿宋" w:cs="仿宋"/>
          <w:color w:val="auto"/>
          <w:sz w:val="22"/>
        </w:rPr>
        <w:t>获取</w:t>
      </w:r>
      <w:r>
        <w:rPr>
          <w:rFonts w:hint="eastAsia" w:ascii="仿宋" w:hAnsi="仿宋" w:eastAsia="仿宋" w:cs="仿宋"/>
          <w:color w:val="auto"/>
          <w:sz w:val="22"/>
          <w:lang w:eastAsia="zh-CN"/>
        </w:rPr>
        <w:t>竞争性磋商文件</w:t>
      </w:r>
      <w:r>
        <w:rPr>
          <w:rFonts w:hint="eastAsia" w:ascii="仿宋" w:hAnsi="仿宋" w:eastAsia="仿宋" w:cs="仿宋"/>
          <w:color w:val="auto"/>
          <w:sz w:val="22"/>
        </w:rPr>
        <w:t>，并于20</w:t>
      </w:r>
      <w:r>
        <w:rPr>
          <w:rFonts w:hint="eastAsia" w:ascii="仿宋" w:hAnsi="仿宋" w:eastAsia="仿宋" w:cs="仿宋"/>
          <w:color w:val="auto"/>
          <w:sz w:val="22"/>
          <w:lang w:val="en-US" w:eastAsia="zh-CN"/>
        </w:rPr>
        <w:t>26</w:t>
      </w:r>
      <w:r>
        <w:rPr>
          <w:rFonts w:hint="eastAsia" w:ascii="仿宋" w:hAnsi="仿宋" w:eastAsia="仿宋" w:cs="仿宋"/>
          <w:color w:val="auto"/>
          <w:sz w:val="22"/>
        </w:rPr>
        <w:t>年</w:t>
      </w:r>
      <w:r>
        <w:rPr>
          <w:rFonts w:hint="eastAsia" w:ascii="仿宋" w:hAnsi="仿宋" w:eastAsia="仿宋" w:cs="仿宋"/>
          <w:color w:val="auto"/>
          <w:sz w:val="22"/>
          <w:lang w:val="en-US" w:eastAsia="zh-CN"/>
        </w:rPr>
        <w:t>02</w:t>
      </w:r>
      <w:r>
        <w:rPr>
          <w:rFonts w:hint="eastAsia" w:ascii="仿宋" w:hAnsi="仿宋" w:eastAsia="仿宋" w:cs="仿宋"/>
          <w:color w:val="auto"/>
          <w:sz w:val="22"/>
        </w:rPr>
        <w:t>月</w:t>
      </w:r>
      <w:r>
        <w:rPr>
          <w:rFonts w:hint="eastAsia" w:ascii="仿宋" w:hAnsi="仿宋" w:eastAsia="仿宋" w:cs="仿宋"/>
          <w:color w:val="auto"/>
          <w:sz w:val="22"/>
          <w:lang w:val="en-US" w:eastAsia="zh-CN"/>
        </w:rPr>
        <w:t>12</w:t>
      </w:r>
      <w:r>
        <w:rPr>
          <w:rFonts w:hint="eastAsia" w:ascii="仿宋" w:hAnsi="仿宋" w:eastAsia="仿宋" w:cs="仿宋"/>
          <w:color w:val="auto"/>
          <w:sz w:val="22"/>
        </w:rPr>
        <w:t>日</w:t>
      </w:r>
      <w:r>
        <w:rPr>
          <w:rFonts w:hint="eastAsia" w:ascii="仿宋" w:hAnsi="仿宋" w:eastAsia="仿宋" w:cs="仿宋"/>
          <w:color w:val="auto"/>
          <w:sz w:val="22"/>
          <w:lang w:val="en-US" w:eastAsia="zh-CN"/>
        </w:rPr>
        <w:t>10</w:t>
      </w:r>
      <w:r>
        <w:rPr>
          <w:rFonts w:hint="eastAsia" w:ascii="仿宋" w:hAnsi="仿宋" w:eastAsia="仿宋" w:cs="仿宋"/>
          <w:color w:val="auto"/>
          <w:sz w:val="22"/>
        </w:rPr>
        <w:t>时 00分（北京时间）前递交响应文件。</w:t>
      </w:r>
    </w:p>
    <w:p w14:paraId="4A352C2D">
      <w:pPr>
        <w:numPr>
          <w:ilvl w:val="0"/>
          <w:numId w:val="0"/>
        </w:numPr>
        <w:tabs>
          <w:tab w:val="left" w:pos="9460"/>
        </w:tabs>
        <w:spacing w:before="0" w:line="364" w:lineRule="auto"/>
        <w:ind w:left="0" w:leftChars="0" w:right="-88" w:rightChars="-40" w:firstLine="440" w:firstLineChars="200"/>
        <w:jc w:val="left"/>
        <w:rPr>
          <w:rFonts w:hint="default" w:ascii="仿宋" w:hAnsi="仿宋" w:eastAsia="仿宋" w:cs="仿宋"/>
          <w:color w:val="auto"/>
          <w:sz w:val="22"/>
          <w:lang w:val="en-US" w:eastAsia="zh-CN"/>
        </w:rPr>
      </w:pPr>
      <w:r>
        <w:rPr>
          <w:rFonts w:hint="eastAsia" w:ascii="仿宋" w:hAnsi="仿宋" w:eastAsia="仿宋" w:cs="仿宋"/>
          <w:color w:val="auto"/>
          <w:sz w:val="22"/>
        </w:rPr>
        <w:t>1、项目编号：</w:t>
      </w:r>
      <w:r>
        <w:rPr>
          <w:rFonts w:hint="eastAsia" w:ascii="仿宋" w:hAnsi="仿宋" w:eastAsia="仿宋" w:cs="仿宋"/>
          <w:color w:val="auto"/>
          <w:sz w:val="22"/>
          <w:lang w:eastAsia="zh-CN"/>
        </w:rPr>
        <w:t>郑</w:t>
      </w:r>
      <w:r>
        <w:rPr>
          <w:rFonts w:hint="eastAsia" w:ascii="仿宋" w:hAnsi="仿宋" w:eastAsia="仿宋" w:cs="仿宋"/>
          <w:color w:val="auto"/>
          <w:sz w:val="22"/>
          <w:lang w:val="en-US" w:eastAsia="zh-CN"/>
        </w:rPr>
        <w:t>经采磋商</w:t>
      </w:r>
      <w:r>
        <w:rPr>
          <w:rFonts w:hint="eastAsia" w:ascii="仿宋" w:hAnsi="仿宋" w:eastAsia="仿宋" w:cs="仿宋"/>
          <w:color w:val="auto"/>
          <w:sz w:val="22"/>
          <w:lang w:eastAsia="zh-CN"/>
        </w:rPr>
        <w:t>-202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2</w:t>
      </w:r>
    </w:p>
    <w:p w14:paraId="24C046FB">
      <w:pPr>
        <w:numPr>
          <w:ilvl w:val="0"/>
          <w:numId w:val="0"/>
        </w:numPr>
        <w:tabs>
          <w:tab w:val="left" w:pos="9460"/>
        </w:tabs>
        <w:spacing w:before="0" w:line="364" w:lineRule="auto"/>
        <w:ind w:left="0" w:leftChars="0" w:right="-88" w:rightChars="-40" w:firstLine="440" w:firstLineChars="200"/>
        <w:jc w:val="left"/>
        <w:rPr>
          <w:rFonts w:hint="eastAsia" w:ascii="仿宋" w:hAnsi="仿宋" w:eastAsia="仿宋" w:cs="仿宋"/>
          <w:color w:val="auto"/>
          <w:sz w:val="22"/>
          <w:lang w:eastAsia="zh-CN"/>
        </w:rPr>
      </w:pPr>
      <w:r>
        <w:rPr>
          <w:rFonts w:hint="eastAsia" w:ascii="仿宋" w:hAnsi="仿宋" w:eastAsia="仿宋" w:cs="仿宋"/>
          <w:color w:val="auto"/>
          <w:sz w:val="22"/>
        </w:rPr>
        <w:t>2、项目名称：</w:t>
      </w:r>
      <w:r>
        <w:rPr>
          <w:rFonts w:hint="eastAsia" w:ascii="仿宋" w:hAnsi="仿宋" w:eastAsia="仿宋" w:cs="仿宋"/>
          <w:color w:val="auto"/>
          <w:sz w:val="22"/>
          <w:lang w:eastAsia="zh-CN"/>
        </w:rPr>
        <w:t>郑州经济技术开发区管理委员会九龙办事处锦凤和芦医庙社区党群服务中心固定资产设备购买项目</w:t>
      </w:r>
    </w:p>
    <w:p w14:paraId="4E7C9A3F">
      <w:pPr>
        <w:numPr>
          <w:ilvl w:val="0"/>
          <w:numId w:val="0"/>
        </w:numPr>
        <w:tabs>
          <w:tab w:val="left" w:pos="9460"/>
        </w:tabs>
        <w:spacing w:before="0" w:line="364" w:lineRule="auto"/>
        <w:ind w:left="0" w:leftChars="0" w:right="-88" w:rightChars="-40" w:firstLine="440" w:firstLineChars="200"/>
        <w:jc w:val="left"/>
        <w:rPr>
          <w:rFonts w:hint="eastAsia" w:ascii="仿宋" w:hAnsi="仿宋" w:eastAsia="仿宋" w:cs="仿宋"/>
          <w:color w:val="auto"/>
          <w:sz w:val="22"/>
        </w:rPr>
      </w:pPr>
      <w:r>
        <w:rPr>
          <w:rFonts w:hint="eastAsia" w:ascii="仿宋" w:hAnsi="仿宋" w:eastAsia="仿宋" w:cs="仿宋"/>
          <w:color w:val="auto"/>
          <w:sz w:val="22"/>
        </w:rPr>
        <w:t>3、采购方式：竞争性磋商</w:t>
      </w:r>
    </w:p>
    <w:p w14:paraId="3A6296BB">
      <w:pPr>
        <w:numPr>
          <w:ilvl w:val="0"/>
          <w:numId w:val="0"/>
        </w:numPr>
        <w:tabs>
          <w:tab w:val="left" w:pos="9460"/>
        </w:tabs>
        <w:spacing w:before="0" w:line="364" w:lineRule="auto"/>
        <w:ind w:left="0" w:leftChars="0" w:right="-88" w:rightChars="-40" w:firstLine="440" w:firstLineChars="200"/>
        <w:jc w:val="left"/>
        <w:rPr>
          <w:rFonts w:hint="eastAsia" w:ascii="仿宋" w:hAnsi="仿宋" w:eastAsia="仿宋" w:cs="仿宋"/>
          <w:color w:val="auto"/>
          <w:sz w:val="22"/>
        </w:rPr>
      </w:pPr>
      <w:r>
        <w:rPr>
          <w:rFonts w:hint="eastAsia" w:ascii="仿宋" w:hAnsi="仿宋" w:eastAsia="仿宋" w:cs="仿宋"/>
          <w:color w:val="auto"/>
          <w:sz w:val="22"/>
        </w:rPr>
        <w:t>4、预算金额：</w:t>
      </w:r>
      <w:r>
        <w:rPr>
          <w:rFonts w:hint="eastAsia" w:ascii="仿宋" w:hAnsi="仿宋" w:eastAsia="仿宋" w:cs="仿宋"/>
          <w:color w:val="auto"/>
          <w:sz w:val="22"/>
          <w:lang w:val="en-US" w:eastAsia="zh-CN"/>
        </w:rPr>
        <w:t>440000.00</w:t>
      </w:r>
      <w:r>
        <w:rPr>
          <w:rFonts w:hint="eastAsia" w:ascii="仿宋" w:hAnsi="仿宋" w:eastAsia="仿宋" w:cs="仿宋"/>
          <w:color w:val="auto"/>
          <w:sz w:val="22"/>
        </w:rPr>
        <w:t>元</w:t>
      </w:r>
      <w:r>
        <w:rPr>
          <w:rFonts w:hint="eastAsia" w:ascii="仿宋" w:hAnsi="仿宋" w:eastAsia="仿宋" w:cs="仿宋"/>
          <w:color w:val="auto"/>
          <w:sz w:val="22"/>
          <w:lang w:eastAsia="zh-CN"/>
        </w:rPr>
        <w:t>；</w:t>
      </w:r>
      <w:r>
        <w:rPr>
          <w:rFonts w:hint="eastAsia" w:ascii="仿宋" w:hAnsi="仿宋" w:eastAsia="仿宋" w:cs="仿宋"/>
          <w:color w:val="auto"/>
          <w:sz w:val="22"/>
        </w:rPr>
        <w:t>最高限价：</w:t>
      </w:r>
      <w:r>
        <w:rPr>
          <w:rFonts w:hint="eastAsia" w:ascii="仿宋" w:hAnsi="仿宋" w:eastAsia="仿宋" w:cs="仿宋"/>
          <w:color w:val="auto"/>
          <w:sz w:val="22"/>
          <w:lang w:val="en-US" w:eastAsia="zh-CN"/>
        </w:rPr>
        <w:t>440000.00</w:t>
      </w:r>
      <w:r>
        <w:rPr>
          <w:rFonts w:hint="eastAsia" w:ascii="仿宋" w:hAnsi="仿宋" w:eastAsia="仿宋" w:cs="仿宋"/>
          <w:color w:val="auto"/>
          <w:sz w:val="22"/>
        </w:rPr>
        <w:t>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88"/>
        <w:gridCol w:w="3532"/>
        <w:gridCol w:w="1572"/>
        <w:gridCol w:w="1830"/>
      </w:tblGrid>
      <w:tr w14:paraId="76F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A3507AF">
            <w:pPr>
              <w:pStyle w:val="9"/>
              <w:spacing w:line="360" w:lineRule="auto"/>
              <w:jc w:val="center"/>
              <w:rPr>
                <w:rFonts w:hint="eastAsia"/>
                <w:color w:val="auto"/>
                <w:vertAlign w:val="baseline"/>
              </w:rPr>
            </w:pPr>
            <w:r>
              <w:rPr>
                <w:rFonts w:hint="eastAsia" w:ascii="仿宋" w:hAnsi="仿宋" w:eastAsia="仿宋" w:cs="仿宋"/>
                <w:color w:val="auto"/>
                <w:sz w:val="24"/>
              </w:rPr>
              <w:t>序号</w:t>
            </w:r>
          </w:p>
        </w:tc>
        <w:tc>
          <w:tcPr>
            <w:tcW w:w="1418" w:type="dxa"/>
            <w:vAlign w:val="center"/>
          </w:tcPr>
          <w:p w14:paraId="300DCD9D">
            <w:pPr>
              <w:pStyle w:val="9"/>
              <w:spacing w:line="360" w:lineRule="auto"/>
              <w:jc w:val="center"/>
              <w:rPr>
                <w:rFonts w:hint="eastAsia"/>
                <w:color w:val="auto"/>
                <w:vertAlign w:val="baseline"/>
              </w:rPr>
            </w:pPr>
            <w:r>
              <w:rPr>
                <w:rFonts w:hint="eastAsia" w:ascii="仿宋" w:hAnsi="仿宋" w:eastAsia="仿宋" w:cs="仿宋"/>
                <w:color w:val="auto"/>
                <w:sz w:val="24"/>
              </w:rPr>
              <w:t>包号</w:t>
            </w:r>
          </w:p>
        </w:tc>
        <w:tc>
          <w:tcPr>
            <w:tcW w:w="3682" w:type="dxa"/>
            <w:vAlign w:val="center"/>
          </w:tcPr>
          <w:p w14:paraId="394DD554">
            <w:pPr>
              <w:pStyle w:val="9"/>
              <w:spacing w:line="360" w:lineRule="auto"/>
              <w:jc w:val="center"/>
              <w:rPr>
                <w:rFonts w:hint="eastAsia"/>
                <w:color w:val="auto"/>
                <w:vertAlign w:val="baseline"/>
              </w:rPr>
            </w:pPr>
            <w:r>
              <w:rPr>
                <w:rFonts w:hint="eastAsia" w:ascii="仿宋" w:hAnsi="仿宋" w:eastAsia="仿宋" w:cs="仿宋"/>
                <w:color w:val="auto"/>
                <w:sz w:val="24"/>
              </w:rPr>
              <w:t>包名称</w:t>
            </w:r>
          </w:p>
        </w:tc>
        <w:tc>
          <w:tcPr>
            <w:tcW w:w="1590" w:type="dxa"/>
            <w:vAlign w:val="center"/>
          </w:tcPr>
          <w:p w14:paraId="6B3D4997">
            <w:pPr>
              <w:pStyle w:val="9"/>
              <w:spacing w:line="360" w:lineRule="auto"/>
              <w:jc w:val="center"/>
              <w:rPr>
                <w:rFonts w:hint="eastAsia"/>
                <w:color w:val="auto"/>
                <w:vertAlign w:val="baseline"/>
              </w:rPr>
            </w:pPr>
            <w:r>
              <w:rPr>
                <w:rFonts w:hint="eastAsia" w:ascii="仿宋" w:hAnsi="仿宋" w:eastAsia="仿宋" w:cs="仿宋"/>
                <w:color w:val="auto"/>
                <w:sz w:val="24"/>
              </w:rPr>
              <w:t>包预算</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元</w:t>
            </w:r>
            <w:r>
              <w:rPr>
                <w:rFonts w:hint="eastAsia" w:ascii="仿宋" w:hAnsi="仿宋" w:eastAsia="仿宋" w:cs="仿宋"/>
                <w:color w:val="auto"/>
                <w:sz w:val="24"/>
                <w:lang w:eastAsia="zh-CN"/>
              </w:rPr>
              <w:t>）</w:t>
            </w:r>
          </w:p>
        </w:tc>
        <w:tc>
          <w:tcPr>
            <w:tcW w:w="1861" w:type="dxa"/>
            <w:vAlign w:val="center"/>
          </w:tcPr>
          <w:p w14:paraId="18A33620">
            <w:pPr>
              <w:pStyle w:val="9"/>
              <w:spacing w:line="360" w:lineRule="auto"/>
              <w:jc w:val="center"/>
              <w:rPr>
                <w:rFonts w:hint="eastAsia"/>
                <w:color w:val="auto"/>
                <w:vertAlign w:val="baseline"/>
              </w:rPr>
            </w:pPr>
            <w:r>
              <w:rPr>
                <w:rFonts w:hint="eastAsia" w:ascii="仿宋" w:hAnsi="仿宋" w:eastAsia="仿宋" w:cs="仿宋"/>
                <w:color w:val="auto"/>
                <w:sz w:val="24"/>
              </w:rPr>
              <w:t>包最高限价</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元</w:t>
            </w:r>
            <w:r>
              <w:rPr>
                <w:rFonts w:hint="eastAsia" w:ascii="仿宋" w:hAnsi="仿宋" w:eastAsia="仿宋" w:cs="仿宋"/>
                <w:color w:val="auto"/>
                <w:sz w:val="24"/>
                <w:lang w:eastAsia="zh-CN"/>
              </w:rPr>
              <w:t>）</w:t>
            </w:r>
          </w:p>
        </w:tc>
      </w:tr>
      <w:tr w14:paraId="702B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E78337A">
            <w:pPr>
              <w:pStyle w:val="9"/>
              <w:spacing w:line="360" w:lineRule="auto"/>
              <w:jc w:val="center"/>
              <w:rPr>
                <w:rFonts w:hint="eastAsia"/>
                <w:color w:val="auto"/>
                <w:vertAlign w:val="baseline"/>
              </w:rPr>
            </w:pPr>
            <w:r>
              <w:rPr>
                <w:rFonts w:hint="eastAsia" w:ascii="仿宋" w:hAnsi="仿宋" w:eastAsia="仿宋" w:cs="仿宋"/>
                <w:color w:val="auto"/>
                <w:sz w:val="24"/>
              </w:rPr>
              <w:t>1</w:t>
            </w:r>
          </w:p>
        </w:tc>
        <w:tc>
          <w:tcPr>
            <w:tcW w:w="1418" w:type="dxa"/>
            <w:vAlign w:val="center"/>
          </w:tcPr>
          <w:p w14:paraId="45DBA1FB">
            <w:pPr>
              <w:pStyle w:val="9"/>
              <w:spacing w:line="360" w:lineRule="auto"/>
              <w:jc w:val="center"/>
              <w:rPr>
                <w:rFonts w:hint="default"/>
                <w:color w:val="auto"/>
                <w:vertAlign w:val="baseline"/>
                <w:lang w:val="en-US"/>
              </w:rPr>
            </w:pPr>
            <w:r>
              <w:rPr>
                <w:rFonts w:hint="eastAsia" w:ascii="仿宋" w:hAnsi="仿宋" w:eastAsia="仿宋" w:cs="仿宋"/>
                <w:color w:val="auto"/>
                <w:sz w:val="22"/>
                <w:lang w:eastAsia="zh-CN"/>
              </w:rPr>
              <w:t>郑</w:t>
            </w:r>
            <w:r>
              <w:rPr>
                <w:rFonts w:hint="eastAsia" w:ascii="仿宋" w:hAnsi="仿宋" w:eastAsia="仿宋" w:cs="仿宋"/>
                <w:color w:val="auto"/>
                <w:sz w:val="22"/>
                <w:lang w:val="en-US" w:eastAsia="zh-CN"/>
              </w:rPr>
              <w:t>经采磋商</w:t>
            </w:r>
            <w:r>
              <w:rPr>
                <w:rFonts w:hint="eastAsia" w:ascii="仿宋" w:hAnsi="仿宋" w:eastAsia="仿宋" w:cs="仿宋"/>
                <w:color w:val="auto"/>
                <w:sz w:val="22"/>
                <w:lang w:eastAsia="zh-CN"/>
              </w:rPr>
              <w:t>-202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2</w:t>
            </w:r>
          </w:p>
        </w:tc>
        <w:tc>
          <w:tcPr>
            <w:tcW w:w="3682" w:type="dxa"/>
            <w:vAlign w:val="center"/>
          </w:tcPr>
          <w:p w14:paraId="5E06D10D">
            <w:pPr>
              <w:pStyle w:val="9"/>
              <w:spacing w:line="360" w:lineRule="auto"/>
              <w:jc w:val="center"/>
              <w:rPr>
                <w:rFonts w:hint="eastAsia"/>
                <w:color w:val="auto"/>
                <w:vertAlign w:val="baseline"/>
              </w:rPr>
            </w:pPr>
            <w:r>
              <w:rPr>
                <w:rFonts w:hint="eastAsia" w:ascii="仿宋" w:hAnsi="仿宋" w:eastAsia="仿宋" w:cs="仿宋"/>
                <w:color w:val="auto"/>
                <w:sz w:val="22"/>
                <w:lang w:eastAsia="zh-CN"/>
              </w:rPr>
              <w:t>郑州经济技术开发区管理委员会九龙办事处锦凤和芦医庙社区党群服务中心固定资产设备购买项目</w:t>
            </w:r>
          </w:p>
        </w:tc>
        <w:tc>
          <w:tcPr>
            <w:tcW w:w="1590" w:type="dxa"/>
            <w:vAlign w:val="center"/>
          </w:tcPr>
          <w:p w14:paraId="378B4866">
            <w:pPr>
              <w:pStyle w:val="9"/>
              <w:spacing w:line="360" w:lineRule="auto"/>
              <w:jc w:val="center"/>
              <w:rPr>
                <w:rFonts w:hint="eastAsia"/>
                <w:color w:val="auto"/>
                <w:vertAlign w:val="baseline"/>
              </w:rPr>
            </w:pPr>
            <w:r>
              <w:rPr>
                <w:rFonts w:hint="eastAsia" w:ascii="仿宋" w:hAnsi="仿宋" w:eastAsia="仿宋" w:cs="仿宋"/>
                <w:color w:val="auto"/>
                <w:sz w:val="22"/>
                <w:lang w:val="en-US" w:eastAsia="zh-CN"/>
              </w:rPr>
              <w:t>440000.00</w:t>
            </w:r>
          </w:p>
        </w:tc>
        <w:tc>
          <w:tcPr>
            <w:tcW w:w="1861" w:type="dxa"/>
            <w:vAlign w:val="center"/>
          </w:tcPr>
          <w:p w14:paraId="557DD420">
            <w:pPr>
              <w:pStyle w:val="9"/>
              <w:spacing w:line="360" w:lineRule="auto"/>
              <w:jc w:val="center"/>
              <w:rPr>
                <w:rFonts w:hint="eastAsia"/>
                <w:color w:val="auto"/>
                <w:vertAlign w:val="baseline"/>
              </w:rPr>
            </w:pPr>
            <w:r>
              <w:rPr>
                <w:rFonts w:hint="eastAsia" w:ascii="仿宋" w:hAnsi="仿宋" w:eastAsia="仿宋" w:cs="仿宋"/>
                <w:color w:val="auto"/>
                <w:sz w:val="22"/>
                <w:lang w:val="en-US" w:eastAsia="zh-CN"/>
              </w:rPr>
              <w:t>440000.00</w:t>
            </w:r>
          </w:p>
        </w:tc>
      </w:tr>
    </w:tbl>
    <w:p w14:paraId="4DCC033C">
      <w:pPr>
        <w:numPr>
          <w:ilvl w:val="0"/>
          <w:numId w:val="0"/>
        </w:numPr>
        <w:tabs>
          <w:tab w:val="left" w:pos="9460"/>
        </w:tabs>
        <w:spacing w:before="0" w:line="364" w:lineRule="auto"/>
        <w:ind w:left="0" w:leftChars="0" w:right="-88" w:rightChars="-40" w:firstLine="440" w:firstLineChars="200"/>
        <w:jc w:val="left"/>
        <w:rPr>
          <w:rFonts w:hint="eastAsia" w:ascii="仿宋" w:hAnsi="仿宋" w:eastAsia="仿宋" w:cs="仿宋"/>
          <w:color w:val="auto"/>
          <w:sz w:val="22"/>
        </w:rPr>
      </w:pPr>
      <w:r>
        <w:rPr>
          <w:rFonts w:hint="eastAsia" w:ascii="仿宋" w:hAnsi="仿宋" w:eastAsia="仿宋" w:cs="仿宋"/>
          <w:color w:val="auto"/>
          <w:sz w:val="22"/>
          <w:lang w:val="en-US" w:eastAsia="zh-CN"/>
        </w:rPr>
        <w:t>5、</w:t>
      </w:r>
      <w:r>
        <w:rPr>
          <w:rFonts w:hint="eastAsia" w:ascii="仿宋" w:hAnsi="仿宋" w:eastAsia="仿宋" w:cs="仿宋"/>
          <w:color w:val="auto"/>
          <w:sz w:val="22"/>
        </w:rPr>
        <w:t>采购需求</w:t>
      </w:r>
      <w:r>
        <w:rPr>
          <w:rFonts w:hint="eastAsia" w:ascii="仿宋" w:hAnsi="仿宋" w:eastAsia="仿宋" w:cs="仿宋"/>
          <w:color w:val="auto"/>
          <w:sz w:val="22"/>
          <w:lang w:eastAsia="zh-CN"/>
        </w:rPr>
        <w:t>：</w:t>
      </w:r>
      <w:r>
        <w:rPr>
          <w:rFonts w:hint="eastAsia" w:ascii="仿宋" w:hAnsi="仿宋" w:eastAsia="仿宋" w:cs="仿宋"/>
          <w:color w:val="auto"/>
          <w:sz w:val="22"/>
        </w:rPr>
        <w:t>（包括但不限于标的的名称、数量、简要技术需求或服务要求等）</w:t>
      </w:r>
    </w:p>
    <w:p w14:paraId="375894E8">
      <w:pPr>
        <w:numPr>
          <w:ilvl w:val="0"/>
          <w:numId w:val="0"/>
        </w:numPr>
        <w:tabs>
          <w:tab w:val="left" w:pos="9460"/>
        </w:tabs>
        <w:spacing w:before="0" w:line="364" w:lineRule="auto"/>
        <w:ind w:left="0" w:leftChars="0" w:right="-88" w:rightChars="-40" w:firstLine="440" w:firstLineChars="200"/>
        <w:jc w:val="left"/>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5.1 采购内容：郑州经济技术开发区管理委员会九龙办事处锦凤和芦医庙社区党群服务中心固定资产设备购买（详见竞争性磋商文件）</w:t>
      </w:r>
    </w:p>
    <w:p w14:paraId="7DDD6D34">
      <w:pPr>
        <w:numPr>
          <w:ilvl w:val="0"/>
          <w:numId w:val="0"/>
        </w:numPr>
        <w:tabs>
          <w:tab w:val="left" w:pos="9460"/>
        </w:tabs>
        <w:spacing w:before="0" w:line="364" w:lineRule="auto"/>
        <w:ind w:left="0" w:leftChars="0" w:right="-88" w:rightChars="-40" w:firstLine="440" w:firstLineChars="200"/>
        <w:jc w:val="left"/>
        <w:rPr>
          <w:rFonts w:hint="eastAsia" w:ascii="仿宋" w:hAnsi="仿宋" w:eastAsia="仿宋" w:cs="仿宋"/>
          <w:color w:val="auto"/>
          <w:lang w:val="en-US" w:eastAsia="zh-CN"/>
        </w:rPr>
      </w:pPr>
      <w:r>
        <w:rPr>
          <w:rFonts w:hint="eastAsia" w:ascii="仿宋" w:hAnsi="仿宋" w:eastAsia="仿宋" w:cs="仿宋"/>
          <w:color w:val="auto"/>
          <w:sz w:val="22"/>
          <w:lang w:val="en-US" w:eastAsia="zh-CN"/>
        </w:rPr>
        <w:t>5.2 交货期：合同签订后30日内安装调试完毕</w:t>
      </w:r>
    </w:p>
    <w:p w14:paraId="478D08EB">
      <w:pPr>
        <w:numPr>
          <w:ilvl w:val="0"/>
          <w:numId w:val="0"/>
        </w:numPr>
        <w:tabs>
          <w:tab w:val="left" w:pos="9460"/>
        </w:tabs>
        <w:spacing w:before="0" w:line="360" w:lineRule="auto"/>
        <w:ind w:left="0" w:leftChars="0" w:right="-88" w:rightChars="-40" w:firstLine="440" w:firstLineChars="200"/>
        <w:jc w:val="left"/>
        <w:rPr>
          <w:rFonts w:hint="default" w:ascii="仿宋" w:hAnsi="仿宋" w:eastAsia="仿宋" w:cs="仿宋"/>
          <w:color w:val="auto"/>
          <w:sz w:val="22"/>
          <w:lang w:val="en-US" w:eastAsia="zh-CN"/>
        </w:rPr>
      </w:pPr>
      <w:r>
        <w:rPr>
          <w:rFonts w:hint="eastAsia" w:ascii="仿宋" w:hAnsi="仿宋" w:eastAsia="仿宋" w:cs="仿宋"/>
          <w:color w:val="auto"/>
          <w:sz w:val="22"/>
          <w:lang w:val="en-US" w:eastAsia="zh-CN"/>
        </w:rPr>
        <w:t>5.3 质量要求：合格，符合国家及行业规定的标准</w:t>
      </w:r>
    </w:p>
    <w:p w14:paraId="19C254C2">
      <w:pPr>
        <w:pStyle w:val="19"/>
        <w:spacing w:line="360" w:lineRule="auto"/>
        <w:rPr>
          <w:rFonts w:hint="default" w:ascii="仿宋" w:hAnsi="仿宋" w:eastAsia="仿宋" w:cs="仿宋"/>
          <w:color w:val="auto"/>
          <w:sz w:val="22"/>
          <w:szCs w:val="22"/>
          <w:lang w:val="en-US" w:eastAsia="zh-CN" w:bidi="zh-CN"/>
        </w:rPr>
      </w:pPr>
      <w:r>
        <w:rPr>
          <w:rFonts w:hint="eastAsia" w:ascii="仿宋" w:hAnsi="仿宋" w:eastAsia="仿宋" w:cs="仿宋"/>
          <w:color w:val="auto"/>
          <w:sz w:val="22"/>
          <w:szCs w:val="22"/>
          <w:lang w:val="en-US" w:eastAsia="zh-CN" w:bidi="zh-CN"/>
        </w:rPr>
        <w:t>5.4 质保期：自验收合格之日起</w:t>
      </w:r>
      <w:r>
        <w:rPr>
          <w:rFonts w:hint="eastAsia" w:ascii="仿宋" w:hAnsi="仿宋" w:eastAsia="仿宋" w:cs="仿宋"/>
          <w:color w:val="auto"/>
          <w:sz w:val="22"/>
          <w:szCs w:val="22"/>
          <w:highlight w:val="none"/>
          <w:lang w:val="en-US" w:eastAsia="zh-CN" w:bidi="zh-CN"/>
        </w:rPr>
        <w:t>1年</w:t>
      </w:r>
    </w:p>
    <w:p w14:paraId="26EF24CE">
      <w:pPr>
        <w:pStyle w:val="19"/>
        <w:spacing w:line="360" w:lineRule="auto"/>
        <w:rPr>
          <w:rFonts w:hint="default" w:ascii="仿宋" w:hAnsi="仿宋" w:eastAsia="仿宋" w:cs="仿宋"/>
          <w:color w:val="auto"/>
          <w:sz w:val="22"/>
          <w:szCs w:val="22"/>
          <w:lang w:val="en-US" w:eastAsia="zh-CN" w:bidi="zh-CN"/>
        </w:rPr>
      </w:pPr>
      <w:r>
        <w:rPr>
          <w:rFonts w:hint="eastAsia" w:ascii="仿宋" w:hAnsi="仿宋" w:eastAsia="仿宋" w:cs="仿宋"/>
          <w:color w:val="auto"/>
          <w:sz w:val="22"/>
          <w:szCs w:val="22"/>
          <w:lang w:val="en-US" w:eastAsia="zh-CN" w:bidi="zh-CN"/>
        </w:rPr>
        <w:t>5.5 交货地点：采购人指定地点</w:t>
      </w:r>
    </w:p>
    <w:p w14:paraId="66A0C6E8">
      <w:pPr>
        <w:pStyle w:val="19"/>
        <w:spacing w:line="360" w:lineRule="auto"/>
        <w:rPr>
          <w:rFonts w:hint="default" w:ascii="仿宋" w:hAnsi="仿宋" w:eastAsia="仿宋" w:cs="仿宋"/>
          <w:color w:val="auto"/>
          <w:sz w:val="22"/>
          <w:szCs w:val="22"/>
          <w:lang w:val="en-US" w:eastAsia="zh-CN" w:bidi="zh-CN"/>
        </w:rPr>
      </w:pPr>
      <w:r>
        <w:rPr>
          <w:rFonts w:hint="eastAsia" w:ascii="仿宋" w:hAnsi="仿宋" w:eastAsia="仿宋" w:cs="仿宋"/>
          <w:color w:val="auto"/>
          <w:sz w:val="22"/>
          <w:szCs w:val="22"/>
          <w:lang w:val="en-US" w:eastAsia="zh-CN" w:bidi="zh-CN"/>
        </w:rPr>
        <w:t>5.6 标包划分：本项目共1个标包</w:t>
      </w:r>
    </w:p>
    <w:p w14:paraId="69F60077">
      <w:pPr>
        <w:numPr>
          <w:ilvl w:val="0"/>
          <w:numId w:val="0"/>
        </w:numPr>
        <w:tabs>
          <w:tab w:val="left" w:pos="9460"/>
        </w:tabs>
        <w:spacing w:before="0" w:line="364" w:lineRule="auto"/>
        <w:ind w:leftChars="200" w:right="-88" w:rightChars="-40"/>
        <w:jc w:val="left"/>
        <w:rPr>
          <w:rFonts w:hint="default" w:ascii="仿宋" w:hAnsi="仿宋" w:eastAsia="仿宋" w:cs="仿宋"/>
          <w:color w:val="auto"/>
          <w:sz w:val="22"/>
          <w:lang w:val="en-US" w:eastAsia="zh-CN"/>
        </w:rPr>
      </w:pPr>
      <w:r>
        <w:rPr>
          <w:rFonts w:hint="eastAsia" w:ascii="仿宋" w:hAnsi="仿宋" w:eastAsia="仿宋" w:cs="仿宋"/>
          <w:color w:val="auto"/>
          <w:sz w:val="22"/>
          <w:lang w:val="en-US" w:eastAsia="zh-CN"/>
        </w:rPr>
        <w:t>6、</w:t>
      </w:r>
      <w:r>
        <w:rPr>
          <w:rFonts w:hint="eastAsia" w:ascii="仿宋" w:hAnsi="仿宋" w:eastAsia="仿宋" w:cs="仿宋"/>
          <w:color w:val="auto"/>
          <w:sz w:val="22"/>
        </w:rPr>
        <w:t>合同履行期限：</w:t>
      </w:r>
      <w:r>
        <w:rPr>
          <w:rFonts w:hint="eastAsia" w:ascii="仿宋" w:hAnsi="仿宋" w:eastAsia="仿宋" w:cs="仿宋"/>
          <w:color w:val="auto"/>
          <w:sz w:val="22"/>
          <w:lang w:val="en-US" w:eastAsia="zh-CN"/>
        </w:rPr>
        <w:t>自合同签订至质保期结束</w:t>
      </w:r>
    </w:p>
    <w:p w14:paraId="6D11ED5D">
      <w:pPr>
        <w:numPr>
          <w:ilvl w:val="0"/>
          <w:numId w:val="0"/>
        </w:numPr>
        <w:tabs>
          <w:tab w:val="left" w:pos="9460"/>
        </w:tabs>
        <w:spacing w:before="0" w:line="360" w:lineRule="auto"/>
        <w:ind w:left="0" w:leftChars="0" w:right="-88" w:rightChars="-40" w:firstLine="440" w:firstLineChars="200"/>
        <w:jc w:val="left"/>
        <w:rPr>
          <w:rFonts w:hint="eastAsia" w:ascii="仿宋" w:hAnsi="仿宋" w:eastAsia="仿宋" w:cs="仿宋"/>
          <w:color w:val="auto"/>
          <w:sz w:val="22"/>
        </w:rPr>
      </w:pPr>
      <w:r>
        <w:rPr>
          <w:rFonts w:hint="eastAsia" w:ascii="仿宋" w:hAnsi="仿宋" w:eastAsia="仿宋" w:cs="仿宋"/>
          <w:color w:val="auto"/>
          <w:sz w:val="22"/>
        </w:rPr>
        <w:t>7、本项目是否接受联合体投标：否</w:t>
      </w:r>
    </w:p>
    <w:p w14:paraId="55348740">
      <w:pPr>
        <w:numPr>
          <w:ilvl w:val="0"/>
          <w:numId w:val="0"/>
        </w:numPr>
        <w:tabs>
          <w:tab w:val="left" w:pos="9460"/>
        </w:tabs>
        <w:spacing w:before="0" w:line="360" w:lineRule="auto"/>
        <w:ind w:left="0" w:leftChars="0" w:right="-88" w:rightChars="-40" w:firstLine="440" w:firstLineChars="200"/>
        <w:jc w:val="left"/>
        <w:rPr>
          <w:rFonts w:hint="eastAsia" w:ascii="仿宋" w:hAnsi="仿宋" w:eastAsia="仿宋" w:cs="仿宋"/>
          <w:color w:val="auto"/>
          <w:sz w:val="22"/>
        </w:rPr>
      </w:pPr>
      <w:r>
        <w:rPr>
          <w:rFonts w:hint="eastAsia" w:ascii="仿宋" w:hAnsi="仿宋" w:eastAsia="仿宋" w:cs="仿宋"/>
          <w:color w:val="auto"/>
          <w:sz w:val="22"/>
        </w:rPr>
        <w:t>8、是否接受进口产品：否</w:t>
      </w:r>
    </w:p>
    <w:p w14:paraId="06EB7A3F">
      <w:pPr>
        <w:numPr>
          <w:ilvl w:val="0"/>
          <w:numId w:val="0"/>
        </w:numPr>
        <w:tabs>
          <w:tab w:val="left" w:pos="9460"/>
        </w:tabs>
        <w:spacing w:before="0" w:line="360" w:lineRule="auto"/>
        <w:ind w:left="0" w:leftChars="0" w:right="-88" w:rightChars="-40" w:firstLine="440" w:firstLineChars="200"/>
        <w:jc w:val="lef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9、是否为只面向中小企业采购</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否</w:t>
      </w:r>
    </w:p>
    <w:p w14:paraId="0F51400E">
      <w:pPr>
        <w:numPr>
          <w:ilvl w:val="0"/>
          <w:numId w:val="0"/>
        </w:numPr>
        <w:tabs>
          <w:tab w:val="left" w:pos="9460"/>
        </w:tabs>
        <w:spacing w:before="0" w:line="364" w:lineRule="auto"/>
        <w:ind w:left="0" w:leftChars="0" w:right="-88" w:rightChars="-40" w:firstLine="0" w:firstLineChars="0"/>
        <w:jc w:val="left"/>
        <w:rPr>
          <w:rFonts w:hint="eastAsia" w:ascii="仿宋" w:hAnsi="仿宋" w:eastAsia="仿宋" w:cs="仿宋"/>
          <w:color w:val="auto"/>
          <w:sz w:val="22"/>
        </w:rPr>
      </w:pPr>
      <w:r>
        <w:rPr>
          <w:rFonts w:hint="eastAsia" w:ascii="仿宋" w:hAnsi="仿宋" w:eastAsia="仿宋" w:cs="仿宋"/>
          <w:color w:val="auto"/>
          <w:sz w:val="22"/>
        </w:rPr>
        <w:t>二、申请人资格要求：</w:t>
      </w:r>
    </w:p>
    <w:p w14:paraId="49389E75">
      <w:pPr>
        <w:numPr>
          <w:ilvl w:val="0"/>
          <w:numId w:val="0"/>
        </w:numPr>
        <w:tabs>
          <w:tab w:val="left" w:pos="9460"/>
        </w:tabs>
        <w:spacing w:before="0" w:line="364" w:lineRule="auto"/>
        <w:ind w:left="0" w:leftChars="0" w:right="-88" w:rightChars="-40" w:firstLine="440" w:firstLineChars="200"/>
        <w:jc w:val="both"/>
        <w:rPr>
          <w:rFonts w:hint="eastAsia" w:ascii="仿宋" w:hAnsi="仿宋" w:eastAsia="仿宋" w:cs="仿宋"/>
          <w:color w:val="auto"/>
          <w:sz w:val="22"/>
        </w:rPr>
      </w:pPr>
      <w:r>
        <w:rPr>
          <w:rFonts w:hint="eastAsia" w:ascii="仿宋" w:hAnsi="仿宋" w:eastAsia="仿宋" w:cs="仿宋"/>
          <w:color w:val="auto"/>
          <w:sz w:val="22"/>
        </w:rPr>
        <w:t>1、满足《中华人民共和国政府采购法》第二十二条规定；</w:t>
      </w:r>
    </w:p>
    <w:p w14:paraId="6D055A2B">
      <w:pPr>
        <w:numPr>
          <w:ilvl w:val="0"/>
          <w:numId w:val="0"/>
        </w:numPr>
        <w:tabs>
          <w:tab w:val="left" w:pos="9460"/>
        </w:tabs>
        <w:spacing w:before="0" w:line="364" w:lineRule="auto"/>
        <w:ind w:left="0" w:leftChars="0" w:right="-88" w:rightChars="-40" w:firstLine="440" w:firstLineChars="200"/>
        <w:jc w:val="both"/>
        <w:rPr>
          <w:rFonts w:hint="default" w:ascii="仿宋" w:hAnsi="仿宋" w:eastAsia="仿宋" w:cs="仿宋"/>
          <w:color w:val="auto"/>
          <w:sz w:val="22"/>
          <w:lang w:val="en-US" w:eastAsia="zh-CN"/>
        </w:rPr>
      </w:pPr>
      <w:r>
        <w:rPr>
          <w:rFonts w:hint="eastAsia" w:ascii="仿宋" w:hAnsi="仿宋" w:eastAsia="仿宋" w:cs="仿宋"/>
          <w:color w:val="auto"/>
          <w:sz w:val="22"/>
        </w:rPr>
        <w:t>2、落实政府采购政策满足的资格要求：</w:t>
      </w:r>
      <w:r>
        <w:rPr>
          <w:rFonts w:hint="eastAsia" w:ascii="仿宋" w:hAnsi="仿宋" w:eastAsia="仿宋" w:cs="仿宋"/>
          <w:color w:val="auto"/>
          <w:sz w:val="22"/>
          <w:lang w:val="en-US" w:eastAsia="zh-CN"/>
        </w:rPr>
        <w:t>无</w:t>
      </w:r>
    </w:p>
    <w:p w14:paraId="0FB20CB7">
      <w:pPr>
        <w:numPr>
          <w:ilvl w:val="0"/>
          <w:numId w:val="1"/>
        </w:numPr>
        <w:tabs>
          <w:tab w:val="left" w:pos="9460"/>
        </w:tabs>
        <w:spacing w:before="0" w:line="364" w:lineRule="auto"/>
        <w:ind w:left="0" w:leftChars="0" w:right="-88" w:rightChars="-40" w:firstLine="440" w:firstLineChars="200"/>
        <w:jc w:val="both"/>
        <w:rPr>
          <w:rFonts w:hint="eastAsia" w:ascii="仿宋" w:hAnsi="仿宋" w:eastAsia="仿宋" w:cs="仿宋"/>
          <w:color w:val="auto"/>
          <w:sz w:val="22"/>
        </w:rPr>
      </w:pPr>
      <w:r>
        <w:rPr>
          <w:rFonts w:hint="eastAsia" w:ascii="仿宋" w:hAnsi="仿宋" w:eastAsia="仿宋" w:cs="仿宋"/>
          <w:color w:val="auto"/>
          <w:sz w:val="22"/>
        </w:rPr>
        <w:t>本项目的特定资格要求</w:t>
      </w:r>
    </w:p>
    <w:p w14:paraId="609502E2">
      <w:pPr>
        <w:numPr>
          <w:ilvl w:val="0"/>
          <w:numId w:val="0"/>
        </w:numPr>
        <w:tabs>
          <w:tab w:val="left" w:pos="9460"/>
        </w:tabs>
        <w:spacing w:before="0" w:line="364" w:lineRule="auto"/>
        <w:ind w:left="0" w:leftChars="0" w:right="-88" w:rightChars="-40" w:firstLine="440" w:firstLineChars="200"/>
        <w:jc w:val="both"/>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3.1 根据《关于在政府采购活动中查询及使用信用记录有关问题的通知》 (财库〔2016〕125 号)和豫财购【2016】15 号的规定，通过“信用中国 ”网和“中国政府采购网 ” 查询相关企业信用记录，列入“信用中国 ”网站的“失信被执行人 ”(跳转至“ 中国执行信息公开网 ”)和“重大税收违法失信主体 ”、“ 中国政府采购 ”网站的“政府采购严重违法失信行为记录名单 ”的投标人，拒绝参与本项目投标活动；</w:t>
      </w:r>
    </w:p>
    <w:p w14:paraId="2F793972">
      <w:pPr>
        <w:numPr>
          <w:ilvl w:val="0"/>
          <w:numId w:val="0"/>
        </w:numPr>
        <w:tabs>
          <w:tab w:val="left" w:pos="9460"/>
        </w:tabs>
        <w:spacing w:before="0" w:line="364" w:lineRule="auto"/>
        <w:ind w:left="0" w:leftChars="0" w:right="-88" w:rightChars="-40" w:firstLine="440" w:firstLineChars="200"/>
        <w:jc w:val="both"/>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3.2其他要求：单位负责人为同一人或者存在直接控股、管理关系的不同供应商，不得参加同一合同项下的政府采购活动。</w:t>
      </w:r>
    </w:p>
    <w:p w14:paraId="18B17A79">
      <w:pPr>
        <w:pStyle w:val="42"/>
        <w:numPr>
          <w:ilvl w:val="0"/>
          <w:numId w:val="0"/>
        </w:numPr>
        <w:tabs>
          <w:tab w:val="left" w:pos="1962"/>
        </w:tabs>
        <w:spacing w:before="0" w:after="0" w:line="364" w:lineRule="auto"/>
        <w:ind w:left="0" w:leftChars="0" w:right="-88" w:rightChars="-40" w:firstLine="0" w:firstLineChars="0"/>
        <w:jc w:val="both"/>
        <w:rPr>
          <w:rFonts w:hint="eastAsia" w:ascii="仿宋" w:hAnsi="仿宋" w:eastAsia="仿宋" w:cs="仿宋"/>
          <w:color w:val="auto"/>
          <w:sz w:val="22"/>
        </w:rPr>
      </w:pPr>
      <w:r>
        <w:rPr>
          <w:rFonts w:hint="eastAsia" w:ascii="仿宋" w:hAnsi="仿宋" w:eastAsia="仿宋" w:cs="仿宋"/>
          <w:color w:val="auto"/>
          <w:spacing w:val="-2"/>
          <w:sz w:val="22"/>
        </w:rPr>
        <w:t>三、获取采购文件</w:t>
      </w:r>
    </w:p>
    <w:p w14:paraId="798A588E">
      <w:pPr>
        <w:pStyle w:val="42"/>
        <w:numPr>
          <w:ilvl w:val="0"/>
          <w:numId w:val="0"/>
        </w:numPr>
        <w:tabs>
          <w:tab w:val="left" w:pos="1962"/>
        </w:tabs>
        <w:spacing w:before="0" w:after="0" w:line="364" w:lineRule="auto"/>
        <w:ind w:left="0" w:leftChars="0" w:right="-88" w:rightChars="-40" w:firstLine="416" w:firstLineChars="200"/>
        <w:jc w:val="left"/>
        <w:rPr>
          <w:rFonts w:hint="eastAsia" w:ascii="仿宋" w:hAnsi="仿宋" w:eastAsia="仿宋" w:cs="仿宋"/>
          <w:color w:val="auto"/>
          <w:spacing w:val="-2"/>
          <w:sz w:val="22"/>
          <w:lang w:val="zh-CN" w:eastAsia="zh-CN"/>
        </w:rPr>
      </w:pPr>
      <w:r>
        <w:rPr>
          <w:rFonts w:hint="eastAsia" w:ascii="仿宋" w:hAnsi="仿宋" w:eastAsia="仿宋" w:cs="仿宋"/>
          <w:color w:val="auto"/>
          <w:spacing w:val="-6"/>
          <w:sz w:val="22"/>
          <w:szCs w:val="22"/>
          <w:lang w:val="zh-CN" w:eastAsia="zh-CN" w:bidi="zh-CN"/>
        </w:rPr>
        <w:t>1、时间：202</w:t>
      </w:r>
      <w:r>
        <w:rPr>
          <w:rFonts w:hint="eastAsia" w:ascii="仿宋" w:hAnsi="仿宋" w:eastAsia="仿宋" w:cs="仿宋"/>
          <w:color w:val="auto"/>
          <w:spacing w:val="-6"/>
          <w:sz w:val="22"/>
          <w:szCs w:val="22"/>
          <w:lang w:val="en-US" w:eastAsia="zh-CN" w:bidi="zh-CN"/>
        </w:rPr>
        <w:t>6</w:t>
      </w:r>
      <w:r>
        <w:rPr>
          <w:rFonts w:hint="eastAsia" w:ascii="仿宋" w:hAnsi="仿宋" w:eastAsia="仿宋" w:cs="仿宋"/>
          <w:color w:val="auto"/>
          <w:spacing w:val="-6"/>
          <w:sz w:val="22"/>
          <w:szCs w:val="22"/>
          <w:lang w:val="zh-CN" w:eastAsia="zh-CN" w:bidi="zh-CN"/>
        </w:rPr>
        <w:t>年</w:t>
      </w:r>
      <w:r>
        <w:rPr>
          <w:rFonts w:hint="eastAsia" w:ascii="仿宋" w:hAnsi="仿宋" w:eastAsia="仿宋" w:cs="仿宋"/>
          <w:color w:val="auto"/>
          <w:spacing w:val="-6"/>
          <w:sz w:val="22"/>
          <w:szCs w:val="22"/>
          <w:lang w:val="en-US" w:eastAsia="zh-CN" w:bidi="zh-CN"/>
        </w:rPr>
        <w:t xml:space="preserve"> 02 </w:t>
      </w:r>
      <w:r>
        <w:rPr>
          <w:rFonts w:hint="eastAsia" w:ascii="仿宋" w:hAnsi="仿宋" w:eastAsia="仿宋" w:cs="仿宋"/>
          <w:color w:val="auto"/>
          <w:spacing w:val="-6"/>
          <w:sz w:val="22"/>
          <w:szCs w:val="22"/>
          <w:lang w:val="zh-CN" w:eastAsia="zh-CN" w:bidi="zh-CN"/>
        </w:rPr>
        <w:t xml:space="preserve">月 </w:t>
      </w:r>
      <w:r>
        <w:rPr>
          <w:rFonts w:hint="eastAsia" w:ascii="仿宋" w:hAnsi="仿宋" w:eastAsia="仿宋" w:cs="仿宋"/>
          <w:color w:val="auto"/>
          <w:spacing w:val="-6"/>
          <w:sz w:val="22"/>
          <w:szCs w:val="22"/>
          <w:lang w:val="en-US" w:eastAsia="zh-CN" w:bidi="zh-CN"/>
        </w:rPr>
        <w:t xml:space="preserve">02 </w:t>
      </w:r>
      <w:r>
        <w:rPr>
          <w:rFonts w:hint="eastAsia" w:ascii="仿宋" w:hAnsi="仿宋" w:eastAsia="仿宋" w:cs="仿宋"/>
          <w:color w:val="auto"/>
          <w:spacing w:val="-6"/>
          <w:sz w:val="22"/>
          <w:szCs w:val="22"/>
          <w:lang w:val="zh-CN" w:eastAsia="zh-CN" w:bidi="zh-CN"/>
        </w:rPr>
        <w:t>日至20</w:t>
      </w:r>
      <w:r>
        <w:rPr>
          <w:rFonts w:hint="eastAsia" w:ascii="仿宋" w:hAnsi="仿宋" w:eastAsia="仿宋" w:cs="仿宋"/>
          <w:color w:val="auto"/>
          <w:spacing w:val="-6"/>
          <w:sz w:val="22"/>
          <w:szCs w:val="22"/>
          <w:lang w:val="en-US" w:eastAsia="zh-CN" w:bidi="zh-CN"/>
        </w:rPr>
        <w:t>26</w:t>
      </w:r>
      <w:r>
        <w:rPr>
          <w:rFonts w:hint="eastAsia" w:ascii="仿宋" w:hAnsi="仿宋" w:eastAsia="仿宋" w:cs="仿宋"/>
          <w:color w:val="auto"/>
          <w:spacing w:val="-6"/>
          <w:sz w:val="22"/>
          <w:szCs w:val="22"/>
          <w:lang w:val="zh-CN" w:eastAsia="zh-CN" w:bidi="zh-CN"/>
        </w:rPr>
        <w:t>年</w:t>
      </w:r>
      <w:r>
        <w:rPr>
          <w:rFonts w:hint="eastAsia" w:ascii="仿宋" w:hAnsi="仿宋" w:eastAsia="仿宋" w:cs="仿宋"/>
          <w:color w:val="auto"/>
          <w:spacing w:val="-6"/>
          <w:sz w:val="22"/>
          <w:szCs w:val="22"/>
          <w:lang w:val="en-US" w:eastAsia="zh-CN" w:bidi="zh-CN"/>
        </w:rPr>
        <w:t xml:space="preserve"> 02 </w:t>
      </w:r>
      <w:r>
        <w:rPr>
          <w:rFonts w:hint="eastAsia" w:ascii="仿宋" w:hAnsi="仿宋" w:eastAsia="仿宋" w:cs="仿宋"/>
          <w:color w:val="auto"/>
          <w:spacing w:val="-6"/>
          <w:sz w:val="22"/>
          <w:szCs w:val="22"/>
          <w:lang w:val="zh-CN" w:eastAsia="zh-CN" w:bidi="zh-CN"/>
        </w:rPr>
        <w:t>月</w:t>
      </w:r>
      <w:r>
        <w:rPr>
          <w:rFonts w:hint="eastAsia" w:ascii="仿宋" w:hAnsi="仿宋" w:eastAsia="仿宋" w:cs="仿宋"/>
          <w:color w:val="auto"/>
          <w:spacing w:val="-6"/>
          <w:sz w:val="22"/>
          <w:szCs w:val="22"/>
          <w:lang w:val="en-US" w:eastAsia="zh-CN" w:bidi="zh-CN"/>
        </w:rPr>
        <w:t>06</w:t>
      </w:r>
      <w:r>
        <w:rPr>
          <w:rFonts w:hint="eastAsia" w:ascii="仿宋" w:hAnsi="仿宋" w:eastAsia="仿宋" w:cs="仿宋"/>
          <w:color w:val="auto"/>
          <w:spacing w:val="-6"/>
          <w:sz w:val="22"/>
          <w:szCs w:val="22"/>
          <w:lang w:val="zh-CN" w:eastAsia="zh-CN" w:bidi="zh-CN"/>
        </w:rPr>
        <w:t>日，每天上午 00:00至11:59，下午12:00至23:59</w:t>
      </w:r>
      <w:r>
        <w:rPr>
          <w:rFonts w:hint="eastAsia" w:ascii="仿宋" w:hAnsi="仿宋" w:eastAsia="仿宋" w:cs="仿宋"/>
          <w:color w:val="auto"/>
          <w:spacing w:val="-2"/>
          <w:sz w:val="22"/>
          <w:lang w:val="zh-CN" w:eastAsia="zh-CN"/>
        </w:rPr>
        <w:t>（北京时间，法定节假日除外）；</w:t>
      </w:r>
    </w:p>
    <w:p w14:paraId="50EEEC86">
      <w:pPr>
        <w:pStyle w:val="42"/>
        <w:numPr>
          <w:ilvl w:val="0"/>
          <w:numId w:val="0"/>
        </w:numPr>
        <w:tabs>
          <w:tab w:val="left" w:pos="1962"/>
        </w:tabs>
        <w:spacing w:before="0" w:after="0" w:line="364" w:lineRule="auto"/>
        <w:ind w:left="0" w:leftChars="0" w:right="-88" w:rightChars="-40" w:firstLine="432" w:firstLineChars="200"/>
        <w:jc w:val="left"/>
        <w:rPr>
          <w:rFonts w:hint="eastAsia" w:ascii="仿宋" w:hAnsi="仿宋" w:eastAsia="仿宋" w:cs="仿宋"/>
          <w:color w:val="auto"/>
          <w:spacing w:val="-2"/>
          <w:sz w:val="22"/>
          <w:lang w:val="zh-CN" w:eastAsia="zh-CN"/>
        </w:rPr>
      </w:pPr>
      <w:r>
        <w:rPr>
          <w:rFonts w:hint="eastAsia" w:ascii="仿宋" w:hAnsi="仿宋" w:eastAsia="仿宋" w:cs="仿宋"/>
          <w:color w:val="auto"/>
          <w:spacing w:val="-2"/>
          <w:sz w:val="22"/>
          <w:lang w:val="en-US" w:eastAsia="zh-CN"/>
        </w:rPr>
        <w:t>2、</w:t>
      </w:r>
      <w:r>
        <w:rPr>
          <w:rFonts w:hint="eastAsia" w:ascii="仿宋" w:hAnsi="仿宋" w:eastAsia="仿宋" w:cs="仿宋"/>
          <w:color w:val="auto"/>
          <w:spacing w:val="-2"/>
          <w:sz w:val="22"/>
          <w:lang w:val="zh-CN" w:eastAsia="zh-CN"/>
        </w:rPr>
        <w:t>地点：郑州市公共资源交易中心网站（http://zzggzy.zhengzhou.gov.cn/）网站；</w:t>
      </w:r>
    </w:p>
    <w:p w14:paraId="4513E59C">
      <w:pPr>
        <w:pStyle w:val="42"/>
        <w:numPr>
          <w:ilvl w:val="0"/>
          <w:numId w:val="0"/>
        </w:numPr>
        <w:tabs>
          <w:tab w:val="left" w:pos="1962"/>
        </w:tabs>
        <w:spacing w:before="0" w:after="0" w:line="364" w:lineRule="auto"/>
        <w:ind w:left="0" w:leftChars="0" w:right="-88" w:rightChars="-40" w:firstLine="432" w:firstLineChars="200"/>
        <w:jc w:val="left"/>
        <w:rPr>
          <w:rFonts w:hint="eastAsia" w:ascii="仿宋" w:hAnsi="仿宋" w:eastAsia="仿宋" w:cs="仿宋"/>
          <w:color w:val="auto"/>
          <w:spacing w:val="-2"/>
          <w:sz w:val="22"/>
          <w:lang w:val="zh-CN" w:eastAsia="zh-CN"/>
        </w:rPr>
      </w:pPr>
      <w:r>
        <w:rPr>
          <w:rFonts w:hint="eastAsia" w:ascii="仿宋" w:hAnsi="仿宋" w:eastAsia="仿宋" w:cs="仿宋"/>
          <w:color w:val="auto"/>
          <w:spacing w:val="-2"/>
          <w:sz w:val="22"/>
          <w:lang w:val="en-US" w:eastAsia="zh-CN"/>
        </w:rPr>
        <w:t>3、</w:t>
      </w:r>
      <w:r>
        <w:rPr>
          <w:rFonts w:hint="eastAsia" w:ascii="仿宋" w:hAnsi="仿宋" w:eastAsia="仿宋" w:cs="仿宋"/>
          <w:color w:val="auto"/>
          <w:spacing w:val="-2"/>
          <w:sz w:val="22"/>
          <w:lang w:val="zh-CN" w:eastAsia="zh-CN"/>
        </w:rPr>
        <w:t>方式：</w:t>
      </w:r>
      <w:r>
        <w:rPr>
          <w:rFonts w:hint="eastAsia" w:ascii="仿宋" w:hAnsi="仿宋" w:eastAsia="仿宋" w:cs="仿宋"/>
          <w:color w:val="auto"/>
          <w:sz w:val="22"/>
          <w:szCs w:val="22"/>
          <w:lang w:val="en-US" w:eastAsia="zh-CN" w:bidi="zh-CN"/>
        </w:rPr>
        <w:t>供应商凭CA密钥登录“郑州市公共资源交易中心网”点击“交易主体登录”下载所含格式（*.ZZZF）的竞争性磋商文件及资料，供应商未按规定在网上下载竞争性磋商文件的，其响应文件将被拒绝。</w:t>
      </w:r>
    </w:p>
    <w:p w14:paraId="0D0E71EC">
      <w:pPr>
        <w:pStyle w:val="42"/>
        <w:numPr>
          <w:ilvl w:val="0"/>
          <w:numId w:val="0"/>
        </w:numPr>
        <w:tabs>
          <w:tab w:val="left" w:pos="1962"/>
        </w:tabs>
        <w:spacing w:before="0" w:after="0" w:line="364" w:lineRule="auto"/>
        <w:ind w:left="0" w:leftChars="0" w:right="-88" w:rightChars="-40" w:firstLine="432" w:firstLineChars="200"/>
        <w:jc w:val="both"/>
        <w:rPr>
          <w:rFonts w:hint="eastAsia" w:ascii="仿宋" w:hAnsi="仿宋" w:eastAsia="仿宋" w:cs="仿宋"/>
          <w:color w:val="auto"/>
          <w:spacing w:val="-2"/>
          <w:sz w:val="22"/>
          <w:lang w:val="zh-CN" w:eastAsia="zh-CN"/>
        </w:rPr>
      </w:pPr>
      <w:r>
        <w:rPr>
          <w:rFonts w:hint="eastAsia" w:ascii="仿宋" w:hAnsi="仿宋" w:eastAsia="仿宋" w:cs="仿宋"/>
          <w:color w:val="auto"/>
          <w:spacing w:val="-2"/>
          <w:sz w:val="22"/>
          <w:lang w:val="en-US" w:eastAsia="zh-CN"/>
        </w:rPr>
        <w:t>4、</w:t>
      </w:r>
      <w:r>
        <w:rPr>
          <w:rFonts w:hint="eastAsia" w:ascii="仿宋" w:hAnsi="仿宋" w:eastAsia="仿宋" w:cs="仿宋"/>
          <w:color w:val="auto"/>
          <w:spacing w:val="-2"/>
          <w:sz w:val="22"/>
          <w:lang w:val="zh-CN" w:eastAsia="zh-CN"/>
        </w:rPr>
        <w:t>售价：0元。</w:t>
      </w:r>
    </w:p>
    <w:p w14:paraId="34C8CAEF">
      <w:pPr>
        <w:pStyle w:val="42"/>
        <w:numPr>
          <w:ilvl w:val="0"/>
          <w:numId w:val="0"/>
        </w:numPr>
        <w:tabs>
          <w:tab w:val="left" w:pos="1742"/>
        </w:tabs>
        <w:spacing w:before="0" w:after="0" w:line="364" w:lineRule="auto"/>
        <w:ind w:left="0" w:leftChars="0" w:right="-88" w:rightChars="-40" w:firstLine="0" w:firstLineChars="0"/>
        <w:jc w:val="both"/>
        <w:rPr>
          <w:rFonts w:hint="eastAsia" w:ascii="仿宋" w:hAnsi="仿宋" w:eastAsia="仿宋" w:cs="仿宋"/>
          <w:color w:val="auto"/>
          <w:spacing w:val="-6"/>
          <w:sz w:val="22"/>
          <w:szCs w:val="22"/>
          <w:lang w:val="zh-CN" w:eastAsia="zh-CN" w:bidi="zh-CN"/>
        </w:rPr>
      </w:pPr>
      <w:r>
        <w:rPr>
          <w:rFonts w:hint="eastAsia" w:ascii="仿宋" w:hAnsi="仿宋" w:eastAsia="仿宋" w:cs="仿宋"/>
          <w:color w:val="auto"/>
          <w:spacing w:val="-6"/>
          <w:sz w:val="22"/>
          <w:szCs w:val="22"/>
          <w:lang w:val="zh-CN" w:eastAsia="zh-CN" w:bidi="zh-CN"/>
        </w:rPr>
        <w:t>四、响应文件提交</w:t>
      </w:r>
    </w:p>
    <w:p w14:paraId="556C9A3B">
      <w:pPr>
        <w:spacing w:before="0"/>
        <w:ind w:left="0" w:leftChars="0" w:right="-88" w:rightChars="-40" w:firstLine="416" w:firstLineChars="200"/>
        <w:jc w:val="both"/>
        <w:rPr>
          <w:rFonts w:hint="eastAsia" w:ascii="仿宋" w:hAnsi="仿宋" w:eastAsia="仿宋" w:cs="仿宋"/>
          <w:color w:val="auto"/>
          <w:spacing w:val="-6"/>
          <w:sz w:val="22"/>
          <w:szCs w:val="22"/>
          <w:lang w:val="zh-CN" w:eastAsia="zh-CN" w:bidi="zh-CN"/>
        </w:rPr>
      </w:pPr>
      <w:r>
        <w:rPr>
          <w:rFonts w:hint="eastAsia" w:ascii="仿宋" w:hAnsi="仿宋" w:eastAsia="仿宋" w:cs="仿宋"/>
          <w:color w:val="auto"/>
          <w:spacing w:val="-6"/>
          <w:sz w:val="22"/>
          <w:szCs w:val="22"/>
          <w:lang w:val="zh-CN" w:eastAsia="zh-CN" w:bidi="zh-CN"/>
        </w:rPr>
        <w:t>1、时间：202</w:t>
      </w:r>
      <w:r>
        <w:rPr>
          <w:rFonts w:hint="eastAsia" w:ascii="仿宋" w:hAnsi="仿宋" w:eastAsia="仿宋" w:cs="仿宋"/>
          <w:color w:val="auto"/>
          <w:spacing w:val="-6"/>
          <w:sz w:val="22"/>
          <w:szCs w:val="22"/>
          <w:lang w:val="en-US" w:eastAsia="zh-CN" w:bidi="zh-CN"/>
        </w:rPr>
        <w:t>6</w:t>
      </w:r>
      <w:r>
        <w:rPr>
          <w:rFonts w:hint="eastAsia" w:ascii="仿宋" w:hAnsi="仿宋" w:eastAsia="仿宋" w:cs="仿宋"/>
          <w:color w:val="auto"/>
          <w:spacing w:val="-6"/>
          <w:sz w:val="22"/>
          <w:szCs w:val="22"/>
          <w:lang w:val="zh-CN" w:eastAsia="zh-CN" w:bidi="zh-CN"/>
        </w:rPr>
        <w:t>年</w:t>
      </w:r>
      <w:r>
        <w:rPr>
          <w:rFonts w:hint="eastAsia" w:ascii="仿宋" w:hAnsi="仿宋" w:eastAsia="仿宋" w:cs="仿宋"/>
          <w:color w:val="auto"/>
          <w:spacing w:val="-6"/>
          <w:sz w:val="22"/>
          <w:szCs w:val="22"/>
          <w:lang w:val="en-US" w:eastAsia="zh-CN" w:bidi="zh-CN"/>
        </w:rPr>
        <w:t xml:space="preserve"> 02 </w:t>
      </w:r>
      <w:r>
        <w:rPr>
          <w:rFonts w:hint="eastAsia" w:ascii="仿宋" w:hAnsi="仿宋" w:eastAsia="仿宋" w:cs="仿宋"/>
          <w:color w:val="auto"/>
          <w:spacing w:val="-6"/>
          <w:sz w:val="22"/>
          <w:szCs w:val="22"/>
          <w:lang w:val="zh-CN" w:eastAsia="zh-CN" w:bidi="zh-CN"/>
        </w:rPr>
        <w:t>月</w:t>
      </w:r>
      <w:r>
        <w:rPr>
          <w:rFonts w:hint="eastAsia" w:ascii="仿宋" w:hAnsi="仿宋" w:eastAsia="仿宋" w:cs="仿宋"/>
          <w:color w:val="auto"/>
          <w:spacing w:val="-6"/>
          <w:sz w:val="22"/>
          <w:szCs w:val="22"/>
          <w:lang w:val="en-US" w:eastAsia="zh-CN" w:bidi="zh-CN"/>
        </w:rPr>
        <w:t xml:space="preserve"> 12 </w:t>
      </w:r>
      <w:r>
        <w:rPr>
          <w:rFonts w:hint="eastAsia" w:ascii="仿宋" w:hAnsi="仿宋" w:eastAsia="仿宋" w:cs="仿宋"/>
          <w:color w:val="auto"/>
          <w:spacing w:val="-6"/>
          <w:sz w:val="22"/>
          <w:szCs w:val="22"/>
          <w:lang w:val="zh-CN" w:eastAsia="zh-CN" w:bidi="zh-CN"/>
        </w:rPr>
        <w:t xml:space="preserve">日 </w:t>
      </w:r>
      <w:r>
        <w:rPr>
          <w:rFonts w:hint="eastAsia" w:ascii="仿宋" w:hAnsi="仿宋" w:eastAsia="仿宋" w:cs="仿宋"/>
          <w:color w:val="auto"/>
          <w:spacing w:val="-6"/>
          <w:sz w:val="22"/>
          <w:szCs w:val="22"/>
          <w:lang w:val="en-US" w:eastAsia="zh-CN" w:bidi="zh-CN"/>
        </w:rPr>
        <w:t>10</w:t>
      </w:r>
      <w:r>
        <w:rPr>
          <w:rFonts w:hint="eastAsia" w:ascii="仿宋" w:hAnsi="仿宋" w:eastAsia="仿宋" w:cs="仿宋"/>
          <w:color w:val="auto"/>
          <w:spacing w:val="-6"/>
          <w:sz w:val="22"/>
          <w:szCs w:val="22"/>
          <w:lang w:val="zh-CN" w:eastAsia="zh-CN" w:bidi="zh-CN"/>
        </w:rPr>
        <w:t xml:space="preserve"> 时 </w:t>
      </w:r>
      <w:r>
        <w:rPr>
          <w:rFonts w:hint="eastAsia" w:ascii="仿宋" w:hAnsi="仿宋" w:eastAsia="仿宋" w:cs="仿宋"/>
          <w:color w:val="auto"/>
          <w:spacing w:val="-6"/>
          <w:sz w:val="22"/>
          <w:szCs w:val="22"/>
          <w:lang w:val="en-US" w:eastAsia="zh-CN" w:bidi="zh-CN"/>
        </w:rPr>
        <w:t>00</w:t>
      </w:r>
      <w:r>
        <w:rPr>
          <w:rFonts w:hint="eastAsia" w:ascii="仿宋" w:hAnsi="仿宋" w:eastAsia="仿宋" w:cs="仿宋"/>
          <w:color w:val="auto"/>
          <w:spacing w:val="-6"/>
          <w:sz w:val="22"/>
          <w:szCs w:val="22"/>
          <w:lang w:val="zh-CN" w:eastAsia="zh-CN" w:bidi="zh-CN"/>
        </w:rPr>
        <w:t xml:space="preserve"> 分（北京时间）；</w:t>
      </w:r>
    </w:p>
    <w:p w14:paraId="2F621AB6">
      <w:pPr>
        <w:spacing w:before="144" w:line="364" w:lineRule="auto"/>
        <w:ind w:left="0" w:leftChars="0" w:right="-88" w:rightChars="-40" w:firstLine="416" w:firstLineChars="200"/>
        <w:jc w:val="distribute"/>
        <w:rPr>
          <w:rFonts w:hint="eastAsia" w:ascii="仿宋" w:hAnsi="仿宋" w:eastAsia="仿宋" w:cs="仿宋"/>
          <w:color w:val="auto"/>
          <w:spacing w:val="-6"/>
          <w:sz w:val="22"/>
          <w:szCs w:val="22"/>
          <w:lang w:val="zh-CN" w:eastAsia="zh-CN" w:bidi="zh-CN"/>
        </w:rPr>
      </w:pPr>
      <w:r>
        <w:rPr>
          <w:rFonts w:hint="eastAsia" w:ascii="仿宋" w:hAnsi="仿宋" w:eastAsia="仿宋" w:cs="仿宋"/>
          <w:color w:val="auto"/>
          <w:spacing w:val="-6"/>
          <w:sz w:val="22"/>
          <w:szCs w:val="22"/>
          <w:lang w:val="zh-CN" w:eastAsia="zh-CN" w:bidi="zh-CN"/>
        </w:rPr>
        <w:t>2、地点：供应商应在截止时间前通过郑州市公共资源交易中心(http：//zzggzy.zhengzhou.gov.cn/) 电子交易平台递交 (上传) 加密电子响应文件 ( .ZZTF 格式) 响应文件，逾期送达 (上传) 的响应文件，电子招标投标交易平台将予以拒收。</w:t>
      </w:r>
    </w:p>
    <w:p w14:paraId="7657CB65">
      <w:pPr>
        <w:pStyle w:val="42"/>
        <w:numPr>
          <w:ilvl w:val="0"/>
          <w:numId w:val="0"/>
        </w:numPr>
        <w:tabs>
          <w:tab w:val="left" w:pos="1906"/>
        </w:tabs>
        <w:spacing w:before="0" w:after="0" w:line="364" w:lineRule="auto"/>
        <w:ind w:left="0" w:leftChars="0" w:right="-88" w:rightChars="-40" w:firstLine="0" w:firstLineChars="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五、响应文件开启</w:t>
      </w:r>
    </w:p>
    <w:p w14:paraId="3D459775">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1、时间：202</w:t>
      </w:r>
      <w:r>
        <w:rPr>
          <w:rFonts w:hint="eastAsia" w:ascii="仿宋" w:hAnsi="仿宋" w:eastAsia="仿宋" w:cs="仿宋"/>
          <w:color w:val="auto"/>
          <w:spacing w:val="-8"/>
          <w:sz w:val="22"/>
          <w:lang w:val="en-US" w:eastAsia="zh-CN"/>
        </w:rPr>
        <w:t>6</w:t>
      </w:r>
      <w:r>
        <w:rPr>
          <w:rFonts w:hint="eastAsia" w:ascii="仿宋" w:hAnsi="仿宋" w:eastAsia="仿宋" w:cs="仿宋"/>
          <w:color w:val="auto"/>
          <w:spacing w:val="-8"/>
          <w:sz w:val="22"/>
          <w:lang w:eastAsia="zh-CN"/>
        </w:rPr>
        <w:t>年</w:t>
      </w:r>
      <w:r>
        <w:rPr>
          <w:rFonts w:hint="eastAsia" w:ascii="仿宋" w:hAnsi="仿宋" w:eastAsia="仿宋" w:cs="仿宋"/>
          <w:color w:val="auto"/>
          <w:spacing w:val="-8"/>
          <w:sz w:val="22"/>
          <w:lang w:val="en-US" w:eastAsia="zh-CN"/>
        </w:rPr>
        <w:t xml:space="preserve"> 02 </w:t>
      </w:r>
      <w:r>
        <w:rPr>
          <w:rFonts w:hint="eastAsia" w:ascii="仿宋" w:hAnsi="仿宋" w:eastAsia="仿宋" w:cs="仿宋"/>
          <w:color w:val="auto"/>
          <w:spacing w:val="-8"/>
          <w:sz w:val="22"/>
          <w:lang w:eastAsia="zh-CN"/>
        </w:rPr>
        <w:t>月</w:t>
      </w:r>
      <w:r>
        <w:rPr>
          <w:rFonts w:hint="eastAsia" w:ascii="仿宋" w:hAnsi="仿宋" w:eastAsia="仿宋" w:cs="仿宋"/>
          <w:color w:val="auto"/>
          <w:spacing w:val="-8"/>
          <w:sz w:val="22"/>
          <w:lang w:val="en-US" w:eastAsia="zh-CN"/>
        </w:rPr>
        <w:t xml:space="preserve">12 </w:t>
      </w:r>
      <w:r>
        <w:rPr>
          <w:rFonts w:hint="eastAsia" w:ascii="仿宋" w:hAnsi="仿宋" w:eastAsia="仿宋" w:cs="仿宋"/>
          <w:color w:val="auto"/>
          <w:spacing w:val="-8"/>
          <w:sz w:val="22"/>
          <w:lang w:eastAsia="zh-CN"/>
        </w:rPr>
        <w:t xml:space="preserve">日 </w:t>
      </w:r>
      <w:r>
        <w:rPr>
          <w:rFonts w:hint="eastAsia" w:ascii="仿宋" w:hAnsi="仿宋" w:eastAsia="仿宋" w:cs="仿宋"/>
          <w:color w:val="auto"/>
          <w:spacing w:val="-8"/>
          <w:sz w:val="22"/>
          <w:lang w:val="en-US" w:eastAsia="zh-CN"/>
        </w:rPr>
        <w:t>10</w:t>
      </w:r>
      <w:r>
        <w:rPr>
          <w:rFonts w:hint="eastAsia" w:ascii="仿宋" w:hAnsi="仿宋" w:eastAsia="仿宋" w:cs="仿宋"/>
          <w:color w:val="auto"/>
          <w:spacing w:val="-8"/>
          <w:sz w:val="22"/>
          <w:lang w:eastAsia="zh-CN"/>
        </w:rPr>
        <w:t xml:space="preserve"> 时 </w:t>
      </w:r>
      <w:r>
        <w:rPr>
          <w:rFonts w:hint="eastAsia" w:ascii="仿宋" w:hAnsi="仿宋" w:eastAsia="仿宋" w:cs="仿宋"/>
          <w:color w:val="auto"/>
          <w:spacing w:val="-8"/>
          <w:sz w:val="22"/>
          <w:lang w:val="en-US" w:eastAsia="zh-CN"/>
        </w:rPr>
        <w:t>00</w:t>
      </w:r>
      <w:r>
        <w:rPr>
          <w:rFonts w:hint="eastAsia" w:ascii="仿宋" w:hAnsi="仿宋" w:eastAsia="仿宋" w:cs="仿宋"/>
          <w:color w:val="auto"/>
          <w:spacing w:val="-8"/>
          <w:sz w:val="22"/>
          <w:lang w:eastAsia="zh-CN"/>
        </w:rPr>
        <w:t xml:space="preserve"> 分（北京时间）；</w:t>
      </w:r>
    </w:p>
    <w:p w14:paraId="200634F4">
      <w:pPr>
        <w:pStyle w:val="42"/>
        <w:keepNext w:val="0"/>
        <w:keepLines w:val="0"/>
        <w:pageBreakBefore w:val="0"/>
        <w:widowControl w:val="0"/>
        <w:numPr>
          <w:ilvl w:val="0"/>
          <w:numId w:val="0"/>
        </w:numPr>
        <w:tabs>
          <w:tab w:val="left" w:pos="1906"/>
        </w:tabs>
        <w:kinsoku/>
        <w:wordWrap w:val="0"/>
        <w:overflowPunct/>
        <w:topLinePunct w:val="0"/>
        <w:autoSpaceDE w:val="0"/>
        <w:autoSpaceDN w:val="0"/>
        <w:bidi w:val="0"/>
        <w:adjustRightInd/>
        <w:snapToGrid/>
        <w:spacing w:before="0" w:after="0" w:line="365" w:lineRule="auto"/>
        <w:ind w:left="0" w:leftChars="0" w:right="-88" w:rightChars="-40" w:firstLine="408" w:firstLineChars="200"/>
        <w:jc w:val="left"/>
        <w:textAlignment w:val="auto"/>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2、地点：</w:t>
      </w:r>
      <w:bookmarkStart w:id="29" w:name="OLE_LINK2"/>
      <w:r>
        <w:rPr>
          <w:rFonts w:hint="eastAsia" w:ascii="仿宋" w:hAnsi="仿宋" w:eastAsia="仿宋" w:cs="仿宋"/>
          <w:color w:val="auto"/>
          <w:spacing w:val="-8"/>
          <w:sz w:val="22"/>
          <w:lang w:eastAsia="zh-CN"/>
        </w:rPr>
        <w:t>郑州市公共资源交易中心门户网站远程开标大厅</w:t>
      </w:r>
      <w:bookmarkEnd w:id="29"/>
      <w:r>
        <w:rPr>
          <w:rFonts w:hint="eastAsia" w:ascii="仿宋" w:hAnsi="仿宋" w:eastAsia="仿宋" w:cs="仿宋"/>
          <w:color w:val="auto"/>
          <w:spacing w:val="-8"/>
          <w:sz w:val="22"/>
          <w:lang w:eastAsia="zh-CN"/>
        </w:rPr>
        <w:t>（https://zzggzy.zhengzhou.gov.cn/BidOpening）</w:t>
      </w:r>
      <w:r>
        <w:rPr>
          <w:rFonts w:hint="eastAsia" w:ascii="仿宋" w:hAnsi="仿宋" w:eastAsia="仿宋" w:cs="仿宋"/>
          <w:color w:val="auto"/>
          <w:spacing w:val="-8"/>
          <w:sz w:val="22"/>
          <w:lang w:val="en-US" w:eastAsia="zh-CN"/>
        </w:rPr>
        <w:t>。</w:t>
      </w:r>
    </w:p>
    <w:p w14:paraId="0FF5EA0E">
      <w:pPr>
        <w:pStyle w:val="42"/>
        <w:numPr>
          <w:ilvl w:val="0"/>
          <w:numId w:val="0"/>
        </w:numPr>
        <w:tabs>
          <w:tab w:val="left" w:pos="1906"/>
        </w:tabs>
        <w:spacing w:before="0" w:after="0" w:line="364" w:lineRule="auto"/>
        <w:ind w:left="0" w:leftChars="0" w:right="-88" w:rightChars="-40" w:firstLine="0" w:firstLineChars="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六、发布公告的媒介及公告期限</w:t>
      </w:r>
    </w:p>
    <w:p w14:paraId="7173B947">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本次</w:t>
      </w:r>
      <w:r>
        <w:rPr>
          <w:rFonts w:hint="eastAsia" w:ascii="仿宋" w:hAnsi="仿宋" w:eastAsia="仿宋" w:cs="仿宋"/>
          <w:color w:val="auto"/>
          <w:spacing w:val="-8"/>
          <w:sz w:val="22"/>
          <w:lang w:val="en-US" w:eastAsia="zh-CN"/>
        </w:rPr>
        <w:t>招标</w:t>
      </w:r>
      <w:r>
        <w:rPr>
          <w:rFonts w:hint="eastAsia" w:ascii="仿宋" w:hAnsi="仿宋" w:eastAsia="仿宋" w:cs="仿宋"/>
          <w:color w:val="auto"/>
          <w:spacing w:val="-8"/>
          <w:sz w:val="22"/>
          <w:lang w:eastAsia="zh-CN"/>
        </w:rPr>
        <w:t>公告在《河南省政府采购网》、《郑州市政府采购网》、《</w:t>
      </w:r>
      <w:r>
        <w:rPr>
          <w:rFonts w:hint="eastAsia" w:ascii="仿宋" w:hAnsi="仿宋" w:eastAsia="仿宋" w:cs="仿宋"/>
          <w:color w:val="auto"/>
          <w:spacing w:val="-8"/>
          <w:sz w:val="22"/>
          <w:lang w:val="en-US" w:eastAsia="zh-CN"/>
        </w:rPr>
        <w:t>郑州市</w:t>
      </w:r>
      <w:r>
        <w:rPr>
          <w:rFonts w:hint="eastAsia" w:ascii="仿宋" w:hAnsi="仿宋" w:eastAsia="仿宋" w:cs="仿宋"/>
          <w:color w:val="auto"/>
          <w:spacing w:val="-8"/>
          <w:sz w:val="22"/>
          <w:lang w:eastAsia="zh-CN"/>
        </w:rPr>
        <w:t>公共资源交易中心</w:t>
      </w:r>
      <w:r>
        <w:rPr>
          <w:rFonts w:hint="eastAsia" w:ascii="仿宋" w:hAnsi="仿宋" w:eastAsia="仿宋" w:cs="仿宋"/>
          <w:color w:val="auto"/>
          <w:spacing w:val="-8"/>
          <w:sz w:val="22"/>
          <w:lang w:val="en-US" w:eastAsia="zh-CN"/>
        </w:rPr>
        <w:t>网</w:t>
      </w:r>
      <w:r>
        <w:rPr>
          <w:rFonts w:hint="eastAsia" w:ascii="仿宋" w:hAnsi="仿宋" w:eastAsia="仿宋" w:cs="仿宋"/>
          <w:color w:val="auto"/>
          <w:spacing w:val="-8"/>
          <w:sz w:val="22"/>
          <w:lang w:eastAsia="zh-CN"/>
        </w:rPr>
        <w:t>》上发布，招标公告期限为</w:t>
      </w:r>
      <w:r>
        <w:rPr>
          <w:rFonts w:hint="eastAsia" w:ascii="仿宋" w:hAnsi="仿宋" w:eastAsia="仿宋" w:cs="仿宋"/>
          <w:color w:val="auto"/>
          <w:spacing w:val="-8"/>
          <w:sz w:val="22"/>
          <w:lang w:val="en-US" w:eastAsia="zh-CN"/>
        </w:rPr>
        <w:t>三</w:t>
      </w:r>
      <w:r>
        <w:rPr>
          <w:rFonts w:hint="eastAsia" w:ascii="仿宋" w:hAnsi="仿宋" w:eastAsia="仿宋" w:cs="仿宋"/>
          <w:color w:val="auto"/>
          <w:spacing w:val="-8"/>
          <w:sz w:val="22"/>
          <w:lang w:eastAsia="zh-CN"/>
        </w:rPr>
        <w:t>个工作日。</w:t>
      </w:r>
    </w:p>
    <w:p w14:paraId="70A68F41">
      <w:pPr>
        <w:pStyle w:val="42"/>
        <w:numPr>
          <w:ilvl w:val="0"/>
          <w:numId w:val="2"/>
        </w:numPr>
        <w:tabs>
          <w:tab w:val="left" w:pos="1906"/>
        </w:tabs>
        <w:spacing w:before="0" w:after="0" w:line="364" w:lineRule="auto"/>
        <w:ind w:left="0" w:leftChars="0" w:right="-88" w:rightChars="-40" w:firstLine="0" w:firstLineChars="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其他补充事宜</w:t>
      </w:r>
    </w:p>
    <w:p w14:paraId="734DBA76">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1、根据“郑州市公共资源交易中心关于推行不见面开标服务的通知（https://zzggzy.zheng</w:t>
      </w:r>
    </w:p>
    <w:p w14:paraId="2D718FC7">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zhou.gov.cn/tzgg/20200219/7716d6a8-4a44-4583-9ff3-123667607ef5.html）”第（一）条供应商无需到交易中心现场参加开标会议，本项目招标文件中所要求证件、证明等，响应文件中应附相应资料清晰的扫描件，由于模糊不清导致评委无法辨别的，后果由供应商自行承担。</w:t>
      </w:r>
    </w:p>
    <w:p w14:paraId="7130E80E">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2、所有供应商应提前60分钟，登录“郑州市公共资源交易中心门户网站远程开标大厅（https://zzggzy.zhengzhou.gov.cn/BidOpening）”进行远程开标准备工作。</w:t>
      </w:r>
    </w:p>
    <w:p w14:paraId="72156C64">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3、所有供应商登录“郑州市公共资源交易中心门户网站远程开标大厅”后，须先进行签到（如有），其后应一直保持在线状态，保证能准时参加开标大会、响应文件的解密、现场答疑澄清、二次报价等活动。</w:t>
      </w:r>
    </w:p>
    <w:p w14:paraId="1B49E8F7">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4、不见面开标操作说明详见郑州市公共资源交易中心网站办事指南栏目下政府采购专区中的《郑州市公共资源交易中心不见面开标大厅操作手册（供应商）V1.0》（http://zzggzy.zhengzhou.gov.cn/bszn/009003/subpage.html）。</w:t>
      </w:r>
    </w:p>
    <w:p w14:paraId="4CA640EB">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5.本项目采购标的对应的中小企业划分标准所属行业</w:t>
      </w:r>
      <w:r>
        <w:rPr>
          <w:rFonts w:hint="eastAsia" w:ascii="仿宋" w:hAnsi="仿宋" w:eastAsia="仿宋" w:cs="仿宋"/>
          <w:b/>
          <w:bCs/>
          <w:color w:val="auto"/>
          <w:spacing w:val="-6"/>
          <w:sz w:val="22"/>
          <w:szCs w:val="22"/>
          <w:highlight w:val="none"/>
          <w:lang w:val="en-US" w:eastAsia="zh-CN" w:bidi="zh-CN"/>
        </w:rPr>
        <w:t>：工业，</w:t>
      </w:r>
      <w:r>
        <w:rPr>
          <w:rFonts w:hint="eastAsia" w:ascii="仿宋" w:hAnsi="仿宋" w:eastAsia="仿宋" w:cs="仿宋"/>
          <w:color w:val="auto"/>
          <w:spacing w:val="-6"/>
          <w:sz w:val="22"/>
          <w:szCs w:val="22"/>
          <w:highlight w:val="none"/>
          <w:lang w:val="en-US" w:eastAsia="zh-CN" w:bidi="zh-CN"/>
        </w:rPr>
        <w:t>中小微企业划分按照《国家统计局关于印发&lt;统计上大中小微型企业划分办法（2017）〉的通知》（国统字〔2017〕213号）及《工业和信息化部、国家统计局、国家发展和改革委员会、财政部关于印发&lt;中小企业划型标准规定〉的通知》（工信部联企业〔2011〕300 号）规定的划分标准为依据（符合中小企业划分标准的个体工商户，在政府采购活动中视同中小企业）。</w:t>
      </w:r>
    </w:p>
    <w:p w14:paraId="165F512F">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6.本项目支持河南省政府采购合同融资政策，详见第二章投标人须知前附表中《郑州市政府采购合同融资政策告知函》。</w:t>
      </w:r>
    </w:p>
    <w:p w14:paraId="03E24544">
      <w:pPr>
        <w:spacing w:line="360" w:lineRule="auto"/>
        <w:ind w:firstLine="416" w:firstLineChars="200"/>
        <w:jc w:val="both"/>
        <w:rPr>
          <w:rFonts w:hint="eastAsia" w:ascii="仿宋" w:hAnsi="仿宋" w:eastAsia="仿宋" w:cs="仿宋"/>
          <w:color w:val="auto"/>
          <w:spacing w:val="-6"/>
          <w:sz w:val="22"/>
          <w:szCs w:val="22"/>
          <w:highlight w:val="none"/>
          <w:lang w:val="en-US" w:eastAsia="zh-CN" w:bidi="zh-CN"/>
        </w:rPr>
      </w:pPr>
      <w:r>
        <w:rPr>
          <w:rFonts w:hint="eastAsia" w:ascii="仿宋" w:hAnsi="仿宋" w:eastAsia="仿宋" w:cs="仿宋"/>
          <w:color w:val="auto"/>
          <w:spacing w:val="-6"/>
          <w:sz w:val="22"/>
          <w:szCs w:val="22"/>
          <w:highlight w:val="none"/>
          <w:lang w:val="en-US" w:eastAsia="zh-CN" w:bidi="zh-CN"/>
        </w:rPr>
        <w:t>7.代理服务费收取依据：参照《河南省招标代理服务收费指导意见》豫招协[2023]002号文件根据成交价格向成交人收取。</w:t>
      </w:r>
    </w:p>
    <w:p w14:paraId="34C056A7">
      <w:pPr>
        <w:pStyle w:val="42"/>
        <w:numPr>
          <w:ilvl w:val="0"/>
          <w:numId w:val="0"/>
        </w:numPr>
        <w:tabs>
          <w:tab w:val="left" w:pos="1906"/>
        </w:tabs>
        <w:spacing w:before="0" w:after="0" w:line="364" w:lineRule="auto"/>
        <w:ind w:left="0" w:leftChars="0" w:right="-88" w:rightChars="-40" w:firstLine="0" w:firstLineChars="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val="en-US" w:eastAsia="zh-CN"/>
        </w:rPr>
        <w:t>八、</w:t>
      </w:r>
      <w:r>
        <w:rPr>
          <w:rFonts w:hint="eastAsia" w:ascii="仿宋" w:hAnsi="仿宋" w:eastAsia="仿宋" w:cs="仿宋"/>
          <w:color w:val="auto"/>
          <w:spacing w:val="-8"/>
          <w:sz w:val="22"/>
          <w:lang w:eastAsia="zh-CN"/>
        </w:rPr>
        <w:t>凡对本次招标提出询问，请按照以下方式联系</w:t>
      </w:r>
    </w:p>
    <w:p w14:paraId="330F5C62">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1、采购人信息</w:t>
      </w:r>
    </w:p>
    <w:p w14:paraId="6495909C">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名称：郑州经济技术开发区管理委员会九龙办事处</w:t>
      </w:r>
    </w:p>
    <w:p w14:paraId="30B557FE">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val="en-US" w:eastAsia="zh-CN"/>
        </w:rPr>
      </w:pPr>
      <w:r>
        <w:rPr>
          <w:rFonts w:hint="eastAsia" w:ascii="仿宋" w:hAnsi="仿宋" w:eastAsia="仿宋" w:cs="仿宋"/>
          <w:color w:val="auto"/>
          <w:spacing w:val="-8"/>
          <w:sz w:val="22"/>
          <w:lang w:eastAsia="zh-CN"/>
        </w:rPr>
        <w:t>地址：南三环与宇龙交叉口东北角九龙办事处</w:t>
      </w:r>
    </w:p>
    <w:p w14:paraId="71B307D2">
      <w:pPr>
        <w:pStyle w:val="42"/>
        <w:numPr>
          <w:ilvl w:val="0"/>
          <w:numId w:val="0"/>
        </w:numPr>
        <w:tabs>
          <w:tab w:val="left" w:pos="1906"/>
        </w:tabs>
        <w:spacing w:before="0" w:after="0" w:line="364" w:lineRule="auto"/>
        <w:ind w:left="0" w:leftChars="0" w:right="-88" w:rightChars="-40" w:firstLine="408" w:firstLineChars="200"/>
        <w:jc w:val="both"/>
        <w:rPr>
          <w:rFonts w:hint="default" w:ascii="仿宋" w:hAnsi="仿宋" w:eastAsia="仿宋" w:cs="仿宋"/>
          <w:color w:val="auto"/>
          <w:spacing w:val="-8"/>
          <w:sz w:val="22"/>
          <w:lang w:val="en-US" w:eastAsia="zh-CN"/>
        </w:rPr>
      </w:pPr>
      <w:r>
        <w:rPr>
          <w:rFonts w:hint="eastAsia" w:ascii="仿宋" w:hAnsi="仿宋" w:eastAsia="仿宋" w:cs="仿宋"/>
          <w:color w:val="auto"/>
          <w:spacing w:val="-8"/>
          <w:sz w:val="22"/>
          <w:lang w:eastAsia="zh-CN"/>
        </w:rPr>
        <w:t>联系人：</w:t>
      </w:r>
      <w:r>
        <w:rPr>
          <w:rFonts w:hint="eastAsia" w:ascii="仿宋" w:hAnsi="仿宋" w:eastAsia="仿宋" w:cs="仿宋"/>
          <w:color w:val="auto"/>
          <w:spacing w:val="-8"/>
          <w:sz w:val="22"/>
          <w:lang w:val="en-US" w:eastAsia="zh-CN"/>
        </w:rPr>
        <w:t>王楠</w:t>
      </w:r>
    </w:p>
    <w:p w14:paraId="10C31056">
      <w:pPr>
        <w:pStyle w:val="42"/>
        <w:numPr>
          <w:ilvl w:val="0"/>
          <w:numId w:val="0"/>
        </w:numPr>
        <w:tabs>
          <w:tab w:val="left" w:pos="1906"/>
        </w:tabs>
        <w:spacing w:before="0" w:after="0" w:line="364" w:lineRule="auto"/>
        <w:ind w:left="0" w:leftChars="0" w:right="-88" w:rightChars="-40" w:firstLine="408" w:firstLineChars="200"/>
        <w:jc w:val="both"/>
        <w:rPr>
          <w:rFonts w:hint="default" w:ascii="仿宋" w:hAnsi="仿宋" w:eastAsia="仿宋" w:cs="仿宋"/>
          <w:color w:val="auto"/>
          <w:spacing w:val="-8"/>
          <w:sz w:val="22"/>
          <w:lang w:val="en-US" w:eastAsia="zh-CN"/>
        </w:rPr>
      </w:pPr>
      <w:r>
        <w:rPr>
          <w:rFonts w:hint="eastAsia" w:ascii="仿宋" w:hAnsi="仿宋" w:eastAsia="仿宋" w:cs="仿宋"/>
          <w:color w:val="auto"/>
          <w:spacing w:val="-8"/>
          <w:sz w:val="22"/>
          <w:lang w:eastAsia="zh-CN"/>
        </w:rPr>
        <w:t>联系电话：</w:t>
      </w:r>
      <w:r>
        <w:rPr>
          <w:rFonts w:hint="eastAsia" w:ascii="仿宋" w:hAnsi="仿宋" w:eastAsia="仿宋" w:cs="仿宋"/>
          <w:color w:val="auto"/>
          <w:spacing w:val="-8"/>
          <w:sz w:val="22"/>
          <w:lang w:val="en-US" w:eastAsia="zh-CN"/>
        </w:rPr>
        <w:t>0371-62267886</w:t>
      </w:r>
    </w:p>
    <w:p w14:paraId="3D8F872C">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val="en-US" w:eastAsia="zh-CN"/>
        </w:rPr>
        <w:t>2、</w:t>
      </w:r>
      <w:r>
        <w:rPr>
          <w:rFonts w:hint="eastAsia" w:ascii="仿宋" w:hAnsi="仿宋" w:eastAsia="仿宋" w:cs="仿宋"/>
          <w:color w:val="auto"/>
          <w:spacing w:val="-8"/>
          <w:sz w:val="22"/>
          <w:lang w:eastAsia="zh-CN"/>
        </w:rPr>
        <w:t>采购代理机构信息</w:t>
      </w:r>
    </w:p>
    <w:p w14:paraId="2E55AE97">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名称：河南中凯工程管理有限公司</w:t>
      </w:r>
    </w:p>
    <w:p w14:paraId="6CEDB433">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地址：郑州市经开区第八大街建海国际中心A座9层</w:t>
      </w:r>
    </w:p>
    <w:p w14:paraId="0A842C6D">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val="en-US" w:eastAsia="zh-CN"/>
        </w:rPr>
      </w:pPr>
      <w:r>
        <w:rPr>
          <w:rFonts w:hint="eastAsia" w:ascii="仿宋" w:hAnsi="仿宋" w:eastAsia="仿宋" w:cs="仿宋"/>
          <w:color w:val="auto"/>
          <w:spacing w:val="-8"/>
          <w:sz w:val="22"/>
          <w:lang w:eastAsia="zh-CN"/>
        </w:rPr>
        <w:t>联系人：</w:t>
      </w:r>
      <w:r>
        <w:rPr>
          <w:rFonts w:hint="eastAsia" w:ascii="仿宋" w:hAnsi="仿宋" w:eastAsia="仿宋" w:cs="仿宋"/>
          <w:color w:val="auto"/>
          <w:spacing w:val="-8"/>
          <w:sz w:val="22"/>
          <w:lang w:val="en-US" w:eastAsia="zh-CN"/>
        </w:rPr>
        <w:t>张丽平</w:t>
      </w:r>
    </w:p>
    <w:p w14:paraId="1C405947">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联系电话：</w:t>
      </w:r>
      <w:r>
        <w:rPr>
          <w:rFonts w:hint="eastAsia" w:ascii="仿宋" w:hAnsi="仿宋" w:eastAsia="仿宋" w:cs="仿宋"/>
          <w:color w:val="auto"/>
          <w:spacing w:val="-8"/>
          <w:sz w:val="22"/>
          <w:lang w:val="en-US" w:eastAsia="zh-CN"/>
        </w:rPr>
        <w:t>0371-65366326</w:t>
      </w:r>
    </w:p>
    <w:p w14:paraId="1B2722C4">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val="en-US" w:eastAsia="zh-CN"/>
        </w:rPr>
        <w:t>3、</w:t>
      </w:r>
      <w:r>
        <w:rPr>
          <w:rFonts w:hint="eastAsia" w:ascii="仿宋" w:hAnsi="仿宋" w:eastAsia="仿宋" w:cs="仿宋"/>
          <w:color w:val="auto"/>
          <w:spacing w:val="-8"/>
          <w:sz w:val="22"/>
          <w:lang w:eastAsia="zh-CN"/>
        </w:rPr>
        <w:t>项目联系方式</w:t>
      </w:r>
    </w:p>
    <w:p w14:paraId="726B4009">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spacing w:val="-8"/>
          <w:sz w:val="22"/>
          <w:lang w:eastAsia="zh-CN"/>
        </w:rPr>
      </w:pPr>
      <w:r>
        <w:rPr>
          <w:rFonts w:hint="eastAsia" w:ascii="仿宋" w:hAnsi="仿宋" w:eastAsia="仿宋" w:cs="仿宋"/>
          <w:color w:val="auto"/>
          <w:spacing w:val="-8"/>
          <w:sz w:val="22"/>
          <w:lang w:eastAsia="zh-CN"/>
        </w:rPr>
        <w:t>项目联系人：</w:t>
      </w:r>
      <w:r>
        <w:rPr>
          <w:rFonts w:hint="eastAsia" w:ascii="仿宋" w:hAnsi="仿宋" w:eastAsia="仿宋" w:cs="仿宋"/>
          <w:color w:val="auto"/>
          <w:spacing w:val="-8"/>
          <w:sz w:val="22"/>
          <w:lang w:val="en-US" w:eastAsia="zh-CN"/>
        </w:rPr>
        <w:t>张丽平</w:t>
      </w:r>
    </w:p>
    <w:p w14:paraId="3B95BFAF">
      <w:pPr>
        <w:pStyle w:val="42"/>
        <w:numPr>
          <w:ilvl w:val="0"/>
          <w:numId w:val="0"/>
        </w:numPr>
        <w:tabs>
          <w:tab w:val="left" w:pos="1906"/>
        </w:tabs>
        <w:spacing w:before="0" w:after="0" w:line="364" w:lineRule="auto"/>
        <w:ind w:left="0" w:leftChars="0" w:right="-88" w:rightChars="-40" w:firstLine="408" w:firstLineChars="200"/>
        <w:jc w:val="both"/>
        <w:rPr>
          <w:rFonts w:hint="eastAsia" w:ascii="仿宋" w:hAnsi="仿宋" w:eastAsia="仿宋" w:cs="仿宋"/>
          <w:color w:val="auto"/>
        </w:rPr>
      </w:pPr>
      <w:r>
        <w:rPr>
          <w:rFonts w:hint="eastAsia" w:ascii="仿宋" w:hAnsi="仿宋" w:eastAsia="仿宋" w:cs="仿宋"/>
          <w:color w:val="auto"/>
          <w:spacing w:val="-8"/>
          <w:sz w:val="22"/>
          <w:lang w:eastAsia="zh-CN"/>
        </w:rPr>
        <w:t>联系方式：</w:t>
      </w:r>
      <w:r>
        <w:rPr>
          <w:rFonts w:hint="eastAsia" w:ascii="仿宋" w:hAnsi="仿宋" w:eastAsia="仿宋" w:cs="仿宋"/>
          <w:color w:val="auto"/>
          <w:spacing w:val="-8"/>
          <w:sz w:val="22"/>
          <w:lang w:val="en-US" w:eastAsia="zh-CN"/>
        </w:rPr>
        <w:t>0371-65366326</w:t>
      </w:r>
      <w:bookmarkStart w:id="30" w:name="第二章 供应商须知"/>
      <w:bookmarkEnd w:id="30"/>
      <w:bookmarkStart w:id="31" w:name="_Toc24334"/>
      <w:r>
        <w:rPr>
          <w:rFonts w:hint="eastAsia" w:ascii="仿宋" w:hAnsi="仿宋" w:eastAsia="仿宋" w:cs="仿宋"/>
          <w:color w:val="auto"/>
        </w:rPr>
        <w:br w:type="page"/>
      </w:r>
    </w:p>
    <w:p w14:paraId="4F8ADDB4">
      <w:pPr>
        <w:pStyle w:val="2"/>
        <w:bidi w:val="0"/>
        <w:spacing w:line="360" w:lineRule="auto"/>
        <w:ind w:left="1272" w:leftChars="0" w:hanging="1272" w:hangingChars="352"/>
        <w:outlineLvl w:val="0"/>
        <w:rPr>
          <w:rFonts w:hint="eastAsia" w:ascii="仿宋" w:hAnsi="仿宋" w:eastAsia="仿宋" w:cs="仿宋"/>
          <w:color w:val="auto"/>
        </w:rPr>
      </w:pPr>
      <w:r>
        <w:rPr>
          <w:rFonts w:hint="eastAsia" w:ascii="仿宋" w:hAnsi="仿宋" w:eastAsia="仿宋" w:cs="仿宋"/>
          <w:color w:val="auto"/>
        </w:rPr>
        <w:t>第二章 供应商须知</w:t>
      </w:r>
      <w:bookmarkEnd w:id="31"/>
    </w:p>
    <w:p w14:paraId="09AA7B39">
      <w:pPr>
        <w:spacing w:before="0" w:line="360" w:lineRule="auto"/>
        <w:ind w:left="0" w:leftChars="0" w:right="-88" w:rightChars="-40" w:firstLine="0" w:firstLineChars="0"/>
        <w:jc w:val="center"/>
        <w:rPr>
          <w:rFonts w:hint="eastAsia" w:ascii="仿宋" w:hAnsi="仿宋" w:eastAsia="仿宋" w:cs="仿宋"/>
          <w:b/>
          <w:color w:val="auto"/>
          <w:sz w:val="21"/>
          <w:szCs w:val="28"/>
        </w:rPr>
      </w:pPr>
      <w:r>
        <w:rPr>
          <w:rFonts w:hint="eastAsia" w:ascii="仿宋" w:hAnsi="仿宋" w:eastAsia="仿宋" w:cs="仿宋"/>
          <w:b/>
          <w:color w:val="auto"/>
          <w:sz w:val="28"/>
          <w:szCs w:val="28"/>
        </w:rPr>
        <w:t>供应商须知前附表</w:t>
      </w:r>
    </w:p>
    <w:tbl>
      <w:tblPr>
        <w:tblStyle w:val="20"/>
        <w:tblW w:w="990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842"/>
        <w:gridCol w:w="7098"/>
      </w:tblGrid>
      <w:tr w14:paraId="0CD80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0" w:type="dxa"/>
            <w:vAlign w:val="center"/>
          </w:tcPr>
          <w:p w14:paraId="5C6F01EF">
            <w:pPr>
              <w:pStyle w:val="43"/>
              <w:keepNext w:val="0"/>
              <w:keepLines w:val="0"/>
              <w:pageBreakBefore w:val="0"/>
              <w:widowControl w:val="0"/>
              <w:kinsoku/>
              <w:wordWrap/>
              <w:overflowPunct/>
              <w:topLinePunct w:val="0"/>
              <w:autoSpaceDE w:val="0"/>
              <w:autoSpaceDN w:val="0"/>
              <w:bidi w:val="0"/>
              <w:adjustRightInd/>
              <w:snapToGrid/>
              <w:spacing w:before="2"/>
              <w:ind w:left="44" w:leftChars="2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条款号</w:t>
            </w:r>
          </w:p>
        </w:tc>
        <w:tc>
          <w:tcPr>
            <w:tcW w:w="1842" w:type="dxa"/>
            <w:vAlign w:val="center"/>
          </w:tcPr>
          <w:p w14:paraId="7C75703A">
            <w:pPr>
              <w:pStyle w:val="43"/>
              <w:keepNext w:val="0"/>
              <w:keepLines w:val="0"/>
              <w:pageBreakBefore w:val="0"/>
              <w:widowControl w:val="0"/>
              <w:kinsoku/>
              <w:wordWrap/>
              <w:overflowPunct/>
              <w:topLinePunct w:val="0"/>
              <w:autoSpaceDE w:val="0"/>
              <w:autoSpaceDN w:val="0"/>
              <w:bidi w:val="0"/>
              <w:adjustRightInd/>
              <w:snapToGrid/>
              <w:spacing w:before="2"/>
              <w:ind w:left="44" w:leftChars="2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 款 名 称</w:t>
            </w:r>
          </w:p>
        </w:tc>
        <w:tc>
          <w:tcPr>
            <w:tcW w:w="7098" w:type="dxa"/>
            <w:vAlign w:val="center"/>
          </w:tcPr>
          <w:p w14:paraId="2BAE5023">
            <w:pPr>
              <w:pStyle w:val="43"/>
              <w:keepNext w:val="0"/>
              <w:keepLines w:val="0"/>
              <w:pageBreakBefore w:val="0"/>
              <w:widowControl w:val="0"/>
              <w:kinsoku/>
              <w:wordWrap/>
              <w:overflowPunct/>
              <w:topLinePunct w:val="0"/>
              <w:autoSpaceDE w:val="0"/>
              <w:autoSpaceDN w:val="0"/>
              <w:bidi w:val="0"/>
              <w:adjustRightInd/>
              <w:snapToGrid/>
              <w:spacing w:before="2"/>
              <w:ind w:left="44" w:leftChars="2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编 列 内 容</w:t>
            </w:r>
          </w:p>
        </w:tc>
      </w:tr>
      <w:tr w14:paraId="5AA9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960" w:type="dxa"/>
          </w:tcPr>
          <w:p w14:paraId="7E4CF4E7">
            <w:pPr>
              <w:pStyle w:val="43"/>
              <w:keepNext w:val="0"/>
              <w:keepLines w:val="0"/>
              <w:pageBreakBefore w:val="0"/>
              <w:widowControl w:val="0"/>
              <w:kinsoku/>
              <w:wordWrap/>
              <w:overflowPunct/>
              <w:topLinePunct w:val="0"/>
              <w:autoSpaceDE w:val="0"/>
              <w:autoSpaceDN w:val="0"/>
              <w:bidi w:val="0"/>
              <w:adjustRightInd/>
              <w:snapToGrid/>
              <w:ind w:left="44" w:leftChars="20" w:right="0" w:rightChars="0" w:firstLine="0" w:firstLineChars="0"/>
              <w:textAlignment w:val="auto"/>
              <w:rPr>
                <w:rFonts w:hint="eastAsia" w:ascii="仿宋" w:hAnsi="仿宋" w:eastAsia="仿宋" w:cs="仿宋"/>
                <w:b/>
                <w:color w:val="auto"/>
                <w:sz w:val="24"/>
                <w:szCs w:val="24"/>
              </w:rPr>
            </w:pPr>
          </w:p>
          <w:p w14:paraId="1F4D6ECF">
            <w:pPr>
              <w:pStyle w:val="43"/>
              <w:keepNext w:val="0"/>
              <w:keepLines w:val="0"/>
              <w:pageBreakBefore w:val="0"/>
              <w:widowControl w:val="0"/>
              <w:kinsoku/>
              <w:wordWrap/>
              <w:overflowPunct/>
              <w:topLinePunct w:val="0"/>
              <w:autoSpaceDE w:val="0"/>
              <w:autoSpaceDN w:val="0"/>
              <w:bidi w:val="0"/>
              <w:adjustRightInd/>
              <w:snapToGrid/>
              <w:spacing w:before="210"/>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w:t>
            </w:r>
          </w:p>
        </w:tc>
        <w:tc>
          <w:tcPr>
            <w:tcW w:w="1842" w:type="dxa"/>
            <w:vAlign w:val="center"/>
          </w:tcPr>
          <w:p w14:paraId="7D2B5A7E">
            <w:pPr>
              <w:pStyle w:val="43"/>
              <w:keepNext w:val="0"/>
              <w:keepLines w:val="0"/>
              <w:pageBreakBefore w:val="0"/>
              <w:widowControl w:val="0"/>
              <w:kinsoku/>
              <w:wordWrap/>
              <w:overflowPunct/>
              <w:topLinePunct w:val="0"/>
              <w:autoSpaceDE w:val="0"/>
              <w:autoSpaceDN w:val="0"/>
              <w:bidi w:val="0"/>
              <w:adjustRightInd/>
              <w:snapToGrid/>
              <w:spacing w:line="240" w:lineRule="auto"/>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7098" w:type="dxa"/>
          </w:tcPr>
          <w:p w14:paraId="0AADB482">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名称：郑州经济技术开发区管理委员会九龙办事处</w:t>
            </w:r>
          </w:p>
          <w:p w14:paraId="78935AF9">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地址：郑州经济技术开发区管理委员会九龙办事处</w:t>
            </w:r>
          </w:p>
          <w:p w14:paraId="03EDC1ED">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王楠</w:t>
            </w:r>
          </w:p>
          <w:p w14:paraId="7C62728E">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联系电话：0371-62267886</w:t>
            </w:r>
          </w:p>
        </w:tc>
      </w:tr>
      <w:tr w14:paraId="4477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960" w:type="dxa"/>
          </w:tcPr>
          <w:p w14:paraId="295FE779">
            <w:pPr>
              <w:pStyle w:val="43"/>
              <w:keepNext w:val="0"/>
              <w:keepLines w:val="0"/>
              <w:pageBreakBefore w:val="0"/>
              <w:widowControl w:val="0"/>
              <w:kinsoku/>
              <w:wordWrap/>
              <w:overflowPunct/>
              <w:topLinePunct w:val="0"/>
              <w:autoSpaceDE w:val="0"/>
              <w:autoSpaceDN w:val="0"/>
              <w:bidi w:val="0"/>
              <w:adjustRightInd/>
              <w:snapToGrid/>
              <w:ind w:left="44" w:leftChars="20" w:right="0" w:rightChars="0" w:firstLine="0" w:firstLineChars="0"/>
              <w:textAlignment w:val="auto"/>
              <w:rPr>
                <w:rFonts w:hint="eastAsia" w:ascii="仿宋" w:hAnsi="仿宋" w:eastAsia="仿宋" w:cs="仿宋"/>
                <w:b/>
                <w:color w:val="auto"/>
                <w:sz w:val="24"/>
                <w:szCs w:val="24"/>
              </w:rPr>
            </w:pPr>
          </w:p>
          <w:p w14:paraId="79E9A672">
            <w:pPr>
              <w:pStyle w:val="43"/>
              <w:keepNext w:val="0"/>
              <w:keepLines w:val="0"/>
              <w:pageBreakBefore w:val="0"/>
              <w:widowControl w:val="0"/>
              <w:kinsoku/>
              <w:wordWrap/>
              <w:overflowPunct/>
              <w:topLinePunct w:val="0"/>
              <w:autoSpaceDE w:val="0"/>
              <w:autoSpaceDN w:val="0"/>
              <w:bidi w:val="0"/>
              <w:adjustRightInd/>
              <w:snapToGrid/>
              <w:spacing w:before="210"/>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w:t>
            </w:r>
          </w:p>
        </w:tc>
        <w:tc>
          <w:tcPr>
            <w:tcW w:w="1842" w:type="dxa"/>
            <w:vAlign w:val="center"/>
          </w:tcPr>
          <w:p w14:paraId="07B288F8">
            <w:pPr>
              <w:pStyle w:val="43"/>
              <w:keepNext w:val="0"/>
              <w:keepLines w:val="0"/>
              <w:pageBreakBefore w:val="0"/>
              <w:widowControl w:val="0"/>
              <w:kinsoku/>
              <w:wordWrap/>
              <w:overflowPunct/>
              <w:topLinePunct w:val="0"/>
              <w:autoSpaceDE w:val="0"/>
              <w:autoSpaceDN w:val="0"/>
              <w:bidi w:val="0"/>
              <w:adjustRightInd/>
              <w:snapToGrid/>
              <w:spacing w:line="240" w:lineRule="auto"/>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7098" w:type="dxa"/>
          </w:tcPr>
          <w:p w14:paraId="002579C4">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河南中凯工程管理有限公司</w:t>
            </w:r>
          </w:p>
          <w:p w14:paraId="49B5C7DC">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郑州市经开区第八大街建海国际中心A座9</w:t>
            </w:r>
            <w:r>
              <w:rPr>
                <w:rFonts w:hint="eastAsia" w:ascii="仿宋" w:hAnsi="仿宋" w:eastAsia="仿宋" w:cs="仿宋"/>
                <w:color w:val="auto"/>
                <w:sz w:val="24"/>
                <w:szCs w:val="24"/>
                <w:lang w:val="en-US" w:eastAsia="zh-CN"/>
              </w:rPr>
              <w:t>层</w:t>
            </w:r>
            <w:r>
              <w:rPr>
                <w:rFonts w:hint="eastAsia" w:ascii="仿宋" w:hAnsi="仿宋" w:eastAsia="仿宋" w:cs="仿宋"/>
                <w:color w:val="auto"/>
                <w:sz w:val="24"/>
                <w:szCs w:val="24"/>
              </w:rPr>
              <w:t xml:space="preserve"> </w:t>
            </w:r>
          </w:p>
          <w:p w14:paraId="6F59029D">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张丽平</w:t>
            </w:r>
          </w:p>
          <w:p w14:paraId="14C50D0A">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val="en-US" w:eastAsia="zh-CN"/>
              </w:rPr>
              <w:t>0371-65366326</w:t>
            </w:r>
            <w:r>
              <w:rPr>
                <w:rFonts w:hint="eastAsia" w:ascii="仿宋" w:hAnsi="仿宋" w:eastAsia="仿宋" w:cs="仿宋"/>
                <w:color w:val="auto"/>
                <w:sz w:val="24"/>
                <w:szCs w:val="24"/>
              </w:rPr>
              <w:t xml:space="preserve"> </w:t>
            </w:r>
          </w:p>
        </w:tc>
      </w:tr>
      <w:tr w14:paraId="4B422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0" w:type="dxa"/>
          </w:tcPr>
          <w:p w14:paraId="78215688">
            <w:pPr>
              <w:pStyle w:val="43"/>
              <w:keepNext w:val="0"/>
              <w:keepLines w:val="0"/>
              <w:pageBreakBefore w:val="0"/>
              <w:widowControl w:val="0"/>
              <w:kinsoku/>
              <w:wordWrap/>
              <w:overflowPunct/>
              <w:topLinePunct w:val="0"/>
              <w:autoSpaceDE w:val="0"/>
              <w:autoSpaceDN w:val="0"/>
              <w:bidi w:val="0"/>
              <w:adjustRightInd/>
              <w:snapToGrid/>
              <w:spacing w:before="194"/>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w:t>
            </w:r>
          </w:p>
        </w:tc>
        <w:tc>
          <w:tcPr>
            <w:tcW w:w="1842" w:type="dxa"/>
          </w:tcPr>
          <w:p w14:paraId="40E152DF">
            <w:pPr>
              <w:pStyle w:val="43"/>
              <w:keepNext w:val="0"/>
              <w:keepLines w:val="0"/>
              <w:pageBreakBefore w:val="0"/>
              <w:widowControl w:val="0"/>
              <w:kinsoku/>
              <w:wordWrap/>
              <w:overflowPunct/>
              <w:topLinePunct w:val="0"/>
              <w:autoSpaceDE w:val="0"/>
              <w:autoSpaceDN w:val="0"/>
              <w:bidi w:val="0"/>
              <w:adjustRightInd/>
              <w:snapToGrid/>
              <w:spacing w:before="194"/>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c>
        <w:tc>
          <w:tcPr>
            <w:tcW w:w="7098" w:type="dxa"/>
          </w:tcPr>
          <w:p w14:paraId="78EA8C48">
            <w:pPr>
              <w:pStyle w:val="43"/>
              <w:keepNext w:val="0"/>
              <w:keepLines w:val="0"/>
              <w:pageBreakBefore w:val="0"/>
              <w:widowControl w:val="0"/>
              <w:kinsoku/>
              <w:wordWrap/>
              <w:overflowPunct/>
              <w:topLinePunct w:val="0"/>
              <w:autoSpaceDE w:val="0"/>
              <w:autoSpaceDN w:val="0"/>
              <w:bidi w:val="0"/>
              <w:adjustRightInd/>
              <w:snapToGrid/>
              <w:spacing w:before="196" w:line="360" w:lineRule="auto"/>
              <w:ind w:left="44" w:leftChars="20" w:right="0" w:rightChars="0"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郑州经济技术开发区管理委员会九龙办事处锦凤和芦医庙社区党群服务中心固定资产设备购买项目</w:t>
            </w:r>
          </w:p>
        </w:tc>
      </w:tr>
      <w:tr w14:paraId="090A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60" w:type="dxa"/>
            <w:vAlign w:val="center"/>
          </w:tcPr>
          <w:p w14:paraId="0AA34E14">
            <w:pPr>
              <w:pStyle w:val="43"/>
              <w:keepNext w:val="0"/>
              <w:keepLines w:val="0"/>
              <w:pageBreakBefore w:val="0"/>
              <w:widowControl w:val="0"/>
              <w:kinsoku/>
              <w:wordWrap/>
              <w:overflowPunct/>
              <w:topLinePunct w:val="0"/>
              <w:autoSpaceDE w:val="0"/>
              <w:autoSpaceDN w:val="0"/>
              <w:bidi w:val="0"/>
              <w:adjustRightInd/>
              <w:snapToGrid/>
              <w:spacing w:before="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1.2.5</w:t>
            </w:r>
          </w:p>
        </w:tc>
        <w:tc>
          <w:tcPr>
            <w:tcW w:w="1842" w:type="dxa"/>
          </w:tcPr>
          <w:p w14:paraId="037994E0">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w:t>
            </w:r>
          </w:p>
        </w:tc>
        <w:tc>
          <w:tcPr>
            <w:tcW w:w="7098" w:type="dxa"/>
          </w:tcPr>
          <w:p w14:paraId="17716916">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郑经采磋商-2026-</w:t>
            </w:r>
            <w:r>
              <w:rPr>
                <w:rFonts w:hint="eastAsia" w:ascii="仿宋" w:hAnsi="仿宋" w:eastAsia="仿宋" w:cs="仿宋"/>
                <w:color w:val="auto"/>
                <w:sz w:val="24"/>
                <w:szCs w:val="24"/>
                <w:lang w:val="en-US" w:eastAsia="zh-CN"/>
              </w:rPr>
              <w:t>2</w:t>
            </w:r>
          </w:p>
        </w:tc>
      </w:tr>
      <w:tr w14:paraId="08FAD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960" w:type="dxa"/>
            <w:vAlign w:val="center"/>
          </w:tcPr>
          <w:p w14:paraId="447D9B05">
            <w:pPr>
              <w:pStyle w:val="43"/>
              <w:keepNext w:val="0"/>
              <w:keepLines w:val="0"/>
              <w:pageBreakBefore w:val="0"/>
              <w:widowControl w:val="0"/>
              <w:kinsoku/>
              <w:wordWrap/>
              <w:overflowPunct/>
              <w:topLinePunct w:val="0"/>
              <w:autoSpaceDE w:val="0"/>
              <w:autoSpaceDN w:val="0"/>
              <w:bidi w:val="0"/>
              <w:adjustRightInd/>
              <w:snapToGrid/>
              <w:spacing w:before="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842" w:type="dxa"/>
            <w:vAlign w:val="center"/>
          </w:tcPr>
          <w:p w14:paraId="2E00470F">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预算金额及政府采购最高限价</w:t>
            </w:r>
          </w:p>
        </w:tc>
        <w:tc>
          <w:tcPr>
            <w:tcW w:w="7098" w:type="dxa"/>
            <w:vAlign w:val="center"/>
          </w:tcPr>
          <w:p w14:paraId="5C1DE14D">
            <w:pPr>
              <w:pStyle w:val="43"/>
              <w:keepNext w:val="0"/>
              <w:keepLines w:val="0"/>
              <w:pageBreakBefore w:val="0"/>
              <w:widowControl w:val="0"/>
              <w:kinsoku/>
              <w:wordWrap/>
              <w:overflowPunct/>
              <w:topLinePunct w:val="0"/>
              <w:autoSpaceDE w:val="0"/>
              <w:autoSpaceDN w:val="0"/>
              <w:bidi w:val="0"/>
              <w:adjustRightInd/>
              <w:snapToGrid/>
              <w:spacing w:before="196" w:line="240" w:lineRule="auto"/>
              <w:ind w:left="44" w:leftChars="20" w:right="0" w:rightChars="0"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预算金额：</w:t>
            </w:r>
            <w:r>
              <w:rPr>
                <w:rFonts w:hint="eastAsia" w:ascii="仿宋" w:hAnsi="仿宋" w:eastAsia="仿宋" w:cs="仿宋"/>
                <w:color w:val="auto"/>
                <w:sz w:val="24"/>
                <w:szCs w:val="24"/>
                <w:lang w:val="en-US" w:eastAsia="zh-CN"/>
              </w:rPr>
              <w:t>440000.00</w:t>
            </w:r>
            <w:r>
              <w:rPr>
                <w:rFonts w:hint="eastAsia" w:ascii="仿宋" w:hAnsi="仿宋" w:eastAsia="仿宋" w:cs="仿宋"/>
                <w:color w:val="auto"/>
                <w:sz w:val="24"/>
                <w:szCs w:val="24"/>
                <w:lang w:eastAsia="zh-CN"/>
              </w:rPr>
              <w:t>元。</w:t>
            </w:r>
          </w:p>
          <w:p w14:paraId="005976A3">
            <w:pPr>
              <w:pStyle w:val="43"/>
              <w:keepNext w:val="0"/>
              <w:keepLines w:val="0"/>
              <w:pageBreakBefore w:val="0"/>
              <w:widowControl w:val="0"/>
              <w:kinsoku/>
              <w:wordWrap/>
              <w:overflowPunct/>
              <w:topLinePunct w:val="0"/>
              <w:autoSpaceDE w:val="0"/>
              <w:autoSpaceDN w:val="0"/>
              <w:bidi w:val="0"/>
              <w:adjustRightInd/>
              <w:snapToGrid/>
              <w:spacing w:before="196" w:line="240" w:lineRule="auto"/>
              <w:ind w:left="44" w:leftChars="20" w:right="0" w:rightChars="0"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政府采购最高限价：</w:t>
            </w:r>
            <w:r>
              <w:rPr>
                <w:rFonts w:hint="eastAsia" w:ascii="仿宋" w:hAnsi="仿宋" w:eastAsia="仿宋" w:cs="仿宋"/>
                <w:color w:val="auto"/>
                <w:sz w:val="24"/>
                <w:szCs w:val="24"/>
                <w:lang w:val="en-US" w:eastAsia="zh-CN"/>
              </w:rPr>
              <w:t>440000.00</w:t>
            </w:r>
            <w:r>
              <w:rPr>
                <w:rFonts w:hint="eastAsia" w:ascii="仿宋" w:hAnsi="仿宋" w:eastAsia="仿宋" w:cs="仿宋"/>
                <w:color w:val="auto"/>
                <w:sz w:val="24"/>
                <w:szCs w:val="24"/>
                <w:lang w:eastAsia="zh-CN"/>
              </w:rPr>
              <w:t>元。</w:t>
            </w:r>
          </w:p>
          <w:p w14:paraId="599DF508">
            <w:pPr>
              <w:pStyle w:val="43"/>
              <w:keepNext w:val="0"/>
              <w:keepLines w:val="0"/>
              <w:pageBreakBefore w:val="0"/>
              <w:widowControl w:val="0"/>
              <w:kinsoku/>
              <w:wordWrap/>
              <w:overflowPunct/>
              <w:topLinePunct w:val="0"/>
              <w:autoSpaceDE w:val="0"/>
              <w:autoSpaceDN w:val="0"/>
              <w:bidi w:val="0"/>
              <w:adjustRightInd/>
              <w:snapToGrid/>
              <w:spacing w:before="196" w:line="240" w:lineRule="auto"/>
              <w:ind w:left="44" w:leftChars="20" w:right="0" w:righ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资金来源：财政资金。</w:t>
            </w:r>
          </w:p>
          <w:p w14:paraId="5169DEA7">
            <w:pPr>
              <w:pStyle w:val="43"/>
              <w:keepNext w:val="0"/>
              <w:keepLines w:val="0"/>
              <w:pageBreakBefore w:val="0"/>
              <w:widowControl w:val="0"/>
              <w:kinsoku/>
              <w:wordWrap/>
              <w:overflowPunct/>
              <w:topLinePunct w:val="0"/>
              <w:autoSpaceDE w:val="0"/>
              <w:autoSpaceDN w:val="0"/>
              <w:bidi w:val="0"/>
              <w:adjustRightInd/>
              <w:snapToGrid/>
              <w:spacing w:before="196" w:line="360" w:lineRule="auto"/>
              <w:ind w:left="44" w:leftChars="20" w:right="0" w:righ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供应商在预算金额（政府采购最高限价）内自主报价，超过预算金额（政府采购最高限价）的报价为无效报价。</w:t>
            </w:r>
          </w:p>
        </w:tc>
      </w:tr>
      <w:tr w14:paraId="1D417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60" w:type="dxa"/>
            <w:vAlign w:val="center"/>
          </w:tcPr>
          <w:p w14:paraId="0D2E1C42">
            <w:pPr>
              <w:pStyle w:val="43"/>
              <w:keepNext w:val="0"/>
              <w:keepLines w:val="0"/>
              <w:pageBreakBefore w:val="0"/>
              <w:widowControl w:val="0"/>
              <w:kinsoku/>
              <w:wordWrap/>
              <w:overflowPunct/>
              <w:topLinePunct w:val="0"/>
              <w:autoSpaceDE w:val="0"/>
              <w:autoSpaceDN w:val="0"/>
              <w:bidi w:val="0"/>
              <w:adjustRightInd/>
              <w:snapToGrid/>
              <w:spacing w:before="95"/>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w:t>
            </w:r>
          </w:p>
        </w:tc>
        <w:tc>
          <w:tcPr>
            <w:tcW w:w="1842" w:type="dxa"/>
            <w:vAlign w:val="center"/>
          </w:tcPr>
          <w:p w14:paraId="4121E6A7">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采购内容</w:t>
            </w:r>
          </w:p>
        </w:tc>
        <w:tc>
          <w:tcPr>
            <w:tcW w:w="7098" w:type="dxa"/>
          </w:tcPr>
          <w:p w14:paraId="191A7C08">
            <w:pPr>
              <w:pStyle w:val="43"/>
              <w:keepNext w:val="0"/>
              <w:keepLines w:val="0"/>
              <w:pageBreakBefore w:val="0"/>
              <w:widowControl w:val="0"/>
              <w:kinsoku/>
              <w:wordWrap/>
              <w:overflowPunct/>
              <w:topLinePunct w:val="0"/>
              <w:autoSpaceDE w:val="0"/>
              <w:autoSpaceDN w:val="0"/>
              <w:bidi w:val="0"/>
              <w:adjustRightInd/>
              <w:snapToGrid/>
              <w:spacing w:before="196" w:line="360" w:lineRule="auto"/>
              <w:ind w:left="44" w:leftChars="20" w:right="0" w:righ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郑州经济技术开发区管理委员会九龙办事处锦凤和芦医庙社区党群服务中心固定资产设备购买（详见竞争性磋商文件）</w:t>
            </w:r>
          </w:p>
        </w:tc>
      </w:tr>
      <w:tr w14:paraId="37C8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60" w:type="dxa"/>
            <w:vAlign w:val="center"/>
          </w:tcPr>
          <w:p w14:paraId="36340447">
            <w:pPr>
              <w:pStyle w:val="43"/>
              <w:keepNext w:val="0"/>
              <w:keepLines w:val="0"/>
              <w:pageBreakBefore w:val="0"/>
              <w:widowControl w:val="0"/>
              <w:kinsoku/>
              <w:wordWrap/>
              <w:overflowPunct/>
              <w:topLinePunct w:val="0"/>
              <w:autoSpaceDE w:val="0"/>
              <w:autoSpaceDN w:val="0"/>
              <w:bidi w:val="0"/>
              <w:adjustRightInd/>
              <w:snapToGrid/>
              <w:spacing w:before="95"/>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1.4.2</w:t>
            </w:r>
          </w:p>
        </w:tc>
        <w:tc>
          <w:tcPr>
            <w:tcW w:w="1842" w:type="dxa"/>
          </w:tcPr>
          <w:p w14:paraId="7B760650">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标包划分</w:t>
            </w:r>
          </w:p>
        </w:tc>
        <w:tc>
          <w:tcPr>
            <w:tcW w:w="7098" w:type="dxa"/>
          </w:tcPr>
          <w:p w14:paraId="567A5CFF">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本项目共1个标包</w:t>
            </w:r>
          </w:p>
        </w:tc>
      </w:tr>
      <w:tr w14:paraId="53739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60" w:type="dxa"/>
            <w:vAlign w:val="center"/>
          </w:tcPr>
          <w:p w14:paraId="040448FA">
            <w:pPr>
              <w:pStyle w:val="43"/>
              <w:keepNext w:val="0"/>
              <w:keepLines w:val="0"/>
              <w:pageBreakBefore w:val="0"/>
              <w:widowControl w:val="0"/>
              <w:kinsoku/>
              <w:wordWrap/>
              <w:overflowPunct/>
              <w:topLinePunct w:val="0"/>
              <w:autoSpaceDE w:val="0"/>
              <w:autoSpaceDN w:val="0"/>
              <w:bidi w:val="0"/>
              <w:adjustRightInd/>
              <w:snapToGrid/>
              <w:spacing w:before="95"/>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1.4.3</w:t>
            </w:r>
          </w:p>
        </w:tc>
        <w:tc>
          <w:tcPr>
            <w:tcW w:w="1842" w:type="dxa"/>
          </w:tcPr>
          <w:p w14:paraId="7E0AE251">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交货期</w:t>
            </w:r>
          </w:p>
        </w:tc>
        <w:tc>
          <w:tcPr>
            <w:tcW w:w="7098" w:type="dxa"/>
          </w:tcPr>
          <w:p w14:paraId="5857D429">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合同签订后30日内安装调试完毕</w:t>
            </w:r>
          </w:p>
        </w:tc>
      </w:tr>
      <w:tr w14:paraId="5AEBB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0" w:type="dxa"/>
            <w:vAlign w:val="center"/>
          </w:tcPr>
          <w:p w14:paraId="22619275">
            <w:pPr>
              <w:pStyle w:val="43"/>
              <w:keepNext w:val="0"/>
              <w:keepLines w:val="0"/>
              <w:pageBreakBefore w:val="0"/>
              <w:widowControl w:val="0"/>
              <w:kinsoku/>
              <w:wordWrap/>
              <w:overflowPunct/>
              <w:topLinePunct w:val="0"/>
              <w:autoSpaceDE w:val="0"/>
              <w:autoSpaceDN w:val="0"/>
              <w:bidi w:val="0"/>
              <w:adjustRightInd/>
              <w:snapToGrid/>
              <w:spacing w:before="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1.4.4</w:t>
            </w:r>
          </w:p>
        </w:tc>
        <w:tc>
          <w:tcPr>
            <w:tcW w:w="1842" w:type="dxa"/>
            <w:vAlign w:val="center"/>
          </w:tcPr>
          <w:p w14:paraId="32F493F1">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7098" w:type="dxa"/>
            <w:vAlign w:val="center"/>
          </w:tcPr>
          <w:p w14:paraId="167CD35B">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合格，符合国家及行业规定的标准</w:t>
            </w:r>
          </w:p>
        </w:tc>
      </w:tr>
      <w:tr w14:paraId="544D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0" w:type="dxa"/>
            <w:vAlign w:val="center"/>
          </w:tcPr>
          <w:p w14:paraId="2C4A200D">
            <w:pPr>
              <w:pStyle w:val="43"/>
              <w:keepNext w:val="0"/>
              <w:keepLines w:val="0"/>
              <w:pageBreakBefore w:val="0"/>
              <w:widowControl w:val="0"/>
              <w:kinsoku/>
              <w:wordWrap/>
              <w:overflowPunct/>
              <w:topLinePunct w:val="0"/>
              <w:autoSpaceDE w:val="0"/>
              <w:autoSpaceDN w:val="0"/>
              <w:bidi w:val="0"/>
              <w:adjustRightInd/>
              <w:snapToGrid/>
              <w:spacing w:before="96"/>
              <w:ind w:left="44" w:leftChars="20" w:right="0" w:rightChars="0"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1.4.5</w:t>
            </w:r>
          </w:p>
        </w:tc>
        <w:tc>
          <w:tcPr>
            <w:tcW w:w="1842" w:type="dxa"/>
            <w:vAlign w:val="center"/>
          </w:tcPr>
          <w:p w14:paraId="1B92D244">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w:t>
            </w:r>
          </w:p>
        </w:tc>
        <w:tc>
          <w:tcPr>
            <w:tcW w:w="7098" w:type="dxa"/>
            <w:vAlign w:val="center"/>
          </w:tcPr>
          <w:p w14:paraId="4772F69F">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u w:val="none"/>
                <w:lang w:val="en-US" w:eastAsia="zh-CN"/>
              </w:rPr>
              <w:t>自验收合格之日起1年</w:t>
            </w:r>
          </w:p>
        </w:tc>
      </w:tr>
      <w:tr w14:paraId="324D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60" w:type="dxa"/>
            <w:vAlign w:val="center"/>
          </w:tcPr>
          <w:p w14:paraId="5944FE4F">
            <w:pPr>
              <w:pStyle w:val="43"/>
              <w:keepNext w:val="0"/>
              <w:keepLines w:val="0"/>
              <w:pageBreakBefore w:val="0"/>
              <w:widowControl w:val="0"/>
              <w:kinsoku/>
              <w:wordWrap/>
              <w:overflowPunct/>
              <w:topLinePunct w:val="0"/>
              <w:autoSpaceDE w:val="0"/>
              <w:autoSpaceDN w:val="0"/>
              <w:bidi w:val="0"/>
              <w:adjustRightInd/>
              <w:snapToGrid/>
              <w:spacing w:before="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1.5.1</w:t>
            </w:r>
          </w:p>
        </w:tc>
        <w:tc>
          <w:tcPr>
            <w:tcW w:w="1842" w:type="dxa"/>
            <w:vAlign w:val="center"/>
          </w:tcPr>
          <w:p w14:paraId="662A2048">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政府采购政策</w:t>
            </w:r>
          </w:p>
        </w:tc>
        <w:tc>
          <w:tcPr>
            <w:tcW w:w="7098" w:type="dxa"/>
          </w:tcPr>
          <w:p w14:paraId="52EF6045">
            <w:pPr>
              <w:pStyle w:val="43"/>
              <w:keepNext w:val="0"/>
              <w:keepLines w:val="0"/>
              <w:pageBreakBefore w:val="0"/>
              <w:widowControl w:val="0"/>
              <w:kinsoku/>
              <w:wordWrap/>
              <w:overflowPunct/>
              <w:topLinePunct w:val="0"/>
              <w:autoSpaceDE w:val="0"/>
              <w:autoSpaceDN w:val="0"/>
              <w:bidi w:val="0"/>
              <w:adjustRightInd/>
              <w:snapToGrid/>
              <w:spacing w:before="196" w:line="360" w:lineRule="auto"/>
              <w:ind w:left="44" w:leftChars="20" w:right="0" w:righ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执行促进中小企业发展、促进残疾人就业、支持监狱企业发展等相关政府采购政策（√ 是/  否）</w:t>
            </w:r>
          </w:p>
        </w:tc>
      </w:tr>
      <w:tr w14:paraId="4CAF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0" w:type="dxa"/>
            <w:vAlign w:val="center"/>
          </w:tcPr>
          <w:p w14:paraId="584F444E">
            <w:pPr>
              <w:pStyle w:val="43"/>
              <w:keepNext w:val="0"/>
              <w:keepLines w:val="0"/>
              <w:pageBreakBefore w:val="0"/>
              <w:widowControl w:val="0"/>
              <w:kinsoku/>
              <w:wordWrap/>
              <w:overflowPunct/>
              <w:topLinePunct w:val="0"/>
              <w:autoSpaceDE w:val="0"/>
              <w:autoSpaceDN w:val="0"/>
              <w:bidi w:val="0"/>
              <w:adjustRightInd/>
              <w:snapToGrid/>
              <w:spacing w:before="20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842" w:type="dxa"/>
            <w:vAlign w:val="center"/>
          </w:tcPr>
          <w:p w14:paraId="6A18CC91">
            <w:pPr>
              <w:pStyle w:val="43"/>
              <w:keepNext w:val="0"/>
              <w:keepLines w:val="0"/>
              <w:pageBreakBefore w:val="0"/>
              <w:widowControl w:val="0"/>
              <w:kinsoku/>
              <w:wordWrap/>
              <w:overflowPunct/>
              <w:topLinePunct w:val="0"/>
              <w:autoSpaceDE w:val="0"/>
              <w:autoSpaceDN w:val="0"/>
              <w:bidi w:val="0"/>
              <w:adjustRightInd/>
              <w:snapToGrid/>
              <w:spacing w:line="420" w:lineRule="exact"/>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供应商资格</w:t>
            </w:r>
          </w:p>
          <w:p w14:paraId="79B1DE5F">
            <w:pPr>
              <w:pStyle w:val="43"/>
              <w:keepNext w:val="0"/>
              <w:keepLines w:val="0"/>
              <w:pageBreakBefore w:val="0"/>
              <w:widowControl w:val="0"/>
              <w:kinsoku/>
              <w:wordWrap/>
              <w:overflowPunct/>
              <w:topLinePunct w:val="0"/>
              <w:autoSpaceDE w:val="0"/>
              <w:autoSpaceDN w:val="0"/>
              <w:bidi w:val="0"/>
              <w:adjustRightInd/>
              <w:snapToGrid/>
              <w:spacing w:line="420" w:lineRule="exact"/>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要求</w:t>
            </w:r>
          </w:p>
        </w:tc>
        <w:tc>
          <w:tcPr>
            <w:tcW w:w="7098" w:type="dxa"/>
          </w:tcPr>
          <w:p w14:paraId="202C9B5F">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详见竞争性磋商公告</w:t>
            </w:r>
          </w:p>
        </w:tc>
      </w:tr>
      <w:tr w14:paraId="589E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60" w:type="dxa"/>
            <w:vAlign w:val="center"/>
          </w:tcPr>
          <w:p w14:paraId="6FED4C8E">
            <w:pPr>
              <w:pStyle w:val="43"/>
              <w:keepNext w:val="0"/>
              <w:keepLines w:val="0"/>
              <w:pageBreakBefore w:val="0"/>
              <w:widowControl w:val="0"/>
              <w:kinsoku/>
              <w:wordWrap/>
              <w:overflowPunct/>
              <w:topLinePunct w:val="0"/>
              <w:autoSpaceDE w:val="0"/>
              <w:autoSpaceDN w:val="0"/>
              <w:bidi w:val="0"/>
              <w:adjustRightInd/>
              <w:snapToGrid/>
              <w:spacing w:before="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1.6.2（7）</w:t>
            </w:r>
          </w:p>
        </w:tc>
        <w:tc>
          <w:tcPr>
            <w:tcW w:w="1842" w:type="dxa"/>
            <w:vAlign w:val="center"/>
          </w:tcPr>
          <w:p w14:paraId="1CAE6796">
            <w:pPr>
              <w:pStyle w:val="43"/>
              <w:keepNext w:val="0"/>
              <w:keepLines w:val="0"/>
              <w:pageBreakBefore w:val="0"/>
              <w:widowControl w:val="0"/>
              <w:kinsoku/>
              <w:wordWrap/>
              <w:overflowPunct/>
              <w:topLinePunct w:val="0"/>
              <w:autoSpaceDE w:val="0"/>
              <w:autoSpaceDN w:val="0"/>
              <w:bidi w:val="0"/>
              <w:adjustRightInd/>
              <w:snapToGrid/>
              <w:spacing w:before="197"/>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信用记录</w:t>
            </w:r>
          </w:p>
        </w:tc>
        <w:tc>
          <w:tcPr>
            <w:tcW w:w="7098" w:type="dxa"/>
          </w:tcPr>
          <w:p w14:paraId="5E52EBA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根据财库〔2016〕125 号文件要求，采购代理机构将查询供应商信用记录。</w:t>
            </w:r>
          </w:p>
          <w:p w14:paraId="0181287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1、信用信息查询渠道：“信用中国”网站（www.creditchina.gov.cn）、中国政府采购网（http://www.ccgp.gov.cn)。</w:t>
            </w:r>
          </w:p>
          <w:p w14:paraId="220CECAF">
            <w:pPr>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2、信用信息查询截止时点：</w:t>
            </w:r>
            <w:r>
              <w:rPr>
                <w:rFonts w:hint="eastAsia" w:ascii="仿宋" w:hAnsi="仿宋" w:eastAsia="仿宋" w:cs="仿宋"/>
                <w:color w:val="auto"/>
                <w:sz w:val="24"/>
                <w:szCs w:val="24"/>
                <w:highlight w:val="none"/>
                <w:lang w:val="en-US" w:eastAsia="zh-CN"/>
              </w:rPr>
              <w:t xml:space="preserve">响应文件递交截止时间至资格审查结束前。 </w:t>
            </w:r>
          </w:p>
          <w:p w14:paraId="561DB43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3、信用信息查询记录和证据留存的具体方式：信用信息查询记录将以网页打印稿形式与其他采购文件一并保存。 </w:t>
            </w:r>
          </w:p>
          <w:p w14:paraId="778B0CC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4、信用信息的使用规则：如供应商为</w:t>
            </w:r>
            <w:r>
              <w:rPr>
                <w:rFonts w:hint="eastAsia" w:ascii="仿宋" w:hAnsi="仿宋" w:eastAsia="仿宋" w:cs="仿宋"/>
                <w:bCs/>
                <w:color w:val="auto"/>
                <w:sz w:val="24"/>
                <w:szCs w:val="24"/>
                <w:highlight w:val="none"/>
                <w:lang w:val="en-US" w:eastAsia="zh-CN"/>
              </w:rPr>
              <w:t>“中国执行信息公开网”网站 (http://zxgk.court.gov.cn/shixin/) 的“失信被执行人”、“信用中国”网站 (http://www.creditchina.gov.cn) 的“重大税收违法失信主体”、“中国政府采购网”网站(http://www.ccgp.gov.cn)的“政府采购严重违法失信行为记录名单”</w:t>
            </w:r>
            <w:r>
              <w:rPr>
                <w:rFonts w:hint="eastAsia" w:ascii="仿宋" w:hAnsi="仿宋" w:eastAsia="仿宋" w:cs="仿宋"/>
                <w:color w:val="auto"/>
                <w:sz w:val="24"/>
                <w:szCs w:val="24"/>
                <w:highlight w:val="none"/>
              </w:rPr>
              <w:t>中被财政部门禁止参加政府采购活动的供应商，则其响应文件将被拒绝。</w:t>
            </w:r>
          </w:p>
          <w:p w14:paraId="7F0E386A">
            <w:pPr>
              <w:pStyle w:val="43"/>
              <w:keepNext w:val="0"/>
              <w:keepLines w:val="0"/>
              <w:pageBreakBefore w:val="0"/>
              <w:widowControl w:val="0"/>
              <w:kinsoku/>
              <w:wordWrap/>
              <w:overflowPunct/>
              <w:topLinePunct w:val="0"/>
              <w:autoSpaceDE w:val="0"/>
              <w:autoSpaceDN w:val="0"/>
              <w:bidi w:val="0"/>
              <w:adjustRightInd/>
              <w:snapToGrid/>
              <w:spacing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采购代理机构查询之后，网站信息发生的任何变更均不再作为评审依据，供应商自行提供的与代理机构查询信息不一致的其他证明材料亦不作为评审依据。</w:t>
            </w:r>
          </w:p>
        </w:tc>
      </w:tr>
      <w:tr w14:paraId="5EE8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960" w:type="dxa"/>
            <w:vAlign w:val="center"/>
          </w:tcPr>
          <w:p w14:paraId="113D1722">
            <w:pPr>
              <w:snapToGrid w:val="0"/>
              <w:spacing w:line="360" w:lineRule="auto"/>
              <w:ind w:left="0" w:leftChars="0" w:right="0" w:rightChars="0"/>
              <w:jc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1.6.3</w:t>
            </w:r>
          </w:p>
        </w:tc>
        <w:tc>
          <w:tcPr>
            <w:tcW w:w="1842" w:type="dxa"/>
            <w:vAlign w:val="center"/>
          </w:tcPr>
          <w:p w14:paraId="473E5367">
            <w:pPr>
              <w:snapToGrid w:val="0"/>
              <w:spacing w:line="360" w:lineRule="auto"/>
              <w:ind w:left="0" w:leftChars="0" w:right="0" w:rightChars="0"/>
              <w:jc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是否接受联合体</w:t>
            </w:r>
          </w:p>
        </w:tc>
        <w:tc>
          <w:tcPr>
            <w:tcW w:w="7098" w:type="dxa"/>
            <w:vAlign w:val="center"/>
          </w:tcPr>
          <w:p w14:paraId="57B49857">
            <w:pPr>
              <w:snapToGrid w:val="0"/>
              <w:spacing w:line="360" w:lineRule="auto"/>
              <w:jc w:val="both"/>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√不接受</w:t>
            </w:r>
          </w:p>
          <w:p w14:paraId="78E2D044">
            <w:pPr>
              <w:snapToGrid w:val="0"/>
              <w:spacing w:line="360" w:lineRule="auto"/>
              <w:ind w:firstLine="240" w:firstLineChars="100"/>
              <w:jc w:val="both"/>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接受，联合体具体要求如下：******</w:t>
            </w:r>
          </w:p>
        </w:tc>
      </w:tr>
      <w:tr w14:paraId="210A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60" w:type="dxa"/>
            <w:vAlign w:val="center"/>
          </w:tcPr>
          <w:p w14:paraId="1CFB7BEC">
            <w:pPr>
              <w:pStyle w:val="43"/>
              <w:keepNext w:val="0"/>
              <w:keepLines w:val="0"/>
              <w:pageBreakBefore w:val="0"/>
              <w:widowControl w:val="0"/>
              <w:kinsoku/>
              <w:wordWrap/>
              <w:overflowPunct/>
              <w:topLinePunct w:val="0"/>
              <w:autoSpaceDE w:val="0"/>
              <w:autoSpaceDN w:val="0"/>
              <w:bidi w:val="0"/>
              <w:adjustRightInd/>
              <w:snapToGrid/>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1.11</w:t>
            </w:r>
          </w:p>
        </w:tc>
        <w:tc>
          <w:tcPr>
            <w:tcW w:w="1842" w:type="dxa"/>
            <w:vAlign w:val="center"/>
          </w:tcPr>
          <w:p w14:paraId="5D174227">
            <w:pPr>
              <w:pStyle w:val="43"/>
              <w:keepNext w:val="0"/>
              <w:keepLines w:val="0"/>
              <w:pageBreakBefore w:val="0"/>
              <w:widowControl w:val="0"/>
              <w:kinsoku/>
              <w:wordWrap/>
              <w:overflowPunct/>
              <w:topLinePunct w:val="0"/>
              <w:autoSpaceDE w:val="0"/>
              <w:autoSpaceDN w:val="0"/>
              <w:bidi w:val="0"/>
              <w:adjustRightInd/>
              <w:snapToGrid/>
              <w:spacing w:line="420" w:lineRule="exact"/>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7098" w:type="dxa"/>
          </w:tcPr>
          <w:p w14:paraId="6C958ED6">
            <w:pPr>
              <w:pStyle w:val="43"/>
              <w:keepNext w:val="0"/>
              <w:keepLines w:val="0"/>
              <w:pageBreakBefore w:val="0"/>
              <w:widowControl w:val="0"/>
              <w:kinsoku/>
              <w:wordWrap/>
              <w:overflowPunct/>
              <w:topLinePunct w:val="0"/>
              <w:autoSpaceDE w:val="0"/>
              <w:autoSpaceDN w:val="0"/>
              <w:bidi w:val="0"/>
              <w:adjustRightInd/>
              <w:snapToGrid/>
              <w:spacing w:line="420" w:lineRule="exact"/>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组织，集合时间：******，集合地点：*********。</w:t>
            </w:r>
          </w:p>
          <w:p w14:paraId="0EF0E646">
            <w:pPr>
              <w:pStyle w:val="43"/>
              <w:keepNext w:val="0"/>
              <w:keepLines w:val="0"/>
              <w:pageBreakBefore w:val="0"/>
              <w:widowControl w:val="0"/>
              <w:kinsoku/>
              <w:wordWrap/>
              <w:overflowPunct/>
              <w:topLinePunct w:val="0"/>
              <w:autoSpaceDE w:val="0"/>
              <w:autoSpaceDN w:val="0"/>
              <w:bidi w:val="0"/>
              <w:adjustRightInd/>
              <w:snapToGrid/>
              <w:spacing w:line="420" w:lineRule="exact"/>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√不组织，供应商自行踏勘，无论供应商对现场考察与否，都将被视为熟悉履行合同有关的一切情况。</w:t>
            </w:r>
          </w:p>
        </w:tc>
      </w:tr>
      <w:tr w14:paraId="586E8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960" w:type="dxa"/>
            <w:vAlign w:val="center"/>
          </w:tcPr>
          <w:p w14:paraId="0CCB6A97">
            <w:pPr>
              <w:pStyle w:val="43"/>
              <w:keepNext w:val="0"/>
              <w:keepLines w:val="0"/>
              <w:pageBreakBefore w:val="0"/>
              <w:widowControl w:val="0"/>
              <w:kinsoku/>
              <w:wordWrap/>
              <w:overflowPunct/>
              <w:topLinePunct w:val="0"/>
              <w:autoSpaceDE w:val="0"/>
              <w:autoSpaceDN w:val="0"/>
              <w:bidi w:val="0"/>
              <w:adjustRightInd/>
              <w:snapToGrid/>
              <w:spacing w:before="95"/>
              <w:ind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1.12.1</w:t>
            </w:r>
          </w:p>
        </w:tc>
        <w:tc>
          <w:tcPr>
            <w:tcW w:w="1842" w:type="dxa"/>
            <w:vAlign w:val="center"/>
          </w:tcPr>
          <w:p w14:paraId="0D371563">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采购预备会</w:t>
            </w:r>
          </w:p>
        </w:tc>
        <w:tc>
          <w:tcPr>
            <w:tcW w:w="7098" w:type="dxa"/>
          </w:tcPr>
          <w:p w14:paraId="4CECB700">
            <w:pPr>
              <w:pStyle w:val="43"/>
              <w:keepNext w:val="0"/>
              <w:keepLines w:val="0"/>
              <w:pageBreakBefore w:val="0"/>
              <w:widowControl w:val="0"/>
              <w:kinsoku/>
              <w:wordWrap/>
              <w:overflowPunct/>
              <w:topLinePunct w:val="0"/>
              <w:autoSpaceDE w:val="0"/>
              <w:autoSpaceDN w:val="0"/>
              <w:bidi w:val="0"/>
              <w:adjustRightInd/>
              <w:snapToGrid/>
              <w:spacing w:line="420" w:lineRule="exact"/>
              <w:ind w:left="44" w:leftChars="20" w:right="0" w:rightChars="0"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召开：时间********，地点**********。</w:t>
            </w:r>
          </w:p>
          <w:p w14:paraId="7BA2F77D">
            <w:pPr>
              <w:pStyle w:val="43"/>
              <w:keepNext w:val="0"/>
              <w:keepLines w:val="0"/>
              <w:pageBreakBefore w:val="0"/>
              <w:widowControl w:val="0"/>
              <w:kinsoku/>
              <w:wordWrap/>
              <w:overflowPunct/>
              <w:topLinePunct w:val="0"/>
              <w:autoSpaceDE w:val="0"/>
              <w:autoSpaceDN w:val="0"/>
              <w:bidi w:val="0"/>
              <w:adjustRightInd/>
              <w:snapToGrid/>
              <w:spacing w:line="420" w:lineRule="exact"/>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√不召开</w:t>
            </w:r>
          </w:p>
        </w:tc>
      </w:tr>
      <w:tr w14:paraId="4E78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60" w:type="dxa"/>
            <w:tcBorders>
              <w:bottom w:val="single" w:color="000000" w:sz="6" w:space="0"/>
            </w:tcBorders>
            <w:vAlign w:val="center"/>
          </w:tcPr>
          <w:p w14:paraId="0AE336CB">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1.13</w:t>
            </w:r>
          </w:p>
        </w:tc>
        <w:tc>
          <w:tcPr>
            <w:tcW w:w="1842" w:type="dxa"/>
            <w:tcBorders>
              <w:bottom w:val="single" w:color="000000" w:sz="6" w:space="0"/>
            </w:tcBorders>
            <w:vAlign w:val="center"/>
          </w:tcPr>
          <w:p w14:paraId="10AB6544">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偏离</w:t>
            </w:r>
          </w:p>
        </w:tc>
        <w:tc>
          <w:tcPr>
            <w:tcW w:w="7098" w:type="dxa"/>
            <w:tcBorders>
              <w:bottom w:val="single" w:color="000000" w:sz="6" w:space="0"/>
            </w:tcBorders>
            <w:vAlign w:val="center"/>
          </w:tcPr>
          <w:p w14:paraId="689AD6D8">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不允许负偏离磋商文件规定的实质性内容和要求</w:t>
            </w:r>
          </w:p>
        </w:tc>
      </w:tr>
      <w:tr w14:paraId="7DAC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960" w:type="dxa"/>
            <w:tcBorders>
              <w:top w:val="single" w:color="000000" w:sz="6" w:space="0"/>
            </w:tcBorders>
            <w:vAlign w:val="center"/>
          </w:tcPr>
          <w:p w14:paraId="2A2F0C7E">
            <w:pPr>
              <w:pStyle w:val="43"/>
              <w:keepNext w:val="0"/>
              <w:keepLines w:val="0"/>
              <w:pageBreakBefore w:val="0"/>
              <w:widowControl w:val="0"/>
              <w:kinsoku/>
              <w:wordWrap/>
              <w:overflowPunct/>
              <w:topLinePunct w:val="0"/>
              <w:autoSpaceDE w:val="0"/>
              <w:autoSpaceDN w:val="0"/>
              <w:bidi w:val="0"/>
              <w:adjustRightInd/>
              <w:snapToGrid/>
              <w:spacing w:before="204"/>
              <w:ind w:right="0" w:rightChars="0" w:firstLine="240" w:firstLineChars="1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w:t>
            </w:r>
          </w:p>
        </w:tc>
        <w:tc>
          <w:tcPr>
            <w:tcW w:w="1842" w:type="dxa"/>
            <w:tcBorders>
              <w:top w:val="single" w:color="000000" w:sz="6" w:space="0"/>
            </w:tcBorders>
          </w:tcPr>
          <w:p w14:paraId="2E09D9E4">
            <w:pPr>
              <w:pStyle w:val="43"/>
              <w:keepNext w:val="0"/>
              <w:keepLines w:val="0"/>
              <w:pageBreakBefore w:val="0"/>
              <w:widowControl w:val="0"/>
              <w:kinsoku/>
              <w:wordWrap/>
              <w:overflowPunct/>
              <w:topLinePunct w:val="0"/>
              <w:autoSpaceDE w:val="0"/>
              <w:autoSpaceDN w:val="0"/>
              <w:bidi w:val="0"/>
              <w:adjustRightInd/>
              <w:snapToGrid/>
              <w:spacing w:before="113" w:line="304" w:lineRule="exact"/>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供应商提出问题或要求澄清</w:t>
            </w:r>
          </w:p>
        </w:tc>
        <w:tc>
          <w:tcPr>
            <w:tcW w:w="7098" w:type="dxa"/>
            <w:tcBorders>
              <w:top w:val="single" w:color="000000" w:sz="6" w:space="0"/>
            </w:tcBorders>
          </w:tcPr>
          <w:p w14:paraId="0F9555F6">
            <w:pPr>
              <w:pStyle w:val="43"/>
              <w:keepNext w:val="0"/>
              <w:keepLines w:val="0"/>
              <w:pageBreakBefore w:val="0"/>
              <w:widowControl w:val="0"/>
              <w:kinsoku/>
              <w:wordWrap/>
              <w:overflowPunct/>
              <w:topLinePunct w:val="0"/>
              <w:autoSpaceDE w:val="0"/>
              <w:autoSpaceDN w:val="0"/>
              <w:bidi w:val="0"/>
              <w:adjustRightInd/>
              <w:snapToGrid/>
              <w:spacing w:before="62"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潜在供应商对磋商文件内容如有疑问或需要澄清的，应按竞争性磋商公告中载明的地址以书面的形式通知到采购代理机构。</w:t>
            </w:r>
          </w:p>
        </w:tc>
      </w:tr>
      <w:tr w14:paraId="0525A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60" w:type="dxa"/>
          </w:tcPr>
          <w:p w14:paraId="3EB7319C">
            <w:pPr>
              <w:pStyle w:val="43"/>
              <w:keepNext w:val="0"/>
              <w:keepLines w:val="0"/>
              <w:pageBreakBefore w:val="0"/>
              <w:widowControl w:val="0"/>
              <w:kinsoku/>
              <w:wordWrap/>
              <w:overflowPunct/>
              <w:topLinePunct w:val="0"/>
              <w:autoSpaceDE w:val="0"/>
              <w:autoSpaceDN w:val="0"/>
              <w:bidi w:val="0"/>
              <w:adjustRightInd/>
              <w:snapToGrid/>
              <w:spacing w:before="95"/>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3.3 </w:t>
            </w:r>
          </w:p>
        </w:tc>
        <w:tc>
          <w:tcPr>
            <w:tcW w:w="1842" w:type="dxa"/>
          </w:tcPr>
          <w:p w14:paraId="53C58B40">
            <w:pPr>
              <w:pStyle w:val="43"/>
              <w:keepNext w:val="0"/>
              <w:keepLines w:val="0"/>
              <w:pageBreakBefore w:val="0"/>
              <w:widowControl w:val="0"/>
              <w:kinsoku/>
              <w:wordWrap/>
              <w:overflowPunct/>
              <w:topLinePunct w:val="0"/>
              <w:autoSpaceDE w:val="0"/>
              <w:autoSpaceDN w:val="0"/>
              <w:bidi w:val="0"/>
              <w:adjustRightInd/>
              <w:snapToGrid/>
              <w:spacing w:before="196"/>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磋商有效期 </w:t>
            </w:r>
          </w:p>
        </w:tc>
        <w:tc>
          <w:tcPr>
            <w:tcW w:w="7098" w:type="dxa"/>
          </w:tcPr>
          <w:p w14:paraId="7157F2B5">
            <w:pPr>
              <w:pStyle w:val="43"/>
              <w:keepNext w:val="0"/>
              <w:keepLines w:val="0"/>
              <w:pageBreakBefore w:val="0"/>
              <w:widowControl w:val="0"/>
              <w:kinsoku/>
              <w:wordWrap/>
              <w:overflowPunct/>
              <w:topLinePunct w:val="0"/>
              <w:autoSpaceDE w:val="0"/>
              <w:autoSpaceDN w:val="0"/>
              <w:bidi w:val="0"/>
              <w:adjustRightInd/>
              <w:snapToGrid/>
              <w:spacing w:before="196"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从响应文件提交截止之日起</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0日历天</w:t>
            </w:r>
          </w:p>
        </w:tc>
      </w:tr>
      <w:tr w14:paraId="148F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60" w:type="dxa"/>
            <w:vAlign w:val="center"/>
          </w:tcPr>
          <w:p w14:paraId="2D68969A">
            <w:pPr>
              <w:pStyle w:val="43"/>
              <w:keepNext w:val="0"/>
              <w:keepLines w:val="0"/>
              <w:pageBreakBefore w:val="0"/>
              <w:widowControl w:val="0"/>
              <w:kinsoku/>
              <w:wordWrap/>
              <w:overflowPunct/>
              <w:topLinePunct w:val="0"/>
              <w:autoSpaceDE w:val="0"/>
              <w:autoSpaceDN w:val="0"/>
              <w:bidi w:val="0"/>
              <w:adjustRightInd/>
              <w:snapToGrid/>
              <w:spacing w:before="144"/>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4</w:t>
            </w:r>
          </w:p>
        </w:tc>
        <w:tc>
          <w:tcPr>
            <w:tcW w:w="1842" w:type="dxa"/>
            <w:vAlign w:val="center"/>
          </w:tcPr>
          <w:p w14:paraId="73E200AF">
            <w:pPr>
              <w:pStyle w:val="43"/>
              <w:keepNext w:val="0"/>
              <w:keepLines w:val="0"/>
              <w:pageBreakBefore w:val="0"/>
              <w:widowControl w:val="0"/>
              <w:kinsoku/>
              <w:wordWrap/>
              <w:overflowPunct/>
              <w:topLinePunct w:val="0"/>
              <w:autoSpaceDE w:val="0"/>
              <w:autoSpaceDN w:val="0"/>
              <w:bidi w:val="0"/>
              <w:adjustRightInd/>
              <w:snapToGrid/>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磋商保证金</w:t>
            </w:r>
          </w:p>
        </w:tc>
        <w:tc>
          <w:tcPr>
            <w:tcW w:w="7098" w:type="dxa"/>
            <w:vAlign w:val="center"/>
          </w:tcPr>
          <w:p w14:paraId="5CCA7CB4">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根据《河南省</w:t>
            </w:r>
            <w:r>
              <w:rPr>
                <w:rFonts w:hint="eastAsia" w:ascii="仿宋" w:hAnsi="仿宋" w:eastAsia="仿宋" w:cs="仿宋"/>
                <w:color w:val="auto"/>
                <w:sz w:val="24"/>
                <w:szCs w:val="24"/>
              </w:rPr>
              <w:t>财政厅关于优化政府采购营商环境有关问题的通知》（豫财购</w:t>
            </w:r>
            <w:r>
              <w:rPr>
                <w:rFonts w:hint="eastAsia" w:ascii="仿宋" w:hAnsi="仿宋" w:eastAsia="仿宋" w:cs="仿宋"/>
                <w:color w:val="auto"/>
                <w:sz w:val="24"/>
                <w:szCs w:val="24"/>
                <w:lang w:eastAsia="zh-CN"/>
              </w:rPr>
              <w:t>〔2019〕4号</w:t>
            </w:r>
            <w:r>
              <w:rPr>
                <w:rFonts w:hint="eastAsia" w:ascii="仿宋" w:hAnsi="仿宋" w:eastAsia="仿宋" w:cs="仿宋"/>
                <w:color w:val="auto"/>
                <w:sz w:val="24"/>
                <w:szCs w:val="24"/>
              </w:rPr>
              <w:t>）第6条的规定，</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保证</w:t>
            </w:r>
            <w:r>
              <w:rPr>
                <w:rFonts w:hint="eastAsia" w:ascii="仿宋" w:hAnsi="仿宋" w:eastAsia="仿宋" w:cs="仿宋"/>
                <w:color w:val="auto"/>
                <w:sz w:val="24"/>
                <w:szCs w:val="24"/>
                <w:highlight w:val="none"/>
              </w:rPr>
              <w:t>金不再收取。</w:t>
            </w:r>
          </w:p>
        </w:tc>
      </w:tr>
      <w:tr w14:paraId="0CB8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60" w:type="dxa"/>
            <w:vAlign w:val="center"/>
          </w:tcPr>
          <w:p w14:paraId="6FFCBB64">
            <w:pPr>
              <w:pStyle w:val="43"/>
              <w:keepNext w:val="0"/>
              <w:keepLines w:val="0"/>
              <w:pageBreakBefore w:val="0"/>
              <w:widowControl w:val="0"/>
              <w:kinsoku/>
              <w:wordWrap/>
              <w:overflowPunct/>
              <w:topLinePunct w:val="0"/>
              <w:autoSpaceDE w:val="0"/>
              <w:autoSpaceDN w:val="0"/>
              <w:bidi w:val="0"/>
              <w:adjustRightInd/>
              <w:snapToGrid/>
              <w:spacing w:before="144"/>
              <w:ind w:left="44" w:leftChars="20" w:right="0" w:rightChars="0"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3.5.3</w:t>
            </w:r>
          </w:p>
        </w:tc>
        <w:tc>
          <w:tcPr>
            <w:tcW w:w="1842" w:type="dxa"/>
            <w:vAlign w:val="center"/>
          </w:tcPr>
          <w:p w14:paraId="38B52E63">
            <w:pPr>
              <w:pStyle w:val="43"/>
              <w:keepNext w:val="0"/>
              <w:keepLines w:val="0"/>
              <w:pageBreakBefore w:val="0"/>
              <w:widowControl w:val="0"/>
              <w:kinsoku/>
              <w:wordWrap/>
              <w:overflowPunct/>
              <w:topLinePunct w:val="0"/>
              <w:autoSpaceDE w:val="0"/>
              <w:autoSpaceDN w:val="0"/>
              <w:bidi w:val="0"/>
              <w:adjustRightInd/>
              <w:snapToGrid/>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签字或盖章要求</w:t>
            </w:r>
          </w:p>
        </w:tc>
        <w:tc>
          <w:tcPr>
            <w:tcW w:w="7098" w:type="dxa"/>
            <w:vAlign w:val="center"/>
          </w:tcPr>
          <w:p w14:paraId="287FCCB3">
            <w:pPr>
              <w:pStyle w:val="43"/>
              <w:keepNext w:val="0"/>
              <w:keepLines w:val="0"/>
              <w:pageBreakBefore w:val="0"/>
              <w:widowControl w:val="0"/>
              <w:kinsoku/>
              <w:wordWrap/>
              <w:overflowPunct/>
              <w:topLinePunct w:val="0"/>
              <w:autoSpaceDE w:val="0"/>
              <w:autoSpaceDN w:val="0"/>
              <w:bidi w:val="0"/>
              <w:adjustRightInd/>
              <w:snapToGrid/>
              <w:spacing w:before="2" w:line="360" w:lineRule="auto"/>
              <w:ind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电子响应文件全部采用电子文档，响应文件所附证书证件均为原件扫描件，并采用单位和个人数字证书，按照竞争性磋商文件要求在相应位置加盖电子印章或签字。</w:t>
            </w:r>
          </w:p>
        </w:tc>
      </w:tr>
      <w:tr w14:paraId="26AC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60" w:type="dxa"/>
            <w:vAlign w:val="center"/>
          </w:tcPr>
          <w:p w14:paraId="3305A2B7">
            <w:pPr>
              <w:pStyle w:val="43"/>
              <w:keepNext w:val="0"/>
              <w:keepLines w:val="0"/>
              <w:pageBreakBefore w:val="0"/>
              <w:widowControl w:val="0"/>
              <w:kinsoku/>
              <w:wordWrap/>
              <w:overflowPunct/>
              <w:topLinePunct w:val="0"/>
              <w:autoSpaceDE w:val="0"/>
              <w:autoSpaceDN w:val="0"/>
              <w:bidi w:val="0"/>
              <w:adjustRightInd/>
              <w:snapToGrid/>
              <w:spacing w:before="95"/>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1842" w:type="dxa"/>
            <w:vAlign w:val="center"/>
          </w:tcPr>
          <w:p w14:paraId="0BDFDEA5">
            <w:pPr>
              <w:pStyle w:val="43"/>
              <w:keepNext w:val="0"/>
              <w:keepLines w:val="0"/>
              <w:pageBreakBefore w:val="0"/>
              <w:widowControl w:val="0"/>
              <w:kinsoku/>
              <w:wordWrap/>
              <w:overflowPunct/>
              <w:topLinePunct w:val="0"/>
              <w:autoSpaceDE w:val="0"/>
              <w:autoSpaceDN w:val="0"/>
              <w:bidi w:val="0"/>
              <w:adjustRightInd/>
              <w:snapToGrid/>
              <w:spacing w:before="131"/>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响应文件密封和标记</w:t>
            </w:r>
          </w:p>
        </w:tc>
        <w:tc>
          <w:tcPr>
            <w:tcW w:w="7098" w:type="dxa"/>
          </w:tcPr>
          <w:p w14:paraId="08D7FBE6">
            <w:pPr>
              <w:pStyle w:val="43"/>
              <w:keepNext w:val="0"/>
              <w:keepLines w:val="0"/>
              <w:pageBreakBefore w:val="0"/>
              <w:widowControl w:val="0"/>
              <w:kinsoku/>
              <w:wordWrap/>
              <w:overflowPunct/>
              <w:topLinePunct w:val="0"/>
              <w:autoSpaceDE w:val="0"/>
              <w:autoSpaceDN w:val="0"/>
              <w:bidi w:val="0"/>
              <w:adjustRightInd/>
              <w:snapToGrid/>
              <w:spacing w:before="131"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highlight w:val="none"/>
              </w:rPr>
              <w:t>加密电子</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（.ZZTF格式）须在投标截止时间前通过“郑州市公共资源交易中心（</w:t>
            </w:r>
            <w:r>
              <w:rPr>
                <w:rFonts w:hint="eastAsia" w:ascii="仿宋" w:hAnsi="仿宋" w:eastAsia="仿宋" w:cs="仿宋"/>
                <w:bCs/>
                <w:color w:val="auto"/>
                <w:sz w:val="24"/>
                <w:szCs w:val="24"/>
                <w:highlight w:val="none"/>
                <w:lang w:eastAsia="zh-CN"/>
              </w:rPr>
              <w:t>https</w:t>
            </w:r>
            <w:r>
              <w:rPr>
                <w:rFonts w:hint="eastAsia" w:ascii="仿宋" w:hAnsi="仿宋" w:eastAsia="仿宋" w:cs="仿宋"/>
                <w:bCs/>
                <w:color w:val="auto"/>
                <w:sz w:val="24"/>
                <w:szCs w:val="24"/>
                <w:highlight w:val="none"/>
              </w:rPr>
              <w:t>://zzggzy.zhengzhou.gov.cn/）”电子交易平台加密上传</w:t>
            </w:r>
            <w:r>
              <w:rPr>
                <w:rFonts w:hint="eastAsia" w:ascii="仿宋" w:hAnsi="仿宋" w:eastAsia="仿宋" w:cs="仿宋"/>
                <w:bCs/>
                <w:color w:val="auto"/>
                <w:sz w:val="24"/>
                <w:szCs w:val="24"/>
                <w:highlight w:val="none"/>
                <w:lang w:eastAsia="zh-CN"/>
              </w:rPr>
              <w:t>。</w:t>
            </w:r>
          </w:p>
        </w:tc>
      </w:tr>
      <w:tr w14:paraId="58F4C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960" w:type="dxa"/>
            <w:vAlign w:val="center"/>
          </w:tcPr>
          <w:p w14:paraId="2679D607">
            <w:pPr>
              <w:pStyle w:val="43"/>
              <w:keepNext w:val="0"/>
              <w:keepLines w:val="0"/>
              <w:pageBreakBefore w:val="0"/>
              <w:widowControl w:val="0"/>
              <w:kinsoku/>
              <w:wordWrap/>
              <w:overflowPunct/>
              <w:topLinePunct w:val="0"/>
              <w:autoSpaceDE w:val="0"/>
              <w:autoSpaceDN w:val="0"/>
              <w:bidi w:val="0"/>
              <w:adjustRightInd/>
              <w:snapToGrid/>
              <w:spacing w:before="194"/>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1842" w:type="dxa"/>
            <w:vAlign w:val="center"/>
          </w:tcPr>
          <w:p w14:paraId="2840F3BA">
            <w:pPr>
              <w:pStyle w:val="43"/>
              <w:keepNext w:val="0"/>
              <w:keepLines w:val="0"/>
              <w:pageBreakBefore w:val="0"/>
              <w:widowControl w:val="0"/>
              <w:kinsoku/>
              <w:wordWrap/>
              <w:overflowPunct/>
              <w:topLinePunct w:val="0"/>
              <w:autoSpaceDE w:val="0"/>
              <w:autoSpaceDN w:val="0"/>
              <w:bidi w:val="0"/>
              <w:adjustRightInd/>
              <w:snapToGrid/>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响应文件</w:t>
            </w:r>
          </w:p>
          <w:p w14:paraId="0640A067">
            <w:pPr>
              <w:pStyle w:val="43"/>
              <w:keepNext w:val="0"/>
              <w:keepLines w:val="0"/>
              <w:pageBreakBefore w:val="0"/>
              <w:widowControl w:val="0"/>
              <w:kinsoku/>
              <w:wordWrap/>
              <w:overflowPunct/>
              <w:topLinePunct w:val="0"/>
              <w:autoSpaceDE w:val="0"/>
              <w:autoSpaceDN w:val="0"/>
              <w:bidi w:val="0"/>
              <w:adjustRightInd/>
              <w:snapToGrid/>
              <w:ind w:left="44" w:leftChars="2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提交</w:t>
            </w:r>
          </w:p>
        </w:tc>
        <w:tc>
          <w:tcPr>
            <w:tcW w:w="7098" w:type="dxa"/>
          </w:tcPr>
          <w:p w14:paraId="7169D632">
            <w:pPr>
              <w:spacing w:line="400" w:lineRule="exac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响应文件递交截止时间：202</w:t>
            </w:r>
            <w:r>
              <w:rPr>
                <w:rFonts w:hint="eastAsia" w:ascii="仿宋" w:hAnsi="仿宋" w:eastAsia="仿宋" w:cs="仿宋"/>
                <w:bCs/>
                <w:color w:val="auto"/>
                <w:sz w:val="24"/>
                <w:szCs w:val="24"/>
                <w:highlight w:val="none"/>
                <w:lang w:val="en-US" w:eastAsia="zh-CN" w:bidi="zh-CN"/>
              </w:rPr>
              <w:t>6</w:t>
            </w:r>
            <w:r>
              <w:rPr>
                <w:rFonts w:hint="eastAsia" w:ascii="仿宋" w:hAnsi="仿宋" w:eastAsia="仿宋" w:cs="仿宋"/>
                <w:bCs/>
                <w:color w:val="auto"/>
                <w:sz w:val="24"/>
                <w:szCs w:val="24"/>
                <w:highlight w:val="none"/>
                <w:lang w:val="zh-CN" w:eastAsia="zh-CN" w:bidi="zh-CN"/>
              </w:rPr>
              <w:t>年</w:t>
            </w:r>
            <w:r>
              <w:rPr>
                <w:rFonts w:hint="eastAsia" w:ascii="仿宋" w:hAnsi="仿宋" w:eastAsia="仿宋" w:cs="仿宋"/>
                <w:bCs/>
                <w:color w:val="auto"/>
                <w:sz w:val="24"/>
                <w:szCs w:val="24"/>
                <w:highlight w:val="none"/>
                <w:lang w:val="en-US" w:eastAsia="zh-CN" w:bidi="zh-CN"/>
              </w:rPr>
              <w:t>02</w:t>
            </w:r>
            <w:r>
              <w:rPr>
                <w:rFonts w:hint="eastAsia" w:ascii="仿宋" w:hAnsi="仿宋" w:eastAsia="仿宋" w:cs="仿宋"/>
                <w:bCs/>
                <w:color w:val="auto"/>
                <w:sz w:val="24"/>
                <w:szCs w:val="24"/>
                <w:highlight w:val="none"/>
                <w:lang w:val="zh-CN" w:eastAsia="zh-CN" w:bidi="zh-CN"/>
              </w:rPr>
              <w:t>月</w:t>
            </w:r>
            <w:r>
              <w:rPr>
                <w:rFonts w:hint="eastAsia" w:ascii="仿宋" w:hAnsi="仿宋" w:eastAsia="仿宋" w:cs="仿宋"/>
                <w:bCs/>
                <w:color w:val="auto"/>
                <w:sz w:val="24"/>
                <w:szCs w:val="24"/>
                <w:highlight w:val="none"/>
                <w:lang w:val="en-US" w:eastAsia="zh-CN" w:bidi="zh-CN"/>
              </w:rPr>
              <w:t>12</w:t>
            </w:r>
            <w:r>
              <w:rPr>
                <w:rFonts w:hint="eastAsia" w:ascii="仿宋" w:hAnsi="仿宋" w:eastAsia="仿宋" w:cs="仿宋"/>
                <w:bCs/>
                <w:color w:val="auto"/>
                <w:sz w:val="24"/>
                <w:szCs w:val="24"/>
                <w:highlight w:val="none"/>
                <w:lang w:val="zh-CN" w:eastAsia="zh-CN" w:bidi="zh-CN"/>
              </w:rPr>
              <w:t>日上午</w:t>
            </w:r>
            <w:r>
              <w:rPr>
                <w:rFonts w:hint="eastAsia" w:ascii="仿宋" w:hAnsi="仿宋" w:eastAsia="仿宋" w:cs="仿宋"/>
                <w:bCs/>
                <w:color w:val="auto"/>
                <w:sz w:val="24"/>
                <w:szCs w:val="24"/>
                <w:highlight w:val="none"/>
                <w:lang w:val="en-US" w:eastAsia="zh-CN" w:bidi="zh-CN"/>
              </w:rPr>
              <w:t>10</w:t>
            </w:r>
            <w:r>
              <w:rPr>
                <w:rFonts w:hint="eastAsia" w:ascii="仿宋" w:hAnsi="仿宋" w:eastAsia="仿宋" w:cs="仿宋"/>
                <w:bCs/>
                <w:color w:val="auto"/>
                <w:sz w:val="24"/>
                <w:szCs w:val="24"/>
                <w:highlight w:val="none"/>
                <w:lang w:val="zh-CN" w:eastAsia="zh-CN" w:bidi="zh-CN"/>
              </w:rPr>
              <w:t>时00分（北京时间）响应文件递交地点：郑州市公共资源交易中心网站（https://zzggzy.zhengzhou.gov.cn/）”</w:t>
            </w:r>
          </w:p>
          <w:p w14:paraId="6429DBF2">
            <w:pPr>
              <w:spacing w:line="400" w:lineRule="exac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（1）加密电子响应文件（.ZZTF格式）须在投标截止时间前通过“郑州市公共资源交易中心（https://zzggzy.zhengzhou.gov.cn/）”电子交易平台加密上传；</w:t>
            </w:r>
          </w:p>
          <w:p w14:paraId="7FA91DFA">
            <w:pPr>
              <w:spacing w:line="400" w:lineRule="exac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（2）加密电子响应文件为“郑州市公共资源交易中心（https://zzggzy.zhengzhou.gov.cn/）”网站提供的“响应文件制作工具”软件制作生成的加密版响应文件。</w:t>
            </w:r>
          </w:p>
          <w:p w14:paraId="2712AA06">
            <w:pPr>
              <w:spacing w:line="400" w:lineRule="exac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凡未按上述要求递交的响应文件，将被拒收或被认定为无效投标。</w:t>
            </w:r>
          </w:p>
          <w:p w14:paraId="4B7F67E6">
            <w:pPr>
              <w:spacing w:line="400" w:lineRule="exac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zh-CN" w:eastAsia="zh-CN" w:bidi="zh-CN"/>
              </w:rPr>
              <w:t>本次招标不退还响应文件。</w:t>
            </w:r>
          </w:p>
        </w:tc>
      </w:tr>
      <w:tr w14:paraId="75A38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60" w:type="dxa"/>
            <w:vAlign w:val="center"/>
          </w:tcPr>
          <w:p w14:paraId="0D320CAF">
            <w:pPr>
              <w:snapToGrid w:val="0"/>
              <w:spacing w:line="360" w:lineRule="auto"/>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zh-CN"/>
              </w:rPr>
              <w:t>4.4</w:t>
            </w:r>
          </w:p>
        </w:tc>
        <w:tc>
          <w:tcPr>
            <w:tcW w:w="1842" w:type="dxa"/>
            <w:vAlign w:val="center"/>
          </w:tcPr>
          <w:p w14:paraId="6649F6CF">
            <w:pPr>
              <w:snapToGrid w:val="0"/>
              <w:spacing w:line="360" w:lineRule="auto"/>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zh-CN"/>
              </w:rPr>
              <w:t>样品及演示</w:t>
            </w:r>
          </w:p>
        </w:tc>
        <w:tc>
          <w:tcPr>
            <w:tcW w:w="7098" w:type="dxa"/>
            <w:vAlign w:val="center"/>
          </w:tcPr>
          <w:p w14:paraId="21F49E14">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√不需要。</w:t>
            </w:r>
          </w:p>
        </w:tc>
      </w:tr>
      <w:tr w14:paraId="52BE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60" w:type="dxa"/>
            <w:vAlign w:val="center"/>
          </w:tcPr>
          <w:p w14:paraId="2CE58762">
            <w:pPr>
              <w:snapToGrid w:val="0"/>
              <w:spacing w:line="360" w:lineRule="auto"/>
              <w:ind w:left="0" w:leftChars="0" w:right="0" w:rightChars="0"/>
              <w:jc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highlight w:val="none"/>
                <w:lang w:val="en-US" w:eastAsia="zh-CN"/>
              </w:rPr>
              <w:t>4.5</w:t>
            </w:r>
          </w:p>
        </w:tc>
        <w:tc>
          <w:tcPr>
            <w:tcW w:w="1842" w:type="dxa"/>
            <w:vAlign w:val="center"/>
          </w:tcPr>
          <w:p w14:paraId="6D98E80F">
            <w:pPr>
              <w:spacing w:line="400" w:lineRule="exact"/>
              <w:ind w:left="0" w:leftChars="0" w:right="0" w:rightChars="0"/>
              <w:jc w:val="center"/>
              <w:rPr>
                <w:rFonts w:hint="eastAsia" w:ascii="仿宋" w:hAnsi="仿宋" w:eastAsia="仿宋" w:cs="仿宋"/>
                <w:color w:val="auto"/>
                <w:sz w:val="24"/>
                <w:szCs w:val="24"/>
                <w:lang w:val="en-US" w:eastAsia="zh-CN" w:bidi="zh-CN"/>
              </w:rPr>
            </w:pPr>
            <w:r>
              <w:rPr>
                <w:rFonts w:hint="eastAsia" w:ascii="仿宋" w:hAnsi="仿宋" w:eastAsia="仿宋" w:cs="仿宋"/>
                <w:bCs/>
                <w:color w:val="auto"/>
                <w:sz w:val="24"/>
                <w:szCs w:val="24"/>
                <w:highlight w:val="none"/>
              </w:rPr>
              <w:t>开标</w:t>
            </w:r>
            <w:r>
              <w:rPr>
                <w:rFonts w:hint="eastAsia" w:ascii="仿宋" w:hAnsi="仿宋" w:eastAsia="仿宋" w:cs="仿宋"/>
                <w:bCs/>
                <w:color w:val="auto"/>
                <w:sz w:val="24"/>
                <w:szCs w:val="24"/>
                <w:highlight w:val="none"/>
                <w:lang w:val="en-US" w:eastAsia="zh-CN"/>
              </w:rPr>
              <w:t>程序</w:t>
            </w:r>
          </w:p>
        </w:tc>
        <w:tc>
          <w:tcPr>
            <w:tcW w:w="7098" w:type="dxa"/>
            <w:vAlign w:val="center"/>
          </w:tcPr>
          <w:p w14:paraId="69FBA760">
            <w:pPr>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1.所有</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应提前</w:t>
            </w:r>
            <w:r>
              <w:rPr>
                <w:rFonts w:hint="eastAsia" w:ascii="仿宋" w:hAnsi="仿宋" w:eastAsia="仿宋" w:cs="仿宋"/>
                <w:bCs/>
                <w:color w:val="auto"/>
                <w:sz w:val="24"/>
                <w:szCs w:val="24"/>
                <w:highlight w:val="none"/>
                <w:lang w:val="en-US" w:eastAsia="zh-CN"/>
              </w:rPr>
              <w:t>60</w:t>
            </w:r>
            <w:r>
              <w:rPr>
                <w:rFonts w:hint="eastAsia" w:ascii="仿宋" w:hAnsi="仿宋" w:eastAsia="仿宋" w:cs="仿宋"/>
                <w:bCs/>
                <w:color w:val="auto"/>
                <w:sz w:val="24"/>
                <w:szCs w:val="24"/>
                <w:highlight w:val="none"/>
              </w:rPr>
              <w:t>分钟登录“郑州市公共资源交易中心门户网站远程开标大厅进行远程开标准备工作（</w:t>
            </w: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HYPERLINK "http://zzggzy.zhengzhou.gov.cn/BidOpening"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lang w:eastAsia="zh-CN"/>
              </w:rPr>
              <w:t>https</w:t>
            </w:r>
            <w:r>
              <w:rPr>
                <w:rFonts w:hint="eastAsia" w:ascii="仿宋" w:hAnsi="仿宋" w:eastAsia="仿宋" w:cs="仿宋"/>
                <w:bCs/>
                <w:color w:val="auto"/>
                <w:sz w:val="24"/>
                <w:szCs w:val="24"/>
                <w:highlight w:val="none"/>
              </w:rPr>
              <w:t>://zzggzy.zhengzhou.gov.cn/BidOpening</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w:t>
            </w:r>
          </w:p>
          <w:p w14:paraId="0569A90F">
            <w:pPr>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2.登录“郑州市公共资源交易中心门户网站远程开标大厅”后，须先进行签到，开标时间到了之后就不能签到</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其后应一直保持在线状态，保证能准时参加开标大会、</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的解密、现场答疑澄清等活动。</w:t>
            </w:r>
          </w:p>
          <w:p w14:paraId="72164487">
            <w:pPr>
              <w:spacing w:line="4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3.投标截止时间到，公布</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名单</w:t>
            </w:r>
            <w:r>
              <w:rPr>
                <w:rFonts w:hint="eastAsia" w:ascii="仿宋" w:hAnsi="仿宋" w:eastAsia="仿宋" w:cs="仿宋"/>
                <w:bCs/>
                <w:color w:val="auto"/>
                <w:sz w:val="24"/>
                <w:szCs w:val="24"/>
                <w:highlight w:val="none"/>
                <w:lang w:eastAsia="zh-CN"/>
              </w:rPr>
              <w:t>。</w:t>
            </w:r>
          </w:p>
          <w:p w14:paraId="4C10D155">
            <w:pPr>
              <w:spacing w:line="400" w:lineRule="exact"/>
              <w:ind w:left="484" w:hanging="480" w:hanging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4.按照电子交易平台解密的顺序开标并唱标。</w:t>
            </w:r>
          </w:p>
          <w:p w14:paraId="482890A9">
            <w:pPr>
              <w:spacing w:line="400" w:lineRule="exact"/>
              <w:ind w:left="482" w:leftChars="0" w:right="0" w:rightChars="0" w:hanging="482" w:hangingChars="200"/>
              <w:jc w:val="left"/>
              <w:rPr>
                <w:rFonts w:hint="eastAsia" w:ascii="仿宋" w:hAnsi="仿宋" w:eastAsia="仿宋" w:cs="仿宋"/>
                <w:color w:val="auto"/>
                <w:sz w:val="24"/>
                <w:szCs w:val="24"/>
              </w:rPr>
            </w:pPr>
            <w:r>
              <w:rPr>
                <w:rFonts w:hint="eastAsia" w:ascii="仿宋" w:hAnsi="仿宋" w:eastAsia="仿宋" w:cs="仿宋"/>
                <w:b/>
                <w:bCs w:val="0"/>
                <w:color w:val="auto"/>
                <w:sz w:val="24"/>
                <w:szCs w:val="24"/>
                <w:highlight w:val="none"/>
              </w:rPr>
              <w:t>注：未在规定时间内签到、解密的投标人视为无效投标，其</w:t>
            </w:r>
            <w:r>
              <w:rPr>
                <w:rFonts w:hint="eastAsia" w:ascii="仿宋" w:hAnsi="仿宋" w:eastAsia="仿宋" w:cs="仿宋"/>
                <w:b/>
                <w:bCs w:val="0"/>
                <w:color w:val="auto"/>
                <w:sz w:val="24"/>
                <w:szCs w:val="24"/>
                <w:highlight w:val="none"/>
                <w:lang w:eastAsia="zh-CN"/>
              </w:rPr>
              <w:t>响应文件</w:t>
            </w:r>
            <w:r>
              <w:rPr>
                <w:rFonts w:hint="eastAsia" w:ascii="仿宋" w:hAnsi="仿宋" w:eastAsia="仿宋" w:cs="仿宋"/>
                <w:b/>
                <w:bCs w:val="0"/>
                <w:color w:val="auto"/>
                <w:sz w:val="24"/>
                <w:szCs w:val="24"/>
                <w:highlight w:val="none"/>
              </w:rPr>
              <w:t>将被退回</w:t>
            </w:r>
            <w:r>
              <w:rPr>
                <w:rFonts w:hint="eastAsia" w:ascii="仿宋" w:hAnsi="仿宋" w:eastAsia="仿宋" w:cs="仿宋"/>
                <w:b/>
                <w:bCs w:val="0"/>
                <w:color w:val="auto"/>
                <w:sz w:val="24"/>
                <w:szCs w:val="24"/>
                <w:highlight w:val="none"/>
                <w:lang w:eastAsia="zh-CN"/>
              </w:rPr>
              <w:t>。</w:t>
            </w:r>
          </w:p>
        </w:tc>
      </w:tr>
      <w:tr w14:paraId="3EDB7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960" w:type="dxa"/>
            <w:vAlign w:val="center"/>
          </w:tcPr>
          <w:p w14:paraId="5249FFB0">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w:t>
            </w:r>
          </w:p>
        </w:tc>
        <w:tc>
          <w:tcPr>
            <w:tcW w:w="1842" w:type="dxa"/>
            <w:vAlign w:val="center"/>
          </w:tcPr>
          <w:p w14:paraId="7B902A1C">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磋商小组的组建</w:t>
            </w:r>
          </w:p>
        </w:tc>
        <w:tc>
          <w:tcPr>
            <w:tcW w:w="7098" w:type="dxa"/>
            <w:vAlign w:val="center"/>
          </w:tcPr>
          <w:p w14:paraId="14365097">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磋商小组构成：3人，采购人代表参加评标，磋商小组由采购人代表1人以及经济、技术专家2人组成。</w:t>
            </w:r>
          </w:p>
          <w:p w14:paraId="65412119">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评标专家确定方式：采购人或者采购代理机构将从省级以上财政部门设立的政府采购评审专家库中，通过随机方式抽取评审专家。</w:t>
            </w:r>
          </w:p>
        </w:tc>
      </w:tr>
      <w:tr w14:paraId="5F90A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60" w:type="dxa"/>
            <w:vAlign w:val="center"/>
          </w:tcPr>
          <w:p w14:paraId="15D46877">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6.5.1</w:t>
            </w:r>
          </w:p>
        </w:tc>
        <w:tc>
          <w:tcPr>
            <w:tcW w:w="1842" w:type="dxa"/>
            <w:vAlign w:val="center"/>
          </w:tcPr>
          <w:p w14:paraId="395EA4BD">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资格审查标准</w:t>
            </w:r>
          </w:p>
        </w:tc>
        <w:tc>
          <w:tcPr>
            <w:tcW w:w="7098" w:type="dxa"/>
            <w:vAlign w:val="center"/>
          </w:tcPr>
          <w:p w14:paraId="15493322">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详见供应商须知前附表1.6。</w:t>
            </w:r>
          </w:p>
        </w:tc>
      </w:tr>
      <w:tr w14:paraId="59C7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6" w:hRule="atLeast"/>
        </w:trPr>
        <w:tc>
          <w:tcPr>
            <w:tcW w:w="960" w:type="dxa"/>
            <w:vAlign w:val="center"/>
          </w:tcPr>
          <w:p w14:paraId="2B2056A2">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6.5.2</w:t>
            </w:r>
          </w:p>
        </w:tc>
        <w:tc>
          <w:tcPr>
            <w:tcW w:w="1842" w:type="dxa"/>
            <w:vAlign w:val="center"/>
          </w:tcPr>
          <w:p w14:paraId="1CC67337">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符合性审查标准</w:t>
            </w:r>
          </w:p>
        </w:tc>
        <w:tc>
          <w:tcPr>
            <w:tcW w:w="7098" w:type="dxa"/>
            <w:vAlign w:val="center"/>
          </w:tcPr>
          <w:p w14:paraId="57CE4A4A">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1.响应文件按照磋商文件要求签署、盖章；</w:t>
            </w:r>
          </w:p>
          <w:p w14:paraId="5980C7DA">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2.同一供应商未提交两个以上不同的响应文件或者响应报价；</w:t>
            </w:r>
          </w:p>
          <w:p w14:paraId="40332BC9">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3.响应文件未附有采购人不能接受的条件。</w:t>
            </w:r>
          </w:p>
          <w:p w14:paraId="0437A3F6">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4.不同供应商响应文件制作机器码不能一致。</w:t>
            </w:r>
          </w:p>
        </w:tc>
      </w:tr>
      <w:tr w14:paraId="0524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60" w:type="dxa"/>
            <w:vAlign w:val="center"/>
          </w:tcPr>
          <w:p w14:paraId="79471708">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6.5.3</w:t>
            </w:r>
          </w:p>
        </w:tc>
        <w:tc>
          <w:tcPr>
            <w:tcW w:w="1842" w:type="dxa"/>
            <w:vAlign w:val="center"/>
          </w:tcPr>
          <w:p w14:paraId="5B2A9E46">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响应性审查标准</w:t>
            </w:r>
          </w:p>
        </w:tc>
        <w:tc>
          <w:tcPr>
            <w:tcW w:w="7098" w:type="dxa"/>
            <w:vAlign w:val="center"/>
          </w:tcPr>
          <w:p w14:paraId="0DCE8343">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1.响应报价未高于磋商文件设定的预算金额（最高限价）</w:t>
            </w:r>
          </w:p>
          <w:p w14:paraId="55AF13B6">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2.交货期满足“第二章供应商须知前附表”要求</w:t>
            </w:r>
          </w:p>
          <w:p w14:paraId="2DB510AD">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3.质量要求满足“第二章供应商须知前附表”要求</w:t>
            </w:r>
          </w:p>
          <w:p w14:paraId="0529026F">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4.磋商有效期满足“第二章供应商须知前附表”要求</w:t>
            </w:r>
          </w:p>
        </w:tc>
      </w:tr>
      <w:tr w14:paraId="22D6C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960" w:type="dxa"/>
            <w:vAlign w:val="center"/>
          </w:tcPr>
          <w:p w14:paraId="542CBA4C">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6.9.1</w:t>
            </w:r>
          </w:p>
        </w:tc>
        <w:tc>
          <w:tcPr>
            <w:tcW w:w="1842" w:type="dxa"/>
            <w:vAlign w:val="center"/>
          </w:tcPr>
          <w:p w14:paraId="3F732578">
            <w:pPr>
              <w:pStyle w:val="43"/>
              <w:keepNext w:val="0"/>
              <w:keepLines w:val="0"/>
              <w:pageBreakBefore w:val="0"/>
              <w:widowControl w:val="0"/>
              <w:kinsoku/>
              <w:wordWrap/>
              <w:overflowPunct/>
              <w:topLinePunct w:val="0"/>
              <w:autoSpaceDE w:val="0"/>
              <w:autoSpaceDN w:val="0"/>
              <w:bidi w:val="0"/>
              <w:adjustRightInd/>
              <w:snapToGrid/>
              <w:spacing w:before="2" w:line="24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可能实质性变动的内容</w:t>
            </w:r>
          </w:p>
        </w:tc>
        <w:tc>
          <w:tcPr>
            <w:tcW w:w="7098" w:type="dxa"/>
            <w:vAlign w:val="center"/>
          </w:tcPr>
          <w:p w14:paraId="1406FEE8">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磋商小组根据与供应商磋商情况可能实质性变动的内容，包括采购需求中的技术、服务要求以及合同草案条款。</w:t>
            </w:r>
          </w:p>
        </w:tc>
      </w:tr>
      <w:tr w14:paraId="49DF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60" w:type="dxa"/>
            <w:vAlign w:val="center"/>
          </w:tcPr>
          <w:p w14:paraId="30185670">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6.9.8</w:t>
            </w:r>
          </w:p>
        </w:tc>
        <w:tc>
          <w:tcPr>
            <w:tcW w:w="1842" w:type="dxa"/>
            <w:vAlign w:val="center"/>
          </w:tcPr>
          <w:p w14:paraId="6F7DB2A2">
            <w:pPr>
              <w:pStyle w:val="43"/>
              <w:keepNext w:val="0"/>
              <w:keepLines w:val="0"/>
              <w:pageBreakBefore w:val="0"/>
              <w:widowControl w:val="0"/>
              <w:kinsoku/>
              <w:wordWrap/>
              <w:overflowPunct/>
              <w:topLinePunct w:val="0"/>
              <w:autoSpaceDE w:val="0"/>
              <w:autoSpaceDN w:val="0"/>
              <w:bidi w:val="0"/>
              <w:adjustRightInd/>
              <w:snapToGrid/>
              <w:spacing w:before="2" w:line="360" w:lineRule="auto"/>
              <w:ind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评分办法</w:t>
            </w:r>
          </w:p>
        </w:tc>
        <w:tc>
          <w:tcPr>
            <w:tcW w:w="7098" w:type="dxa"/>
            <w:vAlign w:val="center"/>
          </w:tcPr>
          <w:p w14:paraId="05CBBF07">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综合评分法</w:t>
            </w:r>
          </w:p>
        </w:tc>
      </w:tr>
      <w:tr w14:paraId="2D866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60" w:type="dxa"/>
            <w:vAlign w:val="center"/>
          </w:tcPr>
          <w:p w14:paraId="315B571E">
            <w:pPr>
              <w:pStyle w:val="43"/>
              <w:keepNext w:val="0"/>
              <w:keepLines w:val="0"/>
              <w:pageBreakBefore w:val="0"/>
              <w:widowControl w:val="0"/>
              <w:kinsoku/>
              <w:wordWrap/>
              <w:overflowPunct/>
              <w:topLinePunct w:val="0"/>
              <w:autoSpaceDE w:val="0"/>
              <w:autoSpaceDN w:val="0"/>
              <w:bidi w:val="0"/>
              <w:adjustRightInd/>
              <w:snapToGrid/>
              <w:spacing w:before="2" w:line="360" w:lineRule="auto"/>
              <w:ind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6.10.1</w:t>
            </w:r>
          </w:p>
        </w:tc>
        <w:tc>
          <w:tcPr>
            <w:tcW w:w="1842" w:type="dxa"/>
            <w:vAlign w:val="center"/>
          </w:tcPr>
          <w:p w14:paraId="46919170">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是否委托磋商小组确定成交供应商</w:t>
            </w:r>
          </w:p>
        </w:tc>
        <w:tc>
          <w:tcPr>
            <w:tcW w:w="7098" w:type="dxa"/>
            <w:vAlign w:val="center"/>
          </w:tcPr>
          <w:p w14:paraId="637A1966">
            <w:pPr>
              <w:pStyle w:val="43"/>
              <w:spacing w:before="1"/>
              <w:ind w:left="0" w:leftChars="0" w:right="-88" w:rightChars="-4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是</w:t>
            </w:r>
          </w:p>
          <w:p w14:paraId="0B21CADF">
            <w:pPr>
              <w:pStyle w:val="43"/>
              <w:spacing w:before="1"/>
              <w:ind w:left="0" w:leftChars="0" w:right="-88" w:rightChars="-4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√否，推荐3名成交候选供应商。</w:t>
            </w:r>
          </w:p>
        </w:tc>
      </w:tr>
      <w:tr w14:paraId="6F7E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60" w:type="dxa"/>
            <w:vAlign w:val="center"/>
          </w:tcPr>
          <w:p w14:paraId="2D30F4B4">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7.5</w:t>
            </w:r>
          </w:p>
        </w:tc>
        <w:tc>
          <w:tcPr>
            <w:tcW w:w="1842" w:type="dxa"/>
            <w:vAlign w:val="center"/>
          </w:tcPr>
          <w:p w14:paraId="02FF215A">
            <w:pPr>
              <w:pStyle w:val="43"/>
              <w:keepNext w:val="0"/>
              <w:keepLines w:val="0"/>
              <w:pageBreakBefore w:val="0"/>
              <w:widowControl w:val="0"/>
              <w:kinsoku/>
              <w:wordWrap/>
              <w:overflowPunct/>
              <w:topLinePunct w:val="0"/>
              <w:autoSpaceDE w:val="0"/>
              <w:autoSpaceDN w:val="0"/>
              <w:bidi w:val="0"/>
              <w:adjustRightInd/>
              <w:snapToGrid/>
              <w:spacing w:before="2" w:line="24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付款方式</w:t>
            </w:r>
          </w:p>
        </w:tc>
        <w:tc>
          <w:tcPr>
            <w:tcW w:w="7098" w:type="dxa"/>
            <w:vAlign w:val="center"/>
          </w:tcPr>
          <w:p w14:paraId="41F05AF5">
            <w:pPr>
              <w:pStyle w:val="43"/>
              <w:spacing w:before="1"/>
              <w:ind w:left="0" w:leftChars="0" w:right="-88" w:rightChars="-4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按照经开区相关付款方式付款。</w:t>
            </w:r>
          </w:p>
        </w:tc>
      </w:tr>
      <w:tr w14:paraId="0061B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960" w:type="dxa"/>
            <w:vAlign w:val="center"/>
          </w:tcPr>
          <w:p w14:paraId="38BBC8D1">
            <w:pPr>
              <w:pStyle w:val="43"/>
              <w:ind w:left="0" w:leftChars="0" w:right="-88" w:rightChars="-4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8.1</w:t>
            </w:r>
          </w:p>
        </w:tc>
        <w:tc>
          <w:tcPr>
            <w:tcW w:w="1842" w:type="dxa"/>
            <w:vAlign w:val="center"/>
          </w:tcPr>
          <w:p w14:paraId="508447DC">
            <w:pPr>
              <w:pStyle w:val="43"/>
              <w:spacing w:before="1"/>
              <w:ind w:left="0" w:leftChars="0" w:right="-88" w:rightChars="-4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代理服务费</w:t>
            </w:r>
          </w:p>
        </w:tc>
        <w:tc>
          <w:tcPr>
            <w:tcW w:w="7098" w:type="dxa"/>
          </w:tcPr>
          <w:p w14:paraId="151F5405">
            <w:pPr>
              <w:pStyle w:val="43"/>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bidi="zh-CN"/>
              </w:rPr>
              <w:t>1、</w:t>
            </w:r>
            <w:r>
              <w:rPr>
                <w:rFonts w:hint="eastAsia" w:ascii="仿宋" w:hAnsi="仿宋" w:eastAsia="仿宋" w:cs="仿宋"/>
                <w:color w:val="auto"/>
                <w:sz w:val="24"/>
                <w:szCs w:val="24"/>
                <w:lang w:val="en-US" w:eastAsia="zh-CN"/>
              </w:rPr>
              <w:t>参照河南省招标代理服务收费指导意见（豫招协[2023]002号）的规定中相关收费规定，由成交人支付。</w:t>
            </w:r>
          </w:p>
          <w:p w14:paraId="32BD378D">
            <w:pPr>
              <w:pStyle w:val="43"/>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Chars="20" w:right="0" w:right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2、本项目代理服务费（人民币）：成交公告发布后根据成交价格按照规定费率计算。</w:t>
            </w:r>
          </w:p>
          <w:p w14:paraId="68331013">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代理服务费缴纳方式：从成交供应商的公司账户中以转账、电汇等非现金形式转出（汇款信息需注明：项目编号+代理服务费）</w:t>
            </w:r>
          </w:p>
          <w:p w14:paraId="68FCCFB9">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3、代理服务费收款账户信息：</w:t>
            </w:r>
          </w:p>
          <w:p w14:paraId="0CB62724">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采购代理机构开户行：中国建设银行中牟县支行</w:t>
            </w:r>
          </w:p>
          <w:p w14:paraId="1E6894DE">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采购代理机构开户名称：河南中凯工程管理有限公司</w:t>
            </w:r>
          </w:p>
          <w:p w14:paraId="6B043556">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账号：4105 0179 3708 0000 0964</w:t>
            </w:r>
          </w:p>
        </w:tc>
      </w:tr>
      <w:tr w14:paraId="58312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960" w:type="dxa"/>
            <w:vAlign w:val="center"/>
          </w:tcPr>
          <w:p w14:paraId="6C179920">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w:t>
            </w:r>
          </w:p>
        </w:tc>
        <w:tc>
          <w:tcPr>
            <w:tcW w:w="1842" w:type="dxa"/>
            <w:vAlign w:val="center"/>
          </w:tcPr>
          <w:p w14:paraId="04C2CFE3">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质疑和投诉</w:t>
            </w:r>
          </w:p>
        </w:tc>
        <w:tc>
          <w:tcPr>
            <w:tcW w:w="7098" w:type="dxa"/>
            <w:vAlign w:val="center"/>
          </w:tcPr>
          <w:p w14:paraId="7E3C80CF">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1.供应商认为采购文件、采购过程和中标或者成交结果使自己的权益受到损害的，可以在知道或者应知其权益受到损害之日起7个工作日内，以书面形式向采购人、采购代理机构提出质疑。</w:t>
            </w:r>
          </w:p>
          <w:p w14:paraId="1E26BFF0">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提出质疑的供应商应按照财政部门制定的《政府采购质疑函范本》格式（详见中国政府采购网）和《政府采购质疑和投诉办法》的要求，在法定质疑期内以书面形式提出质疑，针对同一采购程序环节的质疑应一次性提出。超出法定质疑期的、重复提出的、分次提出的或内容、形式不符合《政府采购质疑和投诉办法》的，提出质疑的供应商将依法承担不利后果。</w:t>
            </w:r>
          </w:p>
          <w:p w14:paraId="4F64A066">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3.质疑函接收部门、联系电话和通讯地址,见供应商须知前附表1.2.2、1.2.3。</w:t>
            </w:r>
          </w:p>
          <w:p w14:paraId="468A3018">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4.质疑供应商对采购人、采购代理机构的答复不满意，或者采购人、采购代理机构未在规定时间内作出答复的，可以在答复期满后15个工作日内向财政部门提起投诉。</w:t>
            </w:r>
          </w:p>
          <w:p w14:paraId="71657BC5">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5.投诉人投诉时,应当提交投诉书和必要的证明材料，并按照被投诉采购人、采购代理机构（以下简称被投诉人）和与投诉事项有关的供应商数量提供投诉书的副本。</w:t>
            </w:r>
          </w:p>
        </w:tc>
      </w:tr>
      <w:tr w14:paraId="34F4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590F7A30">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8.3.1</w:t>
            </w:r>
          </w:p>
        </w:tc>
        <w:tc>
          <w:tcPr>
            <w:tcW w:w="1842" w:type="dxa"/>
            <w:vAlign w:val="center"/>
          </w:tcPr>
          <w:p w14:paraId="19745A03">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磋商文件解释</w:t>
            </w:r>
          </w:p>
        </w:tc>
        <w:tc>
          <w:tcPr>
            <w:tcW w:w="7098" w:type="dxa"/>
            <w:vAlign w:val="center"/>
          </w:tcPr>
          <w:p w14:paraId="57D8BAB9">
            <w:pPr>
              <w:pStyle w:val="43"/>
              <w:keepNext w:val="0"/>
              <w:keepLines w:val="0"/>
              <w:pageBreakBefore w:val="0"/>
              <w:widowControl w:val="0"/>
              <w:kinsoku/>
              <w:wordWrap/>
              <w:overflowPunct/>
              <w:topLinePunct w:val="0"/>
              <w:autoSpaceDE w:val="0"/>
              <w:autoSpaceDN w:val="0"/>
              <w:bidi w:val="0"/>
              <w:adjustRightInd/>
              <w:snapToGrid/>
              <w:spacing w:before="2" w:line="360" w:lineRule="auto"/>
              <w:ind w:left="44"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构成本磋商文件的各个组成文件应互为解释，互为说明；如有不明确或不一致，构成合同文件组成内容的，以合同文件约定内容为准，除磋商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A193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70D85844">
            <w:pPr>
              <w:snapToGrid w:val="0"/>
              <w:spacing w:line="360" w:lineRule="auto"/>
              <w:ind w:left="0"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8.3.3</w:t>
            </w:r>
          </w:p>
        </w:tc>
        <w:tc>
          <w:tcPr>
            <w:tcW w:w="1842" w:type="dxa"/>
            <w:vAlign w:val="center"/>
          </w:tcPr>
          <w:p w14:paraId="4E7954D3">
            <w:pPr>
              <w:snapToGrid w:val="0"/>
              <w:spacing w:line="360" w:lineRule="auto"/>
              <w:ind w:left="0"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二次报价</w:t>
            </w:r>
          </w:p>
        </w:tc>
        <w:tc>
          <w:tcPr>
            <w:tcW w:w="7098" w:type="dxa"/>
            <w:vAlign w:val="center"/>
          </w:tcPr>
          <w:p w14:paraId="32EAFC44">
            <w:pPr>
              <w:snapToGrid w:val="0"/>
              <w:spacing w:line="360" w:lineRule="auto"/>
              <w:ind w:left="0"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pacing w:val="-6"/>
                <w:sz w:val="24"/>
                <w:szCs w:val="24"/>
                <w:highlight w:val="none"/>
                <w:lang w:val="en-US" w:eastAsia="zh-CN" w:bidi="zh-CN"/>
              </w:rPr>
              <w:t>各供应商应不要远离电脑，请关注自己报价参与菜单以便进行多轮报价（《郑州市公共资源交易中心》首页-办事指南【政府采购】供应商多轮报价操作手册）。</w:t>
            </w:r>
          </w:p>
        </w:tc>
      </w:tr>
      <w:tr w14:paraId="4A79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07CF5BC8">
            <w:pPr>
              <w:pStyle w:val="43"/>
              <w:keepNext w:val="0"/>
              <w:keepLines w:val="0"/>
              <w:pageBreakBefore w:val="0"/>
              <w:widowControl w:val="0"/>
              <w:kinsoku/>
              <w:wordWrap/>
              <w:overflowPunct/>
              <w:topLinePunct w:val="0"/>
              <w:autoSpaceDE w:val="0"/>
              <w:autoSpaceDN w:val="0"/>
              <w:bidi w:val="0"/>
              <w:adjustRightInd/>
              <w:snapToGrid/>
              <w:spacing w:before="52" w:line="278" w:lineRule="auto"/>
              <w:ind w:left="0" w:leftChars="0" w:right="0" w:rightChars="0" w:firstLine="0" w:firstLineChars="0"/>
              <w:jc w:val="center"/>
              <w:textAlignment w:val="auto"/>
              <w:rPr>
                <w:rFonts w:hint="eastAsia" w:ascii="仿宋" w:hAnsi="仿宋" w:eastAsia="仿宋" w:cs="仿宋"/>
                <w:color w:val="auto"/>
                <w:sz w:val="24"/>
                <w:szCs w:val="24"/>
                <w:lang w:val="en-US" w:eastAsia="zh-CN"/>
              </w:rPr>
            </w:pPr>
            <w:bookmarkStart w:id="32" w:name="_Toc22508"/>
            <w:bookmarkStart w:id="33" w:name="_Toc32835884"/>
            <w:bookmarkStart w:id="34" w:name="_Toc33260055"/>
            <w:r>
              <w:rPr>
                <w:rFonts w:hint="eastAsia" w:ascii="仿宋" w:hAnsi="仿宋" w:eastAsia="仿宋" w:cs="仿宋"/>
                <w:color w:val="auto"/>
                <w:sz w:val="24"/>
                <w:szCs w:val="24"/>
                <w:lang w:val="en-US" w:eastAsia="zh-CN"/>
              </w:rPr>
              <w:t>9.1</w:t>
            </w:r>
          </w:p>
        </w:tc>
        <w:tc>
          <w:tcPr>
            <w:tcW w:w="8940" w:type="dxa"/>
            <w:gridSpan w:val="2"/>
            <w:vAlign w:val="center"/>
          </w:tcPr>
          <w:p w14:paraId="0A206DB8">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执行相关政府采购政策：</w:t>
            </w:r>
          </w:p>
          <w:p w14:paraId="051A79FF">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为贯彻落实财库</w:t>
            </w:r>
            <w:r>
              <w:rPr>
                <w:rFonts w:hint="eastAsia" w:ascii="仿宋" w:hAnsi="仿宋" w:eastAsia="仿宋" w:cs="仿宋"/>
                <w:color w:val="auto"/>
                <w:kern w:val="0"/>
                <w:sz w:val="24"/>
                <w:szCs w:val="24"/>
                <w:highlight w:val="none"/>
                <w:lang w:eastAsia="zh-CN"/>
              </w:rPr>
              <w:t>〔2020〕46号</w:t>
            </w:r>
            <w:r>
              <w:rPr>
                <w:rFonts w:hint="eastAsia" w:ascii="仿宋" w:hAnsi="仿宋" w:eastAsia="仿宋" w:cs="仿宋"/>
                <w:color w:val="auto"/>
                <w:kern w:val="0"/>
                <w:sz w:val="24"/>
                <w:szCs w:val="24"/>
                <w:highlight w:val="none"/>
              </w:rPr>
              <w:t>《财政部、工信部关于印发&lt;政府采购促进中小企业发展管理办法</w:t>
            </w:r>
            <w:r>
              <w:rPr>
                <w:rFonts w:hint="eastAsia" w:ascii="仿宋" w:hAnsi="仿宋" w:eastAsia="仿宋" w:cs="仿宋"/>
                <w:color w:val="auto"/>
                <w:kern w:val="0"/>
                <w:sz w:val="24"/>
                <w:szCs w:val="24"/>
                <w:highlight w:val="none"/>
                <w:lang w:eastAsia="zh-CN"/>
              </w:rPr>
              <w:t>〉的通知》</w:t>
            </w:r>
            <w:r>
              <w:rPr>
                <w:rFonts w:hint="eastAsia" w:ascii="仿宋" w:hAnsi="仿宋" w:eastAsia="仿宋" w:cs="仿宋"/>
                <w:color w:val="auto"/>
                <w:kern w:val="0"/>
                <w:sz w:val="24"/>
                <w:szCs w:val="24"/>
                <w:highlight w:val="none"/>
              </w:rPr>
              <w:t>、豫财购</w:t>
            </w:r>
            <w:r>
              <w:rPr>
                <w:rFonts w:hint="eastAsia" w:ascii="仿宋" w:hAnsi="仿宋" w:eastAsia="仿宋" w:cs="仿宋"/>
                <w:color w:val="auto"/>
                <w:kern w:val="0"/>
                <w:sz w:val="24"/>
                <w:szCs w:val="24"/>
                <w:highlight w:val="none"/>
                <w:lang w:eastAsia="zh-CN"/>
              </w:rPr>
              <w:t>〔2013〕14号</w:t>
            </w:r>
            <w:r>
              <w:rPr>
                <w:rFonts w:hint="eastAsia" w:ascii="仿宋" w:hAnsi="仿宋" w:eastAsia="仿宋" w:cs="仿宋"/>
                <w:color w:val="auto"/>
                <w:kern w:val="0"/>
                <w:sz w:val="24"/>
                <w:szCs w:val="24"/>
                <w:highlight w:val="none"/>
              </w:rPr>
              <w:t>《河南省财政厅、河南省工业和信息化厅关于政府采购促进小型微型企业发展的实</w:t>
            </w:r>
            <w:r>
              <w:rPr>
                <w:rFonts w:hint="eastAsia" w:ascii="仿宋" w:hAnsi="仿宋" w:eastAsia="仿宋" w:cs="仿宋"/>
                <w:color w:val="auto"/>
                <w:kern w:val="0"/>
                <w:sz w:val="24"/>
                <w:szCs w:val="24"/>
                <w:highlight w:val="none"/>
                <w:lang w:eastAsia="zh-CN"/>
              </w:rPr>
              <w:t>施意</w:t>
            </w:r>
            <w:r>
              <w:rPr>
                <w:rFonts w:hint="eastAsia" w:ascii="仿宋" w:hAnsi="仿宋" w:eastAsia="仿宋" w:cs="仿宋"/>
                <w:color w:val="auto"/>
                <w:kern w:val="0"/>
                <w:sz w:val="24"/>
                <w:szCs w:val="24"/>
                <w:highlight w:val="none"/>
              </w:rPr>
              <w:t>见》、郑财购</w:t>
            </w:r>
            <w:r>
              <w:rPr>
                <w:rFonts w:hint="eastAsia" w:ascii="仿宋" w:hAnsi="仿宋" w:eastAsia="仿宋" w:cs="仿宋"/>
                <w:color w:val="auto"/>
                <w:kern w:val="0"/>
                <w:sz w:val="24"/>
                <w:szCs w:val="24"/>
                <w:highlight w:val="none"/>
                <w:lang w:eastAsia="zh-CN"/>
              </w:rPr>
              <w:t>〔2019〕9号</w:t>
            </w:r>
            <w:r>
              <w:rPr>
                <w:rFonts w:hint="eastAsia" w:ascii="仿宋" w:hAnsi="仿宋" w:eastAsia="仿宋" w:cs="仿宋"/>
                <w:color w:val="auto"/>
                <w:kern w:val="0"/>
                <w:sz w:val="24"/>
                <w:szCs w:val="24"/>
                <w:highlight w:val="none"/>
              </w:rPr>
              <w:t>《郑州市财政局关于充分发挥政府采购政策功能促进中小企业发展有关问题的通知》、郑财购〔2021〕12号《郑州市财政局关于进一步提高政府采购效率优化营商环境有关事项的通知》</w:t>
            </w:r>
            <w:r>
              <w:rPr>
                <w:rFonts w:hint="eastAsia" w:ascii="仿宋" w:hAnsi="仿宋" w:eastAsia="仿宋" w:cs="仿宋"/>
                <w:b w:val="0"/>
                <w:bCs w:val="0"/>
                <w:color w:val="auto"/>
                <w:sz w:val="24"/>
                <w:szCs w:val="24"/>
                <w:lang w:val="en-US" w:eastAsia="zh-CN" w:bidi="ar"/>
              </w:rPr>
              <w:t>，对小型和微型企业产品的价格给予20%的扣除，用扣除后的价格参与评审。</w:t>
            </w:r>
          </w:p>
          <w:p w14:paraId="1EBAAD77">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根据《财政部、司法部关于政府采购支持监狱企业发展有关问题的通知》（财库</w:t>
            </w:r>
            <w:r>
              <w:rPr>
                <w:rFonts w:hint="eastAsia" w:ascii="仿宋" w:hAnsi="仿宋" w:eastAsia="仿宋" w:cs="仿宋"/>
                <w:color w:val="auto"/>
                <w:kern w:val="0"/>
                <w:sz w:val="24"/>
                <w:szCs w:val="24"/>
                <w:highlight w:val="none"/>
                <w:lang w:eastAsia="zh-CN"/>
              </w:rPr>
              <w:t>〔2014〕68号</w:t>
            </w:r>
            <w:r>
              <w:rPr>
                <w:rFonts w:hint="eastAsia" w:ascii="仿宋" w:hAnsi="仿宋" w:eastAsia="仿宋" w:cs="仿宋"/>
                <w:color w:val="auto"/>
                <w:kern w:val="0"/>
                <w:sz w:val="24"/>
                <w:szCs w:val="24"/>
                <w:highlight w:val="none"/>
              </w:rPr>
              <w:t>）规定，本项目支持监狱企业参与政府采购活动。监狱企业参加本项目投标时，须提供由省级以上监狱管理局、戒毒管理局（含新疆生产建设兵团）出具的属于监狱企业的证明文件，视同小型、微型企业，享受</w:t>
            </w:r>
            <w:r>
              <w:rPr>
                <w:rFonts w:hint="eastAsia" w:ascii="仿宋" w:hAnsi="仿宋" w:eastAsia="仿宋" w:cs="仿宋"/>
                <w:color w:val="auto"/>
                <w:kern w:val="0"/>
                <w:sz w:val="24"/>
                <w:szCs w:val="24"/>
                <w:highlight w:val="none"/>
                <w:lang w:eastAsia="zh-CN"/>
              </w:rPr>
              <w:t>评标</w:t>
            </w:r>
            <w:r>
              <w:rPr>
                <w:rFonts w:hint="eastAsia" w:ascii="仿宋" w:hAnsi="仿宋" w:eastAsia="仿宋" w:cs="仿宋"/>
                <w:color w:val="auto"/>
                <w:kern w:val="0"/>
                <w:sz w:val="24"/>
                <w:szCs w:val="24"/>
                <w:highlight w:val="none"/>
              </w:rPr>
              <w:t>中价格扣除等政府采购促进中小企业发展的政府采购政策，监狱企业属于小型、微型企业的，不重复享受政策</w:t>
            </w:r>
            <w:r>
              <w:rPr>
                <w:rFonts w:hint="eastAsia" w:ascii="仿宋" w:hAnsi="仿宋" w:eastAsia="仿宋" w:cs="仿宋"/>
                <w:color w:val="auto"/>
                <w:kern w:val="0"/>
                <w:sz w:val="24"/>
                <w:szCs w:val="24"/>
                <w:highlight w:val="none"/>
                <w:lang w:eastAsia="zh-CN"/>
              </w:rPr>
              <w:t>。</w:t>
            </w:r>
          </w:p>
          <w:p w14:paraId="30B27EBD">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残疾人福利性单位属于小型、微型企业的，不重复享受政策。</w:t>
            </w:r>
          </w:p>
          <w:p w14:paraId="122E04BB">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根据财库</w:t>
            </w:r>
            <w:r>
              <w:rPr>
                <w:rFonts w:hint="eastAsia" w:ascii="仿宋" w:hAnsi="仿宋" w:eastAsia="仿宋" w:cs="仿宋"/>
                <w:color w:val="auto"/>
                <w:kern w:val="0"/>
                <w:sz w:val="24"/>
                <w:szCs w:val="24"/>
                <w:highlight w:val="none"/>
                <w:lang w:eastAsia="zh-CN"/>
              </w:rPr>
              <w:t>〔2019〕9号</w:t>
            </w:r>
            <w:r>
              <w:rPr>
                <w:rFonts w:hint="eastAsia" w:ascii="仿宋" w:hAnsi="仿宋" w:eastAsia="仿宋" w:cs="仿宋"/>
                <w:color w:val="auto"/>
                <w:kern w:val="0"/>
                <w:sz w:val="24"/>
                <w:szCs w:val="24"/>
                <w:highlight w:val="none"/>
              </w:rPr>
              <w:t>《财政部、发展改革委、生态环境部、市场监管总局关于调整优化节能产品、环境标志产品政府采购执行机制的通知》、财库</w:t>
            </w:r>
            <w:r>
              <w:rPr>
                <w:rFonts w:hint="eastAsia" w:ascii="仿宋" w:hAnsi="仿宋" w:eastAsia="仿宋" w:cs="仿宋"/>
                <w:color w:val="auto"/>
                <w:kern w:val="0"/>
                <w:sz w:val="24"/>
                <w:szCs w:val="24"/>
                <w:highlight w:val="none"/>
                <w:lang w:eastAsia="zh-CN"/>
              </w:rPr>
              <w:t>〔2019〕18号</w:t>
            </w:r>
            <w:r>
              <w:rPr>
                <w:rFonts w:hint="eastAsia" w:ascii="仿宋" w:hAnsi="仿宋" w:eastAsia="仿宋" w:cs="仿宋"/>
                <w:color w:val="auto"/>
                <w:kern w:val="0"/>
                <w:sz w:val="24"/>
                <w:szCs w:val="24"/>
                <w:highlight w:val="none"/>
              </w:rPr>
              <w:t>《财政部、生态环境部关于印发环境标志产品政府采购品目清单的通知》、财库</w:t>
            </w:r>
            <w:r>
              <w:rPr>
                <w:rFonts w:hint="eastAsia" w:ascii="仿宋" w:hAnsi="仿宋" w:eastAsia="仿宋" w:cs="仿宋"/>
                <w:color w:val="auto"/>
                <w:kern w:val="0"/>
                <w:sz w:val="24"/>
                <w:szCs w:val="24"/>
                <w:highlight w:val="none"/>
                <w:lang w:eastAsia="zh-CN"/>
              </w:rPr>
              <w:t>〔2019〕19号</w:t>
            </w:r>
            <w:r>
              <w:rPr>
                <w:rFonts w:hint="eastAsia" w:ascii="仿宋" w:hAnsi="仿宋" w:eastAsia="仿宋" w:cs="仿宋"/>
                <w:color w:val="auto"/>
                <w:kern w:val="0"/>
                <w:sz w:val="24"/>
                <w:szCs w:val="24"/>
                <w:highlight w:val="none"/>
              </w:rPr>
              <w:t>《财政部、发展改革委关于印发节能产品政府采购品目清单的通知》文件规定，本项目如</w:t>
            </w:r>
            <w:r>
              <w:rPr>
                <w:rFonts w:hint="eastAsia" w:ascii="仿宋" w:hAnsi="仿宋" w:eastAsia="仿宋" w:cs="仿宋"/>
                <w:color w:val="auto"/>
                <w:kern w:val="0"/>
                <w:sz w:val="24"/>
                <w:szCs w:val="24"/>
                <w:highlight w:val="none"/>
                <w:lang w:eastAsia="zh-CN"/>
              </w:rPr>
              <w:t>涉及</w:t>
            </w:r>
            <w:r>
              <w:rPr>
                <w:rFonts w:hint="eastAsia" w:ascii="仿宋" w:hAnsi="仿宋" w:eastAsia="仿宋" w:cs="仿宋"/>
                <w:color w:val="auto"/>
                <w:kern w:val="0"/>
                <w:sz w:val="24"/>
                <w:szCs w:val="24"/>
                <w:highlight w:val="none"/>
              </w:rPr>
              <w:t>节能产品、环境标志产品政府采购品目清单内的产品，将依据国家确定的认证机构出具的、处于有效期之内的节能产品、环境标志产品认证证书，对获得证书的产品实施优先采购或强制采购；节能产品、环境标志产品认证证书无需附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中，须在向采购人交货时予以查验，如不满足相关要求，采购人有权解除合同。</w:t>
            </w:r>
          </w:p>
          <w:p w14:paraId="3E3CA2EA">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根据《政府采购进口产品管理办法》（财库</w:t>
            </w:r>
            <w:r>
              <w:rPr>
                <w:rFonts w:hint="eastAsia" w:ascii="仿宋" w:hAnsi="仿宋" w:eastAsia="仿宋" w:cs="仿宋"/>
                <w:color w:val="auto"/>
                <w:kern w:val="0"/>
                <w:sz w:val="24"/>
                <w:szCs w:val="24"/>
                <w:highlight w:val="none"/>
                <w:lang w:eastAsia="zh-CN"/>
              </w:rPr>
              <w:t>〔2007〕119号</w:t>
            </w:r>
            <w:r>
              <w:rPr>
                <w:rFonts w:hint="eastAsia" w:ascii="仿宋" w:hAnsi="仿宋" w:eastAsia="仿宋" w:cs="仿宋"/>
                <w:color w:val="auto"/>
                <w:kern w:val="0"/>
                <w:sz w:val="24"/>
                <w:szCs w:val="24"/>
                <w:highlight w:val="none"/>
              </w:rPr>
              <w:t>）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w:t>
            </w:r>
            <w:r>
              <w:rPr>
                <w:rFonts w:hint="eastAsia" w:ascii="仿宋" w:hAnsi="仿宋" w:eastAsia="仿宋" w:cs="仿宋"/>
                <w:color w:val="auto"/>
                <w:kern w:val="0"/>
                <w:sz w:val="24"/>
                <w:szCs w:val="24"/>
                <w:highlight w:val="none"/>
                <w:lang w:eastAsia="zh-CN"/>
              </w:rPr>
              <w:t>〔2008〕248号</w:t>
            </w:r>
            <w:r>
              <w:rPr>
                <w:rFonts w:hint="eastAsia" w:ascii="仿宋" w:hAnsi="仿宋" w:eastAsia="仿宋" w:cs="仿宋"/>
                <w:color w:val="auto"/>
                <w:kern w:val="0"/>
                <w:sz w:val="24"/>
                <w:szCs w:val="24"/>
                <w:highlight w:val="none"/>
              </w:rPr>
              <w:t>）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2827C5DD">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根据《郑州市财政局关于限制高挥发性有机物含量产品参与政府采购活动的通知》（郑财购</w:t>
            </w:r>
            <w:r>
              <w:rPr>
                <w:rFonts w:hint="eastAsia" w:ascii="仿宋" w:hAnsi="仿宋" w:eastAsia="仿宋" w:cs="仿宋"/>
                <w:color w:val="auto"/>
                <w:kern w:val="0"/>
                <w:sz w:val="24"/>
                <w:szCs w:val="24"/>
                <w:highlight w:val="none"/>
                <w:lang w:eastAsia="zh-CN"/>
              </w:rPr>
              <w:t>〔2019〕8号</w:t>
            </w:r>
            <w:r>
              <w:rPr>
                <w:rFonts w:hint="eastAsia" w:ascii="仿宋" w:hAnsi="仿宋" w:eastAsia="仿宋" w:cs="仿宋"/>
                <w:color w:val="auto"/>
                <w:kern w:val="0"/>
                <w:sz w:val="24"/>
                <w:szCs w:val="24"/>
                <w:highlight w:val="none"/>
              </w:rPr>
              <w:t>）规定，本项目如涉及到含挥发性有机物产品，应当采购使用低挥发性有机物含量的产品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相关产品必须符合低挥发性有机物含量限值技术规范，</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需提供其所投产品符合技术规范的产品质量检测报告或其他证明材料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在项目合同签订后将中标</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提供的产品质量检测报告或其他证明材料随采购合同一并进行</w:t>
            </w:r>
            <w:r>
              <w:rPr>
                <w:rFonts w:hint="eastAsia" w:ascii="仿宋" w:hAnsi="仿宋" w:eastAsia="仿宋" w:cs="仿宋"/>
                <w:color w:val="auto"/>
                <w:kern w:val="0"/>
                <w:sz w:val="24"/>
                <w:szCs w:val="24"/>
                <w:highlight w:val="none"/>
                <w:lang w:eastAsia="zh-CN"/>
              </w:rPr>
              <w:t>备案。</w:t>
            </w:r>
          </w:p>
          <w:p w14:paraId="0853C826">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.根据政府采购政策，本项目如涉及到自主创新首购产品，应当采购由财政部会同科技部等部门制定的《政府采购自主创新产品目录》内的产品。</w:t>
            </w:r>
          </w:p>
          <w:p w14:paraId="1EF3C0F3">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.根据政府采购政策，本项目如涉及到无线局域网产品，应当优先采购《无线局域网认证产品政府采购清单》内的产品，如涉及到信息安全产品，应当采购经国家认证的信息安全产品。</w:t>
            </w:r>
          </w:p>
          <w:p w14:paraId="7BC4AC91">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.根据政府采购政策，本项目如涉及到计算机办公设备产品，</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所投产品必须是预装正版操作系统软件的计算机产品。</w:t>
            </w:r>
          </w:p>
          <w:p w14:paraId="6EA57950">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.如涉及国家强制性认证产品、信息网络安全产品、正版软件，所投产品必须满足相关规定，产品证书无需附在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中，须向采购人交货时予以查验，如不满足相关要求，采购人有权解除合同。</w:t>
            </w:r>
          </w:p>
          <w:p w14:paraId="76D651B7">
            <w:pPr>
              <w:keepNext w:val="0"/>
              <w:keepLines w:val="0"/>
              <w:pageBreakBefore w:val="0"/>
              <w:widowControl/>
              <w:numPr>
                <w:ilvl w:val="0"/>
                <w:numId w:val="0"/>
              </w:numPr>
              <w:kinsoku/>
              <w:wordWrap w:val="0"/>
              <w:overflowPunct/>
              <w:topLinePunct w:val="0"/>
              <w:autoSpaceDE/>
              <w:autoSpaceDN/>
              <w:bidi w:val="0"/>
              <w:snapToGrid w:val="0"/>
              <w:spacing w:line="360" w:lineRule="auto"/>
              <w:jc w:val="both"/>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.本项目所</w:t>
            </w:r>
            <w:r>
              <w:rPr>
                <w:rFonts w:hint="eastAsia" w:ascii="仿宋" w:hAnsi="仿宋" w:eastAsia="仿宋" w:cs="仿宋"/>
                <w:color w:val="auto"/>
                <w:kern w:val="0"/>
                <w:sz w:val="24"/>
                <w:szCs w:val="24"/>
                <w:highlight w:val="none"/>
                <w:lang w:val="en-US" w:eastAsia="zh-CN"/>
              </w:rPr>
              <w:t>属</w:t>
            </w:r>
            <w:r>
              <w:rPr>
                <w:rFonts w:hint="eastAsia" w:ascii="仿宋" w:hAnsi="仿宋" w:eastAsia="仿宋" w:cs="仿宋"/>
                <w:color w:val="auto"/>
                <w:kern w:val="0"/>
                <w:sz w:val="24"/>
                <w:szCs w:val="24"/>
                <w:highlight w:val="none"/>
              </w:rPr>
              <w:t>行业为</w:t>
            </w:r>
            <w:r>
              <w:rPr>
                <w:rFonts w:hint="eastAsia" w:ascii="仿宋" w:hAnsi="仿宋" w:eastAsia="仿宋" w:cs="仿宋"/>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工业</w:t>
            </w:r>
          </w:p>
          <w:p w14:paraId="6162D921">
            <w:pPr>
              <w:pStyle w:val="43"/>
              <w:keepNext w:val="0"/>
              <w:keepLines w:val="0"/>
              <w:pageBreakBefore w:val="0"/>
              <w:widowControl w:val="0"/>
              <w:kinsoku/>
              <w:wordWrap/>
              <w:overflowPunct/>
              <w:topLinePunct w:val="0"/>
              <w:autoSpaceDE w:val="0"/>
              <w:autoSpaceDN w:val="0"/>
              <w:bidi w:val="0"/>
              <w:adjustRightInd/>
              <w:snapToGrid/>
              <w:spacing w:before="52" w:line="278" w:lineRule="auto"/>
              <w:ind w:left="0" w:leftChars="0" w:right="0" w:rightChars="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rPr>
              <w:t>12.其他</w:t>
            </w:r>
            <w:r>
              <w:rPr>
                <w:rFonts w:hint="eastAsia" w:ascii="仿宋" w:hAnsi="仿宋" w:eastAsia="仿宋" w:cs="仿宋"/>
                <w:color w:val="auto"/>
                <w:kern w:val="0"/>
                <w:sz w:val="24"/>
                <w:szCs w:val="24"/>
                <w:highlight w:val="none"/>
              </w:rPr>
              <w:t>未尽事宜，按国家有关法律、法规执行。</w:t>
            </w:r>
          </w:p>
        </w:tc>
      </w:tr>
      <w:tr w14:paraId="71C8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72C47B14">
            <w:pPr>
              <w:snapToGrid w:val="0"/>
              <w:spacing w:line="360" w:lineRule="auto"/>
              <w:ind w:left="0"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9.1.1</w:t>
            </w:r>
          </w:p>
        </w:tc>
        <w:tc>
          <w:tcPr>
            <w:tcW w:w="8940" w:type="dxa"/>
            <w:gridSpan w:val="2"/>
            <w:vAlign w:val="center"/>
          </w:tcPr>
          <w:p w14:paraId="4C554969">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注册</w:t>
            </w:r>
          </w:p>
          <w:p w14:paraId="49DDD255">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须注册成为《郑州市公共资源交易中心网站》会员，并取得CA密钥，凭CA密钥登录系统。</w:t>
            </w:r>
          </w:p>
          <w:p w14:paraId="25C80B95">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制作</w:t>
            </w:r>
          </w:p>
          <w:p w14:paraId="70929A83">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2.1</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通过郑州市公共资源交易中心网站-公共服务-下载专区栏目下载最新版本的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制作工具安装包和签章软件，并使用安装后的最新版本</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制作工具制作电子</w:t>
            </w:r>
            <w:r>
              <w:rPr>
                <w:rFonts w:hint="eastAsia" w:ascii="仿宋" w:hAnsi="仿宋" w:eastAsia="仿宋" w:cs="仿宋"/>
                <w:color w:val="auto"/>
                <w:kern w:val="0"/>
                <w:sz w:val="24"/>
                <w:szCs w:val="24"/>
                <w:highlight w:val="none"/>
                <w:lang w:eastAsia="zh-CN"/>
              </w:rPr>
              <w:t>响应文件。</w:t>
            </w:r>
          </w:p>
          <w:p w14:paraId="5A40049D">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2.2</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凭CA密钥</w:t>
            </w:r>
            <w:r>
              <w:rPr>
                <w:rFonts w:hint="eastAsia" w:ascii="仿宋" w:hAnsi="仿宋" w:eastAsia="仿宋" w:cs="仿宋"/>
                <w:color w:val="auto"/>
                <w:kern w:val="0"/>
                <w:sz w:val="24"/>
                <w:szCs w:val="24"/>
                <w:highlight w:val="none"/>
                <w:lang w:eastAsia="zh-CN"/>
              </w:rPr>
              <w:t>登录</w:t>
            </w:r>
            <w:r>
              <w:rPr>
                <w:rFonts w:hint="eastAsia" w:ascii="仿宋" w:hAnsi="仿宋" w:eastAsia="仿宋" w:cs="仿宋"/>
                <w:color w:val="auto"/>
                <w:kern w:val="0"/>
                <w:sz w:val="24"/>
                <w:szCs w:val="24"/>
                <w:highlight w:val="none"/>
              </w:rPr>
              <w:t>会员专区下载</w:t>
            </w:r>
            <w:r>
              <w:rPr>
                <w:rFonts w:hint="eastAsia" w:ascii="仿宋" w:hAnsi="仿宋" w:eastAsia="仿宋" w:cs="仿宋"/>
                <w:color w:val="auto"/>
                <w:kern w:val="0"/>
                <w:sz w:val="24"/>
                <w:szCs w:val="24"/>
                <w:highlight w:val="none"/>
                <w:lang w:eastAsia="zh-CN"/>
              </w:rPr>
              <w:t>竞争性磋商文件。</w:t>
            </w:r>
          </w:p>
          <w:p w14:paraId="71B772F1">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2.3加密的电子</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为“郑州市公共资源交易中心（</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"http://zzggzy.zhengzhou.gov.cn/"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lang w:eastAsia="zh-CN"/>
              </w:rPr>
              <w:t>https</w:t>
            </w:r>
            <w:r>
              <w:rPr>
                <w:rFonts w:hint="eastAsia" w:ascii="仿宋" w:hAnsi="仿宋" w:eastAsia="仿宋" w:cs="仿宋"/>
                <w:color w:val="auto"/>
                <w:kern w:val="0"/>
                <w:sz w:val="24"/>
                <w:szCs w:val="24"/>
                <w:highlight w:val="none"/>
              </w:rPr>
              <w:t>://zzggzy.zhengzhou.gov.cn/</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）”网站提供的“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制作工具”软件制作生成的加密版</w:t>
            </w:r>
            <w:r>
              <w:rPr>
                <w:rFonts w:hint="eastAsia" w:ascii="仿宋" w:hAnsi="仿宋" w:eastAsia="仿宋" w:cs="仿宋"/>
                <w:color w:val="auto"/>
                <w:kern w:val="0"/>
                <w:sz w:val="24"/>
                <w:szCs w:val="24"/>
                <w:highlight w:val="none"/>
                <w:lang w:eastAsia="zh-CN"/>
              </w:rPr>
              <w:t>响应文件。</w:t>
            </w:r>
          </w:p>
          <w:p w14:paraId="5F338770">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2.4</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在制作电子</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时，要求签字盖章的</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格式内容若无法用电子签章完成的，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可以将盖章签字后的扫描图片替换到相应格式中</w:t>
            </w:r>
            <w:r>
              <w:rPr>
                <w:rFonts w:hint="eastAsia" w:ascii="仿宋" w:hAnsi="仿宋" w:eastAsia="仿宋" w:cs="仿宋"/>
                <w:color w:val="auto"/>
                <w:kern w:val="0"/>
                <w:sz w:val="24"/>
                <w:szCs w:val="24"/>
                <w:highlight w:val="none"/>
                <w:lang w:eastAsia="zh-CN"/>
              </w:rPr>
              <w:t>。</w:t>
            </w:r>
          </w:p>
          <w:p w14:paraId="14BE3073">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2.5</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格式所要求包含的全部资料应全部制作在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内，严格按照本项目</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所有格式如实填写（不涉及的内容除外），不应存在漏项或缺项，否则将存在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被拒绝的风险</w:t>
            </w:r>
            <w:r>
              <w:rPr>
                <w:rFonts w:hint="eastAsia" w:ascii="仿宋" w:hAnsi="仿宋" w:eastAsia="仿宋" w:cs="仿宋"/>
                <w:color w:val="auto"/>
                <w:kern w:val="0"/>
                <w:sz w:val="24"/>
                <w:szCs w:val="24"/>
                <w:highlight w:val="none"/>
                <w:lang w:eastAsia="zh-CN"/>
              </w:rPr>
              <w:t>。</w:t>
            </w:r>
          </w:p>
          <w:p w14:paraId="5E0F27F2">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2.6由于本项目为不见面开标，</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无需到开标现场参与投标签到，无需递交任何纸质资料或证明，无需交纳原件（</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中应附清晰的复印件或扫描件，由于模糊不清导致</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无法辨别的，后果由</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自行承担）</w:t>
            </w:r>
            <w:r>
              <w:rPr>
                <w:rFonts w:hint="eastAsia" w:ascii="仿宋" w:hAnsi="仿宋" w:eastAsia="仿宋" w:cs="仿宋"/>
                <w:color w:val="auto"/>
                <w:kern w:val="0"/>
                <w:sz w:val="24"/>
                <w:szCs w:val="24"/>
                <w:highlight w:val="none"/>
                <w:lang w:eastAsia="zh-CN"/>
              </w:rPr>
              <w:t>。</w:t>
            </w:r>
          </w:p>
          <w:p w14:paraId="346AA1A5">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2.7</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应严格按照相关操作规程及要求参加远程开标会议，否则后果自负，如遇问题，可按不见面开标大厅操作手册提供的联系方式或拨打技术服务单位（国泰新点）电话：4009980000，寻求技术支持</w:t>
            </w:r>
            <w:r>
              <w:rPr>
                <w:rFonts w:hint="eastAsia" w:ascii="仿宋" w:hAnsi="仿宋" w:eastAsia="仿宋" w:cs="仿宋"/>
                <w:color w:val="auto"/>
                <w:kern w:val="0"/>
                <w:sz w:val="24"/>
                <w:szCs w:val="24"/>
                <w:highlight w:val="none"/>
                <w:lang w:eastAsia="zh-CN"/>
              </w:rPr>
              <w:t>。</w:t>
            </w:r>
          </w:p>
          <w:p w14:paraId="4E149235">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的递交</w:t>
            </w:r>
          </w:p>
          <w:p w14:paraId="053D1059">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3.1加密的电子</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（.ZZTF格式）须在投标截止时间前通过“郑州市公共资源交易中心（</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"http://zzggzy.zhengzhou.gov.cn/"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lang w:eastAsia="zh-CN"/>
              </w:rPr>
              <w:t>https</w:t>
            </w:r>
            <w:r>
              <w:rPr>
                <w:rFonts w:hint="eastAsia" w:ascii="仿宋" w:hAnsi="仿宋" w:eastAsia="仿宋" w:cs="仿宋"/>
                <w:color w:val="auto"/>
                <w:kern w:val="0"/>
                <w:sz w:val="24"/>
                <w:szCs w:val="24"/>
                <w:highlight w:val="none"/>
              </w:rPr>
              <w:t>://zzggzy.zhengzhou.gov.cn/</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）”电子交易平台加密上传</w:t>
            </w:r>
            <w:r>
              <w:rPr>
                <w:rFonts w:hint="eastAsia" w:ascii="仿宋" w:hAnsi="仿宋" w:eastAsia="仿宋" w:cs="仿宋"/>
                <w:color w:val="auto"/>
                <w:kern w:val="0"/>
                <w:sz w:val="24"/>
                <w:szCs w:val="24"/>
                <w:highlight w:val="none"/>
                <w:lang w:eastAsia="zh-CN"/>
              </w:rPr>
              <w:t>。</w:t>
            </w:r>
          </w:p>
          <w:p w14:paraId="533F73B8">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3.2</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无需到交易中心现场参加开标会议，</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不再对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中涉及的相关资料原件进行验证。所有投标单位不需提供证书原件</w:t>
            </w:r>
            <w:r>
              <w:rPr>
                <w:rFonts w:hint="eastAsia" w:ascii="仿宋" w:hAnsi="仿宋" w:eastAsia="仿宋" w:cs="仿宋"/>
                <w:color w:val="auto"/>
                <w:kern w:val="0"/>
                <w:sz w:val="24"/>
                <w:szCs w:val="24"/>
                <w:highlight w:val="none"/>
                <w:lang w:eastAsia="zh-CN"/>
              </w:rPr>
              <w:t>。</w:t>
            </w:r>
          </w:p>
          <w:p w14:paraId="156CE5C9">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3.3所有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应提前</w:t>
            </w:r>
            <w:r>
              <w:rPr>
                <w:rFonts w:hint="eastAsia" w:ascii="仿宋" w:hAnsi="仿宋" w:eastAsia="仿宋" w:cs="仿宋"/>
                <w:color w:val="auto"/>
                <w:kern w:val="0"/>
                <w:sz w:val="24"/>
                <w:szCs w:val="24"/>
                <w:highlight w:val="none"/>
                <w:lang w:val="en-US" w:eastAsia="zh-CN"/>
              </w:rPr>
              <w:t>60</w:t>
            </w:r>
            <w:r>
              <w:rPr>
                <w:rFonts w:hint="eastAsia" w:ascii="仿宋" w:hAnsi="仿宋" w:eastAsia="仿宋" w:cs="仿宋"/>
                <w:color w:val="auto"/>
                <w:kern w:val="0"/>
                <w:sz w:val="24"/>
                <w:szCs w:val="24"/>
                <w:highlight w:val="none"/>
              </w:rPr>
              <w:t>分钟，登录“郑州市公共资源交易中心门户网站远程开标大厅”进行远程开标准备工作</w:t>
            </w:r>
            <w:r>
              <w:rPr>
                <w:rFonts w:hint="eastAsia" w:ascii="仿宋" w:hAnsi="仿宋" w:eastAsia="仿宋" w:cs="仿宋"/>
                <w:color w:val="auto"/>
                <w:kern w:val="0"/>
                <w:sz w:val="24"/>
                <w:szCs w:val="24"/>
                <w:highlight w:val="none"/>
                <w:lang w:eastAsia="zh-CN"/>
              </w:rPr>
              <w:t>。</w:t>
            </w:r>
          </w:p>
          <w:p w14:paraId="331BBB65">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"http://zzggzy.zhengzhou.gov.cn/BidOpening"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lang w:eastAsia="zh-CN"/>
              </w:rPr>
              <w:t>https</w:t>
            </w:r>
            <w:r>
              <w:rPr>
                <w:rFonts w:hint="eastAsia" w:ascii="仿宋" w:hAnsi="仿宋" w:eastAsia="仿宋" w:cs="仿宋"/>
                <w:color w:val="auto"/>
                <w:kern w:val="0"/>
                <w:sz w:val="24"/>
                <w:szCs w:val="24"/>
                <w:highlight w:val="none"/>
              </w:rPr>
              <w:t>://zzggzy.zhengzhou.gov.cn/BidOpening</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4D35125">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3.4登录“郑州市公共资源交易中心门户网站远程开标大厅”后，须先进行签到，其后应一直保持在线状态，保证能准时参加开标会、</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的解密、现场答疑澄清等活动</w:t>
            </w:r>
            <w:r>
              <w:rPr>
                <w:rFonts w:hint="eastAsia" w:ascii="仿宋" w:hAnsi="仿宋" w:eastAsia="仿宋" w:cs="仿宋"/>
                <w:color w:val="auto"/>
                <w:kern w:val="0"/>
                <w:sz w:val="24"/>
                <w:szCs w:val="24"/>
                <w:highlight w:val="none"/>
                <w:lang w:eastAsia="zh-CN"/>
              </w:rPr>
              <w:t>。</w:t>
            </w:r>
          </w:p>
          <w:p w14:paraId="7658A024">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3.5</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应在解密时间内插入企业CA锁，输入密码，进行解密；如果在解密时间内解密失败，可再次解密；如解密时间已到不可解密</w:t>
            </w:r>
            <w:r>
              <w:rPr>
                <w:rFonts w:hint="eastAsia" w:ascii="仿宋" w:hAnsi="仿宋" w:eastAsia="仿宋" w:cs="仿宋"/>
                <w:color w:val="auto"/>
                <w:kern w:val="0"/>
                <w:sz w:val="24"/>
                <w:szCs w:val="24"/>
                <w:highlight w:val="none"/>
                <w:lang w:eastAsia="zh-CN"/>
              </w:rPr>
              <w:t>。</w:t>
            </w:r>
          </w:p>
          <w:p w14:paraId="52BA8FB4">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3.6不见面开标操作说明详见郑州市公共资源交易中心网站办事指南栏目下政府采购专区中的《郑州市公共资源交易中心不见面开标厅操作手册（</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）V1.0》（</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"http://zzggzy.zhengzhou.gov.cn/bszn/009003/subpage.html"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lang w:eastAsia="zh-CN"/>
              </w:rPr>
              <w:t>https</w:t>
            </w:r>
            <w:r>
              <w:rPr>
                <w:rFonts w:hint="eastAsia" w:ascii="仿宋" w:hAnsi="仿宋" w:eastAsia="仿宋" w:cs="仿宋"/>
                <w:color w:val="auto"/>
                <w:kern w:val="0"/>
                <w:sz w:val="24"/>
                <w:szCs w:val="24"/>
                <w:highlight w:val="none"/>
              </w:rPr>
              <w:t>://zzggzy.zhengzhou.gov.cn/bszn/009003/subpage.html</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)。否则由此可能引起的签到失败、解密失败或无法解密等问题由</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自行承担</w:t>
            </w:r>
            <w:r>
              <w:rPr>
                <w:rFonts w:hint="eastAsia" w:ascii="仿宋" w:hAnsi="仿宋" w:eastAsia="仿宋" w:cs="仿宋"/>
                <w:color w:val="auto"/>
                <w:kern w:val="0"/>
                <w:sz w:val="24"/>
                <w:szCs w:val="24"/>
                <w:highlight w:val="none"/>
                <w:lang w:eastAsia="zh-CN"/>
              </w:rPr>
              <w:t>。</w:t>
            </w:r>
          </w:p>
          <w:p w14:paraId="2760213B">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3.7逾期上传的或者未上传的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不予受理</w:t>
            </w:r>
            <w:r>
              <w:rPr>
                <w:rFonts w:hint="eastAsia" w:ascii="仿宋" w:hAnsi="仿宋" w:eastAsia="仿宋" w:cs="仿宋"/>
                <w:color w:val="auto"/>
                <w:kern w:val="0"/>
                <w:sz w:val="24"/>
                <w:szCs w:val="24"/>
                <w:highlight w:val="none"/>
                <w:lang w:eastAsia="zh-CN"/>
              </w:rPr>
              <w:t>。</w:t>
            </w:r>
          </w:p>
          <w:p w14:paraId="22071F08">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3.8凡未按上述要求格式提交的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，将被拒收或被认定为无效投标</w:t>
            </w:r>
            <w:r>
              <w:rPr>
                <w:rFonts w:hint="eastAsia" w:ascii="仿宋" w:hAnsi="仿宋" w:eastAsia="仿宋" w:cs="仿宋"/>
                <w:color w:val="auto"/>
                <w:kern w:val="0"/>
                <w:sz w:val="24"/>
                <w:szCs w:val="24"/>
                <w:highlight w:val="none"/>
                <w:lang w:eastAsia="zh-CN"/>
              </w:rPr>
              <w:t>。</w:t>
            </w:r>
          </w:p>
          <w:p w14:paraId="0FAE1835">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澄清与变更</w:t>
            </w:r>
          </w:p>
          <w:p w14:paraId="56B9B303">
            <w:pPr>
              <w:keepNext w:val="0"/>
              <w:keepLines w:val="0"/>
              <w:pageBreakBefore w:val="0"/>
              <w:widowControl/>
              <w:numPr>
                <w:ilvl w:val="0"/>
                <w:numId w:val="0"/>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因郑州市公共资源交易中心网站平台在开标前具有保密性，</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递交截止时间前</w:t>
            </w:r>
            <w:r>
              <w:rPr>
                <w:rFonts w:hint="eastAsia" w:ascii="仿宋" w:hAnsi="仿宋" w:eastAsia="仿宋" w:cs="仿宋"/>
                <w:color w:val="auto"/>
                <w:kern w:val="0"/>
                <w:sz w:val="24"/>
                <w:szCs w:val="24"/>
                <w:highlight w:val="none"/>
                <w:lang w:eastAsia="zh-CN"/>
              </w:rPr>
              <w:t>需</w:t>
            </w:r>
            <w:r>
              <w:rPr>
                <w:rFonts w:hint="eastAsia" w:ascii="仿宋" w:hAnsi="仿宋" w:eastAsia="仿宋" w:cs="仿宋"/>
                <w:color w:val="auto"/>
                <w:kern w:val="0"/>
                <w:sz w:val="24"/>
                <w:szCs w:val="24"/>
                <w:highlight w:val="none"/>
              </w:rPr>
              <w:t>自行查看项目进展、变更通知、澄清及回复，因</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未及时查看而造成的后果自负。</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在招标采购过程中，对</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、招标采购过程有异议、质疑的，均需在郑州市公共资源交易中心网站平台上提出。</w:t>
            </w:r>
          </w:p>
          <w:p w14:paraId="68925D66">
            <w:pPr>
              <w:keepNext w:val="0"/>
              <w:keepLines w:val="0"/>
              <w:pageBreakBefore w:val="0"/>
              <w:widowControl/>
              <w:numPr>
                <w:ilvl w:val="0"/>
                <w:numId w:val="0"/>
              </w:numPr>
              <w:kinsoku/>
              <w:wordWrap w:val="0"/>
              <w:overflowPunct/>
              <w:topLinePunct w:val="0"/>
              <w:autoSpaceDE/>
              <w:autoSpaceDN/>
              <w:bidi w:val="0"/>
              <w:snapToGrid w:val="0"/>
              <w:spacing w:line="360" w:lineRule="auto"/>
              <w:ind w:left="0" w:leftChars="0" w:firstLine="0" w:firstLineChars="0"/>
              <w:jc w:val="left"/>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应持本单位CA锁及时更新、维护本企业的交易主体数据库信息，并确保其信息的真实性、准确性、完整性。否则由此导致的投标失败，由企业自行承担责任。</w:t>
            </w:r>
          </w:p>
        </w:tc>
      </w:tr>
      <w:tr w14:paraId="65F2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4A352B46">
            <w:pPr>
              <w:snapToGrid w:val="0"/>
              <w:spacing w:line="360" w:lineRule="auto"/>
              <w:ind w:left="0"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9.1.2</w:t>
            </w:r>
          </w:p>
        </w:tc>
        <w:tc>
          <w:tcPr>
            <w:tcW w:w="8940" w:type="dxa"/>
            <w:gridSpan w:val="2"/>
            <w:vAlign w:val="center"/>
          </w:tcPr>
          <w:p w14:paraId="4D3E6194">
            <w:pPr>
              <w:keepNext w:val="0"/>
              <w:keepLines w:val="0"/>
              <w:pageBreakBefore w:val="0"/>
              <w:widowControl/>
              <w:numPr>
                <w:ilvl w:val="0"/>
                <w:numId w:val="3"/>
              </w:numPr>
              <w:kinsoku/>
              <w:wordWrap w:val="0"/>
              <w:overflowPunct/>
              <w:topLinePunct w:val="0"/>
              <w:autoSpaceDE/>
              <w:autoSpaceDN/>
              <w:bidi w:val="0"/>
              <w:snapToGrid w:val="0"/>
              <w:spacing w:line="360" w:lineRule="auto"/>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提醒：各供应商应在投标截止时间前每日关注郑州市公共资源交易中心电子平台等相关网站 是否刊登本项目</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澄清、修改文件，并自行下载，如由于供应商未看到澄清文件、修改文件而带来的风险，采购人不承担任何责任。</w:t>
            </w:r>
          </w:p>
          <w:p w14:paraId="412B2AD6">
            <w:pPr>
              <w:keepNext w:val="0"/>
              <w:keepLines w:val="0"/>
              <w:pageBreakBefore w:val="0"/>
              <w:widowControl/>
              <w:numPr>
                <w:ilvl w:val="0"/>
                <w:numId w:val="3"/>
              </w:numPr>
              <w:kinsoku/>
              <w:wordWrap w:val="0"/>
              <w:overflowPunct/>
              <w:topLinePunct w:val="0"/>
              <w:autoSpaceDE/>
              <w:autoSpaceDN/>
              <w:bidi w:val="0"/>
              <w:snapToGrid w:val="0"/>
              <w:spacing w:line="360" w:lineRule="auto"/>
              <w:ind w:left="0" w:leftChars="0" w:firstLine="0" w:firstLineChars="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本项目实行电子开评标，获取</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后，请供应商（供应商）在“郑州市公共资源交易中心网站（</w:t>
            </w:r>
            <w:r>
              <w:rPr>
                <w:rFonts w:hint="eastAsia" w:ascii="仿宋" w:hAnsi="仿宋" w:eastAsia="仿宋" w:cs="仿宋"/>
                <w:color w:val="auto"/>
                <w:kern w:val="0"/>
                <w:sz w:val="24"/>
                <w:szCs w:val="24"/>
                <w:highlight w:val="none"/>
                <w:lang w:eastAsia="zh-CN"/>
              </w:rPr>
              <w:t>https</w:t>
            </w:r>
            <w:r>
              <w:rPr>
                <w:rFonts w:hint="eastAsia" w:ascii="仿宋" w:hAnsi="仿宋" w:eastAsia="仿宋" w:cs="仿宋"/>
                <w:color w:val="auto"/>
                <w:kern w:val="0"/>
                <w:sz w:val="24"/>
                <w:szCs w:val="24"/>
                <w:highlight w:val="none"/>
              </w:rPr>
              <w:t>://www.zzsggzy.com/）” 首页“ 办事指南”栏目中下载最新版本的 “郑州</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制作工具及操作手册”，安装工具软件后，使用“文件查看工具”打开</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认真阅读。制作电子</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时必须使用“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制作软件”。</w:t>
            </w:r>
          </w:p>
          <w:p w14:paraId="39FE1A15">
            <w:pPr>
              <w:keepNext w:val="0"/>
              <w:keepLines w:val="0"/>
              <w:pageBreakBefore w:val="0"/>
              <w:widowControl/>
              <w:numPr>
                <w:ilvl w:val="0"/>
                <w:numId w:val="0"/>
              </w:numPr>
              <w:kinsoku/>
              <w:wordWrap w:val="0"/>
              <w:overflowPunct/>
              <w:topLinePunct w:val="0"/>
              <w:autoSpaceDE/>
              <w:autoSpaceDN/>
              <w:bidi w:val="0"/>
              <w:snapToGrid w:val="0"/>
              <w:spacing w:line="360" w:lineRule="auto"/>
              <w:ind w:left="0" w:leftChars="0" w:firstLine="0" w:firstLineChars="0"/>
              <w:jc w:val="left"/>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3.供应商须使用电子交易系统提供的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制作工具进行电子</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的制作，并按要求上传经CA锁签章和加密的电子</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（.ZZTF格式）,加密电子</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逾期上传或者未上传的，采购人不予受理。</w:t>
            </w:r>
          </w:p>
        </w:tc>
      </w:tr>
      <w:tr w14:paraId="0FCA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73B854B9">
            <w:pPr>
              <w:snapToGrid w:val="0"/>
              <w:spacing w:line="360" w:lineRule="auto"/>
              <w:ind w:left="0" w:leftChars="0" w:right="0" w:rightChars="0"/>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9.1.3</w:t>
            </w:r>
          </w:p>
        </w:tc>
        <w:tc>
          <w:tcPr>
            <w:tcW w:w="8940" w:type="dxa"/>
            <w:gridSpan w:val="2"/>
            <w:vAlign w:val="center"/>
          </w:tcPr>
          <w:p w14:paraId="104FB73D">
            <w:pPr>
              <w:keepNext w:val="0"/>
              <w:keepLines w:val="0"/>
              <w:pageBreakBefore w:val="0"/>
              <w:widowControl/>
              <w:numPr>
                <w:ilvl w:val="0"/>
                <w:numId w:val="0"/>
              </w:numPr>
              <w:kinsoku/>
              <w:wordWrap w:val="0"/>
              <w:overflowPunct/>
              <w:topLinePunct w:val="0"/>
              <w:autoSpaceDE/>
              <w:autoSpaceDN/>
              <w:bidi w:val="0"/>
              <w:snapToGrid w:val="0"/>
              <w:spacing w:line="360" w:lineRule="auto"/>
              <w:ind w:left="0" w:leftChars="0" w:firstLine="0" w:firstLineChars="0"/>
              <w:jc w:val="left"/>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其他</w:t>
            </w:r>
            <w:r>
              <w:rPr>
                <w:rFonts w:hint="eastAsia" w:ascii="仿宋" w:hAnsi="仿宋" w:eastAsia="仿宋" w:cs="仿宋"/>
                <w:color w:val="auto"/>
                <w:kern w:val="0"/>
                <w:sz w:val="24"/>
                <w:szCs w:val="24"/>
                <w:highlight w:val="none"/>
              </w:rPr>
              <w:t>未尽事宜，按国家有关法律、法规执行</w:t>
            </w:r>
          </w:p>
        </w:tc>
      </w:tr>
      <w:tr w14:paraId="7462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7714733F">
            <w:pPr>
              <w:autoSpaceDE/>
              <w:autoSpaceDN/>
              <w:snapToGrid w:val="0"/>
              <w:spacing w:before="0" w:after="0" w:line="240"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投标（响应）文件无效</w:t>
            </w:r>
          </w:p>
        </w:tc>
        <w:tc>
          <w:tcPr>
            <w:tcW w:w="8940" w:type="dxa"/>
            <w:gridSpan w:val="2"/>
            <w:vAlign w:val="center"/>
          </w:tcPr>
          <w:p w14:paraId="6D542E7C">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参与同一个标段（包）的供应商存在下列情形之一的，其投标（响应）文件无效：</w:t>
            </w:r>
          </w:p>
          <w:p w14:paraId="0E14382C">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（一）不同供应商的电子投标（响应）文件上传计算机的网卡MAC地址、CPU序列号和硬盘序列号等硬件信息相同的；</w:t>
            </w:r>
          </w:p>
          <w:p w14:paraId="25C55965">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（二）不同供应商的投标（响应）文件由同一电子设备编制、打印加密或者上传；</w:t>
            </w:r>
          </w:p>
          <w:p w14:paraId="3C8D8B07">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（三）不同供应商的投标（响应）文件由同一电子设备打印、复印；</w:t>
            </w:r>
          </w:p>
          <w:p w14:paraId="14CE782F">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（四）不同供应商的投标（响应）文件由同一人送达或者分发，或者不同供应商联系人为同一人或不同联系人的联系电话一致的；</w:t>
            </w:r>
          </w:p>
          <w:p w14:paraId="66FAD319">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（五）不同供应商的投标（响应）文件的内容存在两处以上细节错误一致；</w:t>
            </w:r>
          </w:p>
          <w:p w14:paraId="65D2F2A4">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（六）不同供应商的法定代表人（单位负责人）、委托代理人、项目经理、项目负责人等由同一个单位缴纳社会保险或者领取报酬的；</w:t>
            </w:r>
          </w:p>
          <w:p w14:paraId="2E903BE3">
            <w:pPr>
              <w:autoSpaceDE/>
              <w:autoSpaceDN/>
              <w:snapToGrid w:val="0"/>
              <w:spacing w:before="0" w:after="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（七）不同供应商投标（响应）文件中法定代表人（单位负责人）或者负责人签字出自同一人之手；</w:t>
            </w:r>
          </w:p>
          <w:p w14:paraId="29CCF647">
            <w:pPr>
              <w:autoSpaceDE/>
              <w:autoSpaceDN/>
              <w:snapToGrid w:val="0"/>
              <w:spacing w:before="0" w:after="0" w:line="360" w:lineRule="auto"/>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（八）其他涉嫌串通的情形。</w:t>
            </w:r>
          </w:p>
        </w:tc>
      </w:tr>
      <w:tr w14:paraId="78B5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78DE7F88">
            <w:pPr>
              <w:keepNext w:val="0"/>
              <w:keepLines w:val="0"/>
              <w:pageBreakBefore w:val="0"/>
              <w:kinsoku/>
              <w:wordWrap w:val="0"/>
              <w:overflowPunct/>
              <w:topLinePunct w:val="0"/>
              <w:autoSpaceDE/>
              <w:autoSpaceDN/>
              <w:bidi w:val="0"/>
              <w:snapToGrid w:val="0"/>
              <w:spacing w:line="360" w:lineRule="auto"/>
              <w:ind w:left="0" w:leftChars="0" w:right="0" w:right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核心产品</w:t>
            </w:r>
          </w:p>
        </w:tc>
        <w:tc>
          <w:tcPr>
            <w:tcW w:w="8940" w:type="dxa"/>
            <w:gridSpan w:val="2"/>
            <w:vAlign w:val="center"/>
          </w:tcPr>
          <w:p w14:paraId="7A84B5C4">
            <w:pPr>
              <w:keepNext w:val="0"/>
              <w:keepLines w:val="0"/>
              <w:pageBreakBefore w:val="0"/>
              <w:widowControl/>
              <w:kinsoku/>
              <w:wordWrap w:val="0"/>
              <w:overflowPunct/>
              <w:topLinePunct w:val="0"/>
              <w:autoSpaceDE/>
              <w:autoSpaceDN/>
              <w:bidi w:val="0"/>
              <w:snapToGrid w:val="0"/>
              <w:spacing w:line="360" w:lineRule="auto"/>
              <w:jc w:val="left"/>
              <w:textAlignment w:val="auto"/>
              <w:outlineLvl w:val="9"/>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本项目核心产品为：/</w:t>
            </w:r>
          </w:p>
          <w:p w14:paraId="2A643578">
            <w:pPr>
              <w:keepNext w:val="0"/>
              <w:keepLines w:val="0"/>
              <w:pageBreakBefore w:val="0"/>
              <w:widowControl/>
              <w:kinsoku/>
              <w:wordWrap w:val="0"/>
              <w:overflowPunct/>
              <w:topLinePunct w:val="0"/>
              <w:autoSpaceDE/>
              <w:autoSpaceDN/>
              <w:bidi w:val="0"/>
              <w:snapToGrid w:val="0"/>
              <w:spacing w:line="360" w:lineRule="auto"/>
              <w:ind w:left="0" w:leftChars="0" w:right="0" w:rightChars="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备注：</w:t>
            </w:r>
            <w:r>
              <w:rPr>
                <w:rFonts w:hint="eastAsia" w:ascii="仿宋" w:hAnsi="仿宋" w:eastAsia="仿宋" w:cs="仿宋"/>
                <w:b w:val="0"/>
                <w:bCs/>
                <w:color w:val="auto"/>
                <w:sz w:val="24"/>
                <w:szCs w:val="24"/>
                <w:highlight w:val="none"/>
              </w:rPr>
              <w:t>提供相同品牌产品且通过资格审查、符合性审</w:t>
            </w:r>
            <w:r>
              <w:rPr>
                <w:rFonts w:hint="eastAsia" w:ascii="仿宋" w:hAnsi="仿宋" w:eastAsia="仿宋" w:cs="仿宋"/>
                <w:b w:val="0"/>
                <w:bCs/>
                <w:color w:val="auto"/>
                <w:sz w:val="24"/>
                <w:szCs w:val="24"/>
                <w:highlight w:val="none"/>
                <w:lang w:eastAsia="zh-CN"/>
              </w:rPr>
              <w:t>查</w:t>
            </w:r>
            <w:r>
              <w:rPr>
                <w:rFonts w:hint="eastAsia" w:ascii="仿宋" w:hAnsi="仿宋" w:eastAsia="仿宋" w:cs="仿宋"/>
                <w:b w:val="0"/>
                <w:bCs/>
                <w:color w:val="auto"/>
                <w:sz w:val="24"/>
                <w:szCs w:val="24"/>
                <w:highlight w:val="none"/>
              </w:rPr>
              <w:t>的不同投标人参加同一合同项下投标的，按一家投标人计算，评审后得分最高的同品牌投标人获得中标人推荐资格</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76F9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60" w:type="dxa"/>
            <w:vAlign w:val="center"/>
          </w:tcPr>
          <w:p w14:paraId="7F05404E">
            <w:pPr>
              <w:snapToGrid w:val="0"/>
              <w:spacing w:line="360" w:lineRule="auto"/>
              <w:ind w:left="0" w:leftChars="0" w:right="0" w:rightChars="0"/>
              <w:jc w:val="center"/>
              <w:outlineLvl w:val="9"/>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highlight w:val="none"/>
              </w:rPr>
              <w:t>郑州市政府采购合同融资政策告知函</w:t>
            </w:r>
          </w:p>
        </w:tc>
        <w:tc>
          <w:tcPr>
            <w:tcW w:w="8940" w:type="dxa"/>
            <w:gridSpan w:val="2"/>
            <w:vAlign w:val="center"/>
          </w:tcPr>
          <w:p w14:paraId="339FA676">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各供应商: </w:t>
            </w:r>
          </w:p>
          <w:p w14:paraId="578FD6A9">
            <w:pPr>
              <w:snapToGrid w:val="0"/>
              <w:spacing w:line="360" w:lineRule="auto"/>
              <w:ind w:left="0" w:leftChars="0" w:right="0" w:rightChars="0"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欢迎贵公司参与郑州市政府采购活动!政府采购合同融资是郑州市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ascii="仿宋" w:hAnsi="仿宋" w:eastAsia="仿宋" w:cs="仿宋"/>
                <w:color w:val="auto"/>
                <w:sz w:val="24"/>
                <w:szCs w:val="24"/>
                <w:highlight w:val="none"/>
                <w:lang w:eastAsia="zh-CN"/>
              </w:rPr>
              <w:t>〔2017〕10号</w:t>
            </w:r>
            <w:r>
              <w:rPr>
                <w:rFonts w:hint="eastAsia" w:ascii="仿宋" w:hAnsi="仿宋" w:eastAsia="仿宋" w:cs="仿宋"/>
                <w:color w:val="auto"/>
                <w:sz w:val="24"/>
                <w:szCs w:val="24"/>
                <w:highlight w:val="none"/>
              </w:rPr>
              <w:t>)和《郑州市财政局关于加强和推进政府采购合同融资工作的通知》（郑财购</w:t>
            </w:r>
            <w:r>
              <w:rPr>
                <w:rFonts w:hint="eastAsia" w:ascii="仿宋" w:hAnsi="仿宋" w:eastAsia="仿宋" w:cs="仿宋"/>
                <w:color w:val="auto"/>
                <w:sz w:val="24"/>
                <w:szCs w:val="24"/>
                <w:highlight w:val="none"/>
                <w:lang w:eastAsia="zh-CN"/>
              </w:rPr>
              <w:t>〔2018〕4号</w:t>
            </w:r>
            <w:r>
              <w:rPr>
                <w:rFonts w:hint="eastAsia" w:ascii="仿宋" w:hAnsi="仿宋" w:eastAsia="仿宋" w:cs="仿宋"/>
                <w:color w:val="auto"/>
                <w:sz w:val="24"/>
                <w:szCs w:val="24"/>
                <w:highlight w:val="none"/>
              </w:rPr>
              <w:t>），按照双方自愿的原则提供便捷、优惠的贷款服务。贷款渠道和提供贷款的金融机构，可在郑州市政府采购网“郑州市政府采购合同融资入口”查询联系</w:t>
            </w:r>
            <w:r>
              <w:rPr>
                <w:rFonts w:hint="eastAsia" w:ascii="仿宋" w:hAnsi="仿宋" w:eastAsia="仿宋" w:cs="仿宋"/>
                <w:color w:val="auto"/>
                <w:sz w:val="24"/>
                <w:szCs w:val="24"/>
                <w:highlight w:val="none"/>
                <w:lang w:eastAsia="zh-CN"/>
              </w:rPr>
              <w:t>。</w:t>
            </w:r>
          </w:p>
        </w:tc>
      </w:tr>
    </w:tbl>
    <w:p w14:paraId="7BF08A96">
      <w:pPr>
        <w:rPr>
          <w:rFonts w:hint="eastAsia" w:ascii="仿宋" w:hAnsi="仿宋" w:eastAsia="仿宋" w:cs="仿宋"/>
          <w:b/>
          <w:bCs/>
          <w:color w:val="auto"/>
          <w:sz w:val="24"/>
          <w:szCs w:val="24"/>
        </w:rPr>
      </w:pPr>
      <w:bookmarkStart w:id="109" w:name="_GoBack"/>
      <w:bookmarkEnd w:id="109"/>
    </w:p>
    <w:p w14:paraId="5E63FC52">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firstLine="482" w:firstLineChars="200"/>
        <w:textAlignment w:val="auto"/>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1.总则</w:t>
      </w:r>
      <w:bookmarkEnd w:id="32"/>
      <w:bookmarkEnd w:id="33"/>
      <w:bookmarkEnd w:id="34"/>
    </w:p>
    <w:p w14:paraId="5114D762">
      <w:pPr>
        <w:pStyle w:val="17"/>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420"/>
        <w:textAlignment w:val="auto"/>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1.1 定义</w:t>
      </w:r>
    </w:p>
    <w:p w14:paraId="761A854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1.1.1采购人：“供应商须知前附表”中所述的、依法进行政府采购的国家机关、事业单位、团体组织。</w:t>
      </w:r>
    </w:p>
    <w:p w14:paraId="133C416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1.1.2采购代理机构：受采购人委托组织采购活动，在采购过程中负有相应责任的社会中介组织。</w:t>
      </w:r>
    </w:p>
    <w:p w14:paraId="19E1AFA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1.1.3供应商：根据政府采购合同，向采购人提供货物、工程或者服务的法人、其他组织或者自然人。</w:t>
      </w:r>
    </w:p>
    <w:p w14:paraId="745E76F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1.1.4货物：指除了咨询服务以外的所有的物品、货物、装置和/或包括附件、备品备件、图纸、技术文件、用于运输和安装的包装、培训、维修和其他类似服务的供应。</w:t>
      </w:r>
    </w:p>
    <w:p w14:paraId="0234F96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1.1.5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6386945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1.1.6响应文件：指供应商根据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要求提交的所有文件。</w:t>
      </w:r>
    </w:p>
    <w:p w14:paraId="0D05E95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1.1.7成交供应商：接到并接受成交通知书，最终被授予合同的供应商。</w:t>
      </w:r>
    </w:p>
    <w:p w14:paraId="5F0E0503">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1.2项目概况</w:t>
      </w:r>
    </w:p>
    <w:p w14:paraId="6B7EB93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1.2.1根据《中华人民共和国政府采购法》等有关法律、法规和规章的规定对本项目进行采购。本</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仅适用于政府采购竞争性磋商方式采购的服务项目。</w:t>
      </w:r>
    </w:p>
    <w:p w14:paraId="2DE50D1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1.2.2本采购项目采购人：见供应商须知前附表。</w:t>
      </w:r>
    </w:p>
    <w:p w14:paraId="00AE414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1.2.3本采购项目采购代理机构：见供应商须知前附表。</w:t>
      </w:r>
    </w:p>
    <w:p w14:paraId="062726D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1.2.4本采购项目名称：见供应商须知前附表。</w:t>
      </w:r>
    </w:p>
    <w:p w14:paraId="03221EE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1.2.5本采购项目编号：见供应商须知前附表。</w:t>
      </w:r>
    </w:p>
    <w:p w14:paraId="273766ED">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1.3 项目预算金额和政府采购最高限价</w:t>
      </w:r>
    </w:p>
    <w:p w14:paraId="31EE367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1.3.1本采购项目的预算金额：见供应商须知前附表。</w:t>
      </w:r>
    </w:p>
    <w:p w14:paraId="37837F2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1.3.2本采购项目的政府采购最高限价：见供应商须知前附表。</w:t>
      </w:r>
    </w:p>
    <w:p w14:paraId="5C78AD1C">
      <w:pPr>
        <w:adjustRightInd w:val="0"/>
        <w:snapToGrid w:val="0"/>
        <w:spacing w:line="360" w:lineRule="auto"/>
        <w:ind w:firstLine="482" w:firstLineChars="200"/>
        <w:outlineLvl w:val="3"/>
        <w:rPr>
          <w:rFonts w:hint="eastAsia" w:ascii="仿宋" w:hAnsi="仿宋" w:eastAsia="仿宋" w:cs="仿宋"/>
          <w:color w:val="auto"/>
          <w:sz w:val="24"/>
          <w:szCs w:val="24"/>
        </w:rPr>
      </w:pPr>
      <w:r>
        <w:rPr>
          <w:rFonts w:hint="eastAsia" w:ascii="仿宋" w:hAnsi="仿宋" w:eastAsia="仿宋" w:cs="仿宋"/>
          <w:b/>
          <w:bCs/>
          <w:color w:val="auto"/>
          <w:sz w:val="24"/>
          <w:szCs w:val="24"/>
        </w:rPr>
        <w:t>1.4 采购内容、</w:t>
      </w:r>
      <w:r>
        <w:rPr>
          <w:rFonts w:hint="eastAsia" w:ascii="仿宋" w:hAnsi="仿宋" w:eastAsia="仿宋" w:cs="仿宋"/>
          <w:b/>
          <w:color w:val="auto"/>
          <w:sz w:val="24"/>
          <w:szCs w:val="24"/>
          <w:lang w:val="en-US" w:eastAsia="zh-CN"/>
        </w:rPr>
        <w:t>工期</w:t>
      </w:r>
      <w:r>
        <w:rPr>
          <w:rFonts w:hint="eastAsia" w:ascii="仿宋" w:hAnsi="仿宋" w:eastAsia="仿宋" w:cs="仿宋"/>
          <w:b/>
          <w:bCs/>
          <w:color w:val="auto"/>
          <w:sz w:val="24"/>
          <w:szCs w:val="24"/>
        </w:rPr>
        <w:t>、质量要求</w:t>
      </w:r>
    </w:p>
    <w:p w14:paraId="668F78F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1.4.1采购内容及数量：见供应商须知前附表。</w:t>
      </w:r>
    </w:p>
    <w:p w14:paraId="218B44C2">
      <w:pPr>
        <w:adjustRightInd w:val="0"/>
        <w:snapToGrid w:val="0"/>
        <w:spacing w:line="360" w:lineRule="auto"/>
        <w:ind w:firstLine="465" w:firstLineChars="194"/>
        <w:rPr>
          <w:rFonts w:hint="eastAsia" w:ascii="仿宋" w:hAnsi="仿宋" w:eastAsia="仿宋" w:cs="仿宋"/>
          <w:color w:val="auto"/>
          <w:sz w:val="24"/>
          <w:szCs w:val="24"/>
        </w:rPr>
      </w:pPr>
      <w:r>
        <w:rPr>
          <w:rFonts w:hint="eastAsia" w:ascii="仿宋" w:hAnsi="仿宋" w:eastAsia="仿宋" w:cs="仿宋"/>
          <w:color w:val="auto"/>
          <w:sz w:val="24"/>
          <w:szCs w:val="24"/>
        </w:rPr>
        <w:t>1.4.2标包划分：见供应商须知前附表。</w:t>
      </w:r>
    </w:p>
    <w:p w14:paraId="0BEA7623">
      <w:pPr>
        <w:adjustRightInd w:val="0"/>
        <w:snapToGrid w:val="0"/>
        <w:spacing w:line="360" w:lineRule="auto"/>
        <w:ind w:firstLine="465" w:firstLineChars="194"/>
        <w:rPr>
          <w:rFonts w:hint="eastAsia" w:ascii="仿宋" w:hAnsi="仿宋" w:eastAsia="仿宋" w:cs="仿宋"/>
          <w:color w:val="auto"/>
          <w:sz w:val="24"/>
          <w:szCs w:val="24"/>
        </w:rPr>
      </w:pPr>
      <w:r>
        <w:rPr>
          <w:rFonts w:hint="eastAsia" w:ascii="仿宋" w:hAnsi="仿宋" w:eastAsia="仿宋" w:cs="仿宋"/>
          <w:color w:val="auto"/>
          <w:sz w:val="24"/>
          <w:szCs w:val="24"/>
        </w:rPr>
        <w:t>1.4.3</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：见供应商须知前附表。</w:t>
      </w:r>
    </w:p>
    <w:p w14:paraId="5CC9D743">
      <w:pPr>
        <w:adjustRightInd w:val="0"/>
        <w:snapToGrid w:val="0"/>
        <w:spacing w:line="360" w:lineRule="auto"/>
        <w:ind w:firstLine="465" w:firstLineChars="194"/>
        <w:rPr>
          <w:rFonts w:hint="eastAsia" w:ascii="仿宋" w:hAnsi="仿宋" w:eastAsia="仿宋" w:cs="仿宋"/>
          <w:color w:val="auto"/>
          <w:sz w:val="24"/>
          <w:szCs w:val="24"/>
        </w:rPr>
      </w:pPr>
      <w:r>
        <w:rPr>
          <w:rFonts w:hint="eastAsia" w:ascii="仿宋" w:hAnsi="仿宋" w:eastAsia="仿宋" w:cs="仿宋"/>
          <w:color w:val="auto"/>
          <w:sz w:val="24"/>
          <w:szCs w:val="24"/>
        </w:rPr>
        <w:t>1.4.4质量要求：见供应商须知前附表。</w:t>
      </w:r>
    </w:p>
    <w:p w14:paraId="17551469">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1.5政府采购政策及采购进口产品</w:t>
      </w:r>
    </w:p>
    <w:p w14:paraId="09DF274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1.5.1本项目执行的政府采购政策：见供应商须知前附表。</w:t>
      </w:r>
    </w:p>
    <w:p w14:paraId="30A31A4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1.5.2经财政部门核准允许采购进口产品：见供应商须知前附表。</w:t>
      </w:r>
    </w:p>
    <w:p w14:paraId="19E0D4D4">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1.6供应商资格要求</w:t>
      </w:r>
    </w:p>
    <w:p w14:paraId="33F6458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1.6.1供应商应具备承担本项目的资格条件、能力和信誉。</w:t>
      </w:r>
    </w:p>
    <w:p w14:paraId="0CADB48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（1）资格条件：见供应商须知前附表；</w:t>
      </w:r>
    </w:p>
    <w:p w14:paraId="710D9FE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（2）其他要求：见供应商须知前附表。</w:t>
      </w:r>
    </w:p>
    <w:p w14:paraId="39E265A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1.6.2供应商不得存在下列情形之一：</w:t>
      </w:r>
    </w:p>
    <w:p w14:paraId="0788413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（1）为采购人不具有独立法人资格的附属机构（单位）；</w:t>
      </w:r>
    </w:p>
    <w:p w14:paraId="316A061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（2）为本采购项目前期准备提供设计或咨询服务的；</w:t>
      </w:r>
    </w:p>
    <w:p w14:paraId="2CAB40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（3）为本采购项目提供采购代理服务的； </w:t>
      </w:r>
    </w:p>
    <w:p w14:paraId="6880B0E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（4）被责令停业的；</w:t>
      </w:r>
    </w:p>
    <w:p w14:paraId="70EB9C9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（5）被暂停或取消投标资格的；</w:t>
      </w:r>
    </w:p>
    <w:p w14:paraId="6DA1157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（6）本次政府采购活动前三年内，在经营活动中有重大违法记录的；</w:t>
      </w:r>
    </w:p>
    <w:p w14:paraId="78649E0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（7）被</w:t>
      </w:r>
      <w:r>
        <w:rPr>
          <w:rFonts w:hint="eastAsia" w:ascii="仿宋" w:hAnsi="仿宋" w:eastAsia="仿宋" w:cs="仿宋"/>
          <w:color w:val="auto"/>
          <w:kern w:val="0"/>
          <w:sz w:val="24"/>
          <w:szCs w:val="24"/>
        </w:rPr>
        <w:t>列入失信被执行人、</w:t>
      </w:r>
      <w:r>
        <w:rPr>
          <w:rFonts w:hint="eastAsia" w:ascii="仿宋" w:hAnsi="仿宋" w:eastAsia="仿宋" w:cs="仿宋"/>
          <w:color w:val="auto"/>
          <w:kern w:val="0"/>
          <w:sz w:val="24"/>
          <w:szCs w:val="24"/>
          <w:lang w:eastAsia="zh-CN"/>
        </w:rPr>
        <w:t>税收违法黑名单</w:t>
      </w:r>
      <w:r>
        <w:rPr>
          <w:rFonts w:hint="eastAsia" w:ascii="仿宋" w:hAnsi="仿宋" w:eastAsia="仿宋" w:cs="仿宋"/>
          <w:color w:val="auto"/>
          <w:kern w:val="0"/>
          <w:sz w:val="24"/>
          <w:szCs w:val="24"/>
        </w:rPr>
        <w:t>、政府采购严重违法失信行为记录名单的；</w:t>
      </w:r>
    </w:p>
    <w:p w14:paraId="784BFE11">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（8）单位负责人为同一人或者存在控股、管理关系的不同单位</w:t>
      </w:r>
      <w:r>
        <w:rPr>
          <w:rFonts w:hint="eastAsia" w:ascii="仿宋" w:hAnsi="仿宋" w:eastAsia="仿宋" w:cs="仿宋"/>
          <w:color w:val="auto"/>
          <w:sz w:val="24"/>
          <w:szCs w:val="24"/>
          <w:lang w:eastAsia="zh-CN"/>
        </w:rPr>
        <w:t>。</w:t>
      </w:r>
    </w:p>
    <w:p w14:paraId="302B914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1.6.3是否接受联合体：见供应商须知前附表。</w:t>
      </w:r>
    </w:p>
    <w:p w14:paraId="4A4AD40C">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1.7 费用承担</w:t>
      </w:r>
    </w:p>
    <w:p w14:paraId="164E93F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供应商准备和参加竞争性磋商活动发生的费用自理。</w:t>
      </w:r>
    </w:p>
    <w:p w14:paraId="35A71B92">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1.8 保密</w:t>
      </w:r>
    </w:p>
    <w:p w14:paraId="4312527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参与竞争性磋商活动的各方应对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和响应文件中的商业和技术等秘密保密，违者应对由此造成的后果承担法律责任。</w:t>
      </w:r>
    </w:p>
    <w:p w14:paraId="63FC37D1">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1.9 语言文字</w:t>
      </w:r>
    </w:p>
    <w:p w14:paraId="5312E81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、响应文件使用的语言文字为中文。专用术语使用外文的，应附有中文注释。</w:t>
      </w:r>
    </w:p>
    <w:p w14:paraId="6F659258">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1.10计量单位</w:t>
      </w:r>
    </w:p>
    <w:p w14:paraId="4845B3A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所有计量均采用中华人民共和国法定计量单位。</w:t>
      </w:r>
    </w:p>
    <w:p w14:paraId="12936A87">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1.11踏勘现场</w:t>
      </w:r>
    </w:p>
    <w:p w14:paraId="5C99CE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1.11.1采购人是否组织现场踏勘：见供应商须知前附表。</w:t>
      </w:r>
    </w:p>
    <w:p w14:paraId="2F0F0DC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1.11.2供应商踏勘现场发生的费用自理。</w:t>
      </w:r>
    </w:p>
    <w:p w14:paraId="67D504F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1.11.3供应商自行负责在踏勘现场中所发生的人员伤亡和财产损失。</w:t>
      </w:r>
    </w:p>
    <w:p w14:paraId="093EA324">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1.12 供应商提出问题或要求澄清</w:t>
      </w:r>
    </w:p>
    <w:p w14:paraId="05039E1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1.12.1本次采购是否召开采购预备会：见供应商须知前附表。</w:t>
      </w:r>
    </w:p>
    <w:p w14:paraId="6F003E0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1.12.2供应商提出问题或要求澄清：潜在供应商对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内容如有疑问或需要澄清的，应按竞争性磋商公告中载明的地址以书面的形式通知到采购代理机构。</w:t>
      </w:r>
    </w:p>
    <w:p w14:paraId="27AEFA29">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1.13偏离</w:t>
      </w:r>
    </w:p>
    <w:p w14:paraId="151DD756">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是否允许负偏离：</w:t>
      </w:r>
      <w:r>
        <w:rPr>
          <w:rFonts w:hint="eastAsia" w:ascii="仿宋" w:hAnsi="仿宋" w:eastAsia="仿宋" w:cs="仿宋"/>
          <w:color w:val="auto"/>
          <w:sz w:val="24"/>
          <w:szCs w:val="24"/>
        </w:rPr>
        <w:t>见供应商须知前附表</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 xml:space="preserve"> </w:t>
      </w:r>
    </w:p>
    <w:p w14:paraId="5827F230">
      <w:pPr>
        <w:pStyle w:val="4"/>
        <w:keepLines w:val="0"/>
        <w:widowControl/>
        <w:numPr>
          <w:ilvl w:val="0"/>
          <w:numId w:val="0"/>
        </w:numPr>
        <w:adjustRightInd w:val="0"/>
        <w:snapToGrid w:val="0"/>
        <w:spacing w:before="0" w:after="0" w:line="360" w:lineRule="auto"/>
        <w:ind w:left="0" w:leftChars="0" w:firstLine="0" w:firstLineChars="0"/>
        <w:rPr>
          <w:rFonts w:hint="eastAsia" w:ascii="仿宋" w:hAnsi="仿宋" w:eastAsia="仿宋" w:cs="仿宋"/>
          <w:color w:val="auto"/>
          <w:sz w:val="24"/>
          <w:szCs w:val="24"/>
          <w:lang w:eastAsia="zh-CN"/>
        </w:rPr>
      </w:pPr>
      <w:bookmarkStart w:id="35" w:name="_Toc6673"/>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磋商文件</w:t>
      </w:r>
      <w:bookmarkEnd w:id="35"/>
    </w:p>
    <w:p w14:paraId="5AF15495">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2.1 </w:t>
      </w:r>
      <w:r>
        <w:rPr>
          <w:rFonts w:hint="eastAsia" w:ascii="仿宋" w:hAnsi="仿宋" w:eastAsia="仿宋" w:cs="仿宋"/>
          <w:b/>
          <w:bCs/>
          <w:color w:val="auto"/>
          <w:sz w:val="24"/>
          <w:szCs w:val="24"/>
          <w:lang w:eastAsia="zh-CN"/>
        </w:rPr>
        <w:t>磋商文件</w:t>
      </w:r>
      <w:r>
        <w:rPr>
          <w:rFonts w:hint="eastAsia" w:ascii="仿宋" w:hAnsi="仿宋" w:eastAsia="仿宋" w:cs="仿宋"/>
          <w:b/>
          <w:bCs/>
          <w:color w:val="auto"/>
          <w:sz w:val="24"/>
          <w:szCs w:val="24"/>
        </w:rPr>
        <w:t>的组成</w:t>
      </w:r>
    </w:p>
    <w:p w14:paraId="6D86E68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2.1.1本</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包括：</w:t>
      </w:r>
    </w:p>
    <w:p w14:paraId="776F6113">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用以阐明本次采购的货物要求、竞争性磋商程序和合同条件。</w:t>
      </w:r>
    </w:p>
    <w:p w14:paraId="32EACD1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由下述部分组成：</w:t>
      </w:r>
    </w:p>
    <w:p w14:paraId="547CE4C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第一章 竞争性磋商公告 </w:t>
      </w:r>
    </w:p>
    <w:p w14:paraId="6226018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第二章 供应商须知</w:t>
      </w:r>
    </w:p>
    <w:p w14:paraId="527A5712">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第三章 </w:t>
      </w:r>
      <w:r>
        <w:rPr>
          <w:rFonts w:hint="eastAsia" w:ascii="仿宋" w:hAnsi="仿宋" w:eastAsia="仿宋" w:cs="仿宋"/>
          <w:color w:val="auto"/>
          <w:sz w:val="24"/>
          <w:szCs w:val="24"/>
          <w:lang w:val="en-US" w:eastAsia="zh-CN"/>
        </w:rPr>
        <w:t>图纸及工程量清单</w:t>
      </w:r>
    </w:p>
    <w:p w14:paraId="089C317B">
      <w:pPr>
        <w:adjustRightInd w:val="0"/>
        <w:snapToGrid w:val="0"/>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 xml:space="preserve">第四章 </w:t>
      </w:r>
      <w:r>
        <w:rPr>
          <w:rFonts w:hint="eastAsia" w:ascii="仿宋" w:hAnsi="仿宋" w:eastAsia="仿宋" w:cs="仿宋"/>
          <w:color w:val="auto"/>
          <w:sz w:val="24"/>
          <w:szCs w:val="24"/>
          <w:lang w:val="en-US" w:eastAsia="zh-CN"/>
        </w:rPr>
        <w:t>合同条款及格式</w:t>
      </w:r>
    </w:p>
    <w:p w14:paraId="71679BB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第五章 响应文件格式</w:t>
      </w:r>
    </w:p>
    <w:p w14:paraId="1DD56DF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2.1.2根据本章第1.12款、第2.2款和第2.3款对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所作的澄清、修改，构成</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的组成部分。</w:t>
      </w:r>
    </w:p>
    <w:p w14:paraId="1C25FD1D">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2.2 供应商要求对</w:t>
      </w:r>
      <w:r>
        <w:rPr>
          <w:rFonts w:hint="eastAsia" w:ascii="仿宋" w:hAnsi="仿宋" w:eastAsia="仿宋" w:cs="仿宋"/>
          <w:b/>
          <w:bCs/>
          <w:color w:val="auto"/>
          <w:sz w:val="24"/>
          <w:szCs w:val="24"/>
          <w:lang w:eastAsia="zh-CN"/>
        </w:rPr>
        <w:t>磋商文件</w:t>
      </w:r>
      <w:r>
        <w:rPr>
          <w:rFonts w:hint="eastAsia" w:ascii="仿宋" w:hAnsi="仿宋" w:eastAsia="仿宋" w:cs="仿宋"/>
          <w:b/>
          <w:bCs/>
          <w:color w:val="auto"/>
          <w:sz w:val="24"/>
          <w:szCs w:val="24"/>
        </w:rPr>
        <w:t xml:space="preserve">澄清 </w:t>
      </w:r>
    </w:p>
    <w:p w14:paraId="33369BB3">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2.2.1供应商应仔细阅读和检查</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的全部内容。如发现缺页或附件不全，应及时向采购人提出，以便补齐。</w:t>
      </w:r>
    </w:p>
    <w:p w14:paraId="56EF786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2.2.2潜在供应商对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内容如有疑问或需要澄清的，应按竞争性磋商公告中载明的地址以书面的形式通知到采购代理机构。</w:t>
      </w:r>
    </w:p>
    <w:p w14:paraId="7EB44251">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2.3 </w:t>
      </w:r>
      <w:r>
        <w:rPr>
          <w:rFonts w:hint="eastAsia" w:ascii="仿宋" w:hAnsi="仿宋" w:eastAsia="仿宋" w:cs="仿宋"/>
          <w:b/>
          <w:bCs/>
          <w:color w:val="auto"/>
          <w:sz w:val="24"/>
          <w:szCs w:val="24"/>
          <w:lang w:eastAsia="zh-CN"/>
        </w:rPr>
        <w:t>磋商文件</w:t>
      </w:r>
      <w:r>
        <w:rPr>
          <w:rFonts w:hint="eastAsia" w:ascii="仿宋" w:hAnsi="仿宋" w:eastAsia="仿宋" w:cs="仿宋"/>
          <w:b/>
          <w:bCs/>
          <w:color w:val="auto"/>
          <w:sz w:val="24"/>
          <w:szCs w:val="24"/>
        </w:rPr>
        <w:t>的修改</w:t>
      </w:r>
    </w:p>
    <w:p w14:paraId="5CA0AE7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2.3.1采购人可以书面形式修改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，澄清或者修改将在原竞争性磋商公告发布媒体上发布信息更正公告。如果修改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的时间距响应文件提交截止时间不足</w:t>
      </w:r>
      <w:r>
        <w:rPr>
          <w:rFonts w:hint="eastAsia" w:ascii="仿宋" w:hAnsi="仿宋" w:eastAsia="仿宋" w:cs="仿宋"/>
          <w:color w:val="auto"/>
          <w:sz w:val="24"/>
          <w:szCs w:val="24"/>
          <w:lang w:val="en-US" w:eastAsia="zh-CN"/>
        </w:rPr>
        <w:t>3个工作日</w:t>
      </w:r>
      <w:r>
        <w:rPr>
          <w:rFonts w:hint="eastAsia" w:ascii="仿宋" w:hAnsi="仿宋" w:eastAsia="仿宋" w:cs="仿宋"/>
          <w:color w:val="auto"/>
          <w:sz w:val="24"/>
          <w:szCs w:val="24"/>
        </w:rPr>
        <w:t>，并且修改内容影响响应文件编制的，将相应延长响应文件提交截止时间。</w:t>
      </w:r>
    </w:p>
    <w:p w14:paraId="2412DED0">
      <w:pPr>
        <w:pStyle w:val="4"/>
        <w:keepLines w:val="0"/>
        <w:widowControl/>
        <w:adjustRightInd w:val="0"/>
        <w:snapToGrid w:val="0"/>
        <w:spacing w:before="0" w:after="0" w:line="360" w:lineRule="auto"/>
        <w:ind w:left="1060" w:leftChars="0" w:hanging="1060" w:hangingChars="440"/>
        <w:rPr>
          <w:rFonts w:hint="eastAsia" w:ascii="仿宋" w:hAnsi="仿宋" w:eastAsia="仿宋" w:cs="仿宋"/>
          <w:bCs w:val="0"/>
          <w:color w:val="auto"/>
          <w:sz w:val="24"/>
          <w:szCs w:val="24"/>
        </w:rPr>
      </w:pPr>
      <w:bookmarkStart w:id="36" w:name="_Toc32835886"/>
      <w:bookmarkStart w:id="37" w:name="_Toc33260057"/>
      <w:bookmarkStart w:id="38" w:name="_Toc26962"/>
      <w:r>
        <w:rPr>
          <w:rFonts w:hint="eastAsia" w:ascii="仿宋" w:hAnsi="仿宋" w:eastAsia="仿宋" w:cs="仿宋"/>
          <w:color w:val="auto"/>
          <w:sz w:val="24"/>
          <w:szCs w:val="24"/>
        </w:rPr>
        <w:t>3.响应文件</w:t>
      </w:r>
      <w:bookmarkEnd w:id="36"/>
      <w:bookmarkEnd w:id="37"/>
      <w:bookmarkEnd w:id="38"/>
    </w:p>
    <w:p w14:paraId="2FE085B0">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3.1 响应文件的组成</w:t>
      </w:r>
    </w:p>
    <w:p w14:paraId="1FE612C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3.1.1响应文件应包括下列内容：</w:t>
      </w:r>
    </w:p>
    <w:p w14:paraId="0A6EC4D0">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lang w:val="en-US" w:eastAsia="zh-CN"/>
        </w:rPr>
        <w:t>报价</w:t>
      </w:r>
      <w:r>
        <w:rPr>
          <w:rFonts w:hint="eastAsia" w:ascii="仿宋" w:hAnsi="仿宋" w:eastAsia="仿宋" w:cs="仿宋"/>
          <w:color w:val="auto"/>
          <w:sz w:val="24"/>
          <w:szCs w:val="24"/>
          <w:lang w:eastAsia="zh-CN"/>
        </w:rPr>
        <w:t>函及</w:t>
      </w:r>
      <w:r>
        <w:rPr>
          <w:rFonts w:hint="eastAsia" w:ascii="仿宋" w:hAnsi="仿宋" w:eastAsia="仿宋" w:cs="仿宋"/>
          <w:color w:val="auto"/>
          <w:sz w:val="24"/>
          <w:szCs w:val="24"/>
          <w:lang w:val="en-US" w:eastAsia="zh-CN"/>
        </w:rPr>
        <w:t>报价一览表</w:t>
      </w:r>
    </w:p>
    <w:p w14:paraId="6D33FE75">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法定代表人身份证明及授权委托书</w:t>
      </w:r>
    </w:p>
    <w:p w14:paraId="7AD1F680">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三、资格审查资料 </w:t>
      </w:r>
    </w:p>
    <w:p w14:paraId="1E51085F">
      <w:pPr>
        <w:adjustRightInd w:val="0"/>
        <w:snapToGrid w:val="0"/>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四、商务和技术偏离表</w:t>
      </w:r>
    </w:p>
    <w:p w14:paraId="64385846">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五、技术部分</w:t>
      </w:r>
    </w:p>
    <w:p w14:paraId="4BB6D891">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六、商务部分</w:t>
      </w:r>
    </w:p>
    <w:p w14:paraId="34C3CB45">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七、承诺函</w:t>
      </w:r>
    </w:p>
    <w:p w14:paraId="0C232D41">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eastAsia="zh-CN"/>
        </w:rPr>
        <w:t xml:space="preserve">、其他材料 </w:t>
      </w:r>
    </w:p>
    <w:p w14:paraId="3CF9D610">
      <w:pPr>
        <w:adjustRightInd w:val="0"/>
        <w:snapToGrid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附件中给定格式的，供应商必须使用</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提供的格式，但表格可以按同样格式扩展，</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附件中未给定格式的，供应商可以自拟格式。</w:t>
      </w:r>
    </w:p>
    <w:p w14:paraId="690D9180">
      <w:pPr>
        <w:adjustRightInd w:val="0"/>
        <w:snapToGrid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3.1.2供应商应认真阅读采购文件中所有的事项、格式、条款和技术要求等。如果供应商没有按照采购文件要求提交相应资料，或者响应文件没有对采购文件的实质性要求做出响应，其响应文件将被认定为无效响应文件。</w:t>
      </w:r>
    </w:p>
    <w:p w14:paraId="47F67AF9">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3.2 竞争性磋商报价</w:t>
      </w:r>
    </w:p>
    <w:p w14:paraId="671858B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3.2.1本项目采购预算（政府采购最高限价）见供应商须知前附表。供应商在政府采购预算（政府采购最高限价）内自主报价，超过采购预算（政府采购最高限价）的报价为无效报价。</w:t>
      </w:r>
    </w:p>
    <w:p w14:paraId="35B13DBC">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3.2.2供应商应按照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要求的报价表格式填写</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总报价。如果单价、分项总价和总报价之间有差异，</w:t>
      </w:r>
      <w:r>
        <w:rPr>
          <w:rFonts w:hint="eastAsia" w:ascii="仿宋" w:hAnsi="仿宋" w:eastAsia="仿宋" w:cs="仿宋"/>
          <w:color w:val="auto"/>
          <w:kern w:val="0"/>
          <w:sz w:val="24"/>
          <w:szCs w:val="24"/>
        </w:rPr>
        <w:t>按照6.8项之规定修正</w:t>
      </w:r>
      <w:r>
        <w:rPr>
          <w:rFonts w:hint="eastAsia" w:ascii="仿宋" w:hAnsi="仿宋" w:eastAsia="仿宋" w:cs="仿宋"/>
          <w:color w:val="auto"/>
          <w:kern w:val="0"/>
          <w:sz w:val="24"/>
          <w:szCs w:val="24"/>
          <w:lang w:eastAsia="zh-CN"/>
        </w:rPr>
        <w:t>。</w:t>
      </w:r>
    </w:p>
    <w:p w14:paraId="496D9803">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3.2.3磋商总报价应是</w:t>
      </w:r>
      <w:r>
        <w:rPr>
          <w:rFonts w:hint="eastAsia" w:ascii="仿宋" w:hAnsi="仿宋" w:eastAsia="仿宋" w:cs="仿宋"/>
          <w:color w:val="auto"/>
          <w:kern w:val="0"/>
          <w:sz w:val="24"/>
          <w:szCs w:val="24"/>
        </w:rPr>
        <w:t>完成本</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规定的采购需求所列项目的全部费用</w:t>
      </w:r>
      <w:r>
        <w:rPr>
          <w:rFonts w:hint="eastAsia" w:ascii="仿宋" w:hAnsi="仿宋" w:eastAsia="仿宋" w:cs="仿宋"/>
          <w:color w:val="auto"/>
          <w:sz w:val="24"/>
          <w:szCs w:val="24"/>
        </w:rPr>
        <w:t>。</w:t>
      </w:r>
    </w:p>
    <w:p w14:paraId="54CD7DE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3.2.4采购人和采购代理机构不接受有任何选择报价的竞争性磋商报价。</w:t>
      </w:r>
    </w:p>
    <w:p w14:paraId="52B6C17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3.2.5供应商不得以任何理由在响应文件开启后对竞争性磋商报价予以修改，报价在竞争性磋商有效期内是固定的，不因任何原因而改变。任何包含价格调整要求和条件的竞争性磋商报价，将被视为非实质性响应</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而予以拒绝。</w:t>
      </w:r>
    </w:p>
    <w:p w14:paraId="648CC42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3.2.6磋商小组认为供应商的报价明显低于其他通过符合性审查供应商的报价，有可能影响服务质量或者不能诚信履约的，可以要求其在评审及磋商现场合理的时间内提供书面说明，必要时提交相关证明材料；供应商不能证明其报价合理性的，磋商小组应当将其作为无效竞争性磋商报价处理</w:t>
      </w:r>
      <w:r>
        <w:rPr>
          <w:rFonts w:hint="eastAsia" w:ascii="仿宋" w:hAnsi="仿宋" w:eastAsia="仿宋" w:cs="仿宋"/>
          <w:color w:val="auto"/>
          <w:sz w:val="24"/>
          <w:szCs w:val="24"/>
        </w:rPr>
        <w:t>。</w:t>
      </w:r>
    </w:p>
    <w:p w14:paraId="766A8A76">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3.3 磋商有效期</w:t>
      </w:r>
    </w:p>
    <w:p w14:paraId="6BB89E2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3.3.1除供应商须知前附表另有规定外，磋商有效期为</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0日历天。磋商有效期不足的响应文件将被视为未响应</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而予以拒绝。</w:t>
      </w:r>
    </w:p>
    <w:p w14:paraId="3F752D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3.3.2在磋商有效期内，供应商撤销或修改其响应文件的，应承担</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和法律规定的责任。</w:t>
      </w:r>
    </w:p>
    <w:p w14:paraId="1FE935F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14:paraId="24361C0B">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3.4 磋商保证金</w:t>
      </w:r>
    </w:p>
    <w:p w14:paraId="78ECB44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见供应商须知前附表。</w:t>
      </w:r>
    </w:p>
    <w:p w14:paraId="4071FE8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3.5 响应文件的编制</w:t>
      </w:r>
    </w:p>
    <w:p w14:paraId="081F7425">
      <w:pPr>
        <w:adjustRightInd w:val="0"/>
        <w:snapToGrid w:val="0"/>
        <w:spacing w:line="360" w:lineRule="auto"/>
        <w:ind w:firstLine="480" w:firstLineChars="200"/>
        <w:jc w:val="both"/>
        <w:rPr>
          <w:rFonts w:hint="eastAsia" w:ascii="仿宋" w:hAnsi="仿宋" w:eastAsia="仿宋" w:cs="仿宋"/>
          <w:color w:val="auto"/>
          <w:sz w:val="24"/>
          <w:szCs w:val="24"/>
        </w:rPr>
      </w:pPr>
      <w:bookmarkStart w:id="39" w:name="_Toc32835887"/>
      <w:bookmarkStart w:id="40" w:name="_Toc33260058"/>
      <w:bookmarkStart w:id="41" w:name="_Toc26169"/>
      <w:r>
        <w:rPr>
          <w:rFonts w:hint="eastAsia" w:ascii="仿宋" w:hAnsi="仿宋" w:eastAsia="仿宋" w:cs="仿宋"/>
          <w:color w:val="auto"/>
          <w:sz w:val="24"/>
          <w:szCs w:val="24"/>
        </w:rPr>
        <w:t>3.5.1响应文件应按</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第五章“响应文件格式”进行编写，如有必要，可以增加附页，作为响应文件的组成部分</w:t>
      </w:r>
      <w:r>
        <w:rPr>
          <w:rFonts w:hint="eastAsia" w:ascii="仿宋" w:hAnsi="仿宋" w:eastAsia="仿宋" w:cs="仿宋"/>
          <w:color w:val="auto"/>
          <w:sz w:val="24"/>
          <w:szCs w:val="24"/>
          <w:lang w:eastAsia="zh-CN"/>
        </w:rPr>
        <w:t>。其中，</w:t>
      </w:r>
      <w:r>
        <w:rPr>
          <w:rFonts w:hint="eastAsia" w:ascii="仿宋" w:hAnsi="仿宋" w:eastAsia="仿宋" w:cs="仿宋"/>
          <w:color w:val="auto"/>
          <w:sz w:val="24"/>
          <w:szCs w:val="24"/>
          <w:lang w:val="en-US" w:eastAsia="zh-CN"/>
        </w:rPr>
        <w:t>报价一览表</w:t>
      </w:r>
      <w:r>
        <w:rPr>
          <w:rFonts w:hint="eastAsia" w:ascii="仿宋" w:hAnsi="仿宋" w:eastAsia="仿宋" w:cs="仿宋"/>
          <w:color w:val="auto"/>
          <w:sz w:val="24"/>
          <w:szCs w:val="24"/>
          <w:lang w:eastAsia="zh-CN"/>
        </w:rPr>
        <w:t>在满足竞争性磋商文件实质性要求的基础上，可以提出比竞争性磋商文件要求更有利于采购人的承诺</w:t>
      </w:r>
      <w:r>
        <w:rPr>
          <w:rFonts w:hint="eastAsia" w:ascii="仿宋" w:hAnsi="仿宋" w:eastAsia="仿宋" w:cs="仿宋"/>
          <w:color w:val="auto"/>
          <w:sz w:val="24"/>
          <w:szCs w:val="24"/>
        </w:rPr>
        <w:t>。</w:t>
      </w:r>
    </w:p>
    <w:p w14:paraId="730437EE">
      <w:pPr>
        <w:adjustRightInd w:val="0"/>
        <w:snapToGrid w:val="0"/>
        <w:spacing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3.5.2响应文件应当对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有关</w:t>
      </w:r>
      <w:r>
        <w:rPr>
          <w:rFonts w:hint="eastAsia" w:ascii="仿宋" w:hAnsi="仿宋" w:eastAsia="仿宋" w:cs="仿宋"/>
          <w:color w:val="auto"/>
          <w:sz w:val="24"/>
          <w:szCs w:val="24"/>
          <w:lang w:val="en-US" w:eastAsia="zh-CN"/>
        </w:rPr>
        <w:t>采购内容、工期</w:t>
      </w:r>
      <w:r>
        <w:rPr>
          <w:rFonts w:hint="eastAsia" w:ascii="仿宋" w:hAnsi="仿宋" w:eastAsia="仿宋" w:cs="仿宋"/>
          <w:color w:val="auto"/>
          <w:sz w:val="24"/>
          <w:szCs w:val="24"/>
        </w:rPr>
        <w:t>、磋商有效期、质量要求等实质性内容作出响应。</w:t>
      </w:r>
    </w:p>
    <w:p w14:paraId="306EED91">
      <w:pPr>
        <w:adjustRightInd w:val="0"/>
        <w:snapToGrid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3.5.3磋商响应文件全部采用电子文档，除供应商须知前附表另有规定外，响应文件所附证书证件均为原件扫描件，并采用单位和个人数字证书，按竞争性磋商文件要求在相应位置加盖电子印章。由供应商的法定代表人（单位负责人）签字或加盖电子印章的，应附法定代表人（单位负责人）身份证明，由代理人签字或加盖电子印章的，应附由法定代表人（单位负责人）签署的授权委托书。签字或盖章的具体要求见供应商须知前附表。</w:t>
      </w:r>
    </w:p>
    <w:p w14:paraId="3CCB63B0">
      <w:pPr>
        <w:pStyle w:val="4"/>
        <w:keepLines w:val="0"/>
        <w:widowControl/>
        <w:adjustRightInd w:val="0"/>
        <w:snapToGrid w:val="0"/>
        <w:spacing w:before="0" w:after="0" w:line="360" w:lineRule="auto"/>
        <w:ind w:left="1060" w:leftChars="0" w:hanging="1060" w:hangingChars="440"/>
        <w:rPr>
          <w:rFonts w:hint="eastAsia" w:ascii="仿宋" w:hAnsi="仿宋" w:eastAsia="仿宋" w:cs="仿宋"/>
          <w:b w:val="0"/>
          <w:color w:val="auto"/>
          <w:sz w:val="24"/>
          <w:szCs w:val="24"/>
        </w:rPr>
      </w:pPr>
      <w:r>
        <w:rPr>
          <w:rFonts w:hint="eastAsia" w:ascii="仿宋" w:hAnsi="仿宋" w:eastAsia="仿宋" w:cs="仿宋"/>
          <w:color w:val="auto"/>
          <w:sz w:val="24"/>
          <w:szCs w:val="24"/>
        </w:rPr>
        <w:t>4.</w:t>
      </w:r>
      <w:bookmarkEnd w:id="39"/>
      <w:r>
        <w:rPr>
          <w:rFonts w:hint="eastAsia" w:ascii="仿宋" w:hAnsi="仿宋" w:eastAsia="仿宋" w:cs="仿宋"/>
          <w:color w:val="auto"/>
          <w:sz w:val="24"/>
          <w:szCs w:val="24"/>
        </w:rPr>
        <w:t>响应文件提交</w:t>
      </w:r>
      <w:bookmarkEnd w:id="40"/>
      <w:bookmarkEnd w:id="41"/>
    </w:p>
    <w:p w14:paraId="7B540498">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4.1 响应文件的密封和标记</w:t>
      </w:r>
    </w:p>
    <w:p w14:paraId="055C3BC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4.1.1响应文件的密封：见供应商须知前附表。</w:t>
      </w:r>
    </w:p>
    <w:p w14:paraId="790B3C40">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4.2 响应文件的提交时间和地点</w:t>
      </w:r>
    </w:p>
    <w:p w14:paraId="0587925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4.2.1响应文件递交截止时间：见供应商须知前附表。</w:t>
      </w:r>
    </w:p>
    <w:p w14:paraId="78442CA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4.2.2响应文件提交地点：见供应商须知前附表。</w:t>
      </w:r>
    </w:p>
    <w:p w14:paraId="4588D0B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4.2.3除供应商须知前附表另有规定外，供应商所递交的响应文件不予退还。</w:t>
      </w:r>
    </w:p>
    <w:p w14:paraId="2A04FDF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4.2.4逾期提交或者未按照</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文件要求解密的</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文件，将被判定为无效</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p>
    <w:p w14:paraId="5EC7028F">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4.3 响应文件的修改与撤回</w:t>
      </w:r>
    </w:p>
    <w:p w14:paraId="0475199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4.3.1供应商在响应文件提交截止时间前，可以对所递交的响应文件进行补充、修改或者撤回，并书面通知采购人或者采购代理机构。补充、修改的内容应当按照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要求签署、盖章、密封后，作为响应文件的组成部分。</w:t>
      </w:r>
    </w:p>
    <w:p w14:paraId="5B14F9A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4.3.2在响应文件提交截止时间之后，供应商不得对其响应文件做任何修改。</w:t>
      </w:r>
    </w:p>
    <w:p w14:paraId="4A9ABA8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4.3.3从响应文件提交截止时间至供应商在响应文件中载明的磋商有效期满期间，供应商不得撤回其响应文件，否则</w:t>
      </w:r>
      <w:r>
        <w:rPr>
          <w:rFonts w:hint="eastAsia" w:ascii="仿宋" w:hAnsi="仿宋" w:eastAsia="仿宋" w:cs="仿宋"/>
          <w:color w:val="auto"/>
          <w:sz w:val="24"/>
          <w:szCs w:val="24"/>
          <w:lang w:val="en-US" w:eastAsia="zh-CN"/>
        </w:rPr>
        <w:t>供应商将承担相应的违约责任</w:t>
      </w:r>
      <w:r>
        <w:rPr>
          <w:rFonts w:hint="eastAsia" w:ascii="仿宋" w:hAnsi="仿宋" w:eastAsia="仿宋" w:cs="仿宋"/>
          <w:color w:val="auto"/>
          <w:sz w:val="24"/>
          <w:szCs w:val="24"/>
        </w:rPr>
        <w:t>。</w:t>
      </w:r>
    </w:p>
    <w:p w14:paraId="5782FD66">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4.4样品</w:t>
      </w:r>
      <w:r>
        <w:rPr>
          <w:rFonts w:hint="eastAsia" w:ascii="仿宋" w:hAnsi="仿宋" w:eastAsia="仿宋" w:cs="仿宋"/>
          <w:b/>
          <w:bCs/>
          <w:color w:val="auto"/>
          <w:sz w:val="24"/>
          <w:szCs w:val="24"/>
          <w:lang w:val="en-US" w:eastAsia="zh-CN"/>
        </w:rPr>
        <w:t>及演示</w:t>
      </w:r>
    </w:p>
    <w:p w14:paraId="15C031B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递交样品</w:t>
      </w:r>
      <w:r>
        <w:rPr>
          <w:rFonts w:hint="eastAsia" w:ascii="仿宋" w:hAnsi="仿宋" w:eastAsia="仿宋" w:cs="仿宋"/>
          <w:color w:val="auto"/>
          <w:sz w:val="24"/>
          <w:szCs w:val="24"/>
          <w:lang w:val="en-US" w:eastAsia="zh-CN"/>
        </w:rPr>
        <w:t>及演示</w:t>
      </w:r>
      <w:r>
        <w:rPr>
          <w:rFonts w:hint="eastAsia" w:ascii="仿宋" w:hAnsi="仿宋" w:eastAsia="仿宋" w:cs="仿宋"/>
          <w:color w:val="auto"/>
          <w:sz w:val="24"/>
          <w:szCs w:val="24"/>
        </w:rPr>
        <w:t>要求：见供应商须知前附表。</w:t>
      </w:r>
    </w:p>
    <w:p w14:paraId="1CA4CB1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对于未成交供应商提供的样品，采购人将在采购活动结束后退还；对于成交供应商提供的样品，由采购人进行保管、封存，并作为履约验收的参考，在采购标的交付使用且验收合格后退还。</w:t>
      </w:r>
    </w:p>
    <w:p w14:paraId="6DBDAE63">
      <w:pPr>
        <w:pStyle w:val="4"/>
        <w:keepLines w:val="0"/>
        <w:widowControl/>
        <w:adjustRightInd w:val="0"/>
        <w:snapToGrid w:val="0"/>
        <w:spacing w:before="0" w:after="0" w:line="360" w:lineRule="auto"/>
        <w:ind w:left="1060" w:leftChars="0" w:hanging="1060" w:hangingChars="440"/>
        <w:rPr>
          <w:rFonts w:hint="eastAsia" w:ascii="仿宋" w:hAnsi="仿宋" w:eastAsia="仿宋" w:cs="仿宋"/>
          <w:b w:val="0"/>
          <w:color w:val="auto"/>
          <w:sz w:val="24"/>
          <w:szCs w:val="24"/>
        </w:rPr>
      </w:pPr>
      <w:bookmarkStart w:id="42" w:name="_Toc32835888"/>
      <w:bookmarkStart w:id="43" w:name="_Toc33260059"/>
      <w:bookmarkStart w:id="44" w:name="_Toc13045"/>
      <w:r>
        <w:rPr>
          <w:rFonts w:hint="eastAsia" w:ascii="仿宋" w:hAnsi="仿宋" w:eastAsia="仿宋" w:cs="仿宋"/>
          <w:color w:val="auto"/>
          <w:sz w:val="24"/>
          <w:szCs w:val="24"/>
        </w:rPr>
        <w:t>5.</w:t>
      </w:r>
      <w:bookmarkEnd w:id="42"/>
      <w:r>
        <w:rPr>
          <w:rFonts w:hint="eastAsia" w:ascii="仿宋" w:hAnsi="仿宋" w:eastAsia="仿宋" w:cs="仿宋"/>
          <w:color w:val="auto"/>
          <w:sz w:val="24"/>
          <w:szCs w:val="24"/>
        </w:rPr>
        <w:t>响应文件开启</w:t>
      </w:r>
      <w:bookmarkEnd w:id="43"/>
      <w:bookmarkEnd w:id="44"/>
    </w:p>
    <w:p w14:paraId="60BE198A">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5.1</w:t>
      </w:r>
      <w:r>
        <w:rPr>
          <w:rFonts w:hint="eastAsia" w:ascii="仿宋" w:hAnsi="仿宋" w:eastAsia="仿宋" w:cs="仿宋"/>
          <w:b/>
          <w:color w:val="auto"/>
          <w:sz w:val="24"/>
          <w:szCs w:val="24"/>
        </w:rPr>
        <w:t>响应文件开启</w:t>
      </w:r>
      <w:r>
        <w:rPr>
          <w:rFonts w:hint="eastAsia" w:ascii="仿宋" w:hAnsi="仿宋" w:eastAsia="仿宋" w:cs="仿宋"/>
          <w:b/>
          <w:bCs/>
          <w:color w:val="auto"/>
          <w:sz w:val="24"/>
          <w:szCs w:val="24"/>
        </w:rPr>
        <w:t>时间和地点</w:t>
      </w:r>
    </w:p>
    <w:p w14:paraId="38E35F5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采购代理机构在“供应商须知前附表”中规定的时间和地点开启响应文件。</w:t>
      </w:r>
    </w:p>
    <w:p w14:paraId="5C5DFBF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5.2</w:t>
      </w:r>
      <w:r>
        <w:rPr>
          <w:rFonts w:hint="eastAsia" w:ascii="仿宋" w:hAnsi="仿宋" w:eastAsia="仿宋" w:cs="仿宋"/>
          <w:b/>
          <w:color w:val="auto"/>
          <w:sz w:val="24"/>
          <w:szCs w:val="24"/>
        </w:rPr>
        <w:t>响应文件开启</w:t>
      </w:r>
      <w:r>
        <w:rPr>
          <w:rFonts w:hint="eastAsia" w:ascii="仿宋" w:hAnsi="仿宋" w:eastAsia="仿宋" w:cs="仿宋"/>
          <w:b/>
          <w:bCs/>
          <w:color w:val="auto"/>
          <w:sz w:val="24"/>
          <w:szCs w:val="24"/>
        </w:rPr>
        <w:t>程序</w:t>
      </w:r>
    </w:p>
    <w:p w14:paraId="164533E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响应文件开启由采购代理机构人员主持</w:t>
      </w:r>
      <w:r>
        <w:rPr>
          <w:rFonts w:hint="eastAsia" w:ascii="仿宋" w:hAnsi="仿宋" w:eastAsia="仿宋" w:cs="仿宋"/>
          <w:color w:val="auto"/>
          <w:sz w:val="24"/>
          <w:szCs w:val="24"/>
          <w:lang w:val="en-US" w:eastAsia="zh-CN"/>
        </w:rPr>
        <w:t>并进行</w:t>
      </w:r>
      <w:r>
        <w:rPr>
          <w:rFonts w:hint="eastAsia" w:ascii="仿宋" w:hAnsi="仿宋" w:eastAsia="仿宋" w:cs="仿宋"/>
          <w:color w:val="auto"/>
          <w:sz w:val="24"/>
          <w:szCs w:val="24"/>
        </w:rPr>
        <w:t>记录，按下列程序进行：</w:t>
      </w:r>
    </w:p>
    <w:p w14:paraId="71790E6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1.所有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应提前</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分钟登录“郑州市公共资源交易中心门户网站远程开标大厅进行远程开标准备工作（</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"http://zzggzy.zhengzhou.gov.cn/BidOpening"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eastAsia="zh-CN"/>
        </w:rPr>
        <w:t>https</w:t>
      </w:r>
      <w:r>
        <w:rPr>
          <w:rFonts w:hint="eastAsia" w:ascii="仿宋" w:hAnsi="仿宋" w:eastAsia="仿宋" w:cs="仿宋"/>
          <w:color w:val="auto"/>
          <w:sz w:val="24"/>
          <w:szCs w:val="24"/>
        </w:rPr>
        <w:t>://zzggzy.zhengzhou.gov.cn/BidOpening</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14:paraId="552833D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2.登录“郑州市公共资源交易中心门户网站远程开标大厅”后，须先进行签到，开标时间到了之后就不能签到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其后应一直保持在线状态，保证能准时参加开标大会、</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的解密、现场答疑澄清等活动。</w:t>
      </w:r>
    </w:p>
    <w:p w14:paraId="15AAAC2F">
      <w:pPr>
        <w:adjustRightInd w:val="0"/>
        <w:snapToGrid w:val="0"/>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3.投标截止时间到，公布</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名单</w:t>
      </w:r>
      <w:r>
        <w:rPr>
          <w:rFonts w:hint="eastAsia" w:ascii="仿宋" w:hAnsi="仿宋" w:eastAsia="仿宋" w:cs="仿宋"/>
          <w:b w:val="0"/>
          <w:bCs w:val="0"/>
          <w:color w:val="auto"/>
          <w:sz w:val="24"/>
          <w:szCs w:val="24"/>
          <w:lang w:eastAsia="zh-CN"/>
        </w:rPr>
        <w:t>。</w:t>
      </w:r>
    </w:p>
    <w:p w14:paraId="2544117C">
      <w:pPr>
        <w:adjustRightInd w:val="0"/>
        <w:snapToGrid w:val="0"/>
        <w:spacing w:line="360" w:lineRule="auto"/>
        <w:ind w:firstLine="480" w:firstLineChars="200"/>
        <w:outlineLvl w:val="3"/>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4.按照电子交易平台解密的顺序开标并唱标。</w:t>
      </w:r>
    </w:p>
    <w:p w14:paraId="53078649">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5.3 现场疑义</w:t>
      </w:r>
    </w:p>
    <w:p w14:paraId="5620DAC0">
      <w:pPr>
        <w:adjustRightInd w:val="0"/>
        <w:snapToGrid w:val="0"/>
        <w:spacing w:line="360" w:lineRule="auto"/>
        <w:ind w:firstLine="480" w:firstLineChars="200"/>
        <w:outlineLvl w:val="3"/>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供应商代表对响应文件开启过程和记录有疑义，应当场提出询问，采购人、采购代理机构对供应商代表提出的疑义应当及时处理。</w:t>
      </w:r>
    </w:p>
    <w:p w14:paraId="1DEF0ABC">
      <w:pPr>
        <w:adjustRightInd w:val="0"/>
        <w:snapToGrid w:val="0"/>
        <w:spacing w:line="360" w:lineRule="auto"/>
        <w:ind w:firstLine="482" w:firstLineChars="200"/>
        <w:outlineLvl w:val="2"/>
        <w:rPr>
          <w:rFonts w:hint="eastAsia" w:ascii="仿宋" w:hAnsi="仿宋" w:eastAsia="仿宋" w:cs="仿宋"/>
          <w:b/>
          <w:bCs/>
          <w:color w:val="auto"/>
          <w:sz w:val="24"/>
          <w:szCs w:val="24"/>
        </w:rPr>
      </w:pPr>
      <w:bookmarkStart w:id="45" w:name="_Toc32835890"/>
      <w:bookmarkStart w:id="46" w:name="_Toc14362"/>
      <w:bookmarkStart w:id="47" w:name="_Toc33260060"/>
      <w:r>
        <w:rPr>
          <w:rFonts w:hint="eastAsia" w:ascii="仿宋" w:hAnsi="仿宋" w:eastAsia="仿宋" w:cs="仿宋"/>
          <w:b/>
          <w:bCs/>
          <w:color w:val="auto"/>
          <w:sz w:val="24"/>
          <w:szCs w:val="24"/>
        </w:rPr>
        <w:t>6.评</w:t>
      </w:r>
      <w:bookmarkEnd w:id="45"/>
      <w:r>
        <w:rPr>
          <w:rFonts w:hint="eastAsia" w:ascii="仿宋" w:hAnsi="仿宋" w:eastAsia="仿宋" w:cs="仿宋"/>
          <w:b/>
          <w:bCs/>
          <w:color w:val="auto"/>
          <w:sz w:val="24"/>
          <w:szCs w:val="24"/>
        </w:rPr>
        <w:t>审及磋商</w:t>
      </w:r>
      <w:bookmarkEnd w:id="46"/>
      <w:bookmarkEnd w:id="47"/>
    </w:p>
    <w:p w14:paraId="5CB251F1">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6.1磋商小组</w:t>
      </w:r>
    </w:p>
    <w:p w14:paraId="70E83724">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评审及磋商由采购人依法组建的磋商小组负责。磋商小组由采购人代表和评审专家组成。成员人数应当为3人以上单数，其中评审专家不得少于成员总数的三分之二。</w:t>
      </w:r>
    </w:p>
    <w:p w14:paraId="6D71327C">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磋商小组成员人数以及技术、经济等方面专家的确定方式见供应商须知前附表。</w:t>
      </w:r>
    </w:p>
    <w:p w14:paraId="71432CBE">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6.2 评审专家回避</w:t>
      </w:r>
    </w:p>
    <w:p w14:paraId="75D4182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评审专家与参加采购活动的供应商存在下列利害关系之一的,应当回避:</w:t>
      </w:r>
    </w:p>
    <w:p w14:paraId="7BDBD955">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(1)参加采购活动前三年内,与供应商存在劳动关系,或者担任过供应商的董事、监事,或者是供应商的控股股东或实际控制人;</w:t>
      </w:r>
    </w:p>
    <w:p w14:paraId="4314536F">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(2)与供应商的法定代表人或者负责人有夫妻、直系血亲、三代以内旁系血亲或者近姻亲关系;</w:t>
      </w:r>
    </w:p>
    <w:p w14:paraId="55562B15">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(3)与供应商有其他可能影响政府采购活动公平、公正进行的关系。</w:t>
      </w:r>
    </w:p>
    <w:p w14:paraId="77DA15CD">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评审专家发现本人与参加采购活动的供应商有利害关系的,应当主动提出回避。采购人或者采购代理机构发现评审专家与参加采购活动的供应商有利害关系的,应当要求其回避。</w:t>
      </w:r>
    </w:p>
    <w:p w14:paraId="05798647">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各级财政部门政府采购监督管理工作人员,不得作为评审专家参与政府采购项目的评审活动。</w:t>
      </w:r>
    </w:p>
    <w:p w14:paraId="2C4BFC6A">
      <w:pPr>
        <w:adjustRightInd w:val="0"/>
        <w:snapToGrid w:val="0"/>
        <w:spacing w:line="360" w:lineRule="auto"/>
        <w:ind w:firstLine="482" w:firstLineChars="200"/>
        <w:outlineLvl w:val="3"/>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6.3磋商小组职责</w:t>
      </w:r>
    </w:p>
    <w:p w14:paraId="487989B3">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磋商小组负责具体评审及磋商事务，并独立履行下列职责:</w:t>
      </w:r>
    </w:p>
    <w:p w14:paraId="7C821762">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6.3.1审查、评价响应文件是否符合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的商务、技术等实质性要求；</w:t>
      </w:r>
    </w:p>
    <w:p w14:paraId="4B8B406A">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6.3.2要求供应商对响应文件有关事项作出澄清或者说明；</w:t>
      </w:r>
    </w:p>
    <w:p w14:paraId="73F8B247">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6.3.3对响应文件进行比较和评价</w:t>
      </w:r>
      <w:r>
        <w:rPr>
          <w:rFonts w:hint="eastAsia" w:ascii="仿宋" w:hAnsi="仿宋" w:eastAsia="仿宋" w:cs="仿宋"/>
          <w:color w:val="auto"/>
          <w:kern w:val="0"/>
          <w:sz w:val="24"/>
          <w:szCs w:val="24"/>
        </w:rPr>
        <w:t>；</w:t>
      </w:r>
    </w:p>
    <w:p w14:paraId="22A5F82A">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6.3.4确定成交候选人名单，</w:t>
      </w:r>
      <w:r>
        <w:rPr>
          <w:rFonts w:hint="eastAsia" w:ascii="仿宋" w:hAnsi="仿宋" w:eastAsia="仿宋" w:cs="仿宋"/>
          <w:color w:val="auto"/>
          <w:sz w:val="24"/>
          <w:szCs w:val="24"/>
          <w:lang w:val="en-US" w:eastAsia="zh-CN"/>
        </w:rPr>
        <w:t>或者</w:t>
      </w:r>
      <w:r>
        <w:rPr>
          <w:rFonts w:hint="eastAsia" w:ascii="仿宋" w:hAnsi="仿宋" w:eastAsia="仿宋" w:cs="仿宋"/>
          <w:color w:val="auto"/>
          <w:sz w:val="24"/>
          <w:szCs w:val="24"/>
        </w:rPr>
        <w:t>根据采购人委托直接确定成交供应商；</w:t>
      </w:r>
    </w:p>
    <w:p w14:paraId="33C30C53">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6.3.5向采购人、采购代理机构或者有关部门报告评审及磋商中发现的违法行为；</w:t>
      </w:r>
    </w:p>
    <w:p w14:paraId="2BAA1039">
      <w:pPr>
        <w:adjustRightInd w:val="0"/>
        <w:snapToGrid w:val="0"/>
        <w:spacing w:line="360" w:lineRule="auto"/>
        <w:ind w:firstLine="482" w:firstLineChars="200"/>
        <w:outlineLvl w:val="3"/>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6.4磋商小组成员变更</w:t>
      </w:r>
    </w:p>
    <w:p w14:paraId="2907E2C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磋商小组</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中因磋商小组成员缺席、回避或者健康等特殊原因导致磋商小组组成不符合磋商文件规定的，采购人或者采购代理机构应当依法补足后继续</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。被更换的磋商小组成员所作出的</w:t>
      </w:r>
      <w:r>
        <w:rPr>
          <w:rFonts w:hint="eastAsia" w:ascii="仿宋" w:hAnsi="仿宋" w:eastAsia="仿宋" w:cs="仿宋"/>
          <w:bCs/>
          <w:color w:val="auto"/>
          <w:sz w:val="24"/>
          <w:szCs w:val="24"/>
        </w:rPr>
        <w:t>评审</w:t>
      </w:r>
      <w:r>
        <w:rPr>
          <w:rFonts w:hint="eastAsia" w:ascii="仿宋" w:hAnsi="仿宋" w:eastAsia="仿宋" w:cs="仿宋"/>
          <w:color w:val="auto"/>
          <w:kern w:val="0"/>
          <w:sz w:val="24"/>
          <w:szCs w:val="24"/>
        </w:rPr>
        <w:t>意见无效</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无法及时补足磋商小组成员的，采购人或者采购代理机构应当停止</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活动，封存所有响应文件和</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资料，依法重新组建磋商小组进行</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。原磋商小组所作出的</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意见无效；采购人或者采购代理机构应当将变更、重新组建磋商小组的情况予以记录，并随采购文件一并存档。</w:t>
      </w:r>
    </w:p>
    <w:p w14:paraId="0A4E592D">
      <w:pPr>
        <w:adjustRightInd w:val="0"/>
        <w:snapToGrid w:val="0"/>
        <w:spacing w:line="360" w:lineRule="auto"/>
        <w:ind w:firstLine="482" w:firstLineChars="200"/>
        <w:outlineLvl w:val="3"/>
        <w:rPr>
          <w:rFonts w:hint="eastAsia" w:ascii="仿宋" w:hAnsi="仿宋" w:eastAsia="仿宋" w:cs="仿宋"/>
          <w:b/>
          <w:bCs/>
          <w:color w:val="auto"/>
          <w:kern w:val="0"/>
          <w:sz w:val="24"/>
          <w:szCs w:val="24"/>
        </w:rPr>
      </w:pPr>
      <w:bookmarkStart w:id="48" w:name="_Toc32835889"/>
      <w:r>
        <w:rPr>
          <w:rFonts w:hint="eastAsia" w:ascii="仿宋" w:hAnsi="仿宋" w:eastAsia="仿宋" w:cs="仿宋"/>
          <w:b/>
          <w:bCs/>
          <w:color w:val="auto"/>
          <w:sz w:val="24"/>
          <w:szCs w:val="24"/>
        </w:rPr>
        <w:t>6</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rPr>
        <w:t>5</w:t>
      </w:r>
      <w:r>
        <w:rPr>
          <w:rFonts w:hint="eastAsia" w:ascii="仿宋" w:hAnsi="仿宋" w:eastAsia="仿宋" w:cs="仿宋"/>
          <w:b/>
          <w:bCs/>
          <w:color w:val="auto"/>
          <w:kern w:val="0"/>
          <w:sz w:val="24"/>
          <w:szCs w:val="24"/>
        </w:rPr>
        <w:t>资格审查、符合性审查、响应性审查</w:t>
      </w:r>
    </w:p>
    <w:p w14:paraId="250598C1">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14:paraId="11F867CD">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6.5.1资格审查标准：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1"/>
        <w:gridCol w:w="3884"/>
      </w:tblGrid>
      <w:tr w14:paraId="7F86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21" w:type="dxa"/>
            <w:noWrap w:val="0"/>
            <w:vAlign w:val="center"/>
          </w:tcPr>
          <w:p w14:paraId="5B85663C">
            <w:pPr>
              <w:widowControl/>
              <w:spacing w:line="360" w:lineRule="auto"/>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评审因素</w:t>
            </w:r>
          </w:p>
        </w:tc>
        <w:tc>
          <w:tcPr>
            <w:tcW w:w="3884" w:type="dxa"/>
            <w:noWrap w:val="0"/>
            <w:vAlign w:val="center"/>
          </w:tcPr>
          <w:p w14:paraId="22A8EBA3">
            <w:pPr>
              <w:spacing w:line="36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kern w:val="0"/>
                <w:sz w:val="24"/>
                <w:szCs w:val="24"/>
              </w:rPr>
              <w:t>评审标准</w:t>
            </w:r>
          </w:p>
        </w:tc>
      </w:tr>
      <w:tr w14:paraId="4BC6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221" w:type="dxa"/>
            <w:noWrap w:val="0"/>
            <w:vAlign w:val="center"/>
          </w:tcPr>
          <w:p w14:paraId="05ACE843">
            <w:pPr>
              <w:spacing w:line="360" w:lineRule="auto"/>
              <w:ind w:left="0" w:leftChars="0" w:right="0" w:rightChars="0"/>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具有独立承担民事责任的能力</w:t>
            </w:r>
          </w:p>
        </w:tc>
        <w:tc>
          <w:tcPr>
            <w:tcW w:w="3884" w:type="dxa"/>
            <w:noWrap w:val="0"/>
            <w:vAlign w:val="center"/>
          </w:tcPr>
          <w:p w14:paraId="798637DF">
            <w:pPr>
              <w:spacing w:line="360" w:lineRule="auto"/>
              <w:jc w:val="left"/>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提供法人或其他组织有效的营业执照等证明文件</w:t>
            </w:r>
          </w:p>
        </w:tc>
      </w:tr>
      <w:tr w14:paraId="09EA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21" w:type="dxa"/>
            <w:noWrap w:val="0"/>
            <w:vAlign w:val="center"/>
          </w:tcPr>
          <w:p w14:paraId="4C93CF48">
            <w:pPr>
              <w:spacing w:line="360" w:lineRule="auto"/>
              <w:ind w:left="0" w:leftChars="0" w:right="0" w:rightChars="0"/>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具有良好的商业信誉和健全的财务会计制度</w:t>
            </w:r>
          </w:p>
        </w:tc>
        <w:tc>
          <w:tcPr>
            <w:tcW w:w="3884" w:type="dxa"/>
            <w:noWrap w:val="0"/>
            <w:vAlign w:val="center"/>
          </w:tcPr>
          <w:p w14:paraId="5BA28BED">
            <w:pPr>
              <w:spacing w:line="360" w:lineRule="auto"/>
              <w:jc w:val="left"/>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提供2024度财务审计报告，若公司成立时间不足一年的，提供银行出具的近期资信证明</w:t>
            </w:r>
          </w:p>
        </w:tc>
      </w:tr>
      <w:tr w14:paraId="1A6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221" w:type="dxa"/>
            <w:noWrap w:val="0"/>
            <w:vAlign w:val="center"/>
          </w:tcPr>
          <w:p w14:paraId="7E9FD624">
            <w:pPr>
              <w:spacing w:line="360" w:lineRule="auto"/>
              <w:ind w:left="0" w:leftChars="0" w:right="0" w:rightChars="0"/>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具有履行合同所必需的设备和专业技术能力</w:t>
            </w:r>
          </w:p>
        </w:tc>
        <w:tc>
          <w:tcPr>
            <w:tcW w:w="3884" w:type="dxa"/>
            <w:noWrap w:val="0"/>
            <w:vAlign w:val="center"/>
          </w:tcPr>
          <w:p w14:paraId="5D9F9BCD">
            <w:pPr>
              <w:spacing w:line="360" w:lineRule="auto"/>
              <w:jc w:val="left"/>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提供承诺函，格式自拟。</w:t>
            </w:r>
          </w:p>
        </w:tc>
      </w:tr>
      <w:tr w14:paraId="0822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221" w:type="dxa"/>
            <w:noWrap w:val="0"/>
            <w:vAlign w:val="center"/>
          </w:tcPr>
          <w:p w14:paraId="394DD896">
            <w:pPr>
              <w:spacing w:line="360" w:lineRule="auto"/>
              <w:ind w:left="0" w:leftChars="0" w:right="0" w:rightChars="0"/>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有依法缴纳税收和社会保障资金的良好记录</w:t>
            </w:r>
          </w:p>
        </w:tc>
        <w:tc>
          <w:tcPr>
            <w:tcW w:w="3884" w:type="dxa"/>
            <w:noWrap w:val="0"/>
            <w:vAlign w:val="center"/>
          </w:tcPr>
          <w:p w14:paraId="32666AC3">
            <w:pPr>
              <w:spacing w:line="360" w:lineRule="auto"/>
              <w:jc w:val="left"/>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提供2025年1月1日以来任意一个月的缴纳税收和社保的证明，依法免税企业应提供相关证明文件。</w:t>
            </w:r>
          </w:p>
        </w:tc>
      </w:tr>
      <w:tr w14:paraId="6696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221" w:type="dxa"/>
            <w:noWrap w:val="0"/>
            <w:vAlign w:val="center"/>
          </w:tcPr>
          <w:p w14:paraId="7AA97E00">
            <w:pPr>
              <w:spacing w:line="360" w:lineRule="auto"/>
              <w:ind w:left="0" w:leftChars="0" w:right="0" w:rightChars="0"/>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参加政府采购活动前三年内，在经营活动中没有重大违法记录</w:t>
            </w:r>
          </w:p>
        </w:tc>
        <w:tc>
          <w:tcPr>
            <w:tcW w:w="3884" w:type="dxa"/>
            <w:noWrap w:val="0"/>
            <w:vAlign w:val="center"/>
          </w:tcPr>
          <w:p w14:paraId="7D77C8E9">
            <w:pPr>
              <w:jc w:val="left"/>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提供承诺函，格式自拟。</w:t>
            </w:r>
          </w:p>
        </w:tc>
      </w:tr>
      <w:tr w14:paraId="79FC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221" w:type="dxa"/>
            <w:noWrap w:val="0"/>
            <w:vAlign w:val="center"/>
          </w:tcPr>
          <w:p w14:paraId="473F5A74">
            <w:pPr>
              <w:spacing w:line="360" w:lineRule="auto"/>
              <w:ind w:left="0" w:leftChars="0" w:right="0" w:rightChars="0"/>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对列入失信被执行人、重大税收违法失信主体、政府采购严重违法失信行为记录名单，拒绝其参与本次政府采购活动</w:t>
            </w:r>
          </w:p>
        </w:tc>
        <w:tc>
          <w:tcPr>
            <w:tcW w:w="3884" w:type="dxa"/>
            <w:noWrap w:val="0"/>
            <w:vAlign w:val="center"/>
          </w:tcPr>
          <w:p w14:paraId="3866C2E6">
            <w:pPr>
              <w:ind w:left="0" w:leftChars="0" w:right="0" w:rightChars="0"/>
              <w:jc w:val="left"/>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符合供应商须知前附表1.6的规定</w:t>
            </w:r>
          </w:p>
        </w:tc>
      </w:tr>
      <w:tr w14:paraId="13B6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221" w:type="dxa"/>
            <w:noWrap w:val="0"/>
            <w:vAlign w:val="center"/>
          </w:tcPr>
          <w:p w14:paraId="1A45BE6B">
            <w:pPr>
              <w:spacing w:line="360" w:lineRule="auto"/>
              <w:ind w:left="0" w:leftChars="0" w:right="0" w:rightChars="0"/>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单位负责人为同一人或存在控股、管理关系的不同单位，不得参加同一合同项下的政府采购活动</w:t>
            </w:r>
          </w:p>
        </w:tc>
        <w:tc>
          <w:tcPr>
            <w:tcW w:w="3884" w:type="dxa"/>
            <w:noWrap w:val="0"/>
            <w:vAlign w:val="center"/>
          </w:tcPr>
          <w:p w14:paraId="450179E1">
            <w:pPr>
              <w:ind w:left="0" w:leftChars="0" w:right="0" w:rightChars="0"/>
              <w:jc w:val="left"/>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符合供应商须知前附表1.6的规定</w:t>
            </w:r>
          </w:p>
        </w:tc>
      </w:tr>
    </w:tbl>
    <w:p w14:paraId="69155D65">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6.5.2符合性审查标准：详见供应商须知前附表6.5.2。</w:t>
      </w:r>
    </w:p>
    <w:p w14:paraId="59B41BF4">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6.5.3响应性审查标准：详见供应商须知前附表6.5.3。</w:t>
      </w:r>
    </w:p>
    <w:p w14:paraId="03C7F1C9">
      <w:pPr>
        <w:adjustRightInd w:val="0"/>
        <w:snapToGrid w:val="0"/>
        <w:spacing w:line="360" w:lineRule="auto"/>
        <w:ind w:firstLine="482" w:firstLineChars="200"/>
        <w:jc w:val="left"/>
        <w:outlineLvl w:val="3"/>
        <w:rPr>
          <w:rFonts w:hint="eastAsia" w:ascii="仿宋" w:hAnsi="仿宋" w:eastAsia="仿宋" w:cs="仿宋"/>
          <w:b/>
          <w:bCs/>
          <w:color w:val="auto"/>
          <w:kern w:val="0"/>
          <w:sz w:val="24"/>
          <w:szCs w:val="24"/>
        </w:rPr>
      </w:pPr>
      <w:r>
        <w:rPr>
          <w:rFonts w:hint="eastAsia" w:ascii="仿宋" w:hAnsi="仿宋" w:eastAsia="仿宋" w:cs="仿宋"/>
          <w:b/>
          <w:bCs/>
          <w:color w:val="auto"/>
          <w:sz w:val="24"/>
          <w:szCs w:val="24"/>
        </w:rPr>
        <w:t>6.6无效响应文件</w:t>
      </w:r>
    </w:p>
    <w:p w14:paraId="6518E5DB">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响应文件出现下列情形之一的，由磋商小组审核后按无效响应文件不再继续评审：</w:t>
      </w:r>
    </w:p>
    <w:p w14:paraId="2677FED3">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（1）响应文件未按照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要求进行签署、盖章；</w:t>
      </w:r>
    </w:p>
    <w:p w14:paraId="7555FA3C">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（2）同一供应商提交两个以上不同的响应文件或者响应报价；</w:t>
      </w:r>
    </w:p>
    <w:p w14:paraId="2868828E">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（3）响应报价高于</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设定的预算金额（政府采购最高限价）；</w:t>
      </w:r>
    </w:p>
    <w:p w14:paraId="70A16B92">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（4）不满足磋商文件规定的不允许偏离的实质性要求和条件；</w:t>
      </w:r>
    </w:p>
    <w:p w14:paraId="58C43F05">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（5）磋商有效期不足的；</w:t>
      </w:r>
    </w:p>
    <w:p w14:paraId="7BED2102">
      <w:pPr>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）响应文件附有采购人不能接受的条件的</w:t>
      </w:r>
      <w:r>
        <w:rPr>
          <w:rFonts w:hint="eastAsia" w:ascii="仿宋" w:hAnsi="仿宋" w:eastAsia="仿宋" w:cs="仿宋"/>
          <w:color w:val="auto"/>
          <w:sz w:val="24"/>
          <w:szCs w:val="24"/>
          <w:lang w:eastAsia="zh-CN"/>
        </w:rPr>
        <w:t>；</w:t>
      </w:r>
    </w:p>
    <w:bookmarkEnd w:id="48"/>
    <w:p w14:paraId="11C8C151">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）供应商不符合国家法律法规所规定资格条件；</w:t>
      </w:r>
    </w:p>
    <w:p w14:paraId="3A5C2E0E">
      <w:pPr>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）供应商不符合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规定的资格条件</w:t>
      </w:r>
      <w:r>
        <w:rPr>
          <w:rFonts w:hint="eastAsia" w:ascii="仿宋" w:hAnsi="仿宋" w:eastAsia="仿宋" w:cs="仿宋"/>
          <w:color w:val="auto"/>
          <w:sz w:val="24"/>
          <w:szCs w:val="24"/>
          <w:lang w:eastAsia="zh-CN"/>
        </w:rPr>
        <w:t>。</w:t>
      </w:r>
    </w:p>
    <w:p w14:paraId="56B8B972">
      <w:pPr>
        <w:adjustRightInd w:val="0"/>
        <w:snapToGrid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参与同一个标段（包）的供应商存在供应商须知前附表规定的投标 （响应）文件无效情形；</w:t>
      </w:r>
    </w:p>
    <w:p w14:paraId="41FDAC1B">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6.7响应文件的澄清</w:t>
      </w:r>
    </w:p>
    <w:p w14:paraId="10124A89">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6.7.1对于响应文件中含义不明确、同类问题表述不一致或者有明显文字和计算错误的内容，磋商小组应当以书面形式要求供应商作出必要的澄清、说明或者补正；</w:t>
      </w:r>
    </w:p>
    <w:p w14:paraId="6F9ADF5C">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6.7.2供应商的澄清、说明或者补正应当采用书面形式，并加盖公章，或者由法定代表人或其授权的代表签字；</w:t>
      </w:r>
    </w:p>
    <w:p w14:paraId="4A29FE0E">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6.7.3供应商的澄清、说明或者补正不得超出响应文件的范围或者改变响应文件的实质性内容。</w:t>
      </w:r>
    </w:p>
    <w:p w14:paraId="5F0E1FE8">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6.8错误的修正</w:t>
      </w:r>
    </w:p>
    <w:p w14:paraId="4BCC27B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6.8.1响应文件报价出现前后不一致的，除</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另有规定外，按照下列规定修正</w:t>
      </w:r>
      <w:r>
        <w:rPr>
          <w:rFonts w:hint="eastAsia" w:ascii="仿宋" w:hAnsi="仿宋" w:eastAsia="仿宋" w:cs="仿宋"/>
          <w:color w:val="auto"/>
          <w:sz w:val="24"/>
          <w:szCs w:val="24"/>
        </w:rPr>
        <w:t>：</w:t>
      </w:r>
    </w:p>
    <w:p w14:paraId="6E3F0F33">
      <w:pPr>
        <w:adjustRightInd w:val="0"/>
        <w:snapToGrid w:val="0"/>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（1）响应文件中报价一览表（报价表）内容与响应文件中相应内容不一致的，以报价一览表（报价表）为准；</w:t>
      </w:r>
    </w:p>
    <w:p w14:paraId="6082F722">
      <w:pPr>
        <w:widowControl/>
        <w:adjustRightInd w:val="0"/>
        <w:snapToGrid w:val="0"/>
        <w:spacing w:line="360" w:lineRule="auto"/>
        <w:ind w:firstLine="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（2）大写金额和小写金额不一致的，以大写金额为准；</w:t>
      </w:r>
    </w:p>
    <w:p w14:paraId="5E513795">
      <w:pPr>
        <w:widowControl/>
        <w:adjustRightInd w:val="0"/>
        <w:snapToGrid w:val="0"/>
        <w:spacing w:line="360" w:lineRule="auto"/>
        <w:ind w:firstLine="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（3）单价金额小数点或者百分比有明显错位的，以报价一览表的总价为准，并修改单价；</w:t>
      </w:r>
    </w:p>
    <w:p w14:paraId="69093600">
      <w:pPr>
        <w:widowControl/>
        <w:adjustRightInd w:val="0"/>
        <w:snapToGrid w:val="0"/>
        <w:spacing w:line="360" w:lineRule="auto"/>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（4）总价金额与按单价汇总金额不一致的，以单价金额计算结果为准。</w:t>
      </w:r>
    </w:p>
    <w:p w14:paraId="4FC11D2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同时出现两种以上不一致的，按照前款规定的顺序修正。修正后的报价经供应商确认后产生约束力，供应商不确认的，其响应报价无效。</w:t>
      </w:r>
    </w:p>
    <w:p w14:paraId="712347F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6.8.2允许修正响应文件中不构成重大偏离的、微小的、非正规的、不一致或不规则的地方；</w:t>
      </w:r>
    </w:p>
    <w:p w14:paraId="79D13DAD">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重大偏离是指对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规定的范围、质量和性能产生重大或不可接受的偏差，或限制了采购代理机构、采购人的权力和供应商的义务的规定，而纠正这些偏离将影响</w:t>
      </w:r>
      <w:r>
        <w:rPr>
          <w:rFonts w:hint="eastAsia" w:ascii="仿宋" w:hAnsi="仿宋" w:eastAsia="仿宋" w:cs="仿宋"/>
          <w:color w:val="auto"/>
          <w:sz w:val="24"/>
          <w:szCs w:val="24"/>
          <w:lang w:eastAsia="zh-CN"/>
        </w:rPr>
        <w:t>到其他</w:t>
      </w:r>
      <w:r>
        <w:rPr>
          <w:rFonts w:hint="eastAsia" w:ascii="仿宋" w:hAnsi="仿宋" w:eastAsia="仿宋" w:cs="仿宋"/>
          <w:color w:val="auto"/>
          <w:sz w:val="24"/>
          <w:szCs w:val="24"/>
        </w:rPr>
        <w:t>提交实质性响应文件的供应商的公平竞争地位。</w:t>
      </w:r>
    </w:p>
    <w:p w14:paraId="3CEC7DBC">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6.9磋商的程序及方法</w:t>
      </w:r>
    </w:p>
    <w:p w14:paraId="3913E2B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磋商文件能够详细列明采购标的的技术、服务要求的，磋商结束后，磋商小组将要求所有实质性响应的供应商在规定时间内提交最后报价，提交最后报价的供应商不得少于3家。如符合《磋商管理办法》规定的相关情形的，提交最后报价的供应商可以为2家。</w:t>
      </w:r>
    </w:p>
    <w:p w14:paraId="354267B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磋商管理办法》规定的相关情形的，提交最后报价的供应商可以为2家。</w:t>
      </w:r>
    </w:p>
    <w:p w14:paraId="7AFBE4C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如磋商小组一致认为某个供应商的报价明显不合理，有降低质量、不能诚信履行的可能时，磋商小组有权决定是否通知供应商限期进行书面解释或提供相关证明材料。若已要求，而该供应商在规定期限内未</w:t>
      </w:r>
      <w:r>
        <w:rPr>
          <w:rFonts w:hint="eastAsia" w:ascii="仿宋" w:hAnsi="仿宋" w:eastAsia="仿宋" w:cs="仿宋"/>
          <w:color w:val="auto"/>
          <w:sz w:val="24"/>
          <w:szCs w:val="24"/>
          <w:lang w:eastAsia="zh-CN"/>
        </w:rPr>
        <w:t>作出</w:t>
      </w:r>
      <w:r>
        <w:rPr>
          <w:rFonts w:hint="eastAsia" w:ascii="仿宋" w:hAnsi="仿宋" w:eastAsia="仿宋" w:cs="仿宋"/>
          <w:color w:val="auto"/>
          <w:sz w:val="24"/>
          <w:szCs w:val="24"/>
        </w:rPr>
        <w:t>解释、作出的解释不合理或不能提供证明材料的，经磋商小组取得一致意见后，可拒绝该报价。</w:t>
      </w:r>
    </w:p>
    <w:p w14:paraId="155AF18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经磋商确定最终采购需求和提交最后报价的供应商后，由磋商小组采用综合评分法对提交最后报价的供应商的响应文件和最后报价进行综合评分。</w:t>
      </w:r>
    </w:p>
    <w:p w14:paraId="0522D6F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标准如下:</w:t>
      </w:r>
    </w:p>
    <w:p w14:paraId="17365B54">
      <w:pPr>
        <w:pStyle w:val="9"/>
        <w:spacing w:before="2"/>
        <w:ind w:left="0" w:leftChars="0" w:right="-88" w:rightChars="-40" w:firstLine="0" w:firstLineChars="0"/>
        <w:rPr>
          <w:rFonts w:hint="eastAsia" w:ascii="仿宋" w:hAnsi="仿宋" w:eastAsia="仿宋" w:cs="仿宋"/>
          <w:color w:val="auto"/>
          <w:sz w:val="10"/>
        </w:rPr>
      </w:pPr>
    </w:p>
    <w:tbl>
      <w:tblPr>
        <w:tblStyle w:val="20"/>
        <w:tblW w:w="100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194"/>
        <w:gridCol w:w="1315"/>
        <w:gridCol w:w="6444"/>
        <w:gridCol w:w="16"/>
      </w:tblGrid>
      <w:tr w14:paraId="2133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017" w:type="dxa"/>
            <w:gridSpan w:val="4"/>
          </w:tcPr>
          <w:p w14:paraId="313C934C">
            <w:pPr>
              <w:pStyle w:val="43"/>
              <w:spacing w:before="146"/>
              <w:ind w:left="0" w:leftChars="0" w:right="-88" w:rightChars="-40" w:firstLine="0" w:firstLineChars="0"/>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评分标准</w:t>
            </w:r>
          </w:p>
        </w:tc>
      </w:tr>
      <w:tr w14:paraId="7E4A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017" w:type="dxa"/>
            <w:gridSpan w:val="4"/>
          </w:tcPr>
          <w:p w14:paraId="1108A52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一、评分方法：综合评分法</w:t>
            </w:r>
          </w:p>
          <w:p w14:paraId="54FBAC71">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二、评分原则：</w:t>
            </w:r>
          </w:p>
          <w:p w14:paraId="305F592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1.按照“公正、公平”的原则对待所有供应商。</w:t>
            </w:r>
          </w:p>
          <w:p w14:paraId="5280AB5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2.坚持</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文件的所有相关规定，公平评审。</w:t>
            </w:r>
          </w:p>
          <w:p w14:paraId="3D0D85D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3.每个供应商最终得分以磋商小组所有评委打分的平均值计算，计分过程中按四舍五入的原则，取小数点后三位，最终取到小数点后两位。</w:t>
            </w:r>
          </w:p>
          <w:p w14:paraId="0BC895C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4.评审结束后，</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rPr>
              <w:t>按照评审得分由高到低顺序推荐3名以上成交候选供应商，如符合《磋商管理办法》规定的相关情形的，推荐的成交候选供应商可以为2家。评审得分相同的，按照最后报价由低到高的顺序排序，评审得分且最后报价相同的，按照技术指标优劣顺序推荐，并编写评审报告。</w:t>
            </w:r>
          </w:p>
          <w:p w14:paraId="09C4B856">
            <w:pPr>
              <w:spacing w:line="360" w:lineRule="auto"/>
              <w:rPr>
                <w:rFonts w:hint="eastAsia" w:ascii="仿宋" w:hAnsi="仿宋" w:eastAsia="仿宋" w:cs="仿宋"/>
                <w:b/>
                <w:color w:val="auto"/>
                <w:sz w:val="24"/>
                <w:lang w:val="en-US" w:eastAsia="zh-CN"/>
              </w:rPr>
            </w:pPr>
            <w:r>
              <w:rPr>
                <w:rFonts w:hint="eastAsia" w:ascii="仿宋" w:hAnsi="仿宋" w:eastAsia="仿宋" w:cs="仿宋"/>
                <w:color w:val="auto"/>
                <w:sz w:val="24"/>
                <w:szCs w:val="24"/>
              </w:rPr>
              <w:t>三、评审标准：响应文件的评审分为初步评审和详细评审两个阶段。初步评审是指磋商小组对所有供应商响应文件的资格条件、符合性、响应性和重大偏差，按</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文件的要求逐一审查的评审，经审查不符合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文件要求的，不得进入磋商阶段。详细评审是对初步评审合格并提交最后报价的有效供应商响应文件的总报价、商务、技术有按照</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文件中明确的评审办法进行分析、比较和评审。</w:t>
            </w:r>
          </w:p>
        </w:tc>
      </w:tr>
      <w:tr w14:paraId="0BD36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2258" w:type="dxa"/>
            <w:gridSpan w:val="2"/>
          </w:tcPr>
          <w:p w14:paraId="0C3804B6">
            <w:pPr>
              <w:pStyle w:val="43"/>
              <w:spacing w:before="146"/>
              <w:ind w:left="0" w:leftChars="0" w:right="-88" w:rightChars="-40" w:firstLine="0" w:firstLineChars="0"/>
              <w:jc w:val="center"/>
              <w:rPr>
                <w:rFonts w:hint="eastAsia" w:ascii="仿宋" w:hAnsi="仿宋" w:eastAsia="仿宋" w:cs="仿宋"/>
                <w:b/>
                <w:color w:val="auto"/>
                <w:sz w:val="24"/>
              </w:rPr>
            </w:pPr>
            <w:bookmarkStart w:id="49" w:name="第三章 评审办法（综合评分法）"/>
            <w:bookmarkEnd w:id="49"/>
            <w:r>
              <w:rPr>
                <w:rFonts w:hint="eastAsia" w:ascii="仿宋" w:hAnsi="仿宋" w:eastAsia="仿宋" w:cs="仿宋"/>
                <w:b/>
                <w:color w:val="auto"/>
                <w:sz w:val="24"/>
              </w:rPr>
              <w:t>条款号</w:t>
            </w:r>
          </w:p>
        </w:tc>
        <w:tc>
          <w:tcPr>
            <w:tcW w:w="1315" w:type="dxa"/>
          </w:tcPr>
          <w:p w14:paraId="724BD652">
            <w:pPr>
              <w:pStyle w:val="43"/>
              <w:spacing w:before="146"/>
              <w:ind w:left="0" w:leftChars="0" w:right="-88" w:rightChars="-40" w:firstLine="0" w:firstLineChars="0"/>
              <w:jc w:val="center"/>
              <w:rPr>
                <w:rFonts w:hint="eastAsia" w:ascii="仿宋" w:hAnsi="仿宋" w:eastAsia="仿宋" w:cs="仿宋"/>
                <w:b/>
                <w:color w:val="auto"/>
                <w:sz w:val="24"/>
              </w:rPr>
            </w:pPr>
            <w:r>
              <w:rPr>
                <w:rFonts w:hint="eastAsia" w:ascii="仿宋" w:hAnsi="仿宋" w:eastAsia="仿宋" w:cs="仿宋"/>
                <w:b/>
                <w:color w:val="auto"/>
                <w:sz w:val="24"/>
              </w:rPr>
              <w:t>条款内容</w:t>
            </w:r>
          </w:p>
        </w:tc>
        <w:tc>
          <w:tcPr>
            <w:tcW w:w="6444" w:type="dxa"/>
          </w:tcPr>
          <w:p w14:paraId="773A895B">
            <w:pPr>
              <w:pStyle w:val="43"/>
              <w:spacing w:before="146"/>
              <w:ind w:left="0" w:leftChars="0" w:right="-88" w:rightChars="-40" w:firstLine="0" w:firstLineChars="0"/>
              <w:jc w:val="center"/>
              <w:rPr>
                <w:rFonts w:hint="eastAsia" w:ascii="仿宋" w:hAnsi="仿宋" w:eastAsia="仿宋" w:cs="仿宋"/>
                <w:b/>
                <w:color w:val="auto"/>
                <w:sz w:val="24"/>
              </w:rPr>
            </w:pPr>
            <w:r>
              <w:rPr>
                <w:rFonts w:hint="eastAsia" w:ascii="仿宋" w:hAnsi="仿宋" w:eastAsia="仿宋" w:cs="仿宋"/>
                <w:b/>
                <w:color w:val="auto"/>
                <w:sz w:val="24"/>
              </w:rPr>
              <w:t>编列内容</w:t>
            </w:r>
          </w:p>
        </w:tc>
      </w:tr>
      <w:tr w14:paraId="389A6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2258" w:type="dxa"/>
            <w:gridSpan w:val="2"/>
            <w:shd w:val="clear" w:color="auto" w:fill="auto"/>
            <w:vAlign w:val="center"/>
          </w:tcPr>
          <w:p w14:paraId="19D7261D">
            <w:pPr>
              <w:spacing w:line="360" w:lineRule="auto"/>
              <w:ind w:firstLine="720" w:firstLineChars="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315" w:type="dxa"/>
            <w:shd w:val="clear" w:color="auto" w:fill="auto"/>
            <w:vAlign w:val="center"/>
          </w:tcPr>
          <w:p w14:paraId="522B623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分值构成（100分）</w:t>
            </w:r>
          </w:p>
        </w:tc>
        <w:tc>
          <w:tcPr>
            <w:tcW w:w="6444" w:type="dxa"/>
            <w:shd w:val="clear" w:color="auto" w:fill="auto"/>
          </w:tcPr>
          <w:p w14:paraId="4D07C93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14:paraId="31A476B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技术部分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分</w:t>
            </w:r>
          </w:p>
          <w:p w14:paraId="1C50990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r>
      <w:tr w14:paraId="7B3C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64" w:type="dxa"/>
            <w:shd w:val="clear" w:color="auto" w:fill="auto"/>
            <w:vAlign w:val="center"/>
          </w:tcPr>
          <w:p w14:paraId="6BF8861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p w14:paraId="2D4C645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94" w:type="dxa"/>
            <w:shd w:val="clear" w:color="auto" w:fill="auto"/>
            <w:vAlign w:val="center"/>
          </w:tcPr>
          <w:p w14:paraId="56A749D8">
            <w:pPr>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磋商报价评分标准（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 分）</w:t>
            </w:r>
          </w:p>
        </w:tc>
        <w:tc>
          <w:tcPr>
            <w:tcW w:w="1315" w:type="dxa"/>
            <w:shd w:val="clear" w:color="auto" w:fill="auto"/>
            <w:vAlign w:val="center"/>
          </w:tcPr>
          <w:p w14:paraId="04A4C4C9">
            <w:pPr>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w:t>
            </w:r>
          </w:p>
        </w:tc>
        <w:tc>
          <w:tcPr>
            <w:tcW w:w="6444" w:type="dxa"/>
            <w:shd w:val="clear" w:color="auto" w:fill="auto"/>
            <w:vAlign w:val="center"/>
          </w:tcPr>
          <w:p w14:paraId="5D0BA62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本项目以满足磋商文件要求且最终磋商报价最低的为评标基准价，其价格分为满分。</w:t>
            </w:r>
          </w:p>
          <w:p w14:paraId="09C7D01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的价格分统一按照下列公式计算：</w:t>
            </w:r>
          </w:p>
          <w:p w14:paraId="148E3A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最后磋商报价得分=(评标基准价／评标报价)×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w:t>
            </w:r>
          </w:p>
          <w:p w14:paraId="2773C93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根据《政府采购促进中小企业发展管理办法》（财库﹝2020﹞46 号）和财库〔2022〕19号文的有关规定，本项目对小型和微型企业产品的价格给予20%的扣除，用扣除后的价格参与评审。供应商须提供中小企业声明函，否则不予认可。中标价和合同签约价仍以投标报价为准。（小型、微型企业提供中型企业制造的货物的，视同为中型企业。）</w:t>
            </w:r>
          </w:p>
          <w:p w14:paraId="4A53D89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所提供的本企业服务的价格给予20%的扣除。</w:t>
            </w:r>
          </w:p>
          <w:p w14:paraId="063F0B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同一供应商，小微企业、监狱、残疾人福利性企业同一产品价格扣除优惠只享受一次，不得重复享受。</w:t>
            </w:r>
          </w:p>
          <w:p w14:paraId="00AC1F6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执行关于推动解决政府采购异常低价问题的通知(财库(2026)2号)</w:t>
            </w:r>
          </w:p>
        </w:tc>
      </w:tr>
      <w:tr w14:paraId="5C06C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64" w:type="dxa"/>
            <w:vMerge w:val="restart"/>
            <w:vAlign w:val="center"/>
          </w:tcPr>
          <w:p w14:paraId="3D36C7AF">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2.2.2</w:t>
            </w:r>
          </w:p>
          <w:p w14:paraId="7C265F8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94" w:type="dxa"/>
            <w:vMerge w:val="restart"/>
            <w:vAlign w:val="center"/>
          </w:tcPr>
          <w:p w14:paraId="2E2ACB8A">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技术部分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55</w:t>
            </w:r>
            <w:r>
              <w:rPr>
                <w:rFonts w:hint="eastAsia" w:ascii="仿宋" w:hAnsi="仿宋" w:eastAsia="仿宋" w:cs="仿宋"/>
                <w:color w:val="auto"/>
                <w:sz w:val="24"/>
                <w:szCs w:val="24"/>
              </w:rPr>
              <w:t>分）</w:t>
            </w:r>
          </w:p>
        </w:tc>
        <w:tc>
          <w:tcPr>
            <w:tcW w:w="1315" w:type="dxa"/>
            <w:vAlign w:val="center"/>
          </w:tcPr>
          <w:p w14:paraId="7D1FA6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eastAsia="zh-CN"/>
              </w:rPr>
            </w:pPr>
            <w:r>
              <w:rPr>
                <w:rFonts w:hint="default" w:ascii="仿宋" w:hAnsi="仿宋" w:eastAsia="仿宋" w:cs="仿宋"/>
                <w:color w:val="auto"/>
                <w:sz w:val="24"/>
                <w:szCs w:val="24"/>
                <w:lang w:val="en-US" w:eastAsia="zh-CN"/>
              </w:rPr>
              <w:t>技术参数响应</w:t>
            </w:r>
            <w:r>
              <w:rPr>
                <w:rFonts w:hint="eastAsia" w:ascii="仿宋" w:hAnsi="仿宋" w:eastAsia="仿宋" w:cs="仿宋"/>
                <w:color w:val="auto"/>
                <w:sz w:val="24"/>
                <w:szCs w:val="24"/>
                <w:lang w:val="en-US" w:eastAsia="zh-CN"/>
              </w:rPr>
              <w:t>（30分）</w:t>
            </w:r>
          </w:p>
        </w:tc>
        <w:tc>
          <w:tcPr>
            <w:tcW w:w="6444" w:type="dxa"/>
            <w:vAlign w:val="center"/>
          </w:tcPr>
          <w:p w14:paraId="027E92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小组将根据供应商提供的技术参数偏离表及相关证明材料，与采购文件中的技术参数要求进行比较，技术指标全部满足或高于技术要求的为30分；有一处不满足项扣2分，扣完为止。如有技术参数遗漏处，视为不满足项，得分参照本项规定。</w:t>
            </w:r>
          </w:p>
          <w:p w14:paraId="681B33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审依据：采购文件中要求提供证明材料的按采购文件要求的文件提供情况进行评分，未要求提供证明材料的按技术偏离表响应情况进行评分，采购人有权在中标后对响应情况进行验证，虚假应标将被取消中标资格。</w:t>
            </w:r>
          </w:p>
        </w:tc>
      </w:tr>
      <w:tr w14:paraId="6A01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64" w:type="dxa"/>
            <w:vMerge w:val="continue"/>
          </w:tcPr>
          <w:p w14:paraId="30B56ACE">
            <w:pPr>
              <w:spacing w:line="360" w:lineRule="auto"/>
              <w:ind w:firstLine="480" w:firstLineChars="200"/>
              <w:rPr>
                <w:rFonts w:hint="eastAsia" w:ascii="仿宋" w:hAnsi="仿宋" w:eastAsia="仿宋" w:cs="仿宋"/>
                <w:color w:val="auto"/>
                <w:sz w:val="24"/>
                <w:szCs w:val="24"/>
              </w:rPr>
            </w:pPr>
          </w:p>
        </w:tc>
        <w:tc>
          <w:tcPr>
            <w:tcW w:w="1194" w:type="dxa"/>
            <w:vMerge w:val="continue"/>
            <w:vAlign w:val="center"/>
          </w:tcPr>
          <w:p w14:paraId="17DFE6F7">
            <w:pPr>
              <w:spacing w:line="360" w:lineRule="auto"/>
              <w:ind w:firstLine="480" w:firstLineChars="200"/>
              <w:jc w:val="center"/>
              <w:rPr>
                <w:rFonts w:hint="eastAsia" w:ascii="仿宋" w:hAnsi="仿宋" w:eastAsia="仿宋" w:cs="仿宋"/>
                <w:color w:val="auto"/>
                <w:sz w:val="24"/>
                <w:szCs w:val="24"/>
              </w:rPr>
            </w:pPr>
          </w:p>
        </w:tc>
        <w:tc>
          <w:tcPr>
            <w:tcW w:w="1315" w:type="dxa"/>
            <w:vAlign w:val="center"/>
          </w:tcPr>
          <w:p w14:paraId="17F7C1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供货</w:t>
            </w:r>
            <w:r>
              <w:rPr>
                <w:rFonts w:hint="default" w:ascii="仿宋" w:hAnsi="仿宋" w:eastAsia="仿宋" w:cs="仿宋"/>
                <w:color w:val="auto"/>
                <w:sz w:val="24"/>
                <w:szCs w:val="24"/>
                <w:lang w:val="en-US" w:eastAsia="zh-CN"/>
              </w:rPr>
              <w:t>方案（</w:t>
            </w: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分）</w:t>
            </w:r>
          </w:p>
        </w:tc>
        <w:tc>
          <w:tcPr>
            <w:tcW w:w="6444" w:type="dxa"/>
            <w:vAlign w:val="center"/>
          </w:tcPr>
          <w:p w14:paraId="5222A6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根据供应商供货方案，主要包括但不限于项目实施计划、设备供货验货、组织机构、安全保障措施及应急预案、质量保证措施方面等内容，进行综合评审:</w:t>
            </w:r>
          </w:p>
          <w:p w14:paraId="4DCBB2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涵盖以上内容且能紧密结合采购需求制定，其中项目产品选型优越、实施计划供货验货方案合理、组织机构完善(含项目负责人及项目实施人员)，安全保障措施及应急预案、质量保证措施针对性强，得10分;</w:t>
            </w:r>
          </w:p>
          <w:p w14:paraId="5556FB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2.供货方案涵盖以上内容，其中项目产品选型良好、实施计划安排合理、组织机构较完善(含项目负责人及项目实施人员)，安全保障措施及应急预案、质量保证措施有针对性，响应采购需求得5 分;</w:t>
            </w:r>
          </w:p>
          <w:p w14:paraId="6F57CA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3.供货方案涵盖以上内容，其中项目产品选型、实施计划，组织机构(含项目负责人及项目实施人员)，安全保障措施及应急预案、质量保证措施内容浅显，得3 分;</w:t>
            </w:r>
          </w:p>
          <w:p w14:paraId="282A23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4、方案思路基本清晰，内容基本完整、合理性基本满足得1分；</w:t>
            </w:r>
          </w:p>
          <w:p w14:paraId="12F068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5.未提供安装调试方案或方案不适用本项目的得0分。</w:t>
            </w:r>
          </w:p>
        </w:tc>
      </w:tr>
      <w:tr w14:paraId="51F58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64" w:type="dxa"/>
            <w:vMerge w:val="continue"/>
          </w:tcPr>
          <w:p w14:paraId="437F77F1">
            <w:pPr>
              <w:spacing w:line="360" w:lineRule="auto"/>
              <w:ind w:firstLine="480" w:firstLineChars="200"/>
              <w:rPr>
                <w:rFonts w:hint="eastAsia" w:ascii="仿宋" w:hAnsi="仿宋" w:eastAsia="仿宋" w:cs="仿宋"/>
                <w:color w:val="auto"/>
                <w:sz w:val="24"/>
                <w:szCs w:val="24"/>
              </w:rPr>
            </w:pPr>
          </w:p>
        </w:tc>
        <w:tc>
          <w:tcPr>
            <w:tcW w:w="1194" w:type="dxa"/>
            <w:vMerge w:val="continue"/>
            <w:vAlign w:val="center"/>
          </w:tcPr>
          <w:p w14:paraId="0D913249">
            <w:pPr>
              <w:spacing w:line="360" w:lineRule="auto"/>
              <w:ind w:firstLine="480" w:firstLineChars="200"/>
              <w:jc w:val="center"/>
              <w:rPr>
                <w:rFonts w:hint="eastAsia" w:ascii="仿宋" w:hAnsi="仿宋" w:eastAsia="仿宋" w:cs="仿宋"/>
                <w:color w:val="auto"/>
                <w:sz w:val="24"/>
                <w:szCs w:val="24"/>
              </w:rPr>
            </w:pPr>
          </w:p>
        </w:tc>
        <w:tc>
          <w:tcPr>
            <w:tcW w:w="1315" w:type="dxa"/>
            <w:vAlign w:val="center"/>
          </w:tcPr>
          <w:p w14:paraId="3EC933BE">
            <w:pPr>
              <w:spacing w:line="360" w:lineRule="auto"/>
              <w:ind w:left="0" w:leftChars="0" w:right="0" w:right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安装调试方案（5分）</w:t>
            </w:r>
          </w:p>
        </w:tc>
        <w:tc>
          <w:tcPr>
            <w:tcW w:w="6444" w:type="dxa"/>
            <w:vAlign w:val="center"/>
          </w:tcPr>
          <w:p w14:paraId="45411101">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投标供应商需提供详细周全的安装调试方案，方案内容需包括安装调试前期工作、专业人员配备、安装流程规划、安装技术规范、调试技术规范等。 </w:t>
            </w:r>
          </w:p>
          <w:p w14:paraId="6014C353">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（1）安装调试方案内容详实具体、安装调试充分且高效、人员配备充足专业，实施保障措施可靠，满足项目实施的得5分； </w:t>
            </w:r>
          </w:p>
          <w:p w14:paraId="0E2AE76E">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（2）安装调试方案完整，人员配备符合项目特点，相关措施具有针对性的得3分； </w:t>
            </w:r>
          </w:p>
          <w:p w14:paraId="7F7536D8">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（3）安装调试方案完整，但有2项（含）以内可行性缺失得1分；</w:t>
            </w:r>
          </w:p>
          <w:p w14:paraId="0B9C4A04">
            <w:pPr>
              <w:spacing w:line="360" w:lineRule="auto"/>
              <w:ind w:left="0" w:leftChars="0" w:right="0" w:right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（4）未提供安装调试方案或方案不适用本项目的得0分。</w:t>
            </w:r>
          </w:p>
        </w:tc>
      </w:tr>
      <w:tr w14:paraId="3037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64" w:type="dxa"/>
            <w:vMerge w:val="continue"/>
          </w:tcPr>
          <w:p w14:paraId="6DAF526E">
            <w:pPr>
              <w:spacing w:line="360" w:lineRule="auto"/>
              <w:ind w:firstLine="480" w:firstLineChars="200"/>
              <w:rPr>
                <w:rFonts w:hint="eastAsia" w:ascii="仿宋" w:hAnsi="仿宋" w:eastAsia="仿宋" w:cs="仿宋"/>
                <w:color w:val="auto"/>
                <w:sz w:val="24"/>
                <w:szCs w:val="24"/>
              </w:rPr>
            </w:pPr>
          </w:p>
        </w:tc>
        <w:tc>
          <w:tcPr>
            <w:tcW w:w="1194" w:type="dxa"/>
            <w:vMerge w:val="continue"/>
            <w:vAlign w:val="center"/>
          </w:tcPr>
          <w:p w14:paraId="2149AEAE">
            <w:pPr>
              <w:spacing w:line="360" w:lineRule="auto"/>
              <w:ind w:firstLine="480" w:firstLineChars="200"/>
              <w:jc w:val="center"/>
              <w:rPr>
                <w:rFonts w:hint="eastAsia" w:ascii="仿宋" w:hAnsi="仿宋" w:eastAsia="仿宋" w:cs="仿宋"/>
                <w:color w:val="auto"/>
                <w:sz w:val="24"/>
                <w:szCs w:val="24"/>
              </w:rPr>
            </w:pPr>
          </w:p>
        </w:tc>
        <w:tc>
          <w:tcPr>
            <w:tcW w:w="1315" w:type="dxa"/>
            <w:vAlign w:val="center"/>
          </w:tcPr>
          <w:p w14:paraId="371D7A4A">
            <w:pPr>
              <w:keepNext w:val="0"/>
              <w:keepLines w:val="0"/>
              <w:widowControl/>
              <w:suppressLineNumbers w:val="0"/>
              <w:jc w:val="left"/>
              <w:rPr>
                <w:rFonts w:hint="eastAsia" w:ascii="仿宋" w:hAnsi="仿宋" w:eastAsia="仿宋" w:cs="仿宋"/>
                <w:color w:val="auto"/>
                <w:sz w:val="24"/>
                <w:szCs w:val="24"/>
                <w:lang w:eastAsia="zh-CN"/>
              </w:rPr>
            </w:pPr>
            <w:r>
              <w:rPr>
                <w:rFonts w:ascii="仿宋" w:hAnsi="仿宋" w:eastAsia="仿宋" w:cs="仿宋"/>
                <w:color w:val="auto"/>
                <w:kern w:val="0"/>
                <w:sz w:val="24"/>
                <w:szCs w:val="24"/>
                <w:lang w:val="en-US" w:eastAsia="zh-CN" w:bidi="ar"/>
              </w:rPr>
              <w:t>培训方案</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分）</w:t>
            </w:r>
          </w:p>
        </w:tc>
        <w:tc>
          <w:tcPr>
            <w:tcW w:w="6444" w:type="dxa"/>
            <w:vAlign w:val="center"/>
          </w:tcPr>
          <w:p w14:paraId="15E912CA">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人员技术培训方案，培训的主要目的是使管理和使用设备的人员不仅对设备有足够的认识，并确保设备安全可靠的运行。培训内容主要包括设备的结构、工作原理、控制模式等理论培训及设备安全操作规程、现场操作、设备的维护保养工作、设备运行参数调整、设备故障排除、事故应急措施等内容，进行综合评审</w:t>
            </w:r>
          </w:p>
          <w:p w14:paraId="2E4CD9AD">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（1）培训内容明确、详细，涵盖以上培训内容且能紧密结合采购需求制定侧重点、针对性强;培训计划及培训课程设置合理，涵盖培训方式、培训次数等，操作使用手册清晰条理、易学习，得5分; </w:t>
            </w:r>
          </w:p>
          <w:p w14:paraId="43BD50DA">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（2）培训内容涵盖以上内容，但内容符合本项目采购需求实际特点;培训计划及培训课程设置涵盖培训方式、培训次数等操作使用手册内容全面，得3分; </w:t>
            </w:r>
          </w:p>
          <w:p w14:paraId="5A01FF9F">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（3）培训内容针对性差，培训计划及培训课程设置内容，操作使用手册内容浅显的，得1 分; </w:t>
            </w:r>
          </w:p>
          <w:p w14:paraId="682DB324">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（4）未提供安装调试方案或方案不适用本项目的得0分。</w:t>
            </w:r>
          </w:p>
        </w:tc>
      </w:tr>
      <w:tr w14:paraId="6B6DE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64" w:type="dxa"/>
            <w:vMerge w:val="continue"/>
          </w:tcPr>
          <w:p w14:paraId="3D76FECF">
            <w:pPr>
              <w:spacing w:line="360" w:lineRule="auto"/>
              <w:ind w:firstLine="480" w:firstLineChars="200"/>
              <w:rPr>
                <w:rFonts w:hint="eastAsia" w:ascii="仿宋" w:hAnsi="仿宋" w:eastAsia="仿宋" w:cs="仿宋"/>
                <w:color w:val="auto"/>
                <w:sz w:val="24"/>
                <w:szCs w:val="24"/>
              </w:rPr>
            </w:pPr>
          </w:p>
        </w:tc>
        <w:tc>
          <w:tcPr>
            <w:tcW w:w="1194" w:type="dxa"/>
            <w:vMerge w:val="continue"/>
            <w:vAlign w:val="center"/>
          </w:tcPr>
          <w:p w14:paraId="7DBB6F95">
            <w:pPr>
              <w:spacing w:line="360" w:lineRule="auto"/>
              <w:ind w:firstLine="480" w:firstLineChars="200"/>
              <w:jc w:val="center"/>
              <w:rPr>
                <w:rFonts w:hint="eastAsia" w:ascii="仿宋" w:hAnsi="仿宋" w:eastAsia="仿宋" w:cs="仿宋"/>
                <w:color w:val="auto"/>
                <w:sz w:val="24"/>
                <w:szCs w:val="24"/>
              </w:rPr>
            </w:pPr>
          </w:p>
        </w:tc>
        <w:tc>
          <w:tcPr>
            <w:tcW w:w="1315" w:type="dxa"/>
            <w:vAlign w:val="center"/>
          </w:tcPr>
          <w:p w14:paraId="723163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突发事件应急预案（5分）</w:t>
            </w:r>
          </w:p>
        </w:tc>
        <w:tc>
          <w:tcPr>
            <w:tcW w:w="6444" w:type="dxa"/>
            <w:vAlign w:val="center"/>
          </w:tcPr>
          <w:p w14:paraId="6A5948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突发事件应急预案、设备出现故障和缺陷后的解决方案：</w:t>
            </w:r>
          </w:p>
          <w:p w14:paraId="1C9B2B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（1）内容思路清晰、内容完整、科学、合理，得5分；</w:t>
            </w:r>
          </w:p>
          <w:p w14:paraId="786BE8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（2）内容思路清晰、内容完整、科学、合理，得3分；</w:t>
            </w:r>
          </w:p>
          <w:p w14:paraId="6DED503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（3）方案思路基本清晰，内容基本完整、合理性基本满足得1分；</w:t>
            </w:r>
          </w:p>
          <w:p w14:paraId="1B06275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（4）未提供安装调试方案或方案不适用本项目的得0分。</w:t>
            </w:r>
          </w:p>
        </w:tc>
      </w:tr>
      <w:tr w14:paraId="6B99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1064" w:type="dxa"/>
            <w:vMerge w:val="restart"/>
            <w:vAlign w:val="center"/>
          </w:tcPr>
          <w:p w14:paraId="21AA409E">
            <w:pPr>
              <w:spacing w:line="360" w:lineRule="auto"/>
              <w:ind w:firstLine="480" w:firstLineChars="200"/>
              <w:rPr>
                <w:rFonts w:hint="eastAsia" w:ascii="仿宋" w:hAnsi="仿宋" w:eastAsia="仿宋" w:cs="仿宋"/>
                <w:color w:val="auto"/>
                <w:sz w:val="24"/>
                <w:szCs w:val="24"/>
              </w:rPr>
            </w:pPr>
          </w:p>
          <w:p w14:paraId="0EE8B9F0">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2.2.2 </w:t>
            </w:r>
          </w:p>
          <w:p w14:paraId="52635A44">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94" w:type="dxa"/>
            <w:vMerge w:val="restart"/>
            <w:vAlign w:val="center"/>
          </w:tcPr>
          <w:p w14:paraId="7EB3C9F0">
            <w:pPr>
              <w:spacing w:line="360" w:lineRule="auto"/>
              <w:ind w:firstLine="480" w:firstLineChars="200"/>
              <w:jc w:val="center"/>
              <w:rPr>
                <w:rFonts w:hint="eastAsia" w:ascii="仿宋" w:hAnsi="仿宋" w:eastAsia="仿宋" w:cs="仿宋"/>
                <w:color w:val="auto"/>
                <w:sz w:val="24"/>
                <w:szCs w:val="24"/>
              </w:rPr>
            </w:pPr>
          </w:p>
          <w:p w14:paraId="2B476804">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商务部分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1315" w:type="dxa"/>
            <w:vAlign w:val="center"/>
          </w:tcPr>
          <w:p w14:paraId="754314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企业业绩4分</w:t>
            </w:r>
          </w:p>
        </w:tc>
        <w:tc>
          <w:tcPr>
            <w:tcW w:w="6460" w:type="dxa"/>
            <w:gridSpan w:val="2"/>
            <w:vAlign w:val="center"/>
          </w:tcPr>
          <w:p w14:paraId="2EDAB0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供应商提供2023年1月1日以来类似业绩的得2分，此项最高得4分。（附合同或中标通知书扫描件）</w:t>
            </w:r>
          </w:p>
        </w:tc>
      </w:tr>
      <w:tr w14:paraId="3AD5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1064" w:type="dxa"/>
            <w:vMerge w:val="continue"/>
            <w:vAlign w:val="center"/>
          </w:tcPr>
          <w:p w14:paraId="529F10BF">
            <w:pPr>
              <w:spacing w:line="360" w:lineRule="auto"/>
              <w:ind w:firstLine="240" w:firstLineChars="100"/>
              <w:rPr>
                <w:rFonts w:hint="eastAsia" w:ascii="仿宋" w:hAnsi="仿宋" w:eastAsia="仿宋" w:cs="仿宋"/>
                <w:color w:val="auto"/>
                <w:sz w:val="24"/>
                <w:szCs w:val="24"/>
              </w:rPr>
            </w:pPr>
          </w:p>
        </w:tc>
        <w:tc>
          <w:tcPr>
            <w:tcW w:w="1194" w:type="dxa"/>
            <w:vMerge w:val="continue"/>
            <w:vAlign w:val="center"/>
          </w:tcPr>
          <w:p w14:paraId="7051A94F">
            <w:pPr>
              <w:spacing w:line="360" w:lineRule="auto"/>
              <w:jc w:val="center"/>
              <w:rPr>
                <w:rFonts w:hint="eastAsia" w:ascii="仿宋" w:hAnsi="仿宋" w:eastAsia="仿宋" w:cs="仿宋"/>
                <w:color w:val="auto"/>
                <w:sz w:val="24"/>
                <w:szCs w:val="24"/>
                <w:lang w:val="en-US" w:eastAsia="zh-CN"/>
              </w:rPr>
            </w:pPr>
          </w:p>
        </w:tc>
        <w:tc>
          <w:tcPr>
            <w:tcW w:w="1315" w:type="dxa"/>
            <w:vAlign w:val="center"/>
          </w:tcPr>
          <w:p w14:paraId="72EAB5D6">
            <w:pPr>
              <w:spacing w:line="360" w:lineRule="auto"/>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
              </w:rPr>
              <w:t>节能、环保政策1分</w:t>
            </w:r>
          </w:p>
        </w:tc>
        <w:tc>
          <w:tcPr>
            <w:tcW w:w="6460" w:type="dxa"/>
            <w:gridSpan w:val="2"/>
            <w:vAlign w:val="top"/>
          </w:tcPr>
          <w:p w14:paraId="19D9D39A">
            <w:pPr>
              <w:spacing w:line="480" w:lineRule="auto"/>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
              </w:rPr>
              <w:t>本次采购执行环境标志产品政府优先采购制度，投标产品属于环境清单品目的得 1 分。（投标文件中需附认证机构出具的、处于有效期之内的环境标志产品认证证书复印件。）</w:t>
            </w:r>
          </w:p>
        </w:tc>
      </w:tr>
      <w:tr w14:paraId="6775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6" w:hRule="atLeast"/>
          <w:jc w:val="center"/>
        </w:trPr>
        <w:tc>
          <w:tcPr>
            <w:tcW w:w="1064" w:type="dxa"/>
            <w:vMerge w:val="continue"/>
          </w:tcPr>
          <w:p w14:paraId="0A8527CE">
            <w:pPr>
              <w:spacing w:line="360" w:lineRule="auto"/>
              <w:ind w:firstLine="480" w:firstLineChars="200"/>
              <w:rPr>
                <w:rFonts w:hint="eastAsia" w:ascii="仿宋" w:hAnsi="仿宋" w:eastAsia="仿宋" w:cs="仿宋"/>
                <w:color w:val="auto"/>
                <w:sz w:val="24"/>
                <w:szCs w:val="24"/>
              </w:rPr>
            </w:pPr>
          </w:p>
        </w:tc>
        <w:tc>
          <w:tcPr>
            <w:tcW w:w="1194" w:type="dxa"/>
            <w:vMerge w:val="continue"/>
          </w:tcPr>
          <w:p w14:paraId="41C8D2D1">
            <w:pPr>
              <w:spacing w:line="360" w:lineRule="auto"/>
              <w:ind w:firstLine="480" w:firstLineChars="200"/>
              <w:rPr>
                <w:rFonts w:hint="eastAsia" w:ascii="仿宋" w:hAnsi="仿宋" w:eastAsia="仿宋" w:cs="仿宋"/>
                <w:color w:val="auto"/>
                <w:sz w:val="24"/>
                <w:szCs w:val="24"/>
              </w:rPr>
            </w:pPr>
          </w:p>
        </w:tc>
        <w:tc>
          <w:tcPr>
            <w:tcW w:w="1315" w:type="dxa"/>
            <w:vMerge w:val="restart"/>
            <w:vAlign w:val="center"/>
          </w:tcPr>
          <w:p w14:paraId="45EEF9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服务承诺10分</w:t>
            </w:r>
          </w:p>
        </w:tc>
        <w:tc>
          <w:tcPr>
            <w:tcW w:w="6460" w:type="dxa"/>
            <w:gridSpan w:val="2"/>
            <w:tcBorders>
              <w:bottom w:val="single" w:color="auto" w:sz="4" w:space="0"/>
            </w:tcBorders>
            <w:vAlign w:val="center"/>
          </w:tcPr>
          <w:p w14:paraId="4F4B9329">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1、售后服务（5分）详细说明售后服务的内容、形式、含维修人员组成、免费维修时间、解决质量或操作问题的解决问题时间、维修单位名称、地点。 </w:t>
            </w:r>
          </w:p>
          <w:p w14:paraId="1639FFB8">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 xml:space="preserve">）售后服务方案有针对性、科学健全，服务内容详尽，形式、人员、维修时间、响应时间等服务保障措施适用本项目特性，切实可行的，得5分； </w:t>
            </w:r>
          </w:p>
          <w:p w14:paraId="7CEC07C1">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w:t>
            </w:r>
            <w:r>
              <w:rPr>
                <w:rFonts w:hint="eastAsia" w:ascii="仿宋" w:hAnsi="仿宋" w:eastAsia="仿宋" w:cs="仿宋"/>
                <w:color w:val="auto"/>
                <w:sz w:val="24"/>
                <w:szCs w:val="24"/>
                <w:lang w:val="en-US" w:eastAsia="zh-CN"/>
              </w:rPr>
              <w:t xml:space="preserve">）售后服务方案完整，服务内容合理，形式、人员、维修时间、响应时间等服务保障措施基本满足项目需求的，具有可行性得 </w:t>
            </w:r>
            <w:r>
              <w:rPr>
                <w:rFonts w:hint="default" w:ascii="仿宋" w:hAnsi="仿宋" w:eastAsia="仿宋" w:cs="仿宋"/>
                <w:color w:val="auto"/>
                <w:sz w:val="24"/>
                <w:szCs w:val="24"/>
                <w:lang w:val="en-US" w:eastAsia="zh-CN"/>
              </w:rPr>
              <w:t xml:space="preserve">4 </w:t>
            </w:r>
            <w:r>
              <w:rPr>
                <w:rFonts w:hint="eastAsia" w:ascii="仿宋" w:hAnsi="仿宋" w:eastAsia="仿宋" w:cs="仿宋"/>
                <w:color w:val="auto"/>
                <w:sz w:val="24"/>
                <w:szCs w:val="24"/>
                <w:lang w:val="en-US" w:eastAsia="zh-CN"/>
              </w:rPr>
              <w:t xml:space="preserve">分； </w:t>
            </w:r>
          </w:p>
          <w:p w14:paraId="6ED92FFB">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（3）售后服务方案完整但可行性有2项（含）以内缺失，得3分； </w:t>
            </w:r>
          </w:p>
          <w:p w14:paraId="045DC67A">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（4）售后服务方案完整但有2项（不含）以上可行性缺失，得2分； </w:t>
            </w:r>
          </w:p>
          <w:p w14:paraId="660404E4">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（5）售后服务方案不完整，得1分； </w:t>
            </w:r>
          </w:p>
          <w:p w14:paraId="51957D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（4）未提供售后服务方案或相应服务内容不适用本项目的得 0 分。</w:t>
            </w:r>
          </w:p>
        </w:tc>
      </w:tr>
      <w:tr w14:paraId="57E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064" w:type="dxa"/>
            <w:vMerge w:val="continue"/>
          </w:tcPr>
          <w:p w14:paraId="1D81F23A">
            <w:pPr>
              <w:spacing w:line="360" w:lineRule="auto"/>
              <w:ind w:firstLine="480" w:firstLineChars="200"/>
              <w:rPr>
                <w:rFonts w:hint="eastAsia" w:ascii="仿宋" w:hAnsi="仿宋" w:eastAsia="仿宋" w:cs="仿宋"/>
                <w:color w:val="auto"/>
                <w:sz w:val="24"/>
                <w:szCs w:val="24"/>
              </w:rPr>
            </w:pPr>
          </w:p>
        </w:tc>
        <w:tc>
          <w:tcPr>
            <w:tcW w:w="1194" w:type="dxa"/>
            <w:vMerge w:val="continue"/>
          </w:tcPr>
          <w:p w14:paraId="7067278D">
            <w:pPr>
              <w:spacing w:line="360" w:lineRule="auto"/>
              <w:ind w:firstLine="480" w:firstLineChars="200"/>
              <w:rPr>
                <w:rFonts w:hint="eastAsia" w:ascii="仿宋" w:hAnsi="仿宋" w:eastAsia="仿宋" w:cs="仿宋"/>
                <w:color w:val="auto"/>
                <w:sz w:val="24"/>
                <w:szCs w:val="24"/>
              </w:rPr>
            </w:pPr>
          </w:p>
        </w:tc>
        <w:tc>
          <w:tcPr>
            <w:tcW w:w="1315" w:type="dxa"/>
            <w:vMerge w:val="continue"/>
            <w:vAlign w:val="center"/>
          </w:tcPr>
          <w:p w14:paraId="7A89B3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4"/>
                <w:szCs w:val="24"/>
                <w:lang w:val="en-US" w:eastAsia="zh-CN"/>
              </w:rPr>
            </w:pPr>
          </w:p>
        </w:tc>
        <w:tc>
          <w:tcPr>
            <w:tcW w:w="6460" w:type="dxa"/>
            <w:gridSpan w:val="2"/>
            <w:tcBorders>
              <w:top w:val="single" w:color="auto" w:sz="4" w:space="0"/>
              <w:bottom w:val="single" w:color="auto" w:sz="4" w:space="0"/>
            </w:tcBorders>
            <w:vAlign w:val="center"/>
          </w:tcPr>
          <w:p w14:paraId="3030A630">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售后服务响应时间及保障措施（</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eastAsia="zh-CN"/>
              </w:rPr>
              <w:t>分）</w:t>
            </w:r>
          </w:p>
          <w:p w14:paraId="7D4DD44A">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有良好完善的售后服务流程，响应速度在4小时以内且有具体可行的实质性响应措施，解决处理问题反应速度快的，得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eastAsia="zh-CN"/>
              </w:rPr>
              <w:t>分；</w:t>
            </w:r>
          </w:p>
          <w:p w14:paraId="299517AC">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有较完善的售后服务流程，响应速度在8小时以内且有具体可行的实质性响应措施，解决处理问题反应速度较快的，得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分；</w:t>
            </w:r>
          </w:p>
          <w:p w14:paraId="368A6B42">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（3）售后服务方案一般，响应速度在8小时以外且响应措施，</w:t>
            </w:r>
            <w:r>
              <w:rPr>
                <w:rFonts w:hint="eastAsia" w:ascii="仿宋" w:hAnsi="仿宋" w:eastAsia="仿宋" w:cs="仿宋"/>
                <w:color w:val="auto"/>
                <w:sz w:val="24"/>
                <w:szCs w:val="24"/>
                <w:lang w:val="zh-CN" w:eastAsia="zh-CN"/>
              </w:rPr>
              <w:t>解决处理问题反应速度</w:t>
            </w:r>
            <w:r>
              <w:rPr>
                <w:rFonts w:hint="eastAsia" w:ascii="仿宋" w:hAnsi="仿宋" w:eastAsia="仿宋" w:cs="仿宋"/>
                <w:color w:val="auto"/>
                <w:sz w:val="24"/>
                <w:szCs w:val="24"/>
                <w:lang w:val="en-US" w:eastAsia="zh-CN"/>
              </w:rPr>
              <w:t>一般的得2分；</w:t>
            </w:r>
          </w:p>
          <w:p w14:paraId="2D8452DF">
            <w:pPr>
              <w:spacing w:line="360" w:lineRule="auto"/>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未完全提供或与本项目实际情况有差距的，得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分；</w:t>
            </w:r>
          </w:p>
          <w:p w14:paraId="7100CC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（5）未提供培训方案或方案不适用本项目的得0分。</w:t>
            </w:r>
          </w:p>
        </w:tc>
      </w:tr>
      <w:tr w14:paraId="7F42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017" w:type="dxa"/>
            <w:gridSpan w:val="4"/>
          </w:tcPr>
          <w:p w14:paraId="284AE258">
            <w:pPr>
              <w:spacing w:line="360" w:lineRule="auto"/>
              <w:rPr>
                <w:rFonts w:hint="eastAsia" w:ascii="仿宋" w:hAnsi="仿宋" w:eastAsia="仿宋" w:cs="仿宋"/>
                <w:b w:val="0"/>
                <w:bCs w:val="0"/>
                <w:color w:val="auto"/>
                <w:sz w:val="24"/>
                <w:szCs w:val="24"/>
              </w:rPr>
            </w:pPr>
          </w:p>
        </w:tc>
      </w:tr>
      <w:tr w14:paraId="4E8A3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6" w:hRule="atLeast"/>
          <w:jc w:val="center"/>
        </w:trPr>
        <w:tc>
          <w:tcPr>
            <w:tcW w:w="10017" w:type="dxa"/>
            <w:gridSpan w:val="4"/>
          </w:tcPr>
          <w:p w14:paraId="71F40C2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在</w:t>
            </w:r>
            <w:r>
              <w:rPr>
                <w:rFonts w:hint="eastAsia" w:ascii="仿宋" w:hAnsi="仿宋" w:eastAsia="仿宋" w:cs="仿宋"/>
                <w:b/>
                <w:bCs/>
                <w:color w:val="auto"/>
                <w:sz w:val="24"/>
                <w:szCs w:val="24"/>
                <w:lang w:val="en-US" w:eastAsia="zh-CN"/>
              </w:rPr>
              <w:t>响应</w:t>
            </w:r>
            <w:r>
              <w:rPr>
                <w:rFonts w:hint="eastAsia" w:ascii="仿宋" w:hAnsi="仿宋" w:eastAsia="仿宋" w:cs="仿宋"/>
                <w:b/>
                <w:bCs/>
                <w:color w:val="auto"/>
                <w:sz w:val="24"/>
                <w:szCs w:val="24"/>
              </w:rPr>
              <w:t>文件中提供的资料应该真实、准确、清晰可辨，如提供虚假证明材料，在评审过程中发现的，按无效</w:t>
            </w:r>
            <w:r>
              <w:rPr>
                <w:rFonts w:hint="eastAsia" w:ascii="仿宋" w:hAnsi="仿宋" w:eastAsia="仿宋" w:cs="仿宋"/>
                <w:b/>
                <w:bCs/>
                <w:color w:val="auto"/>
                <w:sz w:val="24"/>
                <w:szCs w:val="24"/>
                <w:lang w:val="en-US" w:eastAsia="zh-CN"/>
              </w:rPr>
              <w:t>响应文件</w:t>
            </w:r>
            <w:r>
              <w:rPr>
                <w:rFonts w:hint="eastAsia" w:ascii="仿宋" w:hAnsi="仿宋" w:eastAsia="仿宋" w:cs="仿宋"/>
                <w:b/>
                <w:bCs/>
                <w:color w:val="auto"/>
                <w:sz w:val="24"/>
                <w:szCs w:val="24"/>
              </w:rPr>
              <w:t>处理；已取得</w:t>
            </w:r>
            <w:r>
              <w:rPr>
                <w:rFonts w:hint="eastAsia" w:ascii="仿宋" w:hAnsi="仿宋" w:eastAsia="仿宋" w:cs="仿宋"/>
                <w:b/>
                <w:bCs/>
                <w:color w:val="auto"/>
                <w:sz w:val="24"/>
                <w:szCs w:val="24"/>
                <w:lang w:val="en-US" w:eastAsia="zh-CN"/>
              </w:rPr>
              <w:t>成交</w:t>
            </w:r>
            <w:r>
              <w:rPr>
                <w:rFonts w:hint="eastAsia" w:ascii="仿宋" w:hAnsi="仿宋" w:eastAsia="仿宋" w:cs="仿宋"/>
                <w:b/>
                <w:bCs/>
                <w:color w:val="auto"/>
                <w:sz w:val="24"/>
                <w:szCs w:val="24"/>
              </w:rPr>
              <w:t>资格的，无论该行为是否影响</w:t>
            </w:r>
            <w:r>
              <w:rPr>
                <w:rFonts w:hint="eastAsia" w:ascii="仿宋" w:hAnsi="仿宋" w:eastAsia="仿宋" w:cs="仿宋"/>
                <w:b/>
                <w:bCs/>
                <w:color w:val="auto"/>
                <w:sz w:val="24"/>
                <w:szCs w:val="24"/>
                <w:lang w:val="en-US" w:eastAsia="zh-CN"/>
              </w:rPr>
              <w:t>成交</w:t>
            </w:r>
            <w:r>
              <w:rPr>
                <w:rFonts w:hint="eastAsia" w:ascii="仿宋" w:hAnsi="仿宋" w:eastAsia="仿宋" w:cs="仿宋"/>
                <w:b/>
                <w:bCs/>
                <w:color w:val="auto"/>
                <w:sz w:val="24"/>
                <w:szCs w:val="24"/>
              </w:rPr>
              <w:t>，均取消其</w:t>
            </w:r>
            <w:r>
              <w:rPr>
                <w:rFonts w:hint="eastAsia" w:ascii="仿宋" w:hAnsi="仿宋" w:eastAsia="仿宋" w:cs="仿宋"/>
                <w:b/>
                <w:bCs/>
                <w:color w:val="auto"/>
                <w:sz w:val="24"/>
                <w:szCs w:val="24"/>
                <w:lang w:val="en-US" w:eastAsia="zh-CN"/>
              </w:rPr>
              <w:t>成交</w:t>
            </w:r>
            <w:r>
              <w:rPr>
                <w:rFonts w:hint="eastAsia" w:ascii="仿宋" w:hAnsi="仿宋" w:eastAsia="仿宋" w:cs="仿宋"/>
                <w:b/>
                <w:bCs/>
                <w:color w:val="auto"/>
                <w:sz w:val="24"/>
                <w:szCs w:val="24"/>
              </w:rPr>
              <w:t>资格；该</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还应承担由此引起的其他经济、法律责任。</w:t>
            </w:r>
          </w:p>
          <w:p w14:paraId="71425115">
            <w:pPr>
              <w:spacing w:line="360" w:lineRule="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评分汇总</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总得分＝报价得分＋商务得分＋技术得分</w:t>
            </w:r>
          </w:p>
        </w:tc>
      </w:tr>
    </w:tbl>
    <w:p w14:paraId="2981DB5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6.10评审</w:t>
      </w:r>
    </w:p>
    <w:p w14:paraId="181E31A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6.10.1磋商小组从质量和服务均能满足磋商文件实质性响应要求的供应商中，按照最后报价进行综合评分，并根据综合评分情况按照得分由高到低的顺序推荐3名以上成交供应商。如符合《磋商管理办法》规定的相关情形的，推荐的供应商可以为2家</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评审得分相同的，按照最后报价由低到高的顺序推荐。评审得分且最后报价相同的，按照技术指标优劣顺序推荐。或根据采购人授权直接确定质量和服务均能满足</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实质性要求且评审得分最高的供应商为成交供应商；</w:t>
      </w:r>
    </w:p>
    <w:p w14:paraId="568BAD7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6.10.2评审结束后，磋商小组向采购人提交书面评审报告。评审报告由磋商小组全体成员签字认可，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020FBCD">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6.10.3出现下列情形之一的，采购人或者采购代理机构将终止竞争性磋商采购活动，发布项目终止公告并说明原因，重新开展采购活动：</w:t>
      </w:r>
    </w:p>
    <w:p w14:paraId="234233E0">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（1）因情况变化，不再符合规定的竞争性磋商采购方式适用情形的；</w:t>
      </w:r>
    </w:p>
    <w:p w14:paraId="0CB1642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（2）出现影响采购公正的违法、违规行为的；</w:t>
      </w:r>
    </w:p>
    <w:p w14:paraId="7F1F4940">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（3）除政府采购竞争性磋商采购方式管理暂行办法第二十一条第三款规定的情形外，在采购过程中符合要求的供应商或者报价未超过采购预算的供应商不足3家的。</w:t>
      </w:r>
    </w:p>
    <w:p w14:paraId="3EC36E6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6.10.4磋商小组成员应当客观、公正、审慎的履行职务，遵守职业道德，对所提出的评审意见承担个人责任。</w:t>
      </w:r>
    </w:p>
    <w:p w14:paraId="41887825">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6.11 保密及其它注意事项</w:t>
      </w:r>
    </w:p>
    <w:p w14:paraId="6ECDBAA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6.11.1评审开始后，直到授予成交供应商合同为止，凡涉及响应文件的评审和比较、成交候选人的推荐情况以及与评审有关的</w:t>
      </w:r>
      <w:r>
        <w:rPr>
          <w:rFonts w:hint="eastAsia" w:ascii="仿宋" w:hAnsi="仿宋" w:eastAsia="仿宋" w:cs="仿宋"/>
          <w:color w:val="auto"/>
          <w:sz w:val="24"/>
          <w:szCs w:val="24"/>
          <w:lang w:eastAsia="zh-CN"/>
        </w:rPr>
        <w:t>其他情况</w:t>
      </w:r>
      <w:r>
        <w:rPr>
          <w:rFonts w:hint="eastAsia" w:ascii="仿宋" w:hAnsi="仿宋" w:eastAsia="仿宋" w:cs="仿宋"/>
          <w:color w:val="auto"/>
          <w:sz w:val="24"/>
          <w:szCs w:val="24"/>
        </w:rPr>
        <w:t>均应严格保密；</w:t>
      </w:r>
    </w:p>
    <w:p w14:paraId="205C4A8B">
      <w:pPr>
        <w:spacing w:line="360" w:lineRule="auto"/>
        <w:ind w:firstLine="42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6.11.2在响应文件的评审和比较、成交候选供应商推荐以及授予合同的过程中，供应商对采购人和磋商小组施加影响的任何行为，都将导致取消其磋商资格</w:t>
      </w:r>
      <w:r>
        <w:rPr>
          <w:rFonts w:hint="eastAsia" w:ascii="仿宋" w:hAnsi="仿宋" w:eastAsia="仿宋" w:cs="仿宋"/>
          <w:color w:val="auto"/>
          <w:sz w:val="24"/>
          <w:szCs w:val="24"/>
          <w:lang w:eastAsia="zh-CN"/>
        </w:rPr>
        <w:t>；</w:t>
      </w:r>
    </w:p>
    <w:p w14:paraId="082A0F57">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6.11.3在评审工作结束后，凡与评审情况有接触的任何人不得擅自将评审情况扩散出评审人员之外。</w:t>
      </w:r>
    </w:p>
    <w:p w14:paraId="4180049E">
      <w:pPr>
        <w:adjustRightInd w:val="0"/>
        <w:snapToGrid w:val="0"/>
        <w:spacing w:line="360" w:lineRule="auto"/>
        <w:ind w:firstLine="482" w:firstLineChars="200"/>
        <w:outlineLvl w:val="2"/>
        <w:rPr>
          <w:rFonts w:hint="eastAsia" w:ascii="仿宋" w:hAnsi="仿宋" w:eastAsia="仿宋" w:cs="仿宋"/>
          <w:b/>
          <w:bCs/>
          <w:color w:val="auto"/>
          <w:sz w:val="24"/>
          <w:szCs w:val="24"/>
        </w:rPr>
      </w:pPr>
      <w:bookmarkStart w:id="50" w:name="_Toc1419"/>
      <w:bookmarkStart w:id="51" w:name="_Toc33260061"/>
      <w:bookmarkStart w:id="52" w:name="_Toc32835891"/>
      <w:r>
        <w:rPr>
          <w:rFonts w:hint="eastAsia" w:ascii="仿宋" w:hAnsi="仿宋" w:eastAsia="仿宋" w:cs="仿宋"/>
          <w:b/>
          <w:bCs/>
          <w:color w:val="auto"/>
          <w:sz w:val="24"/>
          <w:szCs w:val="24"/>
        </w:rPr>
        <w:t>7.授予合同</w:t>
      </w:r>
      <w:bookmarkEnd w:id="50"/>
      <w:bookmarkEnd w:id="51"/>
      <w:bookmarkEnd w:id="52"/>
    </w:p>
    <w:p w14:paraId="058BAA4B">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7.1 成交结果及公告</w:t>
      </w:r>
    </w:p>
    <w:p w14:paraId="48851322">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kern w:val="0"/>
          <w:sz w:val="24"/>
          <w:szCs w:val="24"/>
        </w:rPr>
        <w:t>7.1.1</w:t>
      </w:r>
      <w:r>
        <w:rPr>
          <w:rFonts w:hint="eastAsia" w:ascii="仿宋" w:hAnsi="仿宋" w:eastAsia="仿宋" w:cs="仿宋"/>
          <w:color w:val="auto"/>
          <w:sz w:val="24"/>
          <w:szCs w:val="24"/>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7889AB7">
      <w:pPr>
        <w:adjustRightInd w:val="0"/>
        <w:snapToGrid w:val="0"/>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7.1.2采购</w:t>
      </w:r>
      <w:r>
        <w:rPr>
          <w:rFonts w:hint="eastAsia" w:ascii="仿宋" w:hAnsi="仿宋" w:eastAsia="仿宋" w:cs="仿宋"/>
          <w:color w:val="auto"/>
          <w:sz w:val="24"/>
          <w:szCs w:val="24"/>
        </w:rPr>
        <w:t>代理机构将在发布竞争性磋商公告的网站上发布成交公告</w:t>
      </w:r>
      <w:r>
        <w:rPr>
          <w:rFonts w:hint="eastAsia" w:ascii="仿宋" w:hAnsi="仿宋" w:eastAsia="仿宋" w:cs="仿宋"/>
          <w:color w:val="auto"/>
          <w:sz w:val="24"/>
          <w:szCs w:val="24"/>
          <w:lang w:eastAsia="zh-CN"/>
        </w:rPr>
        <w:t>。</w:t>
      </w:r>
    </w:p>
    <w:p w14:paraId="56CFF36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7.2成交通知书</w:t>
      </w:r>
    </w:p>
    <w:p w14:paraId="2D878841">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7.2.1在公告成交结果的同时，采购人或者采购代理机构向成交供应商发出成交通知书；</w:t>
      </w:r>
    </w:p>
    <w:p w14:paraId="7CC00AB0">
      <w:pPr>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7.2.2成交通知书发出后，采购人不得违法改变成交结果，成交供应商无正当理由不得放弃成交。</w:t>
      </w:r>
    </w:p>
    <w:p w14:paraId="18A63642">
      <w:pPr>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7.2.3成交通知书将作为进行合同磋商和签订合同的依据。</w:t>
      </w:r>
    </w:p>
    <w:p w14:paraId="73A65105">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7.3履约保证金（见供应商须知前附表）</w:t>
      </w:r>
    </w:p>
    <w:p w14:paraId="1A4C3876">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7.4签订合同</w:t>
      </w:r>
    </w:p>
    <w:p w14:paraId="75271C35">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7.4.1采购人应当自成交通知书发出之日起</w:t>
      </w:r>
      <w:r>
        <w:rPr>
          <w:rFonts w:hint="eastAsia" w:ascii="仿宋" w:hAnsi="仿宋" w:eastAsia="仿宋" w:cs="仿宋"/>
          <w:color w:val="auto"/>
          <w:kern w:val="0"/>
          <w:sz w:val="24"/>
          <w:szCs w:val="24"/>
          <w:highlight w:val="none"/>
          <w:lang w:val="en-US" w:eastAsia="zh-CN"/>
        </w:rPr>
        <w:t>2个工作日</w:t>
      </w:r>
      <w:r>
        <w:rPr>
          <w:rFonts w:hint="eastAsia" w:ascii="仿宋" w:hAnsi="仿宋" w:eastAsia="仿宋" w:cs="仿宋"/>
          <w:color w:val="auto"/>
          <w:kern w:val="0"/>
          <w:sz w:val="24"/>
          <w:szCs w:val="24"/>
        </w:rPr>
        <w:t>内，按照</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和成交供应商响应文件的规定，与成交供应商签订书面合同。所签订的合同不得对</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确定的事项和成交供应商响应文件作实质性修改</w:t>
      </w:r>
      <w:r>
        <w:rPr>
          <w:rFonts w:hint="eastAsia" w:ascii="仿宋" w:hAnsi="仿宋" w:eastAsia="仿宋" w:cs="仿宋"/>
          <w:color w:val="auto"/>
          <w:sz w:val="24"/>
          <w:szCs w:val="24"/>
        </w:rPr>
        <w:t>。</w:t>
      </w:r>
    </w:p>
    <w:p w14:paraId="5564F16E">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7.4.2采购人不得向成交供应商提出任何不合理的要求作为签订合同的条件。</w:t>
      </w:r>
    </w:p>
    <w:p w14:paraId="1F80FE97">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7.4.3政府采购合同应当包括采购人与成交供应商的名称和住所、标的、数量、质量、价款或者报酬、履行期限及地点和方式、验收要求、违约责任、解决争议的方法等内容。</w:t>
      </w:r>
    </w:p>
    <w:p w14:paraId="456CB60D">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7.4.4采购人与成交供应商应当根据合同的约定依法履行合同义务。</w:t>
      </w:r>
    </w:p>
    <w:p w14:paraId="7BDD3281">
      <w:pPr>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7.4.5如果成交供应商未按上述规定执行，采购人可以按照磋商小组提出的成交候选人名单排序依次确定其他成交候选人为成交供应商，也可以重新组织采购。</w:t>
      </w:r>
    </w:p>
    <w:p w14:paraId="03CABDD5">
      <w:pPr>
        <w:adjustRightIn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7.5付款方式（见供应商须知前附表）</w:t>
      </w:r>
    </w:p>
    <w:p w14:paraId="63F7B008">
      <w:pPr>
        <w:adjustRightInd w:val="0"/>
        <w:spacing w:line="360" w:lineRule="auto"/>
        <w:ind w:firstLine="482" w:firstLineChars="200"/>
        <w:outlineLvl w:val="2"/>
        <w:rPr>
          <w:rFonts w:hint="eastAsia" w:ascii="仿宋" w:hAnsi="仿宋" w:eastAsia="仿宋" w:cs="仿宋"/>
          <w:b/>
          <w:bCs/>
          <w:color w:val="auto"/>
          <w:sz w:val="24"/>
          <w:szCs w:val="24"/>
        </w:rPr>
      </w:pPr>
      <w:bookmarkStart w:id="53" w:name="_Toc33260062"/>
      <w:bookmarkStart w:id="54" w:name="_Toc32835892"/>
      <w:bookmarkStart w:id="55" w:name="_Toc27083"/>
      <w:r>
        <w:rPr>
          <w:rFonts w:hint="eastAsia" w:ascii="仿宋" w:hAnsi="仿宋" w:eastAsia="仿宋" w:cs="仿宋"/>
          <w:b/>
          <w:bCs/>
          <w:color w:val="auto"/>
          <w:sz w:val="24"/>
          <w:szCs w:val="24"/>
        </w:rPr>
        <w:t>8.其他</w:t>
      </w:r>
      <w:bookmarkEnd w:id="53"/>
      <w:bookmarkEnd w:id="54"/>
      <w:bookmarkEnd w:id="55"/>
    </w:p>
    <w:p w14:paraId="2755F2A0">
      <w:pPr>
        <w:adjustRightInd w:val="0"/>
        <w:snapToGrid w:val="0"/>
        <w:spacing w:line="360" w:lineRule="auto"/>
        <w:ind w:firstLine="482" w:firstLineChars="200"/>
        <w:outlineLvl w:val="3"/>
        <w:rPr>
          <w:rFonts w:hint="eastAsia" w:ascii="仿宋" w:hAnsi="仿宋" w:eastAsia="仿宋" w:cs="仿宋"/>
          <w:bCs/>
          <w:color w:val="auto"/>
          <w:sz w:val="24"/>
          <w:szCs w:val="24"/>
        </w:rPr>
      </w:pPr>
      <w:r>
        <w:rPr>
          <w:rFonts w:hint="eastAsia" w:ascii="仿宋" w:hAnsi="仿宋" w:eastAsia="仿宋" w:cs="仿宋"/>
          <w:b/>
          <w:bCs/>
          <w:color w:val="auto"/>
          <w:sz w:val="24"/>
          <w:szCs w:val="24"/>
        </w:rPr>
        <w:t>8.1代理服务费：</w:t>
      </w:r>
      <w:r>
        <w:rPr>
          <w:rFonts w:hint="eastAsia" w:ascii="仿宋" w:hAnsi="仿宋" w:eastAsia="仿宋" w:cs="仿宋"/>
          <w:bCs/>
          <w:color w:val="auto"/>
          <w:sz w:val="24"/>
          <w:szCs w:val="24"/>
        </w:rPr>
        <w:t>成交供应商在领取成交通知书时向采购代理机构一次性支付本项目的代理服务费，代理服务费收费标准及金额见供应商须知前附表。</w:t>
      </w:r>
    </w:p>
    <w:p w14:paraId="36C95AA8">
      <w:pPr>
        <w:adjustRightInd w:val="0"/>
        <w:snapToGrid w:val="0"/>
        <w:spacing w:line="360" w:lineRule="auto"/>
        <w:ind w:firstLine="482" w:firstLineChars="200"/>
        <w:jc w:val="left"/>
        <w:outlineLvl w:val="3"/>
        <w:rPr>
          <w:rFonts w:hint="eastAsia" w:ascii="仿宋" w:hAnsi="仿宋" w:eastAsia="仿宋" w:cs="仿宋"/>
          <w:color w:val="auto"/>
          <w:sz w:val="24"/>
          <w:szCs w:val="24"/>
        </w:rPr>
      </w:pPr>
      <w:r>
        <w:rPr>
          <w:rFonts w:hint="eastAsia" w:ascii="仿宋" w:hAnsi="仿宋" w:eastAsia="仿宋" w:cs="仿宋"/>
          <w:b/>
          <w:bCs/>
          <w:color w:val="auto"/>
          <w:sz w:val="24"/>
          <w:szCs w:val="24"/>
        </w:rPr>
        <w:t>8.2质疑与</w:t>
      </w:r>
      <w:r>
        <w:rPr>
          <w:rFonts w:hint="eastAsia" w:ascii="仿宋" w:hAnsi="仿宋" w:eastAsia="仿宋" w:cs="仿宋"/>
          <w:b/>
          <w:bCs/>
          <w:color w:val="auto"/>
          <w:sz w:val="24"/>
          <w:szCs w:val="24"/>
          <w:lang w:val="en-US" w:eastAsia="zh-CN"/>
        </w:rPr>
        <w:t>投诉：</w:t>
      </w:r>
      <w:r>
        <w:rPr>
          <w:rFonts w:hint="eastAsia" w:ascii="仿宋" w:hAnsi="仿宋" w:eastAsia="仿宋" w:cs="仿宋"/>
          <w:color w:val="auto"/>
          <w:sz w:val="24"/>
          <w:szCs w:val="24"/>
        </w:rPr>
        <w:t>见供应商须知前附表。</w:t>
      </w:r>
    </w:p>
    <w:p w14:paraId="4EF439CE">
      <w:pPr>
        <w:adjustRightInd w:val="0"/>
        <w:snapToGrid w:val="0"/>
        <w:spacing w:line="360" w:lineRule="auto"/>
        <w:ind w:firstLine="482" w:firstLineChars="200"/>
        <w:outlineLvl w:val="3"/>
        <w:rPr>
          <w:rFonts w:hint="eastAsia" w:ascii="仿宋" w:hAnsi="仿宋" w:eastAsia="仿宋" w:cs="仿宋"/>
          <w:bCs/>
          <w:color w:val="auto"/>
          <w:sz w:val="24"/>
          <w:szCs w:val="24"/>
        </w:rPr>
      </w:pPr>
      <w:r>
        <w:rPr>
          <w:rFonts w:hint="eastAsia" w:ascii="仿宋" w:hAnsi="仿宋" w:eastAsia="仿宋" w:cs="仿宋"/>
          <w:b/>
          <w:bCs/>
          <w:color w:val="auto"/>
          <w:sz w:val="24"/>
          <w:szCs w:val="24"/>
          <w:lang w:val="en-US" w:eastAsia="zh-CN"/>
        </w:rPr>
        <w:t>8.3</w:t>
      </w:r>
      <w:r>
        <w:rPr>
          <w:rFonts w:hint="eastAsia" w:ascii="仿宋" w:hAnsi="仿宋" w:eastAsia="仿宋" w:cs="仿宋"/>
          <w:b/>
          <w:bCs/>
          <w:color w:val="auto"/>
          <w:sz w:val="24"/>
          <w:szCs w:val="24"/>
        </w:rPr>
        <w:t>需要补充的其他内容：</w:t>
      </w:r>
      <w:r>
        <w:rPr>
          <w:rFonts w:hint="eastAsia" w:ascii="仿宋" w:hAnsi="仿宋" w:eastAsia="仿宋" w:cs="仿宋"/>
          <w:bCs/>
          <w:color w:val="auto"/>
          <w:sz w:val="24"/>
          <w:szCs w:val="24"/>
        </w:rPr>
        <w:t>见供应商须知前附表。</w:t>
      </w:r>
    </w:p>
    <w:p w14:paraId="5FCCE0BC">
      <w:pPr>
        <w:rPr>
          <w:rFonts w:hint="eastAsia"/>
          <w:color w:val="auto"/>
        </w:rPr>
      </w:pPr>
      <w:r>
        <w:rPr>
          <w:rFonts w:hint="eastAsia"/>
          <w:color w:val="auto"/>
        </w:rPr>
        <w:br w:type="page"/>
      </w:r>
    </w:p>
    <w:p w14:paraId="2274A80D">
      <w:pPr>
        <w:pStyle w:val="9"/>
        <w:rPr>
          <w:rFonts w:hint="eastAsia"/>
          <w:color w:val="auto"/>
        </w:rPr>
      </w:pPr>
    </w:p>
    <w:p w14:paraId="5A645409">
      <w:pPr>
        <w:pStyle w:val="2"/>
        <w:bidi w:val="0"/>
        <w:ind w:left="1272" w:leftChars="0" w:hanging="1272" w:hangingChars="352"/>
        <w:outlineLvl w:val="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第三章</w:t>
      </w:r>
      <w:r>
        <w:rPr>
          <w:rFonts w:hint="eastAsia" w:ascii="仿宋" w:hAnsi="仿宋" w:eastAsia="仿宋" w:cs="仿宋"/>
          <w:color w:val="auto"/>
          <w:highlight w:val="none"/>
          <w:lang w:val="en-US" w:eastAsia="zh-CN"/>
        </w:rPr>
        <w:t xml:space="preserve">  采购需求</w:t>
      </w:r>
    </w:p>
    <w:tbl>
      <w:tblPr>
        <w:tblStyle w:val="20"/>
        <w:tblpPr w:leftFromText="180" w:rightFromText="180" w:vertAnchor="text" w:horzAnchor="page" w:tblpX="1684" w:tblpY="616"/>
        <w:tblOverlap w:val="neve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3"/>
        <w:gridCol w:w="1485"/>
        <w:gridCol w:w="4752"/>
        <w:gridCol w:w="1489"/>
        <w:gridCol w:w="616"/>
      </w:tblGrid>
      <w:tr w14:paraId="0B0B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25" w:type="dxa"/>
            <w:gridSpan w:val="5"/>
            <w:tcBorders>
              <w:top w:val="nil"/>
              <w:left w:val="nil"/>
              <w:bottom w:val="nil"/>
              <w:right w:val="nil"/>
            </w:tcBorders>
            <w:noWrap w:val="0"/>
            <w:vAlign w:val="center"/>
          </w:tcPr>
          <w:p w14:paraId="55450B4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0"/>
                <w:szCs w:val="40"/>
                <w:u w:val="none"/>
                <w:lang w:val="en-US" w:eastAsia="zh-CN"/>
              </w:rPr>
            </w:pPr>
            <w:bookmarkStart w:id="56" w:name="第四章  合同条款及格式"/>
            <w:bookmarkEnd w:id="56"/>
            <w:bookmarkStart w:id="57" w:name="第五章 服务内容及要求"/>
            <w:bookmarkEnd w:id="57"/>
            <w:bookmarkStart w:id="58" w:name="_Toc28098"/>
            <w:bookmarkStart w:id="59" w:name="_Toc27923"/>
            <w:r>
              <w:rPr>
                <w:rFonts w:hint="eastAsia" w:ascii="仿宋" w:hAnsi="仿宋" w:eastAsia="仿宋" w:cs="仿宋"/>
                <w:b/>
                <w:bCs/>
                <w:color w:val="auto"/>
                <w:sz w:val="36"/>
                <w:szCs w:val="36"/>
                <w:highlight w:val="none"/>
                <w:lang w:val="en-US" w:eastAsia="zh-CN" w:bidi="zh-CN"/>
              </w:rPr>
              <w:t>锦凤社区清单</w:t>
            </w:r>
          </w:p>
        </w:tc>
      </w:tr>
      <w:tr w14:paraId="3AEB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5DB00C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AF6596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固定资产名称</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7193DD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规格型号</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CB78A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C66F2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164D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60BAA1B3">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BFEA490">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办公桌</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517308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条桌实木条桌办公桌条桌≥1200*600*760mm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FC21784">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E4B2B54">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5E01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00EFB530">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1EDEB75">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办公椅</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2BC839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弓形椅、黑色网布、固定扶手、不可升降≥500*500*900mm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20381F7">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35E9E59">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r>
      <w:tr w14:paraId="1A25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3AECB9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6D5B5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休闲桌椅组合</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DB07AC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岩板圆桌≥直径700mm高750mm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一桌四椅</w:t>
            </w:r>
            <w:r>
              <w:rPr>
                <w:rFonts w:hint="eastAsia" w:cs="宋体"/>
                <w:i w:val="0"/>
                <w:iCs w:val="0"/>
                <w:color w:val="auto"/>
                <w:kern w:val="0"/>
                <w:sz w:val="16"/>
                <w:szCs w:val="16"/>
                <w:u w:val="non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椅子尺寸≥410*410*800mm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2CEE6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62F8A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5173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07AF7D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2131A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单人操作台</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5AD9AF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桌面材质：钢木结合尺寸≥600*1000*800mm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69193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65638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FDD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5EBBD8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3ED70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8人会议桌</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A6B2DC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办公会议桌现代简约长条桌≥3200*1400*750mm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93DF6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20971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6483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053B13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B64AF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休闲沙发</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36CE95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接待皮沙发简约三人沙发≥1800*650*600mm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F837E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D174C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367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78413B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13A79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高脚凳</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107E3C3">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实木坐面材质：布≥400*450mm坐高730mm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D1A2D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ACE89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5596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43C3AB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10F3E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档案柜</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04626D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尺寸：≥1800*850*390mm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柜体材质;铁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厚度≥0.75mm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EF11E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AF3D9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56B6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6E93D5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484A1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书画桌</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D157EAF">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≥1200*1200*750mm书画桌胡桃木色桌面厚度30mm</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82AF4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A18B1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39B0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199F62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54605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D0BC33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多功能一体机彩色激光打印功能</w:t>
            </w:r>
          </w:p>
          <w:p w14:paraId="38D8439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速度：≥26页/分钟</w:t>
            </w:r>
          </w:p>
          <w:p w14:paraId="5D3C923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分辨率：≥1800dpi×600dpi</w:t>
            </w:r>
          </w:p>
          <w:p w14:paraId="1E9A985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纸张大小：A3~A5、B6、A6、长纸</w:t>
            </w:r>
          </w:p>
          <w:p w14:paraId="2F0E191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纸张厚度：≥70g/㎡</w:t>
            </w:r>
          </w:p>
          <w:p w14:paraId="5989318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纸张类型：普通纸、铜版纸、卡片纸、厚纸等</w:t>
            </w:r>
          </w:p>
          <w:p w14:paraId="0E86289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扫描功能</w:t>
            </w:r>
          </w:p>
          <w:p w14:paraId="15F1AEB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分辨率：≥600*600dpi</w:t>
            </w:r>
          </w:p>
          <w:p w14:paraId="38514D1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复印功能</w:t>
            </w:r>
          </w:p>
          <w:p w14:paraId="5C2DC24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速度：≥26页/分钟</w:t>
            </w:r>
          </w:p>
          <w:p w14:paraId="015F8BE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分辨率：≥600*600dpi</w:t>
            </w:r>
          </w:p>
          <w:p w14:paraId="39CF99A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连续复印：≥1-9999张</w:t>
            </w:r>
          </w:p>
          <w:p w14:paraId="532C0A40">
            <w:pPr>
              <w:keepNext w:val="0"/>
              <w:keepLines w:val="0"/>
              <w:widowControl/>
              <w:suppressLineNumbers w:val="0"/>
              <w:spacing w:line="360" w:lineRule="auto"/>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自动双面复印：标配无堆叠双面器，支持A3~A5、B6、A6。</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4326A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A1B9C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38EE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08346C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3E414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5P一拖一风管机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D32BE64">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类型：天花机变频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操控方式：线控式+遥控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能效等级：一级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匹数：5匹</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冷暖类型：冷暖</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电压/频率：220V/50Hz</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电辅加热功率：≥2000W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内机噪音：≤49dB(A)</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最大制热功率：≥5200W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最小制冷功率：≥710W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最小制热功率：≥700W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制冷量：≥12310W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最大制冷功率：≥5400W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制热量：≥12200W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额定功率：≥4100W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循环风量：≥2060m³/h</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F9DFE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E0851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2DD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50FB0D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07C56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3P一拖一风管机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C22A2EC">
            <w:pPr>
              <w:keepNext w:val="0"/>
              <w:keepLines w:val="0"/>
              <w:widowControl/>
              <w:suppressLineNumbers w:val="0"/>
              <w:spacing w:line="36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类型：壁挂式变频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操控方式：遥控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能效等级：一级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匹数：</w:t>
            </w:r>
            <w:r>
              <w:rPr>
                <w:rFonts w:hint="eastAsia"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匹</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冷暖类型：冷暖</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电压/频率：220V/50Hz</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内机噪音：≤50dB(A)</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制冷功率：≥845W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制热功率：≥1240W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制冷量：≥3510W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制冷功率：≥845W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制热量：≥5010W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额定功率：≥4100W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循环风量：≥1000m³/h</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212B5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58387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14:paraId="6462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456F56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07660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2P挂机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469C458">
            <w:pPr>
              <w:keepNext w:val="0"/>
              <w:keepLines w:val="0"/>
              <w:widowControl/>
              <w:suppressLineNumbers w:val="0"/>
              <w:spacing w:line="36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类型：壁挂式变频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操控方式：遥控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能效等级：一级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匹数：2匹</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冷暖类型：冷暖</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电压/频率：220V/50Hz</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内机噪音：≤50dB(A)</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制冷功率：≥845W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制热功率：≥1240W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制冷量：≥3510W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制冷功率：≥845W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制热量：≥5010W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额定功率：≥4100W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循环风量：≥1000m³/h</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33BF6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17061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1C07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517416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C8E74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1P挂机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DFED53A">
            <w:pPr>
              <w:keepNext w:val="0"/>
              <w:keepLines w:val="0"/>
              <w:widowControl/>
              <w:suppressLineNumbers w:val="0"/>
              <w:spacing w:line="36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类型：壁挂式变频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操控方式：遥控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能效等级：一级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匹数：1匹</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冷暖类型：冷暖</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电压/频率：220V/50Hz</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内机噪音：≤50dB(A)</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制冷功率：≥845W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制热功率：≥1120W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制冷量：≥2670W</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制冷功率：≥550W</w:t>
            </w:r>
            <w:r>
              <w:rPr>
                <w:rFonts w:hint="eastAsia" w:cs="宋体"/>
                <w:i w:val="0"/>
                <w:iCs w:val="0"/>
                <w:color w:val="auto"/>
                <w:kern w:val="0"/>
                <w:sz w:val="16"/>
                <w:szCs w:val="16"/>
                <w:u w:val="non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制热量：≥4620W</w:t>
            </w:r>
            <w:r>
              <w:rPr>
                <w:rFonts w:hint="eastAsia" w:cs="宋体"/>
                <w:i w:val="0"/>
                <w:iCs w:val="0"/>
                <w:color w:val="auto"/>
                <w:kern w:val="0"/>
                <w:sz w:val="16"/>
                <w:szCs w:val="16"/>
                <w:u w:val="non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循环风量：≥730m³/h</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E16CE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E06CA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6F97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311569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5485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电脑设备</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AC3FE0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一、处理器</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主频≥2.7GHz，≥八核处理器，无三级缓存</w:t>
            </w:r>
          </w:p>
          <w:p w14:paraId="67FFC70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二、内存</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≥16GB DDR4，不少于2个内存插槽</w:t>
            </w:r>
          </w:p>
          <w:p w14:paraId="3EDD62D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三、硬盘</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≥1TB M.2 SSD</w:t>
            </w:r>
          </w:p>
          <w:p w14:paraId="7C37560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四、主板</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主板自带VGA、HDMI接口</w:t>
            </w:r>
          </w:p>
          <w:p w14:paraId="56F9A65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五、显卡</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集成高性能显卡</w:t>
            </w:r>
          </w:p>
          <w:p w14:paraId="3AB48C0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六、扩展槽</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不少于1个PCI-E16、不少于1个PCI-E1</w:t>
            </w:r>
          </w:p>
          <w:p w14:paraId="25AB5D6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七、接口</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不少于6个USB接口，其中前置2个USB3.2 Gen1、后置2个USB3.2 Gen1，后置2个USB2.0，1个RJ45接口</w:t>
            </w:r>
          </w:p>
          <w:p w14:paraId="5C90F8C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八、网卡</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集成10M/100M/1000MB自适应网卡+无线网卡</w:t>
            </w:r>
          </w:p>
          <w:p w14:paraId="7605F46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九、声卡</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集成声卡</w:t>
            </w:r>
          </w:p>
          <w:p w14:paraId="51CA0DF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十、显示器</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≥23.8英寸WLED显示器，分辨率1920*1080（16:9），显示器具有低蓝光功能（并提供证书或官网截屏）</w:t>
            </w:r>
          </w:p>
          <w:p w14:paraId="6598034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十一、机箱</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采用蜂窝结构，散热更为有效；机箱不大于7.5L，顶置电源开关，方便使用</w:t>
            </w:r>
          </w:p>
          <w:p w14:paraId="367CF0B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十二、电源</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≥180W 1.13</w:t>
            </w:r>
          </w:p>
          <w:p w14:paraId="123F843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十三、键鼠</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防水抗菌键盘、抗菌鼠标</w:t>
            </w:r>
          </w:p>
          <w:p w14:paraId="03C044F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十四、安全特性</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 xml:space="preserve">USB屏蔽技术，可设置为仅识别USB键盘、鼠标，无法识别USB读取设备，有效防止数据泄露 </w:t>
            </w:r>
          </w:p>
          <w:p w14:paraId="0792CB8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十五、整机认证和性能要求</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 xml:space="preserve">中国合格评定国家认可委员会颁发的CNAS可靠性实验室认证证书、无故障运行时间不低于100万小时（要求提供证书复印件） </w:t>
            </w:r>
          </w:p>
          <w:p w14:paraId="6057D74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十六、其他要求</w:t>
            </w:r>
            <w:r>
              <w:rPr>
                <w:rFonts w:hint="eastAsia"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CPU和操作系统只接受国产品牌；CPU和操作系统等关键部件应当符合安全可靠测评要求</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2329B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8D963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1226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481014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1CBA5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投影仪</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8CA3B6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流明≥</w:t>
            </w:r>
            <w:r>
              <w:rPr>
                <w:rFonts w:hint="eastAsia" w:cs="宋体"/>
                <w:i w:val="0"/>
                <w:iCs w:val="0"/>
                <w:color w:val="auto"/>
                <w:kern w:val="0"/>
                <w:sz w:val="16"/>
                <w:szCs w:val="16"/>
                <w:u w:val="none"/>
                <w:lang w:val="en-US" w:eastAsia="zh-CN" w:bidi="ar"/>
              </w:rPr>
              <w:t>45</w:t>
            </w:r>
            <w:r>
              <w:rPr>
                <w:rFonts w:hint="eastAsia" w:ascii="宋体" w:hAnsi="宋体" w:eastAsia="宋体" w:cs="宋体"/>
                <w:i w:val="0"/>
                <w:iCs w:val="0"/>
                <w:color w:val="auto"/>
                <w:kern w:val="0"/>
                <w:sz w:val="16"/>
                <w:szCs w:val="16"/>
                <w:u w:val="none"/>
                <w:lang w:val="en-US" w:eastAsia="zh-CN" w:bidi="ar"/>
              </w:rPr>
              <w:t>00</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分辨率≥1280*800</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显示比例16</w:t>
            </w:r>
            <w:r>
              <w:rPr>
                <w:rFonts w:hint="eastAsia" w:cs="宋体"/>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9</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投射比≥1.38</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尺寸范围≥100英寸</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3BC8E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90B5D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F97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2CAE3F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8814D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LED显示屏</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1E5EBCF">
            <w:pPr>
              <w:keepNext w:val="0"/>
              <w:keepLines w:val="0"/>
              <w:widowControl/>
              <w:suppressLineNumbers w:val="0"/>
              <w:spacing w:line="36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LED显示屏全彩色LED显示屏LEDQ1.86</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规格:≥1.7*3.62</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总像素点≥1627120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56A6D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AFA1D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r>
      <w:tr w14:paraId="0259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3626D1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D0461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网络高清半球摄像机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7432444">
            <w:pPr>
              <w:keepNext w:val="0"/>
              <w:keepLines w:val="0"/>
              <w:widowControl/>
              <w:suppressLineNumbers w:val="0"/>
              <w:spacing w:line="36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日夜型半球型网络摄像机适用于室内光线较暗或无光照环境且要求高清画质的场所，</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•适合逆光环境。•1/2.7"ProgressiveScanCMOS</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•≥1920×1080@25fps</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•彩色:0.01Lux@(F1.2,AGCON),0LuxwithIR</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•H.265,H.264</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•ROI编码技术</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•萤石云平台接入</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•红外灯补光，可达≥30m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•数字宽动态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3D数字降噪</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FCADA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2DF5E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391B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341EE2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A3C7E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硬盘录像机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34557B1">
            <w:pPr>
              <w:keepNext w:val="0"/>
              <w:keepLines w:val="0"/>
              <w:widowControl/>
              <w:suppressLineNumbers w:val="0"/>
              <w:spacing w:line="36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符合HDTVI、AHD、CVI等信号标准规范，支持HDTVI、AHD、CVI、模拟、网络五种混合信号接入；支持2SATA，单盘最大6TB，支持smart264高效编码，全路数支持高清720P实时预览，第1/5/9/13通道支持1080Plite/720Plite/720P/WD1/4CIF/VGA/CIF实时编码；其余通道支持1080Plite/720Plite/720P/WD1/4CIF/VGA非实时，CIF实时编码，网络视频输入：默认：2路300W；禁用全部模拟通道时：18路300W</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D5DE6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57C09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0A7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29902C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080B3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交换机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22C9499">
            <w:pPr>
              <w:keepNext w:val="0"/>
              <w:keepLines w:val="0"/>
              <w:widowControl/>
              <w:suppressLineNumbers w:val="0"/>
              <w:spacing w:line="48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1218MP百兆RJ45端口1616168千兆RJ45端口2221千兆SFP端口2（复用）001（独立）PoE端口16FE16FE16FE8FE整机PoE输出功率235W180W119W124W整机功耗263W205W129W137WPoE标准IEEE802.3at(PoE+)、IEEE802.3af端口PoE输出功率30WMAC地址容量8K工作模式标准交换、视频监控、VLAN隔离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E5FDB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60399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cs="宋体"/>
                <w:i w:val="0"/>
                <w:iCs w:val="0"/>
                <w:color w:val="auto"/>
                <w:kern w:val="0"/>
                <w:sz w:val="20"/>
                <w:szCs w:val="20"/>
                <w:u w:val="none"/>
                <w:lang w:val="en-US" w:eastAsia="zh-CN" w:bidi="ar"/>
              </w:rPr>
              <w:t>1</w:t>
            </w:r>
          </w:p>
        </w:tc>
      </w:tr>
      <w:tr w14:paraId="438A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60F527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877FD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C121F32">
            <w:pPr>
              <w:keepNext w:val="0"/>
              <w:keepLines w:val="0"/>
              <w:widowControl/>
              <w:suppressLineNumbers w:val="0"/>
              <w:spacing w:line="480" w:lineRule="auto"/>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接口类型SATA6Gb/s容量2TB缓存64MB特性尺寸26.1*147*101.6工作温度-0°C至65°C保存温度-40°C至70°C</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C0493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F121B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E11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46F008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2F9B6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显示器</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9B601BE">
            <w:pPr>
              <w:keepNext w:val="0"/>
              <w:keepLines w:val="0"/>
              <w:widowControl/>
              <w:suppressLineNumbers w:val="0"/>
              <w:spacing w:line="480" w:lineRule="auto"/>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液晶显示器21.5/IPS/16:9/1920/1080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225E9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A98C4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8E3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195E5D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6BC0E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无线WIFI</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F150752">
            <w:pPr>
              <w:keepNext w:val="0"/>
              <w:keepLines w:val="0"/>
              <w:widowControl/>
              <w:suppressLineNumbers w:val="0"/>
              <w:spacing w:line="480" w:lineRule="auto"/>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支持802.11a/b/g/n，2.4G和5G同时工作，千兆口上联，支持POE和本地供电</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78CCB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33091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447F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6FE8B3E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cs="宋体"/>
                <w:i w:val="0"/>
                <w:iCs w:val="0"/>
                <w:color w:val="auto"/>
                <w:kern w:val="0"/>
                <w:sz w:val="20"/>
                <w:szCs w:val="20"/>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E1382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交换机</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1B90BBF">
            <w:pPr>
              <w:keepNext w:val="0"/>
              <w:keepLines w:val="0"/>
              <w:widowControl/>
              <w:suppressLineNumbers w:val="0"/>
              <w:spacing w:line="480" w:lineRule="auto"/>
              <w:jc w:val="left"/>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千兆以太网、网管交换机、千兆以太网POE交换机</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64787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4F169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r>
      <w:tr w14:paraId="37A3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3D626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cs="宋体"/>
                <w:i w:val="0"/>
                <w:iCs w:val="0"/>
                <w:color w:val="auto"/>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4765253">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路由器</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4FA9322">
            <w:pPr>
              <w:keepNext w:val="0"/>
              <w:keepLines w:val="0"/>
              <w:widowControl/>
              <w:suppressLineNumbers w:val="0"/>
              <w:spacing w:line="480" w:lineRule="auto"/>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多WAN口千兆企业VPN路由器</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硬件参数：企业管理路由支持vpn</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26396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FBE7F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D95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4E7863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cs="宋体"/>
                <w:i w:val="0"/>
                <w:iCs w:val="0"/>
                <w:color w:val="auto"/>
                <w:kern w:val="0"/>
                <w:sz w:val="20"/>
                <w:szCs w:val="20"/>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DA26CE2">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机柜</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DBAF286">
            <w:pPr>
              <w:keepNext w:val="0"/>
              <w:keepLines w:val="0"/>
              <w:widowControl/>
              <w:suppressLineNumbers w:val="0"/>
              <w:spacing w:line="480" w:lineRule="auto"/>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24U落地网络机柜</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玻璃铁皮</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C2BF5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ED46B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221A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0BB8DBB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cs="宋体"/>
                <w:i w:val="0"/>
                <w:iCs w:val="0"/>
                <w:color w:val="auto"/>
                <w:kern w:val="0"/>
                <w:sz w:val="20"/>
                <w:szCs w:val="20"/>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A04C142">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P10LED单色（红）</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886B16D">
            <w:pPr>
              <w:keepNext w:val="0"/>
              <w:keepLines w:val="0"/>
              <w:widowControl/>
              <w:suppressLineNumbers w:val="0"/>
              <w:spacing w:line="480" w:lineRule="auto"/>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拼接类型：LED拼接</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亮度：≥700cd/㎡</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接口：HDMI，其他</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LED灯型号：P10表贴</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颜色：单红色</w:t>
            </w:r>
          </w:p>
          <w:p w14:paraId="648A66B8">
            <w:pPr>
              <w:keepNext w:val="0"/>
              <w:keepLines w:val="0"/>
              <w:widowControl/>
              <w:suppressLineNumbers w:val="0"/>
              <w:spacing w:line="480" w:lineRule="auto"/>
              <w:jc w:val="left"/>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含钢材框架1.2平方米</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A5332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56505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3.58</w:t>
            </w:r>
          </w:p>
        </w:tc>
      </w:tr>
      <w:bookmarkEnd w:id="58"/>
      <w:bookmarkEnd w:id="59"/>
    </w:tbl>
    <w:tbl>
      <w:tblPr>
        <w:tblStyle w:val="20"/>
        <w:tblW w:w="89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
        <w:gridCol w:w="1541"/>
        <w:gridCol w:w="6024"/>
        <w:gridCol w:w="868"/>
      </w:tblGrid>
      <w:tr w14:paraId="6021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56" w:type="dxa"/>
            <w:gridSpan w:val="4"/>
            <w:tcBorders>
              <w:top w:val="single" w:color="000000" w:sz="4" w:space="0"/>
              <w:left w:val="single" w:color="000000" w:sz="4" w:space="0"/>
              <w:bottom w:val="single" w:color="000000" w:sz="4" w:space="0"/>
              <w:right w:val="single" w:color="000000" w:sz="4" w:space="0"/>
            </w:tcBorders>
            <w:noWrap/>
            <w:vAlign w:val="center"/>
          </w:tcPr>
          <w:p w14:paraId="0C0B00CC">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auto"/>
                <w:sz w:val="36"/>
                <w:szCs w:val="36"/>
                <w:u w:val="none"/>
                <w:lang w:val="en-US"/>
              </w:rPr>
            </w:pPr>
            <w:r>
              <w:rPr>
                <w:rFonts w:hint="default" w:ascii="方正小标宋_GBK" w:hAnsi="方正小标宋_GBK" w:eastAsia="方正小标宋_GBK" w:cs="方正小标宋_GBK"/>
                <w:i w:val="0"/>
                <w:iCs w:val="0"/>
                <w:color w:val="auto"/>
                <w:kern w:val="0"/>
                <w:sz w:val="36"/>
                <w:szCs w:val="36"/>
                <w:u w:val="none"/>
                <w:lang w:val="en-US" w:eastAsia="zh-CN" w:bidi="ar"/>
              </w:rPr>
              <w:t>芦医庙社区</w:t>
            </w:r>
            <w:r>
              <w:rPr>
                <w:rFonts w:hint="eastAsia" w:ascii="方正小标宋_GBK" w:hAnsi="方正小标宋_GBK" w:eastAsia="方正小标宋_GBK" w:cs="方正小标宋_GBK"/>
                <w:i w:val="0"/>
                <w:iCs w:val="0"/>
                <w:color w:val="auto"/>
                <w:kern w:val="0"/>
                <w:sz w:val="36"/>
                <w:szCs w:val="36"/>
                <w:u w:val="none"/>
                <w:lang w:val="en-US" w:eastAsia="zh-CN" w:bidi="ar"/>
              </w:rPr>
              <w:t>清单</w:t>
            </w:r>
          </w:p>
        </w:tc>
      </w:tr>
      <w:tr w14:paraId="1A85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EBDDB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654CF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固定资产名称</w:t>
            </w:r>
          </w:p>
        </w:tc>
        <w:tc>
          <w:tcPr>
            <w:tcW w:w="6024" w:type="dxa"/>
            <w:tcBorders>
              <w:top w:val="single" w:color="000000" w:sz="4" w:space="0"/>
              <w:left w:val="single" w:color="000000" w:sz="4" w:space="0"/>
              <w:bottom w:val="single" w:color="000000" w:sz="4" w:space="0"/>
              <w:right w:val="single" w:color="000000" w:sz="4" w:space="0"/>
            </w:tcBorders>
            <w:noWrap w:val="0"/>
            <w:vAlign w:val="center"/>
          </w:tcPr>
          <w:p w14:paraId="392FCD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151AF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  量</w:t>
            </w:r>
          </w:p>
        </w:tc>
      </w:tr>
      <w:tr w14:paraId="4A64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6CA023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B6CBC5A">
            <w:pPr>
              <w:keepNext w:val="0"/>
              <w:keepLines w:val="0"/>
              <w:widowControl/>
              <w:suppressLineNumbers w:val="0"/>
              <w:spacing w:line="48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多功能一体复印机</w:t>
            </w:r>
          </w:p>
        </w:tc>
        <w:tc>
          <w:tcPr>
            <w:tcW w:w="6024" w:type="dxa"/>
            <w:tcBorders>
              <w:top w:val="single" w:color="000000" w:sz="4" w:space="0"/>
              <w:left w:val="single" w:color="000000" w:sz="4" w:space="0"/>
              <w:bottom w:val="single" w:color="000000" w:sz="4" w:space="0"/>
              <w:right w:val="single" w:color="000000" w:sz="4" w:space="0"/>
            </w:tcBorders>
            <w:noWrap w:val="0"/>
            <w:vAlign w:val="center"/>
          </w:tcPr>
          <w:p w14:paraId="5C5F02B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多功能一体机彩色激光打印功能</w:t>
            </w:r>
          </w:p>
          <w:p w14:paraId="493C7FC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速度：≥26页/分钟</w:t>
            </w:r>
          </w:p>
          <w:p w14:paraId="6814A2F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分辨率：≥1800dpi×600dpi</w:t>
            </w:r>
          </w:p>
          <w:p w14:paraId="2E07DE5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纸张大小：A3~A5、B6、A6、长纸</w:t>
            </w:r>
          </w:p>
          <w:p w14:paraId="274AD10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纸张厚度：≥70g/㎡</w:t>
            </w:r>
          </w:p>
          <w:p w14:paraId="7DE5B9C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纸张类型：普通纸、铜版纸、卡片纸、厚纸等</w:t>
            </w:r>
          </w:p>
          <w:p w14:paraId="6805702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扫描功能</w:t>
            </w:r>
          </w:p>
          <w:p w14:paraId="6CD781B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分辨率：≥600*600dpi</w:t>
            </w:r>
          </w:p>
          <w:p w14:paraId="67C3B88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复印功能</w:t>
            </w:r>
          </w:p>
          <w:p w14:paraId="269FF64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速度：≥26页/分钟</w:t>
            </w:r>
          </w:p>
          <w:p w14:paraId="0597C5C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分辨率：≥600*600dpi</w:t>
            </w:r>
          </w:p>
          <w:p w14:paraId="4F1465C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连续复印：≥1-9999张</w:t>
            </w:r>
          </w:p>
          <w:p w14:paraId="2A3B5840">
            <w:pPr>
              <w:keepNext w:val="0"/>
              <w:keepLines w:val="0"/>
              <w:widowControl/>
              <w:suppressLineNumbers w:val="0"/>
              <w:spacing w:line="36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6"/>
                <w:szCs w:val="16"/>
                <w:highlight w:val="none"/>
                <w:u w:val="none"/>
                <w:lang w:val="en-US" w:eastAsia="zh-CN" w:bidi="ar"/>
              </w:rPr>
              <w:t>自动双面复印：标配无堆叠双面器，支持A3~A5、B6、A6。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97CFB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7FDC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D28F0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13AC330">
            <w:pPr>
              <w:keepNext w:val="0"/>
              <w:keepLines w:val="0"/>
              <w:widowControl/>
              <w:suppressLineNumbers w:val="0"/>
              <w:spacing w:line="48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5P柜式空调</w:t>
            </w:r>
          </w:p>
        </w:tc>
        <w:tc>
          <w:tcPr>
            <w:tcW w:w="6024" w:type="dxa"/>
            <w:tcBorders>
              <w:top w:val="single" w:color="000000" w:sz="4" w:space="0"/>
              <w:left w:val="single" w:color="000000" w:sz="4" w:space="0"/>
              <w:bottom w:val="single" w:color="000000" w:sz="4" w:space="0"/>
              <w:right w:val="single" w:color="000000" w:sz="4" w:space="0"/>
            </w:tcBorders>
            <w:noWrap w:val="0"/>
            <w:vAlign w:val="center"/>
          </w:tcPr>
          <w:p w14:paraId="5E7AAEC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5P柜式空调：类型：柜机  变频</w:t>
            </w:r>
          </w:p>
          <w:p w14:paraId="3761956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操控方式：触控+遥控</w:t>
            </w:r>
          </w:p>
          <w:p w14:paraId="3C42C3D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能效等级：一级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匹数：5匹</w:t>
            </w:r>
          </w:p>
          <w:p w14:paraId="64CA5FF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冷暖类型：冷暖</w:t>
            </w:r>
          </w:p>
          <w:p w14:paraId="0E90BA4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电压/频率：220V/50Hz</w:t>
            </w:r>
          </w:p>
          <w:p w14:paraId="5E33A41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电辅加热功率：≥2000W</w:t>
            </w:r>
          </w:p>
          <w:p w14:paraId="5F21802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内机噪音：≤49dB(A)</w:t>
            </w:r>
          </w:p>
          <w:p w14:paraId="3FE39E1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最大制热功率：≥5200W</w:t>
            </w:r>
          </w:p>
          <w:p w14:paraId="10CBE44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最小制冷功率：≥710W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最小制热功率：≥700W</w:t>
            </w:r>
          </w:p>
          <w:p w14:paraId="088730F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制冷量：≥12310W</w:t>
            </w:r>
          </w:p>
          <w:p w14:paraId="3E69065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最大制冷功率：≥5400W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制热量：≥12200W</w:t>
            </w:r>
          </w:p>
          <w:p w14:paraId="1BA322F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额定功率：≥4100W</w:t>
            </w:r>
          </w:p>
          <w:p w14:paraId="12BA8CB1">
            <w:pPr>
              <w:keepNext w:val="0"/>
              <w:keepLines w:val="0"/>
              <w:widowControl/>
              <w:suppressLineNumbers w:val="0"/>
              <w:spacing w:line="36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循环风量：≥2060m³/h</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BAE31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0DE7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1DD04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C7F3BDB">
            <w:pPr>
              <w:keepNext w:val="0"/>
              <w:keepLines w:val="0"/>
              <w:widowControl/>
              <w:suppressLineNumbers w:val="0"/>
              <w:spacing w:line="48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3P柜式空调</w:t>
            </w:r>
          </w:p>
        </w:tc>
        <w:tc>
          <w:tcPr>
            <w:tcW w:w="6024" w:type="dxa"/>
            <w:tcBorders>
              <w:top w:val="single" w:color="000000" w:sz="4" w:space="0"/>
              <w:left w:val="single" w:color="000000" w:sz="4" w:space="0"/>
              <w:bottom w:val="single" w:color="000000" w:sz="4" w:space="0"/>
              <w:right w:val="single" w:color="000000" w:sz="4" w:space="0"/>
            </w:tcBorders>
            <w:noWrap w:val="0"/>
            <w:vAlign w:val="center"/>
          </w:tcPr>
          <w:p w14:paraId="136B55B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3P柜式空调：类型：柜机  变频</w:t>
            </w:r>
          </w:p>
          <w:p w14:paraId="6EB1F9E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操控方式：触控+遥控</w:t>
            </w:r>
          </w:p>
          <w:p w14:paraId="61C80B0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能效等级：一级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匹数：3匹 </w:t>
            </w:r>
          </w:p>
          <w:p w14:paraId="1059304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冷暖类型：冷暖</w:t>
            </w:r>
          </w:p>
          <w:p w14:paraId="335F63C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电压/频率：220V/50Hz</w:t>
            </w:r>
          </w:p>
          <w:p w14:paraId="71B778D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电辅加热功率：≥1800W</w:t>
            </w:r>
          </w:p>
          <w:p w14:paraId="0FD38F3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内机噪音：≤45dB(A)</w:t>
            </w:r>
          </w:p>
          <w:p w14:paraId="2AEB18D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最大制热功率：≥3900W</w:t>
            </w:r>
          </w:p>
          <w:p w14:paraId="31A254D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最小制冷功率：≥350W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最小制热功率：≥380W</w:t>
            </w:r>
          </w:p>
          <w:p w14:paraId="12572DD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制冷量：≥7410W</w:t>
            </w:r>
          </w:p>
          <w:p w14:paraId="1CA8302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最大制冷功率：≥3400W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制热量：≥3250W</w:t>
            </w:r>
          </w:p>
          <w:p w14:paraId="79C6135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额定功率：≥4100W</w:t>
            </w:r>
          </w:p>
          <w:p w14:paraId="325B116E">
            <w:pPr>
              <w:keepNext w:val="0"/>
              <w:keepLines w:val="0"/>
              <w:widowControl/>
              <w:suppressLineNumbers w:val="0"/>
              <w:spacing w:line="36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循环风量：≥1350m³/h</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DA123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bl>
    <w:p w14:paraId="7A7BB4CB">
      <w:pPr>
        <w:rPr>
          <w:rFonts w:hint="eastAsia" w:ascii="仿宋" w:hAnsi="仿宋" w:eastAsia="仿宋" w:cs="仿宋"/>
          <w:color w:val="auto"/>
          <w:lang w:val="en-US"/>
        </w:rPr>
      </w:pPr>
    </w:p>
    <w:p w14:paraId="5747F4A9">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上述产品</w:t>
      </w:r>
      <w:r>
        <w:rPr>
          <w:rFonts w:hint="eastAsia" w:ascii="仿宋" w:hAnsi="仿宋" w:eastAsia="仿宋" w:cs="仿宋"/>
          <w:b/>
          <w:bCs/>
          <w:color w:val="auto"/>
          <w:sz w:val="24"/>
          <w:szCs w:val="24"/>
          <w:lang w:val="en-US" w:eastAsia="zh-CN"/>
        </w:rPr>
        <w:t>在投标</w:t>
      </w:r>
      <w:r>
        <w:rPr>
          <w:rFonts w:hint="eastAsia" w:ascii="仿宋" w:hAnsi="仿宋" w:eastAsia="仿宋" w:cs="仿宋"/>
          <w:b/>
          <w:bCs/>
          <w:color w:val="auto"/>
          <w:sz w:val="24"/>
          <w:szCs w:val="24"/>
        </w:rPr>
        <w:t>报价含产品生产</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采购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、运输&lt;送达至甲方指定地点并下货&gt;、安装、调试、检验及售后服务、税金、劳保基金等费用。</w:t>
      </w:r>
    </w:p>
    <w:p w14:paraId="4034438B">
      <w:pPr>
        <w:rPr>
          <w:rFonts w:hint="eastAsia"/>
          <w:color w:val="auto"/>
          <w:lang w:val="en-US"/>
        </w:rPr>
      </w:pPr>
      <w:r>
        <w:rPr>
          <w:rFonts w:hint="eastAsia"/>
          <w:color w:val="auto"/>
          <w:lang w:val="en-US"/>
        </w:rPr>
        <w:br w:type="page"/>
      </w:r>
    </w:p>
    <w:p w14:paraId="345A72A0">
      <w:pPr>
        <w:bidi w:val="0"/>
        <w:rPr>
          <w:rFonts w:hint="eastAsia"/>
          <w:color w:val="auto"/>
          <w:lang w:val="en-US"/>
        </w:rPr>
      </w:pPr>
    </w:p>
    <w:p w14:paraId="2D131EB5">
      <w:pPr>
        <w:pStyle w:val="2"/>
        <w:bidi w:val="0"/>
        <w:ind w:left="1272" w:leftChars="0" w:hanging="1272" w:hangingChars="352"/>
        <w:outlineLvl w:val="0"/>
        <w:rPr>
          <w:rFonts w:hint="eastAsia" w:ascii="仿宋" w:hAnsi="仿宋" w:eastAsia="仿宋" w:cs="仿宋"/>
          <w:color w:val="auto"/>
        </w:rPr>
      </w:pPr>
      <w:bookmarkStart w:id="60" w:name="_Toc8453"/>
      <w:r>
        <w:rPr>
          <w:rFonts w:hint="eastAsia" w:ascii="仿宋" w:hAnsi="仿宋" w:eastAsia="仿宋" w:cs="仿宋"/>
          <w:color w:val="auto"/>
          <w:lang w:val="en-US" w:eastAsia="zh-CN"/>
        </w:rPr>
        <w:t>第四章 合同条款及格式</w:t>
      </w:r>
      <w:bookmarkEnd w:id="60"/>
    </w:p>
    <w:p w14:paraId="37486793">
      <w:pPr>
        <w:pStyle w:val="18"/>
        <w:ind w:left="0" w:leftChars="0" w:firstLine="0" w:firstLineChars="0"/>
        <w:jc w:val="center"/>
        <w:rPr>
          <w:rFonts w:hint="eastAsia" w:ascii="仿宋" w:hAnsi="仿宋" w:eastAsia="仿宋" w:cs="仿宋"/>
          <w:color w:val="auto"/>
          <w:highlight w:val="none"/>
        </w:rPr>
      </w:pPr>
      <w:r>
        <w:rPr>
          <w:rFonts w:hint="eastAsia" w:ascii="仿宋" w:hAnsi="仿宋" w:eastAsia="仿宋" w:cs="仿宋"/>
          <w:b/>
          <w:bCs/>
          <w:color w:val="auto"/>
          <w:sz w:val="44"/>
          <w:szCs w:val="44"/>
          <w:highlight w:val="none"/>
          <w:lang w:val="en-US" w:eastAsia="zh-CN"/>
        </w:rPr>
        <w:t>郑州经济技术开发区管理委员会九龙办事处锦凤和芦医庙社区党群服务中心固定资产设备购买项目</w:t>
      </w:r>
    </w:p>
    <w:p w14:paraId="6C81CFF8">
      <w:pPr>
        <w:pStyle w:val="18"/>
        <w:rPr>
          <w:rFonts w:hint="eastAsia" w:ascii="仿宋" w:hAnsi="仿宋" w:eastAsia="仿宋" w:cs="仿宋"/>
          <w:color w:val="auto"/>
          <w:highlight w:val="none"/>
        </w:rPr>
      </w:pPr>
    </w:p>
    <w:p w14:paraId="6396F7BF">
      <w:pPr>
        <w:pStyle w:val="19"/>
        <w:rPr>
          <w:rFonts w:hint="eastAsia" w:ascii="仿宋" w:hAnsi="仿宋" w:eastAsia="仿宋" w:cs="仿宋"/>
          <w:color w:val="auto"/>
          <w:highlight w:val="none"/>
        </w:rPr>
      </w:pPr>
    </w:p>
    <w:p w14:paraId="621D82A0">
      <w:pPr>
        <w:pStyle w:val="48"/>
        <w:rPr>
          <w:rFonts w:hint="eastAsia"/>
          <w:color w:val="auto"/>
          <w:highlight w:val="none"/>
        </w:rPr>
      </w:pPr>
    </w:p>
    <w:p w14:paraId="7AB922DD">
      <w:pPr>
        <w:pStyle w:val="48"/>
        <w:rPr>
          <w:rFonts w:hint="eastAsia"/>
          <w:color w:val="auto"/>
          <w:highlight w:val="none"/>
        </w:rPr>
      </w:pPr>
    </w:p>
    <w:p w14:paraId="4DC8872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仿宋" w:hAnsi="仿宋" w:eastAsia="仿宋" w:cs="仿宋"/>
          <w:color w:val="auto"/>
          <w:sz w:val="56"/>
          <w:szCs w:val="56"/>
          <w:highlight w:val="none"/>
          <w:lang w:val="en-US"/>
        </w:rPr>
      </w:pPr>
      <w:r>
        <w:rPr>
          <w:rFonts w:hint="eastAsia" w:ascii="仿宋" w:hAnsi="仿宋" w:eastAsia="仿宋" w:cs="仿宋"/>
          <w:b/>
          <w:bCs/>
          <w:color w:val="auto"/>
          <w:sz w:val="96"/>
          <w:szCs w:val="96"/>
          <w:highlight w:val="none"/>
          <w:lang w:eastAsia="zh-CN"/>
        </w:rPr>
        <w:t>合同</w:t>
      </w:r>
      <w:r>
        <w:rPr>
          <w:rFonts w:hint="eastAsia" w:ascii="仿宋" w:hAnsi="仿宋" w:eastAsia="仿宋" w:cs="仿宋"/>
          <w:b/>
          <w:bCs/>
          <w:color w:val="auto"/>
          <w:sz w:val="96"/>
          <w:szCs w:val="96"/>
          <w:highlight w:val="none"/>
          <w:lang w:val="en-US" w:eastAsia="zh-CN"/>
        </w:rPr>
        <w:t>书</w:t>
      </w:r>
    </w:p>
    <w:p w14:paraId="7F017584">
      <w:pPr>
        <w:pStyle w:val="18"/>
        <w:rPr>
          <w:rFonts w:hint="eastAsia" w:ascii="仿宋" w:hAnsi="仿宋" w:eastAsia="仿宋" w:cs="仿宋"/>
          <w:color w:val="auto"/>
          <w:sz w:val="32"/>
          <w:szCs w:val="32"/>
          <w:highlight w:val="none"/>
        </w:rPr>
      </w:pPr>
    </w:p>
    <w:p w14:paraId="0D30AAF4">
      <w:pPr>
        <w:pStyle w:val="19"/>
        <w:rPr>
          <w:rFonts w:hint="eastAsia"/>
          <w:color w:val="auto"/>
          <w:highlight w:val="none"/>
        </w:rPr>
      </w:pPr>
    </w:p>
    <w:p w14:paraId="399852FB">
      <w:pPr>
        <w:rPr>
          <w:rFonts w:hint="eastAsia" w:ascii="仿宋" w:hAnsi="仿宋" w:eastAsia="仿宋" w:cs="仿宋"/>
          <w:color w:val="auto"/>
          <w:sz w:val="32"/>
          <w:szCs w:val="32"/>
          <w:highlight w:val="none"/>
        </w:rPr>
      </w:pPr>
    </w:p>
    <w:p w14:paraId="2F2854C4">
      <w:pPr>
        <w:pStyle w:val="18"/>
        <w:rPr>
          <w:rFonts w:hint="eastAsia" w:ascii="仿宋" w:hAnsi="仿宋" w:eastAsia="仿宋" w:cs="仿宋"/>
          <w:color w:val="auto"/>
          <w:sz w:val="32"/>
          <w:szCs w:val="32"/>
          <w:highlight w:val="none"/>
        </w:rPr>
      </w:pPr>
    </w:p>
    <w:p w14:paraId="68D42B64">
      <w:pPr>
        <w:pStyle w:val="19"/>
        <w:rPr>
          <w:rFonts w:hint="eastAsia"/>
          <w:color w:val="auto"/>
          <w:highlight w:val="none"/>
        </w:rPr>
      </w:pPr>
    </w:p>
    <w:p w14:paraId="41D8FCE3">
      <w:pPr>
        <w:rPr>
          <w:rFonts w:hint="eastAsia" w:ascii="仿宋" w:hAnsi="仿宋" w:eastAsia="仿宋" w:cs="仿宋"/>
          <w:color w:val="auto"/>
          <w:highlight w:val="none"/>
        </w:rPr>
      </w:pPr>
    </w:p>
    <w:p w14:paraId="407AF750">
      <w:pPr>
        <w:keepNext w:val="0"/>
        <w:keepLines w:val="0"/>
        <w:pageBreakBefore w:val="0"/>
        <w:widowControl w:val="0"/>
        <w:kinsoku/>
        <w:wordWrap/>
        <w:overflowPunct/>
        <w:topLinePunct w:val="0"/>
        <w:autoSpaceDE/>
        <w:autoSpaceDN/>
        <w:bidi w:val="0"/>
        <w:adjustRightInd/>
        <w:snapToGrid/>
        <w:spacing w:line="600" w:lineRule="auto"/>
        <w:ind w:left="0" w:right="0" w:firstLine="1280" w:firstLineChars="4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采购人名称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（甲方）</w:t>
      </w:r>
    </w:p>
    <w:p w14:paraId="7C9863E2">
      <w:pPr>
        <w:keepNext w:val="0"/>
        <w:keepLines w:val="0"/>
        <w:pageBreakBefore w:val="0"/>
        <w:widowControl w:val="0"/>
        <w:kinsoku/>
        <w:wordWrap/>
        <w:overflowPunct/>
        <w:topLinePunct w:val="0"/>
        <w:autoSpaceDE/>
        <w:autoSpaceDN/>
        <w:bidi w:val="0"/>
        <w:adjustRightInd/>
        <w:snapToGrid/>
        <w:spacing w:line="600" w:lineRule="auto"/>
        <w:ind w:left="0" w:right="0" w:firstLine="1280" w:firstLineChars="4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供应商名称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（乙方）</w:t>
      </w:r>
      <w:r>
        <w:rPr>
          <w:rFonts w:hint="eastAsia" w:ascii="仿宋" w:hAnsi="仿宋" w:eastAsia="仿宋" w:cs="仿宋"/>
          <w:color w:val="auto"/>
          <w:sz w:val="32"/>
          <w:szCs w:val="32"/>
          <w:highlight w:val="none"/>
        </w:rPr>
        <w:t xml:space="preserve"> </w:t>
      </w:r>
    </w:p>
    <w:p w14:paraId="176C49F6">
      <w:pPr>
        <w:keepNext w:val="0"/>
        <w:keepLines w:val="0"/>
        <w:pageBreakBefore w:val="0"/>
        <w:widowControl w:val="0"/>
        <w:kinsoku/>
        <w:wordWrap/>
        <w:overflowPunct/>
        <w:topLinePunct w:val="0"/>
        <w:autoSpaceDE/>
        <w:autoSpaceDN/>
        <w:bidi w:val="0"/>
        <w:adjustRightInd/>
        <w:snapToGrid/>
        <w:spacing w:line="600" w:lineRule="auto"/>
        <w:ind w:left="0" w:right="0" w:firstLine="1280" w:firstLineChars="4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年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月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日    </w:t>
      </w:r>
    </w:p>
    <w:p w14:paraId="2CF2F8F0">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仿宋" w:hAnsi="仿宋" w:eastAsia="仿宋" w:cs="仿宋"/>
          <w:color w:val="auto"/>
          <w:sz w:val="32"/>
          <w:szCs w:val="32"/>
          <w:highlight w:val="none"/>
        </w:rPr>
      </w:pPr>
    </w:p>
    <w:p w14:paraId="538DE7EF">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仿宋" w:hAnsi="仿宋" w:eastAsia="仿宋" w:cs="仿宋"/>
          <w:color w:val="auto"/>
          <w:sz w:val="28"/>
          <w:szCs w:val="28"/>
          <w:highlight w:val="none"/>
        </w:rPr>
        <w:sectPr>
          <w:footerReference r:id="rId8" w:type="default"/>
          <w:pgSz w:w="11906" w:h="16838"/>
          <w:pgMar w:top="1361" w:right="1474" w:bottom="136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575920">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政府采购合同</w:t>
      </w:r>
    </w:p>
    <w:p w14:paraId="2E01182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rPr>
        <w:t>采购人（甲方）：</w:t>
      </w:r>
      <w:r>
        <w:rPr>
          <w:rFonts w:hint="eastAsia" w:ascii="仿宋" w:hAnsi="仿宋" w:eastAsia="仿宋" w:cs="仿宋"/>
          <w:b/>
          <w:color w:val="auto"/>
          <w:sz w:val="24"/>
          <w:szCs w:val="24"/>
          <w:lang w:val="en-US" w:eastAsia="zh-CN"/>
        </w:rPr>
        <w:t xml:space="preserve">    </w:t>
      </w:r>
    </w:p>
    <w:p w14:paraId="5ED0CD5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供应商（乙方）：</w:t>
      </w:r>
    </w:p>
    <w:p w14:paraId="1C2250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根据《中华人民共和国政府采购法》、《中华人民共和国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文件》、乙方的《</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文件》及《</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通知书》，甲乙双方同意签订本合同。详细技术说明及其他有关合同项目的特定信息由合同附件予以说明，合同附件及本项目的《</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通知书》等均为本合同不可分割的部分。双方同意共同遵守如下条款：</w:t>
      </w:r>
    </w:p>
    <w:p w14:paraId="045E434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一、合同货物及价格</w:t>
      </w:r>
    </w:p>
    <w:p w14:paraId="324995C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（若产品过多则见附表，如有附表则必须加盖印章）</w:t>
      </w:r>
    </w:p>
    <w:tbl>
      <w:tblPr>
        <w:tblStyle w:val="20"/>
        <w:tblW w:w="94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736"/>
        <w:gridCol w:w="965"/>
        <w:gridCol w:w="965"/>
        <w:gridCol w:w="1146"/>
        <w:gridCol w:w="1338"/>
        <w:gridCol w:w="1185"/>
      </w:tblGrid>
      <w:tr w14:paraId="2E5E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22" w:type="dxa"/>
            <w:noWrap w:val="0"/>
            <w:vAlign w:val="center"/>
          </w:tcPr>
          <w:p w14:paraId="7E48F7F6">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1736" w:type="dxa"/>
            <w:noWrap w:val="0"/>
            <w:vAlign w:val="center"/>
          </w:tcPr>
          <w:p w14:paraId="2BAB8094">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965" w:type="dxa"/>
            <w:noWrap w:val="0"/>
            <w:vAlign w:val="center"/>
          </w:tcPr>
          <w:p w14:paraId="1E746337">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965" w:type="dxa"/>
            <w:noWrap w:val="0"/>
            <w:vAlign w:val="center"/>
          </w:tcPr>
          <w:p w14:paraId="5ABDECA2">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146" w:type="dxa"/>
            <w:noWrap w:val="0"/>
            <w:vAlign w:val="center"/>
          </w:tcPr>
          <w:p w14:paraId="345ECA22">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1338" w:type="dxa"/>
            <w:noWrap w:val="0"/>
            <w:vAlign w:val="center"/>
          </w:tcPr>
          <w:p w14:paraId="554E2996">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1185" w:type="dxa"/>
            <w:noWrap w:val="0"/>
            <w:vAlign w:val="center"/>
          </w:tcPr>
          <w:p w14:paraId="29D9E291">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0519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22" w:type="dxa"/>
            <w:noWrap w:val="0"/>
            <w:vAlign w:val="top"/>
          </w:tcPr>
          <w:p w14:paraId="748710B3">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736" w:type="dxa"/>
            <w:noWrap w:val="0"/>
            <w:vAlign w:val="top"/>
          </w:tcPr>
          <w:p w14:paraId="6960C336">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965" w:type="dxa"/>
            <w:noWrap w:val="0"/>
            <w:vAlign w:val="top"/>
          </w:tcPr>
          <w:p w14:paraId="69DBA06F">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965" w:type="dxa"/>
            <w:noWrap w:val="0"/>
            <w:vAlign w:val="top"/>
          </w:tcPr>
          <w:p w14:paraId="7016D80D">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146" w:type="dxa"/>
            <w:noWrap w:val="0"/>
            <w:vAlign w:val="top"/>
          </w:tcPr>
          <w:p w14:paraId="57FB5640">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338" w:type="dxa"/>
            <w:noWrap w:val="0"/>
            <w:vAlign w:val="top"/>
          </w:tcPr>
          <w:p w14:paraId="11BAD47C">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185" w:type="dxa"/>
            <w:noWrap w:val="0"/>
            <w:vAlign w:val="top"/>
          </w:tcPr>
          <w:p w14:paraId="5CC3DBCA">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r>
      <w:tr w14:paraId="4FB8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22" w:type="dxa"/>
            <w:noWrap w:val="0"/>
            <w:vAlign w:val="top"/>
          </w:tcPr>
          <w:p w14:paraId="7C0374B0">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736" w:type="dxa"/>
            <w:noWrap w:val="0"/>
            <w:vAlign w:val="top"/>
          </w:tcPr>
          <w:p w14:paraId="111DE4F0">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965" w:type="dxa"/>
            <w:noWrap w:val="0"/>
            <w:vAlign w:val="top"/>
          </w:tcPr>
          <w:p w14:paraId="33D3AEF1">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965" w:type="dxa"/>
            <w:noWrap w:val="0"/>
            <w:vAlign w:val="top"/>
          </w:tcPr>
          <w:p w14:paraId="5E9618FC">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146" w:type="dxa"/>
            <w:noWrap w:val="0"/>
            <w:vAlign w:val="top"/>
          </w:tcPr>
          <w:p w14:paraId="23036169">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338" w:type="dxa"/>
            <w:noWrap w:val="0"/>
            <w:vAlign w:val="top"/>
          </w:tcPr>
          <w:p w14:paraId="2061FC31">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185" w:type="dxa"/>
            <w:noWrap w:val="0"/>
            <w:vAlign w:val="top"/>
          </w:tcPr>
          <w:p w14:paraId="76D2158B">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r>
      <w:tr w14:paraId="6C7C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22" w:type="dxa"/>
            <w:noWrap w:val="0"/>
            <w:vAlign w:val="top"/>
          </w:tcPr>
          <w:p w14:paraId="0CE2981D">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736" w:type="dxa"/>
            <w:noWrap w:val="0"/>
            <w:vAlign w:val="top"/>
          </w:tcPr>
          <w:p w14:paraId="58DDFFFB">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965" w:type="dxa"/>
            <w:noWrap w:val="0"/>
            <w:vAlign w:val="top"/>
          </w:tcPr>
          <w:p w14:paraId="259224D0">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965" w:type="dxa"/>
            <w:noWrap w:val="0"/>
            <w:vAlign w:val="top"/>
          </w:tcPr>
          <w:p w14:paraId="434A888D">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146" w:type="dxa"/>
            <w:noWrap w:val="0"/>
            <w:vAlign w:val="top"/>
          </w:tcPr>
          <w:p w14:paraId="35C3ADB3">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338" w:type="dxa"/>
            <w:noWrap w:val="0"/>
            <w:vAlign w:val="top"/>
          </w:tcPr>
          <w:p w14:paraId="74C84277">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c>
          <w:tcPr>
            <w:tcW w:w="1185" w:type="dxa"/>
            <w:noWrap w:val="0"/>
            <w:vAlign w:val="top"/>
          </w:tcPr>
          <w:p w14:paraId="7A392F51">
            <w:pPr>
              <w:pageBreakBefore w:val="0"/>
              <w:widowControl w:val="0"/>
              <w:kinsoku/>
              <w:wordWrap/>
              <w:overflowPunct/>
              <w:topLinePunct w:val="0"/>
              <w:autoSpaceDE/>
              <w:autoSpaceDN/>
              <w:bidi w:val="0"/>
              <w:adjustRightInd/>
              <w:snapToGrid/>
              <w:spacing w:before="156" w:beforeLines="50" w:beforeAutospacing="1" w:after="93" w:afterLines="30" w:afterAutospacing="1" w:line="560" w:lineRule="exact"/>
              <w:textAlignment w:val="auto"/>
              <w:rPr>
                <w:rFonts w:hint="eastAsia" w:ascii="仿宋" w:hAnsi="仿宋" w:eastAsia="仿宋" w:cs="仿宋"/>
                <w:color w:val="auto"/>
                <w:sz w:val="24"/>
                <w:szCs w:val="24"/>
              </w:rPr>
            </w:pPr>
          </w:p>
        </w:tc>
      </w:tr>
      <w:tr w14:paraId="461D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457" w:type="dxa"/>
            <w:gridSpan w:val="7"/>
            <w:noWrap w:val="0"/>
            <w:vAlign w:val="top"/>
          </w:tcPr>
          <w:p w14:paraId="1579A1E7">
            <w:pPr>
              <w:pageBreakBefore w:val="0"/>
              <w:widowControl w:val="0"/>
              <w:kinsoku/>
              <w:wordWrap/>
              <w:overflowPunct/>
              <w:topLinePunct w:val="0"/>
              <w:autoSpaceDE/>
              <w:autoSpaceDN/>
              <w:bidi w:val="0"/>
              <w:adjustRightInd/>
              <w:snapToGrid/>
              <w:spacing w:before="156" w:beforeLines="50" w:beforeAutospacing="1" w:afterAutospacing="0"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合同总价款（大小写）：</w:t>
            </w:r>
          </w:p>
          <w:p w14:paraId="58687B9C">
            <w:pPr>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备注：上述产品报价含产品生产、运输&lt;送达至甲方指定地点并下货&gt;、安装、调试、检验及售后服务、税金、劳保基金等费用。</w:t>
            </w:r>
          </w:p>
        </w:tc>
      </w:tr>
    </w:tbl>
    <w:p w14:paraId="37D9FB9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二、付款方式</w:t>
      </w:r>
    </w:p>
    <w:p w14:paraId="76A2B4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 xml:space="preserve">                                                              </w:t>
      </w:r>
    </w:p>
    <w:p w14:paraId="619DDDB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三、质量要求</w:t>
      </w:r>
    </w:p>
    <w:p w14:paraId="05DED4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1、乙方提供的货物必须符合中华人民共和国国家及行业标准。</w:t>
      </w:r>
    </w:p>
    <w:p w14:paraId="6D15E1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2、乙方提供的货物必须是全新的，且进货渠道合法。安装必须安全规范。</w:t>
      </w:r>
    </w:p>
    <w:p w14:paraId="5CD017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3、乙方必须按甲方要求按时保质完成交货任务，货物不符合质量标准的，乙方必须按时负责调换至合格为止，不能按时调换至合格者，按不能交货处理。</w:t>
      </w:r>
    </w:p>
    <w:p w14:paraId="544A4A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4、乙方在验收过程、直至交付甲方使用时（时间以签订验收合同为准）所发生的一切费用由乙方自行负责，甲方不承担任何费用。</w:t>
      </w:r>
    </w:p>
    <w:p w14:paraId="5A4707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、质量保证期：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，自验收合格之日起算</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质保期内非人为损坏的货物应在</w:t>
      </w:r>
      <w:r>
        <w:rPr>
          <w:rFonts w:hint="eastAsia" w:ascii="仿宋" w:hAnsi="仿宋" w:eastAsia="仿宋" w:cs="仿宋"/>
          <w:color w:val="auto"/>
          <w:sz w:val="24"/>
          <w:szCs w:val="24"/>
          <w:lang w:val="en-US" w:eastAsia="zh-CN"/>
        </w:rPr>
        <w:t>5日内修复，修复期间应先提供备用的货物使用，逾期不能修复的应更换新品。</w:t>
      </w:r>
    </w:p>
    <w:p w14:paraId="056E070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四、交货和验收</w:t>
      </w:r>
    </w:p>
    <w:p w14:paraId="5CC067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1、交货地点：</w:t>
      </w:r>
      <w:r>
        <w:rPr>
          <w:rFonts w:hint="eastAsia" w:ascii="仿宋" w:hAnsi="仿宋" w:eastAsia="仿宋" w:cs="仿宋"/>
          <w:color w:val="auto"/>
          <w:sz w:val="24"/>
          <w:szCs w:val="24"/>
          <w:u w:val="single"/>
        </w:rPr>
        <w:t xml:space="preserve">   甲方指定地点   </w:t>
      </w:r>
    </w:p>
    <w:p w14:paraId="7AE6CA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交货期限：合同签订后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日内验收合格并交付使用</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交付使用逾期超</w:t>
      </w:r>
      <w:r>
        <w:rPr>
          <w:rFonts w:hint="eastAsia" w:ascii="仿宋" w:hAnsi="仿宋" w:eastAsia="仿宋" w:cs="仿宋"/>
          <w:color w:val="auto"/>
          <w:sz w:val="24"/>
          <w:szCs w:val="24"/>
          <w:lang w:val="en-US" w:eastAsia="zh-CN"/>
        </w:rPr>
        <w:t>7天的，甲方有权解除合同。</w:t>
      </w:r>
    </w:p>
    <w:p w14:paraId="16EAAF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验收：供应商提供的设备均应符合已颁布的中国国家标准。对于所有投标产品，成交供应商应提供设备的合格证书、使用说明书及其它相关的资料。成交产品经过成交人现场安装调试，采购单位检验认可后，由采购单位签署验收报告。如产生异议，可组织专家组综合评定。</w:t>
      </w:r>
    </w:p>
    <w:p w14:paraId="6901F5F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五、售后服务</w:t>
      </w:r>
    </w:p>
    <w:p w14:paraId="65CAFB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1、乙方应就货物的安装、运行、维护对甲方人员进行免费培训；</w:t>
      </w:r>
    </w:p>
    <w:p w14:paraId="0F1B83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2、超出质保后，乙方应以最优惠的价格提供相应的维修、更换服务。</w:t>
      </w:r>
    </w:p>
    <w:p w14:paraId="72C5DF2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六、合同的变更、终止及转让</w:t>
      </w:r>
    </w:p>
    <w:p w14:paraId="396045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本合同一经签订，甲乙双方不得擅自变更、中止或终止合同。合同的变更和补充追加需经甲乙双方商定并签字盖章后生效，乙方不得擅自部分或全部转让其履行的合同义务。</w:t>
      </w:r>
    </w:p>
    <w:p w14:paraId="378548E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七、不可抗力</w:t>
      </w:r>
    </w:p>
    <w:p w14:paraId="188538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本合同所指不可抗力，是指地震、台风、水灾、火灾、雷击、战争以及其他本合同各方不能预见，并且对其发生和后果不能防止或不能避免且不可克服的客观情况。</w:t>
      </w:r>
    </w:p>
    <w:p w14:paraId="777627E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八、合同争议的解决方式</w:t>
      </w:r>
    </w:p>
    <w:p w14:paraId="23AF32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本合同在履行过程中发生的争议，甲乙双方应协商解决；若协商不成，应向甲方所在地人民法院起诉。</w:t>
      </w:r>
    </w:p>
    <w:p w14:paraId="21A84FA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九、合同生效及其他</w:t>
      </w:r>
    </w:p>
    <w:p w14:paraId="002052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合同未尽事宜，双方另行补充；本合同一式六份，甲乙双方各持三</w:t>
      </w:r>
      <w:r>
        <w:rPr>
          <w:rFonts w:hint="eastAsia" w:ascii="仿宋" w:hAnsi="仿宋" w:eastAsia="仿宋" w:cs="仿宋"/>
          <w:color w:val="auto"/>
          <w:sz w:val="24"/>
          <w:szCs w:val="24"/>
          <w:lang w:eastAsia="zh-CN"/>
        </w:rPr>
        <w:t>份</w:t>
      </w:r>
      <w:r>
        <w:rPr>
          <w:rFonts w:hint="eastAsia" w:ascii="仿宋" w:hAnsi="仿宋" w:eastAsia="仿宋" w:cs="仿宋"/>
          <w:color w:val="auto"/>
          <w:sz w:val="24"/>
          <w:szCs w:val="24"/>
        </w:rPr>
        <w:t>；甲乙双方授权代表签字</w:t>
      </w:r>
      <w:r>
        <w:rPr>
          <w:rFonts w:hint="eastAsia" w:ascii="仿宋" w:hAnsi="仿宋" w:eastAsia="仿宋" w:cs="仿宋"/>
          <w:color w:val="auto"/>
          <w:sz w:val="24"/>
          <w:szCs w:val="24"/>
          <w:lang w:eastAsia="zh-CN"/>
        </w:rPr>
        <w:t>并加</w:t>
      </w:r>
      <w:r>
        <w:rPr>
          <w:rFonts w:hint="eastAsia" w:ascii="仿宋" w:hAnsi="仿宋" w:eastAsia="仿宋" w:cs="仿宋"/>
          <w:color w:val="auto"/>
          <w:sz w:val="24"/>
          <w:szCs w:val="24"/>
        </w:rPr>
        <w:t>盖单位公章或合同专用章后生效，具有同等法律效力。</w:t>
      </w:r>
    </w:p>
    <w:p w14:paraId="0DE764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0"/>
        <w:gridCol w:w="4590"/>
      </w:tblGrid>
      <w:tr w14:paraId="76A9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2" w:hRule="atLeast"/>
        </w:trPr>
        <w:tc>
          <w:tcPr>
            <w:tcW w:w="4590" w:type="dxa"/>
          </w:tcPr>
          <w:p w14:paraId="69D390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甲方（盖章）：</w:t>
            </w:r>
          </w:p>
        </w:tc>
        <w:tc>
          <w:tcPr>
            <w:tcW w:w="4590" w:type="dxa"/>
          </w:tcPr>
          <w:p w14:paraId="4D0F1A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乙方（盖章）：</w:t>
            </w:r>
          </w:p>
        </w:tc>
      </w:tr>
      <w:tr w14:paraId="424B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590" w:type="dxa"/>
          </w:tcPr>
          <w:p w14:paraId="420609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授权代表</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tc>
        <w:tc>
          <w:tcPr>
            <w:tcW w:w="4590" w:type="dxa"/>
          </w:tcPr>
          <w:p w14:paraId="55800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授权代表</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tc>
      </w:tr>
      <w:tr w14:paraId="448F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590" w:type="dxa"/>
          </w:tcPr>
          <w:p w14:paraId="7CBADC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单位地址：</w:t>
            </w:r>
          </w:p>
        </w:tc>
        <w:tc>
          <w:tcPr>
            <w:tcW w:w="4590" w:type="dxa"/>
          </w:tcPr>
          <w:p w14:paraId="43A743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单位地址：</w:t>
            </w:r>
          </w:p>
        </w:tc>
      </w:tr>
      <w:tr w14:paraId="46C2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590" w:type="dxa"/>
          </w:tcPr>
          <w:p w14:paraId="128D1D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p>
        </w:tc>
        <w:tc>
          <w:tcPr>
            <w:tcW w:w="4590" w:type="dxa"/>
          </w:tcPr>
          <w:p w14:paraId="53E67F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vertAlign w:val="baseline"/>
              </w:rPr>
            </w:pPr>
          </w:p>
        </w:tc>
      </w:tr>
      <w:tr w14:paraId="3CC8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590" w:type="dxa"/>
            <w:vAlign w:val="top"/>
          </w:tcPr>
          <w:p w14:paraId="149591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电话：</w:t>
            </w:r>
          </w:p>
        </w:tc>
        <w:tc>
          <w:tcPr>
            <w:tcW w:w="4590" w:type="dxa"/>
            <w:vAlign w:val="top"/>
          </w:tcPr>
          <w:p w14:paraId="033293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电话：</w:t>
            </w:r>
          </w:p>
        </w:tc>
      </w:tr>
    </w:tbl>
    <w:p w14:paraId="61538605">
      <w:pPr>
        <w:rPr>
          <w:rFonts w:hint="eastAsia" w:ascii="仿宋" w:hAnsi="仿宋" w:eastAsia="仿宋" w:cs="仿宋"/>
          <w:color w:val="auto"/>
        </w:rPr>
      </w:pPr>
      <w:r>
        <w:rPr>
          <w:rFonts w:hint="eastAsia" w:ascii="仿宋" w:hAnsi="仿宋" w:eastAsia="仿宋" w:cs="仿宋"/>
          <w:color w:val="auto"/>
        </w:rPr>
        <w:br w:type="page"/>
      </w:r>
    </w:p>
    <w:p w14:paraId="1908DD2E">
      <w:pPr>
        <w:pStyle w:val="38"/>
        <w:rPr>
          <w:rFonts w:hint="eastAsia"/>
          <w:color w:val="auto"/>
        </w:rPr>
      </w:pPr>
    </w:p>
    <w:p w14:paraId="118890D7">
      <w:pPr>
        <w:pStyle w:val="2"/>
        <w:bidi w:val="0"/>
        <w:ind w:left="1272" w:leftChars="0" w:hanging="1272" w:hangingChars="352"/>
        <w:outlineLvl w:val="0"/>
        <w:rPr>
          <w:rFonts w:hint="eastAsia" w:ascii="仿宋" w:hAnsi="仿宋" w:eastAsia="仿宋" w:cs="仿宋"/>
          <w:color w:val="auto"/>
          <w:lang w:val="en-US" w:eastAsia="zh-CN"/>
        </w:rPr>
      </w:pPr>
      <w:bookmarkStart w:id="61" w:name="_Toc17068"/>
      <w:r>
        <w:rPr>
          <w:rFonts w:hint="eastAsia" w:ascii="仿宋" w:hAnsi="仿宋" w:eastAsia="仿宋" w:cs="仿宋"/>
          <w:color w:val="auto"/>
          <w:lang w:val="en-US" w:eastAsia="zh-CN"/>
        </w:rPr>
        <w:t>第五章 响应文件格式</w:t>
      </w:r>
      <w:bookmarkEnd w:id="61"/>
      <w:r>
        <w:rPr>
          <w:rFonts w:hint="eastAsia" w:ascii="仿宋" w:hAnsi="仿宋" w:eastAsia="仿宋" w:cs="仿宋"/>
          <w:color w:val="auto"/>
          <w:lang w:val="en-US" w:eastAsia="zh-CN"/>
        </w:rPr>
        <w:t xml:space="preserve"> </w:t>
      </w:r>
    </w:p>
    <w:p w14:paraId="6E04CE49">
      <w:pPr>
        <w:pStyle w:val="9"/>
        <w:ind w:left="0" w:leftChars="0" w:right="-88" w:rightChars="-40" w:firstLine="0" w:firstLineChars="0"/>
        <w:rPr>
          <w:rFonts w:hint="eastAsia" w:ascii="仿宋" w:hAnsi="仿宋" w:eastAsia="仿宋" w:cs="仿宋"/>
          <w:b/>
          <w:color w:val="auto"/>
          <w:sz w:val="20"/>
        </w:rPr>
      </w:pPr>
    </w:p>
    <w:p w14:paraId="48D4ECA5">
      <w:pPr>
        <w:spacing w:before="70"/>
        <w:ind w:left="0" w:leftChars="0" w:right="-88" w:rightChars="-40" w:firstLine="0" w:firstLineChars="0"/>
        <w:jc w:val="left"/>
        <w:rPr>
          <w:rFonts w:hint="eastAsia" w:ascii="仿宋" w:hAnsi="仿宋" w:eastAsia="仿宋" w:cs="仿宋"/>
          <w:color w:val="auto"/>
          <w:sz w:val="27"/>
        </w:rPr>
      </w:pPr>
    </w:p>
    <w:p w14:paraId="01C7E2EF">
      <w:pPr>
        <w:spacing w:before="54"/>
        <w:ind w:left="0" w:leftChars="0" w:right="-88" w:rightChars="-40" w:firstLine="2200" w:firstLineChars="700"/>
        <w:jc w:val="left"/>
        <w:rPr>
          <w:rFonts w:hint="eastAsia" w:ascii="仿宋" w:hAnsi="仿宋" w:eastAsia="仿宋" w:cs="仿宋"/>
          <w:b/>
          <w:color w:val="auto"/>
          <w:sz w:val="32"/>
        </w:rPr>
      </w:pPr>
      <w:bookmarkStart w:id="62" w:name="（项目名称）"/>
      <w:bookmarkEnd w:id="62"/>
      <w:r>
        <w:rPr>
          <w:rFonts w:hint="eastAsia" w:ascii="仿宋" w:hAnsi="仿宋" w:eastAsia="仿宋" w:cs="仿宋"/>
          <w:b/>
          <w:color w:val="auto"/>
          <w:w w:val="98"/>
          <w:sz w:val="32"/>
          <w:u w:val="single"/>
        </w:rPr>
        <w:t xml:space="preserve">                     </w:t>
      </w:r>
      <w:r>
        <w:rPr>
          <w:rFonts w:hint="eastAsia" w:ascii="仿宋" w:hAnsi="仿宋" w:eastAsia="仿宋" w:cs="仿宋"/>
          <w:b/>
          <w:color w:val="auto"/>
          <w:sz w:val="32"/>
        </w:rPr>
        <w:t>（项目名称）</w:t>
      </w:r>
      <w:r>
        <w:rPr>
          <w:rFonts w:hint="eastAsia" w:ascii="仿宋" w:hAnsi="仿宋" w:eastAsia="仿宋" w:cs="仿宋"/>
          <w:b/>
          <w:color w:val="auto"/>
          <w:w w:val="98"/>
          <w:sz w:val="32"/>
        </w:rPr>
        <w:t xml:space="preserve"> </w:t>
      </w:r>
    </w:p>
    <w:p w14:paraId="021F83E3">
      <w:pPr>
        <w:pStyle w:val="9"/>
        <w:ind w:left="0" w:leftChars="0" w:right="-88" w:rightChars="-40" w:firstLine="0" w:firstLineChars="0"/>
        <w:rPr>
          <w:rFonts w:hint="eastAsia" w:ascii="仿宋" w:hAnsi="仿宋" w:eastAsia="仿宋" w:cs="仿宋"/>
          <w:b/>
          <w:color w:val="auto"/>
          <w:sz w:val="20"/>
        </w:rPr>
      </w:pPr>
    </w:p>
    <w:p w14:paraId="6A9BF504">
      <w:pPr>
        <w:pStyle w:val="9"/>
        <w:ind w:left="0" w:leftChars="0" w:right="-88" w:rightChars="-40" w:firstLine="0" w:firstLineChars="0"/>
        <w:rPr>
          <w:rFonts w:hint="eastAsia" w:ascii="仿宋" w:hAnsi="仿宋" w:eastAsia="仿宋" w:cs="仿宋"/>
          <w:b/>
          <w:color w:val="auto"/>
          <w:sz w:val="20"/>
        </w:rPr>
      </w:pPr>
    </w:p>
    <w:p w14:paraId="07A563BF">
      <w:pPr>
        <w:pStyle w:val="9"/>
        <w:ind w:left="0" w:leftChars="0" w:right="-88" w:rightChars="-40" w:firstLine="0" w:firstLineChars="0"/>
        <w:rPr>
          <w:rFonts w:hint="eastAsia" w:ascii="仿宋" w:hAnsi="仿宋" w:eastAsia="仿宋" w:cs="仿宋"/>
          <w:b/>
          <w:color w:val="auto"/>
          <w:sz w:val="20"/>
        </w:rPr>
      </w:pPr>
    </w:p>
    <w:p w14:paraId="3DC6C713">
      <w:pPr>
        <w:pStyle w:val="9"/>
        <w:ind w:left="0" w:leftChars="0" w:right="-88" w:rightChars="-40" w:firstLine="0" w:firstLineChars="0"/>
        <w:rPr>
          <w:rFonts w:hint="eastAsia" w:ascii="仿宋" w:hAnsi="仿宋" w:eastAsia="仿宋" w:cs="仿宋"/>
          <w:b/>
          <w:color w:val="auto"/>
          <w:sz w:val="20"/>
        </w:rPr>
      </w:pPr>
    </w:p>
    <w:p w14:paraId="08306AAF">
      <w:pPr>
        <w:pStyle w:val="8"/>
        <w:rPr>
          <w:rFonts w:hint="eastAsia" w:ascii="仿宋" w:hAnsi="仿宋" w:eastAsia="仿宋" w:cs="仿宋"/>
          <w:b/>
          <w:color w:val="auto"/>
          <w:sz w:val="20"/>
        </w:rPr>
      </w:pPr>
    </w:p>
    <w:p w14:paraId="694D930D">
      <w:pPr>
        <w:pStyle w:val="9"/>
        <w:rPr>
          <w:rFonts w:hint="eastAsia" w:ascii="仿宋" w:hAnsi="仿宋" w:eastAsia="仿宋" w:cs="仿宋"/>
          <w:b/>
          <w:color w:val="auto"/>
          <w:sz w:val="20"/>
        </w:rPr>
      </w:pPr>
    </w:p>
    <w:p w14:paraId="2A72554B">
      <w:pPr>
        <w:pStyle w:val="8"/>
        <w:rPr>
          <w:rFonts w:hint="eastAsia" w:ascii="仿宋" w:hAnsi="仿宋" w:eastAsia="仿宋" w:cs="仿宋"/>
          <w:b/>
          <w:color w:val="auto"/>
          <w:sz w:val="20"/>
        </w:rPr>
      </w:pPr>
    </w:p>
    <w:p w14:paraId="06DB6F01">
      <w:pPr>
        <w:pStyle w:val="9"/>
        <w:rPr>
          <w:rFonts w:hint="eastAsia"/>
          <w:color w:val="auto"/>
        </w:rPr>
      </w:pPr>
    </w:p>
    <w:p w14:paraId="0C366FA1">
      <w:pPr>
        <w:pStyle w:val="9"/>
        <w:ind w:left="0" w:leftChars="0" w:right="-88" w:rightChars="-40" w:firstLine="0" w:firstLineChars="0"/>
        <w:rPr>
          <w:rFonts w:hint="eastAsia" w:ascii="仿宋" w:hAnsi="仿宋" w:eastAsia="仿宋" w:cs="仿宋"/>
          <w:b/>
          <w:color w:val="auto"/>
          <w:sz w:val="20"/>
        </w:rPr>
      </w:pPr>
    </w:p>
    <w:p w14:paraId="6A5E235F">
      <w:pPr>
        <w:pStyle w:val="9"/>
        <w:ind w:left="0" w:leftChars="0" w:right="-88" w:rightChars="-40" w:firstLine="0" w:firstLineChars="0"/>
        <w:rPr>
          <w:rFonts w:hint="eastAsia" w:ascii="仿宋" w:hAnsi="仿宋" w:eastAsia="仿宋" w:cs="仿宋"/>
          <w:b/>
          <w:color w:val="auto"/>
          <w:sz w:val="20"/>
        </w:rPr>
      </w:pPr>
    </w:p>
    <w:p w14:paraId="2DD9A4DA">
      <w:pPr>
        <w:pStyle w:val="9"/>
        <w:spacing w:before="8"/>
        <w:ind w:left="0" w:leftChars="0" w:right="-88" w:rightChars="-40" w:firstLine="0" w:firstLineChars="0"/>
        <w:rPr>
          <w:rFonts w:hint="eastAsia" w:ascii="仿宋" w:hAnsi="仿宋" w:eastAsia="仿宋" w:cs="仿宋"/>
          <w:b/>
          <w:color w:val="auto"/>
          <w:sz w:val="25"/>
        </w:rPr>
      </w:pPr>
    </w:p>
    <w:p w14:paraId="57ADEA28">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spacing w:line="360" w:lineRule="auto"/>
        <w:ind w:right="0"/>
        <w:jc w:val="center"/>
        <w:textAlignment w:val="auto"/>
        <w:rPr>
          <w:rFonts w:hint="eastAsia" w:ascii="仿宋" w:hAnsi="仿宋" w:eastAsia="仿宋" w:cs="仿宋"/>
          <w:b/>
          <w:color w:val="auto"/>
          <w:kern w:val="0"/>
          <w:sz w:val="52"/>
          <w:szCs w:val="52"/>
        </w:rPr>
      </w:pPr>
      <w:bookmarkStart w:id="63" w:name="响 应 文 件"/>
      <w:bookmarkEnd w:id="63"/>
      <w:r>
        <w:rPr>
          <w:rFonts w:hint="eastAsia" w:ascii="仿宋" w:hAnsi="仿宋" w:eastAsia="仿宋" w:cs="仿宋"/>
          <w:b/>
          <w:color w:val="auto"/>
          <w:kern w:val="0"/>
          <w:sz w:val="52"/>
          <w:szCs w:val="52"/>
        </w:rPr>
        <w:t>竞争性磋商响应文件</w:t>
      </w:r>
    </w:p>
    <w:p w14:paraId="2F259543">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spacing w:line="360" w:lineRule="auto"/>
        <w:ind w:right="0"/>
        <w:jc w:val="center"/>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采购编号：</w:t>
      </w:r>
    </w:p>
    <w:p w14:paraId="19E48F8B">
      <w:pPr>
        <w:pStyle w:val="9"/>
        <w:ind w:left="0" w:leftChars="0" w:right="-88" w:rightChars="-40" w:firstLine="0" w:firstLineChars="0"/>
        <w:rPr>
          <w:rFonts w:hint="eastAsia" w:ascii="仿宋" w:hAnsi="仿宋" w:eastAsia="仿宋" w:cs="仿宋"/>
          <w:color w:val="auto"/>
          <w:sz w:val="20"/>
        </w:rPr>
      </w:pPr>
    </w:p>
    <w:p w14:paraId="0D153B15">
      <w:pPr>
        <w:pStyle w:val="9"/>
        <w:ind w:left="0" w:leftChars="0" w:right="-88" w:rightChars="-40" w:firstLine="0" w:firstLineChars="0"/>
        <w:rPr>
          <w:rFonts w:hint="eastAsia" w:ascii="仿宋" w:hAnsi="仿宋" w:eastAsia="仿宋" w:cs="仿宋"/>
          <w:color w:val="auto"/>
          <w:sz w:val="20"/>
        </w:rPr>
      </w:pPr>
    </w:p>
    <w:p w14:paraId="3CC5918E">
      <w:pPr>
        <w:pStyle w:val="9"/>
        <w:ind w:left="0" w:leftChars="0" w:right="-88" w:rightChars="-40" w:firstLine="0" w:firstLineChars="0"/>
        <w:rPr>
          <w:rFonts w:hint="eastAsia" w:ascii="仿宋" w:hAnsi="仿宋" w:eastAsia="仿宋" w:cs="仿宋"/>
          <w:color w:val="auto"/>
          <w:sz w:val="20"/>
        </w:rPr>
      </w:pPr>
    </w:p>
    <w:p w14:paraId="4110D4F9">
      <w:pPr>
        <w:pStyle w:val="9"/>
        <w:ind w:left="0" w:leftChars="0" w:right="-88" w:rightChars="-40" w:firstLine="0" w:firstLineChars="0"/>
        <w:rPr>
          <w:rFonts w:hint="eastAsia" w:ascii="仿宋" w:hAnsi="仿宋" w:eastAsia="仿宋" w:cs="仿宋"/>
          <w:color w:val="auto"/>
          <w:sz w:val="20"/>
        </w:rPr>
      </w:pPr>
    </w:p>
    <w:p w14:paraId="29003F62">
      <w:pPr>
        <w:pStyle w:val="9"/>
        <w:ind w:left="0" w:leftChars="0" w:right="-88" w:rightChars="-40" w:firstLine="0" w:firstLineChars="0"/>
        <w:rPr>
          <w:rFonts w:hint="eastAsia" w:ascii="仿宋" w:hAnsi="仿宋" w:eastAsia="仿宋" w:cs="仿宋"/>
          <w:color w:val="auto"/>
          <w:sz w:val="20"/>
        </w:rPr>
      </w:pPr>
    </w:p>
    <w:p w14:paraId="56C69449">
      <w:pPr>
        <w:pStyle w:val="9"/>
        <w:ind w:left="0" w:leftChars="0" w:right="-88" w:rightChars="-40" w:firstLine="0" w:firstLineChars="0"/>
        <w:rPr>
          <w:rFonts w:hint="eastAsia" w:ascii="仿宋" w:hAnsi="仿宋" w:eastAsia="仿宋" w:cs="仿宋"/>
          <w:color w:val="auto"/>
          <w:sz w:val="20"/>
        </w:rPr>
      </w:pPr>
    </w:p>
    <w:p w14:paraId="124104B3">
      <w:pPr>
        <w:pStyle w:val="9"/>
        <w:ind w:left="0" w:leftChars="0" w:right="-88" w:rightChars="-40" w:firstLine="0" w:firstLineChars="0"/>
        <w:rPr>
          <w:rFonts w:hint="eastAsia" w:ascii="仿宋" w:hAnsi="仿宋" w:eastAsia="仿宋" w:cs="仿宋"/>
          <w:color w:val="auto"/>
          <w:sz w:val="20"/>
        </w:rPr>
      </w:pPr>
    </w:p>
    <w:p w14:paraId="2793E807">
      <w:pPr>
        <w:pStyle w:val="8"/>
        <w:rPr>
          <w:rFonts w:hint="eastAsia" w:ascii="仿宋" w:hAnsi="仿宋" w:eastAsia="仿宋" w:cs="仿宋"/>
          <w:color w:val="auto"/>
        </w:rPr>
      </w:pPr>
    </w:p>
    <w:p w14:paraId="55E1D2F1">
      <w:pPr>
        <w:pStyle w:val="9"/>
        <w:ind w:left="0" w:leftChars="0" w:right="-88" w:rightChars="-40" w:firstLine="0" w:firstLineChars="0"/>
        <w:rPr>
          <w:rFonts w:hint="eastAsia" w:ascii="仿宋" w:hAnsi="仿宋" w:eastAsia="仿宋" w:cs="仿宋"/>
          <w:color w:val="auto"/>
          <w:sz w:val="20"/>
        </w:rPr>
      </w:pPr>
    </w:p>
    <w:p w14:paraId="4B00FABB">
      <w:pPr>
        <w:pStyle w:val="9"/>
        <w:ind w:left="0" w:leftChars="0" w:right="-88" w:rightChars="-40" w:firstLine="0" w:firstLineChars="0"/>
        <w:rPr>
          <w:rFonts w:hint="eastAsia" w:ascii="仿宋" w:hAnsi="仿宋" w:eastAsia="仿宋" w:cs="仿宋"/>
          <w:color w:val="auto"/>
          <w:sz w:val="20"/>
        </w:rPr>
      </w:pPr>
    </w:p>
    <w:p w14:paraId="694F1BF3">
      <w:pPr>
        <w:pStyle w:val="9"/>
        <w:ind w:left="0" w:leftChars="0" w:right="-88" w:rightChars="-40" w:firstLine="0" w:firstLineChars="0"/>
        <w:rPr>
          <w:rFonts w:hint="eastAsia" w:ascii="仿宋" w:hAnsi="仿宋" w:eastAsia="仿宋" w:cs="仿宋"/>
          <w:color w:val="auto"/>
          <w:sz w:val="20"/>
        </w:rPr>
      </w:pPr>
    </w:p>
    <w:p w14:paraId="2604C505">
      <w:pPr>
        <w:pStyle w:val="9"/>
        <w:ind w:left="0" w:leftChars="0" w:right="-88" w:rightChars="-40" w:firstLine="0" w:firstLineChars="0"/>
        <w:rPr>
          <w:rFonts w:hint="eastAsia" w:ascii="仿宋" w:hAnsi="仿宋" w:eastAsia="仿宋" w:cs="仿宋"/>
          <w:color w:val="auto"/>
          <w:sz w:val="20"/>
        </w:rPr>
      </w:pPr>
    </w:p>
    <w:p w14:paraId="2BE36260">
      <w:pPr>
        <w:pStyle w:val="9"/>
        <w:spacing w:before="6"/>
        <w:ind w:left="0" w:leftChars="0" w:right="-88" w:rightChars="-40" w:firstLine="0" w:firstLineChars="0"/>
        <w:rPr>
          <w:rFonts w:hint="eastAsia" w:ascii="仿宋" w:hAnsi="仿宋" w:eastAsia="仿宋" w:cs="仿宋"/>
          <w:color w:val="auto"/>
          <w:sz w:val="22"/>
        </w:rPr>
      </w:pPr>
    </w:p>
    <w:p w14:paraId="2128AFC9">
      <w:pPr>
        <w:bidi w:val="0"/>
        <w:spacing w:line="480" w:lineRule="auto"/>
        <w:jc w:val="center"/>
        <w:rPr>
          <w:rFonts w:hint="eastAsia" w:ascii="仿宋" w:hAnsi="仿宋" w:eastAsia="仿宋" w:cs="仿宋"/>
          <w:color w:val="auto"/>
          <w:sz w:val="28"/>
          <w:szCs w:val="28"/>
        </w:rPr>
      </w:pPr>
      <w:bookmarkStart w:id="64" w:name="供应商：                  （盖单位公章或电子签章）"/>
      <w:bookmarkEnd w:id="64"/>
      <w:r>
        <w:rPr>
          <w:rFonts w:hint="eastAsia" w:ascii="仿宋" w:hAnsi="仿宋" w:eastAsia="仿宋" w:cs="仿宋"/>
          <w:color w:val="auto"/>
          <w:spacing w:val="-1"/>
          <w:sz w:val="28"/>
          <w:szCs w:val="28"/>
        </w:rPr>
        <w:t>供应商：</w:t>
      </w:r>
      <w:r>
        <w:rPr>
          <w:rFonts w:hint="eastAsia" w:ascii="仿宋" w:hAnsi="仿宋" w:eastAsia="仿宋" w:cs="仿宋"/>
          <w:color w:val="auto"/>
          <w:spacing w:val="-1"/>
          <w:sz w:val="28"/>
          <w:szCs w:val="28"/>
          <w:u w:val="single"/>
        </w:rPr>
        <w:t xml:space="preserve">                  </w:t>
      </w:r>
      <w:r>
        <w:rPr>
          <w:rFonts w:hint="eastAsia" w:ascii="仿宋" w:hAnsi="仿宋" w:eastAsia="仿宋" w:cs="仿宋"/>
          <w:color w:val="auto"/>
          <w:spacing w:val="-3"/>
          <w:sz w:val="28"/>
          <w:szCs w:val="28"/>
        </w:rPr>
        <w:t>（</w:t>
      </w:r>
      <w:r>
        <w:rPr>
          <w:rFonts w:hint="eastAsia" w:ascii="仿宋" w:hAnsi="仿宋" w:eastAsia="仿宋" w:cs="仿宋"/>
          <w:color w:val="auto"/>
          <w:spacing w:val="-3"/>
          <w:sz w:val="28"/>
          <w:szCs w:val="28"/>
          <w:lang w:eastAsia="zh-CN"/>
        </w:rPr>
        <w:t>电子签章</w:t>
      </w:r>
      <w:r>
        <w:rPr>
          <w:rFonts w:hint="eastAsia" w:ascii="仿宋" w:hAnsi="仿宋" w:eastAsia="仿宋" w:cs="仿宋"/>
          <w:color w:val="auto"/>
          <w:sz w:val="28"/>
          <w:szCs w:val="28"/>
        </w:rPr>
        <w:t>）</w:t>
      </w:r>
    </w:p>
    <w:p w14:paraId="712C2942">
      <w:pPr>
        <w:spacing w:before="62" w:line="480" w:lineRule="auto"/>
        <w:ind w:left="0" w:leftChars="0" w:right="-88" w:rightChars="-40" w:firstLine="1390" w:firstLineChars="500"/>
        <w:jc w:val="left"/>
        <w:rPr>
          <w:rFonts w:hint="eastAsia" w:ascii="仿宋" w:hAnsi="仿宋" w:eastAsia="仿宋" w:cs="仿宋"/>
          <w:color w:val="auto"/>
          <w:sz w:val="28"/>
        </w:rPr>
      </w:pPr>
      <w:r>
        <w:rPr>
          <w:rFonts w:hint="eastAsia" w:ascii="仿宋" w:hAnsi="仿宋" w:eastAsia="仿宋" w:cs="仿宋"/>
          <w:color w:val="auto"/>
          <w:spacing w:val="-1"/>
          <w:sz w:val="28"/>
        </w:rPr>
        <w:t>法定代表人：</w:t>
      </w:r>
      <w:r>
        <w:rPr>
          <w:rFonts w:hint="eastAsia" w:ascii="仿宋" w:hAnsi="仿宋" w:eastAsia="仿宋" w:cs="仿宋"/>
          <w:color w:val="auto"/>
          <w:spacing w:val="8"/>
          <w:sz w:val="28"/>
          <w:u w:val="single"/>
        </w:rPr>
        <w:t xml:space="preserve">                 </w:t>
      </w:r>
      <w:r>
        <w:rPr>
          <w:rFonts w:hint="eastAsia" w:ascii="仿宋" w:hAnsi="仿宋" w:eastAsia="仿宋" w:cs="仿宋"/>
          <w:color w:val="auto"/>
          <w:sz w:val="28"/>
        </w:rPr>
        <w:t>（</w:t>
      </w:r>
      <w:r>
        <w:rPr>
          <w:rFonts w:hint="eastAsia" w:ascii="仿宋" w:hAnsi="仿宋" w:eastAsia="仿宋" w:cs="仿宋"/>
          <w:color w:val="auto"/>
          <w:spacing w:val="-3"/>
          <w:sz w:val="28"/>
        </w:rPr>
        <w:t>盖电子签章或签字</w:t>
      </w:r>
      <w:r>
        <w:rPr>
          <w:rFonts w:hint="eastAsia" w:ascii="仿宋" w:hAnsi="仿宋" w:eastAsia="仿宋" w:cs="仿宋"/>
          <w:color w:val="auto"/>
          <w:sz w:val="28"/>
        </w:rPr>
        <w:t xml:space="preserve">） </w:t>
      </w:r>
    </w:p>
    <w:p w14:paraId="24986CBE">
      <w:pPr>
        <w:spacing w:before="61" w:line="480" w:lineRule="auto"/>
        <w:ind w:left="0" w:leftChars="0" w:right="-88" w:rightChars="-40" w:firstLine="0" w:firstLineChars="0"/>
        <w:jc w:val="center"/>
        <w:rPr>
          <w:rFonts w:hint="eastAsia" w:ascii="仿宋" w:hAnsi="仿宋" w:eastAsia="仿宋" w:cs="仿宋"/>
          <w:color w:val="auto"/>
          <w:sz w:val="28"/>
        </w:rPr>
      </w:pPr>
      <w:bookmarkStart w:id="65" w:name="年    月    日"/>
      <w:bookmarkEnd w:id="65"/>
      <w:r>
        <w:rPr>
          <w:rFonts w:hint="eastAsia" w:ascii="仿宋" w:hAnsi="仿宋" w:eastAsia="仿宋" w:cs="仿宋"/>
          <w:color w:val="auto"/>
          <w:w w:val="100"/>
          <w:sz w:val="22"/>
          <w:u w:val="single"/>
        </w:rPr>
        <w:t xml:space="preserve">         </w:t>
      </w:r>
      <w:r>
        <w:rPr>
          <w:rFonts w:hint="eastAsia" w:ascii="仿宋" w:hAnsi="仿宋" w:eastAsia="仿宋" w:cs="仿宋"/>
          <w:color w:val="auto"/>
          <w:sz w:val="28"/>
        </w:rPr>
        <w:t>年</w:t>
      </w:r>
      <w:r>
        <w:rPr>
          <w:rFonts w:hint="eastAsia" w:ascii="仿宋" w:hAnsi="仿宋" w:eastAsia="仿宋" w:cs="仿宋"/>
          <w:color w:val="auto"/>
          <w:sz w:val="28"/>
          <w:u w:val="single"/>
        </w:rPr>
        <w:t xml:space="preserve">    </w:t>
      </w:r>
      <w:r>
        <w:rPr>
          <w:rFonts w:hint="eastAsia" w:ascii="仿宋" w:hAnsi="仿宋" w:eastAsia="仿宋" w:cs="仿宋"/>
          <w:color w:val="auto"/>
          <w:sz w:val="28"/>
        </w:rPr>
        <w:t>月</w:t>
      </w:r>
      <w:r>
        <w:rPr>
          <w:rFonts w:hint="eastAsia" w:ascii="仿宋" w:hAnsi="仿宋" w:eastAsia="仿宋" w:cs="仿宋"/>
          <w:color w:val="auto"/>
          <w:sz w:val="28"/>
          <w:u w:val="single"/>
        </w:rPr>
        <w:t xml:space="preserve">   </w:t>
      </w:r>
      <w:r>
        <w:rPr>
          <w:rFonts w:hint="eastAsia" w:ascii="仿宋" w:hAnsi="仿宋" w:eastAsia="仿宋" w:cs="仿宋"/>
          <w:color w:val="auto"/>
          <w:sz w:val="28"/>
        </w:rPr>
        <w:t xml:space="preserve">日 </w:t>
      </w:r>
    </w:p>
    <w:p w14:paraId="6FAD52D8">
      <w:pPr>
        <w:pStyle w:val="9"/>
        <w:spacing w:before="8"/>
        <w:ind w:left="0" w:leftChars="0" w:right="-88" w:rightChars="-40" w:firstLine="0" w:firstLineChars="0"/>
        <w:rPr>
          <w:rFonts w:hint="eastAsia" w:ascii="仿宋" w:hAnsi="仿宋" w:eastAsia="仿宋" w:cs="仿宋"/>
          <w:color w:val="auto"/>
        </w:rPr>
      </w:pPr>
    </w:p>
    <w:p w14:paraId="297EEDC8">
      <w:pPr>
        <w:spacing w:before="70"/>
        <w:ind w:left="0" w:leftChars="0" w:right="-88" w:rightChars="-40" w:firstLine="0" w:firstLineChars="0"/>
        <w:jc w:val="left"/>
        <w:rPr>
          <w:rFonts w:hint="eastAsia" w:ascii="仿宋" w:hAnsi="仿宋" w:eastAsia="仿宋" w:cs="仿宋"/>
          <w:color w:val="auto"/>
          <w:sz w:val="22"/>
        </w:rPr>
        <w:sectPr>
          <w:footerReference r:id="rId9" w:type="default"/>
          <w:pgSz w:w="11922" w:h="16840"/>
          <w:pgMar w:top="1417" w:right="1417" w:bottom="1417" w:left="1417" w:header="0" w:footer="884" w:gutter="0"/>
          <w:pgNumType w:fmt="decimal"/>
          <w:cols w:space="0" w:num="1"/>
          <w:rtlGutter w:val="0"/>
          <w:docGrid w:linePitch="0" w:charSpace="0"/>
        </w:sectPr>
      </w:pPr>
    </w:p>
    <w:p w14:paraId="4CB3A35E">
      <w:pPr>
        <w:pStyle w:val="9"/>
        <w:spacing w:before="4"/>
        <w:ind w:left="0" w:leftChars="0" w:right="-88" w:rightChars="-40" w:firstLine="0" w:firstLineChars="0"/>
        <w:rPr>
          <w:rFonts w:hint="eastAsia" w:ascii="仿宋" w:hAnsi="仿宋" w:eastAsia="仿宋" w:cs="仿宋"/>
          <w:color w:val="auto"/>
          <w:sz w:val="21"/>
        </w:rPr>
      </w:pPr>
    </w:p>
    <w:p w14:paraId="0014C647">
      <w:pPr>
        <w:spacing w:before="61"/>
        <w:ind w:left="0" w:leftChars="0" w:right="-88" w:rightChars="-40" w:firstLine="0" w:firstLineChars="0"/>
        <w:jc w:val="center"/>
        <w:rPr>
          <w:rFonts w:hint="eastAsia" w:ascii="仿宋" w:hAnsi="仿宋" w:eastAsia="仿宋" w:cs="仿宋"/>
          <w:b/>
          <w:color w:val="auto"/>
          <w:sz w:val="28"/>
        </w:rPr>
      </w:pPr>
      <w:bookmarkStart w:id="66" w:name="目  录"/>
      <w:bookmarkEnd w:id="66"/>
      <w:r>
        <w:rPr>
          <w:rFonts w:hint="eastAsia" w:ascii="仿宋" w:hAnsi="仿宋" w:eastAsia="仿宋" w:cs="仿宋"/>
          <w:b/>
          <w:color w:val="auto"/>
          <w:sz w:val="28"/>
        </w:rPr>
        <w:t>目  录</w:t>
      </w:r>
      <w:r>
        <w:rPr>
          <w:rFonts w:hint="eastAsia" w:ascii="仿宋" w:hAnsi="仿宋" w:eastAsia="仿宋" w:cs="仿宋"/>
          <w:b/>
          <w:color w:val="auto"/>
          <w:w w:val="99"/>
          <w:sz w:val="28"/>
        </w:rPr>
        <w:t xml:space="preserve"> </w:t>
      </w:r>
    </w:p>
    <w:p w14:paraId="62BBEE6A">
      <w:pPr>
        <w:pStyle w:val="9"/>
        <w:spacing w:before="11" w:line="480" w:lineRule="auto"/>
        <w:ind w:left="0" w:leftChars="0" w:right="-88" w:rightChars="-40" w:firstLine="0" w:firstLineChars="0"/>
        <w:rPr>
          <w:rFonts w:hint="eastAsia" w:ascii="仿宋" w:hAnsi="仿宋" w:eastAsia="仿宋" w:cs="仿宋"/>
          <w:color w:val="auto"/>
          <w:sz w:val="28"/>
          <w:szCs w:val="28"/>
        </w:rPr>
      </w:pPr>
      <w:bookmarkStart w:id="67" w:name="一、磋商函及磋商函附录"/>
      <w:bookmarkEnd w:id="67"/>
      <w:r>
        <w:rPr>
          <w:rFonts w:hint="eastAsia" w:ascii="仿宋" w:hAnsi="仿宋" w:eastAsia="仿宋" w:cs="仿宋"/>
          <w:color w:val="auto"/>
          <w:sz w:val="28"/>
          <w:szCs w:val="28"/>
        </w:rPr>
        <w:t>一、</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函及</w:t>
      </w:r>
      <w:r>
        <w:rPr>
          <w:rFonts w:hint="eastAsia" w:ascii="仿宋" w:hAnsi="仿宋" w:eastAsia="仿宋" w:cs="仿宋"/>
          <w:color w:val="auto"/>
          <w:sz w:val="28"/>
          <w:szCs w:val="28"/>
          <w:lang w:val="en-US" w:eastAsia="zh-CN"/>
        </w:rPr>
        <w:t>报价一览表</w:t>
      </w:r>
    </w:p>
    <w:p w14:paraId="165320AA">
      <w:pPr>
        <w:pStyle w:val="9"/>
        <w:spacing w:before="11" w:line="480" w:lineRule="auto"/>
        <w:ind w:left="0" w:leftChars="0" w:right="-88" w:rightChars="-40" w:firstLine="0" w:firstLineChars="0"/>
        <w:rPr>
          <w:rFonts w:hint="eastAsia" w:ascii="仿宋" w:hAnsi="仿宋" w:eastAsia="仿宋" w:cs="仿宋"/>
          <w:color w:val="auto"/>
          <w:sz w:val="28"/>
          <w:szCs w:val="28"/>
        </w:rPr>
      </w:pPr>
      <w:bookmarkStart w:id="68" w:name="二、法定代表人身份证明及授权委托书"/>
      <w:bookmarkEnd w:id="68"/>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法定代表人身份证明及授权委托书</w:t>
      </w:r>
      <w:bookmarkStart w:id="69" w:name="三、资格审查资料"/>
      <w:bookmarkEnd w:id="69"/>
    </w:p>
    <w:p w14:paraId="3C5FBB29">
      <w:pPr>
        <w:pStyle w:val="9"/>
        <w:spacing w:before="11" w:line="480" w:lineRule="auto"/>
        <w:ind w:left="0" w:leftChars="0" w:right="-88" w:rightChars="-4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三、资格审查资料 </w:t>
      </w:r>
    </w:p>
    <w:p w14:paraId="2731FCB8">
      <w:pPr>
        <w:pStyle w:val="9"/>
        <w:spacing w:before="11" w:line="480" w:lineRule="auto"/>
        <w:ind w:left="0" w:leftChars="0" w:right="-88" w:rightChars="-4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w:t>
      </w:r>
      <w:bookmarkStart w:id="70" w:name="四、项目实施方案及服务承诺"/>
      <w:bookmarkEnd w:id="70"/>
      <w:bookmarkStart w:id="71" w:name="五、其他材料"/>
      <w:bookmarkEnd w:id="71"/>
      <w:r>
        <w:rPr>
          <w:rFonts w:hint="eastAsia" w:ascii="仿宋" w:hAnsi="仿宋" w:eastAsia="仿宋" w:cs="仿宋"/>
          <w:color w:val="auto"/>
          <w:sz w:val="28"/>
          <w:szCs w:val="28"/>
          <w:lang w:val="en-US" w:eastAsia="zh-CN"/>
        </w:rPr>
        <w:t>商务和技术偏差表</w:t>
      </w:r>
    </w:p>
    <w:p w14:paraId="66234D80">
      <w:pPr>
        <w:pStyle w:val="9"/>
        <w:spacing w:before="11" w:line="480" w:lineRule="auto"/>
        <w:ind w:left="0" w:leftChars="0" w:right="-88" w:rightChars="-4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五、技术部分</w:t>
      </w:r>
    </w:p>
    <w:p w14:paraId="16D46E5D">
      <w:pPr>
        <w:pStyle w:val="9"/>
        <w:spacing w:before="11" w:line="480" w:lineRule="auto"/>
        <w:ind w:left="0" w:leftChars="0" w:right="-88" w:rightChars="-4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六、商务部分</w:t>
      </w:r>
    </w:p>
    <w:p w14:paraId="07823FE8">
      <w:pPr>
        <w:pStyle w:val="9"/>
        <w:spacing w:before="11" w:line="480" w:lineRule="auto"/>
        <w:ind w:left="0" w:leftChars="0" w:right="-88" w:rightChars="-4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七、承诺函</w:t>
      </w:r>
    </w:p>
    <w:p w14:paraId="5C8A4CC5">
      <w:pPr>
        <w:pStyle w:val="9"/>
        <w:spacing w:before="11" w:line="480" w:lineRule="auto"/>
        <w:ind w:left="0" w:leftChars="0" w:right="-88" w:rightChars="-4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、其他材料 </w:t>
      </w:r>
    </w:p>
    <w:p w14:paraId="0163435F">
      <w:pPr>
        <w:pStyle w:val="9"/>
        <w:spacing w:before="1" w:line="480" w:lineRule="auto"/>
        <w:ind w:left="0" w:leftChars="0" w:right="-88" w:rightChars="-4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5DF938C6">
      <w:pPr>
        <w:spacing w:after="0"/>
        <w:ind w:left="0" w:leftChars="0" w:right="-88" w:rightChars="-40" w:firstLine="0" w:firstLineChars="0"/>
        <w:rPr>
          <w:rFonts w:hint="eastAsia" w:ascii="仿宋" w:hAnsi="仿宋" w:eastAsia="仿宋" w:cs="仿宋"/>
          <w:color w:val="auto"/>
        </w:rPr>
        <w:sectPr>
          <w:pgSz w:w="11922" w:h="16840"/>
          <w:pgMar w:top="1417" w:right="1417" w:bottom="1417" w:left="1417" w:header="0" w:footer="884" w:gutter="0"/>
          <w:pgNumType w:fmt="decimal"/>
          <w:cols w:space="0" w:num="1"/>
          <w:rtlGutter w:val="0"/>
          <w:docGrid w:linePitch="0" w:charSpace="0"/>
        </w:sectPr>
      </w:pPr>
    </w:p>
    <w:p w14:paraId="5CED7852">
      <w:pPr>
        <w:bidi w:val="0"/>
        <w:rPr>
          <w:rFonts w:hint="eastAsia"/>
          <w:color w:val="auto"/>
        </w:rPr>
      </w:pPr>
      <w:bookmarkStart w:id="72" w:name="一、磋商函及磋商函附录"/>
      <w:bookmarkEnd w:id="72"/>
    </w:p>
    <w:p w14:paraId="4E8F052D">
      <w:pPr>
        <w:pStyle w:val="3"/>
        <w:bidi w:val="0"/>
        <w:ind w:left="0" w:leftChars="0" w:firstLine="0" w:firstLineChars="0"/>
        <w:jc w:val="center"/>
        <w:rPr>
          <w:rFonts w:hint="eastAsia" w:ascii="仿宋" w:hAnsi="仿宋" w:eastAsia="仿宋" w:cs="仿宋"/>
          <w:b/>
          <w:color w:val="auto"/>
          <w:sz w:val="30"/>
          <w:lang w:val="en-US" w:eastAsia="zh-CN"/>
        </w:rPr>
      </w:pPr>
      <w:r>
        <w:rPr>
          <w:rFonts w:hint="eastAsia" w:ascii="仿宋" w:hAnsi="仿宋" w:eastAsia="仿宋" w:cs="仿宋"/>
          <w:b/>
          <w:color w:val="auto"/>
          <w:sz w:val="30"/>
        </w:rPr>
        <w:t>一、</w:t>
      </w:r>
      <w:r>
        <w:rPr>
          <w:rFonts w:hint="eastAsia" w:ascii="仿宋" w:hAnsi="仿宋" w:eastAsia="仿宋" w:cs="仿宋"/>
          <w:b/>
          <w:color w:val="auto"/>
          <w:sz w:val="30"/>
          <w:lang w:val="en-US" w:eastAsia="zh-CN"/>
        </w:rPr>
        <w:t>报价</w:t>
      </w:r>
      <w:r>
        <w:rPr>
          <w:rFonts w:hint="eastAsia" w:ascii="仿宋" w:hAnsi="仿宋" w:eastAsia="仿宋" w:cs="仿宋"/>
          <w:b/>
          <w:color w:val="auto"/>
          <w:sz w:val="30"/>
        </w:rPr>
        <w:t>函及</w:t>
      </w:r>
      <w:r>
        <w:rPr>
          <w:rFonts w:hint="eastAsia" w:ascii="仿宋" w:hAnsi="仿宋" w:eastAsia="仿宋" w:cs="仿宋"/>
          <w:b/>
          <w:color w:val="auto"/>
          <w:sz w:val="30"/>
          <w:lang w:val="en-US" w:eastAsia="zh-CN"/>
        </w:rPr>
        <w:t>报价一览表</w:t>
      </w:r>
    </w:p>
    <w:p w14:paraId="141A1594">
      <w:pPr>
        <w:pStyle w:val="9"/>
        <w:spacing w:before="1"/>
        <w:ind w:left="0" w:leftChars="0" w:right="-88" w:rightChars="-40" w:firstLine="0" w:firstLineChars="0"/>
        <w:rPr>
          <w:rFonts w:hint="eastAsia" w:ascii="仿宋" w:hAnsi="仿宋" w:eastAsia="仿宋" w:cs="仿宋"/>
          <w:b/>
          <w:color w:val="auto"/>
          <w:sz w:val="25"/>
          <w:lang w:val="en-US" w:eastAsia="zh-CN"/>
        </w:rPr>
      </w:pPr>
      <w:r>
        <w:rPr>
          <w:rFonts w:hint="eastAsia" w:ascii="仿宋" w:hAnsi="仿宋" w:eastAsia="仿宋" w:cs="仿宋"/>
          <w:b/>
          <w:color w:val="auto"/>
          <w:sz w:val="25"/>
          <w:lang w:val="en-US" w:eastAsia="zh-CN"/>
        </w:rPr>
        <w:t xml:space="preserve"> </w:t>
      </w:r>
    </w:p>
    <w:p w14:paraId="279077BC">
      <w:pPr>
        <w:pStyle w:val="4"/>
        <w:bidi w:val="0"/>
        <w:rPr>
          <w:rFonts w:hint="eastAsia"/>
          <w:color w:val="auto"/>
        </w:rPr>
      </w:pPr>
      <w:bookmarkStart w:id="73" w:name="（一）磋商函"/>
      <w:bookmarkEnd w:id="73"/>
      <w:bookmarkStart w:id="74" w:name="_Toc32835898"/>
      <w:r>
        <w:rPr>
          <w:rFonts w:hint="eastAsia"/>
          <w:color w:val="auto"/>
          <w:lang w:val="en-US" w:eastAsia="zh-CN"/>
        </w:rPr>
        <w:t>（一）</w:t>
      </w:r>
      <w:r>
        <w:rPr>
          <w:rFonts w:hint="eastAsia"/>
          <w:color w:val="auto"/>
        </w:rPr>
        <w:t>报 价 函</w:t>
      </w:r>
      <w:bookmarkEnd w:id="74"/>
    </w:p>
    <w:p w14:paraId="11127815">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（采购人）</w:t>
      </w:r>
    </w:p>
    <w:p w14:paraId="4906CF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根据贵方</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（项目名称）项目的竞争性磋商公告</w:t>
      </w:r>
      <w:r>
        <w:rPr>
          <w:rFonts w:hint="eastAsia" w:ascii="仿宋" w:hAnsi="仿宋" w:eastAsia="仿宋" w:cs="仿宋"/>
          <w:color w:val="auto"/>
          <w:sz w:val="28"/>
          <w:szCs w:val="28"/>
          <w:lang w:val="en-US" w:eastAsia="zh-CN"/>
        </w:rPr>
        <w:t>及相关文件</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（姓名、职务）经正式授权并代表供应商</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（供应商名称）提交下述文件：</w:t>
      </w:r>
    </w:p>
    <w:p w14:paraId="7F0A91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1、愿意以人民币（大写）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元的总报价，按合同约定实施和完成所有服务内容。</w:t>
      </w:r>
    </w:p>
    <w:p w14:paraId="0EFF66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如</w:t>
      </w:r>
      <w:r>
        <w:rPr>
          <w:rFonts w:hint="eastAsia" w:ascii="仿宋" w:hAnsi="仿宋" w:eastAsia="仿宋" w:cs="仿宋"/>
          <w:color w:val="auto"/>
          <w:sz w:val="28"/>
          <w:szCs w:val="28"/>
        </w:rPr>
        <w:t>我方</w:t>
      </w:r>
      <w:r>
        <w:rPr>
          <w:rFonts w:hint="eastAsia" w:ascii="仿宋" w:hAnsi="仿宋" w:eastAsia="仿宋" w:cs="仿宋"/>
          <w:color w:val="auto"/>
          <w:sz w:val="28"/>
          <w:szCs w:val="28"/>
          <w:lang w:val="en-US" w:eastAsia="zh-CN"/>
        </w:rPr>
        <w:t>成交</w:t>
      </w:r>
      <w:r>
        <w:rPr>
          <w:rFonts w:hint="eastAsia" w:ascii="仿宋" w:hAnsi="仿宋" w:eastAsia="仿宋" w:cs="仿宋"/>
          <w:color w:val="auto"/>
          <w:sz w:val="28"/>
          <w:szCs w:val="28"/>
        </w:rPr>
        <w:t>将按竞争性磋商文件的规定履行合同责任和义务。</w:t>
      </w:r>
    </w:p>
    <w:p w14:paraId="39601C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3、我方已详细审查全部竞争性磋商文件，包括补充通知(如有)。我们完全理解并同意放弃对这方面有不明及误解的权力。</w:t>
      </w:r>
    </w:p>
    <w:p w14:paraId="15AF5C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4、本响应文件有效期为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33B45F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5、根据供应商须知的规定，我方承诺，与采购单位聘请的为此项目提供咨询服务的公司及任何附属机构均无关联，我方不是采购单位的附属机构。</w:t>
      </w:r>
    </w:p>
    <w:p w14:paraId="0F3988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6、我方同意提供按照贵方可能要求的与其响应文件有关的一切数据或资料，完全理解贵方不一定接受最低报价的响应文件或收到的任何响应文件。</w:t>
      </w:r>
    </w:p>
    <w:p w14:paraId="1B54D2EC">
      <w:pPr>
        <w:spacing w:line="360" w:lineRule="auto"/>
        <w:rPr>
          <w:rFonts w:hint="eastAsia" w:ascii="仿宋" w:hAnsi="仿宋" w:eastAsia="仿宋" w:cs="仿宋"/>
          <w:color w:val="auto"/>
          <w:sz w:val="28"/>
          <w:szCs w:val="28"/>
        </w:rPr>
      </w:pPr>
    </w:p>
    <w:p w14:paraId="12BFCDC4">
      <w:pPr>
        <w:spacing w:line="360" w:lineRule="auto"/>
        <w:rPr>
          <w:rFonts w:hint="eastAsia" w:ascii="仿宋" w:hAnsi="仿宋" w:eastAsia="仿宋" w:cs="仿宋"/>
          <w:color w:val="auto"/>
          <w:sz w:val="28"/>
          <w:szCs w:val="28"/>
        </w:rPr>
      </w:pPr>
    </w:p>
    <w:p w14:paraId="2D004B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供应商名称（盖章）：_________________</w:t>
      </w:r>
    </w:p>
    <w:p w14:paraId="7C4160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法定代表人（单位负责人）或委托代理人（签字或盖章）：_____________</w:t>
      </w:r>
    </w:p>
    <w:p w14:paraId="401886B0">
      <w:pPr>
        <w:pStyle w:val="9"/>
        <w:spacing w:before="3" w:line="360" w:lineRule="auto"/>
        <w:ind w:left="0" w:leftChars="0" w:right="-88" w:rightChars="-40" w:firstLine="0" w:firstLineChars="0"/>
        <w:rPr>
          <w:rFonts w:hint="eastAsia" w:ascii="仿宋" w:hAnsi="仿宋" w:eastAsia="仿宋" w:cs="仿宋"/>
          <w:color w:val="auto"/>
        </w:rPr>
      </w:pPr>
      <w:r>
        <w:rPr>
          <w:rFonts w:hint="eastAsia" w:ascii="仿宋" w:hAnsi="仿宋" w:eastAsia="仿宋" w:cs="仿宋"/>
          <w:color w:val="auto"/>
          <w:sz w:val="28"/>
          <w:szCs w:val="28"/>
        </w:rPr>
        <w:t>日期：     年   月   日</w:t>
      </w:r>
      <w:r>
        <w:rPr>
          <w:rFonts w:hint="eastAsia" w:ascii="仿宋" w:hAnsi="仿宋" w:eastAsia="仿宋" w:cs="仿宋"/>
          <w:color w:val="auto"/>
          <w:sz w:val="28"/>
          <w:szCs w:val="28"/>
        </w:rPr>
        <w:br w:type="page"/>
      </w:r>
    </w:p>
    <w:p w14:paraId="713DA202">
      <w:pPr>
        <w:pStyle w:val="4"/>
        <w:bidi w:val="0"/>
        <w:rPr>
          <w:rFonts w:hint="eastAsia" w:ascii="仿宋" w:hAnsi="仿宋" w:eastAsia="仿宋" w:cs="仿宋"/>
          <w:color w:val="auto"/>
        </w:rPr>
      </w:pPr>
      <w:bookmarkStart w:id="75" w:name="（二） 磋商函附录"/>
      <w:bookmarkEnd w:id="75"/>
      <w:r>
        <w:rPr>
          <w:rFonts w:hint="eastAsia" w:ascii="仿宋" w:hAnsi="仿宋" w:eastAsia="仿宋" w:cs="仿宋"/>
          <w:color w:val="auto"/>
        </w:rPr>
        <w:t>（二）报价一览表</w:t>
      </w:r>
    </w:p>
    <w:p w14:paraId="5A1385A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color w:val="auto"/>
          <w:sz w:val="20"/>
        </w:rPr>
      </w:pPr>
      <w:r>
        <w:rPr>
          <w:rFonts w:hint="eastAsia" w:ascii="仿宋" w:hAnsi="仿宋" w:eastAsia="仿宋" w:cs="仿宋"/>
          <w:color w:val="auto"/>
          <w:sz w:val="28"/>
          <w:szCs w:val="28"/>
        </w:rPr>
        <w:t>单位：元</w:t>
      </w:r>
    </w:p>
    <w:p w14:paraId="06B17412">
      <w:pPr>
        <w:pStyle w:val="9"/>
        <w:spacing w:before="6"/>
        <w:ind w:left="0" w:leftChars="0" w:right="-88" w:rightChars="-40" w:firstLine="0" w:firstLineChars="0"/>
        <w:rPr>
          <w:rFonts w:hint="eastAsia" w:ascii="仿宋" w:hAnsi="仿宋" w:eastAsia="仿宋" w:cs="仿宋"/>
          <w:b/>
          <w:color w:val="auto"/>
          <w:sz w:val="18"/>
        </w:rPr>
      </w:pPr>
    </w:p>
    <w:tbl>
      <w:tblPr>
        <w:tblStyle w:val="20"/>
        <w:tblW w:w="9299"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0"/>
        <w:gridCol w:w="7129"/>
      </w:tblGrid>
      <w:tr w14:paraId="154DA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70" w:type="dxa"/>
            <w:vAlign w:val="center"/>
          </w:tcPr>
          <w:p w14:paraId="1EEC97C3">
            <w:pPr>
              <w:pStyle w:val="4"/>
              <w:spacing w:before="62"/>
              <w:ind w:left="0" w:leftChars="0" w:right="-88" w:rightChars="-40" w:firstLine="0" w:firstLineChars="0"/>
              <w:rPr>
                <w:rFonts w:hint="eastAsia" w:ascii="仿宋" w:hAnsi="仿宋" w:eastAsia="仿宋" w:cs="仿宋"/>
                <w:b w:val="0"/>
                <w:bCs w:val="0"/>
                <w:color w:val="auto"/>
                <w:w w:val="99"/>
              </w:rPr>
            </w:pPr>
            <w:r>
              <w:rPr>
                <w:rFonts w:hint="eastAsia" w:ascii="仿宋" w:hAnsi="仿宋" w:eastAsia="仿宋" w:cs="仿宋"/>
                <w:b w:val="0"/>
                <w:bCs w:val="0"/>
                <w:color w:val="auto"/>
                <w:w w:val="99"/>
              </w:rPr>
              <w:t>供应商名称</w:t>
            </w:r>
          </w:p>
        </w:tc>
        <w:tc>
          <w:tcPr>
            <w:tcW w:w="7129" w:type="dxa"/>
          </w:tcPr>
          <w:p w14:paraId="0977A518">
            <w:pPr>
              <w:pStyle w:val="4"/>
              <w:spacing w:before="62"/>
              <w:ind w:left="0" w:leftChars="0" w:right="-88" w:rightChars="-40" w:firstLine="0" w:firstLineChars="0"/>
              <w:outlineLvl w:val="9"/>
              <w:rPr>
                <w:rFonts w:hint="eastAsia" w:ascii="仿宋" w:hAnsi="仿宋" w:eastAsia="仿宋" w:cs="仿宋"/>
                <w:b w:val="0"/>
                <w:bCs w:val="0"/>
                <w:color w:val="auto"/>
                <w:w w:val="99"/>
              </w:rPr>
            </w:pPr>
            <w:r>
              <w:rPr>
                <w:rFonts w:hint="eastAsia" w:ascii="仿宋" w:hAnsi="仿宋" w:eastAsia="仿宋" w:cs="仿宋"/>
                <w:b w:val="0"/>
                <w:bCs w:val="0"/>
                <w:color w:val="auto"/>
                <w:w w:val="99"/>
              </w:rPr>
              <w:t xml:space="preserve"> </w:t>
            </w:r>
          </w:p>
        </w:tc>
      </w:tr>
      <w:tr w14:paraId="6243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70" w:type="dxa"/>
            <w:vMerge w:val="restart"/>
            <w:vAlign w:val="center"/>
          </w:tcPr>
          <w:p w14:paraId="7B03E493">
            <w:pPr>
              <w:pStyle w:val="4"/>
              <w:spacing w:before="62"/>
              <w:ind w:left="0" w:leftChars="0" w:right="-88" w:rightChars="-40" w:firstLine="0" w:firstLineChars="0"/>
              <w:rPr>
                <w:rFonts w:hint="eastAsia" w:ascii="仿宋" w:hAnsi="仿宋" w:eastAsia="仿宋" w:cs="仿宋"/>
                <w:b w:val="0"/>
                <w:bCs w:val="0"/>
                <w:color w:val="auto"/>
                <w:w w:val="99"/>
              </w:rPr>
            </w:pPr>
            <w:r>
              <w:rPr>
                <w:rFonts w:hint="eastAsia" w:ascii="仿宋" w:hAnsi="仿宋" w:eastAsia="仿宋" w:cs="仿宋"/>
                <w:b w:val="0"/>
                <w:bCs w:val="0"/>
                <w:color w:val="auto"/>
                <w:w w:val="99"/>
                <w:lang w:val="en-US" w:eastAsia="zh-CN"/>
              </w:rPr>
              <w:t>总</w:t>
            </w:r>
            <w:r>
              <w:rPr>
                <w:rFonts w:hint="eastAsia" w:ascii="仿宋" w:hAnsi="仿宋" w:eastAsia="仿宋" w:cs="仿宋"/>
                <w:b w:val="0"/>
                <w:bCs w:val="0"/>
                <w:color w:val="auto"/>
                <w:w w:val="99"/>
              </w:rPr>
              <w:t>报价</w:t>
            </w:r>
          </w:p>
        </w:tc>
        <w:tc>
          <w:tcPr>
            <w:tcW w:w="7129" w:type="dxa"/>
            <w:tcBorders>
              <w:bottom w:val="single" w:color="auto" w:sz="4" w:space="0"/>
            </w:tcBorders>
            <w:vAlign w:val="center"/>
          </w:tcPr>
          <w:p w14:paraId="26845889">
            <w:pPr>
              <w:pStyle w:val="4"/>
              <w:spacing w:before="62"/>
              <w:ind w:left="0" w:leftChars="0" w:right="-88" w:rightChars="-40" w:firstLine="0" w:firstLineChars="0"/>
              <w:jc w:val="both"/>
              <w:rPr>
                <w:rFonts w:hint="eastAsia" w:ascii="仿宋" w:hAnsi="仿宋" w:eastAsia="仿宋" w:cs="仿宋"/>
                <w:b w:val="0"/>
                <w:bCs w:val="0"/>
                <w:color w:val="auto"/>
                <w:w w:val="99"/>
              </w:rPr>
            </w:pPr>
            <w:r>
              <w:rPr>
                <w:rFonts w:hint="eastAsia" w:ascii="仿宋" w:hAnsi="仿宋" w:eastAsia="仿宋" w:cs="仿宋"/>
                <w:b w:val="0"/>
                <w:bCs w:val="0"/>
                <w:color w:val="auto"/>
                <w:w w:val="99"/>
              </w:rPr>
              <w:t xml:space="preserve">大 写 ：             </w:t>
            </w:r>
          </w:p>
        </w:tc>
      </w:tr>
      <w:tr w14:paraId="32F67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2170" w:type="dxa"/>
            <w:vMerge w:val="continue"/>
            <w:vAlign w:val="center"/>
          </w:tcPr>
          <w:p w14:paraId="32C6DF44">
            <w:pPr>
              <w:pStyle w:val="4"/>
              <w:spacing w:before="62"/>
              <w:ind w:left="0" w:leftChars="0" w:right="-88" w:rightChars="-40" w:firstLine="0" w:firstLineChars="0"/>
              <w:outlineLvl w:val="9"/>
              <w:rPr>
                <w:rFonts w:hint="eastAsia" w:ascii="仿宋" w:hAnsi="仿宋" w:eastAsia="仿宋" w:cs="仿宋"/>
                <w:b w:val="0"/>
                <w:bCs w:val="0"/>
                <w:color w:val="auto"/>
                <w:w w:val="99"/>
                <w:lang w:val="en-US" w:eastAsia="zh-CN"/>
              </w:rPr>
            </w:pPr>
          </w:p>
        </w:tc>
        <w:tc>
          <w:tcPr>
            <w:tcW w:w="7129" w:type="dxa"/>
            <w:tcBorders>
              <w:top w:val="single" w:color="auto" w:sz="4" w:space="0"/>
            </w:tcBorders>
            <w:vAlign w:val="center"/>
          </w:tcPr>
          <w:p w14:paraId="75008B17">
            <w:pPr>
              <w:pStyle w:val="4"/>
              <w:spacing w:before="62"/>
              <w:ind w:left="0" w:leftChars="0" w:right="-88" w:rightChars="-40" w:firstLine="0" w:firstLineChars="0"/>
              <w:jc w:val="both"/>
              <w:rPr>
                <w:rFonts w:hint="eastAsia" w:ascii="仿宋" w:hAnsi="仿宋" w:eastAsia="仿宋" w:cs="仿宋"/>
                <w:b w:val="0"/>
                <w:bCs w:val="0"/>
                <w:color w:val="auto"/>
                <w:w w:val="99"/>
              </w:rPr>
            </w:pPr>
            <w:r>
              <w:rPr>
                <w:rFonts w:hint="eastAsia" w:ascii="仿宋" w:hAnsi="仿宋" w:eastAsia="仿宋" w:cs="仿宋"/>
                <w:b w:val="0"/>
                <w:bCs w:val="0"/>
                <w:color w:val="auto"/>
                <w:w w:val="99"/>
              </w:rPr>
              <w:t xml:space="preserve">小 写 ： </w:t>
            </w:r>
          </w:p>
        </w:tc>
      </w:tr>
      <w:tr w14:paraId="6C79F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170" w:type="dxa"/>
            <w:vAlign w:val="center"/>
          </w:tcPr>
          <w:p w14:paraId="0C3B7755">
            <w:pPr>
              <w:pStyle w:val="4"/>
              <w:spacing w:before="62"/>
              <w:ind w:left="0" w:leftChars="0" w:right="-88" w:rightChars="-40" w:firstLine="0" w:firstLineChars="0"/>
              <w:rPr>
                <w:rFonts w:hint="default" w:ascii="仿宋" w:hAnsi="仿宋" w:eastAsia="仿宋" w:cs="仿宋"/>
                <w:b w:val="0"/>
                <w:bCs w:val="0"/>
                <w:color w:val="auto"/>
                <w:w w:val="99"/>
                <w:lang w:val="en-US" w:eastAsia="zh-CN"/>
              </w:rPr>
            </w:pPr>
            <w:r>
              <w:rPr>
                <w:rFonts w:hint="eastAsia" w:ascii="仿宋" w:hAnsi="仿宋" w:eastAsia="仿宋" w:cs="仿宋"/>
                <w:b w:val="0"/>
                <w:bCs w:val="0"/>
                <w:color w:val="auto"/>
                <w:w w:val="99"/>
                <w:lang w:val="en-US" w:eastAsia="zh-CN"/>
              </w:rPr>
              <w:t>磋商内容</w:t>
            </w:r>
          </w:p>
        </w:tc>
        <w:tc>
          <w:tcPr>
            <w:tcW w:w="7129" w:type="dxa"/>
          </w:tcPr>
          <w:p w14:paraId="2732E4F2">
            <w:pPr>
              <w:pStyle w:val="4"/>
              <w:spacing w:before="62"/>
              <w:ind w:left="0" w:leftChars="0" w:right="-88" w:rightChars="-40" w:firstLine="0" w:firstLineChars="0"/>
              <w:outlineLvl w:val="9"/>
              <w:rPr>
                <w:rFonts w:hint="eastAsia" w:ascii="仿宋" w:hAnsi="仿宋" w:eastAsia="仿宋" w:cs="仿宋"/>
                <w:b w:val="0"/>
                <w:bCs w:val="0"/>
                <w:color w:val="auto"/>
                <w:w w:val="99"/>
              </w:rPr>
            </w:pPr>
          </w:p>
        </w:tc>
      </w:tr>
      <w:tr w14:paraId="13F1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170" w:type="dxa"/>
            <w:vAlign w:val="center"/>
          </w:tcPr>
          <w:p w14:paraId="3591793C">
            <w:pPr>
              <w:pStyle w:val="4"/>
              <w:spacing w:before="62"/>
              <w:ind w:left="0" w:leftChars="0" w:right="-88" w:rightChars="-40" w:firstLine="0" w:firstLineChars="0"/>
              <w:rPr>
                <w:rFonts w:hint="default" w:ascii="仿宋" w:hAnsi="仿宋" w:eastAsia="仿宋" w:cs="仿宋"/>
                <w:b w:val="0"/>
                <w:bCs w:val="0"/>
                <w:color w:val="auto"/>
                <w:w w:val="99"/>
                <w:lang w:val="en-US" w:eastAsia="zh-CN"/>
              </w:rPr>
            </w:pPr>
            <w:r>
              <w:rPr>
                <w:rFonts w:hint="eastAsia" w:ascii="仿宋" w:hAnsi="仿宋" w:eastAsia="仿宋" w:cs="仿宋"/>
                <w:b w:val="0"/>
                <w:bCs w:val="0"/>
                <w:color w:val="auto"/>
                <w:w w:val="99"/>
                <w:lang w:val="en-US" w:eastAsia="zh-CN"/>
              </w:rPr>
              <w:t>交货期</w:t>
            </w:r>
          </w:p>
        </w:tc>
        <w:tc>
          <w:tcPr>
            <w:tcW w:w="7129" w:type="dxa"/>
            <w:vAlign w:val="top"/>
          </w:tcPr>
          <w:p w14:paraId="4AAB1408">
            <w:pPr>
              <w:pStyle w:val="4"/>
              <w:spacing w:before="62"/>
              <w:ind w:left="0" w:leftChars="0" w:right="-88" w:rightChars="-40" w:firstLine="0" w:firstLineChars="0"/>
              <w:outlineLvl w:val="9"/>
              <w:rPr>
                <w:rFonts w:hint="eastAsia" w:ascii="仿宋" w:hAnsi="仿宋" w:eastAsia="仿宋" w:cs="仿宋"/>
                <w:b w:val="0"/>
                <w:bCs w:val="0"/>
                <w:color w:val="auto"/>
                <w:w w:val="99"/>
                <w:sz w:val="28"/>
                <w:szCs w:val="28"/>
                <w:lang w:val="zh-CN" w:eastAsia="zh-CN" w:bidi="zh-CN"/>
              </w:rPr>
            </w:pPr>
            <w:r>
              <w:rPr>
                <w:rFonts w:hint="eastAsia" w:ascii="仿宋" w:hAnsi="仿宋" w:eastAsia="仿宋" w:cs="仿宋"/>
                <w:b w:val="0"/>
                <w:bCs w:val="0"/>
                <w:color w:val="auto"/>
                <w:w w:val="99"/>
              </w:rPr>
              <w:t xml:space="preserve"> </w:t>
            </w:r>
          </w:p>
        </w:tc>
      </w:tr>
      <w:tr w14:paraId="22ACB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170" w:type="dxa"/>
            <w:vAlign w:val="center"/>
          </w:tcPr>
          <w:p w14:paraId="3A8A1BBA">
            <w:pPr>
              <w:pStyle w:val="4"/>
              <w:spacing w:before="62"/>
              <w:ind w:left="0" w:leftChars="0" w:right="-88" w:rightChars="-40" w:firstLine="0" w:firstLineChars="0"/>
              <w:rPr>
                <w:rFonts w:hint="eastAsia" w:ascii="仿宋" w:hAnsi="仿宋" w:eastAsia="仿宋" w:cs="仿宋"/>
                <w:b w:val="0"/>
                <w:bCs w:val="0"/>
                <w:color w:val="auto"/>
                <w:w w:val="99"/>
                <w:lang w:val="en-US" w:eastAsia="zh-CN"/>
              </w:rPr>
            </w:pPr>
            <w:r>
              <w:rPr>
                <w:rFonts w:hint="eastAsia" w:ascii="仿宋" w:hAnsi="仿宋" w:eastAsia="仿宋" w:cs="仿宋"/>
                <w:b w:val="0"/>
                <w:bCs w:val="0"/>
                <w:color w:val="auto"/>
                <w:w w:val="99"/>
                <w:lang w:val="en-US" w:eastAsia="zh-CN"/>
              </w:rPr>
              <w:t>交货地点</w:t>
            </w:r>
          </w:p>
        </w:tc>
        <w:tc>
          <w:tcPr>
            <w:tcW w:w="7129" w:type="dxa"/>
            <w:vAlign w:val="top"/>
          </w:tcPr>
          <w:p w14:paraId="3331F96E">
            <w:pPr>
              <w:pStyle w:val="4"/>
              <w:spacing w:before="62"/>
              <w:ind w:left="0" w:leftChars="0" w:right="-88" w:rightChars="-40" w:firstLine="0" w:firstLineChars="0"/>
              <w:outlineLvl w:val="9"/>
              <w:rPr>
                <w:rFonts w:hint="eastAsia" w:ascii="仿宋" w:hAnsi="仿宋" w:eastAsia="仿宋" w:cs="仿宋"/>
                <w:b w:val="0"/>
                <w:bCs w:val="0"/>
                <w:color w:val="auto"/>
                <w:w w:val="99"/>
              </w:rPr>
            </w:pPr>
          </w:p>
        </w:tc>
      </w:tr>
      <w:tr w14:paraId="6F6E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70" w:type="dxa"/>
            <w:vAlign w:val="center"/>
          </w:tcPr>
          <w:p w14:paraId="32758687">
            <w:pPr>
              <w:pStyle w:val="4"/>
              <w:spacing w:before="62"/>
              <w:ind w:left="0" w:leftChars="0" w:right="-88" w:rightChars="-40" w:firstLine="0" w:firstLineChars="0"/>
              <w:rPr>
                <w:rFonts w:hint="eastAsia" w:ascii="仿宋" w:hAnsi="仿宋" w:eastAsia="仿宋" w:cs="仿宋"/>
                <w:b w:val="0"/>
                <w:bCs w:val="0"/>
                <w:color w:val="auto"/>
                <w:w w:val="99"/>
                <w:lang w:val="en-US" w:eastAsia="zh-CN"/>
              </w:rPr>
            </w:pPr>
            <w:r>
              <w:rPr>
                <w:rFonts w:hint="eastAsia" w:ascii="仿宋" w:hAnsi="仿宋" w:eastAsia="仿宋" w:cs="仿宋"/>
                <w:b w:val="0"/>
                <w:bCs w:val="0"/>
                <w:color w:val="auto"/>
                <w:w w:val="99"/>
                <w:lang w:val="en-US" w:eastAsia="zh-CN"/>
              </w:rPr>
              <w:t>质量要求</w:t>
            </w:r>
          </w:p>
        </w:tc>
        <w:tc>
          <w:tcPr>
            <w:tcW w:w="7129" w:type="dxa"/>
          </w:tcPr>
          <w:p w14:paraId="7B48D309">
            <w:pPr>
              <w:pStyle w:val="4"/>
              <w:spacing w:before="62"/>
              <w:ind w:left="0" w:leftChars="0" w:right="-88" w:rightChars="-40" w:firstLine="0" w:firstLineChars="0"/>
              <w:outlineLvl w:val="9"/>
              <w:rPr>
                <w:rFonts w:hint="eastAsia" w:ascii="仿宋" w:hAnsi="仿宋" w:eastAsia="仿宋" w:cs="仿宋"/>
                <w:b w:val="0"/>
                <w:bCs w:val="0"/>
                <w:color w:val="auto"/>
                <w:w w:val="99"/>
              </w:rPr>
            </w:pPr>
            <w:r>
              <w:rPr>
                <w:rFonts w:hint="eastAsia" w:ascii="仿宋" w:hAnsi="仿宋" w:eastAsia="仿宋" w:cs="仿宋"/>
                <w:b w:val="0"/>
                <w:bCs w:val="0"/>
                <w:color w:val="auto"/>
                <w:w w:val="99"/>
              </w:rPr>
              <w:t xml:space="preserve"> </w:t>
            </w:r>
          </w:p>
        </w:tc>
      </w:tr>
      <w:tr w14:paraId="04FD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70" w:type="dxa"/>
            <w:vAlign w:val="center"/>
          </w:tcPr>
          <w:p w14:paraId="7663DCD9">
            <w:pPr>
              <w:pStyle w:val="4"/>
              <w:spacing w:before="62"/>
              <w:ind w:left="0" w:leftChars="0" w:right="-88" w:rightChars="-40" w:firstLine="0" w:firstLineChars="0"/>
              <w:rPr>
                <w:rFonts w:hint="default" w:ascii="仿宋" w:hAnsi="仿宋" w:eastAsia="仿宋" w:cs="仿宋"/>
                <w:b w:val="0"/>
                <w:bCs w:val="0"/>
                <w:color w:val="auto"/>
                <w:w w:val="99"/>
                <w:lang w:val="en-US" w:eastAsia="zh-CN"/>
              </w:rPr>
            </w:pPr>
            <w:r>
              <w:rPr>
                <w:rFonts w:hint="eastAsia" w:ascii="仿宋" w:hAnsi="仿宋" w:eastAsia="仿宋" w:cs="仿宋"/>
                <w:b w:val="0"/>
                <w:bCs w:val="0"/>
                <w:color w:val="auto"/>
                <w:w w:val="99"/>
                <w:lang w:val="en-US" w:eastAsia="zh-CN"/>
              </w:rPr>
              <w:t>质保期</w:t>
            </w:r>
          </w:p>
        </w:tc>
        <w:tc>
          <w:tcPr>
            <w:tcW w:w="7129" w:type="dxa"/>
          </w:tcPr>
          <w:p w14:paraId="5FE1DB15">
            <w:pPr>
              <w:pStyle w:val="4"/>
              <w:spacing w:before="62"/>
              <w:ind w:left="0" w:leftChars="0" w:right="-88" w:rightChars="-40" w:firstLine="0" w:firstLineChars="0"/>
              <w:jc w:val="left"/>
              <w:outlineLvl w:val="9"/>
              <w:rPr>
                <w:rFonts w:hint="eastAsia" w:ascii="仿宋" w:hAnsi="仿宋" w:eastAsia="仿宋" w:cs="仿宋"/>
                <w:b w:val="0"/>
                <w:bCs w:val="0"/>
                <w:color w:val="auto"/>
                <w:w w:val="99"/>
                <w:lang w:val="en-US" w:eastAsia="zh-CN"/>
              </w:rPr>
            </w:pPr>
          </w:p>
        </w:tc>
      </w:tr>
      <w:tr w14:paraId="366C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70" w:type="dxa"/>
            <w:vAlign w:val="center"/>
          </w:tcPr>
          <w:p w14:paraId="3756EB48">
            <w:pPr>
              <w:pStyle w:val="4"/>
              <w:spacing w:before="62"/>
              <w:ind w:left="0" w:leftChars="0" w:right="-88" w:rightChars="-40" w:firstLine="0" w:firstLineChars="0"/>
              <w:rPr>
                <w:rFonts w:hint="eastAsia" w:ascii="仿宋" w:hAnsi="仿宋" w:eastAsia="仿宋" w:cs="仿宋"/>
                <w:b w:val="0"/>
                <w:bCs w:val="0"/>
                <w:color w:val="auto"/>
                <w:w w:val="99"/>
                <w:lang w:val="en-US" w:eastAsia="zh-CN"/>
              </w:rPr>
            </w:pPr>
            <w:r>
              <w:rPr>
                <w:rFonts w:hint="eastAsia" w:ascii="仿宋" w:hAnsi="仿宋" w:eastAsia="仿宋" w:cs="仿宋"/>
                <w:b w:val="0"/>
                <w:bCs w:val="0"/>
                <w:color w:val="auto"/>
                <w:w w:val="99"/>
                <w:lang w:val="en-US" w:eastAsia="zh-CN"/>
              </w:rPr>
              <w:t>磋商有效期</w:t>
            </w:r>
          </w:p>
        </w:tc>
        <w:tc>
          <w:tcPr>
            <w:tcW w:w="7129" w:type="dxa"/>
            <w:vAlign w:val="center"/>
          </w:tcPr>
          <w:p w14:paraId="51BA3201">
            <w:pPr>
              <w:spacing w:line="240" w:lineRule="auto"/>
              <w:ind w:left="0" w:leftChars="0" w:right="0" w:rightChars="0"/>
              <w:jc w:val="center"/>
              <w:rPr>
                <w:rFonts w:hint="eastAsia" w:ascii="仿宋" w:hAnsi="仿宋" w:eastAsia="仿宋" w:cs="仿宋"/>
                <w:b w:val="0"/>
                <w:bCs w:val="0"/>
                <w:color w:val="auto"/>
                <w:w w:val="99"/>
                <w:sz w:val="28"/>
                <w:szCs w:val="28"/>
                <w:lang w:val="en-US" w:eastAsia="zh-CN" w:bidi="zh-CN"/>
              </w:rPr>
            </w:pPr>
            <w:r>
              <w:rPr>
                <w:rFonts w:hint="eastAsia" w:ascii="仿宋" w:hAnsi="仿宋" w:eastAsia="仿宋" w:cs="仿宋"/>
                <w:b w:val="0"/>
                <w:bCs w:val="0"/>
                <w:color w:val="auto"/>
                <w:w w:val="99"/>
                <w:sz w:val="28"/>
                <w:szCs w:val="28"/>
                <w:lang w:val="en-US" w:eastAsia="zh-CN" w:bidi="zh-CN"/>
              </w:rPr>
              <w:t>从响应文件提交截止之日起90日历天</w:t>
            </w:r>
          </w:p>
        </w:tc>
      </w:tr>
      <w:tr w14:paraId="4547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170" w:type="dxa"/>
            <w:vAlign w:val="center"/>
          </w:tcPr>
          <w:p w14:paraId="4F85E225">
            <w:pPr>
              <w:pStyle w:val="4"/>
              <w:spacing w:before="62"/>
              <w:ind w:left="0" w:leftChars="0" w:right="-88" w:rightChars="-40" w:firstLine="0" w:firstLineChars="0"/>
              <w:rPr>
                <w:rFonts w:hint="eastAsia" w:ascii="仿宋" w:hAnsi="仿宋" w:eastAsia="仿宋" w:cs="仿宋"/>
                <w:b w:val="0"/>
                <w:bCs w:val="0"/>
                <w:color w:val="auto"/>
                <w:w w:val="99"/>
                <w:lang w:val="en-US" w:eastAsia="zh-CN"/>
              </w:rPr>
            </w:pPr>
            <w:r>
              <w:rPr>
                <w:rFonts w:hint="eastAsia" w:ascii="仿宋" w:hAnsi="仿宋" w:eastAsia="仿宋" w:cs="仿宋"/>
                <w:b w:val="0"/>
                <w:bCs w:val="0"/>
                <w:color w:val="auto"/>
                <w:w w:val="99"/>
                <w:lang w:val="en-US" w:eastAsia="zh-CN"/>
              </w:rPr>
              <w:t>备  注</w:t>
            </w:r>
          </w:p>
        </w:tc>
        <w:tc>
          <w:tcPr>
            <w:tcW w:w="7129" w:type="dxa"/>
          </w:tcPr>
          <w:p w14:paraId="79C4E646">
            <w:pPr>
              <w:pStyle w:val="4"/>
              <w:spacing w:before="62"/>
              <w:ind w:left="0" w:leftChars="0" w:right="-88" w:rightChars="-40" w:firstLine="0" w:firstLineChars="0"/>
              <w:outlineLvl w:val="9"/>
              <w:rPr>
                <w:rFonts w:hint="eastAsia" w:ascii="仿宋" w:hAnsi="仿宋" w:eastAsia="仿宋" w:cs="仿宋"/>
                <w:b w:val="0"/>
                <w:bCs w:val="0"/>
                <w:color w:val="auto"/>
                <w:w w:val="99"/>
              </w:rPr>
            </w:pPr>
            <w:r>
              <w:rPr>
                <w:rFonts w:hint="eastAsia" w:ascii="仿宋" w:hAnsi="仿宋" w:eastAsia="仿宋" w:cs="仿宋"/>
                <w:b w:val="0"/>
                <w:bCs w:val="0"/>
                <w:color w:val="auto"/>
                <w:w w:val="99"/>
              </w:rPr>
              <w:t xml:space="preserve"> </w:t>
            </w:r>
          </w:p>
        </w:tc>
      </w:tr>
    </w:tbl>
    <w:p w14:paraId="0EDE6BCD">
      <w:pPr>
        <w:pStyle w:val="9"/>
        <w:ind w:left="0" w:leftChars="0" w:right="-88" w:rightChars="-40" w:firstLine="0" w:firstLineChars="0"/>
        <w:rPr>
          <w:rFonts w:hint="eastAsia" w:ascii="仿宋" w:hAnsi="仿宋" w:eastAsia="仿宋" w:cs="仿宋"/>
          <w:b/>
          <w:color w:val="auto"/>
          <w:sz w:val="20"/>
        </w:rPr>
      </w:pPr>
    </w:p>
    <w:p w14:paraId="6752AE36">
      <w:pPr>
        <w:pStyle w:val="8"/>
        <w:rPr>
          <w:rFonts w:hint="eastAsia" w:ascii="仿宋" w:hAnsi="仿宋" w:eastAsia="仿宋" w:cs="仿宋"/>
          <w:color w:val="auto"/>
        </w:rPr>
      </w:pPr>
    </w:p>
    <w:p w14:paraId="5E141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响 应 人 ：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电子签章</w:t>
      </w:r>
      <w:r>
        <w:rPr>
          <w:rFonts w:hint="eastAsia" w:ascii="仿宋" w:hAnsi="仿宋" w:eastAsia="仿宋" w:cs="仿宋"/>
          <w:color w:val="auto"/>
          <w:sz w:val="28"/>
          <w:szCs w:val="28"/>
        </w:rPr>
        <w:t xml:space="preserve">） </w:t>
      </w:r>
    </w:p>
    <w:p w14:paraId="1AD73D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法定代表人或委托代理人： （盖电子签章或签字） </w:t>
      </w:r>
    </w:p>
    <w:p w14:paraId="6ECF01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日 期 ：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日 </w:t>
      </w:r>
    </w:p>
    <w:p w14:paraId="0EC674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p>
    <w:p w14:paraId="2289DF95">
      <w:pPr>
        <w:pStyle w:val="18"/>
        <w:rPr>
          <w:rFonts w:hint="eastAsia" w:ascii="仿宋" w:hAnsi="仿宋" w:eastAsia="仿宋" w:cs="仿宋"/>
          <w:color w:val="auto"/>
          <w:sz w:val="28"/>
          <w:szCs w:val="28"/>
        </w:rPr>
      </w:pPr>
    </w:p>
    <w:p w14:paraId="044A8545">
      <w:pPr>
        <w:pStyle w:val="19"/>
        <w:rPr>
          <w:rFonts w:hint="eastAsia" w:ascii="仿宋" w:hAnsi="仿宋" w:eastAsia="仿宋" w:cs="仿宋"/>
          <w:color w:val="auto"/>
          <w:sz w:val="28"/>
          <w:szCs w:val="28"/>
        </w:rPr>
      </w:pPr>
    </w:p>
    <w:p w14:paraId="13015BBF">
      <w:pPr>
        <w:rPr>
          <w:rFonts w:hint="eastAsia"/>
          <w:color w:val="auto"/>
        </w:rPr>
        <w:sectPr>
          <w:pgSz w:w="11922" w:h="16840"/>
          <w:pgMar w:top="1417" w:right="1417" w:bottom="1417" w:left="1417" w:header="0" w:footer="884" w:gutter="0"/>
          <w:pgNumType w:fmt="decimal"/>
          <w:cols w:space="0" w:num="1"/>
          <w:rtlGutter w:val="0"/>
          <w:docGrid w:linePitch="0" w:charSpace="0"/>
        </w:sectPr>
      </w:pPr>
    </w:p>
    <w:p w14:paraId="739C9E3C">
      <w:pPr>
        <w:bidi w:val="0"/>
        <w:rPr>
          <w:rFonts w:hint="eastAsia"/>
          <w:color w:val="auto"/>
        </w:rPr>
      </w:pPr>
      <w:bookmarkStart w:id="76" w:name="二、法定代表人身份证明及授权委托书"/>
      <w:bookmarkEnd w:id="76"/>
    </w:p>
    <w:p w14:paraId="1F98EFA4">
      <w:pPr>
        <w:jc w:val="center"/>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（三）响应分项报价表</w:t>
      </w:r>
    </w:p>
    <w:p w14:paraId="15F7D038">
      <w:pPr>
        <w:pStyle w:val="18"/>
        <w:rPr>
          <w:rFonts w:hint="eastAsia"/>
          <w:color w:val="auto"/>
          <w:lang w:eastAsia="zh-CN"/>
        </w:rPr>
      </w:pPr>
    </w:p>
    <w:tbl>
      <w:tblPr>
        <w:tblStyle w:val="20"/>
        <w:tblW w:w="9352" w:type="dxa"/>
        <w:jc w:val="center"/>
        <w:tblLayout w:type="fixed"/>
        <w:tblCellMar>
          <w:top w:w="0" w:type="dxa"/>
          <w:left w:w="0" w:type="dxa"/>
          <w:bottom w:w="0" w:type="dxa"/>
          <w:right w:w="0" w:type="dxa"/>
        </w:tblCellMar>
      </w:tblPr>
      <w:tblGrid>
        <w:gridCol w:w="1020"/>
        <w:gridCol w:w="1020"/>
        <w:gridCol w:w="1401"/>
        <w:gridCol w:w="1087"/>
        <w:gridCol w:w="825"/>
        <w:gridCol w:w="975"/>
        <w:gridCol w:w="1068"/>
        <w:gridCol w:w="1050"/>
        <w:gridCol w:w="906"/>
      </w:tblGrid>
      <w:tr w14:paraId="048C930D">
        <w:tblPrEx>
          <w:tblCellMar>
            <w:top w:w="0" w:type="dxa"/>
            <w:left w:w="0" w:type="dxa"/>
            <w:bottom w:w="0" w:type="dxa"/>
            <w:right w:w="0" w:type="dxa"/>
          </w:tblCellMar>
        </w:tblPrEx>
        <w:trPr>
          <w:trHeight w:val="581" w:hRule="atLeast"/>
          <w:jc w:val="center"/>
        </w:trPr>
        <w:tc>
          <w:tcPr>
            <w:tcW w:w="3441" w:type="dxa"/>
            <w:gridSpan w:val="3"/>
            <w:tcBorders>
              <w:bottom w:val="single" w:color="auto" w:sz="4" w:space="0"/>
            </w:tcBorders>
            <w:noWrap w:val="0"/>
            <w:vAlign w:val="bottom"/>
          </w:tcPr>
          <w:p w14:paraId="7DB6572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5911" w:type="dxa"/>
            <w:gridSpan w:val="6"/>
            <w:tcBorders>
              <w:bottom w:val="single" w:color="auto" w:sz="4" w:space="0"/>
            </w:tcBorders>
            <w:noWrap w:val="0"/>
            <w:vAlign w:val="bottom"/>
          </w:tcPr>
          <w:p w14:paraId="18156458">
            <w:pPr>
              <w:spacing w:line="240" w:lineRule="atLeast"/>
              <w:ind w:left="10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金额单位：人民币（元）</w:t>
            </w:r>
          </w:p>
        </w:tc>
      </w:tr>
      <w:tr w14:paraId="1A8AA83A">
        <w:tblPrEx>
          <w:tblCellMar>
            <w:top w:w="0" w:type="dxa"/>
            <w:left w:w="0" w:type="dxa"/>
            <w:bottom w:w="0" w:type="dxa"/>
            <w:right w:w="0" w:type="dxa"/>
          </w:tblCellMar>
        </w:tblPrEx>
        <w:trPr>
          <w:trHeight w:val="822"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4031359A">
            <w:pPr>
              <w:spacing w:line="240" w:lineRule="atLeast"/>
              <w:ind w:left="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77676DF">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E75B3E8">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制造商名称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749BB24">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63C30E8">
            <w:pPr>
              <w:spacing w:line="240" w:lineRule="atLeast"/>
              <w:ind w:left="180"/>
              <w:jc w:val="center"/>
              <w:rPr>
                <w:rFonts w:hint="eastAsia" w:ascii="仿宋" w:hAnsi="仿宋" w:eastAsia="仿宋" w:cs="仿宋"/>
                <w:color w:val="auto"/>
                <w:w w:val="99"/>
                <w:sz w:val="24"/>
                <w:szCs w:val="24"/>
                <w:highlight w:val="none"/>
              </w:rPr>
            </w:pPr>
            <w:r>
              <w:rPr>
                <w:rFonts w:hint="eastAsia" w:ascii="仿宋" w:hAnsi="仿宋" w:eastAsia="仿宋" w:cs="仿宋"/>
                <w:color w:val="auto"/>
                <w:sz w:val="24"/>
                <w:szCs w:val="24"/>
                <w:highlight w:val="none"/>
              </w:rPr>
              <w:t>单位</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26648E3">
            <w:pPr>
              <w:spacing w:line="240" w:lineRule="atLeast"/>
              <w:ind w:left="3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0755132">
            <w:pPr>
              <w:spacing w:line="240" w:lineRule="atLeast"/>
              <w:ind w:left="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58F42B">
            <w:pPr>
              <w:spacing w:line="240" w:lineRule="atLeast"/>
              <w:ind w:left="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182EA5FC">
            <w:pPr>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17237AF1">
        <w:tblPrEx>
          <w:tblCellMar>
            <w:top w:w="0" w:type="dxa"/>
            <w:left w:w="0" w:type="dxa"/>
            <w:bottom w:w="0" w:type="dxa"/>
            <w:right w:w="0" w:type="dxa"/>
          </w:tblCellMar>
        </w:tblPrEx>
        <w:trPr>
          <w:trHeight w:val="468"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bottom"/>
          </w:tcPr>
          <w:p w14:paraId="10BFF7CC">
            <w:pPr>
              <w:spacing w:line="240" w:lineRule="atLeast"/>
              <w:rPr>
                <w:rFonts w:hint="eastAsia" w:ascii="仿宋" w:hAnsi="仿宋" w:eastAsia="仿宋" w:cs="仿宋"/>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bottom"/>
          </w:tcPr>
          <w:p w14:paraId="57D30CEE">
            <w:pPr>
              <w:spacing w:line="240" w:lineRule="atLeast"/>
              <w:rPr>
                <w:rFonts w:hint="eastAsia" w:ascii="仿宋" w:hAnsi="仿宋" w:eastAsia="仿宋" w:cs="仿宋"/>
                <w:color w:val="auto"/>
                <w:sz w:val="24"/>
                <w:szCs w:val="24"/>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bottom"/>
          </w:tcPr>
          <w:p w14:paraId="0EE3AF59">
            <w:pPr>
              <w:spacing w:line="240" w:lineRule="atLeast"/>
              <w:rPr>
                <w:rFonts w:hint="eastAsia" w:ascii="仿宋" w:hAnsi="仿宋" w:eastAsia="仿宋" w:cs="仿宋"/>
                <w:color w:val="auto"/>
                <w:sz w:val="24"/>
                <w:szCs w:val="24"/>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bottom"/>
          </w:tcPr>
          <w:p w14:paraId="20C3C4F9">
            <w:pPr>
              <w:spacing w:line="240" w:lineRule="atLeast"/>
              <w:rPr>
                <w:rFonts w:hint="eastAsia" w:ascii="仿宋" w:hAnsi="仿宋" w:eastAsia="仿宋" w:cs="仿宋"/>
                <w:color w:val="auto"/>
                <w:sz w:val="24"/>
                <w:szCs w:val="24"/>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bottom"/>
          </w:tcPr>
          <w:p w14:paraId="6E9D0213">
            <w:pPr>
              <w:spacing w:line="240" w:lineRule="atLeast"/>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bottom"/>
          </w:tcPr>
          <w:p w14:paraId="22242D6A">
            <w:pPr>
              <w:spacing w:line="240" w:lineRule="atLeast"/>
              <w:rPr>
                <w:rFonts w:hint="eastAsia" w:ascii="仿宋" w:hAnsi="仿宋" w:eastAsia="仿宋" w:cs="仿宋"/>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bottom"/>
          </w:tcPr>
          <w:p w14:paraId="6B993C7F">
            <w:pPr>
              <w:spacing w:line="240" w:lineRule="atLeast"/>
              <w:rPr>
                <w:rFonts w:hint="eastAsia" w:ascii="仿宋" w:hAnsi="仿宋" w:eastAsia="仿宋" w:cs="仿宋"/>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17B59F96">
            <w:pPr>
              <w:spacing w:line="240" w:lineRule="atLeast"/>
              <w:rPr>
                <w:rFonts w:hint="eastAsia" w:ascii="仿宋" w:hAnsi="仿宋" w:eastAsia="仿宋" w:cs="仿宋"/>
                <w:color w:val="auto"/>
                <w:sz w:val="24"/>
                <w:szCs w:val="24"/>
                <w:highlight w:val="none"/>
              </w:rPr>
            </w:pPr>
          </w:p>
        </w:tc>
        <w:tc>
          <w:tcPr>
            <w:tcW w:w="906" w:type="dxa"/>
            <w:tcBorders>
              <w:top w:val="single" w:color="auto" w:sz="4" w:space="0"/>
              <w:left w:val="single" w:color="auto" w:sz="4" w:space="0"/>
              <w:bottom w:val="single" w:color="auto" w:sz="4" w:space="0"/>
              <w:right w:val="single" w:color="auto" w:sz="4" w:space="0"/>
            </w:tcBorders>
            <w:noWrap w:val="0"/>
            <w:vAlign w:val="bottom"/>
          </w:tcPr>
          <w:p w14:paraId="21D5B419">
            <w:pPr>
              <w:spacing w:line="240" w:lineRule="atLeast"/>
              <w:rPr>
                <w:rFonts w:hint="eastAsia" w:ascii="仿宋" w:hAnsi="仿宋" w:eastAsia="仿宋" w:cs="仿宋"/>
                <w:color w:val="auto"/>
                <w:sz w:val="24"/>
                <w:szCs w:val="24"/>
                <w:highlight w:val="none"/>
              </w:rPr>
            </w:pPr>
          </w:p>
        </w:tc>
      </w:tr>
      <w:tr w14:paraId="459FA39B">
        <w:tblPrEx>
          <w:tblCellMar>
            <w:top w:w="0" w:type="dxa"/>
            <w:left w:w="0" w:type="dxa"/>
            <w:bottom w:w="0" w:type="dxa"/>
            <w:right w:w="0" w:type="dxa"/>
          </w:tblCellMar>
        </w:tblPrEx>
        <w:trPr>
          <w:trHeight w:val="484"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bottom"/>
          </w:tcPr>
          <w:p w14:paraId="22845DEA">
            <w:pPr>
              <w:spacing w:line="240" w:lineRule="atLeast"/>
              <w:rPr>
                <w:rFonts w:hint="eastAsia" w:ascii="仿宋" w:hAnsi="仿宋" w:eastAsia="仿宋" w:cs="仿宋"/>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bottom"/>
          </w:tcPr>
          <w:p w14:paraId="1DF486DE">
            <w:pPr>
              <w:spacing w:line="240" w:lineRule="atLeast"/>
              <w:rPr>
                <w:rFonts w:hint="eastAsia" w:ascii="仿宋" w:hAnsi="仿宋" w:eastAsia="仿宋" w:cs="仿宋"/>
                <w:color w:val="auto"/>
                <w:sz w:val="24"/>
                <w:szCs w:val="24"/>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bottom"/>
          </w:tcPr>
          <w:p w14:paraId="45500577">
            <w:pPr>
              <w:spacing w:line="240" w:lineRule="atLeast"/>
              <w:rPr>
                <w:rFonts w:hint="eastAsia" w:ascii="仿宋" w:hAnsi="仿宋" w:eastAsia="仿宋" w:cs="仿宋"/>
                <w:color w:val="auto"/>
                <w:sz w:val="24"/>
                <w:szCs w:val="24"/>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bottom"/>
          </w:tcPr>
          <w:p w14:paraId="7B1271B2">
            <w:pPr>
              <w:spacing w:line="240" w:lineRule="atLeast"/>
              <w:rPr>
                <w:rFonts w:hint="eastAsia" w:ascii="仿宋" w:hAnsi="仿宋" w:eastAsia="仿宋" w:cs="仿宋"/>
                <w:color w:val="auto"/>
                <w:sz w:val="24"/>
                <w:szCs w:val="24"/>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bottom"/>
          </w:tcPr>
          <w:p w14:paraId="330E43B5">
            <w:pPr>
              <w:spacing w:line="240" w:lineRule="atLeast"/>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bottom"/>
          </w:tcPr>
          <w:p w14:paraId="5B03DBAC">
            <w:pPr>
              <w:spacing w:line="240" w:lineRule="atLeast"/>
              <w:rPr>
                <w:rFonts w:hint="eastAsia" w:ascii="仿宋" w:hAnsi="仿宋" w:eastAsia="仿宋" w:cs="仿宋"/>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bottom"/>
          </w:tcPr>
          <w:p w14:paraId="7F034040">
            <w:pPr>
              <w:spacing w:line="240" w:lineRule="atLeast"/>
              <w:rPr>
                <w:rFonts w:hint="eastAsia" w:ascii="仿宋" w:hAnsi="仿宋" w:eastAsia="仿宋" w:cs="仿宋"/>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32F581F8">
            <w:pPr>
              <w:spacing w:line="240" w:lineRule="atLeast"/>
              <w:rPr>
                <w:rFonts w:hint="eastAsia" w:ascii="仿宋" w:hAnsi="仿宋" w:eastAsia="仿宋" w:cs="仿宋"/>
                <w:color w:val="auto"/>
                <w:sz w:val="24"/>
                <w:szCs w:val="24"/>
                <w:highlight w:val="none"/>
              </w:rPr>
            </w:pPr>
          </w:p>
        </w:tc>
        <w:tc>
          <w:tcPr>
            <w:tcW w:w="906" w:type="dxa"/>
            <w:tcBorders>
              <w:top w:val="single" w:color="auto" w:sz="4" w:space="0"/>
              <w:left w:val="single" w:color="auto" w:sz="4" w:space="0"/>
              <w:bottom w:val="single" w:color="auto" w:sz="4" w:space="0"/>
              <w:right w:val="single" w:color="auto" w:sz="4" w:space="0"/>
            </w:tcBorders>
            <w:noWrap w:val="0"/>
            <w:vAlign w:val="bottom"/>
          </w:tcPr>
          <w:p w14:paraId="0118BE46">
            <w:pPr>
              <w:spacing w:line="240" w:lineRule="atLeast"/>
              <w:rPr>
                <w:rFonts w:hint="eastAsia" w:ascii="仿宋" w:hAnsi="仿宋" w:eastAsia="仿宋" w:cs="仿宋"/>
                <w:color w:val="auto"/>
                <w:sz w:val="24"/>
                <w:szCs w:val="24"/>
                <w:highlight w:val="none"/>
              </w:rPr>
            </w:pPr>
          </w:p>
        </w:tc>
      </w:tr>
      <w:tr w14:paraId="5A2EF313">
        <w:tblPrEx>
          <w:tblCellMar>
            <w:top w:w="0" w:type="dxa"/>
            <w:left w:w="0" w:type="dxa"/>
            <w:bottom w:w="0" w:type="dxa"/>
            <w:right w:w="0" w:type="dxa"/>
          </w:tblCellMar>
        </w:tblPrEx>
        <w:trPr>
          <w:trHeight w:val="484"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bottom"/>
          </w:tcPr>
          <w:p w14:paraId="08FC5122">
            <w:pPr>
              <w:spacing w:line="240" w:lineRule="atLeast"/>
              <w:rPr>
                <w:rFonts w:hint="eastAsia" w:ascii="仿宋" w:hAnsi="仿宋" w:eastAsia="仿宋" w:cs="仿宋"/>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bottom"/>
          </w:tcPr>
          <w:p w14:paraId="0D84513E">
            <w:pPr>
              <w:spacing w:line="240" w:lineRule="atLeast"/>
              <w:rPr>
                <w:rFonts w:hint="eastAsia" w:ascii="仿宋" w:hAnsi="仿宋" w:eastAsia="仿宋" w:cs="仿宋"/>
                <w:color w:val="auto"/>
                <w:sz w:val="24"/>
                <w:szCs w:val="24"/>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bottom"/>
          </w:tcPr>
          <w:p w14:paraId="28F7AA74">
            <w:pPr>
              <w:spacing w:line="240" w:lineRule="atLeast"/>
              <w:rPr>
                <w:rFonts w:hint="eastAsia" w:ascii="仿宋" w:hAnsi="仿宋" w:eastAsia="仿宋" w:cs="仿宋"/>
                <w:color w:val="auto"/>
                <w:sz w:val="24"/>
                <w:szCs w:val="24"/>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bottom"/>
          </w:tcPr>
          <w:p w14:paraId="1DCE0A61">
            <w:pPr>
              <w:spacing w:line="240" w:lineRule="atLeast"/>
              <w:rPr>
                <w:rFonts w:hint="eastAsia" w:ascii="仿宋" w:hAnsi="仿宋" w:eastAsia="仿宋" w:cs="仿宋"/>
                <w:color w:val="auto"/>
                <w:sz w:val="24"/>
                <w:szCs w:val="24"/>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bottom"/>
          </w:tcPr>
          <w:p w14:paraId="4F6EE336">
            <w:pPr>
              <w:spacing w:line="240" w:lineRule="atLeast"/>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bottom"/>
          </w:tcPr>
          <w:p w14:paraId="741476A5">
            <w:pPr>
              <w:spacing w:line="240" w:lineRule="atLeast"/>
              <w:rPr>
                <w:rFonts w:hint="eastAsia" w:ascii="仿宋" w:hAnsi="仿宋" w:eastAsia="仿宋" w:cs="仿宋"/>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bottom"/>
          </w:tcPr>
          <w:p w14:paraId="17756DAF">
            <w:pPr>
              <w:spacing w:line="240" w:lineRule="atLeast"/>
              <w:rPr>
                <w:rFonts w:hint="eastAsia" w:ascii="仿宋" w:hAnsi="仿宋" w:eastAsia="仿宋" w:cs="仿宋"/>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38F8C692">
            <w:pPr>
              <w:spacing w:line="240" w:lineRule="atLeast"/>
              <w:rPr>
                <w:rFonts w:hint="eastAsia" w:ascii="仿宋" w:hAnsi="仿宋" w:eastAsia="仿宋" w:cs="仿宋"/>
                <w:color w:val="auto"/>
                <w:sz w:val="24"/>
                <w:szCs w:val="24"/>
                <w:highlight w:val="none"/>
              </w:rPr>
            </w:pPr>
          </w:p>
        </w:tc>
        <w:tc>
          <w:tcPr>
            <w:tcW w:w="906" w:type="dxa"/>
            <w:tcBorders>
              <w:top w:val="single" w:color="auto" w:sz="4" w:space="0"/>
              <w:left w:val="single" w:color="auto" w:sz="4" w:space="0"/>
              <w:bottom w:val="single" w:color="auto" w:sz="4" w:space="0"/>
              <w:right w:val="single" w:color="auto" w:sz="4" w:space="0"/>
            </w:tcBorders>
            <w:noWrap w:val="0"/>
            <w:vAlign w:val="bottom"/>
          </w:tcPr>
          <w:p w14:paraId="2503CD27">
            <w:pPr>
              <w:spacing w:line="240" w:lineRule="atLeast"/>
              <w:rPr>
                <w:rFonts w:hint="eastAsia" w:ascii="仿宋" w:hAnsi="仿宋" w:eastAsia="仿宋" w:cs="仿宋"/>
                <w:color w:val="auto"/>
                <w:sz w:val="24"/>
                <w:szCs w:val="24"/>
                <w:highlight w:val="none"/>
              </w:rPr>
            </w:pPr>
          </w:p>
        </w:tc>
      </w:tr>
      <w:tr w14:paraId="1E9B9294">
        <w:tblPrEx>
          <w:tblCellMar>
            <w:top w:w="0" w:type="dxa"/>
            <w:left w:w="0" w:type="dxa"/>
            <w:bottom w:w="0" w:type="dxa"/>
            <w:right w:w="0" w:type="dxa"/>
          </w:tblCellMar>
        </w:tblPrEx>
        <w:trPr>
          <w:trHeight w:val="468"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bottom"/>
          </w:tcPr>
          <w:p w14:paraId="3383261E">
            <w:pPr>
              <w:spacing w:line="240" w:lineRule="atLeast"/>
              <w:rPr>
                <w:rFonts w:hint="eastAsia" w:ascii="仿宋" w:hAnsi="仿宋" w:eastAsia="仿宋" w:cs="仿宋"/>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bottom"/>
          </w:tcPr>
          <w:p w14:paraId="6F12F8F9">
            <w:pPr>
              <w:spacing w:line="240" w:lineRule="atLeast"/>
              <w:rPr>
                <w:rFonts w:hint="eastAsia" w:ascii="仿宋" w:hAnsi="仿宋" w:eastAsia="仿宋" w:cs="仿宋"/>
                <w:color w:val="auto"/>
                <w:sz w:val="24"/>
                <w:szCs w:val="24"/>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bottom"/>
          </w:tcPr>
          <w:p w14:paraId="395B6927">
            <w:pPr>
              <w:spacing w:line="240" w:lineRule="atLeast"/>
              <w:rPr>
                <w:rFonts w:hint="eastAsia" w:ascii="仿宋" w:hAnsi="仿宋" w:eastAsia="仿宋" w:cs="仿宋"/>
                <w:color w:val="auto"/>
                <w:sz w:val="24"/>
                <w:szCs w:val="24"/>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bottom"/>
          </w:tcPr>
          <w:p w14:paraId="23EB9411">
            <w:pPr>
              <w:spacing w:line="240" w:lineRule="atLeast"/>
              <w:rPr>
                <w:rFonts w:hint="eastAsia" w:ascii="仿宋" w:hAnsi="仿宋" w:eastAsia="仿宋" w:cs="仿宋"/>
                <w:color w:val="auto"/>
                <w:sz w:val="24"/>
                <w:szCs w:val="24"/>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bottom"/>
          </w:tcPr>
          <w:p w14:paraId="5B159CD2">
            <w:pPr>
              <w:spacing w:line="240" w:lineRule="atLeast"/>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bottom"/>
          </w:tcPr>
          <w:p w14:paraId="40DFA7AD">
            <w:pPr>
              <w:spacing w:line="240" w:lineRule="atLeast"/>
              <w:rPr>
                <w:rFonts w:hint="eastAsia" w:ascii="仿宋" w:hAnsi="仿宋" w:eastAsia="仿宋" w:cs="仿宋"/>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bottom"/>
          </w:tcPr>
          <w:p w14:paraId="1EAFF5E0">
            <w:pPr>
              <w:spacing w:line="240" w:lineRule="atLeast"/>
              <w:rPr>
                <w:rFonts w:hint="eastAsia" w:ascii="仿宋" w:hAnsi="仿宋" w:eastAsia="仿宋" w:cs="仿宋"/>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7CDF2D14">
            <w:pPr>
              <w:spacing w:line="240" w:lineRule="atLeast"/>
              <w:rPr>
                <w:rFonts w:hint="eastAsia" w:ascii="仿宋" w:hAnsi="仿宋" w:eastAsia="仿宋" w:cs="仿宋"/>
                <w:color w:val="auto"/>
                <w:sz w:val="24"/>
                <w:szCs w:val="24"/>
                <w:highlight w:val="none"/>
              </w:rPr>
            </w:pPr>
          </w:p>
        </w:tc>
        <w:tc>
          <w:tcPr>
            <w:tcW w:w="906" w:type="dxa"/>
            <w:tcBorders>
              <w:top w:val="single" w:color="auto" w:sz="4" w:space="0"/>
              <w:left w:val="single" w:color="auto" w:sz="4" w:space="0"/>
              <w:bottom w:val="single" w:color="auto" w:sz="4" w:space="0"/>
              <w:right w:val="single" w:color="auto" w:sz="4" w:space="0"/>
            </w:tcBorders>
            <w:noWrap w:val="0"/>
            <w:vAlign w:val="bottom"/>
          </w:tcPr>
          <w:p w14:paraId="6B94A2CF">
            <w:pPr>
              <w:spacing w:line="240" w:lineRule="atLeast"/>
              <w:rPr>
                <w:rFonts w:hint="eastAsia" w:ascii="仿宋" w:hAnsi="仿宋" w:eastAsia="仿宋" w:cs="仿宋"/>
                <w:color w:val="auto"/>
                <w:sz w:val="24"/>
                <w:szCs w:val="24"/>
                <w:highlight w:val="none"/>
              </w:rPr>
            </w:pPr>
          </w:p>
        </w:tc>
      </w:tr>
      <w:tr w14:paraId="4E94A1EA">
        <w:tblPrEx>
          <w:tblCellMar>
            <w:top w:w="0" w:type="dxa"/>
            <w:left w:w="0" w:type="dxa"/>
            <w:bottom w:w="0" w:type="dxa"/>
            <w:right w:w="0" w:type="dxa"/>
          </w:tblCellMar>
        </w:tblPrEx>
        <w:trPr>
          <w:trHeight w:val="484"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bottom"/>
          </w:tcPr>
          <w:p w14:paraId="7B7CD7F0">
            <w:pPr>
              <w:spacing w:line="240" w:lineRule="atLeast"/>
              <w:rPr>
                <w:rFonts w:hint="eastAsia" w:ascii="仿宋" w:hAnsi="仿宋" w:eastAsia="仿宋" w:cs="仿宋"/>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bottom"/>
          </w:tcPr>
          <w:p w14:paraId="35E355C4">
            <w:pPr>
              <w:spacing w:line="240" w:lineRule="atLeast"/>
              <w:rPr>
                <w:rFonts w:hint="eastAsia" w:ascii="仿宋" w:hAnsi="仿宋" w:eastAsia="仿宋" w:cs="仿宋"/>
                <w:color w:val="auto"/>
                <w:sz w:val="24"/>
                <w:szCs w:val="24"/>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bottom"/>
          </w:tcPr>
          <w:p w14:paraId="12B0EA82">
            <w:pPr>
              <w:spacing w:line="240" w:lineRule="atLeast"/>
              <w:rPr>
                <w:rFonts w:hint="eastAsia" w:ascii="仿宋" w:hAnsi="仿宋" w:eastAsia="仿宋" w:cs="仿宋"/>
                <w:color w:val="auto"/>
                <w:sz w:val="24"/>
                <w:szCs w:val="24"/>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bottom"/>
          </w:tcPr>
          <w:p w14:paraId="3699CF87">
            <w:pPr>
              <w:spacing w:line="240" w:lineRule="atLeast"/>
              <w:rPr>
                <w:rFonts w:hint="eastAsia" w:ascii="仿宋" w:hAnsi="仿宋" w:eastAsia="仿宋" w:cs="仿宋"/>
                <w:color w:val="auto"/>
                <w:sz w:val="24"/>
                <w:szCs w:val="24"/>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bottom"/>
          </w:tcPr>
          <w:p w14:paraId="04561C9A">
            <w:pPr>
              <w:spacing w:line="240" w:lineRule="atLeast"/>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bottom"/>
          </w:tcPr>
          <w:p w14:paraId="4C8236A3">
            <w:pPr>
              <w:spacing w:line="240" w:lineRule="atLeast"/>
              <w:rPr>
                <w:rFonts w:hint="eastAsia" w:ascii="仿宋" w:hAnsi="仿宋" w:eastAsia="仿宋" w:cs="仿宋"/>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bottom"/>
          </w:tcPr>
          <w:p w14:paraId="517D3F8F">
            <w:pPr>
              <w:spacing w:line="240" w:lineRule="atLeast"/>
              <w:rPr>
                <w:rFonts w:hint="eastAsia" w:ascii="仿宋" w:hAnsi="仿宋" w:eastAsia="仿宋" w:cs="仿宋"/>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5B60E53F">
            <w:pPr>
              <w:spacing w:line="240" w:lineRule="atLeast"/>
              <w:rPr>
                <w:rFonts w:hint="eastAsia" w:ascii="仿宋" w:hAnsi="仿宋" w:eastAsia="仿宋" w:cs="仿宋"/>
                <w:color w:val="auto"/>
                <w:sz w:val="24"/>
                <w:szCs w:val="24"/>
                <w:highlight w:val="none"/>
              </w:rPr>
            </w:pPr>
          </w:p>
        </w:tc>
        <w:tc>
          <w:tcPr>
            <w:tcW w:w="906" w:type="dxa"/>
            <w:tcBorders>
              <w:top w:val="single" w:color="auto" w:sz="4" w:space="0"/>
              <w:left w:val="single" w:color="auto" w:sz="4" w:space="0"/>
              <w:bottom w:val="single" w:color="auto" w:sz="4" w:space="0"/>
              <w:right w:val="single" w:color="auto" w:sz="4" w:space="0"/>
            </w:tcBorders>
            <w:noWrap w:val="0"/>
            <w:vAlign w:val="bottom"/>
          </w:tcPr>
          <w:p w14:paraId="7A3A9F01">
            <w:pPr>
              <w:spacing w:line="240" w:lineRule="atLeast"/>
              <w:rPr>
                <w:rFonts w:hint="eastAsia" w:ascii="仿宋" w:hAnsi="仿宋" w:eastAsia="仿宋" w:cs="仿宋"/>
                <w:color w:val="auto"/>
                <w:sz w:val="24"/>
                <w:szCs w:val="24"/>
                <w:highlight w:val="none"/>
              </w:rPr>
            </w:pPr>
          </w:p>
        </w:tc>
      </w:tr>
      <w:tr w14:paraId="15F689F4">
        <w:tblPrEx>
          <w:tblCellMar>
            <w:top w:w="0" w:type="dxa"/>
            <w:left w:w="0" w:type="dxa"/>
            <w:bottom w:w="0" w:type="dxa"/>
            <w:right w:w="0" w:type="dxa"/>
          </w:tblCellMar>
        </w:tblPrEx>
        <w:trPr>
          <w:trHeight w:val="468"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bottom"/>
          </w:tcPr>
          <w:p w14:paraId="508F48D4">
            <w:pPr>
              <w:spacing w:line="240" w:lineRule="atLeast"/>
              <w:rPr>
                <w:rFonts w:hint="eastAsia" w:ascii="仿宋" w:hAnsi="仿宋" w:eastAsia="仿宋" w:cs="仿宋"/>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bottom"/>
          </w:tcPr>
          <w:p w14:paraId="003C0A2E">
            <w:pPr>
              <w:spacing w:line="240" w:lineRule="atLeast"/>
              <w:rPr>
                <w:rFonts w:hint="eastAsia" w:ascii="仿宋" w:hAnsi="仿宋" w:eastAsia="仿宋" w:cs="仿宋"/>
                <w:color w:val="auto"/>
                <w:sz w:val="24"/>
                <w:szCs w:val="24"/>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bottom"/>
          </w:tcPr>
          <w:p w14:paraId="3CDE9F1B">
            <w:pPr>
              <w:spacing w:line="240" w:lineRule="atLeast"/>
              <w:rPr>
                <w:rFonts w:hint="eastAsia" w:ascii="仿宋" w:hAnsi="仿宋" w:eastAsia="仿宋" w:cs="仿宋"/>
                <w:color w:val="auto"/>
                <w:sz w:val="24"/>
                <w:szCs w:val="24"/>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bottom"/>
          </w:tcPr>
          <w:p w14:paraId="729F8539">
            <w:pPr>
              <w:spacing w:line="240" w:lineRule="atLeast"/>
              <w:rPr>
                <w:rFonts w:hint="eastAsia" w:ascii="仿宋" w:hAnsi="仿宋" w:eastAsia="仿宋" w:cs="仿宋"/>
                <w:color w:val="auto"/>
                <w:sz w:val="24"/>
                <w:szCs w:val="24"/>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bottom"/>
          </w:tcPr>
          <w:p w14:paraId="3867DDEE">
            <w:pPr>
              <w:spacing w:line="240" w:lineRule="atLeast"/>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bottom"/>
          </w:tcPr>
          <w:p w14:paraId="725DE082">
            <w:pPr>
              <w:spacing w:line="240" w:lineRule="atLeast"/>
              <w:rPr>
                <w:rFonts w:hint="eastAsia" w:ascii="仿宋" w:hAnsi="仿宋" w:eastAsia="仿宋" w:cs="仿宋"/>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bottom"/>
          </w:tcPr>
          <w:p w14:paraId="35ABCBC1">
            <w:pPr>
              <w:spacing w:line="240" w:lineRule="atLeast"/>
              <w:rPr>
                <w:rFonts w:hint="eastAsia" w:ascii="仿宋" w:hAnsi="仿宋" w:eastAsia="仿宋" w:cs="仿宋"/>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6A551CD4">
            <w:pPr>
              <w:spacing w:line="240" w:lineRule="atLeast"/>
              <w:rPr>
                <w:rFonts w:hint="eastAsia" w:ascii="仿宋" w:hAnsi="仿宋" w:eastAsia="仿宋" w:cs="仿宋"/>
                <w:color w:val="auto"/>
                <w:sz w:val="24"/>
                <w:szCs w:val="24"/>
                <w:highlight w:val="none"/>
              </w:rPr>
            </w:pPr>
          </w:p>
        </w:tc>
        <w:tc>
          <w:tcPr>
            <w:tcW w:w="906" w:type="dxa"/>
            <w:tcBorders>
              <w:top w:val="single" w:color="auto" w:sz="4" w:space="0"/>
              <w:left w:val="single" w:color="auto" w:sz="4" w:space="0"/>
              <w:bottom w:val="single" w:color="auto" w:sz="4" w:space="0"/>
              <w:right w:val="single" w:color="auto" w:sz="4" w:space="0"/>
            </w:tcBorders>
            <w:noWrap w:val="0"/>
            <w:vAlign w:val="bottom"/>
          </w:tcPr>
          <w:p w14:paraId="7D8A469E">
            <w:pPr>
              <w:spacing w:line="240" w:lineRule="atLeast"/>
              <w:rPr>
                <w:rFonts w:hint="eastAsia" w:ascii="仿宋" w:hAnsi="仿宋" w:eastAsia="仿宋" w:cs="仿宋"/>
                <w:color w:val="auto"/>
                <w:sz w:val="24"/>
                <w:szCs w:val="24"/>
                <w:highlight w:val="none"/>
              </w:rPr>
            </w:pPr>
          </w:p>
        </w:tc>
      </w:tr>
      <w:tr w14:paraId="47A4F0D5">
        <w:tblPrEx>
          <w:tblCellMar>
            <w:top w:w="0" w:type="dxa"/>
            <w:left w:w="0" w:type="dxa"/>
            <w:bottom w:w="0" w:type="dxa"/>
            <w:right w:w="0" w:type="dxa"/>
          </w:tblCellMar>
        </w:tblPrEx>
        <w:trPr>
          <w:trHeight w:val="985" w:hRule="atLeast"/>
          <w:jc w:val="center"/>
        </w:trPr>
        <w:tc>
          <w:tcPr>
            <w:tcW w:w="9352" w:type="dxa"/>
            <w:gridSpan w:val="9"/>
            <w:tcBorders>
              <w:top w:val="single" w:color="auto" w:sz="4" w:space="0"/>
              <w:left w:val="single" w:color="auto" w:sz="4" w:space="0"/>
              <w:bottom w:val="single" w:color="auto" w:sz="4" w:space="0"/>
              <w:right w:val="single" w:color="auto" w:sz="4" w:space="0"/>
            </w:tcBorders>
            <w:noWrap w:val="0"/>
            <w:vAlign w:val="center"/>
          </w:tcPr>
          <w:p w14:paraId="312C6F98">
            <w:pPr>
              <w:tabs>
                <w:tab w:val="left" w:pos="3340"/>
                <w:tab w:val="left" w:pos="3780"/>
                <w:tab w:val="left" w:pos="4380"/>
              </w:tabs>
              <w:spacing w:line="24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投标报价（大写）：</w:t>
            </w:r>
            <w:r>
              <w:rPr>
                <w:rFonts w:hint="eastAsia" w:ascii="仿宋" w:hAnsi="仿宋" w:eastAsia="仿宋" w:cs="仿宋"/>
                <w:color w:val="auto"/>
                <w:sz w:val="24"/>
                <w:szCs w:val="24"/>
                <w:highlight w:val="none"/>
                <w:lang w:val="en-US" w:eastAsia="zh-CN"/>
              </w:rPr>
              <w:t xml:space="preserve">                          小写：</w:t>
            </w:r>
          </w:p>
        </w:tc>
      </w:tr>
    </w:tbl>
    <w:p w14:paraId="27B2A578">
      <w:pPr>
        <w:rPr>
          <w:rFonts w:hint="eastAsia" w:ascii="仿宋" w:hAnsi="仿宋" w:eastAsia="仿宋" w:cs="宋体"/>
          <w:bCs/>
          <w:color w:val="auto"/>
          <w:sz w:val="24"/>
          <w:szCs w:val="24"/>
        </w:rPr>
      </w:pPr>
      <w:r>
        <w:rPr>
          <w:rFonts w:hint="eastAsia" w:ascii="仿宋" w:hAnsi="仿宋" w:eastAsia="仿宋" w:cs="宋体"/>
          <w:bCs/>
          <w:color w:val="auto"/>
          <w:sz w:val="24"/>
          <w:szCs w:val="24"/>
        </w:rPr>
        <w:t>注：以上报价含税费、其他服务费用等所有费用以及相关费用。</w:t>
      </w:r>
    </w:p>
    <w:p w14:paraId="67E10F5E">
      <w:pPr>
        <w:spacing w:line="360" w:lineRule="auto"/>
        <w:rPr>
          <w:rFonts w:hint="eastAsia" w:ascii="仿宋" w:hAnsi="仿宋" w:eastAsia="仿宋" w:cs="宋体"/>
          <w:bCs/>
          <w:color w:val="auto"/>
          <w:sz w:val="24"/>
          <w:szCs w:val="24"/>
        </w:rPr>
      </w:pPr>
    </w:p>
    <w:p w14:paraId="21727277">
      <w:pPr>
        <w:spacing w:line="360" w:lineRule="auto"/>
        <w:rPr>
          <w:rFonts w:ascii="仿宋" w:hAnsi="仿宋" w:eastAsia="仿宋" w:cs="宋体"/>
          <w:color w:val="auto"/>
          <w:sz w:val="24"/>
          <w:szCs w:val="24"/>
        </w:rPr>
      </w:pPr>
      <w:r>
        <w:rPr>
          <w:rFonts w:hint="eastAsia" w:ascii="仿宋" w:hAnsi="仿宋" w:eastAsia="仿宋" w:cs="宋体"/>
          <w:bCs/>
          <w:color w:val="auto"/>
          <w:sz w:val="24"/>
          <w:szCs w:val="24"/>
        </w:rPr>
        <w:t>供应商：</w:t>
      </w:r>
      <w:r>
        <w:rPr>
          <w:rFonts w:hint="eastAsia" w:ascii="仿宋" w:hAnsi="仿宋" w:eastAsia="仿宋" w:cs="宋体"/>
          <w:bCs/>
          <w:color w:val="auto"/>
          <w:sz w:val="24"/>
          <w:szCs w:val="24"/>
          <w:u w:val="single"/>
          <w:lang w:val="en-US" w:eastAsia="zh-CN"/>
        </w:rPr>
        <w:t xml:space="preserve">             </w:t>
      </w:r>
      <w:r>
        <w:rPr>
          <w:rFonts w:hint="eastAsia" w:ascii="仿宋" w:hAnsi="仿宋" w:eastAsia="仿宋" w:cs="宋体"/>
          <w:bCs/>
          <w:color w:val="auto"/>
          <w:sz w:val="24"/>
          <w:szCs w:val="24"/>
        </w:rPr>
        <w:t>（单位公章）</w:t>
      </w:r>
    </w:p>
    <w:p w14:paraId="0D741BD4">
      <w:pPr>
        <w:spacing w:line="360" w:lineRule="auto"/>
        <w:rPr>
          <w:rFonts w:ascii="仿宋" w:hAnsi="仿宋" w:eastAsia="仿宋" w:cs="宋体"/>
          <w:bCs/>
          <w:color w:val="auto"/>
          <w:sz w:val="24"/>
          <w:szCs w:val="24"/>
        </w:rPr>
      </w:pPr>
      <w:r>
        <w:rPr>
          <w:rFonts w:hint="eastAsia" w:ascii="仿宋" w:hAnsi="仿宋" w:eastAsia="仿宋" w:cs="宋体"/>
          <w:color w:val="auto"/>
          <w:sz w:val="24"/>
          <w:szCs w:val="24"/>
        </w:rPr>
        <w:t>法定代表人或负责人（或</w:t>
      </w:r>
      <w:r>
        <w:rPr>
          <w:rFonts w:hint="eastAsia" w:ascii="仿宋" w:hAnsi="仿宋" w:eastAsia="仿宋" w:cs="宋体"/>
          <w:color w:val="auto"/>
          <w:sz w:val="24"/>
          <w:szCs w:val="24"/>
          <w:lang w:eastAsia="zh-CN"/>
        </w:rPr>
        <w:t>委托代理人</w:t>
      </w:r>
      <w:r>
        <w:rPr>
          <w:rFonts w:hint="eastAsia" w:ascii="仿宋" w:hAnsi="仿宋" w:eastAsia="仿宋" w:cs="宋体"/>
          <w:color w:val="auto"/>
          <w:sz w:val="24"/>
          <w:szCs w:val="24"/>
        </w:rPr>
        <w:t>）</w:t>
      </w:r>
      <w:r>
        <w:rPr>
          <w:rFonts w:hint="eastAsia" w:ascii="仿宋" w:hAnsi="仿宋" w:eastAsia="仿宋" w:cs="宋体"/>
          <w:bCs/>
          <w:color w:val="auto"/>
          <w:sz w:val="24"/>
          <w:szCs w:val="24"/>
        </w:rPr>
        <w:t>：</w:t>
      </w:r>
      <w:r>
        <w:rPr>
          <w:rFonts w:hint="eastAsia" w:ascii="仿宋" w:hAnsi="仿宋" w:eastAsia="仿宋" w:cs="宋体"/>
          <w:bCs/>
          <w:color w:val="auto"/>
          <w:sz w:val="24"/>
          <w:szCs w:val="24"/>
          <w:u w:val="single"/>
          <w:lang w:val="en-US" w:eastAsia="zh-CN"/>
        </w:rPr>
        <w:t xml:space="preserve">           </w:t>
      </w:r>
      <w:r>
        <w:rPr>
          <w:rFonts w:hint="eastAsia" w:ascii="仿宋" w:hAnsi="仿宋" w:eastAsia="仿宋" w:cs="宋体"/>
          <w:bCs/>
          <w:color w:val="auto"/>
          <w:sz w:val="24"/>
          <w:szCs w:val="24"/>
        </w:rPr>
        <w:t>（签字或盖章）</w:t>
      </w:r>
    </w:p>
    <w:p w14:paraId="68B4AE63">
      <w:pPr>
        <w:spacing w:line="360" w:lineRule="auto"/>
        <w:jc w:val="left"/>
        <w:rPr>
          <w:rFonts w:ascii="仿宋" w:hAnsi="仿宋" w:eastAsia="仿宋" w:cs="宋体"/>
          <w:bCs/>
          <w:color w:val="auto"/>
          <w:sz w:val="24"/>
          <w:szCs w:val="24"/>
        </w:rPr>
      </w:pPr>
      <w:r>
        <w:rPr>
          <w:rFonts w:hint="eastAsia" w:ascii="仿宋" w:hAnsi="仿宋" w:eastAsia="仿宋" w:cs="宋体"/>
          <w:bCs/>
          <w:color w:val="auto"/>
          <w:sz w:val="24"/>
          <w:szCs w:val="24"/>
        </w:rPr>
        <w:t>日期：     年   月   日</w:t>
      </w:r>
    </w:p>
    <w:p w14:paraId="66BFBDBD">
      <w:pPr>
        <w:jc w:val="center"/>
        <w:outlineLvl w:val="9"/>
        <w:rPr>
          <w:rFonts w:hint="eastAsia" w:ascii="仿宋" w:hAnsi="仿宋" w:eastAsia="仿宋" w:cs="仿宋"/>
          <w:b/>
          <w:bCs/>
          <w:color w:val="auto"/>
          <w:sz w:val="28"/>
          <w:szCs w:val="28"/>
        </w:rPr>
      </w:pPr>
    </w:p>
    <w:p w14:paraId="7C6E6A3A">
      <w:pPr>
        <w:rPr>
          <w:rFonts w:hint="eastAsia" w:ascii="仿宋" w:hAnsi="仿宋" w:eastAsia="仿宋" w:cs="仿宋"/>
          <w:color w:val="auto"/>
        </w:rPr>
      </w:pPr>
    </w:p>
    <w:p w14:paraId="537FAC44">
      <w:pPr>
        <w:pStyle w:val="18"/>
        <w:rPr>
          <w:rFonts w:hint="eastAsia" w:ascii="仿宋" w:hAnsi="仿宋" w:eastAsia="仿宋" w:cs="仿宋"/>
          <w:color w:val="auto"/>
        </w:rPr>
      </w:pPr>
    </w:p>
    <w:p w14:paraId="5633CAAF">
      <w:pPr>
        <w:pStyle w:val="19"/>
        <w:rPr>
          <w:rFonts w:hint="eastAsia" w:ascii="仿宋" w:hAnsi="仿宋" w:eastAsia="仿宋" w:cs="仿宋"/>
          <w:color w:val="auto"/>
        </w:rPr>
      </w:pPr>
    </w:p>
    <w:p w14:paraId="4C23FF5B">
      <w:pPr>
        <w:rPr>
          <w:rFonts w:hint="eastAsia"/>
          <w:color w:val="auto"/>
        </w:rPr>
      </w:pPr>
      <w:r>
        <w:rPr>
          <w:rFonts w:hint="eastAsia"/>
          <w:color w:val="auto"/>
        </w:rPr>
        <w:br w:type="page"/>
      </w:r>
    </w:p>
    <w:p w14:paraId="11D4FDC4">
      <w:pPr>
        <w:jc w:val="center"/>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（四）技术要求偏离表</w:t>
      </w:r>
    </w:p>
    <w:p w14:paraId="249AE0DD">
      <w:pPr>
        <w:pStyle w:val="18"/>
        <w:rPr>
          <w:rFonts w:hint="eastAsia"/>
          <w:color w:val="auto"/>
          <w:lang w:eastAsia="zh-CN"/>
        </w:rPr>
      </w:pPr>
    </w:p>
    <w:tbl>
      <w:tblPr>
        <w:tblStyle w:val="21"/>
        <w:tblW w:w="9217"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315"/>
        <w:gridCol w:w="3080"/>
        <w:gridCol w:w="1259"/>
        <w:gridCol w:w="776"/>
      </w:tblGrid>
      <w:tr w14:paraId="0F7C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7" w:type="dxa"/>
            <w:vAlign w:val="top"/>
          </w:tcPr>
          <w:p w14:paraId="5452C437">
            <w:pPr>
              <w:rPr>
                <w:rFonts w:hint="eastAsia" w:ascii="仿宋" w:hAnsi="仿宋" w:eastAsia="仿宋" w:cs="宋体"/>
                <w:color w:val="auto"/>
                <w:sz w:val="24"/>
                <w:szCs w:val="24"/>
                <w:lang w:eastAsia="zh-CN"/>
              </w:rPr>
            </w:pPr>
            <w:r>
              <w:rPr>
                <w:rFonts w:hint="eastAsia" w:ascii="仿宋" w:hAnsi="仿宋" w:eastAsia="仿宋" w:cs="宋体"/>
                <w:color w:val="auto"/>
                <w:sz w:val="24"/>
                <w:szCs w:val="24"/>
              </w:rPr>
              <w:t>序号</w:t>
            </w:r>
          </w:p>
        </w:tc>
        <w:tc>
          <w:tcPr>
            <w:tcW w:w="3315" w:type="dxa"/>
            <w:vAlign w:val="top"/>
          </w:tcPr>
          <w:p w14:paraId="1C03C541">
            <w:pPr>
              <w:rPr>
                <w:rFonts w:hint="eastAsia" w:ascii="仿宋" w:hAnsi="仿宋" w:eastAsia="仿宋" w:cs="宋体"/>
                <w:color w:val="auto"/>
                <w:sz w:val="24"/>
                <w:szCs w:val="24"/>
                <w:lang w:eastAsia="zh-CN"/>
              </w:rPr>
            </w:pPr>
            <w:r>
              <w:rPr>
                <w:rFonts w:hint="eastAsia" w:ascii="仿宋" w:hAnsi="仿宋" w:eastAsia="仿宋" w:cs="宋体"/>
                <w:color w:val="auto"/>
                <w:sz w:val="24"/>
                <w:szCs w:val="24"/>
              </w:rPr>
              <w:t>竞争性磋商文件的条款要求</w:t>
            </w:r>
          </w:p>
        </w:tc>
        <w:tc>
          <w:tcPr>
            <w:tcW w:w="3080" w:type="dxa"/>
            <w:vAlign w:val="top"/>
          </w:tcPr>
          <w:p w14:paraId="756F3317">
            <w:pPr>
              <w:rPr>
                <w:rFonts w:hint="eastAsia" w:ascii="仿宋" w:hAnsi="仿宋" w:eastAsia="仿宋" w:cs="宋体"/>
                <w:color w:val="auto"/>
                <w:sz w:val="24"/>
                <w:szCs w:val="24"/>
                <w:lang w:eastAsia="zh-CN"/>
              </w:rPr>
            </w:pPr>
            <w:r>
              <w:rPr>
                <w:rFonts w:hint="eastAsia" w:ascii="仿宋" w:hAnsi="仿宋" w:eastAsia="仿宋" w:cs="宋体"/>
                <w:color w:val="auto"/>
                <w:sz w:val="24"/>
                <w:szCs w:val="24"/>
              </w:rPr>
              <w:t>响应文件的条款响应情况</w:t>
            </w:r>
          </w:p>
        </w:tc>
        <w:tc>
          <w:tcPr>
            <w:tcW w:w="1259" w:type="dxa"/>
            <w:vAlign w:val="top"/>
          </w:tcPr>
          <w:p w14:paraId="61D8A812">
            <w:pPr>
              <w:rPr>
                <w:rFonts w:hint="eastAsia" w:ascii="仿宋" w:hAnsi="仿宋" w:eastAsia="仿宋" w:cs="宋体"/>
                <w:color w:val="auto"/>
                <w:sz w:val="24"/>
                <w:szCs w:val="24"/>
                <w:lang w:eastAsia="zh-CN"/>
              </w:rPr>
            </w:pPr>
            <w:r>
              <w:rPr>
                <w:rFonts w:hint="eastAsia" w:ascii="仿宋" w:hAnsi="仿宋" w:eastAsia="仿宋" w:cs="宋体"/>
                <w:color w:val="auto"/>
                <w:sz w:val="24"/>
                <w:szCs w:val="24"/>
              </w:rPr>
              <w:t>偏离情况</w:t>
            </w:r>
          </w:p>
        </w:tc>
        <w:tc>
          <w:tcPr>
            <w:tcW w:w="776" w:type="dxa"/>
            <w:vAlign w:val="top"/>
          </w:tcPr>
          <w:p w14:paraId="72766416">
            <w:pPr>
              <w:rPr>
                <w:rFonts w:hint="eastAsia" w:ascii="仿宋" w:hAnsi="仿宋" w:eastAsia="仿宋" w:cs="宋体"/>
                <w:color w:val="auto"/>
                <w:sz w:val="24"/>
                <w:szCs w:val="24"/>
                <w:lang w:eastAsia="zh-CN"/>
              </w:rPr>
            </w:pPr>
            <w:r>
              <w:rPr>
                <w:rFonts w:hint="eastAsia" w:ascii="仿宋" w:hAnsi="仿宋" w:eastAsia="仿宋" w:cs="宋体"/>
                <w:color w:val="auto"/>
                <w:sz w:val="24"/>
                <w:szCs w:val="24"/>
              </w:rPr>
              <w:t>说明</w:t>
            </w:r>
          </w:p>
        </w:tc>
      </w:tr>
      <w:tr w14:paraId="458D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tcPr>
          <w:p w14:paraId="13939230">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1</w:t>
            </w:r>
          </w:p>
        </w:tc>
        <w:tc>
          <w:tcPr>
            <w:tcW w:w="3315" w:type="dxa"/>
          </w:tcPr>
          <w:p w14:paraId="45290678">
            <w:pPr>
              <w:pStyle w:val="18"/>
              <w:rPr>
                <w:rFonts w:hint="eastAsia"/>
                <w:color w:val="auto"/>
                <w:vertAlign w:val="baseline"/>
                <w:lang w:eastAsia="zh-CN"/>
              </w:rPr>
            </w:pPr>
          </w:p>
        </w:tc>
        <w:tc>
          <w:tcPr>
            <w:tcW w:w="3080" w:type="dxa"/>
          </w:tcPr>
          <w:p w14:paraId="56772F07">
            <w:pPr>
              <w:pStyle w:val="18"/>
              <w:rPr>
                <w:rFonts w:hint="eastAsia"/>
                <w:color w:val="auto"/>
                <w:vertAlign w:val="baseline"/>
                <w:lang w:eastAsia="zh-CN"/>
              </w:rPr>
            </w:pPr>
          </w:p>
        </w:tc>
        <w:tc>
          <w:tcPr>
            <w:tcW w:w="1259" w:type="dxa"/>
          </w:tcPr>
          <w:p w14:paraId="63DDF8C1">
            <w:pPr>
              <w:pStyle w:val="18"/>
              <w:rPr>
                <w:rFonts w:hint="eastAsia"/>
                <w:color w:val="auto"/>
                <w:vertAlign w:val="baseline"/>
                <w:lang w:eastAsia="zh-CN"/>
              </w:rPr>
            </w:pPr>
          </w:p>
        </w:tc>
        <w:tc>
          <w:tcPr>
            <w:tcW w:w="776" w:type="dxa"/>
          </w:tcPr>
          <w:p w14:paraId="13DA6D64">
            <w:pPr>
              <w:pStyle w:val="18"/>
              <w:rPr>
                <w:rFonts w:hint="eastAsia"/>
                <w:color w:val="auto"/>
                <w:vertAlign w:val="baseline"/>
                <w:lang w:eastAsia="zh-CN"/>
              </w:rPr>
            </w:pPr>
          </w:p>
        </w:tc>
      </w:tr>
      <w:tr w14:paraId="3FC1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tcPr>
          <w:p w14:paraId="32E3D2B6">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2</w:t>
            </w:r>
          </w:p>
        </w:tc>
        <w:tc>
          <w:tcPr>
            <w:tcW w:w="3315" w:type="dxa"/>
          </w:tcPr>
          <w:p w14:paraId="11641FBD">
            <w:pPr>
              <w:pStyle w:val="18"/>
              <w:rPr>
                <w:rFonts w:hint="eastAsia"/>
                <w:color w:val="auto"/>
                <w:vertAlign w:val="baseline"/>
                <w:lang w:eastAsia="zh-CN"/>
              </w:rPr>
            </w:pPr>
          </w:p>
        </w:tc>
        <w:tc>
          <w:tcPr>
            <w:tcW w:w="3080" w:type="dxa"/>
          </w:tcPr>
          <w:p w14:paraId="5A7D366C">
            <w:pPr>
              <w:pStyle w:val="18"/>
              <w:rPr>
                <w:rFonts w:hint="eastAsia"/>
                <w:color w:val="auto"/>
                <w:vertAlign w:val="baseline"/>
                <w:lang w:eastAsia="zh-CN"/>
              </w:rPr>
            </w:pPr>
          </w:p>
        </w:tc>
        <w:tc>
          <w:tcPr>
            <w:tcW w:w="1259" w:type="dxa"/>
          </w:tcPr>
          <w:p w14:paraId="1384D946">
            <w:pPr>
              <w:pStyle w:val="18"/>
              <w:rPr>
                <w:rFonts w:hint="eastAsia"/>
                <w:color w:val="auto"/>
                <w:vertAlign w:val="baseline"/>
                <w:lang w:eastAsia="zh-CN"/>
              </w:rPr>
            </w:pPr>
          </w:p>
        </w:tc>
        <w:tc>
          <w:tcPr>
            <w:tcW w:w="776" w:type="dxa"/>
          </w:tcPr>
          <w:p w14:paraId="4FF7BB5C">
            <w:pPr>
              <w:pStyle w:val="18"/>
              <w:rPr>
                <w:rFonts w:hint="eastAsia"/>
                <w:color w:val="auto"/>
                <w:vertAlign w:val="baseline"/>
                <w:lang w:eastAsia="zh-CN"/>
              </w:rPr>
            </w:pPr>
          </w:p>
        </w:tc>
      </w:tr>
      <w:tr w14:paraId="4F19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tcPr>
          <w:p w14:paraId="531F11E6">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3</w:t>
            </w:r>
          </w:p>
        </w:tc>
        <w:tc>
          <w:tcPr>
            <w:tcW w:w="3315" w:type="dxa"/>
          </w:tcPr>
          <w:p w14:paraId="0DE5AB03">
            <w:pPr>
              <w:pStyle w:val="18"/>
              <w:rPr>
                <w:rFonts w:hint="eastAsia"/>
                <w:color w:val="auto"/>
                <w:vertAlign w:val="baseline"/>
                <w:lang w:eastAsia="zh-CN"/>
              </w:rPr>
            </w:pPr>
          </w:p>
        </w:tc>
        <w:tc>
          <w:tcPr>
            <w:tcW w:w="3080" w:type="dxa"/>
          </w:tcPr>
          <w:p w14:paraId="43855080">
            <w:pPr>
              <w:pStyle w:val="18"/>
              <w:rPr>
                <w:rFonts w:hint="eastAsia"/>
                <w:color w:val="auto"/>
                <w:vertAlign w:val="baseline"/>
                <w:lang w:eastAsia="zh-CN"/>
              </w:rPr>
            </w:pPr>
          </w:p>
        </w:tc>
        <w:tc>
          <w:tcPr>
            <w:tcW w:w="1259" w:type="dxa"/>
          </w:tcPr>
          <w:p w14:paraId="78CDB8B8">
            <w:pPr>
              <w:pStyle w:val="18"/>
              <w:rPr>
                <w:rFonts w:hint="eastAsia"/>
                <w:color w:val="auto"/>
                <w:vertAlign w:val="baseline"/>
                <w:lang w:eastAsia="zh-CN"/>
              </w:rPr>
            </w:pPr>
          </w:p>
        </w:tc>
        <w:tc>
          <w:tcPr>
            <w:tcW w:w="776" w:type="dxa"/>
          </w:tcPr>
          <w:p w14:paraId="20B2A71B">
            <w:pPr>
              <w:pStyle w:val="18"/>
              <w:rPr>
                <w:rFonts w:hint="eastAsia"/>
                <w:color w:val="auto"/>
                <w:vertAlign w:val="baseline"/>
                <w:lang w:eastAsia="zh-CN"/>
              </w:rPr>
            </w:pPr>
          </w:p>
        </w:tc>
      </w:tr>
      <w:tr w14:paraId="376B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tcPr>
          <w:p w14:paraId="5DA8D9F6">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4</w:t>
            </w:r>
          </w:p>
        </w:tc>
        <w:tc>
          <w:tcPr>
            <w:tcW w:w="3315" w:type="dxa"/>
          </w:tcPr>
          <w:p w14:paraId="717C7AEC">
            <w:pPr>
              <w:pStyle w:val="18"/>
              <w:rPr>
                <w:rFonts w:hint="eastAsia"/>
                <w:color w:val="auto"/>
                <w:vertAlign w:val="baseline"/>
                <w:lang w:eastAsia="zh-CN"/>
              </w:rPr>
            </w:pPr>
          </w:p>
        </w:tc>
        <w:tc>
          <w:tcPr>
            <w:tcW w:w="3080" w:type="dxa"/>
          </w:tcPr>
          <w:p w14:paraId="7646DF3D">
            <w:pPr>
              <w:pStyle w:val="18"/>
              <w:rPr>
                <w:rFonts w:hint="eastAsia"/>
                <w:color w:val="auto"/>
                <w:vertAlign w:val="baseline"/>
                <w:lang w:eastAsia="zh-CN"/>
              </w:rPr>
            </w:pPr>
          </w:p>
        </w:tc>
        <w:tc>
          <w:tcPr>
            <w:tcW w:w="1259" w:type="dxa"/>
          </w:tcPr>
          <w:p w14:paraId="103203EA">
            <w:pPr>
              <w:pStyle w:val="18"/>
              <w:rPr>
                <w:rFonts w:hint="eastAsia"/>
                <w:color w:val="auto"/>
                <w:vertAlign w:val="baseline"/>
                <w:lang w:eastAsia="zh-CN"/>
              </w:rPr>
            </w:pPr>
          </w:p>
        </w:tc>
        <w:tc>
          <w:tcPr>
            <w:tcW w:w="776" w:type="dxa"/>
          </w:tcPr>
          <w:p w14:paraId="0D478C36">
            <w:pPr>
              <w:pStyle w:val="18"/>
              <w:rPr>
                <w:rFonts w:hint="eastAsia"/>
                <w:color w:val="auto"/>
                <w:vertAlign w:val="baseline"/>
                <w:lang w:eastAsia="zh-CN"/>
              </w:rPr>
            </w:pPr>
          </w:p>
        </w:tc>
      </w:tr>
      <w:tr w14:paraId="6520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tcPr>
          <w:p w14:paraId="35A777FA">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5</w:t>
            </w:r>
          </w:p>
        </w:tc>
        <w:tc>
          <w:tcPr>
            <w:tcW w:w="3315" w:type="dxa"/>
          </w:tcPr>
          <w:p w14:paraId="55DB2E5A">
            <w:pPr>
              <w:pStyle w:val="18"/>
              <w:rPr>
                <w:rFonts w:hint="eastAsia"/>
                <w:color w:val="auto"/>
                <w:vertAlign w:val="baseline"/>
                <w:lang w:eastAsia="zh-CN"/>
              </w:rPr>
            </w:pPr>
          </w:p>
        </w:tc>
        <w:tc>
          <w:tcPr>
            <w:tcW w:w="3080" w:type="dxa"/>
          </w:tcPr>
          <w:p w14:paraId="0A04898E">
            <w:pPr>
              <w:pStyle w:val="18"/>
              <w:rPr>
                <w:rFonts w:hint="eastAsia"/>
                <w:color w:val="auto"/>
                <w:vertAlign w:val="baseline"/>
                <w:lang w:eastAsia="zh-CN"/>
              </w:rPr>
            </w:pPr>
          </w:p>
        </w:tc>
        <w:tc>
          <w:tcPr>
            <w:tcW w:w="1259" w:type="dxa"/>
          </w:tcPr>
          <w:p w14:paraId="1F2CC9F8">
            <w:pPr>
              <w:pStyle w:val="18"/>
              <w:rPr>
                <w:rFonts w:hint="eastAsia"/>
                <w:color w:val="auto"/>
                <w:vertAlign w:val="baseline"/>
                <w:lang w:eastAsia="zh-CN"/>
              </w:rPr>
            </w:pPr>
          </w:p>
        </w:tc>
        <w:tc>
          <w:tcPr>
            <w:tcW w:w="776" w:type="dxa"/>
          </w:tcPr>
          <w:p w14:paraId="38CDB385">
            <w:pPr>
              <w:pStyle w:val="18"/>
              <w:rPr>
                <w:rFonts w:hint="eastAsia"/>
                <w:color w:val="auto"/>
                <w:vertAlign w:val="baseline"/>
                <w:lang w:eastAsia="zh-CN"/>
              </w:rPr>
            </w:pPr>
          </w:p>
        </w:tc>
      </w:tr>
      <w:tr w14:paraId="3796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tcPr>
          <w:p w14:paraId="0B3AA389">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6</w:t>
            </w:r>
          </w:p>
        </w:tc>
        <w:tc>
          <w:tcPr>
            <w:tcW w:w="3315" w:type="dxa"/>
          </w:tcPr>
          <w:p w14:paraId="5B246C00">
            <w:pPr>
              <w:pStyle w:val="18"/>
              <w:rPr>
                <w:rFonts w:hint="eastAsia"/>
                <w:color w:val="auto"/>
                <w:vertAlign w:val="baseline"/>
                <w:lang w:eastAsia="zh-CN"/>
              </w:rPr>
            </w:pPr>
          </w:p>
        </w:tc>
        <w:tc>
          <w:tcPr>
            <w:tcW w:w="3080" w:type="dxa"/>
          </w:tcPr>
          <w:p w14:paraId="7DC10C70">
            <w:pPr>
              <w:pStyle w:val="18"/>
              <w:rPr>
                <w:rFonts w:hint="eastAsia"/>
                <w:color w:val="auto"/>
                <w:vertAlign w:val="baseline"/>
                <w:lang w:eastAsia="zh-CN"/>
              </w:rPr>
            </w:pPr>
          </w:p>
        </w:tc>
        <w:tc>
          <w:tcPr>
            <w:tcW w:w="1259" w:type="dxa"/>
          </w:tcPr>
          <w:p w14:paraId="48D64995">
            <w:pPr>
              <w:pStyle w:val="18"/>
              <w:rPr>
                <w:rFonts w:hint="eastAsia"/>
                <w:color w:val="auto"/>
                <w:vertAlign w:val="baseline"/>
                <w:lang w:eastAsia="zh-CN"/>
              </w:rPr>
            </w:pPr>
          </w:p>
        </w:tc>
        <w:tc>
          <w:tcPr>
            <w:tcW w:w="776" w:type="dxa"/>
          </w:tcPr>
          <w:p w14:paraId="1902901E">
            <w:pPr>
              <w:pStyle w:val="18"/>
              <w:rPr>
                <w:rFonts w:hint="eastAsia"/>
                <w:color w:val="auto"/>
                <w:vertAlign w:val="baseline"/>
                <w:lang w:eastAsia="zh-CN"/>
              </w:rPr>
            </w:pPr>
          </w:p>
        </w:tc>
      </w:tr>
      <w:tr w14:paraId="4F60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tcPr>
          <w:p w14:paraId="2A632146">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7</w:t>
            </w:r>
          </w:p>
        </w:tc>
        <w:tc>
          <w:tcPr>
            <w:tcW w:w="3315" w:type="dxa"/>
          </w:tcPr>
          <w:p w14:paraId="3B6D0892">
            <w:pPr>
              <w:pStyle w:val="18"/>
              <w:rPr>
                <w:rFonts w:hint="eastAsia"/>
                <w:color w:val="auto"/>
                <w:vertAlign w:val="baseline"/>
                <w:lang w:eastAsia="zh-CN"/>
              </w:rPr>
            </w:pPr>
          </w:p>
        </w:tc>
        <w:tc>
          <w:tcPr>
            <w:tcW w:w="3080" w:type="dxa"/>
          </w:tcPr>
          <w:p w14:paraId="1C41FCF1">
            <w:pPr>
              <w:pStyle w:val="18"/>
              <w:rPr>
                <w:rFonts w:hint="eastAsia"/>
                <w:color w:val="auto"/>
                <w:vertAlign w:val="baseline"/>
                <w:lang w:eastAsia="zh-CN"/>
              </w:rPr>
            </w:pPr>
          </w:p>
        </w:tc>
        <w:tc>
          <w:tcPr>
            <w:tcW w:w="1259" w:type="dxa"/>
          </w:tcPr>
          <w:p w14:paraId="7531CC03">
            <w:pPr>
              <w:pStyle w:val="18"/>
              <w:rPr>
                <w:rFonts w:hint="eastAsia"/>
                <w:color w:val="auto"/>
                <w:vertAlign w:val="baseline"/>
                <w:lang w:eastAsia="zh-CN"/>
              </w:rPr>
            </w:pPr>
          </w:p>
        </w:tc>
        <w:tc>
          <w:tcPr>
            <w:tcW w:w="776" w:type="dxa"/>
          </w:tcPr>
          <w:p w14:paraId="1A33D6B2">
            <w:pPr>
              <w:pStyle w:val="18"/>
              <w:rPr>
                <w:rFonts w:hint="eastAsia"/>
                <w:color w:val="auto"/>
                <w:vertAlign w:val="baseline"/>
                <w:lang w:eastAsia="zh-CN"/>
              </w:rPr>
            </w:pPr>
          </w:p>
        </w:tc>
      </w:tr>
      <w:tr w14:paraId="2492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87" w:type="dxa"/>
          </w:tcPr>
          <w:p w14:paraId="1F275E84">
            <w:pPr>
              <w:pStyle w:val="18"/>
              <w:ind w:left="0" w:leftChars="0" w:firstLine="0" w:firstLineChars="0"/>
              <w:jc w:val="center"/>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8</w:t>
            </w:r>
          </w:p>
        </w:tc>
        <w:tc>
          <w:tcPr>
            <w:tcW w:w="3315" w:type="dxa"/>
          </w:tcPr>
          <w:p w14:paraId="3E6D64A0">
            <w:pPr>
              <w:pStyle w:val="18"/>
              <w:rPr>
                <w:rFonts w:hint="eastAsia"/>
                <w:color w:val="auto"/>
                <w:vertAlign w:val="baseline"/>
                <w:lang w:eastAsia="zh-CN"/>
              </w:rPr>
            </w:pPr>
          </w:p>
        </w:tc>
        <w:tc>
          <w:tcPr>
            <w:tcW w:w="3080" w:type="dxa"/>
          </w:tcPr>
          <w:p w14:paraId="74346443">
            <w:pPr>
              <w:pStyle w:val="18"/>
              <w:rPr>
                <w:rFonts w:hint="eastAsia"/>
                <w:color w:val="auto"/>
                <w:vertAlign w:val="baseline"/>
                <w:lang w:eastAsia="zh-CN"/>
              </w:rPr>
            </w:pPr>
          </w:p>
        </w:tc>
        <w:tc>
          <w:tcPr>
            <w:tcW w:w="1259" w:type="dxa"/>
          </w:tcPr>
          <w:p w14:paraId="16A20391">
            <w:pPr>
              <w:pStyle w:val="18"/>
              <w:rPr>
                <w:rFonts w:hint="eastAsia"/>
                <w:color w:val="auto"/>
                <w:vertAlign w:val="baseline"/>
                <w:lang w:eastAsia="zh-CN"/>
              </w:rPr>
            </w:pPr>
          </w:p>
        </w:tc>
        <w:tc>
          <w:tcPr>
            <w:tcW w:w="776" w:type="dxa"/>
          </w:tcPr>
          <w:p w14:paraId="3E111D60">
            <w:pPr>
              <w:pStyle w:val="18"/>
              <w:rPr>
                <w:rFonts w:hint="eastAsia"/>
                <w:color w:val="auto"/>
                <w:vertAlign w:val="baseline"/>
                <w:lang w:eastAsia="zh-CN"/>
              </w:rPr>
            </w:pPr>
          </w:p>
        </w:tc>
      </w:tr>
    </w:tbl>
    <w:p w14:paraId="68DCBB07">
      <w:pPr>
        <w:pStyle w:val="18"/>
        <w:spacing w:line="360" w:lineRule="auto"/>
        <w:rPr>
          <w:rFonts w:hint="eastAsia" w:ascii="仿宋" w:hAnsi="仿宋" w:eastAsia="仿宋" w:cs="宋体"/>
          <w:color w:val="auto"/>
          <w:kern w:val="2"/>
          <w:sz w:val="24"/>
          <w:szCs w:val="24"/>
          <w:lang w:val="en-US" w:eastAsia="zh-CN" w:bidi="ar-SA"/>
        </w:rPr>
      </w:pPr>
    </w:p>
    <w:p w14:paraId="304B11C5">
      <w:pPr>
        <w:pStyle w:val="18"/>
        <w:spacing w:line="36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备注：“偏离情况”一栏根据“响应文件响应内容”与竞争性磋商文件逐项对照的结果填写。偏离必须用“正偏离、负偏离或无偏离”三个名称中的一种进行标注。</w:t>
      </w:r>
    </w:p>
    <w:p w14:paraId="22E566BE">
      <w:pPr>
        <w:spacing w:line="360" w:lineRule="auto"/>
        <w:rPr>
          <w:rFonts w:hint="eastAsia" w:ascii="仿宋" w:hAnsi="仿宋" w:eastAsia="仿宋" w:cs="宋体"/>
          <w:bCs/>
          <w:color w:val="auto"/>
          <w:sz w:val="24"/>
          <w:szCs w:val="24"/>
        </w:rPr>
      </w:pPr>
    </w:p>
    <w:p w14:paraId="443B6B1D">
      <w:pPr>
        <w:spacing w:line="360" w:lineRule="auto"/>
        <w:rPr>
          <w:rFonts w:hint="eastAsia" w:ascii="仿宋" w:hAnsi="仿宋" w:eastAsia="仿宋" w:cs="宋体"/>
          <w:bCs/>
          <w:color w:val="auto"/>
          <w:sz w:val="24"/>
          <w:szCs w:val="24"/>
        </w:rPr>
      </w:pPr>
    </w:p>
    <w:p w14:paraId="492D57A3">
      <w:pPr>
        <w:spacing w:line="360" w:lineRule="auto"/>
        <w:rPr>
          <w:rFonts w:ascii="仿宋" w:hAnsi="仿宋" w:eastAsia="仿宋" w:cs="宋体"/>
          <w:color w:val="auto"/>
          <w:sz w:val="24"/>
          <w:szCs w:val="24"/>
        </w:rPr>
      </w:pPr>
      <w:r>
        <w:rPr>
          <w:rFonts w:hint="eastAsia" w:ascii="仿宋" w:hAnsi="仿宋" w:eastAsia="仿宋" w:cs="宋体"/>
          <w:bCs/>
          <w:color w:val="auto"/>
          <w:sz w:val="24"/>
          <w:szCs w:val="24"/>
        </w:rPr>
        <w:t>供应商：</w:t>
      </w:r>
      <w:r>
        <w:rPr>
          <w:rFonts w:hint="eastAsia" w:ascii="仿宋" w:hAnsi="仿宋" w:eastAsia="仿宋" w:cs="宋体"/>
          <w:bCs/>
          <w:color w:val="auto"/>
          <w:sz w:val="24"/>
          <w:szCs w:val="24"/>
          <w:u w:val="single"/>
          <w:lang w:val="en-US" w:eastAsia="zh-CN"/>
        </w:rPr>
        <w:t xml:space="preserve">                   </w:t>
      </w:r>
      <w:r>
        <w:rPr>
          <w:rFonts w:hint="eastAsia" w:ascii="仿宋" w:hAnsi="仿宋" w:eastAsia="仿宋" w:cs="宋体"/>
          <w:bCs/>
          <w:color w:val="auto"/>
          <w:sz w:val="24"/>
          <w:szCs w:val="24"/>
        </w:rPr>
        <w:t>（单位公章）</w:t>
      </w:r>
    </w:p>
    <w:p w14:paraId="0D065682">
      <w:pPr>
        <w:spacing w:line="360" w:lineRule="auto"/>
        <w:rPr>
          <w:rFonts w:ascii="仿宋" w:hAnsi="仿宋" w:eastAsia="仿宋" w:cs="宋体"/>
          <w:bCs/>
          <w:color w:val="auto"/>
          <w:sz w:val="24"/>
          <w:szCs w:val="24"/>
        </w:rPr>
      </w:pPr>
      <w:r>
        <w:rPr>
          <w:rFonts w:hint="eastAsia" w:ascii="仿宋" w:hAnsi="仿宋" w:eastAsia="仿宋" w:cs="宋体"/>
          <w:color w:val="auto"/>
          <w:sz w:val="24"/>
          <w:szCs w:val="24"/>
        </w:rPr>
        <w:t>法定代表人或负责人（或</w:t>
      </w:r>
      <w:r>
        <w:rPr>
          <w:rFonts w:hint="eastAsia" w:ascii="仿宋" w:hAnsi="仿宋" w:eastAsia="仿宋" w:cs="宋体"/>
          <w:color w:val="auto"/>
          <w:sz w:val="24"/>
          <w:szCs w:val="24"/>
          <w:lang w:eastAsia="zh-CN"/>
        </w:rPr>
        <w:t>委托代理人</w:t>
      </w:r>
      <w:r>
        <w:rPr>
          <w:rFonts w:hint="eastAsia" w:ascii="仿宋" w:hAnsi="仿宋" w:eastAsia="仿宋" w:cs="宋体"/>
          <w:color w:val="auto"/>
          <w:sz w:val="24"/>
          <w:szCs w:val="24"/>
        </w:rPr>
        <w:t>）</w:t>
      </w:r>
      <w:r>
        <w:rPr>
          <w:rFonts w:hint="eastAsia" w:ascii="仿宋" w:hAnsi="仿宋" w:eastAsia="仿宋" w:cs="宋体"/>
          <w:bCs/>
          <w:color w:val="auto"/>
          <w:sz w:val="24"/>
          <w:szCs w:val="24"/>
        </w:rPr>
        <w:t>：</w:t>
      </w:r>
      <w:r>
        <w:rPr>
          <w:rFonts w:hint="eastAsia" w:ascii="仿宋" w:hAnsi="仿宋" w:eastAsia="仿宋" w:cs="宋体"/>
          <w:bCs/>
          <w:color w:val="auto"/>
          <w:sz w:val="24"/>
          <w:szCs w:val="24"/>
          <w:u w:val="single"/>
          <w:lang w:val="en-US" w:eastAsia="zh-CN"/>
        </w:rPr>
        <w:t xml:space="preserve">           </w:t>
      </w:r>
      <w:r>
        <w:rPr>
          <w:rFonts w:hint="eastAsia" w:ascii="仿宋" w:hAnsi="仿宋" w:eastAsia="仿宋" w:cs="宋体"/>
          <w:bCs/>
          <w:color w:val="auto"/>
          <w:sz w:val="24"/>
          <w:szCs w:val="24"/>
        </w:rPr>
        <w:t>（签字或盖章）</w:t>
      </w:r>
    </w:p>
    <w:p w14:paraId="537A334A">
      <w:pPr>
        <w:spacing w:line="360" w:lineRule="auto"/>
        <w:jc w:val="left"/>
        <w:rPr>
          <w:rFonts w:ascii="仿宋" w:hAnsi="仿宋" w:eastAsia="仿宋" w:cs="宋体"/>
          <w:bCs/>
          <w:color w:val="auto"/>
          <w:sz w:val="24"/>
          <w:szCs w:val="24"/>
        </w:rPr>
      </w:pPr>
      <w:r>
        <w:rPr>
          <w:rFonts w:hint="eastAsia" w:ascii="仿宋" w:hAnsi="仿宋" w:eastAsia="仿宋" w:cs="宋体"/>
          <w:bCs/>
          <w:color w:val="auto"/>
          <w:sz w:val="24"/>
          <w:szCs w:val="24"/>
        </w:rPr>
        <w:t xml:space="preserve">日期：     年   月  </w:t>
      </w:r>
      <w:r>
        <w:rPr>
          <w:rFonts w:hint="eastAsia" w:ascii="仿宋" w:hAnsi="仿宋" w:eastAsia="仿宋" w:cs="宋体"/>
          <w:bCs/>
          <w:color w:val="auto"/>
          <w:sz w:val="24"/>
          <w:szCs w:val="24"/>
          <w:lang w:val="en-US" w:eastAsia="zh-CN"/>
        </w:rPr>
        <w:t xml:space="preserve"> </w:t>
      </w:r>
      <w:r>
        <w:rPr>
          <w:rFonts w:hint="eastAsia" w:ascii="仿宋" w:hAnsi="仿宋" w:eastAsia="仿宋" w:cs="宋体"/>
          <w:bCs/>
          <w:color w:val="auto"/>
          <w:sz w:val="24"/>
          <w:szCs w:val="24"/>
        </w:rPr>
        <w:t xml:space="preserve"> 日</w:t>
      </w:r>
    </w:p>
    <w:p w14:paraId="4D9D2D5A">
      <w:pPr>
        <w:pStyle w:val="18"/>
        <w:ind w:left="0" w:leftChars="0" w:firstLine="0" w:firstLineChars="0"/>
        <w:rPr>
          <w:rFonts w:hint="eastAsia"/>
          <w:color w:val="auto"/>
          <w:lang w:eastAsia="zh-CN"/>
        </w:rPr>
      </w:pPr>
    </w:p>
    <w:p w14:paraId="6D757176">
      <w:pPr>
        <w:rPr>
          <w:rFonts w:hint="eastAsia"/>
          <w:color w:val="auto"/>
        </w:rPr>
      </w:pPr>
      <w:r>
        <w:rPr>
          <w:rFonts w:hint="eastAsia"/>
          <w:color w:val="auto"/>
        </w:rPr>
        <w:br w:type="page"/>
      </w:r>
    </w:p>
    <w:p w14:paraId="25F68534">
      <w:pPr>
        <w:pStyle w:val="8"/>
        <w:rPr>
          <w:rFonts w:hint="eastAsia"/>
          <w:color w:val="auto"/>
        </w:rPr>
      </w:pPr>
    </w:p>
    <w:p w14:paraId="21FE4663">
      <w:pPr>
        <w:pStyle w:val="3"/>
        <w:bidi w:val="0"/>
        <w:rPr>
          <w:rFonts w:hint="eastAsia"/>
          <w:color w:val="auto"/>
        </w:rPr>
      </w:pPr>
      <w:r>
        <w:rPr>
          <w:rFonts w:hint="eastAsia"/>
          <w:color w:val="auto"/>
        </w:rPr>
        <w:t xml:space="preserve">二、法定代表人（单位负责人）身份证明 </w:t>
      </w:r>
    </w:p>
    <w:p w14:paraId="60E85AF7">
      <w:pPr>
        <w:pStyle w:val="9"/>
        <w:ind w:left="0" w:leftChars="0" w:right="-88" w:rightChars="-40" w:firstLine="0" w:firstLineChars="0"/>
        <w:rPr>
          <w:rFonts w:hint="eastAsia" w:ascii="仿宋" w:hAnsi="仿宋" w:eastAsia="仿宋" w:cs="仿宋"/>
          <w:color w:val="auto"/>
        </w:rPr>
      </w:pPr>
    </w:p>
    <w:p w14:paraId="617F730E">
      <w:pPr>
        <w:pStyle w:val="4"/>
        <w:bidi w:val="0"/>
        <w:rPr>
          <w:rFonts w:hint="eastAsia" w:ascii="仿宋" w:hAnsi="仿宋" w:eastAsia="仿宋" w:cs="仿宋"/>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 xml:space="preserve">法定代表人身份证明 </w:t>
      </w:r>
    </w:p>
    <w:p w14:paraId="3EAA51A3">
      <w:pPr>
        <w:pStyle w:val="9"/>
        <w:spacing w:line="360" w:lineRule="auto"/>
        <w:ind w:left="0" w:leftChars="0" w:right="-88" w:rightChars="-40" w:firstLine="0" w:firstLineChars="0"/>
        <w:rPr>
          <w:rFonts w:hint="eastAsia" w:ascii="仿宋" w:hAnsi="仿宋" w:eastAsia="仿宋" w:cs="仿宋"/>
          <w:color w:val="auto"/>
          <w:sz w:val="22"/>
        </w:rPr>
      </w:pPr>
      <w:r>
        <w:rPr>
          <w:rFonts w:hint="eastAsia" w:ascii="仿宋" w:hAnsi="仿宋" w:eastAsia="仿宋" w:cs="仿宋"/>
          <w:color w:val="auto"/>
        </w:rPr>
        <w:t>供应商名称：</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14:paraId="11E4037C">
      <w:pPr>
        <w:pStyle w:val="9"/>
        <w:spacing w:before="67" w:line="360" w:lineRule="auto"/>
        <w:ind w:left="0" w:leftChars="0" w:right="-88" w:rightChars="-40" w:firstLine="0" w:firstLineChars="0"/>
        <w:rPr>
          <w:rFonts w:hint="eastAsia" w:ascii="仿宋" w:hAnsi="仿宋" w:eastAsia="仿宋" w:cs="仿宋"/>
          <w:color w:val="auto"/>
          <w:sz w:val="22"/>
        </w:rPr>
      </w:pPr>
      <w:r>
        <w:rPr>
          <w:rFonts w:hint="eastAsia" w:ascii="仿宋" w:hAnsi="仿宋" w:eastAsia="仿宋" w:cs="仿宋"/>
          <w:color w:val="auto"/>
        </w:rPr>
        <w:t>单位性质：</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14:paraId="083BCAE3">
      <w:pPr>
        <w:pStyle w:val="9"/>
        <w:spacing w:before="67" w:line="360" w:lineRule="auto"/>
        <w:ind w:left="0" w:leftChars="0" w:right="-88" w:rightChars="-40" w:firstLine="0" w:firstLineChars="0"/>
        <w:rPr>
          <w:rFonts w:hint="eastAsia" w:ascii="仿宋" w:hAnsi="仿宋" w:eastAsia="仿宋" w:cs="仿宋"/>
          <w:color w:val="auto"/>
          <w:sz w:val="22"/>
        </w:rPr>
      </w:pPr>
      <w:r>
        <w:rPr>
          <w:rFonts w:hint="eastAsia" w:ascii="仿宋" w:hAnsi="仿宋" w:eastAsia="仿宋" w:cs="仿宋"/>
          <w:color w:val="auto"/>
        </w:rPr>
        <w:t>地址：</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14:paraId="110653DD">
      <w:pPr>
        <w:pStyle w:val="9"/>
        <w:spacing w:before="66" w:line="360" w:lineRule="auto"/>
        <w:ind w:left="0" w:leftChars="0" w:right="-88" w:rightChars="-40" w:firstLine="0" w:firstLineChars="0"/>
        <w:rPr>
          <w:rFonts w:hint="eastAsia" w:ascii="仿宋" w:hAnsi="仿宋" w:eastAsia="仿宋" w:cs="仿宋"/>
          <w:color w:val="auto"/>
          <w:sz w:val="22"/>
        </w:rPr>
      </w:pPr>
      <w:r>
        <w:rPr>
          <w:rFonts w:hint="eastAsia" w:ascii="仿宋" w:hAnsi="仿宋" w:eastAsia="仿宋" w:cs="仿宋"/>
          <w:color w:val="auto"/>
        </w:rPr>
        <w:t>成立时间 ：</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月</w:t>
      </w:r>
      <w:r>
        <w:rPr>
          <w:rFonts w:hint="eastAsia" w:ascii="仿宋" w:hAnsi="仿宋" w:eastAsia="仿宋" w:cs="仿宋"/>
          <w:color w:val="auto"/>
          <w:spacing w:val="119"/>
          <w:u w:val="single"/>
        </w:rPr>
        <w:t xml:space="preserve"> </w:t>
      </w:r>
      <w:r>
        <w:rPr>
          <w:rFonts w:hint="eastAsia" w:ascii="仿宋" w:hAnsi="仿宋" w:eastAsia="仿宋" w:cs="仿宋"/>
          <w:color w:val="auto"/>
          <w:spacing w:val="119"/>
          <w:u w:val="single"/>
          <w:lang w:val="en-US" w:eastAsia="zh-CN"/>
        </w:rPr>
        <w:t xml:space="preserve">   </w:t>
      </w:r>
      <w:r>
        <w:rPr>
          <w:rFonts w:hint="eastAsia" w:ascii="仿宋" w:hAnsi="仿宋" w:eastAsia="仿宋" w:cs="仿宋"/>
          <w:color w:val="auto"/>
        </w:rPr>
        <w:t xml:space="preserve">日 </w:t>
      </w:r>
    </w:p>
    <w:p w14:paraId="7CC08194">
      <w:pPr>
        <w:pStyle w:val="9"/>
        <w:spacing w:before="66" w:line="360" w:lineRule="auto"/>
        <w:ind w:left="0" w:leftChars="0" w:right="-88" w:rightChars="-40" w:firstLine="0" w:firstLineChars="0"/>
        <w:rPr>
          <w:rFonts w:hint="eastAsia" w:ascii="仿宋" w:hAnsi="仿宋" w:eastAsia="仿宋" w:cs="仿宋"/>
          <w:color w:val="auto"/>
          <w:sz w:val="22"/>
        </w:rPr>
      </w:pPr>
      <w:r>
        <w:rPr>
          <w:rFonts w:hint="eastAsia" w:ascii="仿宋" w:hAnsi="仿宋" w:eastAsia="仿宋" w:cs="仿宋"/>
          <w:color w:val="auto"/>
        </w:rPr>
        <w:t>经营期限：</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14:paraId="122A6780">
      <w:pPr>
        <w:pStyle w:val="9"/>
        <w:tabs>
          <w:tab w:val="left" w:leader="underscore" w:pos="8281"/>
        </w:tabs>
        <w:spacing w:before="66" w:line="360" w:lineRule="auto"/>
        <w:ind w:left="0" w:leftChars="0" w:right="-88" w:rightChars="-40" w:firstLine="0" w:firstLineChars="0"/>
        <w:rPr>
          <w:rFonts w:hint="eastAsia" w:ascii="仿宋" w:hAnsi="仿宋" w:eastAsia="仿宋" w:cs="仿宋"/>
          <w:color w:val="auto"/>
          <w:sz w:val="22"/>
        </w:rPr>
      </w:pPr>
      <w:r>
        <w:rPr>
          <w:rFonts w:hint="eastAsia" w:ascii="仿宋" w:hAnsi="仿宋" w:eastAsia="仿宋" w:cs="仿宋"/>
          <w:color w:val="auto"/>
        </w:rPr>
        <w:t>姓名：</w:t>
      </w:r>
      <w:r>
        <w:rPr>
          <w:rFonts w:hint="eastAsia" w:ascii="仿宋" w:hAnsi="仿宋" w:eastAsia="仿宋" w:cs="仿宋"/>
          <w:color w:val="auto"/>
          <w:u w:val="single"/>
        </w:rPr>
        <w:t xml:space="preserve">         </w:t>
      </w:r>
      <w:r>
        <w:rPr>
          <w:rFonts w:hint="eastAsia" w:ascii="仿宋" w:hAnsi="仿宋" w:eastAsia="仿宋" w:cs="仿宋"/>
          <w:color w:val="auto"/>
          <w:spacing w:val="119"/>
          <w:u w:val="single"/>
        </w:rPr>
        <w:t xml:space="preserve"> </w:t>
      </w:r>
      <w:r>
        <w:rPr>
          <w:rFonts w:hint="eastAsia" w:ascii="仿宋" w:hAnsi="仿宋" w:eastAsia="仿宋" w:cs="仿宋"/>
          <w:color w:val="auto"/>
        </w:rPr>
        <w:t>性别：</w:t>
      </w:r>
      <w:r>
        <w:rPr>
          <w:rFonts w:hint="eastAsia" w:ascii="仿宋" w:hAnsi="仿宋" w:eastAsia="仿宋" w:cs="仿宋"/>
          <w:color w:val="auto"/>
          <w:u w:val="single"/>
        </w:rPr>
        <w:t xml:space="preserve">        </w:t>
      </w:r>
      <w:r>
        <w:rPr>
          <w:rFonts w:hint="eastAsia" w:ascii="仿宋" w:hAnsi="仿宋" w:eastAsia="仿宋" w:cs="仿宋"/>
          <w:color w:val="auto"/>
        </w:rPr>
        <w:t>年龄：</w:t>
      </w:r>
      <w:r>
        <w:rPr>
          <w:rFonts w:hint="eastAsia" w:ascii="仿宋" w:hAnsi="仿宋" w:eastAsia="仿宋" w:cs="仿宋"/>
          <w:color w:val="auto"/>
          <w:u w:val="single"/>
        </w:rPr>
        <w:t xml:space="preserve">    </w:t>
      </w:r>
      <w:r>
        <w:rPr>
          <w:rFonts w:hint="eastAsia" w:ascii="仿宋" w:hAnsi="仿宋" w:eastAsia="仿宋" w:cs="仿宋"/>
          <w:color w:val="auto"/>
          <w:spacing w:val="120"/>
          <w:u w:val="single"/>
        </w:rPr>
        <w:t xml:space="preserve"> </w:t>
      </w:r>
      <w:r>
        <w:rPr>
          <w:rFonts w:hint="eastAsia" w:ascii="仿宋" w:hAnsi="仿宋" w:eastAsia="仿宋" w:cs="仿宋"/>
          <w:color w:val="auto"/>
        </w:rPr>
        <w:t xml:space="preserve">职务： </w:t>
      </w:r>
      <w:r>
        <w:rPr>
          <w:rFonts w:hint="eastAsia" w:ascii="仿宋" w:hAnsi="仿宋" w:eastAsia="仿宋" w:cs="仿宋"/>
          <w:color w:val="auto"/>
        </w:rPr>
        <w:tab/>
      </w:r>
      <w:r>
        <w:rPr>
          <w:rFonts w:hint="eastAsia" w:ascii="仿宋" w:hAnsi="仿宋" w:eastAsia="仿宋" w:cs="仿宋"/>
          <w:color w:val="auto"/>
        </w:rPr>
        <w:t xml:space="preserve"> </w:t>
      </w:r>
    </w:p>
    <w:p w14:paraId="1C608F3C">
      <w:pPr>
        <w:pStyle w:val="9"/>
        <w:spacing w:before="66" w:line="360" w:lineRule="auto"/>
        <w:ind w:left="0" w:leftChars="0" w:right="-88" w:rightChars="-40" w:firstLine="0" w:firstLineChars="0"/>
        <w:rPr>
          <w:rFonts w:hint="eastAsia" w:ascii="仿宋" w:hAnsi="仿宋" w:eastAsia="仿宋" w:cs="仿宋"/>
          <w:color w:val="auto"/>
          <w:sz w:val="20"/>
        </w:rPr>
      </w:pPr>
      <w:r>
        <w:rPr>
          <w:rFonts w:hint="eastAsia" w:ascii="仿宋" w:hAnsi="仿宋" w:eastAsia="仿宋" w:cs="仿宋"/>
          <w:color w:val="auto"/>
        </w:rPr>
        <w:t>系</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 xml:space="preserve">（供应商名称）的法定代表人 。 </w:t>
      </w:r>
    </w:p>
    <w:p w14:paraId="4C35D470">
      <w:pPr>
        <w:pStyle w:val="9"/>
        <w:spacing w:line="360" w:lineRule="auto"/>
        <w:ind w:left="0" w:leftChars="0" w:right="-88" w:rightChars="-40" w:firstLine="0" w:firstLineChars="0"/>
        <w:rPr>
          <w:rFonts w:hint="eastAsia" w:ascii="仿宋" w:hAnsi="仿宋" w:eastAsia="仿宋" w:cs="仿宋"/>
          <w:color w:val="auto"/>
          <w:sz w:val="15"/>
        </w:rPr>
      </w:pPr>
    </w:p>
    <w:p w14:paraId="182BF634">
      <w:pPr>
        <w:pStyle w:val="9"/>
        <w:spacing w:before="66" w:line="360" w:lineRule="auto"/>
        <w:ind w:left="0" w:leftChars="0" w:right="-88" w:rightChars="-40" w:firstLine="480" w:firstLineChars="200"/>
        <w:rPr>
          <w:rFonts w:hint="eastAsia" w:ascii="仿宋" w:hAnsi="仿宋" w:eastAsia="仿宋" w:cs="仿宋"/>
          <w:color w:val="auto"/>
          <w:sz w:val="20"/>
        </w:rPr>
      </w:pPr>
      <w:r>
        <w:rPr>
          <w:rFonts w:hint="eastAsia" w:ascii="仿宋" w:hAnsi="仿宋" w:eastAsia="仿宋" w:cs="仿宋"/>
          <w:color w:val="auto"/>
        </w:rPr>
        <w:t xml:space="preserve">特此证明。 </w:t>
      </w:r>
    </w:p>
    <w:p w14:paraId="0759E6FE">
      <w:pPr>
        <w:pStyle w:val="9"/>
        <w:ind w:left="0" w:leftChars="0" w:right="-88" w:rightChars="-40" w:firstLine="0" w:firstLineChars="0"/>
        <w:rPr>
          <w:rFonts w:hint="eastAsia" w:ascii="仿宋" w:hAnsi="仿宋" w:eastAsia="仿宋" w:cs="仿宋"/>
          <w:color w:val="auto"/>
          <w:sz w:val="19"/>
        </w:rPr>
      </w:pPr>
    </w:p>
    <w:p w14:paraId="2A470CFF">
      <w:pPr>
        <w:spacing w:before="0"/>
        <w:ind w:left="0" w:leftChars="0" w:right="-88" w:rightChars="-40" w:firstLine="0" w:firstLineChars="0"/>
        <w:jc w:val="left"/>
        <w:rPr>
          <w:rFonts w:hint="eastAsia" w:ascii="仿宋" w:hAnsi="仿宋" w:eastAsia="仿宋" w:cs="仿宋"/>
          <w:b/>
          <w:color w:val="auto"/>
          <w:sz w:val="21"/>
        </w:rPr>
      </w:pPr>
      <w:r>
        <w:rPr>
          <w:rFonts w:hint="eastAsia" w:ascii="仿宋" w:hAnsi="仿宋" w:eastAsia="仿宋" w:cs="仿宋"/>
          <w:b/>
          <w:color w:val="auto"/>
          <w:sz w:val="21"/>
        </w:rPr>
        <w:t>附：法定代表人身份证明（正反两面）</w:t>
      </w:r>
    </w:p>
    <w:p w14:paraId="1C0FF44F">
      <w:pPr>
        <w:pStyle w:val="9"/>
        <w:ind w:left="0" w:leftChars="0" w:right="-88" w:rightChars="-40" w:firstLine="0" w:firstLineChars="0"/>
        <w:rPr>
          <w:rFonts w:hint="eastAsia" w:ascii="仿宋" w:hAnsi="仿宋" w:eastAsia="仿宋" w:cs="仿宋"/>
          <w:color w:val="auto"/>
          <w:sz w:val="20"/>
        </w:rPr>
      </w:pPr>
    </w:p>
    <w:p w14:paraId="2697786A">
      <w:pPr>
        <w:pStyle w:val="9"/>
        <w:ind w:left="0" w:leftChars="0" w:right="-88" w:rightChars="-40" w:firstLine="0" w:firstLineChars="0"/>
        <w:rPr>
          <w:rFonts w:hint="eastAsia" w:ascii="仿宋" w:hAnsi="仿宋" w:eastAsia="仿宋" w:cs="仿宋"/>
          <w:color w:val="auto"/>
          <w:sz w:val="20"/>
        </w:rPr>
      </w:pPr>
    </w:p>
    <w:p w14:paraId="4AB2598C">
      <w:pPr>
        <w:pStyle w:val="9"/>
        <w:ind w:left="0" w:leftChars="0" w:right="-88" w:rightChars="-40" w:firstLine="0" w:firstLineChars="0"/>
        <w:rPr>
          <w:rFonts w:hint="eastAsia" w:ascii="仿宋" w:hAnsi="仿宋" w:eastAsia="仿宋" w:cs="仿宋"/>
          <w:color w:val="auto"/>
          <w:sz w:val="20"/>
        </w:rPr>
      </w:pPr>
    </w:p>
    <w:p w14:paraId="7DFCCD02">
      <w:pPr>
        <w:pStyle w:val="9"/>
        <w:ind w:left="0" w:leftChars="0" w:right="-88" w:rightChars="-40" w:firstLine="0" w:firstLineChars="0"/>
        <w:rPr>
          <w:rFonts w:hint="eastAsia" w:ascii="仿宋" w:hAnsi="仿宋" w:eastAsia="仿宋" w:cs="仿宋"/>
          <w:color w:val="auto"/>
          <w:sz w:val="20"/>
        </w:rPr>
      </w:pPr>
    </w:p>
    <w:p w14:paraId="4A04EB99">
      <w:pPr>
        <w:pStyle w:val="9"/>
        <w:ind w:left="0" w:leftChars="0" w:right="-88" w:rightChars="-40" w:firstLine="0" w:firstLineChars="0"/>
        <w:rPr>
          <w:rFonts w:hint="eastAsia" w:ascii="仿宋" w:hAnsi="仿宋" w:eastAsia="仿宋" w:cs="仿宋"/>
          <w:color w:val="auto"/>
          <w:sz w:val="20"/>
        </w:rPr>
      </w:pPr>
    </w:p>
    <w:p w14:paraId="45F4E9BD">
      <w:pPr>
        <w:pStyle w:val="9"/>
        <w:ind w:left="0" w:leftChars="0" w:right="-88" w:rightChars="-40" w:firstLine="0" w:firstLineChars="0"/>
        <w:rPr>
          <w:rFonts w:hint="eastAsia" w:ascii="仿宋" w:hAnsi="仿宋" w:eastAsia="仿宋" w:cs="仿宋"/>
          <w:color w:val="auto"/>
          <w:sz w:val="20"/>
        </w:rPr>
      </w:pPr>
    </w:p>
    <w:p w14:paraId="24926052">
      <w:pPr>
        <w:pStyle w:val="9"/>
        <w:spacing w:before="195" w:line="360" w:lineRule="auto"/>
        <w:ind w:left="0" w:leftChars="0" w:right="-88" w:rightChars="-40" w:firstLine="0" w:firstLineChars="0"/>
        <w:rPr>
          <w:rFonts w:hint="eastAsia" w:ascii="仿宋" w:hAnsi="仿宋" w:eastAsia="仿宋" w:cs="仿宋"/>
          <w:color w:val="auto"/>
          <w:sz w:val="14"/>
        </w:rPr>
      </w:pPr>
      <w:r>
        <w:rPr>
          <w:rFonts w:hint="eastAsia" w:ascii="仿宋" w:hAnsi="仿宋" w:eastAsia="仿宋" w:cs="仿宋"/>
          <w:color w:val="auto"/>
        </w:rPr>
        <w:t>供应商：</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w:t>
      </w:r>
      <w:r>
        <w:rPr>
          <w:rFonts w:hint="eastAsia" w:ascii="仿宋" w:hAnsi="仿宋" w:eastAsia="仿宋" w:cs="仿宋"/>
          <w:color w:val="auto"/>
          <w:lang w:eastAsia="zh-CN"/>
        </w:rPr>
        <w:t>电子签章</w:t>
      </w:r>
      <w:r>
        <w:rPr>
          <w:rFonts w:hint="eastAsia" w:ascii="仿宋" w:hAnsi="仿宋" w:eastAsia="仿宋" w:cs="仿宋"/>
          <w:color w:val="auto"/>
        </w:rPr>
        <w:t xml:space="preserve">） </w:t>
      </w:r>
    </w:p>
    <w:p w14:paraId="3FDD5166">
      <w:pPr>
        <w:pStyle w:val="9"/>
        <w:spacing w:before="66" w:line="360" w:lineRule="auto"/>
        <w:ind w:left="0" w:leftChars="0" w:right="-88" w:rightChars="-40" w:firstLine="0" w:firstLineChars="0"/>
        <w:rPr>
          <w:rFonts w:hint="eastAsia" w:ascii="仿宋" w:hAnsi="仿宋" w:eastAsia="仿宋" w:cs="仿宋"/>
          <w:color w:val="auto"/>
          <w:sz w:val="20"/>
        </w:rPr>
      </w:pP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 xml:space="preserve">日 </w:t>
      </w:r>
    </w:p>
    <w:p w14:paraId="5A5DE276">
      <w:pPr>
        <w:pStyle w:val="9"/>
        <w:ind w:left="0" w:leftChars="0" w:right="-88" w:rightChars="-40" w:firstLine="0" w:firstLineChars="0"/>
        <w:rPr>
          <w:rFonts w:hint="eastAsia" w:ascii="仿宋" w:hAnsi="仿宋" w:eastAsia="仿宋" w:cs="仿宋"/>
          <w:color w:val="auto"/>
          <w:sz w:val="20"/>
        </w:rPr>
      </w:pPr>
    </w:p>
    <w:p w14:paraId="14A0DE14">
      <w:pPr>
        <w:pStyle w:val="9"/>
        <w:spacing w:before="6"/>
        <w:ind w:left="0" w:leftChars="0" w:right="-88" w:rightChars="-40" w:firstLine="0" w:firstLineChars="0"/>
        <w:rPr>
          <w:rFonts w:hint="eastAsia" w:ascii="仿宋" w:hAnsi="仿宋" w:eastAsia="仿宋" w:cs="仿宋"/>
          <w:b/>
          <w:color w:val="auto"/>
          <w:sz w:val="26"/>
        </w:rPr>
      </w:pPr>
    </w:p>
    <w:p w14:paraId="3A17E38B">
      <w:pPr>
        <w:pStyle w:val="9"/>
        <w:ind w:left="0" w:leftChars="0" w:right="-88" w:rightChars="-40" w:firstLine="0" w:firstLineChars="0"/>
        <w:rPr>
          <w:rFonts w:hint="eastAsia" w:ascii="仿宋" w:hAnsi="仿宋" w:eastAsia="仿宋" w:cs="仿宋"/>
          <w:color w:val="auto"/>
        </w:rPr>
      </w:pPr>
      <w:r>
        <w:rPr>
          <w:rFonts w:hint="eastAsia" w:ascii="仿宋" w:hAnsi="仿宋" w:eastAsia="仿宋" w:cs="仿宋"/>
          <w:color w:val="auto"/>
        </w:rPr>
        <w:t xml:space="preserve"> </w:t>
      </w:r>
    </w:p>
    <w:p w14:paraId="22DAA6C4">
      <w:pPr>
        <w:spacing w:after="0"/>
        <w:ind w:left="0" w:leftChars="0" w:right="-88" w:rightChars="-40" w:firstLine="0" w:firstLineChars="0"/>
        <w:rPr>
          <w:rFonts w:hint="eastAsia" w:ascii="仿宋" w:hAnsi="仿宋" w:eastAsia="仿宋" w:cs="仿宋"/>
          <w:color w:val="auto"/>
        </w:rPr>
        <w:sectPr>
          <w:pgSz w:w="11922" w:h="16840"/>
          <w:pgMar w:top="1417" w:right="1417" w:bottom="1417" w:left="1417" w:header="0" w:footer="884" w:gutter="0"/>
          <w:pgNumType w:fmt="decimal"/>
          <w:cols w:space="0" w:num="1"/>
          <w:rtlGutter w:val="0"/>
          <w:docGrid w:linePitch="0" w:charSpace="0"/>
        </w:sectPr>
      </w:pPr>
    </w:p>
    <w:p w14:paraId="47BD4953">
      <w:pPr>
        <w:bidi w:val="0"/>
        <w:rPr>
          <w:rFonts w:hint="eastAsia"/>
          <w:color w:val="auto"/>
          <w:lang w:eastAsia="zh-CN"/>
        </w:rPr>
      </w:pPr>
      <w:bookmarkStart w:id="77" w:name="（二）授权委托书"/>
      <w:bookmarkEnd w:id="77"/>
    </w:p>
    <w:p w14:paraId="208FA0CB">
      <w:pPr>
        <w:pStyle w:val="4"/>
        <w:bidi w:val="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三</w:t>
      </w:r>
      <w:r>
        <w:rPr>
          <w:rFonts w:hint="eastAsia" w:ascii="仿宋" w:hAnsi="仿宋" w:eastAsia="仿宋" w:cs="仿宋"/>
          <w:color w:val="auto"/>
          <w:lang w:eastAsia="zh-CN"/>
        </w:rPr>
        <w:t>）</w:t>
      </w:r>
      <w:r>
        <w:rPr>
          <w:rFonts w:hint="eastAsia" w:ascii="仿宋" w:hAnsi="仿宋" w:eastAsia="仿宋" w:cs="仿宋"/>
          <w:color w:val="auto"/>
        </w:rPr>
        <w:t>法定代表人（单位负责人）授权书</w:t>
      </w:r>
    </w:p>
    <w:p w14:paraId="42833E8D">
      <w:pPr>
        <w:pStyle w:val="9"/>
        <w:spacing w:before="8"/>
        <w:ind w:left="0" w:leftChars="0" w:right="-88" w:rightChars="-40" w:firstLine="0" w:firstLineChars="0"/>
        <w:rPr>
          <w:rFonts w:hint="eastAsia" w:ascii="仿宋" w:hAnsi="仿宋" w:eastAsia="仿宋" w:cs="仿宋"/>
          <w:color w:val="auto"/>
          <w:sz w:val="14"/>
        </w:rPr>
      </w:pPr>
    </w:p>
    <w:p w14:paraId="17BF8A4F">
      <w:pPr>
        <w:pStyle w:val="9"/>
        <w:spacing w:before="66" w:line="360" w:lineRule="auto"/>
        <w:ind w:left="0" w:leftChars="0" w:right="-88" w:rightChars="-40" w:firstLine="480" w:firstLineChars="200"/>
        <w:rPr>
          <w:rFonts w:hint="eastAsia" w:ascii="仿宋" w:hAnsi="仿宋" w:eastAsia="仿宋" w:cs="仿宋"/>
          <w:color w:val="auto"/>
        </w:rPr>
      </w:pPr>
      <w:r>
        <w:rPr>
          <w:rFonts w:hint="eastAsia" w:ascii="仿宋" w:hAnsi="仿宋" w:eastAsia="仿宋" w:cs="仿宋"/>
          <w:color w:val="auto"/>
        </w:rPr>
        <w:t>本人</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（姓名）系</w:t>
      </w:r>
      <w:r>
        <w:rPr>
          <w:rFonts w:hint="eastAsia" w:ascii="仿宋" w:hAnsi="仿宋" w:eastAsia="仿宋" w:cs="仿宋"/>
          <w:color w:val="auto"/>
          <w:u w:val="single"/>
        </w:rPr>
        <w:t xml:space="preserve">      </w:t>
      </w:r>
      <w:r>
        <w:rPr>
          <w:rFonts w:hint="eastAsia" w:ascii="仿宋" w:hAnsi="仿宋" w:eastAsia="仿宋" w:cs="仿宋"/>
          <w:color w:val="auto"/>
        </w:rPr>
        <w:t>（供应商名称）的法定代表人，现委托</w:t>
      </w:r>
      <w:r>
        <w:rPr>
          <w:rFonts w:hint="eastAsia" w:ascii="仿宋" w:hAnsi="仿宋" w:eastAsia="仿宋" w:cs="仿宋"/>
          <w:color w:val="auto"/>
          <w:u w:val="single"/>
        </w:rPr>
        <w:t xml:space="preserve">      </w:t>
      </w:r>
      <w:r>
        <w:rPr>
          <w:rFonts w:hint="eastAsia" w:ascii="仿宋" w:hAnsi="仿宋" w:eastAsia="仿宋" w:cs="仿宋"/>
          <w:color w:val="auto"/>
        </w:rPr>
        <w:t>（姓名）为我方代理人。代理人根据授权，以我方名义签署、澄清、说明、补正、递交、撤回、修改</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 xml:space="preserve">（项目名称）响应文件、签订合同和处理有关事宜，其法律后果由我方承担。 </w:t>
      </w:r>
    </w:p>
    <w:p w14:paraId="34469824">
      <w:pPr>
        <w:pStyle w:val="9"/>
        <w:spacing w:before="66" w:line="360" w:lineRule="auto"/>
        <w:ind w:left="0" w:leftChars="0" w:right="-88" w:rightChars="-40" w:firstLine="0" w:firstLineChars="0"/>
        <w:rPr>
          <w:rFonts w:hint="eastAsia" w:ascii="仿宋" w:hAnsi="仿宋" w:eastAsia="仿宋" w:cs="仿宋"/>
          <w:color w:val="auto"/>
        </w:rPr>
      </w:pPr>
      <w:r>
        <w:rPr>
          <w:rFonts w:hint="eastAsia" w:ascii="仿宋" w:hAnsi="仿宋" w:eastAsia="仿宋" w:cs="仿宋"/>
          <w:color w:val="auto"/>
        </w:rPr>
        <w:t>委托期限 ：自委托之日起至</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 xml:space="preserve">。 </w:t>
      </w:r>
    </w:p>
    <w:p w14:paraId="4315F880">
      <w:pPr>
        <w:pStyle w:val="9"/>
        <w:spacing w:before="66" w:line="360" w:lineRule="auto"/>
        <w:ind w:left="0" w:leftChars="0" w:right="-88" w:rightChars="-40" w:firstLine="0" w:firstLineChars="0"/>
        <w:rPr>
          <w:rFonts w:hint="eastAsia" w:ascii="仿宋" w:hAnsi="仿宋" w:eastAsia="仿宋" w:cs="仿宋"/>
          <w:color w:val="auto"/>
        </w:rPr>
      </w:pPr>
      <w:r>
        <w:rPr>
          <w:rFonts w:hint="eastAsia" w:ascii="仿宋" w:hAnsi="仿宋" w:eastAsia="仿宋" w:cs="仿宋"/>
          <w:color w:val="auto"/>
        </w:rPr>
        <w:t xml:space="preserve">代理人无转委托权。 </w:t>
      </w:r>
    </w:p>
    <w:p w14:paraId="416B3763">
      <w:pPr>
        <w:spacing w:before="0" w:line="360" w:lineRule="auto"/>
        <w:ind w:left="0" w:leftChars="0" w:right="-88" w:rightChars="-40" w:firstLine="0" w:firstLineChars="0"/>
        <w:jc w:val="left"/>
        <w:rPr>
          <w:rFonts w:hint="eastAsia" w:ascii="仿宋" w:hAnsi="仿宋" w:eastAsia="仿宋" w:cs="仿宋"/>
          <w:b/>
          <w:color w:val="auto"/>
          <w:sz w:val="21"/>
        </w:rPr>
      </w:pPr>
      <w:r>
        <w:rPr>
          <w:rFonts w:hint="eastAsia" w:ascii="仿宋" w:hAnsi="仿宋" w:eastAsia="仿宋" w:cs="仿宋"/>
          <w:b/>
          <w:color w:val="auto"/>
          <w:sz w:val="21"/>
        </w:rPr>
        <w:t>附：法定代表人及授权人身份证复印件</w:t>
      </w:r>
      <w:r>
        <w:rPr>
          <w:rFonts w:hint="eastAsia" w:ascii="仿宋" w:hAnsi="仿宋" w:eastAsia="仿宋" w:cs="仿宋"/>
          <w:b/>
          <w:color w:val="auto"/>
          <w:w w:val="99"/>
          <w:sz w:val="21"/>
        </w:rPr>
        <w:t xml:space="preserve"> </w:t>
      </w:r>
    </w:p>
    <w:p w14:paraId="2E9D92DA">
      <w:pPr>
        <w:pStyle w:val="9"/>
        <w:ind w:left="0" w:leftChars="0" w:right="-88" w:rightChars="-40" w:firstLine="0" w:firstLineChars="0"/>
        <w:rPr>
          <w:rFonts w:hint="eastAsia" w:ascii="仿宋" w:hAnsi="仿宋" w:eastAsia="仿宋" w:cs="仿宋"/>
          <w:b/>
          <w:color w:val="auto"/>
          <w:sz w:val="20"/>
        </w:rPr>
      </w:pPr>
    </w:p>
    <w:p w14:paraId="5499CB88">
      <w:pPr>
        <w:pStyle w:val="9"/>
        <w:ind w:left="0" w:leftChars="0" w:right="-88" w:rightChars="-40" w:firstLine="0" w:firstLineChars="0"/>
        <w:rPr>
          <w:rFonts w:hint="eastAsia" w:ascii="仿宋" w:hAnsi="仿宋" w:eastAsia="仿宋" w:cs="仿宋"/>
          <w:b/>
          <w:color w:val="auto"/>
          <w:sz w:val="20"/>
        </w:rPr>
      </w:pPr>
    </w:p>
    <w:p w14:paraId="41F1519E">
      <w:pPr>
        <w:pStyle w:val="9"/>
        <w:ind w:left="0" w:leftChars="0" w:right="-88" w:rightChars="-40" w:firstLine="0" w:firstLineChars="0"/>
        <w:rPr>
          <w:rFonts w:hint="eastAsia" w:ascii="仿宋" w:hAnsi="仿宋" w:eastAsia="仿宋" w:cs="仿宋"/>
          <w:b/>
          <w:color w:val="auto"/>
          <w:sz w:val="20"/>
        </w:rPr>
      </w:pPr>
    </w:p>
    <w:p w14:paraId="5BD158A4">
      <w:pPr>
        <w:pStyle w:val="8"/>
        <w:rPr>
          <w:rFonts w:hint="eastAsia" w:ascii="仿宋" w:hAnsi="仿宋" w:eastAsia="仿宋" w:cs="仿宋"/>
          <w:b/>
          <w:color w:val="auto"/>
          <w:sz w:val="20"/>
        </w:rPr>
      </w:pPr>
    </w:p>
    <w:p w14:paraId="15715394">
      <w:pPr>
        <w:pStyle w:val="9"/>
        <w:rPr>
          <w:rFonts w:hint="eastAsia" w:ascii="仿宋" w:hAnsi="仿宋" w:eastAsia="仿宋" w:cs="仿宋"/>
          <w:b/>
          <w:color w:val="auto"/>
          <w:sz w:val="20"/>
        </w:rPr>
      </w:pPr>
    </w:p>
    <w:p w14:paraId="43EDDA00">
      <w:pPr>
        <w:pStyle w:val="8"/>
        <w:rPr>
          <w:rFonts w:hint="eastAsia"/>
          <w:color w:val="auto"/>
        </w:rPr>
      </w:pPr>
    </w:p>
    <w:p w14:paraId="2259B4F0">
      <w:pPr>
        <w:pStyle w:val="9"/>
        <w:ind w:left="0" w:leftChars="0" w:right="-88" w:rightChars="-40" w:firstLine="0" w:firstLineChars="0"/>
        <w:rPr>
          <w:rFonts w:hint="eastAsia" w:ascii="仿宋" w:hAnsi="仿宋" w:eastAsia="仿宋" w:cs="仿宋"/>
          <w:b/>
          <w:color w:val="auto"/>
          <w:sz w:val="20"/>
        </w:rPr>
      </w:pPr>
    </w:p>
    <w:p w14:paraId="1B7AEF2C">
      <w:pPr>
        <w:pStyle w:val="9"/>
        <w:ind w:left="0" w:leftChars="0" w:right="-88" w:rightChars="-40" w:firstLine="0" w:firstLineChars="0"/>
        <w:rPr>
          <w:rFonts w:hint="eastAsia" w:ascii="仿宋" w:hAnsi="仿宋" w:eastAsia="仿宋" w:cs="仿宋"/>
          <w:b/>
          <w:color w:val="auto"/>
          <w:sz w:val="20"/>
        </w:rPr>
      </w:pPr>
    </w:p>
    <w:p w14:paraId="7EAC0401">
      <w:pPr>
        <w:pStyle w:val="9"/>
        <w:spacing w:before="11"/>
        <w:ind w:left="0" w:leftChars="0" w:right="-88" w:rightChars="-40" w:firstLine="0" w:firstLineChars="0"/>
        <w:rPr>
          <w:rFonts w:hint="eastAsia" w:ascii="仿宋" w:hAnsi="仿宋" w:eastAsia="仿宋" w:cs="仿宋"/>
          <w:b/>
          <w:color w:val="auto"/>
          <w:sz w:val="21"/>
        </w:rPr>
      </w:pPr>
    </w:p>
    <w:p w14:paraId="2B96E8E6">
      <w:pPr>
        <w:pStyle w:val="9"/>
        <w:tabs>
          <w:tab w:val="left" w:pos="2414"/>
          <w:tab w:val="left" w:pos="2895"/>
          <w:tab w:val="left" w:pos="3375"/>
        </w:tabs>
        <w:spacing w:before="66" w:line="480" w:lineRule="auto"/>
        <w:ind w:left="0" w:leftChars="0" w:right="-88" w:rightChars="-40" w:firstLine="0" w:firstLineChars="0"/>
        <w:rPr>
          <w:rFonts w:hint="eastAsia" w:ascii="仿宋" w:hAnsi="仿宋" w:eastAsia="仿宋" w:cs="仿宋"/>
          <w:color w:val="auto"/>
          <w:sz w:val="24"/>
          <w:szCs w:val="24"/>
        </w:rPr>
      </w:pPr>
      <w:bookmarkStart w:id="78" w:name="供  应  商：                           （盖单位公"/>
      <w:bookmarkEnd w:id="78"/>
      <w:r>
        <w:rPr>
          <w:rFonts w:hint="eastAsia" w:ascii="仿宋" w:hAnsi="仿宋" w:eastAsia="仿宋" w:cs="仿宋"/>
          <w:color w:val="auto"/>
          <w:sz w:val="24"/>
          <w:szCs w:val="24"/>
        </w:rPr>
        <w:t>供</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应</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商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电子签章</w:t>
      </w:r>
      <w:r>
        <w:rPr>
          <w:rFonts w:hint="eastAsia" w:ascii="仿宋" w:hAnsi="仿宋" w:eastAsia="仿宋" w:cs="仿宋"/>
          <w:color w:val="auto"/>
          <w:sz w:val="24"/>
          <w:szCs w:val="24"/>
        </w:rPr>
        <w:t xml:space="preserve">） </w:t>
      </w:r>
    </w:p>
    <w:p w14:paraId="3C9F6516">
      <w:pPr>
        <w:pStyle w:val="9"/>
        <w:spacing w:before="67" w:line="480" w:lineRule="auto"/>
        <w:ind w:left="0" w:leftChars="0" w:right="-88" w:rightChars="-4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（盖电子签章或签字） </w:t>
      </w:r>
    </w:p>
    <w:p w14:paraId="6E7E05B8">
      <w:pPr>
        <w:pStyle w:val="9"/>
        <w:spacing w:before="66" w:line="480" w:lineRule="auto"/>
        <w:ind w:left="0" w:leftChars="0" w:right="-88" w:rightChars="-4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14:paraId="241C7026">
      <w:pPr>
        <w:pStyle w:val="9"/>
        <w:spacing w:before="5"/>
        <w:ind w:left="0" w:leftChars="0" w:right="-88" w:rightChars="-40" w:firstLine="0" w:firstLineChars="0"/>
        <w:rPr>
          <w:rFonts w:hint="eastAsia" w:ascii="仿宋" w:hAnsi="仿宋" w:eastAsia="仿宋" w:cs="仿宋"/>
          <w:color w:val="auto"/>
          <w:sz w:val="23"/>
        </w:rPr>
      </w:pPr>
    </w:p>
    <w:p w14:paraId="123A0A05">
      <w:pPr>
        <w:spacing w:before="75"/>
        <w:ind w:left="0" w:leftChars="0" w:right="-88" w:rightChars="-40" w:firstLine="0" w:firstLineChars="0"/>
        <w:jc w:val="left"/>
        <w:rPr>
          <w:rFonts w:hint="eastAsia" w:ascii="仿宋" w:hAnsi="仿宋" w:eastAsia="仿宋" w:cs="仿宋"/>
          <w:color w:val="auto"/>
          <w:sz w:val="18"/>
        </w:rPr>
      </w:pPr>
    </w:p>
    <w:p w14:paraId="6A554C94">
      <w:pPr>
        <w:spacing w:before="75"/>
        <w:ind w:left="0" w:leftChars="0" w:right="-88" w:rightChars="-40" w:firstLine="0" w:firstLineChars="0"/>
        <w:jc w:val="left"/>
        <w:rPr>
          <w:rFonts w:hint="eastAsia" w:ascii="仿宋" w:hAnsi="仿宋" w:eastAsia="仿宋" w:cs="仿宋"/>
          <w:color w:val="auto"/>
          <w:sz w:val="18"/>
        </w:rPr>
      </w:pPr>
    </w:p>
    <w:p w14:paraId="3A5BF022">
      <w:pPr>
        <w:spacing w:before="75"/>
        <w:ind w:left="0" w:leftChars="0" w:right="-88" w:rightChars="-40" w:firstLine="0" w:firstLineChars="0"/>
        <w:jc w:val="left"/>
        <w:rPr>
          <w:rFonts w:hint="eastAsia" w:ascii="仿宋" w:hAnsi="仿宋" w:eastAsia="仿宋" w:cs="仿宋"/>
          <w:color w:val="auto"/>
          <w:sz w:val="18"/>
        </w:rPr>
      </w:pPr>
      <w:r>
        <w:rPr>
          <w:rFonts w:hint="eastAsia" w:ascii="仿宋" w:hAnsi="仿宋" w:eastAsia="仿宋" w:cs="仿宋"/>
          <w:color w:val="auto"/>
          <w:sz w:val="18"/>
        </w:rPr>
        <w:t xml:space="preserve"> </w:t>
      </w:r>
    </w:p>
    <w:p w14:paraId="42B163B9">
      <w:pPr>
        <w:pStyle w:val="9"/>
        <w:ind w:left="0" w:leftChars="0" w:right="-88" w:rightChars="-40" w:firstLine="0" w:firstLineChars="0"/>
        <w:rPr>
          <w:rFonts w:hint="eastAsia" w:ascii="仿宋" w:hAnsi="仿宋" w:eastAsia="仿宋" w:cs="仿宋"/>
          <w:color w:val="auto"/>
          <w:sz w:val="18"/>
        </w:rPr>
        <w:sectPr>
          <w:pgSz w:w="11922" w:h="16840"/>
          <w:pgMar w:top="1417" w:right="1417" w:bottom="1417" w:left="1417" w:header="0" w:footer="884" w:gutter="0"/>
          <w:pgNumType w:fmt="decimal"/>
          <w:cols w:space="0" w:num="1"/>
          <w:rtlGutter w:val="0"/>
          <w:docGrid w:linePitch="0" w:charSpace="0"/>
        </w:sectPr>
      </w:pPr>
    </w:p>
    <w:p w14:paraId="23C30305">
      <w:pPr>
        <w:pStyle w:val="3"/>
        <w:bidi w:val="0"/>
        <w:rPr>
          <w:rFonts w:hint="eastAsia" w:ascii="仿宋" w:hAnsi="仿宋" w:eastAsia="仿宋" w:cs="仿宋"/>
          <w:color w:val="auto"/>
        </w:rPr>
      </w:pPr>
      <w:bookmarkStart w:id="79" w:name="三、资格审查资料"/>
      <w:bookmarkEnd w:id="79"/>
      <w:r>
        <w:rPr>
          <w:rFonts w:hint="eastAsia" w:ascii="仿宋" w:hAnsi="仿宋" w:eastAsia="仿宋" w:cs="仿宋"/>
          <w:color w:val="auto"/>
        </w:rPr>
        <w:t>三、资格审查资料</w:t>
      </w:r>
      <w:r>
        <w:rPr>
          <w:rFonts w:hint="eastAsia" w:ascii="仿宋" w:hAnsi="仿宋" w:eastAsia="仿宋" w:cs="仿宋"/>
          <w:color w:val="auto"/>
          <w:w w:val="99"/>
        </w:rPr>
        <w:t xml:space="preserve"> </w:t>
      </w:r>
    </w:p>
    <w:p w14:paraId="25D40A3F">
      <w:pPr>
        <w:pStyle w:val="9"/>
        <w:spacing w:before="2"/>
        <w:ind w:left="0" w:leftChars="0" w:right="-88" w:rightChars="-40" w:firstLine="0" w:firstLineChars="0"/>
        <w:rPr>
          <w:rFonts w:hint="eastAsia" w:ascii="仿宋" w:hAnsi="仿宋" w:eastAsia="仿宋" w:cs="仿宋"/>
          <w:b/>
          <w:color w:val="auto"/>
        </w:rPr>
      </w:pPr>
    </w:p>
    <w:p w14:paraId="35AF5585">
      <w:pPr>
        <w:pStyle w:val="4"/>
        <w:bidi w:val="0"/>
        <w:rPr>
          <w:rFonts w:hint="eastAsia" w:ascii="仿宋" w:hAnsi="仿宋" w:eastAsia="仿宋" w:cs="仿宋"/>
          <w:b/>
          <w:color w:val="auto"/>
          <w:sz w:val="20"/>
        </w:rPr>
      </w:pPr>
      <w:bookmarkStart w:id="80" w:name="（一）响应人基本情况"/>
      <w:bookmarkEnd w:id="80"/>
      <w:r>
        <w:rPr>
          <w:rFonts w:hint="eastAsia" w:ascii="仿宋" w:hAnsi="仿宋" w:eastAsia="仿宋" w:cs="仿宋"/>
          <w:color w:val="auto"/>
          <w:lang w:eastAsia="zh-CN"/>
        </w:rPr>
        <w:t>（</w:t>
      </w:r>
      <w:r>
        <w:rPr>
          <w:rFonts w:hint="eastAsia" w:ascii="仿宋" w:hAnsi="仿宋" w:eastAsia="仿宋" w:cs="仿宋"/>
          <w:color w:val="auto"/>
          <w:lang w:val="en-US" w:eastAsia="zh-CN"/>
        </w:rPr>
        <w:t>一</w:t>
      </w:r>
      <w:r>
        <w:rPr>
          <w:rFonts w:hint="eastAsia" w:ascii="仿宋" w:hAnsi="仿宋" w:eastAsia="仿宋" w:cs="仿宋"/>
          <w:color w:val="auto"/>
          <w:lang w:eastAsia="zh-CN"/>
        </w:rPr>
        <w:t>）供应商</w:t>
      </w:r>
      <w:r>
        <w:rPr>
          <w:rFonts w:hint="eastAsia" w:ascii="仿宋" w:hAnsi="仿宋" w:eastAsia="仿宋" w:cs="仿宋"/>
          <w:color w:val="auto"/>
        </w:rPr>
        <w:t>基本情况</w:t>
      </w:r>
    </w:p>
    <w:p w14:paraId="283C2D57">
      <w:pPr>
        <w:pStyle w:val="9"/>
        <w:spacing w:before="6"/>
        <w:ind w:left="0" w:leftChars="0" w:right="-88" w:rightChars="-40" w:firstLine="0" w:firstLineChars="0"/>
        <w:rPr>
          <w:rFonts w:hint="eastAsia" w:ascii="仿宋" w:hAnsi="仿宋" w:eastAsia="仿宋" w:cs="仿宋"/>
          <w:b/>
          <w:color w:val="auto"/>
          <w:sz w:val="20"/>
        </w:rPr>
      </w:pPr>
    </w:p>
    <w:tbl>
      <w:tblPr>
        <w:tblStyle w:val="20"/>
        <w:tblW w:w="936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933"/>
        <w:gridCol w:w="1384"/>
        <w:gridCol w:w="1366"/>
        <w:gridCol w:w="1400"/>
        <w:gridCol w:w="1184"/>
        <w:gridCol w:w="1550"/>
      </w:tblGrid>
      <w:tr w14:paraId="13A1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50" w:type="dxa"/>
          </w:tcPr>
          <w:p w14:paraId="612BA07C">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名称 </w:t>
            </w:r>
          </w:p>
        </w:tc>
        <w:tc>
          <w:tcPr>
            <w:tcW w:w="7817" w:type="dxa"/>
            <w:gridSpan w:val="6"/>
          </w:tcPr>
          <w:p w14:paraId="169596E2">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0DB0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50" w:type="dxa"/>
          </w:tcPr>
          <w:p w14:paraId="39715125">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注册地址 </w:t>
            </w:r>
          </w:p>
        </w:tc>
        <w:tc>
          <w:tcPr>
            <w:tcW w:w="3683" w:type="dxa"/>
            <w:gridSpan w:val="3"/>
          </w:tcPr>
          <w:p w14:paraId="1291BEF1">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400" w:type="dxa"/>
          </w:tcPr>
          <w:p w14:paraId="1EA6FBAF">
            <w:pPr>
              <w:pStyle w:val="43"/>
              <w:spacing w:before="127"/>
              <w:ind w:left="0" w:leftChars="0" w:right="-88" w:rightChars="-40" w:firstLine="0" w:firstLineChars="0"/>
              <w:rPr>
                <w:rFonts w:hint="eastAsia" w:ascii="仿宋" w:hAnsi="仿宋" w:eastAsia="仿宋" w:cs="仿宋"/>
                <w:color w:val="auto"/>
                <w:sz w:val="24"/>
              </w:rPr>
            </w:pPr>
            <w:r>
              <w:rPr>
                <w:rFonts w:hint="eastAsia" w:ascii="仿宋" w:hAnsi="仿宋" w:eastAsia="仿宋" w:cs="仿宋"/>
                <w:color w:val="auto"/>
                <w:sz w:val="24"/>
              </w:rPr>
              <w:t xml:space="preserve">邮政编码 </w:t>
            </w:r>
          </w:p>
        </w:tc>
        <w:tc>
          <w:tcPr>
            <w:tcW w:w="2734" w:type="dxa"/>
            <w:gridSpan w:val="2"/>
          </w:tcPr>
          <w:p w14:paraId="7284937A">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29B27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50" w:type="dxa"/>
            <w:vMerge w:val="restart"/>
            <w:vAlign w:val="center"/>
          </w:tcPr>
          <w:p w14:paraId="584EEB80">
            <w:pPr>
              <w:pStyle w:val="43"/>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联系方式</w:t>
            </w:r>
          </w:p>
        </w:tc>
        <w:tc>
          <w:tcPr>
            <w:tcW w:w="933" w:type="dxa"/>
          </w:tcPr>
          <w:p w14:paraId="5B913D54">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联系人 </w:t>
            </w:r>
          </w:p>
        </w:tc>
        <w:tc>
          <w:tcPr>
            <w:tcW w:w="2750" w:type="dxa"/>
            <w:gridSpan w:val="2"/>
          </w:tcPr>
          <w:p w14:paraId="1356A501">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400" w:type="dxa"/>
          </w:tcPr>
          <w:p w14:paraId="0373B341">
            <w:pPr>
              <w:pStyle w:val="43"/>
              <w:spacing w:before="127"/>
              <w:ind w:left="0" w:leftChars="0" w:right="-88" w:rightChars="-40" w:firstLine="0" w:firstLineChars="0"/>
              <w:rPr>
                <w:rFonts w:hint="eastAsia" w:ascii="仿宋" w:hAnsi="仿宋" w:eastAsia="仿宋" w:cs="仿宋"/>
                <w:color w:val="auto"/>
                <w:sz w:val="24"/>
              </w:rPr>
            </w:pPr>
            <w:r>
              <w:rPr>
                <w:rFonts w:hint="eastAsia" w:ascii="仿宋" w:hAnsi="仿宋" w:eastAsia="仿宋" w:cs="仿宋"/>
                <w:color w:val="auto"/>
                <w:sz w:val="24"/>
              </w:rPr>
              <w:t xml:space="preserve">电 话 </w:t>
            </w:r>
          </w:p>
        </w:tc>
        <w:tc>
          <w:tcPr>
            <w:tcW w:w="2734" w:type="dxa"/>
            <w:gridSpan w:val="2"/>
          </w:tcPr>
          <w:p w14:paraId="0B6EE3BA">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402C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50" w:type="dxa"/>
            <w:vMerge w:val="continue"/>
            <w:tcBorders>
              <w:top w:val="nil"/>
            </w:tcBorders>
          </w:tcPr>
          <w:p w14:paraId="38E49D12">
            <w:pPr>
              <w:ind w:left="0" w:leftChars="0" w:right="-88" w:rightChars="-40" w:firstLine="0" w:firstLineChars="0"/>
              <w:rPr>
                <w:rFonts w:hint="eastAsia" w:ascii="仿宋" w:hAnsi="仿宋" w:eastAsia="仿宋" w:cs="仿宋"/>
                <w:color w:val="auto"/>
                <w:sz w:val="2"/>
                <w:szCs w:val="2"/>
              </w:rPr>
            </w:pPr>
          </w:p>
        </w:tc>
        <w:tc>
          <w:tcPr>
            <w:tcW w:w="933" w:type="dxa"/>
          </w:tcPr>
          <w:p w14:paraId="5A4A78E4">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传 真 </w:t>
            </w:r>
          </w:p>
        </w:tc>
        <w:tc>
          <w:tcPr>
            <w:tcW w:w="2750" w:type="dxa"/>
            <w:gridSpan w:val="2"/>
          </w:tcPr>
          <w:p w14:paraId="72B9823C">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400" w:type="dxa"/>
          </w:tcPr>
          <w:p w14:paraId="31634877">
            <w:pPr>
              <w:pStyle w:val="43"/>
              <w:spacing w:before="129"/>
              <w:ind w:left="0" w:leftChars="0" w:right="-88" w:rightChars="-40" w:firstLine="0" w:firstLineChars="0"/>
              <w:rPr>
                <w:rFonts w:hint="eastAsia" w:ascii="仿宋" w:hAnsi="仿宋" w:eastAsia="仿宋" w:cs="仿宋"/>
                <w:color w:val="auto"/>
                <w:sz w:val="24"/>
              </w:rPr>
            </w:pPr>
            <w:r>
              <w:rPr>
                <w:rFonts w:hint="eastAsia" w:ascii="仿宋" w:hAnsi="仿宋" w:eastAsia="仿宋" w:cs="仿宋"/>
                <w:color w:val="auto"/>
                <w:sz w:val="24"/>
              </w:rPr>
              <w:t xml:space="preserve">网 址 </w:t>
            </w:r>
          </w:p>
        </w:tc>
        <w:tc>
          <w:tcPr>
            <w:tcW w:w="2734" w:type="dxa"/>
            <w:gridSpan w:val="2"/>
          </w:tcPr>
          <w:p w14:paraId="129832F8">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5FDF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50" w:type="dxa"/>
          </w:tcPr>
          <w:p w14:paraId="4972476D">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组织结构 </w:t>
            </w:r>
          </w:p>
        </w:tc>
        <w:tc>
          <w:tcPr>
            <w:tcW w:w="7817" w:type="dxa"/>
            <w:gridSpan w:val="6"/>
          </w:tcPr>
          <w:p w14:paraId="5B6E2BD7">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6192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50" w:type="dxa"/>
          </w:tcPr>
          <w:p w14:paraId="55256D88">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法定代表人 </w:t>
            </w:r>
          </w:p>
        </w:tc>
        <w:tc>
          <w:tcPr>
            <w:tcW w:w="933" w:type="dxa"/>
          </w:tcPr>
          <w:p w14:paraId="5A84E7D3">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姓名 </w:t>
            </w:r>
          </w:p>
        </w:tc>
        <w:tc>
          <w:tcPr>
            <w:tcW w:w="1384" w:type="dxa"/>
          </w:tcPr>
          <w:p w14:paraId="721EA613">
            <w:pPr>
              <w:pStyle w:val="43"/>
              <w:spacing w:before="129"/>
              <w:ind w:left="0" w:leftChars="0" w:right="-88" w:rightChars="-40" w:firstLine="0" w:firstLineChars="0"/>
              <w:jc w:val="right"/>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366" w:type="dxa"/>
          </w:tcPr>
          <w:p w14:paraId="10930DC3">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职称 </w:t>
            </w:r>
          </w:p>
        </w:tc>
        <w:tc>
          <w:tcPr>
            <w:tcW w:w="1400" w:type="dxa"/>
          </w:tcPr>
          <w:p w14:paraId="73501C22">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184" w:type="dxa"/>
          </w:tcPr>
          <w:p w14:paraId="25A7EFFE">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电话 </w:t>
            </w:r>
          </w:p>
        </w:tc>
        <w:tc>
          <w:tcPr>
            <w:tcW w:w="1550" w:type="dxa"/>
          </w:tcPr>
          <w:p w14:paraId="687AE6B3">
            <w:pPr>
              <w:pStyle w:val="43"/>
              <w:spacing w:before="129"/>
              <w:ind w:left="0" w:leftChars="0" w:right="-88" w:rightChars="-40" w:firstLine="0" w:firstLineChars="0"/>
              <w:jc w:val="right"/>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731B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50" w:type="dxa"/>
          </w:tcPr>
          <w:p w14:paraId="0F159214">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项目负责人 </w:t>
            </w:r>
          </w:p>
        </w:tc>
        <w:tc>
          <w:tcPr>
            <w:tcW w:w="933" w:type="dxa"/>
          </w:tcPr>
          <w:p w14:paraId="0B9775A3">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姓名 </w:t>
            </w:r>
          </w:p>
        </w:tc>
        <w:tc>
          <w:tcPr>
            <w:tcW w:w="1384" w:type="dxa"/>
          </w:tcPr>
          <w:p w14:paraId="665AD213">
            <w:pPr>
              <w:pStyle w:val="43"/>
              <w:spacing w:before="127"/>
              <w:ind w:left="0" w:leftChars="0" w:right="-88" w:rightChars="-40" w:firstLine="0" w:firstLineChars="0"/>
              <w:jc w:val="right"/>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366" w:type="dxa"/>
          </w:tcPr>
          <w:p w14:paraId="194FC166">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职称 </w:t>
            </w:r>
          </w:p>
        </w:tc>
        <w:tc>
          <w:tcPr>
            <w:tcW w:w="1400" w:type="dxa"/>
          </w:tcPr>
          <w:p w14:paraId="722DFEC8">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184" w:type="dxa"/>
          </w:tcPr>
          <w:p w14:paraId="50524DCB">
            <w:pPr>
              <w:pStyle w:val="43"/>
              <w:spacing w:before="127"/>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电话 </w:t>
            </w:r>
          </w:p>
        </w:tc>
        <w:tc>
          <w:tcPr>
            <w:tcW w:w="1550" w:type="dxa"/>
          </w:tcPr>
          <w:p w14:paraId="0B336B39">
            <w:pPr>
              <w:pStyle w:val="43"/>
              <w:spacing w:before="127"/>
              <w:ind w:left="0" w:leftChars="0" w:right="-88" w:rightChars="-40" w:firstLine="0" w:firstLineChars="0"/>
              <w:jc w:val="right"/>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1B6C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50" w:type="dxa"/>
          </w:tcPr>
          <w:p w14:paraId="14B6201D">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成立时间 </w:t>
            </w:r>
          </w:p>
        </w:tc>
        <w:tc>
          <w:tcPr>
            <w:tcW w:w="3683" w:type="dxa"/>
            <w:gridSpan w:val="3"/>
          </w:tcPr>
          <w:p w14:paraId="2C05B414">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4134" w:type="dxa"/>
            <w:gridSpan w:val="3"/>
          </w:tcPr>
          <w:p w14:paraId="15AD67F7">
            <w:pPr>
              <w:pStyle w:val="43"/>
              <w:spacing w:before="129"/>
              <w:ind w:left="0" w:leftChars="0" w:right="-88" w:rightChars="-40" w:firstLine="0" w:firstLineChars="0"/>
              <w:rPr>
                <w:rFonts w:hint="eastAsia" w:ascii="仿宋" w:hAnsi="仿宋" w:eastAsia="仿宋" w:cs="仿宋"/>
                <w:color w:val="auto"/>
                <w:sz w:val="24"/>
              </w:rPr>
            </w:pPr>
            <w:r>
              <w:rPr>
                <w:rFonts w:hint="eastAsia" w:ascii="仿宋" w:hAnsi="仿宋" w:eastAsia="仿宋" w:cs="仿宋"/>
                <w:color w:val="auto"/>
                <w:sz w:val="24"/>
              </w:rPr>
              <w:t xml:space="preserve">员工总人数： </w:t>
            </w:r>
          </w:p>
        </w:tc>
      </w:tr>
      <w:tr w14:paraId="2677F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550" w:type="dxa"/>
          </w:tcPr>
          <w:p w14:paraId="0ADE1835">
            <w:pPr>
              <w:pStyle w:val="43"/>
              <w:spacing w:before="136"/>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营业执照号 </w:t>
            </w:r>
          </w:p>
        </w:tc>
        <w:tc>
          <w:tcPr>
            <w:tcW w:w="3683" w:type="dxa"/>
            <w:gridSpan w:val="3"/>
          </w:tcPr>
          <w:p w14:paraId="7E6B22E2">
            <w:pPr>
              <w:pStyle w:val="43"/>
              <w:spacing w:before="136"/>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400" w:type="dxa"/>
            <w:vMerge w:val="restart"/>
          </w:tcPr>
          <w:p w14:paraId="1755E668">
            <w:pPr>
              <w:pStyle w:val="43"/>
              <w:ind w:left="0" w:leftChars="0" w:right="-88" w:rightChars="-40" w:firstLine="0" w:firstLineChars="0"/>
              <w:rPr>
                <w:rFonts w:hint="eastAsia" w:ascii="仿宋" w:hAnsi="仿宋" w:eastAsia="仿宋" w:cs="仿宋"/>
                <w:b/>
                <w:color w:val="auto"/>
                <w:sz w:val="24"/>
              </w:rPr>
            </w:pPr>
          </w:p>
          <w:p w14:paraId="06705724">
            <w:pPr>
              <w:pStyle w:val="43"/>
              <w:ind w:left="0" w:leftChars="0" w:right="-88" w:rightChars="-40" w:firstLine="0" w:firstLineChars="0"/>
              <w:rPr>
                <w:rFonts w:hint="eastAsia" w:ascii="仿宋" w:hAnsi="仿宋" w:eastAsia="仿宋" w:cs="仿宋"/>
                <w:b/>
                <w:color w:val="auto"/>
                <w:sz w:val="24"/>
              </w:rPr>
            </w:pPr>
          </w:p>
          <w:p w14:paraId="299C6E23">
            <w:pPr>
              <w:pStyle w:val="43"/>
              <w:spacing w:before="7"/>
              <w:ind w:left="0" w:leftChars="0" w:right="-88" w:rightChars="-40" w:firstLine="0" w:firstLineChars="0"/>
              <w:rPr>
                <w:rFonts w:hint="eastAsia" w:ascii="仿宋" w:hAnsi="仿宋" w:eastAsia="仿宋" w:cs="仿宋"/>
                <w:b/>
                <w:color w:val="auto"/>
                <w:sz w:val="34"/>
              </w:rPr>
            </w:pPr>
          </w:p>
          <w:p w14:paraId="35054B3A">
            <w:pPr>
              <w:pStyle w:val="43"/>
              <w:spacing w:before="1"/>
              <w:ind w:left="0" w:leftChars="0" w:right="-88" w:rightChars="-4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其中 </w:t>
            </w:r>
          </w:p>
        </w:tc>
        <w:tc>
          <w:tcPr>
            <w:tcW w:w="1184" w:type="dxa"/>
            <w:vMerge w:val="restart"/>
          </w:tcPr>
          <w:p w14:paraId="37A6DC68">
            <w:pPr>
              <w:pStyle w:val="43"/>
              <w:spacing w:before="12"/>
              <w:ind w:left="0" w:leftChars="0" w:right="-88" w:rightChars="-40" w:firstLine="0" w:firstLineChars="0"/>
              <w:rPr>
                <w:rFonts w:hint="eastAsia" w:ascii="仿宋" w:hAnsi="仿宋" w:eastAsia="仿宋" w:cs="仿宋"/>
                <w:b/>
                <w:color w:val="auto"/>
                <w:sz w:val="20"/>
              </w:rPr>
            </w:pPr>
          </w:p>
          <w:p w14:paraId="29802B85">
            <w:pPr>
              <w:pStyle w:val="43"/>
              <w:spacing w:line="242" w:lineRule="auto"/>
              <w:ind w:left="0" w:leftChars="0" w:right="-88" w:rightChars="-40" w:firstLine="0" w:firstLineChars="0"/>
              <w:rPr>
                <w:rFonts w:hint="eastAsia" w:ascii="仿宋" w:hAnsi="仿宋" w:eastAsia="仿宋" w:cs="仿宋"/>
                <w:color w:val="auto"/>
                <w:sz w:val="24"/>
              </w:rPr>
            </w:pPr>
            <w:r>
              <w:rPr>
                <w:rFonts w:hint="eastAsia" w:ascii="仿宋" w:hAnsi="仿宋" w:eastAsia="仿宋" w:cs="仿宋"/>
                <w:color w:val="auto"/>
                <w:sz w:val="24"/>
              </w:rPr>
              <w:t xml:space="preserve">本科及以上学历人员 </w:t>
            </w:r>
          </w:p>
        </w:tc>
        <w:tc>
          <w:tcPr>
            <w:tcW w:w="1550" w:type="dxa"/>
            <w:vMerge w:val="restart"/>
          </w:tcPr>
          <w:p w14:paraId="0A91EE74">
            <w:pPr>
              <w:pStyle w:val="43"/>
              <w:spacing w:before="2"/>
              <w:ind w:left="0" w:leftChars="0" w:right="-88" w:rightChars="-40" w:firstLine="0" w:firstLineChars="0"/>
              <w:rPr>
                <w:rFonts w:hint="eastAsia" w:ascii="仿宋" w:hAnsi="仿宋" w:eastAsia="仿宋" w:cs="仿宋"/>
                <w:b/>
                <w:color w:val="auto"/>
                <w:sz w:val="33"/>
              </w:rPr>
            </w:pPr>
          </w:p>
          <w:p w14:paraId="7F134EA7">
            <w:pPr>
              <w:pStyle w:val="43"/>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2CE75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50" w:type="dxa"/>
          </w:tcPr>
          <w:p w14:paraId="54D5F9F8">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注册资金 </w:t>
            </w:r>
          </w:p>
        </w:tc>
        <w:tc>
          <w:tcPr>
            <w:tcW w:w="3683" w:type="dxa"/>
            <w:gridSpan w:val="3"/>
          </w:tcPr>
          <w:p w14:paraId="237F5EDD">
            <w:pPr>
              <w:pStyle w:val="43"/>
              <w:spacing w:before="129"/>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400" w:type="dxa"/>
            <w:vMerge w:val="continue"/>
            <w:tcBorders>
              <w:top w:val="nil"/>
            </w:tcBorders>
          </w:tcPr>
          <w:p w14:paraId="2B835C9F">
            <w:pPr>
              <w:ind w:left="0" w:leftChars="0" w:right="-88" w:rightChars="-40" w:firstLine="0" w:firstLineChars="0"/>
              <w:rPr>
                <w:rFonts w:hint="eastAsia" w:ascii="仿宋" w:hAnsi="仿宋" w:eastAsia="仿宋" w:cs="仿宋"/>
                <w:color w:val="auto"/>
                <w:sz w:val="2"/>
                <w:szCs w:val="2"/>
              </w:rPr>
            </w:pPr>
          </w:p>
        </w:tc>
        <w:tc>
          <w:tcPr>
            <w:tcW w:w="1184" w:type="dxa"/>
            <w:vMerge w:val="continue"/>
            <w:tcBorders>
              <w:top w:val="nil"/>
            </w:tcBorders>
          </w:tcPr>
          <w:p w14:paraId="12AF9A82">
            <w:pPr>
              <w:ind w:left="0" w:leftChars="0" w:right="-88" w:rightChars="-40" w:firstLine="0" w:firstLineChars="0"/>
              <w:rPr>
                <w:rFonts w:hint="eastAsia" w:ascii="仿宋" w:hAnsi="仿宋" w:eastAsia="仿宋" w:cs="仿宋"/>
                <w:color w:val="auto"/>
                <w:sz w:val="2"/>
                <w:szCs w:val="2"/>
              </w:rPr>
            </w:pPr>
          </w:p>
        </w:tc>
        <w:tc>
          <w:tcPr>
            <w:tcW w:w="1550" w:type="dxa"/>
            <w:vMerge w:val="continue"/>
            <w:tcBorders>
              <w:top w:val="nil"/>
            </w:tcBorders>
          </w:tcPr>
          <w:p w14:paraId="6E3DE347">
            <w:pPr>
              <w:ind w:left="0" w:leftChars="0" w:right="-88" w:rightChars="-40" w:firstLine="0" w:firstLineChars="0"/>
              <w:rPr>
                <w:rFonts w:hint="eastAsia" w:ascii="仿宋" w:hAnsi="仿宋" w:eastAsia="仿宋" w:cs="仿宋"/>
                <w:color w:val="auto"/>
                <w:sz w:val="2"/>
                <w:szCs w:val="2"/>
              </w:rPr>
            </w:pPr>
          </w:p>
        </w:tc>
      </w:tr>
      <w:tr w14:paraId="4EBB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550" w:type="dxa"/>
          </w:tcPr>
          <w:p w14:paraId="4D021999">
            <w:pPr>
              <w:pStyle w:val="43"/>
              <w:spacing w:before="156"/>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开户银行 </w:t>
            </w:r>
          </w:p>
        </w:tc>
        <w:tc>
          <w:tcPr>
            <w:tcW w:w="3683" w:type="dxa"/>
            <w:gridSpan w:val="3"/>
          </w:tcPr>
          <w:p w14:paraId="0606DA15">
            <w:pPr>
              <w:pStyle w:val="43"/>
              <w:spacing w:before="156"/>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400" w:type="dxa"/>
            <w:vMerge w:val="continue"/>
            <w:tcBorders>
              <w:top w:val="nil"/>
            </w:tcBorders>
          </w:tcPr>
          <w:p w14:paraId="701E7757">
            <w:pPr>
              <w:ind w:left="0" w:leftChars="0" w:right="-88" w:rightChars="-40" w:firstLine="0" w:firstLineChars="0"/>
              <w:rPr>
                <w:rFonts w:hint="eastAsia" w:ascii="仿宋" w:hAnsi="仿宋" w:eastAsia="仿宋" w:cs="仿宋"/>
                <w:color w:val="auto"/>
                <w:sz w:val="2"/>
                <w:szCs w:val="2"/>
              </w:rPr>
            </w:pPr>
          </w:p>
        </w:tc>
        <w:tc>
          <w:tcPr>
            <w:tcW w:w="1184" w:type="dxa"/>
          </w:tcPr>
          <w:p w14:paraId="10CB62BB">
            <w:pPr>
              <w:pStyle w:val="43"/>
              <w:spacing w:line="307" w:lineRule="exact"/>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专科学历人</w:t>
            </w:r>
          </w:p>
          <w:p w14:paraId="16BF753F">
            <w:pPr>
              <w:pStyle w:val="43"/>
              <w:spacing w:before="4" w:line="289" w:lineRule="exact"/>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员 </w:t>
            </w:r>
          </w:p>
        </w:tc>
        <w:tc>
          <w:tcPr>
            <w:tcW w:w="1550" w:type="dxa"/>
          </w:tcPr>
          <w:p w14:paraId="0410CF99">
            <w:pPr>
              <w:pStyle w:val="43"/>
              <w:spacing w:before="156"/>
              <w:ind w:left="0" w:leftChars="0" w:right="-88" w:rightChars="-40" w:firstLine="0" w:firstLineChars="0"/>
              <w:jc w:val="right"/>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0F7CE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50" w:type="dxa"/>
          </w:tcPr>
          <w:p w14:paraId="1A35A3CF">
            <w:pPr>
              <w:pStyle w:val="43"/>
              <w:spacing w:before="156"/>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账号 </w:t>
            </w:r>
          </w:p>
        </w:tc>
        <w:tc>
          <w:tcPr>
            <w:tcW w:w="3683" w:type="dxa"/>
            <w:gridSpan w:val="3"/>
          </w:tcPr>
          <w:p w14:paraId="52238D92">
            <w:pPr>
              <w:pStyle w:val="43"/>
              <w:spacing w:before="156"/>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1400" w:type="dxa"/>
            <w:vMerge w:val="continue"/>
            <w:tcBorders>
              <w:top w:val="nil"/>
            </w:tcBorders>
          </w:tcPr>
          <w:p w14:paraId="6CD1F7CE">
            <w:pPr>
              <w:ind w:left="0" w:leftChars="0" w:right="-88" w:rightChars="-40" w:firstLine="0" w:firstLineChars="0"/>
              <w:rPr>
                <w:rFonts w:hint="eastAsia" w:ascii="仿宋" w:hAnsi="仿宋" w:eastAsia="仿宋" w:cs="仿宋"/>
                <w:color w:val="auto"/>
                <w:sz w:val="2"/>
                <w:szCs w:val="2"/>
              </w:rPr>
            </w:pPr>
          </w:p>
        </w:tc>
        <w:tc>
          <w:tcPr>
            <w:tcW w:w="1184" w:type="dxa"/>
          </w:tcPr>
          <w:p w14:paraId="3D842DD3">
            <w:pPr>
              <w:pStyle w:val="43"/>
              <w:spacing w:line="307" w:lineRule="exact"/>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高中学历人</w:t>
            </w:r>
          </w:p>
          <w:p w14:paraId="0D8EA6C6">
            <w:pPr>
              <w:pStyle w:val="43"/>
              <w:spacing w:before="4" w:line="292" w:lineRule="exact"/>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员 </w:t>
            </w:r>
          </w:p>
        </w:tc>
        <w:tc>
          <w:tcPr>
            <w:tcW w:w="1550" w:type="dxa"/>
          </w:tcPr>
          <w:p w14:paraId="24BCF407">
            <w:pPr>
              <w:pStyle w:val="43"/>
              <w:spacing w:before="156"/>
              <w:ind w:left="0" w:leftChars="0" w:right="-88" w:rightChars="-40" w:firstLine="0" w:firstLineChars="0"/>
              <w:jc w:val="right"/>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7C4F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1550" w:type="dxa"/>
          </w:tcPr>
          <w:p w14:paraId="36C69B8D">
            <w:pPr>
              <w:pStyle w:val="43"/>
              <w:spacing w:before="1"/>
              <w:ind w:left="0" w:leftChars="0" w:right="-88" w:rightChars="-40" w:firstLine="0" w:firstLineChars="0"/>
              <w:rPr>
                <w:rFonts w:hint="eastAsia" w:ascii="仿宋" w:hAnsi="仿宋" w:eastAsia="仿宋" w:cs="仿宋"/>
                <w:b/>
                <w:color w:val="auto"/>
                <w:sz w:val="33"/>
              </w:rPr>
            </w:pPr>
          </w:p>
          <w:p w14:paraId="14E95220">
            <w:pPr>
              <w:pStyle w:val="43"/>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经营范围 </w:t>
            </w:r>
          </w:p>
        </w:tc>
        <w:tc>
          <w:tcPr>
            <w:tcW w:w="7817" w:type="dxa"/>
            <w:gridSpan w:val="6"/>
          </w:tcPr>
          <w:p w14:paraId="262D1E32">
            <w:pPr>
              <w:pStyle w:val="43"/>
              <w:spacing w:before="1"/>
              <w:ind w:left="0" w:leftChars="0" w:right="-88" w:rightChars="-40" w:firstLine="0" w:firstLineChars="0"/>
              <w:rPr>
                <w:rFonts w:hint="eastAsia" w:ascii="仿宋" w:hAnsi="仿宋" w:eastAsia="仿宋" w:cs="仿宋"/>
                <w:b/>
                <w:color w:val="auto"/>
                <w:sz w:val="33"/>
              </w:rPr>
            </w:pPr>
          </w:p>
          <w:p w14:paraId="1F503776">
            <w:pPr>
              <w:pStyle w:val="43"/>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14:paraId="7409B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550" w:type="dxa"/>
          </w:tcPr>
          <w:p w14:paraId="0391828A">
            <w:pPr>
              <w:pStyle w:val="43"/>
              <w:ind w:left="0" w:leftChars="0" w:right="-88" w:rightChars="-40" w:firstLine="0" w:firstLineChars="0"/>
              <w:rPr>
                <w:rFonts w:hint="eastAsia" w:ascii="仿宋" w:hAnsi="仿宋" w:eastAsia="仿宋" w:cs="仿宋"/>
                <w:b/>
                <w:color w:val="auto"/>
                <w:sz w:val="24"/>
              </w:rPr>
            </w:pPr>
          </w:p>
          <w:p w14:paraId="37DD0129">
            <w:pPr>
              <w:pStyle w:val="43"/>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备注 </w:t>
            </w:r>
          </w:p>
        </w:tc>
        <w:tc>
          <w:tcPr>
            <w:tcW w:w="7817" w:type="dxa"/>
            <w:gridSpan w:val="6"/>
          </w:tcPr>
          <w:p w14:paraId="670793CE">
            <w:pPr>
              <w:pStyle w:val="43"/>
              <w:ind w:left="0" w:leftChars="0" w:right="-88" w:rightChars="-40" w:firstLine="0" w:firstLineChars="0"/>
              <w:rPr>
                <w:rFonts w:hint="eastAsia" w:ascii="仿宋" w:hAnsi="仿宋" w:eastAsia="仿宋" w:cs="仿宋"/>
                <w:b/>
                <w:color w:val="auto"/>
                <w:sz w:val="24"/>
              </w:rPr>
            </w:pPr>
          </w:p>
          <w:p w14:paraId="488F1ED3">
            <w:pPr>
              <w:pStyle w:val="43"/>
              <w:ind w:left="0" w:leftChars="0" w:right="-88" w:rightChars="-40" w:firstLine="0" w:firstLineChars="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bl>
    <w:p w14:paraId="6C7AA201">
      <w:pPr>
        <w:spacing w:before="1"/>
        <w:ind w:left="0" w:leftChars="0" w:right="-88" w:rightChars="-40" w:firstLine="0" w:firstLineChars="0"/>
        <w:jc w:val="left"/>
        <w:rPr>
          <w:rFonts w:hint="eastAsia" w:ascii="仿宋" w:hAnsi="仿宋" w:eastAsia="仿宋" w:cs="仿宋"/>
          <w:b/>
          <w:color w:val="auto"/>
          <w:sz w:val="28"/>
          <w:szCs w:val="32"/>
          <w:highlight w:val="none"/>
          <w:lang w:val="en-US" w:eastAsia="zh-CN"/>
        </w:rPr>
      </w:pPr>
      <w:bookmarkStart w:id="81" w:name="（二）  近年财务状况表"/>
      <w:bookmarkEnd w:id="81"/>
      <w:r>
        <w:rPr>
          <w:rFonts w:hint="eastAsia" w:ascii="仿宋" w:hAnsi="仿宋" w:eastAsia="仿宋" w:cs="仿宋"/>
          <w:b/>
          <w:color w:val="auto"/>
          <w:sz w:val="21"/>
          <w:highlight w:val="none"/>
        </w:rPr>
        <w:t>备注：本表后应附企业法人营业执照等</w:t>
      </w:r>
      <w:r>
        <w:rPr>
          <w:rFonts w:hint="eastAsia" w:ascii="仿宋" w:hAnsi="仿宋" w:eastAsia="仿宋" w:cs="仿宋"/>
          <w:b/>
          <w:color w:val="auto"/>
          <w:sz w:val="21"/>
          <w:highlight w:val="none"/>
          <w:lang w:val="en-US" w:eastAsia="zh-CN"/>
        </w:rPr>
        <w:t>资格证明</w:t>
      </w:r>
      <w:r>
        <w:rPr>
          <w:rFonts w:hint="eastAsia" w:ascii="仿宋" w:hAnsi="仿宋" w:eastAsia="仿宋" w:cs="仿宋"/>
          <w:b/>
          <w:color w:val="auto"/>
          <w:sz w:val="21"/>
          <w:highlight w:val="none"/>
        </w:rPr>
        <w:t>材料的</w:t>
      </w:r>
      <w:r>
        <w:rPr>
          <w:rFonts w:hint="eastAsia" w:ascii="仿宋" w:hAnsi="仿宋" w:eastAsia="仿宋" w:cs="仿宋"/>
          <w:b/>
          <w:color w:val="auto"/>
          <w:sz w:val="21"/>
          <w:highlight w:val="none"/>
          <w:lang w:val="en-US" w:eastAsia="zh-CN"/>
        </w:rPr>
        <w:t>扫描件。</w:t>
      </w:r>
    </w:p>
    <w:p w14:paraId="5953D384">
      <w:pPr>
        <w:spacing w:before="1"/>
        <w:ind w:left="0" w:leftChars="0" w:right="-88" w:rightChars="-40" w:firstLine="0" w:firstLineChars="0"/>
        <w:jc w:val="left"/>
        <w:rPr>
          <w:rFonts w:hint="eastAsia" w:ascii="仿宋" w:hAnsi="仿宋" w:eastAsia="仿宋" w:cs="仿宋"/>
          <w:b/>
          <w:color w:val="auto"/>
          <w:sz w:val="28"/>
          <w:szCs w:val="32"/>
          <w:highlight w:val="none"/>
          <w:lang w:val="en-US" w:eastAsia="zh-CN"/>
        </w:rPr>
      </w:pPr>
      <w:r>
        <w:rPr>
          <w:rFonts w:hint="eastAsia" w:ascii="仿宋" w:hAnsi="仿宋" w:eastAsia="仿宋" w:cs="仿宋"/>
          <w:b/>
          <w:color w:val="auto"/>
          <w:sz w:val="28"/>
          <w:szCs w:val="32"/>
          <w:highlight w:val="none"/>
          <w:lang w:val="en-US" w:eastAsia="zh-CN"/>
        </w:rPr>
        <w:t>1、资格性审查</w:t>
      </w:r>
    </w:p>
    <w:p w14:paraId="72F018EB">
      <w:pPr>
        <w:spacing w:before="1"/>
        <w:ind w:left="0" w:leftChars="0" w:right="-88" w:rightChars="-40" w:firstLine="0" w:firstLineChars="0"/>
        <w:jc w:val="left"/>
        <w:rPr>
          <w:rFonts w:hint="eastAsia" w:ascii="仿宋" w:hAnsi="仿宋" w:eastAsia="仿宋" w:cs="仿宋"/>
          <w:b/>
          <w:color w:val="auto"/>
          <w:sz w:val="28"/>
          <w:szCs w:val="32"/>
          <w:highlight w:val="none"/>
          <w:lang w:val="en-US" w:eastAsia="zh-CN"/>
        </w:rPr>
      </w:pPr>
      <w:r>
        <w:rPr>
          <w:rFonts w:hint="eastAsia" w:ascii="仿宋" w:hAnsi="仿宋" w:eastAsia="仿宋" w:cs="仿宋"/>
          <w:b/>
          <w:color w:val="auto"/>
          <w:sz w:val="28"/>
          <w:szCs w:val="32"/>
          <w:highlight w:val="none"/>
          <w:lang w:val="en-US" w:eastAsia="zh-CN"/>
        </w:rPr>
        <w:t>2、符合性审查</w:t>
      </w:r>
    </w:p>
    <w:p w14:paraId="43F67039">
      <w:pPr>
        <w:pStyle w:val="7"/>
        <w:rPr>
          <w:rFonts w:hint="eastAsia" w:ascii="仿宋" w:hAnsi="仿宋" w:eastAsia="仿宋" w:cs="仿宋"/>
          <w:b/>
          <w:bCs/>
          <w:color w:val="auto"/>
          <w:kern w:val="0"/>
          <w:sz w:val="24"/>
          <w:szCs w:val="24"/>
          <w:lang w:val="en-US" w:eastAsia="zh-CN" w:bidi="ar"/>
        </w:rPr>
      </w:pPr>
    </w:p>
    <w:p w14:paraId="2BD82ACD">
      <w:pPr>
        <w:bidi w:val="0"/>
        <w:rPr>
          <w:rFonts w:hint="eastAsia" w:ascii="仿宋" w:hAnsi="仿宋" w:eastAsia="仿宋" w:cs="仿宋"/>
          <w:color w:val="auto"/>
          <w:lang w:val="en-US" w:eastAsia="zh-CN"/>
        </w:rPr>
      </w:pPr>
    </w:p>
    <w:p w14:paraId="55FE831E">
      <w:pPr>
        <w:bidi w:val="0"/>
        <w:rPr>
          <w:rFonts w:hint="eastAsia" w:ascii="仿宋" w:hAnsi="仿宋" w:eastAsia="仿宋" w:cs="仿宋"/>
          <w:color w:val="auto"/>
          <w:lang w:val="en-US" w:eastAsia="zh-CN"/>
        </w:rPr>
      </w:pPr>
    </w:p>
    <w:p w14:paraId="50D89C69">
      <w:pPr>
        <w:bidi w:val="0"/>
        <w:rPr>
          <w:rFonts w:hint="eastAsia" w:ascii="仿宋" w:hAnsi="仿宋" w:eastAsia="仿宋" w:cs="仿宋"/>
          <w:color w:val="auto"/>
          <w:lang w:val="en-US" w:eastAsia="zh-CN"/>
        </w:rPr>
      </w:pPr>
    </w:p>
    <w:p w14:paraId="3F91D91E">
      <w:pPr>
        <w:bidi w:val="0"/>
        <w:rPr>
          <w:rFonts w:hint="eastAsia" w:ascii="仿宋" w:hAnsi="仿宋" w:eastAsia="仿宋" w:cs="仿宋"/>
          <w:color w:val="auto"/>
          <w:lang w:val="en-US" w:eastAsia="zh-CN"/>
        </w:rPr>
      </w:pPr>
    </w:p>
    <w:p w14:paraId="60B9877F">
      <w:pPr>
        <w:pStyle w:val="36"/>
        <w:rPr>
          <w:rFonts w:hint="eastAsia" w:ascii="仿宋" w:hAnsi="仿宋" w:eastAsia="仿宋" w:cs="仿宋"/>
          <w:color w:val="auto"/>
          <w:lang w:val="en-US" w:eastAsia="zh-CN"/>
        </w:rPr>
      </w:pPr>
    </w:p>
    <w:p w14:paraId="462A8E7F">
      <w:pPr>
        <w:pStyle w:val="38"/>
        <w:rPr>
          <w:rFonts w:hint="eastAsia" w:ascii="仿宋" w:hAnsi="仿宋" w:eastAsia="仿宋" w:cs="仿宋"/>
          <w:color w:val="auto"/>
          <w:lang w:val="en-US" w:eastAsia="zh-CN"/>
        </w:rPr>
      </w:pPr>
    </w:p>
    <w:p w14:paraId="4AAE269F">
      <w:pPr>
        <w:pStyle w:val="19"/>
        <w:rPr>
          <w:rFonts w:hint="eastAsia" w:ascii="仿宋" w:hAnsi="仿宋" w:eastAsia="仿宋" w:cs="仿宋"/>
          <w:color w:val="auto"/>
          <w:lang w:val="en-US" w:eastAsia="zh-CN"/>
        </w:rPr>
      </w:pPr>
    </w:p>
    <w:p w14:paraId="4EDD746F">
      <w:pPr>
        <w:pStyle w:val="9"/>
        <w:rPr>
          <w:rFonts w:hint="eastAsia" w:ascii="仿宋" w:hAnsi="仿宋" w:eastAsia="仿宋" w:cs="仿宋"/>
          <w:color w:val="auto"/>
          <w:lang w:val="en-US" w:eastAsia="zh-CN"/>
        </w:rPr>
      </w:pPr>
    </w:p>
    <w:p w14:paraId="32A97546">
      <w:pPr>
        <w:pStyle w:val="4"/>
        <w:bidi w:val="0"/>
        <w:rPr>
          <w:rFonts w:hint="eastAsia"/>
          <w:color w:val="auto"/>
        </w:rPr>
      </w:pPr>
      <w:r>
        <w:rPr>
          <w:rFonts w:hint="eastAsia"/>
          <w:color w:val="auto"/>
          <w:lang w:val="en-US" w:eastAsia="zh-CN"/>
        </w:rPr>
        <w:t>（二）响应人资格证明文件</w:t>
      </w:r>
    </w:p>
    <w:p w14:paraId="38E5EC3D">
      <w:pPr>
        <w:bidi w:val="0"/>
        <w:rPr>
          <w:rFonts w:hint="eastAsia"/>
          <w:color w:val="auto"/>
          <w:lang w:val="en-US" w:eastAsia="zh-CN"/>
        </w:rPr>
      </w:pPr>
    </w:p>
    <w:p w14:paraId="0888BCE2">
      <w:pPr>
        <w:pStyle w:val="8"/>
        <w:rPr>
          <w:rFonts w:hint="eastAsia" w:ascii="仿宋" w:hAnsi="仿宋" w:eastAsia="仿宋" w:cs="仿宋"/>
          <w:b/>
          <w:bCs/>
          <w:color w:val="auto"/>
          <w:kern w:val="0"/>
          <w:sz w:val="24"/>
          <w:szCs w:val="24"/>
          <w:lang w:val="en-US" w:eastAsia="zh-CN" w:bidi="ar"/>
        </w:rPr>
      </w:pPr>
    </w:p>
    <w:p w14:paraId="7D1CDFE7">
      <w:pPr>
        <w:pStyle w:val="9"/>
        <w:rPr>
          <w:rFonts w:hint="eastAsia" w:ascii="仿宋" w:hAnsi="仿宋" w:eastAsia="仿宋" w:cs="仿宋"/>
          <w:b/>
          <w:bCs/>
          <w:color w:val="auto"/>
          <w:kern w:val="0"/>
          <w:sz w:val="24"/>
          <w:szCs w:val="24"/>
          <w:lang w:val="en-US" w:eastAsia="zh-CN" w:bidi="ar"/>
        </w:rPr>
      </w:pPr>
    </w:p>
    <w:p w14:paraId="5D1C1E7F">
      <w:pPr>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en-US" w:eastAsia="zh-CN" w:bidi="zh-CN"/>
        </w:rPr>
        <w:br w:type="page"/>
      </w:r>
    </w:p>
    <w:p w14:paraId="060565A2">
      <w:pPr>
        <w:keepNext w:val="0"/>
        <w:keepLines w:val="0"/>
        <w:widowControl/>
        <w:suppressLineNumbers w:val="0"/>
        <w:jc w:val="left"/>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附件：资格承诺声明函 </w:t>
      </w:r>
    </w:p>
    <w:p w14:paraId="035C6FC8">
      <w:pPr>
        <w:keepNext w:val="0"/>
        <w:keepLines w:val="0"/>
        <w:widowControl/>
        <w:suppressLineNumbers w:val="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资格承诺声明函</w:t>
      </w:r>
    </w:p>
    <w:p w14:paraId="59489C28">
      <w:pPr>
        <w:pStyle w:val="11"/>
        <w:rPr>
          <w:rFonts w:hint="eastAsia" w:ascii="仿宋" w:hAnsi="仿宋" w:eastAsia="仿宋" w:cs="仿宋"/>
          <w:color w:val="auto"/>
        </w:rPr>
      </w:pPr>
    </w:p>
    <w:p w14:paraId="056A00BE">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致：</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 xml:space="preserve">（本项目采购单位）： </w:t>
      </w:r>
    </w:p>
    <w:p w14:paraId="6B0B243D">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我单位自愿参加本次政府采购活动,严格遵守《中华人民共和国政府采购法》及相关法律法规,依法诚信经营,依法遵守本次政府采购活动的各项规定。我单位郑重承诺声明如下: </w:t>
      </w:r>
    </w:p>
    <w:p w14:paraId="27DCA669">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一、我单位全称为</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,注册地为</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,统一社会信用代码为</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 法定代表人 (单位负责人)为</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，联系方式为</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w:t>
      </w:r>
    </w:p>
    <w:p w14:paraId="054F5CCF">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二、我单位具有独立承担民事责任的能力。 </w:t>
      </w:r>
    </w:p>
    <w:p w14:paraId="753C9ABD">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三、我单位具有良好的商业信誉和健全的财务会计制度。 </w:t>
      </w:r>
    </w:p>
    <w:p w14:paraId="27DBF458">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四、我单位具有履行合同所必需的设备和专业技术能力。 </w:t>
      </w:r>
    </w:p>
    <w:p w14:paraId="45858DC4">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五、我单位有依法缴纳税收和社会保障资金的良好记录。 </w:t>
      </w:r>
    </w:p>
    <w:p w14:paraId="59D69E7A">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六、我单位参加政府采购活动前三年内，在经营活动中没有重大违法记录。（重大违法记录，是指供应商因违法经营受到刑事处罚或者责令停产停业、吊销许可证或者执照、较大数额罚款等行政处罚。） </w:t>
      </w:r>
    </w:p>
    <w:p w14:paraId="26469D4A">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 xml:space="preserve">七、我单位具备法律、行政法规规定的其他条件。 </w:t>
      </w:r>
    </w:p>
    <w:p w14:paraId="4F04FD89">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我单位保证上述声明的事项都是真实的，符合《中华人民共和国政府采购法》 规定的供应商资格条件。如有弄虚作假，我单位愿意按照“提供虚假材料谋取中标、成交”承担相应的法律责任，同意将违背承诺行为作为失信行为记录到社会信用信息平台，并承担因此所造成的一切损失。 </w:t>
      </w:r>
    </w:p>
    <w:p w14:paraId="380C1004">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承诺单位(盖单位公章): </w:t>
      </w:r>
    </w:p>
    <w:p w14:paraId="5D76E2CF">
      <w:pPr>
        <w:autoSpaceDE w:val="0"/>
        <w:autoSpaceDN w:val="0"/>
        <w:adjustRightInd w:val="0"/>
        <w:spacing w:line="48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 xml:space="preserve">法定代表人或授权代表 (签名或盖章): </w:t>
      </w:r>
    </w:p>
    <w:p w14:paraId="62CA90E6">
      <w:pPr>
        <w:autoSpaceDE w:val="0"/>
        <w:autoSpaceDN w:val="0"/>
        <w:adjustRightInd w:val="0"/>
        <w:spacing w:line="480" w:lineRule="auto"/>
        <w:ind w:firstLine="440" w:firstLineChars="200"/>
        <w:jc w:val="left"/>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日期：    年   月   日</w:t>
      </w:r>
    </w:p>
    <w:p w14:paraId="7F52B179">
      <w:pPr>
        <w:autoSpaceDE w:val="0"/>
        <w:autoSpaceDN w:val="0"/>
        <w:adjustRightInd w:val="0"/>
        <w:spacing w:line="360" w:lineRule="auto"/>
        <w:ind w:firstLine="442" w:firstLineChars="200"/>
        <w:jc w:val="left"/>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 xml:space="preserve">注：1、供应商须在响应文件中按此模板提供承诺，格式自拟函，未提供视为未实质性响应竞争性磋商文件要求，按无效投标处理。 </w:t>
      </w:r>
    </w:p>
    <w:p w14:paraId="2D43F418">
      <w:pPr>
        <w:autoSpaceDE w:val="0"/>
        <w:autoSpaceDN w:val="0"/>
        <w:adjustRightInd w:val="0"/>
        <w:spacing w:line="360" w:lineRule="auto"/>
        <w:ind w:firstLine="442" w:firstLineChars="200"/>
        <w:jc w:val="left"/>
        <w:rPr>
          <w:rFonts w:hint="eastAsia" w:ascii="仿宋" w:hAnsi="仿宋" w:eastAsia="仿宋" w:cs="仿宋"/>
          <w:color w:val="auto"/>
          <w:lang w:val="en-US" w:eastAsia="zh-CN"/>
        </w:rPr>
      </w:pPr>
      <w:r>
        <w:rPr>
          <w:rFonts w:hint="eastAsia" w:ascii="仿宋" w:hAnsi="仿宋" w:eastAsia="仿宋" w:cs="仿宋"/>
          <w:b/>
          <w:bCs/>
          <w:color w:val="auto"/>
          <w:kern w:val="0"/>
          <w:sz w:val="22"/>
          <w:szCs w:val="22"/>
          <w:highlight w:val="none"/>
          <w:lang w:val="en-US" w:eastAsia="zh-CN"/>
        </w:rPr>
        <w:t>2、供应商的法定代表人或者授权代表人的签字或盖章应真实、有效。</w:t>
      </w:r>
      <w:bookmarkStart w:id="82" w:name="四、项目实施方案及服务承诺"/>
      <w:bookmarkEnd w:id="82"/>
      <w:bookmarkStart w:id="83" w:name="五、其他材料"/>
      <w:bookmarkEnd w:id="83"/>
      <w:r>
        <w:rPr>
          <w:rFonts w:hint="eastAsia" w:ascii="仿宋" w:hAnsi="仿宋" w:eastAsia="仿宋" w:cs="仿宋"/>
          <w:color w:val="auto"/>
          <w:lang w:val="en-US" w:eastAsia="zh-CN"/>
        </w:rPr>
        <w:br w:type="page"/>
      </w:r>
    </w:p>
    <w:p w14:paraId="2B8E2A7E">
      <w:pPr>
        <w:pStyle w:val="3"/>
        <w:bidi w:val="0"/>
        <w:rPr>
          <w:rFonts w:hint="eastAsia"/>
          <w:color w:val="auto"/>
        </w:rPr>
      </w:pPr>
      <w:bookmarkStart w:id="84" w:name="_Toc30136"/>
      <w:bookmarkStart w:id="85" w:name="_Toc19864"/>
      <w:bookmarkStart w:id="86" w:name="_Toc18786"/>
      <w:r>
        <w:rPr>
          <w:rFonts w:hint="eastAsia"/>
          <w:color w:val="auto"/>
          <w:lang w:val="en-US" w:eastAsia="zh-CN"/>
        </w:rPr>
        <w:t>四</w:t>
      </w:r>
      <w:r>
        <w:rPr>
          <w:rFonts w:hint="eastAsia"/>
          <w:color w:val="auto"/>
        </w:rPr>
        <w:t>、商务和技术偏差表</w:t>
      </w:r>
      <w:bookmarkEnd w:id="84"/>
      <w:bookmarkEnd w:id="85"/>
      <w:bookmarkEnd w:id="86"/>
    </w:p>
    <w:p w14:paraId="2B661EA3">
      <w:pPr>
        <w:autoSpaceDE w:val="0"/>
        <w:autoSpaceDN w:val="0"/>
        <w:adjustRightInd w:val="0"/>
        <w:spacing w:before="5"/>
        <w:jc w:val="center"/>
        <w:rPr>
          <w:rFonts w:hint="eastAsia" w:ascii="宋体" w:hAnsi="宋体" w:eastAsia="宋体" w:cs="宋体"/>
          <w:color w:val="auto"/>
          <w:kern w:val="0"/>
          <w:sz w:val="21"/>
          <w:szCs w:val="21"/>
        </w:rPr>
      </w:pPr>
      <w:r>
        <w:rPr>
          <w:rFonts w:hint="eastAsia" w:ascii="宋体" w:hAnsi="宋体" w:cs="宋体"/>
          <w:color w:val="auto"/>
          <w:kern w:val="0"/>
          <w:sz w:val="20"/>
          <w:szCs w:val="20"/>
        </w:rPr>
        <w:t>（1）</w:t>
      </w:r>
      <w:r>
        <w:rPr>
          <w:rFonts w:hint="eastAsia" w:ascii="宋体" w:hAnsi="宋体" w:eastAsia="宋体" w:cs="宋体"/>
          <w:color w:val="auto"/>
          <w:kern w:val="0"/>
          <w:sz w:val="21"/>
          <w:szCs w:val="21"/>
        </w:rPr>
        <w:t>商务偏差表</w:t>
      </w:r>
    </w:p>
    <w:tbl>
      <w:tblPr>
        <w:tblStyle w:val="20"/>
        <w:tblW w:w="8938" w:type="dxa"/>
        <w:tblInd w:w="279" w:type="dxa"/>
        <w:tblLayout w:type="fixed"/>
        <w:tblCellMar>
          <w:top w:w="0" w:type="dxa"/>
          <w:left w:w="0" w:type="dxa"/>
          <w:bottom w:w="0" w:type="dxa"/>
          <w:right w:w="0" w:type="dxa"/>
        </w:tblCellMar>
      </w:tblPr>
      <w:tblGrid>
        <w:gridCol w:w="1006"/>
        <w:gridCol w:w="3347"/>
        <w:gridCol w:w="2818"/>
        <w:gridCol w:w="1767"/>
      </w:tblGrid>
      <w:tr w14:paraId="559BCDD5">
        <w:tblPrEx>
          <w:tblCellMar>
            <w:top w:w="0" w:type="dxa"/>
            <w:left w:w="0" w:type="dxa"/>
            <w:bottom w:w="0" w:type="dxa"/>
            <w:right w:w="0" w:type="dxa"/>
          </w:tblCellMar>
        </w:tblPrEx>
        <w:trPr>
          <w:trHeight w:val="571" w:hRule="exact"/>
        </w:trPr>
        <w:tc>
          <w:tcPr>
            <w:tcW w:w="1006" w:type="dxa"/>
            <w:tcBorders>
              <w:top w:val="single" w:color="000000" w:sz="4" w:space="0"/>
              <w:left w:val="single" w:color="000000" w:sz="4" w:space="0"/>
              <w:bottom w:val="single" w:color="000000" w:sz="4" w:space="0"/>
              <w:right w:val="single" w:color="000000" w:sz="4" w:space="0"/>
            </w:tcBorders>
            <w:noWrap w:val="0"/>
            <w:vAlign w:val="top"/>
          </w:tcPr>
          <w:p w14:paraId="2FBBE10D">
            <w:pPr>
              <w:autoSpaceDE w:val="0"/>
              <w:autoSpaceDN w:val="0"/>
              <w:adjustRightInd w:val="0"/>
              <w:spacing w:before="79"/>
              <w:ind w:left="244" w:right="-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3347" w:type="dxa"/>
            <w:tcBorders>
              <w:top w:val="single" w:color="000000" w:sz="4" w:space="0"/>
              <w:left w:val="single" w:color="000000" w:sz="4" w:space="0"/>
              <w:bottom w:val="single" w:color="000000" w:sz="4" w:space="0"/>
              <w:right w:val="single" w:color="000000" w:sz="4" w:space="0"/>
            </w:tcBorders>
            <w:noWrap w:val="0"/>
            <w:vAlign w:val="top"/>
          </w:tcPr>
          <w:p w14:paraId="7EBBCD14">
            <w:pPr>
              <w:autoSpaceDE w:val="0"/>
              <w:autoSpaceDN w:val="0"/>
              <w:adjustRightInd w:val="0"/>
              <w:spacing w:before="79"/>
              <w:ind w:right="-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文件要求</w:t>
            </w:r>
          </w:p>
        </w:tc>
        <w:tc>
          <w:tcPr>
            <w:tcW w:w="2818" w:type="dxa"/>
            <w:tcBorders>
              <w:top w:val="single" w:color="000000" w:sz="4" w:space="0"/>
              <w:left w:val="single" w:color="000000" w:sz="4" w:space="0"/>
              <w:bottom w:val="single" w:color="000000" w:sz="4" w:space="0"/>
              <w:right w:val="single" w:color="000000" w:sz="4" w:space="0"/>
            </w:tcBorders>
            <w:noWrap w:val="0"/>
            <w:vAlign w:val="top"/>
          </w:tcPr>
          <w:p w14:paraId="7D670B1A">
            <w:pPr>
              <w:autoSpaceDE w:val="0"/>
              <w:autoSpaceDN w:val="0"/>
              <w:adjustRightInd w:val="0"/>
              <w:spacing w:before="79"/>
              <w:ind w:right="-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响应情况</w:t>
            </w:r>
          </w:p>
        </w:tc>
        <w:tc>
          <w:tcPr>
            <w:tcW w:w="1767" w:type="dxa"/>
            <w:tcBorders>
              <w:top w:val="single" w:color="000000" w:sz="4" w:space="0"/>
              <w:left w:val="single" w:color="000000" w:sz="4" w:space="0"/>
              <w:bottom w:val="single" w:color="000000" w:sz="4" w:space="0"/>
              <w:right w:val="single" w:color="000000" w:sz="4" w:space="0"/>
            </w:tcBorders>
            <w:noWrap w:val="0"/>
            <w:vAlign w:val="top"/>
          </w:tcPr>
          <w:p w14:paraId="53258BAF">
            <w:pPr>
              <w:autoSpaceDE w:val="0"/>
              <w:autoSpaceDN w:val="0"/>
              <w:adjustRightInd w:val="0"/>
              <w:spacing w:before="79"/>
              <w:ind w:left="385" w:right="-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偏差说明</w:t>
            </w:r>
          </w:p>
        </w:tc>
      </w:tr>
      <w:tr w14:paraId="03774B3C">
        <w:tblPrEx>
          <w:tblCellMar>
            <w:top w:w="0" w:type="dxa"/>
            <w:left w:w="0" w:type="dxa"/>
            <w:bottom w:w="0" w:type="dxa"/>
            <w:right w:w="0" w:type="dxa"/>
          </w:tblCellMar>
        </w:tblPrEx>
        <w:trPr>
          <w:trHeight w:val="573" w:hRule="exact"/>
        </w:trPr>
        <w:tc>
          <w:tcPr>
            <w:tcW w:w="1006" w:type="dxa"/>
            <w:tcBorders>
              <w:top w:val="single" w:color="000000" w:sz="4" w:space="0"/>
              <w:left w:val="single" w:color="000000" w:sz="4" w:space="0"/>
              <w:bottom w:val="single" w:color="000000" w:sz="4" w:space="0"/>
              <w:right w:val="single" w:color="000000" w:sz="4" w:space="0"/>
            </w:tcBorders>
            <w:noWrap w:val="0"/>
            <w:vAlign w:val="top"/>
          </w:tcPr>
          <w:p w14:paraId="720FC51A">
            <w:pPr>
              <w:autoSpaceDE w:val="0"/>
              <w:autoSpaceDN w:val="0"/>
              <w:adjustRightInd w:val="0"/>
              <w:spacing w:before="7" w:line="190" w:lineRule="exact"/>
              <w:jc w:val="left"/>
              <w:rPr>
                <w:rFonts w:hint="eastAsia" w:ascii="宋体" w:hAnsi="宋体" w:eastAsia="宋体" w:cs="宋体"/>
                <w:color w:val="auto"/>
                <w:kern w:val="0"/>
                <w:sz w:val="21"/>
                <w:szCs w:val="21"/>
              </w:rPr>
            </w:pPr>
          </w:p>
          <w:p w14:paraId="69BE1105">
            <w:pPr>
              <w:autoSpaceDE w:val="0"/>
              <w:autoSpaceDN w:val="0"/>
              <w:adjustRightInd w:val="0"/>
              <w:ind w:left="366" w:right="351"/>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3347" w:type="dxa"/>
            <w:tcBorders>
              <w:top w:val="single" w:color="000000" w:sz="4" w:space="0"/>
              <w:left w:val="single" w:color="000000" w:sz="4" w:space="0"/>
              <w:bottom w:val="single" w:color="000000" w:sz="4" w:space="0"/>
              <w:right w:val="single" w:color="000000" w:sz="4" w:space="0"/>
            </w:tcBorders>
            <w:noWrap w:val="0"/>
            <w:vAlign w:val="top"/>
          </w:tcPr>
          <w:p w14:paraId="1FD76127">
            <w:pPr>
              <w:autoSpaceDE w:val="0"/>
              <w:autoSpaceDN w:val="0"/>
              <w:adjustRightInd w:val="0"/>
              <w:jc w:val="left"/>
              <w:rPr>
                <w:rFonts w:hint="eastAsia" w:ascii="宋体" w:hAnsi="宋体" w:eastAsia="宋体" w:cs="宋体"/>
                <w:color w:val="auto"/>
                <w:kern w:val="0"/>
                <w:sz w:val="21"/>
                <w:szCs w:val="21"/>
              </w:rPr>
            </w:pPr>
          </w:p>
        </w:tc>
        <w:tc>
          <w:tcPr>
            <w:tcW w:w="2818" w:type="dxa"/>
            <w:tcBorders>
              <w:top w:val="single" w:color="000000" w:sz="4" w:space="0"/>
              <w:left w:val="single" w:color="000000" w:sz="4" w:space="0"/>
              <w:bottom w:val="single" w:color="000000" w:sz="4" w:space="0"/>
              <w:right w:val="single" w:color="000000" w:sz="4" w:space="0"/>
            </w:tcBorders>
            <w:noWrap w:val="0"/>
            <w:vAlign w:val="top"/>
          </w:tcPr>
          <w:p w14:paraId="4F08A649">
            <w:pPr>
              <w:autoSpaceDE w:val="0"/>
              <w:autoSpaceDN w:val="0"/>
              <w:adjustRightInd w:val="0"/>
              <w:jc w:val="left"/>
              <w:rPr>
                <w:rFonts w:hint="eastAsia" w:ascii="宋体" w:hAnsi="宋体" w:eastAsia="宋体" w:cs="宋体"/>
                <w:color w:val="auto"/>
                <w:kern w:val="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14:paraId="5A059D3D">
            <w:pPr>
              <w:autoSpaceDE w:val="0"/>
              <w:autoSpaceDN w:val="0"/>
              <w:adjustRightInd w:val="0"/>
              <w:jc w:val="left"/>
              <w:rPr>
                <w:rFonts w:hint="eastAsia" w:ascii="宋体" w:hAnsi="宋体" w:eastAsia="宋体" w:cs="宋体"/>
                <w:color w:val="auto"/>
                <w:kern w:val="0"/>
                <w:sz w:val="21"/>
                <w:szCs w:val="21"/>
              </w:rPr>
            </w:pPr>
          </w:p>
        </w:tc>
      </w:tr>
      <w:tr w14:paraId="3A2113E2">
        <w:tblPrEx>
          <w:tblCellMar>
            <w:top w:w="0" w:type="dxa"/>
            <w:left w:w="0" w:type="dxa"/>
            <w:bottom w:w="0" w:type="dxa"/>
            <w:right w:w="0" w:type="dxa"/>
          </w:tblCellMar>
        </w:tblPrEx>
        <w:trPr>
          <w:trHeight w:val="571" w:hRule="exact"/>
        </w:trPr>
        <w:tc>
          <w:tcPr>
            <w:tcW w:w="1006" w:type="dxa"/>
            <w:tcBorders>
              <w:top w:val="single" w:color="000000" w:sz="4" w:space="0"/>
              <w:left w:val="single" w:color="000000" w:sz="4" w:space="0"/>
              <w:bottom w:val="single" w:color="000000" w:sz="4" w:space="0"/>
              <w:right w:val="single" w:color="000000" w:sz="4" w:space="0"/>
            </w:tcBorders>
            <w:noWrap w:val="0"/>
            <w:vAlign w:val="top"/>
          </w:tcPr>
          <w:p w14:paraId="061E9B01">
            <w:pPr>
              <w:autoSpaceDE w:val="0"/>
              <w:autoSpaceDN w:val="0"/>
              <w:adjustRightInd w:val="0"/>
              <w:spacing w:before="4" w:line="190" w:lineRule="exact"/>
              <w:jc w:val="left"/>
              <w:rPr>
                <w:rFonts w:hint="eastAsia" w:ascii="宋体" w:hAnsi="宋体" w:eastAsia="宋体" w:cs="宋体"/>
                <w:color w:val="auto"/>
                <w:kern w:val="0"/>
                <w:sz w:val="21"/>
                <w:szCs w:val="21"/>
              </w:rPr>
            </w:pPr>
          </w:p>
          <w:p w14:paraId="55E4529B">
            <w:pPr>
              <w:autoSpaceDE w:val="0"/>
              <w:autoSpaceDN w:val="0"/>
              <w:adjustRightInd w:val="0"/>
              <w:ind w:left="366" w:right="351"/>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3347" w:type="dxa"/>
            <w:tcBorders>
              <w:top w:val="single" w:color="000000" w:sz="4" w:space="0"/>
              <w:left w:val="single" w:color="000000" w:sz="4" w:space="0"/>
              <w:bottom w:val="single" w:color="000000" w:sz="4" w:space="0"/>
              <w:right w:val="single" w:color="000000" w:sz="4" w:space="0"/>
            </w:tcBorders>
            <w:noWrap w:val="0"/>
            <w:vAlign w:val="top"/>
          </w:tcPr>
          <w:p w14:paraId="56D229E8">
            <w:pPr>
              <w:autoSpaceDE w:val="0"/>
              <w:autoSpaceDN w:val="0"/>
              <w:adjustRightInd w:val="0"/>
              <w:jc w:val="left"/>
              <w:rPr>
                <w:rFonts w:hint="eastAsia" w:ascii="宋体" w:hAnsi="宋体" w:eastAsia="宋体" w:cs="宋体"/>
                <w:color w:val="auto"/>
                <w:kern w:val="0"/>
                <w:sz w:val="21"/>
                <w:szCs w:val="21"/>
              </w:rPr>
            </w:pPr>
          </w:p>
        </w:tc>
        <w:tc>
          <w:tcPr>
            <w:tcW w:w="2818" w:type="dxa"/>
            <w:tcBorders>
              <w:top w:val="single" w:color="000000" w:sz="4" w:space="0"/>
              <w:left w:val="single" w:color="000000" w:sz="4" w:space="0"/>
              <w:bottom w:val="single" w:color="000000" w:sz="4" w:space="0"/>
              <w:right w:val="single" w:color="000000" w:sz="4" w:space="0"/>
            </w:tcBorders>
            <w:noWrap w:val="0"/>
            <w:vAlign w:val="top"/>
          </w:tcPr>
          <w:p w14:paraId="632B2F1D">
            <w:pPr>
              <w:autoSpaceDE w:val="0"/>
              <w:autoSpaceDN w:val="0"/>
              <w:adjustRightInd w:val="0"/>
              <w:jc w:val="left"/>
              <w:rPr>
                <w:rFonts w:hint="eastAsia" w:ascii="宋体" w:hAnsi="宋体" w:eastAsia="宋体" w:cs="宋体"/>
                <w:color w:val="auto"/>
                <w:kern w:val="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14:paraId="7E98ABEB">
            <w:pPr>
              <w:autoSpaceDE w:val="0"/>
              <w:autoSpaceDN w:val="0"/>
              <w:adjustRightInd w:val="0"/>
              <w:jc w:val="left"/>
              <w:rPr>
                <w:rFonts w:hint="eastAsia" w:ascii="宋体" w:hAnsi="宋体" w:eastAsia="宋体" w:cs="宋体"/>
                <w:color w:val="auto"/>
                <w:kern w:val="0"/>
                <w:sz w:val="21"/>
                <w:szCs w:val="21"/>
              </w:rPr>
            </w:pPr>
          </w:p>
        </w:tc>
      </w:tr>
      <w:tr w14:paraId="54631626">
        <w:tblPrEx>
          <w:tblCellMar>
            <w:top w:w="0" w:type="dxa"/>
            <w:left w:w="0" w:type="dxa"/>
            <w:bottom w:w="0" w:type="dxa"/>
            <w:right w:w="0" w:type="dxa"/>
          </w:tblCellMar>
        </w:tblPrEx>
        <w:trPr>
          <w:trHeight w:val="571" w:hRule="exact"/>
        </w:trPr>
        <w:tc>
          <w:tcPr>
            <w:tcW w:w="1006" w:type="dxa"/>
            <w:tcBorders>
              <w:top w:val="single" w:color="000000" w:sz="4" w:space="0"/>
              <w:left w:val="single" w:color="000000" w:sz="4" w:space="0"/>
              <w:bottom w:val="single" w:color="000000" w:sz="4" w:space="0"/>
              <w:right w:val="single" w:color="000000" w:sz="4" w:space="0"/>
            </w:tcBorders>
            <w:noWrap w:val="0"/>
            <w:vAlign w:val="top"/>
          </w:tcPr>
          <w:p w14:paraId="7564601E">
            <w:pPr>
              <w:autoSpaceDE w:val="0"/>
              <w:autoSpaceDN w:val="0"/>
              <w:adjustRightInd w:val="0"/>
              <w:spacing w:before="4" w:line="190" w:lineRule="exact"/>
              <w:jc w:val="left"/>
              <w:rPr>
                <w:rFonts w:hint="eastAsia" w:ascii="宋体" w:hAnsi="宋体" w:eastAsia="宋体" w:cs="宋体"/>
                <w:color w:val="auto"/>
                <w:kern w:val="0"/>
                <w:sz w:val="21"/>
                <w:szCs w:val="21"/>
              </w:rPr>
            </w:pPr>
          </w:p>
          <w:p w14:paraId="65985D34">
            <w:pPr>
              <w:autoSpaceDE w:val="0"/>
              <w:autoSpaceDN w:val="0"/>
              <w:adjustRightInd w:val="0"/>
              <w:ind w:left="366" w:right="351"/>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3347" w:type="dxa"/>
            <w:tcBorders>
              <w:top w:val="single" w:color="000000" w:sz="4" w:space="0"/>
              <w:left w:val="single" w:color="000000" w:sz="4" w:space="0"/>
              <w:bottom w:val="single" w:color="000000" w:sz="4" w:space="0"/>
              <w:right w:val="single" w:color="000000" w:sz="4" w:space="0"/>
            </w:tcBorders>
            <w:noWrap w:val="0"/>
            <w:vAlign w:val="top"/>
          </w:tcPr>
          <w:p w14:paraId="2A5ED5B1">
            <w:pPr>
              <w:autoSpaceDE w:val="0"/>
              <w:autoSpaceDN w:val="0"/>
              <w:adjustRightInd w:val="0"/>
              <w:jc w:val="left"/>
              <w:rPr>
                <w:rFonts w:hint="eastAsia" w:ascii="宋体" w:hAnsi="宋体" w:eastAsia="宋体" w:cs="宋体"/>
                <w:color w:val="auto"/>
                <w:kern w:val="0"/>
                <w:sz w:val="21"/>
                <w:szCs w:val="21"/>
              </w:rPr>
            </w:pPr>
          </w:p>
        </w:tc>
        <w:tc>
          <w:tcPr>
            <w:tcW w:w="2818" w:type="dxa"/>
            <w:tcBorders>
              <w:top w:val="single" w:color="000000" w:sz="4" w:space="0"/>
              <w:left w:val="single" w:color="000000" w:sz="4" w:space="0"/>
              <w:bottom w:val="single" w:color="000000" w:sz="4" w:space="0"/>
              <w:right w:val="single" w:color="000000" w:sz="4" w:space="0"/>
            </w:tcBorders>
            <w:noWrap w:val="0"/>
            <w:vAlign w:val="top"/>
          </w:tcPr>
          <w:p w14:paraId="7EDA6BC6">
            <w:pPr>
              <w:autoSpaceDE w:val="0"/>
              <w:autoSpaceDN w:val="0"/>
              <w:adjustRightInd w:val="0"/>
              <w:jc w:val="left"/>
              <w:rPr>
                <w:rFonts w:hint="eastAsia" w:ascii="宋体" w:hAnsi="宋体" w:eastAsia="宋体" w:cs="宋体"/>
                <w:color w:val="auto"/>
                <w:kern w:val="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14:paraId="0AFC15F9">
            <w:pPr>
              <w:autoSpaceDE w:val="0"/>
              <w:autoSpaceDN w:val="0"/>
              <w:adjustRightInd w:val="0"/>
              <w:jc w:val="left"/>
              <w:rPr>
                <w:rFonts w:hint="eastAsia" w:ascii="宋体" w:hAnsi="宋体" w:eastAsia="宋体" w:cs="宋体"/>
                <w:color w:val="auto"/>
                <w:kern w:val="0"/>
                <w:sz w:val="21"/>
                <w:szCs w:val="21"/>
              </w:rPr>
            </w:pPr>
          </w:p>
        </w:tc>
      </w:tr>
      <w:tr w14:paraId="7CFBC9D9">
        <w:tblPrEx>
          <w:tblCellMar>
            <w:top w:w="0" w:type="dxa"/>
            <w:left w:w="0" w:type="dxa"/>
            <w:bottom w:w="0" w:type="dxa"/>
            <w:right w:w="0" w:type="dxa"/>
          </w:tblCellMar>
        </w:tblPrEx>
        <w:trPr>
          <w:trHeight w:val="571" w:hRule="exact"/>
        </w:trPr>
        <w:tc>
          <w:tcPr>
            <w:tcW w:w="1006" w:type="dxa"/>
            <w:tcBorders>
              <w:top w:val="single" w:color="000000" w:sz="4" w:space="0"/>
              <w:left w:val="single" w:color="000000" w:sz="4" w:space="0"/>
              <w:bottom w:val="single" w:color="000000" w:sz="4" w:space="0"/>
              <w:right w:val="single" w:color="000000" w:sz="4" w:space="0"/>
            </w:tcBorders>
            <w:noWrap w:val="0"/>
            <w:vAlign w:val="top"/>
          </w:tcPr>
          <w:p w14:paraId="5F30EA8B">
            <w:pPr>
              <w:autoSpaceDE w:val="0"/>
              <w:autoSpaceDN w:val="0"/>
              <w:adjustRightInd w:val="0"/>
              <w:spacing w:before="5" w:line="190" w:lineRule="exact"/>
              <w:jc w:val="left"/>
              <w:rPr>
                <w:rFonts w:hint="eastAsia" w:ascii="宋体" w:hAnsi="宋体" w:eastAsia="宋体" w:cs="宋体"/>
                <w:color w:val="auto"/>
                <w:kern w:val="0"/>
                <w:sz w:val="21"/>
                <w:szCs w:val="21"/>
              </w:rPr>
            </w:pPr>
          </w:p>
          <w:p w14:paraId="26B2C30B">
            <w:pPr>
              <w:autoSpaceDE w:val="0"/>
              <w:autoSpaceDN w:val="0"/>
              <w:adjustRightInd w:val="0"/>
              <w:ind w:left="366" w:right="351"/>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3347" w:type="dxa"/>
            <w:tcBorders>
              <w:top w:val="single" w:color="000000" w:sz="4" w:space="0"/>
              <w:left w:val="single" w:color="000000" w:sz="4" w:space="0"/>
              <w:bottom w:val="single" w:color="000000" w:sz="4" w:space="0"/>
              <w:right w:val="single" w:color="000000" w:sz="4" w:space="0"/>
            </w:tcBorders>
            <w:noWrap w:val="0"/>
            <w:vAlign w:val="top"/>
          </w:tcPr>
          <w:p w14:paraId="4556B857">
            <w:pPr>
              <w:autoSpaceDE w:val="0"/>
              <w:autoSpaceDN w:val="0"/>
              <w:adjustRightInd w:val="0"/>
              <w:jc w:val="left"/>
              <w:rPr>
                <w:rFonts w:hint="eastAsia" w:ascii="宋体" w:hAnsi="宋体" w:eastAsia="宋体" w:cs="宋体"/>
                <w:color w:val="auto"/>
                <w:kern w:val="0"/>
                <w:sz w:val="21"/>
                <w:szCs w:val="21"/>
              </w:rPr>
            </w:pPr>
          </w:p>
        </w:tc>
        <w:tc>
          <w:tcPr>
            <w:tcW w:w="2818" w:type="dxa"/>
            <w:tcBorders>
              <w:top w:val="single" w:color="000000" w:sz="4" w:space="0"/>
              <w:left w:val="single" w:color="000000" w:sz="4" w:space="0"/>
              <w:bottom w:val="single" w:color="000000" w:sz="4" w:space="0"/>
              <w:right w:val="single" w:color="000000" w:sz="4" w:space="0"/>
            </w:tcBorders>
            <w:noWrap w:val="0"/>
            <w:vAlign w:val="top"/>
          </w:tcPr>
          <w:p w14:paraId="4933F551">
            <w:pPr>
              <w:autoSpaceDE w:val="0"/>
              <w:autoSpaceDN w:val="0"/>
              <w:adjustRightInd w:val="0"/>
              <w:jc w:val="left"/>
              <w:rPr>
                <w:rFonts w:hint="eastAsia" w:ascii="宋体" w:hAnsi="宋体" w:eastAsia="宋体" w:cs="宋体"/>
                <w:color w:val="auto"/>
                <w:kern w:val="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14:paraId="035F6735">
            <w:pPr>
              <w:autoSpaceDE w:val="0"/>
              <w:autoSpaceDN w:val="0"/>
              <w:adjustRightInd w:val="0"/>
              <w:jc w:val="left"/>
              <w:rPr>
                <w:rFonts w:hint="eastAsia" w:ascii="宋体" w:hAnsi="宋体" w:eastAsia="宋体" w:cs="宋体"/>
                <w:color w:val="auto"/>
                <w:kern w:val="0"/>
                <w:sz w:val="21"/>
                <w:szCs w:val="21"/>
              </w:rPr>
            </w:pPr>
          </w:p>
        </w:tc>
      </w:tr>
      <w:tr w14:paraId="411CC5C4">
        <w:tblPrEx>
          <w:tblCellMar>
            <w:top w:w="0" w:type="dxa"/>
            <w:left w:w="0" w:type="dxa"/>
            <w:bottom w:w="0" w:type="dxa"/>
            <w:right w:w="0" w:type="dxa"/>
          </w:tblCellMar>
        </w:tblPrEx>
        <w:trPr>
          <w:trHeight w:val="571" w:hRule="exact"/>
        </w:trPr>
        <w:tc>
          <w:tcPr>
            <w:tcW w:w="1006" w:type="dxa"/>
            <w:tcBorders>
              <w:top w:val="single" w:color="000000" w:sz="4" w:space="0"/>
              <w:left w:val="single" w:color="000000" w:sz="4" w:space="0"/>
              <w:bottom w:val="single" w:color="000000" w:sz="4" w:space="0"/>
              <w:right w:val="single" w:color="000000" w:sz="4" w:space="0"/>
            </w:tcBorders>
            <w:noWrap w:val="0"/>
            <w:vAlign w:val="top"/>
          </w:tcPr>
          <w:p w14:paraId="48599733">
            <w:pPr>
              <w:autoSpaceDE w:val="0"/>
              <w:autoSpaceDN w:val="0"/>
              <w:adjustRightInd w:val="0"/>
              <w:spacing w:before="7" w:line="190" w:lineRule="exact"/>
              <w:jc w:val="left"/>
              <w:rPr>
                <w:rFonts w:hint="eastAsia" w:ascii="宋体" w:hAnsi="宋体" w:eastAsia="宋体" w:cs="宋体"/>
                <w:color w:val="auto"/>
                <w:kern w:val="0"/>
                <w:sz w:val="21"/>
                <w:szCs w:val="21"/>
              </w:rPr>
            </w:pPr>
          </w:p>
          <w:p w14:paraId="024937CE">
            <w:pPr>
              <w:autoSpaceDE w:val="0"/>
              <w:autoSpaceDN w:val="0"/>
              <w:adjustRightInd w:val="0"/>
              <w:ind w:left="366" w:right="351"/>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3347" w:type="dxa"/>
            <w:tcBorders>
              <w:top w:val="single" w:color="000000" w:sz="4" w:space="0"/>
              <w:left w:val="single" w:color="000000" w:sz="4" w:space="0"/>
              <w:bottom w:val="single" w:color="000000" w:sz="4" w:space="0"/>
              <w:right w:val="single" w:color="000000" w:sz="4" w:space="0"/>
            </w:tcBorders>
            <w:noWrap w:val="0"/>
            <w:vAlign w:val="top"/>
          </w:tcPr>
          <w:p w14:paraId="7D2FB3B3">
            <w:pPr>
              <w:autoSpaceDE w:val="0"/>
              <w:autoSpaceDN w:val="0"/>
              <w:adjustRightInd w:val="0"/>
              <w:jc w:val="left"/>
              <w:rPr>
                <w:rFonts w:hint="eastAsia" w:ascii="宋体" w:hAnsi="宋体" w:eastAsia="宋体" w:cs="宋体"/>
                <w:color w:val="auto"/>
                <w:kern w:val="0"/>
                <w:sz w:val="21"/>
                <w:szCs w:val="21"/>
              </w:rPr>
            </w:pPr>
          </w:p>
        </w:tc>
        <w:tc>
          <w:tcPr>
            <w:tcW w:w="2818" w:type="dxa"/>
            <w:tcBorders>
              <w:top w:val="single" w:color="000000" w:sz="4" w:space="0"/>
              <w:left w:val="single" w:color="000000" w:sz="4" w:space="0"/>
              <w:bottom w:val="single" w:color="000000" w:sz="4" w:space="0"/>
              <w:right w:val="single" w:color="000000" w:sz="4" w:space="0"/>
            </w:tcBorders>
            <w:noWrap w:val="0"/>
            <w:vAlign w:val="top"/>
          </w:tcPr>
          <w:p w14:paraId="4576019C">
            <w:pPr>
              <w:autoSpaceDE w:val="0"/>
              <w:autoSpaceDN w:val="0"/>
              <w:adjustRightInd w:val="0"/>
              <w:jc w:val="left"/>
              <w:rPr>
                <w:rFonts w:hint="eastAsia" w:ascii="宋体" w:hAnsi="宋体" w:eastAsia="宋体" w:cs="宋体"/>
                <w:color w:val="auto"/>
                <w:kern w:val="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14:paraId="61493C74">
            <w:pPr>
              <w:autoSpaceDE w:val="0"/>
              <w:autoSpaceDN w:val="0"/>
              <w:adjustRightInd w:val="0"/>
              <w:jc w:val="left"/>
              <w:rPr>
                <w:rFonts w:hint="eastAsia" w:ascii="宋体" w:hAnsi="宋体" w:eastAsia="宋体" w:cs="宋体"/>
                <w:color w:val="auto"/>
                <w:kern w:val="0"/>
                <w:sz w:val="21"/>
                <w:szCs w:val="21"/>
              </w:rPr>
            </w:pPr>
          </w:p>
        </w:tc>
      </w:tr>
      <w:tr w14:paraId="34E242F4">
        <w:tblPrEx>
          <w:tblCellMar>
            <w:top w:w="0" w:type="dxa"/>
            <w:left w:w="0" w:type="dxa"/>
            <w:bottom w:w="0" w:type="dxa"/>
            <w:right w:w="0" w:type="dxa"/>
          </w:tblCellMar>
        </w:tblPrEx>
        <w:trPr>
          <w:trHeight w:val="586" w:hRule="exact"/>
        </w:trPr>
        <w:tc>
          <w:tcPr>
            <w:tcW w:w="1006" w:type="dxa"/>
            <w:tcBorders>
              <w:top w:val="single" w:color="000000" w:sz="4" w:space="0"/>
              <w:left w:val="single" w:color="000000" w:sz="4" w:space="0"/>
              <w:bottom w:val="single" w:color="000000" w:sz="4" w:space="0"/>
              <w:right w:val="single" w:color="000000" w:sz="4" w:space="0"/>
            </w:tcBorders>
            <w:noWrap w:val="0"/>
            <w:vAlign w:val="top"/>
          </w:tcPr>
          <w:p w14:paraId="499AE759">
            <w:pPr>
              <w:autoSpaceDE w:val="0"/>
              <w:autoSpaceDN w:val="0"/>
              <w:adjustRightInd w:val="0"/>
              <w:spacing w:before="7" w:line="190" w:lineRule="exact"/>
              <w:jc w:val="left"/>
              <w:rPr>
                <w:rFonts w:hint="eastAsia" w:ascii="宋体" w:hAnsi="宋体" w:eastAsia="宋体" w:cs="宋体"/>
                <w:color w:val="auto"/>
                <w:kern w:val="0"/>
                <w:sz w:val="21"/>
                <w:szCs w:val="21"/>
              </w:rPr>
            </w:pPr>
          </w:p>
          <w:p w14:paraId="0D6797A8">
            <w:pPr>
              <w:autoSpaceDE w:val="0"/>
              <w:autoSpaceDN w:val="0"/>
              <w:adjustRightInd w:val="0"/>
              <w:ind w:left="246" w:right="-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3347" w:type="dxa"/>
            <w:tcBorders>
              <w:top w:val="single" w:color="000000" w:sz="4" w:space="0"/>
              <w:left w:val="single" w:color="000000" w:sz="4" w:space="0"/>
              <w:bottom w:val="single" w:color="000000" w:sz="4" w:space="0"/>
              <w:right w:val="single" w:color="000000" w:sz="4" w:space="0"/>
            </w:tcBorders>
            <w:noWrap w:val="0"/>
            <w:vAlign w:val="top"/>
          </w:tcPr>
          <w:p w14:paraId="4E8381BF">
            <w:pPr>
              <w:autoSpaceDE w:val="0"/>
              <w:autoSpaceDN w:val="0"/>
              <w:adjustRightInd w:val="0"/>
              <w:jc w:val="left"/>
              <w:rPr>
                <w:rFonts w:hint="eastAsia" w:ascii="宋体" w:hAnsi="宋体" w:eastAsia="宋体" w:cs="宋体"/>
                <w:color w:val="auto"/>
                <w:kern w:val="0"/>
                <w:sz w:val="21"/>
                <w:szCs w:val="21"/>
              </w:rPr>
            </w:pPr>
          </w:p>
        </w:tc>
        <w:tc>
          <w:tcPr>
            <w:tcW w:w="2818" w:type="dxa"/>
            <w:tcBorders>
              <w:top w:val="single" w:color="000000" w:sz="4" w:space="0"/>
              <w:left w:val="single" w:color="000000" w:sz="4" w:space="0"/>
              <w:bottom w:val="single" w:color="000000" w:sz="4" w:space="0"/>
              <w:right w:val="single" w:color="000000" w:sz="4" w:space="0"/>
            </w:tcBorders>
            <w:noWrap w:val="0"/>
            <w:vAlign w:val="top"/>
          </w:tcPr>
          <w:p w14:paraId="01057E8A">
            <w:pPr>
              <w:autoSpaceDE w:val="0"/>
              <w:autoSpaceDN w:val="0"/>
              <w:adjustRightInd w:val="0"/>
              <w:jc w:val="left"/>
              <w:rPr>
                <w:rFonts w:hint="eastAsia" w:ascii="宋体" w:hAnsi="宋体" w:eastAsia="宋体" w:cs="宋体"/>
                <w:color w:val="auto"/>
                <w:kern w:val="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14:paraId="55DC71AC">
            <w:pPr>
              <w:autoSpaceDE w:val="0"/>
              <w:autoSpaceDN w:val="0"/>
              <w:adjustRightInd w:val="0"/>
              <w:jc w:val="left"/>
              <w:rPr>
                <w:rFonts w:hint="eastAsia" w:ascii="宋体" w:hAnsi="宋体" w:eastAsia="宋体" w:cs="宋体"/>
                <w:color w:val="auto"/>
                <w:kern w:val="0"/>
                <w:sz w:val="21"/>
                <w:szCs w:val="21"/>
              </w:rPr>
            </w:pPr>
          </w:p>
        </w:tc>
      </w:tr>
    </w:tbl>
    <w:p w14:paraId="1F50C302">
      <w:pPr>
        <w:autoSpaceDE w:val="0"/>
        <w:autoSpaceDN w:val="0"/>
        <w:adjustRightInd w:val="0"/>
        <w:spacing w:line="110" w:lineRule="exact"/>
        <w:jc w:val="left"/>
        <w:rPr>
          <w:rFonts w:hint="eastAsia" w:ascii="宋体" w:hAnsi="宋体" w:eastAsia="宋体" w:cs="宋体"/>
          <w:color w:val="auto"/>
          <w:kern w:val="0"/>
          <w:sz w:val="21"/>
          <w:szCs w:val="21"/>
        </w:rPr>
      </w:pPr>
    </w:p>
    <w:p w14:paraId="02F5D838">
      <w:pPr>
        <w:autoSpaceDE w:val="0"/>
        <w:autoSpaceDN w:val="0"/>
        <w:adjustRightInd w:val="0"/>
        <w:spacing w:line="296" w:lineRule="exact"/>
        <w:ind w:left="500" w:right="-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供应商保</w:t>
      </w:r>
      <w:r>
        <w:rPr>
          <w:rFonts w:hint="eastAsia" w:ascii="宋体" w:hAnsi="宋体" w:eastAsia="宋体" w:cs="宋体"/>
          <w:color w:val="auto"/>
          <w:spacing w:val="-2"/>
          <w:kern w:val="0"/>
          <w:sz w:val="21"/>
          <w:szCs w:val="21"/>
        </w:rPr>
        <w:t>证</w:t>
      </w:r>
      <w:r>
        <w:rPr>
          <w:rFonts w:hint="eastAsia" w:ascii="宋体" w:hAnsi="宋体" w:eastAsia="宋体" w:cs="宋体"/>
          <w:color w:val="auto"/>
          <w:kern w:val="0"/>
          <w:sz w:val="21"/>
          <w:szCs w:val="21"/>
        </w:rPr>
        <w:t>：</w:t>
      </w:r>
      <w:r>
        <w:rPr>
          <w:rFonts w:hint="eastAsia" w:ascii="宋体" w:hAnsi="宋体" w:eastAsia="宋体" w:cs="宋体"/>
          <w:color w:val="auto"/>
          <w:spacing w:val="-2"/>
          <w:kern w:val="0"/>
          <w:sz w:val="21"/>
          <w:szCs w:val="21"/>
        </w:rPr>
        <w:t>除</w:t>
      </w:r>
      <w:r>
        <w:rPr>
          <w:rFonts w:hint="eastAsia" w:ascii="宋体" w:hAnsi="宋体" w:eastAsia="宋体" w:cs="宋体"/>
          <w:color w:val="auto"/>
          <w:kern w:val="0"/>
          <w:sz w:val="21"/>
          <w:szCs w:val="21"/>
        </w:rPr>
        <w:t>商</w:t>
      </w:r>
      <w:r>
        <w:rPr>
          <w:rFonts w:hint="eastAsia" w:ascii="宋体" w:hAnsi="宋体" w:eastAsia="宋体" w:cs="宋体"/>
          <w:color w:val="auto"/>
          <w:spacing w:val="-2"/>
          <w:kern w:val="0"/>
          <w:sz w:val="21"/>
          <w:szCs w:val="21"/>
        </w:rPr>
        <w:t>务</w:t>
      </w:r>
      <w:r>
        <w:rPr>
          <w:rFonts w:hint="eastAsia" w:ascii="宋体" w:hAnsi="宋体" w:eastAsia="宋体" w:cs="宋体"/>
          <w:color w:val="auto"/>
          <w:kern w:val="0"/>
          <w:sz w:val="21"/>
          <w:szCs w:val="21"/>
        </w:rPr>
        <w:t>和</w:t>
      </w:r>
      <w:r>
        <w:rPr>
          <w:rFonts w:hint="eastAsia" w:ascii="宋体" w:hAnsi="宋体" w:eastAsia="宋体" w:cs="宋体"/>
          <w:color w:val="auto"/>
          <w:spacing w:val="-2"/>
          <w:kern w:val="0"/>
          <w:sz w:val="21"/>
          <w:szCs w:val="21"/>
        </w:rPr>
        <w:t>技</w:t>
      </w:r>
      <w:r>
        <w:rPr>
          <w:rFonts w:hint="eastAsia" w:ascii="宋体" w:hAnsi="宋体" w:eastAsia="宋体" w:cs="宋体"/>
          <w:color w:val="auto"/>
          <w:kern w:val="0"/>
          <w:sz w:val="21"/>
          <w:szCs w:val="21"/>
        </w:rPr>
        <w:t>术偏</w:t>
      </w:r>
      <w:r>
        <w:rPr>
          <w:rFonts w:hint="eastAsia" w:ascii="宋体" w:hAnsi="宋体" w:eastAsia="宋体" w:cs="宋体"/>
          <w:color w:val="auto"/>
          <w:spacing w:val="-2"/>
          <w:kern w:val="0"/>
          <w:sz w:val="21"/>
          <w:szCs w:val="21"/>
        </w:rPr>
        <w:t>差</w:t>
      </w:r>
      <w:r>
        <w:rPr>
          <w:rFonts w:hint="eastAsia" w:ascii="宋体" w:hAnsi="宋体" w:eastAsia="宋体" w:cs="宋体"/>
          <w:color w:val="auto"/>
          <w:kern w:val="0"/>
          <w:sz w:val="21"/>
          <w:szCs w:val="21"/>
        </w:rPr>
        <w:t>表</w:t>
      </w:r>
      <w:r>
        <w:rPr>
          <w:rFonts w:hint="eastAsia" w:ascii="宋体" w:hAnsi="宋体" w:eastAsia="宋体" w:cs="宋体"/>
          <w:color w:val="auto"/>
          <w:spacing w:val="-2"/>
          <w:kern w:val="0"/>
          <w:sz w:val="21"/>
          <w:szCs w:val="21"/>
        </w:rPr>
        <w:t>列</w:t>
      </w:r>
      <w:r>
        <w:rPr>
          <w:rFonts w:hint="eastAsia" w:ascii="宋体" w:hAnsi="宋体" w:eastAsia="宋体" w:cs="宋体"/>
          <w:color w:val="auto"/>
          <w:kern w:val="0"/>
          <w:sz w:val="21"/>
          <w:szCs w:val="21"/>
        </w:rPr>
        <w:t>出</w:t>
      </w:r>
      <w:r>
        <w:rPr>
          <w:rFonts w:hint="eastAsia" w:ascii="宋体" w:hAnsi="宋体" w:eastAsia="宋体" w:cs="宋体"/>
          <w:color w:val="auto"/>
          <w:spacing w:val="-2"/>
          <w:kern w:val="0"/>
          <w:sz w:val="21"/>
          <w:szCs w:val="21"/>
        </w:rPr>
        <w:t>的</w:t>
      </w:r>
      <w:r>
        <w:rPr>
          <w:rFonts w:hint="eastAsia" w:ascii="宋体" w:hAnsi="宋体" w:eastAsia="宋体" w:cs="宋体"/>
          <w:color w:val="auto"/>
          <w:kern w:val="0"/>
          <w:sz w:val="21"/>
          <w:szCs w:val="21"/>
        </w:rPr>
        <w:t>偏</w:t>
      </w:r>
      <w:r>
        <w:rPr>
          <w:rFonts w:hint="eastAsia" w:ascii="宋体" w:hAnsi="宋体" w:eastAsia="宋体" w:cs="宋体"/>
          <w:color w:val="auto"/>
          <w:spacing w:val="-2"/>
          <w:kern w:val="0"/>
          <w:sz w:val="21"/>
          <w:szCs w:val="21"/>
        </w:rPr>
        <w:t>差</w:t>
      </w:r>
      <w:r>
        <w:rPr>
          <w:rFonts w:hint="eastAsia" w:ascii="宋体" w:hAnsi="宋体" w:eastAsia="宋体" w:cs="宋体"/>
          <w:color w:val="auto"/>
          <w:kern w:val="0"/>
          <w:sz w:val="21"/>
          <w:szCs w:val="21"/>
        </w:rPr>
        <w:t>外</w:t>
      </w:r>
      <w:r>
        <w:rPr>
          <w:rFonts w:hint="eastAsia" w:ascii="宋体" w:hAnsi="宋体" w:eastAsia="宋体" w:cs="宋体"/>
          <w:color w:val="auto"/>
          <w:spacing w:val="-2"/>
          <w:kern w:val="0"/>
          <w:sz w:val="21"/>
          <w:szCs w:val="21"/>
        </w:rPr>
        <w:t>，</w:t>
      </w:r>
      <w:r>
        <w:rPr>
          <w:rFonts w:hint="eastAsia" w:ascii="宋体" w:hAnsi="宋体" w:eastAsia="宋体" w:cs="宋体"/>
          <w:color w:val="auto"/>
          <w:kern w:val="0"/>
          <w:sz w:val="21"/>
          <w:szCs w:val="21"/>
        </w:rPr>
        <w:t>供应商响</w:t>
      </w:r>
      <w:r>
        <w:rPr>
          <w:rFonts w:hint="eastAsia" w:ascii="宋体" w:hAnsi="宋体" w:eastAsia="宋体" w:cs="宋体"/>
          <w:color w:val="auto"/>
          <w:spacing w:val="-2"/>
          <w:kern w:val="0"/>
          <w:sz w:val="21"/>
          <w:szCs w:val="21"/>
        </w:rPr>
        <w:t>应</w:t>
      </w:r>
      <w:r>
        <w:rPr>
          <w:rFonts w:hint="eastAsia" w:ascii="宋体" w:hAnsi="宋体" w:eastAsia="宋体" w:cs="宋体"/>
          <w:color w:val="auto"/>
          <w:kern w:val="0"/>
          <w:sz w:val="21"/>
          <w:szCs w:val="21"/>
        </w:rPr>
        <w:t>招</w:t>
      </w:r>
      <w:r>
        <w:rPr>
          <w:rFonts w:hint="eastAsia" w:ascii="宋体" w:hAnsi="宋体" w:eastAsia="宋体" w:cs="宋体"/>
          <w:color w:val="auto"/>
          <w:spacing w:val="-2"/>
          <w:kern w:val="0"/>
          <w:sz w:val="21"/>
          <w:szCs w:val="21"/>
        </w:rPr>
        <w:t>标</w:t>
      </w:r>
      <w:r>
        <w:rPr>
          <w:rFonts w:hint="eastAsia" w:ascii="宋体" w:hAnsi="宋体" w:eastAsia="宋体" w:cs="宋体"/>
          <w:color w:val="auto"/>
          <w:kern w:val="0"/>
          <w:sz w:val="21"/>
          <w:szCs w:val="21"/>
        </w:rPr>
        <w:t>文</w:t>
      </w:r>
      <w:r>
        <w:rPr>
          <w:rFonts w:hint="eastAsia" w:ascii="宋体" w:hAnsi="宋体" w:eastAsia="宋体" w:cs="宋体"/>
          <w:color w:val="auto"/>
          <w:spacing w:val="-2"/>
          <w:kern w:val="0"/>
          <w:sz w:val="21"/>
          <w:szCs w:val="21"/>
        </w:rPr>
        <w:t>件</w:t>
      </w:r>
      <w:r>
        <w:rPr>
          <w:rFonts w:hint="eastAsia" w:ascii="宋体" w:hAnsi="宋体" w:eastAsia="宋体" w:cs="宋体"/>
          <w:color w:val="auto"/>
          <w:kern w:val="0"/>
          <w:sz w:val="21"/>
          <w:szCs w:val="21"/>
        </w:rPr>
        <w:t>的</w:t>
      </w:r>
      <w:r>
        <w:rPr>
          <w:rFonts w:hint="eastAsia" w:ascii="宋体" w:hAnsi="宋体" w:eastAsia="宋体" w:cs="宋体"/>
          <w:color w:val="auto"/>
          <w:spacing w:val="-2"/>
          <w:kern w:val="0"/>
          <w:sz w:val="21"/>
          <w:szCs w:val="21"/>
        </w:rPr>
        <w:t>全</w:t>
      </w:r>
      <w:r>
        <w:rPr>
          <w:rFonts w:hint="eastAsia" w:ascii="宋体" w:hAnsi="宋体" w:eastAsia="宋体" w:cs="宋体"/>
          <w:color w:val="auto"/>
          <w:kern w:val="0"/>
          <w:sz w:val="21"/>
          <w:szCs w:val="21"/>
        </w:rPr>
        <w:t>部要</w:t>
      </w:r>
      <w:r>
        <w:rPr>
          <w:rFonts w:hint="eastAsia" w:ascii="宋体" w:hAnsi="宋体" w:eastAsia="宋体" w:cs="宋体"/>
          <w:color w:val="auto"/>
          <w:spacing w:val="-2"/>
          <w:kern w:val="0"/>
          <w:sz w:val="21"/>
          <w:szCs w:val="21"/>
        </w:rPr>
        <w:t>求</w:t>
      </w:r>
      <w:r>
        <w:rPr>
          <w:rFonts w:hint="eastAsia" w:ascii="宋体" w:hAnsi="宋体" w:eastAsia="宋体" w:cs="宋体"/>
          <w:color w:val="auto"/>
          <w:kern w:val="0"/>
          <w:sz w:val="21"/>
          <w:szCs w:val="21"/>
        </w:rPr>
        <w:t>。</w:t>
      </w:r>
    </w:p>
    <w:p w14:paraId="3517FF42">
      <w:pPr>
        <w:autoSpaceDE w:val="0"/>
        <w:autoSpaceDN w:val="0"/>
        <w:adjustRightInd w:val="0"/>
        <w:spacing w:line="296" w:lineRule="exact"/>
        <w:ind w:left="500" w:right="-20"/>
        <w:jc w:val="left"/>
        <w:rPr>
          <w:rFonts w:hint="eastAsia" w:ascii="宋体" w:hAnsi="宋体" w:eastAsia="宋体" w:cs="宋体"/>
          <w:color w:val="auto"/>
          <w:kern w:val="0"/>
          <w:sz w:val="21"/>
          <w:szCs w:val="21"/>
        </w:rPr>
      </w:pPr>
    </w:p>
    <w:p w14:paraId="732883B4">
      <w:pPr>
        <w:tabs>
          <w:tab w:val="left" w:pos="7220"/>
        </w:tabs>
        <w:autoSpaceDE w:val="0"/>
        <w:autoSpaceDN w:val="0"/>
        <w:adjustRightInd w:val="0"/>
        <w:spacing w:line="271" w:lineRule="exact"/>
        <w:ind w:left="2601" w:right="-20"/>
        <w:jc w:val="left"/>
        <w:rPr>
          <w:rFonts w:hint="eastAsia" w:ascii="宋体" w:hAnsi="宋体" w:eastAsia="宋体" w:cs="宋体"/>
          <w:color w:val="auto"/>
          <w:kern w:val="0"/>
          <w:sz w:val="21"/>
          <w:szCs w:val="21"/>
        </w:rPr>
      </w:pPr>
      <w:r>
        <w:rPr>
          <w:rFonts w:hint="eastAsia" w:ascii="宋体" w:hAnsi="宋体" w:eastAsia="宋体" w:cs="宋体"/>
          <w:color w:val="auto"/>
          <w:kern w:val="0"/>
          <w:position w:val="-2"/>
          <w:sz w:val="21"/>
          <w:szCs w:val="21"/>
        </w:rPr>
        <w:t>投</w:t>
      </w:r>
      <w:r>
        <w:rPr>
          <w:rFonts w:hint="eastAsia" w:ascii="宋体" w:hAnsi="宋体" w:eastAsia="宋体" w:cs="宋体"/>
          <w:color w:val="auto"/>
          <w:spacing w:val="43"/>
          <w:kern w:val="0"/>
          <w:position w:val="-2"/>
          <w:sz w:val="21"/>
          <w:szCs w:val="21"/>
        </w:rPr>
        <w:t xml:space="preserve"> </w:t>
      </w:r>
      <w:r>
        <w:rPr>
          <w:rFonts w:hint="eastAsia" w:ascii="宋体" w:hAnsi="宋体" w:eastAsia="宋体" w:cs="宋体"/>
          <w:color w:val="auto"/>
          <w:kern w:val="0"/>
          <w:position w:val="-2"/>
          <w:sz w:val="21"/>
          <w:szCs w:val="21"/>
        </w:rPr>
        <w:t>标</w:t>
      </w:r>
      <w:r>
        <w:rPr>
          <w:rFonts w:hint="eastAsia" w:ascii="宋体" w:hAnsi="宋体" w:eastAsia="宋体" w:cs="宋体"/>
          <w:color w:val="auto"/>
          <w:spacing w:val="41"/>
          <w:kern w:val="0"/>
          <w:position w:val="-2"/>
          <w:sz w:val="21"/>
          <w:szCs w:val="21"/>
        </w:rPr>
        <w:t xml:space="preserve"> </w:t>
      </w:r>
      <w:r>
        <w:rPr>
          <w:rFonts w:hint="eastAsia" w:ascii="宋体" w:hAnsi="宋体" w:eastAsia="宋体" w:cs="宋体"/>
          <w:color w:val="auto"/>
          <w:kern w:val="0"/>
          <w:position w:val="-2"/>
          <w:sz w:val="21"/>
          <w:szCs w:val="21"/>
        </w:rPr>
        <w:t>人</w:t>
      </w:r>
      <w:r>
        <w:rPr>
          <w:rFonts w:hint="eastAsia" w:ascii="宋体" w:hAnsi="宋体" w:eastAsia="宋体" w:cs="宋体"/>
          <w:color w:val="auto"/>
          <w:spacing w:val="-2"/>
          <w:kern w:val="0"/>
          <w:position w:val="-2"/>
          <w:sz w:val="21"/>
          <w:szCs w:val="21"/>
        </w:rPr>
        <w:t>：</w:t>
      </w:r>
      <w:r>
        <w:rPr>
          <w:rFonts w:hint="eastAsia" w:ascii="宋体" w:hAnsi="宋体" w:eastAsia="宋体" w:cs="宋体"/>
          <w:color w:val="auto"/>
          <w:spacing w:val="43"/>
          <w:kern w:val="0"/>
          <w:position w:val="-2"/>
          <w:sz w:val="21"/>
          <w:szCs w:val="21"/>
          <w:u w:val="single"/>
        </w:rPr>
        <w:t xml:space="preserve"> </w:t>
      </w:r>
      <w:r>
        <w:rPr>
          <w:rFonts w:hint="eastAsia" w:ascii="宋体" w:hAnsi="宋体" w:eastAsia="宋体" w:cs="宋体"/>
          <w:color w:val="auto"/>
          <w:kern w:val="0"/>
          <w:position w:val="-2"/>
          <w:sz w:val="21"/>
          <w:szCs w:val="21"/>
          <w:u w:val="single"/>
        </w:rPr>
        <w:tab/>
      </w:r>
      <w:r>
        <w:rPr>
          <w:rFonts w:hint="eastAsia" w:ascii="宋体" w:hAnsi="宋体" w:eastAsia="宋体" w:cs="宋体"/>
          <w:color w:val="auto"/>
          <w:kern w:val="0"/>
          <w:position w:val="-2"/>
          <w:sz w:val="21"/>
          <w:szCs w:val="21"/>
        </w:rPr>
        <w:t>（盖</w:t>
      </w:r>
      <w:r>
        <w:rPr>
          <w:rFonts w:hint="eastAsia" w:ascii="宋体" w:hAnsi="宋体" w:eastAsia="宋体" w:cs="宋体"/>
          <w:color w:val="auto"/>
          <w:spacing w:val="-2"/>
          <w:kern w:val="0"/>
          <w:position w:val="-2"/>
          <w:sz w:val="21"/>
          <w:szCs w:val="21"/>
        </w:rPr>
        <w:t>单</w:t>
      </w:r>
      <w:r>
        <w:rPr>
          <w:rFonts w:hint="eastAsia" w:ascii="宋体" w:hAnsi="宋体" w:eastAsia="宋体" w:cs="宋体"/>
          <w:color w:val="auto"/>
          <w:kern w:val="0"/>
          <w:position w:val="-2"/>
          <w:sz w:val="21"/>
          <w:szCs w:val="21"/>
        </w:rPr>
        <w:t>位</w:t>
      </w:r>
      <w:r>
        <w:rPr>
          <w:rFonts w:hint="eastAsia" w:ascii="宋体" w:hAnsi="宋体" w:eastAsia="宋体" w:cs="宋体"/>
          <w:color w:val="auto"/>
          <w:spacing w:val="-2"/>
          <w:kern w:val="0"/>
          <w:position w:val="-2"/>
          <w:sz w:val="21"/>
          <w:szCs w:val="21"/>
        </w:rPr>
        <w:t>章</w:t>
      </w:r>
      <w:r>
        <w:rPr>
          <w:rFonts w:hint="eastAsia" w:ascii="宋体" w:hAnsi="宋体" w:eastAsia="宋体" w:cs="宋体"/>
          <w:color w:val="auto"/>
          <w:kern w:val="0"/>
          <w:position w:val="-2"/>
          <w:sz w:val="21"/>
          <w:szCs w:val="21"/>
        </w:rPr>
        <w:t>）</w:t>
      </w:r>
    </w:p>
    <w:p w14:paraId="75BBB0E0">
      <w:pPr>
        <w:autoSpaceDE w:val="0"/>
        <w:autoSpaceDN w:val="0"/>
        <w:adjustRightInd w:val="0"/>
        <w:spacing w:line="170" w:lineRule="exact"/>
        <w:jc w:val="left"/>
        <w:rPr>
          <w:rFonts w:hint="eastAsia" w:ascii="宋体" w:hAnsi="宋体" w:eastAsia="宋体" w:cs="宋体"/>
          <w:color w:val="auto"/>
          <w:kern w:val="0"/>
          <w:sz w:val="21"/>
          <w:szCs w:val="21"/>
        </w:rPr>
      </w:pPr>
    </w:p>
    <w:p w14:paraId="6B44BC4C">
      <w:pPr>
        <w:tabs>
          <w:tab w:val="left" w:pos="7640"/>
        </w:tabs>
        <w:autoSpaceDE w:val="0"/>
        <w:autoSpaceDN w:val="0"/>
        <w:adjustRightInd w:val="0"/>
        <w:spacing w:line="271" w:lineRule="exact"/>
        <w:ind w:left="2601" w:right="-20"/>
        <w:jc w:val="left"/>
        <w:rPr>
          <w:rFonts w:hint="eastAsia" w:ascii="宋体" w:hAnsi="宋体" w:eastAsia="宋体" w:cs="宋体"/>
          <w:color w:val="auto"/>
          <w:kern w:val="0"/>
          <w:sz w:val="21"/>
          <w:szCs w:val="21"/>
        </w:rPr>
      </w:pPr>
      <w:r>
        <w:rPr>
          <w:rFonts w:hint="eastAsia" w:ascii="宋体" w:hAnsi="宋体" w:eastAsia="宋体" w:cs="宋体"/>
          <w:color w:val="auto"/>
          <w:kern w:val="0"/>
          <w:position w:val="-2"/>
          <w:sz w:val="21"/>
          <w:szCs w:val="21"/>
        </w:rPr>
        <w:t>法</w:t>
      </w:r>
      <w:r>
        <w:rPr>
          <w:rFonts w:hint="eastAsia" w:ascii="宋体" w:hAnsi="宋体" w:eastAsia="宋体" w:cs="宋体"/>
          <w:color w:val="auto"/>
          <w:spacing w:val="-2"/>
          <w:kern w:val="0"/>
          <w:position w:val="-2"/>
          <w:sz w:val="21"/>
          <w:szCs w:val="21"/>
        </w:rPr>
        <w:t>定</w:t>
      </w:r>
      <w:r>
        <w:rPr>
          <w:rFonts w:hint="eastAsia" w:ascii="宋体" w:hAnsi="宋体" w:eastAsia="宋体" w:cs="宋体"/>
          <w:color w:val="auto"/>
          <w:kern w:val="0"/>
          <w:position w:val="-2"/>
          <w:sz w:val="21"/>
          <w:szCs w:val="21"/>
        </w:rPr>
        <w:t>代</w:t>
      </w:r>
      <w:r>
        <w:rPr>
          <w:rFonts w:hint="eastAsia" w:ascii="宋体" w:hAnsi="宋体" w:eastAsia="宋体" w:cs="宋体"/>
          <w:color w:val="auto"/>
          <w:spacing w:val="-2"/>
          <w:kern w:val="0"/>
          <w:position w:val="-2"/>
          <w:sz w:val="21"/>
          <w:szCs w:val="21"/>
        </w:rPr>
        <w:t>表</w:t>
      </w:r>
      <w:r>
        <w:rPr>
          <w:rFonts w:hint="eastAsia" w:ascii="宋体" w:hAnsi="宋体" w:eastAsia="宋体" w:cs="宋体"/>
          <w:color w:val="auto"/>
          <w:kern w:val="0"/>
          <w:position w:val="-2"/>
          <w:sz w:val="21"/>
          <w:szCs w:val="21"/>
        </w:rPr>
        <w:t>人</w:t>
      </w:r>
      <w:r>
        <w:rPr>
          <w:rFonts w:hint="eastAsia" w:ascii="宋体" w:hAnsi="宋体" w:eastAsia="宋体" w:cs="宋体"/>
          <w:color w:val="auto"/>
          <w:spacing w:val="-2"/>
          <w:kern w:val="0"/>
          <w:position w:val="-2"/>
          <w:sz w:val="21"/>
          <w:szCs w:val="21"/>
        </w:rPr>
        <w:t>（</w:t>
      </w:r>
      <w:r>
        <w:rPr>
          <w:rFonts w:hint="eastAsia" w:ascii="宋体" w:hAnsi="宋体" w:eastAsia="宋体" w:cs="宋体"/>
          <w:color w:val="auto"/>
          <w:kern w:val="0"/>
          <w:position w:val="-2"/>
          <w:sz w:val="21"/>
          <w:szCs w:val="21"/>
        </w:rPr>
        <w:t>单</w:t>
      </w:r>
      <w:r>
        <w:rPr>
          <w:rFonts w:hint="eastAsia" w:ascii="宋体" w:hAnsi="宋体" w:eastAsia="宋体" w:cs="宋体"/>
          <w:color w:val="auto"/>
          <w:spacing w:val="-2"/>
          <w:kern w:val="0"/>
          <w:position w:val="-2"/>
          <w:sz w:val="21"/>
          <w:szCs w:val="21"/>
        </w:rPr>
        <w:t>位</w:t>
      </w:r>
      <w:r>
        <w:rPr>
          <w:rFonts w:hint="eastAsia" w:ascii="宋体" w:hAnsi="宋体" w:eastAsia="宋体" w:cs="宋体"/>
          <w:color w:val="auto"/>
          <w:kern w:val="0"/>
          <w:position w:val="-2"/>
          <w:sz w:val="21"/>
          <w:szCs w:val="21"/>
        </w:rPr>
        <w:t>负</w:t>
      </w:r>
      <w:r>
        <w:rPr>
          <w:rFonts w:hint="eastAsia" w:ascii="宋体" w:hAnsi="宋体" w:eastAsia="宋体" w:cs="宋体"/>
          <w:color w:val="auto"/>
          <w:spacing w:val="-2"/>
          <w:kern w:val="0"/>
          <w:position w:val="-2"/>
          <w:sz w:val="21"/>
          <w:szCs w:val="21"/>
        </w:rPr>
        <w:t>责人</w:t>
      </w:r>
      <w:r>
        <w:rPr>
          <w:rFonts w:hint="eastAsia" w:ascii="宋体" w:hAnsi="宋体" w:eastAsia="宋体" w:cs="宋体"/>
          <w:color w:val="auto"/>
          <w:kern w:val="0"/>
          <w:position w:val="-2"/>
          <w:sz w:val="21"/>
          <w:szCs w:val="21"/>
        </w:rPr>
        <w:t>）或</w:t>
      </w:r>
      <w:r>
        <w:rPr>
          <w:rFonts w:hint="eastAsia" w:ascii="宋体" w:hAnsi="宋体" w:eastAsia="宋体" w:cs="宋体"/>
          <w:color w:val="auto"/>
          <w:spacing w:val="-2"/>
          <w:kern w:val="0"/>
          <w:position w:val="-2"/>
          <w:sz w:val="21"/>
          <w:szCs w:val="21"/>
        </w:rPr>
        <w:t>其</w:t>
      </w:r>
      <w:r>
        <w:rPr>
          <w:rFonts w:hint="eastAsia" w:ascii="宋体" w:hAnsi="宋体" w:eastAsia="宋体" w:cs="宋体"/>
          <w:color w:val="auto"/>
          <w:kern w:val="0"/>
          <w:position w:val="-2"/>
          <w:sz w:val="21"/>
          <w:szCs w:val="21"/>
        </w:rPr>
        <w:t>委</w:t>
      </w:r>
      <w:r>
        <w:rPr>
          <w:rFonts w:hint="eastAsia" w:ascii="宋体" w:hAnsi="宋体" w:eastAsia="宋体" w:cs="宋体"/>
          <w:color w:val="auto"/>
          <w:spacing w:val="-2"/>
          <w:kern w:val="0"/>
          <w:position w:val="-2"/>
          <w:sz w:val="21"/>
          <w:szCs w:val="21"/>
        </w:rPr>
        <w:t>托</w:t>
      </w:r>
      <w:r>
        <w:rPr>
          <w:rFonts w:hint="eastAsia" w:ascii="宋体" w:hAnsi="宋体" w:eastAsia="宋体" w:cs="宋体"/>
          <w:color w:val="auto"/>
          <w:kern w:val="0"/>
          <w:position w:val="-2"/>
          <w:sz w:val="21"/>
          <w:szCs w:val="21"/>
        </w:rPr>
        <w:t>代</w:t>
      </w:r>
      <w:r>
        <w:rPr>
          <w:rFonts w:hint="eastAsia" w:ascii="宋体" w:hAnsi="宋体" w:eastAsia="宋体" w:cs="宋体"/>
          <w:color w:val="auto"/>
          <w:spacing w:val="-2"/>
          <w:kern w:val="0"/>
          <w:position w:val="-2"/>
          <w:sz w:val="21"/>
          <w:szCs w:val="21"/>
        </w:rPr>
        <w:t>理</w:t>
      </w:r>
      <w:r>
        <w:rPr>
          <w:rFonts w:hint="eastAsia" w:ascii="宋体" w:hAnsi="宋体" w:eastAsia="宋体" w:cs="宋体"/>
          <w:color w:val="auto"/>
          <w:kern w:val="0"/>
          <w:position w:val="-2"/>
          <w:sz w:val="21"/>
          <w:szCs w:val="21"/>
        </w:rPr>
        <w:t>人</w:t>
      </w:r>
      <w:r>
        <w:rPr>
          <w:rFonts w:hint="eastAsia" w:ascii="宋体" w:hAnsi="宋体" w:eastAsia="宋体" w:cs="宋体"/>
          <w:color w:val="auto"/>
          <w:spacing w:val="-3"/>
          <w:kern w:val="0"/>
          <w:position w:val="-2"/>
          <w:sz w:val="21"/>
          <w:szCs w:val="21"/>
        </w:rPr>
        <w:t>：</w:t>
      </w:r>
      <w:r>
        <w:rPr>
          <w:rFonts w:hint="eastAsia" w:ascii="宋体" w:hAnsi="宋体" w:eastAsia="宋体" w:cs="宋体"/>
          <w:color w:val="auto"/>
          <w:spacing w:val="43"/>
          <w:kern w:val="0"/>
          <w:position w:val="-2"/>
          <w:sz w:val="21"/>
          <w:szCs w:val="21"/>
          <w:u w:val="single"/>
        </w:rPr>
        <w:t xml:space="preserve">  </w:t>
      </w:r>
      <w:r>
        <w:rPr>
          <w:rFonts w:hint="eastAsia" w:ascii="宋体" w:hAnsi="宋体" w:eastAsia="宋体" w:cs="宋体"/>
          <w:color w:val="auto"/>
          <w:kern w:val="0"/>
          <w:position w:val="-2"/>
          <w:sz w:val="21"/>
          <w:szCs w:val="21"/>
        </w:rPr>
        <w:t>（签字或盖章）</w:t>
      </w:r>
    </w:p>
    <w:p w14:paraId="683158A3">
      <w:pPr>
        <w:autoSpaceDE w:val="0"/>
        <w:autoSpaceDN w:val="0"/>
        <w:adjustRightInd w:val="0"/>
        <w:spacing w:before="8" w:line="160" w:lineRule="exact"/>
        <w:jc w:val="left"/>
        <w:rPr>
          <w:rFonts w:hint="eastAsia" w:ascii="宋体" w:hAnsi="宋体" w:eastAsia="宋体" w:cs="宋体"/>
          <w:color w:val="auto"/>
          <w:kern w:val="0"/>
          <w:sz w:val="21"/>
          <w:szCs w:val="21"/>
        </w:rPr>
      </w:pPr>
    </w:p>
    <w:p w14:paraId="1766C9EC">
      <w:pPr>
        <w:autoSpaceDE w:val="0"/>
        <w:autoSpaceDN w:val="0"/>
        <w:adjustRightInd w:val="0"/>
        <w:spacing w:line="170" w:lineRule="exact"/>
        <w:jc w:val="left"/>
        <w:rPr>
          <w:rFonts w:hint="eastAsia" w:ascii="宋体" w:hAnsi="宋体" w:eastAsia="宋体" w:cs="宋体"/>
          <w:color w:val="auto"/>
          <w:kern w:val="0"/>
          <w:sz w:val="21"/>
          <w:szCs w:val="21"/>
        </w:rPr>
      </w:pPr>
    </w:p>
    <w:p w14:paraId="2000782F">
      <w:pPr>
        <w:tabs>
          <w:tab w:val="left" w:pos="620"/>
          <w:tab w:val="left" w:pos="1460"/>
          <w:tab w:val="left" w:pos="2300"/>
        </w:tabs>
        <w:autoSpaceDE w:val="0"/>
        <w:autoSpaceDN w:val="0"/>
        <w:adjustRightInd w:val="0"/>
        <w:spacing w:line="296" w:lineRule="exact"/>
        <w:ind w:right="806"/>
        <w:jc w:val="center"/>
        <w:rPr>
          <w:rFonts w:hint="eastAsia" w:ascii="宋体" w:hAnsi="宋体" w:eastAsia="宋体" w:cs="宋体"/>
          <w:color w:val="auto"/>
          <w:kern w:val="0"/>
          <w:sz w:val="21"/>
          <w:szCs w:val="21"/>
        </w:rPr>
      </w:pPr>
      <w:r>
        <w:rPr>
          <w:rFonts w:hint="eastAsia" w:ascii="宋体" w:hAnsi="宋体" w:eastAsia="宋体" w:cs="宋体"/>
          <w:color w:val="auto"/>
          <w:w w:val="169"/>
          <w:kern w:val="0"/>
          <w:sz w:val="21"/>
          <w:szCs w:val="21"/>
          <w:u w:val="single"/>
        </w:rPr>
        <w:t xml:space="preserve">   </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rPr>
        <w:t>年</w:t>
      </w:r>
      <w:r>
        <w:rPr>
          <w:rFonts w:hint="eastAsia" w:ascii="宋体" w:hAnsi="宋体" w:eastAsia="宋体" w:cs="宋体"/>
          <w:color w:val="auto"/>
          <w:spacing w:val="43"/>
          <w:kern w:val="0"/>
          <w:sz w:val="21"/>
          <w:szCs w:val="21"/>
          <w:u w:val="single"/>
        </w:rPr>
        <w:t xml:space="preserve"> </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rPr>
        <w:t>月</w:t>
      </w:r>
      <w:r>
        <w:rPr>
          <w:rFonts w:hint="eastAsia" w:ascii="宋体" w:hAnsi="宋体" w:eastAsia="宋体" w:cs="宋体"/>
          <w:color w:val="auto"/>
          <w:spacing w:val="43"/>
          <w:kern w:val="0"/>
          <w:sz w:val="21"/>
          <w:szCs w:val="21"/>
          <w:u w:val="single"/>
        </w:rPr>
        <w:t xml:space="preserve"> </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rPr>
        <w:t>日</w:t>
      </w:r>
    </w:p>
    <w:p w14:paraId="6DA3AD89">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br w:type="page"/>
      </w:r>
    </w:p>
    <w:p w14:paraId="3D2D259E">
      <w:pPr>
        <w:pStyle w:val="9"/>
        <w:rPr>
          <w:rFonts w:hint="eastAsia"/>
          <w:color w:val="auto"/>
        </w:rPr>
      </w:pPr>
    </w:p>
    <w:p w14:paraId="48FFC6B8">
      <w:pPr>
        <w:numPr>
          <w:ilvl w:val="0"/>
          <w:numId w:val="4"/>
        </w:numPr>
        <w:autoSpaceDE w:val="0"/>
        <w:autoSpaceDN w:val="0"/>
        <w:adjustRightInd w:val="0"/>
        <w:spacing w:before="5"/>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技术偏差表</w:t>
      </w:r>
    </w:p>
    <w:p w14:paraId="08652B09">
      <w:pPr>
        <w:pStyle w:val="9"/>
        <w:numPr>
          <w:ilvl w:val="0"/>
          <w:numId w:val="0"/>
        </w:numPr>
        <w:ind w:right="0" w:rightChars="0"/>
        <w:rPr>
          <w:rFonts w:hint="eastAsia"/>
          <w:color w:val="auto"/>
        </w:rPr>
      </w:pPr>
    </w:p>
    <w:tbl>
      <w:tblPr>
        <w:tblStyle w:val="41"/>
        <w:tblW w:w="8497" w:type="dxa"/>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01"/>
        <w:gridCol w:w="1281"/>
        <w:gridCol w:w="1197"/>
        <w:gridCol w:w="1198"/>
        <w:gridCol w:w="1336"/>
      </w:tblGrid>
      <w:tr w14:paraId="5435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84" w:type="dxa"/>
            <w:vAlign w:val="center"/>
          </w:tcPr>
          <w:p w14:paraId="35CC7C89">
            <w:pPr>
              <w:spacing w:before="65" w:line="229" w:lineRule="auto"/>
              <w:ind w:left="27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601" w:type="dxa"/>
            <w:vAlign w:val="center"/>
          </w:tcPr>
          <w:p w14:paraId="448E7A9C">
            <w:pPr>
              <w:spacing w:before="65" w:line="227" w:lineRule="auto"/>
              <w:ind w:left="154"/>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货物名称或磋商文件条款号</w:t>
            </w:r>
          </w:p>
        </w:tc>
        <w:tc>
          <w:tcPr>
            <w:tcW w:w="1281" w:type="dxa"/>
            <w:vAlign w:val="center"/>
          </w:tcPr>
          <w:p w14:paraId="2F783049">
            <w:pPr>
              <w:spacing w:before="65" w:line="227" w:lineRule="auto"/>
              <w:ind w:left="277"/>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采购规格</w:t>
            </w:r>
          </w:p>
        </w:tc>
        <w:tc>
          <w:tcPr>
            <w:tcW w:w="1197" w:type="dxa"/>
            <w:vAlign w:val="center"/>
          </w:tcPr>
          <w:p w14:paraId="5DB87BDE">
            <w:pPr>
              <w:spacing w:before="65" w:line="228" w:lineRule="auto"/>
              <w:ind w:left="242"/>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响应规格</w:t>
            </w:r>
          </w:p>
        </w:tc>
        <w:tc>
          <w:tcPr>
            <w:tcW w:w="1198" w:type="dxa"/>
            <w:vAlign w:val="center"/>
          </w:tcPr>
          <w:p w14:paraId="0F2D7B90">
            <w:pPr>
              <w:spacing w:before="65" w:line="228" w:lineRule="auto"/>
              <w:ind w:left="443"/>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偏差</w:t>
            </w:r>
          </w:p>
        </w:tc>
        <w:tc>
          <w:tcPr>
            <w:tcW w:w="1336" w:type="dxa"/>
            <w:vAlign w:val="center"/>
          </w:tcPr>
          <w:p w14:paraId="0EB3A6BD">
            <w:pPr>
              <w:spacing w:before="65" w:line="228" w:lineRule="auto"/>
              <w:ind w:left="52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说明</w:t>
            </w:r>
          </w:p>
        </w:tc>
      </w:tr>
      <w:tr w14:paraId="02EF5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84" w:type="dxa"/>
            <w:vAlign w:val="top"/>
          </w:tcPr>
          <w:p w14:paraId="281817B2">
            <w:pPr>
              <w:pStyle w:val="55"/>
              <w:rPr>
                <w:rFonts w:hint="eastAsia" w:ascii="宋体" w:hAnsi="宋体" w:eastAsia="宋体" w:cs="宋体"/>
                <w:color w:val="auto"/>
                <w:sz w:val="21"/>
                <w:szCs w:val="21"/>
              </w:rPr>
            </w:pPr>
          </w:p>
        </w:tc>
        <w:tc>
          <w:tcPr>
            <w:tcW w:w="2601" w:type="dxa"/>
            <w:vAlign w:val="top"/>
          </w:tcPr>
          <w:p w14:paraId="691E4EC9">
            <w:pPr>
              <w:pStyle w:val="55"/>
              <w:rPr>
                <w:rFonts w:hint="eastAsia" w:ascii="宋体" w:hAnsi="宋体" w:eastAsia="宋体" w:cs="宋体"/>
                <w:color w:val="auto"/>
                <w:sz w:val="21"/>
                <w:szCs w:val="21"/>
              </w:rPr>
            </w:pPr>
          </w:p>
        </w:tc>
        <w:tc>
          <w:tcPr>
            <w:tcW w:w="1281" w:type="dxa"/>
            <w:vAlign w:val="top"/>
          </w:tcPr>
          <w:p w14:paraId="32160A1B">
            <w:pPr>
              <w:pStyle w:val="55"/>
              <w:rPr>
                <w:rFonts w:hint="eastAsia" w:ascii="宋体" w:hAnsi="宋体" w:eastAsia="宋体" w:cs="宋体"/>
                <w:color w:val="auto"/>
                <w:sz w:val="21"/>
                <w:szCs w:val="21"/>
              </w:rPr>
            </w:pPr>
          </w:p>
        </w:tc>
        <w:tc>
          <w:tcPr>
            <w:tcW w:w="1197" w:type="dxa"/>
            <w:vAlign w:val="top"/>
          </w:tcPr>
          <w:p w14:paraId="4DC9DAE0">
            <w:pPr>
              <w:pStyle w:val="55"/>
              <w:rPr>
                <w:rFonts w:hint="eastAsia" w:ascii="宋体" w:hAnsi="宋体" w:eastAsia="宋体" w:cs="宋体"/>
                <w:color w:val="auto"/>
                <w:sz w:val="21"/>
                <w:szCs w:val="21"/>
              </w:rPr>
            </w:pPr>
          </w:p>
        </w:tc>
        <w:tc>
          <w:tcPr>
            <w:tcW w:w="1198" w:type="dxa"/>
            <w:vAlign w:val="top"/>
          </w:tcPr>
          <w:p w14:paraId="7BD410CB">
            <w:pPr>
              <w:pStyle w:val="55"/>
              <w:rPr>
                <w:rFonts w:hint="eastAsia" w:ascii="宋体" w:hAnsi="宋体" w:eastAsia="宋体" w:cs="宋体"/>
                <w:color w:val="auto"/>
                <w:sz w:val="21"/>
                <w:szCs w:val="21"/>
              </w:rPr>
            </w:pPr>
          </w:p>
        </w:tc>
        <w:tc>
          <w:tcPr>
            <w:tcW w:w="1336" w:type="dxa"/>
            <w:vAlign w:val="top"/>
          </w:tcPr>
          <w:p w14:paraId="0F82C40E">
            <w:pPr>
              <w:pStyle w:val="55"/>
              <w:rPr>
                <w:rFonts w:hint="eastAsia" w:ascii="宋体" w:hAnsi="宋体" w:eastAsia="宋体" w:cs="宋体"/>
                <w:color w:val="auto"/>
                <w:sz w:val="21"/>
                <w:szCs w:val="21"/>
              </w:rPr>
            </w:pPr>
          </w:p>
        </w:tc>
      </w:tr>
      <w:tr w14:paraId="1C8A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884" w:type="dxa"/>
            <w:vAlign w:val="top"/>
          </w:tcPr>
          <w:p w14:paraId="18628E27">
            <w:pPr>
              <w:pStyle w:val="55"/>
              <w:rPr>
                <w:rFonts w:hint="eastAsia" w:ascii="宋体" w:hAnsi="宋体" w:eastAsia="宋体" w:cs="宋体"/>
                <w:color w:val="auto"/>
                <w:sz w:val="21"/>
                <w:szCs w:val="21"/>
              </w:rPr>
            </w:pPr>
          </w:p>
        </w:tc>
        <w:tc>
          <w:tcPr>
            <w:tcW w:w="2601" w:type="dxa"/>
            <w:vAlign w:val="top"/>
          </w:tcPr>
          <w:p w14:paraId="75AC1431">
            <w:pPr>
              <w:pStyle w:val="55"/>
              <w:rPr>
                <w:rFonts w:hint="eastAsia" w:ascii="宋体" w:hAnsi="宋体" w:eastAsia="宋体" w:cs="宋体"/>
                <w:color w:val="auto"/>
                <w:sz w:val="21"/>
                <w:szCs w:val="21"/>
              </w:rPr>
            </w:pPr>
          </w:p>
        </w:tc>
        <w:tc>
          <w:tcPr>
            <w:tcW w:w="1281" w:type="dxa"/>
            <w:vAlign w:val="top"/>
          </w:tcPr>
          <w:p w14:paraId="038BCC78">
            <w:pPr>
              <w:pStyle w:val="55"/>
              <w:rPr>
                <w:rFonts w:hint="eastAsia" w:ascii="宋体" w:hAnsi="宋体" w:eastAsia="宋体" w:cs="宋体"/>
                <w:color w:val="auto"/>
                <w:sz w:val="21"/>
                <w:szCs w:val="21"/>
              </w:rPr>
            </w:pPr>
          </w:p>
        </w:tc>
        <w:tc>
          <w:tcPr>
            <w:tcW w:w="1197" w:type="dxa"/>
            <w:vAlign w:val="top"/>
          </w:tcPr>
          <w:p w14:paraId="7EEFDE80">
            <w:pPr>
              <w:pStyle w:val="55"/>
              <w:rPr>
                <w:rFonts w:hint="eastAsia" w:ascii="宋体" w:hAnsi="宋体" w:eastAsia="宋体" w:cs="宋体"/>
                <w:color w:val="auto"/>
                <w:sz w:val="21"/>
                <w:szCs w:val="21"/>
              </w:rPr>
            </w:pPr>
          </w:p>
        </w:tc>
        <w:tc>
          <w:tcPr>
            <w:tcW w:w="1198" w:type="dxa"/>
            <w:vAlign w:val="top"/>
          </w:tcPr>
          <w:p w14:paraId="72F79F9D">
            <w:pPr>
              <w:pStyle w:val="55"/>
              <w:rPr>
                <w:rFonts w:hint="eastAsia" w:ascii="宋体" w:hAnsi="宋体" w:eastAsia="宋体" w:cs="宋体"/>
                <w:color w:val="auto"/>
                <w:sz w:val="21"/>
                <w:szCs w:val="21"/>
              </w:rPr>
            </w:pPr>
          </w:p>
        </w:tc>
        <w:tc>
          <w:tcPr>
            <w:tcW w:w="1336" w:type="dxa"/>
            <w:vAlign w:val="top"/>
          </w:tcPr>
          <w:p w14:paraId="25280E4A">
            <w:pPr>
              <w:pStyle w:val="55"/>
              <w:rPr>
                <w:rFonts w:hint="eastAsia" w:ascii="宋体" w:hAnsi="宋体" w:eastAsia="宋体" w:cs="宋体"/>
                <w:color w:val="auto"/>
                <w:sz w:val="21"/>
                <w:szCs w:val="21"/>
              </w:rPr>
            </w:pPr>
          </w:p>
        </w:tc>
      </w:tr>
      <w:tr w14:paraId="521EC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84" w:type="dxa"/>
            <w:vAlign w:val="top"/>
          </w:tcPr>
          <w:p w14:paraId="55731A7C">
            <w:pPr>
              <w:pStyle w:val="55"/>
              <w:rPr>
                <w:rFonts w:hint="eastAsia" w:ascii="宋体" w:hAnsi="宋体" w:eastAsia="宋体" w:cs="宋体"/>
                <w:color w:val="auto"/>
                <w:sz w:val="21"/>
                <w:szCs w:val="21"/>
              </w:rPr>
            </w:pPr>
          </w:p>
        </w:tc>
        <w:tc>
          <w:tcPr>
            <w:tcW w:w="2601" w:type="dxa"/>
            <w:vAlign w:val="top"/>
          </w:tcPr>
          <w:p w14:paraId="4D14C713">
            <w:pPr>
              <w:pStyle w:val="55"/>
              <w:rPr>
                <w:rFonts w:hint="eastAsia" w:ascii="宋体" w:hAnsi="宋体" w:eastAsia="宋体" w:cs="宋体"/>
                <w:color w:val="auto"/>
                <w:sz w:val="21"/>
                <w:szCs w:val="21"/>
              </w:rPr>
            </w:pPr>
          </w:p>
        </w:tc>
        <w:tc>
          <w:tcPr>
            <w:tcW w:w="1281" w:type="dxa"/>
            <w:vAlign w:val="top"/>
          </w:tcPr>
          <w:p w14:paraId="4D515522">
            <w:pPr>
              <w:pStyle w:val="55"/>
              <w:rPr>
                <w:rFonts w:hint="eastAsia" w:ascii="宋体" w:hAnsi="宋体" w:eastAsia="宋体" w:cs="宋体"/>
                <w:color w:val="auto"/>
                <w:sz w:val="21"/>
                <w:szCs w:val="21"/>
              </w:rPr>
            </w:pPr>
          </w:p>
        </w:tc>
        <w:tc>
          <w:tcPr>
            <w:tcW w:w="1197" w:type="dxa"/>
            <w:vAlign w:val="top"/>
          </w:tcPr>
          <w:p w14:paraId="469BA2BE">
            <w:pPr>
              <w:pStyle w:val="55"/>
              <w:rPr>
                <w:rFonts w:hint="eastAsia" w:ascii="宋体" w:hAnsi="宋体" w:eastAsia="宋体" w:cs="宋体"/>
                <w:color w:val="auto"/>
                <w:sz w:val="21"/>
                <w:szCs w:val="21"/>
              </w:rPr>
            </w:pPr>
          </w:p>
        </w:tc>
        <w:tc>
          <w:tcPr>
            <w:tcW w:w="1198" w:type="dxa"/>
            <w:vAlign w:val="top"/>
          </w:tcPr>
          <w:p w14:paraId="1AF9E48A">
            <w:pPr>
              <w:pStyle w:val="55"/>
              <w:rPr>
                <w:rFonts w:hint="eastAsia" w:ascii="宋体" w:hAnsi="宋体" w:eastAsia="宋体" w:cs="宋体"/>
                <w:color w:val="auto"/>
                <w:sz w:val="21"/>
                <w:szCs w:val="21"/>
              </w:rPr>
            </w:pPr>
          </w:p>
        </w:tc>
        <w:tc>
          <w:tcPr>
            <w:tcW w:w="1336" w:type="dxa"/>
            <w:vAlign w:val="top"/>
          </w:tcPr>
          <w:p w14:paraId="47D6227A">
            <w:pPr>
              <w:pStyle w:val="55"/>
              <w:rPr>
                <w:rFonts w:hint="eastAsia" w:ascii="宋体" w:hAnsi="宋体" w:eastAsia="宋体" w:cs="宋体"/>
                <w:color w:val="auto"/>
                <w:sz w:val="21"/>
                <w:szCs w:val="21"/>
              </w:rPr>
            </w:pPr>
          </w:p>
        </w:tc>
      </w:tr>
      <w:tr w14:paraId="4A0B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84" w:type="dxa"/>
            <w:vAlign w:val="top"/>
          </w:tcPr>
          <w:p w14:paraId="65011B7F">
            <w:pPr>
              <w:pStyle w:val="55"/>
              <w:rPr>
                <w:rFonts w:hint="eastAsia" w:ascii="宋体" w:hAnsi="宋体" w:eastAsia="宋体" w:cs="宋体"/>
                <w:color w:val="auto"/>
                <w:sz w:val="21"/>
                <w:szCs w:val="21"/>
              </w:rPr>
            </w:pPr>
          </w:p>
        </w:tc>
        <w:tc>
          <w:tcPr>
            <w:tcW w:w="2601" w:type="dxa"/>
            <w:vAlign w:val="top"/>
          </w:tcPr>
          <w:p w14:paraId="758DAAB8">
            <w:pPr>
              <w:pStyle w:val="55"/>
              <w:rPr>
                <w:rFonts w:hint="eastAsia" w:ascii="宋体" w:hAnsi="宋体" w:eastAsia="宋体" w:cs="宋体"/>
                <w:color w:val="auto"/>
                <w:sz w:val="21"/>
                <w:szCs w:val="21"/>
              </w:rPr>
            </w:pPr>
          </w:p>
        </w:tc>
        <w:tc>
          <w:tcPr>
            <w:tcW w:w="1281" w:type="dxa"/>
            <w:vAlign w:val="top"/>
          </w:tcPr>
          <w:p w14:paraId="6FFF4735">
            <w:pPr>
              <w:pStyle w:val="55"/>
              <w:rPr>
                <w:rFonts w:hint="eastAsia" w:ascii="宋体" w:hAnsi="宋体" w:eastAsia="宋体" w:cs="宋体"/>
                <w:color w:val="auto"/>
                <w:sz w:val="21"/>
                <w:szCs w:val="21"/>
              </w:rPr>
            </w:pPr>
          </w:p>
        </w:tc>
        <w:tc>
          <w:tcPr>
            <w:tcW w:w="1197" w:type="dxa"/>
            <w:vAlign w:val="top"/>
          </w:tcPr>
          <w:p w14:paraId="5C489465">
            <w:pPr>
              <w:pStyle w:val="55"/>
              <w:rPr>
                <w:rFonts w:hint="eastAsia" w:ascii="宋体" w:hAnsi="宋体" w:eastAsia="宋体" w:cs="宋体"/>
                <w:color w:val="auto"/>
                <w:sz w:val="21"/>
                <w:szCs w:val="21"/>
              </w:rPr>
            </w:pPr>
          </w:p>
        </w:tc>
        <w:tc>
          <w:tcPr>
            <w:tcW w:w="1198" w:type="dxa"/>
            <w:vAlign w:val="top"/>
          </w:tcPr>
          <w:p w14:paraId="22E5246E">
            <w:pPr>
              <w:pStyle w:val="55"/>
              <w:rPr>
                <w:rFonts w:hint="eastAsia" w:ascii="宋体" w:hAnsi="宋体" w:eastAsia="宋体" w:cs="宋体"/>
                <w:color w:val="auto"/>
                <w:sz w:val="21"/>
                <w:szCs w:val="21"/>
              </w:rPr>
            </w:pPr>
          </w:p>
        </w:tc>
        <w:tc>
          <w:tcPr>
            <w:tcW w:w="1336" w:type="dxa"/>
            <w:vAlign w:val="top"/>
          </w:tcPr>
          <w:p w14:paraId="7B2E859E">
            <w:pPr>
              <w:pStyle w:val="55"/>
              <w:rPr>
                <w:rFonts w:hint="eastAsia" w:ascii="宋体" w:hAnsi="宋体" w:eastAsia="宋体" w:cs="宋体"/>
                <w:color w:val="auto"/>
                <w:sz w:val="21"/>
                <w:szCs w:val="21"/>
              </w:rPr>
            </w:pPr>
          </w:p>
        </w:tc>
      </w:tr>
      <w:tr w14:paraId="1F991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884" w:type="dxa"/>
            <w:vAlign w:val="top"/>
          </w:tcPr>
          <w:p w14:paraId="13FC82B5">
            <w:pPr>
              <w:pStyle w:val="55"/>
              <w:rPr>
                <w:rFonts w:hint="eastAsia" w:ascii="宋体" w:hAnsi="宋体" w:eastAsia="宋体" w:cs="宋体"/>
                <w:color w:val="auto"/>
                <w:sz w:val="21"/>
                <w:szCs w:val="21"/>
              </w:rPr>
            </w:pPr>
          </w:p>
        </w:tc>
        <w:tc>
          <w:tcPr>
            <w:tcW w:w="2601" w:type="dxa"/>
            <w:vAlign w:val="top"/>
          </w:tcPr>
          <w:p w14:paraId="2B6AC163">
            <w:pPr>
              <w:pStyle w:val="55"/>
              <w:rPr>
                <w:rFonts w:hint="eastAsia" w:ascii="宋体" w:hAnsi="宋体" w:eastAsia="宋体" w:cs="宋体"/>
                <w:color w:val="auto"/>
                <w:sz w:val="21"/>
                <w:szCs w:val="21"/>
              </w:rPr>
            </w:pPr>
          </w:p>
        </w:tc>
        <w:tc>
          <w:tcPr>
            <w:tcW w:w="1281" w:type="dxa"/>
            <w:vAlign w:val="top"/>
          </w:tcPr>
          <w:p w14:paraId="22E4CF7D">
            <w:pPr>
              <w:pStyle w:val="55"/>
              <w:rPr>
                <w:rFonts w:hint="eastAsia" w:ascii="宋体" w:hAnsi="宋体" w:eastAsia="宋体" w:cs="宋体"/>
                <w:color w:val="auto"/>
                <w:sz w:val="21"/>
                <w:szCs w:val="21"/>
              </w:rPr>
            </w:pPr>
          </w:p>
        </w:tc>
        <w:tc>
          <w:tcPr>
            <w:tcW w:w="1197" w:type="dxa"/>
            <w:vAlign w:val="top"/>
          </w:tcPr>
          <w:p w14:paraId="3DAFB77C">
            <w:pPr>
              <w:pStyle w:val="55"/>
              <w:rPr>
                <w:rFonts w:hint="eastAsia" w:ascii="宋体" w:hAnsi="宋体" w:eastAsia="宋体" w:cs="宋体"/>
                <w:color w:val="auto"/>
                <w:sz w:val="21"/>
                <w:szCs w:val="21"/>
              </w:rPr>
            </w:pPr>
          </w:p>
        </w:tc>
        <w:tc>
          <w:tcPr>
            <w:tcW w:w="1198" w:type="dxa"/>
            <w:vAlign w:val="top"/>
          </w:tcPr>
          <w:p w14:paraId="7DCD8A64">
            <w:pPr>
              <w:pStyle w:val="55"/>
              <w:rPr>
                <w:rFonts w:hint="eastAsia" w:ascii="宋体" w:hAnsi="宋体" w:eastAsia="宋体" w:cs="宋体"/>
                <w:color w:val="auto"/>
                <w:sz w:val="21"/>
                <w:szCs w:val="21"/>
              </w:rPr>
            </w:pPr>
          </w:p>
        </w:tc>
        <w:tc>
          <w:tcPr>
            <w:tcW w:w="1336" w:type="dxa"/>
            <w:vAlign w:val="top"/>
          </w:tcPr>
          <w:p w14:paraId="56EFF7DE">
            <w:pPr>
              <w:pStyle w:val="55"/>
              <w:rPr>
                <w:rFonts w:hint="eastAsia" w:ascii="宋体" w:hAnsi="宋体" w:eastAsia="宋体" w:cs="宋体"/>
                <w:color w:val="auto"/>
                <w:sz w:val="21"/>
                <w:szCs w:val="21"/>
              </w:rPr>
            </w:pPr>
          </w:p>
        </w:tc>
      </w:tr>
    </w:tbl>
    <w:p w14:paraId="4CCCC8C1">
      <w:pPr>
        <w:autoSpaceDE w:val="0"/>
        <w:autoSpaceDN w:val="0"/>
        <w:adjustRightInd w:val="0"/>
        <w:spacing w:line="110" w:lineRule="exact"/>
        <w:jc w:val="left"/>
        <w:rPr>
          <w:rFonts w:hint="eastAsia" w:ascii="宋体" w:hAnsi="宋体" w:eastAsia="宋体" w:cs="宋体"/>
          <w:color w:val="auto"/>
          <w:kern w:val="0"/>
          <w:sz w:val="21"/>
          <w:szCs w:val="21"/>
        </w:rPr>
      </w:pPr>
    </w:p>
    <w:p w14:paraId="2402EF06">
      <w:pPr>
        <w:autoSpaceDE w:val="0"/>
        <w:autoSpaceDN w:val="0"/>
        <w:adjustRightInd w:val="0"/>
        <w:spacing w:line="296" w:lineRule="exact"/>
        <w:ind w:left="500" w:right="-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供应商保</w:t>
      </w:r>
      <w:r>
        <w:rPr>
          <w:rFonts w:hint="eastAsia" w:ascii="宋体" w:hAnsi="宋体" w:eastAsia="宋体" w:cs="宋体"/>
          <w:color w:val="auto"/>
          <w:spacing w:val="-2"/>
          <w:kern w:val="0"/>
          <w:sz w:val="21"/>
          <w:szCs w:val="21"/>
        </w:rPr>
        <w:t>证</w:t>
      </w:r>
      <w:r>
        <w:rPr>
          <w:rFonts w:hint="eastAsia" w:ascii="宋体" w:hAnsi="宋体" w:eastAsia="宋体" w:cs="宋体"/>
          <w:color w:val="auto"/>
          <w:kern w:val="0"/>
          <w:sz w:val="21"/>
          <w:szCs w:val="21"/>
        </w:rPr>
        <w:t>：</w:t>
      </w:r>
      <w:r>
        <w:rPr>
          <w:rFonts w:hint="eastAsia" w:ascii="宋体" w:hAnsi="宋体" w:eastAsia="宋体" w:cs="宋体"/>
          <w:color w:val="auto"/>
          <w:spacing w:val="-2"/>
          <w:kern w:val="0"/>
          <w:sz w:val="21"/>
          <w:szCs w:val="21"/>
        </w:rPr>
        <w:t>除</w:t>
      </w:r>
      <w:r>
        <w:rPr>
          <w:rFonts w:hint="eastAsia" w:ascii="宋体" w:hAnsi="宋体" w:eastAsia="宋体" w:cs="宋体"/>
          <w:color w:val="auto"/>
          <w:kern w:val="0"/>
          <w:sz w:val="21"/>
          <w:szCs w:val="21"/>
        </w:rPr>
        <w:t>商</w:t>
      </w:r>
      <w:r>
        <w:rPr>
          <w:rFonts w:hint="eastAsia" w:ascii="宋体" w:hAnsi="宋体" w:eastAsia="宋体" w:cs="宋体"/>
          <w:color w:val="auto"/>
          <w:spacing w:val="-2"/>
          <w:kern w:val="0"/>
          <w:sz w:val="21"/>
          <w:szCs w:val="21"/>
        </w:rPr>
        <w:t>务</w:t>
      </w:r>
      <w:r>
        <w:rPr>
          <w:rFonts w:hint="eastAsia" w:ascii="宋体" w:hAnsi="宋体" w:eastAsia="宋体" w:cs="宋体"/>
          <w:color w:val="auto"/>
          <w:kern w:val="0"/>
          <w:sz w:val="21"/>
          <w:szCs w:val="21"/>
        </w:rPr>
        <w:t>和</w:t>
      </w:r>
      <w:r>
        <w:rPr>
          <w:rFonts w:hint="eastAsia" w:ascii="宋体" w:hAnsi="宋体" w:eastAsia="宋体" w:cs="宋体"/>
          <w:color w:val="auto"/>
          <w:spacing w:val="-2"/>
          <w:kern w:val="0"/>
          <w:sz w:val="21"/>
          <w:szCs w:val="21"/>
        </w:rPr>
        <w:t>技</w:t>
      </w:r>
      <w:r>
        <w:rPr>
          <w:rFonts w:hint="eastAsia" w:ascii="宋体" w:hAnsi="宋体" w:eastAsia="宋体" w:cs="宋体"/>
          <w:color w:val="auto"/>
          <w:kern w:val="0"/>
          <w:sz w:val="21"/>
          <w:szCs w:val="21"/>
        </w:rPr>
        <w:t>术偏</w:t>
      </w:r>
      <w:r>
        <w:rPr>
          <w:rFonts w:hint="eastAsia" w:ascii="宋体" w:hAnsi="宋体" w:eastAsia="宋体" w:cs="宋体"/>
          <w:color w:val="auto"/>
          <w:spacing w:val="-2"/>
          <w:kern w:val="0"/>
          <w:sz w:val="21"/>
          <w:szCs w:val="21"/>
        </w:rPr>
        <w:t>差</w:t>
      </w:r>
      <w:r>
        <w:rPr>
          <w:rFonts w:hint="eastAsia" w:ascii="宋体" w:hAnsi="宋体" w:eastAsia="宋体" w:cs="宋体"/>
          <w:color w:val="auto"/>
          <w:kern w:val="0"/>
          <w:sz w:val="21"/>
          <w:szCs w:val="21"/>
        </w:rPr>
        <w:t>表</w:t>
      </w:r>
      <w:r>
        <w:rPr>
          <w:rFonts w:hint="eastAsia" w:ascii="宋体" w:hAnsi="宋体" w:eastAsia="宋体" w:cs="宋体"/>
          <w:color w:val="auto"/>
          <w:spacing w:val="-2"/>
          <w:kern w:val="0"/>
          <w:sz w:val="21"/>
          <w:szCs w:val="21"/>
        </w:rPr>
        <w:t>列</w:t>
      </w:r>
      <w:r>
        <w:rPr>
          <w:rFonts w:hint="eastAsia" w:ascii="宋体" w:hAnsi="宋体" w:eastAsia="宋体" w:cs="宋体"/>
          <w:color w:val="auto"/>
          <w:kern w:val="0"/>
          <w:sz w:val="21"/>
          <w:szCs w:val="21"/>
        </w:rPr>
        <w:t>出</w:t>
      </w:r>
      <w:r>
        <w:rPr>
          <w:rFonts w:hint="eastAsia" w:ascii="宋体" w:hAnsi="宋体" w:eastAsia="宋体" w:cs="宋体"/>
          <w:color w:val="auto"/>
          <w:spacing w:val="-2"/>
          <w:kern w:val="0"/>
          <w:sz w:val="21"/>
          <w:szCs w:val="21"/>
        </w:rPr>
        <w:t>的</w:t>
      </w:r>
      <w:r>
        <w:rPr>
          <w:rFonts w:hint="eastAsia" w:ascii="宋体" w:hAnsi="宋体" w:eastAsia="宋体" w:cs="宋体"/>
          <w:color w:val="auto"/>
          <w:kern w:val="0"/>
          <w:sz w:val="21"/>
          <w:szCs w:val="21"/>
        </w:rPr>
        <w:t>偏</w:t>
      </w:r>
      <w:r>
        <w:rPr>
          <w:rFonts w:hint="eastAsia" w:ascii="宋体" w:hAnsi="宋体" w:eastAsia="宋体" w:cs="宋体"/>
          <w:color w:val="auto"/>
          <w:spacing w:val="-2"/>
          <w:kern w:val="0"/>
          <w:sz w:val="21"/>
          <w:szCs w:val="21"/>
        </w:rPr>
        <w:t>差</w:t>
      </w:r>
      <w:r>
        <w:rPr>
          <w:rFonts w:hint="eastAsia" w:ascii="宋体" w:hAnsi="宋体" w:eastAsia="宋体" w:cs="宋体"/>
          <w:color w:val="auto"/>
          <w:kern w:val="0"/>
          <w:sz w:val="21"/>
          <w:szCs w:val="21"/>
        </w:rPr>
        <w:t>外</w:t>
      </w:r>
      <w:r>
        <w:rPr>
          <w:rFonts w:hint="eastAsia" w:ascii="宋体" w:hAnsi="宋体" w:eastAsia="宋体" w:cs="宋体"/>
          <w:color w:val="auto"/>
          <w:spacing w:val="-2"/>
          <w:kern w:val="0"/>
          <w:sz w:val="21"/>
          <w:szCs w:val="21"/>
        </w:rPr>
        <w:t>，</w:t>
      </w:r>
      <w:r>
        <w:rPr>
          <w:rFonts w:hint="eastAsia" w:ascii="宋体" w:hAnsi="宋体" w:eastAsia="宋体" w:cs="宋体"/>
          <w:color w:val="auto"/>
          <w:kern w:val="0"/>
          <w:sz w:val="21"/>
          <w:szCs w:val="21"/>
        </w:rPr>
        <w:t>供应商响</w:t>
      </w:r>
      <w:r>
        <w:rPr>
          <w:rFonts w:hint="eastAsia" w:ascii="宋体" w:hAnsi="宋体" w:eastAsia="宋体" w:cs="宋体"/>
          <w:color w:val="auto"/>
          <w:spacing w:val="-2"/>
          <w:kern w:val="0"/>
          <w:sz w:val="21"/>
          <w:szCs w:val="21"/>
        </w:rPr>
        <w:t>应</w:t>
      </w:r>
      <w:r>
        <w:rPr>
          <w:rFonts w:hint="eastAsia" w:ascii="宋体" w:hAnsi="宋体" w:eastAsia="宋体" w:cs="宋体"/>
          <w:color w:val="auto"/>
          <w:kern w:val="0"/>
          <w:sz w:val="21"/>
          <w:szCs w:val="21"/>
        </w:rPr>
        <w:t>招</w:t>
      </w:r>
      <w:r>
        <w:rPr>
          <w:rFonts w:hint="eastAsia" w:ascii="宋体" w:hAnsi="宋体" w:eastAsia="宋体" w:cs="宋体"/>
          <w:color w:val="auto"/>
          <w:spacing w:val="-2"/>
          <w:kern w:val="0"/>
          <w:sz w:val="21"/>
          <w:szCs w:val="21"/>
        </w:rPr>
        <w:t>标</w:t>
      </w:r>
      <w:r>
        <w:rPr>
          <w:rFonts w:hint="eastAsia" w:ascii="宋体" w:hAnsi="宋体" w:eastAsia="宋体" w:cs="宋体"/>
          <w:color w:val="auto"/>
          <w:kern w:val="0"/>
          <w:sz w:val="21"/>
          <w:szCs w:val="21"/>
        </w:rPr>
        <w:t>文</w:t>
      </w:r>
      <w:r>
        <w:rPr>
          <w:rFonts w:hint="eastAsia" w:ascii="宋体" w:hAnsi="宋体" w:eastAsia="宋体" w:cs="宋体"/>
          <w:color w:val="auto"/>
          <w:spacing w:val="-2"/>
          <w:kern w:val="0"/>
          <w:sz w:val="21"/>
          <w:szCs w:val="21"/>
        </w:rPr>
        <w:t>件</w:t>
      </w:r>
      <w:r>
        <w:rPr>
          <w:rFonts w:hint="eastAsia" w:ascii="宋体" w:hAnsi="宋体" w:eastAsia="宋体" w:cs="宋体"/>
          <w:color w:val="auto"/>
          <w:kern w:val="0"/>
          <w:sz w:val="21"/>
          <w:szCs w:val="21"/>
        </w:rPr>
        <w:t>的</w:t>
      </w:r>
      <w:r>
        <w:rPr>
          <w:rFonts w:hint="eastAsia" w:ascii="宋体" w:hAnsi="宋体" w:eastAsia="宋体" w:cs="宋体"/>
          <w:color w:val="auto"/>
          <w:spacing w:val="-2"/>
          <w:kern w:val="0"/>
          <w:sz w:val="21"/>
          <w:szCs w:val="21"/>
        </w:rPr>
        <w:t>全</w:t>
      </w:r>
      <w:r>
        <w:rPr>
          <w:rFonts w:hint="eastAsia" w:ascii="宋体" w:hAnsi="宋体" w:eastAsia="宋体" w:cs="宋体"/>
          <w:color w:val="auto"/>
          <w:kern w:val="0"/>
          <w:sz w:val="21"/>
          <w:szCs w:val="21"/>
        </w:rPr>
        <w:t>部要</w:t>
      </w:r>
      <w:r>
        <w:rPr>
          <w:rFonts w:hint="eastAsia" w:ascii="宋体" w:hAnsi="宋体" w:eastAsia="宋体" w:cs="宋体"/>
          <w:color w:val="auto"/>
          <w:spacing w:val="-2"/>
          <w:kern w:val="0"/>
          <w:sz w:val="21"/>
          <w:szCs w:val="21"/>
        </w:rPr>
        <w:t>求</w:t>
      </w:r>
      <w:r>
        <w:rPr>
          <w:rFonts w:hint="eastAsia" w:ascii="宋体" w:hAnsi="宋体" w:eastAsia="宋体" w:cs="宋体"/>
          <w:color w:val="auto"/>
          <w:kern w:val="0"/>
          <w:sz w:val="21"/>
          <w:szCs w:val="21"/>
        </w:rPr>
        <w:t>。</w:t>
      </w:r>
    </w:p>
    <w:p w14:paraId="300A09D3">
      <w:pPr>
        <w:autoSpaceDE w:val="0"/>
        <w:autoSpaceDN w:val="0"/>
        <w:adjustRightInd w:val="0"/>
        <w:spacing w:line="296" w:lineRule="exact"/>
        <w:ind w:left="500" w:right="-20"/>
        <w:jc w:val="left"/>
        <w:rPr>
          <w:rFonts w:hint="eastAsia" w:ascii="宋体" w:hAnsi="宋体" w:eastAsia="宋体" w:cs="宋体"/>
          <w:color w:val="auto"/>
          <w:kern w:val="0"/>
          <w:sz w:val="21"/>
          <w:szCs w:val="21"/>
        </w:rPr>
      </w:pPr>
    </w:p>
    <w:p w14:paraId="64EB9B07">
      <w:pPr>
        <w:tabs>
          <w:tab w:val="left" w:pos="7220"/>
        </w:tabs>
        <w:autoSpaceDE w:val="0"/>
        <w:autoSpaceDN w:val="0"/>
        <w:adjustRightInd w:val="0"/>
        <w:spacing w:line="271" w:lineRule="exact"/>
        <w:ind w:right="-20"/>
        <w:jc w:val="left"/>
        <w:rPr>
          <w:rFonts w:hint="eastAsia" w:ascii="宋体" w:hAnsi="宋体" w:eastAsia="宋体" w:cs="宋体"/>
          <w:color w:val="auto"/>
          <w:kern w:val="0"/>
          <w:sz w:val="21"/>
          <w:szCs w:val="21"/>
        </w:rPr>
      </w:pPr>
      <w:r>
        <w:rPr>
          <w:rFonts w:hint="eastAsia" w:ascii="宋体" w:hAnsi="宋体" w:eastAsia="宋体" w:cs="宋体"/>
          <w:color w:val="auto"/>
          <w:kern w:val="0"/>
          <w:position w:val="-2"/>
          <w:sz w:val="21"/>
          <w:szCs w:val="21"/>
        </w:rPr>
        <w:t>投</w:t>
      </w:r>
      <w:r>
        <w:rPr>
          <w:rFonts w:hint="eastAsia" w:ascii="宋体" w:hAnsi="宋体" w:eastAsia="宋体" w:cs="宋体"/>
          <w:color w:val="auto"/>
          <w:spacing w:val="43"/>
          <w:kern w:val="0"/>
          <w:position w:val="-2"/>
          <w:sz w:val="21"/>
          <w:szCs w:val="21"/>
        </w:rPr>
        <w:t xml:space="preserve"> </w:t>
      </w:r>
      <w:r>
        <w:rPr>
          <w:rFonts w:hint="eastAsia" w:ascii="宋体" w:hAnsi="宋体" w:eastAsia="宋体" w:cs="宋体"/>
          <w:color w:val="auto"/>
          <w:kern w:val="0"/>
          <w:position w:val="-2"/>
          <w:sz w:val="21"/>
          <w:szCs w:val="21"/>
        </w:rPr>
        <w:t>标</w:t>
      </w:r>
      <w:r>
        <w:rPr>
          <w:rFonts w:hint="eastAsia" w:ascii="宋体" w:hAnsi="宋体" w:eastAsia="宋体" w:cs="宋体"/>
          <w:color w:val="auto"/>
          <w:spacing w:val="41"/>
          <w:kern w:val="0"/>
          <w:position w:val="-2"/>
          <w:sz w:val="21"/>
          <w:szCs w:val="21"/>
        </w:rPr>
        <w:t xml:space="preserve"> </w:t>
      </w:r>
      <w:r>
        <w:rPr>
          <w:rFonts w:hint="eastAsia" w:ascii="宋体" w:hAnsi="宋体" w:eastAsia="宋体" w:cs="宋体"/>
          <w:color w:val="auto"/>
          <w:kern w:val="0"/>
          <w:position w:val="-2"/>
          <w:sz w:val="21"/>
          <w:szCs w:val="21"/>
        </w:rPr>
        <w:t>人</w:t>
      </w:r>
      <w:r>
        <w:rPr>
          <w:rFonts w:hint="eastAsia" w:ascii="宋体" w:hAnsi="宋体" w:eastAsia="宋体" w:cs="宋体"/>
          <w:color w:val="auto"/>
          <w:spacing w:val="-2"/>
          <w:kern w:val="0"/>
          <w:position w:val="-2"/>
          <w:sz w:val="21"/>
          <w:szCs w:val="21"/>
        </w:rPr>
        <w:t>：</w:t>
      </w:r>
      <w:r>
        <w:rPr>
          <w:rFonts w:hint="eastAsia" w:ascii="宋体" w:hAnsi="宋体" w:eastAsia="宋体" w:cs="宋体"/>
          <w:color w:val="auto"/>
          <w:spacing w:val="43"/>
          <w:kern w:val="0"/>
          <w:position w:val="-2"/>
          <w:sz w:val="21"/>
          <w:szCs w:val="21"/>
          <w:u w:val="single"/>
        </w:rPr>
        <w:t xml:space="preserve"> </w:t>
      </w:r>
      <w:r>
        <w:rPr>
          <w:rFonts w:hint="eastAsia" w:cs="宋体"/>
          <w:color w:val="auto"/>
          <w:spacing w:val="43"/>
          <w:kern w:val="0"/>
          <w:position w:val="-2"/>
          <w:sz w:val="21"/>
          <w:szCs w:val="21"/>
          <w:u w:val="single"/>
          <w:lang w:val="en-US" w:eastAsia="zh-CN"/>
        </w:rPr>
        <w:t xml:space="preserve">      </w:t>
      </w:r>
      <w:r>
        <w:rPr>
          <w:rFonts w:hint="eastAsia" w:ascii="宋体" w:hAnsi="宋体" w:eastAsia="宋体" w:cs="宋体"/>
          <w:color w:val="auto"/>
          <w:kern w:val="0"/>
          <w:position w:val="-2"/>
          <w:sz w:val="21"/>
          <w:szCs w:val="21"/>
        </w:rPr>
        <w:t>（盖</w:t>
      </w:r>
      <w:r>
        <w:rPr>
          <w:rFonts w:hint="eastAsia" w:ascii="宋体" w:hAnsi="宋体" w:eastAsia="宋体" w:cs="宋体"/>
          <w:color w:val="auto"/>
          <w:spacing w:val="-2"/>
          <w:kern w:val="0"/>
          <w:position w:val="-2"/>
          <w:sz w:val="21"/>
          <w:szCs w:val="21"/>
        </w:rPr>
        <w:t>单</w:t>
      </w:r>
      <w:r>
        <w:rPr>
          <w:rFonts w:hint="eastAsia" w:ascii="宋体" w:hAnsi="宋体" w:eastAsia="宋体" w:cs="宋体"/>
          <w:color w:val="auto"/>
          <w:kern w:val="0"/>
          <w:position w:val="-2"/>
          <w:sz w:val="21"/>
          <w:szCs w:val="21"/>
        </w:rPr>
        <w:t>位</w:t>
      </w:r>
      <w:r>
        <w:rPr>
          <w:rFonts w:hint="eastAsia" w:ascii="宋体" w:hAnsi="宋体" w:eastAsia="宋体" w:cs="宋体"/>
          <w:color w:val="auto"/>
          <w:spacing w:val="-2"/>
          <w:kern w:val="0"/>
          <w:position w:val="-2"/>
          <w:sz w:val="21"/>
          <w:szCs w:val="21"/>
        </w:rPr>
        <w:t>章</w:t>
      </w:r>
      <w:r>
        <w:rPr>
          <w:rFonts w:hint="eastAsia" w:ascii="宋体" w:hAnsi="宋体" w:eastAsia="宋体" w:cs="宋体"/>
          <w:color w:val="auto"/>
          <w:kern w:val="0"/>
          <w:position w:val="-2"/>
          <w:sz w:val="21"/>
          <w:szCs w:val="21"/>
        </w:rPr>
        <w:t>）</w:t>
      </w:r>
    </w:p>
    <w:p w14:paraId="2DFB75E1">
      <w:pPr>
        <w:autoSpaceDE w:val="0"/>
        <w:autoSpaceDN w:val="0"/>
        <w:adjustRightInd w:val="0"/>
        <w:spacing w:line="170" w:lineRule="exact"/>
        <w:jc w:val="left"/>
        <w:rPr>
          <w:rFonts w:hint="eastAsia" w:ascii="宋体" w:hAnsi="宋体" w:eastAsia="宋体" w:cs="宋体"/>
          <w:color w:val="auto"/>
          <w:kern w:val="0"/>
          <w:sz w:val="21"/>
          <w:szCs w:val="21"/>
        </w:rPr>
      </w:pPr>
    </w:p>
    <w:p w14:paraId="6F5FABBA">
      <w:pPr>
        <w:tabs>
          <w:tab w:val="left" w:pos="7640"/>
        </w:tabs>
        <w:autoSpaceDE w:val="0"/>
        <w:autoSpaceDN w:val="0"/>
        <w:adjustRightInd w:val="0"/>
        <w:spacing w:line="271" w:lineRule="exact"/>
        <w:ind w:right="-20"/>
        <w:jc w:val="left"/>
        <w:rPr>
          <w:rFonts w:hint="eastAsia" w:ascii="宋体" w:hAnsi="宋体" w:eastAsia="宋体" w:cs="宋体"/>
          <w:color w:val="auto"/>
          <w:kern w:val="0"/>
          <w:sz w:val="21"/>
          <w:szCs w:val="21"/>
        </w:rPr>
      </w:pPr>
      <w:r>
        <w:rPr>
          <w:rFonts w:hint="eastAsia" w:ascii="宋体" w:hAnsi="宋体" w:eastAsia="宋体" w:cs="宋体"/>
          <w:color w:val="auto"/>
          <w:kern w:val="0"/>
          <w:position w:val="-2"/>
          <w:sz w:val="21"/>
          <w:szCs w:val="21"/>
        </w:rPr>
        <w:t>法</w:t>
      </w:r>
      <w:r>
        <w:rPr>
          <w:rFonts w:hint="eastAsia" w:ascii="宋体" w:hAnsi="宋体" w:eastAsia="宋体" w:cs="宋体"/>
          <w:color w:val="auto"/>
          <w:spacing w:val="-2"/>
          <w:kern w:val="0"/>
          <w:position w:val="-2"/>
          <w:sz w:val="21"/>
          <w:szCs w:val="21"/>
        </w:rPr>
        <w:t>定</w:t>
      </w:r>
      <w:r>
        <w:rPr>
          <w:rFonts w:hint="eastAsia" w:ascii="宋体" w:hAnsi="宋体" w:eastAsia="宋体" w:cs="宋体"/>
          <w:color w:val="auto"/>
          <w:kern w:val="0"/>
          <w:position w:val="-2"/>
          <w:sz w:val="21"/>
          <w:szCs w:val="21"/>
        </w:rPr>
        <w:t>代</w:t>
      </w:r>
      <w:r>
        <w:rPr>
          <w:rFonts w:hint="eastAsia" w:ascii="宋体" w:hAnsi="宋体" w:eastAsia="宋体" w:cs="宋体"/>
          <w:color w:val="auto"/>
          <w:spacing w:val="-2"/>
          <w:kern w:val="0"/>
          <w:position w:val="-2"/>
          <w:sz w:val="21"/>
          <w:szCs w:val="21"/>
        </w:rPr>
        <w:t>表</w:t>
      </w:r>
      <w:r>
        <w:rPr>
          <w:rFonts w:hint="eastAsia" w:ascii="宋体" w:hAnsi="宋体" w:eastAsia="宋体" w:cs="宋体"/>
          <w:color w:val="auto"/>
          <w:kern w:val="0"/>
          <w:position w:val="-2"/>
          <w:sz w:val="21"/>
          <w:szCs w:val="21"/>
        </w:rPr>
        <w:t>人</w:t>
      </w:r>
      <w:r>
        <w:rPr>
          <w:rFonts w:hint="eastAsia" w:ascii="宋体" w:hAnsi="宋体" w:eastAsia="宋体" w:cs="宋体"/>
          <w:color w:val="auto"/>
          <w:spacing w:val="-2"/>
          <w:kern w:val="0"/>
          <w:position w:val="-2"/>
          <w:sz w:val="21"/>
          <w:szCs w:val="21"/>
        </w:rPr>
        <w:t>（</w:t>
      </w:r>
      <w:r>
        <w:rPr>
          <w:rFonts w:hint="eastAsia" w:ascii="宋体" w:hAnsi="宋体" w:eastAsia="宋体" w:cs="宋体"/>
          <w:color w:val="auto"/>
          <w:kern w:val="0"/>
          <w:position w:val="-2"/>
          <w:sz w:val="21"/>
          <w:szCs w:val="21"/>
        </w:rPr>
        <w:t>单</w:t>
      </w:r>
      <w:r>
        <w:rPr>
          <w:rFonts w:hint="eastAsia" w:ascii="宋体" w:hAnsi="宋体" w:eastAsia="宋体" w:cs="宋体"/>
          <w:color w:val="auto"/>
          <w:spacing w:val="-2"/>
          <w:kern w:val="0"/>
          <w:position w:val="-2"/>
          <w:sz w:val="21"/>
          <w:szCs w:val="21"/>
        </w:rPr>
        <w:t>位</w:t>
      </w:r>
      <w:r>
        <w:rPr>
          <w:rFonts w:hint="eastAsia" w:ascii="宋体" w:hAnsi="宋体" w:eastAsia="宋体" w:cs="宋体"/>
          <w:color w:val="auto"/>
          <w:kern w:val="0"/>
          <w:position w:val="-2"/>
          <w:sz w:val="21"/>
          <w:szCs w:val="21"/>
        </w:rPr>
        <w:t>负</w:t>
      </w:r>
      <w:r>
        <w:rPr>
          <w:rFonts w:hint="eastAsia" w:ascii="宋体" w:hAnsi="宋体" w:eastAsia="宋体" w:cs="宋体"/>
          <w:color w:val="auto"/>
          <w:spacing w:val="-2"/>
          <w:kern w:val="0"/>
          <w:position w:val="-2"/>
          <w:sz w:val="21"/>
          <w:szCs w:val="21"/>
        </w:rPr>
        <w:t>责人</w:t>
      </w:r>
      <w:r>
        <w:rPr>
          <w:rFonts w:hint="eastAsia" w:ascii="宋体" w:hAnsi="宋体" w:eastAsia="宋体" w:cs="宋体"/>
          <w:color w:val="auto"/>
          <w:kern w:val="0"/>
          <w:position w:val="-2"/>
          <w:sz w:val="21"/>
          <w:szCs w:val="21"/>
        </w:rPr>
        <w:t>）或</w:t>
      </w:r>
      <w:r>
        <w:rPr>
          <w:rFonts w:hint="eastAsia" w:ascii="宋体" w:hAnsi="宋体" w:eastAsia="宋体" w:cs="宋体"/>
          <w:color w:val="auto"/>
          <w:spacing w:val="-2"/>
          <w:kern w:val="0"/>
          <w:position w:val="-2"/>
          <w:sz w:val="21"/>
          <w:szCs w:val="21"/>
        </w:rPr>
        <w:t>其</w:t>
      </w:r>
      <w:r>
        <w:rPr>
          <w:rFonts w:hint="eastAsia" w:ascii="宋体" w:hAnsi="宋体" w:eastAsia="宋体" w:cs="宋体"/>
          <w:color w:val="auto"/>
          <w:kern w:val="0"/>
          <w:position w:val="-2"/>
          <w:sz w:val="21"/>
          <w:szCs w:val="21"/>
        </w:rPr>
        <w:t>委</w:t>
      </w:r>
      <w:r>
        <w:rPr>
          <w:rFonts w:hint="eastAsia" w:ascii="宋体" w:hAnsi="宋体" w:eastAsia="宋体" w:cs="宋体"/>
          <w:color w:val="auto"/>
          <w:spacing w:val="-2"/>
          <w:kern w:val="0"/>
          <w:position w:val="-2"/>
          <w:sz w:val="21"/>
          <w:szCs w:val="21"/>
        </w:rPr>
        <w:t>托</w:t>
      </w:r>
      <w:r>
        <w:rPr>
          <w:rFonts w:hint="eastAsia" w:ascii="宋体" w:hAnsi="宋体" w:eastAsia="宋体" w:cs="宋体"/>
          <w:color w:val="auto"/>
          <w:kern w:val="0"/>
          <w:position w:val="-2"/>
          <w:sz w:val="21"/>
          <w:szCs w:val="21"/>
        </w:rPr>
        <w:t>代</w:t>
      </w:r>
      <w:r>
        <w:rPr>
          <w:rFonts w:hint="eastAsia" w:ascii="宋体" w:hAnsi="宋体" w:eastAsia="宋体" w:cs="宋体"/>
          <w:color w:val="auto"/>
          <w:spacing w:val="-2"/>
          <w:kern w:val="0"/>
          <w:position w:val="-2"/>
          <w:sz w:val="21"/>
          <w:szCs w:val="21"/>
        </w:rPr>
        <w:t>理</w:t>
      </w:r>
      <w:r>
        <w:rPr>
          <w:rFonts w:hint="eastAsia" w:ascii="宋体" w:hAnsi="宋体" w:eastAsia="宋体" w:cs="宋体"/>
          <w:color w:val="auto"/>
          <w:kern w:val="0"/>
          <w:position w:val="-2"/>
          <w:sz w:val="21"/>
          <w:szCs w:val="21"/>
        </w:rPr>
        <w:t>人</w:t>
      </w:r>
      <w:r>
        <w:rPr>
          <w:rFonts w:hint="eastAsia" w:ascii="宋体" w:hAnsi="宋体" w:eastAsia="宋体" w:cs="宋体"/>
          <w:color w:val="auto"/>
          <w:spacing w:val="-3"/>
          <w:kern w:val="0"/>
          <w:position w:val="-2"/>
          <w:sz w:val="21"/>
          <w:szCs w:val="21"/>
        </w:rPr>
        <w:t>：</w:t>
      </w:r>
      <w:r>
        <w:rPr>
          <w:rFonts w:hint="eastAsia" w:ascii="宋体" w:hAnsi="宋体" w:eastAsia="宋体" w:cs="宋体"/>
          <w:color w:val="auto"/>
          <w:spacing w:val="43"/>
          <w:kern w:val="0"/>
          <w:position w:val="-2"/>
          <w:sz w:val="21"/>
          <w:szCs w:val="21"/>
          <w:u w:val="single"/>
        </w:rPr>
        <w:t xml:space="preserve"> </w:t>
      </w:r>
      <w:r>
        <w:rPr>
          <w:rFonts w:hint="eastAsia" w:cs="宋体"/>
          <w:color w:val="auto"/>
          <w:spacing w:val="43"/>
          <w:kern w:val="0"/>
          <w:position w:val="-2"/>
          <w:sz w:val="21"/>
          <w:szCs w:val="21"/>
          <w:u w:val="single"/>
          <w:lang w:val="en-US" w:eastAsia="zh-CN"/>
        </w:rPr>
        <w:t xml:space="preserve">   </w:t>
      </w:r>
      <w:r>
        <w:rPr>
          <w:rFonts w:hint="eastAsia" w:ascii="宋体" w:hAnsi="宋体" w:eastAsia="宋体" w:cs="宋体"/>
          <w:color w:val="auto"/>
          <w:spacing w:val="43"/>
          <w:kern w:val="0"/>
          <w:position w:val="-2"/>
          <w:sz w:val="21"/>
          <w:szCs w:val="21"/>
          <w:u w:val="single"/>
        </w:rPr>
        <w:t xml:space="preserve"> </w:t>
      </w:r>
      <w:r>
        <w:rPr>
          <w:rFonts w:hint="eastAsia" w:ascii="宋体" w:hAnsi="宋体" w:eastAsia="宋体" w:cs="宋体"/>
          <w:color w:val="auto"/>
          <w:kern w:val="0"/>
          <w:position w:val="-2"/>
          <w:sz w:val="21"/>
          <w:szCs w:val="21"/>
        </w:rPr>
        <w:t>（签字或盖章）</w:t>
      </w:r>
    </w:p>
    <w:p w14:paraId="3A35FDD4">
      <w:pPr>
        <w:autoSpaceDE w:val="0"/>
        <w:autoSpaceDN w:val="0"/>
        <w:adjustRightInd w:val="0"/>
        <w:spacing w:before="8" w:line="160" w:lineRule="exact"/>
        <w:jc w:val="left"/>
        <w:rPr>
          <w:rFonts w:hint="eastAsia" w:ascii="宋体" w:hAnsi="宋体" w:eastAsia="宋体" w:cs="宋体"/>
          <w:color w:val="auto"/>
          <w:kern w:val="0"/>
          <w:sz w:val="21"/>
          <w:szCs w:val="21"/>
        </w:rPr>
      </w:pPr>
    </w:p>
    <w:p w14:paraId="5B43826A">
      <w:pPr>
        <w:autoSpaceDE w:val="0"/>
        <w:autoSpaceDN w:val="0"/>
        <w:adjustRightInd w:val="0"/>
        <w:spacing w:line="170" w:lineRule="exact"/>
        <w:jc w:val="left"/>
        <w:rPr>
          <w:rFonts w:hint="eastAsia" w:ascii="宋体" w:hAnsi="宋体" w:eastAsia="宋体" w:cs="宋体"/>
          <w:color w:val="auto"/>
          <w:kern w:val="0"/>
          <w:sz w:val="21"/>
          <w:szCs w:val="21"/>
        </w:rPr>
      </w:pPr>
    </w:p>
    <w:p w14:paraId="5820D48D">
      <w:pPr>
        <w:tabs>
          <w:tab w:val="left" w:pos="620"/>
          <w:tab w:val="left" w:pos="1460"/>
          <w:tab w:val="left" w:pos="2300"/>
        </w:tabs>
        <w:autoSpaceDE w:val="0"/>
        <w:autoSpaceDN w:val="0"/>
        <w:adjustRightInd w:val="0"/>
        <w:spacing w:line="296" w:lineRule="exact"/>
        <w:ind w:right="806"/>
        <w:jc w:val="both"/>
        <w:rPr>
          <w:rFonts w:hint="eastAsia" w:ascii="宋体" w:hAnsi="宋体" w:eastAsia="宋体" w:cs="宋体"/>
          <w:color w:val="auto"/>
          <w:kern w:val="0"/>
          <w:sz w:val="21"/>
          <w:szCs w:val="21"/>
        </w:rPr>
      </w:pPr>
      <w:r>
        <w:rPr>
          <w:rFonts w:hint="eastAsia" w:cs="宋体"/>
          <w:color w:val="auto"/>
          <w:spacing w:val="43"/>
          <w:kern w:val="0"/>
          <w:position w:val="-2"/>
          <w:sz w:val="21"/>
          <w:szCs w:val="21"/>
          <w:u w:val="single"/>
          <w:lang w:val="en-US" w:eastAsia="zh-CN"/>
        </w:rPr>
        <w:t xml:space="preserve">     </w:t>
      </w:r>
      <w:r>
        <w:rPr>
          <w:rFonts w:hint="eastAsia" w:cs="宋体"/>
          <w:color w:val="auto"/>
          <w:w w:val="169"/>
          <w:kern w:val="0"/>
          <w:sz w:val="21"/>
          <w:szCs w:val="21"/>
          <w:u w:val="single"/>
          <w:lang w:val="en-US" w:eastAsia="zh-CN"/>
        </w:rPr>
        <w:t xml:space="preserve"> </w:t>
      </w:r>
      <w:r>
        <w:rPr>
          <w:rFonts w:hint="eastAsia" w:ascii="宋体" w:hAnsi="宋体" w:eastAsia="宋体" w:cs="宋体"/>
          <w:color w:val="auto"/>
          <w:kern w:val="0"/>
          <w:sz w:val="21"/>
          <w:szCs w:val="21"/>
        </w:rPr>
        <w:t>年</w:t>
      </w:r>
      <w:r>
        <w:rPr>
          <w:rFonts w:hint="eastAsia" w:cs="宋体"/>
          <w:color w:val="auto"/>
          <w:spacing w:val="43"/>
          <w:kern w:val="0"/>
          <w:position w:val="-2"/>
          <w:sz w:val="21"/>
          <w:szCs w:val="21"/>
          <w:u w:val="single"/>
          <w:lang w:val="en-US" w:eastAsia="zh-CN"/>
        </w:rPr>
        <w:t xml:space="preserve">     </w:t>
      </w:r>
      <w:r>
        <w:rPr>
          <w:rFonts w:hint="eastAsia" w:ascii="宋体" w:hAnsi="宋体" w:eastAsia="宋体" w:cs="宋体"/>
          <w:color w:val="auto"/>
          <w:kern w:val="0"/>
          <w:sz w:val="21"/>
          <w:szCs w:val="21"/>
        </w:rPr>
        <w:t>月</w:t>
      </w:r>
      <w:r>
        <w:rPr>
          <w:rFonts w:hint="eastAsia" w:cs="宋体"/>
          <w:color w:val="auto"/>
          <w:spacing w:val="43"/>
          <w:kern w:val="0"/>
          <w:position w:val="-2"/>
          <w:sz w:val="21"/>
          <w:szCs w:val="21"/>
          <w:u w:val="single"/>
          <w:lang w:val="en-US" w:eastAsia="zh-CN"/>
        </w:rPr>
        <w:t xml:space="preserve">       </w:t>
      </w:r>
      <w:r>
        <w:rPr>
          <w:rFonts w:hint="eastAsia" w:ascii="宋体" w:hAnsi="宋体" w:eastAsia="宋体" w:cs="宋体"/>
          <w:color w:val="auto"/>
          <w:kern w:val="0"/>
          <w:sz w:val="21"/>
          <w:szCs w:val="21"/>
        </w:rPr>
        <w:t>日</w:t>
      </w:r>
    </w:p>
    <w:p w14:paraId="41669DB4">
      <w:pPr>
        <w:widowControl/>
        <w:jc w:val="left"/>
        <w:rPr>
          <w:rFonts w:hint="eastAsia" w:ascii="宋体" w:hAnsi="宋体" w:cs="宋体"/>
          <w:b/>
          <w:bCs/>
          <w:color w:val="auto"/>
          <w:kern w:val="0"/>
          <w:sz w:val="24"/>
          <w:szCs w:val="24"/>
          <w:lang w:bidi="ar"/>
        </w:rPr>
      </w:pPr>
    </w:p>
    <w:p w14:paraId="6B1C4A37">
      <w:pPr>
        <w:widowControl/>
        <w:jc w:val="left"/>
        <w:rPr>
          <w:rFonts w:hint="eastAsia" w:ascii="宋体" w:hAnsi="宋体" w:cs="宋体"/>
          <w:color w:val="auto"/>
        </w:rPr>
      </w:pPr>
      <w:r>
        <w:rPr>
          <w:rFonts w:hint="eastAsia" w:ascii="宋体" w:hAnsi="宋体" w:cs="宋体"/>
          <w:b/>
          <w:bCs/>
          <w:color w:val="auto"/>
          <w:kern w:val="0"/>
          <w:sz w:val="24"/>
          <w:szCs w:val="24"/>
          <w:lang w:bidi="ar"/>
        </w:rPr>
        <w:t xml:space="preserve">注：本表格仅供参考，供应商可根据项目实际情况自行制定更全面、更完善的格式 </w:t>
      </w:r>
    </w:p>
    <w:p w14:paraId="6E3430BD">
      <w:pPr>
        <w:numPr>
          <w:ilvl w:val="0"/>
          <w:numId w:val="0"/>
        </w:numPr>
        <w:ind w:leftChars="0" w:right="0" w:rightChars="0"/>
        <w:jc w:val="center"/>
        <w:rPr>
          <w:rFonts w:hint="eastAsia" w:ascii="仿宋" w:hAnsi="仿宋" w:eastAsia="仿宋" w:cs="仿宋"/>
          <w:b/>
          <w:bCs/>
          <w:color w:val="auto"/>
          <w:sz w:val="28"/>
          <w:szCs w:val="28"/>
          <w:lang w:val="en-US" w:eastAsia="zh-CN" w:bidi="zh-CN"/>
        </w:rPr>
      </w:pPr>
    </w:p>
    <w:p w14:paraId="7576AB52">
      <w:pPr>
        <w:numPr>
          <w:ilvl w:val="0"/>
          <w:numId w:val="0"/>
        </w:numPr>
        <w:ind w:leftChars="0" w:right="0" w:rightChars="0"/>
        <w:jc w:val="center"/>
        <w:rPr>
          <w:rFonts w:hint="eastAsia" w:ascii="仿宋" w:hAnsi="仿宋" w:eastAsia="仿宋" w:cs="仿宋"/>
          <w:b/>
          <w:bCs/>
          <w:color w:val="auto"/>
          <w:sz w:val="28"/>
          <w:szCs w:val="28"/>
          <w:lang w:val="en-US" w:eastAsia="zh-CN" w:bidi="zh-CN"/>
        </w:rPr>
      </w:pPr>
    </w:p>
    <w:p w14:paraId="2629BCAF">
      <w:pPr>
        <w:numPr>
          <w:ilvl w:val="0"/>
          <w:numId w:val="0"/>
        </w:numPr>
        <w:ind w:leftChars="0" w:right="0" w:rightChars="0"/>
        <w:jc w:val="center"/>
        <w:rPr>
          <w:rFonts w:hint="eastAsia" w:ascii="仿宋" w:hAnsi="仿宋" w:eastAsia="仿宋" w:cs="仿宋"/>
          <w:b/>
          <w:bCs/>
          <w:color w:val="auto"/>
          <w:sz w:val="28"/>
          <w:szCs w:val="28"/>
          <w:lang w:val="en-US" w:eastAsia="zh-CN" w:bidi="zh-CN"/>
        </w:rPr>
      </w:pPr>
    </w:p>
    <w:p w14:paraId="7B1D7F10">
      <w:pPr>
        <w:numPr>
          <w:ilvl w:val="0"/>
          <w:numId w:val="0"/>
        </w:numPr>
        <w:ind w:leftChars="0" w:right="0" w:rightChars="0"/>
        <w:jc w:val="center"/>
        <w:rPr>
          <w:rFonts w:hint="eastAsia" w:ascii="仿宋" w:hAnsi="仿宋" w:eastAsia="仿宋" w:cs="仿宋"/>
          <w:b/>
          <w:bCs/>
          <w:color w:val="auto"/>
          <w:sz w:val="28"/>
          <w:szCs w:val="28"/>
          <w:lang w:val="en-US" w:eastAsia="zh-CN" w:bidi="zh-CN"/>
        </w:rPr>
      </w:pPr>
    </w:p>
    <w:p w14:paraId="24E210EF">
      <w:pPr>
        <w:numPr>
          <w:ilvl w:val="0"/>
          <w:numId w:val="0"/>
        </w:numPr>
        <w:ind w:leftChars="0" w:right="0" w:rightChars="0"/>
        <w:jc w:val="center"/>
        <w:rPr>
          <w:rFonts w:hint="eastAsia" w:ascii="仿宋" w:hAnsi="仿宋" w:eastAsia="仿宋" w:cs="仿宋"/>
          <w:b/>
          <w:bCs/>
          <w:color w:val="auto"/>
          <w:sz w:val="28"/>
          <w:szCs w:val="28"/>
          <w:lang w:val="en-US" w:eastAsia="zh-CN" w:bidi="zh-CN"/>
        </w:rPr>
      </w:pPr>
    </w:p>
    <w:p w14:paraId="1AF48FE7">
      <w:pPr>
        <w:rPr>
          <w:rFonts w:hint="eastAsia" w:ascii="仿宋" w:hAnsi="仿宋" w:eastAsia="仿宋" w:cs="仿宋"/>
          <w:b/>
          <w:bCs/>
          <w:color w:val="auto"/>
          <w:sz w:val="28"/>
          <w:szCs w:val="28"/>
          <w:lang w:val="en-US" w:eastAsia="zh-CN" w:bidi="zh-CN"/>
        </w:rPr>
      </w:pPr>
      <w:r>
        <w:rPr>
          <w:rFonts w:hint="eastAsia" w:ascii="仿宋" w:hAnsi="仿宋" w:eastAsia="仿宋" w:cs="仿宋"/>
          <w:b/>
          <w:bCs/>
          <w:color w:val="auto"/>
          <w:sz w:val="28"/>
          <w:szCs w:val="28"/>
          <w:lang w:val="en-US" w:eastAsia="zh-CN" w:bidi="zh-CN"/>
        </w:rPr>
        <w:br w:type="page"/>
      </w:r>
    </w:p>
    <w:p w14:paraId="58AD43DE">
      <w:pPr>
        <w:pStyle w:val="9"/>
        <w:rPr>
          <w:rFonts w:hint="eastAsia"/>
          <w:color w:val="auto"/>
          <w:lang w:val="en-US" w:eastAsia="zh-CN"/>
        </w:rPr>
      </w:pPr>
    </w:p>
    <w:p w14:paraId="0DD309C2">
      <w:pPr>
        <w:pStyle w:val="3"/>
        <w:bidi w:val="0"/>
        <w:rPr>
          <w:rFonts w:hint="eastAsia"/>
          <w:color w:val="auto"/>
          <w:lang w:val="en-US" w:eastAsia="zh-CN"/>
        </w:rPr>
      </w:pPr>
      <w:r>
        <w:rPr>
          <w:rFonts w:hint="eastAsia"/>
          <w:color w:val="auto"/>
          <w:lang w:val="en-US" w:eastAsia="zh-CN"/>
        </w:rPr>
        <w:t>五、技术部分</w:t>
      </w:r>
    </w:p>
    <w:p w14:paraId="7C95467C">
      <w:pPr>
        <w:numPr>
          <w:ilvl w:val="0"/>
          <w:numId w:val="0"/>
        </w:numPr>
        <w:ind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（根据磋商文件第二章评分标准中技术部分逐条响应，格式自拟）</w:t>
      </w:r>
    </w:p>
    <w:p w14:paraId="0A6E1263">
      <w:pPr>
        <w:pStyle w:val="4"/>
        <w:spacing w:before="41"/>
        <w:ind w:left="0" w:leftChars="0" w:right="-88" w:rightChars="-40" w:firstLine="0" w:firstLineChars="0"/>
        <w:jc w:val="center"/>
        <w:outlineLvl w:val="9"/>
        <w:rPr>
          <w:rFonts w:hint="eastAsia" w:ascii="仿宋" w:hAnsi="仿宋" w:eastAsia="仿宋" w:cs="仿宋"/>
          <w:color w:val="auto"/>
        </w:rPr>
      </w:pPr>
    </w:p>
    <w:p w14:paraId="4530C122">
      <w:pPr>
        <w:pStyle w:val="4"/>
        <w:spacing w:before="41"/>
        <w:ind w:left="0" w:leftChars="0" w:right="-88" w:rightChars="-40" w:firstLine="0" w:firstLineChars="0"/>
        <w:jc w:val="center"/>
        <w:outlineLvl w:val="9"/>
        <w:rPr>
          <w:rFonts w:hint="eastAsia" w:ascii="仿宋" w:hAnsi="仿宋" w:eastAsia="仿宋" w:cs="仿宋"/>
          <w:color w:val="auto"/>
        </w:rPr>
      </w:pPr>
    </w:p>
    <w:p w14:paraId="7E801685">
      <w:pPr>
        <w:pStyle w:val="4"/>
        <w:spacing w:before="41"/>
        <w:ind w:left="0" w:leftChars="0" w:right="-88" w:rightChars="-40" w:firstLine="0" w:firstLineChars="0"/>
        <w:jc w:val="center"/>
        <w:outlineLvl w:val="9"/>
        <w:rPr>
          <w:rFonts w:hint="eastAsia" w:ascii="仿宋" w:hAnsi="仿宋" w:eastAsia="仿宋" w:cs="仿宋"/>
          <w:color w:val="auto"/>
        </w:rPr>
      </w:pPr>
    </w:p>
    <w:p w14:paraId="6AE5ECF1">
      <w:pPr>
        <w:pStyle w:val="4"/>
        <w:spacing w:before="41"/>
        <w:ind w:left="0" w:leftChars="0" w:right="-88" w:rightChars="-40" w:firstLine="0" w:firstLineChars="0"/>
        <w:jc w:val="center"/>
        <w:outlineLvl w:val="9"/>
        <w:rPr>
          <w:rFonts w:hint="eastAsia" w:ascii="仿宋" w:hAnsi="仿宋" w:eastAsia="仿宋" w:cs="仿宋"/>
          <w:color w:val="auto"/>
        </w:rPr>
      </w:pPr>
    </w:p>
    <w:p w14:paraId="0C0B3EA4">
      <w:pPr>
        <w:pStyle w:val="4"/>
        <w:spacing w:before="41"/>
        <w:ind w:left="0" w:leftChars="0" w:right="-88" w:rightChars="-40" w:firstLine="0" w:firstLineChars="0"/>
        <w:jc w:val="center"/>
        <w:outlineLvl w:val="9"/>
        <w:rPr>
          <w:rFonts w:hint="eastAsia" w:ascii="仿宋" w:hAnsi="仿宋" w:eastAsia="仿宋" w:cs="仿宋"/>
          <w:color w:val="auto"/>
        </w:rPr>
      </w:pPr>
    </w:p>
    <w:p w14:paraId="22D7F18E">
      <w:pPr>
        <w:pStyle w:val="4"/>
        <w:spacing w:before="41"/>
        <w:ind w:left="0" w:leftChars="0" w:right="-88" w:rightChars="-40" w:firstLine="0" w:firstLineChars="0"/>
        <w:jc w:val="center"/>
        <w:outlineLvl w:val="9"/>
        <w:rPr>
          <w:rFonts w:hint="eastAsia" w:ascii="仿宋" w:hAnsi="仿宋" w:eastAsia="仿宋" w:cs="仿宋"/>
          <w:color w:val="auto"/>
        </w:rPr>
      </w:pPr>
    </w:p>
    <w:p w14:paraId="62BDC3A8">
      <w:pPr>
        <w:rPr>
          <w:rFonts w:hint="eastAsia" w:ascii="仿宋" w:hAnsi="仿宋" w:eastAsia="仿宋" w:cs="仿宋"/>
          <w:color w:val="auto"/>
        </w:rPr>
      </w:pPr>
      <w:r>
        <w:rPr>
          <w:rFonts w:hint="eastAsia" w:ascii="仿宋" w:hAnsi="仿宋" w:eastAsia="仿宋" w:cs="仿宋"/>
          <w:color w:val="auto"/>
        </w:rPr>
        <w:br w:type="page"/>
      </w:r>
    </w:p>
    <w:p w14:paraId="745D5816">
      <w:pPr>
        <w:rPr>
          <w:rFonts w:hint="eastAsia"/>
          <w:color w:val="auto"/>
        </w:rPr>
      </w:pPr>
    </w:p>
    <w:p w14:paraId="0DE2B88B">
      <w:pPr>
        <w:pStyle w:val="3"/>
        <w:bidi w:val="0"/>
        <w:rPr>
          <w:rFonts w:hint="eastAsia"/>
          <w:color w:val="auto"/>
          <w:lang w:val="en-US" w:eastAsia="zh-CN"/>
        </w:rPr>
      </w:pPr>
      <w:r>
        <w:rPr>
          <w:rFonts w:hint="eastAsia"/>
          <w:color w:val="auto"/>
          <w:lang w:val="en-US" w:eastAsia="zh-CN"/>
        </w:rPr>
        <w:t>六、商务部分</w:t>
      </w:r>
    </w:p>
    <w:p w14:paraId="5FFE32D1">
      <w:pPr>
        <w:numPr>
          <w:ilvl w:val="0"/>
          <w:numId w:val="0"/>
        </w:numPr>
        <w:ind w:leftChars="0" w:right="0" w:rightChars="0"/>
        <w:jc w:val="center"/>
        <w:rPr>
          <w:rFonts w:hint="eastAsia" w:ascii="仿宋" w:hAnsi="仿宋" w:eastAsia="仿宋" w:cs="仿宋"/>
          <w:color w:val="auto"/>
          <w:sz w:val="24"/>
          <w:szCs w:val="24"/>
          <w:lang w:val="en-US" w:eastAsia="zh-CN"/>
        </w:rPr>
      </w:pPr>
    </w:p>
    <w:p w14:paraId="61D15B3E">
      <w:pPr>
        <w:numPr>
          <w:ilvl w:val="0"/>
          <w:numId w:val="0"/>
        </w:numPr>
        <w:ind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（根据磋商文件第二章评分标准中商务部分逐条响应，格式自拟）</w:t>
      </w:r>
    </w:p>
    <w:p w14:paraId="41BDAC9B">
      <w:pPr>
        <w:pStyle w:val="4"/>
        <w:spacing w:before="41"/>
        <w:ind w:left="0" w:leftChars="0" w:right="-88" w:rightChars="-40" w:firstLine="0" w:firstLineChars="0"/>
        <w:jc w:val="center"/>
        <w:outlineLvl w:val="9"/>
        <w:rPr>
          <w:rFonts w:hint="eastAsia" w:ascii="仿宋" w:hAnsi="仿宋" w:eastAsia="仿宋" w:cs="仿宋"/>
          <w:color w:val="auto"/>
        </w:rPr>
      </w:pPr>
    </w:p>
    <w:p w14:paraId="3C1503A8">
      <w:pPr>
        <w:pStyle w:val="4"/>
        <w:spacing w:before="41"/>
        <w:ind w:left="0" w:leftChars="0" w:right="-88" w:rightChars="-40" w:firstLine="0" w:firstLineChars="0"/>
        <w:jc w:val="both"/>
        <w:outlineLvl w:val="9"/>
        <w:rPr>
          <w:rFonts w:hint="eastAsia" w:ascii="仿宋" w:hAnsi="仿宋" w:eastAsia="仿宋" w:cs="仿宋"/>
          <w:color w:val="auto"/>
        </w:rPr>
      </w:pPr>
    </w:p>
    <w:p w14:paraId="1884B656">
      <w:pPr>
        <w:pStyle w:val="4"/>
        <w:spacing w:before="41"/>
        <w:ind w:left="0" w:leftChars="0" w:right="-88" w:rightChars="-40" w:firstLine="0" w:firstLineChars="0"/>
        <w:jc w:val="both"/>
        <w:outlineLvl w:val="9"/>
        <w:rPr>
          <w:rFonts w:hint="eastAsia" w:ascii="仿宋" w:hAnsi="仿宋" w:eastAsia="仿宋" w:cs="仿宋"/>
          <w:color w:val="auto"/>
        </w:rPr>
      </w:pPr>
    </w:p>
    <w:p w14:paraId="6E569258">
      <w:pPr>
        <w:pStyle w:val="4"/>
        <w:spacing w:before="41"/>
        <w:ind w:left="0" w:leftChars="0" w:right="-88" w:rightChars="-40" w:firstLine="0" w:firstLineChars="0"/>
        <w:jc w:val="both"/>
        <w:outlineLvl w:val="9"/>
        <w:rPr>
          <w:rFonts w:hint="eastAsia" w:ascii="仿宋" w:hAnsi="仿宋" w:eastAsia="仿宋" w:cs="仿宋"/>
          <w:color w:val="auto"/>
        </w:rPr>
      </w:pPr>
    </w:p>
    <w:p w14:paraId="74C701E9">
      <w:pPr>
        <w:pStyle w:val="4"/>
        <w:spacing w:before="41"/>
        <w:ind w:left="0" w:leftChars="0" w:right="-88" w:rightChars="-40" w:firstLine="0" w:firstLineChars="0"/>
        <w:jc w:val="both"/>
        <w:outlineLvl w:val="9"/>
        <w:rPr>
          <w:rFonts w:hint="eastAsia" w:ascii="仿宋" w:hAnsi="仿宋" w:eastAsia="仿宋" w:cs="仿宋"/>
          <w:color w:val="auto"/>
        </w:rPr>
      </w:pPr>
    </w:p>
    <w:p w14:paraId="5B62A832">
      <w:pPr>
        <w:pStyle w:val="4"/>
        <w:spacing w:before="41"/>
        <w:ind w:left="0" w:leftChars="0" w:right="-88" w:rightChars="-40" w:firstLine="0" w:firstLineChars="0"/>
        <w:jc w:val="both"/>
        <w:outlineLvl w:val="9"/>
        <w:rPr>
          <w:rFonts w:hint="eastAsia" w:ascii="仿宋" w:hAnsi="仿宋" w:eastAsia="仿宋" w:cs="仿宋"/>
          <w:color w:val="auto"/>
        </w:rPr>
      </w:pPr>
    </w:p>
    <w:p w14:paraId="5A93D2BE">
      <w:pPr>
        <w:pStyle w:val="4"/>
        <w:spacing w:before="41"/>
        <w:ind w:left="0" w:leftChars="0" w:right="-88" w:rightChars="-40" w:firstLine="0" w:firstLineChars="0"/>
        <w:jc w:val="both"/>
        <w:outlineLvl w:val="9"/>
        <w:rPr>
          <w:rFonts w:hint="eastAsia" w:ascii="仿宋" w:hAnsi="仿宋" w:eastAsia="仿宋" w:cs="仿宋"/>
          <w:color w:val="auto"/>
        </w:rPr>
      </w:pPr>
    </w:p>
    <w:p w14:paraId="6D77F1B7">
      <w:pPr>
        <w:rPr>
          <w:rFonts w:hint="eastAsia" w:ascii="仿宋" w:hAnsi="仿宋" w:eastAsia="仿宋" w:cs="仿宋"/>
          <w:color w:val="auto"/>
        </w:rPr>
      </w:pPr>
      <w:r>
        <w:rPr>
          <w:rFonts w:hint="eastAsia" w:ascii="仿宋" w:hAnsi="仿宋" w:eastAsia="仿宋" w:cs="仿宋"/>
          <w:color w:val="auto"/>
        </w:rPr>
        <w:br w:type="page"/>
      </w:r>
    </w:p>
    <w:p w14:paraId="271AF76C">
      <w:pPr>
        <w:rPr>
          <w:rFonts w:hint="eastAsia"/>
          <w:color w:val="auto"/>
        </w:rPr>
      </w:pPr>
    </w:p>
    <w:p w14:paraId="0B101EA2">
      <w:pPr>
        <w:pStyle w:val="3"/>
        <w:bidi w:val="0"/>
        <w:rPr>
          <w:rFonts w:hint="eastAsia"/>
          <w:color w:val="auto"/>
          <w:lang w:val="en-US" w:eastAsia="zh-CN"/>
        </w:rPr>
      </w:pPr>
      <w:r>
        <w:rPr>
          <w:rFonts w:hint="eastAsia"/>
          <w:color w:val="auto"/>
          <w:lang w:val="en-US" w:eastAsia="zh-CN"/>
        </w:rPr>
        <w:t>七、承诺函</w:t>
      </w:r>
    </w:p>
    <w:p w14:paraId="045E1A30">
      <w:pPr>
        <w:bidi w:val="0"/>
        <w:jc w:val="center"/>
        <w:rPr>
          <w:rFonts w:hint="eastAsia" w:ascii="仿宋" w:hAnsi="仿宋" w:eastAsia="仿宋" w:cs="仿宋"/>
          <w:color w:val="auto"/>
          <w:sz w:val="24"/>
          <w:szCs w:val="24"/>
        </w:rPr>
      </w:pPr>
    </w:p>
    <w:p w14:paraId="7E86FD91">
      <w:pPr>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rPr>
        <w:t>投标承诺函（实质性格式）</w:t>
      </w:r>
    </w:p>
    <w:p w14:paraId="54AECB7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（采购人及采购代理机构名称）</w:t>
      </w:r>
    </w:p>
    <w:p w14:paraId="09927F1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u w:val="single"/>
        </w:rPr>
        <w:t>（单位/本人，以下统称我单位）</w:t>
      </w:r>
      <w:r>
        <w:rPr>
          <w:rFonts w:hint="eastAsia" w:ascii="仿宋" w:hAnsi="仿宋" w:eastAsia="仿宋" w:cs="仿宋"/>
          <w:color w:val="auto"/>
          <w:sz w:val="24"/>
          <w:szCs w:val="24"/>
        </w:rPr>
        <w:t>自愿参加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（项目名称和项目编号）的投标，并做出如下承诺：</w:t>
      </w:r>
    </w:p>
    <w:p w14:paraId="41CF1F7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一、除不可抗力外，我单位如果发生以下行为，将在行为发生的10个工作日内，向贵方支付本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公布的预算金额（或最高限价）的2%作为违约赔偿金。</w:t>
      </w:r>
    </w:p>
    <w:p w14:paraId="701B1CA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1、在投标有效期内撤销</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14:paraId="4F781D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2、中标后不依法与采购人签订合同；</w:t>
      </w:r>
    </w:p>
    <w:p w14:paraId="1625A32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3、中标后不按照本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规定向采购人提交履约保证金（如有）；</w:t>
      </w:r>
    </w:p>
    <w:p w14:paraId="601D6A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二、我单位知晓上述行为的法律后果，承认本承诺书作为贵方（或采购人）要求我单位履行违约赔偿义务的依据作用。同时，承担贵方因追索该赔偿而支付的诉讼费、 律师代理费、差旅费等一切费用。</w:t>
      </w:r>
    </w:p>
    <w:p w14:paraId="19CAD5FC">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投标人名称（加盖公章）：                       </w:t>
      </w:r>
    </w:p>
    <w:p w14:paraId="018F5261">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611C12F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1314855B">
      <w:pPr>
        <w:pStyle w:val="18"/>
        <w:rPr>
          <w:rFonts w:hint="eastAsia"/>
          <w:color w:val="auto"/>
        </w:rPr>
      </w:pPr>
    </w:p>
    <w:p w14:paraId="1C33619F">
      <w:pPr>
        <w:pStyle w:val="19"/>
        <w:rPr>
          <w:rFonts w:hint="eastAsia"/>
          <w:color w:val="auto"/>
        </w:rPr>
      </w:pPr>
    </w:p>
    <w:p w14:paraId="28207D8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招标代理服务费承诺函</w:t>
      </w:r>
    </w:p>
    <w:p w14:paraId="1CDDD9E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（采购代理机构名称） </w:t>
      </w:r>
    </w:p>
    <w:p w14:paraId="6BA445A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none"/>
        </w:rPr>
        <w:t>我</w:t>
      </w:r>
      <w:r>
        <w:rPr>
          <w:rFonts w:hint="eastAsia" w:ascii="仿宋" w:hAnsi="仿宋" w:eastAsia="仿宋" w:cs="仿宋"/>
          <w:color w:val="auto"/>
          <w:sz w:val="24"/>
          <w:szCs w:val="24"/>
          <w:u w:val="single"/>
        </w:rPr>
        <w:t>（单位/本人，以下统称我单位）</w:t>
      </w:r>
      <w:r>
        <w:rPr>
          <w:rFonts w:hint="eastAsia" w:ascii="仿宋" w:hAnsi="仿宋" w:eastAsia="仿宋" w:cs="仿宋"/>
          <w:color w:val="auto"/>
          <w:sz w:val="24"/>
          <w:szCs w:val="24"/>
        </w:rPr>
        <w:t>自愿参加</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（项目名称和项目编号）的投标，并做出如下承诺：</w:t>
      </w:r>
    </w:p>
    <w:p w14:paraId="5E60DAA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我们在贵单位组织的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（项目名称和项目编号）采购活动中若获中标，我们保证在中标公告发布后5个工作日内，按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的规定，以银行转账或现金方式，向贵公司一次性支付招标代理服务费用。否则，向贵方（或采购人）支付本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公布的预算金额（或最高限价）的2%作为违约赔偿金。</w:t>
      </w:r>
    </w:p>
    <w:p w14:paraId="44824BF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承认本承诺函作为贵方要求我单位履行违约赔偿义务的依据作用。同时，承担贵方因追索该赔偿而支付的诉讼费、 律师代理费、差旅费等一切费用。</w:t>
      </w:r>
    </w:p>
    <w:p w14:paraId="44058D58">
      <w:pPr>
        <w:pStyle w:val="9"/>
        <w:rPr>
          <w:rFonts w:hint="eastAsia" w:ascii="仿宋" w:hAnsi="仿宋" w:eastAsia="仿宋" w:cs="仿宋"/>
          <w:color w:val="auto"/>
          <w:sz w:val="24"/>
          <w:szCs w:val="24"/>
        </w:rPr>
      </w:pPr>
    </w:p>
    <w:p w14:paraId="1704D1CE">
      <w:pPr>
        <w:pStyle w:val="8"/>
        <w:rPr>
          <w:rFonts w:hint="eastAsia" w:ascii="仿宋" w:hAnsi="仿宋" w:eastAsia="仿宋" w:cs="仿宋"/>
          <w:color w:val="auto"/>
          <w:sz w:val="24"/>
          <w:szCs w:val="24"/>
        </w:rPr>
      </w:pPr>
    </w:p>
    <w:p w14:paraId="587116FC">
      <w:pPr>
        <w:pStyle w:val="9"/>
        <w:rPr>
          <w:rFonts w:hint="eastAsia"/>
          <w:color w:val="auto"/>
        </w:rPr>
      </w:pPr>
    </w:p>
    <w:p w14:paraId="397C739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投标人名称（加盖公章）：</w:t>
      </w:r>
    </w:p>
    <w:p w14:paraId="0667FEE5">
      <w:pPr>
        <w:bidi w:val="0"/>
        <w:spacing w:line="360" w:lineRule="auto"/>
        <w:jc w:val="righ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日期：</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日</w:t>
      </w:r>
    </w:p>
    <w:p w14:paraId="4E38AD8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14:paraId="2EDED67A">
      <w:pPr>
        <w:rPr>
          <w:rFonts w:hint="eastAsia"/>
          <w:color w:val="auto"/>
          <w:lang w:val="en-US" w:eastAsia="zh-CN"/>
        </w:rPr>
      </w:pPr>
    </w:p>
    <w:p w14:paraId="260E70C8">
      <w:pPr>
        <w:pStyle w:val="3"/>
        <w:bidi w:val="0"/>
        <w:rPr>
          <w:rFonts w:hint="eastAsia" w:ascii="仿宋" w:hAnsi="仿宋" w:eastAsia="仿宋" w:cs="仿宋"/>
          <w:color w:val="auto"/>
        </w:rPr>
      </w:pPr>
      <w:r>
        <w:rPr>
          <w:rFonts w:hint="eastAsia" w:ascii="仿宋" w:hAnsi="仿宋" w:eastAsia="仿宋" w:cs="仿宋"/>
          <w:color w:val="auto"/>
          <w:lang w:val="en-US" w:eastAsia="zh-CN"/>
        </w:rPr>
        <w:t>八</w:t>
      </w:r>
      <w:r>
        <w:rPr>
          <w:rFonts w:hint="eastAsia" w:ascii="仿宋" w:hAnsi="仿宋" w:eastAsia="仿宋" w:cs="仿宋"/>
          <w:color w:val="auto"/>
        </w:rPr>
        <w:t>、其他材料</w:t>
      </w:r>
    </w:p>
    <w:p w14:paraId="1807B026">
      <w:pPr>
        <w:pStyle w:val="9"/>
        <w:spacing w:before="2"/>
        <w:ind w:left="0" w:leftChars="0" w:right="-88" w:rightChars="-40" w:firstLine="0" w:firstLineChars="0"/>
        <w:jc w:val="center"/>
        <w:rPr>
          <w:rFonts w:hint="eastAsia" w:ascii="仿宋" w:hAnsi="仿宋" w:eastAsia="仿宋" w:cs="仿宋"/>
          <w:color w:val="auto"/>
          <w:sz w:val="24"/>
          <w:szCs w:val="24"/>
          <w:lang w:val="en-US" w:eastAsia="zh-CN" w:bidi="zh-CN"/>
        </w:rPr>
      </w:pPr>
    </w:p>
    <w:p w14:paraId="639B9630">
      <w:pPr>
        <w:pStyle w:val="9"/>
        <w:spacing w:before="2"/>
        <w:ind w:left="0" w:leftChars="0" w:right="-88" w:rightChars="-40" w:firstLine="0" w:firstLineChars="0"/>
        <w:jc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供应商认为需要提供的其他证明材料</w:t>
      </w:r>
    </w:p>
    <w:p w14:paraId="3AE8EF2D">
      <w:pPr>
        <w:pStyle w:val="9"/>
        <w:spacing w:before="2"/>
        <w:ind w:left="0" w:leftChars="0" w:right="-88" w:rightChars="-40" w:firstLine="0" w:firstLineChars="0"/>
        <w:rPr>
          <w:rFonts w:hint="eastAsia" w:ascii="仿宋" w:hAnsi="仿宋" w:eastAsia="仿宋" w:cs="仿宋"/>
          <w:b/>
          <w:color w:val="auto"/>
        </w:rPr>
      </w:pPr>
    </w:p>
    <w:p w14:paraId="6A8991F5">
      <w:pPr>
        <w:pStyle w:val="3"/>
        <w:spacing w:line="416" w:lineRule="auto"/>
        <w:ind w:left="0" w:leftChars="0" w:right="210" w:firstLine="0" w:firstLineChars="0"/>
        <w:jc w:val="left"/>
        <w:outlineLvl w:val="0"/>
        <w:rPr>
          <w:rFonts w:hint="eastAsia" w:ascii="仿宋" w:hAnsi="仿宋" w:eastAsia="仿宋" w:cs="仿宋"/>
          <w:color w:val="auto"/>
          <w:kern w:val="2"/>
          <w:sz w:val="24"/>
          <w:szCs w:val="24"/>
          <w:highlight w:val="none"/>
        </w:rPr>
      </w:pPr>
      <w:bookmarkStart w:id="87" w:name="_Toc15304"/>
      <w:bookmarkStart w:id="88" w:name="_Toc18530"/>
      <w:bookmarkStart w:id="89" w:name="_Toc6818"/>
      <w:bookmarkStart w:id="90" w:name="_Toc12670"/>
      <w:r>
        <w:rPr>
          <w:rFonts w:hint="eastAsia" w:ascii="仿宋" w:hAnsi="仿宋" w:eastAsia="仿宋" w:cs="仿宋"/>
          <w:color w:val="auto"/>
          <w:kern w:val="2"/>
          <w:sz w:val="24"/>
          <w:szCs w:val="24"/>
          <w:highlight w:val="none"/>
        </w:rPr>
        <w:t>附件（一）</w:t>
      </w:r>
      <w:bookmarkEnd w:id="87"/>
      <w:bookmarkEnd w:id="88"/>
      <w:bookmarkEnd w:id="89"/>
      <w:bookmarkEnd w:id="90"/>
    </w:p>
    <w:p w14:paraId="69A42F9A">
      <w:pPr>
        <w:pStyle w:val="3"/>
        <w:spacing w:line="416" w:lineRule="auto"/>
        <w:ind w:left="210" w:right="210"/>
        <w:jc w:val="center"/>
        <w:outlineLvl w:val="0"/>
        <w:rPr>
          <w:rFonts w:hint="eastAsia" w:ascii="仿宋" w:hAnsi="仿宋" w:eastAsia="仿宋" w:cs="仿宋"/>
          <w:color w:val="auto"/>
          <w:szCs w:val="21"/>
        </w:rPr>
      </w:pPr>
      <w:bookmarkStart w:id="91" w:name="_Toc15575"/>
      <w:bookmarkStart w:id="92" w:name="_Toc10162"/>
      <w:bookmarkStart w:id="93" w:name="_Toc10982"/>
      <w:bookmarkStart w:id="94" w:name="_Toc14257"/>
      <w:r>
        <w:rPr>
          <w:rFonts w:hint="eastAsia" w:ascii="仿宋" w:hAnsi="仿宋" w:eastAsia="仿宋" w:cs="仿宋"/>
          <w:color w:val="auto"/>
          <w:sz w:val="24"/>
          <w:szCs w:val="24"/>
        </w:rPr>
        <w:t>中小企业声明函</w:t>
      </w:r>
      <w:bookmarkEnd w:id="91"/>
      <w:bookmarkEnd w:id="92"/>
      <w:bookmarkEnd w:id="93"/>
      <w:bookmarkEnd w:id="94"/>
    </w:p>
    <w:p w14:paraId="08D1F209">
      <w:pPr>
        <w:pStyle w:val="7"/>
        <w:spacing w:line="440" w:lineRule="exact"/>
        <w:ind w:left="0" w:leftChars="0" w:firstLine="4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 号）的规定，本公司（联合体）参加</w:t>
      </w:r>
      <w:r>
        <w:rPr>
          <w:rFonts w:hint="eastAsia" w:ascii="仿宋" w:hAnsi="仿宋" w:eastAsia="仿宋" w:cs="仿宋"/>
          <w:color w:val="auto"/>
          <w:szCs w:val="21"/>
          <w:highlight w:val="none"/>
          <w:u w:val="single"/>
        </w:rPr>
        <w:t>（单位名称）</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（项目名称）</w:t>
      </w:r>
      <w:r>
        <w:rPr>
          <w:rFonts w:hint="eastAsia" w:ascii="仿宋" w:hAnsi="仿宋" w:eastAsia="仿宋" w:cs="仿宋"/>
          <w:color w:val="auto"/>
          <w:szCs w:val="21"/>
          <w:highlight w:val="none"/>
        </w:rPr>
        <w:t>采购活动，</w:t>
      </w:r>
      <w:r>
        <w:rPr>
          <w:rFonts w:hint="eastAsia" w:ascii="仿宋" w:hAnsi="仿宋" w:eastAsia="仿宋" w:cs="仿宋"/>
          <w:color w:val="auto"/>
          <w:szCs w:val="21"/>
          <w:highlight w:val="none"/>
          <w:lang w:val="en-US" w:eastAsia="zh-CN"/>
        </w:rPr>
        <w:t>工程的施工单位全部为符合政策要求的中小企业（或者：服务全部由符合政策要求的中小企业承接）。</w:t>
      </w:r>
      <w:r>
        <w:rPr>
          <w:rFonts w:hint="eastAsia" w:ascii="仿宋" w:hAnsi="仿宋" w:eastAsia="仿宋" w:cs="仿宋"/>
          <w:color w:val="auto"/>
          <w:szCs w:val="21"/>
          <w:highlight w:val="none"/>
        </w:rPr>
        <w:t>相关企业（含联合体中的中小企业、签订分包意向协议的中小企业）的具体情况如下：</w:t>
      </w:r>
    </w:p>
    <w:p w14:paraId="14F4EB91">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u w:val="single"/>
        </w:rPr>
        <w:t>（标的名称）</w:t>
      </w:r>
      <w:r>
        <w:rPr>
          <w:rFonts w:hint="eastAsia" w:ascii="仿宋" w:hAnsi="仿宋" w:eastAsia="仿宋" w:cs="仿宋"/>
          <w:color w:val="auto"/>
          <w:szCs w:val="21"/>
          <w:highlight w:val="none"/>
        </w:rPr>
        <w:t xml:space="preserve"> ，属于</w:t>
      </w:r>
      <w:r>
        <w:rPr>
          <w:rFonts w:hint="eastAsia" w:ascii="仿宋" w:hAnsi="仿宋" w:eastAsia="仿宋" w:cs="仿宋"/>
          <w:color w:val="auto"/>
          <w:szCs w:val="21"/>
          <w:highlight w:val="none"/>
          <w:u w:val="single"/>
          <w:lang w:val="en-US" w:eastAsia="zh-CN"/>
        </w:rPr>
        <w:t xml:space="preserve"> （采购文件中明确的所属行业） </w:t>
      </w:r>
      <w:r>
        <w:rPr>
          <w:rFonts w:hint="eastAsia" w:ascii="仿宋" w:hAnsi="仿宋" w:eastAsia="仿宋" w:cs="仿宋"/>
          <w:color w:val="auto"/>
          <w:szCs w:val="21"/>
          <w:highlight w:val="none"/>
        </w:rPr>
        <w:t>行业；承建（承接）企业为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3EFAC97C">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 </w:t>
      </w:r>
      <w:r>
        <w:rPr>
          <w:rFonts w:hint="eastAsia" w:ascii="仿宋" w:hAnsi="仿宋" w:eastAsia="仿宋" w:cs="仿宋"/>
          <w:color w:val="auto"/>
          <w:szCs w:val="21"/>
          <w:highlight w:val="none"/>
          <w:u w:val="single"/>
        </w:rPr>
        <w:t>（标的名称）</w:t>
      </w:r>
      <w:r>
        <w:rPr>
          <w:rFonts w:hint="eastAsia" w:ascii="仿宋" w:hAnsi="仿宋" w:eastAsia="仿宋" w:cs="仿宋"/>
          <w:color w:val="auto"/>
          <w:szCs w:val="21"/>
          <w:highlight w:val="none"/>
        </w:rPr>
        <w:t xml:space="preserve"> ，属于</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（采购文件中明确的所属行业）</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行业；承建（承接）企业为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万元，资产总额为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 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2999F661">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0E6F6D9D">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1C27559C">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120DA741">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14:paraId="269A0181">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14:paraId="1D781792">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14:paraId="31D3C068">
      <w:pPr>
        <w:pStyle w:val="7"/>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0C184C78">
      <w:pPr>
        <w:rPr>
          <w:rFonts w:hint="eastAsia" w:ascii="仿宋" w:hAnsi="仿宋" w:eastAsia="仿宋" w:cs="仿宋"/>
          <w:color w:val="auto"/>
          <w:highlight w:val="none"/>
        </w:rPr>
      </w:pPr>
    </w:p>
    <w:p w14:paraId="08015172">
      <w:pPr>
        <w:rPr>
          <w:rFonts w:hint="eastAsia" w:ascii="仿宋" w:hAnsi="仿宋" w:eastAsia="仿宋" w:cs="仿宋"/>
          <w:color w:val="auto"/>
          <w:highlight w:val="none"/>
        </w:rPr>
      </w:pPr>
    </w:p>
    <w:p w14:paraId="4C40E7EA">
      <w:pPr>
        <w:rPr>
          <w:rFonts w:hint="eastAsia" w:ascii="仿宋" w:hAnsi="仿宋" w:eastAsia="仿宋" w:cs="仿宋"/>
          <w:b/>
          <w:bCs/>
          <w:color w:val="auto"/>
          <w:highlight w:val="none"/>
        </w:rPr>
      </w:pPr>
    </w:p>
    <w:p w14:paraId="2795FE24">
      <w:pPr>
        <w:rPr>
          <w:rFonts w:hint="eastAsia" w:ascii="仿宋" w:hAnsi="仿宋" w:eastAsia="仿宋" w:cs="仿宋"/>
          <w:b/>
          <w:bCs/>
          <w:color w:val="auto"/>
          <w:highlight w:val="none"/>
        </w:rPr>
      </w:pPr>
    </w:p>
    <w:p w14:paraId="790C8487">
      <w:pPr>
        <w:rPr>
          <w:rFonts w:hint="eastAsia" w:ascii="仿宋" w:hAnsi="仿宋" w:eastAsia="仿宋" w:cs="仿宋"/>
          <w:b/>
          <w:bCs/>
          <w:color w:val="auto"/>
          <w:highlight w:val="none"/>
        </w:rPr>
      </w:pPr>
    </w:p>
    <w:p w14:paraId="70E33954">
      <w:pPr>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rPr>
        <w:t>注：</w:t>
      </w:r>
      <w:r>
        <w:rPr>
          <w:rFonts w:hint="eastAsia" w:ascii="仿宋" w:hAnsi="仿宋" w:eastAsia="仿宋" w:cs="仿宋"/>
          <w:color w:val="auto"/>
          <w:highlight w:val="none"/>
          <w:lang w:val="en-US" w:eastAsia="zh-CN"/>
        </w:rPr>
        <w:t>1.从业人员、营业收入、资产总额填报上一年度数据，无上一年度数据的新成立企业可不填报。</w:t>
      </w:r>
    </w:p>
    <w:p w14:paraId="365B1F58">
      <w:pPr>
        <w:rPr>
          <w:rFonts w:hint="eastAsia" w:ascii="仿宋" w:hAnsi="仿宋" w:eastAsia="仿宋" w:cs="仿宋"/>
          <w:color w:val="auto"/>
          <w:highlight w:val="none"/>
        </w:rPr>
      </w:pPr>
    </w:p>
    <w:p w14:paraId="1CCE2F78">
      <w:pPr>
        <w:pStyle w:val="36"/>
        <w:rPr>
          <w:rFonts w:hint="eastAsia" w:ascii="仿宋" w:hAnsi="仿宋" w:eastAsia="仿宋" w:cs="仿宋"/>
          <w:color w:val="auto"/>
          <w:szCs w:val="21"/>
          <w:highlight w:val="none"/>
        </w:rPr>
      </w:pPr>
    </w:p>
    <w:p w14:paraId="1650D27C">
      <w:pPr>
        <w:rPr>
          <w:rFonts w:hint="eastAsia" w:ascii="仿宋" w:hAnsi="仿宋" w:eastAsia="仿宋" w:cs="仿宋"/>
          <w:color w:val="auto"/>
        </w:rPr>
      </w:pPr>
    </w:p>
    <w:p w14:paraId="3C96A41E">
      <w:pPr>
        <w:rPr>
          <w:rFonts w:hint="eastAsia" w:ascii="仿宋" w:hAnsi="仿宋" w:eastAsia="仿宋" w:cs="仿宋"/>
          <w:b/>
          <w:bCs/>
          <w:color w:val="auto"/>
          <w:kern w:val="0"/>
          <w:sz w:val="28"/>
          <w:szCs w:val="28"/>
          <w:highlight w:val="none"/>
        </w:rPr>
      </w:pPr>
      <w:bookmarkStart w:id="95" w:name="_Toc9157"/>
      <w:bookmarkStart w:id="96" w:name="_Toc30700"/>
      <w:bookmarkStart w:id="97" w:name="_Toc27749"/>
      <w:r>
        <w:rPr>
          <w:rFonts w:hint="eastAsia" w:ascii="仿宋" w:hAnsi="仿宋" w:eastAsia="仿宋" w:cs="仿宋"/>
          <w:b/>
          <w:bCs/>
          <w:color w:val="auto"/>
          <w:kern w:val="0"/>
          <w:sz w:val="28"/>
          <w:szCs w:val="28"/>
          <w:highlight w:val="none"/>
        </w:rPr>
        <w:br w:type="page"/>
      </w:r>
    </w:p>
    <w:p w14:paraId="1D9C9A1A">
      <w:pPr>
        <w:jc w:val="center"/>
        <w:outlineLvl w:val="0"/>
        <w:rPr>
          <w:rFonts w:hint="eastAsia" w:ascii="仿宋" w:hAnsi="仿宋" w:eastAsia="仿宋" w:cs="仿宋"/>
          <w:color w:val="auto"/>
          <w:kern w:val="0"/>
          <w:sz w:val="18"/>
          <w:szCs w:val="18"/>
          <w:highlight w:val="none"/>
        </w:rPr>
      </w:pPr>
      <w:r>
        <w:rPr>
          <w:rFonts w:hint="eastAsia" w:ascii="仿宋" w:hAnsi="仿宋" w:eastAsia="仿宋" w:cs="仿宋"/>
          <w:b/>
          <w:bCs/>
          <w:color w:val="auto"/>
          <w:kern w:val="0"/>
          <w:sz w:val="28"/>
          <w:szCs w:val="28"/>
          <w:highlight w:val="none"/>
        </w:rPr>
        <w:t>大中小微型企业划分标准</w:t>
      </w:r>
      <w:bookmarkEnd w:id="95"/>
      <w:bookmarkEnd w:id="96"/>
      <w:bookmarkEnd w:id="97"/>
    </w:p>
    <w:tbl>
      <w:tblPr>
        <w:tblStyle w:val="2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1725F03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7722E0DC">
            <w:pPr>
              <w:widowControl/>
              <w:spacing w:line="24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行业名称</w:t>
            </w:r>
          </w:p>
        </w:tc>
        <w:tc>
          <w:tcPr>
            <w:tcW w:w="1369" w:type="dxa"/>
            <w:tcBorders>
              <w:top w:val="single" w:color="auto" w:sz="4" w:space="0"/>
              <w:left w:val="nil"/>
              <w:bottom w:val="single" w:color="auto" w:sz="4" w:space="0"/>
              <w:right w:val="single" w:color="auto" w:sz="4" w:space="0"/>
            </w:tcBorders>
            <w:noWrap w:val="0"/>
            <w:vAlign w:val="center"/>
          </w:tcPr>
          <w:p w14:paraId="32D8A24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noWrap w:val="0"/>
            <w:vAlign w:val="center"/>
          </w:tcPr>
          <w:p w14:paraId="7472E93D">
            <w:pPr>
              <w:widowControl/>
              <w:jc w:val="center"/>
              <w:rPr>
                <w:rFonts w:hint="eastAsia" w:ascii="仿宋" w:hAnsi="仿宋" w:eastAsia="仿宋" w:cs="仿宋"/>
                <w:b/>
                <w:bCs/>
                <w:color w:val="auto"/>
                <w:kern w:val="0"/>
                <w:sz w:val="18"/>
                <w:szCs w:val="18"/>
                <w:highlight w:val="none"/>
                <w:lang w:eastAsia="zh-CN"/>
              </w:rPr>
            </w:pPr>
            <w:r>
              <w:rPr>
                <w:rFonts w:hint="eastAsia" w:ascii="仿宋" w:hAnsi="仿宋" w:eastAsia="仿宋" w:cs="仿宋"/>
                <w:b/>
                <w:bCs/>
                <w:color w:val="auto"/>
                <w:kern w:val="0"/>
                <w:sz w:val="18"/>
                <w:szCs w:val="18"/>
                <w:highlight w:val="none"/>
              </w:rPr>
              <w:t>计量</w:t>
            </w:r>
          </w:p>
          <w:p w14:paraId="462B742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noWrap w:val="0"/>
            <w:vAlign w:val="center"/>
          </w:tcPr>
          <w:p w14:paraId="71A7A01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noWrap w:val="0"/>
            <w:vAlign w:val="center"/>
          </w:tcPr>
          <w:p w14:paraId="6F803F1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noWrap w:val="0"/>
            <w:vAlign w:val="center"/>
          </w:tcPr>
          <w:p w14:paraId="60BAACE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小型</w:t>
            </w:r>
          </w:p>
        </w:tc>
        <w:tc>
          <w:tcPr>
            <w:tcW w:w="992" w:type="dxa"/>
            <w:tcBorders>
              <w:top w:val="single" w:color="auto" w:sz="4" w:space="0"/>
              <w:left w:val="nil"/>
              <w:bottom w:val="single" w:color="auto" w:sz="4" w:space="0"/>
              <w:right w:val="nil"/>
            </w:tcBorders>
            <w:noWrap w:val="0"/>
            <w:vAlign w:val="center"/>
          </w:tcPr>
          <w:p w14:paraId="7F619F4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微型</w:t>
            </w:r>
          </w:p>
        </w:tc>
      </w:tr>
      <w:tr w14:paraId="5DE6A0AC">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1A6E548B">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14:paraId="7FF346E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1D15EC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35BDF9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0526752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7F7F931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50≤Y＜500</w:t>
            </w:r>
          </w:p>
        </w:tc>
        <w:tc>
          <w:tcPr>
            <w:tcW w:w="992" w:type="dxa"/>
            <w:tcBorders>
              <w:top w:val="nil"/>
              <w:left w:val="nil"/>
              <w:bottom w:val="single" w:color="auto" w:sz="4" w:space="0"/>
              <w:right w:val="nil"/>
            </w:tcBorders>
            <w:noWrap w:val="0"/>
            <w:vAlign w:val="center"/>
          </w:tcPr>
          <w:p w14:paraId="0C51799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65F35BB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B09A4B0">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14:paraId="7B103CE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1544A0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4ADEFB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07C3600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6076C25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tcBorders>
              <w:top w:val="nil"/>
              <w:left w:val="nil"/>
              <w:bottom w:val="nil"/>
              <w:right w:val="nil"/>
            </w:tcBorders>
            <w:noWrap w:val="0"/>
            <w:vAlign w:val="center"/>
          </w:tcPr>
          <w:p w14:paraId="0C3826E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07ED51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3DAFE18">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29DD91C">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A9BE16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33FEC0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7A0900B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3058F51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300≤Y＜2000</w:t>
            </w:r>
          </w:p>
        </w:tc>
        <w:tc>
          <w:tcPr>
            <w:tcW w:w="992" w:type="dxa"/>
            <w:tcBorders>
              <w:top w:val="nil"/>
              <w:left w:val="nil"/>
              <w:bottom w:val="single" w:color="auto" w:sz="4" w:space="0"/>
              <w:right w:val="nil"/>
            </w:tcBorders>
            <w:noWrap w:val="0"/>
            <w:vAlign w:val="center"/>
          </w:tcPr>
          <w:p w14:paraId="389BA5F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261412C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AED9D3B">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14:paraId="684CEEC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4DCB469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472936C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14:paraId="5198EF6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14:paraId="430EE34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300≤Y＜6000</w:t>
            </w:r>
          </w:p>
        </w:tc>
        <w:tc>
          <w:tcPr>
            <w:tcW w:w="992" w:type="dxa"/>
            <w:tcBorders>
              <w:top w:val="nil"/>
              <w:left w:val="nil"/>
              <w:bottom w:val="nil"/>
              <w:right w:val="nil"/>
            </w:tcBorders>
            <w:noWrap w:val="0"/>
            <w:vAlign w:val="center"/>
          </w:tcPr>
          <w:p w14:paraId="28A28A2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9271BD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B942C17">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EF64E5C">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52FAE45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6B329E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60217A4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2A8B8E7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300≤Z＜5000</w:t>
            </w:r>
          </w:p>
        </w:tc>
        <w:tc>
          <w:tcPr>
            <w:tcW w:w="992" w:type="dxa"/>
            <w:tcBorders>
              <w:top w:val="nil"/>
              <w:left w:val="nil"/>
              <w:bottom w:val="single" w:color="auto" w:sz="4" w:space="0"/>
              <w:right w:val="nil"/>
            </w:tcBorders>
            <w:noWrap w:val="0"/>
            <w:vAlign w:val="center"/>
          </w:tcPr>
          <w:p w14:paraId="6E760B6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51BBFCA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EB35C1F">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14:paraId="16A44B5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5717BE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1F1F89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46EC491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14:paraId="21F73C2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5≤X＜20</w:t>
            </w:r>
          </w:p>
        </w:tc>
        <w:tc>
          <w:tcPr>
            <w:tcW w:w="992" w:type="dxa"/>
            <w:tcBorders>
              <w:top w:val="nil"/>
              <w:left w:val="nil"/>
              <w:bottom w:val="nil"/>
              <w:right w:val="nil"/>
            </w:tcBorders>
            <w:noWrap w:val="0"/>
            <w:vAlign w:val="center"/>
          </w:tcPr>
          <w:p w14:paraId="07A71C1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1DE558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905D6F8">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CADA1C8">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285523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645465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14687DD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24366E26">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992" w:type="dxa"/>
            <w:tcBorders>
              <w:top w:val="nil"/>
              <w:left w:val="nil"/>
              <w:bottom w:val="single" w:color="auto" w:sz="4" w:space="0"/>
              <w:right w:val="nil"/>
            </w:tcBorders>
            <w:noWrap w:val="0"/>
            <w:vAlign w:val="center"/>
          </w:tcPr>
          <w:p w14:paraId="079C758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556595C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DA6C5DF">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14:paraId="577310D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4395BA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CEB6D8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69CFB0B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14:paraId="6EDE03B8">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10≤X＜50 </w:t>
            </w:r>
          </w:p>
        </w:tc>
        <w:tc>
          <w:tcPr>
            <w:tcW w:w="992" w:type="dxa"/>
            <w:tcBorders>
              <w:top w:val="nil"/>
              <w:left w:val="nil"/>
              <w:bottom w:val="nil"/>
              <w:right w:val="nil"/>
            </w:tcBorders>
            <w:noWrap w:val="0"/>
            <w:vAlign w:val="center"/>
          </w:tcPr>
          <w:p w14:paraId="1B914C2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D87518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FD43406">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80B4710">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A95677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20050C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03BA1C2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41DA878A">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100≤Y＜500 </w:t>
            </w:r>
          </w:p>
        </w:tc>
        <w:tc>
          <w:tcPr>
            <w:tcW w:w="992" w:type="dxa"/>
            <w:tcBorders>
              <w:top w:val="nil"/>
              <w:left w:val="nil"/>
              <w:bottom w:val="single" w:color="auto" w:sz="4" w:space="0"/>
              <w:right w:val="nil"/>
            </w:tcBorders>
            <w:noWrap w:val="0"/>
            <w:vAlign w:val="center"/>
          </w:tcPr>
          <w:p w14:paraId="49CCCB6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E3383D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247B3DF">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14:paraId="5168AE4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35BFEA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C4CAE7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25598C1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60FBC61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tcBorders>
              <w:top w:val="nil"/>
              <w:left w:val="nil"/>
              <w:bottom w:val="nil"/>
              <w:right w:val="nil"/>
            </w:tcBorders>
            <w:noWrap w:val="0"/>
            <w:vAlign w:val="center"/>
          </w:tcPr>
          <w:p w14:paraId="0314A58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1D4DAB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B163752">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4C339FB">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1D289A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07A827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59A8147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0CAE2EB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200≤Y＜3000</w:t>
            </w:r>
          </w:p>
        </w:tc>
        <w:tc>
          <w:tcPr>
            <w:tcW w:w="992" w:type="dxa"/>
            <w:tcBorders>
              <w:top w:val="nil"/>
              <w:left w:val="nil"/>
              <w:bottom w:val="single" w:color="auto" w:sz="4" w:space="0"/>
              <w:right w:val="nil"/>
            </w:tcBorders>
            <w:noWrap w:val="0"/>
            <w:vAlign w:val="center"/>
          </w:tcPr>
          <w:p w14:paraId="635871B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7456099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6A95703">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14:paraId="6349342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6225A7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453C10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75FCAC2C">
            <w:pPr>
              <w:widowControl/>
              <w:ind w:left="-4"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14:paraId="2A5C56E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20≤X＜100</w:t>
            </w:r>
          </w:p>
        </w:tc>
        <w:tc>
          <w:tcPr>
            <w:tcW w:w="992" w:type="dxa"/>
            <w:tcBorders>
              <w:top w:val="nil"/>
              <w:left w:val="nil"/>
              <w:bottom w:val="nil"/>
              <w:right w:val="nil"/>
            </w:tcBorders>
            <w:noWrap w:val="0"/>
            <w:vAlign w:val="center"/>
          </w:tcPr>
          <w:p w14:paraId="1AFC152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E771FE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3C8B2E0">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70CFE4D">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B963DD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C503F1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3844256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37B8B29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120744D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93EB76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7FF3A568">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14:paraId="01B4CCB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743A37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B91F42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608AD01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6FBA652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tcBorders>
              <w:top w:val="nil"/>
              <w:left w:val="nil"/>
              <w:bottom w:val="nil"/>
              <w:right w:val="nil"/>
            </w:tcBorders>
            <w:noWrap w:val="0"/>
            <w:vAlign w:val="center"/>
          </w:tcPr>
          <w:p w14:paraId="42C5AC4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305787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1102DCB">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90E89E1">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9AB0C3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4CDA4D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77B7A3E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326210C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571ACFA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D228C5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55ED46D">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14:paraId="4CFBC0D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D03BA7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D342BC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21CEE90A">
            <w:pPr>
              <w:widowControl/>
              <w:ind w:left="-4"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352A25D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right w:val="nil"/>
            </w:tcBorders>
            <w:noWrap w:val="0"/>
            <w:vAlign w:val="center"/>
          </w:tcPr>
          <w:p w14:paraId="3704E58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D98615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2D9D762">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AA3E69F">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7A09DF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F799DF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3E4F3DD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7A322FC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34B26C7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A7D3B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40374E5">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14:paraId="36F9703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0B9C4D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DF24BF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401B5BBB">
            <w:pPr>
              <w:widowControl/>
              <w:ind w:left="-4"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41FFFE5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right w:val="nil"/>
            </w:tcBorders>
            <w:noWrap w:val="0"/>
            <w:vAlign w:val="center"/>
          </w:tcPr>
          <w:p w14:paraId="6F0B472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AFCB3A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506F093">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3C9B4C6">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FFDA74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93BF6D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6E96EAC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6C8EC47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2671BB6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B91DB0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33BBDB4">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14:paraId="7FBFF41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1717A8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FC2936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X≥2000</w:t>
            </w:r>
          </w:p>
        </w:tc>
        <w:tc>
          <w:tcPr>
            <w:tcW w:w="1701" w:type="dxa"/>
            <w:tcBorders>
              <w:top w:val="nil"/>
              <w:left w:val="nil"/>
              <w:bottom w:val="nil"/>
              <w:right w:val="single" w:color="auto" w:sz="4" w:space="0"/>
            </w:tcBorders>
            <w:noWrap w:val="0"/>
            <w:vAlign w:val="center"/>
          </w:tcPr>
          <w:p w14:paraId="412D002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14:paraId="1030A92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right w:val="nil"/>
            </w:tcBorders>
            <w:noWrap w:val="0"/>
            <w:vAlign w:val="center"/>
          </w:tcPr>
          <w:p w14:paraId="2DF130A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83DA5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0DF74C5">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BC82D46">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9C31FD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1EB766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6C75011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3D51FB7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6154323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83D8D3A">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64BF5606">
            <w:pPr>
              <w:widowControl/>
              <w:spacing w:line="240" w:lineRule="exact"/>
              <w:jc w:val="left"/>
              <w:rPr>
                <w:rFonts w:hint="eastAsia" w:ascii="仿宋" w:hAnsi="仿宋" w:eastAsia="仿宋" w:cs="仿宋"/>
                <w:color w:val="auto"/>
                <w:spacing w:val="-12"/>
                <w:kern w:val="0"/>
                <w:sz w:val="18"/>
                <w:szCs w:val="18"/>
                <w:highlight w:val="none"/>
              </w:rPr>
            </w:pPr>
            <w:r>
              <w:rPr>
                <w:rFonts w:hint="eastAsia" w:ascii="仿宋" w:hAnsi="仿宋" w:eastAsia="仿宋" w:cs="仿宋"/>
                <w:color w:val="auto"/>
                <w:spacing w:val="-12"/>
                <w:kern w:val="0"/>
                <w:sz w:val="18"/>
                <w:szCs w:val="18"/>
                <w:highlight w:val="none"/>
              </w:rPr>
              <w:t>软件和信息技术服</w:t>
            </w:r>
            <w:r>
              <w:rPr>
                <w:rFonts w:hint="eastAsia" w:ascii="仿宋" w:hAnsi="仿宋" w:eastAsia="仿宋" w:cs="仿宋"/>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14:paraId="605E016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C38204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1E1EC1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0C446098">
            <w:pPr>
              <w:widowControl/>
              <w:ind w:left="-4"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4D68F3A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right w:val="nil"/>
            </w:tcBorders>
            <w:noWrap w:val="0"/>
            <w:vAlign w:val="center"/>
          </w:tcPr>
          <w:p w14:paraId="6B753A3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BF48F73">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1D22544B">
            <w:pPr>
              <w:widowControl/>
              <w:jc w:val="left"/>
              <w:rPr>
                <w:rFonts w:hint="eastAsia" w:ascii="仿宋" w:hAnsi="仿宋" w:eastAsia="仿宋" w:cs="仿宋"/>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8D5045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AABC92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4D15BD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4C4E778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0984938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50≤Y＜1000</w:t>
            </w:r>
          </w:p>
        </w:tc>
        <w:tc>
          <w:tcPr>
            <w:tcW w:w="992" w:type="dxa"/>
            <w:tcBorders>
              <w:top w:val="nil"/>
              <w:left w:val="nil"/>
              <w:bottom w:val="single" w:color="auto" w:sz="4" w:space="0"/>
              <w:right w:val="nil"/>
            </w:tcBorders>
            <w:noWrap w:val="0"/>
            <w:vAlign w:val="center"/>
          </w:tcPr>
          <w:p w14:paraId="6A16FF3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82F3EE6">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4A1E118D">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14:paraId="255E028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36A7984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1F49E87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14:paraId="52A9BE8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423AE32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tcBorders>
              <w:top w:val="nil"/>
              <w:left w:val="nil"/>
              <w:bottom w:val="nil"/>
              <w:right w:val="nil"/>
            </w:tcBorders>
            <w:noWrap w:val="0"/>
            <w:vAlign w:val="center"/>
          </w:tcPr>
          <w:p w14:paraId="16CE062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36A317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0C18B4C7">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24A838B">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504251E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F68366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29D1262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14BF363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2000≤Z＜5000   </w:t>
            </w:r>
          </w:p>
        </w:tc>
        <w:tc>
          <w:tcPr>
            <w:tcW w:w="992" w:type="dxa"/>
            <w:tcBorders>
              <w:top w:val="nil"/>
              <w:left w:val="nil"/>
              <w:bottom w:val="single" w:color="auto" w:sz="4" w:space="0"/>
              <w:right w:val="nil"/>
            </w:tcBorders>
            <w:noWrap w:val="0"/>
            <w:vAlign w:val="center"/>
          </w:tcPr>
          <w:p w14:paraId="02A4D9C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Z＜2000</w:t>
            </w:r>
          </w:p>
        </w:tc>
      </w:tr>
      <w:tr w14:paraId="2648EF7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76B50D10">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14:paraId="69F4B83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117676A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AEEDB3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4DC1621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0226F23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992" w:type="dxa"/>
            <w:tcBorders>
              <w:top w:val="nil"/>
              <w:left w:val="nil"/>
              <w:bottom w:val="nil"/>
              <w:right w:val="nil"/>
            </w:tcBorders>
            <w:noWrap w:val="0"/>
            <w:vAlign w:val="center"/>
          </w:tcPr>
          <w:p w14:paraId="0FCB8DB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36D8EC4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1F109B7A">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98E5A71">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8C0A6D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C7719A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43BF1A91">
            <w:pPr>
              <w:widowControl/>
              <w:ind w:left="-4"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094C02A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500≤Y＜1000</w:t>
            </w:r>
          </w:p>
        </w:tc>
        <w:tc>
          <w:tcPr>
            <w:tcW w:w="992" w:type="dxa"/>
            <w:tcBorders>
              <w:top w:val="nil"/>
              <w:left w:val="nil"/>
              <w:bottom w:val="single" w:color="auto" w:sz="4" w:space="0"/>
              <w:right w:val="nil"/>
            </w:tcBorders>
            <w:noWrap w:val="0"/>
            <w:vAlign w:val="center"/>
          </w:tcPr>
          <w:p w14:paraId="5A9F73C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6CB92E1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448A0CBE">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14:paraId="0C0969C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EB0F31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25A30E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7456B9BB">
            <w:pPr>
              <w:widowControl/>
              <w:ind w:left="-4"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3F1545C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right w:val="nil"/>
            </w:tcBorders>
            <w:noWrap w:val="0"/>
            <w:vAlign w:val="center"/>
          </w:tcPr>
          <w:p w14:paraId="6365C9B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BDC59F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9C42663">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9B08AC3">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339E553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0338AC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1D3F399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40AEDB2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100≤Z＜8000</w:t>
            </w:r>
          </w:p>
        </w:tc>
        <w:tc>
          <w:tcPr>
            <w:tcW w:w="992" w:type="dxa"/>
            <w:tcBorders>
              <w:top w:val="nil"/>
              <w:left w:val="nil"/>
              <w:bottom w:val="single" w:color="auto" w:sz="4" w:space="0"/>
              <w:right w:val="nil"/>
            </w:tcBorders>
            <w:noWrap w:val="0"/>
            <w:vAlign w:val="center"/>
          </w:tcPr>
          <w:p w14:paraId="5981A6E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w:t>
            </w:r>
          </w:p>
        </w:tc>
      </w:tr>
      <w:tr w14:paraId="1E7024F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52FF8581">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其他未列明行业 *</w:t>
            </w:r>
          </w:p>
        </w:tc>
        <w:tc>
          <w:tcPr>
            <w:tcW w:w="1369" w:type="dxa"/>
            <w:tcBorders>
              <w:top w:val="nil"/>
              <w:left w:val="nil"/>
              <w:bottom w:val="single" w:color="auto" w:sz="4" w:space="0"/>
              <w:right w:val="single" w:color="auto" w:sz="4" w:space="0"/>
            </w:tcBorders>
            <w:noWrap w:val="0"/>
            <w:vAlign w:val="center"/>
          </w:tcPr>
          <w:p w14:paraId="4A40921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single" w:color="auto" w:sz="4" w:space="0"/>
              <w:right w:val="single" w:color="auto" w:sz="4" w:space="0"/>
            </w:tcBorders>
            <w:noWrap w:val="0"/>
            <w:vAlign w:val="center"/>
          </w:tcPr>
          <w:p w14:paraId="18A6EF7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single" w:color="auto" w:sz="4" w:space="0"/>
              <w:right w:val="single" w:color="auto" w:sz="4" w:space="0"/>
            </w:tcBorders>
            <w:noWrap w:val="0"/>
            <w:vAlign w:val="center"/>
          </w:tcPr>
          <w:p w14:paraId="70C714D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single" w:color="auto" w:sz="4" w:space="0"/>
              <w:right w:val="single" w:color="auto" w:sz="4" w:space="0"/>
            </w:tcBorders>
            <w:noWrap w:val="0"/>
            <w:vAlign w:val="center"/>
          </w:tcPr>
          <w:p w14:paraId="145886B5">
            <w:pPr>
              <w:widowControl/>
              <w:ind w:left="-4"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single" w:color="auto" w:sz="4" w:space="0"/>
              <w:right w:val="single" w:color="auto" w:sz="4" w:space="0"/>
            </w:tcBorders>
            <w:noWrap w:val="0"/>
            <w:vAlign w:val="center"/>
          </w:tcPr>
          <w:p w14:paraId="6B880DB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single" w:color="auto" w:sz="4" w:space="0"/>
              <w:right w:val="nil"/>
            </w:tcBorders>
            <w:noWrap w:val="0"/>
            <w:vAlign w:val="center"/>
          </w:tcPr>
          <w:p w14:paraId="1C3B81E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32E6530F">
      <w:pPr>
        <w:adjustRightInd w:val="0"/>
        <w:snapToGrid w:val="0"/>
        <w:spacing w:line="360" w:lineRule="auto"/>
        <w:ind w:right="110" w:right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063AC0C3">
      <w:pPr>
        <w:adjustRightInd w:val="0"/>
        <w:snapToGrid w:val="0"/>
        <w:spacing w:line="360" w:lineRule="auto"/>
        <w:ind w:right="110" w:rightChars="50" w:firstLine="44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1.大型、中型和小型企业须同时满足所列指标的下限，否则下划一档；微型企业只须满足所列指标中的一项即可。</w:t>
      </w:r>
    </w:p>
    <w:p w14:paraId="5F2D33BE">
      <w:pPr>
        <w:adjustRightInd w:val="0"/>
        <w:snapToGrid w:val="0"/>
        <w:spacing w:line="360" w:lineRule="auto"/>
        <w:ind w:right="110" w:rightChars="50" w:firstLine="44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57FB2EB">
      <w:pPr>
        <w:spacing w:line="360" w:lineRule="auto"/>
        <w:ind w:firstLine="4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07CF920">
      <w:pPr>
        <w:spacing w:line="360" w:lineRule="auto"/>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24"/>
          <w:highlight w:val="none"/>
        </w:rPr>
        <w:t>附件 （二）</w:t>
      </w:r>
    </w:p>
    <w:p w14:paraId="4A21B47F">
      <w:pPr>
        <w:spacing w:line="143" w:lineRule="exact"/>
        <w:rPr>
          <w:rFonts w:hint="eastAsia" w:ascii="仿宋" w:hAnsi="仿宋" w:eastAsia="仿宋" w:cs="仿宋"/>
          <w:color w:val="auto"/>
          <w:highlight w:val="none"/>
        </w:rPr>
      </w:pPr>
    </w:p>
    <w:p w14:paraId="303159E3">
      <w:pPr>
        <w:spacing w:line="440" w:lineRule="exact"/>
        <w:jc w:val="center"/>
        <w:outlineLvl w:val="0"/>
        <w:rPr>
          <w:rFonts w:hint="eastAsia" w:ascii="仿宋" w:hAnsi="仿宋" w:eastAsia="仿宋" w:cs="仿宋"/>
          <w:b/>
          <w:bCs/>
          <w:color w:val="auto"/>
          <w:sz w:val="24"/>
          <w:highlight w:val="none"/>
        </w:rPr>
      </w:pPr>
      <w:bookmarkStart w:id="98" w:name="_Toc7675"/>
      <w:bookmarkStart w:id="99" w:name="_Toc9683"/>
      <w:bookmarkStart w:id="100" w:name="_Toc23791"/>
      <w:r>
        <w:rPr>
          <w:rFonts w:hint="eastAsia" w:ascii="仿宋" w:hAnsi="仿宋" w:eastAsia="仿宋" w:cs="仿宋"/>
          <w:b/>
          <w:bCs/>
          <w:color w:val="auto"/>
          <w:sz w:val="24"/>
          <w:highlight w:val="none"/>
        </w:rPr>
        <w:t>残疾人福利企业声明函</w:t>
      </w:r>
      <w:bookmarkEnd w:id="98"/>
      <w:bookmarkEnd w:id="99"/>
      <w:bookmarkEnd w:id="100"/>
    </w:p>
    <w:p w14:paraId="62E1D5EB">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（属于残疾人福利企业的填写，不属于的删除此附件）</w:t>
      </w:r>
    </w:p>
    <w:p w14:paraId="07EAC0B9">
      <w:pPr>
        <w:spacing w:line="244" w:lineRule="exact"/>
        <w:rPr>
          <w:rFonts w:hint="eastAsia" w:ascii="仿宋" w:hAnsi="仿宋" w:eastAsia="仿宋" w:cs="仿宋"/>
          <w:color w:val="auto"/>
          <w:highlight w:val="none"/>
        </w:rPr>
      </w:pPr>
    </w:p>
    <w:p w14:paraId="377B1F15">
      <w:pPr>
        <w:spacing w:line="588" w:lineRule="exact"/>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99D44B6">
      <w:pPr>
        <w:spacing w:line="588" w:lineRule="exact"/>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本单位对上述声明的真实性负责。如有虚假，将依法承担相应责任。</w:t>
      </w:r>
    </w:p>
    <w:p w14:paraId="3DF47306">
      <w:pPr>
        <w:spacing w:line="588" w:lineRule="exact"/>
        <w:ind w:firstLine="420" w:firstLineChars="200"/>
        <w:rPr>
          <w:rFonts w:hint="eastAsia" w:ascii="仿宋" w:hAnsi="仿宋" w:eastAsia="仿宋" w:cs="仿宋"/>
          <w:color w:val="auto"/>
          <w:kern w:val="2"/>
          <w:sz w:val="21"/>
          <w:szCs w:val="21"/>
          <w:highlight w:val="none"/>
          <w:lang w:val="en-US" w:eastAsia="zh-CN" w:bidi="ar-SA"/>
        </w:rPr>
      </w:pPr>
    </w:p>
    <w:p w14:paraId="659EDCE8">
      <w:pPr>
        <w:spacing w:line="588" w:lineRule="exact"/>
        <w:ind w:firstLine="420" w:firstLineChars="200"/>
        <w:rPr>
          <w:rFonts w:hint="eastAsia" w:ascii="仿宋" w:hAnsi="仿宋" w:eastAsia="仿宋" w:cs="仿宋"/>
          <w:color w:val="auto"/>
          <w:kern w:val="2"/>
          <w:sz w:val="21"/>
          <w:szCs w:val="21"/>
          <w:highlight w:val="none"/>
          <w:lang w:val="en-US" w:eastAsia="zh-CN" w:bidi="ar-SA"/>
        </w:rPr>
      </w:pPr>
    </w:p>
    <w:p w14:paraId="3B341EC4">
      <w:pPr>
        <w:pStyle w:val="18"/>
        <w:tabs>
          <w:tab w:val="left" w:pos="567"/>
        </w:tabs>
        <w:rPr>
          <w:rFonts w:hint="eastAsia" w:ascii="仿宋" w:hAnsi="仿宋" w:eastAsia="仿宋" w:cs="仿宋"/>
          <w:color w:val="auto"/>
          <w:kern w:val="2"/>
          <w:sz w:val="21"/>
          <w:szCs w:val="21"/>
          <w:highlight w:val="none"/>
          <w:lang w:val="en-US" w:eastAsia="zh-CN" w:bidi="ar-SA"/>
        </w:rPr>
      </w:pPr>
    </w:p>
    <w:p w14:paraId="1B3DB27B">
      <w:pPr>
        <w:pStyle w:val="19"/>
        <w:rPr>
          <w:rFonts w:hint="eastAsia" w:ascii="仿宋" w:hAnsi="仿宋" w:eastAsia="仿宋" w:cs="仿宋"/>
          <w:color w:val="auto"/>
          <w:kern w:val="2"/>
          <w:sz w:val="21"/>
          <w:szCs w:val="21"/>
          <w:highlight w:val="none"/>
          <w:lang w:val="en-US" w:eastAsia="zh-CN" w:bidi="ar-SA"/>
        </w:rPr>
      </w:pPr>
    </w:p>
    <w:p w14:paraId="15B20351">
      <w:pPr>
        <w:pStyle w:val="48"/>
        <w:rPr>
          <w:rFonts w:hint="eastAsia" w:ascii="仿宋" w:hAnsi="仿宋" w:eastAsia="仿宋" w:cs="仿宋"/>
          <w:color w:val="auto"/>
          <w:lang w:val="en-US" w:eastAsia="zh-CN"/>
        </w:rPr>
      </w:pPr>
    </w:p>
    <w:p w14:paraId="069D2A8B">
      <w:pPr>
        <w:tabs>
          <w:tab w:val="left" w:pos="4860"/>
        </w:tabs>
        <w:spacing w:line="588" w:lineRule="exact"/>
        <w:ind w:right="1560" w:firstLine="420" w:firstLineChars="20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单位名称（盖章）：</w:t>
      </w:r>
    </w:p>
    <w:p w14:paraId="62160801">
      <w:pPr>
        <w:tabs>
          <w:tab w:val="left" w:pos="4860"/>
        </w:tabs>
        <w:spacing w:line="588" w:lineRule="exact"/>
        <w:ind w:right="1560" w:firstLine="420" w:firstLineChars="20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日  期：</w:t>
      </w:r>
    </w:p>
    <w:p w14:paraId="377BF165">
      <w:pPr>
        <w:pStyle w:val="7"/>
        <w:spacing w:line="440" w:lineRule="exact"/>
        <w:rPr>
          <w:rFonts w:hint="eastAsia" w:ascii="仿宋" w:hAnsi="仿宋" w:eastAsia="仿宋" w:cs="仿宋"/>
          <w:color w:val="auto"/>
          <w:szCs w:val="21"/>
          <w:highlight w:val="none"/>
        </w:rPr>
      </w:pPr>
    </w:p>
    <w:p w14:paraId="66FE389F">
      <w:pPr>
        <w:pStyle w:val="13"/>
        <w:rPr>
          <w:rFonts w:hint="eastAsia" w:ascii="仿宋" w:hAnsi="仿宋" w:eastAsia="仿宋" w:cs="仿宋"/>
          <w:color w:val="auto"/>
          <w:kern w:val="2"/>
          <w:highlight w:val="none"/>
        </w:rPr>
      </w:pPr>
    </w:p>
    <w:p w14:paraId="08A86211">
      <w:pPr>
        <w:pStyle w:val="13"/>
        <w:rPr>
          <w:rFonts w:hint="eastAsia" w:ascii="仿宋" w:hAnsi="仿宋" w:eastAsia="仿宋" w:cs="仿宋"/>
          <w:color w:val="auto"/>
          <w:kern w:val="2"/>
          <w:highlight w:val="none"/>
        </w:rPr>
      </w:pPr>
    </w:p>
    <w:p w14:paraId="0D86C39C">
      <w:pPr>
        <w:pStyle w:val="13"/>
        <w:rPr>
          <w:rFonts w:hint="eastAsia" w:ascii="仿宋" w:hAnsi="仿宋" w:eastAsia="仿宋" w:cs="仿宋"/>
          <w:color w:val="auto"/>
          <w:kern w:val="2"/>
          <w:highlight w:val="none"/>
        </w:rPr>
      </w:pPr>
    </w:p>
    <w:p w14:paraId="23D4484D">
      <w:pPr>
        <w:pStyle w:val="13"/>
        <w:rPr>
          <w:rFonts w:hint="eastAsia" w:ascii="仿宋" w:hAnsi="仿宋" w:eastAsia="仿宋" w:cs="仿宋"/>
          <w:color w:val="auto"/>
          <w:kern w:val="2"/>
          <w:highlight w:val="none"/>
        </w:rPr>
      </w:pPr>
    </w:p>
    <w:p w14:paraId="246711C2">
      <w:pPr>
        <w:pStyle w:val="13"/>
        <w:rPr>
          <w:rFonts w:hint="eastAsia" w:ascii="仿宋" w:hAnsi="仿宋" w:eastAsia="仿宋" w:cs="仿宋"/>
          <w:color w:val="auto"/>
          <w:kern w:val="2"/>
          <w:highlight w:val="none"/>
        </w:rPr>
      </w:pPr>
    </w:p>
    <w:p w14:paraId="031D4802">
      <w:pPr>
        <w:pStyle w:val="13"/>
        <w:rPr>
          <w:rFonts w:hint="eastAsia" w:ascii="仿宋" w:hAnsi="仿宋" w:eastAsia="仿宋" w:cs="仿宋"/>
          <w:color w:val="auto"/>
          <w:kern w:val="2"/>
          <w:highlight w:val="none"/>
        </w:rPr>
      </w:pPr>
    </w:p>
    <w:p w14:paraId="333A7C94">
      <w:pPr>
        <w:pStyle w:val="13"/>
        <w:rPr>
          <w:rFonts w:hint="eastAsia" w:ascii="仿宋" w:hAnsi="仿宋" w:eastAsia="仿宋" w:cs="仿宋"/>
          <w:color w:val="auto"/>
          <w:kern w:val="2"/>
          <w:highlight w:val="none"/>
        </w:rPr>
      </w:pPr>
    </w:p>
    <w:p w14:paraId="64D2EC5D">
      <w:pPr>
        <w:pStyle w:val="13"/>
        <w:rPr>
          <w:rFonts w:hint="eastAsia" w:ascii="仿宋" w:hAnsi="仿宋" w:eastAsia="仿宋" w:cs="仿宋"/>
          <w:color w:val="auto"/>
          <w:highlight w:val="none"/>
        </w:rPr>
      </w:pPr>
    </w:p>
    <w:p w14:paraId="3F310499">
      <w:pPr>
        <w:pStyle w:val="3"/>
        <w:spacing w:line="416" w:lineRule="auto"/>
        <w:ind w:left="0" w:leftChars="0" w:right="210" w:firstLine="0" w:firstLineChars="0"/>
        <w:jc w:val="left"/>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br w:type="page"/>
      </w:r>
      <w:bookmarkStart w:id="101" w:name="_Toc32558"/>
      <w:bookmarkStart w:id="102" w:name="_Toc11406"/>
      <w:bookmarkStart w:id="103" w:name="_Toc3139"/>
      <w:bookmarkStart w:id="104" w:name="_Toc17874"/>
      <w:r>
        <w:rPr>
          <w:rFonts w:hint="eastAsia" w:ascii="仿宋" w:hAnsi="仿宋" w:eastAsia="仿宋" w:cs="仿宋"/>
          <w:color w:val="auto"/>
          <w:kern w:val="2"/>
          <w:sz w:val="24"/>
          <w:szCs w:val="24"/>
          <w:highlight w:val="none"/>
          <w:lang w:val="en-US" w:eastAsia="zh-CN"/>
        </w:rPr>
        <w:t>附件（三）</w:t>
      </w:r>
      <w:bookmarkEnd w:id="101"/>
      <w:bookmarkEnd w:id="102"/>
      <w:bookmarkEnd w:id="103"/>
      <w:bookmarkEnd w:id="104"/>
    </w:p>
    <w:p w14:paraId="71AD4972">
      <w:pPr>
        <w:pStyle w:val="3"/>
        <w:spacing w:before="0" w:after="0" w:line="360" w:lineRule="auto"/>
        <w:ind w:left="210" w:right="210"/>
        <w:jc w:val="center"/>
        <w:outlineLvl w:val="0"/>
        <w:rPr>
          <w:rFonts w:hint="eastAsia" w:ascii="仿宋" w:hAnsi="仿宋" w:eastAsia="仿宋" w:cs="仿宋"/>
          <w:color w:val="auto"/>
          <w:sz w:val="24"/>
          <w:szCs w:val="24"/>
          <w:highlight w:val="none"/>
        </w:rPr>
      </w:pPr>
      <w:bookmarkStart w:id="105" w:name="_Toc1248"/>
      <w:bookmarkStart w:id="106" w:name="_Toc15981"/>
      <w:bookmarkStart w:id="107" w:name="_Toc5537"/>
      <w:bookmarkStart w:id="108" w:name="_Toc28366"/>
      <w:r>
        <w:rPr>
          <w:rFonts w:hint="eastAsia" w:ascii="仿宋" w:hAnsi="仿宋" w:eastAsia="仿宋" w:cs="仿宋"/>
          <w:b/>
          <w:bCs/>
          <w:color w:val="auto"/>
          <w:sz w:val="24"/>
          <w:szCs w:val="22"/>
          <w:highlight w:val="none"/>
          <w:lang w:val="zh-CN" w:eastAsia="zh-CN" w:bidi="zh-CN"/>
        </w:rPr>
        <w:t>监狱企业声明函</w:t>
      </w:r>
      <w:bookmarkEnd w:id="105"/>
      <w:bookmarkEnd w:id="106"/>
      <w:bookmarkEnd w:id="107"/>
      <w:bookmarkEnd w:id="108"/>
    </w:p>
    <w:p w14:paraId="471A536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（属于监狱企业的填写，不属于的删除此附件）</w:t>
      </w:r>
    </w:p>
    <w:p w14:paraId="2F82321E">
      <w:pPr>
        <w:rPr>
          <w:rFonts w:hint="eastAsia" w:ascii="仿宋" w:hAnsi="仿宋" w:eastAsia="仿宋" w:cs="仿宋"/>
          <w:color w:val="auto"/>
          <w:highlight w:val="none"/>
        </w:rPr>
      </w:pPr>
    </w:p>
    <w:p w14:paraId="2E89EA15">
      <w:pPr>
        <w:spacing w:line="360" w:lineRule="auto"/>
        <w:ind w:firstLine="4400" w:firstLineChars="20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格式自拟</w:t>
      </w:r>
    </w:p>
    <w:p w14:paraId="2AB40759">
      <w:pPr>
        <w:pStyle w:val="44"/>
        <w:rPr>
          <w:rFonts w:hint="eastAsia" w:ascii="仿宋" w:hAnsi="仿宋" w:eastAsia="仿宋" w:cs="仿宋"/>
          <w:bCs/>
          <w:color w:val="auto"/>
          <w:szCs w:val="21"/>
          <w:highlight w:val="none"/>
        </w:rPr>
      </w:pPr>
    </w:p>
    <w:p w14:paraId="3DE22E1D">
      <w:pPr>
        <w:pStyle w:val="44"/>
        <w:rPr>
          <w:rFonts w:hint="eastAsia" w:ascii="仿宋" w:hAnsi="仿宋" w:eastAsia="仿宋" w:cs="仿宋"/>
          <w:bCs/>
          <w:color w:val="auto"/>
          <w:szCs w:val="21"/>
          <w:highlight w:val="none"/>
        </w:rPr>
      </w:pPr>
    </w:p>
    <w:p w14:paraId="4D720028">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br w:type="page"/>
      </w:r>
    </w:p>
    <w:p w14:paraId="42A052F6">
      <w:pPr>
        <w:pStyle w:val="3"/>
        <w:spacing w:line="416" w:lineRule="auto"/>
        <w:ind w:left="0" w:leftChars="0" w:right="210" w:firstLine="0" w:firstLineChars="0"/>
        <w:jc w:val="left"/>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附件（</w:t>
      </w:r>
      <w:r>
        <w:rPr>
          <w:rFonts w:hint="eastAsia" w:cs="仿宋"/>
          <w:color w:val="auto"/>
          <w:kern w:val="2"/>
          <w:sz w:val="24"/>
          <w:szCs w:val="24"/>
          <w:highlight w:val="none"/>
          <w:lang w:val="en-US" w:eastAsia="zh-CN"/>
        </w:rPr>
        <w:t>四</w:t>
      </w:r>
      <w:r>
        <w:rPr>
          <w:rFonts w:hint="eastAsia" w:ascii="仿宋" w:hAnsi="仿宋" w:eastAsia="仿宋" w:cs="仿宋"/>
          <w:color w:val="auto"/>
          <w:kern w:val="2"/>
          <w:sz w:val="24"/>
          <w:szCs w:val="24"/>
          <w:highlight w:val="none"/>
          <w:lang w:val="en-US" w:eastAsia="zh-CN"/>
        </w:rPr>
        <w:t>）</w:t>
      </w:r>
    </w:p>
    <w:p w14:paraId="6C635B82">
      <w:pPr>
        <w:pStyle w:val="3"/>
        <w:spacing w:before="0" w:after="0" w:line="360" w:lineRule="auto"/>
        <w:ind w:left="210" w:right="210"/>
        <w:jc w:val="center"/>
        <w:outlineLvl w:val="0"/>
        <w:rPr>
          <w:rFonts w:hint="eastAsia" w:ascii="仿宋" w:hAnsi="仿宋" w:eastAsia="仿宋" w:cs="仿宋"/>
          <w:b/>
          <w:bCs/>
          <w:color w:val="auto"/>
          <w:sz w:val="24"/>
          <w:szCs w:val="22"/>
          <w:highlight w:val="none"/>
          <w:lang w:val="zh-CN" w:eastAsia="zh-CN" w:bidi="zh-CN"/>
        </w:rPr>
      </w:pPr>
      <w:r>
        <w:rPr>
          <w:rFonts w:hint="eastAsia" w:ascii="仿宋" w:hAnsi="仿宋" w:eastAsia="仿宋" w:cs="仿宋"/>
          <w:b/>
          <w:bCs/>
          <w:color w:val="auto"/>
          <w:sz w:val="24"/>
          <w:szCs w:val="22"/>
          <w:highlight w:val="none"/>
          <w:lang w:val="zh-CN" w:eastAsia="zh-CN" w:bidi="zh-CN"/>
        </w:rPr>
        <w:t>关于符合本国产品标准的声明函</w:t>
      </w:r>
    </w:p>
    <w:p w14:paraId="388A76CD">
      <w:pPr>
        <w:bidi w:val="0"/>
        <w:rPr>
          <w:rFonts w:hint="eastAsia"/>
          <w:color w:val="auto"/>
        </w:rPr>
      </w:pPr>
    </w:p>
    <w:p w14:paraId="37B1888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1"/>
          <w:szCs w:val="21"/>
        </w:rPr>
      </w:pPr>
      <w:r>
        <w:rPr>
          <w:rFonts w:hint="eastAsia" w:ascii="仿宋" w:hAnsi="仿宋" w:eastAsia="仿宋" w:cs="微软雅黑"/>
          <w:i w:val="0"/>
          <w:iCs w:val="0"/>
          <w:caps w:val="0"/>
          <w:color w:val="auto"/>
          <w:spacing w:val="0"/>
          <w:sz w:val="21"/>
          <w:szCs w:val="21"/>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D7CB4B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1"/>
          <w:szCs w:val="21"/>
        </w:rPr>
      </w:pPr>
      <w:r>
        <w:rPr>
          <w:rFonts w:hint="eastAsia" w:ascii="仿宋" w:hAnsi="仿宋" w:eastAsia="仿宋" w:cs="微软雅黑"/>
          <w:i w:val="0"/>
          <w:iCs w:val="0"/>
          <w:caps w:val="0"/>
          <w:color w:val="auto"/>
          <w:spacing w:val="0"/>
          <w:sz w:val="21"/>
          <w:szCs w:val="21"/>
          <w:shd w:val="clear" w:color="auto" w:fill="FFFFFF"/>
          <w:vertAlign w:val="baseline"/>
        </w:rPr>
        <w:t>1.</w:t>
      </w:r>
      <w:r>
        <w:rPr>
          <w:rStyle w:val="26"/>
          <w:rFonts w:ascii="仿宋" w:hAnsi="仿宋" w:eastAsia="仿宋" w:cs="微软雅黑"/>
          <w:i w:val="0"/>
          <w:iCs w:val="0"/>
          <w:caps w:val="0"/>
          <w:color w:val="auto"/>
          <w:spacing w:val="0"/>
          <w:sz w:val="21"/>
          <w:szCs w:val="21"/>
          <w:shd w:val="clear" w:color="auto" w:fill="FFFFFF"/>
          <w:vertAlign w:val="baseline"/>
        </w:rPr>
        <w:t>（</w:t>
      </w:r>
      <w:r>
        <w:rPr>
          <w:rStyle w:val="26"/>
          <w:rFonts w:ascii="仿宋" w:hAnsi="仿宋" w:eastAsia="仿宋" w:cs="微软雅黑"/>
          <w:i w:val="0"/>
          <w:iCs w:val="0"/>
          <w:caps w:val="0"/>
          <w:color w:val="auto"/>
          <w:spacing w:val="0"/>
          <w:sz w:val="21"/>
          <w:szCs w:val="21"/>
          <w:u w:val="single"/>
          <w:shd w:val="clear" w:color="auto" w:fill="FFFFFF"/>
          <w:vertAlign w:val="baseline"/>
        </w:rPr>
        <w:t>产品名称1</w:t>
      </w:r>
      <w:r>
        <w:rPr>
          <w:rStyle w:val="26"/>
          <w:rFonts w:ascii="仿宋" w:hAnsi="仿宋" w:eastAsia="仿宋" w:cs="微软雅黑"/>
          <w:i w:val="0"/>
          <w:iCs w:val="0"/>
          <w:caps w:val="0"/>
          <w:color w:val="auto"/>
          <w:spacing w:val="0"/>
          <w:sz w:val="21"/>
          <w:szCs w:val="21"/>
          <w:shd w:val="clear" w:color="auto" w:fill="FFFFFF"/>
          <w:vertAlign w:val="baseline"/>
        </w:rPr>
        <w:t>）</w:t>
      </w:r>
      <w:r>
        <w:rPr>
          <w:rStyle w:val="26"/>
          <w:rFonts w:hint="eastAsia" w:ascii="仿宋" w:hAnsi="仿宋" w:eastAsia="仿宋" w:cs="微软雅黑"/>
          <w:i w:val="0"/>
          <w:iCs w:val="0"/>
          <w:caps w:val="0"/>
          <w:color w:val="auto"/>
          <w:spacing w:val="0"/>
          <w:sz w:val="21"/>
          <w:szCs w:val="21"/>
          <w:shd w:val="clear" w:color="auto" w:fill="FFFFFF"/>
          <w:vertAlign w:val="baseline"/>
        </w:rPr>
        <w:t>1</w:t>
      </w:r>
      <w:r>
        <w:rPr>
          <w:rFonts w:hint="eastAsia" w:ascii="仿宋" w:hAnsi="仿宋" w:eastAsia="仿宋" w:cs="微软雅黑"/>
          <w:i w:val="0"/>
          <w:iCs w:val="0"/>
          <w:caps w:val="0"/>
          <w:color w:val="auto"/>
          <w:spacing w:val="0"/>
          <w:sz w:val="21"/>
          <w:szCs w:val="21"/>
          <w:shd w:val="clear" w:color="auto" w:fill="FFFFFF"/>
          <w:vertAlign w:val="baseline"/>
        </w:rPr>
        <w:t>，生产厂为</w:t>
      </w:r>
      <w:r>
        <w:rPr>
          <w:rStyle w:val="26"/>
          <w:rFonts w:hint="eastAsia" w:ascii="仿宋" w:hAnsi="仿宋" w:eastAsia="仿宋" w:cs="微软雅黑"/>
          <w:i w:val="0"/>
          <w:iCs w:val="0"/>
          <w:caps w:val="0"/>
          <w:color w:val="auto"/>
          <w:spacing w:val="0"/>
          <w:sz w:val="21"/>
          <w:szCs w:val="21"/>
          <w:u w:val="single"/>
          <w:shd w:val="clear" w:color="auto" w:fill="FFFFFF"/>
          <w:vertAlign w:val="baseline"/>
        </w:rPr>
        <w:t>（厂名）</w:t>
      </w:r>
      <w:r>
        <w:rPr>
          <w:rStyle w:val="26"/>
          <w:rFonts w:hint="eastAsia" w:ascii="仿宋" w:hAnsi="仿宋" w:eastAsia="仿宋" w:cs="微软雅黑"/>
          <w:i w:val="0"/>
          <w:iCs w:val="0"/>
          <w:caps w:val="0"/>
          <w:color w:val="auto"/>
          <w:spacing w:val="0"/>
          <w:sz w:val="21"/>
          <w:szCs w:val="21"/>
          <w:shd w:val="clear" w:color="auto" w:fill="FFFFFF"/>
          <w:vertAlign w:val="baseline"/>
        </w:rPr>
        <w:t>2</w:t>
      </w:r>
      <w:r>
        <w:rPr>
          <w:rFonts w:hint="eastAsia" w:ascii="仿宋" w:hAnsi="仿宋" w:eastAsia="仿宋" w:cs="微软雅黑"/>
          <w:i w:val="0"/>
          <w:iCs w:val="0"/>
          <w:caps w:val="0"/>
          <w:color w:val="auto"/>
          <w:spacing w:val="0"/>
          <w:sz w:val="21"/>
          <w:szCs w:val="21"/>
          <w:shd w:val="clear" w:color="auto" w:fill="FFFFFF"/>
          <w:vertAlign w:val="baseline"/>
        </w:rPr>
        <w:t>，厂址为</w:t>
      </w:r>
      <w:r>
        <w:rPr>
          <w:rStyle w:val="26"/>
          <w:rFonts w:hint="eastAsia" w:ascii="仿宋" w:hAnsi="仿宋" w:eastAsia="仿宋" w:cs="微软雅黑"/>
          <w:i w:val="0"/>
          <w:iCs w:val="0"/>
          <w:caps w:val="0"/>
          <w:color w:val="auto"/>
          <w:spacing w:val="0"/>
          <w:sz w:val="21"/>
          <w:szCs w:val="21"/>
          <w:u w:val="single"/>
          <w:shd w:val="clear" w:color="auto" w:fill="FFFFFF"/>
          <w:vertAlign w:val="baseline"/>
        </w:rPr>
        <w:t>（生产厂址）</w:t>
      </w:r>
      <w:r>
        <w:rPr>
          <w:rFonts w:hint="eastAsia" w:ascii="仿宋" w:hAnsi="仿宋" w:eastAsia="仿宋" w:cs="微软雅黑"/>
          <w:i w:val="0"/>
          <w:iCs w:val="0"/>
          <w:caps w:val="0"/>
          <w:color w:val="auto"/>
          <w:spacing w:val="0"/>
          <w:sz w:val="21"/>
          <w:szCs w:val="21"/>
          <w:shd w:val="clear" w:color="auto" w:fill="FFFFFF"/>
          <w:vertAlign w:val="baseline"/>
        </w:rPr>
        <w:t>。</w:t>
      </w:r>
      <w:r>
        <w:rPr>
          <w:rStyle w:val="26"/>
          <w:rFonts w:hint="eastAsia" w:ascii="仿宋" w:hAnsi="仿宋" w:eastAsia="仿宋" w:cs="微软雅黑"/>
          <w:i w:val="0"/>
          <w:iCs w:val="0"/>
          <w:caps w:val="0"/>
          <w:color w:val="auto"/>
          <w:spacing w:val="0"/>
          <w:sz w:val="21"/>
          <w:szCs w:val="21"/>
          <w:u w:val="single"/>
          <w:shd w:val="clear" w:color="auto" w:fill="FFFFFF"/>
          <w:vertAlign w:val="baseline"/>
        </w:rPr>
        <w:t>（产品名称1）</w:t>
      </w:r>
      <w:r>
        <w:rPr>
          <w:rFonts w:hint="eastAsia" w:ascii="仿宋" w:hAnsi="仿宋" w:eastAsia="仿宋" w:cs="微软雅黑"/>
          <w:i w:val="0"/>
          <w:iCs w:val="0"/>
          <w:caps w:val="0"/>
          <w:color w:val="auto"/>
          <w:spacing w:val="0"/>
          <w:sz w:val="21"/>
          <w:szCs w:val="21"/>
          <w:shd w:val="clear" w:color="auto" w:fill="FFFFFF"/>
          <w:vertAlign w:val="baseline"/>
        </w:rPr>
        <w:t>的中国境内生产的组件成本占比≥</w:t>
      </w:r>
      <w:r>
        <w:rPr>
          <w:rStyle w:val="26"/>
          <w:rFonts w:hint="eastAsia" w:ascii="仿宋" w:hAnsi="仿宋" w:eastAsia="仿宋" w:cs="微软雅黑"/>
          <w:i w:val="0"/>
          <w:iCs w:val="0"/>
          <w:caps w:val="0"/>
          <w:color w:val="auto"/>
          <w:spacing w:val="0"/>
          <w:sz w:val="21"/>
          <w:szCs w:val="21"/>
          <w:u w:val="single"/>
          <w:shd w:val="clear" w:color="auto" w:fill="FFFFFF"/>
          <w:vertAlign w:val="baseline"/>
        </w:rPr>
        <w:t>（规定比例）</w:t>
      </w:r>
      <w:r>
        <w:rPr>
          <w:rStyle w:val="26"/>
          <w:rFonts w:hint="eastAsia" w:ascii="仿宋" w:hAnsi="仿宋" w:eastAsia="仿宋" w:cs="微软雅黑"/>
          <w:i w:val="0"/>
          <w:iCs w:val="0"/>
          <w:caps w:val="0"/>
          <w:color w:val="auto"/>
          <w:spacing w:val="0"/>
          <w:sz w:val="21"/>
          <w:szCs w:val="21"/>
          <w:u w:val="none"/>
          <w:shd w:val="clear" w:color="auto" w:fill="FFFFFF"/>
          <w:vertAlign w:val="baseline"/>
        </w:rPr>
        <w:t>3</w:t>
      </w:r>
      <w:r>
        <w:rPr>
          <w:rFonts w:hint="eastAsia" w:ascii="仿宋" w:hAnsi="仿宋" w:eastAsia="仿宋" w:cs="微软雅黑"/>
          <w:i w:val="0"/>
          <w:iCs w:val="0"/>
          <w:caps w:val="0"/>
          <w:color w:val="auto"/>
          <w:spacing w:val="0"/>
          <w:sz w:val="21"/>
          <w:szCs w:val="21"/>
          <w:shd w:val="clear" w:color="auto" w:fill="FFFFFF"/>
          <w:vertAlign w:val="baseline"/>
        </w:rPr>
        <w:t>。</w:t>
      </w:r>
      <w:r>
        <w:rPr>
          <w:rStyle w:val="26"/>
          <w:rFonts w:hint="eastAsia" w:ascii="仿宋" w:hAnsi="仿宋" w:eastAsia="仿宋" w:cs="微软雅黑"/>
          <w:i w:val="0"/>
          <w:iCs w:val="0"/>
          <w:caps w:val="0"/>
          <w:color w:val="auto"/>
          <w:spacing w:val="0"/>
          <w:sz w:val="21"/>
          <w:szCs w:val="21"/>
          <w:u w:val="single"/>
          <w:shd w:val="clear" w:color="auto" w:fill="FFFFFF"/>
          <w:vertAlign w:val="baseline"/>
        </w:rPr>
        <w:t>（产品名称1）</w:t>
      </w:r>
      <w:r>
        <w:rPr>
          <w:rFonts w:hint="eastAsia" w:ascii="仿宋" w:hAnsi="仿宋" w:eastAsia="仿宋" w:cs="微软雅黑"/>
          <w:i w:val="0"/>
          <w:iCs w:val="0"/>
          <w:caps w:val="0"/>
          <w:color w:val="auto"/>
          <w:spacing w:val="0"/>
          <w:sz w:val="21"/>
          <w:szCs w:val="21"/>
          <w:shd w:val="clear" w:color="auto" w:fill="FFFFFF"/>
          <w:vertAlign w:val="baseline"/>
        </w:rPr>
        <w:t>的</w:t>
      </w:r>
      <w:r>
        <w:rPr>
          <w:rStyle w:val="26"/>
          <w:rFonts w:hint="eastAsia" w:ascii="仿宋" w:hAnsi="仿宋" w:eastAsia="仿宋" w:cs="微软雅黑"/>
          <w:i w:val="0"/>
          <w:iCs w:val="0"/>
          <w:caps w:val="0"/>
          <w:color w:val="auto"/>
          <w:spacing w:val="0"/>
          <w:sz w:val="21"/>
          <w:szCs w:val="21"/>
          <w:u w:val="single"/>
          <w:shd w:val="clear" w:color="auto" w:fill="FFFFFF"/>
          <w:vertAlign w:val="baseline"/>
        </w:rPr>
        <w:t>（关键组件）</w:t>
      </w:r>
      <w:r>
        <w:rPr>
          <w:rStyle w:val="26"/>
          <w:rFonts w:hint="eastAsia" w:ascii="仿宋" w:hAnsi="仿宋" w:eastAsia="仿宋" w:cs="微软雅黑"/>
          <w:i w:val="0"/>
          <w:iCs w:val="0"/>
          <w:caps w:val="0"/>
          <w:color w:val="auto"/>
          <w:spacing w:val="0"/>
          <w:sz w:val="21"/>
          <w:szCs w:val="21"/>
          <w:shd w:val="clear" w:color="auto" w:fill="FFFFFF"/>
          <w:vertAlign w:val="baseline"/>
        </w:rPr>
        <w:t>4</w:t>
      </w:r>
      <w:r>
        <w:rPr>
          <w:rFonts w:hint="eastAsia" w:ascii="仿宋" w:hAnsi="仿宋" w:eastAsia="仿宋" w:cs="微软雅黑"/>
          <w:i w:val="0"/>
          <w:iCs w:val="0"/>
          <w:caps w:val="0"/>
          <w:color w:val="auto"/>
          <w:spacing w:val="0"/>
          <w:sz w:val="21"/>
          <w:szCs w:val="21"/>
          <w:shd w:val="clear" w:color="auto" w:fill="FFFFFF"/>
          <w:vertAlign w:val="baseline"/>
        </w:rPr>
        <w:t>在中国境内生产。</w:t>
      </w:r>
      <w:r>
        <w:rPr>
          <w:rStyle w:val="26"/>
          <w:rFonts w:hint="eastAsia" w:ascii="仿宋" w:hAnsi="仿宋" w:eastAsia="仿宋" w:cs="微软雅黑"/>
          <w:i w:val="0"/>
          <w:iCs w:val="0"/>
          <w:caps w:val="0"/>
          <w:color w:val="auto"/>
          <w:spacing w:val="0"/>
          <w:sz w:val="21"/>
          <w:szCs w:val="21"/>
          <w:u w:val="single"/>
          <w:shd w:val="clear" w:color="auto" w:fill="FFFFFF"/>
          <w:vertAlign w:val="baseline"/>
        </w:rPr>
        <w:t>（产品名称1）</w:t>
      </w:r>
      <w:r>
        <w:rPr>
          <w:rFonts w:hint="eastAsia" w:ascii="仿宋" w:hAnsi="仿宋" w:eastAsia="仿宋" w:cs="微软雅黑"/>
          <w:i w:val="0"/>
          <w:iCs w:val="0"/>
          <w:caps w:val="0"/>
          <w:color w:val="auto"/>
          <w:spacing w:val="0"/>
          <w:sz w:val="21"/>
          <w:szCs w:val="21"/>
          <w:shd w:val="clear" w:color="auto" w:fill="FFFFFF"/>
          <w:vertAlign w:val="baseline"/>
        </w:rPr>
        <w:t>的</w:t>
      </w:r>
      <w:r>
        <w:rPr>
          <w:rStyle w:val="26"/>
          <w:rFonts w:hint="eastAsia" w:ascii="仿宋" w:hAnsi="仿宋" w:eastAsia="仿宋" w:cs="微软雅黑"/>
          <w:i w:val="0"/>
          <w:iCs w:val="0"/>
          <w:caps w:val="0"/>
          <w:color w:val="auto"/>
          <w:spacing w:val="0"/>
          <w:sz w:val="21"/>
          <w:szCs w:val="21"/>
          <w:u w:val="single"/>
          <w:shd w:val="clear" w:color="auto" w:fill="FFFFFF"/>
          <w:vertAlign w:val="baseline"/>
        </w:rPr>
        <w:t>（关键工序）</w:t>
      </w:r>
      <w:r>
        <w:rPr>
          <w:rStyle w:val="26"/>
          <w:rFonts w:hint="eastAsia" w:ascii="仿宋" w:hAnsi="仿宋" w:eastAsia="仿宋" w:cs="微软雅黑"/>
          <w:i w:val="0"/>
          <w:iCs w:val="0"/>
          <w:caps w:val="0"/>
          <w:color w:val="auto"/>
          <w:spacing w:val="0"/>
          <w:sz w:val="21"/>
          <w:szCs w:val="21"/>
          <w:shd w:val="clear" w:color="auto" w:fill="FFFFFF"/>
          <w:vertAlign w:val="baseline"/>
        </w:rPr>
        <w:t>5</w:t>
      </w:r>
      <w:r>
        <w:rPr>
          <w:rFonts w:hint="eastAsia" w:ascii="仿宋" w:hAnsi="仿宋" w:eastAsia="仿宋" w:cs="微软雅黑"/>
          <w:i w:val="0"/>
          <w:iCs w:val="0"/>
          <w:caps w:val="0"/>
          <w:color w:val="auto"/>
          <w:spacing w:val="0"/>
          <w:sz w:val="21"/>
          <w:szCs w:val="21"/>
          <w:shd w:val="clear" w:color="auto" w:fill="FFFFFF"/>
          <w:vertAlign w:val="baseline"/>
        </w:rPr>
        <w:t>在中国境内完成。</w:t>
      </w:r>
    </w:p>
    <w:p w14:paraId="5402D0E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1"/>
          <w:szCs w:val="21"/>
        </w:rPr>
      </w:pPr>
      <w:r>
        <w:rPr>
          <w:rFonts w:hint="eastAsia" w:ascii="仿宋" w:hAnsi="仿宋" w:eastAsia="仿宋" w:cs="微软雅黑"/>
          <w:i w:val="0"/>
          <w:iCs w:val="0"/>
          <w:caps w:val="0"/>
          <w:color w:val="auto"/>
          <w:spacing w:val="0"/>
          <w:sz w:val="21"/>
          <w:szCs w:val="21"/>
          <w:shd w:val="clear" w:color="auto" w:fill="FFFFFF"/>
          <w:vertAlign w:val="baseline"/>
        </w:rPr>
        <w:t>2.</w:t>
      </w:r>
      <w:r>
        <w:rPr>
          <w:rStyle w:val="26"/>
          <w:rFonts w:hint="eastAsia" w:ascii="仿宋" w:hAnsi="仿宋" w:eastAsia="仿宋" w:cs="微软雅黑"/>
          <w:i w:val="0"/>
          <w:iCs w:val="0"/>
          <w:caps w:val="0"/>
          <w:color w:val="auto"/>
          <w:spacing w:val="0"/>
          <w:sz w:val="21"/>
          <w:szCs w:val="21"/>
          <w:u w:val="single"/>
          <w:shd w:val="clear" w:color="auto" w:fill="FFFFFF"/>
          <w:vertAlign w:val="baseline"/>
        </w:rPr>
        <w:t>（产品名称2）</w:t>
      </w:r>
      <w:r>
        <w:rPr>
          <w:rFonts w:hint="eastAsia" w:ascii="仿宋" w:hAnsi="仿宋" w:eastAsia="仿宋" w:cs="微软雅黑"/>
          <w:i w:val="0"/>
          <w:iCs w:val="0"/>
          <w:caps w:val="0"/>
          <w:color w:val="auto"/>
          <w:spacing w:val="0"/>
          <w:sz w:val="21"/>
          <w:szCs w:val="21"/>
          <w:shd w:val="clear" w:color="auto" w:fill="FFFFFF"/>
          <w:vertAlign w:val="baseline"/>
        </w:rPr>
        <w:t>，生产厂为</w:t>
      </w:r>
      <w:r>
        <w:rPr>
          <w:rStyle w:val="26"/>
          <w:rFonts w:hint="eastAsia" w:ascii="仿宋" w:hAnsi="仿宋" w:eastAsia="仿宋" w:cs="微软雅黑"/>
          <w:i w:val="0"/>
          <w:iCs w:val="0"/>
          <w:caps w:val="0"/>
          <w:color w:val="auto"/>
          <w:spacing w:val="0"/>
          <w:sz w:val="21"/>
          <w:szCs w:val="21"/>
          <w:u w:val="single"/>
          <w:shd w:val="clear" w:color="auto" w:fill="FFFFFF"/>
          <w:vertAlign w:val="baseline"/>
        </w:rPr>
        <w:t>（厂名）</w:t>
      </w:r>
      <w:r>
        <w:rPr>
          <w:rFonts w:hint="eastAsia" w:ascii="仿宋" w:hAnsi="仿宋" w:eastAsia="仿宋" w:cs="微软雅黑"/>
          <w:i w:val="0"/>
          <w:iCs w:val="0"/>
          <w:caps w:val="0"/>
          <w:color w:val="auto"/>
          <w:spacing w:val="0"/>
          <w:sz w:val="21"/>
          <w:szCs w:val="21"/>
          <w:shd w:val="clear" w:color="auto" w:fill="FFFFFF"/>
          <w:vertAlign w:val="baseline"/>
        </w:rPr>
        <w:t>，厂址为</w:t>
      </w:r>
      <w:r>
        <w:rPr>
          <w:rStyle w:val="26"/>
          <w:rFonts w:hint="eastAsia" w:ascii="仿宋" w:hAnsi="仿宋" w:eastAsia="仿宋" w:cs="微软雅黑"/>
          <w:i w:val="0"/>
          <w:iCs w:val="0"/>
          <w:caps w:val="0"/>
          <w:color w:val="auto"/>
          <w:spacing w:val="0"/>
          <w:sz w:val="21"/>
          <w:szCs w:val="21"/>
          <w:u w:val="single"/>
          <w:shd w:val="clear" w:color="auto" w:fill="FFFFFF"/>
          <w:vertAlign w:val="baseline"/>
        </w:rPr>
        <w:t>（生产厂址）</w:t>
      </w:r>
      <w:r>
        <w:rPr>
          <w:rFonts w:hint="eastAsia" w:ascii="仿宋" w:hAnsi="仿宋" w:eastAsia="仿宋" w:cs="微软雅黑"/>
          <w:i w:val="0"/>
          <w:iCs w:val="0"/>
          <w:caps w:val="0"/>
          <w:color w:val="auto"/>
          <w:spacing w:val="0"/>
          <w:sz w:val="21"/>
          <w:szCs w:val="21"/>
          <w:shd w:val="clear" w:color="auto" w:fill="FFFFFF"/>
          <w:vertAlign w:val="baseline"/>
        </w:rPr>
        <w:t>。</w:t>
      </w:r>
      <w:r>
        <w:rPr>
          <w:rStyle w:val="26"/>
          <w:rFonts w:hint="eastAsia" w:ascii="仿宋" w:hAnsi="仿宋" w:eastAsia="仿宋" w:cs="微软雅黑"/>
          <w:i w:val="0"/>
          <w:iCs w:val="0"/>
          <w:caps w:val="0"/>
          <w:color w:val="auto"/>
          <w:spacing w:val="0"/>
          <w:sz w:val="21"/>
          <w:szCs w:val="21"/>
          <w:u w:val="single"/>
          <w:shd w:val="clear" w:color="auto" w:fill="FFFFFF"/>
          <w:vertAlign w:val="baseline"/>
        </w:rPr>
        <w:t>（产品名称2）</w:t>
      </w:r>
      <w:r>
        <w:rPr>
          <w:rFonts w:hint="eastAsia" w:ascii="仿宋" w:hAnsi="仿宋" w:eastAsia="仿宋" w:cs="微软雅黑"/>
          <w:i w:val="0"/>
          <w:iCs w:val="0"/>
          <w:caps w:val="0"/>
          <w:color w:val="auto"/>
          <w:spacing w:val="0"/>
          <w:sz w:val="21"/>
          <w:szCs w:val="21"/>
          <w:shd w:val="clear" w:color="auto" w:fill="FFFFFF"/>
          <w:vertAlign w:val="baseline"/>
        </w:rPr>
        <w:t>的中国境内生产的组件成本占比≥</w:t>
      </w:r>
      <w:r>
        <w:rPr>
          <w:rStyle w:val="26"/>
          <w:rFonts w:hint="eastAsia" w:ascii="仿宋" w:hAnsi="仿宋" w:eastAsia="仿宋" w:cs="微软雅黑"/>
          <w:i w:val="0"/>
          <w:iCs w:val="0"/>
          <w:caps w:val="0"/>
          <w:color w:val="auto"/>
          <w:spacing w:val="0"/>
          <w:sz w:val="21"/>
          <w:szCs w:val="21"/>
          <w:u w:val="single"/>
          <w:shd w:val="clear" w:color="auto" w:fill="FFFFFF"/>
          <w:vertAlign w:val="baseline"/>
        </w:rPr>
        <w:t>（规定比例）</w:t>
      </w:r>
      <w:r>
        <w:rPr>
          <w:rFonts w:hint="eastAsia" w:ascii="仿宋" w:hAnsi="仿宋" w:eastAsia="仿宋" w:cs="微软雅黑"/>
          <w:i w:val="0"/>
          <w:iCs w:val="0"/>
          <w:caps w:val="0"/>
          <w:color w:val="auto"/>
          <w:spacing w:val="0"/>
          <w:sz w:val="21"/>
          <w:szCs w:val="21"/>
          <w:shd w:val="clear" w:color="auto" w:fill="FFFFFF"/>
          <w:vertAlign w:val="baseline"/>
        </w:rPr>
        <w:t>。</w:t>
      </w:r>
      <w:r>
        <w:rPr>
          <w:rStyle w:val="26"/>
          <w:rFonts w:hint="eastAsia" w:ascii="仿宋" w:hAnsi="仿宋" w:eastAsia="仿宋" w:cs="微软雅黑"/>
          <w:i w:val="0"/>
          <w:iCs w:val="0"/>
          <w:caps w:val="0"/>
          <w:color w:val="auto"/>
          <w:spacing w:val="0"/>
          <w:sz w:val="21"/>
          <w:szCs w:val="21"/>
          <w:u w:val="single"/>
          <w:shd w:val="clear" w:color="auto" w:fill="FFFFFF"/>
          <w:vertAlign w:val="baseline"/>
        </w:rPr>
        <w:t>（产品名称2）</w:t>
      </w:r>
      <w:r>
        <w:rPr>
          <w:rFonts w:hint="eastAsia" w:ascii="仿宋" w:hAnsi="仿宋" w:eastAsia="仿宋" w:cs="微软雅黑"/>
          <w:i w:val="0"/>
          <w:iCs w:val="0"/>
          <w:caps w:val="0"/>
          <w:color w:val="auto"/>
          <w:spacing w:val="0"/>
          <w:sz w:val="21"/>
          <w:szCs w:val="21"/>
          <w:shd w:val="clear" w:color="auto" w:fill="FFFFFF"/>
          <w:vertAlign w:val="baseline"/>
        </w:rPr>
        <w:t>的</w:t>
      </w:r>
      <w:r>
        <w:rPr>
          <w:rStyle w:val="26"/>
          <w:rFonts w:hint="eastAsia" w:ascii="仿宋" w:hAnsi="仿宋" w:eastAsia="仿宋" w:cs="微软雅黑"/>
          <w:i w:val="0"/>
          <w:iCs w:val="0"/>
          <w:caps w:val="0"/>
          <w:color w:val="auto"/>
          <w:spacing w:val="0"/>
          <w:sz w:val="21"/>
          <w:szCs w:val="21"/>
          <w:u w:val="single"/>
          <w:shd w:val="clear" w:color="auto" w:fill="FFFFFF"/>
          <w:vertAlign w:val="baseline"/>
        </w:rPr>
        <w:t>（关键组件）</w:t>
      </w:r>
      <w:r>
        <w:rPr>
          <w:rFonts w:hint="eastAsia" w:ascii="仿宋" w:hAnsi="仿宋" w:eastAsia="仿宋" w:cs="微软雅黑"/>
          <w:i w:val="0"/>
          <w:iCs w:val="0"/>
          <w:caps w:val="0"/>
          <w:color w:val="auto"/>
          <w:spacing w:val="0"/>
          <w:sz w:val="21"/>
          <w:szCs w:val="21"/>
          <w:shd w:val="clear" w:color="auto" w:fill="FFFFFF"/>
          <w:vertAlign w:val="baseline"/>
        </w:rPr>
        <w:t>在中国境内生产。</w:t>
      </w:r>
      <w:r>
        <w:rPr>
          <w:rStyle w:val="26"/>
          <w:rFonts w:hint="eastAsia" w:ascii="仿宋" w:hAnsi="仿宋" w:eastAsia="仿宋" w:cs="微软雅黑"/>
          <w:i w:val="0"/>
          <w:iCs w:val="0"/>
          <w:caps w:val="0"/>
          <w:color w:val="auto"/>
          <w:spacing w:val="0"/>
          <w:sz w:val="21"/>
          <w:szCs w:val="21"/>
          <w:u w:val="single"/>
          <w:shd w:val="clear" w:color="auto" w:fill="FFFFFF"/>
          <w:vertAlign w:val="baseline"/>
        </w:rPr>
        <w:t>（产品名称2）</w:t>
      </w:r>
      <w:r>
        <w:rPr>
          <w:rFonts w:hint="eastAsia" w:ascii="仿宋" w:hAnsi="仿宋" w:eastAsia="仿宋" w:cs="微软雅黑"/>
          <w:i w:val="0"/>
          <w:iCs w:val="0"/>
          <w:caps w:val="0"/>
          <w:color w:val="auto"/>
          <w:spacing w:val="0"/>
          <w:sz w:val="21"/>
          <w:szCs w:val="21"/>
          <w:shd w:val="clear" w:color="auto" w:fill="FFFFFF"/>
          <w:vertAlign w:val="baseline"/>
        </w:rPr>
        <w:t>的</w:t>
      </w:r>
      <w:r>
        <w:rPr>
          <w:rStyle w:val="26"/>
          <w:rFonts w:hint="eastAsia" w:ascii="仿宋" w:hAnsi="仿宋" w:eastAsia="仿宋" w:cs="微软雅黑"/>
          <w:i w:val="0"/>
          <w:iCs w:val="0"/>
          <w:caps w:val="0"/>
          <w:color w:val="auto"/>
          <w:spacing w:val="0"/>
          <w:sz w:val="21"/>
          <w:szCs w:val="21"/>
          <w:u w:val="single"/>
          <w:shd w:val="clear" w:color="auto" w:fill="FFFFFF"/>
          <w:vertAlign w:val="baseline"/>
        </w:rPr>
        <w:t>（关键工序）</w:t>
      </w:r>
      <w:r>
        <w:rPr>
          <w:rFonts w:hint="eastAsia" w:ascii="仿宋" w:hAnsi="仿宋" w:eastAsia="仿宋" w:cs="微软雅黑"/>
          <w:i w:val="0"/>
          <w:iCs w:val="0"/>
          <w:caps w:val="0"/>
          <w:color w:val="auto"/>
          <w:spacing w:val="0"/>
          <w:sz w:val="21"/>
          <w:szCs w:val="21"/>
          <w:shd w:val="clear" w:color="auto" w:fill="FFFFFF"/>
          <w:vertAlign w:val="baseline"/>
        </w:rPr>
        <w:t>在中国境内完成。</w:t>
      </w:r>
    </w:p>
    <w:p w14:paraId="652E1B5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1"/>
          <w:szCs w:val="21"/>
        </w:rPr>
      </w:pPr>
      <w:r>
        <w:rPr>
          <w:rFonts w:hint="eastAsia" w:ascii="仿宋" w:hAnsi="仿宋" w:eastAsia="仿宋" w:cs="微软雅黑"/>
          <w:i w:val="0"/>
          <w:iCs w:val="0"/>
          <w:caps w:val="0"/>
          <w:color w:val="auto"/>
          <w:spacing w:val="0"/>
          <w:sz w:val="21"/>
          <w:szCs w:val="21"/>
          <w:shd w:val="clear" w:color="auto" w:fill="FFFFFF"/>
          <w:vertAlign w:val="baseline"/>
        </w:rPr>
        <w:t>……</w:t>
      </w:r>
    </w:p>
    <w:p w14:paraId="3C241BF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1"/>
          <w:szCs w:val="21"/>
        </w:rPr>
      </w:pPr>
      <w:r>
        <w:rPr>
          <w:rFonts w:hint="eastAsia" w:ascii="仿宋" w:hAnsi="仿宋" w:eastAsia="仿宋" w:cs="微软雅黑"/>
          <w:i w:val="0"/>
          <w:iCs w:val="0"/>
          <w:caps w:val="0"/>
          <w:color w:val="auto"/>
          <w:spacing w:val="0"/>
          <w:sz w:val="21"/>
          <w:szCs w:val="21"/>
          <w:shd w:val="clear" w:color="auto" w:fill="FFFFFF"/>
          <w:vertAlign w:val="baseline"/>
        </w:rPr>
        <w:t>本公司（单位）对上述声明内容的真实性负责。如有虚假，愿承担相应法律责任。</w:t>
      </w:r>
    </w:p>
    <w:p w14:paraId="4517F70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0"/>
        <w:textAlignment w:val="baseline"/>
        <w:rPr>
          <w:rFonts w:hint="eastAsia" w:ascii="仿宋" w:hAnsi="仿宋" w:eastAsia="仿宋" w:cs="微软雅黑"/>
          <w:i w:val="0"/>
          <w:iCs w:val="0"/>
          <w:caps w:val="0"/>
          <w:color w:val="auto"/>
          <w:spacing w:val="0"/>
          <w:sz w:val="21"/>
          <w:szCs w:val="21"/>
        </w:rPr>
      </w:pPr>
      <w:r>
        <w:rPr>
          <w:rFonts w:hint="eastAsia" w:ascii="仿宋" w:hAnsi="仿宋" w:eastAsia="仿宋" w:cs="微软雅黑"/>
          <w:i w:val="0"/>
          <w:iCs w:val="0"/>
          <w:caps w:val="0"/>
          <w:color w:val="auto"/>
          <w:spacing w:val="0"/>
          <w:sz w:val="21"/>
          <w:szCs w:val="21"/>
          <w:shd w:val="clear" w:color="auto" w:fill="FFFFFF"/>
          <w:vertAlign w:val="baseline"/>
        </w:rPr>
        <w:t> </w:t>
      </w:r>
    </w:p>
    <w:p w14:paraId="78816EEF">
      <w:pPr>
        <w:bidi w:val="0"/>
        <w:spacing w:line="480" w:lineRule="auto"/>
        <w:ind w:left="0" w:leftChars="0" w:firstLine="4400" w:firstLineChars="2000"/>
        <w:jc w:val="both"/>
        <w:rPr>
          <w:rFonts w:hint="eastAsia" w:ascii="仿宋" w:hAnsi="仿宋" w:eastAsia="仿宋" w:cs="仿宋"/>
          <w:color w:val="auto"/>
        </w:rPr>
      </w:pPr>
      <w:r>
        <w:rPr>
          <w:rFonts w:hint="eastAsia" w:ascii="仿宋" w:hAnsi="仿宋" w:eastAsia="仿宋" w:cs="仿宋"/>
          <w:color w:val="auto"/>
        </w:rPr>
        <w:t>公司（单位）名称（盖章）：　        </w:t>
      </w:r>
    </w:p>
    <w:p w14:paraId="024E3C81">
      <w:pPr>
        <w:bidi w:val="0"/>
        <w:spacing w:line="480" w:lineRule="auto"/>
        <w:ind w:left="0" w:leftChars="0" w:firstLine="4400" w:firstLineChars="2000"/>
        <w:jc w:val="both"/>
        <w:rPr>
          <w:rFonts w:hint="eastAsia"/>
          <w:color w:val="auto"/>
        </w:rPr>
      </w:pPr>
      <w:r>
        <w:rPr>
          <w:rFonts w:hint="eastAsia" w:ascii="仿宋" w:hAnsi="仿宋" w:eastAsia="仿宋" w:cs="仿宋"/>
          <w:color w:val="auto"/>
        </w:rPr>
        <w:t>日期：　     年　  月　  日  </w:t>
      </w:r>
      <w:r>
        <w:rPr>
          <w:rFonts w:hint="eastAsia"/>
          <w:color w:val="auto"/>
        </w:rPr>
        <w:t>   </w:t>
      </w:r>
    </w:p>
    <w:p w14:paraId="4A12886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ascii="仿宋" w:hAnsi="仿宋" w:eastAsia="仿宋" w:cs="微软雅黑"/>
          <w:i w:val="0"/>
          <w:iCs w:val="0"/>
          <w:caps w:val="0"/>
          <w:color w:val="auto"/>
          <w:spacing w:val="0"/>
          <w:sz w:val="20"/>
          <w:szCs w:val="20"/>
        </w:rPr>
      </w:pPr>
      <w:r>
        <w:rPr>
          <w:rFonts w:ascii="仿宋" w:hAnsi="仿宋" w:eastAsia="仿宋" w:cs="微软雅黑"/>
          <w:i w:val="0"/>
          <w:iCs w:val="0"/>
          <w:caps w:val="0"/>
          <w:color w:val="auto"/>
          <w:spacing w:val="0"/>
          <w:sz w:val="21"/>
          <w:szCs w:val="21"/>
          <w:shd w:val="clear" w:color="auto" w:fill="FFFFFF"/>
          <w:vertAlign w:val="baseline"/>
        </w:rPr>
        <w:t>1.产品如有型号，请在“产品名称”栏一并填写。</w:t>
      </w:r>
    </w:p>
    <w:p w14:paraId="1CF6E4F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0"/>
          <w:szCs w:val="20"/>
        </w:rPr>
      </w:pPr>
      <w:r>
        <w:rPr>
          <w:rFonts w:hint="eastAsia" w:ascii="仿宋" w:hAnsi="仿宋" w:eastAsia="仿宋" w:cs="微软雅黑"/>
          <w:i w:val="0"/>
          <w:iCs w:val="0"/>
          <w:caps w:val="0"/>
          <w:color w:val="auto"/>
          <w:spacing w:val="0"/>
          <w:sz w:val="21"/>
          <w:szCs w:val="21"/>
          <w:shd w:val="clear" w:color="auto" w:fill="FFFFFF"/>
          <w:vertAlign w:val="baseline"/>
        </w:rPr>
        <w:t>2.生产厂名与厂址应与生产厂营业执照载明的相关信息保持一致。</w:t>
      </w:r>
    </w:p>
    <w:p w14:paraId="51E8096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0"/>
          <w:szCs w:val="20"/>
        </w:rPr>
      </w:pPr>
      <w:r>
        <w:rPr>
          <w:rFonts w:hint="eastAsia" w:ascii="仿宋" w:hAnsi="仿宋" w:eastAsia="仿宋" w:cs="微软雅黑"/>
          <w:i w:val="0"/>
          <w:iCs w:val="0"/>
          <w:caps w:val="0"/>
          <w:color w:val="auto"/>
          <w:spacing w:val="0"/>
          <w:sz w:val="21"/>
          <w:szCs w:val="21"/>
          <w:shd w:val="clear" w:color="auto" w:fill="FFFFFF"/>
          <w:vertAlign w:val="baseline"/>
        </w:rPr>
        <w:t>3.该产品的中国境内生产的组件成本占比相关要求实施前，“规定比例”栏可不填，下同。</w:t>
      </w:r>
    </w:p>
    <w:p w14:paraId="78BAF8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hint="eastAsia" w:ascii="仿宋" w:hAnsi="仿宋" w:eastAsia="仿宋" w:cs="微软雅黑"/>
          <w:i w:val="0"/>
          <w:iCs w:val="0"/>
          <w:caps w:val="0"/>
          <w:color w:val="auto"/>
          <w:spacing w:val="0"/>
          <w:sz w:val="20"/>
          <w:szCs w:val="20"/>
        </w:rPr>
      </w:pPr>
      <w:r>
        <w:rPr>
          <w:rFonts w:hint="eastAsia" w:ascii="仿宋" w:hAnsi="仿宋" w:eastAsia="仿宋" w:cs="微软雅黑"/>
          <w:i w:val="0"/>
          <w:iCs w:val="0"/>
          <w:caps w:val="0"/>
          <w:color w:val="auto"/>
          <w:spacing w:val="0"/>
          <w:sz w:val="21"/>
          <w:szCs w:val="21"/>
          <w:shd w:val="clear" w:color="auto" w:fill="FFFFFF"/>
          <w:vertAlign w:val="baseline"/>
        </w:rPr>
        <w:t>4.该产品的关键组件要求实施前，“关键组件”栏可不填，下同。</w:t>
      </w:r>
    </w:p>
    <w:p w14:paraId="3D6A09B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480" w:lineRule="auto"/>
        <w:ind w:left="0" w:right="0" w:firstLine="420"/>
        <w:textAlignment w:val="baseline"/>
        <w:rPr>
          <w:rFonts w:ascii="仿宋" w:hAnsi="仿宋" w:eastAsia="仿宋"/>
          <w:color w:val="auto"/>
          <w:sz w:val="28"/>
          <w:szCs w:val="24"/>
        </w:rPr>
      </w:pPr>
      <w:r>
        <w:rPr>
          <w:rFonts w:hint="eastAsia" w:ascii="仿宋" w:hAnsi="仿宋" w:eastAsia="仿宋" w:cs="微软雅黑"/>
          <w:i w:val="0"/>
          <w:iCs w:val="0"/>
          <w:caps w:val="0"/>
          <w:color w:val="auto"/>
          <w:spacing w:val="0"/>
          <w:sz w:val="20"/>
          <w:szCs w:val="20"/>
          <w:shd w:val="clear" w:color="auto" w:fill="FFFFFF"/>
          <w:vertAlign w:val="baseline"/>
        </w:rPr>
        <w:t>5.该产品的关键工序要求实施前，“关键工序”栏可不填，下同。</w:t>
      </w:r>
    </w:p>
    <w:p w14:paraId="1E01EAEB">
      <w:pPr>
        <w:shd w:val="clear"/>
        <w:spacing w:before="70"/>
        <w:ind w:left="0" w:leftChars="0" w:right="-88" w:rightChars="-40" w:firstLine="0" w:firstLineChars="0"/>
        <w:jc w:val="left"/>
        <w:rPr>
          <w:rFonts w:hint="default" w:ascii="仿宋" w:hAnsi="仿宋" w:eastAsia="仿宋" w:cs="仿宋"/>
          <w:color w:val="auto"/>
          <w:sz w:val="28"/>
          <w:lang w:val="en-US" w:eastAsia="zh-CN"/>
        </w:rPr>
      </w:pPr>
    </w:p>
    <w:p w14:paraId="02328D76">
      <w:pPr>
        <w:pStyle w:val="44"/>
        <w:rPr>
          <w:rFonts w:hint="eastAsia" w:ascii="仿宋" w:hAnsi="仿宋" w:eastAsia="仿宋" w:cs="仿宋"/>
          <w:bCs/>
          <w:color w:val="auto"/>
          <w:szCs w:val="21"/>
          <w:highlight w:val="none"/>
        </w:rPr>
      </w:pPr>
    </w:p>
    <w:p w14:paraId="014499EA">
      <w:pPr>
        <w:pStyle w:val="44"/>
        <w:rPr>
          <w:rFonts w:hint="eastAsia" w:ascii="仿宋" w:hAnsi="仿宋" w:eastAsia="仿宋" w:cs="仿宋"/>
          <w:bCs/>
          <w:color w:val="auto"/>
          <w:szCs w:val="21"/>
          <w:highlight w:val="none"/>
        </w:rPr>
      </w:pPr>
    </w:p>
    <w:p w14:paraId="2DB2AB03">
      <w:pPr>
        <w:spacing w:before="70"/>
        <w:ind w:left="0" w:leftChars="0" w:right="-88" w:rightChars="-40" w:firstLine="0" w:firstLineChars="0"/>
        <w:jc w:val="left"/>
        <w:rPr>
          <w:rFonts w:hint="eastAsia" w:ascii="仿宋" w:hAnsi="仿宋" w:eastAsia="仿宋" w:cs="仿宋"/>
          <w:color w:val="auto"/>
          <w:sz w:val="28"/>
        </w:rPr>
      </w:pPr>
    </w:p>
    <w:sectPr>
      <w:pgSz w:w="11922" w:h="16840"/>
      <w:pgMar w:top="1417" w:right="1417" w:bottom="1417" w:left="1417" w:header="0" w:footer="88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03E7288-C881-4B89-9453-7351F6208616}"/>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宋体"/>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8BD54576-78FA-4E05-B20E-CFFD78992652}"/>
  </w:font>
  <w:font w:name="方正小标宋_GBK">
    <w:panose1 w:val="02000000000000000000"/>
    <w:charset w:val="86"/>
    <w:family w:val="auto"/>
    <w:pitch w:val="default"/>
    <w:sig w:usb0="A00002BF" w:usb1="38CF7CFA" w:usb2="00082016" w:usb3="00000000" w:csb0="00040001" w:csb1="00000000"/>
    <w:embedRegular r:id="rId3" w:fontKey="{5F9DB38E-C18E-4DDB-900B-141BC3B39564}"/>
  </w:font>
  <w:font w:name="微软雅黑">
    <w:panose1 w:val="020B0503020204020204"/>
    <w:charset w:val="86"/>
    <w:family w:val="auto"/>
    <w:pitch w:val="default"/>
    <w:sig w:usb0="80000287" w:usb1="2ACF3C50" w:usb2="00000016" w:usb3="00000000" w:csb0="0004001F" w:csb1="00000000"/>
    <w:embedRegular r:id="rId4" w:fontKey="{3C2B88BC-C52B-41C5-A54A-DAC0BE161C3F}"/>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5EC4">
    <w:pPr>
      <w:pStyle w:val="14"/>
      <w:tabs>
        <w:tab w:val="center" w:pos="43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9E192C">
                          <w:pPr>
                            <w:pStyle w:val="1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A9E192C">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Style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7B1B">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BB7A34">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02BB7A3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26C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BF408">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14:paraId="16FBF40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8849">
    <w:pPr>
      <w:pStyle w:val="15"/>
      <w:pBdr>
        <w:bottom w:val="none" w:color="auto" w:sz="0" w:space="1"/>
      </w:pBdr>
      <w:tabs>
        <w:tab w:val="center" w:pos="6049"/>
        <w:tab w:val="right" w:pos="8409"/>
      </w:tabs>
      <w:jc w:val="right"/>
      <w:rPr>
        <w:rFonts w:hint="eastAsia"/>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79B7">
    <w:pPr>
      <w:pStyle w:val="9"/>
      <w:ind w:right="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3DDE3"/>
    <w:multiLevelType w:val="multilevel"/>
    <w:tmpl w:val="8EF3DDE3"/>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17057BA"/>
    <w:multiLevelType w:val="singleLevel"/>
    <w:tmpl w:val="917057BA"/>
    <w:lvl w:ilvl="0" w:tentative="0">
      <w:start w:val="7"/>
      <w:numFmt w:val="chineseCounting"/>
      <w:suff w:val="nothing"/>
      <w:lvlText w:val="%1、"/>
      <w:lvlJc w:val="left"/>
      <w:rPr>
        <w:rFonts w:hint="eastAsia"/>
      </w:rPr>
    </w:lvl>
  </w:abstractNum>
  <w:abstractNum w:abstractNumId="2">
    <w:nsid w:val="3C7B9EF7"/>
    <w:multiLevelType w:val="singleLevel"/>
    <w:tmpl w:val="3C7B9EF7"/>
    <w:lvl w:ilvl="0" w:tentative="0">
      <w:start w:val="2"/>
      <w:numFmt w:val="decimal"/>
      <w:suff w:val="nothing"/>
      <w:lvlText w:val="（%1）"/>
      <w:lvlJc w:val="left"/>
    </w:lvl>
  </w:abstractNum>
  <w:abstractNum w:abstractNumId="3">
    <w:nsid w:val="79E063B1"/>
    <w:multiLevelType w:val="singleLevel"/>
    <w:tmpl w:val="79E063B1"/>
    <w:lvl w:ilvl="0" w:tentative="0">
      <w:start w:val="3"/>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ZWU1Nzg4ODhkN2NmZjU4NjU5OWQzYWEyNzhiMjAifQ=="/>
  </w:docVars>
  <w:rsids>
    <w:rsidRoot w:val="00000000"/>
    <w:rsid w:val="000B0B5B"/>
    <w:rsid w:val="000D57D3"/>
    <w:rsid w:val="00271B65"/>
    <w:rsid w:val="00630179"/>
    <w:rsid w:val="007F6BB6"/>
    <w:rsid w:val="00B24616"/>
    <w:rsid w:val="00EB0136"/>
    <w:rsid w:val="010D07CB"/>
    <w:rsid w:val="012572D1"/>
    <w:rsid w:val="014C4DA3"/>
    <w:rsid w:val="015D7E49"/>
    <w:rsid w:val="017A4974"/>
    <w:rsid w:val="018054F1"/>
    <w:rsid w:val="018B1DD7"/>
    <w:rsid w:val="018C4F75"/>
    <w:rsid w:val="019D759C"/>
    <w:rsid w:val="01AD5116"/>
    <w:rsid w:val="01C2598E"/>
    <w:rsid w:val="023E0FE9"/>
    <w:rsid w:val="0261662C"/>
    <w:rsid w:val="02730A14"/>
    <w:rsid w:val="02D908B8"/>
    <w:rsid w:val="030D16BD"/>
    <w:rsid w:val="035A4CAD"/>
    <w:rsid w:val="03915EEE"/>
    <w:rsid w:val="03BE7AAE"/>
    <w:rsid w:val="03CA590E"/>
    <w:rsid w:val="03D70B20"/>
    <w:rsid w:val="042D7929"/>
    <w:rsid w:val="04497629"/>
    <w:rsid w:val="048540A7"/>
    <w:rsid w:val="049974CE"/>
    <w:rsid w:val="04E84041"/>
    <w:rsid w:val="04F45E85"/>
    <w:rsid w:val="050027A5"/>
    <w:rsid w:val="050B6D23"/>
    <w:rsid w:val="05177476"/>
    <w:rsid w:val="051E1A0B"/>
    <w:rsid w:val="055A0B43"/>
    <w:rsid w:val="057074F8"/>
    <w:rsid w:val="058F4608"/>
    <w:rsid w:val="05924981"/>
    <w:rsid w:val="059A088C"/>
    <w:rsid w:val="05D61923"/>
    <w:rsid w:val="05DC29A4"/>
    <w:rsid w:val="05E30006"/>
    <w:rsid w:val="05F571C5"/>
    <w:rsid w:val="063522A9"/>
    <w:rsid w:val="0641210D"/>
    <w:rsid w:val="06415432"/>
    <w:rsid w:val="064C7E8D"/>
    <w:rsid w:val="068C3E93"/>
    <w:rsid w:val="069A3221"/>
    <w:rsid w:val="06AA4286"/>
    <w:rsid w:val="06B72100"/>
    <w:rsid w:val="06B843C5"/>
    <w:rsid w:val="06CC248A"/>
    <w:rsid w:val="06CC597B"/>
    <w:rsid w:val="06E92249"/>
    <w:rsid w:val="072C4328"/>
    <w:rsid w:val="075E6001"/>
    <w:rsid w:val="07603356"/>
    <w:rsid w:val="0766213B"/>
    <w:rsid w:val="07697740"/>
    <w:rsid w:val="07751C03"/>
    <w:rsid w:val="07996868"/>
    <w:rsid w:val="079F7349"/>
    <w:rsid w:val="0808695F"/>
    <w:rsid w:val="081E6D6D"/>
    <w:rsid w:val="08314CF2"/>
    <w:rsid w:val="0837398B"/>
    <w:rsid w:val="0842480A"/>
    <w:rsid w:val="084B781B"/>
    <w:rsid w:val="084F1E4E"/>
    <w:rsid w:val="0870123F"/>
    <w:rsid w:val="089074FE"/>
    <w:rsid w:val="08D4742C"/>
    <w:rsid w:val="090E6DE2"/>
    <w:rsid w:val="09290903"/>
    <w:rsid w:val="093305F6"/>
    <w:rsid w:val="093316B7"/>
    <w:rsid w:val="09357007"/>
    <w:rsid w:val="09491BC8"/>
    <w:rsid w:val="0949606C"/>
    <w:rsid w:val="096D3B08"/>
    <w:rsid w:val="09813405"/>
    <w:rsid w:val="09A65CFA"/>
    <w:rsid w:val="09AE2470"/>
    <w:rsid w:val="09BF1E8A"/>
    <w:rsid w:val="0A1313A3"/>
    <w:rsid w:val="0A394F36"/>
    <w:rsid w:val="0A414C6E"/>
    <w:rsid w:val="0A4930F8"/>
    <w:rsid w:val="0A5C79E2"/>
    <w:rsid w:val="0A6645BC"/>
    <w:rsid w:val="0A6B73D3"/>
    <w:rsid w:val="0A6C0DF5"/>
    <w:rsid w:val="0A9919B5"/>
    <w:rsid w:val="0AA611B3"/>
    <w:rsid w:val="0AB45767"/>
    <w:rsid w:val="0AF64C86"/>
    <w:rsid w:val="0B1775DA"/>
    <w:rsid w:val="0B2C218F"/>
    <w:rsid w:val="0B3D575C"/>
    <w:rsid w:val="0B4D5AF8"/>
    <w:rsid w:val="0B940572"/>
    <w:rsid w:val="0C3E79DE"/>
    <w:rsid w:val="0C46425A"/>
    <w:rsid w:val="0C5F7187"/>
    <w:rsid w:val="0C6531BD"/>
    <w:rsid w:val="0C790142"/>
    <w:rsid w:val="0C7D35F5"/>
    <w:rsid w:val="0C9D708A"/>
    <w:rsid w:val="0CAC45E6"/>
    <w:rsid w:val="0CCD633B"/>
    <w:rsid w:val="0CD61136"/>
    <w:rsid w:val="0CF75B6D"/>
    <w:rsid w:val="0CFA3A8C"/>
    <w:rsid w:val="0CFD51A3"/>
    <w:rsid w:val="0D1414F6"/>
    <w:rsid w:val="0D2B7F62"/>
    <w:rsid w:val="0D6E60A1"/>
    <w:rsid w:val="0DD56120"/>
    <w:rsid w:val="0DEF7530"/>
    <w:rsid w:val="0DF548BE"/>
    <w:rsid w:val="0E287AE4"/>
    <w:rsid w:val="0E370B89"/>
    <w:rsid w:val="0E483041"/>
    <w:rsid w:val="0E5A2621"/>
    <w:rsid w:val="0E735BC5"/>
    <w:rsid w:val="0E903DF5"/>
    <w:rsid w:val="0E905A5E"/>
    <w:rsid w:val="0E9262B2"/>
    <w:rsid w:val="0E990EFC"/>
    <w:rsid w:val="0EA74D01"/>
    <w:rsid w:val="0EA77ABC"/>
    <w:rsid w:val="0EAB6CCE"/>
    <w:rsid w:val="0EBD459F"/>
    <w:rsid w:val="0F1F0F82"/>
    <w:rsid w:val="0F2A53EB"/>
    <w:rsid w:val="0F2D5628"/>
    <w:rsid w:val="0F4E3D4A"/>
    <w:rsid w:val="0F691FE5"/>
    <w:rsid w:val="0F705AE6"/>
    <w:rsid w:val="0F76748F"/>
    <w:rsid w:val="0FBA413C"/>
    <w:rsid w:val="0FDC4757"/>
    <w:rsid w:val="10262C63"/>
    <w:rsid w:val="10283D75"/>
    <w:rsid w:val="103E61FE"/>
    <w:rsid w:val="105C39CB"/>
    <w:rsid w:val="106B758C"/>
    <w:rsid w:val="107C2883"/>
    <w:rsid w:val="108E2A27"/>
    <w:rsid w:val="10AC13BA"/>
    <w:rsid w:val="10EE050B"/>
    <w:rsid w:val="10EE74A4"/>
    <w:rsid w:val="10F15EDF"/>
    <w:rsid w:val="11056D1C"/>
    <w:rsid w:val="111854CF"/>
    <w:rsid w:val="11200255"/>
    <w:rsid w:val="11295AB7"/>
    <w:rsid w:val="118F6EAA"/>
    <w:rsid w:val="11A007F3"/>
    <w:rsid w:val="11D374AF"/>
    <w:rsid w:val="11D74D27"/>
    <w:rsid w:val="11DF30C9"/>
    <w:rsid w:val="11DF52BE"/>
    <w:rsid w:val="122C6759"/>
    <w:rsid w:val="124B07DD"/>
    <w:rsid w:val="12580ADD"/>
    <w:rsid w:val="12617DDF"/>
    <w:rsid w:val="12696E37"/>
    <w:rsid w:val="126E7288"/>
    <w:rsid w:val="12971BF6"/>
    <w:rsid w:val="12D30B49"/>
    <w:rsid w:val="12DA41BD"/>
    <w:rsid w:val="12ED5CBA"/>
    <w:rsid w:val="12EE036D"/>
    <w:rsid w:val="12FF350A"/>
    <w:rsid w:val="13085488"/>
    <w:rsid w:val="132C7510"/>
    <w:rsid w:val="134E1CE9"/>
    <w:rsid w:val="13560820"/>
    <w:rsid w:val="1360648C"/>
    <w:rsid w:val="136F58C2"/>
    <w:rsid w:val="13774049"/>
    <w:rsid w:val="13F82CE7"/>
    <w:rsid w:val="1404150D"/>
    <w:rsid w:val="142F6304"/>
    <w:rsid w:val="144957F1"/>
    <w:rsid w:val="14504752"/>
    <w:rsid w:val="147A17CF"/>
    <w:rsid w:val="148C031B"/>
    <w:rsid w:val="14AC2319"/>
    <w:rsid w:val="14AD0878"/>
    <w:rsid w:val="14BA7038"/>
    <w:rsid w:val="14C071E2"/>
    <w:rsid w:val="14CB6148"/>
    <w:rsid w:val="14D40EDF"/>
    <w:rsid w:val="14E300AC"/>
    <w:rsid w:val="14EA2535"/>
    <w:rsid w:val="15724254"/>
    <w:rsid w:val="15A02F9E"/>
    <w:rsid w:val="15F01D49"/>
    <w:rsid w:val="15F7693B"/>
    <w:rsid w:val="165B3F1A"/>
    <w:rsid w:val="169721C5"/>
    <w:rsid w:val="169F1341"/>
    <w:rsid w:val="16A54114"/>
    <w:rsid w:val="16B630CB"/>
    <w:rsid w:val="16BB5D4A"/>
    <w:rsid w:val="174C5CEC"/>
    <w:rsid w:val="176C4AB8"/>
    <w:rsid w:val="1780534F"/>
    <w:rsid w:val="17A27F5D"/>
    <w:rsid w:val="17AE4A53"/>
    <w:rsid w:val="17B15FC1"/>
    <w:rsid w:val="17C31582"/>
    <w:rsid w:val="17C865A3"/>
    <w:rsid w:val="17D17958"/>
    <w:rsid w:val="17D86D38"/>
    <w:rsid w:val="17EA7D43"/>
    <w:rsid w:val="17EE050A"/>
    <w:rsid w:val="180C273E"/>
    <w:rsid w:val="18147845"/>
    <w:rsid w:val="1819289F"/>
    <w:rsid w:val="18380573"/>
    <w:rsid w:val="18697DE3"/>
    <w:rsid w:val="1887651D"/>
    <w:rsid w:val="18BB7921"/>
    <w:rsid w:val="18BE612E"/>
    <w:rsid w:val="18D31008"/>
    <w:rsid w:val="18DF34D5"/>
    <w:rsid w:val="190F698A"/>
    <w:rsid w:val="19212219"/>
    <w:rsid w:val="1924745C"/>
    <w:rsid w:val="19422A47"/>
    <w:rsid w:val="195A1766"/>
    <w:rsid w:val="19762565"/>
    <w:rsid w:val="197E581C"/>
    <w:rsid w:val="198C372C"/>
    <w:rsid w:val="199C7A83"/>
    <w:rsid w:val="199F11D4"/>
    <w:rsid w:val="19A74029"/>
    <w:rsid w:val="19AA66B3"/>
    <w:rsid w:val="19AB6941"/>
    <w:rsid w:val="19B2356A"/>
    <w:rsid w:val="19B83CC4"/>
    <w:rsid w:val="19C37774"/>
    <w:rsid w:val="19ED46F9"/>
    <w:rsid w:val="1A1C3315"/>
    <w:rsid w:val="1A3B555D"/>
    <w:rsid w:val="1A457CBD"/>
    <w:rsid w:val="1A587EBD"/>
    <w:rsid w:val="1A6A4F91"/>
    <w:rsid w:val="1A7840BB"/>
    <w:rsid w:val="1A853D08"/>
    <w:rsid w:val="1AC812D1"/>
    <w:rsid w:val="1AD5775F"/>
    <w:rsid w:val="1B3B5D92"/>
    <w:rsid w:val="1B653071"/>
    <w:rsid w:val="1B830F69"/>
    <w:rsid w:val="1B843E63"/>
    <w:rsid w:val="1BA52F53"/>
    <w:rsid w:val="1BB47375"/>
    <w:rsid w:val="1BDB04EE"/>
    <w:rsid w:val="1C0302FC"/>
    <w:rsid w:val="1C0E31F1"/>
    <w:rsid w:val="1C2347C4"/>
    <w:rsid w:val="1C4E2958"/>
    <w:rsid w:val="1C5F3784"/>
    <w:rsid w:val="1C6C608C"/>
    <w:rsid w:val="1C7E141E"/>
    <w:rsid w:val="1CA05B4B"/>
    <w:rsid w:val="1CBB2985"/>
    <w:rsid w:val="1CCC238E"/>
    <w:rsid w:val="1CFF4660"/>
    <w:rsid w:val="1D0600A4"/>
    <w:rsid w:val="1D281406"/>
    <w:rsid w:val="1D620CD2"/>
    <w:rsid w:val="1D9B7467"/>
    <w:rsid w:val="1DC35EC3"/>
    <w:rsid w:val="1DC67833"/>
    <w:rsid w:val="1DC75A85"/>
    <w:rsid w:val="1DCF2DFB"/>
    <w:rsid w:val="1DD22EE6"/>
    <w:rsid w:val="1E0A54DE"/>
    <w:rsid w:val="1E0D5462"/>
    <w:rsid w:val="1E1E141D"/>
    <w:rsid w:val="1E383DE6"/>
    <w:rsid w:val="1E396257"/>
    <w:rsid w:val="1E437AC0"/>
    <w:rsid w:val="1E4A37EA"/>
    <w:rsid w:val="1E674B72"/>
    <w:rsid w:val="1E8202D5"/>
    <w:rsid w:val="1EC73863"/>
    <w:rsid w:val="1EDB2E6A"/>
    <w:rsid w:val="1EE35C39"/>
    <w:rsid w:val="1EE869A7"/>
    <w:rsid w:val="1F0648DB"/>
    <w:rsid w:val="1F0816D8"/>
    <w:rsid w:val="1F132BEF"/>
    <w:rsid w:val="1F5D7D23"/>
    <w:rsid w:val="1FE062A5"/>
    <w:rsid w:val="20723BB7"/>
    <w:rsid w:val="208732AA"/>
    <w:rsid w:val="208B7348"/>
    <w:rsid w:val="20C57A40"/>
    <w:rsid w:val="20C9519F"/>
    <w:rsid w:val="20DA53AA"/>
    <w:rsid w:val="214431B9"/>
    <w:rsid w:val="214B6765"/>
    <w:rsid w:val="215121CC"/>
    <w:rsid w:val="2153604C"/>
    <w:rsid w:val="216C24A0"/>
    <w:rsid w:val="219B27FE"/>
    <w:rsid w:val="21B24356"/>
    <w:rsid w:val="21EC0D7C"/>
    <w:rsid w:val="21F030DA"/>
    <w:rsid w:val="21FC1A76"/>
    <w:rsid w:val="22174FBC"/>
    <w:rsid w:val="22BC0EA9"/>
    <w:rsid w:val="22D24584"/>
    <w:rsid w:val="22EC1345"/>
    <w:rsid w:val="230F7DB4"/>
    <w:rsid w:val="23581F4E"/>
    <w:rsid w:val="237044D8"/>
    <w:rsid w:val="23954B55"/>
    <w:rsid w:val="23DC1FF8"/>
    <w:rsid w:val="23EF693F"/>
    <w:rsid w:val="243C0D71"/>
    <w:rsid w:val="245A6D8C"/>
    <w:rsid w:val="247E69AB"/>
    <w:rsid w:val="248E7F75"/>
    <w:rsid w:val="24A80841"/>
    <w:rsid w:val="24AD713D"/>
    <w:rsid w:val="24DE54B7"/>
    <w:rsid w:val="24F349BA"/>
    <w:rsid w:val="24FC0FD5"/>
    <w:rsid w:val="251014EC"/>
    <w:rsid w:val="2528421F"/>
    <w:rsid w:val="25647E3C"/>
    <w:rsid w:val="25745167"/>
    <w:rsid w:val="25990B01"/>
    <w:rsid w:val="25BA7430"/>
    <w:rsid w:val="25DD586B"/>
    <w:rsid w:val="25E37964"/>
    <w:rsid w:val="261959CC"/>
    <w:rsid w:val="26197D30"/>
    <w:rsid w:val="264B2FCC"/>
    <w:rsid w:val="264D0AF2"/>
    <w:rsid w:val="26571028"/>
    <w:rsid w:val="265828B4"/>
    <w:rsid w:val="26A36964"/>
    <w:rsid w:val="26C04454"/>
    <w:rsid w:val="26C1503C"/>
    <w:rsid w:val="26C950B4"/>
    <w:rsid w:val="26CE3B0A"/>
    <w:rsid w:val="26ED5C91"/>
    <w:rsid w:val="272F01F7"/>
    <w:rsid w:val="276137C3"/>
    <w:rsid w:val="27743E5C"/>
    <w:rsid w:val="278C6DDA"/>
    <w:rsid w:val="27A209C9"/>
    <w:rsid w:val="27CE1670"/>
    <w:rsid w:val="27E92A9C"/>
    <w:rsid w:val="27FB7C0D"/>
    <w:rsid w:val="282A17DB"/>
    <w:rsid w:val="28492D32"/>
    <w:rsid w:val="284C7148"/>
    <w:rsid w:val="285D0B6C"/>
    <w:rsid w:val="28697709"/>
    <w:rsid w:val="2878012B"/>
    <w:rsid w:val="28860DB9"/>
    <w:rsid w:val="288C3D92"/>
    <w:rsid w:val="28A644E9"/>
    <w:rsid w:val="28B30264"/>
    <w:rsid w:val="28B74948"/>
    <w:rsid w:val="28D3348E"/>
    <w:rsid w:val="28F72F97"/>
    <w:rsid w:val="28FE60D3"/>
    <w:rsid w:val="292C0E92"/>
    <w:rsid w:val="294302BA"/>
    <w:rsid w:val="295034D9"/>
    <w:rsid w:val="2969622E"/>
    <w:rsid w:val="299D479A"/>
    <w:rsid w:val="29B36EBE"/>
    <w:rsid w:val="29BB2C61"/>
    <w:rsid w:val="29F213D4"/>
    <w:rsid w:val="2A031063"/>
    <w:rsid w:val="2A2D4EC2"/>
    <w:rsid w:val="2A5452C0"/>
    <w:rsid w:val="2A84085A"/>
    <w:rsid w:val="2AA36F32"/>
    <w:rsid w:val="2ABF1892"/>
    <w:rsid w:val="2ABF74A7"/>
    <w:rsid w:val="2ACD2068"/>
    <w:rsid w:val="2AFA28CA"/>
    <w:rsid w:val="2AFF093C"/>
    <w:rsid w:val="2B204469"/>
    <w:rsid w:val="2B224D03"/>
    <w:rsid w:val="2B4C75CA"/>
    <w:rsid w:val="2B5244B4"/>
    <w:rsid w:val="2B977451"/>
    <w:rsid w:val="2BBB474F"/>
    <w:rsid w:val="2BF566AC"/>
    <w:rsid w:val="2C0C6D59"/>
    <w:rsid w:val="2C1B5D30"/>
    <w:rsid w:val="2C461B42"/>
    <w:rsid w:val="2C7138C2"/>
    <w:rsid w:val="2CC338BC"/>
    <w:rsid w:val="2CE869BF"/>
    <w:rsid w:val="2D1E0AF2"/>
    <w:rsid w:val="2D46007E"/>
    <w:rsid w:val="2D4A0BF9"/>
    <w:rsid w:val="2D627245"/>
    <w:rsid w:val="2D856DC3"/>
    <w:rsid w:val="2D902EB3"/>
    <w:rsid w:val="2DBD47AF"/>
    <w:rsid w:val="2DE57055"/>
    <w:rsid w:val="2E0C2639"/>
    <w:rsid w:val="2E1E3EC8"/>
    <w:rsid w:val="2E70730F"/>
    <w:rsid w:val="2E886E98"/>
    <w:rsid w:val="2E8D7A39"/>
    <w:rsid w:val="2E957790"/>
    <w:rsid w:val="2EB3651D"/>
    <w:rsid w:val="2EB7666B"/>
    <w:rsid w:val="2ED21B39"/>
    <w:rsid w:val="2ED3174F"/>
    <w:rsid w:val="2EE10029"/>
    <w:rsid w:val="2EED69CE"/>
    <w:rsid w:val="2F154177"/>
    <w:rsid w:val="2F7013AD"/>
    <w:rsid w:val="2F7D0FB0"/>
    <w:rsid w:val="2F912C1C"/>
    <w:rsid w:val="2FAF529D"/>
    <w:rsid w:val="2FBE7141"/>
    <w:rsid w:val="2FE16011"/>
    <w:rsid w:val="30031736"/>
    <w:rsid w:val="30073ABF"/>
    <w:rsid w:val="301B5B64"/>
    <w:rsid w:val="302233B5"/>
    <w:rsid w:val="3038636F"/>
    <w:rsid w:val="30725AC5"/>
    <w:rsid w:val="3079523D"/>
    <w:rsid w:val="308C66BA"/>
    <w:rsid w:val="30953DAF"/>
    <w:rsid w:val="309C4956"/>
    <w:rsid w:val="30FB1BB1"/>
    <w:rsid w:val="30FE1562"/>
    <w:rsid w:val="31157962"/>
    <w:rsid w:val="311D4BFB"/>
    <w:rsid w:val="31334086"/>
    <w:rsid w:val="315076E8"/>
    <w:rsid w:val="31584C8D"/>
    <w:rsid w:val="31770932"/>
    <w:rsid w:val="31927527"/>
    <w:rsid w:val="31A517E2"/>
    <w:rsid w:val="31B51E84"/>
    <w:rsid w:val="31D3786E"/>
    <w:rsid w:val="31D44BFB"/>
    <w:rsid w:val="31E11EA7"/>
    <w:rsid w:val="31E570E3"/>
    <w:rsid w:val="321D3A6E"/>
    <w:rsid w:val="32276EC1"/>
    <w:rsid w:val="32307EF2"/>
    <w:rsid w:val="3231295E"/>
    <w:rsid w:val="3244739E"/>
    <w:rsid w:val="327F7667"/>
    <w:rsid w:val="328B0615"/>
    <w:rsid w:val="32A06045"/>
    <w:rsid w:val="32C00192"/>
    <w:rsid w:val="32D67FC3"/>
    <w:rsid w:val="32E427DE"/>
    <w:rsid w:val="32FF13C6"/>
    <w:rsid w:val="33051AED"/>
    <w:rsid w:val="331C1F78"/>
    <w:rsid w:val="333948D8"/>
    <w:rsid w:val="33415D84"/>
    <w:rsid w:val="33976C09"/>
    <w:rsid w:val="33981660"/>
    <w:rsid w:val="33AC3638"/>
    <w:rsid w:val="33B437EB"/>
    <w:rsid w:val="33B43F5E"/>
    <w:rsid w:val="33D30C84"/>
    <w:rsid w:val="33D3480F"/>
    <w:rsid w:val="33D72A06"/>
    <w:rsid w:val="33F54460"/>
    <w:rsid w:val="34052A0C"/>
    <w:rsid w:val="34300912"/>
    <w:rsid w:val="34636CDD"/>
    <w:rsid w:val="346602F6"/>
    <w:rsid w:val="347B2CCE"/>
    <w:rsid w:val="348900A5"/>
    <w:rsid w:val="348E2F86"/>
    <w:rsid w:val="349F0978"/>
    <w:rsid w:val="34BA13AC"/>
    <w:rsid w:val="34CF7D1E"/>
    <w:rsid w:val="34E24AFB"/>
    <w:rsid w:val="34F266D2"/>
    <w:rsid w:val="34F918BB"/>
    <w:rsid w:val="34FF548A"/>
    <w:rsid w:val="3500732A"/>
    <w:rsid w:val="35044A71"/>
    <w:rsid w:val="35317E94"/>
    <w:rsid w:val="355E6E68"/>
    <w:rsid w:val="35CF57AE"/>
    <w:rsid w:val="35D12C82"/>
    <w:rsid w:val="35D527B7"/>
    <w:rsid w:val="35DA7169"/>
    <w:rsid w:val="35F40F8A"/>
    <w:rsid w:val="35FD055A"/>
    <w:rsid w:val="36176A26"/>
    <w:rsid w:val="36274EBB"/>
    <w:rsid w:val="36305A29"/>
    <w:rsid w:val="367827CF"/>
    <w:rsid w:val="36AD40A3"/>
    <w:rsid w:val="36D32697"/>
    <w:rsid w:val="36DB71DD"/>
    <w:rsid w:val="36FC6914"/>
    <w:rsid w:val="371511B8"/>
    <w:rsid w:val="372D239E"/>
    <w:rsid w:val="37451F91"/>
    <w:rsid w:val="3756532C"/>
    <w:rsid w:val="377C08B6"/>
    <w:rsid w:val="378E4B8F"/>
    <w:rsid w:val="37B95FE7"/>
    <w:rsid w:val="37D17928"/>
    <w:rsid w:val="37EB3CC7"/>
    <w:rsid w:val="382A27B9"/>
    <w:rsid w:val="3834341C"/>
    <w:rsid w:val="384F24A7"/>
    <w:rsid w:val="386A5533"/>
    <w:rsid w:val="387E2D8D"/>
    <w:rsid w:val="388F6D48"/>
    <w:rsid w:val="38A24A1F"/>
    <w:rsid w:val="38A35D5B"/>
    <w:rsid w:val="38AB4BB3"/>
    <w:rsid w:val="38B93DC5"/>
    <w:rsid w:val="38BA13F2"/>
    <w:rsid w:val="38BE4B2B"/>
    <w:rsid w:val="38D26C34"/>
    <w:rsid w:val="38DB2A7E"/>
    <w:rsid w:val="38DE1A7D"/>
    <w:rsid w:val="38FE6FFB"/>
    <w:rsid w:val="39086FCF"/>
    <w:rsid w:val="39162FC5"/>
    <w:rsid w:val="391C3471"/>
    <w:rsid w:val="3927248E"/>
    <w:rsid w:val="39340B24"/>
    <w:rsid w:val="39347784"/>
    <w:rsid w:val="3950391C"/>
    <w:rsid w:val="39636FEC"/>
    <w:rsid w:val="3972239A"/>
    <w:rsid w:val="39784959"/>
    <w:rsid w:val="398408EC"/>
    <w:rsid w:val="39856401"/>
    <w:rsid w:val="39912833"/>
    <w:rsid w:val="399D5494"/>
    <w:rsid w:val="39AA39C6"/>
    <w:rsid w:val="39C654A8"/>
    <w:rsid w:val="39D901E5"/>
    <w:rsid w:val="39E15E60"/>
    <w:rsid w:val="3A0B68A2"/>
    <w:rsid w:val="3A2B1D8E"/>
    <w:rsid w:val="3A6D4018"/>
    <w:rsid w:val="3A7149CC"/>
    <w:rsid w:val="3A850402"/>
    <w:rsid w:val="3A965F2E"/>
    <w:rsid w:val="3ADB1296"/>
    <w:rsid w:val="3B0A6B5A"/>
    <w:rsid w:val="3B10029D"/>
    <w:rsid w:val="3B29797E"/>
    <w:rsid w:val="3B3E26F5"/>
    <w:rsid w:val="3B5D2B7A"/>
    <w:rsid w:val="3B862684"/>
    <w:rsid w:val="3B903503"/>
    <w:rsid w:val="3BFE2889"/>
    <w:rsid w:val="3C1275F2"/>
    <w:rsid w:val="3C393270"/>
    <w:rsid w:val="3C6777EE"/>
    <w:rsid w:val="3C6E4A74"/>
    <w:rsid w:val="3C8841DA"/>
    <w:rsid w:val="3C96190D"/>
    <w:rsid w:val="3C9872C2"/>
    <w:rsid w:val="3CA242AE"/>
    <w:rsid w:val="3CBD7DE7"/>
    <w:rsid w:val="3CDB1E9E"/>
    <w:rsid w:val="3D145A6E"/>
    <w:rsid w:val="3D2A009E"/>
    <w:rsid w:val="3D3014DD"/>
    <w:rsid w:val="3D307460"/>
    <w:rsid w:val="3D3D001B"/>
    <w:rsid w:val="3D5567B2"/>
    <w:rsid w:val="3D874491"/>
    <w:rsid w:val="3D93235F"/>
    <w:rsid w:val="3D954E00"/>
    <w:rsid w:val="3D9F0BCE"/>
    <w:rsid w:val="3DBE6299"/>
    <w:rsid w:val="3DD5344F"/>
    <w:rsid w:val="3DF37D79"/>
    <w:rsid w:val="3E067AAC"/>
    <w:rsid w:val="3E1E1949"/>
    <w:rsid w:val="3E2E2B5F"/>
    <w:rsid w:val="3E4B0992"/>
    <w:rsid w:val="3E4E6111"/>
    <w:rsid w:val="3E9275F9"/>
    <w:rsid w:val="3EA21C84"/>
    <w:rsid w:val="3EC9212F"/>
    <w:rsid w:val="3ECE7BEA"/>
    <w:rsid w:val="3F0C10F2"/>
    <w:rsid w:val="3F275F2C"/>
    <w:rsid w:val="3F3466B8"/>
    <w:rsid w:val="3F5D1B9E"/>
    <w:rsid w:val="3F633044"/>
    <w:rsid w:val="3F8139FC"/>
    <w:rsid w:val="3F8E7D59"/>
    <w:rsid w:val="3F984163"/>
    <w:rsid w:val="3FB13F2F"/>
    <w:rsid w:val="3FCB2073"/>
    <w:rsid w:val="3FFB4F39"/>
    <w:rsid w:val="405C4A27"/>
    <w:rsid w:val="40747AB1"/>
    <w:rsid w:val="40A17BF5"/>
    <w:rsid w:val="40A93BC0"/>
    <w:rsid w:val="40AF38B0"/>
    <w:rsid w:val="40F97454"/>
    <w:rsid w:val="40FE77A8"/>
    <w:rsid w:val="41523421"/>
    <w:rsid w:val="415D3E87"/>
    <w:rsid w:val="41650F8E"/>
    <w:rsid w:val="418C1AB8"/>
    <w:rsid w:val="41BD2B78"/>
    <w:rsid w:val="422631F7"/>
    <w:rsid w:val="4246491B"/>
    <w:rsid w:val="4254541A"/>
    <w:rsid w:val="425E3E67"/>
    <w:rsid w:val="428359FE"/>
    <w:rsid w:val="429338D8"/>
    <w:rsid w:val="429E3E72"/>
    <w:rsid w:val="42C121F4"/>
    <w:rsid w:val="42C30E40"/>
    <w:rsid w:val="42E163F2"/>
    <w:rsid w:val="42E211AE"/>
    <w:rsid w:val="433272A7"/>
    <w:rsid w:val="434A043B"/>
    <w:rsid w:val="435B18DA"/>
    <w:rsid w:val="435E3EE6"/>
    <w:rsid w:val="43694467"/>
    <w:rsid w:val="43713C1A"/>
    <w:rsid w:val="437234EE"/>
    <w:rsid w:val="43811C6D"/>
    <w:rsid w:val="43C85524"/>
    <w:rsid w:val="43DB3CE5"/>
    <w:rsid w:val="43DC4584"/>
    <w:rsid w:val="43F959BD"/>
    <w:rsid w:val="448C194A"/>
    <w:rsid w:val="44CE6E4A"/>
    <w:rsid w:val="44F92119"/>
    <w:rsid w:val="450E5498"/>
    <w:rsid w:val="45124778"/>
    <w:rsid w:val="45301A92"/>
    <w:rsid w:val="453E7B2C"/>
    <w:rsid w:val="454722BC"/>
    <w:rsid w:val="4551719A"/>
    <w:rsid w:val="4577128F"/>
    <w:rsid w:val="458539AC"/>
    <w:rsid w:val="458772BC"/>
    <w:rsid w:val="458F0387"/>
    <w:rsid w:val="45A85719"/>
    <w:rsid w:val="45AD6A5F"/>
    <w:rsid w:val="463D4287"/>
    <w:rsid w:val="464C44CA"/>
    <w:rsid w:val="465F79F2"/>
    <w:rsid w:val="4672723C"/>
    <w:rsid w:val="46753A21"/>
    <w:rsid w:val="470152B5"/>
    <w:rsid w:val="471D037A"/>
    <w:rsid w:val="472A22F3"/>
    <w:rsid w:val="472E5191"/>
    <w:rsid w:val="474031BE"/>
    <w:rsid w:val="474F6F45"/>
    <w:rsid w:val="4756678A"/>
    <w:rsid w:val="47A8284F"/>
    <w:rsid w:val="47AD2A83"/>
    <w:rsid w:val="47D3043F"/>
    <w:rsid w:val="47DE0F8B"/>
    <w:rsid w:val="47F61FC3"/>
    <w:rsid w:val="481132D5"/>
    <w:rsid w:val="48396441"/>
    <w:rsid w:val="483B2B5F"/>
    <w:rsid w:val="488F12B1"/>
    <w:rsid w:val="48EC5AF0"/>
    <w:rsid w:val="492F50CF"/>
    <w:rsid w:val="49514007"/>
    <w:rsid w:val="49593982"/>
    <w:rsid w:val="49772517"/>
    <w:rsid w:val="49993A3B"/>
    <w:rsid w:val="49A87C69"/>
    <w:rsid w:val="49C03205"/>
    <w:rsid w:val="49E53D71"/>
    <w:rsid w:val="4A1C41B3"/>
    <w:rsid w:val="4A436B22"/>
    <w:rsid w:val="4A444D53"/>
    <w:rsid w:val="4A770517"/>
    <w:rsid w:val="4A872CDD"/>
    <w:rsid w:val="4AE235D1"/>
    <w:rsid w:val="4B24349F"/>
    <w:rsid w:val="4B5E09CB"/>
    <w:rsid w:val="4BDE7798"/>
    <w:rsid w:val="4BED06F1"/>
    <w:rsid w:val="4C286E40"/>
    <w:rsid w:val="4C355A77"/>
    <w:rsid w:val="4C431ECB"/>
    <w:rsid w:val="4C5D0E02"/>
    <w:rsid w:val="4C83309F"/>
    <w:rsid w:val="4C910E89"/>
    <w:rsid w:val="4CAB295A"/>
    <w:rsid w:val="4CDF7E46"/>
    <w:rsid w:val="4CE511D4"/>
    <w:rsid w:val="4CE70AA9"/>
    <w:rsid w:val="4D0E072B"/>
    <w:rsid w:val="4D1D271C"/>
    <w:rsid w:val="4D2B5102"/>
    <w:rsid w:val="4D76739F"/>
    <w:rsid w:val="4D8E2B90"/>
    <w:rsid w:val="4D9C11A0"/>
    <w:rsid w:val="4DA16EA9"/>
    <w:rsid w:val="4DB766CD"/>
    <w:rsid w:val="4DBD7A5B"/>
    <w:rsid w:val="4DBF22CB"/>
    <w:rsid w:val="4DD0111F"/>
    <w:rsid w:val="4DE51E22"/>
    <w:rsid w:val="4E01515D"/>
    <w:rsid w:val="4E0B15C4"/>
    <w:rsid w:val="4E956D0F"/>
    <w:rsid w:val="4EA13CF4"/>
    <w:rsid w:val="4EA524E3"/>
    <w:rsid w:val="4EB569B8"/>
    <w:rsid w:val="4EBA05D6"/>
    <w:rsid w:val="4EEB07EE"/>
    <w:rsid w:val="4EF97069"/>
    <w:rsid w:val="4F152817"/>
    <w:rsid w:val="4F1D539B"/>
    <w:rsid w:val="4F902A7E"/>
    <w:rsid w:val="4F9C3DCC"/>
    <w:rsid w:val="4FAC3740"/>
    <w:rsid w:val="4FB510EE"/>
    <w:rsid w:val="4FE85264"/>
    <w:rsid w:val="4FF736F9"/>
    <w:rsid w:val="50014AEA"/>
    <w:rsid w:val="50016325"/>
    <w:rsid w:val="500D0826"/>
    <w:rsid w:val="50125E3D"/>
    <w:rsid w:val="5026138F"/>
    <w:rsid w:val="5082585B"/>
    <w:rsid w:val="50874A7C"/>
    <w:rsid w:val="5093568B"/>
    <w:rsid w:val="50DB448D"/>
    <w:rsid w:val="50EC0D90"/>
    <w:rsid w:val="50EC7A71"/>
    <w:rsid w:val="511F6623"/>
    <w:rsid w:val="512806FA"/>
    <w:rsid w:val="514E797C"/>
    <w:rsid w:val="51764AF1"/>
    <w:rsid w:val="51851D47"/>
    <w:rsid w:val="51A0391C"/>
    <w:rsid w:val="51C42CA2"/>
    <w:rsid w:val="51CD70D5"/>
    <w:rsid w:val="51DE5488"/>
    <w:rsid w:val="51F16D3B"/>
    <w:rsid w:val="51F61E6A"/>
    <w:rsid w:val="52036CC7"/>
    <w:rsid w:val="521A547C"/>
    <w:rsid w:val="522D0F80"/>
    <w:rsid w:val="52352E68"/>
    <w:rsid w:val="523E7529"/>
    <w:rsid w:val="52811D02"/>
    <w:rsid w:val="52854FEC"/>
    <w:rsid w:val="529E5C97"/>
    <w:rsid w:val="52D93C1E"/>
    <w:rsid w:val="52F8213F"/>
    <w:rsid w:val="530F04A5"/>
    <w:rsid w:val="531B2CF9"/>
    <w:rsid w:val="533E1EAC"/>
    <w:rsid w:val="535E6B48"/>
    <w:rsid w:val="53740945"/>
    <w:rsid w:val="53966D85"/>
    <w:rsid w:val="539E4BBE"/>
    <w:rsid w:val="53B37937"/>
    <w:rsid w:val="53D11F3A"/>
    <w:rsid w:val="540463E4"/>
    <w:rsid w:val="540919CB"/>
    <w:rsid w:val="543B4F31"/>
    <w:rsid w:val="546D21DB"/>
    <w:rsid w:val="5482532E"/>
    <w:rsid w:val="54866880"/>
    <w:rsid w:val="54AA3656"/>
    <w:rsid w:val="54CB480A"/>
    <w:rsid w:val="54DD7891"/>
    <w:rsid w:val="54FC70ED"/>
    <w:rsid w:val="55165A22"/>
    <w:rsid w:val="551F76C9"/>
    <w:rsid w:val="552A369B"/>
    <w:rsid w:val="55400C11"/>
    <w:rsid w:val="55485DAA"/>
    <w:rsid w:val="554E7F32"/>
    <w:rsid w:val="55566099"/>
    <w:rsid w:val="55977EAB"/>
    <w:rsid w:val="55A734CB"/>
    <w:rsid w:val="55A756BC"/>
    <w:rsid w:val="55D77757"/>
    <w:rsid w:val="55F8497D"/>
    <w:rsid w:val="55FA754F"/>
    <w:rsid w:val="56064695"/>
    <w:rsid w:val="56270168"/>
    <w:rsid w:val="56287BDD"/>
    <w:rsid w:val="56531E66"/>
    <w:rsid w:val="568F4BAB"/>
    <w:rsid w:val="56B7773E"/>
    <w:rsid w:val="570B3800"/>
    <w:rsid w:val="572172AD"/>
    <w:rsid w:val="57251B35"/>
    <w:rsid w:val="57334B76"/>
    <w:rsid w:val="575D4800"/>
    <w:rsid w:val="575E6334"/>
    <w:rsid w:val="576641DB"/>
    <w:rsid w:val="577675F9"/>
    <w:rsid w:val="57B72CD0"/>
    <w:rsid w:val="57BB325E"/>
    <w:rsid w:val="57E97DCB"/>
    <w:rsid w:val="58026682"/>
    <w:rsid w:val="58117322"/>
    <w:rsid w:val="584A6390"/>
    <w:rsid w:val="5850568B"/>
    <w:rsid w:val="58592B21"/>
    <w:rsid w:val="58697B8F"/>
    <w:rsid w:val="58A76DCB"/>
    <w:rsid w:val="58D027AF"/>
    <w:rsid w:val="58D53567"/>
    <w:rsid w:val="58DC76E0"/>
    <w:rsid w:val="58E54F43"/>
    <w:rsid w:val="592F4AB8"/>
    <w:rsid w:val="592F7A5F"/>
    <w:rsid w:val="59330810"/>
    <w:rsid w:val="594D25DB"/>
    <w:rsid w:val="59590F80"/>
    <w:rsid w:val="59F56754"/>
    <w:rsid w:val="5A113609"/>
    <w:rsid w:val="5A19426B"/>
    <w:rsid w:val="5A1F51EA"/>
    <w:rsid w:val="5A3A3C09"/>
    <w:rsid w:val="5A43120C"/>
    <w:rsid w:val="5A4E390C"/>
    <w:rsid w:val="5A6C6A91"/>
    <w:rsid w:val="5A86013F"/>
    <w:rsid w:val="5A8E07B6"/>
    <w:rsid w:val="5AB346C0"/>
    <w:rsid w:val="5ABF12B7"/>
    <w:rsid w:val="5AEB0F87"/>
    <w:rsid w:val="5B37709F"/>
    <w:rsid w:val="5B7949E0"/>
    <w:rsid w:val="5B810F49"/>
    <w:rsid w:val="5BA8066D"/>
    <w:rsid w:val="5BAB41F1"/>
    <w:rsid w:val="5BB57FC4"/>
    <w:rsid w:val="5BC621D1"/>
    <w:rsid w:val="5BC97600"/>
    <w:rsid w:val="5BD26DC8"/>
    <w:rsid w:val="5C044F16"/>
    <w:rsid w:val="5C594DF3"/>
    <w:rsid w:val="5C597067"/>
    <w:rsid w:val="5C5E1FE6"/>
    <w:rsid w:val="5C8A3B89"/>
    <w:rsid w:val="5C9367F6"/>
    <w:rsid w:val="5CA26B3B"/>
    <w:rsid w:val="5CC26E3C"/>
    <w:rsid w:val="5CD80D9C"/>
    <w:rsid w:val="5CD83FF4"/>
    <w:rsid w:val="5D14355C"/>
    <w:rsid w:val="5D1828B3"/>
    <w:rsid w:val="5D936D7C"/>
    <w:rsid w:val="5D9B1341"/>
    <w:rsid w:val="5DAC04D0"/>
    <w:rsid w:val="5DCD5A3D"/>
    <w:rsid w:val="5DD638E2"/>
    <w:rsid w:val="5DE01C51"/>
    <w:rsid w:val="5DE50991"/>
    <w:rsid w:val="5E02051F"/>
    <w:rsid w:val="5E8720EC"/>
    <w:rsid w:val="5EA83D62"/>
    <w:rsid w:val="5EC576C4"/>
    <w:rsid w:val="5ED96806"/>
    <w:rsid w:val="5EF3152F"/>
    <w:rsid w:val="5F064BBF"/>
    <w:rsid w:val="5F0A3A50"/>
    <w:rsid w:val="5F5D539D"/>
    <w:rsid w:val="5F6819E2"/>
    <w:rsid w:val="5F8423D3"/>
    <w:rsid w:val="5F96357E"/>
    <w:rsid w:val="5FA4728E"/>
    <w:rsid w:val="5FA56CCD"/>
    <w:rsid w:val="5FAD4A1A"/>
    <w:rsid w:val="5FD90998"/>
    <w:rsid w:val="5FE80968"/>
    <w:rsid w:val="600D4872"/>
    <w:rsid w:val="600F393E"/>
    <w:rsid w:val="60687BAE"/>
    <w:rsid w:val="607448BA"/>
    <w:rsid w:val="60746D32"/>
    <w:rsid w:val="607A4C4D"/>
    <w:rsid w:val="60A1569D"/>
    <w:rsid w:val="60C82A21"/>
    <w:rsid w:val="60EC092C"/>
    <w:rsid w:val="61135EB8"/>
    <w:rsid w:val="612E684E"/>
    <w:rsid w:val="61561E4F"/>
    <w:rsid w:val="61730705"/>
    <w:rsid w:val="61733AD5"/>
    <w:rsid w:val="61D373F6"/>
    <w:rsid w:val="61E52CA9"/>
    <w:rsid w:val="61FC0295"/>
    <w:rsid w:val="620E6A32"/>
    <w:rsid w:val="623E6F65"/>
    <w:rsid w:val="624774C3"/>
    <w:rsid w:val="624852D9"/>
    <w:rsid w:val="624D3C77"/>
    <w:rsid w:val="62710AF2"/>
    <w:rsid w:val="628077BB"/>
    <w:rsid w:val="628F156F"/>
    <w:rsid w:val="62C0797A"/>
    <w:rsid w:val="62C27B96"/>
    <w:rsid w:val="63376ACD"/>
    <w:rsid w:val="635A62E9"/>
    <w:rsid w:val="635C7A3A"/>
    <w:rsid w:val="635D341B"/>
    <w:rsid w:val="637C3728"/>
    <w:rsid w:val="63911A02"/>
    <w:rsid w:val="639B2628"/>
    <w:rsid w:val="63C00936"/>
    <w:rsid w:val="63C67883"/>
    <w:rsid w:val="63DE3166"/>
    <w:rsid w:val="640F6E0B"/>
    <w:rsid w:val="64346872"/>
    <w:rsid w:val="644C39B8"/>
    <w:rsid w:val="64625ECF"/>
    <w:rsid w:val="64810E80"/>
    <w:rsid w:val="64C03C61"/>
    <w:rsid w:val="64DA6254"/>
    <w:rsid w:val="64EA41CA"/>
    <w:rsid w:val="652A1098"/>
    <w:rsid w:val="654900FB"/>
    <w:rsid w:val="654E438D"/>
    <w:rsid w:val="655F4AFF"/>
    <w:rsid w:val="657A02B4"/>
    <w:rsid w:val="657F3B1C"/>
    <w:rsid w:val="65B80F57"/>
    <w:rsid w:val="66062104"/>
    <w:rsid w:val="662E01FD"/>
    <w:rsid w:val="662E5DF1"/>
    <w:rsid w:val="6642629C"/>
    <w:rsid w:val="665569F4"/>
    <w:rsid w:val="667016B7"/>
    <w:rsid w:val="669163A9"/>
    <w:rsid w:val="66990C0E"/>
    <w:rsid w:val="669B3ADC"/>
    <w:rsid w:val="66B00FEA"/>
    <w:rsid w:val="66D93700"/>
    <w:rsid w:val="670A6D87"/>
    <w:rsid w:val="679373D5"/>
    <w:rsid w:val="67D264F9"/>
    <w:rsid w:val="67F71E2C"/>
    <w:rsid w:val="68030938"/>
    <w:rsid w:val="6819099C"/>
    <w:rsid w:val="683C5CF5"/>
    <w:rsid w:val="68455969"/>
    <w:rsid w:val="68650467"/>
    <w:rsid w:val="687F7B19"/>
    <w:rsid w:val="68E21F84"/>
    <w:rsid w:val="692449E4"/>
    <w:rsid w:val="69303655"/>
    <w:rsid w:val="69305699"/>
    <w:rsid w:val="694F6427"/>
    <w:rsid w:val="69513A22"/>
    <w:rsid w:val="69C768F8"/>
    <w:rsid w:val="69D510C5"/>
    <w:rsid w:val="69FF75CE"/>
    <w:rsid w:val="6A1D6AD4"/>
    <w:rsid w:val="6A226039"/>
    <w:rsid w:val="6A365283"/>
    <w:rsid w:val="6A366A72"/>
    <w:rsid w:val="6A5D0078"/>
    <w:rsid w:val="6A5F7B9F"/>
    <w:rsid w:val="6A6D52DD"/>
    <w:rsid w:val="6A97335A"/>
    <w:rsid w:val="6AAF7BC5"/>
    <w:rsid w:val="6AF44F46"/>
    <w:rsid w:val="6B2F29CF"/>
    <w:rsid w:val="6B4A45F5"/>
    <w:rsid w:val="6B7E7368"/>
    <w:rsid w:val="6B8175B6"/>
    <w:rsid w:val="6B93749E"/>
    <w:rsid w:val="6BA0659B"/>
    <w:rsid w:val="6BB42046"/>
    <w:rsid w:val="6BBB540D"/>
    <w:rsid w:val="6BC77FCB"/>
    <w:rsid w:val="6BD91AAD"/>
    <w:rsid w:val="6C012F77"/>
    <w:rsid w:val="6C022AEB"/>
    <w:rsid w:val="6C111246"/>
    <w:rsid w:val="6C1200CC"/>
    <w:rsid w:val="6C8334CA"/>
    <w:rsid w:val="6C870306"/>
    <w:rsid w:val="6C8D354D"/>
    <w:rsid w:val="6C9C4FB4"/>
    <w:rsid w:val="6CC028ED"/>
    <w:rsid w:val="6CCB466A"/>
    <w:rsid w:val="6CE74C15"/>
    <w:rsid w:val="6D01750D"/>
    <w:rsid w:val="6D484EAB"/>
    <w:rsid w:val="6D6B01AD"/>
    <w:rsid w:val="6D8D3B34"/>
    <w:rsid w:val="6D8F2035"/>
    <w:rsid w:val="6D924C9C"/>
    <w:rsid w:val="6DCB085E"/>
    <w:rsid w:val="6DCD0AF3"/>
    <w:rsid w:val="6DD644F6"/>
    <w:rsid w:val="6DEA0931"/>
    <w:rsid w:val="6DEA2065"/>
    <w:rsid w:val="6DED25B3"/>
    <w:rsid w:val="6DF26FC2"/>
    <w:rsid w:val="6DFE218F"/>
    <w:rsid w:val="6E0077C5"/>
    <w:rsid w:val="6E117B44"/>
    <w:rsid w:val="6E2409E3"/>
    <w:rsid w:val="6E59763F"/>
    <w:rsid w:val="6ECE2713"/>
    <w:rsid w:val="6ED25BF8"/>
    <w:rsid w:val="6EEF2981"/>
    <w:rsid w:val="6EF70BC7"/>
    <w:rsid w:val="6EF90850"/>
    <w:rsid w:val="6F263B19"/>
    <w:rsid w:val="6F3F3AC7"/>
    <w:rsid w:val="6F467459"/>
    <w:rsid w:val="6F5B01EE"/>
    <w:rsid w:val="6F5E0C47"/>
    <w:rsid w:val="6FAA3E8C"/>
    <w:rsid w:val="6FAF4FFE"/>
    <w:rsid w:val="6FCD1928"/>
    <w:rsid w:val="6FD76F3A"/>
    <w:rsid w:val="6FEF3CA5"/>
    <w:rsid w:val="70055074"/>
    <w:rsid w:val="703179FC"/>
    <w:rsid w:val="70375AA4"/>
    <w:rsid w:val="7056082F"/>
    <w:rsid w:val="705A23DD"/>
    <w:rsid w:val="705C33D8"/>
    <w:rsid w:val="70672773"/>
    <w:rsid w:val="70773552"/>
    <w:rsid w:val="70865BB0"/>
    <w:rsid w:val="709366CE"/>
    <w:rsid w:val="70BB7EBB"/>
    <w:rsid w:val="70ED55D4"/>
    <w:rsid w:val="713D2D12"/>
    <w:rsid w:val="717C5438"/>
    <w:rsid w:val="718B55F7"/>
    <w:rsid w:val="719927DB"/>
    <w:rsid w:val="71AA0173"/>
    <w:rsid w:val="71DF2976"/>
    <w:rsid w:val="71E76CD1"/>
    <w:rsid w:val="72374164"/>
    <w:rsid w:val="725561A2"/>
    <w:rsid w:val="72A204A0"/>
    <w:rsid w:val="72A77D01"/>
    <w:rsid w:val="72B172DF"/>
    <w:rsid w:val="72B5390F"/>
    <w:rsid w:val="72CB4B92"/>
    <w:rsid w:val="72E714AF"/>
    <w:rsid w:val="72E7530E"/>
    <w:rsid w:val="730E028E"/>
    <w:rsid w:val="73216213"/>
    <w:rsid w:val="73221500"/>
    <w:rsid w:val="734204B9"/>
    <w:rsid w:val="734F6A62"/>
    <w:rsid w:val="73754D43"/>
    <w:rsid w:val="73903399"/>
    <w:rsid w:val="73A12350"/>
    <w:rsid w:val="73BC5EB2"/>
    <w:rsid w:val="73CD5BB7"/>
    <w:rsid w:val="73D26121"/>
    <w:rsid w:val="73FC5591"/>
    <w:rsid w:val="73FE0302"/>
    <w:rsid w:val="74000B36"/>
    <w:rsid w:val="741550ED"/>
    <w:rsid w:val="742A0DC8"/>
    <w:rsid w:val="74424693"/>
    <w:rsid w:val="745152FE"/>
    <w:rsid w:val="74730689"/>
    <w:rsid w:val="747E1443"/>
    <w:rsid w:val="747F20CD"/>
    <w:rsid w:val="74A92964"/>
    <w:rsid w:val="74AE1D28"/>
    <w:rsid w:val="74B86703"/>
    <w:rsid w:val="74D458C0"/>
    <w:rsid w:val="74E426D4"/>
    <w:rsid w:val="74F32271"/>
    <w:rsid w:val="753518ED"/>
    <w:rsid w:val="7556188E"/>
    <w:rsid w:val="75793707"/>
    <w:rsid w:val="75D60A40"/>
    <w:rsid w:val="75F761FC"/>
    <w:rsid w:val="760806FB"/>
    <w:rsid w:val="76283715"/>
    <w:rsid w:val="76382178"/>
    <w:rsid w:val="76392674"/>
    <w:rsid w:val="764010A6"/>
    <w:rsid w:val="76443BDB"/>
    <w:rsid w:val="76515D02"/>
    <w:rsid w:val="765D5577"/>
    <w:rsid w:val="76816CF5"/>
    <w:rsid w:val="769D3E02"/>
    <w:rsid w:val="76C43A85"/>
    <w:rsid w:val="76C46445"/>
    <w:rsid w:val="76E672C0"/>
    <w:rsid w:val="77104F9A"/>
    <w:rsid w:val="771149DE"/>
    <w:rsid w:val="77230FBA"/>
    <w:rsid w:val="77655D1A"/>
    <w:rsid w:val="7779693D"/>
    <w:rsid w:val="77984F57"/>
    <w:rsid w:val="77D93A40"/>
    <w:rsid w:val="77DE2925"/>
    <w:rsid w:val="77F17EF6"/>
    <w:rsid w:val="78436C2C"/>
    <w:rsid w:val="785F0CBD"/>
    <w:rsid w:val="786E79E1"/>
    <w:rsid w:val="78727511"/>
    <w:rsid w:val="78756143"/>
    <w:rsid w:val="787F386A"/>
    <w:rsid w:val="789D734B"/>
    <w:rsid w:val="78A230DC"/>
    <w:rsid w:val="78B11CEE"/>
    <w:rsid w:val="78CF6711"/>
    <w:rsid w:val="78E85BD8"/>
    <w:rsid w:val="790E548B"/>
    <w:rsid w:val="79137B77"/>
    <w:rsid w:val="792130D4"/>
    <w:rsid w:val="79303AA7"/>
    <w:rsid w:val="796F1D74"/>
    <w:rsid w:val="798C0642"/>
    <w:rsid w:val="79A70C78"/>
    <w:rsid w:val="79BF22E2"/>
    <w:rsid w:val="79C3544F"/>
    <w:rsid w:val="79C41DE5"/>
    <w:rsid w:val="79E91886"/>
    <w:rsid w:val="79F303DF"/>
    <w:rsid w:val="79F62FF0"/>
    <w:rsid w:val="7A0C74F9"/>
    <w:rsid w:val="7A0D74F1"/>
    <w:rsid w:val="7A23024C"/>
    <w:rsid w:val="7A24690A"/>
    <w:rsid w:val="7A366B32"/>
    <w:rsid w:val="7A3727C0"/>
    <w:rsid w:val="7A4E6AC8"/>
    <w:rsid w:val="7A4F2DB3"/>
    <w:rsid w:val="7A513882"/>
    <w:rsid w:val="7A5F7DDA"/>
    <w:rsid w:val="7A6D34E9"/>
    <w:rsid w:val="7A6F5AB6"/>
    <w:rsid w:val="7A990D85"/>
    <w:rsid w:val="7AA42131"/>
    <w:rsid w:val="7AB71324"/>
    <w:rsid w:val="7ABC51E6"/>
    <w:rsid w:val="7AE2272C"/>
    <w:rsid w:val="7AEF309B"/>
    <w:rsid w:val="7AF84FDD"/>
    <w:rsid w:val="7AFF0CC1"/>
    <w:rsid w:val="7B0A3B4A"/>
    <w:rsid w:val="7B1112A8"/>
    <w:rsid w:val="7B4968BF"/>
    <w:rsid w:val="7B5514A5"/>
    <w:rsid w:val="7B5C6ECD"/>
    <w:rsid w:val="7B626725"/>
    <w:rsid w:val="7B75534E"/>
    <w:rsid w:val="7BC62CEF"/>
    <w:rsid w:val="7BCE0E0C"/>
    <w:rsid w:val="7BEF390F"/>
    <w:rsid w:val="7C1A32BF"/>
    <w:rsid w:val="7C352D2F"/>
    <w:rsid w:val="7C50609B"/>
    <w:rsid w:val="7C5C4035"/>
    <w:rsid w:val="7C5C5DD2"/>
    <w:rsid w:val="7C66738C"/>
    <w:rsid w:val="7C6A7F70"/>
    <w:rsid w:val="7C977546"/>
    <w:rsid w:val="7CA67789"/>
    <w:rsid w:val="7CAA0B47"/>
    <w:rsid w:val="7CC63185"/>
    <w:rsid w:val="7CEB6B8B"/>
    <w:rsid w:val="7D0532C6"/>
    <w:rsid w:val="7D0D7808"/>
    <w:rsid w:val="7D1276EA"/>
    <w:rsid w:val="7D223639"/>
    <w:rsid w:val="7D2D7AC1"/>
    <w:rsid w:val="7D4E22FA"/>
    <w:rsid w:val="7D9263DA"/>
    <w:rsid w:val="7D952EFC"/>
    <w:rsid w:val="7D995705"/>
    <w:rsid w:val="7DAA05D4"/>
    <w:rsid w:val="7DAE6FE3"/>
    <w:rsid w:val="7DE3011C"/>
    <w:rsid w:val="7DE76623"/>
    <w:rsid w:val="7DFA5FDE"/>
    <w:rsid w:val="7DFF1847"/>
    <w:rsid w:val="7E01736D"/>
    <w:rsid w:val="7E062BD5"/>
    <w:rsid w:val="7E203B02"/>
    <w:rsid w:val="7E2A5316"/>
    <w:rsid w:val="7E2B60C5"/>
    <w:rsid w:val="7E3A287F"/>
    <w:rsid w:val="7E4513E4"/>
    <w:rsid w:val="7E7062A0"/>
    <w:rsid w:val="7E835AAE"/>
    <w:rsid w:val="7E885825"/>
    <w:rsid w:val="7E956EBF"/>
    <w:rsid w:val="7EAA17B2"/>
    <w:rsid w:val="7EC12723"/>
    <w:rsid w:val="7ED8559E"/>
    <w:rsid w:val="7EE34CC4"/>
    <w:rsid w:val="7EE94FE0"/>
    <w:rsid w:val="7F2A7E75"/>
    <w:rsid w:val="7F475253"/>
    <w:rsid w:val="7F572354"/>
    <w:rsid w:val="7F857B2A"/>
    <w:rsid w:val="7F8F0A99"/>
    <w:rsid w:val="7FAC244B"/>
    <w:rsid w:val="7FD92575"/>
    <w:rsid w:val="7FDF36DE"/>
    <w:rsid w:val="7FDF54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9"/>
      <w:ind w:left="1058"/>
      <w:jc w:val="center"/>
      <w:outlineLvl w:val="1"/>
    </w:pPr>
    <w:rPr>
      <w:rFonts w:ascii="黑体" w:hAnsi="黑体" w:eastAsia="黑体" w:cs="黑体"/>
      <w:b/>
      <w:bCs/>
      <w:sz w:val="36"/>
      <w:szCs w:val="36"/>
      <w:lang w:val="zh-CN" w:eastAsia="zh-CN" w:bidi="zh-CN"/>
    </w:rPr>
  </w:style>
  <w:style w:type="paragraph" w:styleId="3">
    <w:name w:val="heading 2"/>
    <w:basedOn w:val="1"/>
    <w:next w:val="1"/>
    <w:autoRedefine/>
    <w:qFormat/>
    <w:uiPriority w:val="1"/>
    <w:pPr>
      <w:ind w:left="1058"/>
      <w:jc w:val="center"/>
      <w:outlineLvl w:val="2"/>
    </w:pPr>
    <w:rPr>
      <w:rFonts w:ascii="仿宋" w:hAnsi="仿宋" w:eastAsia="仿宋" w:cs="仿宋"/>
      <w:b/>
      <w:bCs/>
      <w:sz w:val="30"/>
      <w:szCs w:val="30"/>
      <w:lang w:val="zh-CN" w:eastAsia="zh-CN" w:bidi="zh-CN"/>
    </w:rPr>
  </w:style>
  <w:style w:type="paragraph" w:styleId="4">
    <w:name w:val="heading 3"/>
    <w:basedOn w:val="1"/>
    <w:next w:val="1"/>
    <w:autoRedefine/>
    <w:qFormat/>
    <w:uiPriority w:val="1"/>
    <w:pPr>
      <w:spacing w:before="43"/>
      <w:ind w:left="1058"/>
      <w:jc w:val="center"/>
      <w:outlineLvl w:val="3"/>
    </w:pPr>
    <w:rPr>
      <w:rFonts w:ascii="宋体" w:hAnsi="宋体" w:eastAsia="宋体" w:cs="宋体"/>
      <w:b/>
      <w:bCs/>
      <w:sz w:val="28"/>
      <w:szCs w:val="28"/>
      <w:lang w:val="zh-CN" w:eastAsia="zh-CN" w:bidi="zh-CN"/>
    </w:rPr>
  </w:style>
  <w:style w:type="paragraph" w:styleId="5">
    <w:name w:val="heading 4"/>
    <w:basedOn w:val="1"/>
    <w:next w:val="1"/>
    <w:autoRedefine/>
    <w:qFormat/>
    <w:uiPriority w:val="1"/>
    <w:pPr>
      <w:spacing w:before="62"/>
      <w:ind w:left="2640"/>
      <w:outlineLvl w:val="4"/>
    </w:pPr>
    <w:rPr>
      <w:rFonts w:ascii="宋体" w:hAnsi="宋体" w:eastAsia="宋体" w:cs="宋体"/>
      <w:sz w:val="28"/>
      <w:szCs w:val="28"/>
      <w:lang w:val="zh-CN" w:eastAsia="zh-CN" w:bidi="zh-CN"/>
    </w:rPr>
  </w:style>
  <w:style w:type="paragraph" w:styleId="6">
    <w:name w:val="heading 5"/>
    <w:basedOn w:val="1"/>
    <w:next w:val="1"/>
    <w:autoRedefine/>
    <w:qFormat/>
    <w:uiPriority w:val="1"/>
    <w:pPr>
      <w:spacing w:before="5"/>
      <w:ind w:left="960"/>
      <w:outlineLvl w:val="5"/>
    </w:pPr>
    <w:rPr>
      <w:rFonts w:ascii="宋体" w:hAnsi="宋体" w:eastAsia="宋体" w:cs="宋体"/>
      <w:b/>
      <w:bCs/>
      <w:sz w:val="24"/>
      <w:szCs w:val="24"/>
      <w:lang w:val="zh-CN" w:eastAsia="zh-CN" w:bidi="zh-CN"/>
    </w:rPr>
  </w:style>
  <w:style w:type="character" w:default="1" w:styleId="22">
    <w:name w:val="Default Paragraph Font"/>
    <w:autoRedefine/>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style>
  <w:style w:type="paragraph" w:styleId="8">
    <w:name w:val="Body Text 2"/>
    <w:basedOn w:val="1"/>
    <w:next w:val="9"/>
    <w:autoRedefine/>
    <w:qFormat/>
    <w:uiPriority w:val="99"/>
    <w:pPr>
      <w:spacing w:after="120" w:line="480" w:lineRule="auto"/>
      <w:ind w:right="357"/>
    </w:pPr>
    <w:rPr>
      <w:kern w:val="0"/>
      <w:sz w:val="20"/>
      <w:szCs w:val="20"/>
    </w:rPr>
  </w:style>
  <w:style w:type="paragraph" w:styleId="9">
    <w:name w:val="Body Text"/>
    <w:basedOn w:val="1"/>
    <w:autoRedefine/>
    <w:qFormat/>
    <w:uiPriority w:val="1"/>
    <w:rPr>
      <w:rFonts w:ascii="宋体" w:hAnsi="宋体" w:eastAsia="宋体" w:cs="宋体"/>
      <w:sz w:val="24"/>
      <w:szCs w:val="24"/>
      <w:lang w:val="zh-CN" w:eastAsia="zh-CN" w:bidi="zh-CN"/>
    </w:rPr>
  </w:style>
  <w:style w:type="paragraph" w:styleId="10">
    <w:name w:val="annotation text"/>
    <w:basedOn w:val="1"/>
    <w:autoRedefine/>
    <w:qFormat/>
    <w:uiPriority w:val="0"/>
    <w:pPr>
      <w:jc w:val="left"/>
    </w:pPr>
  </w:style>
  <w:style w:type="paragraph" w:styleId="11">
    <w:name w:val="Body Text Indent"/>
    <w:basedOn w:val="1"/>
    <w:next w:val="12"/>
    <w:autoRedefine/>
    <w:qFormat/>
    <w:uiPriority w:val="0"/>
    <w:pPr>
      <w:tabs>
        <w:tab w:val="left" w:pos="1158"/>
        <w:tab w:val="left" w:pos="1544"/>
      </w:tabs>
      <w:ind w:firstLine="579"/>
    </w:pPr>
    <w:rPr>
      <w:rFonts w:ascii="宋体" w:hAnsi="宋体"/>
      <w:sz w:val="32"/>
      <w:szCs w:val="24"/>
    </w:rPr>
  </w:style>
  <w:style w:type="paragraph" w:styleId="12">
    <w:name w:val="envelope return"/>
    <w:basedOn w:val="1"/>
    <w:autoRedefine/>
    <w:unhideWhenUsed/>
    <w:qFormat/>
    <w:uiPriority w:val="99"/>
    <w:pPr>
      <w:snapToGrid w:val="0"/>
    </w:pPr>
    <w:rPr>
      <w:rFonts w:ascii="Arial" w:hAnsi="Arial"/>
    </w:rPr>
  </w:style>
  <w:style w:type="paragraph" w:styleId="13">
    <w:name w:val="Plain Text"/>
    <w:basedOn w:val="1"/>
    <w:autoRedefine/>
    <w:qFormat/>
    <w:uiPriority w:val="0"/>
    <w:rPr>
      <w:rFonts w:ascii="Calibri" w:hAnsi="Courier New"/>
      <w:kern w:val="0"/>
      <w:sz w:val="20"/>
      <w:szCs w:val="21"/>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next w:val="1"/>
    <w:autoRedefine/>
    <w:qFormat/>
    <w:uiPriority w:val="0"/>
    <w:pPr>
      <w:ind w:firstLine="420"/>
    </w:pPr>
    <w:rPr>
      <w:rFonts w:eastAsia="楷体_GB2312"/>
      <w:sz w:val="32"/>
      <w:szCs w:val="20"/>
    </w:rPr>
  </w:style>
  <w:style w:type="paragraph" w:styleId="19">
    <w:name w:val="Body Text First Indent 2"/>
    <w:basedOn w:val="11"/>
    <w:next w:val="1"/>
    <w:autoRedefine/>
    <w:qFormat/>
    <w:uiPriority w:val="0"/>
    <w:pPr>
      <w:ind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cs="Times New Roman"/>
      <w:b/>
      <w:bCs/>
    </w:rPr>
  </w:style>
  <w:style w:type="character" w:styleId="24">
    <w:name w:val="page number"/>
    <w:basedOn w:val="22"/>
    <w:qFormat/>
    <w:uiPriority w:val="0"/>
  </w:style>
  <w:style w:type="character" w:styleId="25">
    <w:name w:val="FollowedHyperlink"/>
    <w:basedOn w:val="22"/>
    <w:autoRedefine/>
    <w:qFormat/>
    <w:uiPriority w:val="0"/>
    <w:rPr>
      <w:color w:val="800080"/>
      <w:u w:val="none"/>
    </w:rPr>
  </w:style>
  <w:style w:type="character" w:styleId="26">
    <w:name w:val="Emphasis"/>
    <w:basedOn w:val="22"/>
    <w:autoRedefine/>
    <w:qFormat/>
    <w:uiPriority w:val="0"/>
  </w:style>
  <w:style w:type="character" w:styleId="27">
    <w:name w:val="HTML Definition"/>
    <w:basedOn w:val="22"/>
    <w:autoRedefine/>
    <w:qFormat/>
    <w:uiPriority w:val="0"/>
  </w:style>
  <w:style w:type="character" w:styleId="28">
    <w:name w:val="HTML Typewriter"/>
    <w:basedOn w:val="22"/>
    <w:autoRedefine/>
    <w:qFormat/>
    <w:uiPriority w:val="0"/>
    <w:rPr>
      <w:rFonts w:hint="default" w:ascii="monospace" w:hAnsi="monospace" w:eastAsia="monospace" w:cs="monospace"/>
      <w:sz w:val="20"/>
    </w:rPr>
  </w:style>
  <w:style w:type="character" w:styleId="29">
    <w:name w:val="HTML Acronym"/>
    <w:basedOn w:val="22"/>
    <w:autoRedefine/>
    <w:qFormat/>
    <w:uiPriority w:val="0"/>
  </w:style>
  <w:style w:type="character" w:styleId="30">
    <w:name w:val="HTML Variable"/>
    <w:basedOn w:val="22"/>
    <w:autoRedefine/>
    <w:qFormat/>
    <w:uiPriority w:val="0"/>
  </w:style>
  <w:style w:type="character" w:styleId="31">
    <w:name w:val="Hyperlink"/>
    <w:basedOn w:val="22"/>
    <w:autoRedefine/>
    <w:qFormat/>
    <w:uiPriority w:val="0"/>
    <w:rPr>
      <w:color w:val="0000FF"/>
      <w:u w:val="none"/>
    </w:rPr>
  </w:style>
  <w:style w:type="character" w:styleId="32">
    <w:name w:val="HTML Code"/>
    <w:basedOn w:val="22"/>
    <w:autoRedefine/>
    <w:qFormat/>
    <w:uiPriority w:val="0"/>
    <w:rPr>
      <w:rFonts w:hint="default" w:ascii="monospace" w:hAnsi="monospace" w:eastAsia="monospace" w:cs="monospace"/>
      <w:sz w:val="20"/>
    </w:rPr>
  </w:style>
  <w:style w:type="character" w:styleId="33">
    <w:name w:val="HTML Cite"/>
    <w:basedOn w:val="22"/>
    <w:autoRedefine/>
    <w:qFormat/>
    <w:uiPriority w:val="0"/>
  </w:style>
  <w:style w:type="character" w:styleId="34">
    <w:name w:val="HTML Keyboard"/>
    <w:basedOn w:val="22"/>
    <w:autoRedefine/>
    <w:qFormat/>
    <w:uiPriority w:val="0"/>
    <w:rPr>
      <w:rFonts w:ascii="monospace" w:hAnsi="monospace" w:eastAsia="monospace" w:cs="monospace"/>
      <w:sz w:val="20"/>
    </w:rPr>
  </w:style>
  <w:style w:type="character" w:styleId="35">
    <w:name w:val="HTML Sample"/>
    <w:basedOn w:val="22"/>
    <w:autoRedefine/>
    <w:qFormat/>
    <w:uiPriority w:val="0"/>
    <w:rPr>
      <w:rFonts w:hint="default" w:ascii="monospace" w:hAnsi="monospace" w:eastAsia="monospace" w:cs="monospace"/>
    </w:rPr>
  </w:style>
  <w:style w:type="paragraph" w:customStyle="1" w:styleId="3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表格文字"/>
    <w:basedOn w:val="1"/>
    <w:next w:val="9"/>
    <w:qFormat/>
    <w:uiPriority w:val="0"/>
    <w:pPr>
      <w:adjustRightInd w:val="0"/>
      <w:spacing w:line="420" w:lineRule="atLeast"/>
      <w:jc w:val="left"/>
      <w:textAlignment w:val="baseline"/>
    </w:pPr>
    <w:rPr>
      <w:rFonts w:ascii="Calibri" w:hAnsi="Calibri"/>
      <w:kern w:val="0"/>
      <w:szCs w:val="20"/>
    </w:rPr>
  </w:style>
  <w:style w:type="paragraph" w:customStyle="1" w:styleId="38">
    <w:name w:val="大标题"/>
    <w:basedOn w:val="1"/>
    <w:next w:val="19"/>
    <w:autoRedefine/>
    <w:qFormat/>
    <w:uiPriority w:val="0"/>
    <w:pPr>
      <w:jc w:val="center"/>
    </w:pPr>
    <w:rPr>
      <w:rFonts w:ascii="Arial" w:hAnsi="Arial"/>
      <w:b/>
      <w:sz w:val="28"/>
      <w:szCs w:val="24"/>
    </w:rPr>
  </w:style>
  <w:style w:type="paragraph" w:customStyle="1" w:styleId="39">
    <w:name w:val="无间隔1"/>
    <w:next w:val="40"/>
    <w:autoRedefine/>
    <w:qFormat/>
    <w:uiPriority w:val="0"/>
    <w:rPr>
      <w:rFonts w:ascii="Times New Roman" w:hAnsi="Times New Roman" w:eastAsia="宋体" w:cs="Times New Roman"/>
      <w:kern w:val="2"/>
      <w:sz w:val="21"/>
      <w:szCs w:val="22"/>
      <w:lang w:val="en-US" w:eastAsia="zh-CN" w:bidi="ar-SA"/>
    </w:rPr>
  </w:style>
  <w:style w:type="paragraph" w:customStyle="1" w:styleId="40">
    <w:name w:val="TOC Heading1"/>
    <w:next w:val="1"/>
    <w:autoRedefine/>
    <w:qFormat/>
    <w:uiPriority w:val="0"/>
    <w:pPr>
      <w:wordWrap w:val="0"/>
    </w:pPr>
    <w:rPr>
      <w:rFonts w:ascii="Calibri" w:hAnsi="Calibri" w:eastAsia="宋体" w:cs="Times New Roman"/>
      <w:sz w:val="32"/>
      <w:szCs w:val="22"/>
      <w:lang w:val="en-US" w:eastAsia="zh-CN" w:bidi="ar-SA"/>
    </w:rPr>
  </w:style>
  <w:style w:type="table" w:customStyle="1" w:styleId="41">
    <w:name w:val="Table Normal"/>
    <w:autoRedefine/>
    <w:semiHidden/>
    <w:unhideWhenUsed/>
    <w:qFormat/>
    <w:uiPriority w:val="2"/>
    <w:tblPr>
      <w:tblCellMar>
        <w:top w:w="0" w:type="dxa"/>
        <w:left w:w="0" w:type="dxa"/>
        <w:bottom w:w="0" w:type="dxa"/>
        <w:right w:w="0" w:type="dxa"/>
      </w:tblCellMar>
    </w:tblPr>
  </w:style>
  <w:style w:type="paragraph" w:styleId="42">
    <w:name w:val="List Paragraph"/>
    <w:basedOn w:val="1"/>
    <w:autoRedefine/>
    <w:qFormat/>
    <w:uiPriority w:val="1"/>
    <w:pPr>
      <w:ind w:left="960" w:hanging="602"/>
    </w:pPr>
    <w:rPr>
      <w:rFonts w:ascii="宋体" w:hAnsi="宋体" w:eastAsia="宋体" w:cs="宋体"/>
      <w:lang w:val="zh-CN" w:eastAsia="zh-CN" w:bidi="zh-CN"/>
    </w:rPr>
  </w:style>
  <w:style w:type="paragraph" w:customStyle="1" w:styleId="43">
    <w:name w:val="Table Paragraph"/>
    <w:basedOn w:val="1"/>
    <w:autoRedefine/>
    <w:qFormat/>
    <w:uiPriority w:val="1"/>
    <w:rPr>
      <w:rFonts w:ascii="宋体" w:hAnsi="宋体" w:eastAsia="宋体" w:cs="宋体"/>
      <w:lang w:val="zh-CN" w:eastAsia="zh-CN" w:bidi="zh-CN"/>
    </w:rPr>
  </w:style>
  <w:style w:type="paragraph" w:customStyle="1" w:styleId="44">
    <w:name w:val="No Spacing"/>
    <w:basedOn w:val="1"/>
    <w:autoRedefine/>
    <w:qFormat/>
    <w:uiPriority w:val="1"/>
    <w:pPr>
      <w:spacing w:after="0" w:line="400" w:lineRule="exact"/>
    </w:pPr>
    <w:rPr>
      <w:rFonts w:eastAsia="宋体"/>
      <w:sz w:val="24"/>
    </w:rPr>
  </w:style>
  <w:style w:type="paragraph" w:customStyle="1" w:styleId="45">
    <w:name w:val="MSG_EN_FONT_STYLE_NAME_TEMPLATE_ROLE_NUMBER MSG_EN_FONT_STYLE_NAME_BY_ROLE_TEXT 4"/>
    <w:basedOn w:val="1"/>
    <w:autoRedefine/>
    <w:qFormat/>
    <w:uiPriority w:val="0"/>
    <w:pPr>
      <w:shd w:val="clear" w:color="auto" w:fill="FFFFFF"/>
      <w:spacing w:line="355" w:lineRule="exact"/>
      <w:jc w:val="distribute"/>
    </w:pPr>
    <w:rPr>
      <w:rFonts w:ascii="宋体" w:hAnsi="宋体" w:eastAsia="宋体" w:cs="宋体"/>
      <w:b/>
      <w:bCs/>
      <w:sz w:val="20"/>
      <w:szCs w:val="20"/>
    </w:rPr>
  </w:style>
  <w:style w:type="paragraph" w:customStyle="1" w:styleId="46">
    <w:name w:val="正文文本1"/>
    <w:basedOn w:val="1"/>
    <w:autoRedefine/>
    <w:qFormat/>
    <w:uiPriority w:val="0"/>
    <w:pPr>
      <w:adjustRightInd w:val="0"/>
      <w:spacing w:after="120"/>
      <w:ind w:right="74" w:firstLine="482"/>
      <w:jc w:val="left"/>
      <w:textAlignment w:val="baseline"/>
    </w:pPr>
    <w:rPr>
      <w:rFonts w:cs="Plotter"/>
      <w:kern w:val="0"/>
      <w:sz w:val="24"/>
      <w:szCs w:val="20"/>
    </w:rPr>
  </w:style>
  <w:style w:type="paragraph" w:customStyle="1" w:styleId="47">
    <w:name w:val="USE 1"/>
    <w:basedOn w:val="1"/>
    <w:autoRedefine/>
    <w:qFormat/>
    <w:uiPriority w:val="0"/>
    <w:pPr>
      <w:spacing w:line="200" w:lineRule="atLeast"/>
      <w:jc w:val="left"/>
    </w:pPr>
    <w:rPr>
      <w:rFonts w:ascii="宋体" w:hAnsi="宋体"/>
      <w:b/>
      <w:sz w:val="24"/>
      <w:szCs w:val="20"/>
    </w:rPr>
  </w:style>
  <w:style w:type="paragraph" w:customStyle="1" w:styleId="48">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character" w:customStyle="1" w:styleId="50">
    <w:name w:val="hover17"/>
    <w:basedOn w:val="22"/>
    <w:autoRedefine/>
    <w:qFormat/>
    <w:uiPriority w:val="0"/>
  </w:style>
  <w:style w:type="character" w:customStyle="1" w:styleId="51">
    <w:name w:val="hover18"/>
    <w:basedOn w:val="22"/>
    <w:autoRedefine/>
    <w:qFormat/>
    <w:uiPriority w:val="0"/>
  </w:style>
  <w:style w:type="character" w:customStyle="1" w:styleId="52">
    <w:name w:val="hover"/>
    <w:basedOn w:val="22"/>
    <w:autoRedefine/>
    <w:qFormat/>
    <w:uiPriority w:val="0"/>
  </w:style>
  <w:style w:type="character" w:customStyle="1" w:styleId="53">
    <w:name w:val="hover16"/>
    <w:basedOn w:val="22"/>
    <w:autoRedefine/>
    <w:qFormat/>
    <w:uiPriority w:val="0"/>
  </w:style>
  <w:style w:type="character" w:customStyle="1" w:styleId="54">
    <w:name w:val="NormalCharacter"/>
    <w:autoRedefine/>
    <w:semiHidden/>
    <w:qFormat/>
    <w:uiPriority w:val="0"/>
  </w:style>
  <w:style w:type="paragraph" w:customStyle="1" w:styleId="55">
    <w:name w:val="Table Text"/>
    <w:basedOn w:val="1"/>
    <w:semiHidden/>
    <w:qFormat/>
    <w:uiPriority w:val="0"/>
    <w:rPr>
      <w:rFonts w:ascii="宋体" w:hAnsi="宋体" w:eastAsia="宋体" w:cs="宋体"/>
      <w:sz w:val="31"/>
      <w:szCs w:val="3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30eaf2a6-91bd-4f2b-8507-daedb948a36f</errorID>
      <errorWord>[2016]</errorWord>
      <group>L1_Punc</group>
      <groupName>标点问题</groupName>
      <ability>L2_Punc</ability>
      <abilityName>标点符号检查</abilityName>
      <candidateList>
        <item>〔2016〕</item>
      </candidateList>
      <explain/>
      <paraID>609502E2</paraID>
      <start>38</start>
      <end>44</end>
      <status>modified</status>
      <modifiedWord>〔2016〕</modifiedWord>
      <trackRevisions>false</trackRevisions>
    </reviewItem>
    <reviewItem>
      <errorID>a41265b6-5857-4ff6-a26b-37d559c0a787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609502E2</paraID>
      <start>153</start>
      <end>156</end>
      <status>ignored</status>
      <modifiedWord/>
      <trackRevisions>false</trackRevisions>
    </reviewItem>
    <reviewItem>
      <errorID>13bcbc5d-d430-420d-b568-6d0d62f12181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7173B947</paraID>
      <start>16</start>
      <end>19</end>
      <status>ignored</status>
      <modifiedWord/>
      <trackRevisions>false</trackRevisions>
    </reviewItem>
    <reviewItem>
      <errorID>7f4088c2-f063-4309-b665-0c4cf40ba009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7173B947</paraID>
      <start>27</start>
      <end>30</end>
      <status>ignored</status>
      <modifiedWord/>
      <trackRevisions>false</trackRevisions>
    </reviewItem>
    <reviewItem>
      <errorID>96a3ff7e-f992-45a1-aad8-fe39da91c477</errorID>
      <errorWord>&gt;的通知》</errorWord>
      <group>L1_Punc</group>
      <groupName>标点问题</groupName>
      <ability>L2_Punc</ability>
      <abilityName>标点符号检查</abilityName>
      <candidateList>
        <item>〉的通知》</item>
      </candidateList>
      <explain/>
      <paraID>4CA640EB</paraID>
      <start>68</start>
      <end>73</end>
      <status>modified</status>
      <modifiedWord>〉的通知》</modifiedWord>
      <trackRevisions>false</trackRevisions>
    </reviewItem>
    <reviewItem>
      <errorID>5fd6c8f0-23cf-4eb9-9893-d7d17540736b</errorID>
      <errorWord>&gt;的通知》</errorWord>
      <group>L1_Punc</group>
      <groupName>标点问题</groupName>
      <ability>L2_Punc</ability>
      <abilityName>标点符号检查</abilityName>
      <candidateList>
        <item>〉的通知》</item>
      </candidateList>
      <explain/>
      <paraID>4CA640EB</paraID>
      <start>133</start>
      <end>138</end>
      <status>modified</status>
      <modifiedWord>〉的通知》</modifiedWord>
      <trackRevisions>false</trackRevisions>
    </reviewItem>
    <reviewItem>
      <errorID>1476a73a-2f64-4ac7-a8d4-0c6d57f6aeb9</errorID>
      <errorWord>[2023]002号</errorWord>
      <group>L1_Knowledge</group>
      <groupName>知识性问题</groupName>
      <ability>L2_Knowledge</ability>
      <abilityName>其他知识</abilityName>
      <candidateList>
        <item>〔2023〕2号</item>
      </candidateList>
      <explain>发文字号格式错误。</explain>
      <paraID> 3E24544</paraID>
      <start>34</start>
      <end>44</end>
      <status>ignored</status>
      <modifiedWord/>
      <trackRevisions>false</trackRevisions>
    </reviewItem>
    <reviewItem>
      <errorID>0e901bb0-991c-4ead-a06e-f357f47af6f9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778B0CC7</paraID>
      <start>74</start>
      <end>77</end>
      <status>ignored</status>
      <modifiedWord/>
      <trackRevisions>false</trackRevisions>
    </reviewItem>
    <reviewItem>
      <errorID>06694a81-5066-4946-95a0-a30b8438aa92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778B0CC7</paraID>
      <start>129</start>
      <end>132</end>
      <status>ignored</status>
      <modifiedWord/>
      <trackRevisions>false</trackRevisions>
    </reviewItem>
    <reviewItem>
      <errorID>baa0dcb8-ed24-41c6-85a8-6a6e0a077978</errorID>
      <errorWord>允许负</errorWord>
      <group>L1_Word</group>
      <groupName>字词问题</groupName>
      <ability>L2_Typo</ability>
      <abilityName>字词错误</abilityName>
      <candidateList>
        <item>允许</item>
      </candidateList>
      <explain/>
      <paraID>689AD6D8</paraID>
      <start>1</start>
      <end>4</end>
      <status>ignored</status>
      <modifiedWord/>
      <trackRevisions>false</trackRevisions>
    </reviewItem>
    <reviewItem>
      <errorID>8336dfda-6baa-44dd-866f-970241c380ce</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 F9555F6</paraID>
      <start>44</start>
      <end>47</end>
      <status>ignored</status>
      <modifiedWord/>
      <trackRevisions>false</trackRevisions>
    </reviewItem>
    <reviewItem>
      <errorID>c33714ef-31c4-482d-9615-0d805b1f928a</errorID>
      <errorWord>【2019】4号</errorWord>
      <group>L1_Knowledge</group>
      <groupName>知识性问题</groupName>
      <ability>L2_Knowledge</ability>
      <abilityName>其他知识</abilityName>
      <candidateList>
        <item>〔2019〕4号</item>
      </candidateList>
      <explain>发文字号格式错误。</explain>
      <paraID>5CCA7CB4</paraID>
      <start>33</start>
      <end>41</end>
      <status>modified</status>
      <modifiedWord>〔2019〕4号</modifiedWord>
      <trackRevisions>false</trackRevisions>
    </reviewItem>
    <reviewItem>
      <errorID>084ab601-ef94-44ef-b7b0-ada98f1d7358</errorID>
      <errorWord>[2023]002号</errorWord>
      <group>L1_Knowledge</group>
      <groupName>知识性问题</groupName>
      <ability>L2_Knowledge</ability>
      <abilityName>其他知识</abilityName>
      <candidateList>
        <item>〔2023〕2号</item>
      </candidateList>
      <explain>发文字号格式错误。</explain>
      <paraID>151F5405</paraID>
      <start>23</start>
      <end>33</end>
      <status>ignored</status>
      <modifiedWord/>
      <trackRevisions>false</trackRevisions>
    </reviewItem>
    <reviewItem>
      <errorID>71ef0b2d-3248-4140-bb77-83b7dd787a2d</errorID>
      <errorWord>公司户</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68331013</paraID>
      <start>17</start>
      <end>19</end>
      <status>modified</status>
      <modifiedWord>公司</modifiedWord>
      <trackRevisions>false</trackRevisions>
    </reviewItem>
    <reviewItem>
      <errorID>8d73dc9c-ae63-46fe-b0fa-2802bca6d3c2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6B043556</paraID>
      <start>0</start>
      <end>2</end>
      <status>modified</status>
      <modifiedWord>账号</modifiedWord>
      <trackRevisions>false</trackRevisions>
    </reviewItem>
    <reviewItem>
      <errorID>652bc6e6-b148-4e0d-8f97-80b182ee7312</errorID>
      <errorWord>提出质疑</errorWord>
      <group>L1_Word</group>
      <groupName>字词问题</groupName>
      <ability>L2_Typo</ability>
      <abilityName>字词错误</abilityName>
      <candidateList>
        <item>质疑</item>
      </candidateList>
      <explain>〈动〉提出疑问：～问难。</explain>
      <paraID>1E26BFF0</paraID>
      <start>74</start>
      <end>78</end>
      <status>ignored</status>
      <modifiedWord/>
      <trackRevisions>false</trackRevisions>
    </reviewItem>
    <reviewItem>
      <errorID>6d055c51-4f12-4ebc-bb05-57dde2903519</errorID>
      <errorWord>[2020]46号</errorWord>
      <group>L1_Knowledge</group>
      <groupName>知识性问题</groupName>
      <ability>L2_Knowledge</ability>
      <abilityName>其他知识</abilityName>
      <candidateList>
        <item>〔2020〕46号</item>
      </candidateList>
      <explain>发文字号格式错误。</explain>
      <paraID> 51A79FF</paraID>
      <start>9</start>
      <end>18</end>
      <status>modified</status>
      <modifiedWord>〔2020〕46号</modifiedWord>
      <trackRevisions>false</trackRevisions>
    </reviewItem>
    <reviewItem>
      <errorID>5a756df9-0ffb-4670-ab61-92670a820f9a</errorID>
      <errorWord>&gt;的通知》</errorWord>
      <group>L1_Punc</group>
      <groupName>标点问题</groupName>
      <ability>L2_Punc</ability>
      <abilityName>标点符号检查</abilityName>
      <candidateList>
        <item>〉的通知》</item>
      </candidateList>
      <explain/>
      <paraID> 51A79FF</paraID>
      <start>47</start>
      <end>52</end>
      <status>modified</status>
      <modifiedWord>〉的通知》</modifiedWord>
      <trackRevisions>false</trackRevisions>
    </reviewItem>
    <reviewItem>
      <errorID>e9d2a20d-c5ac-43ec-ac16-068a02bbd922</errorID>
      <errorWord>[2013]14号</errorWord>
      <group>L1_Knowledge</group>
      <groupName>知识性问题</groupName>
      <ability>L2_Knowledge</ability>
      <abilityName>其他知识</abilityName>
      <candidateList>
        <item>〔2013〕14号</item>
      </candidateList>
      <explain>发文字号格式错误。</explain>
      <paraID> 51A79FF</paraID>
      <start>56</start>
      <end>65</end>
      <status>modified</status>
      <modifiedWord>〔2013〕14号</modifiedWord>
      <trackRevisions>false</trackRevisions>
    </reviewItem>
    <reviewItem>
      <errorID>f8e64b84-47dc-4d45-ba57-d0c76ccb90b6</errorID>
      <errorWord>施</errorWord>
      <group>L1_Word</group>
      <groupName>字词问题</groupName>
      <ability>L2_Typo</ability>
      <abilityName>字词错误</abilityName>
      <candidateList>
        <item>施意</item>
      </candidateList>
      <explain/>
      <paraID> 51A79FF</paraID>
      <start>101</start>
      <end>103</end>
      <status>modified</status>
      <modifiedWord>施意</modifiedWord>
      <trackRevisions>false</trackRevisions>
    </reviewItem>
    <reviewItem>
      <errorID>9e05944f-ef8a-4964-ae64-f12d3368be01</errorID>
      <errorWord>[2019]9号</errorWord>
      <group>L1_Knowledge</group>
      <groupName>知识性问题</groupName>
      <ability>L2_Knowledge</ability>
      <abilityName>其他知识</abilityName>
      <candidateList>
        <item>〔2019〕9号</item>
      </candidateList>
      <explain>发文字号格式错误。</explain>
      <paraID> 51A79FF</paraID>
      <start>109</start>
      <end>117</end>
      <status>modified</status>
      <modifiedWord>〔2019〕9号</modifiedWord>
      <trackRevisions>false</trackRevisions>
    </reviewItem>
    <reviewItem>
      <errorID>725088c1-e6e0-4c45-ae3f-142d3e17cb8b</errorID>
      <errorWord>[2014]68号</errorWord>
      <group>L1_Knowledge</group>
      <groupName>知识性问题</groupName>
      <ability>L2_Knowledge</ability>
      <abilityName>其他知识</abilityName>
      <candidateList>
        <item>〔2014〕68号</item>
      </candidateList>
      <explain>发文字号格式错误。</explain>
      <paraID>1EBAAD77</paraID>
      <start>37</start>
      <end>46</end>
      <status>modified</status>
      <modifiedWord>〔2014〕68号</modifiedWord>
      <trackRevisions>false</trackRevisions>
    </reviewItem>
    <reviewItem>
      <errorID>6f6f6586-e96b-415e-92f1-62a77ee88988</errorID>
      <errorWord>[2019]9号</errorWord>
      <group>L1_Knowledge</group>
      <groupName>知识性问题</groupName>
      <ability>L2_Knowledge</ability>
      <abilityName>其他知识</abilityName>
      <candidateList>
        <item>〔2019〕9号</item>
      </candidateList>
      <explain>发文字号格式错误。</explain>
      <paraID>122E04BB</paraID>
      <start>6</start>
      <end>14</end>
      <status>modified</status>
      <modifiedWord>〔2019〕9号</modifiedWord>
      <trackRevisions>false</trackRevisions>
    </reviewItem>
    <reviewItem>
      <errorID>afbc3720-abce-4e53-9a97-f9d8fc8aab29</errorID>
      <errorWord>[2019]18号</errorWord>
      <group>L1_Knowledge</group>
      <groupName>知识性问题</groupName>
      <ability>L2_Knowledge</ability>
      <abilityName>其他知识</abilityName>
      <candidateList>
        <item>〔2019〕18号</item>
      </candidateList>
      <explain>发文字号格式错误。</explain>
      <paraID>122E04BB</paraID>
      <start>69</start>
      <end>78</end>
      <status>modified</status>
      <modifiedWord>〔2019〕18号</modifiedWord>
      <trackRevisions>false</trackRevisions>
    </reviewItem>
    <reviewItem>
      <errorID>cba78ee7-3e2c-441e-a2d1-e7741d3534f9</errorID>
      <errorWord>[2019]19号</errorWord>
      <group>L1_Knowledge</group>
      <groupName>知识性问题</groupName>
      <ability>L2_Knowledge</ability>
      <abilityName>其他知识</abilityName>
      <candidateList>
        <item>〔2019〕19号</item>
      </candidateList>
      <explain>发文字号格式错误。</explain>
      <paraID>122E04BB</paraID>
      <start>113</start>
      <end>122</end>
      <status>modified</status>
      <modifiedWord>〔2019〕19号</modifiedWord>
      <trackRevisions>false</trackRevisions>
    </reviewItem>
    <reviewItem>
      <errorID>42d367fb-9371-420f-9e3a-693a8120ee34</errorID>
      <errorWord>涉及到</errorWord>
      <group>L1_Word</group>
      <groupName>字词问题</groupName>
      <ability>L2_Typo</ability>
      <abilityName>字词错误</abilityName>
      <candidateList>
        <item>涉及</item>
      </candidateList>
      <explain>〈动〉牵涉到；关联到：案子～好几个人｜这个问题～面很广。</explain>
      <paraID>122E04BB</paraID>
      <start>161</start>
      <end>163</end>
      <status>modified</status>
      <modifiedWord>涉及</modifiedWord>
      <trackRevisions>false</trackRevisions>
    </reviewItem>
    <reviewItem>
      <errorID>46f021b7-a9b5-48c2-9c6e-c5de5b6240ad</errorID>
      <errorWord>[2007]119号</errorWord>
      <group>L1_Knowledge</group>
      <groupName>知识性问题</groupName>
      <ability>L2_Knowledge</ability>
      <abilityName>其他知识</abilityName>
      <candidateList>
        <item>〔2007〕119号</item>
      </candidateList>
      <explain>发文字号格式错误。</explain>
      <paraID>3E3CA2EA</paraID>
      <start>21</start>
      <end>31</end>
      <status>modified</status>
      <modifiedWord>〔2007〕119号</modifiedWord>
      <trackRevisions>false</trackRevisions>
    </reviewItem>
    <reviewItem>
      <errorID>b3be0e43-e046-4cc9-b43c-447340880db0</errorID>
      <errorWord>[2008]248号</errorWord>
      <group>L1_Knowledge</group>
      <groupName>知识性问题</groupName>
      <ability>L2_Knowledge</ability>
      <abilityName>其他知识</abilityName>
      <candidateList>
        <item>〔2008〕248号</item>
      </candidateList>
      <explain>发文字号格式错误。</explain>
      <paraID>3E3CA2EA</paraID>
      <start>145</start>
      <end>155</end>
      <status>modified</status>
      <modifiedWord>〔2008〕248号</modifiedWord>
      <trackRevisions>false</trackRevisions>
    </reviewItem>
    <reviewItem>
      <errorID>ac9cc9f2-8de7-491c-b85d-8c74b79e8241</errorID>
      <errorWord>[2019]8号</errorWord>
      <group>L1_Knowledge</group>
      <groupName>知识性问题</groupName>
      <ability>L2_Knowledge</ability>
      <abilityName>其他知识</abilityName>
      <candidateList>
        <item>〔2019〕8号</item>
      </candidateList>
      <explain>发文字号格式错误。</explain>
      <paraID>2827C5DD</paraID>
      <start>42</start>
      <end>50</end>
      <status>modified</status>
      <modifiedWord>〔2019〕8号</modifiedWord>
      <trackRevisions>false</trackRevisions>
    </reviewItem>
    <reviewItem>
      <errorID>b1f6992c-dc6b-40fd-8850-33763833addc</errorID>
      <errorWord>涉及到</errorWord>
      <group>L1_Word</group>
      <groupName>字词问题</groupName>
      <ability>L2_Typo</ability>
      <abilityName>字词错误</abilityName>
      <candidateList>
        <item>涉及</item>
      </candidateList>
      <explain>〈动〉牵涉到；关联到：案子～好几个人｜这个问题～面很广。</explain>
      <paraID>2827C5DD</paraID>
      <start>58</start>
      <end>61</end>
      <status>ignored</status>
      <modifiedWord/>
      <trackRevisions>false</trackRevisions>
    </reviewItem>
    <reviewItem>
      <errorID>f2e5ca7a-83a6-4162-b0c5-56409c3cd24e</errorID>
      <errorWord>涉及到</errorWord>
      <group>L1_Word</group>
      <groupName>字词问题</groupName>
      <ability>L2_Typo</ability>
      <abilityName>字词错误</abilityName>
      <candidateList>
        <item>涉及</item>
      </candidateList>
      <explain>〈动〉牵涉到；关联到：案子～好几个人｜这个问题～面很广。</explain>
      <paraID> 853C826</paraID>
      <start>15</start>
      <end>18</end>
      <status>ignored</status>
      <modifiedWord/>
      <trackRevisions>false</trackRevisions>
    </reviewItem>
    <reviewItem>
      <errorID>9d44690a-50bd-4701-82d1-91bc5005320f</errorID>
      <errorWord>涉及到</errorWord>
      <group>L1_Word</group>
      <groupName>字词问题</groupName>
      <ability>L2_Typo</ability>
      <abilityName>字词错误</abilityName>
      <candidateList>
        <item>涉及</item>
      </candidateList>
      <explain>〈动〉牵涉到；关联到：案子～好几个人｜这个问题～面很广。</explain>
      <paraID>1EF3C0F3</paraID>
      <start>15</start>
      <end>18</end>
      <status>ignored</status>
      <modifiedWord/>
      <trackRevisions>false</trackRevisions>
    </reviewItem>
    <reviewItem>
      <errorID>594481f8-5723-45e9-ac17-ae7ad11a4858</errorID>
      <errorWord>涉及到</errorWord>
      <group>L1_Word</group>
      <groupName>字词问题</groupName>
      <ability>L2_Typo</ability>
      <abilityName>字词错误</abilityName>
      <candidateList>
        <item>涉及</item>
      </candidateList>
      <explain>〈动〉牵涉到；关联到：案子～好几个人｜这个问题～面很广。</explain>
      <paraID>1EF3C0F3</paraID>
      <start>55</start>
      <end>58</end>
      <status>ignored</status>
      <modifiedWord/>
      <trackRevisions>false</trackRevisions>
    </reviewItem>
    <reviewItem>
      <errorID>8cd8e11b-ac79-4062-b771-7285fa8daf2a</errorID>
      <errorWord>涉及到</errorWord>
      <group>L1_Word</group>
      <groupName>字词问题</groupName>
      <ability>L2_Typo</ability>
      <abilityName>字词错误</abilityName>
      <candidateList>
        <item>涉及</item>
      </candidateList>
      <explain>〈动〉牵涉到；关联到：案子～好几个人｜这个问题～面很广。</explain>
      <paraID>7BC4AC91</paraID>
      <start>15</start>
      <end>18</end>
      <status>ignored</status>
      <modifiedWord/>
      <trackRevisions>false</trackRevisions>
    </reviewItem>
    <reviewItem>
      <errorID>79c454d5-c12a-47c8-9e8e-bd945475421f</errorID>
      <errorWord>其它</errorWord>
      <group>L1_Word</group>
      <groupName>字词问题</groupName>
      <ability>L2_Alias</ability>
      <abilityName>也作/曾用词</abilityName>
      <candidateList>
        <item>其他</item>
      </candidateList>
      <explain>词汇[其它]为不规范表述或旧称，其规范书面表述为[其他]。</explain>
      <paraID>6162D921</paraID>
      <start>3</start>
      <end>5</end>
      <status>ignored</status>
      <modifiedWord/>
      <trackRevisions>false</trackRevisions>
    </reviewItem>
    <reviewItem>
      <errorID>ba4631e5-a18f-42c5-a03c-a151cdcedd05</errorID>
      <errorWord>法律、法规</errorWord>
      <group>L1_Word</group>
      <groupName>字词问题</groupName>
      <ability>L2_Typo</ability>
      <abilityName>字词错误</abilityName>
      <candidateList>
        <item>法律法规</item>
      </candidateList>
      <explain/>
      <paraID>6162D921</paraID>
      <start>15</start>
      <end>20</end>
      <status>ignored</status>
      <modifiedWord/>
      <trackRevisions>false</trackRevisions>
    </reviewItem>
    <reviewItem>
      <errorID>fe4402f8-b2d7-4538-ac01-12ad0ee18d63</errorID>
      <errorWord>登陆</errorWord>
      <group>L1_Word</group>
      <groupName>字词问题</groupName>
      <ability>L2_Typo</ability>
      <abilityName>字词错误</abilityName>
      <candidateList>
        <item>登录</item>
      </candidateList>
      <explain>存在发音相同字词的误用。</explain>
      <paraID>5A40049D</paraID>
      <start>11</start>
      <end>13</end>
      <status>modified</status>
      <modifiedWord>登录</modifiedWord>
      <trackRevisions>false</trackRevisions>
    </reviewItem>
    <reviewItem>
      <errorID>28b6ebb4-3300-43ac-9f98-9d7d7d134147</errorID>
      <errorWord>其它</errorWord>
      <group>L1_Word</group>
      <groupName>字词问题</groupName>
      <ability>L2_Alias</ability>
      <abilityName>也作/曾用词</abilityName>
      <candidateList>
        <item>其他</item>
      </candidateList>
      <explain>词汇[其它]为不规范表述或旧称，其规范书面表述为[其他]。</explain>
      <paraID>104FB73D</paraID>
      <start>0</start>
      <end>2</end>
      <status>modified</status>
      <modifiedWord>其他</modifiedWord>
      <trackRevisions>false</trackRevisions>
    </reviewItem>
    <reviewItem>
      <errorID>22d35673-fb06-4baf-bc0f-0581aad52a32</errorID>
      <errorWord>法律、法规</errorWord>
      <group>L1_Word</group>
      <groupName>字词问题</groupName>
      <ability>L2_Typo</ability>
      <abilityName>字词错误</abilityName>
      <candidateList>
        <item>法律法规</item>
      </candidateList>
      <explain/>
      <paraID>104FB73D</paraID>
      <start>12</start>
      <end>17</end>
      <status>ignored</status>
      <modifiedWord/>
      <trackRevisions>false</trackRevisions>
    </reviewItem>
    <reviewItem>
      <errorID>e6c90a4c-bbbb-491f-a12f-735024e8242c</errorID>
      <errorWord>市财政厅</errorWord>
      <group>L1_Political</group>
      <groupName>政治性问题</groupName>
      <ability>L2_Unpolitical</ability>
      <abilityName>政治敏感错误</abilityName>
      <candidateList>
        <item>市财政局</item>
      </candidateList>
      <explain>机关单位名称不规范，请注意审核。</explain>
      <paraID>578FD6A9</paraID>
      <start>28</start>
      <end>32</end>
      <status>ignored</status>
      <modifiedWord/>
      <trackRevisions>false</trackRevisions>
    </reviewItem>
    <reviewItem>
      <errorID>0267f6ee-eaba-4cef-ac16-0224c5d62e80</errorID>
      <errorWord>[2017]10号</errorWord>
      <group>L1_Knowledge</group>
      <groupName>知识性问题</groupName>
      <ability>L2_Knowledge</ability>
      <abilityName>其他知识</abilityName>
      <candidateList>
        <item>〔2017〕10号</item>
      </candidateList>
      <explain>发文字号格式错误。</explain>
      <paraID>578FD6A9</paraID>
      <start>154</start>
      <end>163</end>
      <status>modified</status>
      <modifiedWord>〔2017〕10号</modifiedWord>
      <trackRevisions>false</trackRevisions>
    </reviewItem>
    <reviewItem>
      <errorID>09ce98c5-2804-4b45-a93b-3a9b59c5fd9c</errorID>
      <errorWord>[2018]4号</errorWord>
      <group>L1_Knowledge</group>
      <groupName>知识性问题</groupName>
      <ability>L2_Knowledge</ability>
      <abilityName>其他知识</abilityName>
      <candidateList>
        <item>〔2018〕4号</item>
      </candidateList>
      <explain>发文字号格式错误。</explain>
      <paraID>578FD6A9</paraID>
      <start>197</start>
      <end>205</end>
      <status>modified</status>
      <modifiedWord>〔2018〕4号</modifiedWord>
      <trackRevisions>false</trackRevisions>
    </reviewItem>
    <reviewItem>
      <errorID>0296d42f-6b06-49a1-91bd-9ddfca04187f</errorID>
      <errorWord>法律、法规</errorWord>
      <group>L1_Word</group>
      <groupName>字词问题</groupName>
      <ability>L2_Typo</ability>
      <abilityName>字词错误</abilityName>
      <candidateList>
        <item>法律法规</item>
      </candidateList>
      <explain/>
      <paraID>6B7EB935</paraID>
      <start>24</start>
      <end>29</end>
      <status>ignored</status>
      <modifiedWord/>
      <trackRevisions>false</trackRevisions>
    </reviewItem>
    <reviewItem>
      <errorID>6be142ce-c66f-4845-95d3-aa6728a05a24</errorID>
      <errorWord>购</errorWord>
      <group>L1_Word</group>
      <groupName>字词问题</groupName>
      <ability>L2_Typo</ability>
      <abilityName>字词错误</abilityName>
      <candidateList>
        <item>购以</item>
      </candidateList>
      <explain/>
      <paraID>6B7EB935</paraID>
      <start>56</start>
      <end>57</end>
      <status>ignored</status>
      <modifiedWord/>
      <trackRevisions>false</trackRevisions>
    </reviewItem>
    <reviewItem>
      <errorID>d4441300-275f-4dd3-a5be-cb7aeac82e4f</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56EF786F</paraID>
      <start>49</start>
      <end>52</end>
      <status>ignored</status>
      <modifiedWord/>
      <trackRevisions>false</trackRevisions>
    </reviewItem>
    <reviewItem>
      <errorID>cb14c1c0-3886-4c33-a1d5-75823914eda9</errorID>
      <errorWord>到其它</errorWord>
      <group>L1_Word</group>
      <groupName>字词问题</groupName>
      <ability>L2_Alias</ability>
      <abilityName>也作/曾用词</abilityName>
      <candidateList>
        <item>到其他</item>
      </candidateList>
      <explain>词汇[到其它]为不规范表述或旧称，其规范书面表述为[到其他]。</explain>
      <paraID>79D13DAD</paraID>
      <start>73</start>
      <end>76</end>
      <status>modified</status>
      <modifiedWord>到其他</modifiedWord>
      <trackRevisions>false</trackRevisions>
    </reviewItem>
    <reviewItem>
      <errorID>ad71a0b7-7f67-42ed-b4dc-59a174d20805</errorID>
      <errorWord>做出</errorWord>
      <group>L1_Word</group>
      <groupName>字词问题</groupName>
      <ability>L2_Typo</ability>
      <abilityName>字词错误</abilityName>
      <candidateList>
        <item>作出</item>
      </candidateList>
      <explain>存在发音相同字词的误用。</explain>
      <paraID>7AFBE4CF</paraID>
      <start>95</start>
      <end>97</end>
      <status>modified</status>
      <modifiedWord>作出</modifiedWord>
      <trackRevisions>false</trackRevisions>
    </reviewItem>
    <reviewItem>
      <errorID>38d055c1-c0a9-4d26-976f-dd61c4954596</errorID>
      <errorWord>技术有</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 9C4B856</paraID>
      <start>145</start>
      <end>148</end>
      <status>ignored</status>
      <modifiedWord/>
      <trackRevisions>false</trackRevisions>
    </reviewItem>
    <reviewItem>
      <errorID>8c7d58cf-0e32-490b-8e83-15d9141a6a8c</errorID>
      <errorWord>价格分</errorWord>
      <group>L1_Word</group>
      <groupName>字词问题</groupName>
      <ability>L2_Typo</ability>
      <abilityName>字词错误</abilityName>
      <candidateList>
        <item>价格</item>
      </candidateList>
      <explain/>
      <paraID> 9C7D017</paraID>
      <start>6</start>
      <end>9</end>
      <status>ignored</status>
      <modifiedWord/>
      <trackRevisions>false</trackRevisions>
    </reviewItem>
    <reviewItem>
      <errorID>d70b7288-379c-42f7-b87a-e4c8c287c535</errorID>
      <errorWord>评审中</errorWord>
      <group>L1_Word</group>
      <groupName>字词问题</groupName>
      <ability>L2_Typo</ability>
      <abilityName>字词错误</abilityName>
      <candidateList>
        <item>评审</item>
      </candidateList>
      <explain/>
      <paraID>2DEA4050</paraID>
      <start>18</start>
      <end>21</end>
      <status>ignored</status>
      <modifiedWord/>
      <trackRevisions>false</trackRevisions>
    </reviewItem>
    <reviewItem>
      <errorID>b5ced7fd-e8db-49bd-9a75-47f7d6ec8b75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3EC36E61</paraID>
      <start>22</start>
      <end>23</end>
      <status>ignored</status>
      <modifiedWord/>
      <trackRevisions>false</trackRevisions>
    </reviewItem>
    <reviewItem>
      <errorID>fc2b6ebe-0152-4e2b-ad92-98fec6bb1e15</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6ECDBAA5</paraID>
      <start>58</start>
      <end>62</end>
      <status>modified</status>
      <modifiedWord>其他情况</modifiedWord>
      <trackRevisions>false</trackRevisions>
    </reviewItem>
    <reviewItem>
      <errorID>29a7179d-78f2-4aca-b168-d25d77f359b9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1CBEE6A0</paraID>
      <start>17</start>
      <end>18</end>
      <status>ignored</status>
      <modifiedWord/>
      <trackRevisions>false</trackRevisions>
    </reviewItem>
    <reviewItem>
      <errorID>ef29f42b-3491-49f2-a8cf-a552337a1760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1C225058</paraID>
      <start>15</start>
      <end>18</end>
      <status>ignored</status>
      <modifiedWord/>
      <trackRevisions>false</trackRevisions>
    </reviewItem>
    <reviewItem>
      <errorID>d6a53634-6a33-4c55-99dc-c68a52ecb3de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1C225058</paraID>
      <start>117</start>
      <end>120</end>
      <status>ignored</status>
      <modifiedWord/>
      <trackRevisions>false</trackRevisions>
    </reviewItem>
    <reviewItem>
      <errorID>bd1c3d30-7a67-4bbb-9eea-b737819c7fb3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1C225058</paraID>
      <start>124</start>
      <end>127</end>
      <status>ignored</status>
      <modifiedWord/>
      <trackRevisions>false</trackRevisions>
    </reviewItem>
    <reviewItem>
      <errorID>635f5217-a5c1-42f0-966d-cecbceadcfde</errorID>
      <errorWord>送达至</errorWord>
      <group>L1_Word</group>
      <groupName>字词问题</groupName>
      <ability>L2_Typo</ability>
      <abilityName>字词错误</abilityName>
      <candidateList>
        <item>送达</item>
      </candidateList>
      <explain/>
      <paraID>58687B9C</paraID>
      <start>18</start>
      <end>21</end>
      <status>ignored</status>
      <modifiedWord/>
      <trackRevisions>false</trackRevisions>
    </reviewItem>
    <reviewItem>
      <errorID>be02f318-6e06-45b7-8566-c3804bc6632a</errorID>
      <errorWord>&gt;、</errorWord>
      <group>L1_Punc</group>
      <groupName>标点问题</groupName>
      <ability>L2_Punc</ability>
      <abilityName>标点符号检查</abilityName>
      <candidateList>
        <item>&gt;</item>
      </candidateList>
      <explain/>
      <paraID>58687B9C</paraID>
      <start>30</start>
      <end>32</end>
      <status>ignored</status>
      <modifiedWord/>
      <trackRevisions>false</trackRevisions>
    </reviewItem>
    <reviewItem>
      <errorID>c28fe589-f596-4dac-94c2-37c16d20cc57</errorID>
      <errorWord>程</errorWord>
      <group>L1_Word</group>
      <groupName>字词问题</groupName>
      <ability>L2_Typo</ability>
      <abilityName>字词错误</abilityName>
      <candidateList>
        <item>程中</item>
      </candidateList>
      <explain/>
      <paraID>544A4AB5</paraID>
      <start>8</start>
      <end>9</end>
      <status>ignored</status>
      <modifiedWord/>
      <trackRevisions>false</trackRevisions>
    </reviewItem>
    <reviewItem>
      <errorID>16199dd8-d598-43b4-8ff6-79cd00a9b906</errorID>
      <errorWord>、直至</errorWord>
      <group>L1_Word</group>
      <groupName>字词问题</groupName>
      <ability>L2_Typo</ability>
      <abilityName>字词错误</abilityName>
      <candidateList>
        <item>直至</item>
      </candidateList>
      <explain/>
      <paraID>544A4AB5</paraID>
      <start>9</start>
      <end>12</end>
      <status>ignored</status>
      <modifiedWord/>
      <trackRevisions>false</trackRevisions>
    </reviewItem>
    <reviewItem>
      <errorID>04b854d4-d67a-4aff-8b5c-0e0499a4f9a7</errorID>
      <errorWord>超</errorWord>
      <group>L1_Word</group>
      <groupName>字词问题</groupName>
      <ability>L2_Typo</ability>
      <abilityName>字词错误</abilityName>
      <candidateList>
        <item>超过</item>
      </candidateList>
      <explain/>
      <paraID>7AE6CA96</paraID>
      <start>34</start>
      <end>35</end>
      <status>ignored</status>
      <modifiedWord/>
      <trackRevisions>false</trackRevisions>
    </reviewItem>
    <reviewItem>
      <errorID>85ef695b-706c-4d7c-ad43-13408c9beec3</errorID>
      <errorWord>防止或不能避免</errorWord>
      <group>L1_Word</group>
      <groupName>字词问题</groupName>
      <ability>L2_Typo</ability>
      <abilityName>字词错误</abilityName>
      <candidateList>
        <item>防止或不能</item>
      </candidateList>
      <explain/>
      <paraID>1885383F</paraID>
      <start>54</start>
      <end>61</end>
      <status>ignored</status>
      <modifiedWord/>
      <trackRevisions>false</trackRevisions>
    </reviewItem>
    <reviewItem>
      <errorID>8c6136d1-e9a3-4160-8394-c19bea589cec</errorID>
      <errorWord>并</errorWord>
      <group>L1_Word</group>
      <groupName>字词问题</groupName>
      <ability>L2_Typo</ability>
      <abilityName>字词错误</abilityName>
      <candidateList>
        <item>并加</item>
      </candidateList>
      <explain/>
      <paraID>  205291</paraID>
      <start>41</start>
      <end>43</end>
      <status>modified</status>
      <modifiedWord>并加</modifiedWord>
      <trackRevisions>false</trackRevisions>
    </reviewItem>
    <reviewItem>
      <errorID>6e379ef3-9a6c-4e42-8a6c-d94d77684391</errorID>
      <errorWord>中华人民共和国政府釆购法</errorWord>
      <group>L1_Political</group>
      <groupName>政治性问题</groupName>
      <ability>L2_Unpolitical</ability>
      <abilityName>政治敏感错误</abilityName>
      <candidateList>
        <item>中华人民共和国政府采购法</item>
      </candidateList>
      <explain>重要表述错误</explain>
      <paraID>6B0B243D</paraID>
      <start>21</start>
      <end>33</end>
      <status>modified</status>
      <modifiedWord>中华人民共和国政府采购法</modifiedWord>
      <trackRevisions>false</trackRevisions>
    </reviewItem>
    <reviewItem>
      <errorID>cc9a931f-9018-4555-b896-fb40a175a992</errorID>
      <errorWord>，</errorWord>
      <group>L1_Word</group>
      <groupName>字词问题</groupName>
      <ability>L2_Typo</ability>
      <abilityName>字词错误</abilityName>
      <candidateList>
        <item>，并</item>
      </candidateList>
      <explain/>
      <paraID>601D6A11</paraID>
      <start>16</start>
      <end>17</end>
      <status>ignored</status>
      <modifiedWord/>
      <trackRevisions>false</trackRevisions>
    </reviewItem>
    <reviewItem>
      <errorID>592a3da5-9fdd-40e7-aec4-1ed437a0f7b5</errorID>
      <errorWord>须</errorWord>
      <group>L1_Word</group>
      <groupName>字词问题</groupName>
      <ability>L2_Typo</ability>
      <abilityName>字词错误</abilityName>
      <candidateList>
        <item>需</item>
      </candidateList>
      <explain>存在发音相同字词的误用。</explain>
      <paraID> 63AC0C3</paraID>
      <start>37</start>
      <end>38</end>
      <status>ignored</status>
      <modifiedWord/>
      <trackRevisions>false</trackRevisions>
    </reviewItem>
    <reviewItem>
      <errorID>97b6f942-8aaf-4ac6-8bb1-9246093b3589</errorID>
      <errorWord>〔2017〕 141号</errorWord>
      <group>L1_Knowledge</group>
      <groupName>知识性问题</groupName>
      <ability>L2_Knowledge</ability>
      <abilityName>其他知识</abilityName>
      <candidateList>
        <item>〔2017〕141号</item>
      </candidateList>
      <explain>发文字号格式错误。</explain>
      <paraID>377B1F15</paraID>
      <start>47</start>
      <end>57</end>
      <status>modified</status>
      <modifiedWord>〔2017〕141号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6fcde-a7b7-4f99-a1d9-edc3750baae2}">
  <ds:schemaRefs/>
</ds:datastoreItem>
</file>

<file path=docProps/app.xml><?xml version="1.0" encoding="utf-8"?>
<Properties xmlns="http://schemas.openxmlformats.org/officeDocument/2006/extended-properties" xmlns:vt="http://schemas.openxmlformats.org/officeDocument/2006/docPropsVTypes">
  <Template>Normal</Template>
  <Pages>68</Pages>
  <Words>21633</Words>
  <Characters>23975</Characters>
  <TotalTime>0</TotalTime>
  <ScaleCrop>false</ScaleCrop>
  <LinksUpToDate>false</LinksUpToDate>
  <CharactersWithSpaces>24166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2021-10-11T03:47:00Z</dcterms:created>
  <dc:creator>NTKO</dc:creator>
  <cp:lastModifiedBy>獨白</cp:lastModifiedBy>
  <cp:lastPrinted>2026-01-20T08:15:00Z</cp:lastPrinted>
  <dcterms:modified xsi:type="dcterms:W3CDTF">2026-02-05T10:52:52Z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 2010</vt:lpwstr>
  </property>
  <property fmtid="{D5CDD505-2E9C-101B-9397-08002B2CF9AE}" pid="4" name="LastSaved">
    <vt:filetime>2021-10-11T00:00:00Z</vt:filetime>
  </property>
  <property fmtid="{D5CDD505-2E9C-101B-9397-08002B2CF9AE}" pid="5" name="KSOProductBuildVer">
    <vt:lpwstr>2052-12.1.0.24657</vt:lpwstr>
  </property>
  <property fmtid="{D5CDD505-2E9C-101B-9397-08002B2CF9AE}" pid="6" name="ICV">
    <vt:lpwstr>B2AA06D92FEE439EADE263CD5B2DE6C3_13</vt:lpwstr>
  </property>
  <property fmtid="{D5CDD505-2E9C-101B-9397-08002B2CF9AE}" pid="7" name="KSOTemplateDocerSaveRecord">
    <vt:lpwstr>eyJoZGlkIjoiMjE3NGNmNjRmZmFmMzVjM2YzOGQyOGYyNWY4YmY1YTIiLCJ1c2VySWQiOiI1NDgyMjQ3MjQifQ==</vt:lpwstr>
  </property>
</Properties>
</file>