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A8571">
      <w:pPr>
        <w:pStyle w:val="3"/>
        <w:pageBreakBefore w:val="0"/>
        <w:numPr>
          <w:numId w:val="0"/>
        </w:numPr>
        <w:kinsoku/>
        <w:overflowPunct/>
        <w:bidi w:val="0"/>
        <w:spacing w:before="312" w:beforeLines="100" w:after="312" w:afterLines="100" w:line="240" w:lineRule="auto"/>
        <w:ind w:leftChars="0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  <w:bookmarkStart w:id="1" w:name="_GoBack"/>
      <w:bookmarkEnd w:id="1"/>
      <w:bookmarkStart w:id="0" w:name="_Toc14512"/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采购需求</w:t>
      </w:r>
      <w:bookmarkEnd w:id="0"/>
    </w:p>
    <w:p w14:paraId="62EACE1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采购货物参数要求及技术服务要求</w:t>
      </w:r>
    </w:p>
    <w:p w14:paraId="23EE897A">
      <w:pPr>
        <w:pStyle w:val="4"/>
        <w:rPr>
          <w:rFonts w:hint="default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（一）采购货物参数要求</w:t>
      </w:r>
    </w:p>
    <w:tbl>
      <w:tblPr>
        <w:tblStyle w:val="5"/>
        <w:tblW w:w="89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63"/>
        <w:gridCol w:w="4287"/>
        <w:gridCol w:w="538"/>
        <w:gridCol w:w="575"/>
        <w:gridCol w:w="837"/>
        <w:gridCol w:w="788"/>
      </w:tblGrid>
      <w:tr w14:paraId="2DB0A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762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E55B0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238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参数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3FF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33B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B0C6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D690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总价（元）</w:t>
            </w:r>
          </w:p>
        </w:tc>
      </w:tr>
      <w:tr w14:paraId="7B465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2F05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E0C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超声波治疗仪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697445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1、输出通道：双通道输出，可独立调节。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2、显示方式：≥5英寸液晶屏，可一键飞梭。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3、声工作频率：输出1通道1MHz，输出2通道3MHz，允差±10%。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4、输出模式：四种，分连续输出和三种断续输出模式。断续输出模式间隔时间≥0.3秒，≤1秒。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5、有效声强：输出1通道0～1.5W/cm²，步进0.15W/cm²；输出2通道0～1.5W/cm²，步进0.3W/cm²。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6、定时范围：1～30min，步进1min。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7、治疗探头2个。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8、输出1通道有效辐射面积：4cm²，输出2通道有效辐射面积：2cm²，允差±20%。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9、波束不均匀性系数RBN：不超过8.0。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10、波束类型：准直型。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11、具有超温保护功能。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147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AD8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96B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6E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150000</w:t>
            </w:r>
          </w:p>
        </w:tc>
      </w:tr>
      <w:tr w14:paraId="2FBD8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391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AB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中药打粉机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E13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容量≥500g，电压220V/50Hz,功率1.3KW,转速25000r/min，细度30-300目±10，粉碎量≥500g/m。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229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C00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BD7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D2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</w:t>
            </w:r>
          </w:p>
        </w:tc>
      </w:tr>
      <w:tr w14:paraId="3B68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4C59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0AE2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TDP红外烤灯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5C19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1、型式:立式单头，倾倒可自动断电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2、灯头直径(mm):210±10mm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3、照射板直径(mm):Ф166±5mm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4、定时器型式:金属机械定时器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5、定时器时间范围:1min~60min、长通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6、灯头连接:铝接头(转头带有自动锁扣)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7、底座:塑料重底座，有静音轮，有滑轮锁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8、波谱范围:2um~25um±3um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9、活动臂水平伸缩范围(mm):1~800±10mm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10、灯头回转角度:360°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11、活动臂上下活动范围(mm):1-1000±10mm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12、照射头俯仰角度:270°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13、电源:AC 220V 50Hz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14、工作方法:连续运行方式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15、使用方式:非接触式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16、治疗板使用寿命:≥1000小时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17、加热器使用寿命:≥2000小时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18、辐射板的表面温度平均值为340℃±10%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944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DC57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353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690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FACE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20700</w:t>
            </w:r>
          </w:p>
        </w:tc>
      </w:tr>
      <w:tr w14:paraId="6246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A3A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BC5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红外线烤灯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098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1.波谱范围:0.6μm~2.5μm.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2.红外线灯泡额定功率(W):150W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3.定时器时间范围:1min~60min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4.定时器型式:机械定时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5.活动臂水平伸缩范围(mm):0~900±10mm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6.活动臂上下活动范围(mm):300~1600±10mm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7.金属液压杆活动臂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8.活动臂水平回转角度:360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9.照射头俯仰角度:270°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10.防倾倒角度:10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11.工作方法;连续运行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12.使用方式:非接触式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13.设备类型:可移动式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14.脚架类型:四脚架带静音轮。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15.带电源总开关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8AD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E24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5D1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185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1A17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740</w:t>
            </w:r>
          </w:p>
        </w:tc>
      </w:tr>
      <w:tr w14:paraId="02026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310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B7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PT床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D774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1、要求无棱角、毛刺、无针孔、起泡、起皮、脱落、划伤等。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2、要求滚口粗细均匀，缝合弧形流畅，叉角虎口平服。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3、外形尺寸：1910×1240×490mm±50mm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4、额定负载：≥135kg。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5、材质：PU+不锈钢。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C1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6D0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9E69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C944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1000</w:t>
            </w:r>
          </w:p>
        </w:tc>
      </w:tr>
      <w:tr w14:paraId="20DC8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4CB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42E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电针治疗仪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29C7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1、输出通道：六路输出，独立可调。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2、输出波形：连续波、断续波、疏密波。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3、连续波：频率0.8Hz～100Hz分11档调节,允差±15%；脉冲宽度0.5ms±0.1ms。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4、断续波：断续周期6s可调，允差±10%。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5、疏密波：疏、密波变换周期6s可调，允差±10%。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6、输出模式：毫针、皮肤两种。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7、具有毫针和皮肤电极线误用提示功能。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8、毫针电极输出强度：0～12V，允差±20%（负载阻抗250Ω）。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9、皮肤电极输出强度：0～38V，允差±20%（负载阻抗500Ω）。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10、治疗时间：10min、15min、20min、25min、30min、40min、50min、60min八档可调，允差±10%。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56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AA6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23F2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4170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</w:tr>
      <w:tr w14:paraId="0B6B6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B8D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9DA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体外冲击波治疗仪（核心产品）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C99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1、工作压力：1×10²kPa～5.0×10²kPa（1～5.0bar），调节步进值0.1×10²kPa。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2、最大能量密度：5mJ/mm²。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3、最大输出能量：210mJ±5。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4、冲击频率：1～22Hz，调节步进值0.5Hz。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5、冲击次数：100～9900次±10，调节步进值100次。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6、冲击模式：单次冲击和连续冲击。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7、操作显示：≥8英寸液晶触摸屏。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8、输出通道：双通道（1把冲击手枪、1把按摩手枪），可独立调节、同时使用。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9、治疗枪具有减振功能。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10、按摩枪振幅6mm±5%，振动频率四档可调。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11、传导子：6个，包含标准、深层、变频、穴位、聚焦等传导子；有1个子弹和1个弹道。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12、按摩头：7个，包括扳机点、肩部、腰部、臀部、脊柱等按摩头。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13、治疗头金属部分可在135℃高温高压下消毒。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14、治疗探头通过生物相容性检测。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15、智能化管理系统，自动检测手枪连接状态，具有计数、显示和重置功能。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16、具有语音播报功能，治疗开始和结束有提示音。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17、输出压力波脉宽最小为160μs，其误差不应超出±10%。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18、具有双重过压安全装置。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19、有人体治疗部位选择图，内置处方数量≥200个。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20、具有对压缩空气除水并自动排放功能。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21、外形尺寸（长宽高）：466×400×220mm，允差±15%。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22、额定输入功率：550VA。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4832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1EA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17B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889B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400000</w:t>
            </w:r>
          </w:p>
        </w:tc>
      </w:tr>
      <w:tr w14:paraId="5F72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80B2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B2ED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蜡疗机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A46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1、蜡饼数：≥18 层，可出大中小蜡饼≥26块。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2、温度设定范围：浸蜡温度 1～57℃可调，熔蜡温度 58～99℃可调，级差±1℃。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3、恒温箱温度范围：46～80℃可调，级差±1℃。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4、外形尺寸（长宽高）：1322×700×1157mm，允差±10%。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5、具有双重软件温度保护功能，并有声音提示，配备独立的硬件温度保护装置。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6、熔蜡箱140L，恒温箱184L，允差±10%。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7、三组独立出蜡系统。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8、制饼时间：1～2 小时。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9、断电记忆：蜡疗仪断电半小时内再上电，恒温功能、制饼时化蜡状态可记忆。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10、制蜡工作程序：自动、手动。自动工作程序：根据外界温度，自动选择外界温度较高模式和外界温度较低模式。手动工作程序：可自行选择外界温度较高模式和外界温度较低模式。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11、“一键”即可自动完成制饼并保持蜡饼恒温储存。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12、设备带操作平台。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13、蜡液过滤装置：双重侧滤，过滤密度≥50目。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14、饼厚度：大于等于三级可调。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15、制蜡工作模式：正常制蜡、预约制蜡、快速制蜡。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16、具有双重自动消毒模式（紫外线+高温）。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17、操作显示：≥8 英寸液晶触摸屏，支持一键锁屏，具有语音播报功能。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18、恒温箱内设有照明，有观察窗。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19、提示功能：故障自检报警功能，有错误代码提示。完成工作声光报警功能。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20、一键恢复出厂设置、控制蜡饼厚度、智能防堵。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21、蜡盘尺寸（长宽高）：470×390×21mm，允差±5%。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22、具有薄膜切割功能。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7321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627F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32C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864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110000</w:t>
            </w:r>
          </w:p>
        </w:tc>
      </w:tr>
      <w:tr w14:paraId="144E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C51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AAFD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低频治疗仪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254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1、显示方式：数码显示；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2、整机尺寸：长360mm宽340mm高200mm；±10mm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3、输出通道：三路矩形波脉冲输出；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4、使用电源：a.c.220V,50Hz；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5、电极片尺寸：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a)硅胶电极尺寸：圆形电极Φ40mm，方形电极：长80mm,宽40mm,允差±5%；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b)自粘电极尺寸：长40mm，宽40mm,允差±5%。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6、脉冲频率：1Hz～160Hz，步进为1Hz，允差±20％；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7、脉冲宽度：20μs～520μs，步进为10μs，允差±20％；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8、输出幅度：在500Ω的负载电阻下，不大于65V；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9、治疗时间：0～99min可调，允差±10％，治疗时间结束，有蜂鸣器提示声，并停止输出；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10、治疗方式有三种：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a）连续输出；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b）慢速断续输出，断续周期为4s±0.5s（通2s，断2s）；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c）快速断续输出，断续周期为2s±0.2s（通1s，断1s）。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8D8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731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36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039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24000</w:t>
            </w:r>
          </w:p>
        </w:tc>
      </w:tr>
      <w:tr w14:paraId="3CA55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E77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1CA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（针灸、推拿）治疗床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31CF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1.规格：1900x600x650mm±10mm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2.床框用方管40x80x1.2mm, 床腿 50*50x1.5mm 钢管经焊接组装而成，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3.焊接牢固，表面光滑，易擦洗、不易生锈，焊缝应均匀牢固，无烧损、冷裂、漏焊等缺陷,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4.各焊接部位打磨平整，抛光均匀，外观平整、端正，表面无锋棱，毛刺等。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5.海绵用高密度回弹海绵，海绵厚度≥4公分。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6.整床框架碳钢材质，表面光滑。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79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CC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C70D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B68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4800</w:t>
            </w:r>
          </w:p>
        </w:tc>
      </w:tr>
      <w:tr w14:paraId="3090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D4E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23D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三合一中药煎药机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3939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1、数字化总线控制，液品数字化显示，同时煎煮一至三个处方。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2、煎药包装一体化，特种玻璃缸锅体。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3、文火、武火自动转换。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4、有手工挤压杆，包装袋自50ml-300ml±10可任意设置，包装数量1-1000±10袋。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5、液体包装：“无液自动停机”。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6、煎药桶容积3×20000ml。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4394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D1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2C9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BE0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13000</w:t>
            </w:r>
          </w:p>
        </w:tc>
      </w:tr>
      <w:tr w14:paraId="73089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9B987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4DF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医用冷藏箱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7B78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1、立式对开门设计，箱内有效容积650L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2、箱内温度控制范围：2℃～8℃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3、数字显示箱内温度，微电脑控制,显示精度0.1，带电源指示灯，可显示箱内上部、下部温度以及平均温度。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4、可实现超温报警、断电报警、开门报警、传感器故障报警、电池电量低报警，带远程报警接口。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5、配有12V 4AH电池，断电后可声光报警持续24小时以上。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6、双感温包，模拟存储物品的表面温度，而非感温探头处空气温度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7、高精度5路传感器设计，可分别显示箱内上部温度、下部温度以及平均值；主传感器故障后副传感器替代主传感器控制制冷系统运行。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8、碳氢制冷剂。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9、蒸发风机采用2个ADDA轴流风机、冷凝风机采用1个EBM罩极风机；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10、双层玻璃门体，电极式电加热，32℃，85%湿度无凝露。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11、门体可90°自动关门。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12、带有4个可移动脚轮和2个可锁定的平衡底脚；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13、冷凝水自动蒸发功能；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14、12V直流LED冷光源；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15、门体带锁；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16、有测试孔；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17、配置≥12个带价目条的搁架；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18、内胆用钢板喷涂。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7DD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FDD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9E6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139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40000</w:t>
            </w:r>
          </w:p>
        </w:tc>
      </w:tr>
      <w:tr w14:paraId="30DD4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0EE1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CD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艾烟净化器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B3AA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1.功率200瓦；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2.风压:3000帕；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3.风量:350立方米每小时；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4.噪音≤53分贝；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5.主机尺寸:长宽高435*235*500mm±10mm；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6.金属臂，长1.3米±0.3米；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7.配大方罩；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8.四层滤芯过滤，高碘值；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9.国标电源线，带漏掉保护。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6F8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55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28B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3D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4000</w:t>
            </w:r>
          </w:p>
        </w:tc>
      </w:tr>
      <w:tr w14:paraId="18CEA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ABB3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497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颈椎牵引椅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85F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1、颈椎牵引力：0～300N。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2、颈椎牵引行程：0～500mm±10。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3、牵引时间：0～99min内设定，级差1min，允差±30s。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4、间歇牵引时间：0～90s内设定，级差10s，允差±3s。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5、持续牵引时间：0～9min内设定，级差1min，允差±30s。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6、牵引力、牵引行程及牵引时间均由微电脑控制。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7、数码显示，牵引力自动补偿。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8、有牵引数据输入法。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9、牵引力过大自动保护。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10、最大牵引力300N，患者控制应急开关，医务人员操作急退键。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11、颈椎牵引角度可调节。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172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37FC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B3C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6F58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5500</w:t>
            </w:r>
          </w:p>
        </w:tc>
      </w:tr>
      <w:tr w14:paraId="6F7D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BFED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32C5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腰椎牵引床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5733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1、牵引行程：0～200mm，允差±10mm。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2、牵引方式：卧位颈椎牵引、腰椎牵引。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卧位颈椎牵引力：0～200N可调；腰椎牵引力：0～990N可调；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3、牵引总时间范围：0～99min，级差1min，允差±30s。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4、持续牵引时间范围：0～9min，级差1min，允差±30s。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5、间歇牵引时间范围：0～9min，级差1min，允差±30s。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6、成角动作范围：0°～+30°连续可调，允差±2°。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7、腰部热疗温度：45℃，允差±3℃。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8、牵引力自动补偿功能。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9、腰椎牵引具有持续、间歇、反复等8种不同牵引方式。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10、上身床面配有气动升降，增加了成角牵引功能。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11、20种治疗方案存储并读取。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12、有应急复位线控手柄开关，牵引时可随时解除牵引力，并恢复到初始状态。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13、牵引模式只能从待机状态开始选择，不能够在治疗过程中进行切换。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14、最大牵引力990N，患者应急复位线控手柄开关、医务人员操作急退键。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15、具有开机自检功能。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BBD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3FC9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57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B051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13000</w:t>
            </w:r>
          </w:p>
        </w:tc>
      </w:tr>
      <w:tr w14:paraId="473C4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6AE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E58B5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中医定向透药治疗仪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6553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1、额定输入功率：100VA。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2、主机尺寸：长420mm，宽360mm，高230mm，允差±10%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 电极片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a) 加热电极片：分两种型号长107mm，宽72mm和长85mm，宽55mm，允差±5%；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b) 电极线：长1800mm，允差±100mm；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c）吸水加热电极片：长107mm，宽72mm，允差±5%。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4、治疗模式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a)具有“按摩”和“导入”两种治疗模式。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b)“按摩”状态输出对称脉冲波形，幅度差不大于2V。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c)“导入”状态输出为非对称脉冲波形。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5、输出通道：双通道输出。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6、中频载波波形:正弦波。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7、调制波波形：方波。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8、输出频率：中频载波频率：2000Hz±10% ； 调制波频率：75Hz±10%。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9、调幅度：35%～65%。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10、中频脉冲电压：中频脉冲最大输出峰峰值99V，允差±10%，分0～99级显示。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11、定时范围：1～60min连续可调。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5F5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1E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B05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BB34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11000</w:t>
            </w:r>
          </w:p>
        </w:tc>
      </w:tr>
      <w:tr w14:paraId="5BD76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99E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7B83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高压中药煎药机(4合一）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855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包装机参数：包装容量可调范围：50-500ML±5；电压：220V，功率：1600W，包装袋容量：20L，外型尺寸：60*60*108cm±5。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煎药机参数：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1、容量：20L×4，功率：9kW，电压：220V，单个锅尺寸：54×54×115（cm）±5。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2、一键式滑盖锁紧。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3、锅体为不锈钢材质。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4、自动挤压装置。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5.武火、文火自动转换。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6、可设定高温时间，可采用倒计时自动显示。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7、可设置煎药时间或煎药完毕自动提示，高温杀菌时间完成后，警报灯闪烁，鸣音。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8、具有安全卸压阀，双安全阀超压报警，自动卸压自动闭合。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5AD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2595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579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25000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25D6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50000</w:t>
            </w:r>
          </w:p>
        </w:tc>
      </w:tr>
      <w:tr w14:paraId="25213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AB1A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32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医用消毒柜</w:t>
            </w:r>
          </w:p>
        </w:tc>
        <w:tc>
          <w:tcPr>
            <w:tcW w:w="4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CBEA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1.平板外观设计；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2.不锈钢材质。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3.消毒容量 ≥80 升。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4.紫外线泄漏量＜5μw/cm²。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5.消毒效果：对金黄色葡萄球菌的杀灭对数值≥3.0。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6.外形尺寸（±5%mm）：570×500×800。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性能特点：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7.具有旋钮定时功能 0-60 分钟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8.具备臭氧消毒功能。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9.具有紫外线消毒功能。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23B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CBB6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E391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0AC2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2000</w:t>
            </w:r>
          </w:p>
        </w:tc>
      </w:tr>
    </w:tbl>
    <w:p w14:paraId="0534ADD5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（二）技术服务要求</w:t>
      </w:r>
    </w:p>
    <w:p w14:paraId="266D543C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1.免费送货上门，对设备（包含软硬件）进行安装及现场调试，并达到使用要求，货物到达并安装调试完毕日期视为实际交货日期，如有其它情况，须与采购人协商确定。</w:t>
      </w:r>
    </w:p>
    <w:p w14:paraId="5CF8EC52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highlight w:val="none"/>
          <w:lang w:val="en-US" w:eastAsia="zh-CN"/>
        </w:rPr>
        <w:t>供应商提供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安全要求：本项目实施过程中，供应商（成交人）要严格按照国家有关操作规程进行安装调试，并做好预防各类事故的安全措施，若在安装调试过程中出现任何事故，责任均由供应商（成交人）承担。</w:t>
      </w:r>
    </w:p>
    <w:p w14:paraId="03E8FC0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商务要求 </w:t>
      </w:r>
    </w:p>
    <w:p w14:paraId="3779A48A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（1）交货期：合同签订后45日历天内交货完毕。</w:t>
      </w:r>
    </w:p>
    <w:p w14:paraId="450E866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（2）交货地点：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采购人指定地点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5FDD5633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（3）质量标准：合格，符合国家及行业内有关标准及规定，满足采购人需求。</w:t>
      </w:r>
    </w:p>
    <w:p w14:paraId="33B028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（4）质保期：3年。</w:t>
      </w:r>
    </w:p>
    <w:p w14:paraId="6F684B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（5）合同履行期限：自合同生效至质保期结束。</w:t>
      </w:r>
    </w:p>
    <w:p w14:paraId="5A7F21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（6）付款方式：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设备到货安装调试完毕且验收合格后，采购人凭供应商（成交人）提供的全额有效发票及甲方所需其它材料核对无误后支付货款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 w14:paraId="4292877B"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7）履约验收要求：中标供应商交货前应对产品作出全面检查和对验收文件进行整理,并列出清单,作为采购人收货验收和使用的技术条件依据,检验的结果应随设备交采购人。设备到达现场后，采购人与中标供应商双方共同开箱验货，交付的设备完全符合招投标文件及本合同所规定的品牌、数量、规格型号、技术参数等要求，设备安装完毕正常运行且试运营后不存在质量问题的，采购人组织相关部门进行验收并签署“验收合格单”。如中标供应商交付的设备存在短缺、缺陷、损坏或其它与合同不符的情况，中标供应商须在3日内进行更换，由此产生的费用全部由乙方承担。</w:t>
      </w:r>
    </w:p>
    <w:p w14:paraId="68B57D17">
      <w:pPr>
        <w:pStyle w:val="4"/>
        <w:spacing w:line="360" w:lineRule="auto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ar-SA"/>
        </w:rPr>
      </w:pPr>
    </w:p>
    <w:p w14:paraId="7F847C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C57CFA"/>
    <w:multiLevelType w:val="singleLevel"/>
    <w:tmpl w:val="65C57C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0A5922"/>
    <w:rsid w:val="740A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kern w:val="0"/>
      <w:sz w:val="20"/>
      <w:szCs w:val="20"/>
    </w:rPr>
  </w:style>
  <w:style w:type="paragraph" w:styleId="3">
    <w:name w:val="Plain Text"/>
    <w:basedOn w:val="1"/>
    <w:uiPriority w:val="0"/>
    <w:rPr>
      <w:rFonts w:ascii="宋体" w:hAnsi="Courier New" w:cs="Courier New"/>
      <w:szCs w:val="21"/>
    </w:rPr>
  </w:style>
  <w:style w:type="paragraph" w:styleId="4">
    <w:name w:val="Body Text First Indent"/>
    <w:basedOn w:val="2"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2025-12-18T01:28:00Z</dcterms:created>
  <dc:creator>Administrator</dc:creator>
  <cp:lastModifiedBy>Administrator</cp:lastModifiedBy>
  <dcterms:modified xsi:type="dcterms:W3CDTF">2025-12-18T01:28:26Z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4915D99289764DC1BF775178E8A26277_11</vt:lpwstr>
  </property>
  <property fmtid="{D5CDD505-2E9C-101B-9397-08002B2CF9AE}" pid="4" name="KSOTemplateDocerSaveRecord">
    <vt:lpwstr>eyJoZGlkIjoiMDgzNzcyYzAzMWZiMmE5ZTFjNzI5OTI2ZGYxMTkxZTAiLCJ1c2VySWQiOiI2MDk5OTMwNzYifQ==</vt:lpwstr>
  </property>
</Properties>
</file>