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1CF9E">
      <w:pPr>
        <w:jc w:val="center"/>
        <w:rPr>
          <w:b/>
          <w:sz w:val="52"/>
          <w:szCs w:val="52"/>
          <w:highlight w:val="none"/>
        </w:rPr>
      </w:pPr>
      <w:r>
        <w:rPr>
          <w:rFonts w:hint="eastAsia"/>
          <w:b/>
          <w:sz w:val="52"/>
          <w:szCs w:val="52"/>
          <w:highlight w:val="none"/>
        </w:rPr>
        <w:t>济</w:t>
      </w:r>
      <w:r>
        <w:rPr>
          <w:rFonts w:hint="eastAsia"/>
          <w:b/>
          <w:sz w:val="52"/>
          <w:szCs w:val="52"/>
          <w:highlight w:val="none"/>
        </w:rPr>
        <w:tab/>
      </w:r>
      <w:r>
        <w:rPr>
          <w:rFonts w:hint="eastAsia"/>
          <w:b/>
          <w:sz w:val="52"/>
          <w:szCs w:val="52"/>
          <w:highlight w:val="none"/>
        </w:rPr>
        <w:t>源</w:t>
      </w:r>
      <w:r>
        <w:rPr>
          <w:rFonts w:hint="eastAsia"/>
          <w:b/>
          <w:sz w:val="52"/>
          <w:szCs w:val="52"/>
          <w:highlight w:val="none"/>
        </w:rPr>
        <w:tab/>
      </w:r>
      <w:r>
        <w:rPr>
          <w:rFonts w:hint="eastAsia"/>
          <w:b/>
          <w:sz w:val="52"/>
          <w:szCs w:val="52"/>
          <w:highlight w:val="none"/>
        </w:rPr>
        <w:t>市</w:t>
      </w:r>
      <w:r>
        <w:rPr>
          <w:rFonts w:hint="eastAsia"/>
          <w:b/>
          <w:sz w:val="52"/>
          <w:szCs w:val="52"/>
          <w:highlight w:val="none"/>
        </w:rPr>
        <w:tab/>
      </w:r>
      <w:r>
        <w:rPr>
          <w:rFonts w:hint="eastAsia"/>
          <w:b/>
          <w:sz w:val="52"/>
          <w:szCs w:val="52"/>
          <w:highlight w:val="none"/>
        </w:rPr>
        <w:t>政</w:t>
      </w:r>
      <w:r>
        <w:rPr>
          <w:rFonts w:hint="eastAsia"/>
          <w:b/>
          <w:sz w:val="52"/>
          <w:szCs w:val="52"/>
          <w:highlight w:val="none"/>
        </w:rPr>
        <w:tab/>
      </w:r>
      <w:r>
        <w:rPr>
          <w:rFonts w:hint="eastAsia"/>
          <w:b/>
          <w:sz w:val="52"/>
          <w:szCs w:val="52"/>
          <w:highlight w:val="none"/>
        </w:rPr>
        <w:t>府</w:t>
      </w:r>
      <w:r>
        <w:rPr>
          <w:rFonts w:hint="eastAsia"/>
          <w:b/>
          <w:sz w:val="52"/>
          <w:szCs w:val="52"/>
          <w:highlight w:val="none"/>
        </w:rPr>
        <w:tab/>
      </w:r>
      <w:r>
        <w:rPr>
          <w:rFonts w:hint="eastAsia"/>
          <w:b/>
          <w:sz w:val="52"/>
          <w:szCs w:val="52"/>
          <w:highlight w:val="none"/>
        </w:rPr>
        <w:t>采</w:t>
      </w:r>
      <w:r>
        <w:rPr>
          <w:rFonts w:hint="eastAsia"/>
          <w:b/>
          <w:sz w:val="52"/>
          <w:szCs w:val="52"/>
          <w:highlight w:val="none"/>
        </w:rPr>
        <w:tab/>
      </w:r>
      <w:r>
        <w:rPr>
          <w:rFonts w:hint="eastAsia"/>
          <w:b/>
          <w:sz w:val="52"/>
          <w:szCs w:val="52"/>
          <w:highlight w:val="none"/>
        </w:rPr>
        <w:t>购</w:t>
      </w:r>
    </w:p>
    <w:p w14:paraId="47C37523">
      <w:pPr>
        <w:rPr>
          <w:highlight w:val="none"/>
        </w:rPr>
      </w:pPr>
    </w:p>
    <w:p w14:paraId="4F4B8478">
      <w:pPr>
        <w:adjustRightInd w:val="0"/>
        <w:snapToGrid w:val="0"/>
        <w:spacing w:line="288" w:lineRule="auto"/>
        <w:jc w:val="center"/>
        <w:rPr>
          <w:rFonts w:hint="eastAsia"/>
          <w:b/>
          <w:sz w:val="44"/>
          <w:szCs w:val="44"/>
          <w:highlight w:val="none"/>
          <w:lang w:eastAsia="zh-CN"/>
        </w:rPr>
      </w:pPr>
    </w:p>
    <w:p w14:paraId="58F2E2ED">
      <w:pPr>
        <w:adjustRightInd w:val="0"/>
        <w:snapToGrid w:val="0"/>
        <w:spacing w:line="288" w:lineRule="auto"/>
        <w:jc w:val="center"/>
        <w:rPr>
          <w:rFonts w:hint="eastAsia" w:eastAsiaTheme="minorEastAsia"/>
          <w:b/>
          <w:sz w:val="44"/>
          <w:szCs w:val="44"/>
          <w:highlight w:val="none"/>
          <w:lang w:eastAsia="zh-CN"/>
        </w:rPr>
      </w:pPr>
      <w:r>
        <w:rPr>
          <w:rFonts w:hint="eastAsia"/>
          <w:b/>
          <w:sz w:val="44"/>
          <w:szCs w:val="44"/>
          <w:highlight w:val="none"/>
          <w:lang w:eastAsia="zh-CN"/>
        </w:rPr>
        <w:t>济源职业技术学院公共机房设备采购项目</w:t>
      </w:r>
    </w:p>
    <w:p w14:paraId="1A78792F">
      <w:pPr>
        <w:adjustRightInd w:val="0"/>
        <w:snapToGrid w:val="0"/>
        <w:spacing w:line="288" w:lineRule="auto"/>
        <w:jc w:val="center"/>
        <w:rPr>
          <w:b/>
          <w:sz w:val="48"/>
          <w:szCs w:val="48"/>
          <w:highlight w:val="none"/>
        </w:rPr>
      </w:pPr>
    </w:p>
    <w:p w14:paraId="3679F0B6">
      <w:pPr>
        <w:rPr>
          <w:highlight w:val="none"/>
        </w:rPr>
      </w:pPr>
    </w:p>
    <w:p w14:paraId="4B692A2F">
      <w:pPr>
        <w:rPr>
          <w:highlight w:val="none"/>
        </w:rPr>
      </w:pPr>
    </w:p>
    <w:p w14:paraId="68C07CE1">
      <w:pPr>
        <w:rPr>
          <w:highlight w:val="none"/>
        </w:rPr>
      </w:pPr>
    </w:p>
    <w:p w14:paraId="6AC6A75E">
      <w:pPr>
        <w:tabs>
          <w:tab w:val="left" w:pos="962"/>
          <w:tab w:val="left" w:pos="1927"/>
          <w:tab w:val="left" w:pos="2889"/>
        </w:tabs>
        <w:ind w:right="109"/>
        <w:jc w:val="center"/>
        <w:rPr>
          <w:rFonts w:ascii="宋体" w:hAnsi="宋体" w:eastAsia="宋体" w:cs="宋体"/>
          <w:b/>
          <w:bCs/>
          <w:w w:val="95"/>
          <w:kern w:val="0"/>
          <w:sz w:val="48"/>
          <w:szCs w:val="48"/>
          <w:highlight w:val="none"/>
        </w:rPr>
      </w:pPr>
      <w:r>
        <w:rPr>
          <w:rFonts w:hint="eastAsia" w:ascii="宋体" w:hAnsi="宋体" w:eastAsia="宋体" w:cs="宋体"/>
          <w:b/>
          <w:bCs/>
          <w:w w:val="95"/>
          <w:kern w:val="0"/>
          <w:sz w:val="48"/>
          <w:szCs w:val="48"/>
          <w:highlight w:val="none"/>
        </w:rPr>
        <w:t>招</w:t>
      </w:r>
      <w:r>
        <w:rPr>
          <w:rFonts w:hint="eastAsia" w:ascii="宋体" w:hAnsi="宋体" w:eastAsia="宋体" w:cs="宋体"/>
          <w:b/>
          <w:bCs/>
          <w:w w:val="95"/>
          <w:kern w:val="0"/>
          <w:sz w:val="48"/>
          <w:szCs w:val="48"/>
          <w:highlight w:val="none"/>
        </w:rPr>
        <w:tab/>
      </w:r>
      <w:r>
        <w:rPr>
          <w:rFonts w:hint="eastAsia" w:ascii="宋体" w:hAnsi="宋体" w:eastAsia="宋体" w:cs="宋体"/>
          <w:b/>
          <w:bCs/>
          <w:w w:val="95"/>
          <w:kern w:val="0"/>
          <w:sz w:val="48"/>
          <w:szCs w:val="48"/>
          <w:highlight w:val="none"/>
        </w:rPr>
        <w:t>标</w:t>
      </w:r>
      <w:r>
        <w:rPr>
          <w:rFonts w:hint="eastAsia" w:ascii="宋体" w:hAnsi="宋体" w:eastAsia="宋体" w:cs="宋体"/>
          <w:b/>
          <w:bCs/>
          <w:w w:val="95"/>
          <w:kern w:val="0"/>
          <w:sz w:val="48"/>
          <w:szCs w:val="48"/>
          <w:highlight w:val="none"/>
        </w:rPr>
        <w:tab/>
      </w:r>
      <w:r>
        <w:rPr>
          <w:rFonts w:hint="eastAsia" w:ascii="宋体" w:hAnsi="宋体" w:eastAsia="宋体" w:cs="宋体"/>
          <w:b/>
          <w:bCs/>
          <w:w w:val="95"/>
          <w:kern w:val="0"/>
          <w:sz w:val="48"/>
          <w:szCs w:val="48"/>
          <w:highlight w:val="none"/>
        </w:rPr>
        <w:t>文</w:t>
      </w:r>
      <w:r>
        <w:rPr>
          <w:rFonts w:hint="eastAsia" w:ascii="宋体" w:hAnsi="宋体" w:eastAsia="宋体" w:cs="宋体"/>
          <w:b/>
          <w:bCs/>
          <w:w w:val="95"/>
          <w:kern w:val="0"/>
          <w:sz w:val="48"/>
          <w:szCs w:val="48"/>
          <w:highlight w:val="none"/>
        </w:rPr>
        <w:tab/>
      </w:r>
      <w:r>
        <w:rPr>
          <w:rFonts w:hint="eastAsia" w:ascii="宋体" w:hAnsi="宋体" w:eastAsia="宋体" w:cs="宋体"/>
          <w:b/>
          <w:bCs/>
          <w:w w:val="95"/>
          <w:kern w:val="0"/>
          <w:sz w:val="48"/>
          <w:szCs w:val="48"/>
          <w:highlight w:val="none"/>
        </w:rPr>
        <w:t>件</w:t>
      </w:r>
    </w:p>
    <w:p w14:paraId="0C7DD8D8">
      <w:pPr>
        <w:rPr>
          <w:highlight w:val="none"/>
        </w:rPr>
      </w:pPr>
    </w:p>
    <w:p w14:paraId="1313EB93">
      <w:pPr>
        <w:pStyle w:val="7"/>
        <w:keepNext w:val="0"/>
        <w:keepLines w:val="0"/>
        <w:pageBreakBefore w:val="0"/>
        <w:widowControl w:val="0"/>
        <w:kinsoku/>
        <w:wordWrap/>
        <w:overflowPunct/>
        <w:topLinePunct w:val="0"/>
        <w:autoSpaceDE/>
        <w:autoSpaceDN/>
        <w:bidi w:val="0"/>
        <w:adjustRightInd/>
        <w:snapToGrid/>
        <w:spacing w:before="373" w:line="300" w:lineRule="exact"/>
        <w:jc w:val="center"/>
        <w:textAlignment w:val="auto"/>
        <w:rPr>
          <w:rFonts w:hint="eastAsia" w:cs="宋体"/>
          <w:b/>
          <w:bCs/>
          <w:kern w:val="0"/>
          <w:sz w:val="30"/>
          <w:szCs w:val="30"/>
          <w:highlight w:val="none"/>
          <w:lang w:val="en-US" w:eastAsia="zh-CN" w:bidi="ar-SA"/>
        </w:rPr>
      </w:pPr>
      <w:r>
        <w:rPr>
          <w:rFonts w:hint="eastAsia" w:ascii="宋体" w:hAnsi="宋体" w:eastAsia="宋体" w:cs="宋体"/>
          <w:b/>
          <w:bCs/>
          <w:kern w:val="0"/>
          <w:sz w:val="30"/>
          <w:szCs w:val="30"/>
          <w:highlight w:val="none"/>
          <w:lang w:val="en-US" w:eastAsia="zh-CN" w:bidi="ar-SA"/>
        </w:rPr>
        <w:t>采购项目编号：济源采购-2025-</w:t>
      </w:r>
      <w:r>
        <w:rPr>
          <w:rFonts w:hint="eastAsia" w:cs="宋体"/>
          <w:b/>
          <w:bCs/>
          <w:kern w:val="0"/>
          <w:sz w:val="30"/>
          <w:szCs w:val="30"/>
          <w:highlight w:val="none"/>
          <w:lang w:val="en-US" w:eastAsia="zh-CN" w:bidi="ar-SA"/>
        </w:rPr>
        <w:t>256</w:t>
      </w:r>
    </w:p>
    <w:p w14:paraId="07B8A85D">
      <w:pPr>
        <w:pStyle w:val="7"/>
        <w:keepNext w:val="0"/>
        <w:keepLines w:val="0"/>
        <w:pageBreakBefore w:val="0"/>
        <w:widowControl w:val="0"/>
        <w:kinsoku/>
        <w:wordWrap/>
        <w:overflowPunct/>
        <w:topLinePunct w:val="0"/>
        <w:autoSpaceDE/>
        <w:autoSpaceDN/>
        <w:bidi w:val="0"/>
        <w:adjustRightInd/>
        <w:snapToGrid/>
        <w:spacing w:before="373" w:line="300" w:lineRule="exact"/>
        <w:jc w:val="center"/>
        <w:textAlignment w:val="auto"/>
        <w:rPr>
          <w:rFonts w:hint="default" w:ascii="宋体" w:hAnsi="宋体" w:eastAsia="宋体" w:cs="宋体"/>
          <w:b/>
          <w:bCs/>
          <w:kern w:val="0"/>
          <w:sz w:val="30"/>
          <w:szCs w:val="30"/>
          <w:highlight w:val="none"/>
          <w:lang w:val="en-US" w:eastAsia="zh-CN"/>
        </w:rPr>
      </w:pPr>
      <w:r>
        <w:rPr>
          <w:rFonts w:hint="eastAsia" w:ascii="宋体" w:hAnsi="宋体" w:eastAsia="宋体" w:cs="宋体"/>
          <w:b/>
          <w:bCs/>
          <w:kern w:val="0"/>
          <w:sz w:val="30"/>
          <w:szCs w:val="30"/>
          <w:highlight w:val="none"/>
        </w:rPr>
        <w:t>入场交易编号：JGZJ-采购-202</w:t>
      </w:r>
      <w:r>
        <w:rPr>
          <w:rFonts w:hint="eastAsia" w:ascii="宋体" w:hAnsi="宋体" w:eastAsia="宋体" w:cs="宋体"/>
          <w:b/>
          <w:bCs/>
          <w:kern w:val="0"/>
          <w:sz w:val="30"/>
          <w:szCs w:val="30"/>
          <w:highlight w:val="none"/>
          <w:lang w:val="en-US" w:eastAsia="zh-CN"/>
        </w:rPr>
        <w:t>5298</w:t>
      </w:r>
    </w:p>
    <w:p w14:paraId="3B83490D">
      <w:pPr>
        <w:rPr>
          <w:highlight w:val="none"/>
        </w:rPr>
      </w:pPr>
    </w:p>
    <w:p w14:paraId="79E7BC1F">
      <w:pPr>
        <w:rPr>
          <w:highlight w:val="none"/>
        </w:rPr>
      </w:pPr>
    </w:p>
    <w:p w14:paraId="26CF3F49">
      <w:pPr>
        <w:rPr>
          <w:highlight w:val="none"/>
        </w:rPr>
      </w:pPr>
    </w:p>
    <w:p w14:paraId="2E8CC02F">
      <w:pPr>
        <w:rPr>
          <w:highlight w:val="none"/>
        </w:rPr>
      </w:pPr>
    </w:p>
    <w:p w14:paraId="14F0B4E0">
      <w:pPr>
        <w:rPr>
          <w:highlight w:val="none"/>
        </w:rPr>
      </w:pPr>
    </w:p>
    <w:p w14:paraId="5F803BA7">
      <w:pPr>
        <w:rPr>
          <w:highlight w:val="none"/>
        </w:rPr>
      </w:pPr>
    </w:p>
    <w:p w14:paraId="20C91869">
      <w:pPr>
        <w:rPr>
          <w:highlight w:val="none"/>
        </w:rPr>
      </w:pPr>
    </w:p>
    <w:p w14:paraId="453940F8">
      <w:pPr>
        <w:rPr>
          <w:highlight w:val="none"/>
        </w:rPr>
      </w:pPr>
    </w:p>
    <w:p w14:paraId="6CBCD07E">
      <w:pPr>
        <w:rPr>
          <w:highlight w:val="none"/>
        </w:rPr>
      </w:pPr>
    </w:p>
    <w:p w14:paraId="4A26396C">
      <w:pPr>
        <w:rPr>
          <w:highlight w:val="none"/>
        </w:rPr>
      </w:pPr>
    </w:p>
    <w:p w14:paraId="27D7EEAA">
      <w:pPr>
        <w:rPr>
          <w:highlight w:val="none"/>
        </w:rPr>
      </w:pPr>
    </w:p>
    <w:p w14:paraId="793C24D4">
      <w:pPr>
        <w:rPr>
          <w:highlight w:val="none"/>
        </w:rPr>
      </w:pPr>
    </w:p>
    <w:p w14:paraId="3D6CC24D">
      <w:pPr>
        <w:rPr>
          <w:highlight w:val="none"/>
        </w:rPr>
      </w:pPr>
    </w:p>
    <w:p w14:paraId="3FD94A73">
      <w:pPr>
        <w:adjustRightInd w:val="0"/>
        <w:snapToGrid w:val="0"/>
        <w:spacing w:line="700" w:lineRule="atLeast"/>
        <w:jc w:val="center"/>
        <w:rPr>
          <w:rFonts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采 购 人：济源职业技术学院</w:t>
      </w:r>
    </w:p>
    <w:p w14:paraId="158E0605">
      <w:pPr>
        <w:adjustRightInd w:val="0"/>
        <w:snapToGrid w:val="0"/>
        <w:spacing w:line="700" w:lineRule="atLeast"/>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采购代理机构：济源市公共资源交易中心</w:t>
      </w:r>
    </w:p>
    <w:p w14:paraId="323D655E">
      <w:pPr>
        <w:adjustRightInd w:val="0"/>
        <w:snapToGrid w:val="0"/>
        <w:spacing w:line="700" w:lineRule="atLeast"/>
        <w:jc w:val="center"/>
        <w:rPr>
          <w:rFonts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二〇二</w:t>
      </w:r>
      <w:r>
        <w:rPr>
          <w:rFonts w:hint="eastAsia" w:ascii="宋体" w:hAnsi="宋体" w:eastAsia="宋体" w:cs="宋体"/>
          <w:b/>
          <w:bCs/>
          <w:kern w:val="0"/>
          <w:sz w:val="32"/>
          <w:szCs w:val="32"/>
          <w:highlight w:val="none"/>
          <w:lang w:val="en-US" w:eastAsia="zh-CN"/>
        </w:rPr>
        <w:t>五</w:t>
      </w:r>
      <w:r>
        <w:rPr>
          <w:rFonts w:hint="eastAsia" w:ascii="宋体" w:hAnsi="宋体" w:eastAsia="宋体" w:cs="宋体"/>
          <w:b/>
          <w:bCs/>
          <w:kern w:val="0"/>
          <w:sz w:val="32"/>
          <w:szCs w:val="32"/>
          <w:highlight w:val="none"/>
        </w:rPr>
        <w:t>年十</w:t>
      </w:r>
      <w:r>
        <w:rPr>
          <w:rFonts w:hint="eastAsia" w:ascii="宋体" w:hAnsi="宋体" w:eastAsia="宋体" w:cs="宋体"/>
          <w:b/>
          <w:bCs/>
          <w:kern w:val="0"/>
          <w:sz w:val="32"/>
          <w:szCs w:val="32"/>
          <w:highlight w:val="none"/>
          <w:lang w:val="en-US" w:eastAsia="zh-CN"/>
        </w:rPr>
        <w:t>二</w:t>
      </w:r>
      <w:r>
        <w:rPr>
          <w:rFonts w:hint="eastAsia" w:ascii="宋体" w:hAnsi="宋体" w:eastAsia="宋体" w:cs="宋体"/>
          <w:b/>
          <w:bCs/>
          <w:kern w:val="0"/>
          <w:sz w:val="32"/>
          <w:szCs w:val="32"/>
          <w:highlight w:val="none"/>
        </w:rPr>
        <w:t>月</w:t>
      </w:r>
      <w:r>
        <w:rPr>
          <w:rFonts w:ascii="宋体" w:hAnsi="宋体" w:eastAsia="宋体" w:cs="宋体"/>
          <w:b/>
          <w:bCs/>
          <w:kern w:val="0"/>
          <w:sz w:val="32"/>
          <w:szCs w:val="32"/>
          <w:highlight w:val="none"/>
        </w:rPr>
        <w:br w:type="page"/>
      </w:r>
    </w:p>
    <w:p w14:paraId="60DEAD97">
      <w:pPr>
        <w:spacing w:line="980" w:lineRule="atLeast"/>
        <w:ind w:left="1166" w:right="528"/>
        <w:jc w:val="left"/>
        <w:rPr>
          <w:rFonts w:ascii="宋体" w:hAnsi="宋体" w:eastAsia="宋体" w:cs="宋体"/>
          <w:b/>
          <w:bCs/>
          <w:kern w:val="0"/>
          <w:sz w:val="32"/>
          <w:szCs w:val="32"/>
          <w:highlight w:val="none"/>
        </w:rPr>
      </w:pPr>
    </w:p>
    <w:p w14:paraId="029D438B">
      <w:pPr>
        <w:rPr>
          <w:highlight w:val="none"/>
        </w:rPr>
      </w:pPr>
    </w:p>
    <w:p w14:paraId="78A8AC3A">
      <w:pPr>
        <w:tabs>
          <w:tab w:val="left" w:pos="1565"/>
        </w:tabs>
        <w:spacing w:before="56"/>
        <w:ind w:left="241"/>
        <w:jc w:val="center"/>
        <w:rPr>
          <w:rFonts w:ascii="宋体" w:hAnsi="宋体" w:eastAsia="宋体" w:cs="宋体"/>
          <w:b/>
          <w:bCs/>
          <w:w w:val="95"/>
          <w:kern w:val="0"/>
          <w:sz w:val="44"/>
          <w:szCs w:val="44"/>
          <w:highlight w:val="none"/>
        </w:rPr>
      </w:pPr>
      <w:r>
        <w:rPr>
          <w:rFonts w:hint="eastAsia" w:ascii="宋体" w:hAnsi="宋体" w:eastAsia="宋体" w:cs="宋体"/>
          <w:b/>
          <w:bCs/>
          <w:w w:val="95"/>
          <w:kern w:val="0"/>
          <w:sz w:val="44"/>
          <w:szCs w:val="44"/>
          <w:highlight w:val="none"/>
        </w:rPr>
        <w:t>目</w:t>
      </w:r>
      <w:r>
        <w:rPr>
          <w:rFonts w:hint="eastAsia" w:ascii="宋体" w:hAnsi="宋体" w:eastAsia="宋体" w:cs="宋体"/>
          <w:b/>
          <w:bCs/>
          <w:w w:val="95"/>
          <w:kern w:val="0"/>
          <w:sz w:val="44"/>
          <w:szCs w:val="44"/>
          <w:highlight w:val="none"/>
        </w:rPr>
        <w:tab/>
      </w:r>
      <w:r>
        <w:rPr>
          <w:rFonts w:hint="eastAsia" w:ascii="宋体" w:hAnsi="宋体" w:eastAsia="宋体" w:cs="宋体"/>
          <w:b/>
          <w:bCs/>
          <w:w w:val="95"/>
          <w:kern w:val="0"/>
          <w:sz w:val="44"/>
          <w:szCs w:val="44"/>
          <w:highlight w:val="none"/>
        </w:rPr>
        <w:t>录</w:t>
      </w:r>
    </w:p>
    <w:p w14:paraId="0F74E823">
      <w:pPr>
        <w:pStyle w:val="17"/>
        <w:tabs>
          <w:tab w:val="right" w:leader="dot" w:pos="9060"/>
        </w:tabs>
        <w:snapToGrid w:val="0"/>
        <w:spacing w:line="700" w:lineRule="exact"/>
        <w:rPr>
          <w:rFonts w:ascii="宋体" w:hAnsi="宋体" w:eastAsia="宋体"/>
          <w:sz w:val="28"/>
          <w:highlight w:val="none"/>
        </w:rPr>
      </w:pPr>
      <w:r>
        <w:rPr>
          <w:rFonts w:ascii="宋体" w:hAnsi="宋体" w:eastAsia="宋体"/>
          <w:sz w:val="28"/>
          <w:highlight w:val="none"/>
        </w:rPr>
        <w:fldChar w:fldCharType="begin"/>
      </w:r>
      <w:r>
        <w:rPr>
          <w:rFonts w:ascii="宋体" w:hAnsi="宋体" w:eastAsia="宋体"/>
          <w:sz w:val="28"/>
          <w:highlight w:val="none"/>
        </w:rPr>
        <w:instrText xml:space="preserve"> TOC \o "1-3" \h \z \u </w:instrText>
      </w:r>
      <w:r>
        <w:rPr>
          <w:rFonts w:ascii="宋体" w:hAnsi="宋体" w:eastAsia="宋体"/>
          <w:sz w:val="28"/>
          <w:highlight w:val="none"/>
        </w:rPr>
        <w:fldChar w:fldCharType="separate"/>
      </w:r>
      <w:r>
        <w:rPr>
          <w:highlight w:val="none"/>
        </w:rPr>
        <w:fldChar w:fldCharType="begin"/>
      </w:r>
      <w:r>
        <w:rPr>
          <w:highlight w:val="none"/>
        </w:rPr>
        <w:instrText xml:space="preserve"> HYPERLINK \l "_Toc133225898" </w:instrText>
      </w:r>
      <w:r>
        <w:rPr>
          <w:highlight w:val="none"/>
        </w:rPr>
        <w:fldChar w:fldCharType="separate"/>
      </w:r>
      <w:r>
        <w:rPr>
          <w:rStyle w:val="24"/>
          <w:rFonts w:hint="eastAsia" w:ascii="宋体" w:hAnsi="宋体" w:eastAsia="宋体" w:cs="宋体"/>
          <w:bCs/>
          <w:color w:val="auto"/>
          <w:kern w:val="0"/>
          <w:sz w:val="28"/>
          <w:highlight w:val="none"/>
        </w:rPr>
        <w:t>第一部分  招标公告</w:t>
      </w:r>
      <w:r>
        <w:rPr>
          <w:rFonts w:ascii="宋体" w:hAnsi="宋体" w:eastAsia="宋体"/>
          <w:sz w:val="28"/>
          <w:highlight w:val="none"/>
        </w:rPr>
        <w:tab/>
      </w:r>
      <w:r>
        <w:rPr>
          <w:rFonts w:ascii="宋体" w:hAnsi="宋体" w:eastAsia="宋体"/>
          <w:sz w:val="28"/>
          <w:highlight w:val="none"/>
        </w:rPr>
        <w:fldChar w:fldCharType="begin"/>
      </w:r>
      <w:r>
        <w:rPr>
          <w:rFonts w:ascii="宋体" w:hAnsi="宋体" w:eastAsia="宋体"/>
          <w:sz w:val="28"/>
          <w:highlight w:val="none"/>
        </w:rPr>
        <w:instrText xml:space="preserve"> PAGEREF _Toc133225898 \h </w:instrText>
      </w:r>
      <w:r>
        <w:rPr>
          <w:rFonts w:ascii="宋体" w:hAnsi="宋体" w:eastAsia="宋体"/>
          <w:sz w:val="28"/>
          <w:highlight w:val="none"/>
        </w:rPr>
        <w:fldChar w:fldCharType="separate"/>
      </w:r>
      <w:r>
        <w:rPr>
          <w:rFonts w:ascii="宋体" w:hAnsi="宋体" w:eastAsia="宋体"/>
          <w:sz w:val="28"/>
          <w:highlight w:val="none"/>
        </w:rPr>
        <w:t>1</w:t>
      </w:r>
      <w:r>
        <w:rPr>
          <w:rFonts w:ascii="宋体" w:hAnsi="宋体" w:eastAsia="宋体"/>
          <w:sz w:val="28"/>
          <w:highlight w:val="none"/>
        </w:rPr>
        <w:fldChar w:fldCharType="end"/>
      </w:r>
      <w:r>
        <w:rPr>
          <w:rFonts w:ascii="宋体" w:hAnsi="宋体" w:eastAsia="宋体"/>
          <w:sz w:val="28"/>
          <w:highlight w:val="none"/>
        </w:rPr>
        <w:fldChar w:fldCharType="end"/>
      </w:r>
    </w:p>
    <w:p w14:paraId="197CA9CA">
      <w:pPr>
        <w:pStyle w:val="17"/>
        <w:tabs>
          <w:tab w:val="right" w:leader="dot" w:pos="9060"/>
        </w:tabs>
        <w:snapToGrid w:val="0"/>
        <w:spacing w:line="700" w:lineRule="exact"/>
        <w:rPr>
          <w:rFonts w:ascii="宋体" w:hAnsi="宋体" w:eastAsia="宋体"/>
          <w:sz w:val="28"/>
          <w:highlight w:val="none"/>
        </w:rPr>
      </w:pPr>
      <w:r>
        <w:rPr>
          <w:highlight w:val="none"/>
        </w:rPr>
        <w:fldChar w:fldCharType="begin"/>
      </w:r>
      <w:r>
        <w:rPr>
          <w:highlight w:val="none"/>
        </w:rPr>
        <w:instrText xml:space="preserve"> HYPERLINK \l "_Toc133225899" </w:instrText>
      </w:r>
      <w:r>
        <w:rPr>
          <w:highlight w:val="none"/>
        </w:rPr>
        <w:fldChar w:fldCharType="separate"/>
      </w:r>
      <w:r>
        <w:rPr>
          <w:rStyle w:val="24"/>
          <w:rFonts w:hint="eastAsia" w:ascii="宋体" w:hAnsi="宋体" w:eastAsia="宋体" w:cs="宋体"/>
          <w:bCs/>
          <w:color w:val="auto"/>
          <w:kern w:val="0"/>
          <w:sz w:val="28"/>
          <w:highlight w:val="none"/>
        </w:rPr>
        <w:t>第二部分  投标人须知</w:t>
      </w:r>
      <w:r>
        <w:rPr>
          <w:rFonts w:ascii="宋体" w:hAnsi="宋体" w:eastAsia="宋体"/>
          <w:sz w:val="28"/>
          <w:highlight w:val="none"/>
        </w:rPr>
        <w:tab/>
      </w:r>
      <w:r>
        <w:rPr>
          <w:rFonts w:ascii="宋体" w:hAnsi="宋体" w:eastAsia="宋体"/>
          <w:sz w:val="28"/>
          <w:highlight w:val="none"/>
        </w:rPr>
        <w:fldChar w:fldCharType="begin"/>
      </w:r>
      <w:r>
        <w:rPr>
          <w:rFonts w:ascii="宋体" w:hAnsi="宋体" w:eastAsia="宋体"/>
          <w:sz w:val="28"/>
          <w:highlight w:val="none"/>
        </w:rPr>
        <w:instrText xml:space="preserve"> PAGEREF _Toc133225899 \h </w:instrText>
      </w:r>
      <w:r>
        <w:rPr>
          <w:rFonts w:ascii="宋体" w:hAnsi="宋体" w:eastAsia="宋体"/>
          <w:sz w:val="28"/>
          <w:highlight w:val="none"/>
        </w:rPr>
        <w:fldChar w:fldCharType="separate"/>
      </w:r>
      <w:r>
        <w:rPr>
          <w:rFonts w:ascii="宋体" w:hAnsi="宋体" w:eastAsia="宋体"/>
          <w:sz w:val="28"/>
          <w:highlight w:val="none"/>
        </w:rPr>
        <w:t>5</w:t>
      </w:r>
      <w:r>
        <w:rPr>
          <w:rFonts w:ascii="宋体" w:hAnsi="宋体" w:eastAsia="宋体"/>
          <w:sz w:val="28"/>
          <w:highlight w:val="none"/>
        </w:rPr>
        <w:fldChar w:fldCharType="end"/>
      </w:r>
      <w:r>
        <w:rPr>
          <w:rFonts w:ascii="宋体" w:hAnsi="宋体" w:eastAsia="宋体"/>
          <w:sz w:val="28"/>
          <w:highlight w:val="none"/>
        </w:rPr>
        <w:fldChar w:fldCharType="end"/>
      </w:r>
    </w:p>
    <w:p w14:paraId="485C9EB3">
      <w:pPr>
        <w:pStyle w:val="17"/>
        <w:tabs>
          <w:tab w:val="left" w:pos="1049"/>
          <w:tab w:val="right" w:leader="dot" w:pos="9060"/>
        </w:tabs>
        <w:snapToGrid w:val="0"/>
        <w:spacing w:line="700" w:lineRule="exact"/>
        <w:rPr>
          <w:rFonts w:ascii="宋体" w:hAnsi="宋体" w:eastAsia="宋体"/>
          <w:sz w:val="28"/>
          <w:highlight w:val="none"/>
        </w:rPr>
      </w:pPr>
      <w:r>
        <w:rPr>
          <w:highlight w:val="none"/>
        </w:rPr>
        <w:fldChar w:fldCharType="begin"/>
      </w:r>
      <w:r>
        <w:rPr>
          <w:highlight w:val="none"/>
        </w:rPr>
        <w:instrText xml:space="preserve"> HYPERLINK \l "_Toc133225900" </w:instrText>
      </w:r>
      <w:r>
        <w:rPr>
          <w:highlight w:val="none"/>
        </w:rPr>
        <w:fldChar w:fldCharType="separate"/>
      </w:r>
      <w:r>
        <w:rPr>
          <w:rStyle w:val="24"/>
          <w:rFonts w:hint="eastAsia" w:ascii="宋体" w:hAnsi="宋体" w:eastAsia="宋体" w:cs="宋体"/>
          <w:bCs/>
          <w:color w:val="auto"/>
          <w:kern w:val="0"/>
          <w:sz w:val="28"/>
          <w:highlight w:val="none"/>
        </w:rPr>
        <w:t>第三部分  采购项目需求及要求</w:t>
      </w:r>
      <w:r>
        <w:rPr>
          <w:rFonts w:ascii="宋体" w:hAnsi="宋体" w:eastAsia="宋体"/>
          <w:sz w:val="28"/>
          <w:highlight w:val="none"/>
        </w:rPr>
        <w:tab/>
      </w:r>
      <w:r>
        <w:rPr>
          <w:rFonts w:ascii="宋体" w:hAnsi="宋体" w:eastAsia="宋体"/>
          <w:sz w:val="28"/>
          <w:highlight w:val="none"/>
        </w:rPr>
        <w:fldChar w:fldCharType="begin"/>
      </w:r>
      <w:r>
        <w:rPr>
          <w:rFonts w:ascii="宋体" w:hAnsi="宋体" w:eastAsia="宋体"/>
          <w:sz w:val="28"/>
          <w:highlight w:val="none"/>
        </w:rPr>
        <w:instrText xml:space="preserve"> PAGEREF _Toc133225900 \h </w:instrText>
      </w:r>
      <w:r>
        <w:rPr>
          <w:rFonts w:ascii="宋体" w:hAnsi="宋体" w:eastAsia="宋体"/>
          <w:sz w:val="28"/>
          <w:highlight w:val="none"/>
        </w:rPr>
        <w:fldChar w:fldCharType="separate"/>
      </w:r>
      <w:r>
        <w:rPr>
          <w:rFonts w:ascii="宋体" w:hAnsi="宋体" w:eastAsia="宋体"/>
          <w:sz w:val="28"/>
          <w:highlight w:val="none"/>
        </w:rPr>
        <w:t>27</w:t>
      </w:r>
      <w:r>
        <w:rPr>
          <w:rFonts w:ascii="宋体" w:hAnsi="宋体" w:eastAsia="宋体"/>
          <w:sz w:val="28"/>
          <w:highlight w:val="none"/>
        </w:rPr>
        <w:fldChar w:fldCharType="end"/>
      </w:r>
      <w:r>
        <w:rPr>
          <w:rFonts w:ascii="宋体" w:hAnsi="宋体" w:eastAsia="宋体"/>
          <w:sz w:val="28"/>
          <w:highlight w:val="none"/>
        </w:rPr>
        <w:fldChar w:fldCharType="end"/>
      </w:r>
    </w:p>
    <w:p w14:paraId="1C3FDC09">
      <w:pPr>
        <w:pStyle w:val="17"/>
        <w:tabs>
          <w:tab w:val="right" w:leader="dot" w:pos="9060"/>
        </w:tabs>
        <w:snapToGrid w:val="0"/>
        <w:spacing w:line="700" w:lineRule="exact"/>
        <w:rPr>
          <w:rFonts w:ascii="宋体" w:hAnsi="宋体" w:eastAsia="宋体"/>
          <w:sz w:val="28"/>
          <w:highlight w:val="none"/>
        </w:rPr>
      </w:pPr>
      <w:r>
        <w:rPr>
          <w:highlight w:val="none"/>
        </w:rPr>
        <w:fldChar w:fldCharType="begin"/>
      </w:r>
      <w:r>
        <w:rPr>
          <w:highlight w:val="none"/>
        </w:rPr>
        <w:instrText xml:space="preserve"> HYPERLINK \l "_Toc133225901" </w:instrText>
      </w:r>
      <w:r>
        <w:rPr>
          <w:highlight w:val="none"/>
        </w:rPr>
        <w:fldChar w:fldCharType="separate"/>
      </w:r>
      <w:r>
        <w:rPr>
          <w:rStyle w:val="24"/>
          <w:rFonts w:hint="eastAsia" w:ascii="宋体" w:hAnsi="宋体" w:eastAsia="宋体" w:cs="宋体"/>
          <w:bCs/>
          <w:color w:val="auto"/>
          <w:kern w:val="0"/>
          <w:sz w:val="28"/>
          <w:highlight w:val="none"/>
        </w:rPr>
        <w:t>第四部分  合同主要条款</w:t>
      </w:r>
      <w:r>
        <w:rPr>
          <w:rFonts w:ascii="宋体" w:hAnsi="宋体" w:eastAsia="宋体"/>
          <w:sz w:val="28"/>
          <w:highlight w:val="none"/>
        </w:rPr>
        <w:tab/>
      </w:r>
      <w:r>
        <w:rPr>
          <w:rFonts w:hint="eastAsia" w:ascii="宋体" w:hAnsi="宋体" w:eastAsia="宋体"/>
          <w:sz w:val="28"/>
          <w:highlight w:val="none"/>
        </w:rPr>
        <w:t>4</w:t>
      </w:r>
      <w:r>
        <w:rPr>
          <w:rFonts w:hint="eastAsia" w:ascii="宋体" w:hAnsi="宋体" w:eastAsia="宋体"/>
          <w:sz w:val="28"/>
          <w:highlight w:val="none"/>
        </w:rPr>
        <w:fldChar w:fldCharType="end"/>
      </w:r>
      <w:r>
        <w:rPr>
          <w:rFonts w:hint="eastAsia" w:ascii="宋体" w:hAnsi="宋体" w:eastAsia="宋体"/>
          <w:sz w:val="28"/>
          <w:highlight w:val="none"/>
        </w:rPr>
        <w:t>5</w:t>
      </w:r>
    </w:p>
    <w:p w14:paraId="7BC60228">
      <w:pPr>
        <w:pStyle w:val="17"/>
        <w:tabs>
          <w:tab w:val="right" w:leader="dot" w:pos="9060"/>
        </w:tabs>
        <w:snapToGrid w:val="0"/>
        <w:spacing w:line="700" w:lineRule="exact"/>
        <w:rPr>
          <w:rFonts w:ascii="宋体" w:hAnsi="宋体" w:eastAsia="宋体"/>
          <w:sz w:val="28"/>
          <w:highlight w:val="none"/>
        </w:rPr>
      </w:pPr>
      <w:r>
        <w:rPr>
          <w:highlight w:val="none"/>
        </w:rPr>
        <w:fldChar w:fldCharType="begin"/>
      </w:r>
      <w:r>
        <w:rPr>
          <w:highlight w:val="none"/>
        </w:rPr>
        <w:instrText xml:space="preserve"> HYPERLINK \l "_Toc133225902" </w:instrText>
      </w:r>
      <w:r>
        <w:rPr>
          <w:highlight w:val="none"/>
        </w:rPr>
        <w:fldChar w:fldCharType="separate"/>
      </w:r>
      <w:r>
        <w:rPr>
          <w:rStyle w:val="24"/>
          <w:rFonts w:hint="eastAsia" w:ascii="宋体" w:hAnsi="宋体" w:eastAsia="宋体" w:cs="宋体"/>
          <w:bCs/>
          <w:color w:val="auto"/>
          <w:kern w:val="0"/>
          <w:sz w:val="28"/>
          <w:highlight w:val="none"/>
        </w:rPr>
        <w:t>第五部分  投标文件格式</w:t>
      </w:r>
      <w:r>
        <w:rPr>
          <w:rFonts w:ascii="宋体" w:hAnsi="宋体" w:eastAsia="宋体"/>
          <w:sz w:val="28"/>
          <w:highlight w:val="none"/>
        </w:rPr>
        <w:tab/>
      </w:r>
      <w:r>
        <w:rPr>
          <w:rFonts w:ascii="宋体" w:hAnsi="宋体" w:eastAsia="宋体"/>
          <w:sz w:val="28"/>
          <w:highlight w:val="none"/>
        </w:rPr>
        <w:fldChar w:fldCharType="begin"/>
      </w:r>
      <w:r>
        <w:rPr>
          <w:rFonts w:ascii="宋体" w:hAnsi="宋体" w:eastAsia="宋体"/>
          <w:sz w:val="28"/>
          <w:highlight w:val="none"/>
        </w:rPr>
        <w:instrText xml:space="preserve"> PAGEREF _Toc133225902 \h </w:instrText>
      </w:r>
      <w:r>
        <w:rPr>
          <w:rFonts w:ascii="宋体" w:hAnsi="宋体" w:eastAsia="宋体"/>
          <w:sz w:val="28"/>
          <w:highlight w:val="none"/>
        </w:rPr>
        <w:fldChar w:fldCharType="separate"/>
      </w:r>
      <w:r>
        <w:rPr>
          <w:rFonts w:ascii="宋体" w:hAnsi="宋体" w:eastAsia="宋体"/>
          <w:sz w:val="28"/>
          <w:highlight w:val="none"/>
        </w:rPr>
        <w:t>44</w:t>
      </w:r>
      <w:r>
        <w:rPr>
          <w:rFonts w:ascii="宋体" w:hAnsi="宋体" w:eastAsia="宋体"/>
          <w:sz w:val="28"/>
          <w:highlight w:val="none"/>
        </w:rPr>
        <w:fldChar w:fldCharType="end"/>
      </w:r>
      <w:r>
        <w:rPr>
          <w:rFonts w:ascii="宋体" w:hAnsi="宋体" w:eastAsia="宋体"/>
          <w:sz w:val="28"/>
          <w:highlight w:val="none"/>
        </w:rPr>
        <w:fldChar w:fldCharType="end"/>
      </w:r>
    </w:p>
    <w:p w14:paraId="20D86699">
      <w:pPr>
        <w:snapToGrid w:val="0"/>
        <w:spacing w:line="700" w:lineRule="exact"/>
        <w:rPr>
          <w:rFonts w:ascii="宋体" w:hAnsi="宋体" w:eastAsia="宋体"/>
          <w:sz w:val="28"/>
          <w:highlight w:val="none"/>
        </w:rPr>
        <w:sectPr>
          <w:headerReference r:id="rId3" w:type="default"/>
          <w:footerReference r:id="rId4" w:type="default"/>
          <w:pgSz w:w="11906" w:h="16838"/>
          <w:pgMar w:top="1440" w:right="1418" w:bottom="1440" w:left="1418" w:header="850" w:footer="1020" w:gutter="0"/>
          <w:cols w:space="425" w:num="1"/>
          <w:docGrid w:type="lines" w:linePitch="312" w:charSpace="0"/>
        </w:sectPr>
      </w:pPr>
      <w:r>
        <w:rPr>
          <w:rFonts w:ascii="宋体" w:hAnsi="宋体" w:eastAsia="宋体"/>
          <w:sz w:val="28"/>
          <w:highlight w:val="none"/>
        </w:rPr>
        <w:fldChar w:fldCharType="end"/>
      </w:r>
    </w:p>
    <w:p w14:paraId="250EA714">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bookmarkStart w:id="0" w:name="_Toc133225898"/>
      <w:r>
        <w:rPr>
          <w:rFonts w:hint="eastAsia" w:ascii="宋体" w:hAnsi="宋体" w:eastAsia="宋体" w:cs="宋体"/>
          <w:b/>
          <w:bCs/>
          <w:kern w:val="0"/>
          <w:sz w:val="36"/>
          <w:szCs w:val="36"/>
          <w:highlight w:val="none"/>
        </w:rPr>
        <w:t>第一部分</w:t>
      </w:r>
      <w:bookmarkEnd w:id="0"/>
    </w:p>
    <w:p w14:paraId="7EDEB681">
      <w:pPr>
        <w:adjustRightInd w:val="0"/>
        <w:snapToGrid w:val="0"/>
        <w:spacing w:line="600" w:lineRule="exact"/>
        <w:jc w:val="center"/>
        <w:rPr>
          <w:rFonts w:hint="eastAsia" w:ascii="宋体" w:hAnsi="宋体" w:eastAsia="宋体" w:cs="宋体"/>
          <w:b/>
          <w:bCs/>
          <w:w w:val="100"/>
          <w:kern w:val="0"/>
          <w:sz w:val="36"/>
          <w:szCs w:val="36"/>
          <w:highlight w:val="none"/>
          <w:lang w:eastAsia="zh-CN"/>
        </w:rPr>
      </w:pPr>
      <w:r>
        <w:rPr>
          <w:rFonts w:hint="eastAsia" w:ascii="宋体" w:hAnsi="宋体" w:eastAsia="宋体" w:cs="宋体"/>
          <w:b/>
          <w:bCs/>
          <w:w w:val="100"/>
          <w:kern w:val="0"/>
          <w:sz w:val="36"/>
          <w:szCs w:val="36"/>
          <w:highlight w:val="none"/>
          <w:lang w:eastAsia="zh-CN"/>
        </w:rPr>
        <w:t>济源职业技术学院公共机房设备采购项目</w:t>
      </w:r>
    </w:p>
    <w:p w14:paraId="6C31322E">
      <w:pPr>
        <w:adjustRightInd w:val="0"/>
        <w:snapToGrid w:val="0"/>
        <w:spacing w:line="600" w:lineRule="exact"/>
        <w:jc w:val="center"/>
        <w:rPr>
          <w:rFonts w:ascii="宋体" w:hAnsi="宋体" w:eastAsia="宋体" w:cs="宋体"/>
          <w:b/>
          <w:bCs/>
          <w:w w:val="100"/>
          <w:kern w:val="0"/>
          <w:sz w:val="36"/>
          <w:szCs w:val="36"/>
          <w:highlight w:val="none"/>
        </w:rPr>
      </w:pPr>
      <w:r>
        <w:rPr>
          <w:rFonts w:hint="eastAsia" w:ascii="宋体" w:hAnsi="宋体" w:eastAsia="宋体" w:cs="宋体"/>
          <w:b/>
          <w:bCs/>
          <w:w w:val="100"/>
          <w:kern w:val="0"/>
          <w:sz w:val="36"/>
          <w:szCs w:val="36"/>
          <w:highlight w:val="none"/>
        </w:rPr>
        <w:t>公开招标公告</w:t>
      </w:r>
    </w:p>
    <w:p w14:paraId="048C5A3A">
      <w:pPr>
        <w:adjustRightIn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项目概况</w:t>
      </w:r>
    </w:p>
    <w:p w14:paraId="03D47EF9">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济源职业技术学院公共机房设备采购项目的潜在投标人应在全国公共资源交易平台（河南省</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济源市）网站获取招标文件，并于202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31</w:t>
      </w:r>
      <w:r>
        <w:rPr>
          <w:rFonts w:hint="eastAsia" w:ascii="宋体" w:hAnsi="宋体" w:eastAsia="宋体"/>
          <w:sz w:val="24"/>
          <w:szCs w:val="24"/>
          <w:highlight w:val="none"/>
        </w:rPr>
        <w:t>日0</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时</w:t>
      </w: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0分（北京时间）前递交投标文件。</w:t>
      </w:r>
    </w:p>
    <w:p w14:paraId="63254AFE">
      <w:pPr>
        <w:adjustRightIn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一、项目基本情况</w:t>
      </w:r>
    </w:p>
    <w:p w14:paraId="3E6E4176">
      <w:pPr>
        <w:adjustRightInd w:val="0"/>
        <w:spacing w:line="500" w:lineRule="exact"/>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1.项目编号：济源采购-202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 xml:space="preserve">256 </w:t>
      </w:r>
    </w:p>
    <w:p w14:paraId="5095B984">
      <w:pPr>
        <w:adjustRightInd w:val="0"/>
        <w:spacing w:line="500" w:lineRule="exact"/>
        <w:ind w:firstLine="720" w:firstLineChars="300"/>
        <w:rPr>
          <w:rFonts w:hint="default" w:ascii="宋体" w:hAnsi="宋体" w:eastAsia="宋体"/>
          <w:sz w:val="24"/>
          <w:szCs w:val="24"/>
          <w:highlight w:val="none"/>
          <w:lang w:val="en-US" w:eastAsia="zh-CN"/>
        </w:rPr>
      </w:pPr>
      <w:r>
        <w:rPr>
          <w:rFonts w:hint="eastAsia" w:ascii="宋体" w:hAnsi="宋体" w:eastAsia="宋体"/>
          <w:sz w:val="24"/>
          <w:szCs w:val="24"/>
          <w:highlight w:val="none"/>
        </w:rPr>
        <w:t>入场交易编号：JGZJ-采购-202</w:t>
      </w:r>
      <w:r>
        <w:rPr>
          <w:rFonts w:hint="eastAsia" w:ascii="宋体" w:hAnsi="宋体" w:eastAsia="宋体"/>
          <w:sz w:val="24"/>
          <w:szCs w:val="24"/>
          <w:highlight w:val="none"/>
          <w:lang w:val="en-US" w:eastAsia="zh-CN"/>
        </w:rPr>
        <w:t>5298</w:t>
      </w:r>
    </w:p>
    <w:p w14:paraId="1BE738B6">
      <w:pPr>
        <w:adjustRightInd w:val="0"/>
        <w:spacing w:line="500" w:lineRule="exact"/>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2.项目名称：</w:t>
      </w:r>
      <w:r>
        <w:rPr>
          <w:rFonts w:hint="eastAsia" w:ascii="宋体" w:hAnsi="宋体" w:eastAsia="宋体"/>
          <w:sz w:val="24"/>
          <w:szCs w:val="24"/>
          <w:highlight w:val="none"/>
          <w:lang w:eastAsia="zh-CN"/>
        </w:rPr>
        <w:t>济源职业技术学院公共机房设备采购项目</w:t>
      </w:r>
    </w:p>
    <w:p w14:paraId="7A819146">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3.采购方式：公开招标</w:t>
      </w:r>
    </w:p>
    <w:p w14:paraId="52BE2EA1">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4.预算金额：1</w:t>
      </w:r>
      <w:r>
        <w:rPr>
          <w:rFonts w:hint="eastAsia" w:ascii="宋体" w:hAnsi="宋体" w:eastAsia="宋体"/>
          <w:sz w:val="24"/>
          <w:szCs w:val="24"/>
          <w:highlight w:val="none"/>
          <w:lang w:val="en-US" w:eastAsia="zh-CN"/>
        </w:rPr>
        <w:t>880000</w:t>
      </w:r>
      <w:r>
        <w:rPr>
          <w:rFonts w:hint="eastAsia" w:ascii="宋体" w:hAnsi="宋体" w:eastAsia="宋体"/>
          <w:sz w:val="24"/>
          <w:szCs w:val="24"/>
          <w:highlight w:val="none"/>
        </w:rPr>
        <w:t>元；最高限价：1</w:t>
      </w:r>
      <w:r>
        <w:rPr>
          <w:rFonts w:hint="eastAsia" w:ascii="宋体" w:hAnsi="宋体" w:eastAsia="宋体"/>
          <w:sz w:val="24"/>
          <w:szCs w:val="24"/>
          <w:highlight w:val="none"/>
          <w:lang w:val="en-US" w:eastAsia="zh-CN"/>
        </w:rPr>
        <w:t>880000</w:t>
      </w:r>
      <w:r>
        <w:rPr>
          <w:rFonts w:hint="eastAsia" w:ascii="宋体" w:hAnsi="宋体" w:eastAsia="宋体"/>
          <w:sz w:val="24"/>
          <w:szCs w:val="24"/>
          <w:highlight w:val="none"/>
        </w:rPr>
        <w:t>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3"/>
        <w:gridCol w:w="3016"/>
        <w:gridCol w:w="1662"/>
        <w:gridCol w:w="1948"/>
      </w:tblGrid>
      <w:tr w14:paraId="377E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5DEAD95">
            <w:pPr>
              <w:adjustRightIn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1843" w:type="dxa"/>
            <w:vAlign w:val="center"/>
          </w:tcPr>
          <w:p w14:paraId="6EEA77A3">
            <w:pPr>
              <w:adjustRightIn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包号</w:t>
            </w:r>
          </w:p>
        </w:tc>
        <w:tc>
          <w:tcPr>
            <w:tcW w:w="3016" w:type="dxa"/>
            <w:vAlign w:val="center"/>
          </w:tcPr>
          <w:p w14:paraId="49436242">
            <w:pPr>
              <w:adjustRightIn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包名称</w:t>
            </w:r>
          </w:p>
        </w:tc>
        <w:tc>
          <w:tcPr>
            <w:tcW w:w="1662" w:type="dxa"/>
            <w:vAlign w:val="center"/>
          </w:tcPr>
          <w:p w14:paraId="27BADC2D">
            <w:pPr>
              <w:adjustRightIn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包预算（元）</w:t>
            </w:r>
          </w:p>
        </w:tc>
        <w:tc>
          <w:tcPr>
            <w:tcW w:w="1948" w:type="dxa"/>
            <w:vAlign w:val="center"/>
          </w:tcPr>
          <w:p w14:paraId="25EACF84">
            <w:pPr>
              <w:adjustRightIn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包最高限价（元）</w:t>
            </w:r>
          </w:p>
        </w:tc>
      </w:tr>
      <w:tr w14:paraId="43F6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9B526E">
            <w:pPr>
              <w:adjustRightIn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1</w:t>
            </w:r>
          </w:p>
        </w:tc>
        <w:tc>
          <w:tcPr>
            <w:tcW w:w="1843" w:type="dxa"/>
            <w:vAlign w:val="center"/>
          </w:tcPr>
          <w:p w14:paraId="099D6A7A">
            <w:pPr>
              <w:adjustRightInd w:val="0"/>
              <w:spacing w:line="500" w:lineRule="exact"/>
              <w:jc w:val="center"/>
              <w:rPr>
                <w:rFonts w:hint="default" w:ascii="宋体" w:hAnsi="宋体" w:eastAsia="宋体"/>
                <w:sz w:val="24"/>
                <w:szCs w:val="24"/>
                <w:highlight w:val="none"/>
                <w:lang w:val="en-US" w:eastAsia="zh-CN"/>
              </w:rPr>
            </w:pPr>
            <w:r>
              <w:rPr>
                <w:rFonts w:ascii="宋体" w:hAnsi="宋体" w:eastAsia="宋体"/>
                <w:sz w:val="24"/>
                <w:szCs w:val="24"/>
                <w:highlight w:val="none"/>
              </w:rPr>
              <w:t>JGZJ-采购-</w:t>
            </w:r>
            <w:r>
              <w:rPr>
                <w:rFonts w:ascii="Arial" w:hAnsi="Arial" w:cs="Arial"/>
                <w:szCs w:val="21"/>
                <w:highlight w:val="none"/>
              </w:rPr>
              <w:t xml:space="preserve"> </w:t>
            </w:r>
            <w:r>
              <w:rPr>
                <w:rFonts w:ascii="宋体" w:hAnsi="宋体" w:eastAsia="宋体"/>
                <w:sz w:val="24"/>
                <w:szCs w:val="24"/>
                <w:highlight w:val="none"/>
              </w:rPr>
              <w:t>202</w:t>
            </w:r>
            <w:r>
              <w:rPr>
                <w:rFonts w:hint="eastAsia" w:ascii="宋体" w:hAnsi="宋体" w:eastAsia="宋体"/>
                <w:sz w:val="24"/>
                <w:szCs w:val="24"/>
                <w:highlight w:val="none"/>
                <w:lang w:val="en-US" w:eastAsia="zh-CN"/>
              </w:rPr>
              <w:t>5298001001</w:t>
            </w:r>
          </w:p>
        </w:tc>
        <w:tc>
          <w:tcPr>
            <w:tcW w:w="3016" w:type="dxa"/>
            <w:vAlign w:val="center"/>
          </w:tcPr>
          <w:p w14:paraId="62D26E6E">
            <w:pPr>
              <w:adjustRightInd w:val="0"/>
              <w:spacing w:line="500" w:lineRule="exact"/>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济源职业技术学院公共机房设备采购项目</w:t>
            </w:r>
          </w:p>
        </w:tc>
        <w:tc>
          <w:tcPr>
            <w:tcW w:w="1662" w:type="dxa"/>
            <w:vAlign w:val="center"/>
          </w:tcPr>
          <w:p w14:paraId="71CE7382">
            <w:pPr>
              <w:adjustRightIn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eastAsia="zh-CN"/>
              </w:rPr>
              <w:t>880000</w:t>
            </w:r>
          </w:p>
        </w:tc>
        <w:tc>
          <w:tcPr>
            <w:tcW w:w="1948" w:type="dxa"/>
            <w:vAlign w:val="center"/>
          </w:tcPr>
          <w:p w14:paraId="70CE7263">
            <w:pPr>
              <w:adjustRightIn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eastAsia="zh-CN"/>
              </w:rPr>
              <w:t>880000</w:t>
            </w:r>
          </w:p>
        </w:tc>
      </w:tr>
    </w:tbl>
    <w:p w14:paraId="10A8CBDF">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5.采购需求：（包括但不限于标的的名称、数量、简要技术需求或服务要求等）</w:t>
      </w:r>
    </w:p>
    <w:p w14:paraId="636F41F7">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lang w:eastAsia="zh-CN"/>
        </w:rPr>
        <w:t>济源职业技术学院公共机房设备采购，</w:t>
      </w:r>
      <w:r>
        <w:rPr>
          <w:rFonts w:hint="eastAsia" w:ascii="宋体" w:hAnsi="宋体" w:eastAsia="宋体"/>
          <w:sz w:val="24"/>
          <w:szCs w:val="24"/>
          <w:highlight w:val="none"/>
          <w:lang w:val="en-US" w:eastAsia="zh-CN"/>
        </w:rPr>
        <w:t>包含教学工作站、机房管理维护软件、多媒体教室管理软件等</w:t>
      </w:r>
      <w:r>
        <w:rPr>
          <w:rFonts w:hint="eastAsia" w:ascii="宋体" w:hAnsi="宋体" w:eastAsia="宋体"/>
          <w:sz w:val="24"/>
          <w:szCs w:val="24"/>
          <w:highlight w:val="none"/>
        </w:rPr>
        <w:t>（因本项目采购内容品类较多，具体内容详见招标文件。）</w:t>
      </w:r>
    </w:p>
    <w:p w14:paraId="0526EEA8">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6.合同履行期限：供货及安装</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日历天完成。</w:t>
      </w:r>
    </w:p>
    <w:p w14:paraId="5CBED575">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7.本项目是否接受联合体投标：否</w:t>
      </w:r>
    </w:p>
    <w:p w14:paraId="7F0BC657">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8.是否接受进口产品：否</w:t>
      </w:r>
    </w:p>
    <w:p w14:paraId="111657EE">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9.是否专门面向中小企业：否</w:t>
      </w:r>
    </w:p>
    <w:p w14:paraId="2CAD354C">
      <w:pPr>
        <w:adjustRightIn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二、申请人的资格要求：</w:t>
      </w:r>
    </w:p>
    <w:p w14:paraId="42480570">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1.满足《中华人民共和国政府采购法》第二十二条规定；</w:t>
      </w:r>
    </w:p>
    <w:p w14:paraId="04CB7E7F">
      <w:pPr>
        <w:adjustRightInd w:val="0"/>
        <w:spacing w:line="500" w:lineRule="exact"/>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2.落实政府采购政策需满足的资格要求：无；</w:t>
      </w:r>
    </w:p>
    <w:p w14:paraId="1C896599">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3.特定资格要求：</w:t>
      </w:r>
    </w:p>
    <w:p w14:paraId="20D669B8">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3.1单位负责人为同一人或者存在直接控股、管理关系的不同供应商，不得同时参加本项目采购活动；</w:t>
      </w:r>
    </w:p>
    <w:p w14:paraId="17C03CAD">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3.2根据《关于在政府采购活动中查询及使用信用记录有关问题的通知》(财库[2016]125 号)的规定，对列入失信行为记录名单的供应商，拒绝参与本项目政府采购活动；【查询渠道：信用中国、中国政府采购网】，信用信息查询的时间期限为参加政府采购活动近三年内。</w:t>
      </w:r>
    </w:p>
    <w:p w14:paraId="137F1D49">
      <w:pPr>
        <w:adjustRightIn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三、获取招标文件</w:t>
      </w:r>
    </w:p>
    <w:p w14:paraId="4E1D095D">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1.获取时间：202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日至202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日，每天上午00：00至12：00，下午12：00至23：59。</w:t>
      </w:r>
    </w:p>
    <w:p w14:paraId="76596BFF">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2.获取地点：全国公共资源交易平台（河南省</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济源市）；</w:t>
      </w:r>
    </w:p>
    <w:p w14:paraId="239E4D93">
      <w:pPr>
        <w:widowControl/>
        <w:spacing w:line="44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3.方式：本项目只接受网上获取，不接受其他的获取方式。</w:t>
      </w:r>
    </w:p>
    <w:p w14:paraId="09A71433">
      <w:pPr>
        <w:widowControl/>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凡有意参加投标的供应商须通过济源市公共资源交易网“交易主体登录”获取招标文件。如果是初次参加采购活动的，需先在全国公共资源交易平台（河南省.济源市）点击“交易主体登录”界面进行会员注册（详见网站首页→重要通知栏目→关于济源市公共资源交易中心新交易平台系统上线试运行的通知（查看交易主体入库操作手册））。 </w:t>
      </w:r>
    </w:p>
    <w:p w14:paraId="53C431DD">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4.售价：0元</w:t>
      </w:r>
    </w:p>
    <w:p w14:paraId="087E39B1">
      <w:pPr>
        <w:adjustRightInd w:val="0"/>
        <w:spacing w:line="500" w:lineRule="exact"/>
        <w:ind w:firstLine="482" w:firstLineChars="200"/>
        <w:rPr>
          <w:rFonts w:ascii="宋体" w:hAnsi="宋体" w:eastAsia="宋体"/>
          <w:sz w:val="24"/>
          <w:szCs w:val="24"/>
          <w:highlight w:val="none"/>
        </w:rPr>
      </w:pPr>
      <w:r>
        <w:rPr>
          <w:rFonts w:hint="eastAsia" w:ascii="宋体" w:hAnsi="宋体" w:eastAsia="宋体"/>
          <w:b/>
          <w:sz w:val="24"/>
          <w:szCs w:val="24"/>
          <w:highlight w:val="none"/>
        </w:rPr>
        <w:t>四、提交投标文件截止时间（投标截止时间）及地点：</w:t>
      </w:r>
    </w:p>
    <w:p w14:paraId="29DB381A">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1.时间：202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31</w:t>
      </w:r>
      <w:r>
        <w:rPr>
          <w:rFonts w:hint="eastAsia" w:ascii="宋体" w:hAnsi="宋体" w:eastAsia="宋体"/>
          <w:sz w:val="24"/>
          <w:szCs w:val="24"/>
          <w:highlight w:val="none"/>
        </w:rPr>
        <w:t>日0</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0；</w:t>
      </w:r>
    </w:p>
    <w:p w14:paraId="056AD6D4">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2.地点：全国公共资源交易平台（河南省·济源市）</w:t>
      </w:r>
    </w:p>
    <w:p w14:paraId="3F6444B3">
      <w:pPr>
        <w:adjustRightInd w:val="0"/>
        <w:spacing w:line="500" w:lineRule="exact"/>
        <w:ind w:firstLine="482" w:firstLineChars="200"/>
        <w:rPr>
          <w:rFonts w:ascii="宋体" w:hAnsi="宋体" w:eastAsia="宋体"/>
          <w:sz w:val="24"/>
          <w:szCs w:val="24"/>
          <w:highlight w:val="none"/>
        </w:rPr>
      </w:pPr>
      <w:r>
        <w:rPr>
          <w:rFonts w:hint="eastAsia" w:ascii="宋体" w:hAnsi="宋体" w:eastAsia="宋体"/>
          <w:b/>
          <w:sz w:val="24"/>
          <w:szCs w:val="24"/>
          <w:highlight w:val="none"/>
        </w:rPr>
        <w:t>五、开标时间及地点：</w:t>
      </w:r>
    </w:p>
    <w:p w14:paraId="32977D04">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1.时间：202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31</w:t>
      </w:r>
      <w:r>
        <w:rPr>
          <w:rFonts w:hint="eastAsia" w:ascii="宋体" w:hAnsi="宋体" w:eastAsia="宋体"/>
          <w:sz w:val="24"/>
          <w:szCs w:val="24"/>
          <w:highlight w:val="none"/>
        </w:rPr>
        <w:t>日0</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0；</w:t>
      </w:r>
    </w:p>
    <w:p w14:paraId="348E7004">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2.地点：济源市电子</w:t>
      </w:r>
      <w:r>
        <w:rPr>
          <w:rFonts w:ascii="宋体" w:hAnsi="宋体" w:eastAsia="宋体"/>
          <w:sz w:val="24"/>
          <w:szCs w:val="24"/>
          <w:highlight w:val="none"/>
        </w:rPr>
        <w:t>招投标交易平台【</w:t>
      </w:r>
      <w:r>
        <w:rPr>
          <w:rFonts w:hint="eastAsia" w:ascii="宋体" w:hAnsi="宋体" w:eastAsia="宋体"/>
          <w:sz w:val="24"/>
          <w:szCs w:val="24"/>
          <w:highlight w:val="none"/>
        </w:rPr>
        <w:t>不见面</w:t>
      </w:r>
      <w:r>
        <w:rPr>
          <w:rFonts w:ascii="宋体" w:hAnsi="宋体" w:eastAsia="宋体"/>
          <w:sz w:val="24"/>
          <w:szCs w:val="24"/>
          <w:highlight w:val="none"/>
        </w:rPr>
        <w:t>开标大厅】</w:t>
      </w:r>
    </w:p>
    <w:p w14:paraId="0E4F8203">
      <w:pPr>
        <w:adjustRightInd w:val="0"/>
        <w:spacing w:line="500" w:lineRule="exact"/>
        <w:ind w:firstLine="482" w:firstLineChars="200"/>
        <w:rPr>
          <w:rFonts w:ascii="宋体" w:hAnsi="宋体" w:eastAsia="宋体"/>
          <w:sz w:val="24"/>
          <w:szCs w:val="24"/>
          <w:highlight w:val="none"/>
        </w:rPr>
      </w:pPr>
      <w:r>
        <w:rPr>
          <w:rFonts w:hint="eastAsia" w:ascii="宋体" w:hAnsi="宋体" w:eastAsia="宋体"/>
          <w:b/>
          <w:sz w:val="24"/>
          <w:szCs w:val="24"/>
          <w:highlight w:val="none"/>
        </w:rPr>
        <w:t>六、发布公告的媒介及公告期限</w:t>
      </w:r>
    </w:p>
    <w:p w14:paraId="6AD034D6">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本公告同时在《河南省政府采购网》、《全国公共资源交易平台（河南省•济源市）》上发布。招标公告期限为</w:t>
      </w:r>
      <w:r>
        <w:rPr>
          <w:rFonts w:hint="eastAsia" w:ascii="宋体" w:hAnsi="宋体" w:eastAsia="宋体"/>
          <w:sz w:val="24"/>
          <w:szCs w:val="24"/>
          <w:highlight w:val="none"/>
          <w:u w:val="single"/>
        </w:rPr>
        <w:t>5</w:t>
      </w:r>
      <w:r>
        <w:rPr>
          <w:rFonts w:hint="eastAsia" w:ascii="宋体" w:hAnsi="宋体" w:eastAsia="宋体"/>
          <w:sz w:val="24"/>
          <w:szCs w:val="24"/>
          <w:highlight w:val="none"/>
        </w:rPr>
        <w:t>个工作日。</w:t>
      </w:r>
    </w:p>
    <w:p w14:paraId="3B391C9B">
      <w:pPr>
        <w:adjustRightIn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七、其他补充事宜</w:t>
      </w:r>
    </w:p>
    <w:p w14:paraId="546E47B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1.本项目采用电子开评标,响应文件的递交方式详见须知前附表。各</w:t>
      </w:r>
      <w:r>
        <w:rPr>
          <w:rFonts w:hint="eastAsia" w:ascii="Times New Roman" w:hAnsi="Times New Roman" w:eastAsia="宋体" w:cs="Times New Roman"/>
          <w:sz w:val="24"/>
          <w:highlight w:val="none"/>
          <w:lang w:val="en-US" w:eastAsia="zh-CN"/>
        </w:rPr>
        <w:t>投标人</w:t>
      </w:r>
      <w:r>
        <w:rPr>
          <w:rFonts w:hint="eastAsia" w:ascii="宋体" w:hAnsi="宋体" w:eastAsia="宋体" w:cs="宋体"/>
          <w:color w:val="000000"/>
          <w:kern w:val="0"/>
          <w:sz w:val="24"/>
          <w:szCs w:val="24"/>
          <w:highlight w:val="none"/>
          <w:lang w:val="en-US" w:eastAsia="zh-CN"/>
        </w:rPr>
        <w:t>提前学习电子响应文件制作，因响应文件未及时上传导致响应失败的责任由</w:t>
      </w:r>
      <w:r>
        <w:rPr>
          <w:rFonts w:hint="eastAsia" w:ascii="Times New Roman" w:hAnsi="Times New Roman" w:eastAsia="宋体" w:cs="Times New Roman"/>
          <w:sz w:val="24"/>
          <w:highlight w:val="none"/>
          <w:lang w:val="en-US" w:eastAsia="zh-CN"/>
        </w:rPr>
        <w:t>投标人</w:t>
      </w:r>
      <w:r>
        <w:rPr>
          <w:rFonts w:hint="eastAsia" w:ascii="宋体" w:hAnsi="宋体" w:eastAsia="宋体" w:cs="宋体"/>
          <w:color w:val="000000"/>
          <w:kern w:val="0"/>
          <w:sz w:val="24"/>
          <w:szCs w:val="24"/>
          <w:highlight w:val="none"/>
          <w:lang w:val="en-US" w:eastAsia="zh-CN"/>
        </w:rPr>
        <w:t>自行承担。</w:t>
      </w:r>
      <w:r>
        <w:rPr>
          <w:rFonts w:hint="eastAsia" w:ascii="宋体" w:hAnsi="宋体" w:eastAsia="宋体" w:cs="宋体"/>
          <w:color w:val="000000"/>
          <w:kern w:val="0"/>
          <w:sz w:val="24"/>
          <w:szCs w:val="24"/>
          <w:highlight w:val="none"/>
        </w:rPr>
        <w:t xml:space="preserve"> </w:t>
      </w:r>
    </w:p>
    <w:p w14:paraId="0B1DED8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1.1电子标操作手册请到全国公共资源交易平台（河南省.济源市）网站→下载中心→招标代理投标单位操作手册→交易乙方（投标单位）操作手册。</w:t>
      </w:r>
    </w:p>
    <w:p w14:paraId="77FED98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1.2投标文件制作工具请到全国公共资源交易平台（河南省.济源市）网站→下载中心→电子标相关软件下载。</w:t>
      </w:r>
    </w:p>
    <w:p w14:paraId="0F6AA5A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1.3标政通及CA数字证书办理方式及价格详见：全国公共资源交易平台（河南省·济源市）网站→公共服务→通知公告→济源市公共资源交易平台CA证书办理方式及费用公示；</w:t>
      </w:r>
    </w:p>
    <w:p w14:paraId="0045D0F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标政通及CA数字证书技术支持请联系：4009980000</w:t>
      </w:r>
    </w:p>
    <w:p w14:paraId="581484D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1.4电子营业执照办理流程及操作手册请到全国公共资源交易平台（河南省.济源市）网站→下载中心→电子营业执照－－电子投标支撑服务相关功能使用手册下载。</w:t>
      </w:r>
    </w:p>
    <w:p w14:paraId="4F83045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2.本项目执行的政府采购政策：财库〔2020〕46号文件、</w:t>
      </w:r>
      <w:r>
        <w:rPr>
          <w:rFonts w:hint="eastAsia" w:ascii="宋体" w:hAnsi="宋体" w:eastAsia="宋体" w:cs="宋体"/>
          <w:color w:val="000000"/>
          <w:kern w:val="0"/>
          <w:sz w:val="24"/>
          <w:szCs w:val="24"/>
          <w:highlight w:val="none"/>
          <w:lang w:eastAsia="zh-CN"/>
        </w:rPr>
        <w:t>财库〔202</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19</w:t>
      </w:r>
      <w:r>
        <w:rPr>
          <w:rFonts w:hint="eastAsia" w:ascii="宋体" w:hAnsi="宋体" w:eastAsia="宋体" w:cs="宋体"/>
          <w:color w:val="000000"/>
          <w:kern w:val="0"/>
          <w:sz w:val="24"/>
          <w:szCs w:val="24"/>
          <w:highlight w:val="none"/>
          <w:lang w:eastAsia="zh-CN"/>
        </w:rPr>
        <w:t>号文件、</w:t>
      </w:r>
      <w:r>
        <w:rPr>
          <w:rFonts w:hint="eastAsia" w:ascii="宋体" w:hAnsi="宋体" w:eastAsia="宋体" w:cs="宋体"/>
          <w:color w:val="000000"/>
          <w:kern w:val="0"/>
          <w:sz w:val="24"/>
          <w:szCs w:val="24"/>
          <w:highlight w:val="none"/>
          <w:lang w:val="en-US" w:eastAsia="zh-CN"/>
        </w:rPr>
        <w:t>财库〔2014〕68号文件、国办发〔2007〕51号文件、财库〔2004〕185号文件、财库〔2006〕90号文件、豫政〔2015〕60号文件、豫财购〔2016〕10号文件、财库〔2017〕141号文件、豫财购〔2019〕4号文件及其他相关政府采购政策功能。</w:t>
      </w:r>
    </w:p>
    <w:p w14:paraId="3B220EF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3.本项目采用远程不见面交易的模式，采购活动当日，投标人无需到开标现场参加开标会议，</w:t>
      </w:r>
      <w:r>
        <w:rPr>
          <w:rFonts w:hint="eastAsia" w:ascii="Times New Roman" w:hAnsi="Times New Roman" w:eastAsia="宋体" w:cs="Times New Roman"/>
          <w:sz w:val="24"/>
          <w:highlight w:val="none"/>
          <w:lang w:val="en-US" w:eastAsia="zh-CN"/>
        </w:rPr>
        <w:t>投标人</w:t>
      </w:r>
      <w:r>
        <w:rPr>
          <w:rFonts w:hint="eastAsia" w:ascii="宋体" w:hAnsi="宋体" w:eastAsia="宋体" w:cs="宋体"/>
          <w:color w:val="000000"/>
          <w:kern w:val="0"/>
          <w:sz w:val="24"/>
          <w:szCs w:val="24"/>
          <w:highlight w:val="none"/>
          <w:lang w:val="en-US" w:eastAsia="zh-CN"/>
        </w:rPr>
        <w:t>应当在响应截止时间前，使用电子营业执照或CA数字证书或标证通登录到济源市电子招投标交易平台，点击【不见面开标大厅】按钮进入，在线准时参加开标活动并进行投标文件解密等。因</w:t>
      </w:r>
      <w:r>
        <w:rPr>
          <w:rFonts w:hint="eastAsia" w:ascii="Times New Roman" w:hAnsi="Times New Roman" w:eastAsia="宋体" w:cs="Times New Roman"/>
          <w:sz w:val="24"/>
          <w:highlight w:val="none"/>
          <w:lang w:val="en-US" w:eastAsia="zh-CN"/>
        </w:rPr>
        <w:t>投标人</w:t>
      </w:r>
      <w:r>
        <w:rPr>
          <w:rFonts w:hint="eastAsia" w:ascii="宋体" w:hAnsi="宋体" w:eastAsia="宋体" w:cs="宋体"/>
          <w:color w:val="000000"/>
          <w:kern w:val="0"/>
          <w:sz w:val="24"/>
          <w:szCs w:val="24"/>
          <w:highlight w:val="none"/>
          <w:lang w:val="en-US" w:eastAsia="zh-CN"/>
        </w:rPr>
        <w:t>原因未能解密、解密失败或解密超时的将被拒绝。请参照济源市公共资源交易中心首页-公共服务-下载专区-操作手册-《济源市公共资源交易中心不见面开标大厅操作手册（供应商）》；</w:t>
      </w:r>
    </w:p>
    <w:p w14:paraId="1E087B93">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除电子投标文件外，投标时不再接受非必要的纸质文件、资料等。</w:t>
      </w:r>
    </w:p>
    <w:p w14:paraId="53CA254B">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4.本项目如有变更，将发布于《河南省政府采购网》、《全国公共资源交易平台（河南省</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济源市）》，不再另行通知，请潜在投标人注意随时关注。</w:t>
      </w:r>
    </w:p>
    <w:p w14:paraId="46B0655B">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val="en-US" w:eastAsia="zh-CN"/>
        </w:rPr>
        <w:t>5.本项目采用“双盲”评审方式，供应商应按照招标文件要求编投标文件，商务标（投标正文模块）“明标”和</w:t>
      </w:r>
      <w:bookmarkStart w:id="7" w:name="_GoBack"/>
      <w:bookmarkEnd w:id="7"/>
      <w:r>
        <w:rPr>
          <w:rFonts w:hint="eastAsia" w:ascii="宋体" w:hAnsi="宋体" w:eastAsia="宋体" w:cs="宋体"/>
          <w:b/>
          <w:bCs/>
          <w:color w:val="000000"/>
          <w:kern w:val="0"/>
          <w:sz w:val="24"/>
          <w:szCs w:val="24"/>
          <w:highlight w:val="none"/>
          <w:lang w:val="en-US" w:eastAsia="zh-CN"/>
        </w:rPr>
        <w:t>技术标（技术标文件模块）“暗标”分开编制。</w:t>
      </w:r>
    </w:p>
    <w:p w14:paraId="245D228B">
      <w:pPr>
        <w:adjustRightIn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八、对本次招标提出询问，请按以下方式联系。</w:t>
      </w:r>
    </w:p>
    <w:p w14:paraId="7AF19BE0">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1.采购人信息</w:t>
      </w:r>
    </w:p>
    <w:p w14:paraId="378F3CC5">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采购人名称：济源职业技术学院</w:t>
      </w:r>
    </w:p>
    <w:p w14:paraId="123D419A">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采购人地址：</w:t>
      </w:r>
      <w:r>
        <w:rPr>
          <w:rFonts w:hint="eastAsia" w:ascii="宋体" w:hAnsi="宋体" w:eastAsia="宋体" w:cs="Times New Roman"/>
          <w:sz w:val="24"/>
          <w:szCs w:val="24"/>
          <w:highlight w:val="none"/>
        </w:rPr>
        <w:t>济源市济源大道中段88号</w:t>
      </w:r>
    </w:p>
    <w:p w14:paraId="21FAF5D8">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联系人：侯君君、刘志坚</w:t>
      </w:r>
    </w:p>
    <w:p w14:paraId="75B9CDF7">
      <w:pPr>
        <w:adjustRightInd w:val="0"/>
        <w:spacing w:line="500" w:lineRule="exact"/>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rPr>
        <w:t>联系电话：0391-66</w:t>
      </w:r>
      <w:r>
        <w:rPr>
          <w:rFonts w:hint="eastAsia" w:ascii="宋体" w:hAnsi="宋体" w:eastAsia="宋体"/>
          <w:sz w:val="24"/>
          <w:szCs w:val="24"/>
          <w:highlight w:val="none"/>
          <w:lang w:val="en-US" w:eastAsia="zh-CN"/>
        </w:rPr>
        <w:t>10033</w:t>
      </w:r>
    </w:p>
    <w:p w14:paraId="55E081A0">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2.采购代理机构信息</w:t>
      </w:r>
    </w:p>
    <w:p w14:paraId="31F62CB1">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代理机构名称：济源市公共资源交易中心</w:t>
      </w:r>
    </w:p>
    <w:p w14:paraId="39BCDD2B">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代理机构地址：济源市民之家A区5楼</w:t>
      </w:r>
    </w:p>
    <w:p w14:paraId="21852C02">
      <w:pPr>
        <w:adjustRightInd w:val="0"/>
        <w:spacing w:line="500" w:lineRule="exact"/>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rPr>
        <w:t>联系人：</w:t>
      </w:r>
      <w:r>
        <w:rPr>
          <w:rFonts w:hint="eastAsia" w:ascii="宋体" w:hAnsi="宋体" w:eastAsia="宋体"/>
          <w:sz w:val="24"/>
          <w:szCs w:val="24"/>
          <w:highlight w:val="none"/>
          <w:lang w:val="en-US" w:eastAsia="zh-CN"/>
        </w:rPr>
        <w:t>陈静</w:t>
      </w:r>
    </w:p>
    <w:p w14:paraId="495696AD">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联系电话：0391-6969612</w:t>
      </w:r>
    </w:p>
    <w:p w14:paraId="2A4667EB">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3.项目联系方式</w:t>
      </w:r>
    </w:p>
    <w:p w14:paraId="25E28552">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项目联系人：侯君君、刘志坚</w:t>
      </w:r>
    </w:p>
    <w:p w14:paraId="0D2100E2">
      <w:pPr>
        <w:adjustRightIn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联系电话：0391-6621033</w:t>
      </w:r>
    </w:p>
    <w:p w14:paraId="1E590D2F">
      <w:pPr>
        <w:adjustRightInd w:val="0"/>
        <w:spacing w:line="500" w:lineRule="exact"/>
        <w:ind w:firstLine="480" w:firstLineChars="200"/>
        <w:rPr>
          <w:rFonts w:ascii="宋体" w:hAnsi="宋体" w:eastAsia="宋体"/>
          <w:sz w:val="24"/>
          <w:szCs w:val="24"/>
          <w:highlight w:val="none"/>
        </w:rPr>
      </w:pPr>
    </w:p>
    <w:p w14:paraId="7D50C3B0">
      <w:pPr>
        <w:adjustRightInd w:val="0"/>
        <w:spacing w:line="500" w:lineRule="exact"/>
        <w:ind w:firstLine="480" w:firstLineChars="200"/>
        <w:rPr>
          <w:rFonts w:ascii="宋体" w:hAnsi="宋体" w:eastAsia="宋体"/>
          <w:sz w:val="24"/>
          <w:szCs w:val="24"/>
          <w:highlight w:val="none"/>
        </w:rPr>
      </w:pPr>
    </w:p>
    <w:p w14:paraId="014484A4">
      <w:pPr>
        <w:adjustRightInd w:val="0"/>
        <w:spacing w:line="500" w:lineRule="exact"/>
        <w:jc w:val="right"/>
        <w:rPr>
          <w:rFonts w:ascii="宋体" w:hAnsi="宋体" w:eastAsia="宋体"/>
          <w:sz w:val="24"/>
          <w:szCs w:val="24"/>
          <w:highlight w:val="none"/>
        </w:rPr>
      </w:pPr>
      <w:r>
        <w:rPr>
          <w:rFonts w:hint="eastAsia" w:ascii="宋体" w:hAnsi="宋体" w:eastAsia="宋体"/>
          <w:sz w:val="24"/>
          <w:szCs w:val="24"/>
          <w:highlight w:val="none"/>
        </w:rPr>
        <w:t>发布人：济源市公共资源交易中心</w:t>
      </w:r>
    </w:p>
    <w:p w14:paraId="54110637">
      <w:pPr>
        <w:adjustRightInd w:val="0"/>
        <w:spacing w:line="500" w:lineRule="exact"/>
        <w:jc w:val="right"/>
        <w:rPr>
          <w:rFonts w:ascii="宋体" w:hAnsi="宋体" w:eastAsia="宋体"/>
          <w:sz w:val="24"/>
          <w:szCs w:val="24"/>
          <w:highlight w:val="none"/>
        </w:rPr>
      </w:pPr>
      <w:r>
        <w:rPr>
          <w:rFonts w:hint="eastAsia" w:ascii="宋体" w:hAnsi="宋体" w:eastAsia="宋体"/>
          <w:sz w:val="24"/>
          <w:szCs w:val="24"/>
          <w:highlight w:val="none"/>
        </w:rPr>
        <w:t>发布时间：202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10</w:t>
      </w:r>
      <w:r>
        <w:rPr>
          <w:rFonts w:hint="eastAsia" w:ascii="宋体" w:hAnsi="宋体" w:eastAsia="宋体"/>
          <w:sz w:val="24"/>
          <w:szCs w:val="24"/>
          <w:highlight w:val="none"/>
        </w:rPr>
        <w:t>日</w:t>
      </w:r>
    </w:p>
    <w:p w14:paraId="4F824D49">
      <w:pPr>
        <w:widowControl/>
        <w:jc w:val="left"/>
        <w:rPr>
          <w:highlight w:val="none"/>
        </w:rPr>
      </w:pPr>
      <w:r>
        <w:rPr>
          <w:highlight w:val="none"/>
        </w:rPr>
        <w:br w:type="page"/>
      </w:r>
    </w:p>
    <w:p w14:paraId="1CF39454">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bookmarkStart w:id="1" w:name="_Toc133225899"/>
      <w:r>
        <w:rPr>
          <w:rFonts w:hint="eastAsia" w:ascii="宋体" w:hAnsi="宋体" w:eastAsia="宋体" w:cs="宋体"/>
          <w:b/>
          <w:bCs/>
          <w:kern w:val="0"/>
          <w:sz w:val="36"/>
          <w:szCs w:val="36"/>
          <w:highlight w:val="none"/>
        </w:rPr>
        <w:t>第二部分</w:t>
      </w:r>
      <w:bookmarkEnd w:id="1"/>
    </w:p>
    <w:p w14:paraId="7463C001">
      <w:pPr>
        <w:jc w:val="center"/>
        <w:rPr>
          <w:rFonts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投 标 人 须 知</w:t>
      </w:r>
    </w:p>
    <w:p w14:paraId="280A7A1D">
      <w:pPr>
        <w:spacing w:before="239"/>
        <w:jc w:val="cente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 标 须 知 前 附 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469"/>
      </w:tblGrid>
      <w:tr w14:paraId="3BD4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29DC0F44">
            <w:pPr>
              <w:widowControl/>
              <w:snapToGrid w:val="0"/>
              <w:spacing w:line="500" w:lineRule="exact"/>
              <w:jc w:val="center"/>
              <w:rPr>
                <w:rFonts w:asciiTheme="minorEastAsia" w:hAnsiTheme="minorEastAsia"/>
                <w:b/>
                <w:sz w:val="24"/>
                <w:szCs w:val="24"/>
                <w:highlight w:val="none"/>
              </w:rPr>
            </w:pPr>
            <w:r>
              <w:rPr>
                <w:rFonts w:hint="eastAsia" w:asciiTheme="minorEastAsia" w:hAnsiTheme="minorEastAsia"/>
                <w:b/>
                <w:sz w:val="24"/>
                <w:szCs w:val="24"/>
                <w:highlight w:val="none"/>
              </w:rPr>
              <w:t>序号</w:t>
            </w:r>
          </w:p>
        </w:tc>
        <w:tc>
          <w:tcPr>
            <w:tcW w:w="8469" w:type="dxa"/>
            <w:vAlign w:val="center"/>
          </w:tcPr>
          <w:p w14:paraId="2A9C1B0D">
            <w:pPr>
              <w:widowControl/>
              <w:snapToGrid w:val="0"/>
              <w:spacing w:line="500" w:lineRule="exact"/>
              <w:jc w:val="center"/>
              <w:rPr>
                <w:rFonts w:asciiTheme="minorEastAsia" w:hAnsiTheme="minorEastAsia"/>
                <w:b/>
                <w:sz w:val="24"/>
                <w:szCs w:val="24"/>
                <w:highlight w:val="none"/>
              </w:rPr>
            </w:pPr>
            <w:r>
              <w:rPr>
                <w:rFonts w:hint="eastAsia" w:asciiTheme="minorEastAsia" w:hAnsiTheme="minorEastAsia"/>
                <w:b/>
                <w:sz w:val="24"/>
                <w:szCs w:val="24"/>
                <w:highlight w:val="none"/>
              </w:rPr>
              <w:t>内容规定</w:t>
            </w:r>
          </w:p>
        </w:tc>
      </w:tr>
      <w:tr w14:paraId="19E0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07047807">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w:t>
            </w:r>
          </w:p>
        </w:tc>
        <w:tc>
          <w:tcPr>
            <w:tcW w:w="8469" w:type="dxa"/>
            <w:vAlign w:val="center"/>
          </w:tcPr>
          <w:p w14:paraId="6F17B465">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采购人：济源职业技术学院</w:t>
            </w:r>
          </w:p>
          <w:p w14:paraId="3FE7E5B3">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地  址：济源市济源大道中段88号</w:t>
            </w:r>
          </w:p>
          <w:p w14:paraId="59A4A89A">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联系人：侯君君、刘志坚</w:t>
            </w:r>
          </w:p>
          <w:p w14:paraId="1BB3D9A9">
            <w:pPr>
              <w:widowControl/>
              <w:snapToGrid w:val="0"/>
              <w:spacing w:line="500" w:lineRule="exact"/>
              <w:rPr>
                <w:rFonts w:hint="default"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rPr>
              <w:t>联系方式：0391-66</w:t>
            </w:r>
            <w:r>
              <w:rPr>
                <w:rFonts w:hint="eastAsia" w:asciiTheme="minorEastAsia" w:hAnsiTheme="minorEastAsia"/>
                <w:sz w:val="24"/>
                <w:szCs w:val="24"/>
                <w:highlight w:val="none"/>
                <w:lang w:val="en-US" w:eastAsia="zh-CN"/>
              </w:rPr>
              <w:t>10033</w:t>
            </w:r>
          </w:p>
        </w:tc>
      </w:tr>
      <w:tr w14:paraId="39C3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42626C2A">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2</w:t>
            </w:r>
          </w:p>
        </w:tc>
        <w:tc>
          <w:tcPr>
            <w:tcW w:w="8469" w:type="dxa"/>
            <w:vAlign w:val="center"/>
          </w:tcPr>
          <w:p w14:paraId="09516034">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代理机构名称：济源市公共资源交易中心</w:t>
            </w:r>
          </w:p>
          <w:p w14:paraId="17901535">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代理机构地址：济源市民之家A区5楼</w:t>
            </w:r>
          </w:p>
          <w:p w14:paraId="1F3EE13C">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联 系 人：</w:t>
            </w:r>
            <w:r>
              <w:rPr>
                <w:rFonts w:hint="eastAsia" w:ascii="宋体" w:hAnsi="宋体" w:eastAsia="宋体"/>
                <w:sz w:val="24"/>
                <w:szCs w:val="24"/>
                <w:highlight w:val="none"/>
                <w:lang w:val="en-US" w:eastAsia="zh-CN"/>
              </w:rPr>
              <w:t>陈静</w:t>
            </w:r>
          </w:p>
          <w:p w14:paraId="6253DA83">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联系电话：</w:t>
            </w:r>
            <w:r>
              <w:rPr>
                <w:rFonts w:asciiTheme="minorEastAsia" w:hAnsiTheme="minorEastAsia"/>
                <w:sz w:val="24"/>
                <w:szCs w:val="24"/>
                <w:highlight w:val="none"/>
              </w:rPr>
              <w:t>0391-6969612</w:t>
            </w:r>
          </w:p>
        </w:tc>
      </w:tr>
      <w:tr w14:paraId="62B4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3B2EE88B">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3</w:t>
            </w:r>
          </w:p>
        </w:tc>
        <w:tc>
          <w:tcPr>
            <w:tcW w:w="8469" w:type="dxa"/>
            <w:vAlign w:val="center"/>
          </w:tcPr>
          <w:p w14:paraId="056A31A7">
            <w:pPr>
              <w:widowControl/>
              <w:snapToGrid w:val="0"/>
              <w:spacing w:line="500" w:lineRule="exact"/>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t>项目包名称：</w:t>
            </w:r>
            <w:r>
              <w:rPr>
                <w:rFonts w:hint="eastAsia" w:ascii="宋体" w:hAnsi="宋体" w:eastAsia="宋体"/>
                <w:sz w:val="24"/>
                <w:szCs w:val="24"/>
                <w:highlight w:val="none"/>
                <w:lang w:eastAsia="zh-CN"/>
              </w:rPr>
              <w:t>济源职业技术学院公共机房设备采购项目</w:t>
            </w:r>
          </w:p>
          <w:p w14:paraId="65B34C73">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项目内容：详见“第三部分 采购项目需求及要求”</w:t>
            </w:r>
          </w:p>
          <w:p w14:paraId="3EEA2643">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交货期（</w:t>
            </w:r>
            <w:r>
              <w:rPr>
                <w:rFonts w:hint="eastAsia" w:ascii="宋体" w:hAnsi="宋体" w:eastAsia="宋体"/>
                <w:sz w:val="24"/>
                <w:szCs w:val="24"/>
                <w:highlight w:val="none"/>
              </w:rPr>
              <w:t>合同履行期限</w:t>
            </w:r>
            <w:r>
              <w:rPr>
                <w:rFonts w:hint="eastAsia" w:asciiTheme="minorEastAsia" w:hAnsiTheme="minorEastAsia"/>
                <w:sz w:val="24"/>
                <w:szCs w:val="24"/>
                <w:highlight w:val="none"/>
              </w:rPr>
              <w:t>）：供货及安装</w:t>
            </w:r>
            <w:r>
              <w:rPr>
                <w:rFonts w:hint="eastAsia" w:asciiTheme="minorEastAsia" w:hAnsiTheme="minorEastAsia"/>
                <w:sz w:val="24"/>
                <w:szCs w:val="24"/>
                <w:highlight w:val="none"/>
                <w:lang w:val="en-US" w:eastAsia="zh-CN"/>
              </w:rPr>
              <w:t>30</w:t>
            </w:r>
            <w:r>
              <w:rPr>
                <w:rFonts w:hint="eastAsia" w:asciiTheme="minorEastAsia" w:hAnsiTheme="minorEastAsia"/>
                <w:sz w:val="24"/>
                <w:szCs w:val="24"/>
                <w:highlight w:val="none"/>
              </w:rPr>
              <w:t>日历天完成。</w:t>
            </w:r>
          </w:p>
          <w:p w14:paraId="7B6DFE2B">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质保期：自安装完毕验收合格之日起3年质保。</w:t>
            </w:r>
          </w:p>
          <w:p w14:paraId="702AC2CD">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质量标准：符合国家相关规定及行业标准。</w:t>
            </w:r>
          </w:p>
        </w:tc>
      </w:tr>
      <w:tr w14:paraId="1648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6E650338">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4</w:t>
            </w:r>
          </w:p>
        </w:tc>
        <w:tc>
          <w:tcPr>
            <w:tcW w:w="8469" w:type="dxa"/>
            <w:vAlign w:val="center"/>
          </w:tcPr>
          <w:p w14:paraId="1449DA28">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采购包预算：1</w:t>
            </w:r>
            <w:r>
              <w:rPr>
                <w:rFonts w:hint="eastAsia" w:asciiTheme="minorEastAsia" w:hAnsiTheme="minorEastAsia"/>
                <w:sz w:val="24"/>
                <w:szCs w:val="24"/>
                <w:highlight w:val="none"/>
                <w:lang w:val="en-US" w:eastAsia="zh-CN"/>
              </w:rPr>
              <w:t>880000</w:t>
            </w:r>
            <w:r>
              <w:rPr>
                <w:rFonts w:hint="eastAsia" w:asciiTheme="minorEastAsia" w:hAnsiTheme="minorEastAsia"/>
                <w:sz w:val="24"/>
                <w:szCs w:val="24"/>
                <w:highlight w:val="none"/>
              </w:rPr>
              <w:t>元；</w:t>
            </w:r>
            <w:r>
              <w:rPr>
                <w:rFonts w:hint="eastAsia" w:asciiTheme="minorEastAsia" w:hAnsiTheme="minorEastAsia"/>
                <w:b/>
                <w:bCs/>
                <w:sz w:val="24"/>
                <w:szCs w:val="24"/>
                <w:highlight w:val="none"/>
              </w:rPr>
              <w:t>供应商的报价高于采购预算和各项</w:t>
            </w:r>
            <w:r>
              <w:rPr>
                <w:rFonts w:hint="eastAsia" w:asciiTheme="minorEastAsia" w:hAnsiTheme="minorEastAsia"/>
                <w:b/>
                <w:bCs/>
                <w:sz w:val="24"/>
                <w:szCs w:val="24"/>
                <w:highlight w:val="none"/>
                <w:lang w:val="en-US" w:eastAsia="zh-CN"/>
              </w:rPr>
              <w:t>单价，</w:t>
            </w:r>
            <w:r>
              <w:rPr>
                <w:rFonts w:hint="eastAsia" w:asciiTheme="minorEastAsia" w:hAnsiTheme="minorEastAsia"/>
                <w:b/>
                <w:bCs/>
                <w:sz w:val="24"/>
                <w:szCs w:val="24"/>
                <w:highlight w:val="none"/>
              </w:rPr>
              <w:t>投标为无效投标。</w:t>
            </w:r>
          </w:p>
        </w:tc>
      </w:tr>
      <w:tr w14:paraId="4063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053AEB62">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5</w:t>
            </w:r>
          </w:p>
        </w:tc>
        <w:tc>
          <w:tcPr>
            <w:tcW w:w="8469" w:type="dxa"/>
            <w:vAlign w:val="center"/>
          </w:tcPr>
          <w:p w14:paraId="1BAF0B1C">
            <w:pPr>
              <w:rPr>
                <w:rFonts w:asciiTheme="minorEastAsia" w:hAnsiTheme="minorEastAsia"/>
                <w:sz w:val="24"/>
                <w:szCs w:val="24"/>
                <w:highlight w:val="none"/>
              </w:rPr>
            </w:pPr>
            <w:r>
              <w:rPr>
                <w:rFonts w:hint="eastAsia" w:asciiTheme="minorEastAsia" w:hAnsiTheme="minorEastAsia"/>
                <w:sz w:val="24"/>
                <w:szCs w:val="24"/>
                <w:highlight w:val="none"/>
              </w:rPr>
              <w:t>资金来源：财政资金</w:t>
            </w:r>
          </w:p>
        </w:tc>
      </w:tr>
      <w:tr w14:paraId="4D12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4597813A">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6</w:t>
            </w:r>
          </w:p>
        </w:tc>
        <w:tc>
          <w:tcPr>
            <w:tcW w:w="8469" w:type="dxa"/>
            <w:vAlign w:val="center"/>
          </w:tcPr>
          <w:p w14:paraId="2C012E80">
            <w:pPr>
              <w:rPr>
                <w:rFonts w:asciiTheme="minorEastAsia" w:hAnsiTheme="minorEastAsia"/>
                <w:sz w:val="24"/>
                <w:szCs w:val="24"/>
                <w:highlight w:val="none"/>
              </w:rPr>
            </w:pPr>
            <w:r>
              <w:rPr>
                <w:rFonts w:hint="eastAsia" w:asciiTheme="minorEastAsia" w:hAnsiTheme="minorEastAsia"/>
                <w:sz w:val="24"/>
                <w:szCs w:val="24"/>
                <w:highlight w:val="none"/>
              </w:rPr>
              <w:t>招标方式：公开招标</w:t>
            </w:r>
          </w:p>
        </w:tc>
      </w:tr>
      <w:tr w14:paraId="59C4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061F5904">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7</w:t>
            </w:r>
          </w:p>
        </w:tc>
        <w:tc>
          <w:tcPr>
            <w:tcW w:w="8469" w:type="dxa"/>
            <w:vAlign w:val="center"/>
          </w:tcPr>
          <w:p w14:paraId="3C94836F">
            <w:pPr>
              <w:adjustRightInd w:val="0"/>
              <w:spacing w:line="500" w:lineRule="exact"/>
              <w:rPr>
                <w:rFonts w:ascii="宋体" w:hAnsi="宋体" w:eastAsia="宋体"/>
                <w:b/>
                <w:sz w:val="24"/>
                <w:szCs w:val="24"/>
                <w:highlight w:val="none"/>
              </w:rPr>
            </w:pPr>
            <w:r>
              <w:rPr>
                <w:rFonts w:hint="eastAsia" w:ascii="宋体" w:hAnsi="宋体" w:eastAsia="宋体"/>
                <w:b/>
                <w:sz w:val="24"/>
                <w:szCs w:val="24"/>
                <w:highlight w:val="none"/>
              </w:rPr>
              <w:t>申请人的资格要求：</w:t>
            </w:r>
          </w:p>
          <w:p w14:paraId="0424BE8D">
            <w:pPr>
              <w:adjustRightInd w:val="0"/>
              <w:spacing w:line="500" w:lineRule="exact"/>
              <w:rPr>
                <w:rFonts w:ascii="宋体" w:hAnsi="宋体" w:eastAsia="宋体"/>
                <w:sz w:val="24"/>
                <w:szCs w:val="24"/>
                <w:highlight w:val="none"/>
              </w:rPr>
            </w:pPr>
            <w:r>
              <w:rPr>
                <w:rFonts w:hint="eastAsia" w:ascii="宋体" w:hAnsi="宋体" w:eastAsia="宋体"/>
                <w:sz w:val="24"/>
                <w:szCs w:val="24"/>
                <w:highlight w:val="none"/>
              </w:rPr>
              <w:t>1.满足《中华人民共和国政府采购法》第二十二条规定；</w:t>
            </w:r>
          </w:p>
          <w:p w14:paraId="1EDBAE12">
            <w:pPr>
              <w:adjustRightInd w:val="0"/>
              <w:spacing w:line="500" w:lineRule="exact"/>
              <w:rPr>
                <w:rFonts w:ascii="宋体" w:hAnsi="宋体" w:eastAsia="宋体"/>
                <w:sz w:val="24"/>
                <w:szCs w:val="24"/>
                <w:highlight w:val="none"/>
              </w:rPr>
            </w:pPr>
            <w:r>
              <w:rPr>
                <w:rFonts w:hint="eastAsia" w:ascii="宋体" w:hAnsi="宋体" w:eastAsia="宋体"/>
                <w:sz w:val="24"/>
                <w:szCs w:val="24"/>
                <w:highlight w:val="none"/>
              </w:rPr>
              <w:t>2.落实政府采购政策需满足的资格要求：无；</w:t>
            </w:r>
          </w:p>
          <w:p w14:paraId="3AD51A60">
            <w:pPr>
              <w:adjustRightInd w:val="0"/>
              <w:spacing w:line="500" w:lineRule="exact"/>
              <w:rPr>
                <w:rFonts w:ascii="宋体" w:hAnsi="宋体" w:eastAsia="宋体"/>
                <w:sz w:val="24"/>
                <w:szCs w:val="24"/>
                <w:highlight w:val="none"/>
              </w:rPr>
            </w:pPr>
            <w:r>
              <w:rPr>
                <w:rFonts w:hint="eastAsia" w:ascii="宋体" w:hAnsi="宋体" w:eastAsia="宋体"/>
                <w:sz w:val="24"/>
                <w:szCs w:val="24"/>
                <w:highlight w:val="none"/>
              </w:rPr>
              <w:t>3.特定资格要求：</w:t>
            </w:r>
          </w:p>
          <w:p w14:paraId="6681F3BE">
            <w:pPr>
              <w:adjustRightInd w:val="0"/>
              <w:spacing w:line="500" w:lineRule="exact"/>
              <w:rPr>
                <w:rFonts w:ascii="宋体" w:hAnsi="宋体" w:eastAsia="宋体"/>
                <w:sz w:val="24"/>
                <w:szCs w:val="24"/>
                <w:highlight w:val="none"/>
              </w:rPr>
            </w:pPr>
            <w:r>
              <w:rPr>
                <w:rFonts w:hint="eastAsia" w:ascii="宋体" w:hAnsi="宋体" w:eastAsia="宋体"/>
                <w:sz w:val="24"/>
                <w:szCs w:val="24"/>
                <w:highlight w:val="none"/>
              </w:rPr>
              <w:t>3.1单位负责人为同一人或者存在直接控股、管理关系的不同供应商，不得同时参加本项目采购活动；</w:t>
            </w:r>
          </w:p>
          <w:p w14:paraId="60CC9C87">
            <w:pPr>
              <w:adjustRightInd w:val="0"/>
              <w:spacing w:line="500" w:lineRule="exact"/>
              <w:rPr>
                <w:rFonts w:eastAsia="宋体" w:asciiTheme="minorEastAsia" w:hAnsiTheme="minorEastAsia"/>
                <w:sz w:val="24"/>
                <w:szCs w:val="24"/>
                <w:highlight w:val="none"/>
              </w:rPr>
            </w:pPr>
            <w:r>
              <w:rPr>
                <w:rFonts w:hint="eastAsia" w:ascii="宋体" w:hAnsi="宋体" w:eastAsia="宋体"/>
                <w:sz w:val="24"/>
                <w:szCs w:val="24"/>
                <w:highlight w:val="none"/>
              </w:rPr>
              <w:t>3.2根据《关于在政府采购活动中查询及使用信用记录有关问题的通知》(财库[2016]125 号)的规定，对列入失信行为记录名单的供应商，拒绝参与本项目政府采购活动；【查询渠道：信用中国、中国政府采购网】，信用信息查询的时间期限为参加政府采购活动近三年内。</w:t>
            </w:r>
          </w:p>
        </w:tc>
      </w:tr>
      <w:tr w14:paraId="747C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05A063CF">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8</w:t>
            </w:r>
          </w:p>
        </w:tc>
        <w:tc>
          <w:tcPr>
            <w:tcW w:w="8469" w:type="dxa"/>
            <w:vAlign w:val="center"/>
          </w:tcPr>
          <w:p w14:paraId="2F5F2D56">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投标有效期：投标截止期后</w:t>
            </w:r>
            <w:r>
              <w:rPr>
                <w:rFonts w:hint="eastAsia" w:asciiTheme="minorEastAsia" w:hAnsiTheme="minorEastAsia"/>
                <w:sz w:val="24"/>
                <w:szCs w:val="24"/>
                <w:highlight w:val="none"/>
                <w:u w:val="single"/>
              </w:rPr>
              <w:t>60</w:t>
            </w:r>
            <w:r>
              <w:rPr>
                <w:rFonts w:hint="eastAsia" w:asciiTheme="minorEastAsia" w:hAnsiTheme="minorEastAsia"/>
                <w:sz w:val="24"/>
                <w:szCs w:val="24"/>
                <w:highlight w:val="none"/>
              </w:rPr>
              <w:t>日历天</w:t>
            </w:r>
          </w:p>
        </w:tc>
      </w:tr>
      <w:tr w14:paraId="520B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7F9890EB">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9</w:t>
            </w:r>
          </w:p>
        </w:tc>
        <w:tc>
          <w:tcPr>
            <w:tcW w:w="8469" w:type="dxa"/>
            <w:vAlign w:val="center"/>
          </w:tcPr>
          <w:p w14:paraId="3B1EB16D">
            <w:pPr>
              <w:adjustRightInd w:val="0"/>
              <w:spacing w:line="500" w:lineRule="exact"/>
              <w:rPr>
                <w:rFonts w:ascii="宋体" w:hAnsi="宋体" w:eastAsia="宋体"/>
                <w:sz w:val="24"/>
                <w:szCs w:val="24"/>
                <w:highlight w:val="none"/>
              </w:rPr>
            </w:pPr>
            <w:r>
              <w:rPr>
                <w:rFonts w:hint="eastAsia" w:ascii="宋体" w:hAnsi="宋体" w:eastAsia="宋体"/>
                <w:sz w:val="24"/>
                <w:szCs w:val="24"/>
                <w:highlight w:val="none"/>
              </w:rPr>
              <w:t>招标文件获取：</w:t>
            </w:r>
          </w:p>
          <w:p w14:paraId="72815600">
            <w:pPr>
              <w:adjustRightInd w:val="0"/>
              <w:spacing w:line="500" w:lineRule="exact"/>
              <w:rPr>
                <w:rFonts w:ascii="宋体" w:hAnsi="宋体" w:eastAsia="宋体"/>
                <w:sz w:val="24"/>
                <w:szCs w:val="24"/>
                <w:highlight w:val="none"/>
              </w:rPr>
            </w:pPr>
            <w:r>
              <w:rPr>
                <w:rFonts w:hint="eastAsia" w:ascii="宋体" w:hAnsi="宋体" w:eastAsia="宋体"/>
                <w:sz w:val="24"/>
                <w:szCs w:val="24"/>
                <w:highlight w:val="none"/>
              </w:rPr>
              <w:t>1.获取时间：202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日至202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日，每天上午00：00至12：00，下午12：00至23：59。</w:t>
            </w:r>
          </w:p>
          <w:p w14:paraId="296A81A1">
            <w:pPr>
              <w:adjustRightInd w:val="0"/>
              <w:spacing w:line="500" w:lineRule="exact"/>
              <w:rPr>
                <w:rFonts w:ascii="宋体" w:hAnsi="宋体" w:eastAsia="宋体"/>
                <w:sz w:val="24"/>
                <w:szCs w:val="24"/>
                <w:highlight w:val="none"/>
              </w:rPr>
            </w:pPr>
            <w:r>
              <w:rPr>
                <w:rFonts w:hint="eastAsia" w:ascii="宋体" w:hAnsi="宋体" w:eastAsia="宋体"/>
                <w:sz w:val="24"/>
                <w:szCs w:val="24"/>
                <w:highlight w:val="none"/>
              </w:rPr>
              <w:t>2.获取地点：全国公共资源交易平台（河南省•济源市）；</w:t>
            </w:r>
          </w:p>
          <w:p w14:paraId="051423E6">
            <w:pPr>
              <w:adjustRightInd w:val="0"/>
              <w:spacing w:line="500" w:lineRule="exact"/>
              <w:rPr>
                <w:rFonts w:ascii="宋体" w:hAnsi="宋体" w:eastAsia="宋体"/>
                <w:sz w:val="24"/>
                <w:szCs w:val="24"/>
                <w:highlight w:val="none"/>
              </w:rPr>
            </w:pPr>
            <w:r>
              <w:rPr>
                <w:rFonts w:hint="eastAsia" w:ascii="宋体" w:hAnsi="宋体" w:eastAsia="宋体"/>
                <w:sz w:val="24"/>
                <w:szCs w:val="24"/>
                <w:highlight w:val="none"/>
              </w:rPr>
              <w:t>3.方式：本项目只接受网上获取，不接受其他的获取方式。凡有意参加投标的供应商须通过济源市公共资源交易网“交易主体登录”获取招标文件。如果是初次参加采购活动的，需先在全国公共资源交易平台（河南省•济源市）点击“交易主体登录”界面进行会员注册（详见网站首页→重要通知栏目→关于济源市公共资源交易中心新交易平台系统上线试运行的通知（查看交易主体入库操作手册））。</w:t>
            </w:r>
          </w:p>
          <w:p w14:paraId="2C41A217">
            <w:pPr>
              <w:widowControl/>
              <w:snapToGrid w:val="0"/>
              <w:spacing w:line="500" w:lineRule="exact"/>
              <w:rPr>
                <w:rFonts w:asciiTheme="minorEastAsia" w:hAnsiTheme="minorEastAsia"/>
                <w:sz w:val="24"/>
                <w:szCs w:val="24"/>
                <w:highlight w:val="none"/>
              </w:rPr>
            </w:pPr>
            <w:r>
              <w:rPr>
                <w:rFonts w:hint="eastAsia" w:ascii="宋体" w:hAnsi="宋体" w:eastAsia="宋体"/>
                <w:sz w:val="24"/>
                <w:szCs w:val="24"/>
                <w:highlight w:val="none"/>
              </w:rPr>
              <w:t>4.售价：0元</w:t>
            </w:r>
          </w:p>
        </w:tc>
      </w:tr>
      <w:tr w14:paraId="4DD1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50510FC8">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10</w:t>
            </w:r>
          </w:p>
        </w:tc>
        <w:tc>
          <w:tcPr>
            <w:tcW w:w="8469" w:type="dxa"/>
            <w:vAlign w:val="center"/>
          </w:tcPr>
          <w:p w14:paraId="2602A9B3">
            <w:pPr>
              <w:pageBreakBefore w:val="0"/>
              <w:kinsoku/>
              <w:overflowPunct/>
              <w:topLinePunct w:val="0"/>
              <w:bidi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1.加密的电子响应文件（*jytf 格式，在会员系统指定位置上传）</w:t>
            </w:r>
          </w:p>
          <w:p w14:paraId="032225EA">
            <w:pPr>
              <w:pageBreakBefore w:val="0"/>
              <w:kinsoku/>
              <w:overflowPunct/>
              <w:topLinePunct w:val="0"/>
              <w:bidi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2.本项目采用远程不见面交易的模式，采购活动当日，投标人无需到开标现场参加开标会议，投标人应当在响应截止时间前，</w:t>
            </w:r>
            <w:r>
              <w:rPr>
                <w:rFonts w:hint="eastAsia" w:ascii="宋体" w:hAnsi="宋体" w:eastAsia="宋体" w:cs="宋体"/>
                <w:color w:val="000000"/>
                <w:kern w:val="0"/>
                <w:sz w:val="24"/>
                <w:szCs w:val="24"/>
                <w:highlight w:val="none"/>
                <w:lang w:val="en-US" w:eastAsia="zh-CN"/>
              </w:rPr>
              <w:t>使用电子营业执照或CA数字证书或标证通</w:t>
            </w:r>
            <w:r>
              <w:rPr>
                <w:rFonts w:hint="eastAsia" w:ascii="宋体" w:hAnsi="宋体" w:eastAsia="宋体" w:cs="宋体"/>
                <w:color w:val="auto"/>
                <w:sz w:val="24"/>
                <w:szCs w:val="24"/>
                <w:highlight w:val="none"/>
                <w:lang w:val="en-US" w:eastAsia="zh-CN"/>
              </w:rPr>
              <w:t>登录到济源市电子招投标交易平台，点击【不见面开标大厅】按钮进入，在线准时参加开标活动并进行响应文件解密等。因投标人原因未能解密、解密失败或解密超时的将被拒绝。请参照济源市公共资源交易中心首页-公共服务-下载专区-操作手册-《济源市公共资源交易中心不见面开标大厅操作手册（供应商）》；</w:t>
            </w:r>
          </w:p>
          <w:p w14:paraId="7B36659F">
            <w:pPr>
              <w:pageBreakBefore w:val="0"/>
              <w:kinsoku/>
              <w:overflowPunct/>
              <w:topLinePunct w:val="0"/>
              <w:bidi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除电子投标文件外，投标时不再接受非必要的纸质文件、资料等，后期如采购人需要应由中标人提供足够份数纸质版响应文件。</w:t>
            </w:r>
          </w:p>
          <w:p w14:paraId="2519672D">
            <w:pPr>
              <w:pageBreakBefore w:val="0"/>
              <w:kinsoku/>
              <w:overflowPunct/>
              <w:topLinePunct w:val="0"/>
              <w:bidi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3.投标人应按照本招标文件中要求的投标文件格式的要求制作投标文件。如有漏项或评标委员会、采购人认为其响应文件有明显缺陷的，造成的后果由投标人自己承担。</w:t>
            </w:r>
          </w:p>
          <w:p w14:paraId="7F528BC1">
            <w:pPr>
              <w:pageBreakBefore w:val="0"/>
              <w:kinsoku/>
              <w:overflowPunct/>
              <w:topLinePunct w:val="0"/>
              <w:bidi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4.电子投标文件应使用同一种登录方式（电子营业执照、CA数字证书、标证通）认证并加密，否则，被视为无效投标文件，其投标文件将被电子交易系统拒绝。</w:t>
            </w:r>
          </w:p>
          <w:p w14:paraId="5B53363E">
            <w:pPr>
              <w:pageBreakBefore w:val="0"/>
              <w:kinsoku/>
              <w:overflowPunct/>
              <w:topLinePunct w:val="0"/>
              <w:bidi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5.电子投标文件中的图片等资料应清晰可辨，否则因无法辨认所导致的一切后果由投标人自行承担。</w:t>
            </w:r>
          </w:p>
          <w:p w14:paraId="3A0622B9">
            <w:pPr>
              <w:pageBreakBefore w:val="0"/>
              <w:kinsoku/>
              <w:overflowPunct/>
              <w:topLinePunct w:val="0"/>
              <w:bidi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6.投标文件制作、加密、解密必须使用同一种登录方式（电子营业执照、CA数字证书、标证通），不按规定操作造成的后果由投标人自己承担。</w:t>
            </w:r>
          </w:p>
          <w:p w14:paraId="5354E5C2">
            <w:pPr>
              <w:pageBreakBefore w:val="0"/>
              <w:kinsoku/>
              <w:overflowPunct/>
              <w:topLinePunct w:val="0"/>
              <w:bidi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7.请投标人提前调试并学习不见面开标大厅操作系统，开标前提前登陆进入开标大厅等待开标。</w:t>
            </w:r>
          </w:p>
          <w:p w14:paraId="1C143666">
            <w:pPr>
              <w:pageBreakBefore w:val="0"/>
              <w:kinsoku/>
              <w:overflowPunct/>
              <w:topLinePunct w:val="0"/>
              <w:bidi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8.签字或盖章要求：</w:t>
            </w:r>
          </w:p>
          <w:p w14:paraId="3F9D13B8">
            <w:pPr>
              <w:pageBreakBefore w:val="0"/>
              <w:kinsoku/>
              <w:overflowPunct/>
              <w:topLinePunct w:val="0"/>
              <w:bidi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1）第五部分</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投标</w:t>
            </w:r>
            <w:r>
              <w:rPr>
                <w:rFonts w:hint="eastAsia" w:ascii="宋体" w:hAnsi="宋体" w:eastAsia="宋体" w:cs="宋体"/>
                <w:color w:val="000000"/>
                <w:kern w:val="0"/>
                <w:sz w:val="24"/>
                <w:highlight w:val="none"/>
              </w:rPr>
              <w:t>文件格式</w:t>
            </w:r>
            <w:r>
              <w:rPr>
                <w:rFonts w:hint="eastAsia" w:ascii="宋体" w:hAnsi="宋体" w:cs="宋体"/>
                <w:color w:val="000000"/>
                <w:kern w:val="0"/>
                <w:sz w:val="24"/>
                <w:highlight w:val="none"/>
                <w:lang w:val="en-US" w:eastAsia="zh-CN"/>
              </w:rPr>
              <w:t>商务标文件”中</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000000"/>
                <w:kern w:val="0"/>
                <w:sz w:val="24"/>
                <w:highlight w:val="none"/>
                <w:lang w:val="en-US" w:eastAsia="zh-CN"/>
              </w:rPr>
              <w:t>签章处均应盖单位电子签章</w:t>
            </w:r>
            <w:r>
              <w:rPr>
                <w:rFonts w:hint="eastAsia" w:ascii="宋体" w:hAnsi="宋体" w:eastAsia="宋体" w:cs="宋体"/>
                <w:color w:val="000000"/>
                <w:kern w:val="0"/>
                <w:sz w:val="24"/>
                <w:highlight w:val="none"/>
              </w:rPr>
              <w:t>。</w:t>
            </w:r>
          </w:p>
          <w:p w14:paraId="2B5B814D">
            <w:pPr>
              <w:pageBreakBefore w:val="0"/>
              <w:kinsoku/>
              <w:overflowPunct/>
              <w:topLinePunct w:val="0"/>
              <w:bidi w:val="0"/>
              <w:spacing w:line="500" w:lineRule="exact"/>
              <w:rPr>
                <w:rFonts w:hint="eastAsia" w:ascii="宋体" w:hAnsi="宋体" w:eastAsia="宋体" w:cs="宋体"/>
                <w:color w:val="000000"/>
                <w:kern w:val="0"/>
                <w:sz w:val="24"/>
                <w:highlight w:val="none"/>
                <w:lang w:val="en-US" w:eastAsia="zh-CN"/>
              </w:rPr>
            </w:pPr>
            <w:r>
              <w:rPr>
                <w:rFonts w:hint="eastAsia" w:ascii="宋体" w:hAnsi="宋体" w:eastAsia="宋体" w:cs="宋体"/>
                <w:color w:val="auto"/>
                <w:sz w:val="24"/>
                <w:szCs w:val="24"/>
                <w:highlight w:val="none"/>
                <w:lang w:val="en-US" w:eastAsia="zh-CN"/>
              </w:rPr>
              <w:t>2）第五部分</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投标</w:t>
            </w:r>
            <w:r>
              <w:rPr>
                <w:rFonts w:hint="eastAsia" w:ascii="宋体" w:hAnsi="宋体" w:eastAsia="宋体" w:cs="宋体"/>
                <w:color w:val="000000"/>
                <w:kern w:val="0"/>
                <w:sz w:val="24"/>
                <w:highlight w:val="none"/>
              </w:rPr>
              <w:t>文件格式</w:t>
            </w:r>
            <w:r>
              <w:rPr>
                <w:rFonts w:hint="eastAsia" w:ascii="宋体" w:hAnsi="宋体" w:cs="宋体"/>
                <w:color w:val="000000"/>
                <w:kern w:val="0"/>
                <w:sz w:val="24"/>
                <w:highlight w:val="none"/>
                <w:lang w:val="en-US" w:eastAsia="zh-CN"/>
              </w:rPr>
              <w:t>商务标</w:t>
            </w:r>
            <w:r>
              <w:rPr>
                <w:rFonts w:hint="eastAsia" w:ascii="宋体" w:hAnsi="宋体" w:eastAsia="宋体" w:cs="宋体"/>
                <w:color w:val="000000"/>
                <w:kern w:val="0"/>
                <w:sz w:val="24"/>
                <w:highlight w:val="none"/>
                <w:lang w:val="en-US" w:eastAsia="zh-CN"/>
              </w:rPr>
              <w:t>文件</w:t>
            </w:r>
            <w:r>
              <w:rPr>
                <w:rFonts w:hint="eastAsia" w:ascii="宋体" w:hAnsi="宋体" w:cs="宋体"/>
                <w:color w:val="000000"/>
                <w:kern w:val="0"/>
                <w:sz w:val="24"/>
                <w:highlight w:val="none"/>
                <w:lang w:val="en-US" w:eastAsia="zh-CN"/>
              </w:rPr>
              <w:t>”</w:t>
            </w:r>
            <w:r>
              <w:rPr>
                <w:rFonts w:hint="eastAsia" w:ascii="宋体" w:hAnsi="宋体" w:eastAsia="宋体" w:cs="宋体"/>
                <w:color w:val="000000"/>
                <w:kern w:val="0"/>
                <w:sz w:val="24"/>
                <w:highlight w:val="none"/>
                <w:lang w:val="en-US" w:eastAsia="zh-CN"/>
              </w:rPr>
              <w:t>中</w:t>
            </w:r>
            <w:r>
              <w:rPr>
                <w:rFonts w:hint="eastAsia" w:ascii="宋体" w:hAnsi="宋体" w:eastAsia="宋体" w:cs="宋体"/>
                <w:color w:val="000000"/>
                <w:kern w:val="0"/>
                <w:sz w:val="24"/>
                <w:highlight w:val="none"/>
              </w:rPr>
              <w:t>所有</w:t>
            </w:r>
            <w:r>
              <w:rPr>
                <w:rFonts w:hint="eastAsia" w:ascii="宋体" w:hAnsi="宋体" w:eastAsia="宋体" w:cs="宋体"/>
                <w:color w:val="000000"/>
                <w:kern w:val="0"/>
                <w:sz w:val="24"/>
                <w:highlight w:val="none"/>
                <w:lang w:val="en-US" w:eastAsia="zh-CN"/>
              </w:rPr>
              <w:t>法定代表人签章处均应盖法定代表人电子签章。</w:t>
            </w:r>
          </w:p>
          <w:p w14:paraId="6D12000C">
            <w:pPr>
              <w:widowControl/>
              <w:snapToGrid w:val="0"/>
              <w:spacing w:line="500" w:lineRule="exact"/>
              <w:rPr>
                <w:rFonts w:asciiTheme="minorEastAsia" w:hAnsiTheme="minorEastAsia"/>
                <w:sz w:val="24"/>
                <w:szCs w:val="24"/>
                <w:highlight w:val="none"/>
              </w:rPr>
            </w:pPr>
            <w:r>
              <w:rPr>
                <w:rFonts w:hint="eastAsia" w:ascii="宋体" w:hAnsi="宋体" w:cs="宋体"/>
                <w:color w:val="000000"/>
                <w:kern w:val="0"/>
                <w:sz w:val="24"/>
                <w:highlight w:val="none"/>
                <w:lang w:val="en-US" w:eastAsia="zh-CN"/>
              </w:rPr>
              <w:t>3）第五部分“</w:t>
            </w:r>
            <w:r>
              <w:rPr>
                <w:rFonts w:hint="eastAsia" w:ascii="宋体" w:hAnsi="宋体" w:eastAsia="宋体" w:cs="宋体"/>
                <w:color w:val="000000"/>
                <w:kern w:val="0"/>
                <w:sz w:val="24"/>
                <w:highlight w:val="none"/>
                <w:lang w:val="en-US" w:eastAsia="zh-CN"/>
              </w:rPr>
              <w:t>投标</w:t>
            </w:r>
            <w:r>
              <w:rPr>
                <w:rFonts w:hint="eastAsia" w:ascii="宋体" w:hAnsi="宋体" w:cs="宋体"/>
                <w:color w:val="000000"/>
                <w:kern w:val="0"/>
                <w:sz w:val="24"/>
                <w:highlight w:val="none"/>
                <w:lang w:val="en-US" w:eastAsia="zh-CN"/>
              </w:rPr>
              <w:t>文件格式技术标文件”中不得有任何签章。</w:t>
            </w:r>
          </w:p>
        </w:tc>
      </w:tr>
      <w:tr w14:paraId="7387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46133BB0">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11</w:t>
            </w:r>
          </w:p>
        </w:tc>
        <w:tc>
          <w:tcPr>
            <w:tcW w:w="8469" w:type="dxa"/>
            <w:vAlign w:val="center"/>
          </w:tcPr>
          <w:p w14:paraId="31D91E63">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本次招标技术标采用暗标评审。</w:t>
            </w:r>
          </w:p>
          <w:p w14:paraId="2739B0BF">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一、暗标(技术标)制作要求:</w:t>
            </w:r>
          </w:p>
          <w:p w14:paraId="7745364E">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1.版面要求:A4纸张大小，纸张方向纵向。</w:t>
            </w:r>
          </w:p>
          <w:p w14:paraId="1232A0EC">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2.颜色要求:所有文字、图表、符号等全部内容均应黑色，不允许有彩色内容。</w:t>
            </w:r>
          </w:p>
          <w:p w14:paraId="34EF6E0D">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3.字体要求:标题及正文部分所用文字均采用“宋体”四号“常规”字;全部使用中文标点;所有字体均不得出现加粗、加色、倾斜、下划线等标记。</w:t>
            </w:r>
          </w:p>
          <w:p w14:paraId="57B807B5">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4.排版要求:不得设置目录;正文行间距为28磅;页边距上下左右均为2.5厘米;文字内容(含正文标题、正文)统一设为两端对齐，首行缩进2字符，不得有空格;段落前后不得设置空行;不得设置页眉、页脚和页码。</w:t>
            </w:r>
          </w:p>
          <w:p w14:paraId="32C446A8">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5.图表要求:严格按照招标文件给定格式附相应章节中;所有图、表、一律采用电脑绘制，不允许用彩色字体和彩色图文。</w:t>
            </w:r>
          </w:p>
          <w:p w14:paraId="3C9BAD70">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内容要求:不得明示的部分以“***”代替。任何情况下，技术暗标中不得出现任何涂改、行间插字或删除痕迹;除满足上述各项要求外，构成投标文件的“技术暗标”的正文中均不得出现投标人的名称和其它可识别投标人身份的字符、徽标、人员名称以及其他特殊标记等。</w:t>
            </w:r>
          </w:p>
          <w:p w14:paraId="0E6D437E">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7.“技术标”不签章，且不能出现任何投标单位、法人等签章。</w:t>
            </w:r>
          </w:p>
          <w:p w14:paraId="07E39451">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8.“技术标”不能传入“投标文件正文”模块。</w:t>
            </w:r>
          </w:p>
          <w:p w14:paraId="481EFC54">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技术标”中不能出现涉及投标供应商信息、投标产品信息、产品厂家信息及其他能够识别到投标供应商的任何信息(技术标中信息处理:单位名称必须隐去，一律采用本公司、我公司来表示;技术标中如有相关证明材料、企业制度等，必须遮盖投标单位的名称、标志及相关可识别信息);</w:t>
            </w:r>
          </w:p>
          <w:p w14:paraId="427E1093">
            <w:pPr>
              <w:widowControl/>
              <w:snapToGrid w:val="0"/>
              <w:spacing w:line="500" w:lineRule="exact"/>
              <w:rPr>
                <w:rFonts w:asciiTheme="minorEastAsia" w:hAnsiTheme="minorEastAsia"/>
                <w:sz w:val="24"/>
                <w:szCs w:val="24"/>
                <w:highlight w:val="none"/>
              </w:rPr>
            </w:pPr>
            <w:r>
              <w:rPr>
                <w:rFonts w:hint="eastAsia" w:ascii="宋体" w:hAnsi="宋体" w:eastAsia="宋体" w:cs="宋体"/>
                <w:b/>
                <w:bCs/>
                <w:color w:val="auto"/>
                <w:sz w:val="24"/>
                <w:szCs w:val="24"/>
                <w:highlight w:val="none"/>
                <w:lang w:val="en-US" w:eastAsia="zh-CN"/>
              </w:rPr>
              <w:t>投标人“技术标”不按照上述1-9要求编制的，“技术标”计0分。评标委员会赋予0分时应详细说明原因。</w:t>
            </w:r>
          </w:p>
        </w:tc>
      </w:tr>
      <w:tr w14:paraId="42F7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28187563">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12</w:t>
            </w:r>
          </w:p>
        </w:tc>
        <w:tc>
          <w:tcPr>
            <w:tcW w:w="8469" w:type="dxa"/>
            <w:vAlign w:val="center"/>
          </w:tcPr>
          <w:p w14:paraId="37404AB1">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投标截止期：202</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12</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31</w:t>
            </w:r>
            <w:r>
              <w:rPr>
                <w:rFonts w:hint="eastAsia" w:asciiTheme="minorEastAsia" w:hAnsiTheme="minorEastAsia"/>
                <w:sz w:val="24"/>
                <w:szCs w:val="24"/>
                <w:highlight w:val="none"/>
              </w:rPr>
              <w:t>日0</w:t>
            </w:r>
            <w:r>
              <w:rPr>
                <w:rFonts w:hint="eastAsia" w:asciiTheme="minorEastAsia" w:hAnsiTheme="minorEastAsia"/>
                <w:sz w:val="24"/>
                <w:szCs w:val="24"/>
                <w:highlight w:val="none"/>
                <w:lang w:val="en-US" w:eastAsia="zh-CN"/>
              </w:rPr>
              <w:t>9</w:t>
            </w: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0</w:t>
            </w:r>
            <w:r>
              <w:rPr>
                <w:rFonts w:hint="eastAsia" w:asciiTheme="minorEastAsia" w:hAnsiTheme="minorEastAsia"/>
                <w:sz w:val="24"/>
                <w:szCs w:val="24"/>
                <w:highlight w:val="none"/>
              </w:rPr>
              <w:t>0（北京时间）</w:t>
            </w:r>
          </w:p>
          <w:p w14:paraId="44DA33E4">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投标文件递交地点：</w:t>
            </w:r>
            <w:r>
              <w:rPr>
                <w:rFonts w:hint="eastAsia" w:ascii="宋体" w:hAnsi="宋体" w:eastAsia="宋体"/>
                <w:sz w:val="24"/>
                <w:szCs w:val="24"/>
                <w:highlight w:val="none"/>
              </w:rPr>
              <w:t>全国公共资源交易平台（河南省·济源市）</w:t>
            </w:r>
          </w:p>
        </w:tc>
      </w:tr>
      <w:tr w14:paraId="07B2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restart"/>
            <w:vAlign w:val="center"/>
          </w:tcPr>
          <w:p w14:paraId="547FF241">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13</w:t>
            </w:r>
          </w:p>
        </w:tc>
        <w:tc>
          <w:tcPr>
            <w:tcW w:w="8469" w:type="dxa"/>
            <w:vAlign w:val="center"/>
          </w:tcPr>
          <w:p w14:paraId="04F10215">
            <w:pPr>
              <w:widowControl/>
              <w:snapToGrid w:val="0"/>
              <w:spacing w:line="500" w:lineRule="exact"/>
              <w:rPr>
                <w:rFonts w:asciiTheme="minorEastAsia" w:hAnsiTheme="minorEastAsia"/>
                <w:sz w:val="24"/>
                <w:szCs w:val="24"/>
                <w:highlight w:val="none"/>
              </w:rPr>
            </w:pPr>
            <w:r>
              <w:rPr>
                <w:rFonts w:hint="eastAsia" w:ascii="宋体" w:eastAsia="宋体" w:cs="宋体"/>
                <w:kern w:val="0"/>
                <w:sz w:val="24"/>
                <w:szCs w:val="24"/>
                <w:highlight w:val="none"/>
              </w:rPr>
              <w:t>履约担保：根据济源产城融合示范区财政金融局《济管财金〔2021〕180号》文及《关于全面取消政府采购领域履约保证金的通知》规定，本项目不收取履约保证金。</w:t>
            </w:r>
          </w:p>
        </w:tc>
      </w:tr>
      <w:tr w14:paraId="5FD6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continue"/>
            <w:vAlign w:val="center"/>
          </w:tcPr>
          <w:p w14:paraId="3AA2B85B">
            <w:pPr>
              <w:widowControl/>
              <w:snapToGrid w:val="0"/>
              <w:spacing w:line="500" w:lineRule="exact"/>
              <w:jc w:val="center"/>
              <w:rPr>
                <w:rFonts w:asciiTheme="minorEastAsia" w:hAnsiTheme="minorEastAsia"/>
                <w:sz w:val="24"/>
                <w:szCs w:val="24"/>
                <w:highlight w:val="none"/>
              </w:rPr>
            </w:pPr>
          </w:p>
        </w:tc>
        <w:tc>
          <w:tcPr>
            <w:tcW w:w="8469" w:type="dxa"/>
            <w:vAlign w:val="center"/>
          </w:tcPr>
          <w:p w14:paraId="2C1DD3FC">
            <w:pPr>
              <w:widowControl/>
              <w:snapToGrid w:val="0"/>
              <w:spacing w:line="500" w:lineRule="exact"/>
              <w:rPr>
                <w:rFonts w:ascii="宋体" w:eastAsia="宋体" w:cs="宋体"/>
                <w:kern w:val="0"/>
                <w:sz w:val="24"/>
                <w:szCs w:val="24"/>
                <w:highlight w:val="none"/>
              </w:rPr>
            </w:pPr>
            <w:r>
              <w:rPr>
                <w:rFonts w:hint="eastAsia" w:ascii="宋体" w:hAnsi="宋体" w:cs="宋体"/>
                <w:kern w:val="0"/>
                <w:sz w:val="24"/>
                <w:highlight w:val="none"/>
                <w:lang w:eastAsia="zh-CN"/>
              </w:rPr>
              <w:t>付款方式：双方合同签订后，支付合同金额50%作为项目预付款，分2批支付，第一批支付合同金额30%，第2批支付合同金额20%，在支付预付款之前，要求供应商提供预付款等额的保函，剩余货款在项目验收合格后供应商提供合同金额3%的质量保函后一次性无息支付。</w:t>
            </w:r>
          </w:p>
        </w:tc>
      </w:tr>
      <w:tr w14:paraId="5B5E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1F1600C8">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14</w:t>
            </w:r>
          </w:p>
        </w:tc>
        <w:tc>
          <w:tcPr>
            <w:tcW w:w="8469" w:type="dxa"/>
            <w:vAlign w:val="center"/>
          </w:tcPr>
          <w:p w14:paraId="1D0B71DB">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评标委员会的组建：</w:t>
            </w:r>
          </w:p>
          <w:p w14:paraId="68E269B1">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评标委员会由采购人代表和评审专家组成，成员人数为</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人，其中，评审专家不得少于成员总数的三分之二。</w:t>
            </w:r>
          </w:p>
          <w:p w14:paraId="158B04D5">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评标专家确定方式：从财政部门建立的专家库中随机抽取。</w:t>
            </w:r>
          </w:p>
        </w:tc>
      </w:tr>
      <w:tr w14:paraId="48C2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76A4B4FE">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15</w:t>
            </w:r>
          </w:p>
        </w:tc>
        <w:tc>
          <w:tcPr>
            <w:tcW w:w="8469" w:type="dxa"/>
            <w:vAlign w:val="center"/>
          </w:tcPr>
          <w:p w14:paraId="0C8DC51C">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开标时间：同投标截止时间</w:t>
            </w:r>
          </w:p>
          <w:p w14:paraId="7A786202">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地点：同投标递交地点</w:t>
            </w:r>
          </w:p>
        </w:tc>
      </w:tr>
      <w:tr w14:paraId="6C47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1AEC746B">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16</w:t>
            </w:r>
          </w:p>
        </w:tc>
        <w:tc>
          <w:tcPr>
            <w:tcW w:w="8469" w:type="dxa"/>
            <w:vAlign w:val="center"/>
          </w:tcPr>
          <w:p w14:paraId="3099421A">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评标方法及标准：综合评分法</w:t>
            </w:r>
          </w:p>
        </w:tc>
      </w:tr>
      <w:tr w14:paraId="2FB6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602A07EC">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17</w:t>
            </w:r>
          </w:p>
        </w:tc>
        <w:tc>
          <w:tcPr>
            <w:tcW w:w="8469" w:type="dxa"/>
            <w:vAlign w:val="center"/>
          </w:tcPr>
          <w:p w14:paraId="25C4E2E3">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根据主管部门及济源市公共资源交易中心“关于进一步规范诚信库入库工作的通知”精神，投标人应及时更新诚信库资料。</w:t>
            </w:r>
          </w:p>
        </w:tc>
      </w:tr>
      <w:tr w14:paraId="5F02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02B10C09">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18</w:t>
            </w:r>
          </w:p>
        </w:tc>
        <w:tc>
          <w:tcPr>
            <w:tcW w:w="8469" w:type="dxa"/>
            <w:vAlign w:val="center"/>
          </w:tcPr>
          <w:p w14:paraId="2428989D">
            <w:pPr>
              <w:widowControl/>
              <w:snapToGrid w:val="0"/>
              <w:spacing w:line="500" w:lineRule="exact"/>
              <w:rPr>
                <w:rFonts w:asciiTheme="minorEastAsia" w:hAnsiTheme="minorEastAsia"/>
                <w:sz w:val="24"/>
                <w:szCs w:val="24"/>
                <w:highlight w:val="none"/>
              </w:rPr>
            </w:pPr>
            <w:r>
              <w:rPr>
                <w:rFonts w:hint="eastAsia" w:asciiTheme="minorEastAsia" w:hAnsiTheme="minorEastAsia"/>
                <w:sz w:val="24"/>
                <w:szCs w:val="24"/>
                <w:highlight w:val="none"/>
              </w:rPr>
              <w:t>中标公告：中标结果将在《河南省政府采购网》、《全国公共资源交易平台（河南省·济源市）》同时公告。</w:t>
            </w:r>
          </w:p>
        </w:tc>
      </w:tr>
      <w:tr w14:paraId="2FFE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14:paraId="6020B91B">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19</w:t>
            </w:r>
          </w:p>
        </w:tc>
        <w:tc>
          <w:tcPr>
            <w:tcW w:w="8469" w:type="dxa"/>
            <w:vAlign w:val="center"/>
          </w:tcPr>
          <w:p w14:paraId="49FAE364">
            <w:pPr>
              <w:widowControl/>
              <w:snapToGrid w:val="0"/>
              <w:spacing w:line="500" w:lineRule="exact"/>
              <w:rPr>
                <w:rFonts w:asciiTheme="minorEastAsia" w:hAnsiTheme="minorEastAsia"/>
                <w:sz w:val="24"/>
                <w:szCs w:val="24"/>
                <w:highlight w:val="none"/>
              </w:rPr>
            </w:pPr>
            <w:r>
              <w:rPr>
                <w:rFonts w:hint="eastAsia" w:ascii="宋体" w:hAnsi="宋体" w:cs="宋体"/>
                <w:b/>
                <w:bCs/>
                <w:sz w:val="24"/>
                <w:highlight w:val="none"/>
              </w:rPr>
              <w:t>告知：</w:t>
            </w:r>
            <w:r>
              <w:rPr>
                <w:rFonts w:hint="eastAsia" w:ascii="宋体" w:hAnsi="宋体" w:cs="宋体"/>
                <w:b/>
                <w:bCs/>
                <w:sz w:val="24"/>
                <w:highlight w:val="none"/>
                <w:lang w:val="en-US" w:eastAsia="zh-CN"/>
              </w:rPr>
              <w:t>投标人</w:t>
            </w:r>
            <w:r>
              <w:rPr>
                <w:rFonts w:hint="eastAsia" w:ascii="宋体" w:hAnsi="宋体" w:cs="宋体"/>
                <w:b/>
                <w:bCs/>
                <w:sz w:val="24"/>
                <w:highlight w:val="none"/>
              </w:rPr>
              <w:t>成交后可以持政府采购合同向融资机构申请贷款，详见附件“河南省政府采购合同融资政策告知函”。</w:t>
            </w:r>
          </w:p>
        </w:tc>
      </w:tr>
      <w:tr w14:paraId="0BB7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17" w:type="dxa"/>
            <w:vAlign w:val="center"/>
          </w:tcPr>
          <w:p w14:paraId="415BEC78">
            <w:pPr>
              <w:widowControl/>
              <w:snapToGrid w:val="0"/>
              <w:spacing w:line="50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20</w:t>
            </w:r>
          </w:p>
        </w:tc>
        <w:tc>
          <w:tcPr>
            <w:tcW w:w="8469" w:type="dxa"/>
            <w:vAlign w:val="center"/>
          </w:tcPr>
          <w:p w14:paraId="41363F5E">
            <w:pPr>
              <w:widowControl/>
              <w:snapToGrid w:val="0"/>
              <w:spacing w:line="500" w:lineRule="exact"/>
              <w:rPr>
                <w:rFonts w:ascii="宋体" w:hAnsi="宋体" w:cs="宋体"/>
                <w:sz w:val="24"/>
                <w:szCs w:val="24"/>
                <w:highlight w:val="none"/>
                <w:lang w:val="zh-CN"/>
              </w:rPr>
            </w:pPr>
            <w:r>
              <w:rPr>
                <w:rFonts w:hint="eastAsia" w:ascii="宋体" w:hAnsi="宋体" w:cs="宋体"/>
                <w:b/>
                <w:bCs/>
                <w:sz w:val="24"/>
                <w:highlight w:val="none"/>
              </w:rPr>
              <w:t>本采购文件解释权归采购人所有</w:t>
            </w:r>
          </w:p>
        </w:tc>
      </w:tr>
    </w:tbl>
    <w:p w14:paraId="0BB4BFD0">
      <w:pPr>
        <w:widowControl/>
        <w:jc w:val="left"/>
        <w:rPr>
          <w:highlight w:val="none"/>
        </w:rPr>
      </w:pPr>
    </w:p>
    <w:p w14:paraId="133A7D53">
      <w:pPr>
        <w:widowControl/>
        <w:jc w:val="left"/>
        <w:rPr>
          <w:highlight w:val="none"/>
        </w:rPr>
      </w:pPr>
      <w:r>
        <w:rPr>
          <w:highlight w:val="none"/>
        </w:rPr>
        <w:br w:type="page"/>
      </w:r>
    </w:p>
    <w:p w14:paraId="7F54EBD1">
      <w:pPr>
        <w:rPr>
          <w:highlight w:val="none"/>
        </w:rPr>
      </w:pPr>
    </w:p>
    <w:p w14:paraId="4FABE5A0">
      <w:pPr>
        <w:pStyle w:val="6"/>
        <w:tabs>
          <w:tab w:val="left" w:pos="1549"/>
        </w:tabs>
        <w:adjustRightInd w:val="0"/>
        <w:snapToGrid w:val="0"/>
        <w:spacing w:before="156" w:beforeLines="50" w:after="156" w:afterLines="50" w:line="500" w:lineRule="exact"/>
        <w:jc w:val="center"/>
        <w:rPr>
          <w:spacing w:val="14"/>
          <w:w w:val="95"/>
          <w:highlight w:val="none"/>
          <w:lang w:eastAsia="zh-CN"/>
        </w:rPr>
      </w:pPr>
      <w:r>
        <w:rPr>
          <w:rFonts w:hint="eastAsia"/>
          <w:spacing w:val="14"/>
          <w:w w:val="95"/>
          <w:highlight w:val="none"/>
          <w:lang w:eastAsia="zh-CN"/>
        </w:rPr>
        <w:t>第一章</w:t>
      </w:r>
      <w:r>
        <w:rPr>
          <w:rFonts w:hint="eastAsia"/>
          <w:spacing w:val="14"/>
          <w:w w:val="95"/>
          <w:highlight w:val="none"/>
          <w:lang w:eastAsia="zh-CN"/>
        </w:rPr>
        <w:tab/>
      </w:r>
      <w:r>
        <w:rPr>
          <w:rFonts w:hint="eastAsia"/>
          <w:spacing w:val="14"/>
          <w:w w:val="95"/>
          <w:highlight w:val="none"/>
          <w:lang w:eastAsia="zh-CN"/>
        </w:rPr>
        <w:t>说 明</w:t>
      </w:r>
    </w:p>
    <w:p w14:paraId="0BE59967">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适用范围</w:t>
      </w:r>
    </w:p>
    <w:p w14:paraId="3C642103">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1.1 本招标文件仅适用于本次采购所叙述的货物和服务。</w:t>
      </w:r>
    </w:p>
    <w:p w14:paraId="1F9E8CDD">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2</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定义及解释</w:t>
      </w:r>
    </w:p>
    <w:p w14:paraId="51E29225">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2.1.1 货物：系指投标人按招标文件规定而提供的货物、仪表、工具、备品备件、手册及其他有关技术资料和材料。</w:t>
      </w:r>
    </w:p>
    <w:p w14:paraId="446D0BD2">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2.1.2 服务：系指根据合同规定卖方承担与供货有关的辅助服务，如运输、保险以及其它的服务，如安装、调试、提供技术协助、培训和其他类似的义务。</w:t>
      </w:r>
    </w:p>
    <w:p w14:paraId="309F1BF5">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2.2 采购人：济源职业技术学院</w:t>
      </w:r>
    </w:p>
    <w:p w14:paraId="1D93859F">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2.3 投标人：是指响应招标、参加投标竞争的法人、其他组织。</w:t>
      </w:r>
    </w:p>
    <w:p w14:paraId="47D1B32E">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2.4 采购代理机构：济源市公共资源交易中心。</w:t>
      </w:r>
    </w:p>
    <w:p w14:paraId="5EFF6E69">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 采购单位： 是指采购人及采购代理机构。</w:t>
      </w:r>
    </w:p>
    <w:p w14:paraId="73E1C561">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2.6 评标委员会：是指依照《中华人民共和国政府采购法》等相关法律法规规定组建的专门负责本次招标的评标工作的临时机构。</w:t>
      </w:r>
    </w:p>
    <w:p w14:paraId="49BC3427">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2.7 日期：指公历日。</w:t>
      </w:r>
    </w:p>
    <w:p w14:paraId="0DE99C90">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2.8 招标文件中所规定的“书面形式”，是指任何手写的、打印或印刷的纸质文件。</w:t>
      </w:r>
    </w:p>
    <w:p w14:paraId="06A6A6E4">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3</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保证</w:t>
      </w:r>
    </w:p>
    <w:p w14:paraId="150E1B27">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投标人应保证在投标文件中所提交的资料和数据是真实的。</w:t>
      </w:r>
    </w:p>
    <w:p w14:paraId="57D9B9FF">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4</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投标费用</w:t>
      </w:r>
    </w:p>
    <w:p w14:paraId="4D6C2009">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4.1 除第三部分“采购项目需求及要求”规定外，无论投标过程和结果如何，投标人均需自行承担所有准备及参加投标活动有关的全部费用，采购人或招标机构在任何情况下无义务和责任承担上述费用。</w:t>
      </w:r>
    </w:p>
    <w:p w14:paraId="28C1EFC0">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4.2 在采购活动中因重大变故，采购任务取消的，采购人或者采购代理机构应当终止采购活动，通知所有参加采购活动的投标人。</w:t>
      </w:r>
    </w:p>
    <w:p w14:paraId="2122516C">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4.3 中标服务费的收取：无。</w:t>
      </w:r>
    </w:p>
    <w:p w14:paraId="22509011">
      <w:pPr>
        <w:pStyle w:val="6"/>
        <w:tabs>
          <w:tab w:val="left" w:pos="1549"/>
        </w:tabs>
        <w:adjustRightInd w:val="0"/>
        <w:snapToGrid w:val="0"/>
        <w:spacing w:before="156" w:beforeLines="50" w:after="156" w:afterLines="50" w:line="500" w:lineRule="exact"/>
        <w:jc w:val="center"/>
        <w:rPr>
          <w:spacing w:val="14"/>
          <w:w w:val="95"/>
          <w:highlight w:val="none"/>
          <w:lang w:eastAsia="zh-CN"/>
        </w:rPr>
      </w:pPr>
      <w:r>
        <w:rPr>
          <w:rFonts w:hint="eastAsia"/>
          <w:spacing w:val="14"/>
          <w:w w:val="95"/>
          <w:highlight w:val="none"/>
          <w:lang w:eastAsia="zh-CN"/>
        </w:rPr>
        <w:t>第二章 招标文件说明</w:t>
      </w:r>
    </w:p>
    <w:p w14:paraId="6951C035">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5</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招标文件的构成</w:t>
      </w:r>
    </w:p>
    <w:p w14:paraId="569EB9FA">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招标文件由下述部分组成：</w:t>
      </w:r>
    </w:p>
    <w:p w14:paraId="1CE3C9E4">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 招标公告</w:t>
      </w:r>
    </w:p>
    <w:p w14:paraId="48A895E9">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 投标人须知</w:t>
      </w:r>
    </w:p>
    <w:p w14:paraId="75549E8A">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 采购项目需求及要求</w:t>
      </w:r>
    </w:p>
    <w:p w14:paraId="087B7A01">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（4） 合同主要条款</w:t>
      </w:r>
    </w:p>
    <w:p w14:paraId="0956216D">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（5） 投标文件格式</w:t>
      </w:r>
    </w:p>
    <w:p w14:paraId="678AD31C">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6</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招标文件的异议</w:t>
      </w:r>
    </w:p>
    <w:p w14:paraId="6CA0568C">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6.1 投标人对招标文件如有异议，应当在领取招标文件之日起7个工作日内以书面形式（不接受邮寄、传真件）向采购单位提出质疑，提出质疑时应同时提供报名并购买招标文件的凭证。采购单位应当在收到投标人的书面质疑后7个工作日内作出答复，答复的内容不得涉及商业秘密。</w:t>
      </w:r>
    </w:p>
    <w:p w14:paraId="7870522A">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6.2 该答复或者修改的内容为招标文件的组成部分。</w:t>
      </w:r>
    </w:p>
    <w:p w14:paraId="16C6522F">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7</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招标文件的澄清和补充</w:t>
      </w:r>
    </w:p>
    <w:p w14:paraId="7A3E25E2">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7.1 采购单位对已发出的招标文件进行必要澄清或者修改的，应当在招标文件要求提交投标文件截止时间十五日前，在财政部门指定的政府采购信息发布媒体上发布更正公告，本项目如有变更的，不再另行通知，各潜在投标人注意随时关注河南省政府采购网、全国公共资源交易平台（河南省•济源市）、济源市公共资源交易中心网“变更（澄清）公告”栏目。该澄清或者修改的内容为招标文件的组成部分。</w:t>
      </w:r>
    </w:p>
    <w:p w14:paraId="3ABEF69F">
      <w:pPr>
        <w:pStyle w:val="6"/>
        <w:tabs>
          <w:tab w:val="left" w:pos="1549"/>
        </w:tabs>
        <w:adjustRightInd w:val="0"/>
        <w:snapToGrid w:val="0"/>
        <w:spacing w:before="156" w:beforeLines="50" w:after="156" w:afterLines="50" w:line="500" w:lineRule="exact"/>
        <w:jc w:val="center"/>
        <w:rPr>
          <w:spacing w:val="14"/>
          <w:w w:val="95"/>
          <w:highlight w:val="none"/>
          <w:lang w:eastAsia="zh-CN"/>
        </w:rPr>
      </w:pPr>
      <w:r>
        <w:rPr>
          <w:rFonts w:hint="eastAsia"/>
          <w:spacing w:val="14"/>
          <w:w w:val="95"/>
          <w:highlight w:val="none"/>
          <w:lang w:eastAsia="zh-CN"/>
        </w:rPr>
        <w:t>第三章 投标文件的编制</w:t>
      </w:r>
    </w:p>
    <w:p w14:paraId="7F38A2F1">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8</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特别说明</w:t>
      </w:r>
    </w:p>
    <w:p w14:paraId="237D34C9">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8.1 投标语言</w:t>
      </w:r>
    </w:p>
    <w:p w14:paraId="691C5E3D">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投标人提交的投标文件以及投标人与采购单位就有关投标的所有往来函电均应使用中文。投标人提供的支持文件和印刷的文献可以用英文，但相应内容应附有简体中文翻译本，在解释时以简体中文翻译本为准。</w:t>
      </w:r>
    </w:p>
    <w:p w14:paraId="14FFBCA1">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8.2 计量</w:t>
      </w:r>
    </w:p>
    <w:p w14:paraId="1246CB6C">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在投标文件中以及所有投标人与采购单位往来文件中的所有计量单位和规格说明都必须用国家法定计量单位表示。</w:t>
      </w:r>
    </w:p>
    <w:p w14:paraId="3702FE5A">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8.3 投标文件的真实性投标人应仔细阅读招标文件的所有内容，按招标文件的要求提供投标文件，并保证所提供全部资料的真实性，且使其投标对招标文件做出实质性响应；否则，其投标按无效投标处理。</w:t>
      </w:r>
    </w:p>
    <w:p w14:paraId="52F4E749">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9</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投标文件的组成</w:t>
      </w:r>
    </w:p>
    <w:p w14:paraId="2242D8FD">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9.1 投标文件应包括下列部分：</w:t>
      </w:r>
    </w:p>
    <w:p w14:paraId="256582A4">
      <w:pPr>
        <w:adjustRightInd w:val="0"/>
        <w:snapToGrid w:val="0"/>
        <w:spacing w:line="500" w:lineRule="exact"/>
        <w:ind w:firstLine="482" w:firstLineChars="200"/>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商务标文件</w:t>
      </w:r>
    </w:p>
    <w:p w14:paraId="0EB54051">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投标函</w:t>
      </w:r>
    </w:p>
    <w:p w14:paraId="598616DD">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开标一览表</w:t>
      </w:r>
    </w:p>
    <w:p w14:paraId="68B43064">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报价明细表</w:t>
      </w:r>
    </w:p>
    <w:p w14:paraId="408A1CE0">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技术规格偏差表</w:t>
      </w:r>
    </w:p>
    <w:p w14:paraId="5C994454">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法定代表人身份证明</w:t>
      </w:r>
    </w:p>
    <w:p w14:paraId="0167639F">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授权委托书及被授权人身份证明</w:t>
      </w:r>
    </w:p>
    <w:p w14:paraId="7ADA8DAC">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资格审查资料</w:t>
      </w:r>
    </w:p>
    <w:p w14:paraId="1D90415E">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中小企业声明函</w:t>
      </w:r>
    </w:p>
    <w:p w14:paraId="50E5A123">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投标承诺函</w:t>
      </w:r>
    </w:p>
    <w:p w14:paraId="638247F8">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政府采购供应商质量保证承诺函</w:t>
      </w:r>
    </w:p>
    <w:p w14:paraId="777C3BDF">
      <w:pPr>
        <w:adjustRightInd w:val="0"/>
        <w:snapToGrid w:val="0"/>
        <w:spacing w:line="50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其他</w:t>
      </w:r>
    </w:p>
    <w:p w14:paraId="0CB0B3DD">
      <w:pPr>
        <w:adjustRightInd w:val="0"/>
        <w:snapToGrid w:val="0"/>
        <w:spacing w:line="500" w:lineRule="exact"/>
        <w:ind w:firstLine="482" w:firstLineChars="200"/>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技术标文件（</w:t>
      </w:r>
      <w:r>
        <w:rPr>
          <w:rFonts w:hint="eastAsia" w:ascii="宋体" w:hAnsi="宋体" w:eastAsia="宋体"/>
          <w:b/>
          <w:bCs/>
          <w:sz w:val="24"/>
          <w:szCs w:val="24"/>
          <w:highlight w:val="none"/>
        </w:rPr>
        <w:t>暗标</w:t>
      </w:r>
      <w:r>
        <w:rPr>
          <w:rFonts w:hint="eastAsia" w:ascii="宋体" w:hAnsi="宋体" w:eastAsia="宋体"/>
          <w:sz w:val="24"/>
          <w:szCs w:val="24"/>
          <w:highlight w:val="none"/>
          <w:lang w:eastAsia="zh-CN"/>
        </w:rPr>
        <w:t>）</w:t>
      </w:r>
    </w:p>
    <w:p w14:paraId="1BBE3EEF">
      <w:pPr>
        <w:adjustRightInd w:val="0"/>
        <w:snapToGrid w:val="0"/>
        <w:spacing w:line="500" w:lineRule="exact"/>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技术部分</w:t>
      </w:r>
    </w:p>
    <w:p w14:paraId="3CF88E51">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10</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投标文件格式</w:t>
      </w:r>
    </w:p>
    <w:p w14:paraId="687BE90A">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10.1 投标人应按招标文件中提供的投标文件格式制作投标文件，包括投标函、开标一览表、法定代表人身份证明、授权委托书及被授权人身份证明、综合部分、资格审查资料、中小企业声明函、投标承诺函、其他资料等，否则按无效投标处理。</w:t>
      </w:r>
    </w:p>
    <w:p w14:paraId="0D1553E1">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11</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投标报价</w:t>
      </w:r>
    </w:p>
    <w:p w14:paraId="3C096E0F">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11.1 投标报价高于采购预算和各项</w:t>
      </w:r>
      <w:r>
        <w:rPr>
          <w:rFonts w:hint="eastAsia" w:ascii="宋体" w:hAnsi="宋体" w:eastAsia="宋体"/>
          <w:sz w:val="24"/>
          <w:szCs w:val="24"/>
          <w:highlight w:val="none"/>
          <w:lang w:val="en-US" w:eastAsia="zh-CN"/>
        </w:rPr>
        <w:t>单价</w:t>
      </w:r>
      <w:r>
        <w:rPr>
          <w:rFonts w:hint="eastAsia" w:ascii="宋体" w:hAnsi="宋体" w:eastAsia="宋体"/>
          <w:sz w:val="24"/>
          <w:szCs w:val="24"/>
          <w:highlight w:val="none"/>
        </w:rPr>
        <w:t>的按照无效投标处理。</w:t>
      </w:r>
    </w:p>
    <w:p w14:paraId="7EF9F91D">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11.2 投标人应按招标文件所附的“开标一览表”的要求制作。</w:t>
      </w:r>
    </w:p>
    <w:p w14:paraId="36E0B142">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11.3 投标人按上述条款要求填写的投标报价仅限于本次投标。</w:t>
      </w:r>
    </w:p>
    <w:p w14:paraId="31CA2190">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11.4 投标人必须对招标范围内的全部货物和服务进行投标报价，只就其中部分货物或服务进行投标报价的，按无效投标处理。</w:t>
      </w:r>
    </w:p>
    <w:p w14:paraId="3C19FCC7">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11.5 投标人对每种货物或服务只允许有一个报价， 采购人不接受有任何选择报价的投标。</w:t>
      </w:r>
    </w:p>
    <w:p w14:paraId="5DB726B5">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11.6 开标后，投标报价在投标有效期内是固定的，不因任何原因而改变，任何包含价格调整要求和条件的投标，将被视为非实质性响应投标而予以拒绝，按无效投标处理。</w:t>
      </w:r>
    </w:p>
    <w:p w14:paraId="1EB1321B">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11.7 全部报价均应以人民币为计量币种，并以人民币进行结算。</w:t>
      </w:r>
    </w:p>
    <w:p w14:paraId="2BF4BC9A">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12</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现场服务</w:t>
      </w:r>
    </w:p>
    <w:p w14:paraId="386CB032">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中标人</w:t>
      </w:r>
      <w:r>
        <w:rPr>
          <w:rFonts w:hint="eastAsia" w:ascii="宋体" w:hAnsi="宋体" w:eastAsia="宋体"/>
          <w:sz w:val="24"/>
          <w:szCs w:val="24"/>
          <w:highlight w:val="none"/>
        </w:rPr>
        <w:t xml:space="preserve">须派有经验的技术人员到现场进行技术咨询及服务。 </w:t>
      </w:r>
    </w:p>
    <w:p w14:paraId="098D4C73">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13</w:t>
      </w:r>
      <w:r>
        <w:rPr>
          <w:rFonts w:hint="eastAsia" w:ascii="宋体" w:hAnsi="宋体" w:eastAsia="宋体"/>
          <w:b/>
          <w:sz w:val="24"/>
          <w:szCs w:val="24"/>
          <w:highlight w:val="none"/>
          <w:lang w:val="en-US" w:eastAsia="zh-CN"/>
        </w:rPr>
        <w:t>.投标人</w:t>
      </w:r>
      <w:r>
        <w:rPr>
          <w:rFonts w:hint="eastAsia" w:ascii="宋体" w:hAnsi="宋体" w:eastAsia="宋体"/>
          <w:b/>
          <w:sz w:val="24"/>
          <w:szCs w:val="24"/>
          <w:highlight w:val="none"/>
        </w:rPr>
        <w:t>其他要求</w:t>
      </w:r>
    </w:p>
    <w:p w14:paraId="0D325118">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 xml:space="preserve">13.1 </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有以下违法行为的，采购人有权取消其中标资格，并按法律法规及招标文件规定视情况对其进行相应处罚：如由财政部门列入不良行为记录名单，禁止参加政府采购活动、承担相应法律责任等，并纳入统一的信用信息平台。</w:t>
      </w:r>
    </w:p>
    <w:p w14:paraId="124F78E2">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 在招标文件规定的投标有效期内未经采购人书面许可撤回投标文件的；</w:t>
      </w:r>
    </w:p>
    <w:p w14:paraId="47E907C4">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 中标或者成交后未在招标文件规定的时间内领取中标通知书或领取中标通知书后无正当理由拒不与采购人签订政府采购合同的；</w:t>
      </w:r>
    </w:p>
    <w:p w14:paraId="719AB47C">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 在诚信库入库、参与投标过程中提供虚假材料、恶意串通、捏造事实或者以非法手段取得证明材料进行质疑、投诉的；</w:t>
      </w:r>
    </w:p>
    <w:p w14:paraId="34A3B449">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（4） 违反法律法规及招标文件规定的其他情形。</w:t>
      </w:r>
    </w:p>
    <w:p w14:paraId="70045338">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13.2 参与本项目的供</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存在下列情形之一的，其投标文件无效：</w:t>
      </w:r>
    </w:p>
    <w:p w14:paraId="1A59E149">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（一）不同</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的电子投标文件上传计算机的网卡MAC地址、CPU序列号和硬盘</w:t>
      </w:r>
    </w:p>
    <w:p w14:paraId="1EA97C0C">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序列号等硬件信息相同的；</w:t>
      </w:r>
    </w:p>
    <w:p w14:paraId="149888F1">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（二）不同</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的投标文件由同一电子设备编制、打印加密或者上传；</w:t>
      </w:r>
    </w:p>
    <w:p w14:paraId="6E7D0F26">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（三）不同</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的投标文件由同一电子设备打印、复印；</w:t>
      </w:r>
    </w:p>
    <w:p w14:paraId="73AD954D">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（四）不同</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的投标文件由同一人送达或者分发，或者不同</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联系人为同一人或不同联系人的联系电话一致的；</w:t>
      </w:r>
    </w:p>
    <w:p w14:paraId="7EF7CC93">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（五）不同</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的投标文件的内容存在两处以上细节错误一致；</w:t>
      </w:r>
    </w:p>
    <w:p w14:paraId="370245D1">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（六）不同</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的法定代表人、委托代理人、项目经理、项目负责人等由同一个单位缴纳社会保险或者领取报酬的；</w:t>
      </w:r>
    </w:p>
    <w:p w14:paraId="3B585FED">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（七）不同</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投标文件中法定代表人或者负责人签字出自同一人之手；</w:t>
      </w:r>
    </w:p>
    <w:p w14:paraId="5B63A0F5">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（八）其它涉嫌串通的情形。</w:t>
      </w:r>
    </w:p>
    <w:p w14:paraId="2E9A06F0">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14</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投标文件属下列情况之一的，应当在资格、符合性检查时按无效投标处理：</w:t>
      </w:r>
    </w:p>
    <w:p w14:paraId="07263EE1">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（一）未按照招标文件规定要求签署、盖章的；</w:t>
      </w:r>
    </w:p>
    <w:p w14:paraId="6D35C9A0">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（二）不具备招标文件中规定资格要求的；</w:t>
      </w:r>
    </w:p>
    <w:p w14:paraId="13659F33">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（三）投标人的报价超过采购预算和各分项预算的；</w:t>
      </w:r>
    </w:p>
    <w:p w14:paraId="76BD2475">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（四）不符合法律、法规和招标文件中规定的其他实质性要求的。</w:t>
      </w:r>
    </w:p>
    <w:p w14:paraId="6C477A2F">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15</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投标有效期</w:t>
      </w:r>
    </w:p>
    <w:p w14:paraId="17EA5ED5">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15.1 投标文件从投标截止之日起计算，投标有效期为60日历天。</w:t>
      </w:r>
    </w:p>
    <w:p w14:paraId="53ECE22F">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15.2 在特殊情况下，采购单位可征求投标人同意延长投标有效期，这种要求和答复均应以书面形式提交。投标人可以拒绝采购单位的这种要求。同意延长投标有效期的投标人不需要也不允许修改其投标文件。</w:t>
      </w:r>
    </w:p>
    <w:p w14:paraId="7972E426">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16</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投标文件的格式和签署</w:t>
      </w:r>
    </w:p>
    <w:p w14:paraId="7384C338">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16.1</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应准备加密的电子投标文件壹份（*jytf格式，在会员系统指定位置上传）；</w:t>
      </w:r>
    </w:p>
    <w:p w14:paraId="0690598E">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16.2 电子投标文件中的图片等资料应清晰可辩，否则因无法辨认所导致的一切后果由</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自行承担。</w:t>
      </w:r>
    </w:p>
    <w:p w14:paraId="27402000">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16.3 第</w:t>
      </w:r>
      <w:r>
        <w:rPr>
          <w:rFonts w:hint="eastAsia" w:ascii="宋体" w:hAnsi="宋体" w:eastAsia="宋体"/>
          <w:sz w:val="24"/>
          <w:szCs w:val="24"/>
          <w:highlight w:val="none"/>
          <w:lang w:val="en-US" w:eastAsia="zh-CN"/>
        </w:rPr>
        <w:t>五部分</w:t>
      </w:r>
      <w:r>
        <w:rPr>
          <w:rFonts w:hint="eastAsia" w:ascii="宋体" w:hAnsi="宋体" w:eastAsia="宋体"/>
          <w:sz w:val="24"/>
          <w:szCs w:val="24"/>
          <w:highlight w:val="none"/>
        </w:rPr>
        <w:t>投标文件格式中</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单位盖章处均应盖单位电子公章。第五</w:t>
      </w:r>
      <w:r>
        <w:rPr>
          <w:rFonts w:hint="eastAsia" w:ascii="宋体" w:hAnsi="宋体" w:eastAsia="宋体"/>
          <w:sz w:val="24"/>
          <w:szCs w:val="24"/>
          <w:highlight w:val="none"/>
          <w:lang w:val="en-US" w:eastAsia="zh-CN"/>
        </w:rPr>
        <w:t>部分</w:t>
      </w:r>
      <w:r>
        <w:rPr>
          <w:rFonts w:hint="eastAsia" w:ascii="宋体" w:hAnsi="宋体" w:eastAsia="宋体"/>
          <w:sz w:val="24"/>
          <w:szCs w:val="24"/>
          <w:highlight w:val="none"/>
        </w:rPr>
        <w:t>投标文件格式中所有法定代表人或其委托代理人签字（或盖章）处均应盖法定代表人电子签章。</w:t>
      </w:r>
    </w:p>
    <w:p w14:paraId="176EA585">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16.4 电报、电传和传真形式的投标文件一律不接受。</w:t>
      </w:r>
    </w:p>
    <w:p w14:paraId="6A76AA95">
      <w:pPr>
        <w:pStyle w:val="6"/>
        <w:tabs>
          <w:tab w:val="left" w:pos="1549"/>
        </w:tabs>
        <w:adjustRightInd w:val="0"/>
        <w:snapToGrid w:val="0"/>
        <w:spacing w:before="156" w:beforeLines="50" w:after="156" w:afterLines="50" w:line="500" w:lineRule="exact"/>
        <w:jc w:val="center"/>
        <w:rPr>
          <w:spacing w:val="14"/>
          <w:w w:val="95"/>
          <w:highlight w:val="none"/>
          <w:lang w:eastAsia="zh-CN"/>
        </w:rPr>
      </w:pPr>
      <w:r>
        <w:rPr>
          <w:rFonts w:hint="eastAsia"/>
          <w:spacing w:val="14"/>
          <w:w w:val="95"/>
          <w:highlight w:val="none"/>
          <w:lang w:eastAsia="zh-CN"/>
        </w:rPr>
        <w:t>第四章</w:t>
      </w:r>
      <w:r>
        <w:rPr>
          <w:rFonts w:hint="eastAsia"/>
          <w:spacing w:val="14"/>
          <w:w w:val="95"/>
          <w:highlight w:val="none"/>
          <w:lang w:eastAsia="zh-CN"/>
        </w:rPr>
        <w:tab/>
      </w:r>
      <w:r>
        <w:rPr>
          <w:rFonts w:hint="eastAsia"/>
          <w:spacing w:val="14"/>
          <w:w w:val="95"/>
          <w:highlight w:val="none"/>
          <w:lang w:eastAsia="zh-CN"/>
        </w:rPr>
        <w:t>投标文件的递交</w:t>
      </w:r>
    </w:p>
    <w:p w14:paraId="5166AB3F">
      <w:pPr>
        <w:adjustRightInd w:val="0"/>
        <w:snapToGrid w:val="0"/>
        <w:spacing w:line="500" w:lineRule="exact"/>
        <w:ind w:firstLine="482" w:firstLineChars="200"/>
        <w:rPr>
          <w:rFonts w:ascii="宋体" w:hAnsi="宋体" w:eastAsia="宋体"/>
          <w:sz w:val="24"/>
          <w:szCs w:val="24"/>
          <w:highlight w:val="none"/>
        </w:rPr>
      </w:pPr>
      <w:r>
        <w:rPr>
          <w:rFonts w:hint="eastAsia" w:ascii="宋体" w:hAnsi="宋体" w:eastAsia="宋体"/>
          <w:b/>
          <w:sz w:val="24"/>
          <w:szCs w:val="24"/>
          <w:highlight w:val="none"/>
        </w:rPr>
        <w:t>17</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投标文件的密封和标记</w:t>
      </w:r>
    </w:p>
    <w:p w14:paraId="297400EA">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电子版投标文件应使用加密形式并按照规定签署和盖章</w:t>
      </w:r>
    </w:p>
    <w:p w14:paraId="0CB4C9FE">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18</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投标文件递交</w:t>
      </w:r>
    </w:p>
    <w:p w14:paraId="501BCB7B">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18.1 投标文件递交截止时间：见投标须知前附表</w:t>
      </w:r>
    </w:p>
    <w:p w14:paraId="64EAB9BA">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18.2 递交投标文件的地点：见投标须知前附表</w:t>
      </w:r>
    </w:p>
    <w:p w14:paraId="763F54F4">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 xml:space="preserve">18.3 </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所递交的投标文件不予退还。</w:t>
      </w:r>
    </w:p>
    <w:p w14:paraId="6E0EFDC8">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18.4 本项目采用不见面电子标，</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应准备加密的电子投标文件壹份（*jytf格式，在会员系统指定位置上传），开标当日，投标人无需到开标现场参加开标会议，投标人应当在投标截止时间前，登录到济源市电子招投标交易平台，点击【不见面开标大厅】按钮进入，在线准时参加开标活动并进行投标文件解密等。</w:t>
      </w:r>
    </w:p>
    <w:p w14:paraId="6E8DD89A">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请参照济源市公共资源交易中心首页-公共服务-下载专区-操作手册-《济源市公共资源交易中心不见面开标大厅操作手册（投标人）》；</w:t>
      </w:r>
    </w:p>
    <w:p w14:paraId="79E214A2">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除电子投标文件外，投标时不再接受非必要的纸质文件、资料等。</w:t>
      </w:r>
    </w:p>
    <w:p w14:paraId="6F692F4B">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19</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投标文件的修改与撤回</w:t>
      </w:r>
    </w:p>
    <w:p w14:paraId="286BE1DB">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19.1 在规定的投标截止时间前，投标人可以修改或撤回已递交的投标文件。</w:t>
      </w:r>
    </w:p>
    <w:p w14:paraId="013F612A">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19.2 投标人可以修改或撤回已递交的投标文件。投标人对加密的投标文件进行撤回的，应在“电子交易平台”直接进行撤回操作；投标人对加密的投标文件进行修改的，应在投标截止时间前完成上传。</w:t>
      </w:r>
    </w:p>
    <w:p w14:paraId="06F9DCB2">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19.3 在投标截止期与原投标有效期或根据投标须知第15.2条延长的投标有效期终止日之前，投标人不能撤销投标文件；否则，根据投标须知第14条款的规定，取消其中标资格。</w:t>
      </w:r>
    </w:p>
    <w:p w14:paraId="6FB3D553">
      <w:pPr>
        <w:pStyle w:val="6"/>
        <w:tabs>
          <w:tab w:val="left" w:pos="1549"/>
        </w:tabs>
        <w:adjustRightInd w:val="0"/>
        <w:snapToGrid w:val="0"/>
        <w:spacing w:before="156" w:beforeLines="50" w:after="156" w:afterLines="50" w:line="500" w:lineRule="exact"/>
        <w:jc w:val="center"/>
        <w:rPr>
          <w:spacing w:val="14"/>
          <w:w w:val="95"/>
          <w:highlight w:val="none"/>
          <w:lang w:eastAsia="zh-CN"/>
        </w:rPr>
      </w:pPr>
      <w:r>
        <w:rPr>
          <w:rFonts w:hint="eastAsia"/>
          <w:spacing w:val="14"/>
          <w:w w:val="95"/>
          <w:highlight w:val="none"/>
          <w:lang w:eastAsia="zh-CN"/>
        </w:rPr>
        <w:t>第五章 开标和评标</w:t>
      </w:r>
    </w:p>
    <w:p w14:paraId="147B3314">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20</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开标时间和地点</w:t>
      </w:r>
    </w:p>
    <w:p w14:paraId="78CC36E8">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20.1 采购人在规定的投标截止时间（开标时间）和</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须知前附表规定的地点公开开标，所有</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无需到现场参开标活动。</w:t>
      </w:r>
    </w:p>
    <w:p w14:paraId="6626C9DA">
      <w:pPr>
        <w:tabs>
          <w:tab w:val="left" w:pos="3960"/>
        </w:tabs>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20.2采购人将按招标文件规定的时间组织在线公开开标。</w:t>
      </w:r>
    </w:p>
    <w:p w14:paraId="63285845">
      <w:pPr>
        <w:widowControl/>
        <w:adjustRightInd w:val="0"/>
        <w:snapToGri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20.</w:t>
      </w:r>
      <w:r>
        <w:rPr>
          <w:rFonts w:hint="eastAsia" w:ascii="宋体" w:hAnsi="宋体" w:cs="宋体"/>
          <w:bCs/>
          <w:spacing w:val="10"/>
          <w:kern w:val="0"/>
          <w:sz w:val="24"/>
          <w:szCs w:val="24"/>
          <w:highlight w:val="none"/>
        </w:rPr>
        <w:t>3本项目采用“远程不见面”开标方式。</w:t>
      </w:r>
      <w:r>
        <w:rPr>
          <w:rFonts w:hint="eastAsia" w:ascii="宋体" w:hAnsi="宋体" w:eastAsia="宋体"/>
          <w:sz w:val="24"/>
          <w:szCs w:val="24"/>
          <w:highlight w:val="none"/>
          <w:lang w:val="en-US" w:eastAsia="zh-CN"/>
        </w:rPr>
        <w:t>投标人</w:t>
      </w:r>
      <w:r>
        <w:rPr>
          <w:rFonts w:hint="eastAsia" w:ascii="宋体" w:hAnsi="宋体" w:cs="宋体"/>
          <w:kern w:val="0"/>
          <w:sz w:val="24"/>
          <w:szCs w:val="24"/>
          <w:highlight w:val="none"/>
        </w:rPr>
        <w:t>无需到济源市公共资源交易中心现场参加开标会议；“远程不见面”开标方式的操作规程及要求详见《全国公共资源交易平台（河南省•济源市）》发布的《交易乙方（投标单位）操作手册》文件及其他相关通知公告。</w:t>
      </w:r>
      <w:r>
        <w:rPr>
          <w:rFonts w:hint="eastAsia" w:ascii="宋体" w:hAnsi="宋体" w:eastAsia="宋体"/>
          <w:sz w:val="24"/>
          <w:szCs w:val="24"/>
          <w:highlight w:val="none"/>
          <w:lang w:val="en-US" w:eastAsia="zh-CN"/>
        </w:rPr>
        <w:t>投标人</w:t>
      </w:r>
      <w:r>
        <w:rPr>
          <w:rFonts w:hint="eastAsia" w:ascii="宋体" w:hAnsi="宋体" w:cs="宋体"/>
          <w:kern w:val="0"/>
          <w:sz w:val="24"/>
          <w:szCs w:val="24"/>
          <w:highlight w:val="none"/>
        </w:rPr>
        <w:t>应严格按照相关操作规程及要求参加远程开标会议，否则后果自负。远程开标时，</w:t>
      </w:r>
      <w:r>
        <w:rPr>
          <w:rFonts w:hint="eastAsia" w:ascii="宋体" w:hAnsi="宋体" w:eastAsia="宋体"/>
          <w:sz w:val="24"/>
          <w:szCs w:val="24"/>
          <w:highlight w:val="none"/>
          <w:lang w:val="en-US" w:eastAsia="zh-CN"/>
        </w:rPr>
        <w:t>投标人</w:t>
      </w:r>
      <w:r>
        <w:rPr>
          <w:rFonts w:hint="eastAsia" w:ascii="宋体" w:hAnsi="宋体" w:cs="宋体"/>
          <w:kern w:val="0"/>
          <w:sz w:val="24"/>
          <w:szCs w:val="24"/>
          <w:highlight w:val="none"/>
        </w:rPr>
        <w:t>必须使用本单位制作本项目投标文件所用的 CA数字证书对加密投标文件进行解密。</w:t>
      </w:r>
    </w:p>
    <w:p w14:paraId="42B60392">
      <w:pPr>
        <w:tabs>
          <w:tab w:val="left" w:pos="3960"/>
        </w:tabs>
        <w:autoSpaceDE w:val="0"/>
        <w:autoSpaceDN w:val="0"/>
        <w:adjustRightInd w:val="0"/>
        <w:spacing w:line="460" w:lineRule="exact"/>
        <w:ind w:firstLine="382" w:firstLineChars="147"/>
        <w:jc w:val="left"/>
        <w:rPr>
          <w:rFonts w:ascii="宋体" w:hAnsi="宋体" w:cs="宋体"/>
          <w:bCs/>
          <w:spacing w:val="10"/>
          <w:kern w:val="0"/>
          <w:sz w:val="24"/>
          <w:highlight w:val="none"/>
        </w:rPr>
      </w:pPr>
      <w:r>
        <w:rPr>
          <w:rFonts w:hint="eastAsia" w:ascii="宋体" w:hAnsi="宋体" w:cs="宋体"/>
          <w:bCs/>
          <w:spacing w:val="10"/>
          <w:kern w:val="0"/>
          <w:sz w:val="24"/>
          <w:highlight w:val="none"/>
        </w:rPr>
        <w:t>20.4开标当天，投标人应在线准时参加开标活动并进行投标文件解密、答疑澄清等工作。远程开标期间，投标人须在规定时间内完成其投标文件的解密工作；若因投标人自身原因导致其投标文件未在规定时间内解密成功的，其投标文件按无效投标处理，不再对其投标文件进行开标。</w:t>
      </w:r>
    </w:p>
    <w:p w14:paraId="3B0892C9">
      <w:pPr>
        <w:tabs>
          <w:tab w:val="left" w:pos="3960"/>
        </w:tabs>
        <w:autoSpaceDE w:val="0"/>
        <w:autoSpaceDN w:val="0"/>
        <w:adjustRightInd w:val="0"/>
        <w:spacing w:line="460" w:lineRule="exact"/>
        <w:ind w:firstLine="382" w:firstLineChars="147"/>
        <w:jc w:val="left"/>
        <w:rPr>
          <w:rFonts w:ascii="宋体" w:hAnsi="宋体" w:cs="宋体"/>
          <w:bCs/>
          <w:spacing w:val="10"/>
          <w:kern w:val="0"/>
          <w:sz w:val="24"/>
          <w:highlight w:val="none"/>
        </w:rPr>
      </w:pPr>
      <w:r>
        <w:rPr>
          <w:rFonts w:hint="eastAsia" w:ascii="宋体" w:hAnsi="宋体" w:cs="宋体"/>
          <w:bCs/>
          <w:spacing w:val="10"/>
          <w:kern w:val="0"/>
          <w:sz w:val="24"/>
          <w:highlight w:val="none"/>
        </w:rPr>
        <w:t>20.5开标时，采购人将通过网上开标系统按照投标人上传加密电子投标文件的顺序唱标，唱标内容包括投标人名称、投标报价等开标记录表中其它内容。</w:t>
      </w:r>
    </w:p>
    <w:p w14:paraId="5C9890D5">
      <w:pPr>
        <w:adjustRightInd w:val="0"/>
        <w:snapToGrid w:val="0"/>
        <w:spacing w:line="500" w:lineRule="exact"/>
        <w:ind w:firstLine="482" w:firstLineChars="200"/>
        <w:rPr>
          <w:rFonts w:hint="eastAsia" w:ascii="宋体" w:hAnsi="宋体" w:eastAsia="宋体"/>
          <w:b/>
          <w:sz w:val="24"/>
          <w:szCs w:val="24"/>
          <w:highlight w:val="none"/>
        </w:rPr>
      </w:pPr>
      <w:r>
        <w:rPr>
          <w:rFonts w:hint="eastAsia" w:ascii="宋体" w:hAnsi="宋体" w:eastAsia="宋体"/>
          <w:b/>
          <w:sz w:val="24"/>
          <w:szCs w:val="24"/>
          <w:highlight w:val="none"/>
        </w:rPr>
        <w:t>21</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开标异议</w:t>
      </w:r>
    </w:p>
    <w:p w14:paraId="7D3FB351">
      <w:pPr>
        <w:tabs>
          <w:tab w:val="left" w:pos="3960"/>
        </w:tabs>
        <w:autoSpaceDE w:val="0"/>
        <w:autoSpaceDN w:val="0"/>
        <w:adjustRightInd w:val="0"/>
        <w:spacing w:line="460" w:lineRule="exact"/>
        <w:ind w:firstLine="382" w:firstLineChars="147"/>
        <w:jc w:val="left"/>
        <w:rPr>
          <w:rFonts w:ascii="宋体" w:hAnsi="宋体" w:eastAsia="宋体"/>
          <w:b/>
          <w:sz w:val="24"/>
          <w:szCs w:val="24"/>
          <w:highlight w:val="none"/>
        </w:rPr>
      </w:pPr>
      <w:r>
        <w:rPr>
          <w:rFonts w:hint="eastAsia" w:ascii="宋体" w:hAnsi="宋体" w:cs="宋体"/>
          <w:bCs/>
          <w:spacing w:val="10"/>
          <w:kern w:val="0"/>
          <w:sz w:val="24"/>
          <w:highlight w:val="none"/>
        </w:rPr>
        <w:t>投标人如有异议，须按系统要求在规定时间内通过系统提出，否则视为该投标人认可开标过程及开标记录，不得事后提出任何异议。</w:t>
      </w:r>
    </w:p>
    <w:p w14:paraId="49F0FDCD">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22</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评标组织</w:t>
      </w:r>
    </w:p>
    <w:p w14:paraId="2776EEB8">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22.1 评标委员会：是指依照《中华人民共和国政府采购法》等相关法律法规的规定组建的专门负责本次评标工作的临时机构。</w:t>
      </w:r>
    </w:p>
    <w:p w14:paraId="22DBA33D">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22.2 评标由采购人依法组建的评标委员会负责。</w:t>
      </w:r>
    </w:p>
    <w:p w14:paraId="2BB19EF7">
      <w:pPr>
        <w:adjustRightInd w:val="0"/>
        <w:snapToGrid w:val="0"/>
        <w:spacing w:line="500" w:lineRule="exact"/>
        <w:ind w:firstLine="480" w:firstLineChars="200"/>
        <w:rPr>
          <w:rFonts w:ascii="宋体" w:hAnsi="宋体"/>
          <w:sz w:val="24"/>
          <w:szCs w:val="24"/>
          <w:highlight w:val="none"/>
        </w:rPr>
      </w:pPr>
      <w:r>
        <w:rPr>
          <w:rFonts w:hint="eastAsia" w:asciiTheme="minorEastAsia" w:hAnsiTheme="minorEastAsia"/>
          <w:sz w:val="24"/>
          <w:szCs w:val="24"/>
          <w:highlight w:val="none"/>
        </w:rPr>
        <w:t>评标委员会由采购人代表和评审专家组成，成员人数为</w:t>
      </w:r>
      <w:r>
        <w:rPr>
          <w:rFonts w:hint="eastAsia" w:asciiTheme="minorEastAsia" w:hAnsiTheme="minorEastAsia"/>
          <w:sz w:val="24"/>
          <w:szCs w:val="24"/>
          <w:highlight w:val="none"/>
          <w:u w:val="single"/>
          <w:lang w:val="en-US" w:eastAsia="zh-CN"/>
        </w:rPr>
        <w:t xml:space="preserve"> 5 </w:t>
      </w:r>
      <w:r>
        <w:rPr>
          <w:rFonts w:hint="eastAsia" w:asciiTheme="minorEastAsia" w:hAnsiTheme="minorEastAsia"/>
          <w:sz w:val="24"/>
          <w:szCs w:val="24"/>
          <w:highlight w:val="none"/>
        </w:rPr>
        <w:t>人，其中，评审专家不得少于成员总数的三分之二。</w:t>
      </w:r>
    </w:p>
    <w:p w14:paraId="7A0E5AE0">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22.3 评标监督：由有关监督部门及单位组成监督小组对招投标全过程进行监督。</w:t>
      </w:r>
    </w:p>
    <w:p w14:paraId="7E486385">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23</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对投标文件的审查和确定</w:t>
      </w:r>
    </w:p>
    <w:p w14:paraId="674B4E57">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23.1 在对投标文件进行详细评估之前，采购人依据投标人提供的资格证明文件进行资格审查，不符合招标文件要求资格的投标人，其投标按无效投标处理。</w:t>
      </w:r>
    </w:p>
    <w:p w14:paraId="3B1A2B96">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23.2 评标委员会对投标人提交的投标文件格式、完整性进行审查。审查：投标文件格式、是否有计算错误，文件是否恰当地签署、盖章。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若投标人拒绝接受，其投标按无效投标处理。</w:t>
      </w:r>
    </w:p>
    <w:p w14:paraId="0093B826">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23.3 评标委员会将确定每一投标文件是否符合招标文件的所有条款、条件和规定。</w:t>
      </w:r>
    </w:p>
    <w:p w14:paraId="0626D58D">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23.4 评标委员会判断投标文件的响应性仅基于投标文件本身而不靠外部证据。</w:t>
      </w:r>
    </w:p>
    <w:p w14:paraId="0439ED6B">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23.5 评标委员会确定非实质性响应的投标人，投标人不得通过修正或撤销不符之处而使其投标成为实质性响应的投标，其投标按无效投标。</w:t>
      </w:r>
    </w:p>
    <w:p w14:paraId="1DCF0779">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24</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澄清、说明或者补正</w:t>
      </w:r>
    </w:p>
    <w:p w14:paraId="1254C783">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24.1 为了有助于对投标文件进行审查、评估和比较，评标委员会有权对投标文件中含义不明确、同类问题表述不一致或者有明显文字和计算错误的内容，评标委员会可以书面形式（应当由评标委员会专家签字）要求投标人作出必要的澄清、说明或者纠正，投标人有责任按照采购单位通知的时间、地点指派专人对评标委员会要求内容进行澄清、说明或者补正。并不得超出投标文件的范围或者改 变投标文件的实质性内容。</w:t>
      </w:r>
    </w:p>
    <w:p w14:paraId="4121F14D">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24.2 澄清、说明或者补正答复应当是书面的，并由法定代表人或其委托代理人签字。</w:t>
      </w:r>
    </w:p>
    <w:p w14:paraId="380389B7">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24.3 作出必要的澄清、说明或者补正的书面材料是投标文件的组成部分，并取代投标文件中相应部分。</w:t>
      </w:r>
    </w:p>
    <w:p w14:paraId="703CC996">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24.4 投标文件的澄清、说明或者补正不得对投标相应内容进行实质性修改。</w:t>
      </w:r>
    </w:p>
    <w:p w14:paraId="5DBB5DDA">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24.5 澄清、说明或者补正的书面材料应按评标委员会规定的时间提交。</w:t>
      </w:r>
    </w:p>
    <w:p w14:paraId="1488F87C">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25</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评标原则</w:t>
      </w:r>
    </w:p>
    <w:p w14:paraId="2BCBEDB5">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25.1 公平、公正、科学、择优；</w:t>
      </w:r>
    </w:p>
    <w:p w14:paraId="6898BE84">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25.2 严格保密；</w:t>
      </w:r>
    </w:p>
    <w:p w14:paraId="505032D8">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25.3  独立评审，并对评审意见承担个人责任；</w:t>
      </w:r>
    </w:p>
    <w:p w14:paraId="6C144CE9">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25.4 严格遵守评标方法；</w:t>
      </w:r>
    </w:p>
    <w:p w14:paraId="231B7BB1">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25.5 执行国家采购政策，包括：</w:t>
      </w:r>
    </w:p>
    <w:p w14:paraId="273AA830">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25.5.1 《政府采购促进中小企业发展管理办法》（财库﹝2020﹞46号）；</w:t>
      </w:r>
    </w:p>
    <w:p w14:paraId="0DCCBC7C">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25.5.2 《财政部司法部关于政府采购支持监狱企业发展有关问题的通知》（财库〔2014〕68号）</w:t>
      </w:r>
    </w:p>
    <w:p w14:paraId="109D18FC">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25.5.3</w:t>
      </w:r>
      <w:r>
        <w:rPr>
          <w:rFonts w:hint="eastAsia" w:ascii="宋体" w:hAnsi="宋体" w:eastAsia="宋体"/>
          <w:sz w:val="24"/>
          <w:szCs w:val="24"/>
          <w:highlight w:val="none"/>
        </w:rPr>
        <w:tab/>
      </w:r>
      <w:r>
        <w:rPr>
          <w:rFonts w:hint="eastAsia" w:ascii="宋体" w:hAnsi="宋体" w:eastAsia="宋体"/>
          <w:sz w:val="24"/>
          <w:szCs w:val="24"/>
          <w:highlight w:val="none"/>
        </w:rPr>
        <w:t>国办发〔2007〕51号文件（国务院办公厅关于建立政府强制采购节能产品制度的通知）；</w:t>
      </w:r>
    </w:p>
    <w:p w14:paraId="586DA995">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25.5.4</w:t>
      </w:r>
      <w:r>
        <w:rPr>
          <w:rFonts w:hint="eastAsia" w:ascii="宋体" w:hAnsi="宋体" w:eastAsia="宋体"/>
          <w:sz w:val="24"/>
          <w:szCs w:val="24"/>
          <w:highlight w:val="none"/>
        </w:rPr>
        <w:tab/>
      </w:r>
      <w:r>
        <w:rPr>
          <w:rFonts w:hint="eastAsia" w:ascii="宋体" w:hAnsi="宋体" w:eastAsia="宋体"/>
          <w:sz w:val="24"/>
          <w:szCs w:val="24"/>
          <w:highlight w:val="none"/>
        </w:rPr>
        <w:t>豫财购〔2016〕10号文（河南省财政厅、河南省司法厅关于政府财购支持监狱企业发展有关问题的通知）；</w:t>
      </w:r>
    </w:p>
    <w:p w14:paraId="4D9A6C18">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25.5.5</w:t>
      </w:r>
      <w:r>
        <w:rPr>
          <w:rFonts w:hint="eastAsia" w:ascii="宋体" w:hAnsi="宋体" w:eastAsia="宋体"/>
          <w:sz w:val="24"/>
          <w:szCs w:val="24"/>
          <w:highlight w:val="none"/>
        </w:rPr>
        <w:tab/>
      </w:r>
      <w:r>
        <w:rPr>
          <w:rFonts w:hint="eastAsia" w:ascii="宋体" w:hAnsi="宋体" w:eastAsia="宋体"/>
          <w:sz w:val="24"/>
          <w:szCs w:val="24"/>
          <w:highlight w:val="none"/>
        </w:rPr>
        <w:t>财库〔2017〕141号文（关于促进残疾人就业政府采购政策的通知）；</w:t>
      </w:r>
    </w:p>
    <w:p w14:paraId="2DB9D731">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25.6本项目采购需求中加◆产品为本项目的核心产品，通过资格审查、符合性审查的不同投标人提供相同品牌产品参加本项目的，按一家投标人计算，评审后得分最高的同品牌投标人获得</w:t>
      </w:r>
      <w:r>
        <w:rPr>
          <w:rFonts w:hint="eastAsia" w:ascii="宋体" w:hAnsi="宋体" w:eastAsia="宋体"/>
          <w:sz w:val="24"/>
          <w:szCs w:val="24"/>
          <w:highlight w:val="none"/>
          <w:lang w:val="en-US" w:eastAsia="zh-CN"/>
        </w:rPr>
        <w:t>中标人</w:t>
      </w:r>
      <w:r>
        <w:rPr>
          <w:rFonts w:hint="eastAsia" w:ascii="宋体" w:hAnsi="宋体" w:eastAsia="宋体"/>
          <w:sz w:val="24"/>
          <w:szCs w:val="24"/>
          <w:highlight w:val="none"/>
        </w:rPr>
        <w:t>推荐资格；如评审后得分相同，投标报价低的同品牌投标人获得</w:t>
      </w:r>
      <w:r>
        <w:rPr>
          <w:rFonts w:hint="eastAsia" w:ascii="宋体" w:hAnsi="宋体" w:eastAsia="宋体"/>
          <w:sz w:val="24"/>
          <w:szCs w:val="24"/>
          <w:highlight w:val="none"/>
          <w:lang w:val="en-US" w:eastAsia="zh-CN"/>
        </w:rPr>
        <w:t>中标人</w:t>
      </w:r>
      <w:r>
        <w:rPr>
          <w:rFonts w:hint="eastAsia" w:ascii="宋体" w:hAnsi="宋体" w:eastAsia="宋体"/>
          <w:sz w:val="24"/>
          <w:szCs w:val="24"/>
          <w:highlight w:val="none"/>
        </w:rPr>
        <w:t>推荐资格。如评审后得分及投标报价都相同，则采取随机抽取方式确定</w:t>
      </w:r>
      <w:r>
        <w:rPr>
          <w:rFonts w:hint="eastAsia" w:ascii="宋体" w:hAnsi="宋体" w:eastAsia="宋体"/>
          <w:sz w:val="24"/>
          <w:szCs w:val="24"/>
          <w:highlight w:val="none"/>
          <w:lang w:val="en-US" w:eastAsia="zh-CN"/>
        </w:rPr>
        <w:t>中标</w:t>
      </w:r>
      <w:r>
        <w:rPr>
          <w:rFonts w:hint="eastAsia" w:ascii="宋体" w:hAnsi="宋体" w:eastAsia="宋体"/>
          <w:sz w:val="24"/>
          <w:szCs w:val="24"/>
          <w:highlight w:val="none"/>
        </w:rPr>
        <w:t>候选人。</w:t>
      </w:r>
    </w:p>
    <w:p w14:paraId="797CEA15">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26</w:t>
      </w:r>
      <w:r>
        <w:rPr>
          <w:rFonts w:hint="eastAsia" w:ascii="宋体" w:hAnsi="宋体" w:eastAsia="宋体"/>
          <w:b/>
          <w:sz w:val="24"/>
          <w:szCs w:val="24"/>
          <w:highlight w:val="none"/>
          <w:lang w:val="en-US" w:eastAsia="zh-CN"/>
        </w:rPr>
        <w:t>.</w:t>
      </w:r>
      <w:r>
        <w:rPr>
          <w:rFonts w:hint="eastAsia" w:ascii="宋体" w:hAnsi="宋体" w:eastAsia="宋体"/>
          <w:b/>
          <w:sz w:val="24"/>
          <w:szCs w:val="24"/>
          <w:highlight w:val="none"/>
        </w:rPr>
        <w:t>评标方法</w:t>
      </w:r>
    </w:p>
    <w:p w14:paraId="65FE9D73">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项目采用资格后审，资格后审不合格的投标人投标文件将按无效投标处理。本次评标采用综合评分法，满分为100分（总分值采用四舍五入法计算，保留小数点后二位）。评标委员会对满足招标文件实质性要求的投标文件，按照本章规定的评分标准进行打分，每个投标人以各评委打分的平均值为最终综合得分，并按最终综合得分由高到低顺序推荐中标候选人，但投标报价低于其成本的除外。最终综合评分相等时，以投标报价低的优先；投标报价也相等的，由招标人自行确定。</w:t>
      </w:r>
    </w:p>
    <w:p w14:paraId="2EF99709">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初步评审（资格性、符合性审查）</w:t>
      </w:r>
    </w:p>
    <w:p w14:paraId="63974AEA">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1.资格性审查</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42"/>
        <w:gridCol w:w="4904"/>
        <w:gridCol w:w="1240"/>
      </w:tblGrid>
      <w:tr w14:paraId="2681D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142" w:type="dxa"/>
            <w:vAlign w:val="center"/>
          </w:tcPr>
          <w:p w14:paraId="2584D078">
            <w:pPr>
              <w:adjustRightInd w:val="0"/>
              <w:snapToGrid w:val="0"/>
              <w:spacing w:line="460" w:lineRule="exact"/>
              <w:jc w:val="center"/>
              <w:rPr>
                <w:rFonts w:ascii="宋体" w:hAnsi="宋体" w:eastAsia="宋体"/>
                <w:b/>
                <w:sz w:val="24"/>
                <w:szCs w:val="24"/>
                <w:highlight w:val="none"/>
              </w:rPr>
            </w:pPr>
            <w:r>
              <w:rPr>
                <w:rFonts w:hint="eastAsia" w:ascii="宋体" w:hAnsi="宋体" w:eastAsia="宋体"/>
                <w:b/>
                <w:sz w:val="24"/>
                <w:szCs w:val="24"/>
                <w:highlight w:val="none"/>
              </w:rPr>
              <w:t>审查因素</w:t>
            </w:r>
          </w:p>
        </w:tc>
        <w:tc>
          <w:tcPr>
            <w:tcW w:w="4904" w:type="dxa"/>
            <w:vAlign w:val="center"/>
          </w:tcPr>
          <w:p w14:paraId="3D68F8D8">
            <w:pPr>
              <w:adjustRightInd w:val="0"/>
              <w:snapToGrid w:val="0"/>
              <w:spacing w:line="460" w:lineRule="exact"/>
              <w:jc w:val="center"/>
              <w:rPr>
                <w:rFonts w:ascii="宋体" w:hAnsi="宋体" w:eastAsia="宋体"/>
                <w:b/>
                <w:sz w:val="24"/>
                <w:szCs w:val="24"/>
                <w:highlight w:val="none"/>
              </w:rPr>
            </w:pPr>
            <w:r>
              <w:rPr>
                <w:rFonts w:hint="eastAsia" w:ascii="宋体" w:hAnsi="宋体" w:eastAsia="宋体"/>
                <w:b/>
                <w:sz w:val="24"/>
                <w:szCs w:val="24"/>
                <w:highlight w:val="none"/>
              </w:rPr>
              <w:t>审查标准</w:t>
            </w:r>
          </w:p>
        </w:tc>
        <w:tc>
          <w:tcPr>
            <w:tcW w:w="1240" w:type="dxa"/>
            <w:vAlign w:val="center"/>
          </w:tcPr>
          <w:p w14:paraId="60139801">
            <w:pPr>
              <w:adjustRightInd w:val="0"/>
              <w:snapToGrid w:val="0"/>
              <w:spacing w:line="460" w:lineRule="exact"/>
              <w:jc w:val="center"/>
              <w:rPr>
                <w:rFonts w:ascii="宋体" w:hAnsi="宋体" w:eastAsia="宋体"/>
                <w:b/>
                <w:sz w:val="24"/>
                <w:szCs w:val="24"/>
                <w:highlight w:val="none"/>
              </w:rPr>
            </w:pPr>
            <w:r>
              <w:rPr>
                <w:rFonts w:hint="eastAsia" w:ascii="宋体" w:hAnsi="宋体" w:eastAsia="宋体"/>
                <w:b/>
                <w:sz w:val="24"/>
                <w:szCs w:val="24"/>
                <w:highlight w:val="none"/>
              </w:rPr>
              <w:t>审查结果</w:t>
            </w:r>
          </w:p>
        </w:tc>
      </w:tr>
      <w:tr w14:paraId="4CA7B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142" w:type="dxa"/>
            <w:vAlign w:val="center"/>
          </w:tcPr>
          <w:p w14:paraId="698E5187">
            <w:pPr>
              <w:autoSpaceDE w:val="0"/>
              <w:autoSpaceDN w:val="0"/>
              <w:adjustRightInd w:val="0"/>
              <w:snapToGrid w:val="0"/>
              <w:spacing w:line="460" w:lineRule="exact"/>
              <w:jc w:val="center"/>
              <w:rPr>
                <w:rFonts w:ascii="宋体" w:hAnsi="宋体" w:eastAsia="宋体"/>
                <w:sz w:val="24"/>
                <w:szCs w:val="24"/>
                <w:highlight w:val="none"/>
              </w:rPr>
            </w:pPr>
            <w:r>
              <w:rPr>
                <w:rFonts w:hint="eastAsia" w:ascii="宋体" w:eastAsia="宋体" w:cs="宋体"/>
                <w:kern w:val="0"/>
                <w:sz w:val="24"/>
                <w:szCs w:val="24"/>
                <w:highlight w:val="none"/>
              </w:rPr>
              <w:t>满足《中华人民共和国政府采购法》第二十二条规定</w:t>
            </w:r>
          </w:p>
        </w:tc>
        <w:tc>
          <w:tcPr>
            <w:tcW w:w="4904" w:type="dxa"/>
            <w:vAlign w:val="center"/>
          </w:tcPr>
          <w:p w14:paraId="08D371CE">
            <w:pPr>
              <w:adjustRightInd w:val="0"/>
              <w:snapToGrid w:val="0"/>
              <w:spacing w:line="460" w:lineRule="exact"/>
              <w:jc w:val="center"/>
              <w:rPr>
                <w:rFonts w:ascii="宋体" w:hAnsi="宋体" w:eastAsia="宋体"/>
                <w:sz w:val="24"/>
                <w:szCs w:val="24"/>
                <w:highlight w:val="none"/>
              </w:rPr>
            </w:pPr>
            <w:r>
              <w:rPr>
                <w:rFonts w:hint="eastAsia" w:ascii="宋体" w:eastAsia="宋体" w:cs="宋体"/>
                <w:kern w:val="0"/>
                <w:sz w:val="24"/>
                <w:szCs w:val="24"/>
                <w:highlight w:val="none"/>
              </w:rPr>
              <w:t>提供供应商信用承诺函符合招标文件规定</w:t>
            </w:r>
          </w:p>
        </w:tc>
        <w:tc>
          <w:tcPr>
            <w:tcW w:w="1240" w:type="dxa"/>
            <w:vAlign w:val="center"/>
          </w:tcPr>
          <w:p w14:paraId="6EA4F7C2">
            <w:pPr>
              <w:adjustRightInd w:val="0"/>
              <w:snapToGrid w:val="0"/>
              <w:spacing w:line="460" w:lineRule="exact"/>
              <w:jc w:val="center"/>
              <w:rPr>
                <w:rFonts w:ascii="宋体" w:hAnsi="宋体" w:eastAsia="宋体"/>
                <w:sz w:val="24"/>
                <w:szCs w:val="24"/>
                <w:highlight w:val="none"/>
              </w:rPr>
            </w:pPr>
          </w:p>
        </w:tc>
      </w:tr>
      <w:tr w14:paraId="484BB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142" w:type="dxa"/>
            <w:vMerge w:val="restart"/>
            <w:vAlign w:val="center"/>
          </w:tcPr>
          <w:p w14:paraId="413635DE">
            <w:pPr>
              <w:adjustRightInd w:val="0"/>
              <w:snapToGrid w:val="0"/>
              <w:spacing w:line="460" w:lineRule="exact"/>
              <w:jc w:val="center"/>
              <w:rPr>
                <w:sz w:val="24"/>
                <w:szCs w:val="24"/>
                <w:highlight w:val="none"/>
              </w:rPr>
            </w:pPr>
            <w:r>
              <w:rPr>
                <w:rFonts w:hint="eastAsia"/>
                <w:sz w:val="24"/>
                <w:szCs w:val="24"/>
                <w:highlight w:val="none"/>
              </w:rPr>
              <w:t>特定资格要求</w:t>
            </w:r>
          </w:p>
        </w:tc>
        <w:tc>
          <w:tcPr>
            <w:tcW w:w="4904" w:type="dxa"/>
            <w:vAlign w:val="center"/>
          </w:tcPr>
          <w:p w14:paraId="1961C67F">
            <w:pPr>
              <w:adjustRightInd w:val="0"/>
              <w:snapToGrid w:val="0"/>
              <w:spacing w:line="460" w:lineRule="exact"/>
              <w:jc w:val="center"/>
              <w:rPr>
                <w:sz w:val="24"/>
                <w:szCs w:val="24"/>
                <w:highlight w:val="none"/>
              </w:rPr>
            </w:pPr>
            <w:r>
              <w:rPr>
                <w:rFonts w:hint="eastAsia" w:ascii="宋体" w:hAnsi="宋体" w:eastAsia="宋体"/>
                <w:sz w:val="24"/>
                <w:szCs w:val="24"/>
                <w:highlight w:val="none"/>
              </w:rPr>
              <w:t>单位负责人为同一人或者存在直接控股、管理关系的不同供应商，不得同时参加本项目采购活动</w:t>
            </w:r>
          </w:p>
        </w:tc>
        <w:tc>
          <w:tcPr>
            <w:tcW w:w="1240" w:type="dxa"/>
            <w:vAlign w:val="center"/>
          </w:tcPr>
          <w:p w14:paraId="0D6398DF">
            <w:pPr>
              <w:adjustRightInd w:val="0"/>
              <w:snapToGrid w:val="0"/>
              <w:spacing w:line="460" w:lineRule="exact"/>
              <w:jc w:val="center"/>
              <w:rPr>
                <w:rFonts w:ascii="宋体" w:hAnsi="宋体" w:eastAsia="宋体"/>
                <w:sz w:val="24"/>
                <w:szCs w:val="24"/>
                <w:highlight w:val="none"/>
              </w:rPr>
            </w:pPr>
          </w:p>
        </w:tc>
      </w:tr>
      <w:tr w14:paraId="4E0AA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142" w:type="dxa"/>
            <w:vMerge w:val="continue"/>
            <w:vAlign w:val="center"/>
          </w:tcPr>
          <w:p w14:paraId="1743712C">
            <w:pPr>
              <w:adjustRightInd w:val="0"/>
              <w:snapToGrid w:val="0"/>
              <w:spacing w:line="460" w:lineRule="exact"/>
              <w:jc w:val="center"/>
              <w:rPr>
                <w:sz w:val="24"/>
                <w:szCs w:val="24"/>
                <w:highlight w:val="none"/>
              </w:rPr>
            </w:pPr>
          </w:p>
        </w:tc>
        <w:tc>
          <w:tcPr>
            <w:tcW w:w="4904" w:type="dxa"/>
            <w:vAlign w:val="center"/>
          </w:tcPr>
          <w:p w14:paraId="371ACC21">
            <w:pPr>
              <w:adjustRightInd w:val="0"/>
              <w:snapToGrid w:val="0"/>
              <w:spacing w:line="460" w:lineRule="exact"/>
              <w:jc w:val="center"/>
              <w:rPr>
                <w:rFonts w:ascii="宋体" w:hAnsi="宋体" w:eastAsia="宋体"/>
                <w:sz w:val="24"/>
                <w:szCs w:val="24"/>
                <w:highlight w:val="none"/>
              </w:rPr>
            </w:pPr>
            <w:r>
              <w:rPr>
                <w:rFonts w:hint="eastAsia" w:ascii="宋体" w:hAnsi="宋体" w:eastAsia="宋体"/>
                <w:sz w:val="24"/>
                <w:szCs w:val="24"/>
                <w:highlight w:val="none"/>
              </w:rPr>
              <w:t>根据《关于在政府采购活动中查询及使用信用记录有关问题的通知》(财库[2016]125 号)的规定，对列入失信行为记录名单的供应商，拒绝参与本项目政府采购活动；【查询渠道：信用中国、中国政府采购网】，信用信息查询的时间期限为参加政府采购活动近三年内。</w:t>
            </w:r>
          </w:p>
        </w:tc>
        <w:tc>
          <w:tcPr>
            <w:tcW w:w="1240" w:type="dxa"/>
            <w:vAlign w:val="center"/>
          </w:tcPr>
          <w:p w14:paraId="7FFA93DA">
            <w:pPr>
              <w:adjustRightInd w:val="0"/>
              <w:snapToGrid w:val="0"/>
              <w:spacing w:line="460" w:lineRule="exact"/>
              <w:jc w:val="center"/>
              <w:rPr>
                <w:rFonts w:ascii="宋体" w:hAnsi="宋体" w:eastAsia="宋体"/>
                <w:sz w:val="24"/>
                <w:szCs w:val="24"/>
                <w:highlight w:val="none"/>
              </w:rPr>
            </w:pPr>
          </w:p>
        </w:tc>
      </w:tr>
      <w:tr w14:paraId="7A6E0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142" w:type="dxa"/>
            <w:vAlign w:val="center"/>
          </w:tcPr>
          <w:p w14:paraId="1C7B25EF">
            <w:pPr>
              <w:adjustRightInd w:val="0"/>
              <w:snapToGrid w:val="0"/>
              <w:spacing w:line="460" w:lineRule="exact"/>
              <w:jc w:val="center"/>
              <w:rPr>
                <w:rFonts w:ascii="宋体" w:hAnsi="宋体" w:eastAsia="宋体"/>
                <w:sz w:val="24"/>
                <w:szCs w:val="24"/>
                <w:highlight w:val="none"/>
              </w:rPr>
            </w:pPr>
            <w:r>
              <w:rPr>
                <w:rFonts w:hint="eastAsia" w:ascii="宋体" w:hAnsi="宋体" w:eastAsia="宋体"/>
                <w:sz w:val="24"/>
                <w:szCs w:val="24"/>
                <w:highlight w:val="none"/>
              </w:rPr>
              <w:t>其他</w:t>
            </w:r>
          </w:p>
        </w:tc>
        <w:tc>
          <w:tcPr>
            <w:tcW w:w="4904" w:type="dxa"/>
            <w:vAlign w:val="center"/>
          </w:tcPr>
          <w:p w14:paraId="24BCB028">
            <w:pPr>
              <w:adjustRightInd w:val="0"/>
              <w:snapToGrid w:val="0"/>
              <w:spacing w:line="460" w:lineRule="exact"/>
              <w:jc w:val="center"/>
              <w:rPr>
                <w:rFonts w:ascii="宋体" w:hAnsi="宋体" w:eastAsia="宋体"/>
                <w:sz w:val="24"/>
                <w:szCs w:val="24"/>
                <w:highlight w:val="none"/>
              </w:rPr>
            </w:pPr>
            <w:r>
              <w:rPr>
                <w:rFonts w:hint="eastAsia" w:ascii="宋体" w:hAnsi="宋体" w:eastAsia="宋体"/>
                <w:sz w:val="24"/>
                <w:szCs w:val="24"/>
                <w:highlight w:val="none"/>
              </w:rPr>
              <w:t>符合法律、法规及招标文件规定的其他条件</w:t>
            </w:r>
          </w:p>
        </w:tc>
        <w:tc>
          <w:tcPr>
            <w:tcW w:w="1240" w:type="dxa"/>
            <w:vAlign w:val="center"/>
          </w:tcPr>
          <w:p w14:paraId="35414236">
            <w:pPr>
              <w:adjustRightInd w:val="0"/>
              <w:snapToGrid w:val="0"/>
              <w:spacing w:line="460" w:lineRule="exact"/>
              <w:jc w:val="center"/>
              <w:rPr>
                <w:rFonts w:ascii="宋体" w:hAnsi="宋体" w:eastAsia="宋体"/>
                <w:sz w:val="24"/>
                <w:szCs w:val="24"/>
                <w:highlight w:val="none"/>
              </w:rPr>
            </w:pPr>
          </w:p>
        </w:tc>
      </w:tr>
      <w:tr w14:paraId="6EC46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86" w:type="dxa"/>
            <w:gridSpan w:val="3"/>
            <w:vAlign w:val="center"/>
          </w:tcPr>
          <w:p w14:paraId="1E03D844">
            <w:pPr>
              <w:adjustRightInd w:val="0"/>
              <w:snapToGrid w:val="0"/>
              <w:spacing w:line="460" w:lineRule="exact"/>
              <w:rPr>
                <w:rFonts w:ascii="宋体" w:hAnsi="宋体" w:eastAsia="宋体"/>
                <w:sz w:val="24"/>
                <w:szCs w:val="24"/>
                <w:highlight w:val="none"/>
              </w:rPr>
            </w:pPr>
            <w:r>
              <w:rPr>
                <w:rFonts w:hint="eastAsia" w:ascii="宋体" w:hAnsi="宋体" w:eastAsia="宋体"/>
                <w:sz w:val="24"/>
                <w:szCs w:val="24"/>
                <w:highlight w:val="none"/>
              </w:rPr>
              <w:t>审查结果：</w:t>
            </w:r>
          </w:p>
        </w:tc>
      </w:tr>
      <w:tr w14:paraId="5F9F6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286" w:type="dxa"/>
            <w:gridSpan w:val="3"/>
            <w:vAlign w:val="center"/>
          </w:tcPr>
          <w:p w14:paraId="30AD50D3">
            <w:pPr>
              <w:adjustRightInd w:val="0"/>
              <w:snapToGrid w:val="0"/>
              <w:spacing w:line="460" w:lineRule="exact"/>
              <w:jc w:val="left"/>
              <w:rPr>
                <w:rFonts w:ascii="宋体" w:hAnsi="宋体" w:eastAsia="宋体"/>
                <w:sz w:val="24"/>
                <w:szCs w:val="24"/>
                <w:highlight w:val="none"/>
              </w:rPr>
            </w:pPr>
            <w:r>
              <w:rPr>
                <w:rFonts w:hint="eastAsia" w:ascii="宋体" w:eastAsia="宋体" w:cs="宋体"/>
                <w:kern w:val="0"/>
                <w:sz w:val="24"/>
                <w:szCs w:val="24"/>
                <w:highlight w:val="none"/>
              </w:rPr>
              <w:t>以上审查因素任何一项不符合，该</w:t>
            </w:r>
            <w:r>
              <w:rPr>
                <w:rFonts w:hint="eastAsia" w:ascii="宋体" w:hAnsi="宋体" w:eastAsia="宋体"/>
                <w:sz w:val="24"/>
                <w:szCs w:val="24"/>
                <w:highlight w:val="none"/>
                <w:lang w:val="en-US" w:eastAsia="zh-CN"/>
              </w:rPr>
              <w:t>投标人</w:t>
            </w:r>
            <w:r>
              <w:rPr>
                <w:rFonts w:hint="eastAsia" w:ascii="宋体" w:eastAsia="宋体" w:cs="宋体"/>
                <w:kern w:val="0"/>
                <w:sz w:val="24"/>
                <w:szCs w:val="24"/>
                <w:highlight w:val="none"/>
              </w:rPr>
              <w:t>资格审查结果将为不合格</w:t>
            </w:r>
          </w:p>
        </w:tc>
      </w:tr>
    </w:tbl>
    <w:p w14:paraId="1724CB88">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2.符合性审查</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660"/>
        <w:gridCol w:w="5103"/>
        <w:gridCol w:w="1523"/>
      </w:tblGrid>
      <w:tr w14:paraId="5BE88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60" w:type="dxa"/>
          </w:tcPr>
          <w:p w14:paraId="6CC05657">
            <w:pPr>
              <w:adjustRightInd w:val="0"/>
              <w:snapToGrid w:val="0"/>
              <w:spacing w:line="500" w:lineRule="exact"/>
              <w:jc w:val="center"/>
              <w:rPr>
                <w:rFonts w:ascii="宋体" w:hAnsi="宋体" w:eastAsia="宋体"/>
                <w:b/>
                <w:sz w:val="24"/>
                <w:szCs w:val="24"/>
                <w:highlight w:val="none"/>
              </w:rPr>
            </w:pPr>
            <w:r>
              <w:rPr>
                <w:rFonts w:hint="eastAsia" w:ascii="宋体" w:hAnsi="宋体" w:eastAsia="宋体"/>
                <w:b/>
                <w:sz w:val="24"/>
                <w:szCs w:val="24"/>
                <w:highlight w:val="none"/>
              </w:rPr>
              <w:t>评审因素</w:t>
            </w:r>
          </w:p>
        </w:tc>
        <w:tc>
          <w:tcPr>
            <w:tcW w:w="5103" w:type="dxa"/>
          </w:tcPr>
          <w:p w14:paraId="41284421">
            <w:pPr>
              <w:adjustRightInd w:val="0"/>
              <w:snapToGrid w:val="0"/>
              <w:spacing w:line="500" w:lineRule="exact"/>
              <w:jc w:val="center"/>
              <w:rPr>
                <w:rFonts w:ascii="宋体" w:hAnsi="宋体" w:eastAsia="宋体"/>
                <w:b/>
                <w:sz w:val="24"/>
                <w:szCs w:val="24"/>
                <w:highlight w:val="none"/>
              </w:rPr>
            </w:pPr>
            <w:r>
              <w:rPr>
                <w:rFonts w:hint="eastAsia" w:ascii="宋体" w:hAnsi="宋体" w:eastAsia="宋体"/>
                <w:b/>
                <w:sz w:val="24"/>
                <w:szCs w:val="24"/>
                <w:highlight w:val="none"/>
              </w:rPr>
              <w:t>评审标准</w:t>
            </w:r>
          </w:p>
        </w:tc>
        <w:tc>
          <w:tcPr>
            <w:tcW w:w="1523" w:type="dxa"/>
          </w:tcPr>
          <w:p w14:paraId="413D645F">
            <w:pPr>
              <w:adjustRightInd w:val="0"/>
              <w:snapToGrid w:val="0"/>
              <w:spacing w:line="500" w:lineRule="exact"/>
              <w:jc w:val="center"/>
              <w:rPr>
                <w:rFonts w:ascii="宋体" w:hAnsi="宋体" w:eastAsia="宋体"/>
                <w:b/>
                <w:sz w:val="24"/>
                <w:szCs w:val="24"/>
                <w:highlight w:val="none"/>
              </w:rPr>
            </w:pPr>
            <w:r>
              <w:rPr>
                <w:rFonts w:hint="eastAsia" w:ascii="宋体" w:hAnsi="宋体" w:eastAsia="宋体"/>
                <w:b/>
                <w:sz w:val="24"/>
                <w:szCs w:val="24"/>
                <w:highlight w:val="none"/>
              </w:rPr>
              <w:t>是否符合</w:t>
            </w:r>
          </w:p>
        </w:tc>
      </w:tr>
      <w:tr w14:paraId="7A2CA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60" w:type="dxa"/>
            <w:vAlign w:val="center"/>
          </w:tcPr>
          <w:p w14:paraId="18F77EF6">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投标文件签署、盖章</w:t>
            </w:r>
          </w:p>
        </w:tc>
        <w:tc>
          <w:tcPr>
            <w:tcW w:w="5103" w:type="dxa"/>
            <w:vAlign w:val="center"/>
          </w:tcPr>
          <w:p w14:paraId="644F8BFD">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按照招标文件规定要求制作、签署、盖章</w:t>
            </w:r>
          </w:p>
        </w:tc>
        <w:tc>
          <w:tcPr>
            <w:tcW w:w="1523" w:type="dxa"/>
            <w:vAlign w:val="center"/>
          </w:tcPr>
          <w:p w14:paraId="3E0219BA">
            <w:pPr>
              <w:adjustRightInd w:val="0"/>
              <w:snapToGrid w:val="0"/>
              <w:spacing w:line="500" w:lineRule="exact"/>
              <w:jc w:val="center"/>
              <w:rPr>
                <w:rFonts w:ascii="宋体" w:hAnsi="宋体" w:eastAsia="宋体"/>
                <w:sz w:val="24"/>
                <w:szCs w:val="24"/>
                <w:highlight w:val="none"/>
              </w:rPr>
            </w:pPr>
          </w:p>
        </w:tc>
      </w:tr>
      <w:tr w14:paraId="498FB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60" w:type="dxa"/>
            <w:vAlign w:val="center"/>
          </w:tcPr>
          <w:p w14:paraId="46F51698">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投标报价</w:t>
            </w:r>
          </w:p>
        </w:tc>
        <w:tc>
          <w:tcPr>
            <w:tcW w:w="5103" w:type="dxa"/>
            <w:vAlign w:val="center"/>
          </w:tcPr>
          <w:p w14:paraId="5286FFB9">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符合招标文件规定</w:t>
            </w:r>
          </w:p>
        </w:tc>
        <w:tc>
          <w:tcPr>
            <w:tcW w:w="1523" w:type="dxa"/>
            <w:vAlign w:val="center"/>
          </w:tcPr>
          <w:p w14:paraId="02C27FDB">
            <w:pPr>
              <w:adjustRightInd w:val="0"/>
              <w:snapToGrid w:val="0"/>
              <w:spacing w:line="500" w:lineRule="exact"/>
              <w:jc w:val="center"/>
              <w:rPr>
                <w:rFonts w:ascii="宋体" w:hAnsi="宋体" w:eastAsia="宋体"/>
                <w:sz w:val="24"/>
                <w:szCs w:val="24"/>
                <w:highlight w:val="none"/>
              </w:rPr>
            </w:pPr>
          </w:p>
        </w:tc>
      </w:tr>
      <w:tr w14:paraId="27C56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60" w:type="dxa"/>
            <w:vAlign w:val="center"/>
          </w:tcPr>
          <w:p w14:paraId="06C00FAE">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交货期（合同履行期限）</w:t>
            </w:r>
          </w:p>
        </w:tc>
        <w:tc>
          <w:tcPr>
            <w:tcW w:w="5103" w:type="dxa"/>
            <w:vAlign w:val="center"/>
          </w:tcPr>
          <w:p w14:paraId="6B750A2C">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符合招标文件规定</w:t>
            </w:r>
          </w:p>
        </w:tc>
        <w:tc>
          <w:tcPr>
            <w:tcW w:w="1523" w:type="dxa"/>
            <w:vAlign w:val="center"/>
          </w:tcPr>
          <w:p w14:paraId="281DDE6B">
            <w:pPr>
              <w:adjustRightInd w:val="0"/>
              <w:snapToGrid w:val="0"/>
              <w:spacing w:line="500" w:lineRule="exact"/>
              <w:jc w:val="center"/>
              <w:rPr>
                <w:rFonts w:ascii="宋体" w:hAnsi="宋体" w:eastAsia="宋体"/>
                <w:sz w:val="24"/>
                <w:szCs w:val="24"/>
                <w:highlight w:val="none"/>
              </w:rPr>
            </w:pPr>
          </w:p>
        </w:tc>
      </w:tr>
      <w:tr w14:paraId="5DB27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60" w:type="dxa"/>
            <w:vAlign w:val="center"/>
          </w:tcPr>
          <w:p w14:paraId="148B0112">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质保期</w:t>
            </w:r>
          </w:p>
        </w:tc>
        <w:tc>
          <w:tcPr>
            <w:tcW w:w="5103" w:type="dxa"/>
            <w:vAlign w:val="center"/>
          </w:tcPr>
          <w:p w14:paraId="6EE1ED9D">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符合招标文件规定</w:t>
            </w:r>
          </w:p>
        </w:tc>
        <w:tc>
          <w:tcPr>
            <w:tcW w:w="1523" w:type="dxa"/>
            <w:vAlign w:val="center"/>
          </w:tcPr>
          <w:p w14:paraId="67ECC09E">
            <w:pPr>
              <w:adjustRightInd w:val="0"/>
              <w:snapToGrid w:val="0"/>
              <w:spacing w:line="500" w:lineRule="exact"/>
              <w:jc w:val="center"/>
              <w:rPr>
                <w:rFonts w:ascii="宋体" w:hAnsi="宋体" w:eastAsia="宋体"/>
                <w:sz w:val="24"/>
                <w:szCs w:val="24"/>
                <w:highlight w:val="none"/>
              </w:rPr>
            </w:pPr>
          </w:p>
        </w:tc>
      </w:tr>
      <w:tr w14:paraId="60C08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60" w:type="dxa"/>
            <w:vAlign w:val="center"/>
          </w:tcPr>
          <w:p w14:paraId="6434E44C">
            <w:pPr>
              <w:adjustRightInd w:val="0"/>
              <w:snapToGrid w:val="0"/>
              <w:spacing w:line="500" w:lineRule="exact"/>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质量标准</w:t>
            </w:r>
          </w:p>
        </w:tc>
        <w:tc>
          <w:tcPr>
            <w:tcW w:w="5103" w:type="dxa"/>
            <w:vAlign w:val="center"/>
          </w:tcPr>
          <w:p w14:paraId="41CD8012">
            <w:pPr>
              <w:adjustRightInd w:val="0"/>
              <w:snapToGrid w:val="0"/>
              <w:spacing w:line="500" w:lineRule="exact"/>
              <w:jc w:val="center"/>
              <w:rPr>
                <w:rFonts w:hint="eastAsia" w:ascii="宋体" w:hAnsi="宋体" w:eastAsia="宋体"/>
                <w:sz w:val="24"/>
                <w:szCs w:val="24"/>
                <w:highlight w:val="none"/>
              </w:rPr>
            </w:pPr>
            <w:r>
              <w:rPr>
                <w:rFonts w:hint="eastAsia" w:ascii="宋体" w:hAnsi="宋体" w:eastAsia="宋体"/>
                <w:sz w:val="24"/>
                <w:szCs w:val="24"/>
                <w:highlight w:val="none"/>
              </w:rPr>
              <w:t>符合招标文件规定</w:t>
            </w:r>
          </w:p>
        </w:tc>
        <w:tc>
          <w:tcPr>
            <w:tcW w:w="1523" w:type="dxa"/>
            <w:vAlign w:val="center"/>
          </w:tcPr>
          <w:p w14:paraId="4474430A">
            <w:pPr>
              <w:adjustRightInd w:val="0"/>
              <w:snapToGrid w:val="0"/>
              <w:spacing w:line="500" w:lineRule="exact"/>
              <w:jc w:val="center"/>
              <w:rPr>
                <w:rFonts w:ascii="宋体" w:hAnsi="宋体" w:eastAsia="宋体"/>
                <w:sz w:val="24"/>
                <w:szCs w:val="24"/>
                <w:highlight w:val="none"/>
              </w:rPr>
            </w:pPr>
          </w:p>
        </w:tc>
      </w:tr>
      <w:tr w14:paraId="12CF8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60" w:type="dxa"/>
            <w:vAlign w:val="center"/>
          </w:tcPr>
          <w:p w14:paraId="763ECD56">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投标有效期</w:t>
            </w:r>
          </w:p>
        </w:tc>
        <w:tc>
          <w:tcPr>
            <w:tcW w:w="5103" w:type="dxa"/>
            <w:vAlign w:val="center"/>
          </w:tcPr>
          <w:p w14:paraId="784056CF">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符合招标文件规定</w:t>
            </w:r>
          </w:p>
        </w:tc>
        <w:tc>
          <w:tcPr>
            <w:tcW w:w="1523" w:type="dxa"/>
            <w:vAlign w:val="center"/>
          </w:tcPr>
          <w:p w14:paraId="1F622BDB">
            <w:pPr>
              <w:adjustRightInd w:val="0"/>
              <w:snapToGrid w:val="0"/>
              <w:spacing w:line="500" w:lineRule="exact"/>
              <w:jc w:val="center"/>
              <w:rPr>
                <w:rFonts w:ascii="宋体" w:hAnsi="宋体" w:eastAsia="宋体"/>
                <w:sz w:val="24"/>
                <w:szCs w:val="24"/>
                <w:highlight w:val="none"/>
              </w:rPr>
            </w:pPr>
          </w:p>
        </w:tc>
      </w:tr>
      <w:tr w14:paraId="2A996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660" w:type="dxa"/>
            <w:vAlign w:val="center"/>
          </w:tcPr>
          <w:p w14:paraId="4B827F1E">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投标承诺函</w:t>
            </w:r>
          </w:p>
        </w:tc>
        <w:tc>
          <w:tcPr>
            <w:tcW w:w="5103" w:type="dxa"/>
            <w:vAlign w:val="center"/>
          </w:tcPr>
          <w:p w14:paraId="75EF4144">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符合招标文件规定</w:t>
            </w:r>
          </w:p>
        </w:tc>
        <w:tc>
          <w:tcPr>
            <w:tcW w:w="1523" w:type="dxa"/>
            <w:vAlign w:val="center"/>
          </w:tcPr>
          <w:p w14:paraId="2BB9877D">
            <w:pPr>
              <w:adjustRightInd w:val="0"/>
              <w:snapToGrid w:val="0"/>
              <w:spacing w:line="500" w:lineRule="exact"/>
              <w:jc w:val="center"/>
              <w:rPr>
                <w:rFonts w:ascii="宋体" w:hAnsi="宋体" w:eastAsia="宋体"/>
                <w:sz w:val="24"/>
                <w:szCs w:val="24"/>
                <w:highlight w:val="none"/>
              </w:rPr>
            </w:pPr>
          </w:p>
        </w:tc>
      </w:tr>
      <w:tr w14:paraId="7740E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60" w:type="dxa"/>
            <w:vAlign w:val="center"/>
          </w:tcPr>
          <w:p w14:paraId="0CD95809">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其他</w:t>
            </w:r>
          </w:p>
        </w:tc>
        <w:tc>
          <w:tcPr>
            <w:tcW w:w="5103" w:type="dxa"/>
          </w:tcPr>
          <w:p w14:paraId="08571182">
            <w:pPr>
              <w:adjustRightInd w:val="0"/>
              <w:snapToGrid w:val="0"/>
              <w:spacing w:line="500" w:lineRule="exact"/>
              <w:jc w:val="center"/>
              <w:rPr>
                <w:rFonts w:ascii="宋体" w:hAnsi="宋体" w:eastAsia="宋体"/>
                <w:sz w:val="24"/>
                <w:szCs w:val="24"/>
                <w:highlight w:val="none"/>
              </w:rPr>
            </w:pPr>
            <w:r>
              <w:rPr>
                <w:rFonts w:hint="eastAsia" w:ascii="宋体" w:hAnsi="宋体" w:eastAsia="宋体"/>
                <w:sz w:val="24"/>
                <w:szCs w:val="24"/>
                <w:highlight w:val="none"/>
              </w:rPr>
              <w:t>符合法律、法规和招标文件中规定的其他实质性要求的</w:t>
            </w:r>
          </w:p>
        </w:tc>
        <w:tc>
          <w:tcPr>
            <w:tcW w:w="1523" w:type="dxa"/>
            <w:vAlign w:val="center"/>
          </w:tcPr>
          <w:p w14:paraId="70BB5718">
            <w:pPr>
              <w:adjustRightInd w:val="0"/>
              <w:snapToGrid w:val="0"/>
              <w:spacing w:line="500" w:lineRule="exact"/>
              <w:jc w:val="center"/>
              <w:rPr>
                <w:rFonts w:ascii="宋体" w:hAnsi="宋体" w:eastAsia="宋体"/>
                <w:sz w:val="24"/>
                <w:szCs w:val="24"/>
                <w:highlight w:val="none"/>
              </w:rPr>
            </w:pPr>
          </w:p>
        </w:tc>
      </w:tr>
      <w:tr w14:paraId="4769C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763" w:type="dxa"/>
            <w:gridSpan w:val="2"/>
            <w:vAlign w:val="center"/>
          </w:tcPr>
          <w:p w14:paraId="029A0AC4">
            <w:pPr>
              <w:adjustRightInd w:val="0"/>
              <w:snapToGrid w:val="0"/>
              <w:spacing w:line="500" w:lineRule="exact"/>
              <w:rPr>
                <w:rFonts w:ascii="宋体" w:hAnsi="宋体" w:eastAsia="宋体"/>
                <w:sz w:val="24"/>
                <w:szCs w:val="24"/>
                <w:highlight w:val="none"/>
              </w:rPr>
            </w:pPr>
            <w:r>
              <w:rPr>
                <w:rFonts w:hint="eastAsia" w:ascii="宋体" w:hAnsi="宋体" w:eastAsia="宋体"/>
                <w:sz w:val="24"/>
                <w:szCs w:val="24"/>
                <w:highlight w:val="none"/>
              </w:rPr>
              <w:t>审查结果</w:t>
            </w:r>
          </w:p>
        </w:tc>
        <w:tc>
          <w:tcPr>
            <w:tcW w:w="1523" w:type="dxa"/>
            <w:vAlign w:val="center"/>
          </w:tcPr>
          <w:p w14:paraId="0164BC92">
            <w:pPr>
              <w:adjustRightInd w:val="0"/>
              <w:snapToGrid w:val="0"/>
              <w:spacing w:line="500" w:lineRule="exact"/>
              <w:jc w:val="center"/>
              <w:rPr>
                <w:rFonts w:ascii="宋体" w:hAnsi="宋体" w:eastAsia="宋体"/>
                <w:sz w:val="24"/>
                <w:szCs w:val="24"/>
                <w:highlight w:val="none"/>
              </w:rPr>
            </w:pPr>
          </w:p>
        </w:tc>
      </w:tr>
    </w:tbl>
    <w:p w14:paraId="42061770">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以上审查因素任何一项不符合，该</w:t>
      </w:r>
      <w:r>
        <w:rPr>
          <w:rFonts w:hint="eastAsia" w:ascii="宋体" w:hAnsi="宋体" w:eastAsia="宋体"/>
          <w:sz w:val="24"/>
          <w:szCs w:val="24"/>
          <w:highlight w:val="none"/>
          <w:lang w:val="en-US" w:eastAsia="zh-CN"/>
        </w:rPr>
        <w:t>投标人</w:t>
      </w:r>
      <w:r>
        <w:rPr>
          <w:rFonts w:hint="eastAsia" w:ascii="宋体" w:hAnsi="宋体" w:eastAsia="宋体"/>
          <w:sz w:val="24"/>
          <w:szCs w:val="24"/>
          <w:highlight w:val="none"/>
        </w:rPr>
        <w:t>符合性审查结果将为不合格，其不再继续参与评审。</w:t>
      </w:r>
    </w:p>
    <w:p w14:paraId="36BAAB76">
      <w:pPr>
        <w:adjustRightInd w:val="0"/>
        <w:snapToGrid w:val="0"/>
        <w:spacing w:line="500" w:lineRule="exact"/>
        <w:ind w:firstLine="482" w:firstLineChars="200"/>
        <w:rPr>
          <w:rFonts w:hint="eastAsia" w:ascii="宋体" w:hAnsi="宋体" w:eastAsia="宋体"/>
          <w:b/>
          <w:sz w:val="24"/>
          <w:szCs w:val="24"/>
          <w:highlight w:val="none"/>
        </w:rPr>
      </w:pPr>
      <w:r>
        <w:rPr>
          <w:rFonts w:hint="eastAsia" w:ascii="宋体" w:hAnsi="宋体" w:eastAsia="宋体"/>
          <w:b/>
          <w:sz w:val="24"/>
          <w:szCs w:val="24"/>
          <w:highlight w:val="none"/>
        </w:rPr>
        <w:t>注：</w:t>
      </w:r>
    </w:p>
    <w:p w14:paraId="2C74DE1A">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（1）以上各项如有一项不符合要求，将作无效投标处理。</w:t>
      </w:r>
    </w:p>
    <w:p w14:paraId="6E39FC07">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（2）采购人有权在签订合同前要求中标</w:t>
      </w:r>
      <w:r>
        <w:rPr>
          <w:rFonts w:hint="eastAsia" w:ascii="宋体" w:hAnsi="宋体" w:eastAsia="宋体"/>
          <w:b/>
          <w:sz w:val="24"/>
          <w:szCs w:val="24"/>
          <w:highlight w:val="none"/>
          <w:lang w:val="en-US" w:eastAsia="zh-CN"/>
        </w:rPr>
        <w:t>人</w:t>
      </w:r>
      <w:r>
        <w:rPr>
          <w:rFonts w:hint="eastAsia" w:ascii="宋体" w:hAnsi="宋体" w:eastAsia="宋体"/>
          <w:b/>
          <w:sz w:val="24"/>
          <w:szCs w:val="24"/>
          <w:highlight w:val="none"/>
        </w:rPr>
        <w:t>提供相关证明材料以核实中标</w:t>
      </w:r>
      <w:r>
        <w:rPr>
          <w:rFonts w:hint="eastAsia" w:ascii="宋体" w:hAnsi="宋体" w:eastAsia="宋体"/>
          <w:b/>
          <w:sz w:val="24"/>
          <w:szCs w:val="24"/>
          <w:highlight w:val="none"/>
          <w:lang w:val="en-US" w:eastAsia="zh-CN"/>
        </w:rPr>
        <w:t>人</w:t>
      </w:r>
      <w:r>
        <w:rPr>
          <w:rFonts w:hint="eastAsia" w:ascii="宋体" w:hAnsi="宋体" w:eastAsia="宋体"/>
          <w:b/>
          <w:sz w:val="24"/>
          <w:szCs w:val="24"/>
          <w:highlight w:val="none"/>
        </w:rPr>
        <w:t>承诺事项的真实性。</w:t>
      </w:r>
    </w:p>
    <w:p w14:paraId="3CBF512B">
      <w:pPr>
        <w:adjustRightInd w:val="0"/>
        <w:snapToGrid w:val="0"/>
        <w:spacing w:line="500" w:lineRule="exact"/>
        <w:ind w:firstLine="482" w:firstLineChars="200"/>
        <w:jc w:val="left"/>
        <w:rPr>
          <w:rFonts w:ascii="宋体" w:hAnsi="宋体" w:eastAsia="宋体"/>
          <w:b/>
          <w:sz w:val="24"/>
          <w:szCs w:val="24"/>
          <w:highlight w:val="none"/>
        </w:rPr>
      </w:pPr>
      <w:r>
        <w:rPr>
          <w:rFonts w:hint="eastAsia" w:ascii="宋体" w:hAnsi="宋体" w:eastAsia="宋体"/>
          <w:b/>
          <w:sz w:val="24"/>
          <w:szCs w:val="24"/>
          <w:highlight w:val="none"/>
        </w:rPr>
        <w:t>（3）不适用信用承诺的情形（一）供应商被列入严重违法失信名单、失信被执行人、重大税收违法案件当事人名单、政府采购严重违法失信行为记录名单；（二）被相关监管部门作出行政处罚且尚在处罚有效期内；（三）曾作出采购虚假承诺；（四）其他法律、行政法规、行政规章或者各级政策文件规定的不适用信用承诺的情形。</w:t>
      </w:r>
    </w:p>
    <w:p w14:paraId="46010DE7">
      <w:pPr>
        <w:adjustRightInd w:val="0"/>
        <w:snapToGrid w:val="0"/>
        <w:spacing w:line="50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（4）违反信用承诺的法律责任供应商对信用承诺内容的真实性、合法性、有效 性负责。如作出虚假信用承诺，视同为“提供虚假材料谋取中标、成交”的违法行为。经调查核实后，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9ACC7D1">
      <w:pPr>
        <w:adjustRightInd w:val="0"/>
        <w:snapToGrid w:val="0"/>
        <w:spacing w:line="500" w:lineRule="exact"/>
        <w:ind w:firstLine="482" w:firstLineChars="200"/>
        <w:rPr>
          <w:b/>
          <w:bCs/>
          <w:sz w:val="24"/>
          <w:highlight w:val="none"/>
        </w:rPr>
      </w:pPr>
      <w:r>
        <w:rPr>
          <w:rFonts w:hint="eastAsia"/>
          <w:b/>
          <w:bCs/>
          <w:sz w:val="24"/>
          <w:highlight w:val="none"/>
        </w:rPr>
        <w:t>3.详细评审</w:t>
      </w:r>
    </w:p>
    <w:tbl>
      <w:tblPr>
        <w:tblStyle w:val="20"/>
        <w:tblW w:w="94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4"/>
        <w:gridCol w:w="1561"/>
        <w:gridCol w:w="1265"/>
        <w:gridCol w:w="6303"/>
      </w:tblGrid>
      <w:tr w14:paraId="6071E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905" w:type="dxa"/>
            <w:gridSpan w:val="2"/>
            <w:tcBorders>
              <w:top w:val="single" w:color="auto" w:sz="12" w:space="0"/>
              <w:bottom w:val="single" w:color="auto" w:sz="6" w:space="0"/>
              <w:tl2br w:val="single" w:color="auto" w:sz="4" w:space="0"/>
            </w:tcBorders>
            <w:vAlign w:val="center"/>
          </w:tcPr>
          <w:p w14:paraId="02E349C5">
            <w:pPr>
              <w:adjustRightInd w:val="0"/>
              <w:snapToGrid w:val="0"/>
              <w:spacing w:line="480" w:lineRule="exact"/>
              <w:jc w:val="center"/>
              <w:rPr>
                <w:rFonts w:ascii="宋体" w:hAnsi="宋体" w:eastAsia="宋体" w:cs="宋体"/>
                <w:sz w:val="24"/>
                <w:szCs w:val="24"/>
                <w:highlight w:val="none"/>
              </w:rPr>
            </w:pPr>
          </w:p>
        </w:tc>
        <w:tc>
          <w:tcPr>
            <w:tcW w:w="1265" w:type="dxa"/>
            <w:vAlign w:val="center"/>
          </w:tcPr>
          <w:p w14:paraId="0E73E398">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b/>
                <w:bCs/>
                <w:sz w:val="24"/>
                <w:szCs w:val="24"/>
                <w:highlight w:val="none"/>
              </w:rPr>
              <w:t>分值构成</w:t>
            </w:r>
          </w:p>
        </w:tc>
        <w:tc>
          <w:tcPr>
            <w:tcW w:w="6303" w:type="dxa"/>
            <w:vAlign w:val="center"/>
          </w:tcPr>
          <w:p w14:paraId="0C89D63E">
            <w:pPr>
              <w:adjustRightInd w:val="0"/>
              <w:snapToGrid w:val="0"/>
              <w:spacing w:line="480" w:lineRule="exact"/>
              <w:ind w:firstLine="1440" w:firstLineChars="600"/>
              <w:rPr>
                <w:rFonts w:ascii="宋体" w:hAnsi="宋体" w:eastAsia="宋体" w:cs="宋体"/>
                <w:sz w:val="24"/>
                <w:szCs w:val="24"/>
                <w:highlight w:val="none"/>
              </w:rPr>
            </w:pPr>
            <w:r>
              <w:rPr>
                <w:rFonts w:hint="eastAsia" w:ascii="宋体" w:hAnsi="宋体" w:eastAsia="宋体" w:cs="宋体"/>
                <w:sz w:val="24"/>
                <w:szCs w:val="24"/>
                <w:highlight w:val="none"/>
              </w:rPr>
              <w:t>商务部分（明标部分）：</w:t>
            </w:r>
            <w:r>
              <w:rPr>
                <w:rFonts w:hint="eastAsia" w:ascii="宋体" w:hAnsi="宋体" w:eastAsia="宋体" w:cs="宋体"/>
                <w:sz w:val="24"/>
                <w:szCs w:val="24"/>
                <w:highlight w:val="none"/>
                <w:lang w:val="en-US" w:eastAsia="zh-CN"/>
              </w:rPr>
              <w:t>74</w:t>
            </w:r>
            <w:r>
              <w:rPr>
                <w:rFonts w:hint="eastAsia" w:ascii="宋体" w:hAnsi="宋体" w:eastAsia="宋体" w:cs="宋体"/>
                <w:sz w:val="24"/>
                <w:szCs w:val="24"/>
                <w:highlight w:val="none"/>
              </w:rPr>
              <w:t>分</w:t>
            </w:r>
          </w:p>
          <w:p w14:paraId="732F35F6">
            <w:pPr>
              <w:adjustRightInd w:val="0"/>
              <w:snapToGrid w:val="0"/>
              <w:spacing w:line="480" w:lineRule="exact"/>
              <w:ind w:firstLine="1440" w:firstLineChars="600"/>
              <w:rPr>
                <w:rFonts w:ascii="宋体" w:hAnsi="宋体" w:eastAsia="宋体" w:cs="宋体"/>
                <w:sz w:val="24"/>
                <w:szCs w:val="24"/>
                <w:highlight w:val="none"/>
              </w:rPr>
            </w:pPr>
            <w:r>
              <w:rPr>
                <w:rFonts w:hint="eastAsia" w:ascii="宋体" w:hAnsi="宋体" w:eastAsia="宋体" w:cs="宋体"/>
                <w:sz w:val="24"/>
                <w:szCs w:val="24"/>
                <w:highlight w:val="none"/>
              </w:rPr>
              <w:t>技术部分（暗标部分）：</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14:paraId="0EA35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905" w:type="dxa"/>
            <w:gridSpan w:val="2"/>
            <w:tcBorders>
              <w:top w:val="single" w:color="auto" w:sz="6" w:space="0"/>
            </w:tcBorders>
            <w:vAlign w:val="center"/>
          </w:tcPr>
          <w:p w14:paraId="209EBE1C">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265" w:type="dxa"/>
            <w:vAlign w:val="center"/>
          </w:tcPr>
          <w:p w14:paraId="42FB26C0">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6303" w:type="dxa"/>
            <w:vAlign w:val="center"/>
          </w:tcPr>
          <w:p w14:paraId="0CB6342B">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2769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344" w:type="dxa"/>
            <w:vMerge w:val="restart"/>
            <w:vAlign w:val="center"/>
          </w:tcPr>
          <w:p w14:paraId="626DFE45">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561" w:type="dxa"/>
            <w:vMerge w:val="restart"/>
            <w:vAlign w:val="center"/>
          </w:tcPr>
          <w:p w14:paraId="2CFCF2B7">
            <w:pPr>
              <w:adjustRightInd w:val="0"/>
              <w:snapToGrid w:val="0"/>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14:paraId="326D0DB1">
            <w:pPr>
              <w:adjustRightInd w:val="0"/>
              <w:snapToGrid w:val="0"/>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（明标部分）</w:t>
            </w:r>
          </w:p>
          <w:p w14:paraId="0F6DD9D6">
            <w:pPr>
              <w:adjustRightInd w:val="0"/>
              <w:snapToGrid w:val="0"/>
              <w:spacing w:line="48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74</w:t>
            </w:r>
            <w:r>
              <w:rPr>
                <w:rFonts w:hint="eastAsia" w:ascii="宋体" w:hAnsi="宋体" w:eastAsia="宋体" w:cs="宋体"/>
                <w:b/>
                <w:bCs/>
                <w:sz w:val="24"/>
                <w:szCs w:val="24"/>
                <w:highlight w:val="none"/>
              </w:rPr>
              <w:t>分）</w:t>
            </w:r>
          </w:p>
        </w:tc>
        <w:tc>
          <w:tcPr>
            <w:tcW w:w="1265" w:type="dxa"/>
            <w:vAlign w:val="center"/>
          </w:tcPr>
          <w:p w14:paraId="0B117DF1">
            <w:pPr>
              <w:adjustRightInd w:val="0"/>
              <w:snapToGrid w:val="0"/>
              <w:spacing w:line="48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报价得分</w:t>
            </w:r>
          </w:p>
          <w:p w14:paraId="3B4764F8">
            <w:pPr>
              <w:adjustRightInd w:val="0"/>
              <w:snapToGrid w:val="0"/>
              <w:spacing w:line="48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（30分）</w:t>
            </w:r>
          </w:p>
        </w:tc>
        <w:tc>
          <w:tcPr>
            <w:tcW w:w="6303" w:type="dxa"/>
            <w:vAlign w:val="center"/>
          </w:tcPr>
          <w:p w14:paraId="21A0A2BF">
            <w:pPr>
              <w:adjustRightInd w:val="0"/>
              <w:snapToGrid w:val="0"/>
              <w:spacing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1.评标委员会根据政府采购政策相关规定，对有效投标、符合价格折扣条件的供应商，按照价格调整因素及比例进行报价调整，以调整后的价格作为供应商的评标价：</w:t>
            </w:r>
          </w:p>
          <w:p w14:paraId="65F69574">
            <w:pPr>
              <w:adjustRightInd w:val="0"/>
              <w:snapToGrid w:val="0"/>
              <w:spacing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评标价=供应商报价×（1-价格折扣幅度）</w:t>
            </w:r>
          </w:p>
          <w:p w14:paraId="1534D8EB">
            <w:pPr>
              <w:adjustRightInd w:val="0"/>
              <w:snapToGrid w:val="0"/>
              <w:spacing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注：供应商投报货物出自残疾人福利性单位或小型或微型企业(监狱企业视同小型微型企业)的，给予最后报价12%的价格扣除，用扣除后的价格参与评审，残疾人福利性单位属于小型、微型企业的，不重复享受政策。</w:t>
            </w:r>
          </w:p>
          <w:p w14:paraId="3C1AEA79">
            <w:pPr>
              <w:adjustRightInd w:val="0"/>
              <w:snapToGrid w:val="0"/>
              <w:spacing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2.供应商的投标报价经修正后，计算出评标价，评标委员会将按下列方法计算合格供应商的报价部分得分。</w:t>
            </w:r>
          </w:p>
          <w:p w14:paraId="62D9D9AD">
            <w:pPr>
              <w:adjustRightInd w:val="0"/>
              <w:snapToGrid w:val="0"/>
              <w:spacing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评标基准价即合格供应商中的最低评标价：</w:t>
            </w:r>
          </w:p>
          <w:p w14:paraId="5D8AD5CA">
            <w:pPr>
              <w:adjustRightInd w:val="0"/>
              <w:snapToGrid w:val="0"/>
              <w:spacing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D：供应商的投标总价得分</w:t>
            </w:r>
          </w:p>
          <w:p w14:paraId="3A325BF9">
            <w:pPr>
              <w:adjustRightInd w:val="0"/>
              <w:snapToGrid w:val="0"/>
              <w:spacing w:line="4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D=（评标基准价/评标价）×30％×100</w:t>
            </w:r>
          </w:p>
        </w:tc>
      </w:tr>
      <w:tr w14:paraId="4CE1A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344" w:type="dxa"/>
            <w:vMerge w:val="continue"/>
            <w:vAlign w:val="center"/>
          </w:tcPr>
          <w:p w14:paraId="4B4FEC7E">
            <w:pPr>
              <w:adjustRightInd w:val="0"/>
              <w:snapToGrid w:val="0"/>
              <w:spacing w:line="480" w:lineRule="exact"/>
              <w:jc w:val="center"/>
              <w:rPr>
                <w:rFonts w:ascii="宋体" w:hAnsi="宋体" w:eastAsia="宋体" w:cs="宋体"/>
                <w:sz w:val="24"/>
                <w:szCs w:val="24"/>
                <w:highlight w:val="none"/>
              </w:rPr>
            </w:pPr>
          </w:p>
        </w:tc>
        <w:tc>
          <w:tcPr>
            <w:tcW w:w="1561" w:type="dxa"/>
            <w:vMerge w:val="continue"/>
            <w:vAlign w:val="center"/>
          </w:tcPr>
          <w:p w14:paraId="3500D2DC">
            <w:pPr>
              <w:adjustRightInd w:val="0"/>
              <w:snapToGrid w:val="0"/>
              <w:spacing w:line="480" w:lineRule="exact"/>
              <w:jc w:val="center"/>
              <w:rPr>
                <w:rFonts w:ascii="宋体" w:hAnsi="宋体" w:eastAsia="宋体" w:cs="宋体"/>
                <w:b/>
                <w:bCs/>
                <w:sz w:val="24"/>
                <w:szCs w:val="24"/>
                <w:highlight w:val="none"/>
              </w:rPr>
            </w:pPr>
          </w:p>
        </w:tc>
        <w:tc>
          <w:tcPr>
            <w:tcW w:w="1265" w:type="dxa"/>
            <w:shd w:val="clear" w:color="auto" w:fill="auto"/>
            <w:vAlign w:val="center"/>
          </w:tcPr>
          <w:p w14:paraId="3E922703">
            <w:pPr>
              <w:spacing w:line="360" w:lineRule="auto"/>
              <w:jc w:val="center"/>
              <w:rPr>
                <w:rFonts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技术参数及响应</w:t>
            </w:r>
          </w:p>
          <w:p w14:paraId="0376BC70">
            <w:pPr>
              <w:adjustRightInd w:val="0"/>
              <w:snapToGrid w:val="0"/>
              <w:spacing w:line="48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（40分）</w:t>
            </w:r>
          </w:p>
        </w:tc>
        <w:tc>
          <w:tcPr>
            <w:tcW w:w="6303" w:type="dxa"/>
            <w:shd w:val="clear" w:color="auto" w:fill="auto"/>
            <w:vAlign w:val="center"/>
          </w:tcPr>
          <w:p w14:paraId="694F848C">
            <w:pPr>
              <w:pStyle w:val="19"/>
              <w:spacing w:line="360" w:lineRule="auto"/>
              <w:rPr>
                <w:rFonts w:ascii="宋体" w:hAnsi="宋体" w:eastAsia="宋体" w:cs="宋体"/>
                <w:sz w:val="24"/>
                <w:szCs w:val="24"/>
                <w:highlight w:val="none"/>
              </w:rPr>
            </w:pPr>
            <w:r>
              <w:rPr>
                <w:rFonts w:hint="eastAsia" w:ascii="宋体" w:hAnsi="宋体" w:eastAsia="宋体" w:cs="宋体"/>
                <w:spacing w:val="-1"/>
                <w:szCs w:val="24"/>
                <w:highlight w:val="none"/>
              </w:rPr>
              <w:t>投标人所投设备技术参数全部符合招标文件要求的得40分；</w:t>
            </w:r>
            <w:r>
              <w:rPr>
                <w:rFonts w:hint="eastAsia" w:ascii="宋体" w:hAnsi="宋体" w:eastAsia="宋体" w:cs="宋体"/>
                <w:spacing w:val="-2"/>
                <w:szCs w:val="24"/>
                <w:highlight w:val="none"/>
              </w:rPr>
              <w:t>加★项</w:t>
            </w:r>
            <w:r>
              <w:rPr>
                <w:rFonts w:hint="eastAsia" w:ascii="宋体" w:hAnsi="宋体" w:eastAsia="宋体" w:cs="宋体"/>
                <w:spacing w:val="-1"/>
                <w:szCs w:val="24"/>
                <w:highlight w:val="none"/>
              </w:rPr>
              <w:t>每有</w:t>
            </w:r>
            <w:r>
              <w:rPr>
                <w:rFonts w:hint="eastAsia" w:ascii="宋体" w:hAnsi="宋体" w:eastAsia="宋体" w:cs="宋体"/>
                <w:spacing w:val="-5"/>
                <w:szCs w:val="24"/>
                <w:highlight w:val="none"/>
              </w:rPr>
              <w:t>一项参数负偏离</w:t>
            </w:r>
            <w:r>
              <w:rPr>
                <w:rFonts w:hint="eastAsia" w:ascii="宋体" w:hAnsi="宋体" w:eastAsia="宋体" w:cs="宋体"/>
                <w:spacing w:val="-2"/>
                <w:szCs w:val="24"/>
                <w:highlight w:val="none"/>
              </w:rPr>
              <w:t>招标文件要</w:t>
            </w:r>
            <w:r>
              <w:rPr>
                <w:rFonts w:hint="eastAsia" w:ascii="宋体" w:hAnsi="宋体" w:eastAsia="宋体" w:cs="宋体"/>
                <w:spacing w:val="-3"/>
                <w:szCs w:val="24"/>
                <w:highlight w:val="none"/>
              </w:rPr>
              <w:t>求的</w:t>
            </w:r>
            <w:r>
              <w:rPr>
                <w:rFonts w:hint="eastAsia" w:ascii="宋体" w:hAnsi="宋体" w:eastAsia="宋体" w:cs="宋体"/>
                <w:spacing w:val="-2"/>
                <w:szCs w:val="24"/>
                <w:highlight w:val="none"/>
              </w:rPr>
              <w:t>扣3</w:t>
            </w:r>
            <w:r>
              <w:rPr>
                <w:rFonts w:hint="eastAsia" w:ascii="宋体" w:hAnsi="宋体" w:eastAsia="宋体" w:cs="宋体"/>
                <w:spacing w:val="-1"/>
                <w:szCs w:val="24"/>
                <w:highlight w:val="none"/>
              </w:rPr>
              <w:t>分，</w:t>
            </w:r>
            <w:r>
              <w:rPr>
                <w:rFonts w:hint="eastAsia" w:ascii="宋体" w:hAnsi="宋体" w:eastAsia="宋体" w:cs="宋体"/>
                <w:spacing w:val="-1"/>
                <w:szCs w:val="24"/>
                <w:highlight w:val="none"/>
                <w:lang w:val="en-US" w:eastAsia="zh-CN"/>
              </w:rPr>
              <w:t>非</w:t>
            </w:r>
            <w:r>
              <w:rPr>
                <w:rFonts w:hint="eastAsia" w:ascii="宋体" w:hAnsi="宋体" w:eastAsia="宋体" w:cs="宋体"/>
                <w:spacing w:val="-1"/>
                <w:szCs w:val="24"/>
                <w:highlight w:val="none"/>
              </w:rPr>
              <w:t>加★项每有</w:t>
            </w:r>
            <w:r>
              <w:rPr>
                <w:rFonts w:hint="eastAsia" w:ascii="宋体" w:hAnsi="宋体" w:eastAsia="宋体" w:cs="宋体"/>
                <w:spacing w:val="-5"/>
                <w:szCs w:val="24"/>
                <w:highlight w:val="none"/>
              </w:rPr>
              <w:t>一项参数负偏离招标文件要求的扣1分</w:t>
            </w:r>
            <w:r>
              <w:rPr>
                <w:rFonts w:hint="eastAsia" w:ascii="宋体" w:hAnsi="宋体" w:eastAsia="宋体" w:cs="宋体"/>
                <w:spacing w:val="-5"/>
                <w:szCs w:val="24"/>
                <w:highlight w:val="none"/>
                <w:lang w:eastAsia="zh-CN"/>
              </w:rPr>
              <w:t>，</w:t>
            </w:r>
            <w:r>
              <w:rPr>
                <w:rFonts w:hint="eastAsia" w:ascii="宋体" w:hAnsi="宋体" w:eastAsia="宋体" w:cs="宋体"/>
                <w:spacing w:val="-5"/>
                <w:szCs w:val="24"/>
                <w:highlight w:val="none"/>
              </w:rPr>
              <w:t>分数</w:t>
            </w:r>
            <w:r>
              <w:rPr>
                <w:rFonts w:hint="eastAsia" w:ascii="宋体" w:hAnsi="宋体" w:eastAsia="宋体" w:cs="宋体"/>
                <w:spacing w:val="-3"/>
                <w:szCs w:val="24"/>
                <w:highlight w:val="none"/>
              </w:rPr>
              <w:t>扣完为止。</w:t>
            </w:r>
          </w:p>
        </w:tc>
      </w:tr>
      <w:tr w14:paraId="7FA4E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344" w:type="dxa"/>
            <w:vMerge w:val="continue"/>
            <w:vAlign w:val="center"/>
          </w:tcPr>
          <w:p w14:paraId="2620F1E8">
            <w:pPr>
              <w:adjustRightInd w:val="0"/>
              <w:snapToGrid w:val="0"/>
              <w:spacing w:line="480" w:lineRule="exact"/>
              <w:jc w:val="center"/>
              <w:rPr>
                <w:rFonts w:ascii="宋体" w:hAnsi="宋体" w:eastAsia="宋体" w:cs="宋体"/>
                <w:sz w:val="24"/>
                <w:szCs w:val="24"/>
                <w:highlight w:val="none"/>
              </w:rPr>
            </w:pPr>
          </w:p>
        </w:tc>
        <w:tc>
          <w:tcPr>
            <w:tcW w:w="1561" w:type="dxa"/>
            <w:vMerge w:val="continue"/>
            <w:vAlign w:val="center"/>
          </w:tcPr>
          <w:p w14:paraId="10279FB8">
            <w:pPr>
              <w:adjustRightInd w:val="0"/>
              <w:snapToGrid w:val="0"/>
              <w:spacing w:line="480" w:lineRule="exact"/>
              <w:jc w:val="center"/>
              <w:rPr>
                <w:rFonts w:ascii="宋体" w:hAnsi="宋体" w:eastAsia="宋体" w:cs="宋体"/>
                <w:sz w:val="24"/>
                <w:szCs w:val="24"/>
                <w:highlight w:val="none"/>
              </w:rPr>
            </w:pPr>
          </w:p>
        </w:tc>
        <w:tc>
          <w:tcPr>
            <w:tcW w:w="1265" w:type="dxa"/>
            <w:shd w:val="clear" w:color="auto" w:fill="auto"/>
            <w:vAlign w:val="center"/>
          </w:tcPr>
          <w:p w14:paraId="766AD7A4">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业绩</w:t>
            </w:r>
          </w:p>
          <w:p w14:paraId="70408814">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分）</w:t>
            </w:r>
          </w:p>
        </w:tc>
        <w:tc>
          <w:tcPr>
            <w:tcW w:w="6303" w:type="dxa"/>
            <w:shd w:val="clear" w:color="auto" w:fill="auto"/>
            <w:vAlign w:val="center"/>
          </w:tcPr>
          <w:p w14:paraId="5F316EF8">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年1月1日以来(以合同签订时间为准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具有类似项目业绩的,每提供1项得1分，最多得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3B3EE3F5">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注:业绩证明资料须提供合同协议书，投标文件中复印件加盖公章，未提供或提供不全不得分。</w:t>
            </w:r>
          </w:p>
        </w:tc>
      </w:tr>
      <w:tr w14:paraId="615A8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344" w:type="dxa"/>
            <w:vMerge w:val="continue"/>
            <w:vAlign w:val="center"/>
          </w:tcPr>
          <w:p w14:paraId="636604C5">
            <w:pPr>
              <w:adjustRightInd w:val="0"/>
              <w:snapToGrid w:val="0"/>
              <w:spacing w:line="480" w:lineRule="exact"/>
              <w:jc w:val="center"/>
              <w:rPr>
                <w:rFonts w:ascii="宋体" w:hAnsi="宋体" w:eastAsia="宋体" w:cs="宋体"/>
                <w:sz w:val="24"/>
                <w:szCs w:val="24"/>
                <w:highlight w:val="none"/>
              </w:rPr>
            </w:pPr>
          </w:p>
        </w:tc>
        <w:tc>
          <w:tcPr>
            <w:tcW w:w="1561" w:type="dxa"/>
            <w:vMerge w:val="continue"/>
            <w:vAlign w:val="center"/>
          </w:tcPr>
          <w:p w14:paraId="0420A277">
            <w:pPr>
              <w:adjustRightInd w:val="0"/>
              <w:snapToGrid w:val="0"/>
              <w:spacing w:line="480" w:lineRule="exact"/>
              <w:jc w:val="center"/>
              <w:rPr>
                <w:rFonts w:ascii="宋体" w:hAnsi="宋体" w:eastAsia="宋体" w:cs="宋体"/>
                <w:sz w:val="24"/>
                <w:szCs w:val="24"/>
                <w:highlight w:val="none"/>
              </w:rPr>
            </w:pPr>
          </w:p>
        </w:tc>
        <w:tc>
          <w:tcPr>
            <w:tcW w:w="1265" w:type="dxa"/>
            <w:shd w:val="clear" w:color="auto" w:fill="auto"/>
            <w:vAlign w:val="center"/>
          </w:tcPr>
          <w:p w14:paraId="7AD3C3AF">
            <w:pPr>
              <w:spacing w:line="360" w:lineRule="auto"/>
              <w:jc w:val="center"/>
              <w:rPr>
                <w:rFonts w:ascii="宋体" w:hAnsi="宋体" w:eastAsia="宋体" w:cs="宋体"/>
                <w:b/>
                <w:bCs/>
                <w:sz w:val="24"/>
                <w:szCs w:val="24"/>
                <w:highlight w:val="none"/>
              </w:rPr>
            </w:pPr>
            <w:r>
              <w:rPr>
                <w:rFonts w:hint="eastAsia" w:ascii="宋体" w:hAnsi="宋体" w:eastAsia="宋体" w:cs="宋体"/>
                <w:b/>
                <w:bCs/>
                <w:spacing w:val="-4"/>
                <w:sz w:val="24"/>
                <w:szCs w:val="24"/>
                <w:highlight w:val="none"/>
              </w:rPr>
              <w:t>节能环保（2分）</w:t>
            </w:r>
          </w:p>
        </w:tc>
        <w:tc>
          <w:tcPr>
            <w:tcW w:w="6303" w:type="dxa"/>
            <w:shd w:val="clear" w:color="auto" w:fill="auto"/>
            <w:vAlign w:val="center"/>
          </w:tcPr>
          <w:p w14:paraId="25F658A6">
            <w:pPr>
              <w:spacing w:line="360" w:lineRule="auto"/>
              <w:jc w:val="left"/>
              <w:rPr>
                <w:rFonts w:ascii="宋体" w:hAnsi="宋体" w:eastAsia="宋体" w:cs="宋体"/>
                <w:spacing w:val="-4"/>
                <w:sz w:val="24"/>
                <w:szCs w:val="24"/>
                <w:highlight w:val="none"/>
              </w:rPr>
            </w:pPr>
            <w:r>
              <w:rPr>
                <w:rFonts w:hint="eastAsia" w:ascii="宋体" w:hAnsi="宋体" w:eastAsia="宋体" w:cs="宋体"/>
                <w:spacing w:val="-4"/>
                <w:sz w:val="24"/>
                <w:szCs w:val="24"/>
                <w:highlight w:val="none"/>
              </w:rPr>
              <w:t>投标人投报的产品中具有环保产品或节能产品（强制采购节能产品除外）的得2分。</w:t>
            </w:r>
          </w:p>
          <w:p w14:paraId="53980CBF">
            <w:pPr>
              <w:spacing w:line="360" w:lineRule="auto"/>
              <w:jc w:val="left"/>
              <w:rPr>
                <w:rFonts w:ascii="宋体" w:hAnsi="宋体" w:eastAsia="宋体" w:cs="宋体"/>
                <w:sz w:val="24"/>
                <w:szCs w:val="24"/>
                <w:highlight w:val="none"/>
              </w:rPr>
            </w:pPr>
            <w:r>
              <w:rPr>
                <w:rFonts w:hint="eastAsia" w:ascii="宋体" w:hAnsi="宋体" w:eastAsia="宋体" w:cs="宋体"/>
                <w:spacing w:val="-4"/>
                <w:sz w:val="24"/>
                <w:szCs w:val="24"/>
                <w:highlight w:val="none"/>
              </w:rPr>
              <w:t>注：投标人须提供所投货物节能、环保的相关证明材料，投标文件中附相关证明材料复印件加盖公章，未提供不得分。</w:t>
            </w:r>
          </w:p>
        </w:tc>
      </w:tr>
      <w:tr w14:paraId="7C1C3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8" w:hRule="atLeast"/>
          <w:jc w:val="center"/>
        </w:trPr>
        <w:tc>
          <w:tcPr>
            <w:tcW w:w="344" w:type="dxa"/>
            <w:vMerge w:val="restart"/>
            <w:vAlign w:val="center"/>
          </w:tcPr>
          <w:p w14:paraId="63B8354C">
            <w:pPr>
              <w:adjustRightInd w:val="0"/>
              <w:snapToGrid w:val="0"/>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561" w:type="dxa"/>
            <w:vMerge w:val="restart"/>
            <w:vAlign w:val="center"/>
          </w:tcPr>
          <w:p w14:paraId="31382576">
            <w:pPr>
              <w:adjustRightInd w:val="0"/>
              <w:snapToGrid w:val="0"/>
              <w:spacing w:line="48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14:paraId="7F92CE6C">
            <w:pPr>
              <w:adjustRightInd w:val="0"/>
              <w:snapToGrid w:val="0"/>
              <w:spacing w:line="48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（暗标部分）</w:t>
            </w:r>
          </w:p>
          <w:p w14:paraId="2271FD51">
            <w:pPr>
              <w:adjustRightInd w:val="0"/>
              <w:snapToGrid w:val="0"/>
              <w:spacing w:line="48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26</w:t>
            </w:r>
            <w:r>
              <w:rPr>
                <w:rFonts w:hint="eastAsia" w:ascii="宋体" w:hAnsi="宋体" w:eastAsia="宋体" w:cs="宋体"/>
                <w:b/>
                <w:bCs/>
                <w:sz w:val="24"/>
                <w:szCs w:val="24"/>
                <w:highlight w:val="none"/>
              </w:rPr>
              <w:t>分）</w:t>
            </w:r>
          </w:p>
        </w:tc>
        <w:tc>
          <w:tcPr>
            <w:tcW w:w="7568" w:type="dxa"/>
            <w:gridSpan w:val="2"/>
            <w:shd w:val="clear" w:color="auto" w:fill="auto"/>
            <w:vAlign w:val="center"/>
          </w:tcPr>
          <w:p w14:paraId="72CE85E1">
            <w:pPr>
              <w:spacing w:line="360" w:lineRule="auto"/>
              <w:jc w:val="left"/>
              <w:rPr>
                <w:rFonts w:hint="eastAsia" w:ascii="宋体" w:hAnsi="宋体" w:eastAsia="宋体" w:cs="宋体"/>
                <w:spacing w:val="-4"/>
                <w:sz w:val="24"/>
                <w:szCs w:val="24"/>
                <w:highlight w:val="none"/>
              </w:rPr>
            </w:pPr>
            <w:r>
              <w:rPr>
                <w:rFonts w:hint="eastAsia" w:ascii="宋体" w:hAnsi="宋体" w:eastAsia="宋体"/>
                <w:sz w:val="24"/>
                <w:szCs w:val="24"/>
                <w:highlight w:val="none"/>
              </w:rPr>
              <w:t>各投标人提供根据本项目制定详细的项目实施方案，包含但不仅限于以下评审内容，评标委员会根据投标人提供的项目实施方案参照以下评审因素进行综合评价：</w:t>
            </w:r>
          </w:p>
        </w:tc>
      </w:tr>
      <w:tr w14:paraId="62C59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344" w:type="dxa"/>
            <w:vMerge w:val="continue"/>
            <w:vAlign w:val="center"/>
          </w:tcPr>
          <w:p w14:paraId="3F6EBB34">
            <w:pPr>
              <w:adjustRightInd w:val="0"/>
              <w:snapToGrid w:val="0"/>
              <w:spacing w:line="480" w:lineRule="exact"/>
              <w:jc w:val="center"/>
              <w:rPr>
                <w:rFonts w:ascii="宋体" w:hAnsi="宋体" w:eastAsia="宋体" w:cs="宋体"/>
                <w:sz w:val="24"/>
                <w:szCs w:val="24"/>
                <w:highlight w:val="none"/>
              </w:rPr>
            </w:pPr>
          </w:p>
        </w:tc>
        <w:tc>
          <w:tcPr>
            <w:tcW w:w="1561" w:type="dxa"/>
            <w:vMerge w:val="continue"/>
            <w:vAlign w:val="center"/>
          </w:tcPr>
          <w:p w14:paraId="46D087E3">
            <w:pPr>
              <w:adjustRightInd w:val="0"/>
              <w:snapToGrid w:val="0"/>
              <w:spacing w:line="480" w:lineRule="exact"/>
              <w:jc w:val="center"/>
              <w:rPr>
                <w:rFonts w:ascii="宋体" w:hAnsi="宋体" w:eastAsia="宋体" w:cs="宋体"/>
                <w:b/>
                <w:bCs/>
                <w:sz w:val="24"/>
                <w:szCs w:val="24"/>
                <w:highlight w:val="none"/>
              </w:rPr>
            </w:pPr>
          </w:p>
        </w:tc>
        <w:tc>
          <w:tcPr>
            <w:tcW w:w="1265" w:type="dxa"/>
            <w:vAlign w:val="center"/>
          </w:tcPr>
          <w:p w14:paraId="2F32E6C9">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1.供货及安装调试方案</w:t>
            </w:r>
          </w:p>
          <w:p w14:paraId="41AC92AE">
            <w:pPr>
              <w:spacing w:line="360" w:lineRule="auto"/>
              <w:jc w:val="center"/>
              <w:rPr>
                <w:rFonts w:ascii="宋体" w:hAnsi="宋体" w:eastAsia="宋体" w:cs="宋体"/>
                <w:b/>
                <w:bCs/>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4分）</w:t>
            </w:r>
          </w:p>
        </w:tc>
        <w:tc>
          <w:tcPr>
            <w:tcW w:w="6303" w:type="dxa"/>
            <w:shd w:val="clear" w:color="auto" w:fill="auto"/>
            <w:vAlign w:val="center"/>
          </w:tcPr>
          <w:p w14:paraId="76A61734">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ascii="宋体" w:hAnsi="宋体" w:eastAsia="宋体" w:cs="宋体"/>
                <w:snapToGrid w:val="0"/>
                <w:color w:val="auto"/>
                <w:kern w:val="0"/>
                <w:sz w:val="24"/>
                <w:szCs w:val="24"/>
                <w:highlight w:val="none"/>
              </w:rPr>
              <w:t>.方案详细、完整、科学合理，层次结构分明，措施方法齐全，服务</w:t>
            </w:r>
            <w:r>
              <w:rPr>
                <w:rFonts w:hint="eastAsia" w:ascii="宋体" w:hAnsi="宋体" w:eastAsia="宋体" w:cs="宋体"/>
                <w:snapToGrid w:val="0"/>
                <w:color w:val="auto"/>
                <w:kern w:val="0"/>
                <w:sz w:val="24"/>
                <w:szCs w:val="24"/>
                <w:highlight w:val="none"/>
              </w:rPr>
              <w:t>目标明确，工作流程清晰、规范，切实可行，得</w:t>
            </w:r>
            <w:r>
              <w:rPr>
                <w:rFonts w:ascii="宋体" w:hAnsi="宋体" w:eastAsia="宋体" w:cs="宋体"/>
                <w:snapToGrid w:val="0"/>
                <w:color w:val="auto"/>
                <w:kern w:val="0"/>
                <w:sz w:val="24"/>
                <w:szCs w:val="24"/>
                <w:highlight w:val="none"/>
              </w:rPr>
              <w:t>4分；</w:t>
            </w:r>
          </w:p>
          <w:p w14:paraId="7C5ED949">
            <w:pPr>
              <w:spacing w:line="360" w:lineRule="auto"/>
              <w:jc w:val="left"/>
              <w:rPr>
                <w:rFonts w:ascii="宋体" w:hAnsi="宋体" w:eastAsia="宋体" w:cs="宋体"/>
                <w:kern w:val="0"/>
                <w:sz w:val="24"/>
                <w:szCs w:val="24"/>
                <w:highlight w:val="none"/>
              </w:rPr>
            </w:pPr>
            <w:r>
              <w:rPr>
                <w:rFonts w:hint="eastAsia" w:ascii="宋体" w:hAnsi="宋体" w:eastAsia="宋体" w:cs="宋体"/>
                <w:snapToGrid w:val="0"/>
                <w:color w:val="auto"/>
                <w:kern w:val="0"/>
                <w:sz w:val="24"/>
                <w:szCs w:val="24"/>
                <w:highlight w:val="none"/>
                <w:lang w:val="en-US" w:eastAsia="zh-CN"/>
              </w:rPr>
              <w:t>2</w:t>
            </w:r>
            <w:r>
              <w:rPr>
                <w:rFonts w:ascii="宋体" w:hAnsi="宋体" w:eastAsia="宋体" w:cs="宋体"/>
                <w:snapToGrid w:val="0"/>
                <w:color w:val="auto"/>
                <w:kern w:val="0"/>
                <w:sz w:val="24"/>
                <w:szCs w:val="24"/>
                <w:highlight w:val="none"/>
              </w:rPr>
              <w:t>.方案基本详细、完整，层次结构基本合理，措施方法相对齐全，服务目标基本明确，工作流程简单、清晰，计划切实可行、细节需要完善，</w:t>
            </w:r>
            <w:r>
              <w:rPr>
                <w:rFonts w:hint="eastAsia" w:ascii="宋体" w:hAnsi="宋体" w:eastAsia="宋体" w:cs="宋体"/>
                <w:snapToGrid w:val="0"/>
                <w:color w:val="auto"/>
                <w:kern w:val="0"/>
                <w:sz w:val="24"/>
                <w:szCs w:val="24"/>
                <w:highlight w:val="none"/>
              </w:rPr>
              <w:t>得</w:t>
            </w:r>
            <w:r>
              <w:rPr>
                <w:rFonts w:hint="eastAsia" w:ascii="宋体" w:hAnsi="宋体" w:eastAsia="宋体" w:cs="宋体"/>
                <w:snapToGrid w:val="0"/>
                <w:kern w:val="0"/>
                <w:sz w:val="24"/>
                <w:szCs w:val="24"/>
                <w:highlight w:val="none"/>
              </w:rPr>
              <w:t>3分；</w:t>
            </w:r>
          </w:p>
          <w:p w14:paraId="2DB7EEA6">
            <w:pPr>
              <w:spacing w:line="360" w:lineRule="auto"/>
              <w:jc w:val="left"/>
              <w:rPr>
                <w:rFonts w:ascii="宋体" w:hAnsi="宋体" w:eastAsia="宋体" w:cs="宋体"/>
                <w:kern w:val="0"/>
                <w:sz w:val="24"/>
                <w:szCs w:val="24"/>
                <w:highlight w:val="none"/>
              </w:rPr>
            </w:pPr>
            <w:r>
              <w:rPr>
                <w:rFonts w:hint="eastAsia" w:ascii="宋体" w:hAnsi="宋体" w:eastAsia="宋体" w:cs="宋体"/>
                <w:snapToGrid w:val="0"/>
                <w:kern w:val="0"/>
                <w:sz w:val="24"/>
                <w:szCs w:val="24"/>
                <w:highlight w:val="none"/>
                <w:lang w:val="en-US" w:eastAsia="zh-CN"/>
              </w:rPr>
              <w:t>3</w:t>
            </w:r>
            <w:r>
              <w:rPr>
                <w:rFonts w:ascii="宋体" w:hAnsi="宋体" w:eastAsia="宋体" w:cs="宋体"/>
                <w:snapToGrid w:val="0"/>
                <w:kern w:val="0"/>
                <w:sz w:val="24"/>
                <w:szCs w:val="24"/>
                <w:highlight w:val="none"/>
              </w:rPr>
              <w:t>.方案简单，考虑欠缺，层次结构一般，措施方法一般，服务目标相清晰，对具体工作流程分析一般，方案基本可行，具有一定操作性，得</w:t>
            </w:r>
            <w:r>
              <w:rPr>
                <w:rFonts w:ascii="宋体" w:hAnsi="宋体" w:eastAsia="宋体" w:cs="宋体"/>
                <w:kern w:val="0"/>
                <w:sz w:val="24"/>
                <w:szCs w:val="24"/>
                <w:highlight w:val="none"/>
              </w:rPr>
              <w:t>1</w:t>
            </w:r>
            <w:r>
              <w:rPr>
                <w:rFonts w:hint="eastAsia" w:ascii="宋体" w:hAnsi="宋体" w:eastAsia="宋体" w:cs="宋体"/>
                <w:snapToGrid w:val="0"/>
                <w:kern w:val="0"/>
                <w:sz w:val="24"/>
                <w:szCs w:val="24"/>
                <w:highlight w:val="none"/>
              </w:rPr>
              <w:t>分；</w:t>
            </w:r>
          </w:p>
          <w:p w14:paraId="46C7EF65">
            <w:pPr>
              <w:spacing w:line="360" w:lineRule="auto"/>
              <w:jc w:val="left"/>
              <w:rPr>
                <w:rFonts w:ascii="宋体" w:hAnsi="宋体" w:eastAsia="宋体"/>
                <w:sz w:val="24"/>
                <w:szCs w:val="24"/>
                <w:highlight w:val="none"/>
              </w:rPr>
            </w:pPr>
            <w:r>
              <w:rPr>
                <w:rFonts w:hint="eastAsia" w:ascii="宋体" w:hAnsi="宋体" w:eastAsia="宋体" w:cs="宋体"/>
                <w:snapToGrid w:val="0"/>
                <w:kern w:val="0"/>
                <w:sz w:val="24"/>
                <w:szCs w:val="24"/>
                <w:highlight w:val="none"/>
                <w:lang w:val="en-US" w:eastAsia="zh-CN"/>
              </w:rPr>
              <w:t>4</w:t>
            </w:r>
            <w:r>
              <w:rPr>
                <w:rFonts w:ascii="宋体" w:hAnsi="宋体" w:eastAsia="宋体" w:cs="宋体"/>
                <w:snapToGrid w:val="0"/>
                <w:kern w:val="0"/>
                <w:sz w:val="24"/>
                <w:szCs w:val="24"/>
                <w:highlight w:val="none"/>
              </w:rPr>
              <w:t>.未提供方案，得</w:t>
            </w:r>
            <w:r>
              <w:rPr>
                <w:rFonts w:ascii="宋体" w:hAnsi="宋体" w:eastAsia="宋体" w:cs="宋体"/>
                <w:kern w:val="0"/>
                <w:sz w:val="24"/>
                <w:szCs w:val="24"/>
                <w:highlight w:val="none"/>
              </w:rPr>
              <w:t>0</w:t>
            </w:r>
            <w:r>
              <w:rPr>
                <w:rFonts w:hint="eastAsia" w:ascii="宋体" w:hAnsi="宋体" w:eastAsia="宋体" w:cs="宋体"/>
                <w:snapToGrid w:val="0"/>
                <w:kern w:val="0"/>
                <w:sz w:val="24"/>
                <w:szCs w:val="24"/>
                <w:highlight w:val="none"/>
              </w:rPr>
              <w:t>分。</w:t>
            </w:r>
          </w:p>
        </w:tc>
      </w:tr>
      <w:tr w14:paraId="2FC4F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344" w:type="dxa"/>
            <w:vMerge w:val="continue"/>
            <w:vAlign w:val="center"/>
          </w:tcPr>
          <w:p w14:paraId="5A745818">
            <w:pPr>
              <w:adjustRightInd w:val="0"/>
              <w:snapToGrid w:val="0"/>
              <w:spacing w:line="480" w:lineRule="exact"/>
              <w:jc w:val="center"/>
              <w:rPr>
                <w:rFonts w:ascii="宋体" w:hAnsi="宋体" w:eastAsia="宋体" w:cs="宋体"/>
                <w:sz w:val="24"/>
                <w:szCs w:val="24"/>
                <w:highlight w:val="none"/>
              </w:rPr>
            </w:pPr>
          </w:p>
        </w:tc>
        <w:tc>
          <w:tcPr>
            <w:tcW w:w="1561" w:type="dxa"/>
            <w:vMerge w:val="continue"/>
            <w:vAlign w:val="center"/>
          </w:tcPr>
          <w:p w14:paraId="100B89E6">
            <w:pPr>
              <w:adjustRightInd w:val="0"/>
              <w:snapToGrid w:val="0"/>
              <w:spacing w:line="480" w:lineRule="exact"/>
              <w:jc w:val="center"/>
              <w:rPr>
                <w:rFonts w:ascii="宋体" w:hAnsi="宋体" w:eastAsia="宋体" w:cs="宋体"/>
                <w:b/>
                <w:bCs/>
                <w:sz w:val="24"/>
                <w:szCs w:val="24"/>
                <w:highlight w:val="none"/>
              </w:rPr>
            </w:pPr>
          </w:p>
        </w:tc>
        <w:tc>
          <w:tcPr>
            <w:tcW w:w="1265" w:type="dxa"/>
            <w:tcBorders>
              <w:right w:val="single" w:color="auto" w:sz="4" w:space="0"/>
            </w:tcBorders>
            <w:shd w:val="clear" w:color="auto" w:fill="auto"/>
            <w:vAlign w:val="center"/>
          </w:tcPr>
          <w:p w14:paraId="3A97ECF7">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2.项目进度安排计划及保障措施</w:t>
            </w:r>
          </w:p>
          <w:p w14:paraId="586AAA21">
            <w:pPr>
              <w:spacing w:line="360" w:lineRule="auto"/>
              <w:jc w:val="center"/>
              <w:rPr>
                <w:rFonts w:ascii="宋体" w:hAnsi="宋体" w:eastAsia="宋体" w:cs="宋体"/>
                <w:b/>
                <w:bCs/>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4分）</w:t>
            </w:r>
          </w:p>
        </w:tc>
        <w:tc>
          <w:tcPr>
            <w:tcW w:w="6303" w:type="dxa"/>
            <w:tcBorders>
              <w:left w:val="single" w:color="auto" w:sz="4" w:space="0"/>
            </w:tcBorders>
            <w:shd w:val="clear" w:color="auto" w:fill="auto"/>
            <w:vAlign w:val="center"/>
          </w:tcPr>
          <w:p w14:paraId="1B8A7632">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ascii="宋体" w:hAnsi="宋体" w:eastAsia="宋体" w:cs="宋体"/>
                <w:snapToGrid w:val="0"/>
                <w:color w:val="auto"/>
                <w:kern w:val="0"/>
                <w:sz w:val="24"/>
                <w:szCs w:val="24"/>
                <w:highlight w:val="none"/>
              </w:rPr>
              <w:t>.进度安排计划整体思路科学合理，保障措施内容全面详实，切合实际，具有很强的针对性，可操作性较强的，</w:t>
            </w:r>
            <w:r>
              <w:rPr>
                <w:rFonts w:hint="eastAsia" w:ascii="宋体" w:hAnsi="宋体" w:eastAsia="宋体" w:cs="宋体"/>
                <w:snapToGrid w:val="0"/>
                <w:color w:val="auto"/>
                <w:kern w:val="0"/>
                <w:sz w:val="24"/>
                <w:szCs w:val="24"/>
                <w:highlight w:val="none"/>
              </w:rPr>
              <w:t>得</w:t>
            </w:r>
            <w:r>
              <w:rPr>
                <w:rFonts w:ascii="宋体" w:hAnsi="宋体" w:eastAsia="宋体" w:cs="宋体"/>
                <w:snapToGrid w:val="0"/>
                <w:color w:val="auto"/>
                <w:kern w:val="0"/>
                <w:sz w:val="24"/>
                <w:szCs w:val="24"/>
                <w:highlight w:val="none"/>
              </w:rPr>
              <w:t>4分；</w:t>
            </w:r>
          </w:p>
          <w:p w14:paraId="6421415B">
            <w:pPr>
              <w:spacing w:line="360" w:lineRule="auto"/>
              <w:jc w:val="left"/>
              <w:rPr>
                <w:rFonts w:ascii="宋体" w:hAnsi="宋体" w:eastAsia="宋体" w:cs="宋体"/>
                <w:kern w:val="0"/>
                <w:sz w:val="24"/>
                <w:szCs w:val="24"/>
                <w:highlight w:val="none"/>
              </w:rPr>
            </w:pPr>
            <w:r>
              <w:rPr>
                <w:rFonts w:hint="eastAsia" w:ascii="宋体" w:hAnsi="宋体" w:eastAsia="宋体" w:cs="宋体"/>
                <w:snapToGrid w:val="0"/>
                <w:color w:val="auto"/>
                <w:kern w:val="0"/>
                <w:sz w:val="24"/>
                <w:szCs w:val="24"/>
                <w:highlight w:val="none"/>
                <w:lang w:val="en-US" w:eastAsia="zh-CN"/>
              </w:rPr>
              <w:t>2</w:t>
            </w:r>
            <w:r>
              <w:rPr>
                <w:rFonts w:ascii="宋体" w:hAnsi="宋体" w:eastAsia="宋体" w:cs="宋体"/>
                <w:snapToGrid w:val="0"/>
                <w:color w:val="auto"/>
                <w:kern w:val="0"/>
                <w:sz w:val="24"/>
                <w:szCs w:val="24"/>
                <w:highlight w:val="none"/>
              </w:rPr>
              <w:t>.进度安排计划整体思路一般，保障措施内容有些许瑕疵但基本切合实际，针对性一般，可操作性一般的，</w:t>
            </w:r>
            <w:r>
              <w:rPr>
                <w:rFonts w:hint="eastAsia" w:ascii="宋体" w:hAnsi="宋体" w:eastAsia="宋体" w:cs="宋体"/>
                <w:snapToGrid w:val="0"/>
                <w:color w:val="auto"/>
                <w:kern w:val="0"/>
                <w:sz w:val="24"/>
                <w:szCs w:val="24"/>
                <w:highlight w:val="none"/>
              </w:rPr>
              <w:t>得</w:t>
            </w:r>
            <w:r>
              <w:rPr>
                <w:rFonts w:hint="eastAsia" w:ascii="宋体" w:hAnsi="宋体" w:eastAsia="宋体" w:cs="宋体"/>
                <w:snapToGrid w:val="0"/>
                <w:kern w:val="0"/>
                <w:sz w:val="24"/>
                <w:szCs w:val="24"/>
                <w:highlight w:val="none"/>
              </w:rPr>
              <w:t>3分；</w:t>
            </w:r>
          </w:p>
          <w:p w14:paraId="71E907A9">
            <w:pPr>
              <w:spacing w:line="360" w:lineRule="auto"/>
              <w:jc w:val="left"/>
              <w:rPr>
                <w:rFonts w:ascii="宋体" w:hAnsi="宋体" w:eastAsia="宋体" w:cs="宋体"/>
                <w:kern w:val="0"/>
                <w:sz w:val="24"/>
                <w:szCs w:val="24"/>
                <w:highlight w:val="none"/>
              </w:rPr>
            </w:pPr>
            <w:r>
              <w:rPr>
                <w:rFonts w:hint="eastAsia" w:ascii="宋体" w:hAnsi="宋体" w:eastAsia="宋体" w:cs="宋体"/>
                <w:snapToGrid w:val="0"/>
                <w:kern w:val="0"/>
                <w:sz w:val="24"/>
                <w:szCs w:val="24"/>
                <w:highlight w:val="none"/>
                <w:lang w:val="en-US" w:eastAsia="zh-CN"/>
              </w:rPr>
              <w:t>3</w:t>
            </w:r>
            <w:r>
              <w:rPr>
                <w:rFonts w:ascii="宋体" w:hAnsi="宋体" w:eastAsia="宋体" w:cs="宋体"/>
                <w:snapToGrid w:val="0"/>
                <w:kern w:val="0"/>
                <w:sz w:val="24"/>
                <w:szCs w:val="24"/>
                <w:highlight w:val="none"/>
              </w:rPr>
              <w:t>.进度安排计划整体思路较差，保障措施内容案简单空洞，无针对性，不具备一定的可操作性的，得</w:t>
            </w:r>
            <w:r>
              <w:rPr>
                <w:rFonts w:ascii="宋体" w:hAnsi="宋体" w:eastAsia="宋体" w:cs="宋体"/>
                <w:kern w:val="0"/>
                <w:sz w:val="24"/>
                <w:szCs w:val="24"/>
                <w:highlight w:val="none"/>
              </w:rPr>
              <w:t>1</w:t>
            </w:r>
            <w:r>
              <w:rPr>
                <w:rFonts w:hint="eastAsia" w:ascii="宋体" w:hAnsi="宋体" w:eastAsia="宋体" w:cs="宋体"/>
                <w:snapToGrid w:val="0"/>
                <w:kern w:val="0"/>
                <w:sz w:val="24"/>
                <w:szCs w:val="24"/>
                <w:highlight w:val="none"/>
              </w:rPr>
              <w:t>分；</w:t>
            </w:r>
          </w:p>
          <w:p w14:paraId="533EF435">
            <w:pPr>
              <w:spacing w:line="360" w:lineRule="auto"/>
              <w:jc w:val="left"/>
              <w:rPr>
                <w:rFonts w:ascii="宋体" w:hAnsi="宋体" w:eastAsia="宋体" w:cs="宋体"/>
                <w:sz w:val="24"/>
                <w:szCs w:val="24"/>
                <w:highlight w:val="none"/>
              </w:rPr>
            </w:pPr>
            <w:r>
              <w:rPr>
                <w:rFonts w:hint="eastAsia" w:ascii="宋体" w:hAnsi="宋体" w:eastAsia="宋体" w:cs="宋体"/>
                <w:snapToGrid w:val="0"/>
                <w:kern w:val="0"/>
                <w:sz w:val="24"/>
                <w:szCs w:val="24"/>
                <w:highlight w:val="none"/>
                <w:lang w:val="en-US" w:eastAsia="zh-CN"/>
              </w:rPr>
              <w:t>4</w:t>
            </w:r>
            <w:r>
              <w:rPr>
                <w:rFonts w:ascii="宋体" w:hAnsi="宋体" w:eastAsia="宋体" w:cs="宋体"/>
                <w:snapToGrid w:val="0"/>
                <w:kern w:val="0"/>
                <w:sz w:val="24"/>
                <w:szCs w:val="24"/>
                <w:highlight w:val="none"/>
              </w:rPr>
              <w:t>.未提供方案，得</w:t>
            </w:r>
            <w:r>
              <w:rPr>
                <w:rFonts w:ascii="宋体" w:hAnsi="宋体" w:eastAsia="宋体" w:cs="宋体"/>
                <w:kern w:val="0"/>
                <w:sz w:val="24"/>
                <w:szCs w:val="24"/>
                <w:highlight w:val="none"/>
              </w:rPr>
              <w:t>0</w:t>
            </w:r>
            <w:r>
              <w:rPr>
                <w:rFonts w:hint="eastAsia" w:ascii="宋体" w:hAnsi="宋体" w:eastAsia="宋体" w:cs="宋体"/>
                <w:snapToGrid w:val="0"/>
                <w:kern w:val="0"/>
                <w:sz w:val="24"/>
                <w:szCs w:val="24"/>
                <w:highlight w:val="none"/>
              </w:rPr>
              <w:t>分。</w:t>
            </w:r>
          </w:p>
        </w:tc>
      </w:tr>
      <w:tr w14:paraId="23C48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344" w:type="dxa"/>
            <w:vMerge w:val="continue"/>
            <w:vAlign w:val="center"/>
          </w:tcPr>
          <w:p w14:paraId="49D19D6B">
            <w:pPr>
              <w:adjustRightInd w:val="0"/>
              <w:snapToGrid w:val="0"/>
              <w:spacing w:line="480" w:lineRule="exact"/>
              <w:jc w:val="center"/>
              <w:rPr>
                <w:rFonts w:ascii="宋体" w:hAnsi="宋体" w:eastAsia="宋体" w:cs="宋体"/>
                <w:sz w:val="24"/>
                <w:szCs w:val="24"/>
                <w:highlight w:val="none"/>
              </w:rPr>
            </w:pPr>
          </w:p>
        </w:tc>
        <w:tc>
          <w:tcPr>
            <w:tcW w:w="1561" w:type="dxa"/>
            <w:vMerge w:val="continue"/>
            <w:vAlign w:val="center"/>
          </w:tcPr>
          <w:p w14:paraId="09177ACC">
            <w:pPr>
              <w:adjustRightInd w:val="0"/>
              <w:snapToGrid w:val="0"/>
              <w:spacing w:line="480" w:lineRule="exact"/>
              <w:jc w:val="center"/>
              <w:rPr>
                <w:rFonts w:ascii="宋体" w:hAnsi="宋体" w:eastAsia="宋体" w:cs="宋体"/>
                <w:b/>
                <w:bCs/>
                <w:sz w:val="24"/>
                <w:szCs w:val="24"/>
                <w:highlight w:val="none"/>
              </w:rPr>
            </w:pPr>
          </w:p>
        </w:tc>
        <w:tc>
          <w:tcPr>
            <w:tcW w:w="1265" w:type="dxa"/>
            <w:shd w:val="clear" w:color="auto" w:fill="auto"/>
            <w:vAlign w:val="center"/>
          </w:tcPr>
          <w:p w14:paraId="461A3DD6">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3.项目服务人员配备情况</w:t>
            </w:r>
          </w:p>
          <w:p w14:paraId="57E1509F">
            <w:pPr>
              <w:spacing w:line="360" w:lineRule="auto"/>
              <w:jc w:val="center"/>
              <w:rPr>
                <w:rFonts w:ascii="宋体" w:hAnsi="宋体" w:eastAsia="宋体" w:cs="宋体"/>
                <w:b/>
                <w:bCs/>
                <w:sz w:val="24"/>
                <w:szCs w:val="24"/>
                <w:highlight w:val="none"/>
              </w:rPr>
            </w:pPr>
            <w:r>
              <w:rPr>
                <w:rFonts w:hint="eastAsia" w:ascii="宋体" w:hAnsi="宋体" w:eastAsia="宋体" w:cs="宋体"/>
                <w:kern w:val="0"/>
                <w:sz w:val="24"/>
                <w:szCs w:val="24"/>
                <w:highlight w:val="none"/>
              </w:rPr>
              <w:t>（4分）</w:t>
            </w:r>
          </w:p>
        </w:tc>
        <w:tc>
          <w:tcPr>
            <w:tcW w:w="6303" w:type="dxa"/>
            <w:shd w:val="clear" w:color="auto" w:fill="auto"/>
            <w:vAlign w:val="center"/>
          </w:tcPr>
          <w:p w14:paraId="1E65C315">
            <w:pPr>
              <w:spacing w:line="360" w:lineRule="auto"/>
              <w:jc w:val="left"/>
              <w:rPr>
                <w:rFonts w:ascii="宋体" w:hAnsi="宋体" w:eastAsia="宋体" w:cs="宋体"/>
                <w:kern w:val="0"/>
                <w:sz w:val="24"/>
                <w:szCs w:val="24"/>
                <w:highlight w:val="none"/>
              </w:rPr>
            </w:pP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.人员配备完整、合理，人员专业实力强、经验丰富，人员架构和岗位职责分工明确、有较强的针对性，得4分；</w:t>
            </w:r>
          </w:p>
          <w:p w14:paraId="0D8786A1">
            <w:pPr>
              <w:spacing w:line="360" w:lineRule="auto"/>
              <w:jc w:val="left"/>
              <w:rPr>
                <w:rFonts w:ascii="宋体" w:hAnsi="宋体" w:eastAsia="宋体" w:cs="宋体"/>
                <w:kern w:val="0"/>
                <w:sz w:val="24"/>
                <w:szCs w:val="24"/>
                <w:highlight w:val="none"/>
              </w:rPr>
            </w:pPr>
            <w:r>
              <w:rPr>
                <w:rFonts w:hint="eastAsia" w:ascii="宋体" w:hAnsi="宋体" w:eastAsia="宋体" w:cs="宋体"/>
                <w:snapToGrid w:val="0"/>
                <w:kern w:val="0"/>
                <w:sz w:val="24"/>
                <w:szCs w:val="24"/>
                <w:highlight w:val="none"/>
                <w:lang w:val="en-US" w:eastAsia="zh-CN"/>
              </w:rPr>
              <w:t>2</w:t>
            </w:r>
            <w:r>
              <w:rPr>
                <w:rFonts w:hint="eastAsia" w:ascii="宋体" w:hAnsi="宋体" w:eastAsia="宋体" w:cs="宋体"/>
                <w:snapToGrid w:val="0"/>
                <w:kern w:val="0"/>
                <w:sz w:val="24"/>
                <w:szCs w:val="24"/>
                <w:highlight w:val="none"/>
              </w:rPr>
              <w:t>.人员配备相对完整、基本合理，人员专业实力一般、具有相关经验，人员架构和岗位职责分工基本明确、针对性一般，得3分；</w:t>
            </w:r>
          </w:p>
          <w:p w14:paraId="36D434C3">
            <w:pPr>
              <w:spacing w:line="360" w:lineRule="auto"/>
              <w:jc w:val="left"/>
              <w:rPr>
                <w:rFonts w:ascii="宋体" w:hAnsi="宋体" w:eastAsia="宋体" w:cs="宋体"/>
                <w:kern w:val="0"/>
                <w:sz w:val="24"/>
                <w:szCs w:val="24"/>
                <w:highlight w:val="none"/>
              </w:rPr>
            </w:pP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.人员配备简单，针对项目各环节人员配备较少，人员有一定的专业实力、经验较少，人员架构和岗位职责分工简单、针对性较少，配备的人员勉强满足项目需要，得</w:t>
            </w:r>
            <w:r>
              <w:rPr>
                <w:rFonts w:hint="eastAsia" w:ascii="宋体" w:hAnsi="宋体" w:eastAsia="宋体" w:cs="宋体"/>
                <w:kern w:val="0"/>
                <w:sz w:val="24"/>
                <w:szCs w:val="24"/>
                <w:highlight w:val="none"/>
              </w:rPr>
              <w:t>1</w:t>
            </w:r>
            <w:r>
              <w:rPr>
                <w:rFonts w:hint="eastAsia" w:ascii="宋体" w:hAnsi="宋体" w:eastAsia="宋体" w:cs="宋体"/>
                <w:snapToGrid w:val="0"/>
                <w:kern w:val="0"/>
                <w:sz w:val="24"/>
                <w:szCs w:val="24"/>
                <w:highlight w:val="none"/>
              </w:rPr>
              <w:t>分；</w:t>
            </w:r>
          </w:p>
          <w:p w14:paraId="25AE143A">
            <w:pPr>
              <w:spacing w:line="360" w:lineRule="auto"/>
              <w:jc w:val="left"/>
              <w:rPr>
                <w:rFonts w:ascii="宋体" w:hAnsi="宋体" w:eastAsia="宋体" w:cs="宋体"/>
                <w:sz w:val="24"/>
                <w:szCs w:val="24"/>
                <w:highlight w:val="none"/>
                <w:lang w:val="ru-RU"/>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.未提供方案，得</w:t>
            </w:r>
            <w:r>
              <w:rPr>
                <w:rFonts w:hint="eastAsia" w:ascii="宋体" w:hAnsi="宋体" w:eastAsia="宋体" w:cs="宋体"/>
                <w:kern w:val="0"/>
                <w:sz w:val="24"/>
                <w:szCs w:val="24"/>
                <w:highlight w:val="none"/>
              </w:rPr>
              <w:t>0</w:t>
            </w:r>
            <w:r>
              <w:rPr>
                <w:rFonts w:hint="eastAsia" w:ascii="宋体" w:hAnsi="宋体" w:eastAsia="宋体" w:cs="宋体"/>
                <w:snapToGrid w:val="0"/>
                <w:kern w:val="0"/>
                <w:sz w:val="24"/>
                <w:szCs w:val="24"/>
                <w:highlight w:val="none"/>
              </w:rPr>
              <w:t>分。</w:t>
            </w:r>
          </w:p>
        </w:tc>
      </w:tr>
      <w:tr w14:paraId="11129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0" w:hRule="atLeast"/>
          <w:jc w:val="center"/>
        </w:trPr>
        <w:tc>
          <w:tcPr>
            <w:tcW w:w="344" w:type="dxa"/>
            <w:vMerge w:val="continue"/>
            <w:vAlign w:val="center"/>
          </w:tcPr>
          <w:p w14:paraId="7378CAB6">
            <w:pPr>
              <w:adjustRightInd w:val="0"/>
              <w:snapToGrid w:val="0"/>
              <w:spacing w:line="480" w:lineRule="exact"/>
              <w:jc w:val="center"/>
              <w:rPr>
                <w:rFonts w:ascii="宋体" w:hAnsi="宋体" w:eastAsia="宋体" w:cs="宋体"/>
                <w:sz w:val="24"/>
                <w:szCs w:val="24"/>
                <w:highlight w:val="none"/>
              </w:rPr>
            </w:pPr>
          </w:p>
        </w:tc>
        <w:tc>
          <w:tcPr>
            <w:tcW w:w="1561" w:type="dxa"/>
            <w:vMerge w:val="continue"/>
            <w:vAlign w:val="center"/>
          </w:tcPr>
          <w:p w14:paraId="59861B8A">
            <w:pPr>
              <w:adjustRightInd w:val="0"/>
              <w:snapToGrid w:val="0"/>
              <w:spacing w:line="480" w:lineRule="exact"/>
              <w:jc w:val="center"/>
              <w:rPr>
                <w:rFonts w:ascii="宋体" w:hAnsi="宋体" w:eastAsia="宋体" w:cs="宋体"/>
                <w:b/>
                <w:bCs/>
                <w:sz w:val="24"/>
                <w:szCs w:val="24"/>
                <w:highlight w:val="none"/>
              </w:rPr>
            </w:pPr>
          </w:p>
        </w:tc>
        <w:tc>
          <w:tcPr>
            <w:tcW w:w="1265" w:type="dxa"/>
            <w:shd w:val="clear" w:color="auto" w:fill="auto"/>
            <w:vAlign w:val="center"/>
          </w:tcPr>
          <w:p w14:paraId="5F09F3ED">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4.质量保证方案</w:t>
            </w:r>
          </w:p>
          <w:p w14:paraId="3A14A093">
            <w:pPr>
              <w:spacing w:line="360" w:lineRule="auto"/>
              <w:jc w:val="center"/>
              <w:rPr>
                <w:rFonts w:ascii="宋体" w:hAnsi="宋体" w:eastAsia="宋体" w:cs="宋体"/>
                <w:b/>
                <w:bCs/>
                <w:sz w:val="24"/>
                <w:szCs w:val="24"/>
                <w:highlight w:val="none"/>
              </w:rPr>
            </w:pPr>
            <w:r>
              <w:rPr>
                <w:rFonts w:hint="eastAsia" w:ascii="宋体" w:hAnsi="宋体" w:eastAsia="宋体" w:cs="宋体"/>
                <w:kern w:val="0"/>
                <w:sz w:val="24"/>
                <w:szCs w:val="24"/>
                <w:highlight w:val="none"/>
              </w:rPr>
              <w:t>（4分）</w:t>
            </w:r>
          </w:p>
        </w:tc>
        <w:tc>
          <w:tcPr>
            <w:tcW w:w="6303" w:type="dxa"/>
            <w:shd w:val="clear" w:color="auto" w:fill="auto"/>
            <w:vAlign w:val="center"/>
          </w:tcPr>
          <w:p w14:paraId="0B98895B">
            <w:pPr>
              <w:spacing w:line="360" w:lineRule="auto"/>
              <w:jc w:val="left"/>
              <w:rPr>
                <w:rFonts w:ascii="宋体" w:hAnsi="宋体" w:eastAsia="宋体" w:cs="宋体"/>
                <w:kern w:val="0"/>
                <w:sz w:val="24"/>
                <w:szCs w:val="24"/>
                <w:highlight w:val="none"/>
              </w:rPr>
            </w:pP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.方案清晰完整，管理方法科学合理，质量保障及控制措施完善，可操作性强，得4分；</w:t>
            </w:r>
          </w:p>
          <w:p w14:paraId="22159144">
            <w:pPr>
              <w:spacing w:line="360" w:lineRule="auto"/>
              <w:jc w:val="left"/>
              <w:rPr>
                <w:rFonts w:ascii="宋体" w:hAnsi="宋体" w:eastAsia="宋体" w:cs="宋体"/>
                <w:kern w:val="0"/>
                <w:sz w:val="24"/>
                <w:szCs w:val="24"/>
                <w:highlight w:val="none"/>
              </w:rPr>
            </w:pPr>
            <w:r>
              <w:rPr>
                <w:rFonts w:hint="eastAsia" w:ascii="宋体" w:hAnsi="宋体" w:eastAsia="宋体" w:cs="宋体"/>
                <w:snapToGrid w:val="0"/>
                <w:kern w:val="0"/>
                <w:sz w:val="24"/>
                <w:szCs w:val="24"/>
                <w:highlight w:val="none"/>
                <w:lang w:val="en-US" w:eastAsia="zh-CN"/>
              </w:rPr>
              <w:t>2</w:t>
            </w:r>
            <w:r>
              <w:rPr>
                <w:rFonts w:hint="eastAsia" w:ascii="宋体" w:hAnsi="宋体" w:eastAsia="宋体" w:cs="宋体"/>
                <w:snapToGrid w:val="0"/>
                <w:kern w:val="0"/>
                <w:sz w:val="24"/>
                <w:szCs w:val="24"/>
                <w:highlight w:val="none"/>
              </w:rPr>
              <w:t>.方案基本完整，管理方法基本合理，质量保障及控制措施基本完善，可操作性一般，得3分；</w:t>
            </w:r>
          </w:p>
          <w:p w14:paraId="038285CA">
            <w:pPr>
              <w:spacing w:line="360" w:lineRule="auto"/>
              <w:jc w:val="left"/>
              <w:rPr>
                <w:rFonts w:ascii="宋体" w:hAnsi="宋体" w:eastAsia="宋体" w:cs="宋体"/>
                <w:kern w:val="0"/>
                <w:sz w:val="24"/>
                <w:szCs w:val="24"/>
                <w:highlight w:val="none"/>
              </w:rPr>
            </w:pP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.方案内容简单，管理方法一般，质量保障及控制措施合理性一般，有一定可操作性，得</w:t>
            </w:r>
            <w:r>
              <w:rPr>
                <w:rFonts w:hint="eastAsia" w:ascii="宋体" w:hAnsi="宋体" w:eastAsia="宋体" w:cs="宋体"/>
                <w:kern w:val="0"/>
                <w:sz w:val="24"/>
                <w:szCs w:val="24"/>
                <w:highlight w:val="none"/>
              </w:rPr>
              <w:t>1</w:t>
            </w:r>
            <w:r>
              <w:rPr>
                <w:rFonts w:hint="eastAsia" w:ascii="宋体" w:hAnsi="宋体" w:eastAsia="宋体" w:cs="宋体"/>
                <w:snapToGrid w:val="0"/>
                <w:kern w:val="0"/>
                <w:sz w:val="24"/>
                <w:szCs w:val="24"/>
                <w:highlight w:val="none"/>
              </w:rPr>
              <w:t>分；</w:t>
            </w:r>
          </w:p>
          <w:p w14:paraId="5441F12E">
            <w:pPr>
              <w:spacing w:line="360" w:lineRule="auto"/>
              <w:jc w:val="left"/>
              <w:rPr>
                <w:rFonts w:ascii="宋体" w:hAnsi="宋体" w:eastAsia="宋体" w:cs="宋体"/>
                <w:sz w:val="24"/>
                <w:szCs w:val="24"/>
                <w:highlight w:val="none"/>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.未提供方案，得</w:t>
            </w:r>
            <w:r>
              <w:rPr>
                <w:rFonts w:hint="eastAsia" w:ascii="宋体" w:hAnsi="宋体" w:eastAsia="宋体" w:cs="宋体"/>
                <w:kern w:val="0"/>
                <w:sz w:val="24"/>
                <w:szCs w:val="24"/>
                <w:highlight w:val="none"/>
              </w:rPr>
              <w:t>0</w:t>
            </w:r>
            <w:r>
              <w:rPr>
                <w:rFonts w:hint="eastAsia" w:ascii="宋体" w:hAnsi="宋体" w:eastAsia="宋体" w:cs="宋体"/>
                <w:snapToGrid w:val="0"/>
                <w:kern w:val="0"/>
                <w:sz w:val="24"/>
                <w:szCs w:val="24"/>
                <w:highlight w:val="none"/>
              </w:rPr>
              <w:t>分。</w:t>
            </w:r>
          </w:p>
        </w:tc>
      </w:tr>
      <w:tr w14:paraId="2F16D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4" w:type="dxa"/>
            <w:vMerge w:val="continue"/>
            <w:vAlign w:val="center"/>
          </w:tcPr>
          <w:p w14:paraId="5F7C13A5">
            <w:pPr>
              <w:adjustRightInd w:val="0"/>
              <w:snapToGrid w:val="0"/>
              <w:spacing w:line="480" w:lineRule="exact"/>
              <w:jc w:val="center"/>
              <w:rPr>
                <w:rFonts w:ascii="宋体" w:hAnsi="宋体" w:eastAsia="宋体" w:cs="宋体"/>
                <w:sz w:val="24"/>
                <w:szCs w:val="24"/>
                <w:highlight w:val="none"/>
              </w:rPr>
            </w:pPr>
          </w:p>
        </w:tc>
        <w:tc>
          <w:tcPr>
            <w:tcW w:w="1561" w:type="dxa"/>
            <w:vMerge w:val="continue"/>
            <w:vAlign w:val="center"/>
          </w:tcPr>
          <w:p w14:paraId="096A7EC6">
            <w:pPr>
              <w:adjustRightInd w:val="0"/>
              <w:snapToGrid w:val="0"/>
              <w:spacing w:line="480" w:lineRule="exact"/>
              <w:jc w:val="center"/>
              <w:rPr>
                <w:rFonts w:ascii="宋体" w:hAnsi="宋体" w:eastAsia="宋体" w:cs="宋体"/>
                <w:b/>
                <w:bCs/>
                <w:sz w:val="24"/>
                <w:szCs w:val="24"/>
                <w:highlight w:val="none"/>
              </w:rPr>
            </w:pPr>
          </w:p>
        </w:tc>
        <w:tc>
          <w:tcPr>
            <w:tcW w:w="1265" w:type="dxa"/>
            <w:shd w:val="clear" w:color="auto" w:fill="auto"/>
            <w:vAlign w:val="center"/>
          </w:tcPr>
          <w:p w14:paraId="5B80AB8D">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培训方案</w:t>
            </w:r>
          </w:p>
          <w:p w14:paraId="3169B16E">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分）</w:t>
            </w:r>
          </w:p>
        </w:tc>
        <w:tc>
          <w:tcPr>
            <w:tcW w:w="6303" w:type="dxa"/>
            <w:shd w:val="clear" w:color="auto" w:fill="auto"/>
            <w:vAlign w:val="center"/>
          </w:tcPr>
          <w:p w14:paraId="27C83375">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针对本项目的详细培训方案，包括但不限于具体培训计划、培训人员安排、时间规划、培训内容及培训效果评价、培训质量保证等：</w:t>
            </w:r>
          </w:p>
          <w:p w14:paraId="7974B75E">
            <w:pPr>
              <w:spacing w:line="360" w:lineRule="auto"/>
              <w:jc w:val="left"/>
              <w:rPr>
                <w:rFonts w:ascii="宋体" w:hAnsi="宋体" w:eastAsia="宋体" w:cs="宋体"/>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方案全面、具体、保障充分，规划合理，可行性强得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42713FF1">
            <w:pPr>
              <w:spacing w:line="360" w:lineRule="auto"/>
              <w:jc w:val="left"/>
              <w:rPr>
                <w:rFonts w:ascii="宋体" w:hAnsi="宋体" w:eastAsia="宋体" w:cs="宋体"/>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方案比较全面、具体，保障一般，可行性较强得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4280E0B0">
            <w:pPr>
              <w:spacing w:line="360" w:lineRule="auto"/>
              <w:jc w:val="left"/>
              <w:rPr>
                <w:rFonts w:ascii="宋体" w:hAnsi="宋体" w:eastAsia="宋体" w:cs="宋体"/>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方案不全面，不具体，可行性一般得1分；</w:t>
            </w:r>
          </w:p>
          <w:p w14:paraId="41AC8464">
            <w:pPr>
              <w:spacing w:line="360" w:lineRule="auto"/>
              <w:jc w:val="left"/>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.未提供方案，得</w:t>
            </w:r>
            <w:r>
              <w:rPr>
                <w:rFonts w:hint="eastAsia" w:ascii="宋体" w:hAnsi="宋体" w:eastAsia="宋体" w:cs="宋体"/>
                <w:kern w:val="0"/>
                <w:sz w:val="24"/>
                <w:szCs w:val="24"/>
                <w:highlight w:val="none"/>
              </w:rPr>
              <w:t>0</w:t>
            </w:r>
            <w:r>
              <w:rPr>
                <w:rFonts w:hint="eastAsia" w:ascii="宋体" w:hAnsi="宋体" w:eastAsia="宋体" w:cs="宋体"/>
                <w:snapToGrid w:val="0"/>
                <w:kern w:val="0"/>
                <w:sz w:val="24"/>
                <w:szCs w:val="24"/>
                <w:highlight w:val="none"/>
              </w:rPr>
              <w:t>分。</w:t>
            </w:r>
          </w:p>
        </w:tc>
      </w:tr>
      <w:tr w14:paraId="6FA8A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0" w:hRule="atLeast"/>
          <w:jc w:val="center"/>
        </w:trPr>
        <w:tc>
          <w:tcPr>
            <w:tcW w:w="344" w:type="dxa"/>
            <w:vMerge w:val="continue"/>
            <w:vAlign w:val="center"/>
          </w:tcPr>
          <w:p w14:paraId="7E68C5D0">
            <w:pPr>
              <w:adjustRightInd w:val="0"/>
              <w:snapToGrid w:val="0"/>
              <w:spacing w:line="480" w:lineRule="exact"/>
              <w:jc w:val="center"/>
              <w:rPr>
                <w:rFonts w:ascii="宋体" w:hAnsi="宋体" w:eastAsia="宋体" w:cs="宋体"/>
                <w:sz w:val="24"/>
                <w:szCs w:val="24"/>
                <w:highlight w:val="none"/>
              </w:rPr>
            </w:pPr>
          </w:p>
        </w:tc>
        <w:tc>
          <w:tcPr>
            <w:tcW w:w="1561" w:type="dxa"/>
            <w:vMerge w:val="continue"/>
            <w:vAlign w:val="center"/>
          </w:tcPr>
          <w:p w14:paraId="510DC5A0">
            <w:pPr>
              <w:adjustRightInd w:val="0"/>
              <w:snapToGrid w:val="0"/>
              <w:spacing w:line="480" w:lineRule="exact"/>
              <w:jc w:val="center"/>
              <w:rPr>
                <w:rFonts w:ascii="宋体" w:hAnsi="宋体" w:eastAsia="宋体" w:cs="宋体"/>
                <w:b/>
                <w:bCs/>
                <w:sz w:val="24"/>
                <w:szCs w:val="24"/>
                <w:highlight w:val="none"/>
              </w:rPr>
            </w:pPr>
          </w:p>
        </w:tc>
        <w:tc>
          <w:tcPr>
            <w:tcW w:w="1265" w:type="dxa"/>
            <w:shd w:val="clear" w:color="auto" w:fill="auto"/>
            <w:vAlign w:val="center"/>
          </w:tcPr>
          <w:p w14:paraId="062099D2">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质保期内售后服务</w:t>
            </w:r>
          </w:p>
          <w:p w14:paraId="1E0BEB57">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（4分）</w:t>
            </w:r>
          </w:p>
        </w:tc>
        <w:tc>
          <w:tcPr>
            <w:tcW w:w="6303" w:type="dxa"/>
            <w:shd w:val="clear" w:color="auto" w:fill="auto"/>
            <w:vAlign w:val="center"/>
          </w:tcPr>
          <w:p w14:paraId="426602C7">
            <w:pPr>
              <w:adjustRightInd w:val="0"/>
              <w:snapToGrid w:val="0"/>
              <w:spacing w:line="500" w:lineRule="exact"/>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投标人提供的质保期内售后服务方案，包括但不限于质保期内的售后安排、内容、形式、故障响应时间、到达现场响应时间、应急维修措施等方案：</w:t>
            </w:r>
          </w:p>
          <w:p w14:paraId="7AE3E2F4">
            <w:pPr>
              <w:adjustRightInd w:val="0"/>
              <w:snapToGrid w:val="0"/>
              <w:spacing w:line="500" w:lineRule="exact"/>
              <w:jc w:val="left"/>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.方案内容完整详实、考虑全面周到，形式灵活、多样，响应及时，完全满足或优于采购人需求，</w:t>
            </w:r>
            <w:r>
              <w:rPr>
                <w:rFonts w:hint="eastAsia" w:ascii="宋体" w:hAnsi="宋体" w:eastAsia="宋体" w:cs="宋体"/>
                <w:snapToGrid w:val="0"/>
                <w:kern w:val="0"/>
                <w:sz w:val="24"/>
                <w:szCs w:val="24"/>
                <w:highlight w:val="none"/>
              </w:rPr>
              <w:t>得4分；</w:t>
            </w:r>
          </w:p>
          <w:p w14:paraId="6DA9D208">
            <w:pPr>
              <w:adjustRightInd w:val="0"/>
              <w:snapToGrid w:val="0"/>
              <w:spacing w:line="500" w:lineRule="exact"/>
              <w:jc w:val="left"/>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.方案内容完整性、全面性、详细性一般，形式灵活性、多样性一般，基本满足采购人需求，</w:t>
            </w:r>
            <w:r>
              <w:rPr>
                <w:rFonts w:hint="eastAsia" w:ascii="宋体" w:hAnsi="宋体" w:eastAsia="宋体" w:cs="宋体"/>
                <w:snapToGrid w:val="0"/>
                <w:kern w:val="0"/>
                <w:sz w:val="24"/>
                <w:szCs w:val="24"/>
                <w:highlight w:val="none"/>
              </w:rPr>
              <w:t>得</w:t>
            </w:r>
            <w:r>
              <w:rPr>
                <w:rFonts w:hint="eastAsia" w:ascii="宋体" w:hAnsi="宋体" w:eastAsia="宋体" w:cs="宋体"/>
                <w:kern w:val="0"/>
                <w:sz w:val="24"/>
                <w:szCs w:val="24"/>
                <w:highlight w:val="none"/>
              </w:rPr>
              <w:t>3</w:t>
            </w:r>
            <w:r>
              <w:rPr>
                <w:rFonts w:hint="eastAsia" w:ascii="宋体" w:hAnsi="宋体" w:eastAsia="宋体" w:cs="宋体"/>
                <w:snapToGrid w:val="0"/>
                <w:kern w:val="0"/>
                <w:sz w:val="24"/>
                <w:szCs w:val="24"/>
                <w:highlight w:val="none"/>
              </w:rPr>
              <w:t>分；</w:t>
            </w:r>
          </w:p>
          <w:p w14:paraId="0EF68B00">
            <w:pPr>
              <w:adjustRightInd w:val="0"/>
              <w:snapToGrid w:val="0"/>
              <w:spacing w:line="500" w:lineRule="exact"/>
              <w:jc w:val="left"/>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.投标人提供的质保期内售后服务方案内容完整性、全面性、详细性差，形式灵活性、多样性差，不满足采购人需求，</w:t>
            </w:r>
            <w:r>
              <w:rPr>
                <w:rFonts w:hint="eastAsia" w:ascii="宋体" w:hAnsi="宋体" w:eastAsia="宋体" w:cs="宋体"/>
                <w:snapToGrid w:val="0"/>
                <w:kern w:val="0"/>
                <w:sz w:val="24"/>
                <w:szCs w:val="24"/>
                <w:highlight w:val="none"/>
              </w:rPr>
              <w:t>得</w:t>
            </w:r>
            <w:r>
              <w:rPr>
                <w:rFonts w:hint="eastAsia" w:ascii="宋体" w:hAnsi="宋体" w:eastAsia="宋体" w:cs="宋体"/>
                <w:kern w:val="0"/>
                <w:sz w:val="24"/>
                <w:szCs w:val="24"/>
                <w:highlight w:val="none"/>
              </w:rPr>
              <w:t>1</w:t>
            </w:r>
            <w:r>
              <w:rPr>
                <w:rFonts w:hint="eastAsia" w:ascii="宋体" w:hAnsi="宋体" w:eastAsia="宋体" w:cs="宋体"/>
                <w:snapToGrid w:val="0"/>
                <w:kern w:val="0"/>
                <w:sz w:val="24"/>
                <w:szCs w:val="24"/>
                <w:highlight w:val="none"/>
              </w:rPr>
              <w:t>分；</w:t>
            </w:r>
          </w:p>
          <w:p w14:paraId="21A70803">
            <w:pPr>
              <w:adjustRightInd w:val="0"/>
              <w:snapToGrid w:val="0"/>
              <w:spacing w:line="500" w:lineRule="exact"/>
              <w:jc w:val="left"/>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.未提供方案，得</w:t>
            </w:r>
            <w:r>
              <w:rPr>
                <w:rFonts w:hint="eastAsia" w:ascii="宋体" w:hAnsi="宋体" w:eastAsia="宋体" w:cs="宋体"/>
                <w:kern w:val="0"/>
                <w:sz w:val="24"/>
                <w:szCs w:val="24"/>
                <w:highlight w:val="none"/>
              </w:rPr>
              <w:t>0</w:t>
            </w:r>
            <w:r>
              <w:rPr>
                <w:rFonts w:hint="eastAsia" w:ascii="宋体" w:hAnsi="宋体" w:eastAsia="宋体" w:cs="宋体"/>
                <w:snapToGrid w:val="0"/>
                <w:kern w:val="0"/>
                <w:sz w:val="24"/>
                <w:szCs w:val="24"/>
                <w:highlight w:val="none"/>
              </w:rPr>
              <w:t>分。</w:t>
            </w:r>
          </w:p>
        </w:tc>
      </w:tr>
      <w:tr w14:paraId="0CA92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2" w:hRule="atLeast"/>
          <w:jc w:val="center"/>
        </w:trPr>
        <w:tc>
          <w:tcPr>
            <w:tcW w:w="344" w:type="dxa"/>
            <w:vMerge w:val="continue"/>
            <w:vAlign w:val="center"/>
          </w:tcPr>
          <w:p w14:paraId="60D015A9">
            <w:pPr>
              <w:adjustRightInd w:val="0"/>
              <w:snapToGrid w:val="0"/>
              <w:spacing w:line="480" w:lineRule="exact"/>
              <w:jc w:val="center"/>
              <w:rPr>
                <w:rFonts w:ascii="宋体" w:hAnsi="宋体" w:eastAsia="宋体" w:cs="宋体"/>
                <w:sz w:val="24"/>
                <w:szCs w:val="24"/>
                <w:highlight w:val="none"/>
              </w:rPr>
            </w:pPr>
          </w:p>
        </w:tc>
        <w:tc>
          <w:tcPr>
            <w:tcW w:w="1561" w:type="dxa"/>
            <w:vMerge w:val="continue"/>
            <w:vAlign w:val="center"/>
          </w:tcPr>
          <w:p w14:paraId="6B55AF7C">
            <w:pPr>
              <w:adjustRightInd w:val="0"/>
              <w:snapToGrid w:val="0"/>
              <w:spacing w:line="480" w:lineRule="exact"/>
              <w:jc w:val="center"/>
              <w:rPr>
                <w:rFonts w:ascii="宋体" w:hAnsi="宋体" w:eastAsia="宋体" w:cs="宋体"/>
                <w:b/>
                <w:bCs/>
                <w:sz w:val="24"/>
                <w:szCs w:val="24"/>
                <w:highlight w:val="none"/>
              </w:rPr>
            </w:pPr>
          </w:p>
        </w:tc>
        <w:tc>
          <w:tcPr>
            <w:tcW w:w="1265" w:type="dxa"/>
            <w:shd w:val="clear" w:color="auto" w:fill="auto"/>
            <w:vAlign w:val="center"/>
          </w:tcPr>
          <w:p w14:paraId="124D2297">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质保期外售后服务</w:t>
            </w:r>
          </w:p>
          <w:p w14:paraId="1B7A77E0">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（2分）</w:t>
            </w:r>
          </w:p>
        </w:tc>
        <w:tc>
          <w:tcPr>
            <w:tcW w:w="6303" w:type="dxa"/>
            <w:shd w:val="clear" w:color="auto" w:fill="auto"/>
            <w:vAlign w:val="center"/>
          </w:tcPr>
          <w:p w14:paraId="0F044B40">
            <w:pPr>
              <w:adjustRightInd w:val="0"/>
              <w:snapToGrid w:val="0"/>
              <w:spacing w:line="500" w:lineRule="exact"/>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投标人提供的质保期外售后服务方案，包括但不限于质保期外服务的保障措施、服务内容、定期回访巡检、升级服务、备品备件配备情况等情况：</w:t>
            </w:r>
          </w:p>
          <w:p w14:paraId="2BEAC2E7">
            <w:pPr>
              <w:adjustRightInd w:val="0"/>
              <w:snapToGrid w:val="0"/>
              <w:spacing w:line="500" w:lineRule="exact"/>
              <w:jc w:val="left"/>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ascii="宋体" w:hAnsi="宋体" w:eastAsia="宋体" w:cs="宋体"/>
                <w:bCs/>
                <w:sz w:val="24"/>
                <w:szCs w:val="24"/>
                <w:highlight w:val="none"/>
              </w:rPr>
              <w:t>.方案内容完整详实、考虑全面周到，措施灵活、多样，响应及时，备品备件配备完善、价格合理，完全满足或优于采购人需求，</w:t>
            </w:r>
            <w:r>
              <w:rPr>
                <w:rFonts w:hint="eastAsia" w:ascii="宋体" w:hAnsi="宋体" w:eastAsia="宋体" w:cs="宋体"/>
                <w:snapToGrid w:val="0"/>
                <w:kern w:val="0"/>
                <w:sz w:val="24"/>
                <w:szCs w:val="24"/>
                <w:highlight w:val="none"/>
              </w:rPr>
              <w:t>得</w:t>
            </w:r>
            <w:r>
              <w:rPr>
                <w:rFonts w:ascii="宋体" w:hAnsi="宋体" w:eastAsia="宋体" w:cs="宋体"/>
                <w:kern w:val="0"/>
                <w:sz w:val="24"/>
                <w:szCs w:val="24"/>
                <w:highlight w:val="none"/>
              </w:rPr>
              <w:t>2</w:t>
            </w:r>
            <w:r>
              <w:rPr>
                <w:rFonts w:hint="eastAsia" w:ascii="宋体" w:hAnsi="宋体" w:eastAsia="宋体" w:cs="宋体"/>
                <w:snapToGrid w:val="0"/>
                <w:kern w:val="0"/>
                <w:sz w:val="24"/>
                <w:szCs w:val="24"/>
                <w:highlight w:val="none"/>
              </w:rPr>
              <w:t>分；</w:t>
            </w:r>
          </w:p>
          <w:p w14:paraId="19BC86D8">
            <w:pPr>
              <w:adjustRightInd w:val="0"/>
              <w:snapToGrid w:val="0"/>
              <w:spacing w:line="500" w:lineRule="exact"/>
              <w:jc w:val="left"/>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ascii="宋体" w:hAnsi="宋体" w:eastAsia="宋体" w:cs="宋体"/>
                <w:bCs/>
                <w:sz w:val="24"/>
                <w:szCs w:val="24"/>
                <w:highlight w:val="none"/>
              </w:rPr>
              <w:t>.</w:t>
            </w:r>
            <w:r>
              <w:rPr>
                <w:rFonts w:hint="eastAsia" w:ascii="宋体" w:hAnsi="宋体" w:eastAsia="宋体" w:cs="宋体"/>
                <w:bCs/>
                <w:sz w:val="24"/>
                <w:szCs w:val="24"/>
                <w:highlight w:val="none"/>
              </w:rPr>
              <w:t>方案内容完整性、全面性、详细性差，措施灵活性、多样性差，未配备备品备件，不满足采购人需求，得1分；</w:t>
            </w:r>
          </w:p>
          <w:p w14:paraId="0B8D1B74">
            <w:pPr>
              <w:adjustRightInd w:val="0"/>
              <w:snapToGrid w:val="0"/>
              <w:spacing w:line="480" w:lineRule="exact"/>
              <w:jc w:val="left"/>
              <w:rPr>
                <w:rFonts w:ascii="宋体" w:hAnsi="宋体" w:eastAsia="宋体" w:cs="宋体"/>
                <w:sz w:val="24"/>
                <w:szCs w:val="24"/>
                <w:highlight w:val="none"/>
                <w:lang w:val="ru-RU"/>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.未提供方案，得</w:t>
            </w:r>
            <w:r>
              <w:rPr>
                <w:rFonts w:hint="eastAsia" w:ascii="宋体" w:hAnsi="宋体" w:eastAsia="宋体" w:cs="宋体"/>
                <w:kern w:val="0"/>
                <w:sz w:val="24"/>
                <w:szCs w:val="24"/>
                <w:highlight w:val="none"/>
              </w:rPr>
              <w:t>0</w:t>
            </w:r>
            <w:r>
              <w:rPr>
                <w:rFonts w:hint="eastAsia" w:ascii="宋体" w:hAnsi="宋体" w:eastAsia="宋体" w:cs="宋体"/>
                <w:snapToGrid w:val="0"/>
                <w:kern w:val="0"/>
                <w:sz w:val="24"/>
                <w:szCs w:val="24"/>
                <w:highlight w:val="none"/>
              </w:rPr>
              <w:t>分。</w:t>
            </w:r>
          </w:p>
        </w:tc>
      </w:tr>
    </w:tbl>
    <w:p w14:paraId="5E4601D1">
      <w:pPr>
        <w:adjustRightInd w:val="0"/>
        <w:snapToGrid w:val="0"/>
        <w:spacing w:line="500" w:lineRule="exact"/>
        <w:ind w:firstLine="482" w:firstLineChars="200"/>
        <w:rPr>
          <w:rFonts w:asciiTheme="minorEastAsia" w:hAnsiTheme="minorEastAsia"/>
          <w:b/>
          <w:sz w:val="24"/>
          <w:highlight w:val="none"/>
        </w:rPr>
      </w:pPr>
      <w:r>
        <w:rPr>
          <w:rFonts w:hint="eastAsia" w:asciiTheme="minorEastAsia" w:hAnsiTheme="minorEastAsia"/>
          <w:b/>
          <w:sz w:val="24"/>
          <w:highlight w:val="none"/>
        </w:rPr>
        <w:t>备注：</w:t>
      </w:r>
    </w:p>
    <w:p w14:paraId="3BD82306">
      <w:pPr>
        <w:adjustRightInd w:val="0"/>
        <w:snapToGrid w:val="0"/>
        <w:spacing w:line="500" w:lineRule="exact"/>
        <w:ind w:firstLine="482" w:firstLineChars="200"/>
        <w:rPr>
          <w:rFonts w:asciiTheme="minorEastAsia" w:hAnsiTheme="minorEastAsia"/>
          <w:b/>
          <w:sz w:val="24"/>
          <w:highlight w:val="none"/>
        </w:rPr>
      </w:pPr>
      <w:r>
        <w:rPr>
          <w:rFonts w:hint="eastAsia" w:asciiTheme="minorEastAsia" w:hAnsiTheme="minorEastAsia"/>
          <w:b/>
          <w:sz w:val="24"/>
          <w:highlight w:val="none"/>
        </w:rPr>
        <w:t>（1）小微企业享受12%的价格折扣，须提供中小企业声明函（详见投标文件格式）。</w:t>
      </w:r>
    </w:p>
    <w:p w14:paraId="6122F0EC">
      <w:pPr>
        <w:adjustRightInd w:val="0"/>
        <w:snapToGrid w:val="0"/>
        <w:spacing w:line="500" w:lineRule="exact"/>
        <w:ind w:firstLine="482" w:firstLineChars="200"/>
        <w:rPr>
          <w:rFonts w:asciiTheme="minorEastAsia" w:hAnsiTheme="minorEastAsia"/>
          <w:b/>
          <w:sz w:val="24"/>
          <w:highlight w:val="none"/>
        </w:rPr>
      </w:pPr>
      <w:r>
        <w:rPr>
          <w:rFonts w:hint="eastAsia" w:asciiTheme="minorEastAsia" w:hAnsiTheme="minorEastAsia"/>
          <w:b/>
          <w:sz w:val="24"/>
          <w:highlight w:val="none"/>
        </w:rPr>
        <w:t>（2）残疾人福利性单位享受12%的价格折扣，须提供残疾人福利性单位声明函（详 见投标文件格式）。</w:t>
      </w:r>
    </w:p>
    <w:p w14:paraId="169291B2">
      <w:pPr>
        <w:adjustRightInd w:val="0"/>
        <w:snapToGrid w:val="0"/>
        <w:spacing w:line="500" w:lineRule="exact"/>
        <w:ind w:firstLine="482" w:firstLineChars="200"/>
        <w:rPr>
          <w:rFonts w:asciiTheme="minorEastAsia" w:hAnsiTheme="minorEastAsia"/>
          <w:b/>
          <w:sz w:val="24"/>
          <w:highlight w:val="none"/>
        </w:rPr>
      </w:pPr>
      <w:r>
        <w:rPr>
          <w:rFonts w:hint="eastAsia" w:asciiTheme="minorEastAsia" w:hAnsiTheme="minorEastAsia"/>
          <w:b/>
          <w:sz w:val="24"/>
          <w:highlight w:val="none"/>
        </w:rPr>
        <w:t>（3）监狱企业参加政府采购活动时，应当提供由省级以上监狱管理局、戒毒管理局（含新疆生产建设兵团）出具的属于监狱企业的证明文件。没有提供证明材料投标人将被视为不接受投标报价的扣除，用原投标报价参与评审。</w:t>
      </w:r>
    </w:p>
    <w:p w14:paraId="72874003">
      <w:pPr>
        <w:adjustRightInd w:val="0"/>
        <w:snapToGrid w:val="0"/>
        <w:spacing w:line="500" w:lineRule="exact"/>
        <w:ind w:firstLine="482" w:firstLineChars="200"/>
        <w:rPr>
          <w:rFonts w:asciiTheme="minorEastAsia" w:hAnsiTheme="minorEastAsia"/>
          <w:b/>
          <w:sz w:val="24"/>
          <w:highlight w:val="none"/>
        </w:rPr>
      </w:pPr>
      <w:r>
        <w:rPr>
          <w:rFonts w:hint="eastAsia" w:asciiTheme="minorEastAsia" w:hAnsiTheme="minorEastAsia"/>
          <w:b/>
          <w:sz w:val="24"/>
          <w:highlight w:val="none"/>
        </w:rPr>
        <w:t>（4）投标人提供的产品属节能或环保产品的，应提供其属于环境标志产品、节能产品政府采购品目清单范围内的证明材料和国家确定的认证机构出具的、处于有效期之内的节能产品、环境标志产品认证证书；产品属于强制采购节能产品的，应当提供节能产品政府采购品目清单中强制采购的节能产品。</w:t>
      </w:r>
    </w:p>
    <w:p w14:paraId="41433C13">
      <w:pPr>
        <w:adjustRightInd w:val="0"/>
        <w:snapToGrid w:val="0"/>
        <w:spacing w:line="500" w:lineRule="exact"/>
        <w:ind w:firstLine="482" w:firstLineChars="200"/>
        <w:rPr>
          <w:rFonts w:asciiTheme="minorEastAsia" w:hAnsiTheme="minorEastAsia"/>
          <w:b/>
          <w:sz w:val="24"/>
          <w:highlight w:val="none"/>
        </w:rPr>
      </w:pPr>
      <w:r>
        <w:rPr>
          <w:rFonts w:hint="eastAsia" w:asciiTheme="minorEastAsia" w:hAnsiTheme="minorEastAsia"/>
          <w:b/>
          <w:sz w:val="24"/>
          <w:highlight w:val="none"/>
        </w:rPr>
        <w:t>（5）投标人应仔细阅读招标文件的所有内容，按招标文件的要求提供投标文件，并保证所提供全部资料的真实性，且使其投标对招标文件做出实质性响应；否则，其投标按无效投标处理。</w:t>
      </w:r>
    </w:p>
    <w:p w14:paraId="31B5D65C">
      <w:pPr>
        <w:adjustRightInd w:val="0"/>
        <w:snapToGrid w:val="0"/>
        <w:spacing w:line="500" w:lineRule="exact"/>
        <w:ind w:firstLine="482" w:firstLineChars="200"/>
        <w:rPr>
          <w:rFonts w:asciiTheme="minorEastAsia" w:hAnsiTheme="minorEastAsia"/>
          <w:b/>
          <w:sz w:val="24"/>
          <w:highlight w:val="none"/>
        </w:rPr>
      </w:pPr>
      <w:r>
        <w:rPr>
          <w:rFonts w:hint="eastAsia" w:asciiTheme="minorEastAsia" w:hAnsiTheme="minorEastAsia"/>
          <w:b/>
          <w:sz w:val="24"/>
          <w:highlight w:val="none"/>
        </w:rPr>
        <w:t>（6）评标委员会认为投标人的报价明显低于其他通过符合性审查投标人的报价，有可能影响产品质量或者不能诚信履约的，应当要求其在评标现场合理的时间内提供书面说明，必要时提交相关证明材料；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inorEastAsia" w:hAnsiTheme="minorEastAsia"/>
          <w:b/>
          <w:sz w:val="24"/>
          <w:highlight w:val="none"/>
          <w:lang w:val="en-US" w:eastAsia="zh-CN"/>
        </w:rPr>
        <w:t>投标人</w:t>
      </w:r>
      <w:r>
        <w:rPr>
          <w:rFonts w:hint="eastAsia" w:asciiTheme="minorEastAsia" w:hAnsiTheme="minorEastAsia"/>
          <w:b/>
          <w:sz w:val="24"/>
          <w:highlight w:val="none"/>
        </w:rPr>
        <w:t>不能证明其报价合理性的，评标委员会应当将其作为无效投标处理。</w:t>
      </w:r>
    </w:p>
    <w:p w14:paraId="333138D0">
      <w:pPr>
        <w:autoSpaceDE w:val="0"/>
        <w:autoSpaceDN w:val="0"/>
        <w:adjustRightInd w:val="0"/>
        <w:spacing w:line="460" w:lineRule="exact"/>
        <w:ind w:firstLine="511" w:firstLineChars="196"/>
        <w:jc w:val="left"/>
        <w:rPr>
          <w:rFonts w:ascii="宋体" w:hAnsi="宋体" w:eastAsia="宋体" w:cs="宋体"/>
          <w:b/>
          <w:bCs/>
          <w:spacing w:val="10"/>
          <w:kern w:val="0"/>
          <w:sz w:val="24"/>
          <w:highlight w:val="none"/>
        </w:rPr>
      </w:pPr>
      <w:r>
        <w:rPr>
          <w:rFonts w:hint="eastAsia" w:ascii="宋体" w:hAnsi="宋体" w:eastAsia="宋体" w:cs="宋体"/>
          <w:b/>
          <w:bCs/>
          <w:spacing w:val="10"/>
          <w:kern w:val="0"/>
          <w:sz w:val="24"/>
          <w:highlight w:val="none"/>
        </w:rPr>
        <w:t>相关证明材料如下，包含但不仅限于</w:t>
      </w:r>
      <w:r>
        <w:rPr>
          <w:rFonts w:hint="eastAsia" w:ascii="宋体" w:hAnsi="宋体" w:cs="宋体"/>
          <w:b/>
          <w:bCs/>
          <w:spacing w:val="10"/>
          <w:kern w:val="0"/>
          <w:sz w:val="24"/>
          <w:highlight w:val="none"/>
        </w:rPr>
        <w:t>以</w:t>
      </w:r>
      <w:r>
        <w:rPr>
          <w:rFonts w:hint="eastAsia" w:ascii="宋体" w:hAnsi="宋体" w:eastAsia="宋体" w:cs="宋体"/>
          <w:b/>
          <w:bCs/>
          <w:spacing w:val="10"/>
          <w:kern w:val="0"/>
          <w:sz w:val="24"/>
          <w:highlight w:val="none"/>
        </w:rPr>
        <w:t>下内容：</w:t>
      </w:r>
    </w:p>
    <w:p w14:paraId="0C6C3ED8">
      <w:pPr>
        <w:autoSpaceDE w:val="0"/>
        <w:autoSpaceDN w:val="0"/>
        <w:adjustRightInd w:val="0"/>
        <w:spacing w:line="460" w:lineRule="exact"/>
        <w:ind w:firstLine="511" w:firstLineChars="196"/>
        <w:jc w:val="left"/>
        <w:rPr>
          <w:rFonts w:ascii="宋体" w:hAnsi="宋体" w:eastAsia="宋体" w:cs="宋体"/>
          <w:b/>
          <w:bCs/>
          <w:spacing w:val="10"/>
          <w:kern w:val="0"/>
          <w:sz w:val="24"/>
          <w:highlight w:val="none"/>
        </w:rPr>
      </w:pPr>
      <w:r>
        <w:rPr>
          <w:rFonts w:hint="eastAsia" w:ascii="宋体" w:hAnsi="宋体" w:eastAsia="宋体" w:cs="宋体"/>
          <w:b/>
          <w:bCs/>
          <w:spacing w:val="10"/>
          <w:kern w:val="0"/>
          <w:sz w:val="24"/>
          <w:highlight w:val="none"/>
        </w:rPr>
        <w:t>（1）</w:t>
      </w:r>
      <w:r>
        <w:rPr>
          <w:rFonts w:hint="eastAsia" w:ascii="宋体" w:hAnsi="宋体" w:eastAsia="宋体" w:cs="宋体"/>
          <w:b/>
          <w:bCs/>
          <w:spacing w:val="10"/>
          <w:kern w:val="0"/>
          <w:sz w:val="24"/>
          <w:highlight w:val="none"/>
          <w:lang w:val="en-US" w:eastAsia="zh-CN"/>
        </w:rPr>
        <w:t>投标人</w:t>
      </w:r>
      <w:r>
        <w:rPr>
          <w:rFonts w:hint="eastAsia" w:ascii="宋体" w:hAnsi="宋体" w:eastAsia="宋体" w:cs="宋体"/>
          <w:b/>
          <w:bCs/>
          <w:spacing w:val="10"/>
          <w:kern w:val="0"/>
          <w:sz w:val="24"/>
          <w:highlight w:val="none"/>
        </w:rPr>
        <w:t>自身出具的产品详细价格构成说明函（包括研发成本、管理费用、人员成本构成、税收等所有成本和利润）；</w:t>
      </w:r>
    </w:p>
    <w:p w14:paraId="6ABBB9B4">
      <w:pPr>
        <w:autoSpaceDE w:val="0"/>
        <w:autoSpaceDN w:val="0"/>
        <w:adjustRightInd w:val="0"/>
        <w:spacing w:line="460" w:lineRule="exact"/>
        <w:ind w:firstLine="511" w:firstLineChars="196"/>
        <w:jc w:val="left"/>
        <w:rPr>
          <w:rFonts w:ascii="宋体" w:hAnsi="宋体" w:eastAsia="宋体" w:cs="宋体"/>
          <w:b/>
          <w:bCs/>
          <w:spacing w:val="10"/>
          <w:kern w:val="0"/>
          <w:sz w:val="24"/>
          <w:highlight w:val="none"/>
        </w:rPr>
      </w:pPr>
      <w:r>
        <w:rPr>
          <w:rFonts w:hint="eastAsia" w:ascii="宋体" w:hAnsi="宋体" w:eastAsia="宋体" w:cs="宋体"/>
          <w:b/>
          <w:bCs/>
          <w:spacing w:val="10"/>
          <w:kern w:val="0"/>
          <w:sz w:val="24"/>
          <w:highlight w:val="none"/>
        </w:rPr>
        <w:t>（2）全部产品生产厂家出具的详细价格构成说明函（包括进货成本、管理费用、人员成本构成、物流运输成本、税收等所有成本和利润）；</w:t>
      </w:r>
    </w:p>
    <w:p w14:paraId="0B077ABF">
      <w:pPr>
        <w:autoSpaceDE w:val="0"/>
        <w:autoSpaceDN w:val="0"/>
        <w:adjustRightInd w:val="0"/>
        <w:spacing w:line="460" w:lineRule="exact"/>
        <w:ind w:firstLine="511" w:firstLineChars="196"/>
        <w:jc w:val="left"/>
        <w:rPr>
          <w:rFonts w:ascii="宋体" w:hAnsi="宋体" w:eastAsia="宋体" w:cs="宋体"/>
          <w:b/>
          <w:bCs/>
          <w:spacing w:val="10"/>
          <w:kern w:val="0"/>
          <w:sz w:val="24"/>
          <w:highlight w:val="none"/>
        </w:rPr>
      </w:pPr>
      <w:r>
        <w:rPr>
          <w:rFonts w:hint="eastAsia" w:ascii="宋体" w:hAnsi="宋体" w:eastAsia="宋体" w:cs="宋体"/>
          <w:b/>
          <w:bCs/>
          <w:spacing w:val="10"/>
          <w:kern w:val="0"/>
          <w:sz w:val="24"/>
          <w:highlight w:val="none"/>
        </w:rPr>
        <w:t>（</w:t>
      </w:r>
      <w:r>
        <w:rPr>
          <w:rFonts w:hint="eastAsia" w:ascii="宋体" w:hAnsi="宋体" w:cs="宋体"/>
          <w:b/>
          <w:bCs/>
          <w:spacing w:val="10"/>
          <w:kern w:val="0"/>
          <w:sz w:val="24"/>
          <w:highlight w:val="none"/>
        </w:rPr>
        <w:t>3</w:t>
      </w:r>
      <w:r>
        <w:rPr>
          <w:rFonts w:hint="eastAsia" w:ascii="宋体" w:hAnsi="宋体" w:eastAsia="宋体" w:cs="宋体"/>
          <w:b/>
          <w:bCs/>
          <w:spacing w:val="10"/>
          <w:kern w:val="0"/>
          <w:sz w:val="24"/>
          <w:highlight w:val="none"/>
        </w:rPr>
        <w:t>）提供至少2个类似业绩的费用成本组成明细；</w:t>
      </w:r>
    </w:p>
    <w:p w14:paraId="3E127EFC">
      <w:pPr>
        <w:autoSpaceDE w:val="0"/>
        <w:autoSpaceDN w:val="0"/>
        <w:adjustRightInd w:val="0"/>
        <w:spacing w:line="460" w:lineRule="exact"/>
        <w:ind w:firstLine="511" w:firstLineChars="196"/>
        <w:jc w:val="left"/>
        <w:rPr>
          <w:highlight w:val="none"/>
        </w:rPr>
      </w:pPr>
      <w:r>
        <w:rPr>
          <w:rFonts w:hint="eastAsia" w:ascii="宋体" w:hAnsi="宋体" w:eastAsia="宋体" w:cs="宋体"/>
          <w:b/>
          <w:bCs/>
          <w:spacing w:val="10"/>
          <w:kern w:val="0"/>
          <w:sz w:val="24"/>
          <w:highlight w:val="none"/>
        </w:rPr>
        <w:t>（</w:t>
      </w:r>
      <w:r>
        <w:rPr>
          <w:rFonts w:hint="eastAsia" w:ascii="宋体" w:hAnsi="宋体" w:cs="宋体"/>
          <w:b/>
          <w:bCs/>
          <w:spacing w:val="10"/>
          <w:kern w:val="0"/>
          <w:sz w:val="24"/>
          <w:highlight w:val="none"/>
        </w:rPr>
        <w:t>4</w:t>
      </w:r>
      <w:r>
        <w:rPr>
          <w:rFonts w:hint="eastAsia" w:ascii="宋体" w:hAnsi="宋体" w:eastAsia="宋体" w:cs="宋体"/>
          <w:b/>
          <w:bCs/>
          <w:spacing w:val="10"/>
          <w:kern w:val="0"/>
          <w:sz w:val="24"/>
          <w:highlight w:val="none"/>
        </w:rPr>
        <w:t>）所有产品生产厂家针对本项目的供货保证书及全部产品厂家的联系人和固定联系电话以供确认。</w:t>
      </w:r>
    </w:p>
    <w:p w14:paraId="0081C412">
      <w:pPr>
        <w:adjustRightInd w:val="0"/>
        <w:snapToGrid w:val="0"/>
        <w:spacing w:line="500" w:lineRule="exact"/>
        <w:ind w:firstLine="480" w:firstLineChars="200"/>
        <w:rPr>
          <w:rFonts w:ascii="宋体" w:hAnsi="宋体" w:eastAsia="宋体"/>
          <w:bCs/>
          <w:sz w:val="24"/>
          <w:highlight w:val="none"/>
        </w:rPr>
      </w:pPr>
      <w:r>
        <w:rPr>
          <w:rFonts w:hint="eastAsia" w:ascii="宋体" w:hAnsi="宋体" w:eastAsia="宋体"/>
          <w:bCs/>
          <w:sz w:val="24"/>
          <w:highlight w:val="none"/>
        </w:rPr>
        <w:t>27</w:t>
      </w:r>
      <w:r>
        <w:rPr>
          <w:rFonts w:hint="eastAsia" w:ascii="宋体" w:hAnsi="宋体" w:eastAsia="宋体"/>
          <w:bCs/>
          <w:sz w:val="24"/>
          <w:highlight w:val="none"/>
          <w:lang w:val="en-US" w:eastAsia="zh-CN"/>
        </w:rPr>
        <w:t>.</w:t>
      </w:r>
      <w:r>
        <w:rPr>
          <w:rFonts w:hint="eastAsia" w:ascii="宋体" w:hAnsi="宋体" w:eastAsia="宋体"/>
          <w:bCs/>
          <w:sz w:val="24"/>
          <w:highlight w:val="none"/>
        </w:rPr>
        <w:t>保密及其它注意事项</w:t>
      </w:r>
    </w:p>
    <w:p w14:paraId="7B21BFC6">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27.1 评标是招标工作的重要环节，评标工作在评标委员会内独立进行。</w:t>
      </w:r>
    </w:p>
    <w:p w14:paraId="2B5F3A19">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27.2 在开标、评标期间，投标人不得向评委询问情况，不得进行旨在影响评标结果的活动。</w:t>
      </w:r>
    </w:p>
    <w:p w14:paraId="1DB33471">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27.3 为保证评标的公正性，开标后直至授予投标人合同，评委不得与投标人私下交换意见。</w:t>
      </w:r>
    </w:p>
    <w:p w14:paraId="3ABADB5C">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27.4 在评标工作结束后，凡与评标情况有接触的任何人不得擅自将评标情况扩散出评标人员之外。</w:t>
      </w:r>
    </w:p>
    <w:p w14:paraId="7C3938C3">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27.5 采购单位不退还未中标的投标资料。</w:t>
      </w:r>
    </w:p>
    <w:p w14:paraId="3D1139FE">
      <w:pPr>
        <w:pStyle w:val="6"/>
        <w:tabs>
          <w:tab w:val="left" w:pos="1549"/>
        </w:tabs>
        <w:adjustRightInd w:val="0"/>
        <w:snapToGrid w:val="0"/>
        <w:spacing w:before="156" w:beforeLines="50" w:after="156" w:afterLines="50" w:line="500" w:lineRule="exact"/>
        <w:jc w:val="center"/>
        <w:rPr>
          <w:spacing w:val="14"/>
          <w:w w:val="95"/>
          <w:highlight w:val="none"/>
          <w:lang w:eastAsia="zh-CN"/>
        </w:rPr>
      </w:pPr>
      <w:r>
        <w:rPr>
          <w:rFonts w:hint="eastAsia"/>
          <w:spacing w:val="14"/>
          <w:w w:val="95"/>
          <w:highlight w:val="none"/>
          <w:lang w:eastAsia="zh-CN"/>
        </w:rPr>
        <w:t>第六章 授予合同</w:t>
      </w:r>
    </w:p>
    <w:p w14:paraId="1AA070A5">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28</w:t>
      </w:r>
      <w:r>
        <w:rPr>
          <w:rFonts w:hint="eastAsia" w:ascii="宋体" w:hAnsi="宋体" w:eastAsia="宋体"/>
          <w:b/>
          <w:sz w:val="24"/>
          <w:highlight w:val="none"/>
          <w:lang w:val="en-US" w:eastAsia="zh-CN"/>
        </w:rPr>
        <w:t>.</w:t>
      </w:r>
      <w:r>
        <w:rPr>
          <w:rFonts w:hint="eastAsia" w:ascii="宋体" w:hAnsi="宋体" w:eastAsia="宋体"/>
          <w:b/>
          <w:sz w:val="24"/>
          <w:highlight w:val="none"/>
        </w:rPr>
        <w:t>定标方式</w:t>
      </w:r>
    </w:p>
    <w:p w14:paraId="395C7A11">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28.1 依据《中华人民共和国政府采购法》等法律法规规定，评标委员会将向采购</w:t>
      </w:r>
    </w:p>
    <w:p w14:paraId="3B49A55D">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人提交评标报告，并按评标总得分高低按顺序向采购人推荐3名中标候选人并标明 排序。</w:t>
      </w:r>
    </w:p>
    <w:p w14:paraId="287F02E5">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28.2 采购人或者采购代理机构不得通过对样品进行检测、对投标人进行考察等方式改变评审结果。</w:t>
      </w:r>
    </w:p>
    <w:p w14:paraId="1134E9A5">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28.3 采购人、采购代理机构和评审委员会均不得修改评审结果或者要求重新评审， 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7E8AC12">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28.4 在采购中，有政府采购法第三十六条规定情形之一的，采购单位应当予以废标，并将废标理由通知所有投标人。</w:t>
      </w:r>
    </w:p>
    <w:p w14:paraId="7106BC50">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废标后，除采购任务取消情形外，采购单位应当重新组织招标。需要采取其他采购方式的，应当在采购活动开始前获得市财政部门的批准。</w:t>
      </w:r>
    </w:p>
    <w:p w14:paraId="218CB1F8">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29</w:t>
      </w:r>
      <w:r>
        <w:rPr>
          <w:rFonts w:hint="eastAsia" w:ascii="宋体" w:hAnsi="宋体" w:eastAsia="宋体"/>
          <w:b/>
          <w:sz w:val="24"/>
          <w:highlight w:val="none"/>
          <w:lang w:val="en-US" w:eastAsia="zh-CN"/>
        </w:rPr>
        <w:t>.</w:t>
      </w:r>
      <w:r>
        <w:rPr>
          <w:rFonts w:hint="eastAsia" w:ascii="宋体" w:hAnsi="宋体" w:eastAsia="宋体"/>
          <w:b/>
          <w:sz w:val="24"/>
          <w:highlight w:val="none"/>
        </w:rPr>
        <w:t>中标公告</w:t>
      </w:r>
    </w:p>
    <w:p w14:paraId="72EC2522">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29.1 依法必须进行招标的项目，采购人应当自收到评标报告之日起1个工作日内确定中标人，并在相关政府采购网等媒体公示中标结果。</w:t>
      </w:r>
    </w:p>
    <w:p w14:paraId="113D5737">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29.2 不如实提供信用记录的：在中标公告后，对列入失信被执行人、重大税收违法案件当事人名单、政府采购严重违法失信行为记录名单及其他不符合《中华人民共和国政府采购法》第二十二条规定条件的中标或成交供应商将报财政主管部门批准后，取消其中标或成交资格，并应当承担相应的法律责任。</w:t>
      </w:r>
    </w:p>
    <w:p w14:paraId="6D3954E9">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30</w:t>
      </w:r>
      <w:r>
        <w:rPr>
          <w:rFonts w:hint="eastAsia" w:ascii="宋体" w:hAnsi="宋体" w:eastAsia="宋体"/>
          <w:b/>
          <w:sz w:val="24"/>
          <w:highlight w:val="none"/>
          <w:lang w:val="en-US" w:eastAsia="zh-CN"/>
        </w:rPr>
        <w:t>.</w:t>
      </w:r>
      <w:r>
        <w:rPr>
          <w:rFonts w:hint="eastAsia" w:ascii="宋体" w:hAnsi="宋体" w:eastAsia="宋体"/>
          <w:b/>
          <w:sz w:val="24"/>
          <w:highlight w:val="none"/>
        </w:rPr>
        <w:t>中标通知</w:t>
      </w:r>
    </w:p>
    <w:p w14:paraId="485C7D7F">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30.1 确定中标人后，在发布中标结果公告的同时，采购单位应当向中标人发出中标通知书。中标人应在接到通知后领取中标通知书，逾期不领取中标通知书的将视为放弃中标项目，按《政府采购货物与服务招标投标管理办法》（财政部第87号令）规定处理。</w:t>
      </w:r>
    </w:p>
    <w:p w14:paraId="5710EED0">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30.2 中标通知书是合同的组成部分。</w:t>
      </w:r>
    </w:p>
    <w:p w14:paraId="3FDF959D">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31</w:t>
      </w:r>
      <w:r>
        <w:rPr>
          <w:rFonts w:hint="eastAsia" w:ascii="宋体" w:hAnsi="宋体" w:eastAsia="宋体"/>
          <w:b/>
          <w:sz w:val="24"/>
          <w:highlight w:val="none"/>
          <w:lang w:val="en-US" w:eastAsia="zh-CN"/>
        </w:rPr>
        <w:t>.</w:t>
      </w:r>
      <w:r>
        <w:rPr>
          <w:rFonts w:hint="eastAsia" w:ascii="宋体" w:hAnsi="宋体" w:eastAsia="宋体"/>
          <w:b/>
          <w:sz w:val="24"/>
          <w:highlight w:val="none"/>
        </w:rPr>
        <w:t>签订合同</w:t>
      </w:r>
    </w:p>
    <w:p w14:paraId="587E2D46">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31.1 采购人和中标人应当自中标通知书发出之日起1天内，根据招标文件和中标人的投标文件订立书面合同。中标人无正当理由拒签合同的，采购人取消其中标资格；给采购人造成损失的，中标人应当予以赔偿。</w:t>
      </w:r>
    </w:p>
    <w:p w14:paraId="216A2C75">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31.2 发出中标通知书后，采购人无正当理由拒签合同的，给中标人造成损失的，还应当赔偿损失。</w:t>
      </w:r>
    </w:p>
    <w:p w14:paraId="600C4455">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31.3 中标或者成交供应商拒绝与采购人签订合同的，采购人可以按照评审报告推荐的中标或者成交候选人名单排序，确定下一候选人为中标或者成交供应商，也可以重新开展政府采购活动。</w:t>
      </w:r>
    </w:p>
    <w:p w14:paraId="23CD09F5">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32</w:t>
      </w:r>
      <w:r>
        <w:rPr>
          <w:rFonts w:hint="eastAsia" w:ascii="宋体" w:hAnsi="宋体" w:eastAsia="宋体"/>
          <w:b/>
          <w:sz w:val="24"/>
          <w:highlight w:val="none"/>
          <w:lang w:val="en-US" w:eastAsia="zh-CN"/>
        </w:rPr>
        <w:t>.</w:t>
      </w:r>
      <w:r>
        <w:rPr>
          <w:rFonts w:hint="eastAsia" w:ascii="宋体" w:hAnsi="宋体" w:eastAsia="宋体"/>
          <w:b/>
          <w:sz w:val="24"/>
          <w:highlight w:val="none"/>
        </w:rPr>
        <w:t>合同公告</w:t>
      </w:r>
    </w:p>
    <w:p w14:paraId="577C11AC">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采购人应当自政府采购合同签订之日起1个工作日内，将政府采购合同在省级以上人民政府财政部门指定的媒体上公告，但政府采购合同中涉及国家秘密、商业秘密的内容除外。</w:t>
      </w:r>
    </w:p>
    <w:p w14:paraId="3229C2F3">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33</w:t>
      </w:r>
      <w:r>
        <w:rPr>
          <w:rFonts w:hint="eastAsia" w:ascii="宋体" w:hAnsi="宋体" w:eastAsia="宋体"/>
          <w:b/>
          <w:sz w:val="24"/>
          <w:highlight w:val="none"/>
          <w:lang w:val="en-US" w:eastAsia="zh-CN"/>
        </w:rPr>
        <w:t>.</w:t>
      </w:r>
      <w:r>
        <w:rPr>
          <w:rFonts w:hint="eastAsia" w:ascii="宋体" w:hAnsi="宋体" w:eastAsia="宋体"/>
          <w:b/>
          <w:sz w:val="24"/>
          <w:highlight w:val="none"/>
        </w:rPr>
        <w:t>质疑</w:t>
      </w:r>
    </w:p>
    <w:p w14:paraId="4733376D">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33.1 投标人认为采购过程和中标结果使自己的权益受到损害的，可以在知道或者应知其权益受到损害之日起七个工作日内，以书面形式向采购单位提出质疑。</w:t>
      </w:r>
    </w:p>
    <w:p w14:paraId="0F051568">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33.2 采购单位应当在收到投标人的书面质疑后七个工作日内作出答复，并以书面形式通知质疑投标人和其他有关投标人，但答复的内容不得涉及商业秘密。</w:t>
      </w:r>
    </w:p>
    <w:p w14:paraId="2C18B243">
      <w:pPr>
        <w:adjustRightInd w:val="0"/>
        <w:snapToGrid w:val="0"/>
        <w:spacing w:line="500" w:lineRule="exact"/>
        <w:ind w:firstLine="482" w:firstLineChars="200"/>
        <w:rPr>
          <w:b/>
          <w:bCs/>
          <w:highlight w:val="none"/>
        </w:rPr>
      </w:pPr>
      <w:r>
        <w:rPr>
          <w:rFonts w:hint="eastAsia" w:ascii="宋体" w:hAnsi="宋体" w:eastAsia="宋体"/>
          <w:b/>
          <w:bCs/>
          <w:sz w:val="24"/>
          <w:highlight w:val="none"/>
        </w:rPr>
        <w:t>34</w:t>
      </w:r>
      <w:r>
        <w:rPr>
          <w:rFonts w:hint="eastAsia" w:ascii="宋体" w:hAnsi="宋体" w:eastAsia="宋体"/>
          <w:b/>
          <w:bCs/>
          <w:sz w:val="24"/>
          <w:highlight w:val="none"/>
          <w:lang w:val="en-US" w:eastAsia="zh-CN"/>
        </w:rPr>
        <w:t>.</w:t>
      </w:r>
      <w:r>
        <w:rPr>
          <w:rFonts w:hint="eastAsia" w:ascii="宋体" w:hAnsi="宋体" w:eastAsia="宋体"/>
          <w:b/>
          <w:bCs/>
          <w:sz w:val="24"/>
          <w:highlight w:val="none"/>
        </w:rPr>
        <w:t>本招标文件最终解释权归采购人。</w:t>
      </w:r>
    </w:p>
    <w:p w14:paraId="1CBF7672">
      <w:pPr>
        <w:rPr>
          <w:highlight w:val="none"/>
        </w:rPr>
      </w:pPr>
      <w:r>
        <w:rPr>
          <w:highlight w:val="none"/>
        </w:rPr>
        <w:br w:type="page"/>
      </w:r>
    </w:p>
    <w:p w14:paraId="61C4818A">
      <w:pPr>
        <w:numPr>
          <w:ilvl w:val="0"/>
          <w:numId w:val="1"/>
        </w:num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bookmarkStart w:id="2" w:name="_Toc133225900"/>
      <w:r>
        <w:rPr>
          <w:rFonts w:hint="eastAsia" w:ascii="宋体" w:hAnsi="宋体" w:eastAsia="宋体" w:cs="宋体"/>
          <w:b/>
          <w:bCs/>
          <w:kern w:val="0"/>
          <w:sz w:val="36"/>
          <w:szCs w:val="36"/>
          <w:highlight w:val="none"/>
        </w:rPr>
        <w:t>采购项目需求及要求</w:t>
      </w:r>
      <w:bookmarkEnd w:id="2"/>
    </w:p>
    <w:p w14:paraId="782B0E9F">
      <w:pPr>
        <w:adjustRightInd w:val="0"/>
        <w:snapToGrid w:val="0"/>
        <w:spacing w:before="156" w:beforeLines="50" w:after="156" w:afterLines="50" w:line="480" w:lineRule="exact"/>
        <w:outlineLvl w:val="0"/>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一、采购清单及要求</w:t>
      </w:r>
    </w:p>
    <w:tbl>
      <w:tblPr>
        <w:tblStyle w:val="20"/>
        <w:tblpPr w:leftFromText="180" w:rightFromText="180" w:vertAnchor="text" w:horzAnchor="margin" w:tblpX="124" w:tblpY="303"/>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550"/>
        <w:gridCol w:w="6146"/>
        <w:gridCol w:w="866"/>
        <w:gridCol w:w="1049"/>
      </w:tblGrid>
      <w:tr w14:paraId="385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4" w:type="dxa"/>
            <w:shd w:val="clear" w:color="auto" w:fill="auto"/>
            <w:vAlign w:val="center"/>
          </w:tcPr>
          <w:p w14:paraId="01835EF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rPr>
              <w:t>序号</w:t>
            </w:r>
          </w:p>
        </w:tc>
        <w:tc>
          <w:tcPr>
            <w:tcW w:w="1550" w:type="dxa"/>
            <w:shd w:val="clear" w:color="auto" w:fill="auto"/>
            <w:vAlign w:val="center"/>
          </w:tcPr>
          <w:p w14:paraId="77BD173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rPr>
              <w:t>设备名称</w:t>
            </w:r>
          </w:p>
        </w:tc>
        <w:tc>
          <w:tcPr>
            <w:tcW w:w="6146" w:type="dxa"/>
            <w:shd w:val="clear" w:color="auto" w:fill="auto"/>
            <w:vAlign w:val="center"/>
          </w:tcPr>
          <w:p w14:paraId="23291F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rPr>
              <w:t>参数</w:t>
            </w:r>
          </w:p>
        </w:tc>
        <w:tc>
          <w:tcPr>
            <w:tcW w:w="866" w:type="dxa"/>
            <w:shd w:val="clear" w:color="auto" w:fill="auto"/>
            <w:vAlign w:val="center"/>
          </w:tcPr>
          <w:p w14:paraId="4F4074E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rPr>
              <w:t>数量</w:t>
            </w:r>
          </w:p>
        </w:tc>
        <w:tc>
          <w:tcPr>
            <w:tcW w:w="1049" w:type="dxa"/>
            <w:shd w:val="clear" w:color="auto" w:fill="auto"/>
            <w:vAlign w:val="center"/>
          </w:tcPr>
          <w:p w14:paraId="2B72BD3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单价</w:t>
            </w:r>
          </w:p>
          <w:p w14:paraId="2606C9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（万元）</w:t>
            </w:r>
          </w:p>
        </w:tc>
      </w:tr>
      <w:tr w14:paraId="4DF5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464" w:type="dxa"/>
            <w:vAlign w:val="center"/>
          </w:tcPr>
          <w:p w14:paraId="514E6E8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550" w:type="dxa"/>
            <w:vAlign w:val="center"/>
          </w:tcPr>
          <w:p w14:paraId="321594E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sz w:val="24"/>
                <w:szCs w:val="24"/>
                <w:highlight w:val="none"/>
              </w:rPr>
              <w:t>◆</w:t>
            </w:r>
            <w:r>
              <w:rPr>
                <w:rFonts w:hint="eastAsia" w:ascii="宋体" w:hAnsi="宋体" w:eastAsia="宋体" w:cs="宋体"/>
                <w:kern w:val="0"/>
                <w:sz w:val="21"/>
                <w:szCs w:val="21"/>
                <w:highlight w:val="none"/>
                <w:lang w:val="en-US" w:eastAsia="zh-CN"/>
              </w:rPr>
              <w:t>教学工作站</w:t>
            </w:r>
          </w:p>
        </w:tc>
        <w:tc>
          <w:tcPr>
            <w:tcW w:w="6146" w:type="dxa"/>
            <w:vAlign w:val="center"/>
          </w:tcPr>
          <w:p w14:paraId="3660BF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1.CPU：国产C86架构；物理核心数≥8核，≥16线程，主频≥3.0GHz，≥三级缓存16MB；</w:t>
            </w:r>
          </w:p>
          <w:p w14:paraId="0C8004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2.内存：≥DDR4-3200 16G，4个内存插槽，最大可支持128G；</w:t>
            </w:r>
          </w:p>
          <w:p w14:paraId="055D61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3.硬盘：≥M.2 NVME  512G SSD</w:t>
            </w:r>
            <w:r>
              <w:rPr>
                <w:rFonts w:hint="eastAsia" w:ascii="宋体" w:hAnsi="宋体" w:eastAsia="宋体" w:cs="宋体"/>
                <w:b w:val="0"/>
                <w:bCs w:val="0"/>
                <w:sz w:val="21"/>
                <w:szCs w:val="21"/>
                <w:highlight w:val="none"/>
                <w:lang w:val="en-US" w:eastAsia="zh-CN"/>
              </w:rPr>
              <w:t>，支持1个HDD硬盘扩展</w:t>
            </w:r>
            <w:r>
              <w:rPr>
                <w:rFonts w:hint="eastAsia" w:ascii="宋体" w:hAnsi="宋体" w:eastAsia="宋体" w:cs="宋体"/>
                <w:b w:val="0"/>
                <w:bCs w:val="0"/>
                <w:sz w:val="21"/>
                <w:szCs w:val="21"/>
                <w:highlight w:val="none"/>
                <w:lang w:val="en-US"/>
              </w:rPr>
              <w:t>；</w:t>
            </w:r>
          </w:p>
          <w:p w14:paraId="6896C4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rPr>
              <w:t>.显卡：≥4GB高性能独立显卡；</w:t>
            </w:r>
          </w:p>
          <w:p w14:paraId="2BC258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val="en-US"/>
              </w:rPr>
              <w:t>.键鼠：</w:t>
            </w:r>
            <w:r>
              <w:rPr>
                <w:rFonts w:hint="eastAsia" w:ascii="宋体" w:hAnsi="宋体" w:eastAsia="宋体" w:cs="宋体"/>
                <w:b w:val="0"/>
                <w:bCs w:val="0"/>
                <w:sz w:val="21"/>
                <w:szCs w:val="21"/>
                <w:highlight w:val="none"/>
                <w:lang w:val="en-US" w:eastAsia="zh-CN"/>
              </w:rPr>
              <w:t>配套原厂USB有线键盘鼠标</w:t>
            </w:r>
            <w:r>
              <w:rPr>
                <w:rFonts w:hint="eastAsia" w:ascii="宋体" w:hAnsi="宋体" w:eastAsia="宋体" w:cs="宋体"/>
                <w:b w:val="0"/>
                <w:bCs w:val="0"/>
                <w:sz w:val="21"/>
                <w:szCs w:val="21"/>
                <w:highlight w:val="none"/>
                <w:lang w:val="en-US"/>
              </w:rPr>
              <w:t>，可选无线键鼠套装；</w:t>
            </w:r>
          </w:p>
          <w:p w14:paraId="79FD62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lang w:val="en-US"/>
              </w:rPr>
              <w:t>.扩展槽：PCIe插槽≥2个；</w:t>
            </w:r>
          </w:p>
          <w:p w14:paraId="023840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default"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lang w:val="en-US"/>
              </w:rPr>
              <w:t>.显示器：≥23.8寸低蓝光液晶显示器，分辨率≥1920x1080；</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rPr>
              <w:t>显示器</w:t>
            </w:r>
            <w:r>
              <w:rPr>
                <w:rFonts w:hint="eastAsia" w:ascii="宋体" w:hAnsi="宋体" w:eastAsia="宋体" w:cs="宋体"/>
                <w:b w:val="0"/>
                <w:bCs w:val="0"/>
                <w:sz w:val="21"/>
                <w:szCs w:val="21"/>
                <w:highlight w:val="none"/>
                <w:lang w:val="en-US" w:eastAsia="zh-CN"/>
              </w:rPr>
              <w:t>属于政府强制采购节能产品，需提供有效期内的节能认证证书，不提供视为无效投标）</w:t>
            </w:r>
          </w:p>
          <w:p w14:paraId="1EA386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lang w:val="en-US"/>
              </w:rPr>
              <w:t>.电源：≥</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val="en-US"/>
              </w:rPr>
              <w:t xml:space="preserve">00W </w:t>
            </w:r>
            <w:r>
              <w:rPr>
                <w:rFonts w:hint="eastAsia" w:ascii="宋体" w:hAnsi="宋体" w:eastAsia="宋体" w:cs="宋体"/>
                <w:b w:val="0"/>
                <w:bCs w:val="0"/>
                <w:sz w:val="21"/>
                <w:szCs w:val="21"/>
                <w:highlight w:val="none"/>
                <w:lang w:val="en-US" w:eastAsia="zh-CN"/>
              </w:rPr>
              <w:t>静音</w:t>
            </w:r>
            <w:r>
              <w:rPr>
                <w:rFonts w:hint="eastAsia" w:ascii="宋体" w:hAnsi="宋体" w:eastAsia="宋体" w:cs="宋体"/>
                <w:b w:val="0"/>
                <w:bCs w:val="0"/>
                <w:sz w:val="21"/>
                <w:szCs w:val="21"/>
                <w:highlight w:val="none"/>
                <w:lang w:val="en-US"/>
              </w:rPr>
              <w:t>电源；</w:t>
            </w:r>
          </w:p>
          <w:p w14:paraId="55CA60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lang w:val="en-US"/>
              </w:rPr>
              <w:t>.顶置电源开关；整机MTBF≥100万小时；</w:t>
            </w:r>
          </w:p>
          <w:p w14:paraId="64047A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lang w:val="en-US"/>
              </w:rPr>
              <w:t>.提供整机(含显示器)三年质保承诺并加盖</w:t>
            </w:r>
            <w:r>
              <w:rPr>
                <w:rFonts w:hint="eastAsia" w:ascii="宋体" w:hAnsi="宋体" w:eastAsia="宋体" w:cs="宋体"/>
                <w:b w:val="0"/>
                <w:bCs w:val="0"/>
                <w:sz w:val="21"/>
                <w:szCs w:val="21"/>
                <w:highlight w:val="none"/>
                <w:lang w:val="en-US" w:eastAsia="zh-CN"/>
              </w:rPr>
              <w:t>供投标人</w:t>
            </w:r>
            <w:r>
              <w:rPr>
                <w:rFonts w:hint="eastAsia" w:ascii="宋体" w:hAnsi="宋体" w:eastAsia="宋体" w:cs="宋体"/>
                <w:b w:val="0"/>
                <w:bCs w:val="0"/>
                <w:sz w:val="21"/>
                <w:szCs w:val="21"/>
                <w:highlight w:val="none"/>
                <w:lang w:val="en-US"/>
              </w:rPr>
              <w:t>公章。</w:t>
            </w:r>
          </w:p>
          <w:p w14:paraId="666D8A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11.其中三台教学工作站需</w:t>
            </w:r>
            <w:r>
              <w:rPr>
                <w:rFonts w:hint="eastAsia" w:ascii="宋体" w:hAnsi="宋体" w:eastAsia="宋体" w:cs="宋体"/>
                <w:b w:val="0"/>
                <w:bCs w:val="0"/>
                <w:color w:val="auto"/>
                <w:sz w:val="21"/>
                <w:szCs w:val="21"/>
                <w:highlight w:val="none"/>
                <w:lang w:val="en-US"/>
              </w:rPr>
              <w:t>加DVD</w:t>
            </w:r>
            <w:r>
              <w:rPr>
                <w:rFonts w:hint="eastAsia" w:ascii="宋体" w:hAnsi="宋体" w:eastAsia="宋体" w:cs="宋体"/>
                <w:b w:val="0"/>
                <w:bCs w:val="0"/>
                <w:color w:val="auto"/>
                <w:sz w:val="21"/>
                <w:szCs w:val="21"/>
                <w:highlight w:val="none"/>
                <w:lang w:val="en-US" w:eastAsia="zh-CN"/>
              </w:rPr>
              <w:t>光驱</w:t>
            </w:r>
            <w:r>
              <w:rPr>
                <w:rFonts w:hint="eastAsia" w:ascii="宋体" w:hAnsi="宋体" w:eastAsia="宋体" w:cs="宋体"/>
                <w:b w:val="0"/>
                <w:bCs w:val="0"/>
                <w:color w:val="auto"/>
                <w:sz w:val="21"/>
                <w:szCs w:val="21"/>
                <w:highlight w:val="none"/>
                <w:lang w:val="en-US"/>
              </w:rPr>
              <w:t>，双千兆网卡</w:t>
            </w:r>
            <w:r>
              <w:rPr>
                <w:rFonts w:hint="eastAsia" w:ascii="宋体" w:hAnsi="宋体" w:eastAsia="宋体" w:cs="宋体"/>
                <w:b w:val="0"/>
                <w:bCs w:val="0"/>
                <w:color w:val="auto"/>
                <w:sz w:val="21"/>
                <w:szCs w:val="21"/>
                <w:highlight w:val="none"/>
                <w:lang w:val="en-US" w:eastAsia="zh-CN"/>
              </w:rPr>
              <w:t>。</w:t>
            </w:r>
          </w:p>
          <w:p w14:paraId="77A0D6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注：所投产品须为品牌电脑，采购人不接受组装DIY电脑。</w:t>
            </w:r>
            <w:r>
              <w:rPr>
                <w:rFonts w:hint="eastAsia" w:ascii="宋体" w:hAnsi="宋体" w:eastAsia="宋体" w:cs="宋体"/>
                <w:b w:val="0"/>
                <w:bCs w:val="0"/>
                <w:color w:val="auto"/>
                <w:sz w:val="21"/>
                <w:szCs w:val="21"/>
                <w:highlight w:val="none"/>
                <w:lang w:val="en-US"/>
              </w:rPr>
              <w:t xml:space="preserve"> </w:t>
            </w:r>
          </w:p>
        </w:tc>
        <w:tc>
          <w:tcPr>
            <w:tcW w:w="866" w:type="dxa"/>
            <w:vAlign w:val="center"/>
          </w:tcPr>
          <w:p w14:paraId="5C0668AF">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203台</w:t>
            </w:r>
          </w:p>
        </w:tc>
        <w:tc>
          <w:tcPr>
            <w:tcW w:w="1049" w:type="dxa"/>
            <w:vAlign w:val="center"/>
          </w:tcPr>
          <w:p w14:paraId="0CC7E17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0.74</w:t>
            </w:r>
          </w:p>
        </w:tc>
      </w:tr>
      <w:tr w14:paraId="2B4A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64" w:type="dxa"/>
            <w:vAlign w:val="center"/>
          </w:tcPr>
          <w:p w14:paraId="22A9A69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550" w:type="dxa"/>
            <w:vAlign w:val="center"/>
          </w:tcPr>
          <w:p w14:paraId="7D6697E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机房管理维护软件</w:t>
            </w:r>
          </w:p>
        </w:tc>
        <w:tc>
          <w:tcPr>
            <w:tcW w:w="6146" w:type="dxa"/>
            <w:vAlign w:val="top"/>
          </w:tcPr>
          <w:p w14:paraId="08864ABA">
            <w:pP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1.支持B /S管理架构，可通过移动设备通过网页方式对机房进行远程管理，包括远程开关机、时间同步、系统切换、消息广播等操作；</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p>
          <w:p w14:paraId="4FF93B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2.支持单个系统创建255个频道，减少磁盘重复占用，不同频道安装不同软件方便多院系上机；</w:t>
            </w:r>
          </w:p>
          <w:p w14:paraId="318FC3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3.支持电脑本地硬盘操作系统（xp\win7\win8\win10\linux）的立即还原和还原点瞬间创建；</w:t>
            </w:r>
          </w:p>
          <w:p w14:paraId="59A613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4.可主动分析机器间的差异数据，只传输差异的数据。支持在Windows上层和底层环境进行数据差异拷贝，速度高达3-7G/分钟；</w:t>
            </w:r>
          </w:p>
          <w:p w14:paraId="21472E42">
            <w:pP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5.支持对客户端内多块硬盘进行分区、系统装载、还原、还原方式设置，满足多硬盘系统还原和管理；</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r>
              <w:rPr>
                <w:rFonts w:hint="eastAsia" w:ascii="宋体" w:hAnsi="宋体" w:eastAsia="宋体" w:cs="宋体"/>
                <w:b w:val="0"/>
                <w:bCs w:val="0"/>
                <w:sz w:val="21"/>
                <w:szCs w:val="21"/>
                <w:highlight w:val="none"/>
                <w:lang w:val="en-US" w:eastAsia="zh-CN"/>
              </w:rPr>
              <w:t xml:space="preserve">   </w:t>
            </w:r>
          </w:p>
          <w:p w14:paraId="28F154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6.支持从WINDOWS界面对1000台以上的电脑进行数据差异拷贝，非增量拷贝、变量拷贝、进度同步等上一代部署方式。根据网络状况可选择广播、组播、单播等方式；</w:t>
            </w:r>
            <w:r>
              <w:rPr>
                <w:rFonts w:hint="eastAsia" w:ascii="宋体" w:hAnsi="宋体" w:eastAsia="宋体" w:cs="宋体"/>
                <w:b w:val="0"/>
                <w:bCs w:val="0"/>
                <w:color w:val="auto"/>
                <w:sz w:val="21"/>
                <w:szCs w:val="21"/>
                <w:highlight w:val="none"/>
                <w:lang w:val="en-US" w:eastAsia="zh-CN"/>
              </w:rPr>
              <w:t>（提供功能截图）</w:t>
            </w:r>
          </w:p>
          <w:p w14:paraId="074EB9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7.支持差异拷贝接收端网络环境检测，可检测接收端网卡连接速度，提前发现问题网点，排查处理影响差异拷贝的终端；</w:t>
            </w:r>
          </w:p>
          <w:p w14:paraId="4827CE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val="0"/>
                <w:bCs w:val="0"/>
                <w:sz w:val="21"/>
                <w:szCs w:val="21"/>
                <w:highlight w:val="none"/>
                <w:lang w:val="en-US"/>
              </w:rPr>
              <w:t>8.支持操作系统分权管理，可分配不同的管理员管理不同的操作系统</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（提供功能截图）</w:t>
            </w:r>
          </w:p>
          <w:p w14:paraId="3CC6E3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default" w:ascii="宋体" w:hAnsi="宋体" w:eastAsia="宋体" w:cs="宋体"/>
                <w:b w:val="0"/>
                <w:bCs w:val="0"/>
                <w:color w:val="FF0000"/>
                <w:sz w:val="21"/>
                <w:szCs w:val="21"/>
                <w:highlight w:val="none"/>
                <w:lang w:val="en-US" w:eastAsia="zh-CN"/>
              </w:rPr>
            </w:pPr>
            <w:r>
              <w:rPr>
                <w:rFonts w:hint="eastAsia" w:ascii="宋体" w:hAnsi="宋体" w:eastAsia="宋体" w:cs="宋体"/>
                <w:b w:val="0"/>
                <w:bCs w:val="0"/>
                <w:sz w:val="21"/>
                <w:szCs w:val="21"/>
                <w:highlight w:val="none"/>
                <w:lang w:val="en-US"/>
              </w:rPr>
              <w:t>9.支持学期课表的编辑，可设置学期开始和结束时间，按学期课表时间自动启动相应的操作系统，支持操作系统拖拽式导入学期课表</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（提供功能截图）</w:t>
            </w:r>
          </w:p>
          <w:p w14:paraId="66935E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10.管理员可给教师单独分配用户名和密码，教师可凭此用户名和密码在教学的电脑上瞬间创建自己独立的备课系统，其他人员不可见，也不影响正常的教学系统</w:t>
            </w:r>
            <w:r>
              <w:rPr>
                <w:rFonts w:hint="eastAsia" w:ascii="宋体" w:hAnsi="宋体" w:eastAsia="宋体" w:cs="宋体"/>
                <w:b w:val="0"/>
                <w:bCs w:val="0"/>
                <w:sz w:val="21"/>
                <w:szCs w:val="21"/>
                <w:highlight w:val="none"/>
                <w:lang w:val="en-US" w:eastAsia="zh-CN"/>
              </w:rPr>
              <w:t>；</w:t>
            </w:r>
          </w:p>
          <w:p w14:paraId="4969FE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11.支持用户自定义开机界面，如某某单位服务中心等</w:t>
            </w:r>
            <w:r>
              <w:rPr>
                <w:rFonts w:hint="eastAsia" w:ascii="宋体" w:hAnsi="宋体" w:eastAsia="宋体" w:cs="宋体"/>
                <w:b w:val="0"/>
                <w:bCs w:val="0"/>
                <w:sz w:val="21"/>
                <w:szCs w:val="21"/>
                <w:highlight w:val="none"/>
                <w:lang w:val="en-US" w:eastAsia="zh-CN"/>
              </w:rPr>
              <w:t>；</w:t>
            </w:r>
          </w:p>
          <w:p w14:paraId="77F694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12.支持文件夹穿透，可在当前保护的分区下设定一个开放的文件夹,保存更新设置，重启分区还原其它数据还原，此文件夹中的数据不还原</w:t>
            </w:r>
            <w:r>
              <w:rPr>
                <w:rFonts w:hint="eastAsia" w:ascii="宋体" w:hAnsi="宋体" w:eastAsia="宋体" w:cs="宋体"/>
                <w:b w:val="0"/>
                <w:bCs w:val="0"/>
                <w:sz w:val="21"/>
                <w:szCs w:val="21"/>
                <w:highlight w:val="none"/>
                <w:lang w:val="en-US" w:eastAsia="zh-CN"/>
              </w:rPr>
              <w:t>；</w:t>
            </w:r>
          </w:p>
          <w:p w14:paraId="6EC269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 xml:space="preserve">13.支持批量修改Windows用户登录名、计算机名和IP地址；   </w:t>
            </w:r>
          </w:p>
          <w:p w14:paraId="0916A7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14.可自动识别并记忆注册信息，实现软件的自动统一注册，免除人工手动逐台注册的重复工作；</w:t>
            </w:r>
          </w:p>
          <w:p w14:paraId="3D864C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15.可智能监控终端硬件资产变更情况，实时在管理端主动报警提示，管理员就可以实时发现计算机硬件资产的变化，方便处理；</w:t>
            </w:r>
          </w:p>
          <w:p w14:paraId="75F809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16.系统可自定义生成资产报表，导出生成文档或打印存档，快速完成资产统计工作</w:t>
            </w:r>
            <w:r>
              <w:rPr>
                <w:rFonts w:hint="eastAsia" w:ascii="宋体" w:hAnsi="宋体" w:eastAsia="宋体" w:cs="宋体"/>
                <w:b w:val="0"/>
                <w:bCs w:val="0"/>
                <w:sz w:val="21"/>
                <w:szCs w:val="21"/>
                <w:highlight w:val="none"/>
                <w:lang w:val="en-US" w:eastAsia="zh-CN"/>
              </w:rPr>
              <w:t>；</w:t>
            </w:r>
          </w:p>
          <w:p w14:paraId="734AD9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17.能够针对学生软件使用、上网操作进行记录，并支持按照应用、访问网址进行查询，能够根据时间段进行搜索，搜索时间精确到秒，针对上网操作，能够展示网址及网站标题信息，支持表格导出</w:t>
            </w:r>
            <w:r>
              <w:rPr>
                <w:rFonts w:hint="eastAsia" w:ascii="宋体" w:hAnsi="宋体" w:eastAsia="宋体" w:cs="宋体"/>
                <w:b w:val="0"/>
                <w:bCs w:val="0"/>
                <w:sz w:val="21"/>
                <w:szCs w:val="21"/>
                <w:highlight w:val="none"/>
                <w:lang w:val="en-US" w:eastAsia="zh-CN"/>
              </w:rPr>
              <w:t>；</w:t>
            </w:r>
          </w:p>
          <w:p w14:paraId="586DA3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18.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（提供功能截图）</w:t>
            </w:r>
          </w:p>
        </w:tc>
        <w:tc>
          <w:tcPr>
            <w:tcW w:w="866" w:type="dxa"/>
            <w:vAlign w:val="center"/>
          </w:tcPr>
          <w:p w14:paraId="3EF1B61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203点</w:t>
            </w:r>
          </w:p>
        </w:tc>
        <w:tc>
          <w:tcPr>
            <w:tcW w:w="1049" w:type="dxa"/>
            <w:vAlign w:val="center"/>
          </w:tcPr>
          <w:p w14:paraId="060AF3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0.03</w:t>
            </w:r>
          </w:p>
        </w:tc>
      </w:tr>
      <w:tr w14:paraId="1EC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64" w:type="dxa"/>
            <w:vAlign w:val="center"/>
          </w:tcPr>
          <w:p w14:paraId="5BA58BB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550" w:type="dxa"/>
            <w:vAlign w:val="center"/>
          </w:tcPr>
          <w:p w14:paraId="75E690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多媒体教室管理软件</w:t>
            </w:r>
          </w:p>
        </w:tc>
        <w:tc>
          <w:tcPr>
            <w:tcW w:w="6146" w:type="dxa"/>
            <w:vAlign w:val="top"/>
          </w:tcPr>
          <w:p w14:paraId="4A365A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1.支持教师机与学生机互换。当教师机故障时，找任一台学生机插入加密狗就可以自动切换为教师机，无需重新安装程序，提高上课效率；</w:t>
            </w:r>
          </w:p>
          <w:p w14:paraId="62DDF0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2.教师机可以连续监看所选学生机屏幕。每屏可监视多个学生,可设置每屏学生机的数量以及学生机屏幕轮循的时间间隔；</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p>
          <w:p w14:paraId="3FF695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3.支持班级管理，可将频道和班级进行绑定，用于不同的教室登录不同的频道进行上课；</w:t>
            </w:r>
          </w:p>
          <w:p w14:paraId="6276AF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4.支持对学生视图自定义命令和排序，便于学生未点名时，通过座位信息快速找到学生；</w:t>
            </w:r>
          </w:p>
          <w:p w14:paraId="24E02895">
            <w:pPr>
              <w:rPr>
                <w:rFonts w:hint="eastAsia" w:ascii="宋体" w:hAnsi="宋体" w:eastAsia="宋体" w:cs="宋体"/>
                <w:kern w:val="0"/>
                <w:sz w:val="21"/>
                <w:szCs w:val="21"/>
                <w:highlight w:val="none"/>
                <w:lang w:val="en-US" w:eastAsia="zh-CN"/>
              </w:rPr>
            </w:pPr>
            <w:r>
              <w:rPr>
                <w:rFonts w:hint="eastAsia" w:ascii="宋体" w:hAnsi="宋体" w:eastAsia="宋体" w:cs="宋体"/>
                <w:b w:val="0"/>
                <w:bCs w:val="0"/>
                <w:sz w:val="21"/>
                <w:szCs w:val="21"/>
                <w:highlight w:val="none"/>
                <w:lang w:val="en-US"/>
              </w:rPr>
              <w:t>5.屏幕广播支持区域广播方式，教师端可选取一块区域广播给学生机；</w:t>
            </w:r>
          </w:p>
          <w:p w14:paraId="7147D3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6.屏幕广播状态下，教师可开启语音连麦，学生端可以通过耳机接听教师语音，同时支持屏幕笔功能，教师可通过屏幕笔将屏幕当做画板进行绘制，便于教学互动；</w:t>
            </w:r>
          </w:p>
          <w:p w14:paraId="1ACD70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 xml:space="preserve">7.教师将本地视频文件广播给学生，支持添加多个视频文件按顺序播放,后登录的学生机可自动进入影音广播，为提高教学效率，在执行影音广播的同时，学生端的键盘和鼠标被锁定；  </w:t>
            </w:r>
          </w:p>
          <w:p w14:paraId="2919A2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8.教师可选定一个学生操作本机或操作教师机进行教学演示，并将该学生演示的画面广播给每一个学生；被广播的学生将全屏/窗口接收演示学生的画面，全屏状态键盘和鼠标被锁定；</w:t>
            </w:r>
          </w:p>
          <w:p w14:paraId="54A32A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9.具备游戏互动教学功能，支持击鼓传花，电子抢答等互动方式；</w:t>
            </w:r>
          </w:p>
          <w:p w14:paraId="4BCBF1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10.教师对学生进行电子点名，可以自定义专业、班级等单位类别；教师指定的学生暂时代替教师进行教学示范；</w:t>
            </w:r>
          </w:p>
          <w:p w14:paraId="44A6A6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11.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14:paraId="690525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12.支持一键收取指定路径的学生作业，弥补学生忘交作业和不会提交作业的缺点，提升老师收取作业的时效性；</w:t>
            </w:r>
          </w:p>
          <w:p w14:paraId="339555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13.支持远程命令（包括一键关闭应用程序，一键关闭学生打开的Windows类窗口）、远程开机，远程关机等功能；</w:t>
            </w:r>
          </w:p>
          <w:p w14:paraId="48AB42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14.支持屏幕录制与回放，教师机可以将本机的操作过程、讲解录制为一个文件，内容可回放，并可通过屏幕广播给学生；</w:t>
            </w:r>
          </w:p>
          <w:p w14:paraId="795A17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15.支持电子白板功能，可用电子白版进行绘制演示，并可共享到学生机，支持教师和学生协作共同通过电子白版进行知识总结、画面制作等；</w:t>
            </w:r>
          </w:p>
          <w:p w14:paraId="6C4E4D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16.支持黑屏肃静，教师可对学生执行黑屏肃静操作，能够自定义黑屏肃静的提示信息，支持手动解锁、按时解锁、按时长解锁；</w:t>
            </w:r>
          </w:p>
          <w:p w14:paraId="3542F5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17.教师机对学生执行黑屏肃静后，支持追加学生执行黑屏肃静，也支持对单个学生机取消黑屏肃静，上课管理更灵活；</w:t>
            </w:r>
          </w:p>
          <w:p w14:paraId="2ECBE5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18.允许教师远程运行/关闭学生机上的应用软件，可以新建、修改、删除命令；</w:t>
            </w:r>
          </w:p>
          <w:p w14:paraId="0CA423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 xml:space="preserve">19.提供行为管控模块，支持程序黑白名单限制，支持禁用外网，禁用USB设备，教师端主界面可展示USB设备、程序、网络禁用状态； </w:t>
            </w:r>
          </w:p>
          <w:p w14:paraId="5CAFB8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color w:val="FF0000"/>
                <w:sz w:val="21"/>
                <w:szCs w:val="21"/>
                <w:highlight w:val="none"/>
                <w:lang w:val="en-US" w:eastAsia="zh-CN"/>
              </w:rPr>
            </w:pPr>
            <w:r>
              <w:rPr>
                <w:rFonts w:hint="eastAsia" w:ascii="宋体" w:hAnsi="宋体" w:eastAsia="宋体" w:cs="宋体"/>
                <w:b w:val="0"/>
                <w:bCs w:val="0"/>
                <w:sz w:val="21"/>
                <w:szCs w:val="21"/>
                <w:highlight w:val="none"/>
                <w:lang w:val="en-US"/>
              </w:rPr>
              <w:t>20.支持考试功能，包括试题编辑、下发试卷、成绩统计。可添加单选题、多选题、判断题、填空题、问答题；可设置考试时长，倒计时结束后自动结束考试。阅卷时，单选题、多选题、判断题支持自动评分和统计正确</w:t>
            </w:r>
            <w:r>
              <w:rPr>
                <w:rFonts w:hint="eastAsia" w:ascii="宋体" w:hAnsi="宋体" w:eastAsia="宋体" w:cs="宋体"/>
                <w:b w:val="0"/>
                <w:bCs w:val="0"/>
                <w:color w:val="auto"/>
                <w:sz w:val="21"/>
                <w:szCs w:val="21"/>
                <w:highlight w:val="none"/>
                <w:lang w:val="en-US"/>
              </w:rPr>
              <w:t>率</w:t>
            </w:r>
            <w:r>
              <w:rPr>
                <w:rFonts w:hint="eastAsia" w:ascii="宋体" w:hAnsi="宋体" w:eastAsia="宋体" w:cs="宋体"/>
                <w:b w:val="0"/>
                <w:bCs w:val="0"/>
                <w:color w:val="auto"/>
                <w:sz w:val="21"/>
                <w:szCs w:val="21"/>
                <w:highlight w:val="none"/>
                <w:lang w:val="en-US" w:eastAsia="zh-CN"/>
              </w:rPr>
              <w:t>；</w:t>
            </w:r>
          </w:p>
          <w:p w14:paraId="5CDA3E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21.提供试题编制小工具，可下载小工具到教师自己的机器上，便于随时进行试卷编辑，编辑好的试卷可直接在教师机界面导入和下发；</w:t>
            </w:r>
          </w:p>
          <w:p w14:paraId="6AA665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22.支持学生面板功能，学生端通过学生面板可使用电子举手，提交作业，查看消息等常用功能</w:t>
            </w:r>
            <w:r>
              <w:rPr>
                <w:rFonts w:hint="eastAsia" w:ascii="宋体" w:hAnsi="宋体" w:eastAsia="宋体" w:cs="宋体"/>
                <w:b w:val="0"/>
                <w:bCs w:val="0"/>
                <w:sz w:val="21"/>
                <w:szCs w:val="21"/>
                <w:highlight w:val="none"/>
                <w:lang w:val="en-US" w:eastAsia="zh-CN"/>
              </w:rPr>
              <w:t>；</w:t>
            </w:r>
          </w:p>
          <w:p w14:paraId="059FDF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23.支持遥控转播，教师端可对单个学生机进行遥控并转播到其它学生机桌面（</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b w:val="0"/>
                <w:bCs w:val="0"/>
                <w:sz w:val="21"/>
                <w:szCs w:val="21"/>
                <w:highlight w:val="none"/>
                <w:lang w:val="en-US" w:eastAsia="zh-CN"/>
              </w:rPr>
              <w:t>）。</w:t>
            </w:r>
          </w:p>
        </w:tc>
        <w:tc>
          <w:tcPr>
            <w:tcW w:w="866" w:type="dxa"/>
            <w:vAlign w:val="center"/>
          </w:tcPr>
          <w:p w14:paraId="33C305DF">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3套</w:t>
            </w:r>
          </w:p>
        </w:tc>
        <w:tc>
          <w:tcPr>
            <w:tcW w:w="1049" w:type="dxa"/>
            <w:vAlign w:val="center"/>
          </w:tcPr>
          <w:p w14:paraId="246E6E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w:t>
            </w:r>
          </w:p>
        </w:tc>
      </w:tr>
      <w:tr w14:paraId="1DE7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64" w:type="dxa"/>
            <w:vAlign w:val="center"/>
          </w:tcPr>
          <w:p w14:paraId="5450752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4</w:t>
            </w:r>
          </w:p>
        </w:tc>
        <w:tc>
          <w:tcPr>
            <w:tcW w:w="1550" w:type="dxa"/>
            <w:shd w:val="clear" w:color="auto" w:fill="auto"/>
            <w:vAlign w:val="center"/>
          </w:tcPr>
          <w:p w14:paraId="77961EB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千兆交换机</w:t>
            </w:r>
          </w:p>
        </w:tc>
        <w:tc>
          <w:tcPr>
            <w:tcW w:w="6146" w:type="dxa"/>
            <w:shd w:val="clear" w:color="auto" w:fill="auto"/>
            <w:vAlign w:val="center"/>
          </w:tcPr>
          <w:p w14:paraId="6458E1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1</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rPr>
              <w:t>端口数量：24个10/100/1000Mbps自适应以太网端口；交换容量：48Gbps；包转发率：35.7Mpps</w:t>
            </w:r>
            <w:r>
              <w:rPr>
                <w:rFonts w:hint="eastAsia" w:ascii="宋体" w:hAnsi="宋体" w:eastAsia="宋体" w:cs="宋体"/>
                <w:b w:val="0"/>
                <w:bCs w:val="0"/>
                <w:sz w:val="21"/>
                <w:szCs w:val="21"/>
                <w:highlight w:val="none"/>
                <w:lang w:val="en-US" w:eastAsia="zh-CN"/>
              </w:rPr>
              <w:t>；</w:t>
            </w:r>
          </w:p>
          <w:p w14:paraId="7792CD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2</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rPr>
              <w:t>端口缓存：4.1Mbits</w:t>
            </w:r>
            <w:r>
              <w:rPr>
                <w:rFonts w:hint="eastAsia" w:ascii="宋体" w:hAnsi="宋体" w:eastAsia="宋体" w:cs="宋体"/>
                <w:b w:val="0"/>
                <w:bCs w:val="0"/>
                <w:sz w:val="21"/>
                <w:szCs w:val="21"/>
                <w:highlight w:val="none"/>
                <w:lang w:val="en-US" w:eastAsia="zh-CN"/>
              </w:rPr>
              <w:t>；</w:t>
            </w:r>
          </w:p>
          <w:p w14:paraId="0E63B6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3</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rPr>
              <w:t>工作模式：半双工、全双工、自协商模式，支持MDI/MDI-X自适应</w:t>
            </w:r>
            <w:r>
              <w:rPr>
                <w:rFonts w:hint="eastAsia" w:ascii="宋体" w:hAnsi="宋体" w:eastAsia="宋体" w:cs="宋体"/>
                <w:b w:val="0"/>
                <w:bCs w:val="0"/>
                <w:sz w:val="21"/>
                <w:szCs w:val="21"/>
                <w:highlight w:val="none"/>
                <w:lang w:val="en-US" w:eastAsia="zh-CN"/>
              </w:rPr>
              <w:t>；</w:t>
            </w:r>
          </w:p>
          <w:p w14:paraId="786878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4</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rPr>
              <w:t>MAC地址：8K；防雷：4KV</w:t>
            </w:r>
            <w:r>
              <w:rPr>
                <w:rFonts w:hint="eastAsia" w:ascii="宋体" w:hAnsi="宋体" w:eastAsia="宋体" w:cs="宋体"/>
                <w:b w:val="0"/>
                <w:bCs w:val="0"/>
                <w:sz w:val="21"/>
                <w:szCs w:val="21"/>
                <w:highlight w:val="none"/>
                <w:lang w:val="en-US" w:eastAsia="zh-CN"/>
              </w:rPr>
              <w:t>；</w:t>
            </w:r>
          </w:p>
          <w:p w14:paraId="4C8C7A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5</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rPr>
              <w:t>流控开关：支持</w:t>
            </w:r>
            <w:r>
              <w:rPr>
                <w:rFonts w:hint="eastAsia" w:ascii="宋体" w:hAnsi="宋体" w:eastAsia="宋体" w:cs="宋体"/>
                <w:b w:val="0"/>
                <w:bCs w:val="0"/>
                <w:sz w:val="21"/>
                <w:szCs w:val="21"/>
                <w:highlight w:val="none"/>
                <w:lang w:val="en-US" w:eastAsia="zh-CN"/>
              </w:rPr>
              <w:t>；</w:t>
            </w:r>
          </w:p>
          <w:p w14:paraId="4232FB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6</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rPr>
              <w:t>端口隔离开关：支持</w:t>
            </w:r>
            <w:r>
              <w:rPr>
                <w:rFonts w:hint="eastAsia" w:ascii="宋体" w:hAnsi="宋体" w:eastAsia="宋体" w:cs="宋体"/>
                <w:b w:val="0"/>
                <w:bCs w:val="0"/>
                <w:sz w:val="21"/>
                <w:szCs w:val="21"/>
                <w:highlight w:val="none"/>
                <w:lang w:val="en-US" w:eastAsia="zh-CN"/>
              </w:rPr>
              <w:t>；</w:t>
            </w:r>
          </w:p>
          <w:p w14:paraId="0F25FC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rPr>
              <w:t>7</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rPr>
              <w:t xml:space="preserve">工作温度：0℃～45℃ </w:t>
            </w:r>
            <w:r>
              <w:rPr>
                <w:rFonts w:hint="eastAsia" w:ascii="宋体" w:hAnsi="宋体" w:eastAsia="宋体" w:cs="宋体"/>
                <w:b w:val="0"/>
                <w:bCs w:val="0"/>
                <w:sz w:val="21"/>
                <w:szCs w:val="21"/>
                <w:highlight w:val="none"/>
                <w:lang w:val="en-US" w:eastAsia="zh-CN"/>
              </w:rPr>
              <w:t>；</w:t>
            </w:r>
          </w:p>
          <w:p w14:paraId="30AD79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rPr>
              <w:t>8</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rPr>
              <w:t>尺寸：标准19英寸机架式。</w:t>
            </w:r>
          </w:p>
        </w:tc>
        <w:tc>
          <w:tcPr>
            <w:tcW w:w="866" w:type="dxa"/>
            <w:shd w:val="clear" w:color="auto" w:fill="auto"/>
            <w:vAlign w:val="center"/>
          </w:tcPr>
          <w:p w14:paraId="1F0876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14台</w:t>
            </w:r>
          </w:p>
        </w:tc>
        <w:tc>
          <w:tcPr>
            <w:tcW w:w="1049" w:type="dxa"/>
            <w:shd w:val="clear" w:color="auto" w:fill="auto"/>
            <w:vAlign w:val="center"/>
          </w:tcPr>
          <w:p w14:paraId="43DB33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0.09</w:t>
            </w:r>
          </w:p>
        </w:tc>
      </w:tr>
      <w:tr w14:paraId="40C6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64" w:type="dxa"/>
            <w:vAlign w:val="center"/>
          </w:tcPr>
          <w:p w14:paraId="2C62407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5</w:t>
            </w:r>
          </w:p>
        </w:tc>
        <w:tc>
          <w:tcPr>
            <w:tcW w:w="1550" w:type="dxa"/>
            <w:vAlign w:val="center"/>
          </w:tcPr>
          <w:p w14:paraId="23C64E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电脑桌</w:t>
            </w:r>
          </w:p>
        </w:tc>
        <w:tc>
          <w:tcPr>
            <w:tcW w:w="6146" w:type="dxa"/>
            <w:vAlign w:val="center"/>
          </w:tcPr>
          <w:p w14:paraId="70C641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共计100套，1.定制全钢架结构桌子30套，防火桌面尺寸：1.5m*0.6m；2.定制防火桌面70套，尺寸：1.4m*0.6m。</w:t>
            </w:r>
          </w:p>
        </w:tc>
        <w:tc>
          <w:tcPr>
            <w:tcW w:w="866" w:type="dxa"/>
            <w:vAlign w:val="center"/>
          </w:tcPr>
          <w:p w14:paraId="71E0434F">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100套</w:t>
            </w:r>
          </w:p>
        </w:tc>
        <w:tc>
          <w:tcPr>
            <w:tcW w:w="1049" w:type="dxa"/>
            <w:vAlign w:val="center"/>
          </w:tcPr>
          <w:p w14:paraId="5425305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0.065</w:t>
            </w:r>
          </w:p>
        </w:tc>
      </w:tr>
      <w:tr w14:paraId="1823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64" w:type="dxa"/>
            <w:vAlign w:val="center"/>
          </w:tcPr>
          <w:p w14:paraId="436117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6</w:t>
            </w:r>
          </w:p>
        </w:tc>
        <w:tc>
          <w:tcPr>
            <w:tcW w:w="1550" w:type="dxa"/>
            <w:vAlign w:val="center"/>
          </w:tcPr>
          <w:p w14:paraId="233C27F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电脑椅</w:t>
            </w:r>
          </w:p>
        </w:tc>
        <w:tc>
          <w:tcPr>
            <w:tcW w:w="6146" w:type="dxa"/>
            <w:vAlign w:val="center"/>
          </w:tcPr>
          <w:p w14:paraId="01393CA0">
            <w:pPr>
              <w:keepNext w:val="0"/>
              <w:keepLines w:val="0"/>
              <w:pageBreakBefore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default" w:ascii="宋体" w:hAnsi="宋体" w:eastAsia="宋体" w:cs="宋体"/>
                <w:b w:val="0"/>
                <w:bCs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1.定制全钢架结构结构凳子共计100套（一套包含两张）</w:t>
            </w:r>
          </w:p>
        </w:tc>
        <w:tc>
          <w:tcPr>
            <w:tcW w:w="866" w:type="dxa"/>
            <w:vAlign w:val="center"/>
          </w:tcPr>
          <w:p w14:paraId="09DB93B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100套</w:t>
            </w:r>
          </w:p>
        </w:tc>
        <w:tc>
          <w:tcPr>
            <w:tcW w:w="1049" w:type="dxa"/>
            <w:vAlign w:val="center"/>
          </w:tcPr>
          <w:p w14:paraId="23E2D6D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0.015</w:t>
            </w:r>
          </w:p>
        </w:tc>
      </w:tr>
      <w:tr w14:paraId="467F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5" w:hRule="atLeast"/>
        </w:trPr>
        <w:tc>
          <w:tcPr>
            <w:tcW w:w="464" w:type="dxa"/>
            <w:vAlign w:val="center"/>
          </w:tcPr>
          <w:p w14:paraId="6B6211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7</w:t>
            </w:r>
          </w:p>
        </w:tc>
        <w:tc>
          <w:tcPr>
            <w:tcW w:w="1550" w:type="dxa"/>
            <w:vAlign w:val="center"/>
          </w:tcPr>
          <w:p w14:paraId="2AAD84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投影机</w:t>
            </w:r>
          </w:p>
        </w:tc>
        <w:tc>
          <w:tcPr>
            <w:tcW w:w="6146" w:type="dxa"/>
            <w:vAlign w:val="center"/>
          </w:tcPr>
          <w:p w14:paraId="305810BE">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1.激光光源，≥20000 小时光源寿命；</w:t>
            </w:r>
          </w:p>
          <w:p w14:paraId="5ECBE562">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2.3LCD 投影技术；</w:t>
            </w:r>
          </w:p>
          <w:p w14:paraId="301959D0">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3.液晶面板尺寸≥ 0.62 英寸含微透镜；</w:t>
            </w:r>
          </w:p>
          <w:p w14:paraId="307E4527">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4.亮度≥4,100 流明（符合 ISO21118 标准）， 分辨率：Full HD（1920*1080），对比度 2500000:1（符合 ISO21118 标准）；</w:t>
            </w:r>
          </w:p>
          <w:p w14:paraId="683CE5B7">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5.色彩亮度≥4,100 流明；</w:t>
            </w:r>
          </w:p>
          <w:p w14:paraId="7D3FA122">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6.投射比：0.25-0.35；</w:t>
            </w:r>
          </w:p>
          <w:p w14:paraId="3FA4D257">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7.投射 100寸画面，投影距离需在 58--79CM；</w:t>
            </w:r>
          </w:p>
          <w:p w14:paraId="5BAE35BC">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8.专业防尘过滤网：≥12000 小时 (标准模式)；≥20000 小时（扩展模式）；</w:t>
            </w:r>
          </w:p>
          <w:p w14:paraId="51945052">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9.重量≤5.9KG（不含线缆盖）；</w:t>
            </w:r>
          </w:p>
          <w:p w14:paraId="4ACD27EA">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10.整机功耗≤263W；</w:t>
            </w:r>
          </w:p>
          <w:p w14:paraId="50CEA36F">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11.内置 16W 扬声器；</w:t>
            </w:r>
          </w:p>
          <w:p w14:paraId="17531AC4">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12.HDMI×3、VGA×2、RS-232C×1，RJ45×1，USB Type A×1，USBType A（5V 2A 供电）×1，USB Type B（For Service）×1；</w:t>
            </w:r>
          </w:p>
          <w:p w14:paraId="2B11D647">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13.内置无线网卡；支持 Wi-Fi CERTIFIED Miracast（Screen</w:t>
            </w:r>
          </w:p>
          <w:p w14:paraId="0EBADC7C">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Mirroring）,实现手机、平板、电脑等智能设备无线网络投影；（提供彩页或者官网截图证明具备该功能）</w:t>
            </w:r>
          </w:p>
          <w:p w14:paraId="109F7FB8">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14.内置四画面分割投影功能（即单台投影机能同时并列显示四个画面）；</w:t>
            </w:r>
          </w:p>
          <w:p w14:paraId="17F73E81">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15.支持 16:</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lang w:eastAsia="zh-CN"/>
              </w:rPr>
              <w:t>；21：9 宽屏显示 (在此模式下同样可以使用四画面分割投影功能)；</w:t>
            </w:r>
          </w:p>
          <w:p w14:paraId="4135BE61">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16.支持细节增强功能，大幅增强投影机的清晰度，使得文字和图片更加清晰；</w:t>
            </w:r>
          </w:p>
          <w:p w14:paraId="5CF702C4">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17.支持 360 度安装；</w:t>
            </w:r>
          </w:p>
          <w:p w14:paraId="7A521AD4">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18.支持快速四角调节，梯形、弧形等几何校正功能；</w:t>
            </w:r>
          </w:p>
          <w:p w14:paraId="534929B1">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19.支持网络监控；</w:t>
            </w:r>
          </w:p>
          <w:p w14:paraId="64D376CA">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20.支持内容管理，可制定播放列表，设定播放时间，支持内容回放；</w:t>
            </w:r>
          </w:p>
          <w:p w14:paraId="4A95E7D4">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21.支持快速启动，5 秒迅速开机，无需等待；</w:t>
            </w:r>
          </w:p>
          <w:p w14:paraId="70C1F194">
            <w:pPr>
              <w:keepNext w:val="0"/>
              <w:keepLines w:val="0"/>
              <w:pageBreakBefore w:val="0"/>
              <w:widowControl/>
              <w:tabs>
                <w:tab w:val="center" w:pos="1280"/>
              </w:tabs>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sz w:val="21"/>
                <w:szCs w:val="21"/>
                <w:highlight w:val="none"/>
                <w:lang w:val="en-US"/>
              </w:rPr>
            </w:pPr>
            <w:r>
              <w:rPr>
                <w:rFonts w:hint="eastAsia" w:ascii="宋体" w:hAnsi="宋体" w:eastAsia="宋体" w:cs="宋体"/>
                <w:kern w:val="0"/>
                <w:sz w:val="21"/>
                <w:szCs w:val="21"/>
                <w:highlight w:val="none"/>
                <w:lang w:eastAsia="zh-CN"/>
              </w:rPr>
              <w:t>22.提供</w:t>
            </w:r>
            <w:r>
              <w:rPr>
                <w:rFonts w:hint="eastAsia" w:ascii="宋体" w:hAnsi="宋体" w:eastAsia="宋体" w:cs="宋体"/>
                <w:b w:val="0"/>
                <w:bCs w:val="0"/>
                <w:sz w:val="21"/>
                <w:szCs w:val="21"/>
                <w:highlight w:val="none"/>
                <w:lang w:val="en-US"/>
              </w:rPr>
              <w:t>三年质保承诺并加盖</w:t>
            </w:r>
            <w:r>
              <w:rPr>
                <w:rFonts w:hint="eastAsia" w:ascii="宋体" w:hAnsi="宋体" w:eastAsia="宋体" w:cs="宋体"/>
                <w:b w:val="0"/>
                <w:bCs w:val="0"/>
                <w:sz w:val="21"/>
                <w:szCs w:val="21"/>
                <w:highlight w:val="none"/>
                <w:lang w:val="en-US" w:eastAsia="zh-CN"/>
              </w:rPr>
              <w:t>投标人</w:t>
            </w:r>
            <w:r>
              <w:rPr>
                <w:rFonts w:hint="eastAsia" w:ascii="宋体" w:hAnsi="宋体" w:eastAsia="宋体" w:cs="宋体"/>
                <w:b w:val="0"/>
                <w:bCs w:val="0"/>
                <w:sz w:val="21"/>
                <w:szCs w:val="21"/>
                <w:highlight w:val="none"/>
                <w:lang w:val="en-US"/>
              </w:rPr>
              <w:t>公章</w:t>
            </w:r>
            <w:r>
              <w:rPr>
                <w:rFonts w:hint="eastAsia" w:ascii="宋体" w:hAnsi="宋体" w:eastAsia="宋体" w:cs="宋体"/>
                <w:kern w:val="0"/>
                <w:sz w:val="21"/>
                <w:szCs w:val="21"/>
                <w:highlight w:val="none"/>
                <w:lang w:eastAsia="zh-CN"/>
              </w:rPr>
              <w:t xml:space="preserve">。                                                                          </w:t>
            </w:r>
          </w:p>
        </w:tc>
        <w:tc>
          <w:tcPr>
            <w:tcW w:w="866" w:type="dxa"/>
            <w:vAlign w:val="center"/>
          </w:tcPr>
          <w:p w14:paraId="0643FE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3台</w:t>
            </w:r>
          </w:p>
        </w:tc>
        <w:tc>
          <w:tcPr>
            <w:tcW w:w="1049" w:type="dxa"/>
            <w:vAlign w:val="center"/>
          </w:tcPr>
          <w:p w14:paraId="1AB767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r>
      <w:tr w14:paraId="79EB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64" w:type="dxa"/>
            <w:vAlign w:val="center"/>
          </w:tcPr>
          <w:p w14:paraId="4E53095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8</w:t>
            </w:r>
          </w:p>
        </w:tc>
        <w:tc>
          <w:tcPr>
            <w:tcW w:w="1550" w:type="dxa"/>
            <w:vAlign w:val="center"/>
          </w:tcPr>
          <w:p w14:paraId="1ECE933E">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无尘书写板（白板）</w:t>
            </w:r>
          </w:p>
        </w:tc>
        <w:tc>
          <w:tcPr>
            <w:tcW w:w="6146" w:type="dxa"/>
            <w:vAlign w:val="center"/>
          </w:tcPr>
          <w:p w14:paraId="2E958CCE">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1.100寸白板，整机尺寸不小于2274*1306*40（mm），比例16：9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材质要求：书写板面采用高强度、抗磨损、低反射搪瓷材质，支持普通水笔书写；背板与边框采用高强度PVC材质；白板包角经过圆滑处理，安全坚固</w:t>
            </w:r>
            <w:r>
              <w:rPr>
                <w:rFonts w:hint="eastAsia" w:ascii="宋体" w:hAnsi="宋体" w:eastAsia="宋体" w:cs="宋体"/>
                <w:sz w:val="21"/>
                <w:szCs w:val="21"/>
                <w:highlight w:val="none"/>
                <w:lang w:val="en-US" w:eastAsia="zh-CN"/>
              </w:rPr>
              <w:t>；</w:t>
            </w:r>
          </w:p>
          <w:p w14:paraId="1375D111">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2.材质：板面厚度≥0.4mm，整板无拼接；</w:t>
            </w:r>
          </w:p>
          <w:p w14:paraId="5321663E">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3.颜色：乳白色，表面附有透明保护膜；硬度：涂层硬度≥8H；</w:t>
            </w:r>
          </w:p>
          <w:p w14:paraId="04ADB6EE">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4.光泽度：光泽度＜6%</w:t>
            </w:r>
            <w:r>
              <w:rPr>
                <w:rFonts w:hint="eastAsia" w:ascii="宋体" w:hAnsi="宋体" w:eastAsia="宋体" w:cs="宋体"/>
                <w:sz w:val="21"/>
                <w:szCs w:val="21"/>
                <w:highlight w:val="none"/>
                <w:lang w:val="en-US" w:eastAsia="zh-CN"/>
              </w:rPr>
              <w:t>；</w:t>
            </w:r>
          </w:p>
          <w:p w14:paraId="764722C8">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5.书写性：用普通白板笔书写，手感流畅，笔记充实均匀、线条明显、字迹清晰，易写易擦；</w:t>
            </w:r>
          </w:p>
          <w:p w14:paraId="1202F382">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6.擦拭性：用板擦往复擦拭两遍，无明显残留字迹</w:t>
            </w:r>
            <w:r>
              <w:rPr>
                <w:rFonts w:hint="eastAsia" w:ascii="宋体" w:hAnsi="宋体" w:eastAsia="宋体" w:cs="宋体"/>
                <w:sz w:val="21"/>
                <w:szCs w:val="21"/>
                <w:highlight w:val="none"/>
                <w:lang w:val="en-US" w:eastAsia="zh-CN"/>
              </w:rPr>
              <w:t>；</w:t>
            </w:r>
          </w:p>
          <w:p w14:paraId="760B4D15">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7.采用具有优良的防水、阻燃、隔音、减震、耐腐蚀性、强度高的挤塑板，厚度≥15mm，硬度高，写起字来板面不颤动，手感好，不变形</w:t>
            </w:r>
            <w:r>
              <w:rPr>
                <w:rFonts w:hint="eastAsia" w:ascii="宋体" w:hAnsi="宋体" w:eastAsia="宋体" w:cs="宋体"/>
                <w:sz w:val="21"/>
                <w:szCs w:val="21"/>
                <w:highlight w:val="none"/>
                <w:lang w:val="en-US" w:eastAsia="zh-CN"/>
              </w:rPr>
              <w:t>；</w:t>
            </w:r>
          </w:p>
          <w:p w14:paraId="22790D2B">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8.衬板采用防潮、挺度好的铝蜂窝板，厚度≥15mm；写字时，板面不颤动</w:t>
            </w:r>
            <w:r>
              <w:rPr>
                <w:rFonts w:hint="eastAsia" w:ascii="宋体" w:hAnsi="宋体" w:eastAsia="宋体" w:cs="宋体"/>
                <w:sz w:val="21"/>
                <w:szCs w:val="21"/>
                <w:highlight w:val="none"/>
                <w:lang w:val="en-US" w:eastAsia="zh-CN"/>
              </w:rPr>
              <w:t>；</w:t>
            </w:r>
          </w:p>
          <w:p w14:paraId="2EF13D83">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9.采用优质防锈蓝色彩涂钢板，厚度≥0.4mm</w:t>
            </w:r>
            <w:r>
              <w:rPr>
                <w:rFonts w:hint="eastAsia" w:ascii="宋体" w:hAnsi="宋体" w:eastAsia="宋体" w:cs="宋体"/>
                <w:sz w:val="21"/>
                <w:szCs w:val="21"/>
                <w:highlight w:val="none"/>
                <w:lang w:val="en-US" w:eastAsia="zh-CN"/>
              </w:rPr>
              <w:t>；</w:t>
            </w:r>
          </w:p>
          <w:p w14:paraId="1223121B">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10.采用书写板专用环保双组份聚氨酯胶水，粘合强度高，不易脱胶；</w:t>
            </w:r>
          </w:p>
          <w:p w14:paraId="0A4A2BE1">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11.包角采用防老化、抗疲劳、高强度PVC工程塑料，模具一次成型，圆角无毛刺、无拼接</w:t>
            </w:r>
            <w:r>
              <w:rPr>
                <w:rFonts w:hint="eastAsia" w:ascii="宋体" w:hAnsi="宋体" w:eastAsia="宋体" w:cs="宋体"/>
                <w:sz w:val="21"/>
                <w:szCs w:val="21"/>
                <w:highlight w:val="none"/>
                <w:lang w:val="en-US" w:eastAsia="zh-CN"/>
              </w:rPr>
              <w:t>；</w:t>
            </w:r>
          </w:p>
          <w:p w14:paraId="34BF0AF0">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b w:val="0"/>
                <w:bCs w:val="0"/>
                <w:sz w:val="21"/>
                <w:szCs w:val="21"/>
                <w:highlight w:val="none"/>
                <w:lang w:val="en-US"/>
              </w:rPr>
            </w:pPr>
            <w:r>
              <w:rPr>
                <w:rFonts w:hint="eastAsia" w:ascii="宋体" w:hAnsi="宋体" w:eastAsia="宋体" w:cs="宋体"/>
                <w:sz w:val="21"/>
                <w:szCs w:val="21"/>
                <w:highlight w:val="none"/>
                <w:lang w:eastAsia="zh-CN"/>
              </w:rPr>
              <w:t>12.固定于竖框内面，隐形安装。</w:t>
            </w:r>
          </w:p>
        </w:tc>
        <w:tc>
          <w:tcPr>
            <w:tcW w:w="866" w:type="dxa"/>
            <w:vAlign w:val="center"/>
          </w:tcPr>
          <w:p w14:paraId="4349470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6块</w:t>
            </w:r>
          </w:p>
        </w:tc>
        <w:tc>
          <w:tcPr>
            <w:tcW w:w="1049" w:type="dxa"/>
            <w:vAlign w:val="center"/>
          </w:tcPr>
          <w:p w14:paraId="7DB1142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w:t>
            </w:r>
          </w:p>
        </w:tc>
      </w:tr>
      <w:tr w14:paraId="1614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64" w:type="dxa"/>
            <w:vAlign w:val="center"/>
          </w:tcPr>
          <w:p w14:paraId="62E471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9</w:t>
            </w:r>
          </w:p>
        </w:tc>
        <w:tc>
          <w:tcPr>
            <w:tcW w:w="1550" w:type="dxa"/>
            <w:vAlign w:val="center"/>
          </w:tcPr>
          <w:p w14:paraId="4C47753F">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稳压电源</w:t>
            </w:r>
          </w:p>
        </w:tc>
        <w:tc>
          <w:tcPr>
            <w:tcW w:w="6146" w:type="dxa"/>
            <w:vAlign w:val="center"/>
          </w:tcPr>
          <w:p w14:paraId="48460D08">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1.稳压类型：三相全自动智能式稳压控制系统，容量：30000VA，输入稳压范围 270-430V，输出电压/精度220V±3%</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rPr>
              <w:t>380±3% ，输出频率 50HZ|60HZ，最大额定输出电流 40A；</w:t>
            </w:r>
          </w:p>
          <w:p w14:paraId="6EBC3279">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2.显示方式：LCD七寸多功能彩色液晶屏显示；</w:t>
            </w:r>
          </w:p>
          <w:p w14:paraId="7CC9F2A9">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3.保护功能：欠压，过压，过载，短路，缺相,过温，延时，防雷等多重保护。</w:t>
            </w:r>
          </w:p>
        </w:tc>
        <w:tc>
          <w:tcPr>
            <w:tcW w:w="866" w:type="dxa"/>
            <w:vAlign w:val="center"/>
          </w:tcPr>
          <w:p w14:paraId="7FF48759">
            <w:pPr>
              <w:keepNext w:val="0"/>
              <w:keepLines w:val="0"/>
              <w:pageBreakBefore w:val="0"/>
              <w:kinsoku/>
              <w:wordWrap/>
              <w:overflowPunct/>
              <w:topLinePunct w:val="0"/>
              <w:autoSpaceDE/>
              <w:autoSpaceDN/>
              <w:bidi w:val="0"/>
              <w:adjustRightInd/>
              <w:snapToGrid/>
              <w:spacing w:line="260" w:lineRule="exact"/>
              <w:ind w:firstLine="105" w:firstLineChars="50"/>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5个</w:t>
            </w:r>
          </w:p>
        </w:tc>
        <w:tc>
          <w:tcPr>
            <w:tcW w:w="1049" w:type="dxa"/>
            <w:vAlign w:val="center"/>
          </w:tcPr>
          <w:p w14:paraId="044E53B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w:t>
            </w:r>
          </w:p>
        </w:tc>
      </w:tr>
      <w:tr w14:paraId="4DA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64" w:type="dxa"/>
            <w:vAlign w:val="center"/>
          </w:tcPr>
          <w:p w14:paraId="404B8C8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1550" w:type="dxa"/>
            <w:vAlign w:val="center"/>
          </w:tcPr>
          <w:p w14:paraId="6EE3ACFC">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机柜</w:t>
            </w:r>
          </w:p>
        </w:tc>
        <w:tc>
          <w:tcPr>
            <w:tcW w:w="6146" w:type="dxa"/>
            <w:vAlign w:val="center"/>
          </w:tcPr>
          <w:p w14:paraId="32B8FFFB">
            <w:pP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42U标准机柜</w:t>
            </w:r>
            <w:r>
              <w:rPr>
                <w:rFonts w:hint="eastAsia" w:ascii="宋体" w:hAnsi="宋体" w:eastAsia="宋体" w:cs="宋体"/>
                <w:kern w:val="0"/>
                <w:sz w:val="21"/>
                <w:szCs w:val="21"/>
                <w:highlight w:val="none"/>
                <w:lang w:eastAsia="zh-CN"/>
              </w:rPr>
              <w:t>。</w:t>
            </w:r>
          </w:p>
        </w:tc>
        <w:tc>
          <w:tcPr>
            <w:tcW w:w="866" w:type="dxa"/>
            <w:vAlign w:val="center"/>
          </w:tcPr>
          <w:p w14:paraId="3FECFB15">
            <w:pPr>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SA"/>
              </w:rPr>
              <w:t>2个</w:t>
            </w:r>
          </w:p>
        </w:tc>
        <w:tc>
          <w:tcPr>
            <w:tcW w:w="1049" w:type="dxa"/>
            <w:vAlign w:val="center"/>
          </w:tcPr>
          <w:p w14:paraId="67C771D1">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0.35</w:t>
            </w:r>
          </w:p>
        </w:tc>
      </w:tr>
      <w:tr w14:paraId="6FF8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3" w:hRule="atLeast"/>
        </w:trPr>
        <w:tc>
          <w:tcPr>
            <w:tcW w:w="464" w:type="dxa"/>
            <w:vAlign w:val="center"/>
          </w:tcPr>
          <w:p w14:paraId="2D53177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1550" w:type="dxa"/>
            <w:vAlign w:val="center"/>
          </w:tcPr>
          <w:p w14:paraId="1CFCD7C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集中控制装置</w:t>
            </w:r>
          </w:p>
        </w:tc>
        <w:tc>
          <w:tcPr>
            <w:tcW w:w="6146" w:type="dxa"/>
            <w:vAlign w:val="center"/>
          </w:tcPr>
          <w:p w14:paraId="58570932">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一、</w:t>
            </w:r>
            <w:r>
              <w:rPr>
                <w:rFonts w:hint="eastAsia" w:ascii="宋体" w:hAnsi="宋体" w:eastAsia="宋体" w:cs="宋体"/>
                <w:kern w:val="0"/>
                <w:sz w:val="21"/>
                <w:szCs w:val="21"/>
                <w:highlight w:val="none"/>
              </w:rPr>
              <w:t>中控台：规格≥1600*600*750mm</w:t>
            </w:r>
          </w:p>
          <w:p w14:paraId="522175F6">
            <w:pP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桌面基材采用25mm厚度E1级高密度三聚氰胺饰面实木颗粒板材，环保三聚氰胺贴面；要求板面光滑平整，防划伤、高强耐磨,集中耐高温200℃。其他部分板材厚度不低于18mm，板材截面采用同色PVC封边条经全自动封边机高温粘贴；修边光滑平整，无棱角，且经过抛光处理</w:t>
            </w:r>
            <w:r>
              <w:rPr>
                <w:rFonts w:hint="eastAsia" w:ascii="宋体" w:hAnsi="宋体" w:eastAsia="宋体" w:cs="宋体"/>
                <w:kern w:val="0"/>
                <w:sz w:val="21"/>
                <w:szCs w:val="21"/>
                <w:highlight w:val="none"/>
                <w:lang w:eastAsia="zh-CN"/>
              </w:rPr>
              <w:t>。</w:t>
            </w:r>
          </w:p>
          <w:p w14:paraId="1C9291FB">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钢架部分：桌架主体采用优质冷轧钢材,数控机床磨具冲压，避免焊缝开裂；管壁厚度不低于1.2mm， 焊接件焊接时采用二氧化碳保护焊接，焊接处应无脱焊、虚焊、焊穿、错位；焊接后要经打磨处理。各钢件经酸洗、磷化、防锈处理采用高压静电喷涂而成，聚酯环氧粉末喷塑等符合国家环保标准规。</w:t>
            </w:r>
          </w:p>
          <w:p w14:paraId="6D95C35D">
            <w:pP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二、</w:t>
            </w:r>
            <w:r>
              <w:rPr>
                <w:rFonts w:hint="eastAsia" w:ascii="宋体" w:hAnsi="宋体" w:eastAsia="宋体" w:cs="宋体"/>
                <w:kern w:val="0"/>
                <w:sz w:val="21"/>
                <w:szCs w:val="21"/>
                <w:highlight w:val="none"/>
              </w:rPr>
              <w:t>中控控制主机</w:t>
            </w:r>
            <w:r>
              <w:rPr>
                <w:rFonts w:hint="eastAsia" w:ascii="宋体" w:hAnsi="宋体" w:eastAsia="宋体" w:cs="宋体"/>
                <w:kern w:val="0"/>
                <w:sz w:val="21"/>
                <w:szCs w:val="21"/>
                <w:highlight w:val="none"/>
                <w:lang w:eastAsia="zh-CN"/>
              </w:rPr>
              <w:t>：</w:t>
            </w:r>
          </w:p>
          <w:p w14:paraId="03D007C7">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要求控制需要集成电源、音视频、通讯等模块，控制主机需要支持接入触控面板、普通按键面板，支持机架式安装。</w:t>
            </w:r>
          </w:p>
          <w:p w14:paraId="53F07AAC">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需要具备系统锁定功能，系统锁定后操作面板任何按键操作无效，解锁后面板按键起作用；需要支持管理平台远程控制解锁上课、刷卡解锁上课、课表自动上课；</w:t>
            </w:r>
          </w:p>
          <w:p w14:paraId="7E5AD440">
            <w:p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需支持本地控制面板及管理平台远程控制多媒体设备开关、信号切换、触控面板解锁、锁定等功能，具备计算机、笔记本、无线投屏音视频一键切换，一键开关系统；</w:t>
            </w:r>
          </w:p>
          <w:p w14:paraId="1C43BCB9">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音视频接口：HDMI 输入：</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4路，支持 4K、1080P、720P、1024×768 等分辨率信号接入；HDMI 输出：</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6路，支持 4K 高清信号传输；支持支持EDID读取、设置（适配投影机、显示器、触控屏等设备等），要求支持4K、1080P、720P、1024</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768等多种分辨率；音频接口：</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1路3.5mm 音频输入，</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2路3.5mm立体声音频输出。（</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p>
          <w:p w14:paraId="0AEE10C3">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通讯与控制接口：</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7路RS232（设备控制）；</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1路 RS485接口；</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4 路 I/O（无源干接点）；</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1路LAN（网络控制）接口；</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1路读卡器接口（ RJ45 类型，支持 12V 供电）；≥1 路交互面板接口（ RJ45 ，12V 供电，数据通讯）；（</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p>
          <w:p w14:paraId="00AB56C4">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电源控制端口：≧3路220V可控电源插座；≧2路220V幕布控制端口；≧4路单刀双掷开关控制端口,无源干接点输出；电源规格：输入220V~ 50Hz 10A，输出220V~ 50Hz 9A；（</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p>
          <w:p w14:paraId="7915D4BF">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rPr>
              <w:t>可编程配置：需要支持通过浏览器或专用软件自定义功能键码、逻辑序列（如 “上、下课模式” 一键触信号切换等），支持终端设备IP地址、MAC地址扫描；支持设备位置绑定；支持固件升级；支持云端配置数据备份</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p>
          <w:p w14:paraId="6EC2DA53">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三、控制面板：</w:t>
            </w:r>
          </w:p>
          <w:p w14:paraId="30D98A38">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★1.操作系统：Android 11 及以上版本；处理器：≥四核 1.8GHz ；存储配置：≥4G内存，≥16G存储；显示：≥≧7英寸电容触控屏；分辨率≥1024x600；对比度≥800:1；≥1路LAN以太网端口（RJ45），≥1个RS485接口；</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p>
          <w:p w14:paraId="36C40367">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2.根据用户需求支持操作界面可视化编程，可自定义背景图片、功能图标、颜色方案及锁屏壁纸，自定义界面和控制逻辑，适配个性化场景需求；需要支持通过设置平台网络远程配置，需支持配置程序云端备份；</w:t>
            </w:r>
          </w:p>
          <w:p w14:paraId="52A1CE4C">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3.与多媒体智能终端配合可以对多媒体教室设备一键开关控制，支持联动控制（如上下课指令、设备开关、信号切换、录播控制等）；</w:t>
            </w:r>
          </w:p>
          <w:p w14:paraId="3CBA15FD">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4.需支持IP语音对讲功能，具备拾音麦和喇叭；支持分机号码配置，接入IP语音服务器后可实现各教室与控制室IP语音通话功能；</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p>
          <w:p w14:paraId="1F61F870">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5.需要支持动态二维码显示，和老师统一身份数据对接后，二维码可用于手机扫码身份权限验证，实现扫码上课；</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p>
          <w:p w14:paraId="0A3825A9">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6.需支持密码验证解锁功能，输入正确密码后面板解锁，开启系统；</w:t>
            </w:r>
          </w:p>
          <w:p w14:paraId="6D361680">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7.交互控制面板通讯接口需支持RJ45模块方式，支持网线连接智能终端主机实现通讯与供电，不需配置单独电源；</w:t>
            </w:r>
          </w:p>
          <w:p w14:paraId="6D646806">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8.要求采用铝合金外壳材质，含有配套的固定支架，方便安装和拆卸，可嵌入桌面安装；</w:t>
            </w:r>
          </w:p>
          <w:p w14:paraId="68D712D9">
            <w:pP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四、教师椅：金属弓形椅;椅座、椅背采用PU面。符合人体工程学原理设计，坐感舒适，最大承受140KG，优质不锈钢弓形框架。</w:t>
            </w:r>
          </w:p>
        </w:tc>
        <w:tc>
          <w:tcPr>
            <w:tcW w:w="866" w:type="dxa"/>
            <w:vAlign w:val="center"/>
          </w:tcPr>
          <w:p w14:paraId="05700B9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3套</w:t>
            </w:r>
          </w:p>
        </w:tc>
        <w:tc>
          <w:tcPr>
            <w:tcW w:w="1049" w:type="dxa"/>
            <w:vAlign w:val="center"/>
          </w:tcPr>
          <w:p w14:paraId="223FAF6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0.8</w:t>
            </w:r>
          </w:p>
        </w:tc>
      </w:tr>
      <w:tr w14:paraId="7070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trPr>
        <w:tc>
          <w:tcPr>
            <w:tcW w:w="464" w:type="dxa"/>
            <w:vAlign w:val="center"/>
          </w:tcPr>
          <w:p w14:paraId="196378A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2</w:t>
            </w:r>
          </w:p>
        </w:tc>
        <w:tc>
          <w:tcPr>
            <w:tcW w:w="1550" w:type="dxa"/>
            <w:vAlign w:val="center"/>
          </w:tcPr>
          <w:p w14:paraId="2DA33F2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扩声系统</w:t>
            </w:r>
          </w:p>
        </w:tc>
        <w:tc>
          <w:tcPr>
            <w:tcW w:w="6146" w:type="dxa"/>
            <w:vAlign w:val="center"/>
          </w:tcPr>
          <w:p w14:paraId="75ECD763">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一、数字红外无线教学扩声系统主机 一台</w:t>
            </w:r>
          </w:p>
          <w:p w14:paraId="451FBA38">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1.数字红外无线教学扩声系统，传输副载波符合IEC 61603-7：2003国际标准；</w:t>
            </w:r>
          </w:p>
          <w:p w14:paraId="453B7FE8">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2.DQPSK数字调制/解调技术；</w:t>
            </w:r>
          </w:p>
          <w:p w14:paraId="6224291F">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3.双频，支持2个无线麦克风同时工作；</w:t>
            </w:r>
          </w:p>
          <w:p w14:paraId="56E50408">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4.可通过1个USB接口接驳话筒充电底座或者有线麦克风</w:t>
            </w:r>
          </w:p>
          <w:p w14:paraId="3942CC5C">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5.设备内置数字音频功放，具有2个扬声器接口</w:t>
            </w:r>
          </w:p>
          <w:p w14:paraId="32C87965">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6.输出功率 60 W×2只（8 Ω）；、30 W×4只（8 Ω） ；</w:t>
            </w:r>
          </w:p>
          <w:p w14:paraId="6FCC3058">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7.具备2路线路输入（PC IN）并具备相对应的音量调节旋钮， 1路线路输出（LINE），2路USB接口；</w:t>
            </w:r>
          </w:p>
          <w:p w14:paraId="430AD992">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8.可通过1个USB接口连接到电脑，可配合数字红外无线麦克风实现PPT翻页功能</w:t>
            </w:r>
          </w:p>
          <w:p w14:paraId="56D91D79">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9.频率响应≥50 Hz ~ 20 kHz；信噪比：≥85 dBA；（提供第三方检测机构出具的检测报告）</w:t>
            </w:r>
          </w:p>
          <w:p w14:paraId="6F7A646C">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10.总谐波失真：≤0.06%；动态范围：≥90dB；（提供第三方检测机构出具的检测报告）</w:t>
            </w:r>
          </w:p>
          <w:p w14:paraId="598E665E">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11.具备IN1、IN2、MIC、低音、高音、总音量6路旋钮控制音量大小，极大的方便声音的调试工作；</w:t>
            </w:r>
          </w:p>
          <w:p w14:paraId="6723A4C5">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12.具备4路拨码开关，对应啸叫抑制、频点选择、话筒低切、自动衰减4个功能；</w:t>
            </w:r>
          </w:p>
          <w:p w14:paraId="7B4D69D2">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二、数字红外接收器 一只</w:t>
            </w:r>
          </w:p>
          <w:p w14:paraId="6B0ECAC5">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1.数字音频传输及控制技术，接收频点可调；</w:t>
            </w:r>
          </w:p>
          <w:p w14:paraId="03955CA8">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★2.接收距离≥20米；</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rPr>
              <w:t>提供第三方检测机构出具的产品功能测试报告</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w:t>
            </w:r>
          </w:p>
          <w:p w14:paraId="1E6DE434">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3.不受高频驱动光源干扰，可正常工作于阳光下的环境；</w:t>
            </w:r>
          </w:p>
          <w:p w14:paraId="11DBDD35">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三、壁挂式音箱  两只</w:t>
            </w:r>
          </w:p>
          <w:p w14:paraId="55EDE60A">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1.两路低音反射式扬声系统；</w:t>
            </w:r>
          </w:p>
          <w:p w14:paraId="25484E90">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2.可垂直安装或者水平安装；</w:t>
            </w:r>
          </w:p>
          <w:p w14:paraId="5F13C900">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3.配备U角支架；</w:t>
            </w:r>
          </w:p>
          <w:p w14:paraId="01F17E86">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4.频率响应≥65 Hz ~ 20 kHz；</w:t>
            </w:r>
          </w:p>
          <w:p w14:paraId="51F9BAA0">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5.定阻输入：8 Ω；</w:t>
            </w:r>
          </w:p>
          <w:p w14:paraId="00A00A84">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6.额定功率≥ 40 W；</w:t>
            </w:r>
          </w:p>
          <w:p w14:paraId="778ACD2F">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7.灵敏度≥ 90 dB；</w:t>
            </w:r>
          </w:p>
          <w:p w14:paraId="173CA5B3">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8.音箱颜色为白色或者浅色；</w:t>
            </w:r>
          </w:p>
          <w:p w14:paraId="1D3F2A29">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lang w:eastAsia="zh-CN"/>
              </w:rPr>
              <w:t>提供</w:t>
            </w:r>
            <w:r>
              <w:rPr>
                <w:rFonts w:hint="eastAsia" w:ascii="宋体" w:hAnsi="宋体" w:eastAsia="宋体" w:cs="宋体"/>
                <w:b w:val="0"/>
                <w:bCs w:val="0"/>
                <w:sz w:val="21"/>
                <w:szCs w:val="21"/>
                <w:highlight w:val="none"/>
                <w:lang w:val="en-US"/>
              </w:rPr>
              <w:t>三年质保承诺并加盖</w:t>
            </w:r>
            <w:r>
              <w:rPr>
                <w:rFonts w:hint="eastAsia" w:ascii="宋体" w:hAnsi="宋体" w:eastAsia="宋体" w:cs="宋体"/>
                <w:b w:val="0"/>
                <w:bCs w:val="0"/>
                <w:sz w:val="21"/>
                <w:szCs w:val="21"/>
                <w:highlight w:val="none"/>
                <w:lang w:val="en-US" w:eastAsia="zh-CN"/>
              </w:rPr>
              <w:t>投标人</w:t>
            </w:r>
            <w:r>
              <w:rPr>
                <w:rFonts w:hint="eastAsia" w:ascii="宋体" w:hAnsi="宋体" w:eastAsia="宋体" w:cs="宋体"/>
                <w:b w:val="0"/>
                <w:bCs w:val="0"/>
                <w:sz w:val="21"/>
                <w:szCs w:val="21"/>
                <w:highlight w:val="none"/>
                <w:lang w:val="en-US"/>
              </w:rPr>
              <w:t>公章</w:t>
            </w:r>
            <w:r>
              <w:rPr>
                <w:rFonts w:hint="eastAsia" w:ascii="宋体" w:hAnsi="宋体" w:eastAsia="宋体" w:cs="宋体"/>
                <w:kern w:val="0"/>
                <w:sz w:val="21"/>
                <w:szCs w:val="21"/>
                <w:highlight w:val="none"/>
                <w:lang w:val="en-US" w:eastAsia="zh-CN"/>
              </w:rPr>
              <w:t>。</w:t>
            </w:r>
          </w:p>
          <w:p w14:paraId="150F288A">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四、有线麦克风  一支</w:t>
            </w:r>
          </w:p>
          <w:p w14:paraId="40E73AA7">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1.麦克风类型：心形指向性驻极体；</w:t>
            </w:r>
          </w:p>
          <w:p w14:paraId="2246DF80">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2.频率响应≥75 Hz ~ 16kHz；灵敏度: -38dBV/Pa；</w:t>
            </w:r>
          </w:p>
          <w:p w14:paraId="40041ECA">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3.等效噪声: 20dBA(SPL)；最大声压级: 115dB(THD＜3%)；</w:t>
            </w:r>
          </w:p>
          <w:p w14:paraId="5E84B035">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4.标配60cm话筒杆， 也可选配50cm或70cm话筒杆；</w:t>
            </w:r>
          </w:p>
          <w:p w14:paraId="517908EF">
            <w:pP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5.USB连接至数字红外系统主机实现音频信号的数字无损传输；</w:t>
            </w:r>
          </w:p>
          <w:p w14:paraId="1B85C7B1">
            <w:pP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6.与数字红外无线教学扩声系统主机同一品牌。</w:t>
            </w:r>
          </w:p>
        </w:tc>
        <w:tc>
          <w:tcPr>
            <w:tcW w:w="866" w:type="dxa"/>
            <w:vAlign w:val="center"/>
          </w:tcPr>
          <w:p w14:paraId="42C52DF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color w:val="000000"/>
                <w:sz w:val="21"/>
                <w:szCs w:val="21"/>
                <w:highlight w:val="none"/>
                <w:lang w:val="en-US" w:eastAsia="zh-CN"/>
              </w:rPr>
              <w:t>3套</w:t>
            </w:r>
          </w:p>
        </w:tc>
        <w:tc>
          <w:tcPr>
            <w:tcW w:w="1049" w:type="dxa"/>
            <w:vAlign w:val="center"/>
          </w:tcPr>
          <w:p w14:paraId="1372B3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color w:val="000000"/>
                <w:sz w:val="21"/>
                <w:szCs w:val="21"/>
                <w:highlight w:val="none"/>
                <w:lang w:val="en-US" w:eastAsia="zh-CN"/>
              </w:rPr>
              <w:t>0.8</w:t>
            </w:r>
          </w:p>
        </w:tc>
      </w:tr>
      <w:tr w14:paraId="374A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4" w:type="dxa"/>
            <w:vAlign w:val="center"/>
          </w:tcPr>
          <w:p w14:paraId="7A5EEEFF">
            <w:pPr>
              <w:jc w:val="center"/>
              <w:rPr>
                <w:rFonts w:hint="default"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13</w:t>
            </w:r>
          </w:p>
        </w:tc>
        <w:tc>
          <w:tcPr>
            <w:tcW w:w="1550" w:type="dxa"/>
            <w:vAlign w:val="center"/>
          </w:tcPr>
          <w:p w14:paraId="2E5A90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color w:val="000000"/>
                <w:sz w:val="21"/>
                <w:szCs w:val="21"/>
                <w:highlight w:val="none"/>
                <w:lang w:val="en-US" w:eastAsia="zh-CN"/>
              </w:rPr>
              <w:t>防触电节能保护器</w:t>
            </w:r>
          </w:p>
        </w:tc>
        <w:tc>
          <w:tcPr>
            <w:tcW w:w="6146" w:type="dxa"/>
            <w:vAlign w:val="center"/>
          </w:tcPr>
          <w:p w14:paraId="2CA17B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color w:val="000000"/>
                <w:sz w:val="21"/>
                <w:szCs w:val="21"/>
                <w:highlight w:val="none"/>
                <w:lang w:val="en-US" w:eastAsia="zh-CN"/>
              </w:rPr>
              <w:t>额定电压：380V~500V；输出电流：200A；功率： 160KW；浸水防触电；支持触屏；实时数据显示；自动检测复位。</w:t>
            </w:r>
          </w:p>
        </w:tc>
        <w:tc>
          <w:tcPr>
            <w:tcW w:w="866" w:type="dxa"/>
            <w:vAlign w:val="center"/>
          </w:tcPr>
          <w:p w14:paraId="373E4EB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color w:val="000000"/>
                <w:sz w:val="21"/>
                <w:szCs w:val="21"/>
                <w:highlight w:val="none"/>
                <w:lang w:val="en-US" w:eastAsia="zh-CN"/>
              </w:rPr>
              <w:t>5个</w:t>
            </w:r>
          </w:p>
        </w:tc>
        <w:tc>
          <w:tcPr>
            <w:tcW w:w="1049" w:type="dxa"/>
            <w:vAlign w:val="center"/>
          </w:tcPr>
          <w:p w14:paraId="65733B4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color w:val="000000"/>
                <w:sz w:val="21"/>
                <w:szCs w:val="21"/>
                <w:highlight w:val="none"/>
                <w:lang w:val="en-US" w:eastAsia="zh-CN"/>
              </w:rPr>
              <w:t>0.6</w:t>
            </w:r>
          </w:p>
        </w:tc>
      </w:tr>
      <w:tr w14:paraId="0000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64" w:type="dxa"/>
            <w:vAlign w:val="center"/>
          </w:tcPr>
          <w:p w14:paraId="4CC4D1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4</w:t>
            </w:r>
          </w:p>
        </w:tc>
        <w:tc>
          <w:tcPr>
            <w:tcW w:w="1550" w:type="dxa"/>
            <w:vAlign w:val="center"/>
          </w:tcPr>
          <w:p w14:paraId="58D98149">
            <w:pPr>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机房布线</w:t>
            </w:r>
          </w:p>
        </w:tc>
        <w:tc>
          <w:tcPr>
            <w:tcW w:w="6146" w:type="dxa"/>
            <w:vAlign w:val="center"/>
          </w:tcPr>
          <w:p w14:paraId="150126E8">
            <w:pP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机房布线（含电线、各类线槽、盖板、水晶头等）（组成局域网，施工要求和使用方结合，电线4平方国标单独铜线，主线用6平方国标单独铜线，露出在外的线槽上要求加盖钢板）、要求每台机器独立从四平方电线上引出</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孔插座，六类千兆网线；每根网线标号采用数字套环，需清晰、耐用；具体按要求施工</w:t>
            </w:r>
            <w:r>
              <w:rPr>
                <w:rFonts w:hint="eastAsia" w:ascii="宋体" w:hAnsi="宋体" w:eastAsia="宋体" w:cs="宋体"/>
                <w:kern w:val="0"/>
                <w:sz w:val="21"/>
                <w:szCs w:val="21"/>
                <w:highlight w:val="none"/>
                <w:lang w:eastAsia="zh-CN"/>
              </w:rPr>
              <w:t>。</w:t>
            </w:r>
          </w:p>
        </w:tc>
        <w:tc>
          <w:tcPr>
            <w:tcW w:w="866" w:type="dxa"/>
            <w:vAlign w:val="center"/>
          </w:tcPr>
          <w:p w14:paraId="73189271">
            <w:pPr>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1批</w:t>
            </w:r>
          </w:p>
        </w:tc>
        <w:tc>
          <w:tcPr>
            <w:tcW w:w="1049" w:type="dxa"/>
            <w:vAlign w:val="center"/>
          </w:tcPr>
          <w:p w14:paraId="511E4EF2">
            <w:pPr>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w:t>
            </w:r>
          </w:p>
        </w:tc>
      </w:tr>
    </w:tbl>
    <w:p w14:paraId="71EC63F6">
      <w:pP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br w:type="page"/>
      </w:r>
    </w:p>
    <w:p w14:paraId="7395F249">
      <w:pPr>
        <w:adjustRightInd w:val="0"/>
        <w:snapToGrid w:val="0"/>
        <w:spacing w:before="156" w:beforeLines="50" w:after="156" w:afterLines="50" w:line="480" w:lineRule="exact"/>
        <w:outlineLvl w:val="0"/>
        <w:rPr>
          <w:rFonts w:hint="eastAsia"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rPr>
        <w:t>二、说明：</w:t>
      </w:r>
    </w:p>
    <w:p w14:paraId="5CDAB707">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highlight w:val="none"/>
        </w:rPr>
        <w:t>1.以上</w:t>
      </w:r>
      <w:r>
        <w:rPr>
          <w:rFonts w:ascii="宋体" w:hAnsi="宋体" w:eastAsia="宋体" w:cs="Times New Roman"/>
          <w:sz w:val="24"/>
          <w:szCs w:val="28"/>
          <w:highlight w:val="none"/>
        </w:rPr>
        <w:t>技术参数注明的规格型号如出现指</w:t>
      </w:r>
      <w:r>
        <w:rPr>
          <w:rFonts w:hint="eastAsia" w:ascii="宋体" w:hAnsi="宋体" w:eastAsia="宋体" w:cs="Times New Roman"/>
          <w:sz w:val="24"/>
          <w:szCs w:val="28"/>
          <w:highlight w:val="none"/>
        </w:rPr>
        <w:t>向某</w:t>
      </w:r>
      <w:r>
        <w:rPr>
          <w:rFonts w:ascii="宋体" w:hAnsi="宋体" w:eastAsia="宋体" w:cs="Times New Roman"/>
          <w:sz w:val="24"/>
          <w:szCs w:val="28"/>
          <w:highlight w:val="none"/>
        </w:rPr>
        <w:t>品牌参数或型号，仅作为货物说明，等同或优于技术规范要求的产品，采</w:t>
      </w:r>
      <w:r>
        <w:rPr>
          <w:rFonts w:hint="eastAsia" w:ascii="宋体" w:hAnsi="宋体" w:eastAsia="宋体" w:cs="Times New Roman"/>
          <w:sz w:val="24"/>
          <w:szCs w:val="28"/>
          <w:highlight w:val="none"/>
        </w:rPr>
        <w:t>购</w:t>
      </w:r>
      <w:r>
        <w:rPr>
          <w:rFonts w:ascii="宋体" w:hAnsi="宋体" w:eastAsia="宋体" w:cs="Times New Roman"/>
          <w:sz w:val="24"/>
          <w:szCs w:val="28"/>
          <w:highlight w:val="none"/>
        </w:rPr>
        <w:t>人均可接受。</w:t>
      </w:r>
      <w:r>
        <w:rPr>
          <w:rFonts w:hint="eastAsia" w:ascii="宋体" w:hAnsi="宋体" w:eastAsia="宋体" w:cs="Times New Roman"/>
          <w:sz w:val="24"/>
          <w:szCs w:val="28"/>
          <w:highlight w:val="none"/>
        </w:rPr>
        <w:t>采购产品如属于强制采购节能产品的，应当提供节能产品政府采购品目清单中强制采购的节能产品。</w:t>
      </w:r>
    </w:p>
    <w:p w14:paraId="6E05BAFF">
      <w:pPr>
        <w:adjustRightInd w:val="0"/>
        <w:snapToGrid w:val="0"/>
        <w:spacing w:line="480" w:lineRule="exact"/>
        <w:ind w:firstLine="480" w:firstLineChars="200"/>
        <w:rPr>
          <w:rFonts w:ascii="宋体" w:hAnsi="宋体" w:eastAsia="宋体" w:cs="Times New Roman"/>
          <w:b/>
          <w:sz w:val="24"/>
          <w:szCs w:val="28"/>
          <w:highlight w:val="none"/>
        </w:rPr>
      </w:pPr>
      <w:bookmarkStart w:id="3" w:name="_Hlk77117646"/>
      <w:r>
        <w:rPr>
          <w:rFonts w:hint="eastAsia" w:ascii="宋体" w:hAnsi="宋体" w:eastAsia="宋体" w:cs="Times New Roman"/>
          <w:sz w:val="24"/>
          <w:szCs w:val="28"/>
          <w:highlight w:val="none"/>
        </w:rPr>
        <w:t>2.</w:t>
      </w:r>
      <w:r>
        <w:rPr>
          <w:rFonts w:hint="eastAsia" w:ascii="宋体" w:hAnsi="宋体" w:eastAsia="宋体" w:cs="Times New Roman"/>
          <w:sz w:val="24"/>
          <w:szCs w:val="28"/>
          <w:highlight w:val="none"/>
          <w:lang w:val="en-US" w:eastAsia="zh-CN"/>
        </w:rPr>
        <w:t>投标人</w:t>
      </w:r>
      <w:r>
        <w:rPr>
          <w:rFonts w:hint="eastAsia" w:ascii="宋体" w:hAnsi="宋体" w:eastAsia="宋体" w:cs="Times New Roman"/>
          <w:sz w:val="24"/>
          <w:szCs w:val="28"/>
          <w:highlight w:val="none"/>
        </w:rPr>
        <w:t>可根据投标产品技术参数情况，自行提供相关证明资料以证明所投产品技术性能真实性，</w:t>
      </w:r>
      <w:r>
        <w:rPr>
          <w:rFonts w:hint="eastAsia" w:ascii="宋体" w:hAnsi="宋体" w:eastAsia="宋体" w:cs="Times New Roman"/>
          <w:sz w:val="24"/>
          <w:szCs w:val="28"/>
          <w:highlight w:val="none"/>
          <w:lang w:val="en-US" w:eastAsia="zh-CN"/>
        </w:rPr>
        <w:t>投标人</w:t>
      </w:r>
      <w:r>
        <w:rPr>
          <w:rFonts w:hint="eastAsia" w:ascii="宋体" w:hAnsi="宋体" w:eastAsia="宋体" w:cs="Times New Roman"/>
          <w:sz w:val="24"/>
          <w:szCs w:val="28"/>
          <w:highlight w:val="none"/>
        </w:rPr>
        <w:t>对所提供的产品的证明资料的真实性负责，并承担相应的法律责任。</w:t>
      </w:r>
      <w:r>
        <w:rPr>
          <w:rFonts w:hint="eastAsia" w:ascii="宋体" w:hAnsi="宋体" w:eastAsia="宋体" w:cs="Times New Roman"/>
          <w:b/>
          <w:sz w:val="24"/>
          <w:szCs w:val="28"/>
          <w:highlight w:val="none"/>
        </w:rPr>
        <w:t>（注：技术参数指标证明资料为生产厂家技术白皮书或相关检测报告或官方彩页等公开发行及能证明所投标产品技术性能参数的相关资料或文件。）</w:t>
      </w:r>
    </w:p>
    <w:bookmarkEnd w:id="3"/>
    <w:p w14:paraId="56BB5C8E">
      <w:pPr>
        <w:adjustRightInd w:val="0"/>
        <w:snapToGrid w:val="0"/>
        <w:spacing w:line="480" w:lineRule="exact"/>
        <w:ind w:firstLine="480" w:firstLineChars="200"/>
        <w:jc w:val="left"/>
        <w:rPr>
          <w:rFonts w:ascii="Times New Roman" w:hAnsi="Times New Roman" w:eastAsia="宋体" w:cs="Times New Roman"/>
          <w:sz w:val="24"/>
          <w:highlight w:val="none"/>
        </w:rPr>
      </w:pPr>
      <w:r>
        <w:rPr>
          <w:rFonts w:hint="eastAsia" w:ascii="宋体" w:hAnsi="宋体" w:eastAsia="宋体" w:cs="Times New Roman"/>
          <w:sz w:val="24"/>
          <w:szCs w:val="28"/>
          <w:highlight w:val="none"/>
          <w:lang w:val="zh-CN"/>
        </w:rPr>
        <w:t>3.建议</w:t>
      </w:r>
      <w:r>
        <w:rPr>
          <w:rFonts w:hint="eastAsia" w:ascii="宋体" w:hAnsi="宋体" w:eastAsia="宋体" w:cs="Times New Roman"/>
          <w:sz w:val="24"/>
          <w:szCs w:val="28"/>
          <w:highlight w:val="none"/>
          <w:lang w:val="en-US" w:eastAsia="zh-CN"/>
        </w:rPr>
        <w:t>投标人</w:t>
      </w:r>
      <w:r>
        <w:rPr>
          <w:rFonts w:hint="eastAsia" w:ascii="宋体" w:hAnsi="宋体" w:eastAsia="宋体" w:cs="Times New Roman"/>
          <w:sz w:val="24"/>
          <w:szCs w:val="24"/>
          <w:highlight w:val="none"/>
          <w:lang w:val="zh-CN"/>
        </w:rPr>
        <w:t>在技术规格偏差表（详见投标文件格式）备注栏中注明相关证明资料的查找索引页码，方便评标委员会查询。</w:t>
      </w:r>
    </w:p>
    <w:p w14:paraId="4608498B">
      <w:pPr>
        <w:adjustRightInd w:val="0"/>
        <w:snapToGrid w:val="0"/>
        <w:spacing w:line="480" w:lineRule="exact"/>
        <w:ind w:firstLine="482" w:firstLineChars="200"/>
        <w:jc w:val="left"/>
        <w:rPr>
          <w:rFonts w:ascii="Times New Roman" w:hAnsi="Times New Roman" w:eastAsia="宋体" w:cs="Times New Roman"/>
          <w:sz w:val="24"/>
          <w:highlight w:val="none"/>
        </w:rPr>
      </w:pPr>
      <w:r>
        <w:rPr>
          <w:rFonts w:hint="eastAsia" w:ascii="宋体" w:hAnsi="宋体" w:eastAsia="宋体" w:cs="Times New Roman"/>
          <w:b/>
          <w:sz w:val="24"/>
          <w:szCs w:val="28"/>
          <w:highlight w:val="none"/>
        </w:rPr>
        <w:t>4.本项目为非单一产品采购项目，根据采购项目技术构成、产品价格比重现确定核心产品：</w:t>
      </w:r>
      <w:r>
        <w:rPr>
          <w:rFonts w:hint="eastAsia" w:ascii="宋体" w:hAnsi="宋体" w:eastAsia="宋体" w:cs="Times New Roman"/>
          <w:b/>
          <w:sz w:val="24"/>
          <w:szCs w:val="28"/>
          <w:highlight w:val="none"/>
          <w:lang w:val="en-US" w:eastAsia="zh-CN"/>
        </w:rPr>
        <w:t>教学工作站</w:t>
      </w:r>
      <w:r>
        <w:rPr>
          <w:rFonts w:hint="eastAsia" w:ascii="宋体" w:hAnsi="宋体" w:eastAsia="宋体" w:cs="Times New Roman"/>
          <w:b/>
          <w:sz w:val="24"/>
          <w:szCs w:val="28"/>
          <w:highlight w:val="none"/>
        </w:rPr>
        <w:t>。</w:t>
      </w:r>
    </w:p>
    <w:p w14:paraId="4F2394A3">
      <w:pPr>
        <w:adjustRightInd w:val="0"/>
        <w:snapToGrid w:val="0"/>
        <w:spacing w:line="480" w:lineRule="exact"/>
        <w:ind w:firstLine="482" w:firstLineChars="200"/>
        <w:jc w:val="left"/>
        <w:rPr>
          <w:rFonts w:ascii="宋体" w:hAnsi="宋体" w:eastAsia="宋体" w:cs="Times New Roman"/>
          <w:b/>
          <w:sz w:val="24"/>
          <w:szCs w:val="28"/>
          <w:highlight w:val="none"/>
        </w:rPr>
      </w:pPr>
      <w:r>
        <w:rPr>
          <w:rFonts w:hint="eastAsia" w:ascii="宋体" w:hAnsi="宋体" w:eastAsia="宋体" w:cs="Times New Roman"/>
          <w:b/>
          <w:sz w:val="24"/>
          <w:szCs w:val="28"/>
          <w:highlight w:val="none"/>
        </w:rPr>
        <w:t>三、交货与验收</w:t>
      </w:r>
    </w:p>
    <w:p w14:paraId="520D406F">
      <w:pPr>
        <w:adjustRightInd w:val="0"/>
        <w:snapToGrid w:val="0"/>
        <w:spacing w:line="480" w:lineRule="exact"/>
        <w:ind w:firstLine="482" w:firstLineChars="200"/>
        <w:jc w:val="left"/>
        <w:rPr>
          <w:rFonts w:ascii="宋体" w:hAnsi="宋体" w:eastAsia="宋体" w:cs="Times New Roman"/>
          <w:b/>
          <w:sz w:val="24"/>
          <w:highlight w:val="none"/>
        </w:rPr>
      </w:pPr>
      <w:r>
        <w:rPr>
          <w:rFonts w:hint="eastAsia" w:ascii="宋体" w:hAnsi="宋体" w:eastAsia="宋体" w:cs="Times New Roman"/>
          <w:b/>
          <w:sz w:val="24"/>
          <w:highlight w:val="none"/>
        </w:rPr>
        <w:t>1.供货要求</w:t>
      </w:r>
    </w:p>
    <w:p w14:paraId="7F9918D9">
      <w:pPr>
        <w:adjustRightInd w:val="0"/>
        <w:snapToGrid w:val="0"/>
        <w:spacing w:line="480" w:lineRule="exact"/>
        <w:ind w:firstLine="482" w:firstLineChars="200"/>
        <w:jc w:val="left"/>
        <w:rPr>
          <w:rFonts w:ascii="宋体" w:hAnsi="宋体" w:eastAsia="宋体" w:cs="Times New Roman"/>
          <w:b/>
          <w:i/>
          <w:sz w:val="24"/>
          <w:highlight w:val="none"/>
        </w:rPr>
      </w:pPr>
      <w:r>
        <w:rPr>
          <w:rFonts w:hint="eastAsia" w:ascii="宋体" w:hAnsi="宋体" w:eastAsia="宋体" w:cs="Times New Roman"/>
          <w:b/>
          <w:sz w:val="24"/>
          <w:highlight w:val="none"/>
        </w:rPr>
        <w:t>（1）交货期：供货及安装</w:t>
      </w:r>
      <w:r>
        <w:rPr>
          <w:rFonts w:hint="eastAsia" w:ascii="宋体" w:hAnsi="宋体" w:eastAsia="宋体" w:cs="Times New Roman"/>
          <w:b/>
          <w:sz w:val="24"/>
          <w:highlight w:val="none"/>
          <w:lang w:val="en-US" w:eastAsia="zh-CN"/>
        </w:rPr>
        <w:t>30</w:t>
      </w:r>
      <w:r>
        <w:rPr>
          <w:rFonts w:hint="eastAsia" w:ascii="宋体" w:hAnsi="宋体" w:eastAsia="宋体" w:cs="Times New Roman"/>
          <w:b/>
          <w:sz w:val="24"/>
          <w:highlight w:val="none"/>
        </w:rPr>
        <w:t>日历天完成。</w:t>
      </w:r>
    </w:p>
    <w:p w14:paraId="74EA1322">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（2）交货地点：采购人指定地点。</w:t>
      </w:r>
    </w:p>
    <w:p w14:paraId="7CE4CCEB">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（3）质量标准：符合国家相关规定及行业标准。</w:t>
      </w:r>
    </w:p>
    <w:p w14:paraId="62377735">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（4）包装：产品包装均应有良好的防湿、防锈、防潮、防雨、防腐及防碰撞的措施。凡由于包装不良造成的损失和由此产生的费用均由中标人承担。</w:t>
      </w:r>
    </w:p>
    <w:p w14:paraId="458D78AC">
      <w:pPr>
        <w:adjustRightInd w:val="0"/>
        <w:snapToGrid w:val="0"/>
        <w:spacing w:line="480" w:lineRule="exact"/>
        <w:ind w:firstLine="480" w:firstLineChars="200"/>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（5）</w:t>
      </w:r>
      <w:r>
        <w:rPr>
          <w:rFonts w:hint="eastAsia" w:ascii="Times New Roman" w:hAnsi="Times New Roman" w:eastAsia="宋体" w:cs="Times New Roman"/>
          <w:sz w:val="24"/>
          <w:highlight w:val="none"/>
          <w:lang w:val="en-US" w:eastAsia="zh-CN"/>
        </w:rPr>
        <w:t>投标人</w:t>
      </w:r>
      <w:r>
        <w:rPr>
          <w:rFonts w:hint="eastAsia" w:ascii="Times New Roman" w:hAnsi="Times New Roman" w:eastAsia="宋体" w:cs="Times New Roman"/>
          <w:sz w:val="24"/>
          <w:highlight w:val="none"/>
        </w:rPr>
        <w:t>所提供产品应是技术先进、配置合理、质量可靠，进货渠道正常，运行安全可靠、高效、灵活，能够满足使用需求的全新原装正品，且应符合国际、国家相关标准及国家环保政策标准。供货时</w:t>
      </w:r>
      <w:r>
        <w:rPr>
          <w:rFonts w:hint="eastAsia" w:ascii="Times New Roman" w:hAnsi="Times New Roman" w:eastAsia="宋体" w:cs="Times New Roman"/>
          <w:sz w:val="24"/>
          <w:highlight w:val="none"/>
          <w:lang w:val="en-US" w:eastAsia="zh-CN"/>
        </w:rPr>
        <w:t>投标人</w:t>
      </w:r>
      <w:r>
        <w:rPr>
          <w:rFonts w:hint="eastAsia" w:ascii="Times New Roman" w:hAnsi="Times New Roman" w:eastAsia="宋体" w:cs="Times New Roman"/>
          <w:sz w:val="24"/>
          <w:highlight w:val="none"/>
        </w:rPr>
        <w:t>须提供产品的供货配置清单、使用说明书等相关资料，如出现质量问题或系假冒伪劣产品，</w:t>
      </w:r>
      <w:r>
        <w:rPr>
          <w:rFonts w:hint="eastAsia" w:ascii="Times New Roman" w:hAnsi="Times New Roman" w:eastAsia="宋体" w:cs="Times New Roman"/>
          <w:sz w:val="24"/>
          <w:highlight w:val="none"/>
          <w:lang w:val="en-US" w:eastAsia="zh-CN"/>
        </w:rPr>
        <w:t>投标人</w:t>
      </w:r>
      <w:r>
        <w:rPr>
          <w:rFonts w:hint="eastAsia" w:ascii="Times New Roman" w:hAnsi="Times New Roman" w:eastAsia="宋体" w:cs="Times New Roman"/>
          <w:sz w:val="24"/>
          <w:highlight w:val="none"/>
        </w:rPr>
        <w:t>负责包退、包换，发生的费用由</w:t>
      </w:r>
      <w:r>
        <w:rPr>
          <w:rFonts w:hint="eastAsia" w:ascii="Times New Roman" w:hAnsi="Times New Roman" w:eastAsia="宋体" w:cs="Times New Roman"/>
          <w:sz w:val="24"/>
          <w:highlight w:val="none"/>
          <w:lang w:val="en-US" w:eastAsia="zh-CN"/>
        </w:rPr>
        <w:t>投标人</w:t>
      </w:r>
      <w:r>
        <w:rPr>
          <w:rFonts w:hint="eastAsia" w:ascii="Times New Roman" w:hAnsi="Times New Roman" w:eastAsia="宋体" w:cs="Times New Roman"/>
          <w:sz w:val="24"/>
          <w:highlight w:val="none"/>
        </w:rPr>
        <w:t>承担。</w:t>
      </w:r>
    </w:p>
    <w:p w14:paraId="4312CEFF">
      <w:pPr>
        <w:adjustRightInd w:val="0"/>
        <w:snapToGrid w:val="0"/>
        <w:spacing w:line="480" w:lineRule="exact"/>
        <w:ind w:firstLine="482" w:firstLineChars="200"/>
        <w:jc w:val="left"/>
        <w:rPr>
          <w:rFonts w:ascii="宋体" w:hAnsi="宋体" w:eastAsia="宋体" w:cs="Times New Roman"/>
          <w:b/>
          <w:sz w:val="24"/>
          <w:highlight w:val="none"/>
        </w:rPr>
      </w:pPr>
      <w:r>
        <w:rPr>
          <w:rFonts w:hint="eastAsia" w:ascii="宋体" w:hAnsi="宋体" w:eastAsia="宋体" w:cs="Times New Roman"/>
          <w:b/>
          <w:sz w:val="24"/>
          <w:highlight w:val="none"/>
        </w:rPr>
        <w:t>2.验收要求</w:t>
      </w:r>
    </w:p>
    <w:p w14:paraId="78D479BD">
      <w:pPr>
        <w:adjustRightInd w:val="0"/>
        <w:snapToGrid w:val="0"/>
        <w:spacing w:line="480" w:lineRule="exact"/>
        <w:ind w:firstLine="480" w:firstLineChars="200"/>
        <w:rPr>
          <w:rFonts w:ascii="宋体" w:hAnsi="宋体" w:eastAsia="宋体" w:cs="Times New Roman"/>
          <w:b/>
          <w:sz w:val="24"/>
          <w:szCs w:val="28"/>
          <w:highlight w:val="none"/>
        </w:rPr>
      </w:pPr>
      <w:r>
        <w:rPr>
          <w:rFonts w:hint="eastAsia" w:ascii="宋体" w:hAnsi="宋体" w:eastAsia="宋体" w:cs="Times New Roman"/>
          <w:sz w:val="24"/>
          <w:szCs w:val="28"/>
          <w:highlight w:val="none"/>
        </w:rPr>
        <w:t>（1）安装调试结束后，采购人应当按照政府采购合同规定的技术、服务、安全标准组织对</w:t>
      </w:r>
      <w:r>
        <w:rPr>
          <w:rFonts w:hint="eastAsia" w:ascii="Times New Roman" w:hAnsi="Times New Roman" w:eastAsia="宋体" w:cs="Times New Roman"/>
          <w:sz w:val="24"/>
          <w:highlight w:val="none"/>
          <w:lang w:val="en-US" w:eastAsia="zh-CN"/>
        </w:rPr>
        <w:t>投标人</w:t>
      </w:r>
      <w:r>
        <w:rPr>
          <w:rFonts w:hint="eastAsia" w:ascii="宋体" w:hAnsi="宋体" w:eastAsia="宋体" w:cs="Times New Roman"/>
          <w:sz w:val="24"/>
          <w:szCs w:val="28"/>
          <w:highlight w:val="none"/>
        </w:rPr>
        <w:t>履约情况进行验收，并出具验收书。验收书应当包括每一项技术、服务、安全标准的履约情况；验收由采购人（包含委托的第三方验收机构）和中标人共同参与下完成，按国家有关的规定、规范进行。</w:t>
      </w:r>
    </w:p>
    <w:p w14:paraId="5303FC7D">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（2）中标人交货时须提供原出厂产品合格证、出厂检验报告、产品说明书、原产地证明。</w:t>
      </w:r>
    </w:p>
    <w:p w14:paraId="507D0211">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3）若在验收时发现产品有关技术参数不能满足招标文件要求和投标文件响应的，采购人有权要求更换，直到满足招标文件要求和投标文件响应为止，所产生的一切费用（含所有检验费用）由中标人全部承担；如产品有关技术参数不能满足招标文件要求和投标文件响应的，采购人将不予支付剩余货款，同时有权要求索赔，并报同级财政部门按照政府采购法及其相关规定进行处理。</w:t>
      </w:r>
    </w:p>
    <w:p w14:paraId="33DA29B4">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（4）中标人负责合同项目产品的运输、安装及调试，一切费用由中标人负责。</w:t>
      </w:r>
    </w:p>
    <w:p w14:paraId="4B0660AE">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（5）中标人安装时必须对各安装场地内的其它产品、设施有良好保护措施。在安装过程中，由于中标人安装、调试失误所造成的产品损坏，一切修复费用由中标人负责。</w:t>
      </w:r>
    </w:p>
    <w:p w14:paraId="6EFB838F">
      <w:pPr>
        <w:adjustRightInd w:val="0"/>
        <w:snapToGrid w:val="0"/>
        <w:spacing w:line="460" w:lineRule="exact"/>
        <w:ind w:firstLine="480" w:firstLineChars="200"/>
        <w:jc w:val="left"/>
        <w:rPr>
          <w:rFonts w:ascii="宋体" w:hAnsi="宋体" w:eastAsia="宋体" w:cs="Times New Roman"/>
          <w:sz w:val="24"/>
          <w:szCs w:val="28"/>
          <w:highlight w:val="none"/>
        </w:rPr>
      </w:pPr>
      <w:r>
        <w:rPr>
          <w:rFonts w:hint="eastAsia" w:ascii="宋体" w:hAnsi="宋体" w:eastAsia="宋体" w:cs="Times New Roman"/>
          <w:sz w:val="24"/>
          <w:szCs w:val="28"/>
          <w:highlight w:val="none"/>
        </w:rPr>
        <w:t>（6）验收标准：符合国家相关标准并满足招标文件要求。</w:t>
      </w:r>
    </w:p>
    <w:p w14:paraId="64C41FEB">
      <w:pPr>
        <w:adjustRightInd w:val="0"/>
        <w:snapToGrid w:val="0"/>
        <w:spacing w:line="480" w:lineRule="exact"/>
        <w:ind w:firstLine="482" w:firstLineChars="200"/>
        <w:jc w:val="left"/>
        <w:rPr>
          <w:rFonts w:ascii="宋体" w:hAnsi="宋体" w:eastAsia="宋体" w:cs="Times New Roman"/>
          <w:b/>
          <w:sz w:val="24"/>
          <w:szCs w:val="28"/>
          <w:highlight w:val="none"/>
        </w:rPr>
      </w:pPr>
      <w:r>
        <w:rPr>
          <w:rFonts w:hint="eastAsia" w:ascii="宋体" w:hAnsi="宋体" w:eastAsia="宋体" w:cs="宋体"/>
          <w:b/>
          <w:sz w:val="24"/>
          <w:szCs w:val="28"/>
          <w:highlight w:val="none"/>
        </w:rPr>
        <w:t>四、售后服务</w:t>
      </w:r>
    </w:p>
    <w:p w14:paraId="23B6E0AD">
      <w:pPr>
        <w:adjustRightInd w:val="0"/>
        <w:snapToGrid w:val="0"/>
        <w:spacing w:line="480" w:lineRule="exact"/>
        <w:ind w:firstLine="482" w:firstLineChars="200"/>
        <w:jc w:val="left"/>
        <w:rPr>
          <w:rFonts w:ascii="宋体" w:hAnsi="宋体" w:eastAsia="宋体" w:cs="Times New Roman"/>
          <w:b/>
          <w:sz w:val="24"/>
          <w:highlight w:val="none"/>
        </w:rPr>
      </w:pPr>
      <w:r>
        <w:rPr>
          <w:rFonts w:hint="eastAsia" w:ascii="宋体" w:hAnsi="宋体" w:eastAsia="宋体" w:cs="Times New Roman"/>
          <w:b/>
          <w:sz w:val="24"/>
          <w:szCs w:val="28"/>
          <w:highlight w:val="none"/>
        </w:rPr>
        <w:t>1.质保期：自安装完毕验收合格之日起3年质保。</w:t>
      </w:r>
    </w:p>
    <w:p w14:paraId="784A3D4C">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2.</w:t>
      </w:r>
      <w:r>
        <w:rPr>
          <w:rFonts w:hint="eastAsia" w:ascii="Times New Roman" w:hAnsi="Times New Roman" w:eastAsia="宋体" w:cs="Times New Roman"/>
          <w:sz w:val="24"/>
          <w:highlight w:val="none"/>
          <w:lang w:val="en-US" w:eastAsia="zh-CN"/>
        </w:rPr>
        <w:t>投标人</w:t>
      </w:r>
      <w:r>
        <w:rPr>
          <w:rFonts w:hint="eastAsia" w:ascii="宋体" w:hAnsi="宋体" w:eastAsia="宋体" w:cs="Times New Roman"/>
          <w:sz w:val="24"/>
          <w:szCs w:val="28"/>
          <w:highlight w:val="none"/>
        </w:rPr>
        <w:t>中标后必须提供设备的免费现场安装调试，并同时在现场对用户进行操作及维护培训。</w:t>
      </w:r>
    </w:p>
    <w:p w14:paraId="60873292">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4.仪器在调试通过后提供保修服务，能及时地为用户提供备品备件，在保修期内，所有服务及配件全部免费；保修期外，用户可用人民币结算。</w:t>
      </w:r>
    </w:p>
    <w:p w14:paraId="5C459184">
      <w:pPr>
        <w:adjustRightInd w:val="0"/>
        <w:snapToGrid w:val="0"/>
        <w:spacing w:line="48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5.</w:t>
      </w:r>
      <w:r>
        <w:rPr>
          <w:rFonts w:hint="eastAsia" w:ascii="Times New Roman" w:hAnsi="Times New Roman" w:eastAsia="宋体" w:cs="Times New Roman"/>
          <w:sz w:val="24"/>
          <w:highlight w:val="none"/>
          <w:lang w:val="en-US" w:eastAsia="zh-CN"/>
        </w:rPr>
        <w:t>投标人</w:t>
      </w:r>
      <w:r>
        <w:rPr>
          <w:rFonts w:hint="eastAsia" w:ascii="宋体" w:hAnsi="宋体" w:eastAsia="宋体" w:cs="Times New Roman"/>
          <w:sz w:val="24"/>
          <w:szCs w:val="28"/>
          <w:highlight w:val="none"/>
        </w:rPr>
        <w:t>中标后提供免费服务电话，为用户提供免费的电话咨询及技术服务。</w:t>
      </w:r>
    </w:p>
    <w:p w14:paraId="79B113FB">
      <w:pPr>
        <w:adjustRightInd w:val="0"/>
        <w:snapToGrid w:val="0"/>
        <w:spacing w:line="460" w:lineRule="exact"/>
        <w:ind w:firstLine="480" w:firstLineChars="200"/>
        <w:jc w:val="left"/>
        <w:rPr>
          <w:rFonts w:ascii="宋体" w:hAnsi="宋体" w:eastAsia="宋体" w:cs="Times New Roman"/>
          <w:sz w:val="24"/>
          <w:szCs w:val="28"/>
          <w:highlight w:val="none"/>
        </w:rPr>
      </w:pPr>
      <w:r>
        <w:rPr>
          <w:rFonts w:hint="eastAsia" w:ascii="宋体" w:hAnsi="宋体" w:eastAsia="宋体" w:cs="Times New Roman"/>
          <w:sz w:val="24"/>
          <w:szCs w:val="28"/>
          <w:highlight w:val="none"/>
        </w:rPr>
        <w:t>6.</w:t>
      </w:r>
      <w:r>
        <w:rPr>
          <w:rFonts w:hint="eastAsia" w:ascii="Times New Roman" w:hAnsi="Times New Roman" w:eastAsia="宋体" w:cs="Times New Roman"/>
          <w:sz w:val="24"/>
          <w:highlight w:val="none"/>
          <w:lang w:val="en-US" w:eastAsia="zh-CN"/>
        </w:rPr>
        <w:t>投标人</w:t>
      </w:r>
      <w:r>
        <w:rPr>
          <w:rFonts w:hint="eastAsia" w:ascii="宋体" w:hAnsi="宋体" w:eastAsia="宋体" w:cs="Times New Roman"/>
          <w:sz w:val="24"/>
          <w:szCs w:val="28"/>
          <w:highlight w:val="none"/>
        </w:rPr>
        <w:t>根据自身情况结合项目售后服务要求，提供售后服务方案，包含但不仅限于建立完善的售后服务管理体系和专业服务队伍、质保期内及质保期满后的服务内容、服务响应时间、巡检保养、服务保障措施等内容。</w:t>
      </w:r>
    </w:p>
    <w:p w14:paraId="4F87CE8F">
      <w:pPr>
        <w:adjustRightInd w:val="0"/>
        <w:snapToGrid w:val="0"/>
        <w:spacing w:line="460" w:lineRule="exact"/>
        <w:ind w:firstLine="482" w:firstLineChars="200"/>
        <w:jc w:val="left"/>
        <w:rPr>
          <w:rFonts w:ascii="Times New Roman" w:hAnsi="Times New Roman" w:eastAsia="宋体" w:cs="Times New Roman"/>
          <w:b/>
          <w:sz w:val="24"/>
          <w:szCs w:val="28"/>
          <w:highlight w:val="none"/>
        </w:rPr>
      </w:pPr>
      <w:r>
        <w:rPr>
          <w:rFonts w:hint="eastAsia" w:ascii="宋体" w:hAnsi="宋体" w:eastAsia="宋体" w:cs="Times New Roman"/>
          <w:b/>
          <w:sz w:val="24"/>
          <w:szCs w:val="28"/>
          <w:highlight w:val="none"/>
        </w:rPr>
        <w:t>五、项目实施</w:t>
      </w:r>
    </w:p>
    <w:p w14:paraId="69CC49C9">
      <w:pPr>
        <w:adjustRightInd w:val="0"/>
        <w:snapToGrid w:val="0"/>
        <w:spacing w:line="460" w:lineRule="exact"/>
        <w:ind w:firstLine="480" w:firstLineChars="200"/>
        <w:jc w:val="left"/>
        <w:rPr>
          <w:rFonts w:ascii="Times New Roman" w:hAnsi="Times New Roman" w:eastAsia="宋体" w:cs="Times New Roman"/>
          <w:sz w:val="24"/>
          <w:szCs w:val="28"/>
          <w:highlight w:val="none"/>
        </w:rPr>
      </w:pPr>
      <w:r>
        <w:rPr>
          <w:rFonts w:hint="eastAsia" w:ascii="Times New Roman" w:hAnsi="Times New Roman" w:eastAsia="宋体" w:cs="Times New Roman"/>
          <w:sz w:val="24"/>
          <w:szCs w:val="28"/>
          <w:highlight w:val="none"/>
        </w:rPr>
        <w:t>1.</w:t>
      </w:r>
      <w:r>
        <w:rPr>
          <w:rFonts w:hint="eastAsia" w:ascii="Times New Roman" w:hAnsi="Times New Roman" w:eastAsia="宋体" w:cs="Times New Roman"/>
          <w:sz w:val="24"/>
          <w:highlight w:val="none"/>
          <w:lang w:val="en-US" w:eastAsia="zh-CN"/>
        </w:rPr>
        <w:t>投标人</w:t>
      </w:r>
      <w:r>
        <w:rPr>
          <w:rFonts w:hint="eastAsia" w:ascii="Times New Roman" w:hAnsi="Times New Roman" w:eastAsia="宋体" w:cs="Times New Roman"/>
          <w:sz w:val="24"/>
          <w:szCs w:val="28"/>
          <w:highlight w:val="none"/>
        </w:rPr>
        <w:t>根据项目情况，确定项目的整体目标，明确项目实施的核心内容和重点任务，确保项目实施过程中的质量和效率，保证项目如期保质保量完成。</w:t>
      </w:r>
    </w:p>
    <w:p w14:paraId="5F08EC48">
      <w:pPr>
        <w:adjustRightInd w:val="0"/>
        <w:snapToGrid w:val="0"/>
        <w:spacing w:line="460" w:lineRule="exact"/>
        <w:ind w:firstLine="480" w:firstLineChars="200"/>
        <w:jc w:val="left"/>
        <w:rPr>
          <w:rFonts w:hint="eastAsia" w:ascii="Times New Roman" w:hAnsi="Times New Roman" w:eastAsia="宋体" w:cs="Times New Roman"/>
          <w:sz w:val="24"/>
          <w:szCs w:val="28"/>
          <w:highlight w:val="none"/>
        </w:rPr>
      </w:pPr>
      <w:r>
        <w:rPr>
          <w:rFonts w:hint="eastAsia" w:ascii="Times New Roman" w:hAnsi="Times New Roman" w:eastAsia="宋体" w:cs="Times New Roman"/>
          <w:sz w:val="24"/>
          <w:szCs w:val="28"/>
          <w:highlight w:val="none"/>
        </w:rPr>
        <w:t>2.</w:t>
      </w:r>
      <w:r>
        <w:rPr>
          <w:rFonts w:hint="eastAsia" w:ascii="Times New Roman" w:hAnsi="Times New Roman" w:eastAsia="宋体" w:cs="Times New Roman"/>
          <w:sz w:val="24"/>
          <w:highlight w:val="none"/>
          <w:lang w:val="en-US" w:eastAsia="zh-CN"/>
        </w:rPr>
        <w:t>投标人</w:t>
      </w:r>
      <w:r>
        <w:rPr>
          <w:rFonts w:hint="eastAsia" w:ascii="Times New Roman" w:hAnsi="Times New Roman" w:eastAsia="宋体" w:cs="Times New Roman"/>
          <w:sz w:val="24"/>
          <w:szCs w:val="28"/>
          <w:highlight w:val="none"/>
        </w:rPr>
        <w:t>根据自身情况结合项目内容，有针对性的提供项目实施方案，包含不限于生产加工及质量保证方案、供货及安装调试方案、项目进度计划与保障措施及安全保障措施等内容。</w:t>
      </w:r>
      <w:bookmarkStart w:id="4" w:name="_Toc133225901"/>
    </w:p>
    <w:p w14:paraId="2D26D8A4">
      <w:pPr>
        <w:adjustRightInd w:val="0"/>
        <w:snapToGrid w:val="0"/>
        <w:spacing w:line="460" w:lineRule="exact"/>
        <w:ind w:firstLine="482" w:firstLineChars="200"/>
        <w:jc w:val="left"/>
        <w:rPr>
          <w:rFonts w:ascii="宋体" w:hAnsi="宋体" w:eastAsia="宋体" w:cs="Times New Roman"/>
          <w:sz w:val="24"/>
          <w:szCs w:val="28"/>
          <w:highlight w:val="none"/>
        </w:rPr>
      </w:pPr>
      <w:r>
        <w:rPr>
          <w:rFonts w:hint="eastAsia" w:ascii="宋体" w:hAnsi="宋体" w:eastAsia="宋体" w:cs="Times New Roman"/>
          <w:b/>
          <w:sz w:val="24"/>
          <w:szCs w:val="28"/>
          <w:highlight w:val="none"/>
        </w:rPr>
        <w:t>六、其他说明</w:t>
      </w:r>
    </w:p>
    <w:p w14:paraId="1B45AB7C">
      <w:pPr>
        <w:spacing w:line="460" w:lineRule="exact"/>
        <w:ind w:firstLine="482" w:firstLineChars="200"/>
        <w:rPr>
          <w:rFonts w:ascii="宋体" w:hAnsi="宋体" w:cs="宋体"/>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w:t>
      </w:r>
      <w:r>
        <w:rPr>
          <w:rFonts w:hint="eastAsia" w:ascii="宋体" w:hAnsi="宋体" w:cs="宋体"/>
          <w:b/>
          <w:kern w:val="0"/>
          <w:sz w:val="24"/>
          <w:highlight w:val="none"/>
        </w:rPr>
        <w:t>本次采购预算为：</w:t>
      </w:r>
      <w:r>
        <w:rPr>
          <w:rFonts w:hint="eastAsia" w:ascii="宋体" w:hAnsi="宋体" w:cs="宋体"/>
          <w:sz w:val="24"/>
          <w:highlight w:val="none"/>
        </w:rPr>
        <w:t>人民币</w:t>
      </w:r>
      <w:r>
        <w:rPr>
          <w:rFonts w:hint="eastAsia" w:ascii="宋体" w:hAnsi="宋体" w:cs="宋体"/>
          <w:kern w:val="0"/>
          <w:sz w:val="24"/>
          <w:szCs w:val="24"/>
          <w:highlight w:val="none"/>
          <w:lang w:val="en-US" w:eastAsia="zh-CN"/>
        </w:rPr>
        <w:t>1880000</w:t>
      </w:r>
      <w:r>
        <w:rPr>
          <w:rFonts w:hint="eastAsia" w:ascii="宋体" w:hAnsi="宋体" w:cs="宋体"/>
          <w:sz w:val="24"/>
          <w:highlight w:val="none"/>
        </w:rPr>
        <w:t>元，</w:t>
      </w:r>
      <w:r>
        <w:rPr>
          <w:rFonts w:hint="eastAsia" w:ascii="宋体" w:hAnsi="宋体" w:cs="宋体"/>
          <w:b/>
          <w:bCs/>
          <w:kern w:val="0"/>
          <w:sz w:val="24"/>
          <w:szCs w:val="24"/>
          <w:highlight w:val="none"/>
          <w:lang w:val="en-US" w:eastAsia="zh-CN"/>
        </w:rPr>
        <w:t>投标人</w:t>
      </w:r>
      <w:r>
        <w:rPr>
          <w:rFonts w:hint="eastAsia" w:ascii="宋体" w:hAnsi="宋体" w:cs="宋体"/>
          <w:b/>
          <w:bCs/>
          <w:kern w:val="0"/>
          <w:sz w:val="24"/>
          <w:szCs w:val="24"/>
          <w:highlight w:val="none"/>
        </w:rPr>
        <w:t>的报价高于采购预算</w:t>
      </w:r>
      <w:r>
        <w:rPr>
          <w:rFonts w:hint="eastAsia" w:ascii="宋体" w:hAnsi="宋体" w:cs="宋体"/>
          <w:b/>
          <w:kern w:val="0"/>
          <w:sz w:val="24"/>
          <w:szCs w:val="24"/>
          <w:highlight w:val="none"/>
        </w:rPr>
        <w:t>和各项</w:t>
      </w:r>
      <w:r>
        <w:rPr>
          <w:rFonts w:hint="eastAsia" w:ascii="宋体" w:hAnsi="宋体" w:cs="宋体"/>
          <w:b/>
          <w:kern w:val="0"/>
          <w:sz w:val="24"/>
          <w:szCs w:val="24"/>
          <w:highlight w:val="none"/>
          <w:lang w:val="en-US" w:eastAsia="zh-CN"/>
        </w:rPr>
        <w:t>单价</w:t>
      </w:r>
      <w:r>
        <w:rPr>
          <w:rFonts w:hint="eastAsia" w:ascii="宋体" w:hAnsi="宋体" w:cs="宋体"/>
          <w:b/>
          <w:bCs/>
          <w:kern w:val="0"/>
          <w:sz w:val="24"/>
          <w:szCs w:val="24"/>
          <w:highlight w:val="none"/>
        </w:rPr>
        <w:t>投标为无效投标</w:t>
      </w:r>
      <w:r>
        <w:rPr>
          <w:rFonts w:hint="eastAsia" w:ascii="宋体" w:hAnsi="宋体" w:cs="宋体"/>
          <w:kern w:val="0"/>
          <w:sz w:val="24"/>
          <w:szCs w:val="24"/>
          <w:highlight w:val="none"/>
        </w:rPr>
        <w:t>。</w:t>
      </w:r>
      <w:r>
        <w:rPr>
          <w:rFonts w:hint="eastAsia" w:ascii="Times New Roman" w:hAnsi="Times New Roman" w:eastAsia="宋体" w:cs="Times New Roman"/>
          <w:sz w:val="24"/>
          <w:highlight w:val="none"/>
          <w:lang w:val="en-US" w:eastAsia="zh-CN"/>
        </w:rPr>
        <w:t>投标人</w:t>
      </w:r>
      <w:r>
        <w:rPr>
          <w:rFonts w:hint="eastAsia" w:ascii="宋体" w:hAnsi="宋体" w:cs="宋体"/>
          <w:kern w:val="0"/>
          <w:sz w:val="24"/>
          <w:szCs w:val="24"/>
          <w:highlight w:val="none"/>
        </w:rPr>
        <w:t>的报价，包含完成本项目采购的</w:t>
      </w:r>
      <w:r>
        <w:rPr>
          <w:rFonts w:hint="eastAsia" w:ascii="宋体" w:hAnsi="宋体" w:eastAsia="宋体" w:cs="宋体"/>
          <w:sz w:val="24"/>
          <w:highlight w:val="none"/>
          <w:lang w:val="zh-CN"/>
        </w:rPr>
        <w:t>货物、检验、包装、运输、保险、税费以及安装、组织验收、培训、技术服务（包括技术资料、图纸提供等）、质保期服务等</w:t>
      </w:r>
      <w:r>
        <w:rPr>
          <w:rFonts w:hint="eastAsia" w:ascii="宋体" w:hAnsi="宋体" w:cs="宋体"/>
          <w:kern w:val="0"/>
          <w:sz w:val="24"/>
          <w:szCs w:val="24"/>
          <w:highlight w:val="none"/>
        </w:rPr>
        <w:t>与之相关的一切费用。</w:t>
      </w:r>
    </w:p>
    <w:p w14:paraId="20FF212E">
      <w:pPr>
        <w:spacing w:line="460" w:lineRule="exact"/>
        <w:ind w:firstLine="482" w:firstLineChars="200"/>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.中标人</w:t>
      </w:r>
      <w:r>
        <w:rPr>
          <w:rFonts w:hint="eastAsia" w:ascii="宋体" w:hAnsi="宋体" w:cs="宋体"/>
          <w:b/>
          <w:bCs/>
          <w:kern w:val="0"/>
          <w:sz w:val="24"/>
          <w:szCs w:val="24"/>
          <w:highlight w:val="none"/>
        </w:rPr>
        <w:t>须于中标后3日内完成</w:t>
      </w:r>
      <w:r>
        <w:rPr>
          <w:rFonts w:hint="eastAsia" w:ascii="宋体" w:hAnsi="宋体" w:cs="宋体"/>
          <w:b/>
          <w:bCs/>
          <w:kern w:val="0"/>
          <w:sz w:val="24"/>
          <w:szCs w:val="24"/>
          <w:highlight w:val="none"/>
          <w:lang w:val="en-US" w:eastAsia="zh-CN"/>
        </w:rPr>
        <w:t>所投软件功能演示</w:t>
      </w:r>
      <w:r>
        <w:rPr>
          <w:rFonts w:hint="eastAsia" w:ascii="宋体" w:hAnsi="宋体" w:cs="宋体"/>
          <w:b/>
          <w:bCs/>
          <w:kern w:val="0"/>
          <w:sz w:val="24"/>
          <w:szCs w:val="24"/>
          <w:highlight w:val="none"/>
        </w:rPr>
        <w:t>，如未在规定时间</w:t>
      </w:r>
      <w:r>
        <w:rPr>
          <w:rFonts w:hint="eastAsia" w:ascii="宋体" w:hAnsi="宋体" w:cs="宋体"/>
          <w:b/>
          <w:bCs/>
          <w:kern w:val="0"/>
          <w:sz w:val="24"/>
          <w:szCs w:val="24"/>
          <w:highlight w:val="none"/>
          <w:lang w:val="en-US" w:eastAsia="zh-CN"/>
        </w:rPr>
        <w:t>完成</w:t>
      </w:r>
      <w:r>
        <w:rPr>
          <w:rFonts w:hint="eastAsia" w:ascii="宋体" w:hAnsi="宋体" w:cs="宋体"/>
          <w:b/>
          <w:bCs/>
          <w:kern w:val="0"/>
          <w:sz w:val="24"/>
          <w:szCs w:val="24"/>
          <w:highlight w:val="none"/>
        </w:rPr>
        <w:t>，采购人有权取消其中标资格，且该供应商将赔偿由此给采购人带来的损失，并将承担相应的法律责任，采购人有权按照评标报告推荐的中标候选供应商顺序推荐下一中标候选人为中标</w:t>
      </w:r>
      <w:r>
        <w:rPr>
          <w:rFonts w:hint="eastAsia" w:ascii="宋体" w:hAnsi="宋体" w:cs="宋体"/>
          <w:b/>
          <w:bCs/>
          <w:kern w:val="0"/>
          <w:sz w:val="24"/>
          <w:szCs w:val="24"/>
          <w:highlight w:val="none"/>
          <w:lang w:val="en-US" w:eastAsia="zh-CN"/>
        </w:rPr>
        <w:t>人</w:t>
      </w:r>
      <w:r>
        <w:rPr>
          <w:rFonts w:hint="eastAsia" w:ascii="宋体" w:hAnsi="宋体" w:cs="宋体"/>
          <w:b/>
          <w:bCs/>
          <w:kern w:val="0"/>
          <w:sz w:val="24"/>
          <w:szCs w:val="24"/>
          <w:highlight w:val="none"/>
        </w:rPr>
        <w:t>，也可以按照政府采购法及其相关规定重新开展采购活动。</w:t>
      </w:r>
    </w:p>
    <w:p w14:paraId="5FF44287">
      <w:pPr>
        <w:spacing w:line="460" w:lineRule="exact"/>
        <w:ind w:firstLine="482" w:firstLineChars="200"/>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在项目实施过程中，除不可抗力因素外，所有为本项目实施所发生的安全事故的责任及后果均由成交供应商承担。</w:t>
      </w:r>
    </w:p>
    <w:p w14:paraId="0DC5D480">
      <w:pPr>
        <w:snapToGrid w:val="0"/>
        <w:spacing w:line="420" w:lineRule="exact"/>
        <w:ind w:firstLine="482" w:firstLineChars="200"/>
        <w:rPr>
          <w:rFonts w:ascii="宋体" w:hAnsi="宋体" w:cs="宋体"/>
          <w:b/>
          <w:kern w:val="0"/>
          <w:sz w:val="28"/>
          <w:szCs w:val="28"/>
          <w:highlight w:val="none"/>
        </w:rPr>
      </w:pPr>
      <w:r>
        <w:rPr>
          <w:rFonts w:hint="eastAsia" w:ascii="宋体" w:hAnsi="宋体" w:cs="宋体"/>
          <w:b/>
          <w:bCs/>
          <w:kern w:val="0"/>
          <w:sz w:val="24"/>
          <w:szCs w:val="24"/>
          <w:highlight w:val="none"/>
          <w:lang w:val="en-US" w:eastAsia="zh-CN"/>
        </w:rPr>
        <w:t>4.中标人</w:t>
      </w:r>
      <w:r>
        <w:rPr>
          <w:rFonts w:hint="eastAsia" w:ascii="宋体" w:hAnsi="宋体" w:cs="宋体"/>
          <w:b/>
          <w:bCs/>
          <w:kern w:val="0"/>
          <w:sz w:val="24"/>
          <w:szCs w:val="24"/>
          <w:highlight w:val="none"/>
        </w:rPr>
        <w:t>不得以任何理由和任何方式将项目转包给第三方，否则采购人有权终止双方的合作，并依照法律追究法律责任和经济责任。</w:t>
      </w:r>
    </w:p>
    <w:p w14:paraId="1BB380A3">
      <w:pPr>
        <w:pStyle w:val="18"/>
        <w:rPr>
          <w:highlight w:val="none"/>
        </w:rPr>
      </w:pPr>
    </w:p>
    <w:p w14:paraId="18A231BA">
      <w:pPr>
        <w:rPr>
          <w:rFonts w:ascii="宋体" w:hAnsi="宋体" w:eastAsia="宋体" w:cs="宋体"/>
          <w:b/>
          <w:bCs/>
          <w:kern w:val="0"/>
          <w:sz w:val="36"/>
          <w:szCs w:val="36"/>
          <w:highlight w:val="none"/>
        </w:rPr>
      </w:pPr>
      <w:r>
        <w:rPr>
          <w:rFonts w:hint="eastAsia" w:ascii="宋体" w:hAnsi="宋体" w:eastAsia="宋体" w:cs="宋体"/>
          <w:b/>
          <w:bCs/>
          <w:kern w:val="0"/>
          <w:sz w:val="36"/>
          <w:szCs w:val="36"/>
          <w:highlight w:val="none"/>
        </w:rPr>
        <w:br w:type="page"/>
      </w:r>
    </w:p>
    <w:p w14:paraId="73CF9B26">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第四部分 合同主要条款</w:t>
      </w:r>
      <w:bookmarkEnd w:id="4"/>
    </w:p>
    <w:p w14:paraId="740596FC">
      <w:pPr>
        <w:adjustRightInd w:val="0"/>
        <w:snapToGrid w:val="0"/>
        <w:spacing w:before="156" w:beforeLines="50"/>
        <w:jc w:val="center"/>
        <w:rPr>
          <w:sz w:val="22"/>
          <w:highlight w:val="none"/>
        </w:rPr>
      </w:pPr>
    </w:p>
    <w:p w14:paraId="07C5527E">
      <w:pPr>
        <w:keepNext w:val="0"/>
        <w:keepLines w:val="0"/>
        <w:widowControl/>
        <w:suppressLineNumbers w:val="0"/>
        <w:jc w:val="center"/>
        <w:rPr>
          <w:rFonts w:hint="eastAsia" w:ascii="宋体" w:hAnsi="宋体" w:eastAsia="宋体" w:cs="宋体"/>
          <w:snapToGrid w:val="0"/>
          <w:color w:val="000000"/>
          <w:kern w:val="0"/>
          <w:sz w:val="24"/>
          <w:szCs w:val="24"/>
          <w:highlight w:val="none"/>
          <w:lang w:val="en-US" w:eastAsia="en-US" w:bidi="ar-SA"/>
        </w:rPr>
      </w:pPr>
      <w:r>
        <w:rPr>
          <w:rFonts w:ascii="微软雅黑" w:hAnsi="微软雅黑" w:eastAsia="微软雅黑" w:cs="微软雅黑"/>
          <w:snapToGrid w:val="0"/>
          <w:color w:val="000000"/>
          <w:spacing w:val="-15"/>
          <w:kern w:val="0"/>
          <w:sz w:val="47"/>
          <w:szCs w:val="47"/>
          <w:highlight w:val="none"/>
          <w:lang w:eastAsia="en-US"/>
        </w:rPr>
        <w:t>采购合同</w:t>
      </w:r>
    </w:p>
    <w:p w14:paraId="2E00D792">
      <w:pPr>
        <w:widowControl/>
        <w:kinsoku w:val="0"/>
        <w:autoSpaceDE w:val="0"/>
        <w:autoSpaceDN w:val="0"/>
        <w:adjustRightInd w:val="0"/>
        <w:snapToGrid w:val="0"/>
        <w:spacing w:before="91" w:line="360" w:lineRule="auto"/>
        <w:ind w:left="5109"/>
        <w:jc w:val="left"/>
        <w:textAlignment w:val="baseline"/>
        <w:rPr>
          <w:rFonts w:hint="eastAsia" w:ascii="宋体" w:hAnsi="宋体" w:eastAsia="宋体" w:cs="宋体"/>
          <w:b/>
          <w:bCs/>
          <w:snapToGrid w:val="0"/>
          <w:color w:val="000000"/>
          <w:spacing w:val="-7"/>
          <w:kern w:val="0"/>
          <w:sz w:val="24"/>
          <w:szCs w:val="24"/>
          <w:highlight w:val="none"/>
          <w:u w:val="single" w:color="auto"/>
          <w:lang w:eastAsia="zh-CN"/>
        </w:rPr>
      </w:pPr>
      <w:r>
        <w:rPr>
          <w:rFonts w:hint="eastAsia" w:ascii="宋体" w:hAnsi="宋体" w:eastAsia="宋体" w:cs="宋体"/>
          <w:b/>
          <w:bCs/>
          <w:snapToGrid w:val="0"/>
          <w:color w:val="000000"/>
          <w:spacing w:val="-8"/>
          <w:kern w:val="0"/>
          <w:sz w:val="24"/>
          <w:szCs w:val="24"/>
          <w:highlight w:val="none"/>
          <w:lang w:eastAsia="en-US"/>
        </w:rPr>
        <w:t>合同编号：</w:t>
      </w:r>
      <w:r>
        <w:rPr>
          <w:rFonts w:hint="eastAsia" w:ascii="宋体" w:hAnsi="宋体" w:eastAsia="宋体" w:cs="宋体"/>
          <w:b/>
          <w:bCs/>
          <w:snapToGrid w:val="0"/>
          <w:color w:val="000000"/>
          <w:spacing w:val="-8"/>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u w:val="single" w:color="auto"/>
          <w:lang w:eastAsia="en-US"/>
        </w:rPr>
        <w:t xml:space="preserve"> </w:t>
      </w:r>
      <w:r>
        <w:rPr>
          <w:rFonts w:hint="eastAsia" w:ascii="宋体" w:hAnsi="宋体" w:eastAsia="宋体" w:cs="宋体"/>
          <w:b/>
          <w:bCs/>
          <w:snapToGrid w:val="0"/>
          <w:color w:val="000000"/>
          <w:spacing w:val="-7"/>
          <w:kern w:val="0"/>
          <w:sz w:val="24"/>
          <w:szCs w:val="24"/>
          <w:highlight w:val="none"/>
          <w:u w:val="single" w:color="auto"/>
          <w:lang w:val="en-US" w:eastAsia="zh-CN"/>
        </w:rPr>
        <w:t xml:space="preserve">                    </w:t>
      </w:r>
    </w:p>
    <w:p w14:paraId="26E8ACD9">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val="en-US" w:eastAsia="en-US" w:bidi="ar-SA"/>
        </w:rPr>
      </w:pPr>
    </w:p>
    <w:p w14:paraId="0BAFAADA">
      <w:pPr>
        <w:widowControl/>
        <w:kinsoku w:val="0"/>
        <w:autoSpaceDE w:val="0"/>
        <w:autoSpaceDN w:val="0"/>
        <w:adjustRightInd w:val="0"/>
        <w:snapToGrid w:val="0"/>
        <w:spacing w:before="91" w:line="360" w:lineRule="auto"/>
        <w:ind w:left="225"/>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bCs/>
          <w:snapToGrid w:val="0"/>
          <w:color w:val="000000"/>
          <w:spacing w:val="-7"/>
          <w:kern w:val="0"/>
          <w:sz w:val="24"/>
          <w:szCs w:val="24"/>
          <w:highlight w:val="none"/>
          <w:lang w:eastAsia="en-US"/>
        </w:rPr>
        <w:t>甲方：</w:t>
      </w:r>
      <w:r>
        <w:rPr>
          <w:rFonts w:hint="eastAsia" w:ascii="宋体" w:hAnsi="宋体" w:eastAsia="宋体" w:cs="宋体"/>
          <w:b/>
          <w:bCs/>
          <w:snapToGrid w:val="0"/>
          <w:color w:val="000000"/>
          <w:spacing w:val="-7"/>
          <w:kern w:val="0"/>
          <w:sz w:val="24"/>
          <w:szCs w:val="24"/>
          <w:highlight w:val="none"/>
          <w:u w:val="single"/>
          <w:lang w:val="en-US" w:eastAsia="zh-CN"/>
        </w:rPr>
        <w:t xml:space="preserve">                   </w:t>
      </w:r>
    </w:p>
    <w:p w14:paraId="43798656">
      <w:pPr>
        <w:widowControl/>
        <w:kinsoku w:val="0"/>
        <w:autoSpaceDE w:val="0"/>
        <w:autoSpaceDN w:val="0"/>
        <w:adjustRightInd w:val="0"/>
        <w:snapToGrid w:val="0"/>
        <w:spacing w:before="225" w:line="360" w:lineRule="auto"/>
        <w:ind w:left="208"/>
        <w:jc w:val="left"/>
        <w:textAlignment w:val="baseline"/>
        <w:rPr>
          <w:rFonts w:hint="eastAsia" w:ascii="宋体" w:hAnsi="宋体" w:eastAsia="宋体" w:cs="宋体"/>
          <w:snapToGrid w:val="0"/>
          <w:color w:val="000000"/>
          <w:kern w:val="0"/>
          <w:sz w:val="24"/>
          <w:szCs w:val="24"/>
          <w:highlight w:val="none"/>
          <w:lang w:val="en-US" w:eastAsia="en-US"/>
        </w:rPr>
      </w:pPr>
      <w:r>
        <w:rPr>
          <w:rFonts w:hint="eastAsia" w:ascii="宋体" w:hAnsi="宋体" w:eastAsia="宋体" w:cs="宋体"/>
          <w:b/>
          <w:bCs/>
          <w:snapToGrid w:val="0"/>
          <w:color w:val="000000"/>
          <w:spacing w:val="-7"/>
          <w:kern w:val="0"/>
          <w:sz w:val="24"/>
          <w:szCs w:val="24"/>
          <w:highlight w:val="none"/>
          <w:lang w:eastAsia="en-US"/>
        </w:rPr>
        <w:t>乙方：</w:t>
      </w:r>
      <w:r>
        <w:rPr>
          <w:rFonts w:hint="eastAsia" w:ascii="宋体" w:hAnsi="宋体" w:eastAsia="宋体" w:cs="宋体"/>
          <w:b/>
          <w:bCs/>
          <w:snapToGrid w:val="0"/>
          <w:color w:val="000000"/>
          <w:spacing w:val="-7"/>
          <w:kern w:val="0"/>
          <w:sz w:val="24"/>
          <w:szCs w:val="24"/>
          <w:highlight w:val="none"/>
          <w:u w:val="single" w:color="auto"/>
          <w:lang w:val="en-US" w:eastAsia="zh-CN"/>
        </w:rPr>
        <w:t xml:space="preserve">                    </w:t>
      </w:r>
    </w:p>
    <w:p w14:paraId="47F0A015">
      <w:pPr>
        <w:widowControl/>
        <w:kinsoku w:val="0"/>
        <w:autoSpaceDE w:val="0"/>
        <w:autoSpaceDN w:val="0"/>
        <w:adjustRightInd w:val="0"/>
        <w:snapToGrid w:val="0"/>
        <w:spacing w:before="219" w:line="360" w:lineRule="auto"/>
        <w:ind w:left="187" w:right="158" w:firstLine="597"/>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甲乙双方根据招标编号</w:t>
      </w:r>
      <w:r>
        <w:rPr>
          <w:rFonts w:hint="eastAsia" w:ascii="宋体" w:hAnsi="宋体" w:eastAsia="宋体" w:cs="宋体"/>
          <w:snapToGrid w:val="0"/>
          <w:color w:val="000000"/>
          <w:spacing w:val="-6"/>
          <w:kern w:val="0"/>
          <w:sz w:val="24"/>
          <w:szCs w:val="24"/>
          <w:highlight w:val="none"/>
          <w:u w:val="single" w:color="auto"/>
          <w:lang w:eastAsia="en-US"/>
        </w:rPr>
        <w:t xml:space="preserve"> </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u w:val="single"/>
          <w:lang w:eastAsia="en-US"/>
        </w:rPr>
        <w:t>“</w:t>
      </w:r>
      <w:r>
        <w:rPr>
          <w:rFonts w:hint="eastAsia" w:ascii="宋体" w:hAnsi="宋体" w:eastAsia="宋体"/>
          <w:sz w:val="24"/>
          <w:szCs w:val="24"/>
          <w:highlight w:val="none"/>
          <w:lang w:eastAsia="zh-CN"/>
        </w:rPr>
        <w:t>济源职业技术学院公共机房设备采购项目</w:t>
      </w:r>
      <w:r>
        <w:rPr>
          <w:rFonts w:hint="eastAsia" w:ascii="宋体" w:hAnsi="宋体" w:eastAsia="宋体" w:cs="宋体"/>
          <w:snapToGrid w:val="0"/>
          <w:color w:val="000000"/>
          <w:spacing w:val="-103"/>
          <w:kern w:val="0"/>
          <w:sz w:val="24"/>
          <w:szCs w:val="24"/>
          <w:highlight w:val="none"/>
          <w:lang w:eastAsia="en-US"/>
        </w:rPr>
        <w:t xml:space="preserve"> </w:t>
      </w:r>
      <w:r>
        <w:rPr>
          <w:rFonts w:hint="eastAsia" w:ascii="宋体" w:hAnsi="宋体" w:eastAsia="宋体" w:cs="宋体"/>
          <w:snapToGrid w:val="0"/>
          <w:color w:val="000000"/>
          <w:spacing w:val="-7"/>
          <w:kern w:val="0"/>
          <w:sz w:val="24"/>
          <w:szCs w:val="24"/>
          <w:highlight w:val="none"/>
          <w:lang w:eastAsia="en-US"/>
        </w:rPr>
        <w:t>”招标</w:t>
      </w:r>
      <w:r>
        <w:rPr>
          <w:rFonts w:hint="eastAsia" w:ascii="宋体" w:hAnsi="宋体" w:eastAsia="宋体" w:cs="宋体"/>
          <w:snapToGrid w:val="0"/>
          <w:color w:val="000000"/>
          <w:spacing w:val="-12"/>
          <w:kern w:val="0"/>
          <w:sz w:val="24"/>
          <w:szCs w:val="24"/>
          <w:highlight w:val="none"/>
          <w:lang w:eastAsia="en-US"/>
        </w:rPr>
        <w:t>文件、乙方投标文件及中标通知书，依据《中华人民共</w:t>
      </w:r>
      <w:r>
        <w:rPr>
          <w:rFonts w:hint="eastAsia" w:ascii="宋体" w:hAnsi="宋体" w:eastAsia="宋体" w:cs="宋体"/>
          <w:snapToGrid w:val="0"/>
          <w:color w:val="000000"/>
          <w:spacing w:val="-13"/>
          <w:kern w:val="0"/>
          <w:sz w:val="24"/>
          <w:szCs w:val="24"/>
          <w:highlight w:val="none"/>
          <w:lang w:eastAsia="en-US"/>
        </w:rPr>
        <w:t>和国民法典》、《中</w:t>
      </w:r>
      <w:r>
        <w:rPr>
          <w:rFonts w:hint="eastAsia" w:ascii="宋体" w:hAnsi="宋体" w:eastAsia="宋体" w:cs="宋体"/>
          <w:snapToGrid w:val="0"/>
          <w:color w:val="000000"/>
          <w:spacing w:val="-4"/>
          <w:kern w:val="0"/>
          <w:sz w:val="24"/>
          <w:szCs w:val="24"/>
          <w:highlight w:val="none"/>
          <w:lang w:eastAsia="en-US"/>
        </w:rPr>
        <w:t>华人民共和国政府采购法》等有关法律法规规定，就乙方向甲方提供中标</w:t>
      </w:r>
      <w:r>
        <w:rPr>
          <w:rFonts w:hint="eastAsia" w:ascii="宋体" w:hAnsi="宋体" w:eastAsia="宋体" w:cs="宋体"/>
          <w:snapToGrid w:val="0"/>
          <w:color w:val="000000"/>
          <w:spacing w:val="-12"/>
          <w:kern w:val="0"/>
          <w:sz w:val="24"/>
          <w:szCs w:val="24"/>
          <w:highlight w:val="none"/>
          <w:lang w:eastAsia="en-US"/>
        </w:rPr>
        <w:t>设备及安装调试事宜，本着平等自愿的原则，经双方协</w:t>
      </w:r>
      <w:r>
        <w:rPr>
          <w:rFonts w:hint="eastAsia" w:ascii="宋体" w:hAnsi="宋体" w:eastAsia="宋体" w:cs="宋体"/>
          <w:snapToGrid w:val="0"/>
          <w:color w:val="000000"/>
          <w:spacing w:val="-13"/>
          <w:kern w:val="0"/>
          <w:sz w:val="24"/>
          <w:szCs w:val="24"/>
          <w:highlight w:val="none"/>
          <w:lang w:eastAsia="en-US"/>
        </w:rPr>
        <w:t>商达成一致，签订本</w:t>
      </w:r>
      <w:r>
        <w:rPr>
          <w:rFonts w:hint="eastAsia" w:ascii="宋体" w:hAnsi="宋体" w:eastAsia="宋体" w:cs="宋体"/>
          <w:snapToGrid w:val="0"/>
          <w:color w:val="000000"/>
          <w:spacing w:val="-8"/>
          <w:kern w:val="0"/>
          <w:sz w:val="24"/>
          <w:szCs w:val="24"/>
          <w:highlight w:val="none"/>
          <w:lang w:eastAsia="en-US"/>
        </w:rPr>
        <w:t>合同，以明确双方的权利和义务，确保双方共同</w:t>
      </w:r>
      <w:r>
        <w:rPr>
          <w:rFonts w:hint="eastAsia" w:ascii="宋体" w:hAnsi="宋体" w:eastAsia="宋体" w:cs="宋体"/>
          <w:snapToGrid w:val="0"/>
          <w:color w:val="000000"/>
          <w:spacing w:val="-9"/>
          <w:kern w:val="0"/>
          <w:sz w:val="24"/>
          <w:szCs w:val="24"/>
          <w:highlight w:val="none"/>
          <w:lang w:eastAsia="en-US"/>
        </w:rPr>
        <w:t>执行。</w:t>
      </w:r>
    </w:p>
    <w:p w14:paraId="22115BC5">
      <w:pPr>
        <w:widowControl/>
        <w:kinsoku w:val="0"/>
        <w:autoSpaceDE w:val="0"/>
        <w:autoSpaceDN w:val="0"/>
        <w:adjustRightInd w:val="0"/>
        <w:snapToGrid w:val="0"/>
        <w:spacing w:before="48" w:line="360" w:lineRule="auto"/>
        <w:ind w:left="613"/>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6"/>
          <w:kern w:val="0"/>
          <w:sz w:val="24"/>
          <w:szCs w:val="24"/>
          <w:highlight w:val="none"/>
          <w:lang w:eastAsia="en-US"/>
        </w:rPr>
        <w:t>一、设备清单</w:t>
      </w:r>
    </w:p>
    <w:tbl>
      <w:tblPr>
        <w:tblStyle w:val="42"/>
        <w:tblW w:w="89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1919"/>
        <w:gridCol w:w="2443"/>
        <w:gridCol w:w="812"/>
        <w:gridCol w:w="983"/>
        <w:gridCol w:w="912"/>
        <w:gridCol w:w="880"/>
      </w:tblGrid>
      <w:tr w14:paraId="30E1F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24" w:type="dxa"/>
            <w:noWrap w:val="0"/>
            <w:vAlign w:val="center"/>
          </w:tcPr>
          <w:p w14:paraId="5C5E7A38">
            <w:pPr>
              <w:widowControl/>
              <w:kinsoku w:val="0"/>
              <w:autoSpaceDE w:val="0"/>
              <w:autoSpaceDN w:val="0"/>
              <w:adjustRightInd w:val="0"/>
              <w:snapToGrid w:val="0"/>
              <w:spacing w:before="248" w:line="360" w:lineRule="auto"/>
              <w:ind w:left="286"/>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8"/>
                <w:kern w:val="0"/>
                <w:sz w:val="24"/>
                <w:szCs w:val="24"/>
                <w:highlight w:val="none"/>
                <w:lang w:eastAsia="en-US"/>
              </w:rPr>
              <w:t>序号</w:t>
            </w:r>
          </w:p>
        </w:tc>
        <w:tc>
          <w:tcPr>
            <w:tcW w:w="1919" w:type="dxa"/>
            <w:noWrap w:val="0"/>
            <w:vAlign w:val="center"/>
          </w:tcPr>
          <w:p w14:paraId="56FF176B">
            <w:pPr>
              <w:widowControl/>
              <w:kinsoku w:val="0"/>
              <w:autoSpaceDE w:val="0"/>
              <w:autoSpaceDN w:val="0"/>
              <w:adjustRightInd w:val="0"/>
              <w:snapToGrid w:val="0"/>
              <w:spacing w:before="247" w:line="360" w:lineRule="auto"/>
              <w:ind w:left="49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en-US"/>
              </w:rPr>
              <w:t>设备名称</w:t>
            </w:r>
          </w:p>
        </w:tc>
        <w:tc>
          <w:tcPr>
            <w:tcW w:w="2443" w:type="dxa"/>
            <w:noWrap w:val="0"/>
            <w:vAlign w:val="center"/>
          </w:tcPr>
          <w:p w14:paraId="00919737">
            <w:pPr>
              <w:widowControl/>
              <w:kinsoku w:val="0"/>
              <w:autoSpaceDE w:val="0"/>
              <w:autoSpaceDN w:val="0"/>
              <w:adjustRightInd w:val="0"/>
              <w:snapToGrid w:val="0"/>
              <w:spacing w:before="247" w:line="360" w:lineRule="auto"/>
              <w:ind w:left="438"/>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en-US"/>
              </w:rPr>
              <w:t>参数（型号）</w:t>
            </w:r>
          </w:p>
        </w:tc>
        <w:tc>
          <w:tcPr>
            <w:tcW w:w="812" w:type="dxa"/>
            <w:noWrap w:val="0"/>
            <w:vAlign w:val="center"/>
          </w:tcPr>
          <w:p w14:paraId="7D510C4A">
            <w:pPr>
              <w:widowControl/>
              <w:kinsoku w:val="0"/>
              <w:autoSpaceDE w:val="0"/>
              <w:autoSpaceDN w:val="0"/>
              <w:adjustRightInd w:val="0"/>
              <w:snapToGrid w:val="0"/>
              <w:spacing w:before="247" w:line="360" w:lineRule="auto"/>
              <w:ind w:left="265"/>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1"/>
                <w:kern w:val="0"/>
                <w:sz w:val="24"/>
                <w:szCs w:val="24"/>
                <w:highlight w:val="none"/>
                <w:lang w:eastAsia="en-US"/>
              </w:rPr>
              <w:t>单位</w:t>
            </w:r>
          </w:p>
        </w:tc>
        <w:tc>
          <w:tcPr>
            <w:tcW w:w="983" w:type="dxa"/>
            <w:noWrap w:val="0"/>
            <w:vAlign w:val="center"/>
          </w:tcPr>
          <w:p w14:paraId="2E50B013">
            <w:pPr>
              <w:widowControl/>
              <w:kinsoku w:val="0"/>
              <w:autoSpaceDE w:val="0"/>
              <w:autoSpaceDN w:val="0"/>
              <w:adjustRightInd w:val="0"/>
              <w:snapToGrid w:val="0"/>
              <w:spacing w:before="247" w:line="360" w:lineRule="auto"/>
              <w:ind w:left="265"/>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8"/>
                <w:kern w:val="0"/>
                <w:sz w:val="24"/>
                <w:szCs w:val="24"/>
                <w:highlight w:val="none"/>
                <w:lang w:eastAsia="en-US"/>
              </w:rPr>
              <w:t>数量</w:t>
            </w:r>
          </w:p>
        </w:tc>
        <w:tc>
          <w:tcPr>
            <w:tcW w:w="912" w:type="dxa"/>
            <w:noWrap w:val="0"/>
            <w:vAlign w:val="center"/>
          </w:tcPr>
          <w:p w14:paraId="63AD6C5A">
            <w:pPr>
              <w:widowControl/>
              <w:kinsoku w:val="0"/>
              <w:autoSpaceDE w:val="0"/>
              <w:autoSpaceDN w:val="0"/>
              <w:adjustRightInd w:val="0"/>
              <w:snapToGrid w:val="0"/>
              <w:spacing w:before="247" w:line="360" w:lineRule="auto"/>
              <w:ind w:left="235"/>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1"/>
                <w:kern w:val="0"/>
                <w:sz w:val="24"/>
                <w:szCs w:val="24"/>
                <w:highlight w:val="none"/>
                <w:lang w:eastAsia="en-US"/>
              </w:rPr>
              <w:t>单价</w:t>
            </w:r>
          </w:p>
        </w:tc>
        <w:tc>
          <w:tcPr>
            <w:tcW w:w="880" w:type="dxa"/>
            <w:noWrap w:val="0"/>
            <w:vAlign w:val="center"/>
          </w:tcPr>
          <w:p w14:paraId="4AD86D83">
            <w:pPr>
              <w:widowControl/>
              <w:kinsoku w:val="0"/>
              <w:autoSpaceDE w:val="0"/>
              <w:autoSpaceDN w:val="0"/>
              <w:adjustRightInd w:val="0"/>
              <w:snapToGrid w:val="0"/>
              <w:spacing w:before="248" w:line="360" w:lineRule="auto"/>
              <w:ind w:left="316"/>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9"/>
                <w:kern w:val="0"/>
                <w:sz w:val="24"/>
                <w:szCs w:val="24"/>
                <w:highlight w:val="none"/>
                <w:lang w:eastAsia="en-US"/>
              </w:rPr>
              <w:t>备注</w:t>
            </w:r>
          </w:p>
        </w:tc>
      </w:tr>
      <w:tr w14:paraId="6363D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24" w:type="dxa"/>
            <w:noWrap w:val="0"/>
            <w:vAlign w:val="center"/>
          </w:tcPr>
          <w:p w14:paraId="7457682C">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1</w:t>
            </w:r>
          </w:p>
        </w:tc>
        <w:tc>
          <w:tcPr>
            <w:tcW w:w="1919" w:type="dxa"/>
            <w:noWrap w:val="0"/>
            <w:vAlign w:val="center"/>
          </w:tcPr>
          <w:p w14:paraId="435663DF">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c>
          <w:tcPr>
            <w:tcW w:w="2443" w:type="dxa"/>
            <w:noWrap w:val="0"/>
            <w:vAlign w:val="center"/>
          </w:tcPr>
          <w:p w14:paraId="3D739D1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c>
          <w:tcPr>
            <w:tcW w:w="812" w:type="dxa"/>
            <w:noWrap w:val="0"/>
            <w:vAlign w:val="center"/>
          </w:tcPr>
          <w:p w14:paraId="31F7B8A0">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zh-CN"/>
              </w:rPr>
            </w:pPr>
          </w:p>
        </w:tc>
        <w:tc>
          <w:tcPr>
            <w:tcW w:w="983" w:type="dxa"/>
            <w:noWrap w:val="0"/>
            <w:vAlign w:val="center"/>
          </w:tcPr>
          <w:p w14:paraId="359A476B">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912" w:type="dxa"/>
            <w:noWrap w:val="0"/>
            <w:vAlign w:val="center"/>
          </w:tcPr>
          <w:p w14:paraId="600A78A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880" w:type="dxa"/>
            <w:noWrap w:val="0"/>
            <w:vAlign w:val="center"/>
          </w:tcPr>
          <w:p w14:paraId="5823FE3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r>
      <w:tr w14:paraId="07442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24" w:type="dxa"/>
            <w:noWrap w:val="0"/>
            <w:vAlign w:val="center"/>
          </w:tcPr>
          <w:p w14:paraId="3AB955B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w:t>
            </w:r>
          </w:p>
        </w:tc>
        <w:tc>
          <w:tcPr>
            <w:tcW w:w="1919" w:type="dxa"/>
            <w:noWrap w:val="0"/>
            <w:vAlign w:val="center"/>
          </w:tcPr>
          <w:p w14:paraId="79DA5A80">
            <w:pPr>
              <w:kinsoku w:val="0"/>
              <w:autoSpaceDE w:val="0"/>
              <w:autoSpaceDN w:val="0"/>
              <w:adjustRightInd w:val="0"/>
              <w:snapToGrid w:val="0"/>
              <w:spacing w:before="48" w:line="360" w:lineRule="auto"/>
              <w:ind w:left="30" w:right="24"/>
              <w:jc w:val="center"/>
              <w:textAlignment w:val="baseline"/>
              <w:rPr>
                <w:rFonts w:hint="eastAsia" w:ascii="宋体" w:hAnsi="宋体" w:eastAsia="宋体" w:cs="宋体"/>
                <w:snapToGrid w:val="0"/>
                <w:color w:val="000000"/>
                <w:kern w:val="0"/>
                <w:sz w:val="24"/>
                <w:szCs w:val="24"/>
                <w:highlight w:val="none"/>
                <w:lang w:val="en-US" w:eastAsia="en-US" w:bidi="ar-SA"/>
              </w:rPr>
            </w:pPr>
          </w:p>
        </w:tc>
        <w:tc>
          <w:tcPr>
            <w:tcW w:w="2443" w:type="dxa"/>
            <w:noWrap w:val="0"/>
            <w:vAlign w:val="center"/>
          </w:tcPr>
          <w:p w14:paraId="2B8E3EE1">
            <w:pPr>
              <w:kinsoku w:val="0"/>
              <w:autoSpaceDE w:val="0"/>
              <w:autoSpaceDN w:val="0"/>
              <w:adjustRightInd w:val="0"/>
              <w:snapToGrid w:val="0"/>
              <w:spacing w:before="48" w:line="360" w:lineRule="auto"/>
              <w:ind w:right="119"/>
              <w:jc w:val="center"/>
              <w:textAlignment w:val="baseline"/>
              <w:rPr>
                <w:rFonts w:hint="eastAsia" w:ascii="宋体" w:hAnsi="宋体" w:eastAsia="宋体" w:cs="宋体"/>
                <w:snapToGrid w:val="0"/>
                <w:color w:val="000000"/>
                <w:kern w:val="0"/>
                <w:sz w:val="24"/>
                <w:szCs w:val="24"/>
                <w:highlight w:val="none"/>
                <w:lang w:val="en-US" w:eastAsia="en-US" w:bidi="ar-SA"/>
              </w:rPr>
            </w:pPr>
          </w:p>
        </w:tc>
        <w:tc>
          <w:tcPr>
            <w:tcW w:w="812" w:type="dxa"/>
            <w:noWrap w:val="0"/>
            <w:vAlign w:val="center"/>
          </w:tcPr>
          <w:p w14:paraId="70C7B45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zh-CN"/>
              </w:rPr>
            </w:pPr>
          </w:p>
        </w:tc>
        <w:tc>
          <w:tcPr>
            <w:tcW w:w="983" w:type="dxa"/>
            <w:noWrap w:val="0"/>
            <w:vAlign w:val="center"/>
          </w:tcPr>
          <w:p w14:paraId="46B92D1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912" w:type="dxa"/>
            <w:noWrap w:val="0"/>
            <w:vAlign w:val="center"/>
          </w:tcPr>
          <w:p w14:paraId="30F6FE7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880" w:type="dxa"/>
            <w:noWrap w:val="0"/>
            <w:vAlign w:val="center"/>
          </w:tcPr>
          <w:p w14:paraId="0E0E2F0F">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r>
      <w:tr w14:paraId="0EB5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24" w:type="dxa"/>
            <w:noWrap w:val="0"/>
            <w:vAlign w:val="center"/>
          </w:tcPr>
          <w:p w14:paraId="664CBD8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w:t>
            </w:r>
          </w:p>
        </w:tc>
        <w:tc>
          <w:tcPr>
            <w:tcW w:w="1919" w:type="dxa"/>
            <w:noWrap w:val="0"/>
            <w:vAlign w:val="center"/>
          </w:tcPr>
          <w:p w14:paraId="7714FBA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c>
          <w:tcPr>
            <w:tcW w:w="2443" w:type="dxa"/>
            <w:noWrap w:val="0"/>
            <w:vAlign w:val="center"/>
          </w:tcPr>
          <w:p w14:paraId="24A2A661">
            <w:pPr>
              <w:kinsoku w:val="0"/>
              <w:autoSpaceDE w:val="0"/>
              <w:autoSpaceDN w:val="0"/>
              <w:adjustRightInd w:val="0"/>
              <w:snapToGrid w:val="0"/>
              <w:spacing w:before="50" w:line="360" w:lineRule="auto"/>
              <w:ind w:left="129" w:right="118"/>
              <w:jc w:val="center"/>
              <w:textAlignment w:val="baseline"/>
              <w:rPr>
                <w:rFonts w:hint="eastAsia" w:ascii="宋体" w:hAnsi="宋体" w:eastAsia="宋体" w:cs="宋体"/>
                <w:snapToGrid w:val="0"/>
                <w:color w:val="000000"/>
                <w:kern w:val="0"/>
                <w:sz w:val="24"/>
                <w:szCs w:val="24"/>
                <w:highlight w:val="none"/>
                <w:lang w:val="en-US" w:eastAsia="en-US" w:bidi="ar-SA"/>
              </w:rPr>
            </w:pPr>
          </w:p>
        </w:tc>
        <w:tc>
          <w:tcPr>
            <w:tcW w:w="812" w:type="dxa"/>
            <w:noWrap w:val="0"/>
            <w:vAlign w:val="center"/>
          </w:tcPr>
          <w:p w14:paraId="677A9F6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zh-CN"/>
              </w:rPr>
            </w:pPr>
          </w:p>
        </w:tc>
        <w:tc>
          <w:tcPr>
            <w:tcW w:w="983" w:type="dxa"/>
            <w:noWrap w:val="0"/>
            <w:vAlign w:val="center"/>
          </w:tcPr>
          <w:p w14:paraId="3769A969">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912" w:type="dxa"/>
            <w:noWrap w:val="0"/>
            <w:vAlign w:val="center"/>
          </w:tcPr>
          <w:p w14:paraId="5DBA09D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880" w:type="dxa"/>
            <w:noWrap w:val="0"/>
            <w:vAlign w:val="center"/>
          </w:tcPr>
          <w:p w14:paraId="6CC07AB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r>
      <w:tr w14:paraId="198E5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24" w:type="dxa"/>
            <w:noWrap w:val="0"/>
            <w:vAlign w:val="center"/>
          </w:tcPr>
          <w:p w14:paraId="1E9EC1A7">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4</w:t>
            </w:r>
          </w:p>
        </w:tc>
        <w:tc>
          <w:tcPr>
            <w:tcW w:w="1919" w:type="dxa"/>
            <w:noWrap w:val="0"/>
            <w:vAlign w:val="center"/>
          </w:tcPr>
          <w:p w14:paraId="721CCCF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c>
          <w:tcPr>
            <w:tcW w:w="2443" w:type="dxa"/>
            <w:noWrap w:val="0"/>
            <w:vAlign w:val="center"/>
          </w:tcPr>
          <w:p w14:paraId="66766020">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c>
          <w:tcPr>
            <w:tcW w:w="812" w:type="dxa"/>
            <w:noWrap w:val="0"/>
            <w:vAlign w:val="center"/>
          </w:tcPr>
          <w:p w14:paraId="66B45BC7">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zh-CN"/>
              </w:rPr>
            </w:pPr>
          </w:p>
        </w:tc>
        <w:tc>
          <w:tcPr>
            <w:tcW w:w="983" w:type="dxa"/>
            <w:noWrap w:val="0"/>
            <w:vAlign w:val="center"/>
          </w:tcPr>
          <w:p w14:paraId="3E5CDD25">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912" w:type="dxa"/>
            <w:noWrap w:val="0"/>
            <w:vAlign w:val="center"/>
          </w:tcPr>
          <w:p w14:paraId="011E4FC4">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880" w:type="dxa"/>
            <w:noWrap w:val="0"/>
            <w:vAlign w:val="center"/>
          </w:tcPr>
          <w:p w14:paraId="7DD19A8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r>
      <w:tr w14:paraId="6FA2C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24" w:type="dxa"/>
            <w:tcBorders>
              <w:bottom w:val="single" w:color="auto" w:sz="4" w:space="0"/>
            </w:tcBorders>
            <w:noWrap w:val="0"/>
            <w:vAlign w:val="center"/>
          </w:tcPr>
          <w:p w14:paraId="0EB88E0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w:t>
            </w:r>
          </w:p>
        </w:tc>
        <w:tc>
          <w:tcPr>
            <w:tcW w:w="1919" w:type="dxa"/>
            <w:tcBorders>
              <w:bottom w:val="single" w:color="auto" w:sz="4" w:space="0"/>
            </w:tcBorders>
            <w:noWrap w:val="0"/>
            <w:vAlign w:val="center"/>
          </w:tcPr>
          <w:p w14:paraId="4A1738F2">
            <w:pPr>
              <w:kinsoku w:val="0"/>
              <w:autoSpaceDE w:val="0"/>
              <w:autoSpaceDN w:val="0"/>
              <w:adjustRightInd w:val="0"/>
              <w:snapToGrid w:val="0"/>
              <w:spacing w:before="48" w:line="360" w:lineRule="auto"/>
              <w:ind w:left="31" w:right="24"/>
              <w:jc w:val="center"/>
              <w:textAlignment w:val="baseline"/>
              <w:rPr>
                <w:rFonts w:hint="eastAsia" w:ascii="宋体" w:hAnsi="宋体" w:eastAsia="宋体" w:cs="宋体"/>
                <w:snapToGrid w:val="0"/>
                <w:color w:val="000000"/>
                <w:kern w:val="0"/>
                <w:sz w:val="24"/>
                <w:szCs w:val="24"/>
                <w:highlight w:val="none"/>
                <w:lang w:val="en-US" w:eastAsia="en-US" w:bidi="ar-SA"/>
              </w:rPr>
            </w:pPr>
          </w:p>
        </w:tc>
        <w:tc>
          <w:tcPr>
            <w:tcW w:w="2443" w:type="dxa"/>
            <w:tcBorders>
              <w:bottom w:val="single" w:color="auto" w:sz="4" w:space="0"/>
            </w:tcBorders>
            <w:noWrap w:val="0"/>
            <w:vAlign w:val="center"/>
          </w:tcPr>
          <w:p w14:paraId="7B37ECB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c>
          <w:tcPr>
            <w:tcW w:w="812" w:type="dxa"/>
            <w:tcBorders>
              <w:bottom w:val="single" w:color="auto" w:sz="4" w:space="0"/>
            </w:tcBorders>
            <w:noWrap w:val="0"/>
            <w:vAlign w:val="center"/>
          </w:tcPr>
          <w:p w14:paraId="1101B36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zh-CN"/>
              </w:rPr>
            </w:pPr>
          </w:p>
        </w:tc>
        <w:tc>
          <w:tcPr>
            <w:tcW w:w="983" w:type="dxa"/>
            <w:tcBorders>
              <w:bottom w:val="single" w:color="auto" w:sz="4" w:space="0"/>
            </w:tcBorders>
            <w:noWrap w:val="0"/>
            <w:vAlign w:val="center"/>
          </w:tcPr>
          <w:p w14:paraId="3518E388">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912" w:type="dxa"/>
            <w:tcBorders>
              <w:bottom w:val="single" w:color="auto" w:sz="4" w:space="0"/>
            </w:tcBorders>
            <w:noWrap w:val="0"/>
            <w:vAlign w:val="center"/>
          </w:tcPr>
          <w:p w14:paraId="204E3816">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880" w:type="dxa"/>
            <w:tcBorders>
              <w:bottom w:val="single" w:color="auto" w:sz="4" w:space="0"/>
            </w:tcBorders>
            <w:noWrap w:val="0"/>
            <w:vAlign w:val="center"/>
          </w:tcPr>
          <w:p w14:paraId="3B2AF367">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r>
      <w:tr w14:paraId="7D2E2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24" w:type="dxa"/>
            <w:noWrap w:val="0"/>
            <w:vAlign w:val="center"/>
          </w:tcPr>
          <w:p w14:paraId="45BF31CF">
            <w:pPr>
              <w:widowControl/>
              <w:kinsoku w:val="0"/>
              <w:autoSpaceDE w:val="0"/>
              <w:autoSpaceDN w:val="0"/>
              <w:adjustRightInd w:val="0"/>
              <w:snapToGrid w:val="0"/>
              <w:spacing w:before="248" w:line="360" w:lineRule="auto"/>
              <w:ind w:left="293"/>
              <w:jc w:val="center"/>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2"/>
                <w:kern w:val="0"/>
                <w:sz w:val="24"/>
                <w:szCs w:val="24"/>
                <w:highlight w:val="none"/>
                <w:lang w:eastAsia="en-US"/>
              </w:rPr>
              <w:t>合计</w:t>
            </w:r>
          </w:p>
        </w:tc>
        <w:tc>
          <w:tcPr>
            <w:tcW w:w="1919" w:type="dxa"/>
            <w:noWrap w:val="0"/>
            <w:vAlign w:val="center"/>
          </w:tcPr>
          <w:p w14:paraId="4EE92F3A">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c>
          <w:tcPr>
            <w:tcW w:w="2443" w:type="dxa"/>
            <w:noWrap w:val="0"/>
            <w:vAlign w:val="center"/>
          </w:tcPr>
          <w:p w14:paraId="50C9D754">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c>
          <w:tcPr>
            <w:tcW w:w="812" w:type="dxa"/>
            <w:noWrap w:val="0"/>
            <w:vAlign w:val="center"/>
          </w:tcPr>
          <w:p w14:paraId="74CD2FDE">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c>
          <w:tcPr>
            <w:tcW w:w="983" w:type="dxa"/>
            <w:noWrap w:val="0"/>
            <w:vAlign w:val="center"/>
          </w:tcPr>
          <w:p w14:paraId="49B9FBD0">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c>
          <w:tcPr>
            <w:tcW w:w="912" w:type="dxa"/>
            <w:noWrap w:val="0"/>
            <w:vAlign w:val="center"/>
          </w:tcPr>
          <w:p w14:paraId="0E81C071">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p>
        </w:tc>
        <w:tc>
          <w:tcPr>
            <w:tcW w:w="880" w:type="dxa"/>
            <w:noWrap w:val="0"/>
            <w:vAlign w:val="center"/>
          </w:tcPr>
          <w:p w14:paraId="38D17A8C">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en-US"/>
              </w:rPr>
            </w:pPr>
          </w:p>
        </w:tc>
      </w:tr>
    </w:tbl>
    <w:p w14:paraId="0C628DBD">
      <w:pPr>
        <w:widowControl/>
        <w:kinsoku w:val="0"/>
        <w:autoSpaceDE w:val="0"/>
        <w:autoSpaceDN w:val="0"/>
        <w:adjustRightInd w:val="0"/>
        <w:snapToGrid w:val="0"/>
        <w:spacing w:before="209" w:line="360" w:lineRule="auto"/>
        <w:ind w:left="747"/>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4"/>
          <w:kern w:val="0"/>
          <w:sz w:val="24"/>
          <w:szCs w:val="24"/>
          <w:highlight w:val="none"/>
          <w:lang w:eastAsia="en-US"/>
        </w:rPr>
        <w:t>二、</w:t>
      </w:r>
      <w:r>
        <w:rPr>
          <w:rFonts w:hint="eastAsia" w:ascii="宋体" w:hAnsi="宋体" w:eastAsia="宋体" w:cs="宋体"/>
          <w:snapToGrid w:val="0"/>
          <w:color w:val="000000"/>
          <w:spacing w:val="-4"/>
          <w:kern w:val="0"/>
          <w:sz w:val="24"/>
          <w:szCs w:val="24"/>
          <w:highlight w:val="none"/>
          <w:lang w:eastAsia="en-US"/>
        </w:rPr>
        <w:t xml:space="preserve"> </w:t>
      </w:r>
      <w:r>
        <w:rPr>
          <w:rFonts w:hint="eastAsia" w:ascii="宋体" w:hAnsi="宋体" w:eastAsia="宋体" w:cs="宋体"/>
          <w:b/>
          <w:bCs/>
          <w:snapToGrid w:val="0"/>
          <w:color w:val="000000"/>
          <w:spacing w:val="-4"/>
          <w:kern w:val="0"/>
          <w:sz w:val="24"/>
          <w:szCs w:val="24"/>
          <w:highlight w:val="none"/>
          <w:lang w:eastAsia="en-US"/>
        </w:rPr>
        <w:t>设备的交付、安装调试</w:t>
      </w:r>
    </w:p>
    <w:p w14:paraId="3FDED734">
      <w:pPr>
        <w:keepNext w:val="0"/>
        <w:keepLines w:val="0"/>
        <w:pageBreakBefore w:val="0"/>
        <w:widowControl/>
        <w:kinsoku w:val="0"/>
        <w:wordWrap/>
        <w:overflowPunct/>
        <w:topLinePunct w:val="0"/>
        <w:autoSpaceDE w:val="0"/>
        <w:autoSpaceDN w:val="0"/>
        <w:bidi w:val="0"/>
        <w:adjustRightInd w:val="0"/>
        <w:snapToGrid w:val="0"/>
        <w:spacing w:before="219" w:line="360" w:lineRule="auto"/>
        <w:ind w:firstLine="476" w:firstLineChars="20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（一）交货时间：供货及安装</w:t>
      </w:r>
      <w:r>
        <w:rPr>
          <w:rFonts w:hint="eastAsia" w:ascii="宋体" w:hAnsi="宋体" w:eastAsia="宋体" w:cs="宋体"/>
          <w:snapToGrid w:val="0"/>
          <w:color w:val="000000"/>
          <w:spacing w:val="-1"/>
          <w:kern w:val="0"/>
          <w:sz w:val="24"/>
          <w:szCs w:val="24"/>
          <w:highlight w:val="none"/>
          <w:lang w:val="en-US" w:eastAsia="en-US"/>
        </w:rPr>
        <w:t>30</w:t>
      </w:r>
      <w:r>
        <w:rPr>
          <w:rFonts w:hint="eastAsia" w:ascii="宋体" w:hAnsi="宋体" w:eastAsia="宋体" w:cs="宋体"/>
          <w:snapToGrid w:val="0"/>
          <w:color w:val="000000"/>
          <w:spacing w:val="-1"/>
          <w:kern w:val="0"/>
          <w:sz w:val="24"/>
          <w:szCs w:val="24"/>
          <w:highlight w:val="none"/>
          <w:lang w:eastAsia="en-US"/>
        </w:rPr>
        <w:t>日历天完成</w:t>
      </w:r>
      <w:r>
        <w:rPr>
          <w:rFonts w:hint="eastAsia" w:ascii="宋体" w:hAnsi="宋体" w:eastAsia="宋体" w:cs="宋体"/>
          <w:snapToGrid w:val="0"/>
          <w:color w:val="000000"/>
          <w:spacing w:val="-2"/>
          <w:kern w:val="0"/>
          <w:sz w:val="24"/>
          <w:szCs w:val="24"/>
          <w:highlight w:val="none"/>
          <w:lang w:eastAsia="en-US"/>
        </w:rPr>
        <w:t>；</w:t>
      </w:r>
    </w:p>
    <w:p w14:paraId="7EF7754E">
      <w:pPr>
        <w:keepNext w:val="0"/>
        <w:keepLines w:val="0"/>
        <w:pageBreakBefore w:val="0"/>
        <w:widowControl/>
        <w:kinsoku w:val="0"/>
        <w:wordWrap/>
        <w:overflowPunct/>
        <w:topLinePunct w:val="0"/>
        <w:autoSpaceDE w:val="0"/>
        <w:autoSpaceDN w:val="0"/>
        <w:bidi w:val="0"/>
        <w:adjustRightInd w:val="0"/>
        <w:snapToGrid w:val="0"/>
        <w:spacing w:before="226" w:line="360" w:lineRule="auto"/>
        <w:ind w:firstLine="472" w:firstLineChars="200"/>
        <w:jc w:val="left"/>
        <w:textAlignment w:val="baseline"/>
        <w:rPr>
          <w:rFonts w:hint="eastAsia" w:ascii="宋体" w:hAnsi="宋体" w:eastAsia="宋体" w:cs="宋体"/>
          <w:snapToGrid w:val="0"/>
          <w:color w:val="000000"/>
          <w:spacing w:val="-2"/>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（二）交货地点：</w:t>
      </w:r>
      <w:r>
        <w:rPr>
          <w:rFonts w:hint="eastAsia" w:ascii="宋体" w:hAnsi="宋体" w:eastAsia="宋体" w:cs="宋体"/>
          <w:snapToGrid w:val="0"/>
          <w:color w:val="000000"/>
          <w:spacing w:val="-2"/>
          <w:kern w:val="0"/>
          <w:sz w:val="24"/>
          <w:szCs w:val="24"/>
          <w:highlight w:val="none"/>
          <w:lang w:eastAsia="zh-CN"/>
        </w:rPr>
        <w:t>济源职业技术学院</w:t>
      </w:r>
      <w:r>
        <w:rPr>
          <w:rFonts w:hint="eastAsia" w:ascii="宋体" w:hAnsi="宋体" w:eastAsia="宋体" w:cs="宋体"/>
          <w:snapToGrid w:val="0"/>
          <w:color w:val="000000"/>
          <w:spacing w:val="-2"/>
          <w:kern w:val="0"/>
          <w:sz w:val="24"/>
          <w:szCs w:val="24"/>
          <w:highlight w:val="none"/>
          <w:lang w:eastAsia="en-US"/>
        </w:rPr>
        <w:t>；</w:t>
      </w:r>
    </w:p>
    <w:p w14:paraId="691517C8">
      <w:pPr>
        <w:keepNext w:val="0"/>
        <w:keepLines w:val="0"/>
        <w:pageBreakBefore w:val="0"/>
        <w:widowControl/>
        <w:kinsoku w:val="0"/>
        <w:wordWrap/>
        <w:overflowPunct/>
        <w:topLinePunct w:val="0"/>
        <w:autoSpaceDE w:val="0"/>
        <w:autoSpaceDN w:val="0"/>
        <w:bidi w:val="0"/>
        <w:adjustRightInd w:val="0"/>
        <w:snapToGrid w:val="0"/>
        <w:spacing w:before="91" w:line="360" w:lineRule="auto"/>
        <w:ind w:right="96" w:firstLine="464" w:firstLineChars="200"/>
        <w:jc w:val="left"/>
        <w:textAlignment w:val="baseline"/>
        <w:rPr>
          <w:rFonts w:hint="eastAsia" w:ascii="宋体" w:hAnsi="宋体" w:eastAsia="宋体" w:cs="宋体"/>
          <w:snapToGrid w:val="0"/>
          <w:color w:val="000000"/>
          <w:spacing w:val="-1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zh-CN"/>
        </w:rPr>
        <w:t>（</w:t>
      </w:r>
      <w:r>
        <w:rPr>
          <w:rFonts w:hint="eastAsia" w:ascii="宋体" w:hAnsi="宋体" w:eastAsia="宋体" w:cs="宋体"/>
          <w:snapToGrid w:val="0"/>
          <w:color w:val="000000"/>
          <w:spacing w:val="-4"/>
          <w:kern w:val="0"/>
          <w:sz w:val="24"/>
          <w:szCs w:val="24"/>
          <w:highlight w:val="none"/>
          <w:lang w:eastAsia="en-US"/>
        </w:rPr>
        <w:t>三）甲方应在设备到达指定地点前两日内，提供符合安装条件的场</w:t>
      </w:r>
      <w:r>
        <w:rPr>
          <w:rFonts w:hint="eastAsia" w:ascii="宋体" w:hAnsi="宋体" w:eastAsia="宋体" w:cs="宋体"/>
          <w:snapToGrid w:val="0"/>
          <w:color w:val="000000"/>
          <w:spacing w:val="-10"/>
          <w:kern w:val="0"/>
          <w:sz w:val="24"/>
          <w:szCs w:val="24"/>
          <w:highlight w:val="none"/>
          <w:lang w:eastAsia="en-US"/>
        </w:rPr>
        <w:t>地；</w:t>
      </w:r>
    </w:p>
    <w:p w14:paraId="2B012867">
      <w:pPr>
        <w:keepNext w:val="0"/>
        <w:keepLines w:val="0"/>
        <w:pageBreakBefore w:val="0"/>
        <w:widowControl/>
        <w:kinsoku w:val="0"/>
        <w:wordWrap/>
        <w:overflowPunct/>
        <w:topLinePunct w:val="0"/>
        <w:autoSpaceDE w:val="0"/>
        <w:autoSpaceDN w:val="0"/>
        <w:bidi w:val="0"/>
        <w:adjustRightInd w:val="0"/>
        <w:snapToGrid w:val="0"/>
        <w:spacing w:before="219" w:line="360" w:lineRule="auto"/>
        <w:ind w:right="159" w:firstLine="464" w:firstLineChars="200"/>
        <w:jc w:val="both"/>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en-US"/>
        </w:rPr>
        <w:t>（</w:t>
      </w:r>
      <w:r>
        <w:rPr>
          <w:rFonts w:hint="eastAsia" w:ascii="宋体" w:hAnsi="宋体" w:eastAsia="宋体" w:cs="宋体"/>
          <w:snapToGrid w:val="0"/>
          <w:color w:val="000000"/>
          <w:spacing w:val="-6"/>
          <w:kern w:val="0"/>
          <w:sz w:val="24"/>
          <w:szCs w:val="24"/>
          <w:highlight w:val="none"/>
          <w:lang w:eastAsia="en-US"/>
        </w:rPr>
        <w:t>四）乙方负责设备、软件安装调试，并承担设备、软件安装调试的所有附件和材料（含室内的各类管线）；且应留足甲方首次单独调试和验收所用材料；</w:t>
      </w:r>
    </w:p>
    <w:p w14:paraId="0E6A682C">
      <w:pPr>
        <w:widowControl/>
        <w:kinsoku w:val="0"/>
        <w:autoSpaceDE w:val="0"/>
        <w:autoSpaceDN w:val="0"/>
        <w:adjustRightInd w:val="0"/>
        <w:snapToGrid w:val="0"/>
        <w:spacing w:before="219" w:line="360" w:lineRule="auto"/>
        <w:ind w:left="187" w:right="158" w:firstLine="597"/>
        <w:jc w:val="both"/>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（五）乙方应向甲方一次性提交设备的使用说明书、合格证书及相关材料；</w:t>
      </w:r>
    </w:p>
    <w:p w14:paraId="4866D7EE">
      <w:pPr>
        <w:widowControl/>
        <w:kinsoku w:val="0"/>
        <w:autoSpaceDE w:val="0"/>
        <w:autoSpaceDN w:val="0"/>
        <w:adjustRightInd w:val="0"/>
        <w:snapToGrid w:val="0"/>
        <w:spacing w:before="219" w:line="360" w:lineRule="auto"/>
        <w:ind w:left="187" w:right="158" w:firstLine="597"/>
        <w:jc w:val="both"/>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（六）乙方应免费对甲方至少三名人员进行培训，使甲方三名人员均 能够熟练掌握该批设备和软件的操作使用、故障诊断与排查、系统维护等 相关技术，并能够判断和解决设备的一般故障；</w:t>
      </w:r>
    </w:p>
    <w:p w14:paraId="734CE032">
      <w:pPr>
        <w:widowControl/>
        <w:kinsoku w:val="0"/>
        <w:autoSpaceDE w:val="0"/>
        <w:autoSpaceDN w:val="0"/>
        <w:adjustRightInd w:val="0"/>
        <w:snapToGrid w:val="0"/>
        <w:spacing w:before="219" w:line="360" w:lineRule="auto"/>
        <w:ind w:left="187" w:right="158" w:firstLine="597"/>
        <w:jc w:val="both"/>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（七）乙方在安装调试设备时，应严格执行施工规范、安全操作规程、防火安全规定、环境保护规定，如出现安全事故由乙方负全责；</w:t>
      </w:r>
    </w:p>
    <w:p w14:paraId="274B5459">
      <w:pPr>
        <w:widowControl/>
        <w:kinsoku w:val="0"/>
        <w:autoSpaceDE w:val="0"/>
        <w:autoSpaceDN w:val="0"/>
        <w:adjustRightInd w:val="0"/>
        <w:snapToGrid w:val="0"/>
        <w:spacing w:before="219" w:line="360" w:lineRule="auto"/>
        <w:ind w:left="187" w:right="158" w:firstLine="597"/>
        <w:jc w:val="both"/>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（八）乙方应遵守国家或地方政府及甲方有关部门对施工现场管理的 规定，妥善保护好施工现场周围建筑物、设备管线等财务不受损坏。做好施工现场保卫和垃圾消纳等工作；</w:t>
      </w:r>
    </w:p>
    <w:p w14:paraId="2EA5358D">
      <w:pPr>
        <w:widowControl/>
        <w:kinsoku w:val="0"/>
        <w:autoSpaceDE w:val="0"/>
        <w:autoSpaceDN w:val="0"/>
        <w:adjustRightInd w:val="0"/>
        <w:snapToGrid w:val="0"/>
        <w:spacing w:before="219" w:line="360" w:lineRule="auto"/>
        <w:ind w:left="187" w:right="158" w:firstLine="597"/>
        <w:jc w:val="both"/>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（九）乙方在施工中未经甲方同意，不得随意拆改原建筑物结构及各种设备管线。</w:t>
      </w:r>
    </w:p>
    <w:p w14:paraId="2315D2BB">
      <w:pPr>
        <w:widowControl/>
        <w:kinsoku w:val="0"/>
        <w:autoSpaceDE w:val="0"/>
        <w:autoSpaceDN w:val="0"/>
        <w:adjustRightInd w:val="0"/>
        <w:snapToGrid w:val="0"/>
        <w:spacing w:before="223" w:line="360" w:lineRule="auto"/>
        <w:ind w:left="55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7"/>
          <w:kern w:val="0"/>
          <w:sz w:val="24"/>
          <w:szCs w:val="24"/>
          <w:highlight w:val="none"/>
          <w:lang w:eastAsia="en-US"/>
        </w:rPr>
        <w:t>三、设备验收</w:t>
      </w:r>
    </w:p>
    <w:p w14:paraId="2C0792E0">
      <w:pPr>
        <w:widowControl/>
        <w:kinsoku w:val="0"/>
        <w:autoSpaceDE w:val="0"/>
        <w:autoSpaceDN w:val="0"/>
        <w:adjustRightInd w:val="0"/>
        <w:snapToGrid w:val="0"/>
        <w:spacing w:before="218" w:line="360" w:lineRule="auto"/>
        <w:ind w:left="1" w:right="96" w:firstLine="53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en-US"/>
        </w:rPr>
        <w:t>（一）乙方提供的设备、软件与附件必须为最新生产的原装正品，各项指标符合国家检测标准和出厂标准，合同中未列明</w:t>
      </w:r>
      <w:r>
        <w:rPr>
          <w:rFonts w:hint="eastAsia" w:ascii="宋体" w:hAnsi="宋体" w:eastAsia="宋体" w:cs="宋体"/>
          <w:snapToGrid w:val="0"/>
          <w:color w:val="000000"/>
          <w:spacing w:val="-5"/>
          <w:kern w:val="0"/>
          <w:sz w:val="24"/>
          <w:szCs w:val="24"/>
          <w:highlight w:val="none"/>
          <w:lang w:eastAsia="en-US"/>
        </w:rPr>
        <w:t>的，以满足设备正常</w:t>
      </w:r>
      <w:r>
        <w:rPr>
          <w:rFonts w:hint="eastAsia" w:ascii="宋体" w:hAnsi="宋体" w:eastAsia="宋体" w:cs="宋体"/>
          <w:snapToGrid w:val="0"/>
          <w:color w:val="000000"/>
          <w:spacing w:val="-2"/>
          <w:kern w:val="0"/>
          <w:sz w:val="24"/>
          <w:szCs w:val="24"/>
          <w:highlight w:val="none"/>
          <w:lang w:eastAsia="en-US"/>
        </w:rPr>
        <w:t>使用和乙方投标文件承诺为准。</w:t>
      </w:r>
    </w:p>
    <w:p w14:paraId="0FB33E61">
      <w:pPr>
        <w:widowControl/>
        <w:kinsoku w:val="0"/>
        <w:autoSpaceDE w:val="0"/>
        <w:autoSpaceDN w:val="0"/>
        <w:adjustRightInd w:val="0"/>
        <w:snapToGrid w:val="0"/>
        <w:spacing w:before="220" w:line="360" w:lineRule="auto"/>
        <w:ind w:left="4" w:right="37" w:firstLine="55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（二）乙方提供的产品不符合规定或质量不合格，由乙方负责更换，</w:t>
      </w:r>
      <w:r>
        <w:rPr>
          <w:rFonts w:hint="eastAsia" w:ascii="宋体" w:hAnsi="宋体" w:eastAsia="宋体" w:cs="宋体"/>
          <w:snapToGrid w:val="0"/>
          <w:color w:val="000000"/>
          <w:spacing w:val="-2"/>
          <w:kern w:val="0"/>
          <w:sz w:val="24"/>
          <w:szCs w:val="24"/>
          <w:highlight w:val="none"/>
          <w:lang w:eastAsia="en-US"/>
        </w:rPr>
        <w:t>并承担换货发生的一切费用。</w:t>
      </w:r>
    </w:p>
    <w:p w14:paraId="715C510D">
      <w:pPr>
        <w:widowControl/>
        <w:kinsoku w:val="0"/>
        <w:autoSpaceDE w:val="0"/>
        <w:autoSpaceDN w:val="0"/>
        <w:adjustRightInd w:val="0"/>
        <w:snapToGrid w:val="0"/>
        <w:spacing w:before="91" w:line="360" w:lineRule="auto"/>
        <w:ind w:left="12" w:firstLine="460" w:firstLineChars="20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（三）甲方对设备规格型号及软件有异议的应在全部货物安装后十个</w:t>
      </w:r>
      <w:r>
        <w:rPr>
          <w:rFonts w:hint="eastAsia" w:ascii="宋体" w:hAnsi="宋体" w:eastAsia="宋体" w:cs="宋体"/>
          <w:snapToGrid w:val="0"/>
          <w:color w:val="000000"/>
          <w:spacing w:val="-2"/>
          <w:kern w:val="0"/>
          <w:sz w:val="24"/>
          <w:szCs w:val="24"/>
          <w:highlight w:val="none"/>
          <w:lang w:eastAsia="en-US"/>
        </w:rPr>
        <w:t>工作日内以书面形式向乙方提出。</w:t>
      </w:r>
    </w:p>
    <w:p w14:paraId="1FF6B9AF">
      <w:pPr>
        <w:widowControl/>
        <w:kinsoku w:val="0"/>
        <w:autoSpaceDE w:val="0"/>
        <w:autoSpaceDN w:val="0"/>
        <w:adjustRightInd w:val="0"/>
        <w:snapToGrid w:val="0"/>
        <w:spacing w:before="227" w:line="360" w:lineRule="auto"/>
        <w:ind w:left="5" w:firstLine="538"/>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spacing w:val="-10"/>
          <w:kern w:val="0"/>
          <w:sz w:val="24"/>
          <w:szCs w:val="24"/>
          <w:highlight w:val="none"/>
          <w:lang w:eastAsia="en-US"/>
        </w:rPr>
        <w:t>（四）乙方应保证所提供的设备和软件不侵犯第三方专利权、商标权、</w:t>
      </w:r>
      <w:r>
        <w:rPr>
          <w:rFonts w:hint="eastAsia" w:ascii="宋体" w:hAnsi="宋体" w:eastAsia="宋体" w:cs="宋体"/>
          <w:snapToGrid w:val="0"/>
          <w:color w:val="000000"/>
          <w:spacing w:val="-4"/>
          <w:kern w:val="0"/>
          <w:sz w:val="24"/>
          <w:szCs w:val="24"/>
          <w:highlight w:val="none"/>
          <w:lang w:eastAsia="en-US"/>
        </w:rPr>
        <w:t>著作权、版权或其他合法权益，若侵犯了第三方上</w:t>
      </w:r>
      <w:r>
        <w:rPr>
          <w:rFonts w:hint="eastAsia" w:ascii="宋体" w:hAnsi="宋体" w:eastAsia="宋体" w:cs="宋体"/>
          <w:snapToGrid w:val="0"/>
          <w:color w:val="000000"/>
          <w:spacing w:val="-5"/>
          <w:kern w:val="0"/>
          <w:sz w:val="24"/>
          <w:szCs w:val="24"/>
          <w:highlight w:val="none"/>
          <w:lang w:eastAsia="en-US"/>
        </w:rPr>
        <w:t>述权利，并导致第三方</w:t>
      </w:r>
      <w:r>
        <w:rPr>
          <w:rFonts w:hint="eastAsia" w:ascii="宋体" w:hAnsi="宋体" w:eastAsia="宋体" w:cs="宋体"/>
          <w:snapToGrid w:val="0"/>
          <w:color w:val="000000"/>
          <w:spacing w:val="-3"/>
          <w:kern w:val="0"/>
          <w:sz w:val="24"/>
          <w:szCs w:val="24"/>
          <w:highlight w:val="none"/>
          <w:lang w:eastAsia="en-US"/>
        </w:rPr>
        <w:t>追究甲方责任，</w:t>
      </w:r>
      <w:r>
        <w:rPr>
          <w:rFonts w:hint="eastAsia" w:ascii="宋体" w:hAnsi="宋体" w:eastAsia="宋体" w:cs="宋体"/>
          <w:snapToGrid w:val="0"/>
          <w:color w:val="000000"/>
          <w:spacing w:val="-83"/>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eastAsia="en-US"/>
        </w:rPr>
        <w:t>甲方受到的一切损失，应由乙方</w:t>
      </w:r>
      <w:r>
        <w:rPr>
          <w:rFonts w:hint="eastAsia" w:ascii="宋体" w:hAnsi="宋体" w:eastAsia="宋体" w:cs="宋体"/>
          <w:snapToGrid w:val="0"/>
          <w:color w:val="000000"/>
          <w:spacing w:val="-4"/>
          <w:kern w:val="0"/>
          <w:sz w:val="24"/>
          <w:szCs w:val="24"/>
          <w:highlight w:val="none"/>
          <w:lang w:eastAsia="en-US"/>
        </w:rPr>
        <w:t>承担。</w:t>
      </w:r>
    </w:p>
    <w:p w14:paraId="2927E0C2">
      <w:pPr>
        <w:widowControl/>
        <w:kinsoku w:val="0"/>
        <w:autoSpaceDE w:val="0"/>
        <w:autoSpaceDN w:val="0"/>
        <w:adjustRightInd w:val="0"/>
        <w:snapToGrid w:val="0"/>
        <w:spacing w:before="224" w:line="360" w:lineRule="auto"/>
        <w:ind w:left="13" w:right="93" w:firstLine="55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（五）乙方履约完成并提交验收申请后七个工作日内，甲方按国家相关标准和招投标相关文件自行组织有关专业人员进行验收。验收合格后由</w:t>
      </w:r>
      <w:r>
        <w:rPr>
          <w:rFonts w:hint="eastAsia" w:ascii="宋体" w:hAnsi="宋体" w:eastAsia="宋体" w:cs="宋体"/>
          <w:snapToGrid w:val="0"/>
          <w:color w:val="000000"/>
          <w:spacing w:val="-4"/>
          <w:kern w:val="0"/>
          <w:sz w:val="24"/>
          <w:szCs w:val="24"/>
          <w:highlight w:val="none"/>
          <w:lang w:eastAsia="en-US"/>
        </w:rPr>
        <w:t>甲方签署验收证明文件。如产生异议，可在</w:t>
      </w:r>
      <w:r>
        <w:rPr>
          <w:rFonts w:hint="eastAsia" w:ascii="宋体" w:hAnsi="宋体" w:eastAsia="宋体" w:cs="宋体"/>
          <w:snapToGrid w:val="0"/>
          <w:color w:val="000000"/>
          <w:spacing w:val="-5"/>
          <w:kern w:val="0"/>
          <w:sz w:val="24"/>
          <w:szCs w:val="24"/>
          <w:highlight w:val="none"/>
          <w:lang w:eastAsia="en-US"/>
        </w:rPr>
        <w:t>项目验收（完毕）后三个工作</w:t>
      </w:r>
      <w:r>
        <w:rPr>
          <w:rFonts w:hint="eastAsia" w:ascii="宋体" w:hAnsi="宋体" w:eastAsia="宋体" w:cs="宋体"/>
          <w:snapToGrid w:val="0"/>
          <w:color w:val="000000"/>
          <w:spacing w:val="-2"/>
          <w:kern w:val="0"/>
          <w:sz w:val="24"/>
          <w:szCs w:val="24"/>
          <w:highlight w:val="none"/>
          <w:lang w:eastAsia="en-US"/>
        </w:rPr>
        <w:t>日内由第三方重新进行验收，费用由申请方承担。</w:t>
      </w:r>
    </w:p>
    <w:p w14:paraId="27949D4B">
      <w:pPr>
        <w:widowControl/>
        <w:kinsoku w:val="0"/>
        <w:autoSpaceDE w:val="0"/>
        <w:autoSpaceDN w:val="0"/>
        <w:adjustRightInd w:val="0"/>
        <w:snapToGrid w:val="0"/>
        <w:spacing w:before="223" w:line="360" w:lineRule="auto"/>
        <w:ind w:left="7" w:right="93" w:firstLine="557"/>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spacing w:val="-5"/>
          <w:kern w:val="0"/>
          <w:sz w:val="24"/>
          <w:szCs w:val="24"/>
          <w:highlight w:val="none"/>
          <w:lang w:eastAsia="en-US"/>
        </w:rPr>
        <w:t>（六）验收内容为仪器设备和软件的数量、质量、运行情况和人员培</w:t>
      </w:r>
      <w:r>
        <w:rPr>
          <w:rFonts w:hint="eastAsia" w:ascii="宋体" w:hAnsi="宋体" w:eastAsia="宋体" w:cs="宋体"/>
          <w:snapToGrid w:val="0"/>
          <w:color w:val="000000"/>
          <w:spacing w:val="-6"/>
          <w:kern w:val="0"/>
          <w:sz w:val="24"/>
          <w:szCs w:val="24"/>
          <w:highlight w:val="none"/>
          <w:lang w:eastAsia="en-US"/>
        </w:rPr>
        <w:t>训情况。</w:t>
      </w:r>
    </w:p>
    <w:p w14:paraId="62C9AEAB">
      <w:pPr>
        <w:widowControl/>
        <w:kinsoku w:val="0"/>
        <w:autoSpaceDE w:val="0"/>
        <w:autoSpaceDN w:val="0"/>
        <w:adjustRightInd w:val="0"/>
        <w:snapToGrid w:val="0"/>
        <w:spacing w:before="223" w:line="360" w:lineRule="auto"/>
        <w:ind w:left="58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7"/>
          <w:kern w:val="0"/>
          <w:sz w:val="24"/>
          <w:szCs w:val="24"/>
          <w:highlight w:val="none"/>
          <w:lang w:eastAsia="en-US"/>
        </w:rPr>
        <w:t>四、合同总金额及付款方式</w:t>
      </w:r>
    </w:p>
    <w:p w14:paraId="2AB6654E">
      <w:pPr>
        <w:widowControl/>
        <w:kinsoku w:val="0"/>
        <w:autoSpaceDE w:val="0"/>
        <w:autoSpaceDN w:val="0"/>
        <w:adjustRightInd w:val="0"/>
        <w:snapToGrid w:val="0"/>
        <w:spacing w:before="219" w:line="360" w:lineRule="auto"/>
        <w:ind w:left="567"/>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（一）合同总金额：人民币</w:t>
      </w:r>
      <w:r>
        <w:rPr>
          <w:rFonts w:hint="eastAsia" w:ascii="宋体" w:hAnsi="宋体" w:eastAsia="宋体" w:cs="宋体"/>
          <w:snapToGrid w:val="0"/>
          <w:color w:val="000000"/>
          <w:spacing w:val="-2"/>
          <w:kern w:val="0"/>
          <w:sz w:val="24"/>
          <w:szCs w:val="24"/>
          <w:highlight w:val="none"/>
          <w:u w:val="single"/>
          <w:lang w:val="en-US" w:eastAsia="zh-CN"/>
        </w:rPr>
        <w:t xml:space="preserve">            </w:t>
      </w:r>
      <w:r>
        <w:rPr>
          <w:rFonts w:hint="eastAsia" w:ascii="宋体" w:hAnsi="宋体" w:eastAsia="宋体" w:cs="宋体"/>
          <w:snapToGrid w:val="0"/>
          <w:color w:val="000000"/>
          <w:spacing w:val="-5"/>
          <w:kern w:val="0"/>
          <w:sz w:val="24"/>
          <w:szCs w:val="24"/>
          <w:highlight w:val="none"/>
          <w:lang w:eastAsia="en-US"/>
        </w:rPr>
        <w:t>，</w:t>
      </w:r>
      <w:r>
        <w:rPr>
          <w:rFonts w:hint="eastAsia" w:ascii="宋体" w:hAnsi="宋体" w:eastAsia="宋体" w:cs="宋体"/>
          <w:snapToGrid w:val="0"/>
          <w:color w:val="000000"/>
          <w:spacing w:val="-96"/>
          <w:kern w:val="0"/>
          <w:sz w:val="24"/>
          <w:szCs w:val="24"/>
          <w:highlight w:val="none"/>
          <w:lang w:eastAsia="en-US"/>
        </w:rPr>
        <w:t xml:space="preserve"> </w:t>
      </w:r>
      <w:r>
        <w:rPr>
          <w:rFonts w:hint="eastAsia" w:ascii="宋体" w:hAnsi="宋体" w:eastAsia="宋体" w:cs="宋体"/>
          <w:snapToGrid w:val="0"/>
          <w:color w:val="000000"/>
          <w:spacing w:val="-5"/>
          <w:kern w:val="0"/>
          <w:sz w:val="24"/>
          <w:szCs w:val="24"/>
          <w:highlight w:val="none"/>
          <w:lang w:eastAsia="en-US"/>
        </w:rPr>
        <w:t>￥</w:t>
      </w:r>
      <w:r>
        <w:rPr>
          <w:rFonts w:hint="eastAsia" w:ascii="宋体" w:hAnsi="宋体" w:eastAsia="宋体" w:cs="宋体"/>
          <w:snapToGrid w:val="0"/>
          <w:color w:val="000000"/>
          <w:spacing w:val="-105"/>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u w:val="single" w:color="auto"/>
          <w:lang w:val="en-US" w:eastAsia="zh-CN"/>
        </w:rPr>
        <w:t xml:space="preserve">         </w:t>
      </w:r>
      <w:r>
        <w:rPr>
          <w:rFonts w:hint="eastAsia" w:ascii="宋体" w:hAnsi="宋体" w:eastAsia="宋体" w:cs="宋体"/>
          <w:snapToGrid w:val="0"/>
          <w:color w:val="000000"/>
          <w:spacing w:val="-5"/>
          <w:kern w:val="0"/>
          <w:sz w:val="24"/>
          <w:szCs w:val="24"/>
          <w:highlight w:val="none"/>
          <w:lang w:eastAsia="en-US"/>
        </w:rPr>
        <w:t>元。</w:t>
      </w:r>
    </w:p>
    <w:p w14:paraId="69F6F12A">
      <w:pPr>
        <w:widowControl/>
        <w:kinsoku w:val="0"/>
        <w:autoSpaceDE w:val="0"/>
        <w:autoSpaceDN w:val="0"/>
        <w:adjustRightInd w:val="0"/>
        <w:snapToGrid w:val="0"/>
        <w:spacing w:before="222" w:line="360" w:lineRule="auto"/>
        <w:ind w:left="5" w:right="23" w:firstLine="56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（二）合同价为</w:t>
      </w:r>
      <w:r>
        <w:rPr>
          <w:rFonts w:hint="eastAsia" w:ascii="宋体" w:hAnsi="宋体" w:eastAsia="宋体" w:cs="宋体"/>
          <w:snapToGrid w:val="0"/>
          <w:color w:val="000000"/>
          <w:spacing w:val="-2"/>
          <w:kern w:val="0"/>
          <w:sz w:val="24"/>
          <w:szCs w:val="24"/>
          <w:highlight w:val="none"/>
          <w:lang w:val="en-US" w:eastAsia="zh-CN"/>
        </w:rPr>
        <w:t>济源职业技术学院</w:t>
      </w:r>
      <w:r>
        <w:rPr>
          <w:rFonts w:hint="eastAsia" w:ascii="宋体" w:hAnsi="宋体" w:eastAsia="宋体" w:cs="宋体"/>
          <w:snapToGrid w:val="0"/>
          <w:color w:val="000000"/>
          <w:spacing w:val="-2"/>
          <w:kern w:val="0"/>
          <w:sz w:val="24"/>
          <w:szCs w:val="24"/>
          <w:highlight w:val="none"/>
          <w:lang w:eastAsia="en-US"/>
        </w:rPr>
        <w:t>的交货价，含设备的</w:t>
      </w:r>
      <w:r>
        <w:rPr>
          <w:rFonts w:hint="eastAsia" w:ascii="宋体" w:hAnsi="宋体" w:eastAsia="宋体" w:cs="宋体"/>
          <w:snapToGrid w:val="0"/>
          <w:color w:val="000000"/>
          <w:spacing w:val="-3"/>
          <w:kern w:val="0"/>
          <w:sz w:val="24"/>
          <w:szCs w:val="24"/>
          <w:highlight w:val="none"/>
          <w:lang w:eastAsia="en-US"/>
        </w:rPr>
        <w:t>供货、安装、</w:t>
      </w:r>
      <w:r>
        <w:rPr>
          <w:rFonts w:hint="eastAsia" w:ascii="宋体" w:hAnsi="宋体" w:eastAsia="宋体" w:cs="宋体"/>
          <w:snapToGrid w:val="0"/>
          <w:color w:val="000000"/>
          <w:spacing w:val="-4"/>
          <w:kern w:val="0"/>
          <w:sz w:val="24"/>
          <w:szCs w:val="24"/>
          <w:highlight w:val="none"/>
          <w:lang w:eastAsia="en-US"/>
        </w:rPr>
        <w:t>调试、环境建设、培训、售后服务、垃圾外运等一切费</w:t>
      </w:r>
      <w:r>
        <w:rPr>
          <w:rFonts w:hint="eastAsia" w:ascii="宋体" w:hAnsi="宋体" w:eastAsia="宋体" w:cs="宋体"/>
          <w:snapToGrid w:val="0"/>
          <w:color w:val="000000"/>
          <w:spacing w:val="-5"/>
          <w:kern w:val="0"/>
          <w:sz w:val="24"/>
          <w:szCs w:val="24"/>
          <w:highlight w:val="none"/>
          <w:lang w:eastAsia="en-US"/>
        </w:rPr>
        <w:t>用。该价在合同履</w:t>
      </w:r>
      <w:r>
        <w:rPr>
          <w:rFonts w:hint="eastAsia" w:ascii="宋体" w:hAnsi="宋体" w:eastAsia="宋体" w:cs="宋体"/>
          <w:snapToGrid w:val="0"/>
          <w:color w:val="000000"/>
          <w:spacing w:val="-3"/>
          <w:kern w:val="0"/>
          <w:sz w:val="24"/>
          <w:szCs w:val="24"/>
          <w:highlight w:val="none"/>
          <w:lang w:eastAsia="en-US"/>
        </w:rPr>
        <w:t>行期间固定不变。</w:t>
      </w:r>
    </w:p>
    <w:p w14:paraId="17EC25BC">
      <w:pPr>
        <w:widowControl/>
        <w:kinsoku w:val="0"/>
        <w:autoSpaceDE w:val="0"/>
        <w:autoSpaceDN w:val="0"/>
        <w:adjustRightInd w:val="0"/>
        <w:snapToGrid w:val="0"/>
        <w:spacing w:before="223" w:line="360" w:lineRule="auto"/>
        <w:ind w:left="17" w:right="93" w:firstLine="547"/>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（三）甲乙双方采用人民币转账方式结算。乙方开具以</w:t>
      </w:r>
      <w:r>
        <w:rPr>
          <w:rFonts w:hint="eastAsia" w:ascii="宋体" w:hAnsi="宋体" w:eastAsia="宋体" w:cs="宋体"/>
          <w:snapToGrid w:val="0"/>
          <w:color w:val="000000"/>
          <w:spacing w:val="-2"/>
          <w:kern w:val="0"/>
          <w:sz w:val="24"/>
          <w:szCs w:val="24"/>
          <w:highlight w:val="none"/>
          <w:lang w:val="en-US" w:eastAsia="zh-CN"/>
        </w:rPr>
        <w:t>济源职业技术学院</w:t>
      </w:r>
      <w:r>
        <w:rPr>
          <w:rFonts w:hint="eastAsia" w:ascii="宋体" w:hAnsi="宋体" w:eastAsia="宋体" w:cs="宋体"/>
          <w:snapToGrid w:val="0"/>
          <w:color w:val="000000"/>
          <w:spacing w:val="-3"/>
          <w:kern w:val="0"/>
          <w:sz w:val="24"/>
          <w:szCs w:val="24"/>
          <w:highlight w:val="none"/>
          <w:lang w:eastAsia="en-US"/>
        </w:rPr>
        <w:t>为客户名称的发票。</w:t>
      </w:r>
    </w:p>
    <w:p w14:paraId="4035F678">
      <w:pPr>
        <w:widowControl/>
        <w:kinsoku w:val="0"/>
        <w:autoSpaceDE w:val="0"/>
        <w:autoSpaceDN w:val="0"/>
        <w:adjustRightInd w:val="0"/>
        <w:snapToGrid w:val="0"/>
        <w:spacing w:before="224" w:line="360" w:lineRule="auto"/>
        <w:ind w:left="8" w:right="96" w:firstLine="55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（四）</w:t>
      </w:r>
      <w:r>
        <w:rPr>
          <w:rFonts w:hint="eastAsia" w:ascii="宋体" w:hAnsi="宋体" w:cs="宋体"/>
          <w:kern w:val="0"/>
          <w:sz w:val="24"/>
          <w:highlight w:val="none"/>
          <w:lang w:eastAsia="zh-CN"/>
        </w:rPr>
        <w:t>双方合同签订后，支付合同金额50%作为项目预付款，分2批支付，第一批支付合同金额30%，第2批支付合同金额20%，在支付预付款之前，要求供应商提供预付款等额的保函，剩余货款在项目验收合格后供应商提供合同金额3%的质量保函后一次性无息支付。质保期：自安装完毕验收合格之日起3年质保。</w:t>
      </w:r>
    </w:p>
    <w:p w14:paraId="211B1407">
      <w:pPr>
        <w:widowControl/>
        <w:kinsoku w:val="0"/>
        <w:autoSpaceDE w:val="0"/>
        <w:autoSpaceDN w:val="0"/>
        <w:adjustRightInd w:val="0"/>
        <w:snapToGrid w:val="0"/>
        <w:spacing w:before="225" w:line="360" w:lineRule="auto"/>
        <w:ind w:left="559"/>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4"/>
          <w:kern w:val="0"/>
          <w:sz w:val="24"/>
          <w:szCs w:val="24"/>
          <w:highlight w:val="none"/>
          <w:lang w:eastAsia="en-US"/>
        </w:rPr>
        <w:t>五、质量保证、保修条款及售后服务</w:t>
      </w:r>
    </w:p>
    <w:p w14:paraId="4AA627C3">
      <w:pPr>
        <w:widowControl/>
        <w:kinsoku w:val="0"/>
        <w:autoSpaceDE w:val="0"/>
        <w:autoSpaceDN w:val="0"/>
        <w:adjustRightInd w:val="0"/>
        <w:snapToGrid w:val="0"/>
        <w:spacing w:before="222" w:line="360" w:lineRule="auto"/>
        <w:ind w:right="112" w:firstLine="565"/>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spacing w:val="4"/>
          <w:kern w:val="0"/>
          <w:sz w:val="24"/>
          <w:szCs w:val="24"/>
          <w:highlight w:val="none"/>
          <w:lang w:eastAsia="en-US"/>
        </w:rPr>
        <w:t>（一）严格按照招标文件要求和投标文件承诺，质保时间凡系统出</w:t>
      </w:r>
      <w:r>
        <w:rPr>
          <w:rFonts w:hint="eastAsia" w:ascii="宋体" w:hAnsi="宋体" w:eastAsia="宋体" w:cs="宋体"/>
          <w:snapToGrid w:val="0"/>
          <w:color w:val="000000"/>
          <w:spacing w:val="12"/>
          <w:kern w:val="0"/>
          <w:sz w:val="24"/>
          <w:szCs w:val="24"/>
          <w:highlight w:val="none"/>
          <w:lang w:eastAsia="en-US"/>
        </w:rPr>
        <w:t>现故障，0.5</w:t>
      </w:r>
      <w:r>
        <w:rPr>
          <w:rFonts w:hint="eastAsia" w:ascii="宋体" w:hAnsi="宋体" w:eastAsia="宋体" w:cs="宋体"/>
          <w:snapToGrid w:val="0"/>
          <w:color w:val="000000"/>
          <w:spacing w:val="-34"/>
          <w:kern w:val="0"/>
          <w:sz w:val="24"/>
          <w:szCs w:val="24"/>
          <w:highlight w:val="none"/>
          <w:lang w:eastAsia="en-US"/>
        </w:rPr>
        <w:t xml:space="preserve"> </w:t>
      </w:r>
      <w:r>
        <w:rPr>
          <w:rFonts w:hint="eastAsia" w:ascii="宋体" w:hAnsi="宋体" w:eastAsia="宋体" w:cs="宋体"/>
          <w:snapToGrid w:val="0"/>
          <w:color w:val="000000"/>
          <w:spacing w:val="12"/>
          <w:kern w:val="0"/>
          <w:sz w:val="24"/>
          <w:szCs w:val="24"/>
          <w:highlight w:val="none"/>
          <w:lang w:eastAsia="en-US"/>
        </w:rPr>
        <w:t>小时内响应，1</w:t>
      </w:r>
      <w:r>
        <w:rPr>
          <w:rFonts w:hint="eastAsia" w:ascii="宋体" w:hAnsi="宋体" w:eastAsia="宋体" w:cs="宋体"/>
          <w:snapToGrid w:val="0"/>
          <w:color w:val="000000"/>
          <w:spacing w:val="-38"/>
          <w:kern w:val="0"/>
          <w:sz w:val="24"/>
          <w:szCs w:val="24"/>
          <w:highlight w:val="none"/>
          <w:lang w:eastAsia="en-US"/>
        </w:rPr>
        <w:t xml:space="preserve"> </w:t>
      </w:r>
      <w:r>
        <w:rPr>
          <w:rFonts w:hint="eastAsia" w:ascii="宋体" w:hAnsi="宋体" w:eastAsia="宋体" w:cs="宋体"/>
          <w:snapToGrid w:val="0"/>
          <w:color w:val="000000"/>
          <w:spacing w:val="12"/>
          <w:kern w:val="0"/>
          <w:sz w:val="24"/>
          <w:szCs w:val="24"/>
          <w:highlight w:val="none"/>
          <w:lang w:eastAsia="en-US"/>
        </w:rPr>
        <w:t>小时内到达现场，12</w:t>
      </w:r>
      <w:r>
        <w:rPr>
          <w:rFonts w:hint="eastAsia" w:ascii="宋体" w:hAnsi="宋体" w:eastAsia="宋体" w:cs="宋体"/>
          <w:snapToGrid w:val="0"/>
          <w:color w:val="000000"/>
          <w:spacing w:val="-34"/>
          <w:kern w:val="0"/>
          <w:sz w:val="24"/>
          <w:szCs w:val="24"/>
          <w:highlight w:val="none"/>
          <w:lang w:eastAsia="en-US"/>
        </w:rPr>
        <w:t xml:space="preserve"> </w:t>
      </w:r>
      <w:r>
        <w:rPr>
          <w:rFonts w:hint="eastAsia" w:ascii="宋体" w:hAnsi="宋体" w:eastAsia="宋体" w:cs="宋体"/>
          <w:snapToGrid w:val="0"/>
          <w:color w:val="000000"/>
          <w:spacing w:val="12"/>
          <w:kern w:val="0"/>
          <w:sz w:val="24"/>
          <w:szCs w:val="24"/>
          <w:highlight w:val="none"/>
          <w:lang w:eastAsia="en-US"/>
        </w:rPr>
        <w:t>小时内</w:t>
      </w:r>
      <w:r>
        <w:rPr>
          <w:rFonts w:hint="eastAsia" w:ascii="宋体" w:hAnsi="宋体" w:eastAsia="宋体" w:cs="宋体"/>
          <w:snapToGrid w:val="0"/>
          <w:color w:val="000000"/>
          <w:spacing w:val="11"/>
          <w:kern w:val="0"/>
          <w:sz w:val="24"/>
          <w:szCs w:val="24"/>
          <w:highlight w:val="none"/>
          <w:lang w:eastAsia="en-US"/>
        </w:rPr>
        <w:t>解决问题，</w:t>
      </w:r>
      <w:r>
        <w:rPr>
          <w:rFonts w:hint="eastAsia" w:ascii="宋体" w:hAnsi="宋体" w:eastAsia="宋体" w:cs="宋体"/>
          <w:snapToGrid w:val="0"/>
          <w:color w:val="000000"/>
          <w:spacing w:val="10"/>
          <w:kern w:val="0"/>
          <w:sz w:val="24"/>
          <w:szCs w:val="24"/>
          <w:highlight w:val="none"/>
          <w:lang w:eastAsia="en-US"/>
        </w:rPr>
        <w:t>24</w:t>
      </w:r>
      <w:r>
        <w:rPr>
          <w:rFonts w:hint="eastAsia" w:ascii="宋体" w:hAnsi="宋体" w:eastAsia="宋体" w:cs="宋体"/>
          <w:snapToGrid w:val="0"/>
          <w:color w:val="000000"/>
          <w:spacing w:val="-37"/>
          <w:kern w:val="0"/>
          <w:sz w:val="24"/>
          <w:szCs w:val="24"/>
          <w:highlight w:val="none"/>
          <w:lang w:eastAsia="en-US"/>
        </w:rPr>
        <w:t xml:space="preserve"> </w:t>
      </w:r>
      <w:r>
        <w:rPr>
          <w:rFonts w:hint="eastAsia" w:ascii="宋体" w:hAnsi="宋体" w:eastAsia="宋体" w:cs="宋体"/>
          <w:snapToGrid w:val="0"/>
          <w:color w:val="000000"/>
          <w:spacing w:val="10"/>
          <w:kern w:val="0"/>
          <w:sz w:val="24"/>
          <w:szCs w:val="24"/>
          <w:highlight w:val="none"/>
          <w:lang w:eastAsia="en-US"/>
        </w:rPr>
        <w:t>小时如不能及时解决问题，乙方为甲方提供备机服务，直到原设备</w:t>
      </w:r>
      <w:r>
        <w:rPr>
          <w:rFonts w:hint="eastAsia" w:ascii="宋体" w:hAnsi="宋体" w:eastAsia="宋体" w:cs="宋体"/>
          <w:snapToGrid w:val="0"/>
          <w:color w:val="000000"/>
          <w:kern w:val="0"/>
          <w:sz w:val="24"/>
          <w:szCs w:val="24"/>
          <w:highlight w:val="none"/>
          <w:lang w:eastAsia="en-US"/>
        </w:rPr>
        <w:t>修复。</w:t>
      </w:r>
    </w:p>
    <w:p w14:paraId="190CE889">
      <w:pPr>
        <w:widowControl/>
        <w:kinsoku w:val="0"/>
        <w:autoSpaceDE w:val="0"/>
        <w:autoSpaceDN w:val="0"/>
        <w:adjustRightInd w:val="0"/>
        <w:snapToGrid w:val="0"/>
        <w:spacing w:before="91" w:line="360" w:lineRule="auto"/>
        <w:ind w:left="2" w:right="120" w:firstLine="60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质保期外</w:t>
      </w:r>
      <w:r>
        <w:rPr>
          <w:rFonts w:hint="eastAsia" w:ascii="宋体" w:hAnsi="宋体" w:eastAsia="宋体" w:cs="宋体"/>
          <w:snapToGrid w:val="0"/>
          <w:color w:val="000000"/>
          <w:spacing w:val="-83"/>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，免费上门服务</w:t>
      </w:r>
      <w:r>
        <w:rPr>
          <w:rFonts w:hint="eastAsia" w:ascii="宋体" w:hAnsi="宋体" w:eastAsia="宋体" w:cs="宋体"/>
          <w:snapToGrid w:val="0"/>
          <w:color w:val="000000"/>
          <w:spacing w:val="-82"/>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。凡系统出现故障</w:t>
      </w:r>
      <w:r>
        <w:rPr>
          <w:rFonts w:hint="eastAsia" w:ascii="宋体" w:hAnsi="宋体" w:eastAsia="宋体" w:cs="宋体"/>
          <w:snapToGrid w:val="0"/>
          <w:color w:val="000000"/>
          <w:spacing w:val="-82"/>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，1时内响应</w:t>
      </w:r>
      <w:r>
        <w:rPr>
          <w:rFonts w:hint="eastAsia" w:ascii="宋体" w:hAnsi="宋体" w:eastAsia="宋体" w:cs="宋体"/>
          <w:snapToGrid w:val="0"/>
          <w:color w:val="000000"/>
          <w:spacing w:val="-83"/>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，6</w:t>
      </w:r>
      <w:r>
        <w:rPr>
          <w:rFonts w:hint="eastAsia" w:ascii="宋体" w:hAnsi="宋体" w:eastAsia="宋体" w:cs="宋体"/>
          <w:snapToGrid w:val="0"/>
          <w:color w:val="000000"/>
          <w:spacing w:val="-36"/>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小</w:t>
      </w:r>
      <w:r>
        <w:rPr>
          <w:rFonts w:hint="eastAsia" w:ascii="宋体" w:hAnsi="宋体" w:eastAsia="宋体" w:cs="宋体"/>
          <w:snapToGrid w:val="0"/>
          <w:color w:val="000000"/>
          <w:spacing w:val="12"/>
          <w:kern w:val="0"/>
          <w:sz w:val="24"/>
          <w:szCs w:val="24"/>
          <w:highlight w:val="none"/>
          <w:lang w:eastAsia="en-US"/>
        </w:rPr>
        <w:t>时内到达现场并解决问题</w:t>
      </w:r>
      <w:r>
        <w:rPr>
          <w:rFonts w:hint="eastAsia" w:ascii="宋体" w:hAnsi="宋体" w:eastAsia="宋体" w:cs="宋体"/>
          <w:snapToGrid w:val="0"/>
          <w:color w:val="000000"/>
          <w:spacing w:val="-84"/>
          <w:kern w:val="0"/>
          <w:sz w:val="24"/>
          <w:szCs w:val="24"/>
          <w:highlight w:val="none"/>
          <w:lang w:eastAsia="en-US"/>
        </w:rPr>
        <w:t xml:space="preserve"> </w:t>
      </w:r>
      <w:r>
        <w:rPr>
          <w:rFonts w:hint="eastAsia" w:ascii="宋体" w:hAnsi="宋体" w:eastAsia="宋体" w:cs="宋体"/>
          <w:snapToGrid w:val="0"/>
          <w:color w:val="000000"/>
          <w:spacing w:val="12"/>
          <w:kern w:val="0"/>
          <w:sz w:val="24"/>
          <w:szCs w:val="24"/>
          <w:highlight w:val="none"/>
          <w:lang w:eastAsia="en-US"/>
        </w:rPr>
        <w:t>。对于硬件方面的故障，</w:t>
      </w:r>
      <w:r>
        <w:rPr>
          <w:rFonts w:hint="eastAsia" w:ascii="宋体" w:hAnsi="宋体" w:eastAsia="宋体" w:cs="宋体"/>
          <w:snapToGrid w:val="0"/>
          <w:color w:val="000000"/>
          <w:spacing w:val="11"/>
          <w:kern w:val="0"/>
          <w:sz w:val="24"/>
          <w:szCs w:val="24"/>
          <w:highlight w:val="none"/>
          <w:lang w:eastAsia="en-US"/>
        </w:rPr>
        <w:t>派专业工程师现场</w:t>
      </w:r>
      <w:r>
        <w:rPr>
          <w:rFonts w:hint="eastAsia" w:ascii="宋体" w:hAnsi="宋体" w:eastAsia="宋体" w:cs="宋体"/>
          <w:snapToGrid w:val="0"/>
          <w:color w:val="000000"/>
          <w:spacing w:val="13"/>
          <w:kern w:val="0"/>
          <w:sz w:val="24"/>
          <w:szCs w:val="24"/>
          <w:highlight w:val="none"/>
          <w:lang w:eastAsia="en-US"/>
        </w:rPr>
        <w:t>维修，如需更换零配件，只收取零配件费用；对于软件方面的故障，</w:t>
      </w:r>
      <w:r>
        <w:rPr>
          <w:rFonts w:hint="eastAsia" w:ascii="宋体" w:hAnsi="宋体" w:eastAsia="宋体" w:cs="宋体"/>
          <w:snapToGrid w:val="0"/>
          <w:color w:val="000000"/>
          <w:spacing w:val="11"/>
          <w:kern w:val="0"/>
          <w:sz w:val="24"/>
          <w:szCs w:val="24"/>
          <w:highlight w:val="none"/>
          <w:lang w:eastAsia="en-US"/>
        </w:rPr>
        <w:t>现场处理，终身免费维护。</w:t>
      </w:r>
    </w:p>
    <w:p w14:paraId="4852114B">
      <w:pPr>
        <w:widowControl/>
        <w:kinsoku w:val="0"/>
        <w:autoSpaceDE w:val="0"/>
        <w:autoSpaceDN w:val="0"/>
        <w:adjustRightInd w:val="0"/>
        <w:snapToGrid w:val="0"/>
        <w:spacing w:before="47" w:line="360" w:lineRule="auto"/>
        <w:ind w:left="5" w:right="48" w:firstLine="557"/>
        <w:jc w:val="both"/>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（二）乙方应向甲方免费提供</w:t>
      </w:r>
      <w:r>
        <w:rPr>
          <w:rFonts w:hint="eastAsia" w:ascii="宋体" w:hAnsi="宋体" w:eastAsia="宋体" w:cs="宋体"/>
          <w:snapToGrid w:val="0"/>
          <w:color w:val="000000"/>
          <w:spacing w:val="-36"/>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7×24</w:t>
      </w:r>
      <w:r>
        <w:rPr>
          <w:rFonts w:hint="eastAsia" w:ascii="宋体" w:hAnsi="宋体" w:eastAsia="宋体" w:cs="宋体"/>
          <w:snapToGrid w:val="0"/>
          <w:color w:val="000000"/>
          <w:spacing w:val="-54"/>
          <w:kern w:val="0"/>
          <w:sz w:val="24"/>
          <w:szCs w:val="24"/>
          <w:highlight w:val="none"/>
          <w:lang w:eastAsia="en-US"/>
        </w:rPr>
        <w:t xml:space="preserve"> </w:t>
      </w:r>
      <w:r>
        <w:rPr>
          <w:rFonts w:hint="eastAsia" w:ascii="宋体" w:hAnsi="宋体" w:eastAsia="宋体" w:cs="宋体"/>
          <w:snapToGrid w:val="0"/>
          <w:color w:val="000000"/>
          <w:spacing w:val="-6"/>
          <w:kern w:val="0"/>
          <w:sz w:val="24"/>
          <w:szCs w:val="24"/>
          <w:highlight w:val="none"/>
          <w:lang w:eastAsia="en-US"/>
        </w:rPr>
        <w:t>小时电话服务，内容包括：对于</w:t>
      </w:r>
      <w:r>
        <w:rPr>
          <w:rFonts w:hint="eastAsia" w:ascii="宋体" w:hAnsi="宋体" w:eastAsia="宋体" w:cs="宋体"/>
          <w:snapToGrid w:val="0"/>
          <w:color w:val="000000"/>
          <w:spacing w:val="-3"/>
          <w:kern w:val="0"/>
          <w:sz w:val="24"/>
          <w:szCs w:val="24"/>
          <w:highlight w:val="none"/>
          <w:lang w:eastAsia="en-US"/>
        </w:rPr>
        <w:t>乙</w:t>
      </w:r>
      <w:r>
        <w:rPr>
          <w:rFonts w:hint="eastAsia" w:ascii="宋体" w:hAnsi="宋体" w:eastAsia="宋体" w:cs="宋体"/>
          <w:snapToGrid w:val="0"/>
          <w:color w:val="000000"/>
          <w:spacing w:val="-6"/>
          <w:kern w:val="0"/>
          <w:sz w:val="24"/>
          <w:szCs w:val="24"/>
          <w:highlight w:val="none"/>
          <w:lang w:eastAsia="en-US"/>
        </w:rPr>
        <w:t>方所有产品的技术问题的解答；对于乙方所有产品的市场信息的咨询；对于乙方所有产品的升级与修补的咨询；对于乙方公司客户服务流程及商务流程的咨询。</w:t>
      </w:r>
    </w:p>
    <w:p w14:paraId="44BCAA69">
      <w:pPr>
        <w:widowControl/>
        <w:kinsoku w:val="0"/>
        <w:autoSpaceDE w:val="0"/>
        <w:autoSpaceDN w:val="0"/>
        <w:adjustRightInd w:val="0"/>
        <w:snapToGrid w:val="0"/>
        <w:spacing w:before="47" w:line="360" w:lineRule="auto"/>
        <w:ind w:left="5" w:right="48" w:firstLine="557"/>
        <w:jc w:val="both"/>
        <w:textAlignment w:val="baseline"/>
        <w:rPr>
          <w:rFonts w:hint="eastAsia" w:ascii="宋体" w:hAnsi="宋体" w:eastAsia="宋体" w:cs="宋体"/>
          <w:snapToGrid w:val="0"/>
          <w:color w:val="000000"/>
          <w:spacing w:val="-6"/>
          <w:kern w:val="0"/>
          <w:sz w:val="24"/>
          <w:szCs w:val="24"/>
          <w:highlight w:val="none"/>
          <w:lang w:eastAsia="en-US"/>
        </w:rPr>
      </w:pPr>
      <w:r>
        <w:rPr>
          <w:rFonts w:hint="eastAsia" w:ascii="宋体" w:hAnsi="宋体" w:eastAsia="宋体" w:cs="宋体"/>
          <w:snapToGrid w:val="0"/>
          <w:color w:val="000000"/>
          <w:spacing w:val="-6"/>
          <w:kern w:val="0"/>
          <w:sz w:val="24"/>
          <w:szCs w:val="24"/>
          <w:highlight w:val="none"/>
          <w:lang w:eastAsia="en-US"/>
        </w:rPr>
        <w:t>乙方售后服务电话</w:t>
      </w:r>
      <w:r>
        <w:rPr>
          <w:rFonts w:hint="eastAsia" w:ascii="宋体" w:hAnsi="宋体" w:eastAsia="宋体" w:cs="宋体"/>
          <w:snapToGrid w:val="0"/>
          <w:color w:val="000000"/>
          <w:spacing w:val="-6"/>
          <w:kern w:val="0"/>
          <w:sz w:val="24"/>
          <w:szCs w:val="24"/>
          <w:highlight w:val="none"/>
          <w:u w:val="single"/>
          <w:lang w:eastAsia="en-US"/>
        </w:rPr>
        <w:t>：</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eastAsia="zh-CN"/>
        </w:rPr>
        <w:t>；</w:t>
      </w:r>
      <w:r>
        <w:rPr>
          <w:rFonts w:hint="eastAsia" w:ascii="宋体" w:hAnsi="宋体" w:eastAsia="宋体" w:cs="宋体"/>
          <w:snapToGrid w:val="0"/>
          <w:color w:val="000000"/>
          <w:spacing w:val="-6"/>
          <w:kern w:val="0"/>
          <w:sz w:val="24"/>
          <w:szCs w:val="24"/>
          <w:highlight w:val="none"/>
          <w:lang w:val="en-US" w:eastAsia="zh-CN"/>
        </w:rPr>
        <w:t xml:space="preserve"> </w:t>
      </w:r>
      <w:r>
        <w:rPr>
          <w:rFonts w:hint="eastAsia" w:ascii="宋体" w:hAnsi="宋体" w:eastAsia="宋体" w:cs="宋体"/>
          <w:snapToGrid w:val="0"/>
          <w:color w:val="000000"/>
          <w:spacing w:val="-6"/>
          <w:kern w:val="0"/>
          <w:sz w:val="24"/>
          <w:szCs w:val="24"/>
          <w:highlight w:val="none"/>
          <w:lang w:eastAsia="en-US"/>
        </w:rPr>
        <w:t>联系人</w:t>
      </w:r>
      <w:r>
        <w:rPr>
          <w:rFonts w:hint="eastAsia" w:ascii="宋体" w:hAnsi="宋体" w:eastAsia="宋体" w:cs="宋体"/>
          <w:snapToGrid w:val="0"/>
          <w:color w:val="000000"/>
          <w:spacing w:val="-6"/>
          <w:kern w:val="0"/>
          <w:sz w:val="24"/>
          <w:szCs w:val="24"/>
          <w:highlight w:val="none"/>
          <w:u w:val="single"/>
          <w:lang w:eastAsia="zh-CN"/>
        </w:rPr>
        <w:t>：</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eastAsia="en-US"/>
        </w:rPr>
        <w:t>；地址</w:t>
      </w:r>
      <w:r>
        <w:rPr>
          <w:rFonts w:hint="eastAsia" w:ascii="宋体" w:hAnsi="宋体" w:eastAsia="宋体" w:cs="宋体"/>
          <w:snapToGrid w:val="0"/>
          <w:color w:val="000000"/>
          <w:spacing w:val="-6"/>
          <w:kern w:val="0"/>
          <w:sz w:val="24"/>
          <w:szCs w:val="24"/>
          <w:highlight w:val="none"/>
          <w:u w:val="single"/>
          <w:lang w:eastAsia="en-US"/>
        </w:rPr>
        <w:t>：</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u w:val="single"/>
          <w:lang w:eastAsia="en-US"/>
        </w:rPr>
        <w:t>；</w:t>
      </w:r>
    </w:p>
    <w:p w14:paraId="2234F359">
      <w:pPr>
        <w:widowControl/>
        <w:kinsoku w:val="0"/>
        <w:autoSpaceDE w:val="0"/>
        <w:autoSpaceDN w:val="0"/>
        <w:adjustRightInd w:val="0"/>
        <w:snapToGrid w:val="0"/>
        <w:spacing w:before="223" w:line="360" w:lineRule="auto"/>
        <w:ind w:left="55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5"/>
          <w:kern w:val="0"/>
          <w:sz w:val="24"/>
          <w:szCs w:val="24"/>
          <w:highlight w:val="none"/>
          <w:lang w:eastAsia="en-US"/>
        </w:rPr>
        <w:t>六、权利及义务</w:t>
      </w:r>
    </w:p>
    <w:p w14:paraId="0EF260EE">
      <w:pPr>
        <w:widowControl/>
        <w:kinsoku w:val="0"/>
        <w:autoSpaceDE w:val="0"/>
        <w:autoSpaceDN w:val="0"/>
        <w:adjustRightInd w:val="0"/>
        <w:snapToGrid w:val="0"/>
        <w:spacing w:before="222" w:line="360" w:lineRule="auto"/>
        <w:ind w:right="103" w:firstLine="66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（一）</w:t>
      </w:r>
      <w:r>
        <w:rPr>
          <w:rFonts w:hint="eastAsia" w:ascii="宋体" w:hAnsi="宋体" w:eastAsia="宋体" w:cs="宋体"/>
          <w:snapToGrid w:val="0"/>
          <w:color w:val="000000"/>
          <w:spacing w:val="-65"/>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甲方在验收时对不符合招标文件要求和投标文件承诺的产品</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有权拒绝接收，并追究违约责任；</w:t>
      </w:r>
    </w:p>
    <w:p w14:paraId="62715B11">
      <w:pPr>
        <w:widowControl/>
        <w:kinsoku w:val="0"/>
        <w:autoSpaceDE w:val="0"/>
        <w:autoSpaceDN w:val="0"/>
        <w:adjustRightInd w:val="0"/>
        <w:snapToGrid w:val="0"/>
        <w:spacing w:before="225" w:line="360" w:lineRule="auto"/>
        <w:ind w:left="66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en-US"/>
        </w:rPr>
        <w:t>（二）</w:t>
      </w:r>
      <w:r>
        <w:rPr>
          <w:rFonts w:hint="eastAsia" w:ascii="宋体" w:hAnsi="宋体" w:eastAsia="宋体" w:cs="宋体"/>
          <w:snapToGrid w:val="0"/>
          <w:color w:val="000000"/>
          <w:spacing w:val="-68"/>
          <w:kern w:val="0"/>
          <w:sz w:val="24"/>
          <w:szCs w:val="24"/>
          <w:highlight w:val="none"/>
          <w:lang w:eastAsia="en-US"/>
        </w:rPr>
        <w:t xml:space="preserve"> </w:t>
      </w:r>
      <w:r>
        <w:rPr>
          <w:rFonts w:hint="eastAsia" w:ascii="宋体" w:hAnsi="宋体" w:eastAsia="宋体" w:cs="宋体"/>
          <w:snapToGrid w:val="0"/>
          <w:color w:val="000000"/>
          <w:spacing w:val="-4"/>
          <w:kern w:val="0"/>
          <w:sz w:val="24"/>
          <w:szCs w:val="24"/>
          <w:highlight w:val="none"/>
          <w:lang w:eastAsia="en-US"/>
        </w:rPr>
        <w:t>甲方有义务在合同规定期限内协助履行付款；</w:t>
      </w:r>
    </w:p>
    <w:p w14:paraId="268D0A3D">
      <w:pPr>
        <w:widowControl/>
        <w:kinsoku w:val="0"/>
        <w:autoSpaceDE w:val="0"/>
        <w:autoSpaceDN w:val="0"/>
        <w:adjustRightInd w:val="0"/>
        <w:snapToGrid w:val="0"/>
        <w:spacing w:before="227" w:line="360" w:lineRule="auto"/>
        <w:ind w:left="66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（三）</w:t>
      </w:r>
      <w:r>
        <w:rPr>
          <w:rFonts w:hint="eastAsia" w:ascii="宋体" w:hAnsi="宋体" w:eastAsia="宋体" w:cs="宋体"/>
          <w:snapToGrid w:val="0"/>
          <w:color w:val="000000"/>
          <w:spacing w:val="-84"/>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eastAsia="en-US"/>
        </w:rPr>
        <w:t>甲方有义务对乙方的技术及商业秘密予以</w:t>
      </w:r>
      <w:r>
        <w:rPr>
          <w:rFonts w:hint="eastAsia" w:ascii="宋体" w:hAnsi="宋体" w:eastAsia="宋体" w:cs="宋体"/>
          <w:snapToGrid w:val="0"/>
          <w:color w:val="000000"/>
          <w:spacing w:val="-4"/>
          <w:kern w:val="0"/>
          <w:sz w:val="24"/>
          <w:szCs w:val="24"/>
          <w:highlight w:val="none"/>
          <w:lang w:eastAsia="en-US"/>
        </w:rPr>
        <w:t>保密；</w:t>
      </w:r>
    </w:p>
    <w:p w14:paraId="57F3B087">
      <w:pPr>
        <w:widowControl/>
        <w:kinsoku w:val="0"/>
        <w:autoSpaceDE w:val="0"/>
        <w:autoSpaceDN w:val="0"/>
        <w:adjustRightInd w:val="0"/>
        <w:snapToGrid w:val="0"/>
        <w:spacing w:before="223" w:line="360" w:lineRule="auto"/>
        <w:ind w:left="66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（四）乙方有权利按照合同要求及时支付相应合同款项；</w:t>
      </w:r>
    </w:p>
    <w:p w14:paraId="00783256">
      <w:pPr>
        <w:keepNext w:val="0"/>
        <w:keepLines w:val="0"/>
        <w:pageBreakBefore w:val="0"/>
        <w:widowControl/>
        <w:kinsoku w:val="0"/>
        <w:wordWrap/>
        <w:overflowPunct/>
        <w:topLinePunct w:val="0"/>
        <w:autoSpaceDE w:val="0"/>
        <w:autoSpaceDN w:val="0"/>
        <w:bidi w:val="0"/>
        <w:adjustRightInd w:val="0"/>
        <w:snapToGrid w:val="0"/>
        <w:spacing w:before="222" w:line="360" w:lineRule="auto"/>
        <w:ind w:firstLine="464" w:firstLineChars="20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eastAsia="en-US"/>
        </w:rPr>
        <w:t>（五）乙方有义务按照招标文件要求和投标文</w:t>
      </w:r>
      <w:r>
        <w:rPr>
          <w:rFonts w:hint="eastAsia" w:ascii="宋体" w:hAnsi="宋体" w:eastAsia="宋体" w:cs="宋体"/>
          <w:snapToGrid w:val="0"/>
          <w:color w:val="000000"/>
          <w:spacing w:val="-5"/>
          <w:kern w:val="0"/>
          <w:sz w:val="24"/>
          <w:szCs w:val="24"/>
          <w:highlight w:val="none"/>
          <w:lang w:eastAsia="en-US"/>
        </w:rPr>
        <w:t>件承诺提供良好服务。</w:t>
      </w:r>
    </w:p>
    <w:p w14:paraId="7B4D0B48">
      <w:pPr>
        <w:widowControl/>
        <w:kinsoku w:val="0"/>
        <w:autoSpaceDE w:val="0"/>
        <w:autoSpaceDN w:val="0"/>
        <w:adjustRightInd w:val="0"/>
        <w:snapToGrid w:val="0"/>
        <w:spacing w:before="223" w:line="360" w:lineRule="auto"/>
        <w:ind w:left="55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6"/>
          <w:kern w:val="0"/>
          <w:sz w:val="24"/>
          <w:szCs w:val="24"/>
          <w:highlight w:val="none"/>
          <w:lang w:eastAsia="en-US"/>
        </w:rPr>
        <w:t>七、违约责任：</w:t>
      </w:r>
    </w:p>
    <w:p w14:paraId="5D41832D">
      <w:pPr>
        <w:widowControl/>
        <w:kinsoku w:val="0"/>
        <w:autoSpaceDE w:val="0"/>
        <w:autoSpaceDN w:val="0"/>
        <w:adjustRightInd w:val="0"/>
        <w:snapToGrid w:val="0"/>
        <w:spacing w:before="220" w:line="360" w:lineRule="auto"/>
        <w:ind w:left="2" w:right="103" w:firstLine="65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（一）</w:t>
      </w:r>
      <w:r>
        <w:rPr>
          <w:rFonts w:hint="eastAsia" w:ascii="宋体" w:hAnsi="宋体" w:eastAsia="宋体" w:cs="宋体"/>
          <w:snapToGrid w:val="0"/>
          <w:color w:val="000000"/>
          <w:spacing w:val="-65"/>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甲乙双方均应遵守本合同，如有违约，将赔偿因违约给对方</w:t>
      </w:r>
      <w:r>
        <w:rPr>
          <w:rFonts w:hint="eastAsia" w:ascii="宋体" w:hAnsi="宋体" w:eastAsia="宋体" w:cs="宋体"/>
          <w:snapToGrid w:val="0"/>
          <w:color w:val="000000"/>
          <w:spacing w:val="2"/>
          <w:kern w:val="0"/>
          <w:sz w:val="24"/>
          <w:szCs w:val="24"/>
          <w:highlight w:val="none"/>
          <w:lang w:eastAsia="en-US"/>
        </w:rPr>
        <w:t>造成的经济损失，并向对方支付合同总额20%的违约金；</w:t>
      </w:r>
    </w:p>
    <w:p w14:paraId="586CA094">
      <w:pPr>
        <w:widowControl/>
        <w:kinsoku w:val="0"/>
        <w:autoSpaceDE w:val="0"/>
        <w:autoSpaceDN w:val="0"/>
        <w:adjustRightInd w:val="0"/>
        <w:snapToGrid w:val="0"/>
        <w:spacing w:before="228" w:line="360" w:lineRule="auto"/>
        <w:ind w:right="101" w:firstLine="70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（二）若因乙方原因导致逾期交货，从逾期之日起每个工作日按本</w:t>
      </w:r>
      <w:r>
        <w:rPr>
          <w:rFonts w:hint="eastAsia" w:ascii="宋体" w:hAnsi="宋体" w:eastAsia="宋体" w:cs="宋体"/>
          <w:snapToGrid w:val="0"/>
          <w:color w:val="000000"/>
          <w:spacing w:val="5"/>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合同总价</w:t>
      </w:r>
      <w:r>
        <w:rPr>
          <w:rFonts w:hint="eastAsia" w:ascii="宋体" w:hAnsi="宋体" w:eastAsia="宋体" w:cs="宋体"/>
          <w:snapToGrid w:val="0"/>
          <w:color w:val="000000"/>
          <w:spacing w:val="-57"/>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2‰的数额向甲方支付违约金；逾期二十个</w:t>
      </w:r>
      <w:r>
        <w:rPr>
          <w:rFonts w:hint="eastAsia" w:ascii="宋体" w:hAnsi="宋体" w:eastAsia="宋体" w:cs="宋体"/>
          <w:snapToGrid w:val="0"/>
          <w:color w:val="000000"/>
          <w:spacing w:val="-3"/>
          <w:kern w:val="0"/>
          <w:sz w:val="24"/>
          <w:szCs w:val="24"/>
          <w:highlight w:val="none"/>
          <w:lang w:eastAsia="en-US"/>
        </w:rPr>
        <w:t>工作日以上的，甲方</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有权解除合同，乙方除向甲方支付本合同总价</w:t>
      </w:r>
      <w:r>
        <w:rPr>
          <w:rFonts w:hint="eastAsia" w:ascii="宋体" w:hAnsi="宋体" w:eastAsia="宋体" w:cs="宋体"/>
          <w:snapToGrid w:val="0"/>
          <w:color w:val="000000"/>
          <w:spacing w:val="-58"/>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20%的</w:t>
      </w:r>
      <w:r>
        <w:rPr>
          <w:rFonts w:hint="eastAsia" w:ascii="宋体" w:hAnsi="宋体" w:eastAsia="宋体" w:cs="宋体"/>
          <w:snapToGrid w:val="0"/>
          <w:color w:val="000000"/>
          <w:spacing w:val="-3"/>
          <w:kern w:val="0"/>
          <w:sz w:val="24"/>
          <w:szCs w:val="24"/>
          <w:highlight w:val="none"/>
          <w:lang w:eastAsia="en-US"/>
        </w:rPr>
        <w:t>违约金外，由此造成</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甲方的经济损失由乙方承担；</w:t>
      </w:r>
    </w:p>
    <w:p w14:paraId="7E693C38">
      <w:pPr>
        <w:widowControl/>
        <w:kinsoku w:val="0"/>
        <w:autoSpaceDE w:val="0"/>
        <w:autoSpaceDN w:val="0"/>
        <w:adjustRightInd w:val="0"/>
        <w:snapToGrid w:val="0"/>
        <w:spacing w:before="223" w:line="360" w:lineRule="auto"/>
        <w:ind w:left="661"/>
        <w:jc w:val="left"/>
        <w:textAlignment w:val="baseline"/>
        <w:rPr>
          <w:rFonts w:hint="eastAsia" w:ascii="宋体" w:hAnsi="宋体" w:eastAsia="宋体" w:cs="宋体"/>
          <w:snapToGrid w:val="0"/>
          <w:color w:val="000000"/>
          <w:spacing w:val="-4"/>
          <w:kern w:val="0"/>
          <w:sz w:val="24"/>
          <w:szCs w:val="24"/>
          <w:highlight w:val="none"/>
          <w:lang w:eastAsia="zh-CN"/>
        </w:rPr>
      </w:pPr>
      <w:r>
        <w:rPr>
          <w:rFonts w:hint="eastAsia" w:ascii="宋体" w:hAnsi="宋体" w:eastAsia="宋体" w:cs="宋体"/>
          <w:snapToGrid w:val="0"/>
          <w:color w:val="000000"/>
          <w:spacing w:val="-3"/>
          <w:kern w:val="0"/>
          <w:sz w:val="24"/>
          <w:szCs w:val="24"/>
          <w:highlight w:val="none"/>
          <w:lang w:eastAsia="en-US"/>
        </w:rPr>
        <w:t>（三）</w:t>
      </w:r>
      <w:r>
        <w:rPr>
          <w:rFonts w:hint="eastAsia" w:ascii="宋体" w:hAnsi="宋体" w:eastAsia="宋体" w:cs="宋体"/>
          <w:snapToGrid w:val="0"/>
          <w:color w:val="000000"/>
          <w:spacing w:val="-83"/>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eastAsia="en-US"/>
        </w:rPr>
        <w:t>甲方如果无正常理由拒绝收货，按甲方违约处</w:t>
      </w:r>
      <w:r>
        <w:rPr>
          <w:rFonts w:hint="eastAsia" w:ascii="宋体" w:hAnsi="宋体" w:eastAsia="宋体" w:cs="宋体"/>
          <w:snapToGrid w:val="0"/>
          <w:color w:val="000000"/>
          <w:spacing w:val="-4"/>
          <w:kern w:val="0"/>
          <w:sz w:val="24"/>
          <w:szCs w:val="24"/>
          <w:highlight w:val="none"/>
          <w:lang w:eastAsia="en-US"/>
        </w:rPr>
        <w:t>理</w:t>
      </w:r>
      <w:r>
        <w:rPr>
          <w:rFonts w:hint="eastAsia" w:ascii="宋体" w:hAnsi="宋体" w:eastAsia="宋体" w:cs="宋体"/>
          <w:snapToGrid w:val="0"/>
          <w:color w:val="000000"/>
          <w:spacing w:val="-4"/>
          <w:kern w:val="0"/>
          <w:sz w:val="24"/>
          <w:szCs w:val="24"/>
          <w:highlight w:val="none"/>
          <w:lang w:eastAsia="zh-CN"/>
        </w:rPr>
        <w:t>。</w:t>
      </w:r>
    </w:p>
    <w:p w14:paraId="3A03394C">
      <w:pPr>
        <w:widowControl/>
        <w:kinsoku w:val="0"/>
        <w:autoSpaceDE w:val="0"/>
        <w:autoSpaceDN w:val="0"/>
        <w:adjustRightInd w:val="0"/>
        <w:snapToGrid w:val="0"/>
        <w:spacing w:before="223" w:line="360" w:lineRule="auto"/>
        <w:ind w:left="3" w:right="82" w:firstLine="658"/>
        <w:jc w:val="left"/>
        <w:textAlignment w:val="baseline"/>
        <w:rPr>
          <w:rFonts w:hint="eastAsia" w:ascii="宋体" w:hAnsi="宋体" w:eastAsia="宋体" w:cs="宋体"/>
          <w:snapToGrid w:val="0"/>
          <w:color w:val="000000"/>
          <w:spacing w:val="-3"/>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（四）乙方若不按合同履行服务承诺，每出现一次违约情况，应向甲方支付赔偿金人民币 500 元（伍佰元）。三次以上违约，乙方将承担甲方为维修服务所产生的所有费用，并取消乙方今后五年参与甲方设备招投标的资格；</w:t>
      </w:r>
    </w:p>
    <w:p w14:paraId="3D0D8C14">
      <w:pPr>
        <w:widowControl/>
        <w:kinsoku w:val="0"/>
        <w:autoSpaceDE w:val="0"/>
        <w:autoSpaceDN w:val="0"/>
        <w:adjustRightInd w:val="0"/>
        <w:snapToGrid w:val="0"/>
        <w:spacing w:before="223" w:line="360" w:lineRule="auto"/>
        <w:ind w:left="3" w:right="82" w:firstLine="65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（五）甲方严格遵循本合同中各软件使用许可使用本软件,</w:t>
      </w:r>
      <w:r>
        <w:rPr>
          <w:rFonts w:hint="eastAsia" w:ascii="宋体" w:hAnsi="宋体" w:eastAsia="宋体" w:cs="宋体"/>
          <w:snapToGrid w:val="0"/>
          <w:color w:val="000000"/>
          <w:spacing w:val="-4"/>
          <w:kern w:val="0"/>
          <w:sz w:val="24"/>
          <w:szCs w:val="24"/>
          <w:highlight w:val="none"/>
          <w:lang w:eastAsia="en-US"/>
        </w:rPr>
        <w:t>不可对软</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件产品进行解密或将产品交给他人解密；</w:t>
      </w:r>
    </w:p>
    <w:p w14:paraId="3E70F46A">
      <w:pPr>
        <w:widowControl/>
        <w:kinsoku w:val="0"/>
        <w:autoSpaceDE w:val="0"/>
        <w:autoSpaceDN w:val="0"/>
        <w:adjustRightInd w:val="0"/>
        <w:snapToGrid w:val="0"/>
        <w:spacing w:before="223" w:line="360" w:lineRule="auto"/>
        <w:ind w:left="3" w:right="80" w:firstLine="559"/>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（六）乙方不得私自分包、转包项目，如有违反，由乙方承担全部责</w:t>
      </w:r>
      <w:r>
        <w:rPr>
          <w:rFonts w:hint="eastAsia" w:ascii="宋体" w:hAnsi="宋体" w:eastAsia="宋体" w:cs="宋体"/>
          <w:snapToGrid w:val="0"/>
          <w:color w:val="000000"/>
          <w:kern w:val="0"/>
          <w:sz w:val="24"/>
          <w:szCs w:val="24"/>
          <w:highlight w:val="none"/>
          <w:lang w:eastAsia="en-US"/>
        </w:rPr>
        <w:t>任</w:t>
      </w:r>
    </w:p>
    <w:p w14:paraId="33F26A1F">
      <w:pPr>
        <w:widowControl/>
        <w:kinsoku w:val="0"/>
        <w:autoSpaceDE w:val="0"/>
        <w:autoSpaceDN w:val="0"/>
        <w:adjustRightInd w:val="0"/>
        <w:snapToGrid w:val="0"/>
        <w:spacing w:before="219" w:line="360" w:lineRule="auto"/>
        <w:ind w:left="66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（七）因不可抗力造成违约，</w:t>
      </w:r>
      <w:r>
        <w:rPr>
          <w:rFonts w:hint="eastAsia" w:ascii="宋体" w:hAnsi="宋体" w:eastAsia="宋体" w:cs="宋体"/>
          <w:snapToGrid w:val="0"/>
          <w:color w:val="000000"/>
          <w:spacing w:val="-83"/>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eastAsia="en-US"/>
        </w:rPr>
        <w:t>甲乙双方再另行协商解</w:t>
      </w:r>
      <w:r>
        <w:rPr>
          <w:rFonts w:hint="eastAsia" w:ascii="宋体" w:hAnsi="宋体" w:eastAsia="宋体" w:cs="宋体"/>
          <w:snapToGrid w:val="0"/>
          <w:color w:val="000000"/>
          <w:spacing w:val="-4"/>
          <w:kern w:val="0"/>
          <w:sz w:val="24"/>
          <w:szCs w:val="24"/>
          <w:highlight w:val="none"/>
          <w:lang w:eastAsia="en-US"/>
        </w:rPr>
        <w:t>决。</w:t>
      </w:r>
    </w:p>
    <w:p w14:paraId="69ADE5D9">
      <w:pPr>
        <w:widowControl/>
        <w:kinsoku w:val="0"/>
        <w:autoSpaceDE w:val="0"/>
        <w:autoSpaceDN w:val="0"/>
        <w:adjustRightInd w:val="0"/>
        <w:snapToGrid w:val="0"/>
        <w:spacing w:before="223" w:line="360" w:lineRule="auto"/>
        <w:ind w:left="551"/>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4"/>
          <w:kern w:val="0"/>
          <w:sz w:val="24"/>
          <w:szCs w:val="24"/>
          <w:highlight w:val="none"/>
          <w:lang w:eastAsia="en-US"/>
        </w:rPr>
        <w:t>八、争议及解决办法</w:t>
      </w:r>
    </w:p>
    <w:p w14:paraId="25DE1D8F">
      <w:pPr>
        <w:widowControl/>
        <w:kinsoku w:val="0"/>
        <w:autoSpaceDE w:val="0"/>
        <w:autoSpaceDN w:val="0"/>
        <w:adjustRightInd w:val="0"/>
        <w:snapToGrid w:val="0"/>
        <w:spacing w:before="223" w:line="360" w:lineRule="auto"/>
        <w:ind w:left="3" w:right="80" w:firstLine="558"/>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双方本着友好合作的态度，对合同履行过程中发生的违约行为及时进</w:t>
      </w:r>
      <w:r>
        <w:rPr>
          <w:rFonts w:hint="eastAsia" w:ascii="宋体" w:hAnsi="宋体" w:eastAsia="宋体" w:cs="宋体"/>
          <w:snapToGrid w:val="0"/>
          <w:color w:val="000000"/>
          <w:spacing w:val="16"/>
          <w:kern w:val="0"/>
          <w:sz w:val="24"/>
          <w:szCs w:val="24"/>
          <w:highlight w:val="none"/>
          <w:lang w:eastAsia="en-US"/>
        </w:rPr>
        <w:t xml:space="preserve"> </w:t>
      </w:r>
      <w:r>
        <w:rPr>
          <w:rFonts w:hint="eastAsia" w:ascii="宋体" w:hAnsi="宋体" w:eastAsia="宋体" w:cs="宋体"/>
          <w:snapToGrid w:val="0"/>
          <w:color w:val="000000"/>
          <w:spacing w:val="-4"/>
          <w:kern w:val="0"/>
          <w:sz w:val="24"/>
          <w:szCs w:val="24"/>
          <w:highlight w:val="none"/>
          <w:lang w:eastAsia="en-US"/>
        </w:rPr>
        <w:t>行协商解决，但仪器设备及软件的技术参数不得低于招标文</w:t>
      </w:r>
      <w:r>
        <w:rPr>
          <w:rFonts w:hint="eastAsia" w:ascii="宋体" w:hAnsi="宋体" w:eastAsia="宋体" w:cs="宋体"/>
          <w:snapToGrid w:val="0"/>
          <w:color w:val="000000"/>
          <w:spacing w:val="-5"/>
          <w:kern w:val="0"/>
          <w:sz w:val="24"/>
          <w:szCs w:val="24"/>
          <w:highlight w:val="none"/>
          <w:lang w:eastAsia="en-US"/>
        </w:rPr>
        <w:t>件要求和投标</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4"/>
          <w:kern w:val="0"/>
          <w:sz w:val="24"/>
          <w:szCs w:val="24"/>
          <w:highlight w:val="none"/>
          <w:lang w:eastAsia="en-US"/>
        </w:rPr>
        <w:t>文件承诺，如不能协商解决则应向甲方住所在地人民法</w:t>
      </w:r>
      <w:r>
        <w:rPr>
          <w:rFonts w:hint="eastAsia" w:ascii="宋体" w:hAnsi="宋体" w:eastAsia="宋体" w:cs="宋体"/>
          <w:snapToGrid w:val="0"/>
          <w:color w:val="000000"/>
          <w:spacing w:val="-5"/>
          <w:kern w:val="0"/>
          <w:sz w:val="24"/>
          <w:szCs w:val="24"/>
          <w:highlight w:val="none"/>
          <w:lang w:eastAsia="en-US"/>
        </w:rPr>
        <w:t>院诉讼，相关费用</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eastAsia="en-US"/>
        </w:rPr>
        <w:t>由过错方支付。</w:t>
      </w:r>
    </w:p>
    <w:p w14:paraId="2B36F84D">
      <w:pPr>
        <w:widowControl/>
        <w:kinsoku w:val="0"/>
        <w:autoSpaceDE w:val="0"/>
        <w:autoSpaceDN w:val="0"/>
        <w:adjustRightInd w:val="0"/>
        <w:snapToGrid w:val="0"/>
        <w:spacing w:before="42" w:line="360" w:lineRule="auto"/>
        <w:ind w:left="56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b/>
          <w:bCs/>
          <w:snapToGrid w:val="0"/>
          <w:color w:val="000000"/>
          <w:spacing w:val="-5"/>
          <w:kern w:val="0"/>
          <w:sz w:val="24"/>
          <w:szCs w:val="24"/>
          <w:highlight w:val="none"/>
          <w:lang w:eastAsia="en-US"/>
        </w:rPr>
        <w:t>九、合同生效及其它：</w:t>
      </w:r>
    </w:p>
    <w:p w14:paraId="066F2782">
      <w:pPr>
        <w:widowControl/>
        <w:kinsoku w:val="0"/>
        <w:autoSpaceDE w:val="0"/>
        <w:autoSpaceDN w:val="0"/>
        <w:adjustRightInd w:val="0"/>
        <w:snapToGrid w:val="0"/>
        <w:spacing w:before="219" w:line="360" w:lineRule="auto"/>
        <w:ind w:right="3" w:firstLine="56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5"/>
          <w:kern w:val="0"/>
          <w:sz w:val="24"/>
          <w:szCs w:val="24"/>
          <w:highlight w:val="none"/>
          <w:lang w:eastAsia="en-US"/>
        </w:rPr>
        <w:t>（一）乙方提供的产品的技术规格符合企业标准及招标技术要求；如</w:t>
      </w:r>
      <w:r>
        <w:rPr>
          <w:rFonts w:hint="eastAsia" w:ascii="宋体" w:hAnsi="宋体" w:eastAsia="宋体" w:cs="宋体"/>
          <w:snapToGrid w:val="0"/>
          <w:color w:val="000000"/>
          <w:spacing w:val="-10"/>
          <w:kern w:val="0"/>
          <w:sz w:val="24"/>
          <w:szCs w:val="24"/>
          <w:highlight w:val="none"/>
          <w:lang w:eastAsia="en-US"/>
        </w:rPr>
        <w:t>有偏差以招标文件、投标文件、合同三文件技术指标最高高于正偏差</w:t>
      </w:r>
      <w:r>
        <w:rPr>
          <w:rFonts w:hint="eastAsia" w:ascii="宋体" w:hAnsi="宋体" w:eastAsia="宋体" w:cs="宋体"/>
          <w:snapToGrid w:val="0"/>
          <w:color w:val="000000"/>
          <w:spacing w:val="-11"/>
          <w:kern w:val="0"/>
          <w:sz w:val="24"/>
          <w:szCs w:val="24"/>
          <w:highlight w:val="none"/>
          <w:lang w:eastAsia="en-US"/>
        </w:rPr>
        <w:t>为准；</w:t>
      </w:r>
    </w:p>
    <w:p w14:paraId="3BFA1A69">
      <w:pPr>
        <w:widowControl/>
        <w:kinsoku w:val="0"/>
        <w:autoSpaceDE w:val="0"/>
        <w:autoSpaceDN w:val="0"/>
        <w:adjustRightInd w:val="0"/>
        <w:snapToGrid w:val="0"/>
        <w:spacing w:before="220" w:line="360" w:lineRule="auto"/>
        <w:ind w:left="2" w:right="82" w:firstLine="519"/>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（二）合同所有附件均为合同的有效组成部分，与合同具</w:t>
      </w:r>
      <w:r>
        <w:rPr>
          <w:rFonts w:hint="eastAsia" w:ascii="宋体" w:hAnsi="宋体" w:eastAsia="宋体" w:cs="宋体"/>
          <w:snapToGrid w:val="0"/>
          <w:color w:val="000000"/>
          <w:spacing w:val="-4"/>
          <w:kern w:val="0"/>
          <w:sz w:val="24"/>
          <w:szCs w:val="24"/>
          <w:highlight w:val="none"/>
          <w:lang w:eastAsia="en-US"/>
        </w:rPr>
        <w:t>有同等的法</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5"/>
          <w:kern w:val="0"/>
          <w:sz w:val="24"/>
          <w:szCs w:val="24"/>
          <w:highlight w:val="none"/>
          <w:lang w:eastAsia="en-US"/>
        </w:rPr>
        <w:t>律效力；</w:t>
      </w:r>
    </w:p>
    <w:p w14:paraId="167BBDFD">
      <w:pPr>
        <w:widowControl/>
        <w:kinsoku w:val="0"/>
        <w:autoSpaceDE w:val="0"/>
        <w:autoSpaceDN w:val="0"/>
        <w:adjustRightInd w:val="0"/>
        <w:snapToGrid w:val="0"/>
        <w:spacing w:before="223" w:line="360" w:lineRule="auto"/>
        <w:ind w:left="13" w:firstLine="549"/>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1"/>
          <w:kern w:val="0"/>
          <w:sz w:val="24"/>
          <w:szCs w:val="24"/>
          <w:highlight w:val="none"/>
          <w:lang w:eastAsia="en-US"/>
        </w:rPr>
        <w:t>（三）本合同经双方代表签字后生效。本合同共</w:t>
      </w:r>
      <w:r>
        <w:rPr>
          <w:rFonts w:hint="eastAsia" w:ascii="宋体" w:hAnsi="宋体" w:eastAsia="宋体" w:cs="宋体"/>
          <w:snapToGrid w:val="0"/>
          <w:color w:val="000000"/>
          <w:spacing w:val="-11"/>
          <w:kern w:val="0"/>
          <w:sz w:val="24"/>
          <w:szCs w:val="24"/>
          <w:highlight w:val="none"/>
          <w:u w:val="single" w:color="auto"/>
          <w:lang w:eastAsia="en-US"/>
        </w:rPr>
        <w:t xml:space="preserve"> </w:t>
      </w:r>
      <w:r>
        <w:rPr>
          <w:rFonts w:hint="eastAsia" w:ascii="宋体" w:hAnsi="宋体" w:eastAsia="宋体" w:cs="宋体"/>
          <w:snapToGrid w:val="0"/>
          <w:color w:val="000000"/>
          <w:spacing w:val="-11"/>
          <w:kern w:val="0"/>
          <w:sz w:val="24"/>
          <w:szCs w:val="24"/>
          <w:highlight w:val="none"/>
          <w:u w:val="single" w:color="auto"/>
          <w:lang w:eastAsia="zh-CN"/>
        </w:rPr>
        <w:t>六</w:t>
      </w:r>
      <w:r>
        <w:rPr>
          <w:rFonts w:hint="eastAsia" w:ascii="宋体" w:hAnsi="宋体" w:eastAsia="宋体" w:cs="宋体"/>
          <w:snapToGrid w:val="0"/>
          <w:color w:val="000000"/>
          <w:spacing w:val="-106"/>
          <w:kern w:val="0"/>
          <w:sz w:val="24"/>
          <w:szCs w:val="24"/>
          <w:highlight w:val="none"/>
          <w:lang w:eastAsia="en-US"/>
        </w:rPr>
        <w:t xml:space="preserve"> </w:t>
      </w:r>
      <w:r>
        <w:rPr>
          <w:rFonts w:hint="eastAsia" w:ascii="宋体" w:hAnsi="宋体" w:eastAsia="宋体" w:cs="宋体"/>
          <w:snapToGrid w:val="0"/>
          <w:color w:val="000000"/>
          <w:spacing w:val="-106"/>
          <w:kern w:val="0"/>
          <w:sz w:val="24"/>
          <w:szCs w:val="24"/>
          <w:highlight w:val="none"/>
          <w:lang w:val="en-US" w:eastAsia="zh-CN"/>
        </w:rPr>
        <w:t xml:space="preserve">  </w:t>
      </w:r>
      <w:r>
        <w:rPr>
          <w:rFonts w:hint="eastAsia" w:ascii="宋体" w:hAnsi="宋体" w:eastAsia="宋体" w:cs="宋体"/>
          <w:snapToGrid w:val="0"/>
          <w:color w:val="000000"/>
          <w:spacing w:val="-11"/>
          <w:kern w:val="0"/>
          <w:sz w:val="24"/>
          <w:szCs w:val="24"/>
          <w:highlight w:val="none"/>
          <w:lang w:eastAsia="en-US"/>
        </w:rPr>
        <w:t>页，一式</w:t>
      </w:r>
      <w:r>
        <w:rPr>
          <w:rFonts w:hint="eastAsia" w:ascii="宋体" w:hAnsi="宋体" w:eastAsia="宋体" w:cs="宋体"/>
          <w:snapToGrid w:val="0"/>
          <w:color w:val="000000"/>
          <w:spacing w:val="-11"/>
          <w:kern w:val="0"/>
          <w:sz w:val="24"/>
          <w:szCs w:val="24"/>
          <w:highlight w:val="none"/>
          <w:u w:val="single" w:color="auto"/>
          <w:lang w:eastAsia="en-US"/>
        </w:rPr>
        <w:t xml:space="preserve"> </w:t>
      </w:r>
      <w:r>
        <w:rPr>
          <w:rFonts w:hint="eastAsia" w:ascii="宋体" w:hAnsi="宋体" w:eastAsia="宋体" w:cs="宋体"/>
          <w:snapToGrid w:val="0"/>
          <w:color w:val="000000"/>
          <w:spacing w:val="-11"/>
          <w:kern w:val="0"/>
          <w:sz w:val="24"/>
          <w:szCs w:val="24"/>
          <w:highlight w:val="none"/>
          <w:u w:val="single" w:color="auto"/>
          <w:lang w:eastAsia="zh-CN"/>
        </w:rPr>
        <w:t>叁</w:t>
      </w:r>
      <w:r>
        <w:rPr>
          <w:rFonts w:hint="eastAsia" w:ascii="宋体" w:hAnsi="宋体" w:eastAsia="宋体" w:cs="宋体"/>
          <w:snapToGrid w:val="0"/>
          <w:color w:val="000000"/>
          <w:spacing w:val="-122"/>
          <w:kern w:val="0"/>
          <w:sz w:val="24"/>
          <w:szCs w:val="24"/>
          <w:highlight w:val="none"/>
          <w:lang w:eastAsia="en-US"/>
        </w:rPr>
        <w:t xml:space="preserve"> </w:t>
      </w:r>
      <w:r>
        <w:rPr>
          <w:rFonts w:hint="eastAsia" w:ascii="宋体" w:hAnsi="宋体" w:eastAsia="宋体" w:cs="宋体"/>
          <w:snapToGrid w:val="0"/>
          <w:color w:val="000000"/>
          <w:spacing w:val="-11"/>
          <w:kern w:val="0"/>
          <w:sz w:val="24"/>
          <w:szCs w:val="24"/>
          <w:highlight w:val="none"/>
          <w:lang w:eastAsia="en-US"/>
        </w:rPr>
        <w:t>份，</w:t>
      </w:r>
      <w:r>
        <w:rPr>
          <w:rFonts w:hint="eastAsia" w:ascii="宋体" w:hAnsi="宋体" w:eastAsia="宋体" w:cs="宋体"/>
          <w:snapToGrid w:val="0"/>
          <w:color w:val="000000"/>
          <w:spacing w:val="-3"/>
          <w:kern w:val="0"/>
          <w:sz w:val="24"/>
          <w:szCs w:val="24"/>
          <w:highlight w:val="none"/>
          <w:lang w:eastAsia="en-US"/>
        </w:rPr>
        <w:t>每一份具有同等的法律效力；</w:t>
      </w:r>
    </w:p>
    <w:p w14:paraId="629F40DA">
      <w:pPr>
        <w:spacing w:before="220" w:line="360" w:lineRule="auto"/>
        <w:ind w:left="13" w:right="82" w:firstLine="508"/>
        <w:rPr>
          <w:rFonts w:hint="eastAsia" w:ascii="宋体" w:hAnsi="宋体" w:eastAsia="宋体" w:cs="宋体"/>
          <w:snapToGrid w:val="0"/>
          <w:color w:val="000000"/>
          <w:spacing w:val="-5"/>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（四）本合同未尽事宜，甲乙双方可签订补充协议，与本</w:t>
      </w:r>
      <w:r>
        <w:rPr>
          <w:rFonts w:hint="eastAsia" w:ascii="宋体" w:hAnsi="宋体" w:eastAsia="宋体" w:cs="宋体"/>
          <w:snapToGrid w:val="0"/>
          <w:color w:val="000000"/>
          <w:spacing w:val="-4"/>
          <w:kern w:val="0"/>
          <w:sz w:val="24"/>
          <w:szCs w:val="24"/>
          <w:highlight w:val="none"/>
          <w:lang w:eastAsia="en-US"/>
        </w:rPr>
        <w:t>合同具有同</w:t>
      </w:r>
      <w:r>
        <w:rPr>
          <w:rFonts w:hint="eastAsia" w:ascii="宋体" w:hAnsi="宋体" w:eastAsia="宋体" w:cs="宋体"/>
          <w:snapToGrid w:val="0"/>
          <w:color w:val="000000"/>
          <w:spacing w:val="-5"/>
          <w:kern w:val="0"/>
          <w:sz w:val="24"/>
          <w:szCs w:val="24"/>
          <w:highlight w:val="none"/>
          <w:lang w:eastAsia="en-US"/>
        </w:rPr>
        <w:t>等法律效力。</w:t>
      </w:r>
    </w:p>
    <w:p w14:paraId="452B91FA">
      <w:pPr>
        <w:spacing w:before="220" w:line="360" w:lineRule="auto"/>
        <w:ind w:left="13" w:right="82" w:firstLine="508"/>
        <w:rPr>
          <w:rFonts w:hint="eastAsia" w:ascii="宋体" w:hAnsi="宋体" w:eastAsia="宋体" w:cs="宋体"/>
          <w:snapToGrid w:val="0"/>
          <w:color w:val="000000"/>
          <w:spacing w:val="-5"/>
          <w:kern w:val="0"/>
          <w:sz w:val="24"/>
          <w:szCs w:val="24"/>
          <w:highlight w:val="none"/>
          <w:lang w:eastAsia="en-US"/>
        </w:rPr>
      </w:pPr>
    </w:p>
    <w:p w14:paraId="5716DC3C">
      <w:pPr>
        <w:widowControl/>
        <w:kinsoku w:val="0"/>
        <w:autoSpaceDE w:val="0"/>
        <w:autoSpaceDN w:val="0"/>
        <w:adjustRightInd w:val="0"/>
        <w:snapToGrid w:val="0"/>
        <w:spacing w:before="91" w:line="360" w:lineRule="auto"/>
        <w:jc w:val="left"/>
        <w:textAlignment w:val="baseline"/>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spacing w:val="-7"/>
          <w:kern w:val="0"/>
          <w:sz w:val="24"/>
          <w:szCs w:val="24"/>
          <w:highlight w:val="none"/>
          <w:lang w:eastAsia="en-US"/>
        </w:rPr>
        <w:t>甲方：</w:t>
      </w:r>
      <w:r>
        <w:rPr>
          <w:rFonts w:hint="eastAsia" w:ascii="宋体" w:hAnsi="宋体" w:eastAsia="宋体" w:cs="宋体"/>
          <w:snapToGrid w:val="0"/>
          <w:color w:val="000000"/>
          <w:spacing w:val="4"/>
          <w:kern w:val="0"/>
          <w:sz w:val="24"/>
          <w:szCs w:val="24"/>
          <w:highlight w:val="none"/>
          <w:lang w:eastAsia="en-US"/>
        </w:rPr>
        <w:t xml:space="preserve">          </w:t>
      </w:r>
      <w:r>
        <w:rPr>
          <w:rFonts w:hint="eastAsia" w:ascii="宋体" w:hAnsi="宋体" w:eastAsia="宋体" w:cs="宋体"/>
          <w:snapToGrid w:val="0"/>
          <w:color w:val="000000"/>
          <w:spacing w:val="4"/>
          <w:kern w:val="0"/>
          <w:sz w:val="24"/>
          <w:szCs w:val="24"/>
          <w:highlight w:val="none"/>
          <w:lang w:val="en-US" w:eastAsia="zh-CN"/>
        </w:rPr>
        <w:t xml:space="preserve">                   </w:t>
      </w:r>
      <w:r>
        <w:rPr>
          <w:rFonts w:hint="eastAsia" w:ascii="宋体" w:hAnsi="宋体" w:eastAsia="宋体" w:cs="宋体"/>
          <w:snapToGrid w:val="0"/>
          <w:color w:val="000000"/>
          <w:spacing w:val="-7"/>
          <w:kern w:val="0"/>
          <w:sz w:val="24"/>
          <w:szCs w:val="24"/>
          <w:highlight w:val="none"/>
          <w:lang w:eastAsia="en-US"/>
        </w:rPr>
        <w:t>乙方：</w:t>
      </w:r>
    </w:p>
    <w:p w14:paraId="40FB3A3A">
      <w:pPr>
        <w:kinsoku w:val="0"/>
        <w:autoSpaceDE w:val="0"/>
        <w:autoSpaceDN w:val="0"/>
        <w:adjustRightInd w:val="0"/>
        <w:snapToGrid w:val="0"/>
        <w:spacing w:before="253" w:line="360" w:lineRule="auto"/>
        <w:jc w:val="left"/>
        <w:textAlignment w:val="baseline"/>
        <w:rPr>
          <w:rFonts w:hint="eastAsia" w:ascii="宋体" w:hAnsi="宋体" w:eastAsia="宋体" w:cs="宋体"/>
          <w:snapToGrid w:val="0"/>
          <w:color w:val="000000"/>
          <w:kern w:val="0"/>
          <w:sz w:val="24"/>
          <w:szCs w:val="24"/>
          <w:highlight w:val="none"/>
          <w:u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地址：</w:t>
      </w:r>
      <w:r>
        <w:rPr>
          <w:rFonts w:hint="eastAsia" w:ascii="宋体" w:hAnsi="宋体" w:eastAsia="宋体" w:cs="宋体"/>
          <w:snapToGrid w:val="0"/>
          <w:color w:val="000000"/>
          <w:spacing w:val="-2"/>
          <w:kern w:val="0"/>
          <w:sz w:val="24"/>
          <w:szCs w:val="24"/>
          <w:highlight w:val="none"/>
          <w:lang w:val="en-US" w:eastAsia="zh-CN" w:bidi="ar-SA"/>
        </w:rPr>
        <w:t xml:space="preserve">                               </w:t>
      </w:r>
      <w:r>
        <w:rPr>
          <w:rFonts w:hint="eastAsia" w:ascii="宋体" w:hAnsi="宋体" w:eastAsia="宋体" w:cs="宋体"/>
          <w:snapToGrid w:val="0"/>
          <w:color w:val="000000"/>
          <w:spacing w:val="-2"/>
          <w:kern w:val="0"/>
          <w:sz w:val="24"/>
          <w:szCs w:val="24"/>
          <w:highlight w:val="none"/>
          <w:lang w:val="en-US" w:eastAsia="en-US" w:bidi="ar-SA"/>
        </w:rPr>
        <w:t>地址：</w:t>
      </w:r>
    </w:p>
    <w:p w14:paraId="473C968B">
      <w:pPr>
        <w:widowControl/>
        <w:kinsoku w:val="0"/>
        <w:autoSpaceDE w:val="0"/>
        <w:autoSpaceDN w:val="0"/>
        <w:adjustRightInd w:val="0"/>
        <w:snapToGrid w:val="0"/>
        <w:spacing w:before="91" w:line="360" w:lineRule="auto"/>
        <w:jc w:val="left"/>
        <w:textAlignment w:val="baseline"/>
        <w:rPr>
          <w:rFonts w:hint="eastAsia" w:ascii="宋体" w:hAnsi="宋体" w:eastAsia="宋体" w:cs="宋体"/>
          <w:snapToGrid w:val="0"/>
          <w:color w:val="000000"/>
          <w:spacing w:val="-7"/>
          <w:kern w:val="0"/>
          <w:sz w:val="24"/>
          <w:szCs w:val="24"/>
          <w:highlight w:val="none"/>
          <w:lang w:eastAsia="en-US"/>
        </w:rPr>
      </w:pPr>
    </w:p>
    <w:p w14:paraId="32EEFECB">
      <w:pPr>
        <w:widowControl/>
        <w:kinsoku w:val="0"/>
        <w:autoSpaceDE w:val="0"/>
        <w:autoSpaceDN w:val="0"/>
        <w:adjustRightInd w:val="0"/>
        <w:snapToGrid w:val="0"/>
        <w:spacing w:before="91" w:line="360" w:lineRule="auto"/>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7"/>
          <w:kern w:val="0"/>
          <w:sz w:val="24"/>
          <w:szCs w:val="24"/>
          <w:highlight w:val="none"/>
          <w:lang w:eastAsia="en-US"/>
        </w:rPr>
        <w:t>甲方代表（签字</w:t>
      </w:r>
      <w:r>
        <w:rPr>
          <w:rFonts w:hint="eastAsia" w:ascii="宋体" w:hAnsi="宋体" w:eastAsia="宋体" w:cs="宋体"/>
          <w:snapToGrid w:val="0"/>
          <w:color w:val="000000"/>
          <w:spacing w:val="-79"/>
          <w:kern w:val="0"/>
          <w:sz w:val="24"/>
          <w:szCs w:val="24"/>
          <w:highlight w:val="none"/>
          <w:lang w:eastAsia="en-US"/>
        </w:rPr>
        <w:t>）：</w:t>
      </w:r>
      <w:r>
        <w:rPr>
          <w:rFonts w:hint="eastAsia" w:ascii="宋体" w:hAnsi="宋体" w:eastAsia="宋体" w:cs="宋体"/>
          <w:snapToGrid w:val="0"/>
          <w:color w:val="000000"/>
          <w:spacing w:val="3"/>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 xml:space="preserve">     </w:t>
      </w:r>
      <w:r>
        <w:rPr>
          <w:rFonts w:hint="eastAsia" w:ascii="宋体" w:hAnsi="宋体" w:eastAsia="宋体" w:cs="宋体"/>
          <w:snapToGrid w:val="0"/>
          <w:color w:val="000000"/>
          <w:spacing w:val="-7"/>
          <w:kern w:val="0"/>
          <w:sz w:val="24"/>
          <w:szCs w:val="24"/>
          <w:highlight w:val="none"/>
          <w:lang w:eastAsia="en-US"/>
        </w:rPr>
        <w:t>乙方代表（签字</w:t>
      </w:r>
      <w:r>
        <w:rPr>
          <w:rFonts w:hint="eastAsia" w:ascii="宋体" w:hAnsi="宋体" w:eastAsia="宋体" w:cs="宋体"/>
          <w:snapToGrid w:val="0"/>
          <w:color w:val="000000"/>
          <w:spacing w:val="-79"/>
          <w:kern w:val="0"/>
          <w:sz w:val="24"/>
          <w:szCs w:val="24"/>
          <w:highlight w:val="none"/>
          <w:lang w:eastAsia="en-US"/>
        </w:rPr>
        <w:t>）：</w:t>
      </w:r>
    </w:p>
    <w:p w14:paraId="01081C7A">
      <w:pPr>
        <w:widowControl/>
        <w:kinsoku w:val="0"/>
        <w:autoSpaceDE w:val="0"/>
        <w:autoSpaceDN w:val="0"/>
        <w:adjustRightInd w:val="0"/>
        <w:snapToGrid w:val="0"/>
        <w:spacing w:before="223" w:line="360" w:lineRule="auto"/>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（甲方公章</w:t>
      </w:r>
      <w:r>
        <w:rPr>
          <w:rFonts w:hint="eastAsia" w:ascii="宋体" w:hAnsi="宋体" w:eastAsia="宋体" w:cs="宋体"/>
          <w:snapToGrid w:val="0"/>
          <w:color w:val="000000"/>
          <w:spacing w:val="-20"/>
          <w:kern w:val="0"/>
          <w:sz w:val="24"/>
          <w:szCs w:val="24"/>
          <w:highlight w:val="none"/>
          <w:lang w:eastAsia="en-US"/>
        </w:rPr>
        <w:t>）</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4"/>
          <w:szCs w:val="24"/>
          <w:highlight w:val="none"/>
          <w:lang w:eastAsia="en-US"/>
        </w:rPr>
        <w:t xml:space="preserve"> </w:t>
      </w:r>
      <w:r>
        <w:rPr>
          <w:rFonts w:hint="eastAsia" w:ascii="宋体" w:hAnsi="宋体" w:eastAsia="宋体" w:cs="宋体"/>
          <w:snapToGrid w:val="0"/>
          <w:color w:val="000000"/>
          <w:spacing w:val="-20"/>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eastAsia="en-US"/>
        </w:rPr>
        <w:t>乙方公章）</w:t>
      </w:r>
    </w:p>
    <w:p w14:paraId="579BF814">
      <w:pPr>
        <w:widowControl/>
        <w:kinsoku w:val="0"/>
        <w:autoSpaceDE w:val="0"/>
        <w:autoSpaceDN w:val="0"/>
        <w:adjustRightInd w:val="0"/>
        <w:snapToGrid w:val="0"/>
        <w:spacing w:before="45" w:line="360" w:lineRule="auto"/>
        <w:ind w:left="1687"/>
        <w:jc w:val="left"/>
        <w:textAlignment w:val="baseline"/>
        <w:rPr>
          <w:rFonts w:hint="eastAsia" w:ascii="宋体" w:hAnsi="宋体" w:eastAsia="宋体" w:cs="宋体"/>
          <w:snapToGrid w:val="0"/>
          <w:color w:val="000000"/>
          <w:spacing w:val="-1"/>
          <w:kern w:val="0"/>
          <w:sz w:val="24"/>
          <w:szCs w:val="24"/>
          <w:highlight w:val="none"/>
          <w:lang w:eastAsia="en-US"/>
        </w:rPr>
      </w:pPr>
    </w:p>
    <w:p w14:paraId="6A262DA3">
      <w:pPr>
        <w:widowControl/>
        <w:kinsoku w:val="0"/>
        <w:autoSpaceDE w:val="0"/>
        <w:autoSpaceDN w:val="0"/>
        <w:adjustRightInd w:val="0"/>
        <w:snapToGrid w:val="0"/>
        <w:spacing w:before="45" w:line="360" w:lineRule="auto"/>
        <w:ind w:left="1687"/>
        <w:jc w:val="left"/>
        <w:textAlignment w:val="baseline"/>
        <w:rPr>
          <w:rFonts w:hint="eastAsia" w:ascii="宋体" w:hAnsi="宋体" w:eastAsia="宋体" w:cs="宋体"/>
          <w:snapToGrid w:val="0"/>
          <w:color w:val="000000"/>
          <w:spacing w:val="-1"/>
          <w:kern w:val="0"/>
          <w:sz w:val="24"/>
          <w:szCs w:val="24"/>
          <w:highlight w:val="none"/>
          <w:lang w:eastAsia="en-US"/>
        </w:rPr>
      </w:pPr>
    </w:p>
    <w:p w14:paraId="0104D295">
      <w:pPr>
        <w:widowControl/>
        <w:kinsoku w:val="0"/>
        <w:autoSpaceDE w:val="0"/>
        <w:autoSpaceDN w:val="0"/>
        <w:adjustRightInd w:val="0"/>
        <w:snapToGrid w:val="0"/>
        <w:spacing w:before="45" w:line="360" w:lineRule="auto"/>
        <w:ind w:left="0" w:leftChars="0" w:firstLine="0" w:firstLine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合同签订地：       河南省济源产城融合示范区</w:t>
      </w:r>
    </w:p>
    <w:p w14:paraId="5308CF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snapToGrid w:val="0"/>
          <w:color w:val="000000"/>
          <w:spacing w:val="-9"/>
          <w:kern w:val="0"/>
          <w:sz w:val="24"/>
          <w:szCs w:val="24"/>
          <w:highlight w:val="none"/>
          <w:lang w:eastAsia="en-US"/>
        </w:rPr>
        <w:t>合同签订日期：</w:t>
      </w:r>
      <w:r>
        <w:rPr>
          <w:rFonts w:hint="eastAsia" w:ascii="宋体" w:hAnsi="宋体" w:eastAsia="宋体" w:cs="宋体"/>
          <w:snapToGrid w:val="0"/>
          <w:color w:val="000000"/>
          <w:spacing w:val="5"/>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 xml:space="preserve"> 年  月</w:t>
      </w:r>
      <w:r>
        <w:rPr>
          <w:rFonts w:hint="eastAsia" w:ascii="宋体" w:hAnsi="宋体" w:eastAsia="宋体" w:cs="宋体"/>
          <w:snapToGrid w:val="0"/>
          <w:color w:val="000000"/>
          <w:spacing w:val="-1"/>
          <w:kern w:val="0"/>
          <w:sz w:val="24"/>
          <w:szCs w:val="24"/>
          <w:highlight w:val="none"/>
          <w:lang w:val="en-US" w:eastAsia="zh-CN"/>
        </w:rPr>
        <w:t xml:space="preserve">  日</w:t>
      </w:r>
    </w:p>
    <w:p w14:paraId="5A7A01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val="0"/>
          <w:color w:val="000000"/>
          <w:spacing w:val="-1"/>
          <w:kern w:val="0"/>
          <w:sz w:val="24"/>
          <w:szCs w:val="24"/>
          <w:highlight w:val="none"/>
          <w:lang w:eastAsia="en-US"/>
        </w:rPr>
      </w:pPr>
    </w:p>
    <w:p w14:paraId="72D3D832">
      <w:pPr>
        <w:widowControl/>
        <w:jc w:val="center"/>
        <w:rPr>
          <w:rFonts w:ascii="宋体" w:hAnsi="宋体" w:eastAsia="宋体"/>
          <w:sz w:val="24"/>
          <w:szCs w:val="24"/>
          <w:highlight w:val="none"/>
        </w:rPr>
      </w:pPr>
      <w:r>
        <w:rPr>
          <w:rFonts w:hint="eastAsia" w:ascii="宋体" w:hAnsi="宋体" w:eastAsia="宋体"/>
          <w:sz w:val="24"/>
          <w:szCs w:val="24"/>
          <w:highlight w:val="none"/>
          <w:lang w:val="en-US" w:eastAsia="zh-CN"/>
        </w:rPr>
        <w:t>说明：</w:t>
      </w:r>
      <w:r>
        <w:rPr>
          <w:rFonts w:hint="eastAsia" w:ascii="宋体" w:hAnsi="宋体" w:eastAsia="宋体"/>
          <w:sz w:val="24"/>
          <w:szCs w:val="24"/>
          <w:highlight w:val="none"/>
        </w:rPr>
        <w:t>此合同为参考，以采购人与成交人实际签订为准</w:t>
      </w:r>
    </w:p>
    <w:p w14:paraId="2BA0D384">
      <w:pPr>
        <w:rPr>
          <w:rFonts w:hint="eastAsia" w:ascii="宋体" w:hAnsi="宋体" w:eastAsia="宋体"/>
          <w:b/>
          <w:sz w:val="24"/>
          <w:szCs w:val="24"/>
          <w:highlight w:val="none"/>
        </w:rPr>
      </w:pPr>
      <w:r>
        <w:rPr>
          <w:rFonts w:hint="eastAsia" w:ascii="宋体" w:hAnsi="宋体" w:eastAsia="宋体"/>
          <w:b/>
          <w:sz w:val="24"/>
          <w:szCs w:val="24"/>
          <w:highlight w:val="none"/>
        </w:rPr>
        <w:br w:type="page"/>
      </w:r>
    </w:p>
    <w:p w14:paraId="1B5E4B42">
      <w:pPr>
        <w:adjustRightInd w:val="0"/>
        <w:snapToGrid w:val="0"/>
        <w:spacing w:line="500" w:lineRule="exact"/>
        <w:rPr>
          <w:rFonts w:ascii="宋体" w:hAnsi="宋体" w:eastAsia="宋体"/>
          <w:b/>
          <w:sz w:val="24"/>
          <w:szCs w:val="24"/>
          <w:highlight w:val="none"/>
        </w:rPr>
      </w:pPr>
      <w:r>
        <w:rPr>
          <w:rFonts w:hint="eastAsia" w:ascii="宋体" w:hAnsi="宋体" w:eastAsia="宋体"/>
          <w:b/>
          <w:sz w:val="24"/>
          <w:szCs w:val="24"/>
          <w:highlight w:val="none"/>
        </w:rPr>
        <w:t>附件</w:t>
      </w:r>
    </w:p>
    <w:p w14:paraId="44051C00">
      <w:pPr>
        <w:spacing w:line="460" w:lineRule="exact"/>
        <w:ind w:left="1592" w:right="109"/>
        <w:jc w:val="left"/>
        <w:rPr>
          <w:rFonts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河南省政府采购合同融资政策告知函</w:t>
      </w:r>
    </w:p>
    <w:p w14:paraId="5607D369">
      <w:pPr>
        <w:adjustRightInd w:val="0"/>
        <w:snapToGrid w:val="0"/>
        <w:spacing w:line="500" w:lineRule="exact"/>
        <w:ind w:firstLine="480" w:firstLineChars="200"/>
        <w:rPr>
          <w:rFonts w:ascii="宋体" w:hAnsi="宋体" w:eastAsia="宋体"/>
          <w:sz w:val="24"/>
          <w:szCs w:val="24"/>
          <w:highlight w:val="none"/>
        </w:rPr>
      </w:pPr>
    </w:p>
    <w:p w14:paraId="446DEFB3">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各投标人：</w:t>
      </w:r>
    </w:p>
    <w:p w14:paraId="6036B033">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欢迎贵公司参与</w:t>
      </w:r>
      <w:r>
        <w:rPr>
          <w:rFonts w:hint="eastAsia" w:ascii="宋体" w:hAnsi="宋体" w:eastAsia="宋体"/>
          <w:sz w:val="24"/>
          <w:szCs w:val="24"/>
          <w:highlight w:val="none"/>
          <w:lang w:val="en-US" w:eastAsia="zh-CN"/>
        </w:rPr>
        <w:t>本次</w:t>
      </w:r>
      <w:r>
        <w:rPr>
          <w:rFonts w:hint="eastAsia" w:ascii="宋体" w:hAnsi="宋体" w:eastAsia="宋体"/>
          <w:sz w:val="24"/>
          <w:szCs w:val="24"/>
          <w:highlight w:val="none"/>
        </w:rPr>
        <w:t>采购活动！ 政府采购合同融资是河南省财政厅支持中小企业发展，针对参与政府采购活动</w:t>
      </w:r>
    </w:p>
    <w:p w14:paraId="4BFAB5D2">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的投标人融资难、融资贵问题推出的一项融资政策。贵公司若成为本次政府采购项 目的中标人，可持政府采购合同向金融机构申请贷款，无需抵押、担保，融资机构将根据《河南省政府采购合同融资工作实施方案》（豫财购〔2017〕10 号），按照双方自愿的原则提供便捷、优惠的贷款服务。</w:t>
      </w:r>
    </w:p>
    <w:p w14:paraId="2024B477">
      <w:pPr>
        <w:adjustRightInd w:val="0"/>
        <w:snapToGrid w:val="0"/>
        <w:spacing w:line="500" w:lineRule="exact"/>
        <w:ind w:firstLine="480" w:firstLineChars="200"/>
        <w:rPr>
          <w:highlight w:val="none"/>
        </w:rPr>
      </w:pPr>
      <w:r>
        <w:rPr>
          <w:rFonts w:hint="eastAsia" w:ascii="宋体" w:hAnsi="宋体" w:eastAsia="宋体"/>
          <w:sz w:val="24"/>
          <w:szCs w:val="24"/>
          <w:highlight w:val="none"/>
        </w:rPr>
        <w:t>贷款渠道和提供贷款的金融机构。可在河南省政府采购网“河南省政府采购合同融资平台”查询联系。</w:t>
      </w:r>
    </w:p>
    <w:p w14:paraId="241EAF3A">
      <w:pPr>
        <w:widowControl/>
        <w:jc w:val="left"/>
        <w:rPr>
          <w:highlight w:val="none"/>
        </w:rPr>
      </w:pPr>
      <w:r>
        <w:rPr>
          <w:highlight w:val="none"/>
        </w:rPr>
        <w:br w:type="page"/>
      </w:r>
    </w:p>
    <w:p w14:paraId="49F4EE2C">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bookmarkStart w:id="5" w:name="_Toc133225902"/>
    </w:p>
    <w:p w14:paraId="4AE883E8">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p>
    <w:p w14:paraId="60A5A6E3">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p>
    <w:p w14:paraId="5FBFC3CA">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p>
    <w:p w14:paraId="389172DD">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p>
    <w:p w14:paraId="35DEEB6C">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p>
    <w:p w14:paraId="3058EB05">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p>
    <w:p w14:paraId="575BCEDC">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p>
    <w:p w14:paraId="7FF91026">
      <w:pPr>
        <w:adjustRightInd w:val="0"/>
        <w:snapToGrid w:val="0"/>
        <w:spacing w:before="156" w:beforeLines="50" w:after="156" w:afterLines="50" w:line="500" w:lineRule="atLeast"/>
        <w:jc w:val="center"/>
        <w:outlineLvl w:val="0"/>
        <w:rPr>
          <w:rFonts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第五部分 投标文件格式</w:t>
      </w:r>
      <w:bookmarkEnd w:id="5"/>
    </w:p>
    <w:p w14:paraId="3D3782AA">
      <w:pPr>
        <w:widowControl/>
        <w:jc w:val="left"/>
        <w:rPr>
          <w:highlight w:val="none"/>
        </w:rPr>
      </w:pPr>
      <w:r>
        <w:rPr>
          <w:highlight w:val="none"/>
        </w:rPr>
        <w:br w:type="page"/>
      </w:r>
    </w:p>
    <w:p w14:paraId="718AC265">
      <w:pPr>
        <w:rPr>
          <w:w w:val="95"/>
          <w:highlight w:val="none"/>
        </w:rPr>
      </w:pPr>
      <w:bookmarkStart w:id="6" w:name="_Toc133225662"/>
    </w:p>
    <w:p w14:paraId="6B40327C">
      <w:pPr>
        <w:rPr>
          <w:w w:val="95"/>
          <w:highlight w:val="none"/>
        </w:rPr>
      </w:pPr>
    </w:p>
    <w:p w14:paraId="4898A0EB">
      <w:pPr>
        <w:jc w:val="center"/>
        <w:rPr>
          <w:rFonts w:ascii="宋体" w:hAnsi="宋体" w:eastAsia="宋体"/>
          <w:b/>
          <w:w w:val="95"/>
          <w:sz w:val="52"/>
          <w:highlight w:val="none"/>
        </w:rPr>
      </w:pPr>
      <w:r>
        <w:rPr>
          <w:rFonts w:hint="eastAsia" w:ascii="宋体" w:hAnsi="宋体" w:eastAsia="宋体"/>
          <w:b/>
          <w:w w:val="95"/>
          <w:sz w:val="52"/>
          <w:highlight w:val="none"/>
        </w:rPr>
        <w:t>济</w:t>
      </w:r>
      <w:r>
        <w:rPr>
          <w:rFonts w:hint="eastAsia" w:ascii="宋体" w:hAnsi="宋体" w:eastAsia="宋体"/>
          <w:b/>
          <w:w w:val="95"/>
          <w:sz w:val="52"/>
          <w:highlight w:val="none"/>
        </w:rPr>
        <w:tab/>
      </w:r>
      <w:r>
        <w:rPr>
          <w:rFonts w:hint="eastAsia" w:ascii="宋体" w:hAnsi="宋体" w:eastAsia="宋体"/>
          <w:b/>
          <w:w w:val="95"/>
          <w:sz w:val="52"/>
          <w:highlight w:val="none"/>
        </w:rPr>
        <w:t>源</w:t>
      </w:r>
      <w:r>
        <w:rPr>
          <w:rFonts w:hint="eastAsia" w:ascii="宋体" w:hAnsi="宋体" w:eastAsia="宋体"/>
          <w:b/>
          <w:w w:val="95"/>
          <w:sz w:val="52"/>
          <w:highlight w:val="none"/>
        </w:rPr>
        <w:tab/>
      </w:r>
      <w:r>
        <w:rPr>
          <w:rFonts w:hint="eastAsia" w:ascii="宋体" w:hAnsi="宋体" w:eastAsia="宋体"/>
          <w:b/>
          <w:w w:val="95"/>
          <w:sz w:val="52"/>
          <w:highlight w:val="none"/>
        </w:rPr>
        <w:t>市</w:t>
      </w:r>
      <w:r>
        <w:rPr>
          <w:rFonts w:hint="eastAsia" w:ascii="宋体" w:hAnsi="宋体" w:eastAsia="宋体"/>
          <w:b/>
          <w:w w:val="95"/>
          <w:sz w:val="52"/>
          <w:highlight w:val="none"/>
        </w:rPr>
        <w:tab/>
      </w:r>
      <w:r>
        <w:rPr>
          <w:rFonts w:hint="eastAsia" w:ascii="宋体" w:hAnsi="宋体" w:eastAsia="宋体"/>
          <w:b/>
          <w:w w:val="95"/>
          <w:sz w:val="52"/>
          <w:highlight w:val="none"/>
        </w:rPr>
        <w:t>政</w:t>
      </w:r>
      <w:r>
        <w:rPr>
          <w:rFonts w:hint="eastAsia" w:ascii="宋体" w:hAnsi="宋体" w:eastAsia="宋体"/>
          <w:b/>
          <w:w w:val="95"/>
          <w:sz w:val="52"/>
          <w:highlight w:val="none"/>
        </w:rPr>
        <w:tab/>
      </w:r>
      <w:r>
        <w:rPr>
          <w:rFonts w:hint="eastAsia" w:ascii="宋体" w:hAnsi="宋体" w:eastAsia="宋体"/>
          <w:b/>
          <w:w w:val="95"/>
          <w:sz w:val="52"/>
          <w:highlight w:val="none"/>
        </w:rPr>
        <w:t>府</w:t>
      </w:r>
      <w:r>
        <w:rPr>
          <w:rFonts w:hint="eastAsia" w:ascii="宋体" w:hAnsi="宋体" w:eastAsia="宋体"/>
          <w:b/>
          <w:w w:val="95"/>
          <w:sz w:val="52"/>
          <w:highlight w:val="none"/>
        </w:rPr>
        <w:tab/>
      </w:r>
      <w:r>
        <w:rPr>
          <w:rFonts w:hint="eastAsia" w:ascii="宋体" w:hAnsi="宋体" w:eastAsia="宋体"/>
          <w:b/>
          <w:w w:val="95"/>
          <w:sz w:val="52"/>
          <w:highlight w:val="none"/>
        </w:rPr>
        <w:t>采</w:t>
      </w:r>
      <w:r>
        <w:rPr>
          <w:rFonts w:hint="eastAsia" w:ascii="宋体" w:hAnsi="宋体" w:eastAsia="宋体"/>
          <w:b/>
          <w:w w:val="95"/>
          <w:sz w:val="52"/>
          <w:highlight w:val="none"/>
        </w:rPr>
        <w:tab/>
      </w:r>
      <w:r>
        <w:rPr>
          <w:rFonts w:hint="eastAsia" w:ascii="宋体" w:hAnsi="宋体" w:eastAsia="宋体"/>
          <w:b/>
          <w:w w:val="95"/>
          <w:sz w:val="52"/>
          <w:highlight w:val="none"/>
        </w:rPr>
        <w:t>购</w:t>
      </w:r>
      <w:bookmarkEnd w:id="6"/>
    </w:p>
    <w:p w14:paraId="739DEC04">
      <w:pPr>
        <w:rPr>
          <w:highlight w:val="none"/>
        </w:rPr>
      </w:pPr>
    </w:p>
    <w:p w14:paraId="4B586C91">
      <w:pPr>
        <w:rPr>
          <w:spacing w:val="2"/>
          <w:w w:val="95"/>
          <w:highlight w:val="none"/>
        </w:rPr>
      </w:pPr>
    </w:p>
    <w:p w14:paraId="2752AEDB">
      <w:pPr>
        <w:jc w:val="center"/>
        <w:rPr>
          <w:rFonts w:hint="eastAsia" w:eastAsiaTheme="minorEastAsia"/>
          <w:b/>
          <w:spacing w:val="2"/>
          <w:w w:val="95"/>
          <w:sz w:val="44"/>
          <w:highlight w:val="none"/>
          <w:lang w:eastAsia="zh-CN"/>
        </w:rPr>
      </w:pPr>
      <w:r>
        <w:rPr>
          <w:rFonts w:hint="eastAsia"/>
          <w:b/>
          <w:spacing w:val="2"/>
          <w:w w:val="95"/>
          <w:sz w:val="44"/>
          <w:highlight w:val="none"/>
          <w:lang w:eastAsia="zh-CN"/>
        </w:rPr>
        <w:t>济源职业技术学院公共机房设备采购项目</w:t>
      </w:r>
    </w:p>
    <w:p w14:paraId="217DB9F5">
      <w:pPr>
        <w:rPr>
          <w:highlight w:val="none"/>
        </w:rPr>
      </w:pPr>
    </w:p>
    <w:p w14:paraId="4F2ECD34">
      <w:pPr>
        <w:rPr>
          <w:highlight w:val="none"/>
        </w:rPr>
      </w:pPr>
    </w:p>
    <w:p w14:paraId="68678B74">
      <w:pPr>
        <w:rPr>
          <w:highlight w:val="none"/>
        </w:rPr>
      </w:pPr>
    </w:p>
    <w:p w14:paraId="2B209569">
      <w:pPr>
        <w:jc w:val="center"/>
        <w:rPr>
          <w:rFonts w:ascii="宋体" w:hAnsi="宋体" w:eastAsia="宋体" w:cs="宋体"/>
          <w:b/>
          <w:bCs/>
          <w:w w:val="100"/>
          <w:kern w:val="0"/>
          <w:sz w:val="48"/>
          <w:szCs w:val="48"/>
          <w:highlight w:val="none"/>
        </w:rPr>
      </w:pPr>
      <w:r>
        <w:rPr>
          <w:rFonts w:hint="eastAsia" w:ascii="宋体" w:hAnsi="宋体" w:eastAsia="宋体" w:cs="宋体"/>
          <w:b/>
          <w:bCs/>
          <w:w w:val="100"/>
          <w:kern w:val="0"/>
          <w:sz w:val="48"/>
          <w:szCs w:val="48"/>
          <w:highlight w:val="none"/>
          <w:lang w:val="en-US" w:eastAsia="zh-CN"/>
        </w:rPr>
        <w:t>商务标</w:t>
      </w:r>
      <w:r>
        <w:rPr>
          <w:rFonts w:hint="eastAsia" w:ascii="宋体" w:hAnsi="宋体" w:eastAsia="宋体" w:cs="宋体"/>
          <w:b/>
          <w:bCs/>
          <w:w w:val="100"/>
          <w:kern w:val="0"/>
          <w:sz w:val="48"/>
          <w:szCs w:val="48"/>
          <w:highlight w:val="none"/>
        </w:rPr>
        <w:t>文件</w:t>
      </w:r>
    </w:p>
    <w:p w14:paraId="41A2C473">
      <w:pPr>
        <w:rPr>
          <w:highlight w:val="none"/>
        </w:rPr>
      </w:pPr>
    </w:p>
    <w:p w14:paraId="504ADEEB">
      <w:pPr>
        <w:jc w:val="center"/>
        <w:rPr>
          <w:rFonts w:hint="eastAsia" w:ascii="宋体" w:hAnsi="宋体" w:eastAsia="宋体"/>
          <w:b/>
          <w:sz w:val="32"/>
          <w:highlight w:val="none"/>
        </w:rPr>
      </w:pPr>
    </w:p>
    <w:p w14:paraId="42D1CF59">
      <w:pPr>
        <w:jc w:val="center"/>
        <w:rPr>
          <w:rFonts w:hint="default" w:ascii="宋体" w:hAnsi="宋体" w:eastAsia="宋体" w:cs="宋体"/>
          <w:b/>
          <w:bCs/>
          <w:kern w:val="0"/>
          <w:sz w:val="30"/>
          <w:szCs w:val="30"/>
          <w:highlight w:val="none"/>
          <w:lang w:val="en-US" w:eastAsia="zh-CN"/>
        </w:rPr>
      </w:pPr>
      <w:r>
        <w:rPr>
          <w:rFonts w:hint="eastAsia" w:ascii="宋体" w:hAnsi="宋体" w:eastAsia="宋体" w:cs="宋体"/>
          <w:b/>
          <w:bCs/>
          <w:kern w:val="0"/>
          <w:sz w:val="30"/>
          <w:szCs w:val="30"/>
          <w:highlight w:val="none"/>
        </w:rPr>
        <w:t>采购项目编号：济源采购-202</w:t>
      </w:r>
      <w:r>
        <w:rPr>
          <w:rFonts w:hint="eastAsia" w:ascii="宋体" w:hAnsi="宋体" w:eastAsia="宋体" w:cs="宋体"/>
          <w:b/>
          <w:bCs/>
          <w:kern w:val="0"/>
          <w:sz w:val="30"/>
          <w:szCs w:val="30"/>
          <w:highlight w:val="none"/>
          <w:lang w:val="en-US" w:eastAsia="zh-CN"/>
        </w:rPr>
        <w:t>5</w:t>
      </w:r>
      <w:r>
        <w:rPr>
          <w:rFonts w:hint="eastAsia" w:ascii="宋体" w:hAnsi="宋体" w:eastAsia="宋体" w:cs="宋体"/>
          <w:b/>
          <w:bCs/>
          <w:kern w:val="0"/>
          <w:sz w:val="30"/>
          <w:szCs w:val="30"/>
          <w:highlight w:val="none"/>
        </w:rPr>
        <w:t>-</w:t>
      </w:r>
      <w:r>
        <w:rPr>
          <w:rFonts w:hint="eastAsia" w:ascii="宋体" w:hAnsi="宋体" w:eastAsia="宋体" w:cs="宋体"/>
          <w:b/>
          <w:bCs/>
          <w:kern w:val="0"/>
          <w:sz w:val="30"/>
          <w:szCs w:val="30"/>
          <w:highlight w:val="none"/>
          <w:lang w:val="en-US" w:eastAsia="zh-CN"/>
        </w:rPr>
        <w:t>256</w:t>
      </w:r>
    </w:p>
    <w:p w14:paraId="338FFE50">
      <w:pPr>
        <w:jc w:val="center"/>
        <w:rPr>
          <w:rFonts w:hint="default" w:ascii="宋体" w:hAnsi="宋体" w:eastAsia="宋体" w:cs="宋体"/>
          <w:b/>
          <w:bCs/>
          <w:kern w:val="0"/>
          <w:sz w:val="30"/>
          <w:szCs w:val="30"/>
          <w:highlight w:val="none"/>
          <w:lang w:val="en-US" w:eastAsia="zh-CN"/>
        </w:rPr>
      </w:pPr>
      <w:r>
        <w:rPr>
          <w:rFonts w:hint="eastAsia" w:ascii="宋体" w:hAnsi="宋体" w:eastAsia="宋体" w:cs="宋体"/>
          <w:b/>
          <w:bCs/>
          <w:kern w:val="0"/>
          <w:sz w:val="30"/>
          <w:szCs w:val="30"/>
          <w:highlight w:val="none"/>
        </w:rPr>
        <w:t>入场交易编号：JGZJ-采购-202</w:t>
      </w:r>
      <w:r>
        <w:rPr>
          <w:rFonts w:hint="eastAsia" w:ascii="宋体" w:hAnsi="宋体" w:eastAsia="宋体" w:cs="宋体"/>
          <w:b/>
          <w:bCs/>
          <w:kern w:val="0"/>
          <w:sz w:val="30"/>
          <w:szCs w:val="30"/>
          <w:highlight w:val="none"/>
          <w:lang w:val="en-US" w:eastAsia="zh-CN"/>
        </w:rPr>
        <w:t>5298</w:t>
      </w:r>
    </w:p>
    <w:p w14:paraId="551A3B29">
      <w:pPr>
        <w:rPr>
          <w:highlight w:val="none"/>
        </w:rPr>
      </w:pPr>
    </w:p>
    <w:p w14:paraId="75DE3973">
      <w:pPr>
        <w:rPr>
          <w:highlight w:val="none"/>
        </w:rPr>
      </w:pPr>
    </w:p>
    <w:p w14:paraId="4E118390">
      <w:pPr>
        <w:rPr>
          <w:highlight w:val="none"/>
        </w:rPr>
      </w:pPr>
    </w:p>
    <w:p w14:paraId="07B8F3D3">
      <w:pPr>
        <w:rPr>
          <w:highlight w:val="none"/>
        </w:rPr>
      </w:pPr>
    </w:p>
    <w:p w14:paraId="4699CE9E">
      <w:pPr>
        <w:rPr>
          <w:highlight w:val="none"/>
        </w:rPr>
      </w:pPr>
    </w:p>
    <w:p w14:paraId="71981720">
      <w:pPr>
        <w:rPr>
          <w:highlight w:val="none"/>
        </w:rPr>
      </w:pPr>
    </w:p>
    <w:p w14:paraId="0EB6BF19">
      <w:pPr>
        <w:rPr>
          <w:highlight w:val="none"/>
        </w:rPr>
      </w:pPr>
    </w:p>
    <w:p w14:paraId="244DF32E">
      <w:pPr>
        <w:rPr>
          <w:highlight w:val="none"/>
        </w:rPr>
      </w:pPr>
    </w:p>
    <w:p w14:paraId="6F83C3F2">
      <w:pPr>
        <w:rPr>
          <w:highlight w:val="none"/>
        </w:rPr>
      </w:pPr>
    </w:p>
    <w:p w14:paraId="7E7C010E">
      <w:pPr>
        <w:rPr>
          <w:highlight w:val="none"/>
        </w:rPr>
      </w:pPr>
    </w:p>
    <w:p w14:paraId="10849920">
      <w:pPr>
        <w:rPr>
          <w:highlight w:val="none"/>
        </w:rPr>
      </w:pPr>
    </w:p>
    <w:p w14:paraId="74942E8F">
      <w:pPr>
        <w:rPr>
          <w:highlight w:val="none"/>
        </w:rPr>
      </w:pPr>
    </w:p>
    <w:p w14:paraId="1A6A38BB">
      <w:pPr>
        <w:rPr>
          <w:highlight w:val="none"/>
        </w:rPr>
      </w:pPr>
    </w:p>
    <w:p w14:paraId="09B9846C">
      <w:pPr>
        <w:rPr>
          <w:highlight w:val="none"/>
        </w:rPr>
      </w:pPr>
    </w:p>
    <w:p w14:paraId="2E8731C0">
      <w:pPr>
        <w:rPr>
          <w:highlight w:val="none"/>
        </w:rPr>
      </w:pPr>
    </w:p>
    <w:p w14:paraId="46C645BF">
      <w:pPr>
        <w:jc w:val="center"/>
        <w:rPr>
          <w:rFonts w:hint="default" w:ascii="宋体" w:hAnsi="宋体" w:eastAsia="宋体"/>
          <w:sz w:val="28"/>
          <w:highlight w:val="none"/>
          <w:u w:val="single"/>
          <w:lang w:val="en-US"/>
        </w:rPr>
      </w:pPr>
      <w:r>
        <w:rPr>
          <w:rFonts w:hint="eastAsia" w:ascii="宋体" w:hAnsi="宋体" w:eastAsia="宋体"/>
          <w:sz w:val="28"/>
          <w:highlight w:val="none"/>
        </w:rPr>
        <w:t>投标人名称</w:t>
      </w:r>
      <w:r>
        <w:rPr>
          <w:rFonts w:hint="eastAsia" w:ascii="宋体" w:hAnsi="宋体" w:eastAsia="宋体"/>
          <w:sz w:val="28"/>
          <w:highlight w:val="none"/>
          <w:lang w:val="en-US" w:eastAsia="zh-CN"/>
        </w:rPr>
        <w:t>：</w:t>
      </w:r>
      <w:r>
        <w:rPr>
          <w:rFonts w:hint="eastAsia" w:ascii="宋体" w:hAnsi="宋体" w:eastAsia="宋体"/>
          <w:sz w:val="28"/>
          <w:highlight w:val="none"/>
          <w:u w:val="single"/>
          <w:lang w:val="en-US" w:eastAsia="zh-CN"/>
        </w:rPr>
        <w:t xml:space="preserve">           </w:t>
      </w:r>
      <w:r>
        <w:rPr>
          <w:rFonts w:hint="eastAsia" w:ascii="宋体" w:hAnsi="宋体" w:eastAsia="宋体"/>
          <w:sz w:val="28"/>
          <w:highlight w:val="none"/>
        </w:rPr>
        <w:t>（电子</w:t>
      </w:r>
      <w:r>
        <w:rPr>
          <w:rFonts w:hint="eastAsia" w:ascii="宋体" w:hAnsi="宋体" w:eastAsia="宋体"/>
          <w:sz w:val="28"/>
          <w:highlight w:val="none"/>
          <w:lang w:val="en-US" w:eastAsia="zh-CN"/>
        </w:rPr>
        <w:t>签</w:t>
      </w:r>
      <w:r>
        <w:rPr>
          <w:rFonts w:hint="eastAsia" w:ascii="宋体" w:hAnsi="宋体" w:eastAsia="宋体"/>
          <w:sz w:val="28"/>
          <w:highlight w:val="none"/>
        </w:rPr>
        <w:t>章）</w:t>
      </w:r>
    </w:p>
    <w:p w14:paraId="728F1108">
      <w:pPr>
        <w:jc w:val="center"/>
        <w:rPr>
          <w:rFonts w:hint="default" w:ascii="宋体" w:hAnsi="宋体" w:eastAsia="宋体"/>
          <w:sz w:val="28"/>
          <w:highlight w:val="none"/>
          <w:u w:val="single"/>
          <w:lang w:val="en-US"/>
        </w:rPr>
      </w:pPr>
      <w:r>
        <w:rPr>
          <w:rFonts w:hint="eastAsia" w:ascii="宋体" w:hAnsi="宋体" w:eastAsia="宋体"/>
          <w:sz w:val="28"/>
          <w:highlight w:val="none"/>
          <w:lang w:val="en-US" w:eastAsia="zh-CN"/>
        </w:rPr>
        <w:t>法定代表人：</w:t>
      </w:r>
      <w:r>
        <w:rPr>
          <w:rFonts w:hint="eastAsia" w:ascii="宋体" w:hAnsi="宋体" w:eastAsia="宋体"/>
          <w:sz w:val="28"/>
          <w:highlight w:val="none"/>
          <w:u w:val="single"/>
          <w:lang w:val="en-US" w:eastAsia="zh-CN"/>
        </w:rPr>
        <w:t xml:space="preserve">           </w:t>
      </w:r>
      <w:r>
        <w:rPr>
          <w:rFonts w:hint="eastAsia" w:ascii="宋体" w:hAnsi="宋体" w:eastAsia="宋体"/>
          <w:sz w:val="28"/>
          <w:highlight w:val="none"/>
        </w:rPr>
        <w:t>（电子</w:t>
      </w:r>
      <w:r>
        <w:rPr>
          <w:rFonts w:hint="eastAsia" w:ascii="宋体" w:hAnsi="宋体" w:eastAsia="宋体"/>
          <w:sz w:val="28"/>
          <w:highlight w:val="none"/>
          <w:lang w:val="en-US" w:eastAsia="zh-CN"/>
        </w:rPr>
        <w:t>签</w:t>
      </w:r>
      <w:r>
        <w:rPr>
          <w:rFonts w:hint="eastAsia" w:ascii="宋体" w:hAnsi="宋体" w:eastAsia="宋体"/>
          <w:sz w:val="28"/>
          <w:highlight w:val="none"/>
        </w:rPr>
        <w:t>章）</w:t>
      </w:r>
    </w:p>
    <w:p w14:paraId="47FA6B54">
      <w:pPr>
        <w:jc w:val="center"/>
        <w:rPr>
          <w:highlight w:val="none"/>
        </w:rPr>
      </w:pPr>
      <w:r>
        <w:rPr>
          <w:rFonts w:hint="eastAsia" w:ascii="宋体" w:hAnsi="宋体" w:eastAsia="宋体"/>
          <w:sz w:val="28"/>
          <w:highlight w:val="none"/>
        </w:rPr>
        <w:t>年  月  日</w:t>
      </w:r>
      <w:r>
        <w:rPr>
          <w:highlight w:val="none"/>
        </w:rPr>
        <w:br w:type="page"/>
      </w:r>
    </w:p>
    <w:p w14:paraId="44AF69CE">
      <w:pPr>
        <w:tabs>
          <w:tab w:val="left" w:pos="1202"/>
        </w:tabs>
        <w:spacing w:line="580" w:lineRule="exact"/>
        <w:ind w:right="16"/>
        <w:jc w:val="center"/>
        <w:rPr>
          <w:rFonts w:ascii="宋体" w:hAnsi="宋体" w:eastAsia="宋体" w:cs="宋体"/>
          <w:b/>
          <w:bCs/>
          <w:w w:val="95"/>
          <w:kern w:val="0"/>
          <w:sz w:val="48"/>
          <w:szCs w:val="48"/>
          <w:highlight w:val="none"/>
          <w:lang w:eastAsia="en-US"/>
        </w:rPr>
      </w:pPr>
      <w:r>
        <w:rPr>
          <w:rFonts w:hint="eastAsia" w:ascii="宋体" w:hAnsi="宋体" w:eastAsia="宋体" w:cs="宋体"/>
          <w:b/>
          <w:bCs/>
          <w:w w:val="95"/>
          <w:kern w:val="0"/>
          <w:sz w:val="48"/>
          <w:szCs w:val="48"/>
          <w:highlight w:val="none"/>
          <w:lang w:eastAsia="en-US"/>
        </w:rPr>
        <w:t>目</w:t>
      </w:r>
      <w:r>
        <w:rPr>
          <w:rFonts w:hint="eastAsia" w:ascii="宋体" w:hAnsi="宋体" w:eastAsia="宋体" w:cs="宋体"/>
          <w:b/>
          <w:bCs/>
          <w:w w:val="95"/>
          <w:kern w:val="0"/>
          <w:sz w:val="48"/>
          <w:szCs w:val="48"/>
          <w:highlight w:val="none"/>
          <w:lang w:eastAsia="en-US"/>
        </w:rPr>
        <w:tab/>
      </w:r>
      <w:r>
        <w:rPr>
          <w:rFonts w:hint="eastAsia" w:ascii="宋体" w:hAnsi="宋体" w:eastAsia="宋体" w:cs="宋体"/>
          <w:b/>
          <w:bCs/>
          <w:w w:val="95"/>
          <w:kern w:val="0"/>
          <w:sz w:val="48"/>
          <w:szCs w:val="48"/>
          <w:highlight w:val="none"/>
          <w:lang w:eastAsia="en-US"/>
        </w:rPr>
        <w:t>录</w:t>
      </w:r>
    </w:p>
    <w:p w14:paraId="52A8B470">
      <w:pPr>
        <w:rPr>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6237"/>
        <w:gridCol w:w="1665"/>
      </w:tblGrid>
      <w:tr w14:paraId="0FFD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2E65AA7F">
            <w:pPr>
              <w:jc w:val="center"/>
              <w:rPr>
                <w:rFonts w:ascii="宋体" w:hAnsi="宋体" w:eastAsia="宋体"/>
                <w:b/>
                <w:sz w:val="28"/>
                <w:szCs w:val="28"/>
                <w:highlight w:val="none"/>
              </w:rPr>
            </w:pPr>
            <w:r>
              <w:rPr>
                <w:rFonts w:hint="eastAsia" w:ascii="宋体" w:hAnsi="宋体" w:eastAsia="宋体"/>
                <w:b/>
                <w:sz w:val="28"/>
                <w:szCs w:val="28"/>
                <w:highlight w:val="none"/>
              </w:rPr>
              <w:t>序号</w:t>
            </w:r>
          </w:p>
        </w:tc>
        <w:tc>
          <w:tcPr>
            <w:tcW w:w="6237" w:type="dxa"/>
            <w:vAlign w:val="center"/>
          </w:tcPr>
          <w:p w14:paraId="377620BB">
            <w:pPr>
              <w:jc w:val="center"/>
              <w:rPr>
                <w:rFonts w:ascii="宋体" w:hAnsi="宋体" w:eastAsia="宋体"/>
                <w:b/>
                <w:sz w:val="28"/>
                <w:szCs w:val="28"/>
                <w:highlight w:val="none"/>
              </w:rPr>
            </w:pPr>
            <w:r>
              <w:rPr>
                <w:rFonts w:hint="eastAsia" w:ascii="宋体" w:hAnsi="宋体" w:eastAsia="宋体"/>
                <w:b/>
                <w:sz w:val="28"/>
                <w:szCs w:val="28"/>
                <w:highlight w:val="none"/>
              </w:rPr>
              <w:t>内容</w:t>
            </w:r>
          </w:p>
        </w:tc>
        <w:tc>
          <w:tcPr>
            <w:tcW w:w="1665" w:type="dxa"/>
            <w:vAlign w:val="center"/>
          </w:tcPr>
          <w:p w14:paraId="7F5787F1">
            <w:pPr>
              <w:jc w:val="center"/>
              <w:rPr>
                <w:rFonts w:ascii="宋体" w:hAnsi="宋体" w:eastAsia="宋体"/>
                <w:b/>
                <w:sz w:val="28"/>
                <w:szCs w:val="28"/>
                <w:highlight w:val="none"/>
              </w:rPr>
            </w:pPr>
            <w:r>
              <w:rPr>
                <w:rFonts w:hint="eastAsia" w:ascii="宋体" w:hAnsi="宋体" w:eastAsia="宋体"/>
                <w:b/>
                <w:sz w:val="28"/>
                <w:szCs w:val="28"/>
                <w:highlight w:val="none"/>
              </w:rPr>
              <w:t>页码</w:t>
            </w:r>
          </w:p>
        </w:tc>
      </w:tr>
      <w:tr w14:paraId="13C6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069D2380">
            <w:pPr>
              <w:jc w:val="center"/>
              <w:rPr>
                <w:rFonts w:ascii="宋体" w:hAnsi="宋体" w:eastAsia="宋体"/>
                <w:sz w:val="28"/>
                <w:szCs w:val="28"/>
                <w:highlight w:val="none"/>
              </w:rPr>
            </w:pPr>
            <w:r>
              <w:rPr>
                <w:rFonts w:hint="eastAsia" w:ascii="宋体" w:hAnsi="宋体" w:eastAsia="宋体"/>
                <w:sz w:val="28"/>
                <w:szCs w:val="28"/>
                <w:highlight w:val="none"/>
              </w:rPr>
              <w:t>一</w:t>
            </w:r>
          </w:p>
        </w:tc>
        <w:tc>
          <w:tcPr>
            <w:tcW w:w="6237" w:type="dxa"/>
            <w:vAlign w:val="center"/>
          </w:tcPr>
          <w:p w14:paraId="60B8C529">
            <w:pPr>
              <w:rPr>
                <w:rFonts w:ascii="宋体" w:hAnsi="宋体" w:eastAsia="宋体"/>
                <w:sz w:val="28"/>
                <w:szCs w:val="28"/>
                <w:highlight w:val="none"/>
              </w:rPr>
            </w:pPr>
            <w:r>
              <w:rPr>
                <w:rFonts w:hint="eastAsia" w:ascii="宋体" w:hAnsi="宋体" w:eastAsia="宋体"/>
                <w:sz w:val="28"/>
                <w:szCs w:val="28"/>
                <w:highlight w:val="none"/>
              </w:rPr>
              <w:t>投标函</w:t>
            </w:r>
          </w:p>
        </w:tc>
        <w:tc>
          <w:tcPr>
            <w:tcW w:w="1665" w:type="dxa"/>
            <w:vAlign w:val="center"/>
          </w:tcPr>
          <w:p w14:paraId="7232342D">
            <w:pPr>
              <w:jc w:val="center"/>
              <w:rPr>
                <w:rFonts w:ascii="宋体" w:hAnsi="宋体" w:eastAsia="宋体"/>
                <w:sz w:val="28"/>
                <w:szCs w:val="28"/>
                <w:highlight w:val="none"/>
              </w:rPr>
            </w:pPr>
          </w:p>
        </w:tc>
      </w:tr>
      <w:tr w14:paraId="338E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012D14D7">
            <w:pPr>
              <w:jc w:val="center"/>
              <w:rPr>
                <w:rFonts w:ascii="宋体" w:hAnsi="宋体" w:eastAsia="宋体"/>
                <w:sz w:val="28"/>
                <w:szCs w:val="28"/>
                <w:highlight w:val="none"/>
              </w:rPr>
            </w:pPr>
            <w:r>
              <w:rPr>
                <w:rFonts w:hint="eastAsia" w:ascii="宋体" w:hAnsi="宋体" w:eastAsia="宋体"/>
                <w:sz w:val="28"/>
                <w:szCs w:val="28"/>
                <w:highlight w:val="none"/>
              </w:rPr>
              <w:t>二</w:t>
            </w:r>
          </w:p>
        </w:tc>
        <w:tc>
          <w:tcPr>
            <w:tcW w:w="6237" w:type="dxa"/>
            <w:vAlign w:val="center"/>
          </w:tcPr>
          <w:p w14:paraId="55BA0D15">
            <w:pPr>
              <w:rPr>
                <w:rFonts w:ascii="宋体" w:hAnsi="宋体" w:eastAsia="宋体"/>
                <w:sz w:val="28"/>
                <w:szCs w:val="28"/>
                <w:highlight w:val="none"/>
              </w:rPr>
            </w:pPr>
            <w:r>
              <w:rPr>
                <w:rFonts w:hint="eastAsia" w:ascii="宋体" w:hAnsi="宋体" w:eastAsia="宋体"/>
                <w:sz w:val="28"/>
                <w:szCs w:val="28"/>
                <w:highlight w:val="none"/>
              </w:rPr>
              <w:t>开标一览表</w:t>
            </w:r>
          </w:p>
        </w:tc>
        <w:tc>
          <w:tcPr>
            <w:tcW w:w="1665" w:type="dxa"/>
            <w:vAlign w:val="center"/>
          </w:tcPr>
          <w:p w14:paraId="73173E33">
            <w:pPr>
              <w:jc w:val="center"/>
              <w:rPr>
                <w:rFonts w:ascii="宋体" w:hAnsi="宋体" w:eastAsia="宋体"/>
                <w:sz w:val="28"/>
                <w:szCs w:val="28"/>
                <w:highlight w:val="none"/>
              </w:rPr>
            </w:pPr>
          </w:p>
        </w:tc>
      </w:tr>
      <w:tr w14:paraId="7B07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23639F34">
            <w:pPr>
              <w:jc w:val="center"/>
              <w:rPr>
                <w:rFonts w:ascii="宋体" w:hAnsi="宋体" w:eastAsia="宋体"/>
                <w:sz w:val="28"/>
                <w:szCs w:val="28"/>
                <w:highlight w:val="none"/>
              </w:rPr>
            </w:pPr>
            <w:r>
              <w:rPr>
                <w:rFonts w:hint="eastAsia" w:ascii="宋体" w:hAnsi="宋体" w:eastAsia="宋体"/>
                <w:sz w:val="28"/>
                <w:szCs w:val="28"/>
                <w:highlight w:val="none"/>
              </w:rPr>
              <w:t>三</w:t>
            </w:r>
          </w:p>
        </w:tc>
        <w:tc>
          <w:tcPr>
            <w:tcW w:w="6237" w:type="dxa"/>
            <w:vAlign w:val="center"/>
          </w:tcPr>
          <w:p w14:paraId="15FAF6F0">
            <w:pPr>
              <w:rPr>
                <w:rFonts w:ascii="宋体" w:hAnsi="宋体" w:eastAsia="宋体"/>
                <w:sz w:val="28"/>
                <w:szCs w:val="28"/>
                <w:highlight w:val="none"/>
              </w:rPr>
            </w:pPr>
            <w:r>
              <w:rPr>
                <w:rFonts w:hint="eastAsia" w:ascii="宋体" w:hAnsi="宋体" w:eastAsia="宋体"/>
                <w:sz w:val="28"/>
                <w:szCs w:val="28"/>
                <w:highlight w:val="none"/>
              </w:rPr>
              <w:t>报价明细表</w:t>
            </w:r>
          </w:p>
        </w:tc>
        <w:tc>
          <w:tcPr>
            <w:tcW w:w="1665" w:type="dxa"/>
            <w:vAlign w:val="center"/>
          </w:tcPr>
          <w:p w14:paraId="7636137D">
            <w:pPr>
              <w:jc w:val="center"/>
              <w:rPr>
                <w:rFonts w:ascii="宋体" w:hAnsi="宋体" w:eastAsia="宋体"/>
                <w:sz w:val="28"/>
                <w:szCs w:val="28"/>
                <w:highlight w:val="none"/>
              </w:rPr>
            </w:pPr>
          </w:p>
        </w:tc>
      </w:tr>
      <w:tr w14:paraId="5CAB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21AC5208">
            <w:pPr>
              <w:jc w:val="center"/>
              <w:rPr>
                <w:rFonts w:ascii="宋体" w:hAnsi="宋体" w:eastAsia="宋体"/>
                <w:sz w:val="28"/>
                <w:szCs w:val="28"/>
                <w:highlight w:val="none"/>
              </w:rPr>
            </w:pPr>
            <w:r>
              <w:rPr>
                <w:rFonts w:hint="eastAsia" w:ascii="宋体" w:hAnsi="宋体" w:eastAsia="宋体"/>
                <w:sz w:val="28"/>
                <w:szCs w:val="28"/>
                <w:highlight w:val="none"/>
              </w:rPr>
              <w:t>四</w:t>
            </w:r>
          </w:p>
        </w:tc>
        <w:tc>
          <w:tcPr>
            <w:tcW w:w="6237" w:type="dxa"/>
            <w:vAlign w:val="center"/>
          </w:tcPr>
          <w:p w14:paraId="52A411F5">
            <w:pPr>
              <w:rPr>
                <w:rFonts w:ascii="宋体" w:hAnsi="宋体" w:eastAsia="宋体"/>
                <w:sz w:val="28"/>
                <w:szCs w:val="28"/>
                <w:highlight w:val="none"/>
              </w:rPr>
            </w:pPr>
            <w:r>
              <w:rPr>
                <w:rFonts w:hint="eastAsia" w:ascii="宋体" w:hAnsi="宋体" w:eastAsia="宋体"/>
                <w:sz w:val="28"/>
                <w:szCs w:val="28"/>
                <w:highlight w:val="none"/>
              </w:rPr>
              <w:t>技术规格偏差表</w:t>
            </w:r>
          </w:p>
        </w:tc>
        <w:tc>
          <w:tcPr>
            <w:tcW w:w="1665" w:type="dxa"/>
            <w:vAlign w:val="center"/>
          </w:tcPr>
          <w:p w14:paraId="005D682A">
            <w:pPr>
              <w:jc w:val="center"/>
              <w:rPr>
                <w:rFonts w:ascii="宋体" w:hAnsi="宋体" w:eastAsia="宋体"/>
                <w:sz w:val="28"/>
                <w:szCs w:val="28"/>
                <w:highlight w:val="none"/>
              </w:rPr>
            </w:pPr>
          </w:p>
        </w:tc>
      </w:tr>
      <w:tr w14:paraId="2993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4D8735B7">
            <w:pPr>
              <w:jc w:val="center"/>
              <w:rPr>
                <w:rFonts w:ascii="宋体" w:hAnsi="宋体" w:eastAsia="宋体"/>
                <w:sz w:val="28"/>
                <w:szCs w:val="28"/>
                <w:highlight w:val="none"/>
              </w:rPr>
            </w:pPr>
            <w:r>
              <w:rPr>
                <w:rFonts w:hint="eastAsia" w:ascii="宋体" w:hAnsi="宋体" w:eastAsia="宋体"/>
                <w:sz w:val="28"/>
                <w:szCs w:val="28"/>
                <w:highlight w:val="none"/>
              </w:rPr>
              <w:t>五</w:t>
            </w:r>
          </w:p>
        </w:tc>
        <w:tc>
          <w:tcPr>
            <w:tcW w:w="6237" w:type="dxa"/>
            <w:vAlign w:val="center"/>
          </w:tcPr>
          <w:p w14:paraId="59BE354C">
            <w:pPr>
              <w:rPr>
                <w:rFonts w:ascii="宋体" w:hAnsi="宋体" w:eastAsia="宋体"/>
                <w:sz w:val="28"/>
                <w:szCs w:val="28"/>
                <w:highlight w:val="none"/>
              </w:rPr>
            </w:pPr>
            <w:r>
              <w:rPr>
                <w:rFonts w:hint="eastAsia" w:ascii="宋体" w:hAnsi="宋体" w:eastAsia="宋体"/>
                <w:sz w:val="28"/>
                <w:szCs w:val="28"/>
                <w:highlight w:val="none"/>
              </w:rPr>
              <w:t>法定代表人身份证明</w:t>
            </w:r>
          </w:p>
        </w:tc>
        <w:tc>
          <w:tcPr>
            <w:tcW w:w="1665" w:type="dxa"/>
            <w:vAlign w:val="center"/>
          </w:tcPr>
          <w:p w14:paraId="3CB6360B">
            <w:pPr>
              <w:jc w:val="center"/>
              <w:rPr>
                <w:rFonts w:ascii="宋体" w:hAnsi="宋体" w:eastAsia="宋体"/>
                <w:sz w:val="28"/>
                <w:szCs w:val="28"/>
                <w:highlight w:val="none"/>
              </w:rPr>
            </w:pPr>
          </w:p>
        </w:tc>
      </w:tr>
      <w:tr w14:paraId="6DC5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02AC77B6">
            <w:pPr>
              <w:jc w:val="center"/>
              <w:rPr>
                <w:rFonts w:ascii="宋体" w:hAnsi="宋体" w:eastAsia="宋体"/>
                <w:sz w:val="28"/>
                <w:szCs w:val="28"/>
                <w:highlight w:val="none"/>
              </w:rPr>
            </w:pPr>
            <w:r>
              <w:rPr>
                <w:rFonts w:hint="eastAsia" w:ascii="宋体" w:hAnsi="宋体" w:eastAsia="宋体"/>
                <w:sz w:val="28"/>
                <w:szCs w:val="28"/>
                <w:highlight w:val="none"/>
              </w:rPr>
              <w:t>六</w:t>
            </w:r>
          </w:p>
        </w:tc>
        <w:tc>
          <w:tcPr>
            <w:tcW w:w="6237" w:type="dxa"/>
            <w:vAlign w:val="center"/>
          </w:tcPr>
          <w:p w14:paraId="67D06A08">
            <w:pPr>
              <w:rPr>
                <w:rFonts w:ascii="宋体" w:hAnsi="宋体" w:eastAsia="宋体"/>
                <w:sz w:val="28"/>
                <w:szCs w:val="28"/>
                <w:highlight w:val="none"/>
              </w:rPr>
            </w:pPr>
            <w:r>
              <w:rPr>
                <w:rFonts w:hint="eastAsia" w:ascii="宋体" w:hAnsi="宋体" w:eastAsia="宋体"/>
                <w:sz w:val="28"/>
                <w:szCs w:val="28"/>
                <w:highlight w:val="none"/>
              </w:rPr>
              <w:t>授权委托书及被授权人身份证明</w:t>
            </w:r>
          </w:p>
        </w:tc>
        <w:tc>
          <w:tcPr>
            <w:tcW w:w="1665" w:type="dxa"/>
            <w:vAlign w:val="center"/>
          </w:tcPr>
          <w:p w14:paraId="5E77AFF4">
            <w:pPr>
              <w:jc w:val="center"/>
              <w:rPr>
                <w:rFonts w:ascii="宋体" w:hAnsi="宋体" w:eastAsia="宋体"/>
                <w:sz w:val="28"/>
                <w:szCs w:val="28"/>
                <w:highlight w:val="none"/>
              </w:rPr>
            </w:pPr>
          </w:p>
        </w:tc>
      </w:tr>
      <w:tr w14:paraId="339D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5F5ABFA4">
            <w:pPr>
              <w:jc w:val="center"/>
              <w:rPr>
                <w:rFonts w:ascii="宋体" w:hAnsi="宋体" w:eastAsia="宋体"/>
                <w:sz w:val="28"/>
                <w:szCs w:val="28"/>
                <w:highlight w:val="none"/>
              </w:rPr>
            </w:pPr>
            <w:r>
              <w:rPr>
                <w:rFonts w:hint="eastAsia" w:ascii="宋体" w:hAnsi="宋体" w:eastAsia="宋体"/>
                <w:sz w:val="28"/>
                <w:szCs w:val="28"/>
                <w:highlight w:val="none"/>
              </w:rPr>
              <w:t>七</w:t>
            </w:r>
          </w:p>
        </w:tc>
        <w:tc>
          <w:tcPr>
            <w:tcW w:w="6237" w:type="dxa"/>
            <w:vAlign w:val="center"/>
          </w:tcPr>
          <w:p w14:paraId="1E673469">
            <w:pPr>
              <w:rPr>
                <w:rFonts w:ascii="宋体" w:hAnsi="宋体" w:eastAsia="宋体"/>
                <w:sz w:val="28"/>
                <w:szCs w:val="28"/>
                <w:highlight w:val="none"/>
              </w:rPr>
            </w:pPr>
            <w:r>
              <w:rPr>
                <w:rFonts w:hint="eastAsia" w:ascii="宋体" w:hAnsi="宋体" w:eastAsia="宋体"/>
                <w:sz w:val="28"/>
                <w:szCs w:val="28"/>
                <w:highlight w:val="none"/>
                <w:lang w:val="en-US" w:eastAsia="zh-CN"/>
              </w:rPr>
              <w:t>综合</w:t>
            </w:r>
            <w:r>
              <w:rPr>
                <w:rFonts w:hint="eastAsia" w:ascii="宋体" w:hAnsi="宋体" w:eastAsia="宋体"/>
                <w:sz w:val="28"/>
                <w:szCs w:val="28"/>
                <w:highlight w:val="none"/>
              </w:rPr>
              <w:t>部分</w:t>
            </w:r>
          </w:p>
        </w:tc>
        <w:tc>
          <w:tcPr>
            <w:tcW w:w="1665" w:type="dxa"/>
            <w:vAlign w:val="center"/>
          </w:tcPr>
          <w:p w14:paraId="5B896BDD">
            <w:pPr>
              <w:jc w:val="center"/>
              <w:rPr>
                <w:rFonts w:ascii="宋体" w:hAnsi="宋体" w:eastAsia="宋体"/>
                <w:sz w:val="28"/>
                <w:szCs w:val="28"/>
                <w:highlight w:val="none"/>
              </w:rPr>
            </w:pPr>
          </w:p>
        </w:tc>
      </w:tr>
      <w:tr w14:paraId="39D3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466B53C7">
            <w:pPr>
              <w:jc w:val="center"/>
              <w:rPr>
                <w:rFonts w:ascii="宋体" w:hAnsi="宋体" w:eastAsia="宋体"/>
                <w:sz w:val="28"/>
                <w:szCs w:val="28"/>
                <w:highlight w:val="none"/>
              </w:rPr>
            </w:pPr>
            <w:r>
              <w:rPr>
                <w:rFonts w:hint="eastAsia" w:ascii="宋体" w:hAnsi="宋体" w:eastAsia="宋体"/>
                <w:sz w:val="28"/>
                <w:szCs w:val="28"/>
                <w:highlight w:val="none"/>
              </w:rPr>
              <w:t>八</w:t>
            </w:r>
          </w:p>
        </w:tc>
        <w:tc>
          <w:tcPr>
            <w:tcW w:w="6237" w:type="dxa"/>
            <w:shd w:val="clear" w:color="auto" w:fill="auto"/>
            <w:vAlign w:val="center"/>
          </w:tcPr>
          <w:p w14:paraId="61085E0F">
            <w:pPr>
              <w:rPr>
                <w:rFonts w:ascii="宋体" w:hAnsi="宋体" w:eastAsia="宋体"/>
                <w:sz w:val="28"/>
                <w:szCs w:val="28"/>
                <w:highlight w:val="none"/>
              </w:rPr>
            </w:pPr>
            <w:r>
              <w:rPr>
                <w:rFonts w:hint="eastAsia" w:ascii="宋体" w:hAnsi="宋体" w:eastAsia="宋体"/>
                <w:sz w:val="28"/>
                <w:szCs w:val="28"/>
                <w:highlight w:val="none"/>
              </w:rPr>
              <w:t>资格审查资料</w:t>
            </w:r>
          </w:p>
        </w:tc>
        <w:tc>
          <w:tcPr>
            <w:tcW w:w="1665" w:type="dxa"/>
            <w:vAlign w:val="center"/>
          </w:tcPr>
          <w:p w14:paraId="6C6377B9">
            <w:pPr>
              <w:jc w:val="center"/>
              <w:rPr>
                <w:rFonts w:ascii="宋体" w:hAnsi="宋体" w:eastAsia="宋体"/>
                <w:sz w:val="28"/>
                <w:szCs w:val="28"/>
                <w:highlight w:val="none"/>
              </w:rPr>
            </w:pPr>
          </w:p>
        </w:tc>
      </w:tr>
      <w:tr w14:paraId="087B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4E760E5F">
            <w:pPr>
              <w:jc w:val="center"/>
              <w:rPr>
                <w:rFonts w:ascii="宋体" w:hAnsi="宋体" w:eastAsia="宋体"/>
                <w:sz w:val="28"/>
                <w:szCs w:val="28"/>
                <w:highlight w:val="none"/>
              </w:rPr>
            </w:pPr>
            <w:r>
              <w:rPr>
                <w:rFonts w:hint="eastAsia" w:ascii="宋体" w:hAnsi="宋体" w:eastAsia="宋体"/>
                <w:sz w:val="28"/>
                <w:szCs w:val="28"/>
                <w:highlight w:val="none"/>
              </w:rPr>
              <w:t>九</w:t>
            </w:r>
          </w:p>
        </w:tc>
        <w:tc>
          <w:tcPr>
            <w:tcW w:w="6237" w:type="dxa"/>
            <w:shd w:val="clear" w:color="auto" w:fill="auto"/>
            <w:vAlign w:val="center"/>
          </w:tcPr>
          <w:p w14:paraId="555A5578">
            <w:pPr>
              <w:rPr>
                <w:rFonts w:ascii="宋体" w:hAnsi="宋体" w:eastAsia="宋体"/>
                <w:sz w:val="28"/>
                <w:szCs w:val="28"/>
                <w:highlight w:val="none"/>
              </w:rPr>
            </w:pPr>
            <w:r>
              <w:rPr>
                <w:rFonts w:hint="eastAsia" w:ascii="宋体" w:hAnsi="宋体" w:eastAsia="宋体"/>
                <w:sz w:val="28"/>
                <w:szCs w:val="28"/>
                <w:highlight w:val="none"/>
              </w:rPr>
              <w:t>中小企业声明函</w:t>
            </w:r>
          </w:p>
        </w:tc>
        <w:tc>
          <w:tcPr>
            <w:tcW w:w="1665" w:type="dxa"/>
            <w:vAlign w:val="center"/>
          </w:tcPr>
          <w:p w14:paraId="465D4299">
            <w:pPr>
              <w:jc w:val="center"/>
              <w:rPr>
                <w:rFonts w:ascii="宋体" w:hAnsi="宋体" w:eastAsia="宋体"/>
                <w:sz w:val="28"/>
                <w:szCs w:val="28"/>
                <w:highlight w:val="none"/>
              </w:rPr>
            </w:pPr>
          </w:p>
        </w:tc>
      </w:tr>
      <w:tr w14:paraId="0AAE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70DC160F">
            <w:pPr>
              <w:jc w:val="center"/>
              <w:rPr>
                <w:rFonts w:ascii="宋体" w:hAnsi="宋体" w:eastAsia="宋体"/>
                <w:sz w:val="28"/>
                <w:szCs w:val="28"/>
                <w:highlight w:val="none"/>
              </w:rPr>
            </w:pPr>
            <w:r>
              <w:rPr>
                <w:rFonts w:hint="eastAsia" w:ascii="宋体" w:hAnsi="宋体" w:eastAsia="宋体"/>
                <w:sz w:val="28"/>
                <w:szCs w:val="28"/>
                <w:highlight w:val="none"/>
              </w:rPr>
              <w:t>十</w:t>
            </w:r>
          </w:p>
        </w:tc>
        <w:tc>
          <w:tcPr>
            <w:tcW w:w="6237" w:type="dxa"/>
            <w:shd w:val="clear" w:color="auto" w:fill="auto"/>
            <w:vAlign w:val="center"/>
          </w:tcPr>
          <w:p w14:paraId="2A25FAFD">
            <w:pPr>
              <w:rPr>
                <w:rFonts w:ascii="宋体" w:hAnsi="宋体" w:eastAsia="宋体"/>
                <w:sz w:val="28"/>
                <w:szCs w:val="28"/>
                <w:highlight w:val="none"/>
              </w:rPr>
            </w:pPr>
            <w:r>
              <w:rPr>
                <w:rFonts w:hint="eastAsia" w:ascii="宋体" w:hAnsi="宋体" w:eastAsia="宋体"/>
                <w:sz w:val="28"/>
                <w:szCs w:val="28"/>
                <w:highlight w:val="none"/>
              </w:rPr>
              <w:t>投标承诺函</w:t>
            </w:r>
          </w:p>
        </w:tc>
        <w:tc>
          <w:tcPr>
            <w:tcW w:w="1665" w:type="dxa"/>
            <w:vAlign w:val="center"/>
          </w:tcPr>
          <w:p w14:paraId="4574F2A7">
            <w:pPr>
              <w:jc w:val="center"/>
              <w:rPr>
                <w:rFonts w:ascii="宋体" w:hAnsi="宋体" w:eastAsia="宋体"/>
                <w:sz w:val="28"/>
                <w:szCs w:val="28"/>
                <w:highlight w:val="none"/>
              </w:rPr>
            </w:pPr>
          </w:p>
        </w:tc>
      </w:tr>
      <w:tr w14:paraId="1E61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665AA548">
            <w:pPr>
              <w:jc w:val="center"/>
              <w:rPr>
                <w:rFonts w:ascii="宋体" w:hAnsi="宋体" w:eastAsia="宋体"/>
                <w:sz w:val="28"/>
                <w:szCs w:val="28"/>
                <w:highlight w:val="none"/>
              </w:rPr>
            </w:pPr>
            <w:r>
              <w:rPr>
                <w:rFonts w:hint="eastAsia" w:ascii="宋体" w:hAnsi="宋体" w:eastAsia="宋体"/>
                <w:sz w:val="28"/>
                <w:szCs w:val="28"/>
                <w:highlight w:val="none"/>
              </w:rPr>
              <w:t>十一</w:t>
            </w:r>
          </w:p>
        </w:tc>
        <w:tc>
          <w:tcPr>
            <w:tcW w:w="6237" w:type="dxa"/>
            <w:vAlign w:val="center"/>
          </w:tcPr>
          <w:p w14:paraId="39F39EFF">
            <w:pPr>
              <w:rPr>
                <w:rFonts w:ascii="宋体" w:hAnsi="宋体" w:eastAsia="宋体"/>
                <w:sz w:val="28"/>
                <w:szCs w:val="28"/>
                <w:highlight w:val="none"/>
              </w:rPr>
            </w:pPr>
            <w:r>
              <w:rPr>
                <w:rFonts w:hint="eastAsia" w:ascii="宋体" w:hAnsi="宋体" w:eastAsia="宋体"/>
                <w:sz w:val="28"/>
                <w:szCs w:val="28"/>
                <w:highlight w:val="none"/>
              </w:rPr>
              <w:t>政府采购供应商质量保证承诺函</w:t>
            </w:r>
          </w:p>
        </w:tc>
        <w:tc>
          <w:tcPr>
            <w:tcW w:w="1665" w:type="dxa"/>
            <w:vAlign w:val="center"/>
          </w:tcPr>
          <w:p w14:paraId="4A9C651D">
            <w:pPr>
              <w:jc w:val="center"/>
              <w:rPr>
                <w:rFonts w:ascii="宋体" w:hAnsi="宋体" w:eastAsia="宋体"/>
                <w:sz w:val="28"/>
                <w:szCs w:val="28"/>
                <w:highlight w:val="none"/>
              </w:rPr>
            </w:pPr>
          </w:p>
        </w:tc>
      </w:tr>
      <w:tr w14:paraId="1762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14:paraId="46C1C097">
            <w:pPr>
              <w:jc w:val="center"/>
              <w:rPr>
                <w:rFonts w:ascii="宋体" w:hAnsi="宋体" w:eastAsia="宋体"/>
                <w:sz w:val="28"/>
                <w:szCs w:val="28"/>
                <w:highlight w:val="none"/>
              </w:rPr>
            </w:pPr>
            <w:r>
              <w:rPr>
                <w:rFonts w:hint="eastAsia" w:ascii="宋体" w:hAnsi="宋体" w:eastAsia="宋体"/>
                <w:sz w:val="28"/>
                <w:szCs w:val="28"/>
                <w:highlight w:val="none"/>
              </w:rPr>
              <w:t>十二</w:t>
            </w:r>
          </w:p>
        </w:tc>
        <w:tc>
          <w:tcPr>
            <w:tcW w:w="6237" w:type="dxa"/>
            <w:vAlign w:val="center"/>
          </w:tcPr>
          <w:p w14:paraId="4BD1B34D">
            <w:pPr>
              <w:rPr>
                <w:rFonts w:ascii="宋体" w:hAnsi="宋体" w:eastAsia="宋体"/>
                <w:sz w:val="28"/>
                <w:szCs w:val="28"/>
                <w:highlight w:val="none"/>
              </w:rPr>
            </w:pPr>
            <w:r>
              <w:rPr>
                <w:rFonts w:hint="eastAsia" w:ascii="宋体" w:hAnsi="宋体" w:eastAsia="宋体"/>
                <w:sz w:val="28"/>
                <w:szCs w:val="28"/>
                <w:highlight w:val="none"/>
              </w:rPr>
              <w:t>其他</w:t>
            </w:r>
          </w:p>
        </w:tc>
        <w:tc>
          <w:tcPr>
            <w:tcW w:w="1665" w:type="dxa"/>
            <w:vAlign w:val="center"/>
          </w:tcPr>
          <w:p w14:paraId="5229C129">
            <w:pPr>
              <w:jc w:val="center"/>
              <w:rPr>
                <w:rFonts w:ascii="宋体" w:hAnsi="宋体" w:eastAsia="宋体"/>
                <w:sz w:val="28"/>
                <w:szCs w:val="28"/>
                <w:highlight w:val="none"/>
              </w:rPr>
            </w:pPr>
          </w:p>
        </w:tc>
      </w:tr>
    </w:tbl>
    <w:p w14:paraId="2F7F6B9B">
      <w:pPr>
        <w:rPr>
          <w:highlight w:val="none"/>
        </w:rPr>
      </w:pPr>
    </w:p>
    <w:p w14:paraId="28B8BE73">
      <w:pPr>
        <w:rPr>
          <w:highlight w:val="none"/>
        </w:rPr>
      </w:pPr>
    </w:p>
    <w:p w14:paraId="37FF93CB">
      <w:pPr>
        <w:jc w:val="center"/>
        <w:rPr>
          <w:highlight w:val="none"/>
        </w:rPr>
      </w:pPr>
      <w:r>
        <w:rPr>
          <w:rFonts w:ascii="宋体" w:hAnsi="宋体" w:eastAsia="宋体" w:cs="宋体"/>
          <w:b/>
          <w:bCs/>
          <w:sz w:val="28"/>
          <w:szCs w:val="28"/>
          <w:highlight w:val="none"/>
        </w:rPr>
        <w:t>（投标人可根据实际情况自行添加目录内容）</w:t>
      </w:r>
    </w:p>
    <w:p w14:paraId="33518C41">
      <w:pPr>
        <w:widowControl/>
        <w:jc w:val="left"/>
        <w:rPr>
          <w:highlight w:val="none"/>
        </w:rPr>
      </w:pPr>
      <w:r>
        <w:rPr>
          <w:highlight w:val="none"/>
        </w:rPr>
        <w:br w:type="page"/>
      </w:r>
    </w:p>
    <w:p w14:paraId="09A16540">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一、投</w:t>
      </w:r>
      <w:r>
        <w:rPr>
          <w:rFonts w:hint="eastAsia" w:asciiTheme="minorEastAsia" w:hAnsiTheme="minorEastAsia"/>
          <w:b/>
          <w:sz w:val="32"/>
          <w:szCs w:val="28"/>
          <w:highlight w:val="none"/>
        </w:rPr>
        <w:tab/>
      </w:r>
      <w:r>
        <w:rPr>
          <w:rFonts w:hint="eastAsia" w:asciiTheme="minorEastAsia" w:hAnsiTheme="minorEastAsia"/>
          <w:b/>
          <w:sz w:val="32"/>
          <w:szCs w:val="28"/>
          <w:highlight w:val="none"/>
        </w:rPr>
        <w:t>标</w:t>
      </w:r>
      <w:r>
        <w:rPr>
          <w:rFonts w:hint="eastAsia" w:asciiTheme="minorEastAsia" w:hAnsiTheme="minorEastAsia"/>
          <w:b/>
          <w:sz w:val="32"/>
          <w:szCs w:val="28"/>
          <w:highlight w:val="none"/>
        </w:rPr>
        <w:tab/>
      </w:r>
      <w:r>
        <w:rPr>
          <w:rFonts w:hint="eastAsia" w:asciiTheme="minorEastAsia" w:hAnsiTheme="minorEastAsia"/>
          <w:b/>
          <w:sz w:val="32"/>
          <w:szCs w:val="28"/>
          <w:highlight w:val="none"/>
        </w:rPr>
        <w:t>函</w:t>
      </w:r>
    </w:p>
    <w:p w14:paraId="611727BC">
      <w:pPr>
        <w:widowControl/>
        <w:adjustRightInd w:val="0"/>
        <w:snapToGrid w:val="0"/>
        <w:spacing w:line="500" w:lineRule="exact"/>
        <w:rPr>
          <w:rFonts w:asciiTheme="minorEastAsia" w:hAnsiTheme="minorEastAsia"/>
          <w:b/>
          <w:sz w:val="24"/>
          <w:szCs w:val="24"/>
          <w:highlight w:val="none"/>
        </w:rPr>
      </w:pPr>
      <w:r>
        <w:rPr>
          <w:rFonts w:hint="eastAsia" w:asciiTheme="minorEastAsia" w:hAnsiTheme="minorEastAsia"/>
          <w:b/>
          <w:sz w:val="24"/>
          <w:szCs w:val="24"/>
          <w:highlight w:val="none"/>
        </w:rPr>
        <w:t>致：</w:t>
      </w:r>
      <w:r>
        <w:rPr>
          <w:rFonts w:hint="eastAsia" w:asciiTheme="minorEastAsia" w:hAnsiTheme="minorEastAsia"/>
          <w:b/>
          <w:sz w:val="24"/>
          <w:szCs w:val="24"/>
          <w:highlight w:val="none"/>
          <w:u w:val="single"/>
        </w:rPr>
        <w:t xml:space="preserve"> 采购人名称  </w:t>
      </w:r>
    </w:p>
    <w:p w14:paraId="3940C2A6">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根据贵方的（项目名称）招标文件，签字代表（全名、职务）被正式授权并代表投标人（投标人名称、地址）提交的电子投标文件，并对之负法律责任。</w:t>
      </w:r>
    </w:p>
    <w:p w14:paraId="3D7FFF81">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据此函，签字代表宣布同意如下：</w:t>
      </w:r>
    </w:p>
    <w:p w14:paraId="010211C9">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1.投标报价为人民币（大写）</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元，¥：</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w:t>
      </w:r>
    </w:p>
    <w:p w14:paraId="58126545">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2.我方将按招标文件的规定履行合同权利和义务以及每一项招标项目要求。</w:t>
      </w:r>
    </w:p>
    <w:p w14:paraId="23490DCF">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我方已详细审查全部招标文件，包括修改文件（如有的话）以及全部参考资料和有关附件。我们完全理解并同意放弃对这方面有不明及误解的权利；对评标委员会根据招标文件相关规定判定我方为非实质性响应投标无任何异议，我方完全理解并接受采购单位不解释未中标原因。</w:t>
      </w:r>
    </w:p>
    <w:p w14:paraId="3D990933">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4.其投标自投标截止之日起有效期为</w:t>
      </w:r>
      <w:r>
        <w:rPr>
          <w:rFonts w:hint="eastAsia" w:asciiTheme="minorEastAsia" w:hAnsiTheme="minorEastAsia"/>
          <w:sz w:val="24"/>
          <w:szCs w:val="24"/>
          <w:highlight w:val="none"/>
          <w:u w:val="single"/>
        </w:rPr>
        <w:t xml:space="preserve"> 60 </w:t>
      </w:r>
      <w:r>
        <w:rPr>
          <w:rFonts w:hint="eastAsia" w:asciiTheme="minorEastAsia" w:hAnsiTheme="minorEastAsia"/>
          <w:sz w:val="24"/>
          <w:szCs w:val="24"/>
          <w:highlight w:val="none"/>
        </w:rPr>
        <w:t>日历天。</w:t>
      </w:r>
    </w:p>
    <w:p w14:paraId="7539CB71">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5.如果在规定的开标时间后，我方在投标有效期内撤回投标，视为放弃投标，如中标视为放弃中标，自愿承担被财政部门列入不良行为记录名单，禁止参加政府采购活动、承担相应法律责任等。</w:t>
      </w:r>
    </w:p>
    <w:p w14:paraId="762C00B4">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6.我方同意提供按照贵方可能要求的与其投标有关的一切数据或资料，理解贵方不一定要接受最低价的投标。</w:t>
      </w:r>
    </w:p>
    <w:p w14:paraId="7976BC1B">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7.与本投标有关的一切正式往来通讯请寄：</w:t>
      </w:r>
    </w:p>
    <w:p w14:paraId="5A981475">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地址：</w:t>
      </w:r>
    </w:p>
    <w:p w14:paraId="792C11F1">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邮编：</w:t>
      </w:r>
    </w:p>
    <w:p w14:paraId="52CA6D28">
      <w:pPr>
        <w:widowControl/>
        <w:adjustRightInd w:val="0"/>
        <w:snapToGrid w:val="0"/>
        <w:spacing w:line="500" w:lineRule="exact"/>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电话：</w:t>
      </w:r>
    </w:p>
    <w:p w14:paraId="3947CA3F">
      <w:pPr>
        <w:widowControl/>
        <w:adjustRightInd w:val="0"/>
        <w:snapToGrid w:val="0"/>
        <w:spacing w:line="500" w:lineRule="exact"/>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rPr>
        <w:t>传真：</w:t>
      </w:r>
    </w:p>
    <w:p w14:paraId="2FEDC5CC">
      <w:pPr>
        <w:spacing w:line="460" w:lineRule="exact"/>
        <w:ind w:firstLine="480" w:firstLineChars="200"/>
        <w:jc w:val="left"/>
        <w:rPr>
          <w:rFonts w:hint="eastAsia" w:ascii="宋体" w:hAnsi="宋体" w:eastAsia="宋体" w:cs="宋体"/>
          <w:color w:val="auto"/>
          <w:spacing w:val="10"/>
          <w:kern w:val="0"/>
          <w:sz w:val="24"/>
          <w:highlight w:val="none"/>
          <w:lang w:val="en-US" w:eastAsia="zh-CN"/>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w:t>
      </w:r>
    </w:p>
    <w:p w14:paraId="0EC9A835">
      <w:pPr>
        <w:spacing w:line="46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lang w:val="en-US" w:eastAsia="zh-CN"/>
        </w:rPr>
        <w:t>法定代表人</w:t>
      </w:r>
      <w:r>
        <w:rPr>
          <w:rFonts w:hint="eastAsia" w:ascii="宋体" w:hAnsi="宋体" w:eastAsia="宋体"/>
          <w:sz w:val="24"/>
          <w:highlight w:val="none"/>
        </w:rPr>
        <w:t>（电子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 xml:space="preserve">： </w:t>
      </w:r>
    </w:p>
    <w:p w14:paraId="7C02362B">
      <w:pPr>
        <w:widowControl/>
        <w:adjustRightInd w:val="0"/>
        <w:snapToGrid w:val="0"/>
        <w:spacing w:line="500" w:lineRule="exact"/>
        <w:ind w:firstLine="480" w:firstLineChars="200"/>
        <w:rPr>
          <w:sz w:val="24"/>
          <w:szCs w:val="24"/>
          <w:highlight w:val="none"/>
        </w:rPr>
      </w:pPr>
      <w:r>
        <w:rPr>
          <w:rFonts w:hint="eastAsia"/>
          <w:sz w:val="24"/>
          <w:szCs w:val="24"/>
          <w:highlight w:val="none"/>
        </w:rPr>
        <w:t>投标人代表姓名、职务：</w:t>
      </w:r>
    </w:p>
    <w:p w14:paraId="25438C82">
      <w:pPr>
        <w:widowControl/>
        <w:adjustRightInd w:val="0"/>
        <w:snapToGrid w:val="0"/>
        <w:spacing w:line="500" w:lineRule="exact"/>
        <w:ind w:firstLine="480" w:firstLineChars="200"/>
        <w:rPr>
          <w:sz w:val="24"/>
          <w:szCs w:val="24"/>
          <w:highlight w:val="none"/>
        </w:rPr>
      </w:pPr>
      <w:r>
        <w:rPr>
          <w:rFonts w:hint="eastAsia"/>
          <w:sz w:val="24"/>
          <w:szCs w:val="24"/>
          <w:highlight w:val="none"/>
        </w:rPr>
        <w:t>日期：</w:t>
      </w:r>
    </w:p>
    <w:p w14:paraId="090FE3F9">
      <w:pPr>
        <w:widowControl/>
        <w:jc w:val="left"/>
        <w:rPr>
          <w:highlight w:val="none"/>
        </w:rPr>
      </w:pPr>
      <w:r>
        <w:rPr>
          <w:highlight w:val="none"/>
        </w:rPr>
        <w:br w:type="page"/>
      </w:r>
    </w:p>
    <w:p w14:paraId="48EEBBCC">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二、开标一览表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368"/>
      </w:tblGrid>
      <w:tr w14:paraId="48D2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918" w:type="dxa"/>
            <w:vAlign w:val="center"/>
          </w:tcPr>
          <w:p w14:paraId="2EEE6EB7">
            <w:pPr>
              <w:adjustRightInd w:val="0"/>
              <w:snapToGrid w:val="0"/>
              <w:spacing w:line="500" w:lineRule="exact"/>
              <w:jc w:val="center"/>
              <w:rPr>
                <w:sz w:val="24"/>
                <w:highlight w:val="none"/>
              </w:rPr>
            </w:pPr>
            <w:r>
              <w:rPr>
                <w:rFonts w:hint="eastAsia"/>
                <w:sz w:val="24"/>
                <w:highlight w:val="none"/>
              </w:rPr>
              <w:t>项目名称（包号）</w:t>
            </w:r>
          </w:p>
        </w:tc>
        <w:tc>
          <w:tcPr>
            <w:tcW w:w="7368" w:type="dxa"/>
            <w:vAlign w:val="center"/>
          </w:tcPr>
          <w:p w14:paraId="1E5B52B1">
            <w:pPr>
              <w:adjustRightInd w:val="0"/>
              <w:snapToGrid w:val="0"/>
              <w:spacing w:line="500" w:lineRule="exact"/>
              <w:rPr>
                <w:sz w:val="24"/>
                <w:highlight w:val="none"/>
              </w:rPr>
            </w:pPr>
          </w:p>
        </w:tc>
      </w:tr>
      <w:tr w14:paraId="6D6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918" w:type="dxa"/>
            <w:vAlign w:val="center"/>
          </w:tcPr>
          <w:p w14:paraId="7E3862EC">
            <w:pPr>
              <w:adjustRightInd w:val="0"/>
              <w:snapToGrid w:val="0"/>
              <w:spacing w:line="500" w:lineRule="exact"/>
              <w:jc w:val="center"/>
              <w:rPr>
                <w:sz w:val="24"/>
                <w:highlight w:val="none"/>
              </w:rPr>
            </w:pPr>
            <w:r>
              <w:rPr>
                <w:rFonts w:hint="eastAsia"/>
                <w:sz w:val="24"/>
                <w:highlight w:val="none"/>
              </w:rPr>
              <w:t>投标人</w:t>
            </w:r>
          </w:p>
        </w:tc>
        <w:tc>
          <w:tcPr>
            <w:tcW w:w="7368" w:type="dxa"/>
            <w:vAlign w:val="center"/>
          </w:tcPr>
          <w:p w14:paraId="1F79808E">
            <w:pPr>
              <w:adjustRightInd w:val="0"/>
              <w:snapToGrid w:val="0"/>
              <w:spacing w:line="500" w:lineRule="exact"/>
              <w:rPr>
                <w:sz w:val="24"/>
                <w:highlight w:val="none"/>
              </w:rPr>
            </w:pPr>
          </w:p>
        </w:tc>
      </w:tr>
      <w:tr w14:paraId="36E7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18" w:type="dxa"/>
            <w:vAlign w:val="center"/>
          </w:tcPr>
          <w:p w14:paraId="556AC9AA">
            <w:pPr>
              <w:adjustRightInd w:val="0"/>
              <w:snapToGrid w:val="0"/>
              <w:spacing w:line="500" w:lineRule="exact"/>
              <w:jc w:val="center"/>
              <w:rPr>
                <w:sz w:val="24"/>
                <w:highlight w:val="none"/>
              </w:rPr>
            </w:pPr>
            <w:r>
              <w:rPr>
                <w:rFonts w:hint="eastAsia"/>
                <w:sz w:val="24"/>
                <w:highlight w:val="none"/>
              </w:rPr>
              <w:t>投标报价</w:t>
            </w:r>
          </w:p>
        </w:tc>
        <w:tc>
          <w:tcPr>
            <w:tcW w:w="7368" w:type="dxa"/>
            <w:vAlign w:val="center"/>
          </w:tcPr>
          <w:p w14:paraId="4EC12AAF">
            <w:pPr>
              <w:adjustRightInd w:val="0"/>
              <w:snapToGrid w:val="0"/>
              <w:spacing w:line="500" w:lineRule="exact"/>
              <w:ind w:firstLine="1428" w:firstLineChars="600"/>
              <w:rPr>
                <w:rFonts w:ascii="宋体" w:hAnsi="宋体" w:eastAsia="宋体" w:cs="宋体"/>
                <w:spacing w:val="3"/>
                <w:sz w:val="24"/>
                <w:szCs w:val="24"/>
                <w:highlight w:val="none"/>
              </w:rPr>
            </w:pPr>
            <w:r>
              <w:rPr>
                <w:rFonts w:ascii="宋体" w:hAnsi="宋体" w:eastAsia="宋体" w:cs="宋体"/>
                <w:spacing w:val="-1"/>
                <w:sz w:val="24"/>
                <w:szCs w:val="24"/>
                <w:highlight w:val="none"/>
              </w:rPr>
              <w:t>￥</w:t>
            </w:r>
          </w:p>
          <w:p w14:paraId="5BCA3EEA">
            <w:pPr>
              <w:adjustRightInd w:val="0"/>
              <w:snapToGrid w:val="0"/>
              <w:spacing w:line="500" w:lineRule="exact"/>
              <w:ind w:firstLine="1476" w:firstLineChars="600"/>
              <w:rPr>
                <w:sz w:val="24"/>
                <w:highlight w:val="none"/>
              </w:rPr>
            </w:pPr>
            <w:r>
              <w:rPr>
                <w:rFonts w:ascii="宋体" w:hAnsi="宋体" w:eastAsia="宋体" w:cs="宋体"/>
                <w:spacing w:val="3"/>
                <w:sz w:val="24"/>
                <w:szCs w:val="24"/>
                <w:highlight w:val="none"/>
              </w:rPr>
              <w:t>大写：</w:t>
            </w:r>
          </w:p>
        </w:tc>
      </w:tr>
      <w:tr w14:paraId="7912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18" w:type="dxa"/>
            <w:vAlign w:val="center"/>
          </w:tcPr>
          <w:p w14:paraId="3C1A35E4">
            <w:pPr>
              <w:adjustRightInd w:val="0"/>
              <w:snapToGrid w:val="0"/>
              <w:spacing w:line="500" w:lineRule="exact"/>
              <w:jc w:val="center"/>
              <w:rPr>
                <w:sz w:val="24"/>
                <w:highlight w:val="none"/>
              </w:rPr>
            </w:pPr>
            <w:r>
              <w:rPr>
                <w:rFonts w:hint="eastAsia"/>
                <w:sz w:val="24"/>
                <w:highlight w:val="none"/>
              </w:rPr>
              <w:t>交货期（</w:t>
            </w:r>
            <w:r>
              <w:rPr>
                <w:rFonts w:hint="eastAsia" w:asciiTheme="minorEastAsia" w:hAnsiTheme="minorEastAsia"/>
                <w:sz w:val="24"/>
                <w:szCs w:val="24"/>
                <w:highlight w:val="none"/>
              </w:rPr>
              <w:t>合同履行期限）</w:t>
            </w:r>
          </w:p>
        </w:tc>
        <w:tc>
          <w:tcPr>
            <w:tcW w:w="7368" w:type="dxa"/>
            <w:vAlign w:val="center"/>
          </w:tcPr>
          <w:p w14:paraId="12E38197">
            <w:pPr>
              <w:adjustRightInd w:val="0"/>
              <w:snapToGrid w:val="0"/>
              <w:spacing w:line="500" w:lineRule="exact"/>
              <w:rPr>
                <w:sz w:val="24"/>
                <w:highlight w:val="none"/>
              </w:rPr>
            </w:pPr>
          </w:p>
        </w:tc>
      </w:tr>
      <w:tr w14:paraId="7543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918" w:type="dxa"/>
            <w:vAlign w:val="center"/>
          </w:tcPr>
          <w:p w14:paraId="3D6024E6">
            <w:pPr>
              <w:adjustRightInd w:val="0"/>
              <w:snapToGrid w:val="0"/>
              <w:spacing w:line="500" w:lineRule="exact"/>
              <w:jc w:val="center"/>
              <w:rPr>
                <w:sz w:val="24"/>
                <w:highlight w:val="none"/>
              </w:rPr>
            </w:pPr>
            <w:r>
              <w:rPr>
                <w:rFonts w:hint="eastAsia"/>
                <w:sz w:val="24"/>
                <w:highlight w:val="none"/>
              </w:rPr>
              <w:t>质保期</w:t>
            </w:r>
          </w:p>
        </w:tc>
        <w:tc>
          <w:tcPr>
            <w:tcW w:w="7368" w:type="dxa"/>
            <w:vAlign w:val="center"/>
          </w:tcPr>
          <w:p w14:paraId="4706144B">
            <w:pPr>
              <w:adjustRightInd w:val="0"/>
              <w:snapToGrid w:val="0"/>
              <w:spacing w:line="500" w:lineRule="exact"/>
              <w:rPr>
                <w:sz w:val="24"/>
                <w:highlight w:val="none"/>
              </w:rPr>
            </w:pPr>
          </w:p>
        </w:tc>
      </w:tr>
      <w:tr w14:paraId="4630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918" w:type="dxa"/>
            <w:vAlign w:val="center"/>
          </w:tcPr>
          <w:p w14:paraId="1D6F20A3">
            <w:pPr>
              <w:adjustRightInd w:val="0"/>
              <w:snapToGrid w:val="0"/>
              <w:spacing w:line="500" w:lineRule="exact"/>
              <w:jc w:val="center"/>
              <w:rPr>
                <w:sz w:val="24"/>
                <w:highlight w:val="none"/>
              </w:rPr>
            </w:pPr>
            <w:r>
              <w:rPr>
                <w:rFonts w:hint="eastAsia"/>
                <w:sz w:val="24"/>
                <w:highlight w:val="none"/>
              </w:rPr>
              <w:t>核心产品生产厂家品牌</w:t>
            </w:r>
          </w:p>
        </w:tc>
        <w:tc>
          <w:tcPr>
            <w:tcW w:w="7368" w:type="dxa"/>
            <w:vAlign w:val="center"/>
          </w:tcPr>
          <w:p w14:paraId="056533EB">
            <w:pPr>
              <w:adjustRightInd w:val="0"/>
              <w:snapToGrid w:val="0"/>
              <w:spacing w:line="500" w:lineRule="exact"/>
              <w:rPr>
                <w:sz w:val="24"/>
                <w:highlight w:val="none"/>
              </w:rPr>
            </w:pPr>
          </w:p>
        </w:tc>
      </w:tr>
      <w:tr w14:paraId="73B4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18" w:type="dxa"/>
            <w:vAlign w:val="center"/>
          </w:tcPr>
          <w:p w14:paraId="6E483F16">
            <w:pPr>
              <w:adjustRightInd w:val="0"/>
              <w:snapToGrid w:val="0"/>
              <w:spacing w:line="500" w:lineRule="exact"/>
              <w:jc w:val="center"/>
              <w:rPr>
                <w:rFonts w:hint="eastAsia" w:eastAsiaTheme="minorEastAsia"/>
                <w:sz w:val="24"/>
                <w:highlight w:val="none"/>
                <w:lang w:val="en-US" w:eastAsia="zh-CN"/>
              </w:rPr>
            </w:pPr>
            <w:r>
              <w:rPr>
                <w:rFonts w:hint="eastAsia"/>
                <w:sz w:val="24"/>
                <w:highlight w:val="none"/>
              </w:rPr>
              <w:t>质量</w:t>
            </w:r>
            <w:r>
              <w:rPr>
                <w:rFonts w:hint="eastAsia"/>
                <w:sz w:val="24"/>
                <w:highlight w:val="none"/>
                <w:lang w:val="en-US" w:eastAsia="zh-CN"/>
              </w:rPr>
              <w:t>标准</w:t>
            </w:r>
          </w:p>
        </w:tc>
        <w:tc>
          <w:tcPr>
            <w:tcW w:w="7368" w:type="dxa"/>
            <w:vAlign w:val="center"/>
          </w:tcPr>
          <w:p w14:paraId="192339EC">
            <w:pPr>
              <w:adjustRightInd w:val="0"/>
              <w:snapToGrid w:val="0"/>
              <w:spacing w:line="500" w:lineRule="exact"/>
              <w:rPr>
                <w:sz w:val="24"/>
                <w:highlight w:val="none"/>
              </w:rPr>
            </w:pPr>
          </w:p>
        </w:tc>
      </w:tr>
      <w:tr w14:paraId="66E4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18" w:type="dxa"/>
            <w:vAlign w:val="center"/>
          </w:tcPr>
          <w:p w14:paraId="1282BA32">
            <w:pPr>
              <w:adjustRightInd w:val="0"/>
              <w:snapToGrid w:val="0"/>
              <w:spacing w:line="500" w:lineRule="exact"/>
              <w:jc w:val="center"/>
              <w:rPr>
                <w:sz w:val="24"/>
                <w:highlight w:val="none"/>
              </w:rPr>
            </w:pPr>
            <w:r>
              <w:rPr>
                <w:rFonts w:ascii="宋体" w:hAnsi="宋体" w:eastAsia="宋体" w:cs="宋体"/>
                <w:sz w:val="24"/>
                <w:szCs w:val="24"/>
                <w:highlight w:val="none"/>
              </w:rPr>
              <w:t>价格折扣</w:t>
            </w:r>
          </w:p>
        </w:tc>
        <w:tc>
          <w:tcPr>
            <w:tcW w:w="7368" w:type="dxa"/>
            <w:vAlign w:val="center"/>
          </w:tcPr>
          <w:p w14:paraId="1271A903">
            <w:pPr>
              <w:adjustRightInd w:val="0"/>
              <w:snapToGrid w:val="0"/>
              <w:spacing w:line="500" w:lineRule="exact"/>
              <w:jc w:val="center"/>
              <w:rPr>
                <w:rFonts w:ascii="宋体" w:hAnsi="宋体" w:eastAsia="宋体" w:cs="宋体"/>
                <w:sz w:val="24"/>
                <w:szCs w:val="24"/>
                <w:highlight w:val="none"/>
              </w:rPr>
            </w:pPr>
            <w:r>
              <w:rPr>
                <w:rFonts w:ascii="宋体" w:hAnsi="宋体" w:eastAsia="宋体" w:cs="宋体"/>
                <w:sz w:val="24"/>
                <w:szCs w:val="24"/>
                <w:highlight w:val="none"/>
              </w:rPr>
              <w:t>符合或视为小微企业价格折扣 是□否□</w:t>
            </w:r>
          </w:p>
          <w:p w14:paraId="33F285B1">
            <w:pPr>
              <w:adjustRightInd w:val="0"/>
              <w:snapToGrid w:val="0"/>
              <w:spacing w:line="500" w:lineRule="exact"/>
              <w:jc w:val="center"/>
              <w:rPr>
                <w:sz w:val="24"/>
                <w:highlight w:val="none"/>
              </w:rPr>
            </w:pPr>
            <w:r>
              <w:rPr>
                <w:rFonts w:ascii="宋体" w:hAnsi="宋体" w:eastAsia="宋体" w:cs="宋体"/>
                <w:sz w:val="24"/>
                <w:szCs w:val="24"/>
                <w:highlight w:val="none"/>
              </w:rPr>
              <w:t>符合残疾人福利性单位价格折扣 是□否□</w:t>
            </w:r>
          </w:p>
        </w:tc>
      </w:tr>
      <w:tr w14:paraId="2731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18" w:type="dxa"/>
            <w:vAlign w:val="center"/>
          </w:tcPr>
          <w:p w14:paraId="7CC4A264">
            <w:pPr>
              <w:adjustRightInd w:val="0"/>
              <w:snapToGrid w:val="0"/>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7368" w:type="dxa"/>
            <w:vAlign w:val="center"/>
          </w:tcPr>
          <w:p w14:paraId="6328E1E9">
            <w:pPr>
              <w:adjustRightInd w:val="0"/>
              <w:snapToGrid w:val="0"/>
              <w:spacing w:line="500" w:lineRule="exact"/>
              <w:jc w:val="center"/>
              <w:rPr>
                <w:rFonts w:ascii="宋体" w:hAnsi="宋体" w:eastAsia="宋体" w:cs="宋体"/>
                <w:sz w:val="24"/>
                <w:szCs w:val="24"/>
                <w:highlight w:val="none"/>
              </w:rPr>
            </w:pPr>
          </w:p>
        </w:tc>
      </w:tr>
    </w:tbl>
    <w:p w14:paraId="6D078C8A">
      <w:pPr>
        <w:rPr>
          <w:highlight w:val="none"/>
        </w:rPr>
      </w:pPr>
    </w:p>
    <w:p w14:paraId="293D2034">
      <w:pPr>
        <w:spacing w:line="460" w:lineRule="exact"/>
        <w:ind w:firstLine="480" w:firstLineChars="200"/>
        <w:jc w:val="left"/>
        <w:rPr>
          <w:rFonts w:hint="eastAsia" w:ascii="宋体" w:hAnsi="宋体" w:eastAsia="宋体" w:cs="宋体"/>
          <w:color w:val="auto"/>
          <w:spacing w:val="10"/>
          <w:kern w:val="0"/>
          <w:sz w:val="24"/>
          <w:highlight w:val="none"/>
          <w:lang w:val="en-US" w:eastAsia="zh-CN"/>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w:t>
      </w:r>
    </w:p>
    <w:p w14:paraId="3C04890D">
      <w:pPr>
        <w:spacing w:line="46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lang w:val="en-US" w:eastAsia="zh-CN"/>
        </w:rPr>
        <w:t>法定代表人</w:t>
      </w:r>
      <w:r>
        <w:rPr>
          <w:rFonts w:hint="eastAsia" w:ascii="宋体" w:hAnsi="宋体" w:eastAsia="宋体"/>
          <w:sz w:val="24"/>
          <w:highlight w:val="none"/>
        </w:rPr>
        <w:t>（电子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 xml:space="preserve">： </w:t>
      </w:r>
    </w:p>
    <w:p w14:paraId="7A665F9E">
      <w:pPr>
        <w:adjustRightInd w:val="0"/>
        <w:snapToGrid w:val="0"/>
        <w:spacing w:line="500" w:lineRule="exac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lang w:val="en-US" w:eastAsia="zh-CN"/>
        </w:rPr>
        <w:t xml:space="preserve"> </w:t>
      </w:r>
    </w:p>
    <w:p w14:paraId="127B6401">
      <w:pPr>
        <w:snapToGrid w:val="0"/>
        <w:spacing w:line="500" w:lineRule="exact"/>
        <w:jc w:val="right"/>
        <w:rPr>
          <w:rFonts w:asciiTheme="minorEastAsia" w:hAnsiTheme="minorEastAsia"/>
          <w:sz w:val="24"/>
          <w:highlight w:val="none"/>
        </w:rPr>
      </w:pPr>
      <w:r>
        <w:rPr>
          <w:rFonts w:hint="eastAsia" w:asciiTheme="minorEastAsia" w:hAnsiTheme="minorEastAsia"/>
          <w:sz w:val="24"/>
          <w:highlight w:val="none"/>
        </w:rPr>
        <w:t>202</w:t>
      </w:r>
      <w:r>
        <w:rPr>
          <w:rFonts w:hint="eastAsia" w:asciiTheme="minorEastAsia" w:hAnsiTheme="minorEastAsia"/>
          <w:sz w:val="24"/>
          <w:highlight w:val="none"/>
          <w:lang w:val="en-US" w:eastAsia="zh-CN"/>
        </w:rPr>
        <w:t>5</w:t>
      </w:r>
      <w:r>
        <w:rPr>
          <w:rFonts w:hint="eastAsia" w:asciiTheme="minorEastAsia" w:hAnsiTheme="minorEastAsia"/>
          <w:sz w:val="24"/>
          <w:highlight w:val="none"/>
        </w:rPr>
        <w:t>年</w:t>
      </w:r>
      <w:r>
        <w:rPr>
          <w:rFonts w:hint="eastAsia" w:asciiTheme="minorEastAsia" w:hAnsiTheme="minorEastAsia"/>
          <w:sz w:val="24"/>
          <w:highlight w:val="none"/>
        </w:rPr>
        <w:tab/>
      </w:r>
      <w:r>
        <w:rPr>
          <w:rFonts w:hint="eastAsia" w:asciiTheme="minorEastAsia" w:hAnsiTheme="minorEastAsia"/>
          <w:sz w:val="24"/>
          <w:highlight w:val="none"/>
        </w:rPr>
        <w:t xml:space="preserve">  月  </w:t>
      </w:r>
      <w:r>
        <w:rPr>
          <w:rFonts w:hint="eastAsia" w:asciiTheme="minorEastAsia" w:hAnsiTheme="minorEastAsia"/>
          <w:sz w:val="24"/>
          <w:highlight w:val="none"/>
        </w:rPr>
        <w:tab/>
      </w:r>
      <w:r>
        <w:rPr>
          <w:rFonts w:hint="eastAsia" w:asciiTheme="minorEastAsia" w:hAnsiTheme="minorEastAsia"/>
          <w:sz w:val="24"/>
          <w:highlight w:val="none"/>
        </w:rPr>
        <w:t>日</w:t>
      </w:r>
    </w:p>
    <w:p w14:paraId="3321EB94">
      <w:pPr>
        <w:widowControl/>
        <w:jc w:val="left"/>
        <w:rPr>
          <w:highlight w:val="none"/>
        </w:rPr>
      </w:pPr>
      <w:r>
        <w:rPr>
          <w:highlight w:val="none"/>
        </w:rPr>
        <w:br w:type="page"/>
      </w:r>
    </w:p>
    <w:p w14:paraId="63619C02">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三、报价明细表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90"/>
        <w:gridCol w:w="961"/>
        <w:gridCol w:w="1050"/>
        <w:gridCol w:w="917"/>
        <w:gridCol w:w="868"/>
        <w:gridCol w:w="1161"/>
        <w:gridCol w:w="1161"/>
        <w:gridCol w:w="1161"/>
      </w:tblGrid>
      <w:tr w14:paraId="7786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Align w:val="center"/>
          </w:tcPr>
          <w:p w14:paraId="0829324C">
            <w:pPr>
              <w:jc w:val="center"/>
              <w:rPr>
                <w:rFonts w:ascii="宋体" w:hAnsi="宋体" w:eastAsia="宋体"/>
                <w:b/>
                <w:sz w:val="24"/>
                <w:szCs w:val="24"/>
                <w:highlight w:val="none"/>
              </w:rPr>
            </w:pPr>
            <w:r>
              <w:rPr>
                <w:rFonts w:hint="eastAsia" w:ascii="宋体" w:hAnsi="宋体" w:eastAsia="宋体"/>
                <w:b/>
                <w:sz w:val="24"/>
                <w:szCs w:val="24"/>
                <w:highlight w:val="none"/>
              </w:rPr>
              <w:t>序号</w:t>
            </w:r>
          </w:p>
        </w:tc>
        <w:tc>
          <w:tcPr>
            <w:tcW w:w="1190" w:type="dxa"/>
            <w:vAlign w:val="center"/>
          </w:tcPr>
          <w:p w14:paraId="68E5B7D9">
            <w:pPr>
              <w:jc w:val="center"/>
              <w:rPr>
                <w:rFonts w:ascii="宋体" w:hAnsi="宋体" w:eastAsia="宋体"/>
                <w:b/>
                <w:sz w:val="24"/>
                <w:szCs w:val="24"/>
                <w:highlight w:val="none"/>
              </w:rPr>
            </w:pPr>
            <w:r>
              <w:rPr>
                <w:rFonts w:hint="eastAsia" w:ascii="宋体" w:hAnsi="宋体" w:eastAsia="宋体"/>
                <w:b/>
                <w:sz w:val="24"/>
                <w:szCs w:val="24"/>
                <w:highlight w:val="none"/>
              </w:rPr>
              <w:t>货物名称</w:t>
            </w:r>
          </w:p>
        </w:tc>
        <w:tc>
          <w:tcPr>
            <w:tcW w:w="961" w:type="dxa"/>
            <w:vAlign w:val="center"/>
          </w:tcPr>
          <w:p w14:paraId="19C86391">
            <w:pPr>
              <w:jc w:val="center"/>
              <w:rPr>
                <w:rFonts w:ascii="宋体" w:hAnsi="宋体" w:eastAsia="宋体"/>
                <w:b/>
                <w:sz w:val="24"/>
                <w:szCs w:val="24"/>
                <w:highlight w:val="none"/>
              </w:rPr>
            </w:pPr>
            <w:r>
              <w:rPr>
                <w:rFonts w:hint="eastAsia" w:ascii="宋体" w:hAnsi="宋体" w:eastAsia="宋体"/>
                <w:b/>
                <w:sz w:val="24"/>
                <w:szCs w:val="24"/>
                <w:highlight w:val="none"/>
              </w:rPr>
              <w:t>生产厂家</w:t>
            </w:r>
          </w:p>
        </w:tc>
        <w:tc>
          <w:tcPr>
            <w:tcW w:w="1050" w:type="dxa"/>
            <w:vAlign w:val="center"/>
          </w:tcPr>
          <w:p w14:paraId="218FE54E">
            <w:pPr>
              <w:jc w:val="center"/>
              <w:rPr>
                <w:rFonts w:ascii="宋体" w:hAnsi="宋体" w:eastAsia="宋体"/>
                <w:b/>
                <w:sz w:val="24"/>
                <w:szCs w:val="24"/>
                <w:highlight w:val="none"/>
              </w:rPr>
            </w:pPr>
            <w:r>
              <w:rPr>
                <w:rFonts w:hint="eastAsia" w:ascii="宋体" w:hAnsi="宋体" w:eastAsia="宋体"/>
                <w:b/>
                <w:sz w:val="24"/>
                <w:szCs w:val="24"/>
                <w:highlight w:val="none"/>
              </w:rPr>
              <w:t>品牌型号</w:t>
            </w:r>
          </w:p>
        </w:tc>
        <w:tc>
          <w:tcPr>
            <w:tcW w:w="917" w:type="dxa"/>
            <w:vAlign w:val="center"/>
          </w:tcPr>
          <w:p w14:paraId="63B6D809">
            <w:pPr>
              <w:jc w:val="center"/>
              <w:rPr>
                <w:rFonts w:ascii="宋体" w:hAnsi="宋体" w:eastAsia="宋体"/>
                <w:b/>
                <w:sz w:val="24"/>
                <w:szCs w:val="24"/>
                <w:highlight w:val="none"/>
              </w:rPr>
            </w:pPr>
            <w:r>
              <w:rPr>
                <w:rFonts w:hint="eastAsia" w:ascii="宋体" w:hAnsi="宋体" w:eastAsia="宋体"/>
                <w:b/>
                <w:sz w:val="24"/>
                <w:szCs w:val="24"/>
                <w:highlight w:val="none"/>
              </w:rPr>
              <w:t>单位</w:t>
            </w:r>
          </w:p>
        </w:tc>
        <w:tc>
          <w:tcPr>
            <w:tcW w:w="868" w:type="dxa"/>
            <w:vAlign w:val="center"/>
          </w:tcPr>
          <w:p w14:paraId="45C978D8">
            <w:pPr>
              <w:jc w:val="center"/>
              <w:rPr>
                <w:rFonts w:ascii="宋体" w:hAnsi="宋体" w:eastAsia="宋体"/>
                <w:b/>
                <w:sz w:val="24"/>
                <w:szCs w:val="24"/>
                <w:highlight w:val="none"/>
              </w:rPr>
            </w:pPr>
            <w:r>
              <w:rPr>
                <w:rFonts w:hint="eastAsia" w:ascii="宋体" w:hAnsi="宋体" w:eastAsia="宋体"/>
                <w:b/>
                <w:sz w:val="24"/>
                <w:szCs w:val="24"/>
                <w:highlight w:val="none"/>
              </w:rPr>
              <w:t>数量</w:t>
            </w:r>
          </w:p>
        </w:tc>
        <w:tc>
          <w:tcPr>
            <w:tcW w:w="1161" w:type="dxa"/>
            <w:vAlign w:val="center"/>
          </w:tcPr>
          <w:p w14:paraId="27093626">
            <w:pPr>
              <w:jc w:val="center"/>
              <w:rPr>
                <w:rFonts w:ascii="宋体" w:hAnsi="宋体" w:eastAsia="宋体"/>
                <w:b/>
                <w:sz w:val="24"/>
                <w:szCs w:val="24"/>
                <w:highlight w:val="none"/>
              </w:rPr>
            </w:pPr>
            <w:r>
              <w:rPr>
                <w:rFonts w:hint="eastAsia" w:ascii="宋体" w:hAnsi="宋体" w:eastAsia="宋体"/>
                <w:b/>
                <w:sz w:val="24"/>
                <w:szCs w:val="24"/>
                <w:highlight w:val="none"/>
              </w:rPr>
              <w:t>单价</w:t>
            </w:r>
          </w:p>
        </w:tc>
        <w:tc>
          <w:tcPr>
            <w:tcW w:w="1161" w:type="dxa"/>
            <w:vAlign w:val="center"/>
          </w:tcPr>
          <w:p w14:paraId="21FDF5D6">
            <w:pPr>
              <w:jc w:val="center"/>
              <w:rPr>
                <w:rFonts w:ascii="宋体" w:hAnsi="宋体" w:eastAsia="宋体"/>
                <w:b/>
                <w:sz w:val="24"/>
                <w:szCs w:val="24"/>
                <w:highlight w:val="none"/>
              </w:rPr>
            </w:pPr>
            <w:r>
              <w:rPr>
                <w:rFonts w:hint="eastAsia" w:ascii="宋体" w:hAnsi="宋体" w:eastAsia="宋体"/>
                <w:b/>
                <w:sz w:val="24"/>
                <w:szCs w:val="24"/>
                <w:highlight w:val="none"/>
              </w:rPr>
              <w:t>合计</w:t>
            </w:r>
          </w:p>
        </w:tc>
        <w:tc>
          <w:tcPr>
            <w:tcW w:w="1161" w:type="dxa"/>
            <w:vAlign w:val="center"/>
          </w:tcPr>
          <w:p w14:paraId="52EFFE8E">
            <w:pPr>
              <w:jc w:val="center"/>
              <w:rPr>
                <w:rFonts w:ascii="宋体" w:hAnsi="宋体" w:eastAsia="宋体"/>
                <w:b/>
                <w:sz w:val="24"/>
                <w:szCs w:val="24"/>
                <w:highlight w:val="none"/>
              </w:rPr>
            </w:pPr>
            <w:r>
              <w:rPr>
                <w:rFonts w:hint="eastAsia" w:ascii="宋体" w:hAnsi="宋体" w:eastAsia="宋体"/>
                <w:b/>
                <w:sz w:val="24"/>
                <w:szCs w:val="24"/>
                <w:highlight w:val="none"/>
              </w:rPr>
              <w:t>备注</w:t>
            </w:r>
          </w:p>
        </w:tc>
      </w:tr>
      <w:tr w14:paraId="44FC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Align w:val="center"/>
          </w:tcPr>
          <w:p w14:paraId="5C92D9B5">
            <w:pPr>
              <w:jc w:val="center"/>
              <w:rPr>
                <w:rFonts w:ascii="宋体" w:hAnsi="宋体" w:eastAsia="宋体"/>
                <w:sz w:val="24"/>
                <w:szCs w:val="24"/>
                <w:highlight w:val="none"/>
              </w:rPr>
            </w:pPr>
            <w:r>
              <w:rPr>
                <w:rFonts w:hint="eastAsia" w:ascii="宋体" w:hAnsi="宋体" w:eastAsia="宋体"/>
                <w:sz w:val="24"/>
                <w:szCs w:val="24"/>
                <w:highlight w:val="none"/>
              </w:rPr>
              <w:t>1</w:t>
            </w:r>
          </w:p>
        </w:tc>
        <w:tc>
          <w:tcPr>
            <w:tcW w:w="1190" w:type="dxa"/>
            <w:vAlign w:val="center"/>
          </w:tcPr>
          <w:p w14:paraId="1865E221">
            <w:pPr>
              <w:jc w:val="center"/>
              <w:rPr>
                <w:rFonts w:ascii="宋体" w:hAnsi="宋体" w:eastAsia="宋体"/>
                <w:sz w:val="24"/>
                <w:szCs w:val="24"/>
                <w:highlight w:val="none"/>
              </w:rPr>
            </w:pPr>
          </w:p>
        </w:tc>
        <w:tc>
          <w:tcPr>
            <w:tcW w:w="961" w:type="dxa"/>
            <w:vAlign w:val="center"/>
          </w:tcPr>
          <w:p w14:paraId="63572592">
            <w:pPr>
              <w:jc w:val="center"/>
              <w:rPr>
                <w:rFonts w:ascii="宋体" w:hAnsi="宋体" w:eastAsia="宋体"/>
                <w:sz w:val="24"/>
                <w:szCs w:val="24"/>
                <w:highlight w:val="none"/>
              </w:rPr>
            </w:pPr>
          </w:p>
        </w:tc>
        <w:tc>
          <w:tcPr>
            <w:tcW w:w="1050" w:type="dxa"/>
            <w:vAlign w:val="center"/>
          </w:tcPr>
          <w:p w14:paraId="6A33140A">
            <w:pPr>
              <w:jc w:val="center"/>
              <w:rPr>
                <w:rFonts w:ascii="宋体" w:hAnsi="宋体" w:eastAsia="宋体"/>
                <w:sz w:val="24"/>
                <w:szCs w:val="24"/>
                <w:highlight w:val="none"/>
              </w:rPr>
            </w:pPr>
          </w:p>
        </w:tc>
        <w:tc>
          <w:tcPr>
            <w:tcW w:w="917" w:type="dxa"/>
            <w:vAlign w:val="center"/>
          </w:tcPr>
          <w:p w14:paraId="7596C1FE">
            <w:pPr>
              <w:jc w:val="center"/>
              <w:rPr>
                <w:rFonts w:ascii="宋体" w:hAnsi="宋体" w:eastAsia="宋体"/>
                <w:sz w:val="24"/>
                <w:szCs w:val="24"/>
                <w:highlight w:val="none"/>
              </w:rPr>
            </w:pPr>
          </w:p>
        </w:tc>
        <w:tc>
          <w:tcPr>
            <w:tcW w:w="868" w:type="dxa"/>
            <w:vAlign w:val="center"/>
          </w:tcPr>
          <w:p w14:paraId="63795296">
            <w:pPr>
              <w:jc w:val="center"/>
              <w:rPr>
                <w:rFonts w:ascii="宋体" w:hAnsi="宋体" w:eastAsia="宋体"/>
                <w:sz w:val="24"/>
                <w:szCs w:val="24"/>
                <w:highlight w:val="none"/>
              </w:rPr>
            </w:pPr>
          </w:p>
        </w:tc>
        <w:tc>
          <w:tcPr>
            <w:tcW w:w="1161" w:type="dxa"/>
            <w:vAlign w:val="center"/>
          </w:tcPr>
          <w:p w14:paraId="76E641AE">
            <w:pPr>
              <w:jc w:val="center"/>
              <w:rPr>
                <w:rFonts w:ascii="宋体" w:hAnsi="宋体" w:eastAsia="宋体"/>
                <w:sz w:val="24"/>
                <w:szCs w:val="24"/>
                <w:highlight w:val="none"/>
              </w:rPr>
            </w:pPr>
          </w:p>
        </w:tc>
        <w:tc>
          <w:tcPr>
            <w:tcW w:w="1161" w:type="dxa"/>
            <w:vAlign w:val="center"/>
          </w:tcPr>
          <w:p w14:paraId="6755BB6B">
            <w:pPr>
              <w:jc w:val="center"/>
              <w:rPr>
                <w:rFonts w:ascii="宋体" w:hAnsi="宋体" w:eastAsia="宋体"/>
                <w:sz w:val="24"/>
                <w:szCs w:val="24"/>
                <w:highlight w:val="none"/>
              </w:rPr>
            </w:pPr>
          </w:p>
        </w:tc>
        <w:tc>
          <w:tcPr>
            <w:tcW w:w="1161" w:type="dxa"/>
            <w:vAlign w:val="center"/>
          </w:tcPr>
          <w:p w14:paraId="5E793A56">
            <w:pPr>
              <w:jc w:val="center"/>
              <w:rPr>
                <w:rFonts w:ascii="宋体" w:hAnsi="宋体" w:eastAsia="宋体"/>
                <w:sz w:val="24"/>
                <w:szCs w:val="24"/>
                <w:highlight w:val="none"/>
              </w:rPr>
            </w:pPr>
          </w:p>
        </w:tc>
      </w:tr>
      <w:tr w14:paraId="6679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Align w:val="center"/>
          </w:tcPr>
          <w:p w14:paraId="64D1BF0A">
            <w:pPr>
              <w:jc w:val="center"/>
              <w:rPr>
                <w:rFonts w:ascii="宋体" w:hAnsi="宋体" w:eastAsia="宋体"/>
                <w:sz w:val="24"/>
                <w:szCs w:val="24"/>
                <w:highlight w:val="none"/>
              </w:rPr>
            </w:pPr>
            <w:r>
              <w:rPr>
                <w:rFonts w:hint="eastAsia" w:ascii="宋体" w:hAnsi="宋体" w:eastAsia="宋体"/>
                <w:sz w:val="24"/>
                <w:szCs w:val="24"/>
                <w:highlight w:val="none"/>
              </w:rPr>
              <w:t>2</w:t>
            </w:r>
          </w:p>
        </w:tc>
        <w:tc>
          <w:tcPr>
            <w:tcW w:w="1190" w:type="dxa"/>
            <w:vAlign w:val="center"/>
          </w:tcPr>
          <w:p w14:paraId="042DDEF4">
            <w:pPr>
              <w:jc w:val="center"/>
              <w:rPr>
                <w:rFonts w:ascii="宋体" w:hAnsi="宋体" w:eastAsia="宋体"/>
                <w:sz w:val="24"/>
                <w:szCs w:val="24"/>
                <w:highlight w:val="none"/>
              </w:rPr>
            </w:pPr>
          </w:p>
        </w:tc>
        <w:tc>
          <w:tcPr>
            <w:tcW w:w="961" w:type="dxa"/>
            <w:vAlign w:val="center"/>
          </w:tcPr>
          <w:p w14:paraId="260AA859">
            <w:pPr>
              <w:jc w:val="center"/>
              <w:rPr>
                <w:rFonts w:ascii="宋体" w:hAnsi="宋体" w:eastAsia="宋体"/>
                <w:sz w:val="24"/>
                <w:szCs w:val="24"/>
                <w:highlight w:val="none"/>
              </w:rPr>
            </w:pPr>
          </w:p>
        </w:tc>
        <w:tc>
          <w:tcPr>
            <w:tcW w:w="1050" w:type="dxa"/>
            <w:vAlign w:val="center"/>
          </w:tcPr>
          <w:p w14:paraId="73FEAEE8">
            <w:pPr>
              <w:jc w:val="center"/>
              <w:rPr>
                <w:rFonts w:ascii="宋体" w:hAnsi="宋体" w:eastAsia="宋体"/>
                <w:sz w:val="24"/>
                <w:szCs w:val="24"/>
                <w:highlight w:val="none"/>
              </w:rPr>
            </w:pPr>
          </w:p>
        </w:tc>
        <w:tc>
          <w:tcPr>
            <w:tcW w:w="917" w:type="dxa"/>
            <w:vAlign w:val="center"/>
          </w:tcPr>
          <w:p w14:paraId="01AFABC7">
            <w:pPr>
              <w:jc w:val="center"/>
              <w:rPr>
                <w:rFonts w:ascii="宋体" w:hAnsi="宋体" w:eastAsia="宋体"/>
                <w:sz w:val="24"/>
                <w:szCs w:val="24"/>
                <w:highlight w:val="none"/>
              </w:rPr>
            </w:pPr>
          </w:p>
        </w:tc>
        <w:tc>
          <w:tcPr>
            <w:tcW w:w="868" w:type="dxa"/>
            <w:vAlign w:val="center"/>
          </w:tcPr>
          <w:p w14:paraId="37283CCC">
            <w:pPr>
              <w:jc w:val="center"/>
              <w:rPr>
                <w:rFonts w:ascii="宋体" w:hAnsi="宋体" w:eastAsia="宋体"/>
                <w:sz w:val="24"/>
                <w:szCs w:val="24"/>
                <w:highlight w:val="none"/>
              </w:rPr>
            </w:pPr>
          </w:p>
        </w:tc>
        <w:tc>
          <w:tcPr>
            <w:tcW w:w="1161" w:type="dxa"/>
            <w:vAlign w:val="center"/>
          </w:tcPr>
          <w:p w14:paraId="4FFC5C01">
            <w:pPr>
              <w:jc w:val="center"/>
              <w:rPr>
                <w:rFonts w:ascii="宋体" w:hAnsi="宋体" w:eastAsia="宋体"/>
                <w:sz w:val="24"/>
                <w:szCs w:val="24"/>
                <w:highlight w:val="none"/>
              </w:rPr>
            </w:pPr>
          </w:p>
        </w:tc>
        <w:tc>
          <w:tcPr>
            <w:tcW w:w="1161" w:type="dxa"/>
            <w:vAlign w:val="center"/>
          </w:tcPr>
          <w:p w14:paraId="0CCDFC11">
            <w:pPr>
              <w:jc w:val="center"/>
              <w:rPr>
                <w:rFonts w:ascii="宋体" w:hAnsi="宋体" w:eastAsia="宋体"/>
                <w:sz w:val="24"/>
                <w:szCs w:val="24"/>
                <w:highlight w:val="none"/>
              </w:rPr>
            </w:pPr>
          </w:p>
        </w:tc>
        <w:tc>
          <w:tcPr>
            <w:tcW w:w="1161" w:type="dxa"/>
            <w:vAlign w:val="center"/>
          </w:tcPr>
          <w:p w14:paraId="4E57142A">
            <w:pPr>
              <w:jc w:val="center"/>
              <w:rPr>
                <w:rFonts w:ascii="宋体" w:hAnsi="宋体" w:eastAsia="宋体"/>
                <w:sz w:val="24"/>
                <w:szCs w:val="24"/>
                <w:highlight w:val="none"/>
              </w:rPr>
            </w:pPr>
          </w:p>
        </w:tc>
      </w:tr>
      <w:tr w14:paraId="03E9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Align w:val="center"/>
          </w:tcPr>
          <w:p w14:paraId="0D7204D9">
            <w:pPr>
              <w:jc w:val="center"/>
              <w:rPr>
                <w:rFonts w:ascii="宋体" w:hAnsi="宋体" w:eastAsia="宋体"/>
                <w:sz w:val="24"/>
                <w:szCs w:val="24"/>
                <w:highlight w:val="none"/>
              </w:rPr>
            </w:pPr>
            <w:r>
              <w:rPr>
                <w:rFonts w:hint="eastAsia" w:ascii="宋体" w:hAnsi="宋体" w:eastAsia="宋体"/>
                <w:sz w:val="24"/>
                <w:szCs w:val="24"/>
                <w:highlight w:val="none"/>
              </w:rPr>
              <w:t>3</w:t>
            </w:r>
          </w:p>
        </w:tc>
        <w:tc>
          <w:tcPr>
            <w:tcW w:w="1190" w:type="dxa"/>
            <w:vAlign w:val="center"/>
          </w:tcPr>
          <w:p w14:paraId="3697D82A">
            <w:pPr>
              <w:jc w:val="center"/>
              <w:rPr>
                <w:rFonts w:ascii="宋体" w:hAnsi="宋体" w:eastAsia="宋体"/>
                <w:sz w:val="24"/>
                <w:szCs w:val="24"/>
                <w:highlight w:val="none"/>
              </w:rPr>
            </w:pPr>
          </w:p>
        </w:tc>
        <w:tc>
          <w:tcPr>
            <w:tcW w:w="961" w:type="dxa"/>
            <w:vAlign w:val="center"/>
          </w:tcPr>
          <w:p w14:paraId="3EC52F19">
            <w:pPr>
              <w:jc w:val="center"/>
              <w:rPr>
                <w:rFonts w:ascii="宋体" w:hAnsi="宋体" w:eastAsia="宋体"/>
                <w:sz w:val="24"/>
                <w:szCs w:val="24"/>
                <w:highlight w:val="none"/>
              </w:rPr>
            </w:pPr>
          </w:p>
        </w:tc>
        <w:tc>
          <w:tcPr>
            <w:tcW w:w="1050" w:type="dxa"/>
            <w:vAlign w:val="center"/>
          </w:tcPr>
          <w:p w14:paraId="34F14F4B">
            <w:pPr>
              <w:jc w:val="center"/>
              <w:rPr>
                <w:rFonts w:ascii="宋体" w:hAnsi="宋体" w:eastAsia="宋体"/>
                <w:sz w:val="24"/>
                <w:szCs w:val="24"/>
                <w:highlight w:val="none"/>
              </w:rPr>
            </w:pPr>
          </w:p>
        </w:tc>
        <w:tc>
          <w:tcPr>
            <w:tcW w:w="917" w:type="dxa"/>
            <w:vAlign w:val="center"/>
          </w:tcPr>
          <w:p w14:paraId="5D5607AD">
            <w:pPr>
              <w:jc w:val="center"/>
              <w:rPr>
                <w:rFonts w:ascii="宋体" w:hAnsi="宋体" w:eastAsia="宋体"/>
                <w:sz w:val="24"/>
                <w:szCs w:val="24"/>
                <w:highlight w:val="none"/>
              </w:rPr>
            </w:pPr>
          </w:p>
        </w:tc>
        <w:tc>
          <w:tcPr>
            <w:tcW w:w="868" w:type="dxa"/>
            <w:vAlign w:val="center"/>
          </w:tcPr>
          <w:p w14:paraId="73173201">
            <w:pPr>
              <w:jc w:val="center"/>
              <w:rPr>
                <w:rFonts w:ascii="宋体" w:hAnsi="宋体" w:eastAsia="宋体"/>
                <w:sz w:val="24"/>
                <w:szCs w:val="24"/>
                <w:highlight w:val="none"/>
              </w:rPr>
            </w:pPr>
          </w:p>
        </w:tc>
        <w:tc>
          <w:tcPr>
            <w:tcW w:w="1161" w:type="dxa"/>
            <w:vAlign w:val="center"/>
          </w:tcPr>
          <w:p w14:paraId="36B2F8DC">
            <w:pPr>
              <w:jc w:val="center"/>
              <w:rPr>
                <w:rFonts w:ascii="宋体" w:hAnsi="宋体" w:eastAsia="宋体"/>
                <w:sz w:val="24"/>
                <w:szCs w:val="24"/>
                <w:highlight w:val="none"/>
              </w:rPr>
            </w:pPr>
          </w:p>
        </w:tc>
        <w:tc>
          <w:tcPr>
            <w:tcW w:w="1161" w:type="dxa"/>
            <w:vAlign w:val="center"/>
          </w:tcPr>
          <w:p w14:paraId="7674AC81">
            <w:pPr>
              <w:jc w:val="center"/>
              <w:rPr>
                <w:rFonts w:ascii="宋体" w:hAnsi="宋体" w:eastAsia="宋体"/>
                <w:sz w:val="24"/>
                <w:szCs w:val="24"/>
                <w:highlight w:val="none"/>
              </w:rPr>
            </w:pPr>
          </w:p>
        </w:tc>
        <w:tc>
          <w:tcPr>
            <w:tcW w:w="1161" w:type="dxa"/>
            <w:vAlign w:val="center"/>
          </w:tcPr>
          <w:p w14:paraId="11B670B4">
            <w:pPr>
              <w:jc w:val="center"/>
              <w:rPr>
                <w:rFonts w:ascii="宋体" w:hAnsi="宋体" w:eastAsia="宋体"/>
                <w:sz w:val="24"/>
                <w:szCs w:val="24"/>
                <w:highlight w:val="none"/>
              </w:rPr>
            </w:pPr>
          </w:p>
        </w:tc>
      </w:tr>
      <w:tr w14:paraId="7484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Align w:val="center"/>
          </w:tcPr>
          <w:p w14:paraId="49170562">
            <w:pPr>
              <w:jc w:val="center"/>
              <w:rPr>
                <w:rFonts w:ascii="宋体" w:hAnsi="宋体" w:eastAsia="宋体"/>
                <w:sz w:val="24"/>
                <w:szCs w:val="24"/>
                <w:highlight w:val="none"/>
              </w:rPr>
            </w:pPr>
            <w:r>
              <w:rPr>
                <w:rFonts w:hint="eastAsia" w:ascii="宋体" w:hAnsi="宋体" w:eastAsia="宋体"/>
                <w:sz w:val="24"/>
                <w:szCs w:val="24"/>
                <w:highlight w:val="none"/>
              </w:rPr>
              <w:t>4</w:t>
            </w:r>
          </w:p>
        </w:tc>
        <w:tc>
          <w:tcPr>
            <w:tcW w:w="1190" w:type="dxa"/>
            <w:vAlign w:val="center"/>
          </w:tcPr>
          <w:p w14:paraId="309FCB22">
            <w:pPr>
              <w:jc w:val="center"/>
              <w:rPr>
                <w:rFonts w:ascii="宋体" w:hAnsi="宋体" w:eastAsia="宋体"/>
                <w:sz w:val="24"/>
                <w:szCs w:val="24"/>
                <w:highlight w:val="none"/>
              </w:rPr>
            </w:pPr>
          </w:p>
        </w:tc>
        <w:tc>
          <w:tcPr>
            <w:tcW w:w="961" w:type="dxa"/>
            <w:vAlign w:val="center"/>
          </w:tcPr>
          <w:p w14:paraId="2859D255">
            <w:pPr>
              <w:jc w:val="center"/>
              <w:rPr>
                <w:rFonts w:ascii="宋体" w:hAnsi="宋体" w:eastAsia="宋体"/>
                <w:sz w:val="24"/>
                <w:szCs w:val="24"/>
                <w:highlight w:val="none"/>
              </w:rPr>
            </w:pPr>
          </w:p>
        </w:tc>
        <w:tc>
          <w:tcPr>
            <w:tcW w:w="1050" w:type="dxa"/>
            <w:vAlign w:val="center"/>
          </w:tcPr>
          <w:p w14:paraId="11144CC5">
            <w:pPr>
              <w:jc w:val="center"/>
              <w:rPr>
                <w:rFonts w:ascii="宋体" w:hAnsi="宋体" w:eastAsia="宋体"/>
                <w:sz w:val="24"/>
                <w:szCs w:val="24"/>
                <w:highlight w:val="none"/>
              </w:rPr>
            </w:pPr>
          </w:p>
        </w:tc>
        <w:tc>
          <w:tcPr>
            <w:tcW w:w="917" w:type="dxa"/>
            <w:vAlign w:val="center"/>
          </w:tcPr>
          <w:p w14:paraId="1F2652F8">
            <w:pPr>
              <w:jc w:val="center"/>
              <w:rPr>
                <w:rFonts w:ascii="宋体" w:hAnsi="宋体" w:eastAsia="宋体"/>
                <w:sz w:val="24"/>
                <w:szCs w:val="24"/>
                <w:highlight w:val="none"/>
              </w:rPr>
            </w:pPr>
          </w:p>
        </w:tc>
        <w:tc>
          <w:tcPr>
            <w:tcW w:w="868" w:type="dxa"/>
            <w:vAlign w:val="center"/>
          </w:tcPr>
          <w:p w14:paraId="324C0523">
            <w:pPr>
              <w:jc w:val="center"/>
              <w:rPr>
                <w:rFonts w:ascii="宋体" w:hAnsi="宋体" w:eastAsia="宋体"/>
                <w:sz w:val="24"/>
                <w:szCs w:val="24"/>
                <w:highlight w:val="none"/>
              </w:rPr>
            </w:pPr>
          </w:p>
        </w:tc>
        <w:tc>
          <w:tcPr>
            <w:tcW w:w="1161" w:type="dxa"/>
            <w:vAlign w:val="center"/>
          </w:tcPr>
          <w:p w14:paraId="41365CC0">
            <w:pPr>
              <w:jc w:val="center"/>
              <w:rPr>
                <w:rFonts w:ascii="宋体" w:hAnsi="宋体" w:eastAsia="宋体"/>
                <w:sz w:val="24"/>
                <w:szCs w:val="24"/>
                <w:highlight w:val="none"/>
              </w:rPr>
            </w:pPr>
          </w:p>
        </w:tc>
        <w:tc>
          <w:tcPr>
            <w:tcW w:w="1161" w:type="dxa"/>
            <w:vAlign w:val="center"/>
          </w:tcPr>
          <w:p w14:paraId="7415C59C">
            <w:pPr>
              <w:jc w:val="center"/>
              <w:rPr>
                <w:rFonts w:ascii="宋体" w:hAnsi="宋体" w:eastAsia="宋体"/>
                <w:sz w:val="24"/>
                <w:szCs w:val="24"/>
                <w:highlight w:val="none"/>
              </w:rPr>
            </w:pPr>
          </w:p>
        </w:tc>
        <w:tc>
          <w:tcPr>
            <w:tcW w:w="1161" w:type="dxa"/>
            <w:vAlign w:val="center"/>
          </w:tcPr>
          <w:p w14:paraId="0AE4A800">
            <w:pPr>
              <w:jc w:val="center"/>
              <w:rPr>
                <w:rFonts w:ascii="宋体" w:hAnsi="宋体" w:eastAsia="宋体"/>
                <w:sz w:val="24"/>
                <w:szCs w:val="24"/>
                <w:highlight w:val="none"/>
              </w:rPr>
            </w:pPr>
          </w:p>
        </w:tc>
      </w:tr>
      <w:tr w14:paraId="7E3C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Align w:val="center"/>
          </w:tcPr>
          <w:p w14:paraId="1113DB74">
            <w:pPr>
              <w:jc w:val="center"/>
              <w:rPr>
                <w:rFonts w:ascii="宋体" w:hAnsi="宋体" w:eastAsia="宋体"/>
                <w:sz w:val="24"/>
                <w:szCs w:val="24"/>
                <w:highlight w:val="none"/>
              </w:rPr>
            </w:pPr>
            <w:r>
              <w:rPr>
                <w:rFonts w:hint="eastAsia" w:ascii="宋体" w:hAnsi="宋体" w:eastAsia="宋体"/>
                <w:sz w:val="24"/>
                <w:szCs w:val="24"/>
                <w:highlight w:val="none"/>
              </w:rPr>
              <w:t>5</w:t>
            </w:r>
          </w:p>
        </w:tc>
        <w:tc>
          <w:tcPr>
            <w:tcW w:w="1190" w:type="dxa"/>
            <w:vAlign w:val="center"/>
          </w:tcPr>
          <w:p w14:paraId="27A363FD">
            <w:pPr>
              <w:jc w:val="center"/>
              <w:rPr>
                <w:rFonts w:ascii="宋体" w:hAnsi="宋体" w:eastAsia="宋体"/>
                <w:sz w:val="24"/>
                <w:szCs w:val="24"/>
                <w:highlight w:val="none"/>
              </w:rPr>
            </w:pPr>
          </w:p>
        </w:tc>
        <w:tc>
          <w:tcPr>
            <w:tcW w:w="961" w:type="dxa"/>
            <w:vAlign w:val="center"/>
          </w:tcPr>
          <w:p w14:paraId="1FE558B6">
            <w:pPr>
              <w:jc w:val="center"/>
              <w:rPr>
                <w:rFonts w:ascii="宋体" w:hAnsi="宋体" w:eastAsia="宋体"/>
                <w:sz w:val="24"/>
                <w:szCs w:val="24"/>
                <w:highlight w:val="none"/>
              </w:rPr>
            </w:pPr>
          </w:p>
        </w:tc>
        <w:tc>
          <w:tcPr>
            <w:tcW w:w="1050" w:type="dxa"/>
            <w:vAlign w:val="center"/>
          </w:tcPr>
          <w:p w14:paraId="42FC674A">
            <w:pPr>
              <w:jc w:val="center"/>
              <w:rPr>
                <w:rFonts w:ascii="宋体" w:hAnsi="宋体" w:eastAsia="宋体"/>
                <w:sz w:val="24"/>
                <w:szCs w:val="24"/>
                <w:highlight w:val="none"/>
              </w:rPr>
            </w:pPr>
          </w:p>
        </w:tc>
        <w:tc>
          <w:tcPr>
            <w:tcW w:w="917" w:type="dxa"/>
            <w:vAlign w:val="center"/>
          </w:tcPr>
          <w:p w14:paraId="703027DB">
            <w:pPr>
              <w:jc w:val="center"/>
              <w:rPr>
                <w:rFonts w:ascii="宋体" w:hAnsi="宋体" w:eastAsia="宋体"/>
                <w:sz w:val="24"/>
                <w:szCs w:val="24"/>
                <w:highlight w:val="none"/>
              </w:rPr>
            </w:pPr>
          </w:p>
        </w:tc>
        <w:tc>
          <w:tcPr>
            <w:tcW w:w="868" w:type="dxa"/>
            <w:vAlign w:val="center"/>
          </w:tcPr>
          <w:p w14:paraId="4AC8992E">
            <w:pPr>
              <w:jc w:val="center"/>
              <w:rPr>
                <w:rFonts w:ascii="宋体" w:hAnsi="宋体" w:eastAsia="宋体"/>
                <w:sz w:val="24"/>
                <w:szCs w:val="24"/>
                <w:highlight w:val="none"/>
              </w:rPr>
            </w:pPr>
          </w:p>
        </w:tc>
        <w:tc>
          <w:tcPr>
            <w:tcW w:w="1161" w:type="dxa"/>
            <w:vAlign w:val="center"/>
          </w:tcPr>
          <w:p w14:paraId="03F11EC4">
            <w:pPr>
              <w:jc w:val="center"/>
              <w:rPr>
                <w:rFonts w:ascii="宋体" w:hAnsi="宋体" w:eastAsia="宋体"/>
                <w:sz w:val="24"/>
                <w:szCs w:val="24"/>
                <w:highlight w:val="none"/>
              </w:rPr>
            </w:pPr>
          </w:p>
        </w:tc>
        <w:tc>
          <w:tcPr>
            <w:tcW w:w="1161" w:type="dxa"/>
            <w:vAlign w:val="center"/>
          </w:tcPr>
          <w:p w14:paraId="6BC1158B">
            <w:pPr>
              <w:jc w:val="center"/>
              <w:rPr>
                <w:rFonts w:ascii="宋体" w:hAnsi="宋体" w:eastAsia="宋体"/>
                <w:sz w:val="24"/>
                <w:szCs w:val="24"/>
                <w:highlight w:val="none"/>
              </w:rPr>
            </w:pPr>
          </w:p>
        </w:tc>
        <w:tc>
          <w:tcPr>
            <w:tcW w:w="1161" w:type="dxa"/>
            <w:vAlign w:val="center"/>
          </w:tcPr>
          <w:p w14:paraId="337B832F">
            <w:pPr>
              <w:jc w:val="center"/>
              <w:rPr>
                <w:rFonts w:ascii="宋体" w:hAnsi="宋体" w:eastAsia="宋体"/>
                <w:sz w:val="24"/>
                <w:szCs w:val="24"/>
                <w:highlight w:val="none"/>
              </w:rPr>
            </w:pPr>
          </w:p>
        </w:tc>
      </w:tr>
      <w:tr w14:paraId="4F5A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Align w:val="center"/>
          </w:tcPr>
          <w:p w14:paraId="64A51CC5">
            <w:pPr>
              <w:jc w:val="center"/>
              <w:rPr>
                <w:rFonts w:ascii="宋体" w:hAnsi="宋体" w:eastAsia="宋体"/>
                <w:sz w:val="24"/>
                <w:szCs w:val="24"/>
                <w:highlight w:val="none"/>
              </w:rPr>
            </w:pPr>
            <w:r>
              <w:rPr>
                <w:rFonts w:hint="eastAsia" w:ascii="宋体" w:hAnsi="宋体" w:eastAsia="宋体"/>
                <w:sz w:val="24"/>
                <w:szCs w:val="24"/>
                <w:highlight w:val="none"/>
              </w:rPr>
              <w:t>6</w:t>
            </w:r>
          </w:p>
        </w:tc>
        <w:tc>
          <w:tcPr>
            <w:tcW w:w="1190" w:type="dxa"/>
            <w:vAlign w:val="center"/>
          </w:tcPr>
          <w:p w14:paraId="1605AF6C">
            <w:pPr>
              <w:jc w:val="center"/>
              <w:rPr>
                <w:rFonts w:ascii="宋体" w:hAnsi="宋体" w:eastAsia="宋体"/>
                <w:sz w:val="24"/>
                <w:szCs w:val="24"/>
                <w:highlight w:val="none"/>
              </w:rPr>
            </w:pPr>
          </w:p>
        </w:tc>
        <w:tc>
          <w:tcPr>
            <w:tcW w:w="961" w:type="dxa"/>
            <w:vAlign w:val="center"/>
          </w:tcPr>
          <w:p w14:paraId="5F20ADE9">
            <w:pPr>
              <w:jc w:val="center"/>
              <w:rPr>
                <w:rFonts w:ascii="宋体" w:hAnsi="宋体" w:eastAsia="宋体"/>
                <w:sz w:val="24"/>
                <w:szCs w:val="24"/>
                <w:highlight w:val="none"/>
              </w:rPr>
            </w:pPr>
          </w:p>
        </w:tc>
        <w:tc>
          <w:tcPr>
            <w:tcW w:w="1050" w:type="dxa"/>
            <w:vAlign w:val="center"/>
          </w:tcPr>
          <w:p w14:paraId="7C237FEB">
            <w:pPr>
              <w:jc w:val="center"/>
              <w:rPr>
                <w:rFonts w:ascii="宋体" w:hAnsi="宋体" w:eastAsia="宋体"/>
                <w:sz w:val="24"/>
                <w:szCs w:val="24"/>
                <w:highlight w:val="none"/>
              </w:rPr>
            </w:pPr>
          </w:p>
        </w:tc>
        <w:tc>
          <w:tcPr>
            <w:tcW w:w="917" w:type="dxa"/>
            <w:vAlign w:val="center"/>
          </w:tcPr>
          <w:p w14:paraId="6682119E">
            <w:pPr>
              <w:jc w:val="center"/>
              <w:rPr>
                <w:rFonts w:ascii="宋体" w:hAnsi="宋体" w:eastAsia="宋体"/>
                <w:sz w:val="24"/>
                <w:szCs w:val="24"/>
                <w:highlight w:val="none"/>
              </w:rPr>
            </w:pPr>
          </w:p>
        </w:tc>
        <w:tc>
          <w:tcPr>
            <w:tcW w:w="868" w:type="dxa"/>
            <w:vAlign w:val="center"/>
          </w:tcPr>
          <w:p w14:paraId="4D308029">
            <w:pPr>
              <w:jc w:val="center"/>
              <w:rPr>
                <w:rFonts w:ascii="宋体" w:hAnsi="宋体" w:eastAsia="宋体"/>
                <w:sz w:val="24"/>
                <w:szCs w:val="24"/>
                <w:highlight w:val="none"/>
              </w:rPr>
            </w:pPr>
          </w:p>
        </w:tc>
        <w:tc>
          <w:tcPr>
            <w:tcW w:w="1161" w:type="dxa"/>
            <w:vAlign w:val="center"/>
          </w:tcPr>
          <w:p w14:paraId="3CD06D99">
            <w:pPr>
              <w:jc w:val="center"/>
              <w:rPr>
                <w:rFonts w:ascii="宋体" w:hAnsi="宋体" w:eastAsia="宋体"/>
                <w:sz w:val="24"/>
                <w:szCs w:val="24"/>
                <w:highlight w:val="none"/>
              </w:rPr>
            </w:pPr>
          </w:p>
        </w:tc>
        <w:tc>
          <w:tcPr>
            <w:tcW w:w="1161" w:type="dxa"/>
            <w:vAlign w:val="center"/>
          </w:tcPr>
          <w:p w14:paraId="7C1780D8">
            <w:pPr>
              <w:jc w:val="center"/>
              <w:rPr>
                <w:rFonts w:ascii="宋体" w:hAnsi="宋体" w:eastAsia="宋体"/>
                <w:sz w:val="24"/>
                <w:szCs w:val="24"/>
                <w:highlight w:val="none"/>
              </w:rPr>
            </w:pPr>
          </w:p>
        </w:tc>
        <w:tc>
          <w:tcPr>
            <w:tcW w:w="1161" w:type="dxa"/>
            <w:vAlign w:val="center"/>
          </w:tcPr>
          <w:p w14:paraId="11841BE4">
            <w:pPr>
              <w:jc w:val="center"/>
              <w:rPr>
                <w:rFonts w:ascii="宋体" w:hAnsi="宋体" w:eastAsia="宋体"/>
                <w:sz w:val="24"/>
                <w:szCs w:val="24"/>
                <w:highlight w:val="none"/>
              </w:rPr>
            </w:pPr>
          </w:p>
        </w:tc>
      </w:tr>
      <w:tr w14:paraId="536C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Align w:val="center"/>
          </w:tcPr>
          <w:p w14:paraId="3DD896D5">
            <w:pPr>
              <w:jc w:val="center"/>
              <w:rPr>
                <w:rFonts w:ascii="宋体" w:hAnsi="宋体" w:eastAsia="宋体"/>
                <w:sz w:val="24"/>
                <w:szCs w:val="24"/>
                <w:highlight w:val="none"/>
              </w:rPr>
            </w:pPr>
            <w:r>
              <w:rPr>
                <w:rFonts w:hint="eastAsia" w:ascii="宋体" w:hAnsi="宋体" w:eastAsia="宋体"/>
                <w:sz w:val="24"/>
                <w:szCs w:val="24"/>
                <w:highlight w:val="none"/>
              </w:rPr>
              <w:t>7</w:t>
            </w:r>
          </w:p>
        </w:tc>
        <w:tc>
          <w:tcPr>
            <w:tcW w:w="1190" w:type="dxa"/>
            <w:vAlign w:val="center"/>
          </w:tcPr>
          <w:p w14:paraId="4E849C4A">
            <w:pPr>
              <w:jc w:val="center"/>
              <w:rPr>
                <w:rFonts w:ascii="宋体" w:hAnsi="宋体" w:eastAsia="宋体"/>
                <w:sz w:val="24"/>
                <w:szCs w:val="24"/>
                <w:highlight w:val="none"/>
              </w:rPr>
            </w:pPr>
          </w:p>
        </w:tc>
        <w:tc>
          <w:tcPr>
            <w:tcW w:w="961" w:type="dxa"/>
            <w:vAlign w:val="center"/>
          </w:tcPr>
          <w:p w14:paraId="1EA12E57">
            <w:pPr>
              <w:jc w:val="center"/>
              <w:rPr>
                <w:rFonts w:ascii="宋体" w:hAnsi="宋体" w:eastAsia="宋体"/>
                <w:sz w:val="24"/>
                <w:szCs w:val="24"/>
                <w:highlight w:val="none"/>
              </w:rPr>
            </w:pPr>
          </w:p>
        </w:tc>
        <w:tc>
          <w:tcPr>
            <w:tcW w:w="1050" w:type="dxa"/>
            <w:vAlign w:val="center"/>
          </w:tcPr>
          <w:p w14:paraId="723CA2F3">
            <w:pPr>
              <w:jc w:val="center"/>
              <w:rPr>
                <w:rFonts w:ascii="宋体" w:hAnsi="宋体" w:eastAsia="宋体"/>
                <w:sz w:val="24"/>
                <w:szCs w:val="24"/>
                <w:highlight w:val="none"/>
              </w:rPr>
            </w:pPr>
          </w:p>
        </w:tc>
        <w:tc>
          <w:tcPr>
            <w:tcW w:w="917" w:type="dxa"/>
            <w:vAlign w:val="center"/>
          </w:tcPr>
          <w:p w14:paraId="4DA82A48">
            <w:pPr>
              <w:jc w:val="center"/>
              <w:rPr>
                <w:rFonts w:ascii="宋体" w:hAnsi="宋体" w:eastAsia="宋体"/>
                <w:sz w:val="24"/>
                <w:szCs w:val="24"/>
                <w:highlight w:val="none"/>
              </w:rPr>
            </w:pPr>
          </w:p>
        </w:tc>
        <w:tc>
          <w:tcPr>
            <w:tcW w:w="868" w:type="dxa"/>
            <w:vAlign w:val="center"/>
          </w:tcPr>
          <w:p w14:paraId="626D3FA9">
            <w:pPr>
              <w:jc w:val="center"/>
              <w:rPr>
                <w:rFonts w:ascii="宋体" w:hAnsi="宋体" w:eastAsia="宋体"/>
                <w:sz w:val="24"/>
                <w:szCs w:val="24"/>
                <w:highlight w:val="none"/>
              </w:rPr>
            </w:pPr>
          </w:p>
        </w:tc>
        <w:tc>
          <w:tcPr>
            <w:tcW w:w="1161" w:type="dxa"/>
            <w:vAlign w:val="center"/>
          </w:tcPr>
          <w:p w14:paraId="2E1BD051">
            <w:pPr>
              <w:jc w:val="center"/>
              <w:rPr>
                <w:rFonts w:ascii="宋体" w:hAnsi="宋体" w:eastAsia="宋体"/>
                <w:sz w:val="24"/>
                <w:szCs w:val="24"/>
                <w:highlight w:val="none"/>
              </w:rPr>
            </w:pPr>
          </w:p>
        </w:tc>
        <w:tc>
          <w:tcPr>
            <w:tcW w:w="1161" w:type="dxa"/>
            <w:vAlign w:val="center"/>
          </w:tcPr>
          <w:p w14:paraId="54C8DAFF">
            <w:pPr>
              <w:jc w:val="center"/>
              <w:rPr>
                <w:rFonts w:ascii="宋体" w:hAnsi="宋体" w:eastAsia="宋体"/>
                <w:sz w:val="24"/>
                <w:szCs w:val="24"/>
                <w:highlight w:val="none"/>
              </w:rPr>
            </w:pPr>
          </w:p>
        </w:tc>
        <w:tc>
          <w:tcPr>
            <w:tcW w:w="1161" w:type="dxa"/>
            <w:vAlign w:val="center"/>
          </w:tcPr>
          <w:p w14:paraId="4777F167">
            <w:pPr>
              <w:jc w:val="center"/>
              <w:rPr>
                <w:rFonts w:ascii="宋体" w:hAnsi="宋体" w:eastAsia="宋体"/>
                <w:sz w:val="24"/>
                <w:szCs w:val="24"/>
                <w:highlight w:val="none"/>
              </w:rPr>
            </w:pPr>
          </w:p>
        </w:tc>
      </w:tr>
      <w:tr w14:paraId="4DBF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Align w:val="center"/>
          </w:tcPr>
          <w:p w14:paraId="28A41A11">
            <w:pPr>
              <w:jc w:val="center"/>
              <w:rPr>
                <w:rFonts w:ascii="宋体" w:hAnsi="宋体" w:eastAsia="宋体"/>
                <w:sz w:val="24"/>
                <w:szCs w:val="24"/>
                <w:highlight w:val="none"/>
              </w:rPr>
            </w:pPr>
            <w:r>
              <w:rPr>
                <w:rFonts w:hint="eastAsia" w:ascii="宋体" w:hAnsi="宋体" w:eastAsia="宋体"/>
                <w:sz w:val="24"/>
                <w:szCs w:val="24"/>
                <w:highlight w:val="none"/>
              </w:rPr>
              <w:t>8</w:t>
            </w:r>
          </w:p>
        </w:tc>
        <w:tc>
          <w:tcPr>
            <w:tcW w:w="1190" w:type="dxa"/>
            <w:vAlign w:val="center"/>
          </w:tcPr>
          <w:p w14:paraId="2CC05757">
            <w:pPr>
              <w:jc w:val="center"/>
              <w:rPr>
                <w:rFonts w:ascii="宋体" w:hAnsi="宋体" w:eastAsia="宋体"/>
                <w:sz w:val="24"/>
                <w:szCs w:val="24"/>
                <w:highlight w:val="none"/>
              </w:rPr>
            </w:pPr>
          </w:p>
        </w:tc>
        <w:tc>
          <w:tcPr>
            <w:tcW w:w="961" w:type="dxa"/>
            <w:vAlign w:val="center"/>
          </w:tcPr>
          <w:p w14:paraId="52ECC308">
            <w:pPr>
              <w:jc w:val="center"/>
              <w:rPr>
                <w:rFonts w:ascii="宋体" w:hAnsi="宋体" w:eastAsia="宋体"/>
                <w:sz w:val="24"/>
                <w:szCs w:val="24"/>
                <w:highlight w:val="none"/>
              </w:rPr>
            </w:pPr>
          </w:p>
        </w:tc>
        <w:tc>
          <w:tcPr>
            <w:tcW w:w="1050" w:type="dxa"/>
            <w:vAlign w:val="center"/>
          </w:tcPr>
          <w:p w14:paraId="3D378F47">
            <w:pPr>
              <w:jc w:val="center"/>
              <w:rPr>
                <w:rFonts w:ascii="宋体" w:hAnsi="宋体" w:eastAsia="宋体"/>
                <w:sz w:val="24"/>
                <w:szCs w:val="24"/>
                <w:highlight w:val="none"/>
              </w:rPr>
            </w:pPr>
          </w:p>
        </w:tc>
        <w:tc>
          <w:tcPr>
            <w:tcW w:w="917" w:type="dxa"/>
            <w:vAlign w:val="center"/>
          </w:tcPr>
          <w:p w14:paraId="31EAD9C3">
            <w:pPr>
              <w:jc w:val="center"/>
              <w:rPr>
                <w:rFonts w:ascii="宋体" w:hAnsi="宋体" w:eastAsia="宋体"/>
                <w:sz w:val="24"/>
                <w:szCs w:val="24"/>
                <w:highlight w:val="none"/>
              </w:rPr>
            </w:pPr>
          </w:p>
        </w:tc>
        <w:tc>
          <w:tcPr>
            <w:tcW w:w="868" w:type="dxa"/>
            <w:vAlign w:val="center"/>
          </w:tcPr>
          <w:p w14:paraId="1E275242">
            <w:pPr>
              <w:jc w:val="center"/>
              <w:rPr>
                <w:rFonts w:ascii="宋体" w:hAnsi="宋体" w:eastAsia="宋体"/>
                <w:sz w:val="24"/>
                <w:szCs w:val="24"/>
                <w:highlight w:val="none"/>
              </w:rPr>
            </w:pPr>
          </w:p>
        </w:tc>
        <w:tc>
          <w:tcPr>
            <w:tcW w:w="1161" w:type="dxa"/>
            <w:vAlign w:val="center"/>
          </w:tcPr>
          <w:p w14:paraId="1E103E6F">
            <w:pPr>
              <w:jc w:val="center"/>
              <w:rPr>
                <w:rFonts w:ascii="宋体" w:hAnsi="宋体" w:eastAsia="宋体"/>
                <w:sz w:val="24"/>
                <w:szCs w:val="24"/>
                <w:highlight w:val="none"/>
              </w:rPr>
            </w:pPr>
          </w:p>
        </w:tc>
        <w:tc>
          <w:tcPr>
            <w:tcW w:w="1161" w:type="dxa"/>
            <w:vAlign w:val="center"/>
          </w:tcPr>
          <w:p w14:paraId="017F5D1F">
            <w:pPr>
              <w:jc w:val="center"/>
              <w:rPr>
                <w:rFonts w:ascii="宋体" w:hAnsi="宋体" w:eastAsia="宋体"/>
                <w:sz w:val="24"/>
                <w:szCs w:val="24"/>
                <w:highlight w:val="none"/>
              </w:rPr>
            </w:pPr>
          </w:p>
        </w:tc>
        <w:tc>
          <w:tcPr>
            <w:tcW w:w="1161" w:type="dxa"/>
            <w:vAlign w:val="center"/>
          </w:tcPr>
          <w:p w14:paraId="3962156C">
            <w:pPr>
              <w:jc w:val="center"/>
              <w:rPr>
                <w:rFonts w:ascii="宋体" w:hAnsi="宋体" w:eastAsia="宋体"/>
                <w:sz w:val="24"/>
                <w:szCs w:val="24"/>
                <w:highlight w:val="none"/>
              </w:rPr>
            </w:pPr>
          </w:p>
        </w:tc>
      </w:tr>
      <w:tr w14:paraId="7CD0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Align w:val="center"/>
          </w:tcPr>
          <w:p w14:paraId="403D1644">
            <w:pPr>
              <w:jc w:val="center"/>
              <w:rPr>
                <w:rFonts w:ascii="宋体" w:hAnsi="宋体" w:eastAsia="宋体"/>
                <w:sz w:val="24"/>
                <w:szCs w:val="24"/>
                <w:highlight w:val="none"/>
              </w:rPr>
            </w:pPr>
            <w:r>
              <w:rPr>
                <w:rFonts w:hint="eastAsia" w:ascii="宋体" w:hAnsi="宋体" w:eastAsia="宋体"/>
                <w:sz w:val="24"/>
                <w:szCs w:val="24"/>
                <w:highlight w:val="none"/>
              </w:rPr>
              <w:t>合计</w:t>
            </w:r>
          </w:p>
        </w:tc>
        <w:tc>
          <w:tcPr>
            <w:tcW w:w="4118" w:type="dxa"/>
            <w:gridSpan w:val="4"/>
            <w:vAlign w:val="center"/>
          </w:tcPr>
          <w:p w14:paraId="023CFE39">
            <w:pPr>
              <w:jc w:val="center"/>
              <w:rPr>
                <w:rFonts w:ascii="宋体" w:hAnsi="宋体" w:eastAsia="宋体"/>
                <w:sz w:val="24"/>
                <w:szCs w:val="24"/>
                <w:highlight w:val="none"/>
              </w:rPr>
            </w:pPr>
            <w:r>
              <w:rPr>
                <w:rFonts w:hint="eastAsia" w:ascii="宋体" w:hAnsi="宋体" w:eastAsia="宋体"/>
                <w:sz w:val="24"/>
                <w:szCs w:val="24"/>
                <w:highlight w:val="none"/>
              </w:rPr>
              <w:t>大写：</w:t>
            </w:r>
          </w:p>
        </w:tc>
        <w:tc>
          <w:tcPr>
            <w:tcW w:w="4351" w:type="dxa"/>
            <w:gridSpan w:val="4"/>
            <w:vAlign w:val="center"/>
          </w:tcPr>
          <w:p w14:paraId="0BF3AA89">
            <w:pPr>
              <w:jc w:val="center"/>
              <w:rPr>
                <w:rFonts w:ascii="宋体" w:hAnsi="宋体" w:eastAsia="宋体"/>
                <w:sz w:val="24"/>
                <w:szCs w:val="24"/>
                <w:highlight w:val="none"/>
              </w:rPr>
            </w:pPr>
            <w:r>
              <w:rPr>
                <w:rFonts w:hint="eastAsia" w:ascii="宋体" w:hAnsi="宋体" w:eastAsia="宋体"/>
                <w:sz w:val="24"/>
                <w:szCs w:val="24"/>
                <w:highlight w:val="none"/>
              </w:rPr>
              <w:t>小写：</w:t>
            </w:r>
          </w:p>
        </w:tc>
      </w:tr>
    </w:tbl>
    <w:p w14:paraId="443979CE">
      <w:pPr>
        <w:rPr>
          <w:highlight w:val="none"/>
        </w:rPr>
      </w:pPr>
    </w:p>
    <w:p w14:paraId="78E2720C">
      <w:pPr>
        <w:spacing w:line="460" w:lineRule="exact"/>
        <w:ind w:firstLine="480" w:firstLineChars="200"/>
        <w:jc w:val="left"/>
        <w:rPr>
          <w:rFonts w:hint="eastAsia" w:ascii="宋体" w:hAnsi="宋体" w:eastAsia="宋体" w:cs="宋体"/>
          <w:color w:val="auto"/>
          <w:spacing w:val="10"/>
          <w:kern w:val="0"/>
          <w:sz w:val="24"/>
          <w:highlight w:val="none"/>
          <w:lang w:val="en-US" w:eastAsia="zh-CN"/>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w:t>
      </w:r>
    </w:p>
    <w:p w14:paraId="32C73B53">
      <w:pPr>
        <w:spacing w:line="46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lang w:val="en-US" w:eastAsia="zh-CN"/>
        </w:rPr>
        <w:t>法定代表人</w:t>
      </w:r>
      <w:r>
        <w:rPr>
          <w:rFonts w:hint="eastAsia" w:ascii="宋体" w:hAnsi="宋体" w:eastAsia="宋体"/>
          <w:sz w:val="24"/>
          <w:highlight w:val="none"/>
        </w:rPr>
        <w:t>（电子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 xml:space="preserve">： </w:t>
      </w:r>
    </w:p>
    <w:p w14:paraId="67EEF261">
      <w:pPr>
        <w:snapToGrid w:val="0"/>
        <w:spacing w:line="500" w:lineRule="exact"/>
        <w:jc w:val="right"/>
        <w:rPr>
          <w:rFonts w:asciiTheme="minorEastAsia" w:hAnsiTheme="minorEastAsia"/>
          <w:sz w:val="24"/>
          <w:highlight w:val="none"/>
        </w:rPr>
      </w:pPr>
      <w:r>
        <w:rPr>
          <w:rFonts w:hint="eastAsia" w:asciiTheme="minorEastAsia" w:hAnsiTheme="minorEastAsia"/>
          <w:sz w:val="24"/>
          <w:highlight w:val="none"/>
        </w:rPr>
        <w:t>202</w:t>
      </w:r>
      <w:r>
        <w:rPr>
          <w:rFonts w:hint="eastAsia" w:asciiTheme="minorEastAsia" w:hAnsiTheme="minorEastAsia"/>
          <w:sz w:val="24"/>
          <w:highlight w:val="none"/>
          <w:lang w:val="en-US" w:eastAsia="zh-CN"/>
        </w:rPr>
        <w:t>5</w:t>
      </w:r>
      <w:r>
        <w:rPr>
          <w:rFonts w:hint="eastAsia" w:asciiTheme="minorEastAsia" w:hAnsiTheme="minorEastAsia"/>
          <w:sz w:val="24"/>
          <w:highlight w:val="none"/>
        </w:rPr>
        <w:t>年</w:t>
      </w:r>
      <w:r>
        <w:rPr>
          <w:rFonts w:hint="eastAsia" w:asciiTheme="minorEastAsia" w:hAnsiTheme="minorEastAsia"/>
          <w:sz w:val="24"/>
          <w:highlight w:val="none"/>
        </w:rPr>
        <w:tab/>
      </w:r>
      <w:r>
        <w:rPr>
          <w:rFonts w:hint="eastAsia" w:asciiTheme="minorEastAsia" w:hAnsiTheme="minorEastAsia"/>
          <w:sz w:val="24"/>
          <w:highlight w:val="none"/>
        </w:rPr>
        <w:t xml:space="preserve">  月  </w:t>
      </w:r>
      <w:r>
        <w:rPr>
          <w:rFonts w:hint="eastAsia" w:asciiTheme="minorEastAsia" w:hAnsiTheme="minorEastAsia"/>
          <w:sz w:val="24"/>
          <w:highlight w:val="none"/>
        </w:rPr>
        <w:tab/>
      </w:r>
      <w:r>
        <w:rPr>
          <w:rFonts w:hint="eastAsia" w:asciiTheme="minorEastAsia" w:hAnsiTheme="minorEastAsia"/>
          <w:sz w:val="24"/>
          <w:highlight w:val="none"/>
        </w:rPr>
        <w:t>日</w:t>
      </w:r>
    </w:p>
    <w:p w14:paraId="40EFBCBA">
      <w:pPr>
        <w:widowControl/>
        <w:jc w:val="left"/>
        <w:rPr>
          <w:rFonts w:asciiTheme="minorEastAsia" w:hAnsiTheme="minorEastAsia"/>
          <w:b/>
          <w:sz w:val="32"/>
          <w:szCs w:val="28"/>
          <w:highlight w:val="none"/>
        </w:rPr>
      </w:pPr>
      <w:r>
        <w:rPr>
          <w:highlight w:val="none"/>
        </w:rPr>
        <w:br w:type="page"/>
      </w:r>
    </w:p>
    <w:p w14:paraId="7BDBC16F">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四、技术规格偏离表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701"/>
        <w:gridCol w:w="1985"/>
        <w:gridCol w:w="1701"/>
        <w:gridCol w:w="1276"/>
        <w:gridCol w:w="992"/>
        <w:gridCol w:w="957"/>
      </w:tblGrid>
      <w:tr w14:paraId="7AE9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3" w:type="pct"/>
            <w:vMerge w:val="restart"/>
            <w:vAlign w:val="center"/>
          </w:tcPr>
          <w:p w14:paraId="785C3738">
            <w:pPr>
              <w:jc w:val="center"/>
              <w:rPr>
                <w:rFonts w:ascii="宋体" w:hAnsi="宋体" w:eastAsia="宋体"/>
                <w:b/>
                <w:sz w:val="24"/>
                <w:highlight w:val="none"/>
              </w:rPr>
            </w:pPr>
            <w:r>
              <w:rPr>
                <w:rFonts w:hint="eastAsia" w:ascii="宋体" w:hAnsi="宋体" w:eastAsia="宋体"/>
                <w:b/>
                <w:sz w:val="24"/>
                <w:highlight w:val="none"/>
              </w:rPr>
              <w:t>序号</w:t>
            </w:r>
          </w:p>
        </w:tc>
        <w:tc>
          <w:tcPr>
            <w:tcW w:w="916" w:type="pct"/>
            <w:vMerge w:val="restart"/>
            <w:vAlign w:val="center"/>
          </w:tcPr>
          <w:p w14:paraId="7BC00A75">
            <w:pPr>
              <w:jc w:val="center"/>
              <w:rPr>
                <w:rFonts w:ascii="宋体" w:hAnsi="宋体" w:eastAsia="宋体"/>
                <w:b/>
                <w:sz w:val="24"/>
                <w:highlight w:val="none"/>
              </w:rPr>
            </w:pPr>
            <w:r>
              <w:rPr>
                <w:rFonts w:hint="eastAsia" w:ascii="宋体" w:hAnsi="宋体" w:eastAsia="宋体"/>
                <w:b/>
                <w:sz w:val="24"/>
                <w:highlight w:val="none"/>
              </w:rPr>
              <w:t>名称</w:t>
            </w:r>
          </w:p>
        </w:tc>
        <w:tc>
          <w:tcPr>
            <w:tcW w:w="1985" w:type="pct"/>
            <w:gridSpan w:val="2"/>
            <w:vAlign w:val="center"/>
          </w:tcPr>
          <w:p w14:paraId="197E4688">
            <w:pPr>
              <w:jc w:val="center"/>
              <w:rPr>
                <w:rFonts w:ascii="宋体" w:hAnsi="宋体" w:eastAsia="宋体"/>
                <w:b/>
                <w:sz w:val="24"/>
                <w:highlight w:val="none"/>
              </w:rPr>
            </w:pPr>
            <w:r>
              <w:rPr>
                <w:rFonts w:hint="eastAsia" w:ascii="宋体" w:hAnsi="宋体" w:eastAsia="宋体"/>
                <w:b/>
                <w:sz w:val="24"/>
                <w:highlight w:val="none"/>
              </w:rPr>
              <w:t>技术参数及要求</w:t>
            </w:r>
          </w:p>
        </w:tc>
        <w:tc>
          <w:tcPr>
            <w:tcW w:w="687" w:type="pct"/>
            <w:vMerge w:val="restart"/>
            <w:vAlign w:val="center"/>
          </w:tcPr>
          <w:p w14:paraId="65FEC5E7">
            <w:pPr>
              <w:jc w:val="center"/>
              <w:rPr>
                <w:rFonts w:ascii="宋体" w:hAnsi="宋体" w:eastAsia="宋体"/>
                <w:b/>
                <w:sz w:val="24"/>
                <w:highlight w:val="none"/>
              </w:rPr>
            </w:pPr>
            <w:r>
              <w:rPr>
                <w:rFonts w:hint="eastAsia" w:ascii="宋体" w:hAnsi="宋体" w:eastAsia="宋体"/>
                <w:b/>
                <w:sz w:val="24"/>
                <w:highlight w:val="none"/>
              </w:rPr>
              <w:t>对招标文件偏差</w:t>
            </w:r>
          </w:p>
        </w:tc>
        <w:tc>
          <w:tcPr>
            <w:tcW w:w="534" w:type="pct"/>
            <w:vMerge w:val="restart"/>
            <w:vAlign w:val="center"/>
          </w:tcPr>
          <w:p w14:paraId="552A59DA">
            <w:pPr>
              <w:jc w:val="center"/>
              <w:rPr>
                <w:rFonts w:ascii="宋体" w:hAnsi="宋体" w:eastAsia="宋体"/>
                <w:b/>
                <w:sz w:val="24"/>
                <w:highlight w:val="none"/>
              </w:rPr>
            </w:pPr>
            <w:r>
              <w:rPr>
                <w:rFonts w:hint="eastAsia" w:ascii="宋体" w:hAnsi="宋体" w:eastAsia="宋体"/>
                <w:b/>
                <w:sz w:val="24"/>
                <w:highlight w:val="none"/>
              </w:rPr>
              <w:t>描述</w:t>
            </w:r>
          </w:p>
        </w:tc>
        <w:tc>
          <w:tcPr>
            <w:tcW w:w="515" w:type="pct"/>
            <w:vMerge w:val="restart"/>
            <w:vAlign w:val="center"/>
          </w:tcPr>
          <w:p w14:paraId="72017115">
            <w:pPr>
              <w:jc w:val="center"/>
              <w:rPr>
                <w:rFonts w:ascii="宋体" w:hAnsi="宋体" w:eastAsia="宋体"/>
                <w:b/>
                <w:sz w:val="24"/>
                <w:highlight w:val="none"/>
              </w:rPr>
            </w:pPr>
            <w:r>
              <w:rPr>
                <w:rFonts w:hint="eastAsia" w:ascii="宋体" w:hAnsi="宋体" w:eastAsia="宋体"/>
                <w:b/>
                <w:sz w:val="24"/>
                <w:highlight w:val="none"/>
              </w:rPr>
              <w:t>备注</w:t>
            </w:r>
          </w:p>
        </w:tc>
      </w:tr>
      <w:tr w14:paraId="193C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Merge w:val="continue"/>
            <w:vAlign w:val="center"/>
          </w:tcPr>
          <w:p w14:paraId="02A2EBCA">
            <w:pPr>
              <w:jc w:val="center"/>
              <w:rPr>
                <w:rFonts w:ascii="宋体" w:hAnsi="宋体" w:eastAsia="宋体"/>
                <w:sz w:val="24"/>
                <w:highlight w:val="none"/>
              </w:rPr>
            </w:pPr>
          </w:p>
        </w:tc>
        <w:tc>
          <w:tcPr>
            <w:tcW w:w="916" w:type="pct"/>
            <w:vMerge w:val="continue"/>
            <w:vAlign w:val="center"/>
          </w:tcPr>
          <w:p w14:paraId="06DCF054">
            <w:pPr>
              <w:jc w:val="center"/>
              <w:rPr>
                <w:rFonts w:ascii="宋体" w:hAnsi="宋体" w:eastAsia="宋体"/>
                <w:sz w:val="24"/>
                <w:highlight w:val="none"/>
              </w:rPr>
            </w:pPr>
          </w:p>
        </w:tc>
        <w:tc>
          <w:tcPr>
            <w:tcW w:w="1069" w:type="pct"/>
            <w:vAlign w:val="center"/>
          </w:tcPr>
          <w:p w14:paraId="09FD7574">
            <w:pPr>
              <w:jc w:val="center"/>
              <w:rPr>
                <w:rFonts w:ascii="宋体" w:hAnsi="宋体" w:eastAsia="宋体"/>
                <w:sz w:val="24"/>
                <w:highlight w:val="none"/>
              </w:rPr>
            </w:pPr>
            <w:r>
              <w:rPr>
                <w:rFonts w:hint="eastAsia" w:ascii="宋体" w:hAnsi="宋体" w:eastAsia="宋体"/>
                <w:sz w:val="24"/>
                <w:highlight w:val="none"/>
              </w:rPr>
              <w:t>招标文件</w:t>
            </w:r>
          </w:p>
        </w:tc>
        <w:tc>
          <w:tcPr>
            <w:tcW w:w="916" w:type="pct"/>
            <w:vAlign w:val="center"/>
          </w:tcPr>
          <w:p w14:paraId="65B5793F">
            <w:pPr>
              <w:jc w:val="center"/>
              <w:rPr>
                <w:rFonts w:ascii="宋体" w:hAnsi="宋体" w:eastAsia="宋体"/>
                <w:sz w:val="24"/>
                <w:highlight w:val="none"/>
              </w:rPr>
            </w:pPr>
            <w:r>
              <w:rPr>
                <w:rFonts w:hint="eastAsia" w:ascii="宋体" w:hAnsi="宋体" w:eastAsia="宋体"/>
                <w:sz w:val="24"/>
                <w:highlight w:val="none"/>
              </w:rPr>
              <w:t>投标文件</w:t>
            </w:r>
          </w:p>
        </w:tc>
        <w:tc>
          <w:tcPr>
            <w:tcW w:w="687" w:type="pct"/>
            <w:vMerge w:val="continue"/>
            <w:vAlign w:val="center"/>
          </w:tcPr>
          <w:p w14:paraId="0C217067">
            <w:pPr>
              <w:jc w:val="center"/>
              <w:rPr>
                <w:rFonts w:ascii="宋体" w:hAnsi="宋体" w:eastAsia="宋体"/>
                <w:sz w:val="24"/>
                <w:highlight w:val="none"/>
              </w:rPr>
            </w:pPr>
          </w:p>
        </w:tc>
        <w:tc>
          <w:tcPr>
            <w:tcW w:w="534" w:type="pct"/>
            <w:vMerge w:val="continue"/>
            <w:vAlign w:val="center"/>
          </w:tcPr>
          <w:p w14:paraId="785066DD">
            <w:pPr>
              <w:jc w:val="center"/>
              <w:rPr>
                <w:rFonts w:ascii="宋体" w:hAnsi="宋体" w:eastAsia="宋体"/>
                <w:sz w:val="24"/>
                <w:highlight w:val="none"/>
              </w:rPr>
            </w:pPr>
          </w:p>
        </w:tc>
        <w:tc>
          <w:tcPr>
            <w:tcW w:w="515" w:type="pct"/>
            <w:vMerge w:val="continue"/>
            <w:vAlign w:val="center"/>
          </w:tcPr>
          <w:p w14:paraId="3A447CCD">
            <w:pPr>
              <w:jc w:val="center"/>
              <w:rPr>
                <w:rFonts w:ascii="宋体" w:hAnsi="宋体" w:eastAsia="宋体"/>
                <w:sz w:val="24"/>
                <w:highlight w:val="none"/>
              </w:rPr>
            </w:pPr>
          </w:p>
        </w:tc>
      </w:tr>
      <w:tr w14:paraId="2751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3" w:type="pct"/>
            <w:vAlign w:val="center"/>
          </w:tcPr>
          <w:p w14:paraId="498E411F">
            <w:pPr>
              <w:jc w:val="center"/>
              <w:rPr>
                <w:rFonts w:ascii="宋体" w:hAnsi="宋体" w:eastAsia="宋体"/>
                <w:sz w:val="24"/>
                <w:highlight w:val="none"/>
              </w:rPr>
            </w:pPr>
            <w:r>
              <w:rPr>
                <w:rFonts w:hint="eastAsia" w:ascii="宋体" w:hAnsi="宋体" w:eastAsia="宋体"/>
                <w:sz w:val="24"/>
                <w:highlight w:val="none"/>
              </w:rPr>
              <w:t>1</w:t>
            </w:r>
          </w:p>
        </w:tc>
        <w:tc>
          <w:tcPr>
            <w:tcW w:w="916" w:type="pct"/>
            <w:vAlign w:val="center"/>
          </w:tcPr>
          <w:p w14:paraId="1CD8F674">
            <w:pPr>
              <w:jc w:val="center"/>
              <w:rPr>
                <w:rFonts w:ascii="宋体" w:hAnsi="宋体" w:eastAsia="宋体"/>
                <w:sz w:val="24"/>
                <w:highlight w:val="none"/>
              </w:rPr>
            </w:pPr>
          </w:p>
        </w:tc>
        <w:tc>
          <w:tcPr>
            <w:tcW w:w="1069" w:type="pct"/>
            <w:vAlign w:val="center"/>
          </w:tcPr>
          <w:p w14:paraId="619FB24B">
            <w:pPr>
              <w:jc w:val="center"/>
              <w:rPr>
                <w:rFonts w:ascii="宋体" w:hAnsi="宋体" w:eastAsia="宋体"/>
                <w:sz w:val="24"/>
                <w:highlight w:val="none"/>
              </w:rPr>
            </w:pPr>
          </w:p>
        </w:tc>
        <w:tc>
          <w:tcPr>
            <w:tcW w:w="916" w:type="pct"/>
            <w:vAlign w:val="center"/>
          </w:tcPr>
          <w:p w14:paraId="3FF0A928">
            <w:pPr>
              <w:jc w:val="center"/>
              <w:rPr>
                <w:rFonts w:ascii="宋体" w:hAnsi="宋体" w:eastAsia="宋体"/>
                <w:sz w:val="24"/>
                <w:highlight w:val="none"/>
              </w:rPr>
            </w:pPr>
          </w:p>
        </w:tc>
        <w:tc>
          <w:tcPr>
            <w:tcW w:w="687" w:type="pct"/>
            <w:vAlign w:val="center"/>
          </w:tcPr>
          <w:p w14:paraId="1C1A221F">
            <w:pPr>
              <w:jc w:val="center"/>
              <w:rPr>
                <w:rFonts w:ascii="宋体" w:hAnsi="宋体" w:eastAsia="宋体"/>
                <w:sz w:val="24"/>
                <w:highlight w:val="none"/>
              </w:rPr>
            </w:pPr>
          </w:p>
        </w:tc>
        <w:tc>
          <w:tcPr>
            <w:tcW w:w="534" w:type="pct"/>
            <w:vAlign w:val="center"/>
          </w:tcPr>
          <w:p w14:paraId="1BAA8EA5">
            <w:pPr>
              <w:jc w:val="center"/>
              <w:rPr>
                <w:rFonts w:ascii="宋体" w:hAnsi="宋体" w:eastAsia="宋体"/>
                <w:sz w:val="24"/>
                <w:highlight w:val="none"/>
              </w:rPr>
            </w:pPr>
          </w:p>
        </w:tc>
        <w:tc>
          <w:tcPr>
            <w:tcW w:w="515" w:type="pct"/>
            <w:vAlign w:val="center"/>
          </w:tcPr>
          <w:p w14:paraId="3ECAA38A">
            <w:pPr>
              <w:jc w:val="center"/>
              <w:rPr>
                <w:rFonts w:ascii="宋体" w:hAnsi="宋体" w:eastAsia="宋体"/>
                <w:sz w:val="24"/>
                <w:highlight w:val="none"/>
              </w:rPr>
            </w:pPr>
          </w:p>
        </w:tc>
      </w:tr>
      <w:tr w14:paraId="633F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3" w:type="pct"/>
            <w:vAlign w:val="center"/>
          </w:tcPr>
          <w:p w14:paraId="30BAEAE7">
            <w:pPr>
              <w:jc w:val="center"/>
              <w:rPr>
                <w:rFonts w:ascii="宋体" w:hAnsi="宋体" w:eastAsia="宋体"/>
                <w:sz w:val="24"/>
                <w:highlight w:val="none"/>
              </w:rPr>
            </w:pPr>
            <w:r>
              <w:rPr>
                <w:rFonts w:hint="eastAsia" w:ascii="宋体" w:hAnsi="宋体" w:eastAsia="宋体"/>
                <w:sz w:val="24"/>
                <w:highlight w:val="none"/>
              </w:rPr>
              <w:t>2</w:t>
            </w:r>
          </w:p>
        </w:tc>
        <w:tc>
          <w:tcPr>
            <w:tcW w:w="916" w:type="pct"/>
            <w:vAlign w:val="center"/>
          </w:tcPr>
          <w:p w14:paraId="58696D2E">
            <w:pPr>
              <w:jc w:val="center"/>
              <w:rPr>
                <w:rFonts w:ascii="宋体" w:hAnsi="宋体" w:eastAsia="宋体"/>
                <w:sz w:val="24"/>
                <w:highlight w:val="none"/>
              </w:rPr>
            </w:pPr>
          </w:p>
        </w:tc>
        <w:tc>
          <w:tcPr>
            <w:tcW w:w="1069" w:type="pct"/>
            <w:vAlign w:val="center"/>
          </w:tcPr>
          <w:p w14:paraId="4C699B1B">
            <w:pPr>
              <w:jc w:val="center"/>
              <w:rPr>
                <w:rFonts w:ascii="宋体" w:hAnsi="宋体" w:eastAsia="宋体"/>
                <w:sz w:val="24"/>
                <w:highlight w:val="none"/>
              </w:rPr>
            </w:pPr>
          </w:p>
        </w:tc>
        <w:tc>
          <w:tcPr>
            <w:tcW w:w="916" w:type="pct"/>
            <w:vAlign w:val="center"/>
          </w:tcPr>
          <w:p w14:paraId="1EA5DFDB">
            <w:pPr>
              <w:jc w:val="center"/>
              <w:rPr>
                <w:rFonts w:ascii="宋体" w:hAnsi="宋体" w:eastAsia="宋体"/>
                <w:sz w:val="24"/>
                <w:highlight w:val="none"/>
              </w:rPr>
            </w:pPr>
          </w:p>
        </w:tc>
        <w:tc>
          <w:tcPr>
            <w:tcW w:w="687" w:type="pct"/>
            <w:vAlign w:val="center"/>
          </w:tcPr>
          <w:p w14:paraId="001761D2">
            <w:pPr>
              <w:jc w:val="center"/>
              <w:rPr>
                <w:rFonts w:ascii="宋体" w:hAnsi="宋体" w:eastAsia="宋体"/>
                <w:sz w:val="24"/>
                <w:highlight w:val="none"/>
              </w:rPr>
            </w:pPr>
          </w:p>
        </w:tc>
        <w:tc>
          <w:tcPr>
            <w:tcW w:w="534" w:type="pct"/>
            <w:vAlign w:val="center"/>
          </w:tcPr>
          <w:p w14:paraId="63B728B5">
            <w:pPr>
              <w:jc w:val="center"/>
              <w:rPr>
                <w:rFonts w:ascii="宋体" w:hAnsi="宋体" w:eastAsia="宋体"/>
                <w:sz w:val="24"/>
                <w:highlight w:val="none"/>
              </w:rPr>
            </w:pPr>
          </w:p>
        </w:tc>
        <w:tc>
          <w:tcPr>
            <w:tcW w:w="515" w:type="pct"/>
            <w:vAlign w:val="center"/>
          </w:tcPr>
          <w:p w14:paraId="6880F465">
            <w:pPr>
              <w:jc w:val="center"/>
              <w:rPr>
                <w:rFonts w:ascii="宋体" w:hAnsi="宋体" w:eastAsia="宋体"/>
                <w:sz w:val="24"/>
                <w:highlight w:val="none"/>
              </w:rPr>
            </w:pPr>
          </w:p>
        </w:tc>
      </w:tr>
      <w:tr w14:paraId="76BE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3" w:type="pct"/>
            <w:vAlign w:val="center"/>
          </w:tcPr>
          <w:p w14:paraId="078620EA">
            <w:pPr>
              <w:jc w:val="center"/>
              <w:rPr>
                <w:rFonts w:ascii="宋体" w:hAnsi="宋体" w:eastAsia="宋体"/>
                <w:sz w:val="24"/>
                <w:highlight w:val="none"/>
              </w:rPr>
            </w:pPr>
            <w:r>
              <w:rPr>
                <w:rFonts w:hint="eastAsia" w:ascii="宋体" w:hAnsi="宋体" w:eastAsia="宋体"/>
                <w:sz w:val="24"/>
                <w:highlight w:val="none"/>
              </w:rPr>
              <w:t>3</w:t>
            </w:r>
          </w:p>
        </w:tc>
        <w:tc>
          <w:tcPr>
            <w:tcW w:w="916" w:type="pct"/>
            <w:vAlign w:val="center"/>
          </w:tcPr>
          <w:p w14:paraId="681151D6">
            <w:pPr>
              <w:jc w:val="center"/>
              <w:rPr>
                <w:rFonts w:ascii="宋体" w:hAnsi="宋体" w:eastAsia="宋体"/>
                <w:sz w:val="24"/>
                <w:highlight w:val="none"/>
              </w:rPr>
            </w:pPr>
          </w:p>
        </w:tc>
        <w:tc>
          <w:tcPr>
            <w:tcW w:w="1069" w:type="pct"/>
            <w:vAlign w:val="center"/>
          </w:tcPr>
          <w:p w14:paraId="3943EBF0">
            <w:pPr>
              <w:jc w:val="center"/>
              <w:rPr>
                <w:rFonts w:ascii="宋体" w:hAnsi="宋体" w:eastAsia="宋体"/>
                <w:sz w:val="24"/>
                <w:highlight w:val="none"/>
              </w:rPr>
            </w:pPr>
          </w:p>
        </w:tc>
        <w:tc>
          <w:tcPr>
            <w:tcW w:w="916" w:type="pct"/>
            <w:vAlign w:val="center"/>
          </w:tcPr>
          <w:p w14:paraId="0FE05E6E">
            <w:pPr>
              <w:jc w:val="center"/>
              <w:rPr>
                <w:rFonts w:ascii="宋体" w:hAnsi="宋体" w:eastAsia="宋体"/>
                <w:sz w:val="24"/>
                <w:highlight w:val="none"/>
              </w:rPr>
            </w:pPr>
          </w:p>
        </w:tc>
        <w:tc>
          <w:tcPr>
            <w:tcW w:w="687" w:type="pct"/>
            <w:vAlign w:val="center"/>
          </w:tcPr>
          <w:p w14:paraId="3E1B0E05">
            <w:pPr>
              <w:jc w:val="center"/>
              <w:rPr>
                <w:rFonts w:ascii="宋体" w:hAnsi="宋体" w:eastAsia="宋体"/>
                <w:sz w:val="24"/>
                <w:highlight w:val="none"/>
              </w:rPr>
            </w:pPr>
          </w:p>
        </w:tc>
        <w:tc>
          <w:tcPr>
            <w:tcW w:w="534" w:type="pct"/>
            <w:vAlign w:val="center"/>
          </w:tcPr>
          <w:p w14:paraId="6284E2BE">
            <w:pPr>
              <w:jc w:val="center"/>
              <w:rPr>
                <w:rFonts w:ascii="宋体" w:hAnsi="宋体" w:eastAsia="宋体"/>
                <w:sz w:val="24"/>
                <w:highlight w:val="none"/>
              </w:rPr>
            </w:pPr>
          </w:p>
        </w:tc>
        <w:tc>
          <w:tcPr>
            <w:tcW w:w="515" w:type="pct"/>
            <w:vAlign w:val="center"/>
          </w:tcPr>
          <w:p w14:paraId="406E2B4B">
            <w:pPr>
              <w:jc w:val="center"/>
              <w:rPr>
                <w:rFonts w:ascii="宋体" w:hAnsi="宋体" w:eastAsia="宋体"/>
                <w:sz w:val="24"/>
                <w:highlight w:val="none"/>
              </w:rPr>
            </w:pPr>
          </w:p>
        </w:tc>
      </w:tr>
      <w:tr w14:paraId="70D8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3" w:type="pct"/>
            <w:vAlign w:val="center"/>
          </w:tcPr>
          <w:p w14:paraId="1CBBCF4F">
            <w:pPr>
              <w:jc w:val="center"/>
              <w:rPr>
                <w:rFonts w:ascii="宋体" w:hAnsi="宋体" w:eastAsia="宋体"/>
                <w:sz w:val="24"/>
                <w:highlight w:val="none"/>
              </w:rPr>
            </w:pPr>
            <w:r>
              <w:rPr>
                <w:rFonts w:hint="eastAsia" w:ascii="宋体" w:hAnsi="宋体" w:eastAsia="宋体"/>
                <w:sz w:val="24"/>
                <w:highlight w:val="none"/>
              </w:rPr>
              <w:t>4</w:t>
            </w:r>
          </w:p>
        </w:tc>
        <w:tc>
          <w:tcPr>
            <w:tcW w:w="916" w:type="pct"/>
            <w:vAlign w:val="center"/>
          </w:tcPr>
          <w:p w14:paraId="3273CF03">
            <w:pPr>
              <w:jc w:val="center"/>
              <w:rPr>
                <w:rFonts w:ascii="宋体" w:hAnsi="宋体" w:eastAsia="宋体"/>
                <w:sz w:val="24"/>
                <w:highlight w:val="none"/>
              </w:rPr>
            </w:pPr>
          </w:p>
        </w:tc>
        <w:tc>
          <w:tcPr>
            <w:tcW w:w="1069" w:type="pct"/>
            <w:vAlign w:val="center"/>
          </w:tcPr>
          <w:p w14:paraId="432FBF1E">
            <w:pPr>
              <w:jc w:val="center"/>
              <w:rPr>
                <w:rFonts w:ascii="宋体" w:hAnsi="宋体" w:eastAsia="宋体"/>
                <w:sz w:val="24"/>
                <w:highlight w:val="none"/>
              </w:rPr>
            </w:pPr>
          </w:p>
        </w:tc>
        <w:tc>
          <w:tcPr>
            <w:tcW w:w="916" w:type="pct"/>
            <w:vAlign w:val="center"/>
          </w:tcPr>
          <w:p w14:paraId="183AC06C">
            <w:pPr>
              <w:jc w:val="center"/>
              <w:rPr>
                <w:rFonts w:ascii="宋体" w:hAnsi="宋体" w:eastAsia="宋体"/>
                <w:sz w:val="24"/>
                <w:highlight w:val="none"/>
              </w:rPr>
            </w:pPr>
          </w:p>
        </w:tc>
        <w:tc>
          <w:tcPr>
            <w:tcW w:w="687" w:type="pct"/>
            <w:vAlign w:val="center"/>
          </w:tcPr>
          <w:p w14:paraId="055E92DC">
            <w:pPr>
              <w:jc w:val="center"/>
              <w:rPr>
                <w:rFonts w:ascii="宋体" w:hAnsi="宋体" w:eastAsia="宋体"/>
                <w:sz w:val="24"/>
                <w:highlight w:val="none"/>
              </w:rPr>
            </w:pPr>
          </w:p>
        </w:tc>
        <w:tc>
          <w:tcPr>
            <w:tcW w:w="534" w:type="pct"/>
            <w:vAlign w:val="center"/>
          </w:tcPr>
          <w:p w14:paraId="4F5BE998">
            <w:pPr>
              <w:jc w:val="center"/>
              <w:rPr>
                <w:rFonts w:ascii="宋体" w:hAnsi="宋体" w:eastAsia="宋体"/>
                <w:sz w:val="24"/>
                <w:highlight w:val="none"/>
              </w:rPr>
            </w:pPr>
          </w:p>
        </w:tc>
        <w:tc>
          <w:tcPr>
            <w:tcW w:w="515" w:type="pct"/>
            <w:vAlign w:val="center"/>
          </w:tcPr>
          <w:p w14:paraId="06BB75C8">
            <w:pPr>
              <w:jc w:val="center"/>
              <w:rPr>
                <w:rFonts w:ascii="宋体" w:hAnsi="宋体" w:eastAsia="宋体"/>
                <w:sz w:val="24"/>
                <w:highlight w:val="none"/>
              </w:rPr>
            </w:pPr>
          </w:p>
        </w:tc>
      </w:tr>
      <w:tr w14:paraId="5EAD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3" w:type="pct"/>
            <w:vAlign w:val="center"/>
          </w:tcPr>
          <w:p w14:paraId="563FEE1E">
            <w:pPr>
              <w:jc w:val="center"/>
              <w:rPr>
                <w:rFonts w:ascii="宋体" w:hAnsi="宋体" w:eastAsia="宋体"/>
                <w:sz w:val="24"/>
                <w:highlight w:val="none"/>
              </w:rPr>
            </w:pPr>
            <w:r>
              <w:rPr>
                <w:rFonts w:hint="eastAsia" w:ascii="宋体" w:hAnsi="宋体" w:eastAsia="宋体"/>
                <w:sz w:val="24"/>
                <w:highlight w:val="none"/>
              </w:rPr>
              <w:t>5</w:t>
            </w:r>
          </w:p>
        </w:tc>
        <w:tc>
          <w:tcPr>
            <w:tcW w:w="916" w:type="pct"/>
            <w:vAlign w:val="center"/>
          </w:tcPr>
          <w:p w14:paraId="73E48B9A">
            <w:pPr>
              <w:jc w:val="center"/>
              <w:rPr>
                <w:rFonts w:ascii="宋体" w:hAnsi="宋体" w:eastAsia="宋体"/>
                <w:sz w:val="24"/>
                <w:highlight w:val="none"/>
              </w:rPr>
            </w:pPr>
          </w:p>
        </w:tc>
        <w:tc>
          <w:tcPr>
            <w:tcW w:w="1069" w:type="pct"/>
            <w:vAlign w:val="center"/>
          </w:tcPr>
          <w:p w14:paraId="2F045478">
            <w:pPr>
              <w:jc w:val="center"/>
              <w:rPr>
                <w:rFonts w:ascii="宋体" w:hAnsi="宋体" w:eastAsia="宋体"/>
                <w:sz w:val="24"/>
                <w:highlight w:val="none"/>
              </w:rPr>
            </w:pPr>
          </w:p>
        </w:tc>
        <w:tc>
          <w:tcPr>
            <w:tcW w:w="916" w:type="pct"/>
            <w:vAlign w:val="center"/>
          </w:tcPr>
          <w:p w14:paraId="76809397">
            <w:pPr>
              <w:jc w:val="center"/>
              <w:rPr>
                <w:rFonts w:ascii="宋体" w:hAnsi="宋体" w:eastAsia="宋体"/>
                <w:sz w:val="24"/>
                <w:highlight w:val="none"/>
              </w:rPr>
            </w:pPr>
          </w:p>
        </w:tc>
        <w:tc>
          <w:tcPr>
            <w:tcW w:w="687" w:type="pct"/>
            <w:vAlign w:val="center"/>
          </w:tcPr>
          <w:p w14:paraId="6148932B">
            <w:pPr>
              <w:jc w:val="center"/>
              <w:rPr>
                <w:rFonts w:ascii="宋体" w:hAnsi="宋体" w:eastAsia="宋体"/>
                <w:sz w:val="24"/>
                <w:highlight w:val="none"/>
              </w:rPr>
            </w:pPr>
          </w:p>
        </w:tc>
        <w:tc>
          <w:tcPr>
            <w:tcW w:w="534" w:type="pct"/>
            <w:vAlign w:val="center"/>
          </w:tcPr>
          <w:p w14:paraId="0AD50CD1">
            <w:pPr>
              <w:jc w:val="center"/>
              <w:rPr>
                <w:rFonts w:ascii="宋体" w:hAnsi="宋体" w:eastAsia="宋体"/>
                <w:sz w:val="24"/>
                <w:highlight w:val="none"/>
              </w:rPr>
            </w:pPr>
          </w:p>
        </w:tc>
        <w:tc>
          <w:tcPr>
            <w:tcW w:w="515" w:type="pct"/>
            <w:vAlign w:val="center"/>
          </w:tcPr>
          <w:p w14:paraId="743426CB">
            <w:pPr>
              <w:jc w:val="center"/>
              <w:rPr>
                <w:rFonts w:ascii="宋体" w:hAnsi="宋体" w:eastAsia="宋体"/>
                <w:sz w:val="24"/>
                <w:highlight w:val="none"/>
              </w:rPr>
            </w:pPr>
          </w:p>
        </w:tc>
      </w:tr>
    </w:tbl>
    <w:p w14:paraId="4ED8923D">
      <w:pPr>
        <w:rPr>
          <w:highlight w:val="none"/>
        </w:rPr>
      </w:pPr>
    </w:p>
    <w:p w14:paraId="4E9A59FD">
      <w:pPr>
        <w:snapToGrid w:val="0"/>
        <w:spacing w:line="460" w:lineRule="exact"/>
        <w:rPr>
          <w:rFonts w:hint="eastAsia" w:ascii="宋体" w:hAnsi="宋体" w:eastAsia="宋体"/>
          <w:b/>
          <w:sz w:val="24"/>
          <w:highlight w:val="none"/>
        </w:rPr>
      </w:pPr>
      <w:r>
        <w:rPr>
          <w:rFonts w:hint="eastAsia" w:ascii="宋体" w:hAnsi="宋体" w:eastAsia="宋体"/>
          <w:b/>
          <w:sz w:val="24"/>
          <w:highlight w:val="none"/>
        </w:rPr>
        <w:t>注明：</w:t>
      </w:r>
    </w:p>
    <w:p w14:paraId="68945F5F">
      <w:pPr>
        <w:snapToGrid w:val="0"/>
        <w:spacing w:line="460" w:lineRule="exact"/>
        <w:rPr>
          <w:rFonts w:ascii="宋体" w:hAnsi="宋体" w:eastAsia="宋体"/>
          <w:b/>
          <w:sz w:val="24"/>
          <w:highlight w:val="none"/>
        </w:rPr>
      </w:pPr>
      <w:r>
        <w:rPr>
          <w:rFonts w:hint="eastAsia" w:ascii="宋体" w:hAnsi="宋体" w:eastAsia="宋体"/>
          <w:b/>
          <w:sz w:val="24"/>
          <w:highlight w:val="none"/>
        </w:rPr>
        <w:t>1</w:t>
      </w:r>
      <w:r>
        <w:rPr>
          <w:rFonts w:hint="eastAsia" w:ascii="宋体" w:hAnsi="宋体" w:eastAsia="宋体"/>
          <w:b/>
          <w:sz w:val="24"/>
          <w:highlight w:val="none"/>
          <w:lang w:val="en-US" w:eastAsia="zh-CN"/>
        </w:rPr>
        <w:t>.投标人</w:t>
      </w:r>
      <w:r>
        <w:rPr>
          <w:rFonts w:hint="eastAsia" w:ascii="宋体" w:hAnsi="宋体" w:eastAsia="宋体"/>
          <w:b/>
          <w:sz w:val="24"/>
          <w:highlight w:val="none"/>
        </w:rPr>
        <w:t>所投标产品参数应对照招标文件第三部分“采购项目需求及要求”的参数，逐条填写本表，如存在偏差的必须如实填写，完全复制照抄招标文件要求的参数、提供虚假材料的按无效响应处理，并承担相关法律责任；</w:t>
      </w:r>
      <w:r>
        <w:rPr>
          <w:rFonts w:hint="eastAsia" w:ascii="宋体" w:hAnsi="宋体" w:eastAsia="宋体"/>
          <w:b/>
          <w:sz w:val="24"/>
          <w:highlight w:val="none"/>
          <w:lang w:val="en-US" w:eastAsia="zh-CN"/>
        </w:rPr>
        <w:t>投标人</w:t>
      </w:r>
      <w:r>
        <w:rPr>
          <w:rFonts w:hint="eastAsia" w:ascii="宋体" w:hAnsi="宋体" w:eastAsia="宋体"/>
          <w:b/>
          <w:sz w:val="24"/>
          <w:highlight w:val="none"/>
        </w:rPr>
        <w:t>根据实际情况自行调整表格。</w:t>
      </w:r>
    </w:p>
    <w:p w14:paraId="106E5382">
      <w:pPr>
        <w:snapToGrid w:val="0"/>
        <w:spacing w:line="460" w:lineRule="exact"/>
        <w:rPr>
          <w:rFonts w:ascii="宋体" w:hAnsi="宋体" w:eastAsia="宋体"/>
          <w:b/>
          <w:sz w:val="22"/>
          <w:highlight w:val="none"/>
        </w:rPr>
      </w:pPr>
      <w:r>
        <w:rPr>
          <w:rFonts w:hint="eastAsia" w:ascii="宋体" w:hAnsi="宋体" w:eastAsia="宋体"/>
          <w:b/>
          <w:sz w:val="24"/>
          <w:highlight w:val="none"/>
        </w:rPr>
        <w:t>2</w:t>
      </w:r>
      <w:r>
        <w:rPr>
          <w:rFonts w:hint="eastAsia" w:ascii="宋体" w:hAnsi="宋体" w:eastAsia="宋体"/>
          <w:b/>
          <w:sz w:val="24"/>
          <w:highlight w:val="none"/>
          <w:lang w:val="en-US" w:eastAsia="zh-CN"/>
        </w:rPr>
        <w:t>.</w:t>
      </w:r>
      <w:r>
        <w:rPr>
          <w:rFonts w:hint="eastAsia" w:ascii="宋体" w:hAnsi="宋体" w:eastAsia="宋体"/>
          <w:b/>
          <w:sz w:val="24"/>
          <w:highlight w:val="none"/>
        </w:rPr>
        <w:t>建议</w:t>
      </w:r>
      <w:r>
        <w:rPr>
          <w:rFonts w:hint="eastAsia" w:ascii="宋体" w:hAnsi="宋体" w:eastAsia="宋体"/>
          <w:b/>
          <w:sz w:val="24"/>
          <w:highlight w:val="none"/>
          <w:lang w:val="en-US" w:eastAsia="zh-CN"/>
        </w:rPr>
        <w:t>投标人</w:t>
      </w:r>
      <w:r>
        <w:rPr>
          <w:rFonts w:hint="eastAsia" w:ascii="宋体" w:hAnsi="宋体" w:eastAsia="宋体"/>
          <w:b/>
          <w:sz w:val="24"/>
          <w:highlight w:val="none"/>
        </w:rPr>
        <w:t>在技术规格偏差表备注栏中注明相关证明资料的查找索引页码，方便评标委员会查询。</w:t>
      </w:r>
    </w:p>
    <w:p w14:paraId="6C895376">
      <w:pPr>
        <w:rPr>
          <w:highlight w:val="none"/>
        </w:rPr>
      </w:pPr>
    </w:p>
    <w:p w14:paraId="5ED014B8">
      <w:pPr>
        <w:rPr>
          <w:highlight w:val="none"/>
        </w:rPr>
      </w:pPr>
    </w:p>
    <w:p w14:paraId="123A3D7E">
      <w:pPr>
        <w:spacing w:line="460" w:lineRule="exact"/>
        <w:ind w:firstLine="480" w:firstLineChars="200"/>
        <w:jc w:val="left"/>
        <w:rPr>
          <w:rFonts w:hint="eastAsia" w:ascii="宋体" w:hAnsi="宋体" w:eastAsia="宋体" w:cs="宋体"/>
          <w:color w:val="auto"/>
          <w:spacing w:val="10"/>
          <w:kern w:val="0"/>
          <w:sz w:val="24"/>
          <w:highlight w:val="none"/>
          <w:lang w:val="en-US" w:eastAsia="zh-CN"/>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w:t>
      </w:r>
    </w:p>
    <w:p w14:paraId="5D93DECF">
      <w:pPr>
        <w:spacing w:line="46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lang w:val="en-US" w:eastAsia="zh-CN"/>
        </w:rPr>
        <w:t>法定代表人</w:t>
      </w:r>
      <w:r>
        <w:rPr>
          <w:rFonts w:hint="eastAsia" w:ascii="宋体" w:hAnsi="宋体" w:eastAsia="宋体"/>
          <w:sz w:val="24"/>
          <w:highlight w:val="none"/>
        </w:rPr>
        <w:t>（电子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 xml:space="preserve">： </w:t>
      </w:r>
    </w:p>
    <w:p w14:paraId="6FE55D74">
      <w:pPr>
        <w:adjustRightInd w:val="0"/>
        <w:snapToGrid w:val="0"/>
        <w:spacing w:line="500" w:lineRule="exact"/>
        <w:rPr>
          <w:rFonts w:hint="eastAsia" w:ascii="宋体" w:hAnsi="宋体" w:eastAsia="宋体" w:cs="宋体"/>
          <w:color w:val="auto"/>
          <w:spacing w:val="10"/>
          <w:kern w:val="0"/>
          <w:sz w:val="24"/>
          <w:highlight w:val="none"/>
        </w:rPr>
      </w:pPr>
    </w:p>
    <w:p w14:paraId="466CB584">
      <w:pPr>
        <w:snapToGrid w:val="0"/>
        <w:spacing w:line="500" w:lineRule="exact"/>
        <w:jc w:val="right"/>
        <w:rPr>
          <w:rFonts w:asciiTheme="minorEastAsia" w:hAnsiTheme="minorEastAsia"/>
          <w:sz w:val="24"/>
          <w:highlight w:val="none"/>
        </w:rPr>
      </w:pPr>
      <w:r>
        <w:rPr>
          <w:rFonts w:hint="eastAsia" w:asciiTheme="minorEastAsia" w:hAnsiTheme="minorEastAsia"/>
          <w:sz w:val="24"/>
          <w:highlight w:val="none"/>
        </w:rPr>
        <w:t>202</w:t>
      </w:r>
      <w:r>
        <w:rPr>
          <w:rFonts w:hint="eastAsia" w:asciiTheme="minorEastAsia" w:hAnsiTheme="minorEastAsia"/>
          <w:sz w:val="24"/>
          <w:highlight w:val="none"/>
          <w:lang w:val="en-US" w:eastAsia="zh-CN"/>
        </w:rPr>
        <w:t>5</w:t>
      </w:r>
      <w:r>
        <w:rPr>
          <w:rFonts w:hint="eastAsia" w:asciiTheme="minorEastAsia" w:hAnsiTheme="minorEastAsia"/>
          <w:sz w:val="24"/>
          <w:highlight w:val="none"/>
        </w:rPr>
        <w:t>年</w:t>
      </w:r>
      <w:r>
        <w:rPr>
          <w:rFonts w:hint="eastAsia" w:asciiTheme="minorEastAsia" w:hAnsiTheme="minorEastAsia"/>
          <w:sz w:val="24"/>
          <w:highlight w:val="none"/>
        </w:rPr>
        <w:tab/>
      </w:r>
      <w:r>
        <w:rPr>
          <w:rFonts w:hint="eastAsia" w:asciiTheme="minorEastAsia" w:hAnsiTheme="minorEastAsia"/>
          <w:sz w:val="24"/>
          <w:highlight w:val="none"/>
        </w:rPr>
        <w:t xml:space="preserve">  月  </w:t>
      </w:r>
      <w:r>
        <w:rPr>
          <w:rFonts w:hint="eastAsia" w:asciiTheme="minorEastAsia" w:hAnsiTheme="minorEastAsia"/>
          <w:sz w:val="24"/>
          <w:highlight w:val="none"/>
        </w:rPr>
        <w:tab/>
      </w:r>
      <w:r>
        <w:rPr>
          <w:rFonts w:hint="eastAsia" w:asciiTheme="minorEastAsia" w:hAnsiTheme="minorEastAsia"/>
          <w:sz w:val="24"/>
          <w:highlight w:val="none"/>
        </w:rPr>
        <w:t>日</w:t>
      </w:r>
    </w:p>
    <w:p w14:paraId="6D7AC2AC">
      <w:pPr>
        <w:widowControl/>
        <w:jc w:val="left"/>
        <w:rPr>
          <w:highlight w:val="none"/>
        </w:rPr>
      </w:pPr>
      <w:r>
        <w:rPr>
          <w:highlight w:val="none"/>
        </w:rPr>
        <w:br w:type="page"/>
      </w:r>
    </w:p>
    <w:p w14:paraId="0D3654E4">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五、法定代表人身份证明</w:t>
      </w:r>
    </w:p>
    <w:p w14:paraId="543D1084">
      <w:pPr>
        <w:rPr>
          <w:highlight w:val="none"/>
        </w:rPr>
      </w:pPr>
    </w:p>
    <w:p w14:paraId="65089952">
      <w:pPr>
        <w:snapToGrid w:val="0"/>
        <w:spacing w:line="500" w:lineRule="exact"/>
        <w:ind w:firstLine="840" w:firstLineChars="350"/>
        <w:rPr>
          <w:sz w:val="24"/>
          <w:highlight w:val="none"/>
        </w:rPr>
      </w:pPr>
      <w:r>
        <w:rPr>
          <w:rFonts w:hint="eastAsia"/>
          <w:sz w:val="24"/>
          <w:highlight w:val="none"/>
          <w:u w:val="single"/>
        </w:rPr>
        <w:t xml:space="preserve">           </w:t>
      </w:r>
      <w:r>
        <w:rPr>
          <w:rFonts w:hint="eastAsia"/>
          <w:sz w:val="24"/>
          <w:highlight w:val="none"/>
        </w:rPr>
        <w:t>（法定代表人姓名）在我单位任（职务）</w:t>
      </w:r>
      <w:r>
        <w:rPr>
          <w:rFonts w:hint="eastAsia"/>
          <w:sz w:val="24"/>
          <w:highlight w:val="none"/>
          <w:u w:val="single"/>
        </w:rPr>
        <w:t xml:space="preserve">        </w:t>
      </w:r>
      <w:r>
        <w:rPr>
          <w:rFonts w:hint="eastAsia"/>
          <w:sz w:val="24"/>
          <w:highlight w:val="none"/>
        </w:rPr>
        <w:t>，是我单位的法定代表人，特此证明。</w:t>
      </w:r>
    </w:p>
    <w:p w14:paraId="30406679">
      <w:pPr>
        <w:snapToGrid w:val="0"/>
        <w:spacing w:line="500" w:lineRule="exact"/>
        <w:rPr>
          <w:sz w:val="24"/>
          <w:highlight w:val="none"/>
        </w:rPr>
      </w:pPr>
    </w:p>
    <w:p w14:paraId="23EF30F3">
      <w:pPr>
        <w:spacing w:line="460" w:lineRule="exact"/>
        <w:ind w:firstLine="480" w:firstLineChars="200"/>
        <w:jc w:val="left"/>
        <w:rPr>
          <w:sz w:val="24"/>
          <w:highlight w:val="none"/>
        </w:rPr>
      </w:pPr>
      <w:r>
        <w:rPr>
          <w:rFonts w:hint="eastAsia"/>
          <w:sz w:val="24"/>
          <w:highlight w:val="none"/>
          <w:lang w:val="en-US" w:eastAsia="zh-CN"/>
        </w:rPr>
        <w:t xml:space="preserve">                                          </w:t>
      </w: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w:t>
      </w:r>
    </w:p>
    <w:p w14:paraId="057EFB78">
      <w:pPr>
        <w:spacing w:line="500" w:lineRule="exact"/>
        <w:ind w:firstLine="5520" w:firstLineChars="2300"/>
        <w:rPr>
          <w:sz w:val="24"/>
          <w:highlight w:val="none"/>
        </w:rPr>
      </w:pPr>
      <w:r>
        <w:rPr>
          <w:rFonts w:hint="eastAsia"/>
          <w:sz w:val="24"/>
          <w:highlight w:val="none"/>
        </w:rPr>
        <w:t>地址：</w:t>
      </w:r>
    </w:p>
    <w:p w14:paraId="575C8C66">
      <w:pPr>
        <w:spacing w:line="500" w:lineRule="exact"/>
        <w:ind w:firstLine="5520" w:firstLineChars="2300"/>
        <w:rPr>
          <w:sz w:val="24"/>
          <w:highlight w:val="none"/>
        </w:rPr>
      </w:pPr>
      <w:r>
        <w:rPr>
          <w:rFonts w:hint="eastAsia"/>
          <w:sz w:val="24"/>
          <w:highlight w:val="none"/>
        </w:rPr>
        <w:t>日期：</w:t>
      </w:r>
    </w:p>
    <w:p w14:paraId="041EBE6D">
      <w:pPr>
        <w:rPr>
          <w:highlight w:val="none"/>
        </w:rPr>
      </w:pPr>
    </w:p>
    <w:p w14:paraId="20EBE312">
      <w:pPr>
        <w:rPr>
          <w:highlight w:val="none"/>
        </w:rPr>
      </w:pPr>
    </w:p>
    <w:p w14:paraId="5D0EC1F8">
      <w:pPr>
        <w:rPr>
          <w:sz w:val="22"/>
          <w:highlight w:val="none"/>
        </w:rPr>
      </w:pPr>
      <w:r>
        <w:rPr>
          <w:rFonts w:hint="eastAsia"/>
          <w:sz w:val="22"/>
          <w:highlight w:val="none"/>
        </w:rPr>
        <w:t>附：法定代表人身份证复印件</w:t>
      </w:r>
    </w:p>
    <w:p w14:paraId="647CA909">
      <w:pPr>
        <w:rPr>
          <w:highlight w:val="none"/>
        </w:rPr>
      </w:pPr>
    </w:p>
    <w:p w14:paraId="78E5B920">
      <w:pPr>
        <w:rPr>
          <w:highlight w:val="none"/>
        </w:rPr>
      </w:pPr>
    </w:p>
    <w:tbl>
      <w:tblPr>
        <w:tblStyle w:val="21"/>
        <w:tblW w:w="0" w:type="auto"/>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3"/>
      </w:tblGrid>
      <w:tr w14:paraId="666D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5953" w:type="dxa"/>
            <w:vAlign w:val="center"/>
          </w:tcPr>
          <w:p w14:paraId="321C20EB">
            <w:pPr>
              <w:spacing w:line="240" w:lineRule="exact"/>
              <w:jc w:val="center"/>
              <w:rPr>
                <w:highlight w:val="none"/>
              </w:rPr>
            </w:pPr>
            <w:r>
              <w:rPr>
                <w:rFonts w:ascii="宋体" w:hAnsi="宋体" w:eastAsia="宋体" w:cs="宋体"/>
                <w:sz w:val="24"/>
                <w:szCs w:val="24"/>
                <w:highlight w:val="none"/>
              </w:rPr>
              <w:t>法定代表人身份证</w:t>
            </w:r>
            <w:r>
              <w:rPr>
                <w:rFonts w:ascii="宋体" w:hAnsi="宋体" w:eastAsia="宋体" w:cs="宋体"/>
                <w:b/>
                <w:bCs/>
                <w:w w:val="99"/>
                <w:sz w:val="24"/>
                <w:szCs w:val="24"/>
                <w:highlight w:val="none"/>
              </w:rPr>
              <w:t>正面</w:t>
            </w:r>
            <w:r>
              <w:rPr>
                <w:rFonts w:ascii="宋体" w:hAnsi="宋体" w:eastAsia="宋体" w:cs="宋体"/>
                <w:sz w:val="24"/>
                <w:szCs w:val="24"/>
                <w:highlight w:val="none"/>
              </w:rPr>
              <w:t>复印件</w:t>
            </w:r>
          </w:p>
        </w:tc>
      </w:tr>
    </w:tbl>
    <w:p w14:paraId="22ACBE46">
      <w:pPr>
        <w:rPr>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3"/>
      </w:tblGrid>
      <w:tr w14:paraId="4A9E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5953" w:type="dxa"/>
            <w:vAlign w:val="center"/>
          </w:tcPr>
          <w:p w14:paraId="3CC6DC3F">
            <w:pPr>
              <w:jc w:val="center"/>
              <w:rPr>
                <w:highlight w:val="none"/>
              </w:rPr>
            </w:pPr>
            <w:r>
              <w:rPr>
                <w:rFonts w:ascii="宋体" w:hAnsi="宋体" w:eastAsia="宋体" w:cs="宋体"/>
                <w:sz w:val="24"/>
                <w:szCs w:val="24"/>
                <w:highlight w:val="none"/>
              </w:rPr>
              <w:t>法定代表人身份证</w:t>
            </w:r>
            <w:r>
              <w:rPr>
                <w:rFonts w:hint="eastAsia" w:ascii="宋体" w:hAnsi="宋体" w:eastAsia="宋体" w:cs="宋体"/>
                <w:b/>
                <w:bCs/>
                <w:w w:val="99"/>
                <w:sz w:val="24"/>
                <w:szCs w:val="24"/>
                <w:highlight w:val="none"/>
              </w:rPr>
              <w:t>反</w:t>
            </w:r>
            <w:r>
              <w:rPr>
                <w:rFonts w:ascii="宋体" w:hAnsi="宋体" w:eastAsia="宋体" w:cs="宋体"/>
                <w:b/>
                <w:bCs/>
                <w:w w:val="99"/>
                <w:sz w:val="24"/>
                <w:szCs w:val="24"/>
                <w:highlight w:val="none"/>
              </w:rPr>
              <w:t>面</w:t>
            </w:r>
            <w:r>
              <w:rPr>
                <w:rFonts w:ascii="宋体" w:hAnsi="宋体" w:eastAsia="宋体" w:cs="宋体"/>
                <w:sz w:val="24"/>
                <w:szCs w:val="24"/>
                <w:highlight w:val="none"/>
              </w:rPr>
              <w:t>复印件</w:t>
            </w:r>
          </w:p>
        </w:tc>
      </w:tr>
    </w:tbl>
    <w:p w14:paraId="5C35F7F8">
      <w:pPr>
        <w:rPr>
          <w:highlight w:val="none"/>
        </w:rPr>
      </w:pPr>
    </w:p>
    <w:p w14:paraId="5B1453AD">
      <w:pPr>
        <w:widowControl/>
        <w:jc w:val="left"/>
        <w:rPr>
          <w:highlight w:val="none"/>
        </w:rPr>
      </w:pPr>
      <w:r>
        <w:rPr>
          <w:highlight w:val="none"/>
        </w:rPr>
        <w:br w:type="page"/>
      </w:r>
    </w:p>
    <w:p w14:paraId="2F8939F3">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六、授权委托书及被授权人身份证明</w:t>
      </w:r>
    </w:p>
    <w:p w14:paraId="5B448468">
      <w:pPr>
        <w:rPr>
          <w:highlight w:val="none"/>
        </w:rPr>
      </w:pPr>
    </w:p>
    <w:p w14:paraId="27CA53CC">
      <w:pPr>
        <w:adjustRightInd w:val="0"/>
        <w:snapToGrid w:val="0"/>
        <w:spacing w:line="500" w:lineRule="exact"/>
        <w:ind w:firstLine="480" w:firstLineChars="200"/>
        <w:rPr>
          <w:sz w:val="24"/>
          <w:szCs w:val="24"/>
          <w:highlight w:val="none"/>
        </w:rPr>
      </w:pPr>
      <w:r>
        <w:rPr>
          <w:rFonts w:hint="eastAsia"/>
          <w:sz w:val="24"/>
          <w:szCs w:val="24"/>
          <w:highlight w:val="none"/>
        </w:rPr>
        <w:t>本授权书声明：注册于（注册地址）</w:t>
      </w:r>
      <w:r>
        <w:rPr>
          <w:rFonts w:hint="eastAsia"/>
          <w:sz w:val="24"/>
          <w:szCs w:val="24"/>
          <w:highlight w:val="none"/>
          <w:u w:val="single"/>
        </w:rPr>
        <w:t xml:space="preserve">        </w:t>
      </w:r>
      <w:r>
        <w:rPr>
          <w:rFonts w:hint="eastAsia"/>
          <w:sz w:val="24"/>
          <w:szCs w:val="24"/>
          <w:highlight w:val="none"/>
        </w:rPr>
        <w:t>的公司的在下面签字的（法定代表人姓名、职务）</w:t>
      </w:r>
      <w:r>
        <w:rPr>
          <w:rFonts w:hint="eastAsia"/>
          <w:sz w:val="24"/>
          <w:szCs w:val="24"/>
          <w:highlight w:val="none"/>
          <w:u w:val="single"/>
        </w:rPr>
        <w:t xml:space="preserve">        </w:t>
      </w:r>
      <w:r>
        <w:rPr>
          <w:rFonts w:hint="eastAsia"/>
          <w:sz w:val="24"/>
          <w:szCs w:val="24"/>
          <w:highlight w:val="none"/>
        </w:rPr>
        <w:t>代表本公司授权（分支机构）在下面签字的（被授权人的姓名、职务）</w:t>
      </w:r>
      <w:r>
        <w:rPr>
          <w:rFonts w:hint="eastAsia"/>
          <w:sz w:val="24"/>
          <w:szCs w:val="24"/>
          <w:highlight w:val="none"/>
          <w:u w:val="single"/>
        </w:rPr>
        <w:t xml:space="preserve">          </w:t>
      </w:r>
      <w:r>
        <w:rPr>
          <w:rFonts w:hint="eastAsia"/>
          <w:sz w:val="24"/>
          <w:szCs w:val="24"/>
          <w:highlight w:val="none"/>
        </w:rPr>
        <w:t>为本公司的合法代理人，就</w:t>
      </w:r>
      <w:r>
        <w:rPr>
          <w:rFonts w:hint="eastAsia"/>
          <w:sz w:val="24"/>
          <w:szCs w:val="24"/>
          <w:highlight w:val="none"/>
          <w:u w:val="single"/>
        </w:rPr>
        <w:t>（项目名称）</w:t>
      </w:r>
      <w:r>
        <w:rPr>
          <w:rFonts w:hint="eastAsia"/>
          <w:sz w:val="24"/>
          <w:szCs w:val="24"/>
          <w:highlight w:val="none"/>
        </w:rPr>
        <w:t>的投标及合同的执行、完成和售后服务，以本公司名义处理一切与之有关的事务。</w:t>
      </w:r>
    </w:p>
    <w:p w14:paraId="7375FA97">
      <w:pPr>
        <w:adjustRightInd w:val="0"/>
        <w:snapToGrid w:val="0"/>
        <w:spacing w:line="500" w:lineRule="exact"/>
        <w:ind w:firstLine="480" w:firstLineChars="200"/>
        <w:rPr>
          <w:sz w:val="24"/>
          <w:szCs w:val="24"/>
          <w:highlight w:val="none"/>
        </w:rPr>
      </w:pPr>
      <w:r>
        <w:rPr>
          <w:rFonts w:hint="eastAsia"/>
          <w:sz w:val="24"/>
          <w:szCs w:val="24"/>
          <w:highlight w:val="none"/>
        </w:rPr>
        <w:t>本授权书于</w:t>
      </w:r>
      <w:r>
        <w:rPr>
          <w:rFonts w:hint="eastAsia"/>
          <w:sz w:val="24"/>
          <w:szCs w:val="24"/>
          <w:highlight w:val="none"/>
          <w:lang w:val="en-US" w:eastAsia="zh-CN"/>
        </w:rPr>
        <w:t xml:space="preserve">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月</w:t>
      </w:r>
      <w:r>
        <w:rPr>
          <w:rFonts w:hint="eastAsia"/>
          <w:sz w:val="24"/>
          <w:szCs w:val="24"/>
          <w:highlight w:val="none"/>
          <w:lang w:val="en-US" w:eastAsia="zh-CN"/>
        </w:rPr>
        <w:t xml:space="preserve">  </w:t>
      </w:r>
      <w:r>
        <w:rPr>
          <w:rFonts w:hint="eastAsia"/>
          <w:sz w:val="24"/>
          <w:szCs w:val="24"/>
          <w:highlight w:val="none"/>
        </w:rPr>
        <w:t>日签字生效，特此声明。</w:t>
      </w:r>
    </w:p>
    <w:p w14:paraId="24B6041D">
      <w:pPr>
        <w:adjustRightInd w:val="0"/>
        <w:snapToGrid w:val="0"/>
        <w:spacing w:line="500" w:lineRule="exact"/>
        <w:ind w:firstLine="200"/>
        <w:rPr>
          <w:sz w:val="24"/>
          <w:szCs w:val="24"/>
          <w:highlight w:val="none"/>
        </w:rPr>
      </w:pPr>
    </w:p>
    <w:p w14:paraId="2EB1E3ED">
      <w:pPr>
        <w:spacing w:line="460" w:lineRule="exact"/>
        <w:ind w:firstLine="240" w:firstLineChars="100"/>
        <w:jc w:val="left"/>
        <w:rPr>
          <w:rFonts w:hint="eastAsia" w:ascii="宋体" w:hAnsi="宋体" w:eastAsia="宋体" w:cs="宋体"/>
          <w:color w:val="auto"/>
          <w:spacing w:val="10"/>
          <w:kern w:val="0"/>
          <w:sz w:val="24"/>
          <w:highlight w:val="none"/>
          <w:lang w:val="en-US" w:eastAsia="zh-CN"/>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w:t>
      </w:r>
    </w:p>
    <w:p w14:paraId="1FD0E24C">
      <w:pPr>
        <w:spacing w:line="460" w:lineRule="exact"/>
        <w:ind w:firstLine="260" w:firstLineChars="1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lang w:val="en-US" w:eastAsia="zh-CN"/>
        </w:rPr>
        <w:t>法定代表人</w:t>
      </w:r>
      <w:r>
        <w:rPr>
          <w:rFonts w:hint="eastAsia" w:ascii="宋体" w:hAnsi="宋体" w:eastAsia="宋体"/>
          <w:sz w:val="24"/>
          <w:highlight w:val="none"/>
        </w:rPr>
        <w:t>（电子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 xml:space="preserve">： </w:t>
      </w:r>
    </w:p>
    <w:p w14:paraId="0006560D">
      <w:pPr>
        <w:adjustRightInd w:val="0"/>
        <w:snapToGrid w:val="0"/>
        <w:spacing w:line="500" w:lineRule="exact"/>
        <w:ind w:firstLine="240" w:firstLineChars="100"/>
        <w:rPr>
          <w:rFonts w:hint="eastAsia"/>
          <w:sz w:val="24"/>
          <w:szCs w:val="24"/>
          <w:highlight w:val="none"/>
        </w:rPr>
      </w:pPr>
      <w:r>
        <w:rPr>
          <w:rFonts w:hint="eastAsia"/>
          <w:sz w:val="24"/>
          <w:szCs w:val="24"/>
          <w:highlight w:val="none"/>
        </w:rPr>
        <w:t>地址：</w:t>
      </w:r>
    </w:p>
    <w:p w14:paraId="019911B1">
      <w:pPr>
        <w:adjustRightInd w:val="0"/>
        <w:snapToGrid w:val="0"/>
        <w:spacing w:line="500" w:lineRule="exact"/>
        <w:ind w:firstLine="240" w:firstLineChars="100"/>
        <w:rPr>
          <w:sz w:val="24"/>
          <w:szCs w:val="24"/>
          <w:highlight w:val="none"/>
        </w:rPr>
      </w:pPr>
      <w:r>
        <w:rPr>
          <w:rFonts w:hint="eastAsia"/>
          <w:sz w:val="24"/>
          <w:szCs w:val="24"/>
          <w:highlight w:val="none"/>
        </w:rPr>
        <w:t>日期：</w:t>
      </w:r>
    </w:p>
    <w:p w14:paraId="161EF64D">
      <w:pPr>
        <w:rPr>
          <w:highlight w:val="none"/>
        </w:rPr>
      </w:pPr>
    </w:p>
    <w:p w14:paraId="67BD467C">
      <w:pPr>
        <w:ind w:firstLine="220" w:firstLineChars="100"/>
        <w:rPr>
          <w:sz w:val="22"/>
          <w:highlight w:val="none"/>
        </w:rPr>
      </w:pPr>
      <w:r>
        <w:rPr>
          <w:rFonts w:hint="eastAsia"/>
          <w:sz w:val="22"/>
          <w:highlight w:val="none"/>
        </w:rPr>
        <w:t>被授权人身份证复印件正反面粘贴处</w:t>
      </w:r>
    </w:p>
    <w:p w14:paraId="15E862E4">
      <w:pPr>
        <w:rPr>
          <w:sz w:val="22"/>
          <w:highlight w:val="none"/>
        </w:rPr>
      </w:pPr>
    </w:p>
    <w:p w14:paraId="42B743AC">
      <w:pPr>
        <w:widowControl/>
        <w:jc w:val="left"/>
        <w:rPr>
          <w:highlight w:val="none"/>
        </w:rPr>
      </w:pPr>
      <w:r>
        <w:rPr>
          <w:highlight w:val="none"/>
        </w:rPr>
        <w:br w:type="page"/>
      </w:r>
    </w:p>
    <w:p w14:paraId="0F287F62">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七、</w:t>
      </w:r>
      <w:r>
        <w:rPr>
          <w:rFonts w:hint="eastAsia" w:asciiTheme="minorEastAsia" w:hAnsiTheme="minorEastAsia"/>
          <w:b/>
          <w:sz w:val="32"/>
          <w:szCs w:val="28"/>
          <w:highlight w:val="none"/>
          <w:lang w:val="en-US" w:eastAsia="zh-CN"/>
        </w:rPr>
        <w:t>综合</w:t>
      </w:r>
      <w:r>
        <w:rPr>
          <w:rFonts w:hint="eastAsia" w:asciiTheme="minorEastAsia" w:hAnsiTheme="minorEastAsia"/>
          <w:b/>
          <w:sz w:val="32"/>
          <w:szCs w:val="28"/>
          <w:highlight w:val="none"/>
        </w:rPr>
        <w:t>部分</w:t>
      </w:r>
    </w:p>
    <w:p w14:paraId="48C68710">
      <w:pPr>
        <w:widowControl/>
        <w:jc w:val="left"/>
        <w:rPr>
          <w:highlight w:val="none"/>
        </w:rPr>
      </w:pPr>
    </w:p>
    <w:p w14:paraId="237F0A52">
      <w:pPr>
        <w:widowControl/>
        <w:jc w:val="left"/>
        <w:rPr>
          <w:highlight w:val="none"/>
        </w:rPr>
      </w:pPr>
      <w:r>
        <w:rPr>
          <w:highlight w:val="none"/>
        </w:rPr>
        <w:br w:type="page"/>
      </w:r>
    </w:p>
    <w:p w14:paraId="7A2A2E63">
      <w:pPr>
        <w:widowControl/>
        <w:jc w:val="center"/>
        <w:rPr>
          <w:rFonts w:asciiTheme="minorEastAsia" w:hAnsiTheme="minorEastAsia"/>
          <w:b/>
          <w:sz w:val="32"/>
          <w:szCs w:val="28"/>
          <w:highlight w:val="none"/>
        </w:rPr>
      </w:pPr>
      <w:r>
        <w:rPr>
          <w:rFonts w:hint="eastAsia" w:asciiTheme="minorEastAsia" w:hAnsiTheme="minorEastAsia"/>
          <w:b/>
          <w:sz w:val="32"/>
          <w:szCs w:val="28"/>
          <w:highlight w:val="none"/>
        </w:rPr>
        <w:t>八、资格审查资料</w:t>
      </w:r>
    </w:p>
    <w:p w14:paraId="3B097E88">
      <w:pPr>
        <w:rPr>
          <w:highlight w:val="none"/>
        </w:rPr>
      </w:pPr>
    </w:p>
    <w:p w14:paraId="20BC3443">
      <w:pPr>
        <w:adjustRightInd w:val="0"/>
        <w:snapToGrid w:val="0"/>
        <w:spacing w:line="500" w:lineRule="exact"/>
        <w:jc w:val="center"/>
        <w:rPr>
          <w:b/>
          <w:sz w:val="24"/>
          <w:highlight w:val="none"/>
        </w:rPr>
      </w:pPr>
      <w:r>
        <w:rPr>
          <w:rFonts w:hint="eastAsia"/>
          <w:b/>
          <w:sz w:val="24"/>
          <w:highlight w:val="none"/>
        </w:rPr>
        <w:t>一、济源产城融合示范区政府采购供应商信用承诺函</w:t>
      </w:r>
    </w:p>
    <w:p w14:paraId="3886CCB9">
      <w:pPr>
        <w:adjustRightInd w:val="0"/>
        <w:snapToGrid w:val="0"/>
        <w:spacing w:line="500" w:lineRule="exact"/>
        <w:rPr>
          <w:rFonts w:ascii="宋体" w:hAnsi="宋体" w:eastAsia="宋体"/>
          <w:b/>
          <w:sz w:val="24"/>
          <w:highlight w:val="none"/>
        </w:rPr>
      </w:pPr>
      <w:r>
        <w:rPr>
          <w:rFonts w:hint="eastAsia"/>
          <w:b/>
          <w:sz w:val="24"/>
          <w:highlight w:val="none"/>
        </w:rPr>
        <w:t>致</w:t>
      </w:r>
      <w:r>
        <w:rPr>
          <w:rFonts w:hint="eastAsia" w:ascii="宋体" w:hAnsi="宋体" w:eastAsia="宋体"/>
          <w:b/>
          <w:sz w:val="24"/>
          <w:highlight w:val="none"/>
        </w:rPr>
        <w:t>（采购人或采购代理机构）</w:t>
      </w:r>
    </w:p>
    <w:p w14:paraId="04CD6CBE">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单位名称（自然人姓名）：</w:t>
      </w:r>
    </w:p>
    <w:p w14:paraId="40AC5190">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统一社会信用代码（身份证号码）：</w:t>
      </w:r>
    </w:p>
    <w:p w14:paraId="07D5A572">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法定代表人（负责人）：</w:t>
      </w:r>
    </w:p>
    <w:p w14:paraId="584C1623">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联系地址和电话：</w:t>
      </w:r>
    </w:p>
    <w:p w14:paraId="085BCE42">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为维护公平竞争、规范有序的市场秩序，营造诚实守信的信用环境，共同推进社会信用体系建设，树立 企业诚信守法形象本企业对项目政府采购活动郑重承诺如下：</w:t>
      </w:r>
    </w:p>
    <w:p w14:paraId="68A91A19">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人承诺书的条件：</w:t>
      </w:r>
    </w:p>
    <w:p w14:paraId="18F52DEA">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（一）具有独立承担民事责任的能力；</w:t>
      </w:r>
    </w:p>
    <w:p w14:paraId="2655AFCC">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（二）具有良好的商业信誉和健全的财务会计制度；</w:t>
      </w:r>
    </w:p>
    <w:p w14:paraId="27D1A217">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（三）具有履行合同所义需的设备和专业技术能力；</w:t>
      </w:r>
    </w:p>
    <w:p w14:paraId="3BB5BE78">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（四）有依法缴纳税收和社会保障资金的良好记录；</w:t>
      </w:r>
    </w:p>
    <w:p w14:paraId="34C54DE3">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（五）参加政府采购活动前三年内，在经营活动中没有重大违法记录；</w:t>
      </w:r>
    </w:p>
    <w:p w14:paraId="3BC2A76C">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（六）未被列入经营异常名录或者严重违法失信名单、失信被执行人、重大税收违法案件当事人名单、政府采购严重违法失信行为记录名单；</w:t>
      </w:r>
    </w:p>
    <w:p w14:paraId="27CF26B6">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（七）未被相关监管部门作出行政处罚且尚在处罚有效期内；</w:t>
      </w:r>
    </w:p>
    <w:p w14:paraId="685ABDA8">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（八）未曾作出虚假采购承诺；</w:t>
      </w:r>
    </w:p>
    <w:p w14:paraId="765B779E">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（九）符合法律、行政法规规定的其他条件</w:t>
      </w:r>
    </w:p>
    <w:p w14:paraId="405F3E97">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二、我单位（本人）保证上述承诺事项的真实性。如有弄虛作假或其他违法违规行为，自愿桉照规定将违背承诺行为作为失信行为记录到社会信用信息平合，并视同为“提供虛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 任。</w:t>
      </w:r>
    </w:p>
    <w:p w14:paraId="6FFB5A40">
      <w:pPr>
        <w:spacing w:line="460" w:lineRule="exact"/>
        <w:ind w:firstLine="480" w:firstLineChars="200"/>
        <w:jc w:val="left"/>
        <w:rPr>
          <w:highlight w:val="none"/>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w:t>
      </w:r>
    </w:p>
    <w:p w14:paraId="1FEF3846">
      <w:pPr>
        <w:spacing w:line="460" w:lineRule="exact"/>
        <w:ind w:firstLine="480" w:firstLineChars="200"/>
        <w:jc w:val="left"/>
        <w:rPr>
          <w:rFonts w:ascii="宋体" w:hAnsi="宋体" w:eastAsia="宋体"/>
          <w:sz w:val="24"/>
          <w:highlight w:val="none"/>
        </w:rPr>
      </w:pPr>
      <w:r>
        <w:rPr>
          <w:rFonts w:hint="eastAsia" w:ascii="宋体" w:hAnsi="宋体" w:eastAsia="宋体"/>
          <w:sz w:val="24"/>
          <w:highlight w:val="none"/>
        </w:rPr>
        <w:t>法定代表人、负责人、本人、或授权代表（电子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p>
    <w:p w14:paraId="4B4EDCEE">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日期：</w:t>
      </w:r>
      <w:r>
        <w:rPr>
          <w:rFonts w:hint="eastAsia" w:ascii="宋体" w:hAnsi="宋体" w:eastAsia="宋体"/>
          <w:sz w:val="24"/>
          <w:highlight w:val="none"/>
        </w:rPr>
        <w:tab/>
      </w:r>
      <w:r>
        <w:rPr>
          <w:rFonts w:hint="eastAsia" w:ascii="宋体" w:hAnsi="宋体" w:eastAsia="宋体"/>
          <w:sz w:val="24"/>
          <w:highlight w:val="none"/>
        </w:rPr>
        <w:t>年</w:t>
      </w:r>
      <w:r>
        <w:rPr>
          <w:rFonts w:hint="eastAsia" w:ascii="宋体" w:hAnsi="宋体" w:eastAsia="宋体"/>
          <w:sz w:val="24"/>
          <w:highlight w:val="none"/>
        </w:rPr>
        <w:tab/>
      </w:r>
      <w:r>
        <w:rPr>
          <w:rFonts w:hint="eastAsia" w:ascii="宋体" w:hAnsi="宋体" w:eastAsia="宋体"/>
          <w:sz w:val="24"/>
          <w:highlight w:val="none"/>
        </w:rPr>
        <w:t>月</w:t>
      </w:r>
      <w:r>
        <w:rPr>
          <w:rFonts w:hint="eastAsia" w:ascii="宋体" w:hAnsi="宋体" w:eastAsia="宋体"/>
          <w:sz w:val="24"/>
          <w:highlight w:val="none"/>
        </w:rPr>
        <w:tab/>
      </w:r>
      <w:r>
        <w:rPr>
          <w:rFonts w:hint="eastAsia" w:ascii="宋体" w:hAnsi="宋体" w:eastAsia="宋体"/>
          <w:sz w:val="24"/>
          <w:highlight w:val="none"/>
        </w:rPr>
        <w:t>日</w:t>
      </w:r>
    </w:p>
    <w:p w14:paraId="5536AC7E">
      <w:pPr>
        <w:adjustRightInd w:val="0"/>
        <w:snapToGrid w:val="0"/>
        <w:spacing w:line="500" w:lineRule="exact"/>
        <w:ind w:firstLine="480" w:firstLineChars="200"/>
        <w:rPr>
          <w:rFonts w:ascii="宋体" w:hAnsi="宋体" w:eastAsia="宋体"/>
          <w:sz w:val="24"/>
          <w:highlight w:val="none"/>
        </w:rPr>
      </w:pPr>
    </w:p>
    <w:p w14:paraId="6D704DEF">
      <w:pPr>
        <w:adjustRightInd w:val="0"/>
        <w:snapToGrid w:val="0"/>
        <w:spacing w:line="500" w:lineRule="exact"/>
        <w:ind w:firstLine="482" w:firstLineChars="200"/>
        <w:rPr>
          <w:rFonts w:hint="eastAsia" w:ascii="宋体" w:hAnsi="宋体" w:eastAsia="宋体"/>
          <w:b/>
          <w:sz w:val="24"/>
          <w:highlight w:val="none"/>
        </w:rPr>
      </w:pPr>
      <w:r>
        <w:rPr>
          <w:rFonts w:hint="eastAsia" w:ascii="宋体" w:hAnsi="宋体" w:eastAsia="宋体"/>
          <w:b/>
          <w:sz w:val="24"/>
          <w:highlight w:val="none"/>
        </w:rPr>
        <w:t>注：</w:t>
      </w:r>
    </w:p>
    <w:p w14:paraId="23B8CA4A">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1.投标人（供应商）须在投标文件中按此模板提供承诺函，未提供视为未实质响应招标采购文件要求，按无效投标处理。</w:t>
      </w:r>
    </w:p>
    <w:p w14:paraId="5D1C7DBD">
      <w:pPr>
        <w:adjustRightInd w:val="0"/>
        <w:snapToGrid w:val="0"/>
        <w:spacing w:line="500" w:lineRule="exact"/>
        <w:ind w:firstLine="482" w:firstLineChars="200"/>
        <w:rPr>
          <w:rFonts w:ascii="宋体" w:hAnsi="宋体" w:eastAsia="宋体"/>
          <w:sz w:val="24"/>
          <w:highlight w:val="none"/>
        </w:rPr>
      </w:pPr>
      <w:r>
        <w:rPr>
          <w:rFonts w:hint="eastAsia" w:ascii="宋体" w:hAnsi="宋体" w:eastAsia="宋体"/>
          <w:b/>
          <w:sz w:val="24"/>
          <w:highlight w:val="none"/>
        </w:rPr>
        <w:t>2.投标人（供应商）的法定代表人或者授权代表的签字或盖章应真实、有效，如由授权代表签字或盖章的，应提供“ 法定代表人授权书”。</w:t>
      </w:r>
    </w:p>
    <w:p w14:paraId="294C0E21">
      <w:pPr>
        <w:widowControl/>
        <w:jc w:val="left"/>
        <w:rPr>
          <w:rFonts w:ascii="宋体" w:hAnsi="宋体" w:eastAsia="宋体"/>
          <w:sz w:val="24"/>
          <w:highlight w:val="none"/>
        </w:rPr>
      </w:pPr>
      <w:r>
        <w:rPr>
          <w:rFonts w:ascii="宋体" w:hAnsi="宋体" w:eastAsia="宋体"/>
          <w:sz w:val="24"/>
          <w:highlight w:val="none"/>
        </w:rPr>
        <w:br w:type="page"/>
      </w:r>
    </w:p>
    <w:p w14:paraId="070938AA">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二、供应商关系（与参与本项目的其他供应商不存在单位负责人为同一人或者存在直 接控股、管理关系的承诺书）；</w:t>
      </w:r>
    </w:p>
    <w:p w14:paraId="7FCEDE18">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三、不存在联合体响应的声明。</w:t>
      </w:r>
    </w:p>
    <w:p w14:paraId="0427DE29">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四、其他相关资料。</w:t>
      </w:r>
    </w:p>
    <w:p w14:paraId="02BA2B02">
      <w:pPr>
        <w:adjustRightInd w:val="0"/>
        <w:snapToGrid w:val="0"/>
        <w:spacing w:line="500" w:lineRule="exact"/>
        <w:ind w:firstLine="482" w:firstLineChars="200"/>
        <w:rPr>
          <w:rFonts w:ascii="宋体" w:hAnsi="宋体" w:eastAsia="宋体"/>
          <w:b/>
          <w:sz w:val="24"/>
          <w:highlight w:val="none"/>
        </w:rPr>
      </w:pPr>
    </w:p>
    <w:p w14:paraId="3FAB1194">
      <w:pPr>
        <w:adjustRightInd w:val="0"/>
        <w:snapToGrid w:val="0"/>
        <w:spacing w:line="500" w:lineRule="exact"/>
        <w:ind w:firstLine="482" w:firstLineChars="200"/>
        <w:rPr>
          <w:rFonts w:ascii="宋体" w:hAnsi="宋体" w:eastAsia="宋体"/>
          <w:b/>
          <w:sz w:val="24"/>
          <w:highlight w:val="none"/>
        </w:rPr>
      </w:pPr>
    </w:p>
    <w:p w14:paraId="3C17B319">
      <w:pPr>
        <w:adjustRightInd w:val="0"/>
        <w:snapToGrid w:val="0"/>
        <w:spacing w:line="500" w:lineRule="exact"/>
        <w:ind w:firstLine="482" w:firstLineChars="200"/>
        <w:rPr>
          <w:rFonts w:ascii="宋体" w:hAnsi="宋体" w:eastAsia="宋体"/>
          <w:b/>
          <w:sz w:val="24"/>
          <w:highlight w:val="none"/>
        </w:rPr>
      </w:pPr>
      <w:r>
        <w:rPr>
          <w:rFonts w:hint="eastAsia" w:ascii="宋体" w:hAnsi="宋体" w:eastAsia="宋体"/>
          <w:b/>
          <w:sz w:val="24"/>
          <w:highlight w:val="none"/>
        </w:rPr>
        <w:t>注：各</w:t>
      </w:r>
      <w:r>
        <w:rPr>
          <w:rFonts w:hint="eastAsia" w:ascii="宋体" w:hAnsi="宋体" w:eastAsia="宋体"/>
          <w:b/>
          <w:sz w:val="24"/>
          <w:highlight w:val="none"/>
          <w:lang w:val="en-US" w:eastAsia="zh-CN"/>
        </w:rPr>
        <w:t>投标人</w:t>
      </w:r>
      <w:r>
        <w:rPr>
          <w:rFonts w:hint="eastAsia" w:ascii="宋体" w:hAnsi="宋体" w:eastAsia="宋体"/>
          <w:b/>
          <w:sz w:val="24"/>
          <w:highlight w:val="none"/>
        </w:rPr>
        <w:t>所提供的以上证明材料须真实有效。</w:t>
      </w:r>
    </w:p>
    <w:p w14:paraId="649876D1">
      <w:pPr>
        <w:widowControl/>
        <w:jc w:val="left"/>
        <w:rPr>
          <w:rFonts w:ascii="宋体" w:hAnsi="宋体" w:eastAsia="宋体"/>
          <w:b/>
          <w:sz w:val="24"/>
          <w:highlight w:val="none"/>
        </w:rPr>
      </w:pPr>
      <w:r>
        <w:rPr>
          <w:rFonts w:ascii="宋体" w:hAnsi="宋体" w:eastAsia="宋体"/>
          <w:b/>
          <w:sz w:val="24"/>
          <w:highlight w:val="none"/>
        </w:rPr>
        <w:br w:type="page"/>
      </w:r>
    </w:p>
    <w:p w14:paraId="0553E9A4">
      <w:pPr>
        <w:widowControl/>
        <w:adjustRightInd w:val="0"/>
        <w:snapToGrid w:val="0"/>
        <w:spacing w:after="156" w:afterLines="50" w:line="4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九、中小企业声明函</w:t>
      </w:r>
    </w:p>
    <w:p w14:paraId="6B1C4DD1">
      <w:pPr>
        <w:spacing w:line="400" w:lineRule="exact"/>
        <w:rPr>
          <w:highlight w:val="none"/>
        </w:rPr>
      </w:pPr>
    </w:p>
    <w:p w14:paraId="3AD12CD2">
      <w:pPr>
        <w:adjustRightInd w:val="0"/>
        <w:snapToGrid w:val="0"/>
        <w:spacing w:line="400" w:lineRule="exact"/>
        <w:ind w:firstLine="480" w:firstLineChars="200"/>
        <w:rPr>
          <w:rFonts w:ascii="宋体" w:hAnsi="宋体" w:eastAsia="宋体"/>
          <w:sz w:val="24"/>
          <w:highlight w:val="none"/>
        </w:rPr>
      </w:pPr>
      <w:r>
        <w:rPr>
          <w:rFonts w:hint="eastAsia" w:ascii="宋体" w:hAnsi="宋体" w:eastAsia="宋体"/>
          <w:sz w:val="24"/>
          <w:highlight w:val="none"/>
        </w:rPr>
        <w:t>本公司（联合体）郑重声明，根据《政府采购促进中小企业发展管理办法》（财 库﹝2020﹞46号）的规定，本公司（联合体）参加</w:t>
      </w:r>
      <w:r>
        <w:rPr>
          <w:rFonts w:hint="eastAsia" w:ascii="宋体" w:hAnsi="宋体" w:eastAsia="宋体"/>
          <w:sz w:val="24"/>
          <w:highlight w:val="none"/>
          <w:u w:val="single"/>
        </w:rPr>
        <w:t>（单位名称）</w:t>
      </w:r>
      <w:r>
        <w:rPr>
          <w:rFonts w:hint="eastAsia" w:ascii="宋体" w:hAnsi="宋体" w:eastAsia="宋体"/>
          <w:sz w:val="24"/>
          <w:highlight w:val="none"/>
        </w:rPr>
        <w:t>的</w:t>
      </w:r>
      <w:r>
        <w:rPr>
          <w:rFonts w:hint="eastAsia" w:ascii="宋体" w:hAnsi="宋体" w:eastAsia="宋体"/>
          <w:sz w:val="24"/>
          <w:highlight w:val="none"/>
          <w:u w:val="single"/>
        </w:rPr>
        <w:t>（项目名称）</w:t>
      </w:r>
      <w:r>
        <w:rPr>
          <w:rFonts w:hint="eastAsia" w:ascii="宋体" w:hAnsi="宋体" w:eastAsia="宋体"/>
          <w:sz w:val="24"/>
          <w:highlight w:val="none"/>
        </w:rPr>
        <w:t>采购活动，提供的货物全部由符合政策要求的中小企业制造。相关企业（含联合体中的中小企业、签订分包意向协议的中小企业）的具体情况如下：</w:t>
      </w:r>
    </w:p>
    <w:p w14:paraId="2924A0D8">
      <w:pPr>
        <w:adjustRightInd w:val="0"/>
        <w:snapToGrid w:val="0"/>
        <w:spacing w:line="400" w:lineRule="exact"/>
        <w:ind w:firstLine="480" w:firstLineChars="200"/>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u w:val="single"/>
        </w:rPr>
        <w:t xml:space="preserve"> （标的名称） </w:t>
      </w:r>
      <w:r>
        <w:rPr>
          <w:rFonts w:hint="eastAsia" w:ascii="宋体" w:hAnsi="宋体" w:eastAsia="宋体"/>
          <w:sz w:val="24"/>
          <w:highlight w:val="none"/>
        </w:rPr>
        <w:t>，属于</w:t>
      </w:r>
      <w:r>
        <w:rPr>
          <w:rFonts w:hint="eastAsia" w:ascii="宋体" w:hAnsi="宋体" w:eastAsia="宋体"/>
          <w:sz w:val="24"/>
          <w:highlight w:val="none"/>
          <w:u w:val="single"/>
        </w:rPr>
        <w:t xml:space="preserve">（采购文件中明确的所属行业） </w:t>
      </w:r>
      <w:r>
        <w:rPr>
          <w:rFonts w:hint="eastAsia" w:ascii="宋体" w:hAnsi="宋体" w:eastAsia="宋体"/>
          <w:sz w:val="24"/>
          <w:highlight w:val="none"/>
        </w:rPr>
        <w:t>；制造商为</w:t>
      </w:r>
      <w:r>
        <w:rPr>
          <w:rFonts w:hint="eastAsia" w:ascii="宋体" w:hAnsi="宋体" w:eastAsia="宋体"/>
          <w:sz w:val="24"/>
          <w:highlight w:val="none"/>
          <w:u w:val="single"/>
        </w:rPr>
        <w:t>（企业名称）</w:t>
      </w:r>
      <w:r>
        <w:rPr>
          <w:rFonts w:hint="eastAsia" w:ascii="宋体" w:hAnsi="宋体" w:eastAsia="宋体"/>
          <w:sz w:val="24"/>
          <w:highlight w:val="none"/>
        </w:rPr>
        <w:t>，从业人员人，营业收入为万元，资产总额为万元，属于（中型企业、小型企业、微型企业）；</w:t>
      </w:r>
    </w:p>
    <w:p w14:paraId="4C71D083">
      <w:pPr>
        <w:adjustRightInd w:val="0"/>
        <w:snapToGrid w:val="0"/>
        <w:spacing w:line="400" w:lineRule="exact"/>
        <w:ind w:firstLine="480" w:firstLineChars="200"/>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u w:val="single"/>
        </w:rPr>
        <w:t xml:space="preserve"> （标的名称） </w:t>
      </w:r>
      <w:r>
        <w:rPr>
          <w:rFonts w:hint="eastAsia" w:ascii="宋体" w:hAnsi="宋体" w:eastAsia="宋体"/>
          <w:sz w:val="24"/>
          <w:highlight w:val="none"/>
        </w:rPr>
        <w:t>，属于</w:t>
      </w:r>
      <w:r>
        <w:rPr>
          <w:rFonts w:hint="eastAsia" w:ascii="宋体" w:hAnsi="宋体" w:eastAsia="宋体"/>
          <w:sz w:val="24"/>
          <w:highlight w:val="none"/>
          <w:u w:val="single"/>
        </w:rPr>
        <w:t xml:space="preserve">（采购文件中明确的所属行业） </w:t>
      </w:r>
      <w:r>
        <w:rPr>
          <w:rFonts w:hint="eastAsia" w:ascii="宋体" w:hAnsi="宋体" w:eastAsia="宋体"/>
          <w:sz w:val="24"/>
          <w:highlight w:val="none"/>
        </w:rPr>
        <w:t>；制造商为</w:t>
      </w:r>
      <w:r>
        <w:rPr>
          <w:rFonts w:hint="eastAsia" w:ascii="宋体" w:hAnsi="宋体" w:eastAsia="宋体"/>
          <w:sz w:val="24"/>
          <w:highlight w:val="none"/>
          <w:u w:val="single"/>
        </w:rPr>
        <w:t>（企业名称）</w:t>
      </w:r>
      <w:r>
        <w:rPr>
          <w:rFonts w:hint="eastAsia" w:ascii="宋体" w:hAnsi="宋体" w:eastAsia="宋体"/>
          <w:sz w:val="24"/>
          <w:highlight w:val="none"/>
        </w:rPr>
        <w:t>，从业人员人，营业收入为万元，资产总额为万元，属于（中型企业、小型企业、微型企业）；</w:t>
      </w:r>
    </w:p>
    <w:p w14:paraId="482BD4C7">
      <w:pPr>
        <w:adjustRightInd w:val="0"/>
        <w:snapToGrid w:val="0"/>
        <w:spacing w:line="400" w:lineRule="exact"/>
        <w:ind w:firstLine="480" w:firstLineChars="200"/>
        <w:rPr>
          <w:rFonts w:ascii="宋体" w:hAnsi="宋体" w:eastAsia="宋体"/>
          <w:sz w:val="24"/>
          <w:highlight w:val="none"/>
        </w:rPr>
      </w:pPr>
      <w:r>
        <w:rPr>
          <w:rFonts w:ascii="宋体" w:hAnsi="宋体" w:eastAsia="宋体"/>
          <w:sz w:val="24"/>
          <w:highlight w:val="none"/>
        </w:rPr>
        <w:t>3.……</w:t>
      </w:r>
    </w:p>
    <w:p w14:paraId="224FE41D">
      <w:pPr>
        <w:adjustRightInd w:val="0"/>
        <w:snapToGrid w:val="0"/>
        <w:spacing w:line="400" w:lineRule="exact"/>
        <w:ind w:firstLine="480" w:firstLineChars="200"/>
        <w:rPr>
          <w:rFonts w:ascii="宋体" w:hAnsi="宋体" w:eastAsia="宋体"/>
          <w:sz w:val="24"/>
          <w:highlight w:val="none"/>
        </w:rPr>
      </w:pPr>
      <w:r>
        <w:rPr>
          <w:rFonts w:hint="eastAsia" w:ascii="宋体" w:hAnsi="宋体" w:eastAsia="宋体"/>
          <w:sz w:val="24"/>
          <w:highlight w:val="none"/>
        </w:rPr>
        <w:t>以上企业，不属于大企业的分支机构，不存在控股股东为大企业的情形，也不 存在与大企业的负责人为同一人的情形。</w:t>
      </w:r>
    </w:p>
    <w:p w14:paraId="1FF97CE6">
      <w:pPr>
        <w:adjustRightInd w:val="0"/>
        <w:snapToGrid w:val="0"/>
        <w:spacing w:line="400" w:lineRule="exact"/>
        <w:ind w:firstLine="480" w:firstLineChars="200"/>
        <w:rPr>
          <w:rFonts w:ascii="宋体" w:hAnsi="宋体" w:eastAsia="宋体"/>
          <w:sz w:val="24"/>
          <w:highlight w:val="none"/>
        </w:rPr>
      </w:pPr>
      <w:r>
        <w:rPr>
          <w:rFonts w:hint="eastAsia" w:ascii="宋体" w:hAnsi="宋体" w:eastAsia="宋体"/>
          <w:sz w:val="24"/>
          <w:highlight w:val="none"/>
        </w:rPr>
        <w:t>本企业对上述声明内容的真实性负责。如有虚假，将依法承担相应责任。</w:t>
      </w:r>
    </w:p>
    <w:p w14:paraId="57D86C5C">
      <w:pPr>
        <w:adjustRightInd w:val="0"/>
        <w:snapToGrid w:val="0"/>
        <w:spacing w:line="400" w:lineRule="exact"/>
        <w:ind w:firstLine="480" w:firstLineChars="200"/>
        <w:rPr>
          <w:rFonts w:ascii="宋体" w:hAnsi="宋体" w:eastAsia="宋体"/>
          <w:sz w:val="24"/>
          <w:highlight w:val="none"/>
        </w:rPr>
      </w:pPr>
    </w:p>
    <w:p w14:paraId="73ED8892">
      <w:pPr>
        <w:adjustRightInd w:val="0"/>
        <w:snapToGrid w:val="0"/>
        <w:spacing w:line="400" w:lineRule="exact"/>
        <w:ind w:firstLine="480" w:firstLineChars="200"/>
        <w:rPr>
          <w:rFonts w:ascii="宋体" w:hAnsi="宋体" w:eastAsia="宋体"/>
          <w:sz w:val="24"/>
          <w:highlight w:val="none"/>
        </w:rPr>
      </w:pPr>
    </w:p>
    <w:p w14:paraId="1E326647">
      <w:pPr>
        <w:adjustRightInd w:val="0"/>
        <w:snapToGrid w:val="0"/>
        <w:spacing w:line="400" w:lineRule="exact"/>
        <w:jc w:val="left"/>
        <w:rPr>
          <w:rFonts w:ascii="宋体" w:hAnsi="宋体" w:eastAsia="宋体"/>
          <w:sz w:val="24"/>
          <w:highlight w:val="none"/>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p>
    <w:p w14:paraId="0C67B5F6">
      <w:pPr>
        <w:adjustRightInd w:val="0"/>
        <w:snapToGrid w:val="0"/>
        <w:spacing w:line="400" w:lineRule="exact"/>
        <w:rPr>
          <w:rFonts w:ascii="宋体" w:hAnsi="宋体" w:eastAsia="宋体"/>
          <w:sz w:val="24"/>
          <w:highlight w:val="none"/>
        </w:rPr>
      </w:pPr>
      <w:r>
        <w:rPr>
          <w:rFonts w:hint="eastAsia" w:ascii="宋体" w:hAnsi="宋体" w:eastAsia="宋体"/>
          <w:sz w:val="24"/>
          <w:highlight w:val="none"/>
        </w:rPr>
        <w:t>日  期：</w:t>
      </w:r>
    </w:p>
    <w:p w14:paraId="0721DB89">
      <w:pPr>
        <w:adjustRightInd w:val="0"/>
        <w:snapToGrid w:val="0"/>
        <w:spacing w:line="400" w:lineRule="exact"/>
        <w:jc w:val="left"/>
        <w:rPr>
          <w:rFonts w:hint="eastAsia" w:ascii="宋体" w:hAnsi="宋体" w:cs="宋体"/>
          <w:spacing w:val="10"/>
          <w:kern w:val="0"/>
          <w:sz w:val="24"/>
          <w:highlight w:val="none"/>
        </w:rPr>
      </w:pPr>
    </w:p>
    <w:p w14:paraId="5644B8E5">
      <w:pPr>
        <w:adjustRightInd w:val="0"/>
        <w:snapToGrid w:val="0"/>
        <w:spacing w:line="400" w:lineRule="exact"/>
        <w:jc w:val="left"/>
        <w:rPr>
          <w:rFonts w:ascii="宋体" w:hAnsi="宋体" w:cs="宋体"/>
          <w:spacing w:val="10"/>
          <w:kern w:val="0"/>
          <w:sz w:val="24"/>
          <w:highlight w:val="none"/>
        </w:rPr>
      </w:pPr>
      <w:r>
        <w:rPr>
          <w:rFonts w:hint="eastAsia" w:ascii="宋体" w:hAnsi="宋体" w:cs="宋体"/>
          <w:spacing w:val="10"/>
          <w:kern w:val="0"/>
          <w:sz w:val="24"/>
          <w:highlight w:val="none"/>
        </w:rPr>
        <w:t xml:space="preserve">注：  </w:t>
      </w:r>
    </w:p>
    <w:p w14:paraId="0B9A36F6">
      <w:pPr>
        <w:adjustRightInd w:val="0"/>
        <w:snapToGrid w:val="0"/>
        <w:spacing w:line="40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1</w:t>
      </w:r>
      <w:r>
        <w:rPr>
          <w:rFonts w:hint="eastAsia" w:ascii="宋体" w:hAnsi="宋体" w:cs="宋体"/>
          <w:spacing w:val="10"/>
          <w:kern w:val="0"/>
          <w:sz w:val="24"/>
          <w:highlight w:val="none"/>
          <w:lang w:val="en-US" w:eastAsia="zh-CN"/>
        </w:rPr>
        <w:t>.</w:t>
      </w:r>
      <w:r>
        <w:rPr>
          <w:rFonts w:hint="eastAsia" w:ascii="宋体" w:hAnsi="宋体" w:cs="宋体"/>
          <w:spacing w:val="10"/>
          <w:kern w:val="0"/>
          <w:sz w:val="24"/>
          <w:highlight w:val="none"/>
        </w:rPr>
        <w:t>供应商填写前应认真阅读《政府采购促进中小企业发展管理办法》（财库﹝2020﹞46号）和《工业和信息化部、国家统计局、国家发展和改革委员会、财政部关于印发中小企业划型标准规定的通知》（工信部联企业〔2011〕300号文）的相关规定。</w:t>
      </w:r>
    </w:p>
    <w:p w14:paraId="7CCF1DEC">
      <w:pPr>
        <w:adjustRightInd w:val="0"/>
        <w:snapToGrid w:val="0"/>
        <w:spacing w:line="40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w:t>
      </w:r>
      <w:r>
        <w:rPr>
          <w:rFonts w:hint="eastAsia" w:ascii="宋体" w:hAnsi="宋体" w:cs="宋体"/>
          <w:spacing w:val="10"/>
          <w:kern w:val="0"/>
          <w:sz w:val="24"/>
          <w:highlight w:val="none"/>
          <w:lang w:val="en-US" w:eastAsia="zh-CN"/>
        </w:rPr>
        <w:t>.</w:t>
      </w:r>
      <w:r>
        <w:rPr>
          <w:rFonts w:hint="eastAsia" w:ascii="宋体" w:hAnsi="宋体" w:cs="宋体"/>
          <w:spacing w:val="10"/>
          <w:kern w:val="0"/>
          <w:sz w:val="24"/>
          <w:highlight w:val="none"/>
        </w:rPr>
        <w:t>供应商应严格按照本声明函要求进行声明，否则不得享受相关中小企业扶持政策。</w:t>
      </w:r>
    </w:p>
    <w:p w14:paraId="0514C648">
      <w:pPr>
        <w:adjustRightInd w:val="0"/>
        <w:snapToGrid w:val="0"/>
        <w:spacing w:line="40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3</w:t>
      </w:r>
      <w:r>
        <w:rPr>
          <w:rFonts w:hint="eastAsia" w:ascii="宋体" w:hAnsi="宋体" w:cs="宋体"/>
          <w:spacing w:val="10"/>
          <w:kern w:val="0"/>
          <w:sz w:val="24"/>
          <w:highlight w:val="none"/>
          <w:lang w:val="en-US" w:eastAsia="zh-CN"/>
        </w:rPr>
        <w:t>.</w:t>
      </w:r>
      <w:r>
        <w:rPr>
          <w:rFonts w:hint="eastAsia" w:ascii="宋体" w:hAnsi="宋体" w:cs="宋体"/>
          <w:spacing w:val="10"/>
          <w:kern w:val="0"/>
          <w:sz w:val="24"/>
          <w:highlight w:val="none"/>
        </w:rPr>
        <w:t>评审时按照《工业和信息化部、国家统计局、国家发展和改革委员会、财政部关于印发中小企业划型标准规定的通知》（工信部联企业〔2011〕300号文）对供应商声明所属的企业划型标准进行认定。</w:t>
      </w:r>
    </w:p>
    <w:p w14:paraId="7C10EAD8">
      <w:pPr>
        <w:adjustRightInd w:val="0"/>
        <w:snapToGrid w:val="0"/>
        <w:spacing w:line="400" w:lineRule="exact"/>
        <w:ind w:firstLine="560"/>
        <w:jc w:val="left"/>
        <w:rPr>
          <w:rFonts w:ascii="宋体" w:hAnsi="宋体" w:cs="宋体"/>
          <w:b/>
          <w:bCs/>
          <w:spacing w:val="10"/>
          <w:kern w:val="0"/>
          <w:sz w:val="24"/>
          <w:highlight w:val="none"/>
        </w:rPr>
      </w:pPr>
      <w:r>
        <w:rPr>
          <w:rFonts w:hint="eastAsia" w:ascii="宋体" w:hAnsi="宋体" w:cs="宋体"/>
          <w:spacing w:val="10"/>
          <w:kern w:val="0"/>
          <w:sz w:val="24"/>
          <w:highlight w:val="none"/>
        </w:rPr>
        <w:t>4</w:t>
      </w:r>
      <w:r>
        <w:rPr>
          <w:rFonts w:hint="eastAsia" w:ascii="宋体" w:hAnsi="宋体" w:cs="宋体"/>
          <w:spacing w:val="10"/>
          <w:kern w:val="0"/>
          <w:sz w:val="24"/>
          <w:highlight w:val="none"/>
          <w:lang w:val="en-US" w:eastAsia="zh-CN"/>
        </w:rPr>
        <w:t>.</w:t>
      </w:r>
      <w:r>
        <w:rPr>
          <w:rFonts w:hint="eastAsia" w:ascii="宋体" w:hAnsi="宋体" w:cs="宋体"/>
          <w:b/>
          <w:bCs/>
          <w:spacing w:val="10"/>
          <w:kern w:val="0"/>
          <w:sz w:val="24"/>
          <w:highlight w:val="none"/>
        </w:rPr>
        <w:t>本声明函中的“标的名称”指产品名称，供应商应对本项目采购范围内的所有产品逐项进行声明。</w:t>
      </w:r>
    </w:p>
    <w:p w14:paraId="5B4C4978">
      <w:pPr>
        <w:pStyle w:val="18"/>
        <w:spacing w:line="400" w:lineRule="exact"/>
        <w:ind w:firstLine="560"/>
        <w:rPr>
          <w:highlight w:val="none"/>
        </w:rPr>
      </w:pPr>
      <w:r>
        <w:rPr>
          <w:rFonts w:hint="eastAsia" w:ascii="宋体" w:hAnsi="宋体" w:cs="宋体"/>
          <w:b/>
          <w:kern w:val="0"/>
          <w:sz w:val="24"/>
          <w:highlight w:val="none"/>
        </w:rPr>
        <w:t>5</w:t>
      </w:r>
      <w:r>
        <w:rPr>
          <w:rFonts w:hint="eastAsia" w:ascii="宋体" w:hAnsi="宋体" w:cs="宋体"/>
          <w:b/>
          <w:kern w:val="0"/>
          <w:sz w:val="24"/>
          <w:highlight w:val="none"/>
          <w:lang w:val="en-US" w:eastAsia="zh-CN"/>
        </w:rPr>
        <w:t>.</w:t>
      </w:r>
      <w:r>
        <w:rPr>
          <w:rFonts w:hint="eastAsia" w:ascii="宋体" w:hAnsi="宋体" w:cs="宋体"/>
          <w:b/>
          <w:kern w:val="0"/>
          <w:sz w:val="24"/>
          <w:highlight w:val="none"/>
        </w:rPr>
        <w:t>本项目采购标的对应的中小企业划分标准所属行业为工业（制造业）</w:t>
      </w:r>
    </w:p>
    <w:p w14:paraId="7E433B7A">
      <w:pPr>
        <w:widowControl/>
        <w:jc w:val="left"/>
        <w:rPr>
          <w:highlight w:val="none"/>
        </w:rPr>
      </w:pPr>
      <w:r>
        <w:rPr>
          <w:highlight w:val="none"/>
        </w:rPr>
        <w:br w:type="page"/>
      </w:r>
    </w:p>
    <w:p w14:paraId="7548EC7F">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残疾人福利性单位声明函（若是）</w:t>
      </w:r>
    </w:p>
    <w:p w14:paraId="746A0C07">
      <w:pPr>
        <w:rPr>
          <w:highlight w:val="none"/>
        </w:rPr>
      </w:pPr>
    </w:p>
    <w:p w14:paraId="0D2B6EFC">
      <w:pPr>
        <w:rPr>
          <w:highlight w:val="none"/>
        </w:rPr>
      </w:pPr>
    </w:p>
    <w:p w14:paraId="449FB178">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本单位郑重声明，根据《财政部民政部中国残疾人联合会关于促进残疾人就业 政府采购政策的通知》（财库〔2017〕141 号）的规定，本单位为符合条件的残疾 人福利性单位，且本单位参加单位的项目采购活动提供本单位制造的货物（由本单位承担工程/提供服务），或者提供其他残疾人福利性单位制造的货物</w:t>
      </w:r>
    </w:p>
    <w:p w14:paraId="06E8B995">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（不包括使用非残疾人福利性单位注册商标的货物）。 本单位对上述声明的真实性负责。如有虚假，将依法承担相应责任。</w:t>
      </w:r>
    </w:p>
    <w:p w14:paraId="74424466">
      <w:pPr>
        <w:adjustRightInd w:val="0"/>
        <w:snapToGrid w:val="0"/>
        <w:spacing w:line="500" w:lineRule="exact"/>
        <w:ind w:firstLine="480" w:firstLineChars="200"/>
        <w:rPr>
          <w:rFonts w:ascii="宋体" w:hAnsi="宋体" w:eastAsia="宋体"/>
          <w:sz w:val="24"/>
          <w:highlight w:val="none"/>
        </w:rPr>
      </w:pPr>
    </w:p>
    <w:p w14:paraId="27C168E9">
      <w:pPr>
        <w:adjustRightInd w:val="0"/>
        <w:snapToGrid w:val="0"/>
        <w:spacing w:line="500" w:lineRule="exact"/>
        <w:ind w:firstLine="480" w:firstLineChars="200"/>
        <w:rPr>
          <w:rFonts w:ascii="宋体" w:hAnsi="宋体" w:eastAsia="宋体"/>
          <w:sz w:val="24"/>
          <w:highlight w:val="none"/>
        </w:rPr>
      </w:pPr>
    </w:p>
    <w:p w14:paraId="1E343DDE">
      <w:pPr>
        <w:adjustRightInd w:val="0"/>
        <w:snapToGrid w:val="0"/>
        <w:spacing w:line="500" w:lineRule="exact"/>
        <w:ind w:firstLine="480" w:firstLineChars="200"/>
        <w:rPr>
          <w:rFonts w:ascii="宋体" w:hAnsi="宋体" w:eastAsia="宋体"/>
          <w:sz w:val="24"/>
          <w:highlight w:val="none"/>
        </w:rPr>
      </w:pPr>
    </w:p>
    <w:p w14:paraId="29EFC5A6">
      <w:pPr>
        <w:adjustRightInd w:val="0"/>
        <w:snapToGrid w:val="0"/>
        <w:spacing w:line="500" w:lineRule="exact"/>
        <w:ind w:firstLine="480" w:firstLineChars="200"/>
        <w:rPr>
          <w:rFonts w:ascii="宋体" w:hAnsi="宋体" w:eastAsia="宋体"/>
          <w:sz w:val="24"/>
          <w:highlight w:val="none"/>
        </w:rPr>
      </w:pPr>
    </w:p>
    <w:p w14:paraId="41D9F77C">
      <w:pPr>
        <w:adjustRightInd w:val="0"/>
        <w:snapToGrid w:val="0"/>
        <w:spacing w:line="500" w:lineRule="exact"/>
        <w:ind w:firstLine="480" w:firstLineChars="200"/>
        <w:jc w:val="right"/>
        <w:rPr>
          <w:rFonts w:ascii="宋体" w:hAnsi="宋体" w:eastAsia="宋体"/>
          <w:sz w:val="24"/>
          <w:highlight w:val="none"/>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p>
    <w:p w14:paraId="68137B13">
      <w:pPr>
        <w:adjustRightInd w:val="0"/>
        <w:snapToGrid w:val="0"/>
        <w:spacing w:line="500" w:lineRule="exact"/>
        <w:ind w:firstLine="480" w:firstLineChars="200"/>
        <w:jc w:val="right"/>
        <w:rPr>
          <w:rFonts w:ascii="宋体" w:hAnsi="宋体" w:eastAsia="宋体"/>
          <w:sz w:val="24"/>
          <w:highlight w:val="none"/>
        </w:rPr>
      </w:pPr>
      <w:r>
        <w:rPr>
          <w:rFonts w:hint="eastAsia" w:ascii="宋体" w:hAnsi="宋体" w:eastAsia="宋体"/>
          <w:sz w:val="24"/>
          <w:highlight w:val="none"/>
        </w:rPr>
        <w:t>日 期：</w:t>
      </w:r>
    </w:p>
    <w:p w14:paraId="3C972176">
      <w:pPr>
        <w:widowControl/>
        <w:jc w:val="left"/>
        <w:rPr>
          <w:highlight w:val="none"/>
        </w:rPr>
      </w:pPr>
      <w:r>
        <w:rPr>
          <w:highlight w:val="none"/>
        </w:rPr>
        <w:br w:type="page"/>
      </w:r>
    </w:p>
    <w:p w14:paraId="0232E39E">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十、投标承诺函</w:t>
      </w:r>
    </w:p>
    <w:p w14:paraId="1DB34ACA">
      <w:pPr>
        <w:rPr>
          <w:highlight w:val="none"/>
        </w:rPr>
      </w:pPr>
    </w:p>
    <w:p w14:paraId="1E163693">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u w:val="single"/>
        </w:rPr>
        <w:t>采购人名称</w:t>
      </w:r>
      <w:r>
        <w:rPr>
          <w:rFonts w:hint="eastAsia" w:ascii="宋体" w:hAnsi="宋体" w:eastAsia="宋体"/>
          <w:sz w:val="24"/>
          <w:highlight w:val="none"/>
        </w:rPr>
        <w:t xml:space="preserve"> ：</w:t>
      </w:r>
    </w:p>
    <w:p w14:paraId="1B508A17">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我单位</w:t>
      </w:r>
      <w:r>
        <w:rPr>
          <w:rFonts w:hint="eastAsia" w:ascii="宋体" w:hAnsi="宋体" w:eastAsia="宋体"/>
          <w:sz w:val="24"/>
          <w:highlight w:val="none"/>
          <w:u w:val="single"/>
        </w:rPr>
        <w:t xml:space="preserve"> （投标人名称）    </w:t>
      </w:r>
      <w:r>
        <w:rPr>
          <w:rFonts w:hint="eastAsia" w:ascii="宋体" w:hAnsi="宋体" w:eastAsia="宋体"/>
          <w:sz w:val="24"/>
          <w:highlight w:val="none"/>
        </w:rPr>
        <w:t>在参加采购项目，项目编号</w:t>
      </w:r>
      <w:r>
        <w:rPr>
          <w:rFonts w:hint="eastAsia" w:ascii="宋体" w:hAnsi="宋体" w:eastAsia="宋体"/>
          <w:sz w:val="24"/>
          <w:highlight w:val="none"/>
          <w:u w:val="single"/>
        </w:rPr>
        <w:t xml:space="preserve">     </w:t>
      </w:r>
      <w:r>
        <w:rPr>
          <w:rFonts w:hint="eastAsia" w:ascii="宋体" w:hAnsi="宋体" w:eastAsia="宋体"/>
          <w:sz w:val="24"/>
          <w:highlight w:val="none"/>
        </w:rPr>
        <w:t>，入场交易编号</w:t>
      </w:r>
      <w:r>
        <w:rPr>
          <w:rFonts w:hint="eastAsia" w:ascii="宋体" w:hAnsi="宋体" w:eastAsia="宋体"/>
          <w:sz w:val="24"/>
          <w:highlight w:val="none"/>
          <w:u w:val="single"/>
        </w:rPr>
        <w:t xml:space="preserve">   </w:t>
      </w:r>
      <w:r>
        <w:rPr>
          <w:rFonts w:hint="eastAsia" w:ascii="宋体" w:hAnsi="宋体" w:eastAsia="宋体"/>
          <w:sz w:val="24"/>
          <w:highlight w:val="none"/>
        </w:rPr>
        <w:t>，根据《政府采购法》《河南省财政厅关于优化政府采购营商环境有关问题的通知》（豫财购[2019]4 号）等相关规定、及本项目招标（采购）文件的规定，现自愿做出如下承诺：</w:t>
      </w:r>
    </w:p>
    <w:p w14:paraId="4312196F">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val="en-US" w:eastAsia="zh-CN"/>
        </w:rPr>
        <w:t>.</w:t>
      </w:r>
      <w:r>
        <w:rPr>
          <w:rFonts w:hint="eastAsia" w:ascii="宋体" w:hAnsi="宋体" w:eastAsia="宋体"/>
          <w:sz w:val="24"/>
          <w:highlight w:val="none"/>
        </w:rPr>
        <w:t>承诺严格遵《中华人民共和国政府采购法》等相关法律法规规定；在诚信库入库及参与贵方组织的采购项目所提供的全部资料真实有效。</w:t>
      </w:r>
    </w:p>
    <w:p w14:paraId="5E44A315">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在投标截止时间后不得补充、修改、撤销、撤回投标。</w:t>
      </w:r>
    </w:p>
    <w:p w14:paraId="66127DAD">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lang w:val="en-US" w:eastAsia="zh-CN"/>
        </w:rPr>
        <w:t>.</w:t>
      </w:r>
      <w:r>
        <w:rPr>
          <w:rFonts w:hint="eastAsia" w:ascii="宋体" w:hAnsi="宋体" w:eastAsia="宋体"/>
          <w:sz w:val="24"/>
          <w:highlight w:val="none"/>
        </w:rPr>
        <w:t>若我单位被确定为</w:t>
      </w:r>
      <w:r>
        <w:rPr>
          <w:rFonts w:hint="eastAsia" w:ascii="宋体" w:hAnsi="宋体" w:eastAsia="宋体"/>
          <w:sz w:val="24"/>
          <w:highlight w:val="none"/>
          <w:lang w:val="en-US" w:eastAsia="zh-CN"/>
        </w:rPr>
        <w:t>成交供应商</w:t>
      </w:r>
      <w:r>
        <w:rPr>
          <w:rFonts w:hint="eastAsia" w:ascii="宋体" w:hAnsi="宋体" w:eastAsia="宋体"/>
          <w:sz w:val="24"/>
          <w:highlight w:val="none"/>
        </w:rPr>
        <w:t>，我方将及时在规定的时间内领取中标（成交）通知书；无正当理由不得拒绝与采购人订立政府采购合同，在签订政府采购合同时严格按照采购及投标文件确定的事项签订政府采购合同。</w:t>
      </w:r>
    </w:p>
    <w:p w14:paraId="572AEC64">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4</w:t>
      </w:r>
      <w:r>
        <w:rPr>
          <w:rFonts w:hint="eastAsia" w:ascii="宋体" w:hAnsi="宋体" w:eastAsia="宋体"/>
          <w:sz w:val="24"/>
          <w:highlight w:val="none"/>
          <w:lang w:val="en-US" w:eastAsia="zh-CN"/>
        </w:rPr>
        <w:t>.</w:t>
      </w:r>
      <w:r>
        <w:rPr>
          <w:rFonts w:hint="eastAsia" w:ascii="宋体" w:hAnsi="宋体" w:eastAsia="宋体"/>
          <w:sz w:val="24"/>
          <w:highlight w:val="none"/>
        </w:rPr>
        <w:t>在诚信库入库、参与投标过程中绝不提供虚假材料、恶意串通、捏造事实或者以非法手段取得证明材料进行质疑、投诉。</w:t>
      </w:r>
    </w:p>
    <w:p w14:paraId="163C24D7">
      <w:pPr>
        <w:adjustRightInd w:val="0"/>
        <w:snapToGrid w:val="0"/>
        <w:spacing w:line="500" w:lineRule="exact"/>
        <w:ind w:firstLine="480" w:firstLineChars="200"/>
        <w:rPr>
          <w:rFonts w:hint="eastAsia" w:ascii="宋体" w:hAnsi="宋体" w:eastAsia="宋体"/>
          <w:sz w:val="24"/>
          <w:highlight w:val="none"/>
          <w:lang w:eastAsia="zh-CN"/>
        </w:rPr>
      </w:pPr>
      <w:r>
        <w:rPr>
          <w:rFonts w:hint="eastAsia" w:ascii="宋体" w:hAnsi="宋体" w:eastAsia="宋体"/>
          <w:sz w:val="24"/>
          <w:highlight w:val="none"/>
        </w:rPr>
        <w:t>我单位如违背以上承诺，采购人有权取消我方中标（成交）资格、追究由我方造成的经济损失</w:t>
      </w:r>
      <w:r>
        <w:rPr>
          <w:rFonts w:hint="eastAsia" w:ascii="宋体" w:hAnsi="宋体" w:eastAsia="宋体"/>
          <w:sz w:val="24"/>
          <w:highlight w:val="none"/>
          <w:lang w:eastAsia="zh-CN"/>
        </w:rPr>
        <w:t>（</w:t>
      </w:r>
      <w:r>
        <w:rPr>
          <w:rFonts w:hint="eastAsia" w:ascii="宋体" w:hAnsi="宋体" w:eastAsia="宋体"/>
          <w:sz w:val="24"/>
          <w:highlight w:val="none"/>
          <w:lang w:val="en-US" w:eastAsia="en-US"/>
        </w:rPr>
        <w:t>按项目投资金额2%的比例缴纳投标保证金</w:t>
      </w:r>
      <w:r>
        <w:rPr>
          <w:rFonts w:hint="eastAsia" w:ascii="宋体" w:hAnsi="宋体" w:eastAsia="宋体"/>
          <w:sz w:val="24"/>
          <w:highlight w:val="none"/>
          <w:lang w:eastAsia="zh-CN"/>
        </w:rPr>
        <w:t>）</w:t>
      </w:r>
      <w:r>
        <w:rPr>
          <w:rFonts w:hint="eastAsia" w:ascii="宋体" w:hAnsi="宋体" w:eastAsia="宋体"/>
          <w:sz w:val="24"/>
          <w:highlight w:val="none"/>
        </w:rPr>
        <w:t>，并按照相关规定对我单位追究法律责任</w:t>
      </w:r>
      <w:r>
        <w:rPr>
          <w:rFonts w:hint="eastAsia" w:ascii="宋体" w:hAnsi="宋体" w:eastAsia="宋体"/>
          <w:sz w:val="24"/>
          <w:highlight w:val="none"/>
          <w:lang w:eastAsia="zh-CN"/>
        </w:rPr>
        <w:t>。</w:t>
      </w:r>
    </w:p>
    <w:p w14:paraId="671AD858">
      <w:pPr>
        <w:adjustRightInd w:val="0"/>
        <w:snapToGrid w:val="0"/>
        <w:spacing w:line="500" w:lineRule="exact"/>
        <w:ind w:firstLine="480" w:firstLineChars="200"/>
        <w:rPr>
          <w:rFonts w:ascii="宋体" w:hAnsi="宋体" w:eastAsia="宋体"/>
          <w:sz w:val="24"/>
          <w:highlight w:val="none"/>
        </w:rPr>
      </w:pPr>
    </w:p>
    <w:p w14:paraId="0592EEF6">
      <w:pPr>
        <w:spacing w:line="460" w:lineRule="exact"/>
        <w:ind w:firstLine="480" w:firstLineChars="200"/>
        <w:jc w:val="left"/>
        <w:rPr>
          <w:rFonts w:hint="eastAsia" w:ascii="宋体" w:hAnsi="宋体" w:eastAsia="宋体" w:cs="宋体"/>
          <w:color w:val="auto"/>
          <w:spacing w:val="10"/>
          <w:kern w:val="0"/>
          <w:sz w:val="24"/>
          <w:highlight w:val="none"/>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w:t>
      </w:r>
    </w:p>
    <w:p w14:paraId="33F277BB">
      <w:pPr>
        <w:adjustRightInd w:val="0"/>
        <w:snapToGrid w:val="0"/>
        <w:spacing w:line="500" w:lineRule="exact"/>
        <w:ind w:firstLine="520" w:firstLineChars="200"/>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lang w:val="en-US" w:eastAsia="zh-CN"/>
        </w:rPr>
        <w:t>法定代表人</w:t>
      </w:r>
      <w:r>
        <w:rPr>
          <w:rFonts w:hint="eastAsia" w:ascii="宋体" w:hAnsi="宋体" w:eastAsia="宋体"/>
          <w:sz w:val="24"/>
          <w:highlight w:val="none"/>
        </w:rPr>
        <w:t>（电子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 xml:space="preserve">： </w:t>
      </w:r>
    </w:p>
    <w:p w14:paraId="51DB7030">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日期：     年   月   日</w:t>
      </w:r>
    </w:p>
    <w:p w14:paraId="39782343">
      <w:pPr>
        <w:widowControl/>
        <w:jc w:val="left"/>
        <w:rPr>
          <w:rFonts w:ascii="宋体" w:hAnsi="宋体" w:eastAsia="宋体"/>
          <w:sz w:val="24"/>
          <w:highlight w:val="none"/>
        </w:rPr>
      </w:pPr>
      <w:r>
        <w:rPr>
          <w:rFonts w:ascii="宋体" w:hAnsi="宋体" w:eastAsia="宋体"/>
          <w:sz w:val="24"/>
          <w:highlight w:val="none"/>
        </w:rPr>
        <w:br w:type="page"/>
      </w:r>
    </w:p>
    <w:p w14:paraId="59991C71">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十一、政府采购供应商质量保证承诺函</w:t>
      </w:r>
    </w:p>
    <w:p w14:paraId="20841464">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致：</w:t>
      </w:r>
      <w:r>
        <w:rPr>
          <w:rFonts w:hint="eastAsia" w:ascii="宋体" w:hAnsi="宋体" w:eastAsia="宋体"/>
          <w:sz w:val="24"/>
          <w:highlight w:val="none"/>
          <w:u w:val="single"/>
        </w:rPr>
        <w:t>采购人名称</w:t>
      </w:r>
    </w:p>
    <w:p w14:paraId="5C7A9BD9">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单位名称（自然人姓名）：</w:t>
      </w:r>
    </w:p>
    <w:p w14:paraId="771BCB87">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统一社会信用代码（身份证号码）：</w:t>
      </w:r>
    </w:p>
    <w:p w14:paraId="49DAF40D">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法定代表人（负责人）：</w:t>
      </w:r>
    </w:p>
    <w:p w14:paraId="06AEC713">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联系地址和电话：</w:t>
      </w:r>
    </w:p>
    <w:p w14:paraId="25D51307">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为维护规范、有序的政府采购市场秩序，树立诚实守信的政府采购供应商形象，我单位（本人）自愿作出以下承诺：</w:t>
      </w:r>
    </w:p>
    <w:p w14:paraId="471FAF7A">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我单位（本人）自愿参加本次政府采购活动，严格按照招标采购文件及投标响应文件的相关要求及响应提供货物或服务，并根据质量保证的响应期限内提供如下承诺：</w:t>
      </w:r>
    </w:p>
    <w:p w14:paraId="444448A5">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val="en-US" w:eastAsia="zh-CN"/>
        </w:rPr>
        <w:t>.</w:t>
      </w:r>
      <w:r>
        <w:rPr>
          <w:rFonts w:hint="eastAsia" w:ascii="宋体" w:hAnsi="宋体" w:eastAsia="宋体"/>
          <w:sz w:val="24"/>
          <w:highlight w:val="none"/>
        </w:rPr>
        <w:t>若在质量保证的响应期限内由于采购人的原因造成的货物质量问题，采购人只承担更换货物的直接材料费用；</w:t>
      </w:r>
    </w:p>
    <w:p w14:paraId="6EAC857F">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若在质量保证的响应期限内非采购人的原因造成的货物或服务出现质量问题，我单位（本人）承担货物更换、维修或整改的全部费用，直至采购人满意为止；</w:t>
      </w:r>
    </w:p>
    <w:p w14:paraId="78C8FBFC">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lang w:val="en-US" w:eastAsia="zh-CN"/>
        </w:rPr>
        <w:t>.</w:t>
      </w:r>
      <w:r>
        <w:rPr>
          <w:rFonts w:hint="eastAsia" w:ascii="宋体" w:hAnsi="宋体" w:eastAsia="宋体"/>
          <w:sz w:val="24"/>
          <w:highlight w:val="none"/>
        </w:rPr>
        <w:t>货物经三次维修或更换， 或服务经三次整改，仍不能满足采购人需求的，采购人有权解除采购合同，除已付款项全额返还外，另外按已付款的30%向采购人支付违约金。</w:t>
      </w:r>
    </w:p>
    <w:p w14:paraId="67A03772">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本承诺函系采购合同的组成部分，与采购合同约定不一致的，优先适用本承诺函。</w:t>
      </w:r>
    </w:p>
    <w:p w14:paraId="0D4E4501">
      <w:pPr>
        <w:adjustRightInd w:val="0"/>
        <w:snapToGrid w:val="0"/>
        <w:spacing w:line="500" w:lineRule="exact"/>
        <w:ind w:firstLine="480" w:firstLineChars="200"/>
        <w:rPr>
          <w:rFonts w:ascii="宋体" w:hAnsi="宋体" w:eastAsia="宋体"/>
          <w:sz w:val="24"/>
          <w:highlight w:val="none"/>
        </w:rPr>
      </w:pPr>
    </w:p>
    <w:p w14:paraId="2BA5751B">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p>
    <w:p w14:paraId="67651A26">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法定代表人、负责人、本人、或授权代表（电子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p>
    <w:p w14:paraId="7999A1F4">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日期：   年   月    日</w:t>
      </w:r>
    </w:p>
    <w:p w14:paraId="332FE94D">
      <w:pPr>
        <w:adjustRightInd w:val="0"/>
        <w:snapToGrid w:val="0"/>
        <w:spacing w:line="500" w:lineRule="exact"/>
        <w:ind w:firstLine="480" w:firstLineChars="200"/>
        <w:rPr>
          <w:rFonts w:hint="eastAsia" w:ascii="宋体" w:hAnsi="宋体" w:eastAsia="宋体"/>
          <w:sz w:val="24"/>
          <w:highlight w:val="none"/>
        </w:rPr>
      </w:pPr>
      <w:r>
        <w:rPr>
          <w:rFonts w:hint="eastAsia" w:ascii="宋体" w:hAnsi="宋体" w:eastAsia="宋体"/>
          <w:sz w:val="24"/>
          <w:highlight w:val="none"/>
        </w:rPr>
        <w:t>注：</w:t>
      </w:r>
    </w:p>
    <w:p w14:paraId="50ED002A">
      <w:pPr>
        <w:adjustRightInd w:val="0"/>
        <w:snapToGrid w:val="0"/>
        <w:spacing w:line="500" w:lineRule="exact"/>
        <w:ind w:firstLine="480" w:firstLineChars="200"/>
        <w:rPr>
          <w:rFonts w:ascii="宋体" w:hAnsi="宋体" w:eastAsia="宋体"/>
          <w:sz w:val="24"/>
          <w:highlight w:val="none"/>
        </w:rPr>
      </w:pPr>
      <w:r>
        <w:rPr>
          <w:rFonts w:hint="eastAsia" w:ascii="宋体" w:hAnsi="宋体" w:eastAsia="宋体"/>
          <w:sz w:val="24"/>
          <w:highlight w:val="none"/>
        </w:rPr>
        <w:t>1.投标人（ 供应商）须在响应文件中按此模板提供承诺函，未提供视为未实质性响应招标文件要求，按无效响应处理。</w:t>
      </w:r>
    </w:p>
    <w:p w14:paraId="16FD6731">
      <w:pPr>
        <w:adjustRightInd w:val="0"/>
        <w:snapToGrid w:val="0"/>
        <w:spacing w:line="500" w:lineRule="exact"/>
        <w:ind w:firstLine="480" w:firstLineChars="200"/>
        <w:rPr>
          <w:highlight w:val="none"/>
        </w:rPr>
      </w:pPr>
      <w:r>
        <w:rPr>
          <w:rFonts w:hint="eastAsia" w:ascii="宋体" w:hAnsi="宋体" w:eastAsia="宋体"/>
          <w:sz w:val="24"/>
          <w:highlight w:val="none"/>
        </w:rPr>
        <w:t>2.投标人（供应商）的法定代表人或者授权代表的签字或盖章应真实、有效，如由授权代表签字或盖章的，应提供“ 法定代表人授权书”。</w:t>
      </w:r>
    </w:p>
    <w:p w14:paraId="4A97EFA7">
      <w:pPr>
        <w:widowControl/>
        <w:jc w:val="left"/>
        <w:rPr>
          <w:highlight w:val="none"/>
        </w:rPr>
      </w:pPr>
      <w:r>
        <w:rPr>
          <w:highlight w:val="none"/>
        </w:rPr>
        <w:br w:type="page"/>
      </w:r>
    </w:p>
    <w:p w14:paraId="394CBEB8">
      <w:pPr>
        <w:widowControl/>
        <w:adjustRightInd w:val="0"/>
        <w:snapToGrid w:val="0"/>
        <w:spacing w:after="156" w:afterLines="50" w:line="500" w:lineRule="exact"/>
        <w:jc w:val="center"/>
        <w:rPr>
          <w:rFonts w:asciiTheme="minorEastAsia" w:hAnsiTheme="minorEastAsia"/>
          <w:b/>
          <w:sz w:val="32"/>
          <w:szCs w:val="28"/>
          <w:highlight w:val="none"/>
        </w:rPr>
      </w:pPr>
      <w:r>
        <w:rPr>
          <w:rFonts w:hint="eastAsia" w:asciiTheme="minorEastAsia" w:hAnsiTheme="minorEastAsia"/>
          <w:b/>
          <w:sz w:val="32"/>
          <w:szCs w:val="28"/>
          <w:highlight w:val="none"/>
        </w:rPr>
        <w:t>十二、其他</w:t>
      </w:r>
    </w:p>
    <w:p w14:paraId="519D1AEA">
      <w:pPr>
        <w:spacing w:after="0" w:line="540" w:lineRule="exact"/>
        <w:ind w:firstLine="361" w:firstLineChars="15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1.廉政责任承诺书</w:t>
      </w:r>
    </w:p>
    <w:p w14:paraId="6102D7C0">
      <w:pPr>
        <w:spacing w:after="0" w:line="540" w:lineRule="exact"/>
        <w:ind w:firstLine="360" w:firstLineChars="150"/>
        <w:rPr>
          <w:rFonts w:hint="eastAsia" w:ascii="宋体" w:hAnsi="宋体" w:eastAsia="宋体" w:cs="宋体"/>
          <w:sz w:val="24"/>
          <w:szCs w:val="24"/>
          <w:highlight w:val="none"/>
        </w:rPr>
      </w:pPr>
    </w:p>
    <w:p w14:paraId="3363265C">
      <w:pPr>
        <w:spacing w:after="0" w:line="54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53BD004F">
      <w:pPr>
        <w:spacing w:after="0" w:line="54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济源职业技术学院公共机房设备采购项目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活动中，我公司保证做到：</w:t>
      </w:r>
    </w:p>
    <w:p w14:paraId="1A475E27">
      <w:pPr>
        <w:spacing w:after="0" w:line="54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1.公平竞争参加本次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活动。</w:t>
      </w:r>
    </w:p>
    <w:p w14:paraId="63F18278">
      <w:pPr>
        <w:spacing w:after="0" w:line="54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2.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3A8D22E4">
      <w:pPr>
        <w:spacing w:after="0" w:line="54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3.若出现上述行为，我公司及参与</w:t>
      </w: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工作人员愿意接受按照国家法律法规等有关规定给予的处罚。</w:t>
      </w:r>
    </w:p>
    <w:p w14:paraId="204B5322">
      <w:pPr>
        <w:pStyle w:val="4"/>
        <w:rPr>
          <w:rFonts w:hint="eastAsia" w:ascii="宋体" w:hAnsi="宋体" w:eastAsia="宋体" w:cs="宋体"/>
          <w:color w:val="auto"/>
          <w:sz w:val="24"/>
          <w:highlight w:val="none"/>
        </w:rPr>
      </w:pPr>
    </w:p>
    <w:p w14:paraId="2F40AABF">
      <w:pPr>
        <w:rPr>
          <w:rFonts w:hint="eastAsia" w:ascii="宋体" w:hAnsi="宋体" w:eastAsia="宋体" w:cs="宋体"/>
          <w:color w:val="auto"/>
          <w:sz w:val="24"/>
          <w:highlight w:val="none"/>
        </w:rPr>
      </w:pPr>
    </w:p>
    <w:p w14:paraId="30C7680B">
      <w:pPr>
        <w:spacing w:line="460" w:lineRule="exact"/>
        <w:jc w:val="left"/>
        <w:rPr>
          <w:rFonts w:hint="eastAsia" w:ascii="宋体" w:hAnsi="宋体" w:eastAsia="宋体" w:cs="宋体"/>
          <w:color w:val="auto"/>
          <w:spacing w:val="10"/>
          <w:kern w:val="0"/>
          <w:sz w:val="24"/>
          <w:highlight w:val="none"/>
        </w:rPr>
      </w:pPr>
      <w:r>
        <w:rPr>
          <w:rFonts w:hint="eastAsia" w:ascii="宋体" w:hAnsi="宋体" w:eastAsia="宋体"/>
          <w:sz w:val="24"/>
          <w:highlight w:val="none"/>
        </w:rPr>
        <w:t>投标人名称（电子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w:t>
      </w:r>
    </w:p>
    <w:p w14:paraId="6291DBF5">
      <w:pPr>
        <w:adjustRightInd w:val="0"/>
        <w:snapToGrid w:val="0"/>
        <w:spacing w:line="500" w:lineRule="exac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lang w:val="en-US" w:eastAsia="zh-CN"/>
        </w:rPr>
        <w:t>法定代表人</w:t>
      </w:r>
      <w:r>
        <w:rPr>
          <w:rFonts w:hint="eastAsia" w:ascii="宋体" w:hAnsi="宋体" w:eastAsia="宋体"/>
          <w:sz w:val="24"/>
          <w:highlight w:val="none"/>
        </w:rPr>
        <w:t>（电子</w:t>
      </w:r>
      <w:r>
        <w:rPr>
          <w:rFonts w:hint="eastAsia" w:ascii="宋体" w:hAnsi="宋体" w:eastAsia="宋体"/>
          <w:sz w:val="24"/>
          <w:highlight w:val="none"/>
          <w:lang w:val="en-US" w:eastAsia="zh-CN"/>
        </w:rPr>
        <w:t>签</w:t>
      </w:r>
      <w:r>
        <w:rPr>
          <w:rFonts w:hint="eastAsia" w:ascii="宋体" w:hAnsi="宋体" w:eastAsia="宋体"/>
          <w:sz w:val="24"/>
          <w:highlight w:val="none"/>
        </w:rPr>
        <w:t>章）</w:t>
      </w:r>
      <w:r>
        <w:rPr>
          <w:rFonts w:hint="eastAsia" w:ascii="宋体" w:hAnsi="宋体" w:eastAsia="宋体" w:cs="宋体"/>
          <w:color w:val="auto"/>
          <w:spacing w:val="10"/>
          <w:kern w:val="0"/>
          <w:sz w:val="24"/>
          <w:highlight w:val="none"/>
          <w:lang w:val="en-US" w:eastAsia="zh-CN"/>
        </w:rPr>
        <w:t xml:space="preserve">： </w:t>
      </w:r>
    </w:p>
    <w:p w14:paraId="21BE5997">
      <w:pPr>
        <w:pStyle w:val="4"/>
        <w:rPr>
          <w:rFonts w:hint="eastAsia" w:ascii="宋体" w:hAnsi="宋体" w:eastAsia="宋体" w:cs="宋体"/>
          <w:color w:val="auto"/>
          <w:sz w:val="24"/>
          <w:highlight w:val="none"/>
        </w:rPr>
      </w:pPr>
      <w:r>
        <w:rPr>
          <w:rFonts w:hint="eastAsia" w:ascii="宋体" w:hAnsi="宋体" w:eastAsia="宋体" w:cs="宋体"/>
          <w:b w:val="0"/>
          <w:bCs w:val="0"/>
          <w:color w:val="auto"/>
          <w:spacing w:val="10"/>
          <w:kern w:val="0"/>
          <w:sz w:val="24"/>
          <w:szCs w:val="24"/>
          <w:highlight w:val="none"/>
          <w:lang w:val="en-US" w:eastAsia="zh-CN" w:bidi="ar-SA"/>
        </w:rPr>
        <w:t>日期</w:t>
      </w:r>
      <w:r>
        <w:rPr>
          <w:rFonts w:hint="eastAsia" w:ascii="宋体" w:hAnsi="宋体" w:eastAsia="宋体" w:cs="宋体"/>
          <w:color w:val="auto"/>
          <w:spacing w:val="10"/>
          <w:kern w:val="0"/>
          <w:sz w:val="24"/>
          <w:highlight w:val="none"/>
          <w:lang w:val="en-US" w:eastAsia="zh-CN"/>
        </w:rPr>
        <w:t xml:space="preserve">： </w:t>
      </w:r>
    </w:p>
    <w:p w14:paraId="47C46948">
      <w:pPr>
        <w:rPr>
          <w:rFonts w:asciiTheme="minorEastAsia" w:hAnsiTheme="minorEastAsia"/>
          <w:b/>
          <w:sz w:val="32"/>
          <w:szCs w:val="28"/>
          <w:highlight w:val="none"/>
        </w:rPr>
      </w:pPr>
    </w:p>
    <w:p w14:paraId="138205F6">
      <w:pPr>
        <w:spacing w:line="360" w:lineRule="auto"/>
        <w:rPr>
          <w:rFonts w:ascii="宋体" w:hAnsi="宋体" w:cs="宋体"/>
          <w:sz w:val="72"/>
          <w:szCs w:val="72"/>
          <w:highlight w:val="none"/>
        </w:rPr>
      </w:pPr>
      <w:r>
        <w:rPr>
          <w:rFonts w:hint="eastAsia"/>
          <w:highlight w:val="none"/>
        </w:rPr>
        <w:t xml:space="preserve">                        </w:t>
      </w:r>
    </w:p>
    <w:p w14:paraId="6B326BF2">
      <w:pPr>
        <w:spacing w:line="360" w:lineRule="auto"/>
        <w:rPr>
          <w:rFonts w:ascii="宋体" w:hAnsi="宋体" w:cs="宋体"/>
          <w:sz w:val="72"/>
          <w:szCs w:val="72"/>
          <w:highlight w:val="none"/>
        </w:rPr>
      </w:pPr>
    </w:p>
    <w:p w14:paraId="066E25D4">
      <w:pPr>
        <w:spacing w:line="360" w:lineRule="auto"/>
        <w:rPr>
          <w:rFonts w:ascii="宋体" w:hAnsi="宋体" w:cs="宋体"/>
          <w:sz w:val="72"/>
          <w:szCs w:val="72"/>
          <w:highlight w:val="none"/>
        </w:rPr>
      </w:pPr>
    </w:p>
    <w:p w14:paraId="725080BE">
      <w:pPr>
        <w:spacing w:line="360" w:lineRule="auto"/>
        <w:rPr>
          <w:rFonts w:ascii="宋体" w:hAnsi="宋体" w:cs="宋体"/>
          <w:sz w:val="72"/>
          <w:szCs w:val="72"/>
          <w:highlight w:val="none"/>
        </w:rPr>
      </w:pPr>
    </w:p>
    <w:p w14:paraId="2CAD3395">
      <w:pPr>
        <w:spacing w:line="360" w:lineRule="auto"/>
        <w:rPr>
          <w:rFonts w:ascii="宋体" w:hAnsi="宋体" w:cs="宋体"/>
          <w:sz w:val="72"/>
          <w:szCs w:val="72"/>
          <w:highlight w:val="none"/>
        </w:rPr>
      </w:pPr>
    </w:p>
    <w:p w14:paraId="1259DE71">
      <w:pPr>
        <w:spacing w:line="360" w:lineRule="auto"/>
        <w:rPr>
          <w:rFonts w:ascii="宋体" w:hAnsi="宋体" w:cs="宋体"/>
          <w:sz w:val="72"/>
          <w:szCs w:val="72"/>
          <w:highlight w:val="none"/>
        </w:rPr>
      </w:pPr>
    </w:p>
    <w:p w14:paraId="7946C12B">
      <w:pPr>
        <w:spacing w:line="360" w:lineRule="auto"/>
        <w:jc w:val="center"/>
        <w:rPr>
          <w:rFonts w:hint="eastAsia" w:ascii="宋体" w:hAnsi="宋体" w:cs="宋体"/>
          <w:sz w:val="72"/>
          <w:szCs w:val="72"/>
          <w:highlight w:val="none"/>
        </w:rPr>
      </w:pPr>
      <w:r>
        <w:rPr>
          <w:rFonts w:hint="eastAsia" w:ascii="宋体" w:hAnsi="宋体" w:cs="宋体"/>
          <w:sz w:val="72"/>
          <w:szCs w:val="72"/>
          <w:highlight w:val="none"/>
        </w:rPr>
        <w:t>技 术 标 文 件</w:t>
      </w:r>
    </w:p>
    <w:p w14:paraId="720A3BA8">
      <w:pPr>
        <w:spacing w:line="360" w:lineRule="auto"/>
        <w:jc w:val="center"/>
        <w:rPr>
          <w:rFonts w:ascii="宋体" w:hAnsi="宋体" w:eastAsia="宋体" w:cs="宋体"/>
          <w:sz w:val="72"/>
          <w:szCs w:val="72"/>
          <w:highlight w:val="none"/>
        </w:rPr>
      </w:pPr>
      <w:r>
        <w:rPr>
          <w:rFonts w:hint="eastAsia" w:ascii="宋体" w:hAnsi="宋体" w:cs="宋体"/>
          <w:sz w:val="72"/>
          <w:szCs w:val="72"/>
          <w:highlight w:val="none"/>
        </w:rPr>
        <w:t>（暗标部分）</w:t>
      </w:r>
    </w:p>
    <w:p w14:paraId="33F89ED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eastAsia="宋体" w:cs="宋体"/>
          <w:color w:val="auto"/>
          <w:kern w:val="0"/>
          <w:sz w:val="32"/>
          <w:szCs w:val="32"/>
          <w:highlight w:val="none"/>
        </w:rPr>
      </w:pPr>
    </w:p>
    <w:p w14:paraId="0E92F5C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eastAsia="宋体" w:cs="宋体"/>
          <w:color w:val="auto"/>
          <w:kern w:val="0"/>
          <w:sz w:val="32"/>
          <w:szCs w:val="32"/>
          <w:highlight w:val="none"/>
        </w:rPr>
      </w:pPr>
    </w:p>
    <w:p w14:paraId="6AF3879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1.供货及安装调试方案</w:t>
      </w:r>
    </w:p>
    <w:p w14:paraId="2C82FE6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2.项目进度安排计划及保障措施</w:t>
      </w:r>
    </w:p>
    <w:p w14:paraId="1F5F33F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3.项目服务人员配备情况</w:t>
      </w:r>
    </w:p>
    <w:p w14:paraId="563923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4.质量保证方案</w:t>
      </w:r>
    </w:p>
    <w:p w14:paraId="029E1EA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培训方案</w:t>
      </w:r>
    </w:p>
    <w:p w14:paraId="36DC1E5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质保期内售后服务</w:t>
      </w:r>
    </w:p>
    <w:p w14:paraId="6B258E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质保期外售后服务</w:t>
      </w:r>
    </w:p>
    <w:p w14:paraId="612617E4">
      <w:pPr>
        <w:rPr>
          <w:rFonts w:hint="eastAsia" w:ascii="宋体" w:hAnsi="宋体" w:eastAsia="宋体" w:cs="宋体"/>
          <w:b/>
          <w:bCs/>
          <w:color w:val="auto"/>
          <w:sz w:val="22"/>
          <w:szCs w:val="22"/>
          <w:highlight w:val="none"/>
          <w:lang w:val="en-US" w:eastAsia="zh-CN"/>
        </w:rPr>
      </w:pPr>
    </w:p>
    <w:p w14:paraId="26BF6E2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p>
    <w:p w14:paraId="042D1E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p>
    <w:p w14:paraId="1EB9EA0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lang w:eastAsia="zh-CN"/>
        </w:rPr>
        <w:t>本次</w:t>
      </w:r>
      <w:r>
        <w:rPr>
          <w:rFonts w:hint="eastAsia" w:ascii="宋体" w:hAnsi="宋体" w:eastAsia="宋体" w:cs="宋体"/>
          <w:b/>
          <w:bCs/>
          <w:color w:val="auto"/>
          <w:sz w:val="22"/>
          <w:szCs w:val="22"/>
          <w:highlight w:val="none"/>
          <w:lang w:val="en-US" w:eastAsia="zh-CN"/>
        </w:rPr>
        <w:t>招标</w:t>
      </w:r>
      <w:r>
        <w:rPr>
          <w:rFonts w:hint="eastAsia" w:ascii="宋体" w:hAnsi="宋体" w:eastAsia="宋体" w:cs="宋体"/>
          <w:b/>
          <w:bCs/>
          <w:color w:val="auto"/>
          <w:sz w:val="22"/>
          <w:szCs w:val="22"/>
          <w:highlight w:val="none"/>
          <w:lang w:eastAsia="zh-CN"/>
        </w:rPr>
        <w:t>技术</w:t>
      </w:r>
      <w:r>
        <w:rPr>
          <w:rFonts w:hint="eastAsia" w:ascii="宋体" w:hAnsi="宋体" w:eastAsia="宋体" w:cs="宋体"/>
          <w:b/>
          <w:bCs/>
          <w:color w:val="auto"/>
          <w:sz w:val="22"/>
          <w:szCs w:val="22"/>
          <w:highlight w:val="none"/>
          <w:lang w:val="en-US" w:eastAsia="zh-CN"/>
        </w:rPr>
        <w:t>标</w:t>
      </w:r>
      <w:r>
        <w:rPr>
          <w:rFonts w:hint="eastAsia" w:ascii="宋体" w:hAnsi="宋体" w:eastAsia="宋体" w:cs="宋体"/>
          <w:b/>
          <w:bCs/>
          <w:color w:val="auto"/>
          <w:sz w:val="22"/>
          <w:szCs w:val="22"/>
          <w:highlight w:val="none"/>
          <w:lang w:eastAsia="zh-CN"/>
        </w:rPr>
        <w:t>采用暗标评审。</w:t>
      </w:r>
    </w:p>
    <w:p w14:paraId="128F48C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暗标(技术标)制作要求:</w:t>
      </w:r>
    </w:p>
    <w:p w14:paraId="054A38D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1.版面要求:A4纸张大小，纸张方向纵向。</w:t>
      </w:r>
    </w:p>
    <w:p w14:paraId="18B1C3B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2.颜色要求:所有文字、图表、符号等全部内容均应黑色，不允许有彩色内容。</w:t>
      </w:r>
    </w:p>
    <w:p w14:paraId="102B79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3.字体要求:标题及正文部分所用文字均采用“宋体”四号“常规”字;全部使用中文标点;所有字体均不得出现加粗、加色、倾斜、下划线等标记。</w:t>
      </w:r>
    </w:p>
    <w:p w14:paraId="5C9CB91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4.排版要求:不得设置目录;正文行间距为28磅;页边距上下左右均为2.5厘米;文字内容(含正文标题、正文)统一设为两端对齐，首行缩进2字符，不得有空格;段落前后不得设置空行;不得设置页眉、页脚和页码。</w:t>
      </w:r>
    </w:p>
    <w:p w14:paraId="096B9DB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5.图表要求:严格按照招标文件给定格式附相应章节中;所有图、表、一律采用电脑绘制，不允许用彩色字体和彩色图文。</w:t>
      </w:r>
    </w:p>
    <w:p w14:paraId="3AE03B5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6.内容要求:不得明示的部分以“***”代替。任何情况下，技术暗标中不得出现任何涂改、行间插字或删除痕迹;除满足上述各项要求外，构成投标文件的“技术暗标”的正文中均不得出现投标人的名称和其它可识别投标人身份的字符、徽标、人员名称以及其他特殊标记等。</w:t>
      </w:r>
    </w:p>
    <w:p w14:paraId="7B1785E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7.“技术标”不签章，且不能出现任何投标单位、法人等签章。</w:t>
      </w:r>
    </w:p>
    <w:p w14:paraId="66DA014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8.“技术标”不能传入“投标文件正文”模块。</w:t>
      </w:r>
    </w:p>
    <w:p w14:paraId="2325D4A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9.“技术标”中不能出现涉及投标供应商信息、投标产品信息、产品厂家信息及其他能够识别到投标供应商的任何信息(技术标中信息处理:单位名称必须隐去，一律采用本公司、我公司来表示;技术标中如有相关证明材料、企业制度等，必须遮盖投标单位的名称、标志及相关可识别信息);</w:t>
      </w:r>
    </w:p>
    <w:p w14:paraId="78935C1B">
      <w:pPr>
        <w:pStyle w:val="8"/>
        <w:spacing w:line="360" w:lineRule="auto"/>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b/>
          <w:bCs/>
          <w:color w:val="auto"/>
          <w:sz w:val="22"/>
          <w:szCs w:val="22"/>
          <w:highlight w:val="none"/>
          <w:lang w:val="en-US" w:eastAsia="zh-CN"/>
        </w:rPr>
        <w:t>投标人“技术标”不按照上述1-9要求编制的，“技术标”计0分。</w:t>
      </w:r>
      <w:r>
        <w:rPr>
          <w:rFonts w:hint="eastAsia" w:ascii="宋体" w:hAnsi="宋体" w:cs="宋体"/>
          <w:b/>
          <w:bCs/>
          <w:color w:val="auto"/>
          <w:sz w:val="22"/>
          <w:szCs w:val="22"/>
          <w:highlight w:val="none"/>
          <w:lang w:val="en-US" w:eastAsia="zh-CN"/>
        </w:rPr>
        <w:t>评标委员会</w:t>
      </w:r>
      <w:r>
        <w:rPr>
          <w:rFonts w:hint="eastAsia" w:ascii="宋体" w:hAnsi="宋体" w:eastAsia="宋体" w:cs="宋体"/>
          <w:b/>
          <w:bCs/>
          <w:color w:val="auto"/>
          <w:sz w:val="22"/>
          <w:szCs w:val="22"/>
          <w:highlight w:val="none"/>
          <w:lang w:val="en-US" w:eastAsia="zh-CN"/>
        </w:rPr>
        <w:t>赋予0分时应详细说明原因。</w:t>
      </w:r>
    </w:p>
    <w:p w14:paraId="2FB57D3C">
      <w:pPr>
        <w:spacing w:line="360" w:lineRule="auto"/>
        <w:rPr>
          <w:rFonts w:ascii="宋体" w:hAnsi="宋体" w:cs="宋体"/>
          <w:sz w:val="72"/>
          <w:szCs w:val="72"/>
          <w:highlight w:val="none"/>
        </w:rPr>
      </w:pPr>
    </w:p>
    <w:p w14:paraId="47B3A9B4">
      <w:pPr>
        <w:spacing w:line="360" w:lineRule="auto"/>
        <w:rPr>
          <w:rFonts w:ascii="宋体" w:hAnsi="宋体" w:cs="宋体"/>
          <w:sz w:val="72"/>
          <w:szCs w:val="72"/>
          <w:highlight w:val="none"/>
        </w:rPr>
      </w:pPr>
    </w:p>
    <w:p w14:paraId="5E019DEF">
      <w:pPr>
        <w:spacing w:line="360" w:lineRule="auto"/>
        <w:rPr>
          <w:rFonts w:ascii="宋体" w:hAnsi="宋体" w:cs="宋体"/>
          <w:sz w:val="72"/>
          <w:szCs w:val="72"/>
          <w:highlight w:val="none"/>
        </w:rPr>
      </w:pPr>
    </w:p>
    <w:p w14:paraId="5239706E">
      <w:pPr>
        <w:spacing w:line="360" w:lineRule="auto"/>
        <w:rPr>
          <w:rFonts w:ascii="宋体" w:hAnsi="宋体" w:cs="宋体"/>
          <w:sz w:val="72"/>
          <w:szCs w:val="72"/>
          <w:highlight w:val="none"/>
        </w:rPr>
      </w:pPr>
    </w:p>
    <w:p w14:paraId="4A2E1887">
      <w:pPr>
        <w:spacing w:line="360" w:lineRule="auto"/>
        <w:rPr>
          <w:rFonts w:ascii="宋体" w:hAnsi="宋体" w:cs="宋体"/>
          <w:sz w:val="72"/>
          <w:szCs w:val="72"/>
          <w:highlight w:val="none"/>
        </w:rPr>
      </w:pPr>
    </w:p>
    <w:p w14:paraId="1C2A7AFC">
      <w:pPr>
        <w:spacing w:line="360" w:lineRule="auto"/>
        <w:rPr>
          <w:rFonts w:ascii="宋体" w:hAnsi="宋体" w:cs="宋体"/>
          <w:sz w:val="72"/>
          <w:szCs w:val="72"/>
          <w:highlight w:val="none"/>
        </w:rPr>
      </w:pPr>
    </w:p>
    <w:p w14:paraId="04971DEF">
      <w:pPr>
        <w:spacing w:line="360" w:lineRule="auto"/>
        <w:rPr>
          <w:rFonts w:ascii="宋体" w:hAnsi="宋体" w:cs="宋体"/>
          <w:b/>
          <w:bCs/>
          <w:sz w:val="36"/>
          <w:szCs w:val="36"/>
          <w:highlight w:val="none"/>
        </w:rPr>
      </w:pPr>
    </w:p>
    <w:sectPr>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交通标志专用字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EE283">
    <w:pPr>
      <w:pStyle w:val="15"/>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1A43">
    <w:pPr>
      <w:pStyle w:val="15"/>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88C72">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788C72">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31BE">
    <w:pPr>
      <w:pBdr>
        <w:bottom w:val="double" w:color="0000FF" w:sz="8" w:space="0"/>
      </w:pBdr>
      <w:adjustRightInd w:val="0"/>
      <w:spacing w:line="500" w:lineRule="exact"/>
      <w:ind w:firstLine="480" w:firstLineChars="200"/>
    </w:pPr>
    <w:r>
      <w:rPr>
        <w:rFonts w:hint="eastAsia" w:ascii="宋体" w:hAnsi="宋体" w:eastAsia="宋体"/>
        <w:sz w:val="24"/>
        <w:szCs w:val="24"/>
        <w:highlight w:val="none"/>
        <w:lang w:eastAsia="zh-CN"/>
      </w:rPr>
      <w:t>济源职业技术学院公共机房设备采购项目</w:t>
    </w:r>
    <w:r>
      <w:rPr>
        <w:rFonts w:hint="eastAsia" w:ascii="宋体" w:hAnsi="宋体" w:eastAsia="宋体"/>
        <w:sz w:val="24"/>
        <w:szCs w:val="24"/>
        <w:highlight w:val="none"/>
        <w:lang w:val="en-US" w:eastAsia="zh-CN"/>
      </w:rPr>
      <w:t xml:space="preserve">                       </w:t>
    </w:r>
    <w:r>
      <w:rPr>
        <w:rFonts w:hint="eastAsia" w:ascii="宋体" w:hAnsi="宋体" w:eastAsia="宋体"/>
        <w:lang w:val="en-US" w:eastAsia="zh-CN"/>
      </w:rPr>
      <w:t xml:space="preserve"> </w:t>
    </w:r>
    <w:r>
      <w:rPr>
        <w:rFonts w:hint="eastAsia" w:ascii="宋体" w:hAnsi="宋体" w:eastAsia="宋体" w:cs="Times New Roman"/>
        <w:sz w:val="24"/>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5B1AA"/>
    <w:multiLevelType w:val="singleLevel"/>
    <w:tmpl w:val="2BD5B1AA"/>
    <w:lvl w:ilvl="0" w:tentative="0">
      <w:start w:val="3"/>
      <w:numFmt w:val="chineseCounting"/>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ZWMzYTlhZTBmYzMzNWQxMmFhZDBiOWRhNjVhZTcifQ=="/>
    <w:docVar w:name="KSO_WPS_MARK_KEY" w:val="fd698eca-d395-4e08-a531-f2d5446378b4"/>
  </w:docVars>
  <w:rsids>
    <w:rsidRoot w:val="00913153"/>
    <w:rsid w:val="0000370A"/>
    <w:rsid w:val="00005131"/>
    <w:rsid w:val="0000668C"/>
    <w:rsid w:val="0001129F"/>
    <w:rsid w:val="00011EBD"/>
    <w:rsid w:val="00015C2B"/>
    <w:rsid w:val="00026408"/>
    <w:rsid w:val="00027614"/>
    <w:rsid w:val="00031EE0"/>
    <w:rsid w:val="00043144"/>
    <w:rsid w:val="00044C3D"/>
    <w:rsid w:val="000521B8"/>
    <w:rsid w:val="000537F0"/>
    <w:rsid w:val="00053BEF"/>
    <w:rsid w:val="0005634F"/>
    <w:rsid w:val="000600EE"/>
    <w:rsid w:val="00060BB1"/>
    <w:rsid w:val="00063CB7"/>
    <w:rsid w:val="00064A26"/>
    <w:rsid w:val="00072F54"/>
    <w:rsid w:val="00075657"/>
    <w:rsid w:val="00077094"/>
    <w:rsid w:val="00077793"/>
    <w:rsid w:val="00082C12"/>
    <w:rsid w:val="00093343"/>
    <w:rsid w:val="0009422C"/>
    <w:rsid w:val="00095219"/>
    <w:rsid w:val="000A2A3A"/>
    <w:rsid w:val="000B10D6"/>
    <w:rsid w:val="000C59D1"/>
    <w:rsid w:val="000D3C08"/>
    <w:rsid w:val="000D5DD4"/>
    <w:rsid w:val="000D647D"/>
    <w:rsid w:val="000E243F"/>
    <w:rsid w:val="000E33BA"/>
    <w:rsid w:val="000E5E60"/>
    <w:rsid w:val="00100CC9"/>
    <w:rsid w:val="00101C66"/>
    <w:rsid w:val="00103CAD"/>
    <w:rsid w:val="001063E6"/>
    <w:rsid w:val="00113908"/>
    <w:rsid w:val="00116E59"/>
    <w:rsid w:val="001209CA"/>
    <w:rsid w:val="00121313"/>
    <w:rsid w:val="00122B05"/>
    <w:rsid w:val="001233CF"/>
    <w:rsid w:val="00133189"/>
    <w:rsid w:val="00134BCF"/>
    <w:rsid w:val="00134C89"/>
    <w:rsid w:val="00144AA0"/>
    <w:rsid w:val="00144B45"/>
    <w:rsid w:val="0015042B"/>
    <w:rsid w:val="00156868"/>
    <w:rsid w:val="001573B9"/>
    <w:rsid w:val="00160F3E"/>
    <w:rsid w:val="001641E0"/>
    <w:rsid w:val="0017091B"/>
    <w:rsid w:val="001716D3"/>
    <w:rsid w:val="0017172E"/>
    <w:rsid w:val="00177A2B"/>
    <w:rsid w:val="0018203C"/>
    <w:rsid w:val="00185CBF"/>
    <w:rsid w:val="00186881"/>
    <w:rsid w:val="001870BD"/>
    <w:rsid w:val="001910A9"/>
    <w:rsid w:val="001916F0"/>
    <w:rsid w:val="00195773"/>
    <w:rsid w:val="001A7C5A"/>
    <w:rsid w:val="001B39F6"/>
    <w:rsid w:val="001B51CE"/>
    <w:rsid w:val="001D2C32"/>
    <w:rsid w:val="001D457E"/>
    <w:rsid w:val="001D5053"/>
    <w:rsid w:val="001E1BB7"/>
    <w:rsid w:val="001E6B2F"/>
    <w:rsid w:val="001F1EE2"/>
    <w:rsid w:val="001F55A4"/>
    <w:rsid w:val="00201D50"/>
    <w:rsid w:val="0020627A"/>
    <w:rsid w:val="00207E09"/>
    <w:rsid w:val="00211A69"/>
    <w:rsid w:val="0021323A"/>
    <w:rsid w:val="00213809"/>
    <w:rsid w:val="00214A21"/>
    <w:rsid w:val="00217E27"/>
    <w:rsid w:val="00222474"/>
    <w:rsid w:val="00225504"/>
    <w:rsid w:val="002309BF"/>
    <w:rsid w:val="0024022B"/>
    <w:rsid w:val="002415A0"/>
    <w:rsid w:val="00245594"/>
    <w:rsid w:val="00246CE9"/>
    <w:rsid w:val="00251F8D"/>
    <w:rsid w:val="0025627E"/>
    <w:rsid w:val="002573F6"/>
    <w:rsid w:val="0026172F"/>
    <w:rsid w:val="00263E55"/>
    <w:rsid w:val="00267BC0"/>
    <w:rsid w:val="00271201"/>
    <w:rsid w:val="0027457E"/>
    <w:rsid w:val="00274737"/>
    <w:rsid w:val="0028031A"/>
    <w:rsid w:val="00282609"/>
    <w:rsid w:val="00285226"/>
    <w:rsid w:val="00286B8E"/>
    <w:rsid w:val="0029089E"/>
    <w:rsid w:val="00292B3B"/>
    <w:rsid w:val="002A06A7"/>
    <w:rsid w:val="002A0C12"/>
    <w:rsid w:val="002A4D8B"/>
    <w:rsid w:val="002A62C6"/>
    <w:rsid w:val="002A7E70"/>
    <w:rsid w:val="002A7FA9"/>
    <w:rsid w:val="002B04F1"/>
    <w:rsid w:val="002B3308"/>
    <w:rsid w:val="002B6976"/>
    <w:rsid w:val="002C0CF2"/>
    <w:rsid w:val="002C0EC5"/>
    <w:rsid w:val="002C2E94"/>
    <w:rsid w:val="002C40F1"/>
    <w:rsid w:val="002C42DE"/>
    <w:rsid w:val="002C4393"/>
    <w:rsid w:val="002C61F7"/>
    <w:rsid w:val="002D5850"/>
    <w:rsid w:val="002D654E"/>
    <w:rsid w:val="002E5DAF"/>
    <w:rsid w:val="002E7C77"/>
    <w:rsid w:val="002F3A60"/>
    <w:rsid w:val="002F3BE6"/>
    <w:rsid w:val="002F43CF"/>
    <w:rsid w:val="00300BDF"/>
    <w:rsid w:val="0030540D"/>
    <w:rsid w:val="0031057E"/>
    <w:rsid w:val="003112E5"/>
    <w:rsid w:val="00312A44"/>
    <w:rsid w:val="00313A13"/>
    <w:rsid w:val="0031435D"/>
    <w:rsid w:val="00320FE1"/>
    <w:rsid w:val="00321555"/>
    <w:rsid w:val="00322233"/>
    <w:rsid w:val="00324822"/>
    <w:rsid w:val="00325CA5"/>
    <w:rsid w:val="003273CC"/>
    <w:rsid w:val="00334055"/>
    <w:rsid w:val="00340497"/>
    <w:rsid w:val="0034262A"/>
    <w:rsid w:val="0034273E"/>
    <w:rsid w:val="003557C9"/>
    <w:rsid w:val="003562FC"/>
    <w:rsid w:val="003569B7"/>
    <w:rsid w:val="00360121"/>
    <w:rsid w:val="00361E38"/>
    <w:rsid w:val="00362A20"/>
    <w:rsid w:val="00365676"/>
    <w:rsid w:val="00377D77"/>
    <w:rsid w:val="003907A6"/>
    <w:rsid w:val="00392F55"/>
    <w:rsid w:val="003945E8"/>
    <w:rsid w:val="00394BD1"/>
    <w:rsid w:val="003A3A95"/>
    <w:rsid w:val="003A79C1"/>
    <w:rsid w:val="003B1DC0"/>
    <w:rsid w:val="003B225D"/>
    <w:rsid w:val="003B592E"/>
    <w:rsid w:val="003C75CC"/>
    <w:rsid w:val="003C7A42"/>
    <w:rsid w:val="003D1492"/>
    <w:rsid w:val="003D59E8"/>
    <w:rsid w:val="003E1067"/>
    <w:rsid w:val="003E1467"/>
    <w:rsid w:val="003E385A"/>
    <w:rsid w:val="003E65F5"/>
    <w:rsid w:val="003F3C0B"/>
    <w:rsid w:val="003F3D67"/>
    <w:rsid w:val="003F5FFF"/>
    <w:rsid w:val="00400175"/>
    <w:rsid w:val="00402176"/>
    <w:rsid w:val="0040490B"/>
    <w:rsid w:val="00407566"/>
    <w:rsid w:val="004110F5"/>
    <w:rsid w:val="004159A1"/>
    <w:rsid w:val="004163FB"/>
    <w:rsid w:val="00416BEE"/>
    <w:rsid w:val="00420B6A"/>
    <w:rsid w:val="00420D71"/>
    <w:rsid w:val="004212C2"/>
    <w:rsid w:val="00421994"/>
    <w:rsid w:val="0042730D"/>
    <w:rsid w:val="00430AC1"/>
    <w:rsid w:val="00441C8B"/>
    <w:rsid w:val="004429AD"/>
    <w:rsid w:val="004429DA"/>
    <w:rsid w:val="00444C0A"/>
    <w:rsid w:val="00445F6F"/>
    <w:rsid w:val="00452316"/>
    <w:rsid w:val="004530A3"/>
    <w:rsid w:val="00453AAF"/>
    <w:rsid w:val="00457E28"/>
    <w:rsid w:val="0046051A"/>
    <w:rsid w:val="004629A8"/>
    <w:rsid w:val="004666D0"/>
    <w:rsid w:val="0047076C"/>
    <w:rsid w:val="00470C43"/>
    <w:rsid w:val="004724B2"/>
    <w:rsid w:val="00473F4F"/>
    <w:rsid w:val="00481E00"/>
    <w:rsid w:val="00482DE2"/>
    <w:rsid w:val="004841EE"/>
    <w:rsid w:val="00485DA1"/>
    <w:rsid w:val="00490858"/>
    <w:rsid w:val="00490F63"/>
    <w:rsid w:val="004929FE"/>
    <w:rsid w:val="004A7EDB"/>
    <w:rsid w:val="004B07B0"/>
    <w:rsid w:val="004B259A"/>
    <w:rsid w:val="004B5CE5"/>
    <w:rsid w:val="004B5E9B"/>
    <w:rsid w:val="004B6AB8"/>
    <w:rsid w:val="004B71E1"/>
    <w:rsid w:val="004B7B54"/>
    <w:rsid w:val="004C1328"/>
    <w:rsid w:val="004C1B86"/>
    <w:rsid w:val="004C661F"/>
    <w:rsid w:val="004C7849"/>
    <w:rsid w:val="004D0206"/>
    <w:rsid w:val="004D2E4F"/>
    <w:rsid w:val="004D4850"/>
    <w:rsid w:val="004D7093"/>
    <w:rsid w:val="004E0364"/>
    <w:rsid w:val="004E54F0"/>
    <w:rsid w:val="004F1546"/>
    <w:rsid w:val="005036B7"/>
    <w:rsid w:val="005112DA"/>
    <w:rsid w:val="005135B5"/>
    <w:rsid w:val="00514588"/>
    <w:rsid w:val="00520344"/>
    <w:rsid w:val="00522AED"/>
    <w:rsid w:val="00522BF0"/>
    <w:rsid w:val="00522F0B"/>
    <w:rsid w:val="00534112"/>
    <w:rsid w:val="00534348"/>
    <w:rsid w:val="005345E3"/>
    <w:rsid w:val="005354C7"/>
    <w:rsid w:val="00540368"/>
    <w:rsid w:val="00543D47"/>
    <w:rsid w:val="005471E1"/>
    <w:rsid w:val="00553BA8"/>
    <w:rsid w:val="005567C4"/>
    <w:rsid w:val="0055799B"/>
    <w:rsid w:val="00561DCD"/>
    <w:rsid w:val="0056544F"/>
    <w:rsid w:val="00576301"/>
    <w:rsid w:val="00583F73"/>
    <w:rsid w:val="00586698"/>
    <w:rsid w:val="00590120"/>
    <w:rsid w:val="005923AF"/>
    <w:rsid w:val="00597CCA"/>
    <w:rsid w:val="005A1B8E"/>
    <w:rsid w:val="005A26E8"/>
    <w:rsid w:val="005A3FFE"/>
    <w:rsid w:val="005A66DB"/>
    <w:rsid w:val="005B132B"/>
    <w:rsid w:val="005B3597"/>
    <w:rsid w:val="005B35EB"/>
    <w:rsid w:val="005B3D00"/>
    <w:rsid w:val="005B4757"/>
    <w:rsid w:val="005B4E9C"/>
    <w:rsid w:val="005B72B7"/>
    <w:rsid w:val="005B762C"/>
    <w:rsid w:val="005C0E64"/>
    <w:rsid w:val="005C5024"/>
    <w:rsid w:val="005C73FE"/>
    <w:rsid w:val="005C7B1A"/>
    <w:rsid w:val="005D3BE3"/>
    <w:rsid w:val="005D624E"/>
    <w:rsid w:val="005F037B"/>
    <w:rsid w:val="005F2D1B"/>
    <w:rsid w:val="005F3635"/>
    <w:rsid w:val="00603DE0"/>
    <w:rsid w:val="00604CA1"/>
    <w:rsid w:val="006068CE"/>
    <w:rsid w:val="00611638"/>
    <w:rsid w:val="00612DDD"/>
    <w:rsid w:val="00613DE3"/>
    <w:rsid w:val="006147EC"/>
    <w:rsid w:val="00617A0A"/>
    <w:rsid w:val="006237D1"/>
    <w:rsid w:val="00624519"/>
    <w:rsid w:val="00626C93"/>
    <w:rsid w:val="006278B3"/>
    <w:rsid w:val="006302CA"/>
    <w:rsid w:val="006368EE"/>
    <w:rsid w:val="00637982"/>
    <w:rsid w:val="00637F18"/>
    <w:rsid w:val="006435C2"/>
    <w:rsid w:val="00653146"/>
    <w:rsid w:val="00654FD0"/>
    <w:rsid w:val="00655580"/>
    <w:rsid w:val="00657FF4"/>
    <w:rsid w:val="00660CD8"/>
    <w:rsid w:val="00661150"/>
    <w:rsid w:val="00662672"/>
    <w:rsid w:val="006630B6"/>
    <w:rsid w:val="00666D83"/>
    <w:rsid w:val="00677A2D"/>
    <w:rsid w:val="0068555D"/>
    <w:rsid w:val="00685F00"/>
    <w:rsid w:val="00690895"/>
    <w:rsid w:val="006924E4"/>
    <w:rsid w:val="00692FA7"/>
    <w:rsid w:val="006951BC"/>
    <w:rsid w:val="00697D1E"/>
    <w:rsid w:val="006A2A50"/>
    <w:rsid w:val="006A45F5"/>
    <w:rsid w:val="006B06EE"/>
    <w:rsid w:val="006B0D9B"/>
    <w:rsid w:val="006B32BB"/>
    <w:rsid w:val="006B3714"/>
    <w:rsid w:val="006B413A"/>
    <w:rsid w:val="006C1B3C"/>
    <w:rsid w:val="006C54D3"/>
    <w:rsid w:val="006C5A5C"/>
    <w:rsid w:val="006C5AD3"/>
    <w:rsid w:val="006D0E14"/>
    <w:rsid w:val="006D5606"/>
    <w:rsid w:val="006D5819"/>
    <w:rsid w:val="006E0EF1"/>
    <w:rsid w:val="006E16AF"/>
    <w:rsid w:val="006E5C3B"/>
    <w:rsid w:val="006F222B"/>
    <w:rsid w:val="006F3671"/>
    <w:rsid w:val="006F42C4"/>
    <w:rsid w:val="00700C78"/>
    <w:rsid w:val="00701FCE"/>
    <w:rsid w:val="007037D6"/>
    <w:rsid w:val="00703B23"/>
    <w:rsid w:val="00704C3C"/>
    <w:rsid w:val="00705869"/>
    <w:rsid w:val="007064EE"/>
    <w:rsid w:val="00706C63"/>
    <w:rsid w:val="00710334"/>
    <w:rsid w:val="00723EFD"/>
    <w:rsid w:val="0072435F"/>
    <w:rsid w:val="00724488"/>
    <w:rsid w:val="007260A2"/>
    <w:rsid w:val="00726381"/>
    <w:rsid w:val="0072660C"/>
    <w:rsid w:val="007310C7"/>
    <w:rsid w:val="00733F95"/>
    <w:rsid w:val="007364C3"/>
    <w:rsid w:val="00736728"/>
    <w:rsid w:val="0073737B"/>
    <w:rsid w:val="00742962"/>
    <w:rsid w:val="007469AC"/>
    <w:rsid w:val="00753525"/>
    <w:rsid w:val="00753E12"/>
    <w:rsid w:val="00765645"/>
    <w:rsid w:val="00766A2B"/>
    <w:rsid w:val="0077363A"/>
    <w:rsid w:val="00780D00"/>
    <w:rsid w:val="00780D5F"/>
    <w:rsid w:val="00785E6E"/>
    <w:rsid w:val="00790C7C"/>
    <w:rsid w:val="007A01BB"/>
    <w:rsid w:val="007A7897"/>
    <w:rsid w:val="007B41CB"/>
    <w:rsid w:val="007B44D5"/>
    <w:rsid w:val="007B5B84"/>
    <w:rsid w:val="007C0F2D"/>
    <w:rsid w:val="007C192A"/>
    <w:rsid w:val="007D002B"/>
    <w:rsid w:val="007D578A"/>
    <w:rsid w:val="007D6180"/>
    <w:rsid w:val="007D6597"/>
    <w:rsid w:val="007E1343"/>
    <w:rsid w:val="007E1CC6"/>
    <w:rsid w:val="007E5299"/>
    <w:rsid w:val="007F06C4"/>
    <w:rsid w:val="007F070B"/>
    <w:rsid w:val="007F2538"/>
    <w:rsid w:val="007F2FC9"/>
    <w:rsid w:val="00804694"/>
    <w:rsid w:val="0080551D"/>
    <w:rsid w:val="008124FB"/>
    <w:rsid w:val="00812809"/>
    <w:rsid w:val="00817543"/>
    <w:rsid w:val="00817EB4"/>
    <w:rsid w:val="0082057D"/>
    <w:rsid w:val="0082109E"/>
    <w:rsid w:val="008218EF"/>
    <w:rsid w:val="00823C1C"/>
    <w:rsid w:val="00826B61"/>
    <w:rsid w:val="00827809"/>
    <w:rsid w:val="00833B62"/>
    <w:rsid w:val="00835D27"/>
    <w:rsid w:val="00836EC7"/>
    <w:rsid w:val="00841C8E"/>
    <w:rsid w:val="0084317A"/>
    <w:rsid w:val="00846F60"/>
    <w:rsid w:val="008501C7"/>
    <w:rsid w:val="00851472"/>
    <w:rsid w:val="008561BB"/>
    <w:rsid w:val="00856995"/>
    <w:rsid w:val="00863C10"/>
    <w:rsid w:val="00865EAF"/>
    <w:rsid w:val="00865FD0"/>
    <w:rsid w:val="00866062"/>
    <w:rsid w:val="0086610D"/>
    <w:rsid w:val="00872162"/>
    <w:rsid w:val="008734FA"/>
    <w:rsid w:val="00874E7F"/>
    <w:rsid w:val="008808B0"/>
    <w:rsid w:val="00882931"/>
    <w:rsid w:val="008844AE"/>
    <w:rsid w:val="00884B84"/>
    <w:rsid w:val="00884D18"/>
    <w:rsid w:val="0088608E"/>
    <w:rsid w:val="0089206B"/>
    <w:rsid w:val="00892E41"/>
    <w:rsid w:val="00894343"/>
    <w:rsid w:val="00896410"/>
    <w:rsid w:val="008A2D37"/>
    <w:rsid w:val="008A4FDF"/>
    <w:rsid w:val="008B05F6"/>
    <w:rsid w:val="008B1B6D"/>
    <w:rsid w:val="008B7F96"/>
    <w:rsid w:val="008C0E82"/>
    <w:rsid w:val="008C1995"/>
    <w:rsid w:val="008C4C0A"/>
    <w:rsid w:val="008D434F"/>
    <w:rsid w:val="008D640A"/>
    <w:rsid w:val="008D6D75"/>
    <w:rsid w:val="008D7A04"/>
    <w:rsid w:val="008E02CF"/>
    <w:rsid w:val="008E32C2"/>
    <w:rsid w:val="008E612A"/>
    <w:rsid w:val="00900F32"/>
    <w:rsid w:val="0090381E"/>
    <w:rsid w:val="00904385"/>
    <w:rsid w:val="009056BC"/>
    <w:rsid w:val="00910370"/>
    <w:rsid w:val="00911E5D"/>
    <w:rsid w:val="00913153"/>
    <w:rsid w:val="0091411D"/>
    <w:rsid w:val="0091528B"/>
    <w:rsid w:val="00915A32"/>
    <w:rsid w:val="00915CB6"/>
    <w:rsid w:val="00915DFD"/>
    <w:rsid w:val="00932500"/>
    <w:rsid w:val="009355C9"/>
    <w:rsid w:val="00935B58"/>
    <w:rsid w:val="00935F4D"/>
    <w:rsid w:val="00940663"/>
    <w:rsid w:val="0094251D"/>
    <w:rsid w:val="00945833"/>
    <w:rsid w:val="009472F4"/>
    <w:rsid w:val="00952285"/>
    <w:rsid w:val="009609B0"/>
    <w:rsid w:val="009664D5"/>
    <w:rsid w:val="009667F0"/>
    <w:rsid w:val="009674BE"/>
    <w:rsid w:val="00970C9B"/>
    <w:rsid w:val="009762CC"/>
    <w:rsid w:val="00990F0E"/>
    <w:rsid w:val="0099476E"/>
    <w:rsid w:val="009A06A4"/>
    <w:rsid w:val="009A1D94"/>
    <w:rsid w:val="009A3A92"/>
    <w:rsid w:val="009A6607"/>
    <w:rsid w:val="009A677E"/>
    <w:rsid w:val="009B69D6"/>
    <w:rsid w:val="009C24FD"/>
    <w:rsid w:val="009D1BE4"/>
    <w:rsid w:val="009D219B"/>
    <w:rsid w:val="009D6920"/>
    <w:rsid w:val="009D75B1"/>
    <w:rsid w:val="009D7FDF"/>
    <w:rsid w:val="009E0520"/>
    <w:rsid w:val="009E3792"/>
    <w:rsid w:val="009E604E"/>
    <w:rsid w:val="009E6584"/>
    <w:rsid w:val="009E6F7B"/>
    <w:rsid w:val="009F0C72"/>
    <w:rsid w:val="00A0286D"/>
    <w:rsid w:val="00A042EF"/>
    <w:rsid w:val="00A07185"/>
    <w:rsid w:val="00A12466"/>
    <w:rsid w:val="00A13799"/>
    <w:rsid w:val="00A20791"/>
    <w:rsid w:val="00A20C93"/>
    <w:rsid w:val="00A22E2A"/>
    <w:rsid w:val="00A31DDA"/>
    <w:rsid w:val="00A35D2A"/>
    <w:rsid w:val="00A373E0"/>
    <w:rsid w:val="00A4094C"/>
    <w:rsid w:val="00A41583"/>
    <w:rsid w:val="00A41E3D"/>
    <w:rsid w:val="00A53D21"/>
    <w:rsid w:val="00A54C4B"/>
    <w:rsid w:val="00A5614E"/>
    <w:rsid w:val="00A62FC7"/>
    <w:rsid w:val="00A67088"/>
    <w:rsid w:val="00A677B9"/>
    <w:rsid w:val="00A70E3F"/>
    <w:rsid w:val="00A72114"/>
    <w:rsid w:val="00A73305"/>
    <w:rsid w:val="00A73465"/>
    <w:rsid w:val="00A77BC4"/>
    <w:rsid w:val="00A81636"/>
    <w:rsid w:val="00A82D59"/>
    <w:rsid w:val="00A8565C"/>
    <w:rsid w:val="00A91C05"/>
    <w:rsid w:val="00A93FFA"/>
    <w:rsid w:val="00A954ED"/>
    <w:rsid w:val="00AA01F9"/>
    <w:rsid w:val="00AA098C"/>
    <w:rsid w:val="00AA575D"/>
    <w:rsid w:val="00AA75E1"/>
    <w:rsid w:val="00AB4D02"/>
    <w:rsid w:val="00AB6C1B"/>
    <w:rsid w:val="00AB7A00"/>
    <w:rsid w:val="00AC164F"/>
    <w:rsid w:val="00AC338C"/>
    <w:rsid w:val="00AC4E25"/>
    <w:rsid w:val="00AD19C0"/>
    <w:rsid w:val="00AD2C92"/>
    <w:rsid w:val="00AD2D0D"/>
    <w:rsid w:val="00AD64BD"/>
    <w:rsid w:val="00AD7338"/>
    <w:rsid w:val="00AD7C7F"/>
    <w:rsid w:val="00AE2239"/>
    <w:rsid w:val="00AE2F0C"/>
    <w:rsid w:val="00AE3A80"/>
    <w:rsid w:val="00AE45C6"/>
    <w:rsid w:val="00AE7380"/>
    <w:rsid w:val="00AE791C"/>
    <w:rsid w:val="00AF0034"/>
    <w:rsid w:val="00AF0B32"/>
    <w:rsid w:val="00AF38D1"/>
    <w:rsid w:val="00AF3B0A"/>
    <w:rsid w:val="00AF54BA"/>
    <w:rsid w:val="00B04DD0"/>
    <w:rsid w:val="00B05DCC"/>
    <w:rsid w:val="00B07016"/>
    <w:rsid w:val="00B07B59"/>
    <w:rsid w:val="00B125AD"/>
    <w:rsid w:val="00B13C45"/>
    <w:rsid w:val="00B13EC9"/>
    <w:rsid w:val="00B14150"/>
    <w:rsid w:val="00B15763"/>
    <w:rsid w:val="00B16078"/>
    <w:rsid w:val="00B20B58"/>
    <w:rsid w:val="00B20DF2"/>
    <w:rsid w:val="00B22AB2"/>
    <w:rsid w:val="00B24AB9"/>
    <w:rsid w:val="00B3151C"/>
    <w:rsid w:val="00B3726C"/>
    <w:rsid w:val="00B401C1"/>
    <w:rsid w:val="00B41992"/>
    <w:rsid w:val="00B4270B"/>
    <w:rsid w:val="00B44BAC"/>
    <w:rsid w:val="00B45753"/>
    <w:rsid w:val="00B45D0D"/>
    <w:rsid w:val="00B46B2E"/>
    <w:rsid w:val="00B47FD0"/>
    <w:rsid w:val="00B63811"/>
    <w:rsid w:val="00B63F80"/>
    <w:rsid w:val="00B66AD1"/>
    <w:rsid w:val="00B70DF3"/>
    <w:rsid w:val="00B71C3B"/>
    <w:rsid w:val="00B76E97"/>
    <w:rsid w:val="00B77640"/>
    <w:rsid w:val="00B80996"/>
    <w:rsid w:val="00B82B9B"/>
    <w:rsid w:val="00B86DB0"/>
    <w:rsid w:val="00B87130"/>
    <w:rsid w:val="00B927ED"/>
    <w:rsid w:val="00B97C60"/>
    <w:rsid w:val="00BA03DE"/>
    <w:rsid w:val="00BA2364"/>
    <w:rsid w:val="00BB1F98"/>
    <w:rsid w:val="00BB308F"/>
    <w:rsid w:val="00BB5AD3"/>
    <w:rsid w:val="00BC13B8"/>
    <w:rsid w:val="00BE188C"/>
    <w:rsid w:val="00BE3D5F"/>
    <w:rsid w:val="00BE4DBB"/>
    <w:rsid w:val="00BE733C"/>
    <w:rsid w:val="00BF23E8"/>
    <w:rsid w:val="00BF2610"/>
    <w:rsid w:val="00BF4089"/>
    <w:rsid w:val="00BF44B1"/>
    <w:rsid w:val="00BF4FC9"/>
    <w:rsid w:val="00BF518B"/>
    <w:rsid w:val="00BF5768"/>
    <w:rsid w:val="00BF69EC"/>
    <w:rsid w:val="00C024E5"/>
    <w:rsid w:val="00C0549B"/>
    <w:rsid w:val="00C074E9"/>
    <w:rsid w:val="00C07B30"/>
    <w:rsid w:val="00C07E3A"/>
    <w:rsid w:val="00C13BD3"/>
    <w:rsid w:val="00C20B39"/>
    <w:rsid w:val="00C310BB"/>
    <w:rsid w:val="00C31657"/>
    <w:rsid w:val="00C32CB8"/>
    <w:rsid w:val="00C33719"/>
    <w:rsid w:val="00C36074"/>
    <w:rsid w:val="00C36B5B"/>
    <w:rsid w:val="00C37A33"/>
    <w:rsid w:val="00C40BFB"/>
    <w:rsid w:val="00C42F4A"/>
    <w:rsid w:val="00C44EB7"/>
    <w:rsid w:val="00C4663D"/>
    <w:rsid w:val="00C47451"/>
    <w:rsid w:val="00C5093D"/>
    <w:rsid w:val="00C5660C"/>
    <w:rsid w:val="00C56AD2"/>
    <w:rsid w:val="00C62847"/>
    <w:rsid w:val="00C63736"/>
    <w:rsid w:val="00C67E4D"/>
    <w:rsid w:val="00C71392"/>
    <w:rsid w:val="00C730D5"/>
    <w:rsid w:val="00C73DBB"/>
    <w:rsid w:val="00C759C1"/>
    <w:rsid w:val="00C86C11"/>
    <w:rsid w:val="00C94ACF"/>
    <w:rsid w:val="00CA0585"/>
    <w:rsid w:val="00CA1439"/>
    <w:rsid w:val="00CA1FAE"/>
    <w:rsid w:val="00CA32F3"/>
    <w:rsid w:val="00CB0F6E"/>
    <w:rsid w:val="00CB2F64"/>
    <w:rsid w:val="00CB73EA"/>
    <w:rsid w:val="00CC034E"/>
    <w:rsid w:val="00CC1B50"/>
    <w:rsid w:val="00CC1BCF"/>
    <w:rsid w:val="00CC25C0"/>
    <w:rsid w:val="00CD00FC"/>
    <w:rsid w:val="00CD0E74"/>
    <w:rsid w:val="00CD360B"/>
    <w:rsid w:val="00CD6D19"/>
    <w:rsid w:val="00CE18B0"/>
    <w:rsid w:val="00CE1EC8"/>
    <w:rsid w:val="00CE29BD"/>
    <w:rsid w:val="00CE5A1D"/>
    <w:rsid w:val="00CE6974"/>
    <w:rsid w:val="00CF078D"/>
    <w:rsid w:val="00CF31EC"/>
    <w:rsid w:val="00CF7F1D"/>
    <w:rsid w:val="00D00FBE"/>
    <w:rsid w:val="00D03435"/>
    <w:rsid w:val="00D04038"/>
    <w:rsid w:val="00D0546B"/>
    <w:rsid w:val="00D12EE9"/>
    <w:rsid w:val="00D16FDD"/>
    <w:rsid w:val="00D2021E"/>
    <w:rsid w:val="00D221CA"/>
    <w:rsid w:val="00D24BC0"/>
    <w:rsid w:val="00D25628"/>
    <w:rsid w:val="00D301FD"/>
    <w:rsid w:val="00D35E08"/>
    <w:rsid w:val="00D413F5"/>
    <w:rsid w:val="00D44D21"/>
    <w:rsid w:val="00D4559B"/>
    <w:rsid w:val="00D4710F"/>
    <w:rsid w:val="00D51334"/>
    <w:rsid w:val="00D5688F"/>
    <w:rsid w:val="00D60C67"/>
    <w:rsid w:val="00D62253"/>
    <w:rsid w:val="00D64BB0"/>
    <w:rsid w:val="00D64F00"/>
    <w:rsid w:val="00D723A0"/>
    <w:rsid w:val="00D737C5"/>
    <w:rsid w:val="00D7394E"/>
    <w:rsid w:val="00D74437"/>
    <w:rsid w:val="00D9099A"/>
    <w:rsid w:val="00D91EDB"/>
    <w:rsid w:val="00D934E9"/>
    <w:rsid w:val="00D93DDB"/>
    <w:rsid w:val="00D97161"/>
    <w:rsid w:val="00DA20F2"/>
    <w:rsid w:val="00DA4FC8"/>
    <w:rsid w:val="00DA5C53"/>
    <w:rsid w:val="00DB5F1D"/>
    <w:rsid w:val="00DB646C"/>
    <w:rsid w:val="00DB7CDE"/>
    <w:rsid w:val="00DC150A"/>
    <w:rsid w:val="00DC5DAA"/>
    <w:rsid w:val="00DC7FBC"/>
    <w:rsid w:val="00DD4716"/>
    <w:rsid w:val="00DD62EC"/>
    <w:rsid w:val="00DD7AC3"/>
    <w:rsid w:val="00DE0C0E"/>
    <w:rsid w:val="00DE18B0"/>
    <w:rsid w:val="00DE1C82"/>
    <w:rsid w:val="00DE795D"/>
    <w:rsid w:val="00DF06EC"/>
    <w:rsid w:val="00DF0F04"/>
    <w:rsid w:val="00DF1C90"/>
    <w:rsid w:val="00DF48ED"/>
    <w:rsid w:val="00E0021B"/>
    <w:rsid w:val="00E056DC"/>
    <w:rsid w:val="00E0610A"/>
    <w:rsid w:val="00E20E2C"/>
    <w:rsid w:val="00E222CB"/>
    <w:rsid w:val="00E27ABD"/>
    <w:rsid w:val="00E3028C"/>
    <w:rsid w:val="00E32D5D"/>
    <w:rsid w:val="00E32E42"/>
    <w:rsid w:val="00E3396D"/>
    <w:rsid w:val="00E35BBE"/>
    <w:rsid w:val="00E36061"/>
    <w:rsid w:val="00E41222"/>
    <w:rsid w:val="00E446D6"/>
    <w:rsid w:val="00E45948"/>
    <w:rsid w:val="00E466EE"/>
    <w:rsid w:val="00E4685D"/>
    <w:rsid w:val="00E46B1A"/>
    <w:rsid w:val="00E46BC7"/>
    <w:rsid w:val="00E46C6D"/>
    <w:rsid w:val="00E53CE4"/>
    <w:rsid w:val="00E55FBC"/>
    <w:rsid w:val="00E5735C"/>
    <w:rsid w:val="00E62A91"/>
    <w:rsid w:val="00E664BC"/>
    <w:rsid w:val="00E70E5E"/>
    <w:rsid w:val="00E71408"/>
    <w:rsid w:val="00E72149"/>
    <w:rsid w:val="00E824C7"/>
    <w:rsid w:val="00E82503"/>
    <w:rsid w:val="00E907D9"/>
    <w:rsid w:val="00E94CC1"/>
    <w:rsid w:val="00E96648"/>
    <w:rsid w:val="00EA1869"/>
    <w:rsid w:val="00EA22BF"/>
    <w:rsid w:val="00EA30C0"/>
    <w:rsid w:val="00EA40E8"/>
    <w:rsid w:val="00EA6283"/>
    <w:rsid w:val="00EA6D6B"/>
    <w:rsid w:val="00EB05D9"/>
    <w:rsid w:val="00EB1C0E"/>
    <w:rsid w:val="00EB55F2"/>
    <w:rsid w:val="00EB560E"/>
    <w:rsid w:val="00EB60E8"/>
    <w:rsid w:val="00EC044C"/>
    <w:rsid w:val="00EC5874"/>
    <w:rsid w:val="00ED1291"/>
    <w:rsid w:val="00ED2FF2"/>
    <w:rsid w:val="00ED39C7"/>
    <w:rsid w:val="00ED5986"/>
    <w:rsid w:val="00EF0281"/>
    <w:rsid w:val="00EF1B9B"/>
    <w:rsid w:val="00EF348D"/>
    <w:rsid w:val="00F041EE"/>
    <w:rsid w:val="00F064E4"/>
    <w:rsid w:val="00F068F5"/>
    <w:rsid w:val="00F06B17"/>
    <w:rsid w:val="00F06CB2"/>
    <w:rsid w:val="00F207CD"/>
    <w:rsid w:val="00F23672"/>
    <w:rsid w:val="00F243F3"/>
    <w:rsid w:val="00F27465"/>
    <w:rsid w:val="00F3533B"/>
    <w:rsid w:val="00F418E0"/>
    <w:rsid w:val="00F43BBF"/>
    <w:rsid w:val="00F45176"/>
    <w:rsid w:val="00F46759"/>
    <w:rsid w:val="00F51DC0"/>
    <w:rsid w:val="00F550AC"/>
    <w:rsid w:val="00F56C24"/>
    <w:rsid w:val="00F56FFF"/>
    <w:rsid w:val="00F6116F"/>
    <w:rsid w:val="00F612B9"/>
    <w:rsid w:val="00F6761F"/>
    <w:rsid w:val="00F7041C"/>
    <w:rsid w:val="00F73807"/>
    <w:rsid w:val="00F76F8E"/>
    <w:rsid w:val="00F83FD9"/>
    <w:rsid w:val="00F864FB"/>
    <w:rsid w:val="00F868FB"/>
    <w:rsid w:val="00F9194C"/>
    <w:rsid w:val="00F93294"/>
    <w:rsid w:val="00F9432B"/>
    <w:rsid w:val="00F96DEF"/>
    <w:rsid w:val="00FA3891"/>
    <w:rsid w:val="00FA3F5E"/>
    <w:rsid w:val="00FA43F5"/>
    <w:rsid w:val="00FA5314"/>
    <w:rsid w:val="00FB061F"/>
    <w:rsid w:val="00FB334C"/>
    <w:rsid w:val="00FB42C2"/>
    <w:rsid w:val="00FB4CE0"/>
    <w:rsid w:val="00FC190F"/>
    <w:rsid w:val="00FC1ED1"/>
    <w:rsid w:val="00FD200F"/>
    <w:rsid w:val="00FD3191"/>
    <w:rsid w:val="00FD40CC"/>
    <w:rsid w:val="00FD6030"/>
    <w:rsid w:val="00FE5C10"/>
    <w:rsid w:val="00FF1745"/>
    <w:rsid w:val="00FF294C"/>
    <w:rsid w:val="00FF56BA"/>
    <w:rsid w:val="00FF65D1"/>
    <w:rsid w:val="01011432"/>
    <w:rsid w:val="011253ED"/>
    <w:rsid w:val="012810B4"/>
    <w:rsid w:val="01323CE1"/>
    <w:rsid w:val="01390BCC"/>
    <w:rsid w:val="01565C22"/>
    <w:rsid w:val="01697CC8"/>
    <w:rsid w:val="018F287C"/>
    <w:rsid w:val="019329D2"/>
    <w:rsid w:val="01B464A4"/>
    <w:rsid w:val="01C0753F"/>
    <w:rsid w:val="01C20BC1"/>
    <w:rsid w:val="01C25065"/>
    <w:rsid w:val="01CA5CC8"/>
    <w:rsid w:val="01D34B7C"/>
    <w:rsid w:val="01E7687A"/>
    <w:rsid w:val="01ED4676"/>
    <w:rsid w:val="01EF572E"/>
    <w:rsid w:val="01FA47FF"/>
    <w:rsid w:val="0204742C"/>
    <w:rsid w:val="02117D9A"/>
    <w:rsid w:val="02160F0D"/>
    <w:rsid w:val="021653B1"/>
    <w:rsid w:val="025F28B4"/>
    <w:rsid w:val="027125E7"/>
    <w:rsid w:val="02714395"/>
    <w:rsid w:val="0273010D"/>
    <w:rsid w:val="02A14C7A"/>
    <w:rsid w:val="02A46519"/>
    <w:rsid w:val="02BF15A4"/>
    <w:rsid w:val="02C2434F"/>
    <w:rsid w:val="02E23FD0"/>
    <w:rsid w:val="030A6CC4"/>
    <w:rsid w:val="031C2553"/>
    <w:rsid w:val="032338E1"/>
    <w:rsid w:val="0328539C"/>
    <w:rsid w:val="03632FF8"/>
    <w:rsid w:val="0388309D"/>
    <w:rsid w:val="039D7B38"/>
    <w:rsid w:val="03AB09F0"/>
    <w:rsid w:val="03CD1A9F"/>
    <w:rsid w:val="03E70DB3"/>
    <w:rsid w:val="03E74E9A"/>
    <w:rsid w:val="03F84D6E"/>
    <w:rsid w:val="04133956"/>
    <w:rsid w:val="041B280B"/>
    <w:rsid w:val="041E22FB"/>
    <w:rsid w:val="04221DEB"/>
    <w:rsid w:val="043A5387"/>
    <w:rsid w:val="044A30F0"/>
    <w:rsid w:val="044C6E68"/>
    <w:rsid w:val="04504BAA"/>
    <w:rsid w:val="045D2E23"/>
    <w:rsid w:val="047D1717"/>
    <w:rsid w:val="04BC223F"/>
    <w:rsid w:val="04CC1D57"/>
    <w:rsid w:val="04D1736D"/>
    <w:rsid w:val="04F512AE"/>
    <w:rsid w:val="050634BB"/>
    <w:rsid w:val="050B287F"/>
    <w:rsid w:val="05121E5F"/>
    <w:rsid w:val="05412745"/>
    <w:rsid w:val="055A55B4"/>
    <w:rsid w:val="057228FE"/>
    <w:rsid w:val="057B7A05"/>
    <w:rsid w:val="05810D93"/>
    <w:rsid w:val="05900FD6"/>
    <w:rsid w:val="0591547A"/>
    <w:rsid w:val="05946D18"/>
    <w:rsid w:val="059E1945"/>
    <w:rsid w:val="059E36F3"/>
    <w:rsid w:val="05A827C4"/>
    <w:rsid w:val="05BE1FE7"/>
    <w:rsid w:val="05C3315A"/>
    <w:rsid w:val="05D00070"/>
    <w:rsid w:val="05DB3E17"/>
    <w:rsid w:val="05DE1D42"/>
    <w:rsid w:val="05EA2DDC"/>
    <w:rsid w:val="05EF03F3"/>
    <w:rsid w:val="05FB083A"/>
    <w:rsid w:val="062005AC"/>
    <w:rsid w:val="06510766"/>
    <w:rsid w:val="06532730"/>
    <w:rsid w:val="06533A71"/>
    <w:rsid w:val="065564A8"/>
    <w:rsid w:val="068F128E"/>
    <w:rsid w:val="06905732"/>
    <w:rsid w:val="06930D7E"/>
    <w:rsid w:val="06B07B82"/>
    <w:rsid w:val="06B64A6C"/>
    <w:rsid w:val="06BA455D"/>
    <w:rsid w:val="06BD6B8C"/>
    <w:rsid w:val="06CA103D"/>
    <w:rsid w:val="06CC603E"/>
    <w:rsid w:val="06D25D4A"/>
    <w:rsid w:val="06D870D9"/>
    <w:rsid w:val="06E4782C"/>
    <w:rsid w:val="06E635A4"/>
    <w:rsid w:val="06FF6413"/>
    <w:rsid w:val="07153E89"/>
    <w:rsid w:val="071C5217"/>
    <w:rsid w:val="071E0F8F"/>
    <w:rsid w:val="071F2612"/>
    <w:rsid w:val="07302A71"/>
    <w:rsid w:val="07342561"/>
    <w:rsid w:val="073562D9"/>
    <w:rsid w:val="074023B8"/>
    <w:rsid w:val="07554285"/>
    <w:rsid w:val="075E313A"/>
    <w:rsid w:val="07827748"/>
    <w:rsid w:val="0797489E"/>
    <w:rsid w:val="079E786F"/>
    <w:rsid w:val="07B62F76"/>
    <w:rsid w:val="07C733D5"/>
    <w:rsid w:val="07E86EA8"/>
    <w:rsid w:val="07EC4BEA"/>
    <w:rsid w:val="080C0DE8"/>
    <w:rsid w:val="082A5712"/>
    <w:rsid w:val="08314CF2"/>
    <w:rsid w:val="084560A8"/>
    <w:rsid w:val="08470072"/>
    <w:rsid w:val="0865674A"/>
    <w:rsid w:val="087B7D1C"/>
    <w:rsid w:val="089D7AC2"/>
    <w:rsid w:val="08A90D2D"/>
    <w:rsid w:val="08B17BE1"/>
    <w:rsid w:val="08C61F81"/>
    <w:rsid w:val="08C90A87"/>
    <w:rsid w:val="08D31906"/>
    <w:rsid w:val="08D833C0"/>
    <w:rsid w:val="08FD6983"/>
    <w:rsid w:val="09075A53"/>
    <w:rsid w:val="09167A44"/>
    <w:rsid w:val="091A12E3"/>
    <w:rsid w:val="09287EA3"/>
    <w:rsid w:val="092B1742"/>
    <w:rsid w:val="09414AC1"/>
    <w:rsid w:val="094B5940"/>
    <w:rsid w:val="095C7B4D"/>
    <w:rsid w:val="096D1D5A"/>
    <w:rsid w:val="09780B3B"/>
    <w:rsid w:val="097E3F67"/>
    <w:rsid w:val="0980466A"/>
    <w:rsid w:val="098A5DEB"/>
    <w:rsid w:val="098E3A7F"/>
    <w:rsid w:val="09B01C47"/>
    <w:rsid w:val="09B4449D"/>
    <w:rsid w:val="09B71227"/>
    <w:rsid w:val="09B94F9F"/>
    <w:rsid w:val="09CD27F9"/>
    <w:rsid w:val="09E10052"/>
    <w:rsid w:val="09E3201C"/>
    <w:rsid w:val="09EB0ED1"/>
    <w:rsid w:val="0A0124A3"/>
    <w:rsid w:val="0A0D7099"/>
    <w:rsid w:val="0A173A74"/>
    <w:rsid w:val="0A222B45"/>
    <w:rsid w:val="0A27015B"/>
    <w:rsid w:val="0A2D15D9"/>
    <w:rsid w:val="0A2D6C88"/>
    <w:rsid w:val="0A3E7253"/>
    <w:rsid w:val="0A486323"/>
    <w:rsid w:val="0A5C592B"/>
    <w:rsid w:val="0A5F5B47"/>
    <w:rsid w:val="0A825391"/>
    <w:rsid w:val="0A8F7AAE"/>
    <w:rsid w:val="0A99092D"/>
    <w:rsid w:val="0A9B6453"/>
    <w:rsid w:val="0A9E422B"/>
    <w:rsid w:val="0AB80DB3"/>
    <w:rsid w:val="0AD96F7B"/>
    <w:rsid w:val="0ADB2CF4"/>
    <w:rsid w:val="0AEC6CAF"/>
    <w:rsid w:val="0B0009AC"/>
    <w:rsid w:val="0B1D50BA"/>
    <w:rsid w:val="0B3348DE"/>
    <w:rsid w:val="0B5158F7"/>
    <w:rsid w:val="0B7C0033"/>
    <w:rsid w:val="0B8D4F91"/>
    <w:rsid w:val="0BA13F3D"/>
    <w:rsid w:val="0BC47C2C"/>
    <w:rsid w:val="0BC96FF0"/>
    <w:rsid w:val="0BCF0AAA"/>
    <w:rsid w:val="0BE300B2"/>
    <w:rsid w:val="0BF73B5D"/>
    <w:rsid w:val="0C0F534B"/>
    <w:rsid w:val="0C0F70F9"/>
    <w:rsid w:val="0C122745"/>
    <w:rsid w:val="0C1C35C4"/>
    <w:rsid w:val="0C667E82"/>
    <w:rsid w:val="0C8F3086"/>
    <w:rsid w:val="0CE045F1"/>
    <w:rsid w:val="0D0D2E02"/>
    <w:rsid w:val="0D1150F2"/>
    <w:rsid w:val="0D1A5D55"/>
    <w:rsid w:val="0D222E5C"/>
    <w:rsid w:val="0D4508F8"/>
    <w:rsid w:val="0D474670"/>
    <w:rsid w:val="0D576FA9"/>
    <w:rsid w:val="0D5B011C"/>
    <w:rsid w:val="0D735465"/>
    <w:rsid w:val="0D7731A8"/>
    <w:rsid w:val="0D9A18CB"/>
    <w:rsid w:val="0D9A6E96"/>
    <w:rsid w:val="0D9C0EFA"/>
    <w:rsid w:val="0DB47C62"/>
    <w:rsid w:val="0DBF06AB"/>
    <w:rsid w:val="0DCD726B"/>
    <w:rsid w:val="0DD405FA"/>
    <w:rsid w:val="0DDD6D83"/>
    <w:rsid w:val="0DDF0D4D"/>
    <w:rsid w:val="0E2B5D40"/>
    <w:rsid w:val="0E2D3866"/>
    <w:rsid w:val="0E344BF5"/>
    <w:rsid w:val="0E407A3D"/>
    <w:rsid w:val="0E545297"/>
    <w:rsid w:val="0E9658AF"/>
    <w:rsid w:val="0E9B4C74"/>
    <w:rsid w:val="0EB61AAE"/>
    <w:rsid w:val="0EC75A69"/>
    <w:rsid w:val="0ED4462A"/>
    <w:rsid w:val="0EF12AE6"/>
    <w:rsid w:val="0F0C5B71"/>
    <w:rsid w:val="0F1A028E"/>
    <w:rsid w:val="0F1B5DB5"/>
    <w:rsid w:val="0F207478"/>
    <w:rsid w:val="0F2C1D70"/>
    <w:rsid w:val="0F2E5AE8"/>
    <w:rsid w:val="0F2E76D7"/>
    <w:rsid w:val="0F3375A2"/>
    <w:rsid w:val="0F607C6B"/>
    <w:rsid w:val="0F670FFA"/>
    <w:rsid w:val="0F704352"/>
    <w:rsid w:val="0F803E6A"/>
    <w:rsid w:val="0F865924"/>
    <w:rsid w:val="0F9D4A1B"/>
    <w:rsid w:val="0F9F69E6"/>
    <w:rsid w:val="0FAA692C"/>
    <w:rsid w:val="0FB56209"/>
    <w:rsid w:val="0FBA5C59"/>
    <w:rsid w:val="0FD348E1"/>
    <w:rsid w:val="0FE16FFE"/>
    <w:rsid w:val="0FF3288D"/>
    <w:rsid w:val="10060813"/>
    <w:rsid w:val="10196798"/>
    <w:rsid w:val="101E3DAE"/>
    <w:rsid w:val="102E1B18"/>
    <w:rsid w:val="103A226A"/>
    <w:rsid w:val="103F5AD3"/>
    <w:rsid w:val="104135F9"/>
    <w:rsid w:val="104B6467"/>
    <w:rsid w:val="105552F6"/>
    <w:rsid w:val="10650C4A"/>
    <w:rsid w:val="1068327B"/>
    <w:rsid w:val="107439CE"/>
    <w:rsid w:val="1074422E"/>
    <w:rsid w:val="109C43C4"/>
    <w:rsid w:val="109C4CD3"/>
    <w:rsid w:val="10A65B52"/>
    <w:rsid w:val="10A83EEB"/>
    <w:rsid w:val="10D12BCF"/>
    <w:rsid w:val="10E87F18"/>
    <w:rsid w:val="10F16DCD"/>
    <w:rsid w:val="11717F0E"/>
    <w:rsid w:val="11751459"/>
    <w:rsid w:val="1182036D"/>
    <w:rsid w:val="11991213"/>
    <w:rsid w:val="119B31DD"/>
    <w:rsid w:val="11A46535"/>
    <w:rsid w:val="11AB78C4"/>
    <w:rsid w:val="11AE4CBE"/>
    <w:rsid w:val="11B6580B"/>
    <w:rsid w:val="11C049F1"/>
    <w:rsid w:val="11C629DF"/>
    <w:rsid w:val="11D5049D"/>
    <w:rsid w:val="11DD55A3"/>
    <w:rsid w:val="11E22BBA"/>
    <w:rsid w:val="11E76422"/>
    <w:rsid w:val="11F1104F"/>
    <w:rsid w:val="11F8418B"/>
    <w:rsid w:val="11FF551A"/>
    <w:rsid w:val="120130B2"/>
    <w:rsid w:val="12152F8F"/>
    <w:rsid w:val="121A05A5"/>
    <w:rsid w:val="1230601B"/>
    <w:rsid w:val="1232769D"/>
    <w:rsid w:val="123D49DF"/>
    <w:rsid w:val="12445622"/>
    <w:rsid w:val="12631F4C"/>
    <w:rsid w:val="127404E8"/>
    <w:rsid w:val="12957C2C"/>
    <w:rsid w:val="129A3494"/>
    <w:rsid w:val="12B91B6C"/>
    <w:rsid w:val="12D06EB6"/>
    <w:rsid w:val="12D70244"/>
    <w:rsid w:val="12F72695"/>
    <w:rsid w:val="13032F54"/>
    <w:rsid w:val="13051255"/>
    <w:rsid w:val="130848A2"/>
    <w:rsid w:val="131B45D5"/>
    <w:rsid w:val="131B6383"/>
    <w:rsid w:val="13223BB5"/>
    <w:rsid w:val="132A0CBC"/>
    <w:rsid w:val="132C233E"/>
    <w:rsid w:val="134C0C32"/>
    <w:rsid w:val="13531FC1"/>
    <w:rsid w:val="13750189"/>
    <w:rsid w:val="13877EBC"/>
    <w:rsid w:val="13912AE9"/>
    <w:rsid w:val="13A26AA4"/>
    <w:rsid w:val="13C70365"/>
    <w:rsid w:val="13CF716E"/>
    <w:rsid w:val="13D604FC"/>
    <w:rsid w:val="13DF5603"/>
    <w:rsid w:val="13E42C19"/>
    <w:rsid w:val="13EC5F71"/>
    <w:rsid w:val="13FA243C"/>
    <w:rsid w:val="14065285"/>
    <w:rsid w:val="141379A2"/>
    <w:rsid w:val="14264FE0"/>
    <w:rsid w:val="14515DD5"/>
    <w:rsid w:val="145204CA"/>
    <w:rsid w:val="145A2EDB"/>
    <w:rsid w:val="14757D15"/>
    <w:rsid w:val="14863CD0"/>
    <w:rsid w:val="14885806"/>
    <w:rsid w:val="148D32B1"/>
    <w:rsid w:val="14900FF3"/>
    <w:rsid w:val="149A3C1F"/>
    <w:rsid w:val="149C1746"/>
    <w:rsid w:val="14A34882"/>
    <w:rsid w:val="14B546AE"/>
    <w:rsid w:val="14CD18FF"/>
    <w:rsid w:val="14D07641"/>
    <w:rsid w:val="14D40792"/>
    <w:rsid w:val="14DC7D94"/>
    <w:rsid w:val="14ED1FA1"/>
    <w:rsid w:val="14F275B8"/>
    <w:rsid w:val="153119C9"/>
    <w:rsid w:val="1534197E"/>
    <w:rsid w:val="15437E13"/>
    <w:rsid w:val="155B515D"/>
    <w:rsid w:val="156009C5"/>
    <w:rsid w:val="15634011"/>
    <w:rsid w:val="15747FCD"/>
    <w:rsid w:val="15842905"/>
    <w:rsid w:val="15A5462A"/>
    <w:rsid w:val="15D32F45"/>
    <w:rsid w:val="15D60C87"/>
    <w:rsid w:val="15E769F0"/>
    <w:rsid w:val="160B0931"/>
    <w:rsid w:val="161C5620"/>
    <w:rsid w:val="16204B45"/>
    <w:rsid w:val="16257519"/>
    <w:rsid w:val="164125BF"/>
    <w:rsid w:val="16445BF1"/>
    <w:rsid w:val="16646293"/>
    <w:rsid w:val="16873D30"/>
    <w:rsid w:val="16A20B69"/>
    <w:rsid w:val="16B74615"/>
    <w:rsid w:val="16C136E5"/>
    <w:rsid w:val="16C3745D"/>
    <w:rsid w:val="16D03928"/>
    <w:rsid w:val="16DA0303"/>
    <w:rsid w:val="16DF591A"/>
    <w:rsid w:val="17096457"/>
    <w:rsid w:val="172D2EFF"/>
    <w:rsid w:val="1740460A"/>
    <w:rsid w:val="175B58E8"/>
    <w:rsid w:val="17620A24"/>
    <w:rsid w:val="17623746"/>
    <w:rsid w:val="17654071"/>
    <w:rsid w:val="1776627E"/>
    <w:rsid w:val="179C380B"/>
    <w:rsid w:val="17AE53E0"/>
    <w:rsid w:val="17B15357"/>
    <w:rsid w:val="17BB0135"/>
    <w:rsid w:val="17BD20FF"/>
    <w:rsid w:val="17C74D2B"/>
    <w:rsid w:val="17D86F39"/>
    <w:rsid w:val="17EF3567"/>
    <w:rsid w:val="18001FEB"/>
    <w:rsid w:val="182C1032"/>
    <w:rsid w:val="18365A0D"/>
    <w:rsid w:val="18381785"/>
    <w:rsid w:val="183F48C2"/>
    <w:rsid w:val="18506ACF"/>
    <w:rsid w:val="185316EE"/>
    <w:rsid w:val="185F6D12"/>
    <w:rsid w:val="18635AD1"/>
    <w:rsid w:val="188A1C7E"/>
    <w:rsid w:val="189407B2"/>
    <w:rsid w:val="189866C8"/>
    <w:rsid w:val="189C7F66"/>
    <w:rsid w:val="18D55226"/>
    <w:rsid w:val="18D72D4C"/>
    <w:rsid w:val="18D86AC4"/>
    <w:rsid w:val="18E831AB"/>
    <w:rsid w:val="18F25DD8"/>
    <w:rsid w:val="19030013"/>
    <w:rsid w:val="190C7705"/>
    <w:rsid w:val="193463F1"/>
    <w:rsid w:val="193C34F7"/>
    <w:rsid w:val="193E101D"/>
    <w:rsid w:val="1954439D"/>
    <w:rsid w:val="19570331"/>
    <w:rsid w:val="19766A09"/>
    <w:rsid w:val="198C7FDB"/>
    <w:rsid w:val="19AF7825"/>
    <w:rsid w:val="19B91F5C"/>
    <w:rsid w:val="19D21766"/>
    <w:rsid w:val="19FF2F91"/>
    <w:rsid w:val="1A0A0EFF"/>
    <w:rsid w:val="1A11228E"/>
    <w:rsid w:val="1A147FD0"/>
    <w:rsid w:val="1A167655"/>
    <w:rsid w:val="1A6525DA"/>
    <w:rsid w:val="1A75281D"/>
    <w:rsid w:val="1A7F0558"/>
    <w:rsid w:val="1A862C7C"/>
    <w:rsid w:val="1A8E7D82"/>
    <w:rsid w:val="1A9B2128"/>
    <w:rsid w:val="1AAC0209"/>
    <w:rsid w:val="1ABF6093"/>
    <w:rsid w:val="1AC92B69"/>
    <w:rsid w:val="1AE300CE"/>
    <w:rsid w:val="1AE654C9"/>
    <w:rsid w:val="1AF220BF"/>
    <w:rsid w:val="1AF61BCA"/>
    <w:rsid w:val="1AFC21D1"/>
    <w:rsid w:val="1AFD11C6"/>
    <w:rsid w:val="1B041DF3"/>
    <w:rsid w:val="1B0E2C71"/>
    <w:rsid w:val="1B2C3FF7"/>
    <w:rsid w:val="1B2E0C1E"/>
    <w:rsid w:val="1B302BE8"/>
    <w:rsid w:val="1B32070E"/>
    <w:rsid w:val="1B384C21"/>
    <w:rsid w:val="1B3C32E5"/>
    <w:rsid w:val="1B4D72F6"/>
    <w:rsid w:val="1B656D35"/>
    <w:rsid w:val="1B767316"/>
    <w:rsid w:val="1BB235FD"/>
    <w:rsid w:val="1BED2887"/>
    <w:rsid w:val="1BF65BDF"/>
    <w:rsid w:val="1C0227D6"/>
    <w:rsid w:val="1C1D316C"/>
    <w:rsid w:val="1C275D3A"/>
    <w:rsid w:val="1C3861F8"/>
    <w:rsid w:val="1C47468D"/>
    <w:rsid w:val="1C4A1A87"/>
    <w:rsid w:val="1C4A5F2B"/>
    <w:rsid w:val="1C5A1B35"/>
    <w:rsid w:val="1C5E5533"/>
    <w:rsid w:val="1C6A081D"/>
    <w:rsid w:val="1CA05B4B"/>
    <w:rsid w:val="1CA4563B"/>
    <w:rsid w:val="1CD51C99"/>
    <w:rsid w:val="1CDF6BDD"/>
    <w:rsid w:val="1CE974F2"/>
    <w:rsid w:val="1CF44D90"/>
    <w:rsid w:val="1D085BCA"/>
    <w:rsid w:val="1D2275CB"/>
    <w:rsid w:val="1D2422D8"/>
    <w:rsid w:val="1D3156F3"/>
    <w:rsid w:val="1D383FD6"/>
    <w:rsid w:val="1D3A1AFC"/>
    <w:rsid w:val="1D532BBD"/>
    <w:rsid w:val="1D594678"/>
    <w:rsid w:val="1D6D3C7F"/>
    <w:rsid w:val="1DB13FB4"/>
    <w:rsid w:val="1DB55626"/>
    <w:rsid w:val="1DBA49EB"/>
    <w:rsid w:val="1DC011C6"/>
    <w:rsid w:val="1DCD471E"/>
    <w:rsid w:val="1DEA52D0"/>
    <w:rsid w:val="1DEC7499"/>
    <w:rsid w:val="1DF93765"/>
    <w:rsid w:val="1DFE6FCD"/>
    <w:rsid w:val="1E002D45"/>
    <w:rsid w:val="1E193E07"/>
    <w:rsid w:val="1E28404A"/>
    <w:rsid w:val="1E4A36CA"/>
    <w:rsid w:val="1E4C3079"/>
    <w:rsid w:val="1E4D585F"/>
    <w:rsid w:val="1E5E7A6C"/>
    <w:rsid w:val="1E635082"/>
    <w:rsid w:val="1E672DC4"/>
    <w:rsid w:val="1E796654"/>
    <w:rsid w:val="1EB3600A"/>
    <w:rsid w:val="1EBD1910"/>
    <w:rsid w:val="1ED02718"/>
    <w:rsid w:val="1EE00481"/>
    <w:rsid w:val="1EF5217E"/>
    <w:rsid w:val="1F0028D1"/>
    <w:rsid w:val="1F022AED"/>
    <w:rsid w:val="1F0B19A2"/>
    <w:rsid w:val="1F187940"/>
    <w:rsid w:val="1F1A1BE5"/>
    <w:rsid w:val="1F1C3BAF"/>
    <w:rsid w:val="1F2C1918"/>
    <w:rsid w:val="1F2C36C6"/>
    <w:rsid w:val="1F38437D"/>
    <w:rsid w:val="1F417171"/>
    <w:rsid w:val="1F505606"/>
    <w:rsid w:val="1F5164B0"/>
    <w:rsid w:val="1F5F584A"/>
    <w:rsid w:val="1F881244"/>
    <w:rsid w:val="1FDE2C12"/>
    <w:rsid w:val="1FE43FA1"/>
    <w:rsid w:val="1FF93EF0"/>
    <w:rsid w:val="20120B0E"/>
    <w:rsid w:val="202A5E57"/>
    <w:rsid w:val="202F6674"/>
    <w:rsid w:val="204C04C4"/>
    <w:rsid w:val="20784E15"/>
    <w:rsid w:val="20AA343C"/>
    <w:rsid w:val="20B56069"/>
    <w:rsid w:val="20B87907"/>
    <w:rsid w:val="20C0056A"/>
    <w:rsid w:val="20C55B80"/>
    <w:rsid w:val="20E31E55"/>
    <w:rsid w:val="20F23661"/>
    <w:rsid w:val="210A7A37"/>
    <w:rsid w:val="211508B6"/>
    <w:rsid w:val="2127683B"/>
    <w:rsid w:val="21284BD2"/>
    <w:rsid w:val="212D20A3"/>
    <w:rsid w:val="213056EF"/>
    <w:rsid w:val="21466CC1"/>
    <w:rsid w:val="21564C48"/>
    <w:rsid w:val="217575A6"/>
    <w:rsid w:val="21780E44"/>
    <w:rsid w:val="217C26E3"/>
    <w:rsid w:val="218D2B42"/>
    <w:rsid w:val="21A734D8"/>
    <w:rsid w:val="21DA565B"/>
    <w:rsid w:val="21EA1D42"/>
    <w:rsid w:val="21EF7359"/>
    <w:rsid w:val="21F033EA"/>
    <w:rsid w:val="21FA7AAB"/>
    <w:rsid w:val="223E5BEA"/>
    <w:rsid w:val="224D407F"/>
    <w:rsid w:val="22592A24"/>
    <w:rsid w:val="228026A7"/>
    <w:rsid w:val="22A85759"/>
    <w:rsid w:val="22B61C24"/>
    <w:rsid w:val="22BB548D"/>
    <w:rsid w:val="22C75BE0"/>
    <w:rsid w:val="22D16A5E"/>
    <w:rsid w:val="22E70030"/>
    <w:rsid w:val="230010F2"/>
    <w:rsid w:val="23040BE2"/>
    <w:rsid w:val="2305495A"/>
    <w:rsid w:val="232E7D6A"/>
    <w:rsid w:val="23420AFF"/>
    <w:rsid w:val="2342795C"/>
    <w:rsid w:val="235651B5"/>
    <w:rsid w:val="23607DE2"/>
    <w:rsid w:val="237C4C1C"/>
    <w:rsid w:val="237D0994"/>
    <w:rsid w:val="23A3664D"/>
    <w:rsid w:val="23AB3753"/>
    <w:rsid w:val="23AB5501"/>
    <w:rsid w:val="23B819CC"/>
    <w:rsid w:val="23FA3D93"/>
    <w:rsid w:val="24030E99"/>
    <w:rsid w:val="24286466"/>
    <w:rsid w:val="242F7EE0"/>
    <w:rsid w:val="24316771"/>
    <w:rsid w:val="243A6885"/>
    <w:rsid w:val="2446522A"/>
    <w:rsid w:val="24482D50"/>
    <w:rsid w:val="244D735A"/>
    <w:rsid w:val="24637A45"/>
    <w:rsid w:val="246F29D3"/>
    <w:rsid w:val="24771887"/>
    <w:rsid w:val="247A5D05"/>
    <w:rsid w:val="24853126"/>
    <w:rsid w:val="24877D1C"/>
    <w:rsid w:val="249E6E14"/>
    <w:rsid w:val="24A0493A"/>
    <w:rsid w:val="24BD0A2C"/>
    <w:rsid w:val="24CC2282"/>
    <w:rsid w:val="24DE608A"/>
    <w:rsid w:val="24E231A5"/>
    <w:rsid w:val="24E94533"/>
    <w:rsid w:val="24F133E8"/>
    <w:rsid w:val="24FA4A1D"/>
    <w:rsid w:val="250726E1"/>
    <w:rsid w:val="250F386E"/>
    <w:rsid w:val="252F5CBE"/>
    <w:rsid w:val="25424912"/>
    <w:rsid w:val="254479BB"/>
    <w:rsid w:val="2547125A"/>
    <w:rsid w:val="25553EAA"/>
    <w:rsid w:val="25754019"/>
    <w:rsid w:val="257D2ECD"/>
    <w:rsid w:val="2584600A"/>
    <w:rsid w:val="258E50DA"/>
    <w:rsid w:val="259124D5"/>
    <w:rsid w:val="259C15A5"/>
    <w:rsid w:val="25A71CF8"/>
    <w:rsid w:val="25B54415"/>
    <w:rsid w:val="25B70BD7"/>
    <w:rsid w:val="25D16D75"/>
    <w:rsid w:val="25D52D09"/>
    <w:rsid w:val="25DA20CE"/>
    <w:rsid w:val="25E1520A"/>
    <w:rsid w:val="25EB7E37"/>
    <w:rsid w:val="25F0544D"/>
    <w:rsid w:val="25F27417"/>
    <w:rsid w:val="260A5606"/>
    <w:rsid w:val="26123616"/>
    <w:rsid w:val="261A696E"/>
    <w:rsid w:val="263E440B"/>
    <w:rsid w:val="26451C3D"/>
    <w:rsid w:val="26751DF6"/>
    <w:rsid w:val="2677791D"/>
    <w:rsid w:val="269009DE"/>
    <w:rsid w:val="2690125B"/>
    <w:rsid w:val="26C03072"/>
    <w:rsid w:val="26FD2518"/>
    <w:rsid w:val="270B2978"/>
    <w:rsid w:val="270C4509"/>
    <w:rsid w:val="270E64D3"/>
    <w:rsid w:val="27160EE4"/>
    <w:rsid w:val="271B299E"/>
    <w:rsid w:val="27231852"/>
    <w:rsid w:val="27392E24"/>
    <w:rsid w:val="27767BD4"/>
    <w:rsid w:val="277F4CDB"/>
    <w:rsid w:val="27AA5AD0"/>
    <w:rsid w:val="27AE55C0"/>
    <w:rsid w:val="27B32BD6"/>
    <w:rsid w:val="27CE17BE"/>
    <w:rsid w:val="27D52B4D"/>
    <w:rsid w:val="28125B4F"/>
    <w:rsid w:val="281515CD"/>
    <w:rsid w:val="28546167"/>
    <w:rsid w:val="285717B4"/>
    <w:rsid w:val="285D2B42"/>
    <w:rsid w:val="286B525F"/>
    <w:rsid w:val="2874019C"/>
    <w:rsid w:val="28754330"/>
    <w:rsid w:val="28812CD5"/>
    <w:rsid w:val="28A80261"/>
    <w:rsid w:val="28A864B3"/>
    <w:rsid w:val="28B430AA"/>
    <w:rsid w:val="28BC5ABB"/>
    <w:rsid w:val="28BF4DAE"/>
    <w:rsid w:val="28C80903"/>
    <w:rsid w:val="28E84B02"/>
    <w:rsid w:val="28F214DC"/>
    <w:rsid w:val="28FE60D3"/>
    <w:rsid w:val="291458F7"/>
    <w:rsid w:val="29192F0D"/>
    <w:rsid w:val="2996455E"/>
    <w:rsid w:val="29BF5862"/>
    <w:rsid w:val="29E76B67"/>
    <w:rsid w:val="29EC0622"/>
    <w:rsid w:val="29F23C53"/>
    <w:rsid w:val="29F36631"/>
    <w:rsid w:val="2A0239A1"/>
    <w:rsid w:val="2A293624"/>
    <w:rsid w:val="2A2953D2"/>
    <w:rsid w:val="2A297180"/>
    <w:rsid w:val="2A6653C1"/>
    <w:rsid w:val="2A742AF1"/>
    <w:rsid w:val="2A84085A"/>
    <w:rsid w:val="2A9A007E"/>
    <w:rsid w:val="2AA131BA"/>
    <w:rsid w:val="2ABD4ACF"/>
    <w:rsid w:val="2AC31382"/>
    <w:rsid w:val="2AC46EA9"/>
    <w:rsid w:val="2AED28A3"/>
    <w:rsid w:val="2AF07C9E"/>
    <w:rsid w:val="2B17347C"/>
    <w:rsid w:val="2B1E480B"/>
    <w:rsid w:val="2B406E77"/>
    <w:rsid w:val="2B4500E5"/>
    <w:rsid w:val="2B5B15BB"/>
    <w:rsid w:val="2B5D3585"/>
    <w:rsid w:val="2B671B1E"/>
    <w:rsid w:val="2B8109FB"/>
    <w:rsid w:val="2B9D1BD3"/>
    <w:rsid w:val="2BA32F62"/>
    <w:rsid w:val="2BA47406"/>
    <w:rsid w:val="2BA56CDA"/>
    <w:rsid w:val="2BAE24A7"/>
    <w:rsid w:val="2BBD4024"/>
    <w:rsid w:val="2BC16AED"/>
    <w:rsid w:val="2BC2627A"/>
    <w:rsid w:val="2BCE4483"/>
    <w:rsid w:val="2BE05F64"/>
    <w:rsid w:val="2BE94E19"/>
    <w:rsid w:val="2BF67536"/>
    <w:rsid w:val="2BFC0FF0"/>
    <w:rsid w:val="2C0954BB"/>
    <w:rsid w:val="2C131E96"/>
    <w:rsid w:val="2C5B55EB"/>
    <w:rsid w:val="2C701096"/>
    <w:rsid w:val="2C844B41"/>
    <w:rsid w:val="2C850979"/>
    <w:rsid w:val="2C8C39F6"/>
    <w:rsid w:val="2C8E59C0"/>
    <w:rsid w:val="2CA156F3"/>
    <w:rsid w:val="2CB371D5"/>
    <w:rsid w:val="2CD75F02"/>
    <w:rsid w:val="2CDC672B"/>
    <w:rsid w:val="2CF47F19"/>
    <w:rsid w:val="2D095047"/>
    <w:rsid w:val="2D142369"/>
    <w:rsid w:val="2D1A7254"/>
    <w:rsid w:val="2D3447B9"/>
    <w:rsid w:val="2D406CBA"/>
    <w:rsid w:val="2D46629B"/>
    <w:rsid w:val="2D4D7629"/>
    <w:rsid w:val="2D4F15F3"/>
    <w:rsid w:val="2D5269EE"/>
    <w:rsid w:val="2D5704A8"/>
    <w:rsid w:val="2D595FCE"/>
    <w:rsid w:val="2D5B1D46"/>
    <w:rsid w:val="2D713318"/>
    <w:rsid w:val="2D803DA4"/>
    <w:rsid w:val="2D856C92"/>
    <w:rsid w:val="2D8F379E"/>
    <w:rsid w:val="2D905E6C"/>
    <w:rsid w:val="2D960FD0"/>
    <w:rsid w:val="2D964B2C"/>
    <w:rsid w:val="2DA27339"/>
    <w:rsid w:val="2DA51213"/>
    <w:rsid w:val="2DB120EA"/>
    <w:rsid w:val="2DBB4593"/>
    <w:rsid w:val="2DBE543C"/>
    <w:rsid w:val="2DD35D80"/>
    <w:rsid w:val="2DD45655"/>
    <w:rsid w:val="2DFB0E33"/>
    <w:rsid w:val="2E100D83"/>
    <w:rsid w:val="2E220AB6"/>
    <w:rsid w:val="2E2A34C6"/>
    <w:rsid w:val="2E387DE9"/>
    <w:rsid w:val="2E5549E7"/>
    <w:rsid w:val="2E620EB2"/>
    <w:rsid w:val="2E7110F5"/>
    <w:rsid w:val="2E9C43C4"/>
    <w:rsid w:val="2E9D1EEA"/>
    <w:rsid w:val="2EBD258D"/>
    <w:rsid w:val="2EC102CF"/>
    <w:rsid w:val="2ED55B28"/>
    <w:rsid w:val="2EE32E0A"/>
    <w:rsid w:val="2EE6563F"/>
    <w:rsid w:val="2F120B2A"/>
    <w:rsid w:val="2F2148C9"/>
    <w:rsid w:val="2F285C58"/>
    <w:rsid w:val="2F2B1BEC"/>
    <w:rsid w:val="2F31220F"/>
    <w:rsid w:val="2F432A92"/>
    <w:rsid w:val="2F6824F8"/>
    <w:rsid w:val="2F7B047E"/>
    <w:rsid w:val="2F7C5FA4"/>
    <w:rsid w:val="2F8A6913"/>
    <w:rsid w:val="2F917CA1"/>
    <w:rsid w:val="2F9B28CE"/>
    <w:rsid w:val="2FAC4ADB"/>
    <w:rsid w:val="2FB36743"/>
    <w:rsid w:val="2FB4573E"/>
    <w:rsid w:val="2FB614B6"/>
    <w:rsid w:val="2FD45DE0"/>
    <w:rsid w:val="2FEA73B1"/>
    <w:rsid w:val="2FF67B04"/>
    <w:rsid w:val="2FF95846"/>
    <w:rsid w:val="301D7787"/>
    <w:rsid w:val="30204B81"/>
    <w:rsid w:val="302208F9"/>
    <w:rsid w:val="30240B15"/>
    <w:rsid w:val="302A5A00"/>
    <w:rsid w:val="30354AD0"/>
    <w:rsid w:val="303D5733"/>
    <w:rsid w:val="303F594F"/>
    <w:rsid w:val="3045283A"/>
    <w:rsid w:val="304A7E50"/>
    <w:rsid w:val="304E7940"/>
    <w:rsid w:val="30536D05"/>
    <w:rsid w:val="305F38FB"/>
    <w:rsid w:val="30676C54"/>
    <w:rsid w:val="307F16F5"/>
    <w:rsid w:val="3082583C"/>
    <w:rsid w:val="308B0B94"/>
    <w:rsid w:val="309D61D2"/>
    <w:rsid w:val="30AA08EF"/>
    <w:rsid w:val="30B26121"/>
    <w:rsid w:val="30B31E99"/>
    <w:rsid w:val="30BF439A"/>
    <w:rsid w:val="30C85944"/>
    <w:rsid w:val="30DA11D4"/>
    <w:rsid w:val="31175F84"/>
    <w:rsid w:val="31181CFC"/>
    <w:rsid w:val="312A4B7A"/>
    <w:rsid w:val="31305298"/>
    <w:rsid w:val="31376626"/>
    <w:rsid w:val="314A45AB"/>
    <w:rsid w:val="31586B7F"/>
    <w:rsid w:val="31692558"/>
    <w:rsid w:val="3195334D"/>
    <w:rsid w:val="31A0241D"/>
    <w:rsid w:val="31C01980"/>
    <w:rsid w:val="31CF4AB1"/>
    <w:rsid w:val="31E60E9F"/>
    <w:rsid w:val="32024E86"/>
    <w:rsid w:val="320F30FF"/>
    <w:rsid w:val="3216448E"/>
    <w:rsid w:val="32195D2C"/>
    <w:rsid w:val="3220355E"/>
    <w:rsid w:val="322D17D7"/>
    <w:rsid w:val="3240150B"/>
    <w:rsid w:val="3244724D"/>
    <w:rsid w:val="324C0A51"/>
    <w:rsid w:val="325D3E6B"/>
    <w:rsid w:val="327F64D7"/>
    <w:rsid w:val="3281224F"/>
    <w:rsid w:val="329219D2"/>
    <w:rsid w:val="329B0E37"/>
    <w:rsid w:val="32B51A17"/>
    <w:rsid w:val="32BB6DE3"/>
    <w:rsid w:val="32D0439B"/>
    <w:rsid w:val="32FC7B27"/>
    <w:rsid w:val="331612EC"/>
    <w:rsid w:val="331C3D26"/>
    <w:rsid w:val="331C5AD4"/>
    <w:rsid w:val="331F7372"/>
    <w:rsid w:val="33323549"/>
    <w:rsid w:val="33613E2E"/>
    <w:rsid w:val="336B1315"/>
    <w:rsid w:val="336B25B7"/>
    <w:rsid w:val="33727DEA"/>
    <w:rsid w:val="339E473B"/>
    <w:rsid w:val="33A45AC9"/>
    <w:rsid w:val="33A855B9"/>
    <w:rsid w:val="33C00B55"/>
    <w:rsid w:val="33D77C4D"/>
    <w:rsid w:val="33E660E2"/>
    <w:rsid w:val="33F822F0"/>
    <w:rsid w:val="340F73E6"/>
    <w:rsid w:val="34341CFC"/>
    <w:rsid w:val="34433534"/>
    <w:rsid w:val="3445105A"/>
    <w:rsid w:val="34670FD0"/>
    <w:rsid w:val="34784F8C"/>
    <w:rsid w:val="347D25A2"/>
    <w:rsid w:val="348A2F11"/>
    <w:rsid w:val="348E0C53"/>
    <w:rsid w:val="34B561E0"/>
    <w:rsid w:val="34C93A39"/>
    <w:rsid w:val="34D0301A"/>
    <w:rsid w:val="34D128EE"/>
    <w:rsid w:val="34E24AFB"/>
    <w:rsid w:val="34EA39B0"/>
    <w:rsid w:val="34FB5BBD"/>
    <w:rsid w:val="35292311"/>
    <w:rsid w:val="35497239"/>
    <w:rsid w:val="35551771"/>
    <w:rsid w:val="3558300F"/>
    <w:rsid w:val="357C0AAC"/>
    <w:rsid w:val="357F059C"/>
    <w:rsid w:val="35936092"/>
    <w:rsid w:val="359978AF"/>
    <w:rsid w:val="35A818A1"/>
    <w:rsid w:val="35BE2E72"/>
    <w:rsid w:val="35CD7559"/>
    <w:rsid w:val="35D00DF7"/>
    <w:rsid w:val="35DB7EC8"/>
    <w:rsid w:val="35E6061B"/>
    <w:rsid w:val="35F9034E"/>
    <w:rsid w:val="360B0081"/>
    <w:rsid w:val="361231BE"/>
    <w:rsid w:val="361E7DB5"/>
    <w:rsid w:val="362058DB"/>
    <w:rsid w:val="36266C69"/>
    <w:rsid w:val="36317AE8"/>
    <w:rsid w:val="364C4922"/>
    <w:rsid w:val="36541A28"/>
    <w:rsid w:val="365E4655"/>
    <w:rsid w:val="3665370B"/>
    <w:rsid w:val="366D6646"/>
    <w:rsid w:val="36716136"/>
    <w:rsid w:val="36755B1F"/>
    <w:rsid w:val="369938DF"/>
    <w:rsid w:val="36B81FB7"/>
    <w:rsid w:val="36C3270A"/>
    <w:rsid w:val="36DF562B"/>
    <w:rsid w:val="37060F75"/>
    <w:rsid w:val="37160A8C"/>
    <w:rsid w:val="371F5B92"/>
    <w:rsid w:val="3733163E"/>
    <w:rsid w:val="37384EAB"/>
    <w:rsid w:val="373A6E70"/>
    <w:rsid w:val="375515B4"/>
    <w:rsid w:val="375872F6"/>
    <w:rsid w:val="376B527C"/>
    <w:rsid w:val="377A54BF"/>
    <w:rsid w:val="37996A9F"/>
    <w:rsid w:val="37A34A15"/>
    <w:rsid w:val="37D13DAE"/>
    <w:rsid w:val="37E67284"/>
    <w:rsid w:val="380134EA"/>
    <w:rsid w:val="381C3D8E"/>
    <w:rsid w:val="38233460"/>
    <w:rsid w:val="38543F62"/>
    <w:rsid w:val="38657F1D"/>
    <w:rsid w:val="38673C95"/>
    <w:rsid w:val="38875313"/>
    <w:rsid w:val="38910D12"/>
    <w:rsid w:val="38926838"/>
    <w:rsid w:val="38B92017"/>
    <w:rsid w:val="38BE5524"/>
    <w:rsid w:val="38D155B2"/>
    <w:rsid w:val="38D46E50"/>
    <w:rsid w:val="38E726E0"/>
    <w:rsid w:val="38FB262F"/>
    <w:rsid w:val="39131727"/>
    <w:rsid w:val="39164B5C"/>
    <w:rsid w:val="391B05DB"/>
    <w:rsid w:val="391D25A6"/>
    <w:rsid w:val="391F00CC"/>
    <w:rsid w:val="39455658"/>
    <w:rsid w:val="39553AED"/>
    <w:rsid w:val="395F671A"/>
    <w:rsid w:val="39673821"/>
    <w:rsid w:val="39B06F76"/>
    <w:rsid w:val="39B14002"/>
    <w:rsid w:val="39B528B2"/>
    <w:rsid w:val="39C26CA9"/>
    <w:rsid w:val="39C57723"/>
    <w:rsid w:val="39CE1AF2"/>
    <w:rsid w:val="39E6508D"/>
    <w:rsid w:val="39F10194"/>
    <w:rsid w:val="3A0177D1"/>
    <w:rsid w:val="3A033549"/>
    <w:rsid w:val="3A0D43C8"/>
    <w:rsid w:val="3A105C66"/>
    <w:rsid w:val="3A145757"/>
    <w:rsid w:val="3A211C22"/>
    <w:rsid w:val="3A2D05C6"/>
    <w:rsid w:val="3A2F07E2"/>
    <w:rsid w:val="3A3C6A5B"/>
    <w:rsid w:val="3A6164C2"/>
    <w:rsid w:val="3A797CAF"/>
    <w:rsid w:val="3A810912"/>
    <w:rsid w:val="3AAE07A9"/>
    <w:rsid w:val="3ABD2E07"/>
    <w:rsid w:val="3AC230C3"/>
    <w:rsid w:val="3AC3717D"/>
    <w:rsid w:val="3AC54CA3"/>
    <w:rsid w:val="3ACD3B57"/>
    <w:rsid w:val="3AE55345"/>
    <w:rsid w:val="3AF31810"/>
    <w:rsid w:val="3AF45588"/>
    <w:rsid w:val="3B020707"/>
    <w:rsid w:val="3B037579"/>
    <w:rsid w:val="3B1A3241"/>
    <w:rsid w:val="3B1F506E"/>
    <w:rsid w:val="3B201ED9"/>
    <w:rsid w:val="3B247C1B"/>
    <w:rsid w:val="3B27770B"/>
    <w:rsid w:val="3B491430"/>
    <w:rsid w:val="3B675D5A"/>
    <w:rsid w:val="3B934DA1"/>
    <w:rsid w:val="3BB15227"/>
    <w:rsid w:val="3BCC3E0F"/>
    <w:rsid w:val="3C265C15"/>
    <w:rsid w:val="3C495460"/>
    <w:rsid w:val="3C4E0CC8"/>
    <w:rsid w:val="3C722C08"/>
    <w:rsid w:val="3C741ABD"/>
    <w:rsid w:val="3C7A1ABD"/>
    <w:rsid w:val="3C7C75E3"/>
    <w:rsid w:val="3C8A7F52"/>
    <w:rsid w:val="3C9012E0"/>
    <w:rsid w:val="3C9A5CBB"/>
    <w:rsid w:val="3CAD1E92"/>
    <w:rsid w:val="3CB21257"/>
    <w:rsid w:val="3CB66F99"/>
    <w:rsid w:val="3CC571DC"/>
    <w:rsid w:val="3CCA47F2"/>
    <w:rsid w:val="3CD64F45"/>
    <w:rsid w:val="3CDC26A2"/>
    <w:rsid w:val="3CFD4BC8"/>
    <w:rsid w:val="3CFE449C"/>
    <w:rsid w:val="3D0C298C"/>
    <w:rsid w:val="3D154D3F"/>
    <w:rsid w:val="3D3305EA"/>
    <w:rsid w:val="3D3D3216"/>
    <w:rsid w:val="3D4A76E1"/>
    <w:rsid w:val="3D5642D8"/>
    <w:rsid w:val="3D632551"/>
    <w:rsid w:val="3D6E1622"/>
    <w:rsid w:val="3D7A7FC6"/>
    <w:rsid w:val="3DBE73B9"/>
    <w:rsid w:val="3DD25518"/>
    <w:rsid w:val="3DD71B26"/>
    <w:rsid w:val="3DF42F8E"/>
    <w:rsid w:val="3E0B6E71"/>
    <w:rsid w:val="3E151A9D"/>
    <w:rsid w:val="3E1A70B4"/>
    <w:rsid w:val="3E38578C"/>
    <w:rsid w:val="3E52684D"/>
    <w:rsid w:val="3E6C022A"/>
    <w:rsid w:val="3E6F0BF7"/>
    <w:rsid w:val="3E7762B4"/>
    <w:rsid w:val="3E88226F"/>
    <w:rsid w:val="3E9A1FA2"/>
    <w:rsid w:val="3EA846BF"/>
    <w:rsid w:val="3EAB2402"/>
    <w:rsid w:val="3EB76FF8"/>
    <w:rsid w:val="3EC7548D"/>
    <w:rsid w:val="3ECA1E06"/>
    <w:rsid w:val="3ECF60F0"/>
    <w:rsid w:val="3ED25BE0"/>
    <w:rsid w:val="3ED71449"/>
    <w:rsid w:val="3F0538C0"/>
    <w:rsid w:val="3F1C50AD"/>
    <w:rsid w:val="3F566811"/>
    <w:rsid w:val="3F762A0F"/>
    <w:rsid w:val="3F7B0026"/>
    <w:rsid w:val="3F87673D"/>
    <w:rsid w:val="3F88629F"/>
    <w:rsid w:val="3FA0183A"/>
    <w:rsid w:val="3FBA6DA0"/>
    <w:rsid w:val="3FC46408"/>
    <w:rsid w:val="3FC92B3F"/>
    <w:rsid w:val="40077B0C"/>
    <w:rsid w:val="404A3B18"/>
    <w:rsid w:val="40552625"/>
    <w:rsid w:val="40640ABA"/>
    <w:rsid w:val="406D5BC1"/>
    <w:rsid w:val="407C5E04"/>
    <w:rsid w:val="407F76A2"/>
    <w:rsid w:val="40852F02"/>
    <w:rsid w:val="408F1FDB"/>
    <w:rsid w:val="409C64A6"/>
    <w:rsid w:val="40A310E1"/>
    <w:rsid w:val="40B21825"/>
    <w:rsid w:val="40B57568"/>
    <w:rsid w:val="40DC4AF4"/>
    <w:rsid w:val="40E666D6"/>
    <w:rsid w:val="40EA7211"/>
    <w:rsid w:val="40ED6D01"/>
    <w:rsid w:val="412F731A"/>
    <w:rsid w:val="414F3518"/>
    <w:rsid w:val="41594397"/>
    <w:rsid w:val="41886A2A"/>
    <w:rsid w:val="419E7FFC"/>
    <w:rsid w:val="41A82C28"/>
    <w:rsid w:val="41BB295C"/>
    <w:rsid w:val="41C23CEA"/>
    <w:rsid w:val="41CB5D4C"/>
    <w:rsid w:val="41CC6917"/>
    <w:rsid w:val="41D61543"/>
    <w:rsid w:val="41D91034"/>
    <w:rsid w:val="41E73751"/>
    <w:rsid w:val="41FA7928"/>
    <w:rsid w:val="4212132F"/>
    <w:rsid w:val="421A3B26"/>
    <w:rsid w:val="42274495"/>
    <w:rsid w:val="42293D69"/>
    <w:rsid w:val="422E312E"/>
    <w:rsid w:val="42383FAC"/>
    <w:rsid w:val="423C58B7"/>
    <w:rsid w:val="424071BB"/>
    <w:rsid w:val="42537038"/>
    <w:rsid w:val="425C5EED"/>
    <w:rsid w:val="425F59DD"/>
    <w:rsid w:val="42734FE4"/>
    <w:rsid w:val="428C42F8"/>
    <w:rsid w:val="42B37AD7"/>
    <w:rsid w:val="42C45840"/>
    <w:rsid w:val="42C95430"/>
    <w:rsid w:val="42D24401"/>
    <w:rsid w:val="42D53EF1"/>
    <w:rsid w:val="42ED2FE9"/>
    <w:rsid w:val="42F02AD9"/>
    <w:rsid w:val="42FD00FA"/>
    <w:rsid w:val="431762B8"/>
    <w:rsid w:val="432F6456"/>
    <w:rsid w:val="433F136A"/>
    <w:rsid w:val="434D7F2B"/>
    <w:rsid w:val="436F3BC2"/>
    <w:rsid w:val="438A4CDB"/>
    <w:rsid w:val="43AD2778"/>
    <w:rsid w:val="43C24475"/>
    <w:rsid w:val="43D16466"/>
    <w:rsid w:val="43E50164"/>
    <w:rsid w:val="43F42155"/>
    <w:rsid w:val="43F959BD"/>
    <w:rsid w:val="44290050"/>
    <w:rsid w:val="44511355"/>
    <w:rsid w:val="44535531"/>
    <w:rsid w:val="44641089"/>
    <w:rsid w:val="446A2417"/>
    <w:rsid w:val="44823662"/>
    <w:rsid w:val="44896D41"/>
    <w:rsid w:val="44935E12"/>
    <w:rsid w:val="44C71617"/>
    <w:rsid w:val="44CE29A6"/>
    <w:rsid w:val="44DF1057"/>
    <w:rsid w:val="44E346A3"/>
    <w:rsid w:val="44F25523"/>
    <w:rsid w:val="44FA19ED"/>
    <w:rsid w:val="44FF5255"/>
    <w:rsid w:val="450F36EA"/>
    <w:rsid w:val="45132AAF"/>
    <w:rsid w:val="452F5B3A"/>
    <w:rsid w:val="454B2248"/>
    <w:rsid w:val="454C0E3A"/>
    <w:rsid w:val="45554E75"/>
    <w:rsid w:val="455F7AA2"/>
    <w:rsid w:val="4565155C"/>
    <w:rsid w:val="4568104C"/>
    <w:rsid w:val="4577128F"/>
    <w:rsid w:val="457C4AF8"/>
    <w:rsid w:val="45806396"/>
    <w:rsid w:val="4597548E"/>
    <w:rsid w:val="45AC0F39"/>
    <w:rsid w:val="45C1250B"/>
    <w:rsid w:val="45C142B9"/>
    <w:rsid w:val="45C67B21"/>
    <w:rsid w:val="45C9709F"/>
    <w:rsid w:val="45CA5863"/>
    <w:rsid w:val="45CB798D"/>
    <w:rsid w:val="45D87F80"/>
    <w:rsid w:val="45E05087"/>
    <w:rsid w:val="45F11042"/>
    <w:rsid w:val="46294113"/>
    <w:rsid w:val="462A00B0"/>
    <w:rsid w:val="463B406B"/>
    <w:rsid w:val="46405B25"/>
    <w:rsid w:val="4651388E"/>
    <w:rsid w:val="46671304"/>
    <w:rsid w:val="467B650F"/>
    <w:rsid w:val="467B6B5D"/>
    <w:rsid w:val="46AB7443"/>
    <w:rsid w:val="46F34946"/>
    <w:rsid w:val="46F661E4"/>
    <w:rsid w:val="46F74436"/>
    <w:rsid w:val="46FC37FA"/>
    <w:rsid w:val="47013507"/>
    <w:rsid w:val="4707219F"/>
    <w:rsid w:val="47305B9A"/>
    <w:rsid w:val="473C62ED"/>
    <w:rsid w:val="474B6530"/>
    <w:rsid w:val="475F3D89"/>
    <w:rsid w:val="47665118"/>
    <w:rsid w:val="4767672F"/>
    <w:rsid w:val="47745A86"/>
    <w:rsid w:val="4776331E"/>
    <w:rsid w:val="47863297"/>
    <w:rsid w:val="4786384A"/>
    <w:rsid w:val="47946129"/>
    <w:rsid w:val="4799729B"/>
    <w:rsid w:val="47BC11DC"/>
    <w:rsid w:val="47E349BA"/>
    <w:rsid w:val="481132D5"/>
    <w:rsid w:val="48376AB4"/>
    <w:rsid w:val="48390A7E"/>
    <w:rsid w:val="485D651B"/>
    <w:rsid w:val="48646FE2"/>
    <w:rsid w:val="4867383D"/>
    <w:rsid w:val="487473CD"/>
    <w:rsid w:val="487877F8"/>
    <w:rsid w:val="489B34E7"/>
    <w:rsid w:val="48D31797"/>
    <w:rsid w:val="48EC3D42"/>
    <w:rsid w:val="48FD2A6B"/>
    <w:rsid w:val="49025314"/>
    <w:rsid w:val="490E5A67"/>
    <w:rsid w:val="49153299"/>
    <w:rsid w:val="492359B6"/>
    <w:rsid w:val="49366D6C"/>
    <w:rsid w:val="493C25D4"/>
    <w:rsid w:val="494B2817"/>
    <w:rsid w:val="496438D9"/>
    <w:rsid w:val="497955D6"/>
    <w:rsid w:val="497A30FC"/>
    <w:rsid w:val="49830203"/>
    <w:rsid w:val="49926698"/>
    <w:rsid w:val="49957F36"/>
    <w:rsid w:val="499A53EF"/>
    <w:rsid w:val="49A60395"/>
    <w:rsid w:val="49AB1508"/>
    <w:rsid w:val="49B06F76"/>
    <w:rsid w:val="49DA0AA2"/>
    <w:rsid w:val="49F033BE"/>
    <w:rsid w:val="4A0F0E22"/>
    <w:rsid w:val="4A133D31"/>
    <w:rsid w:val="4A25750C"/>
    <w:rsid w:val="4A2918BA"/>
    <w:rsid w:val="4A2A4B22"/>
    <w:rsid w:val="4A407EA2"/>
    <w:rsid w:val="4A443E36"/>
    <w:rsid w:val="4A4C2CEB"/>
    <w:rsid w:val="4A600544"/>
    <w:rsid w:val="4A6C6EE9"/>
    <w:rsid w:val="4A6E0EB3"/>
    <w:rsid w:val="4A745D9D"/>
    <w:rsid w:val="4A7E6C1C"/>
    <w:rsid w:val="4A8963FE"/>
    <w:rsid w:val="4A9106FD"/>
    <w:rsid w:val="4A995804"/>
    <w:rsid w:val="4AA246B9"/>
    <w:rsid w:val="4AA743C5"/>
    <w:rsid w:val="4AA91DB6"/>
    <w:rsid w:val="4AB10DA0"/>
    <w:rsid w:val="4AB83EDC"/>
    <w:rsid w:val="4AC26B09"/>
    <w:rsid w:val="4AC72371"/>
    <w:rsid w:val="4AD4683C"/>
    <w:rsid w:val="4AD54330"/>
    <w:rsid w:val="4AD8632C"/>
    <w:rsid w:val="4AE747C1"/>
    <w:rsid w:val="4AF173EE"/>
    <w:rsid w:val="4AF34F14"/>
    <w:rsid w:val="4B375828"/>
    <w:rsid w:val="4B3D2633"/>
    <w:rsid w:val="4B4734B2"/>
    <w:rsid w:val="4B490FD8"/>
    <w:rsid w:val="4B693428"/>
    <w:rsid w:val="4BA17066"/>
    <w:rsid w:val="4BA91A77"/>
    <w:rsid w:val="4BE40D01"/>
    <w:rsid w:val="4BE447B1"/>
    <w:rsid w:val="4BE64A79"/>
    <w:rsid w:val="4BED4059"/>
    <w:rsid w:val="4C0B44E0"/>
    <w:rsid w:val="4C26756B"/>
    <w:rsid w:val="4C2D26A8"/>
    <w:rsid w:val="4C2F01CE"/>
    <w:rsid w:val="4C341C88"/>
    <w:rsid w:val="4C39104D"/>
    <w:rsid w:val="4C3B3017"/>
    <w:rsid w:val="4C567E51"/>
    <w:rsid w:val="4C575977"/>
    <w:rsid w:val="4C5E4F57"/>
    <w:rsid w:val="4C7A0B36"/>
    <w:rsid w:val="4CA77574"/>
    <w:rsid w:val="4CAB1E17"/>
    <w:rsid w:val="4CB86D02"/>
    <w:rsid w:val="4CBA14DC"/>
    <w:rsid w:val="4CDF1BF4"/>
    <w:rsid w:val="4CF00C57"/>
    <w:rsid w:val="4D0478AD"/>
    <w:rsid w:val="4D115B26"/>
    <w:rsid w:val="4D16313C"/>
    <w:rsid w:val="4D1F0243"/>
    <w:rsid w:val="4D221AE1"/>
    <w:rsid w:val="4D3857A8"/>
    <w:rsid w:val="4D3A1520"/>
    <w:rsid w:val="4D502AF2"/>
    <w:rsid w:val="4D587BF8"/>
    <w:rsid w:val="4D5A127B"/>
    <w:rsid w:val="4D754306"/>
    <w:rsid w:val="4D783DF7"/>
    <w:rsid w:val="4D924EB8"/>
    <w:rsid w:val="4D981DA3"/>
    <w:rsid w:val="4DB43081"/>
    <w:rsid w:val="4DF47921"/>
    <w:rsid w:val="4E127DA7"/>
    <w:rsid w:val="4E481E04"/>
    <w:rsid w:val="4E490B3D"/>
    <w:rsid w:val="4E571C5E"/>
    <w:rsid w:val="4E916F1E"/>
    <w:rsid w:val="4E9702AC"/>
    <w:rsid w:val="4E9D1D67"/>
    <w:rsid w:val="4EA10A25"/>
    <w:rsid w:val="4EA824BA"/>
    <w:rsid w:val="4EB726FD"/>
    <w:rsid w:val="4EC5306C"/>
    <w:rsid w:val="4ED17C62"/>
    <w:rsid w:val="4ED41501"/>
    <w:rsid w:val="4EDB1A65"/>
    <w:rsid w:val="4EF120B3"/>
    <w:rsid w:val="4EFD6CDC"/>
    <w:rsid w:val="4F155DA1"/>
    <w:rsid w:val="4F4F2935"/>
    <w:rsid w:val="4F530677"/>
    <w:rsid w:val="4F6665FD"/>
    <w:rsid w:val="4FA113E3"/>
    <w:rsid w:val="4FA72771"/>
    <w:rsid w:val="4FB70C06"/>
    <w:rsid w:val="4FC82E13"/>
    <w:rsid w:val="4FDD43E5"/>
    <w:rsid w:val="4FE13ED5"/>
    <w:rsid w:val="4FF02BA9"/>
    <w:rsid w:val="4FF14039"/>
    <w:rsid w:val="50395ABF"/>
    <w:rsid w:val="50416722"/>
    <w:rsid w:val="5052092F"/>
    <w:rsid w:val="505E1082"/>
    <w:rsid w:val="506D5769"/>
    <w:rsid w:val="507E34D2"/>
    <w:rsid w:val="508F1B83"/>
    <w:rsid w:val="50AB7567"/>
    <w:rsid w:val="50AD3DB7"/>
    <w:rsid w:val="50B909AE"/>
    <w:rsid w:val="50EC2B32"/>
    <w:rsid w:val="510065DD"/>
    <w:rsid w:val="51271DBC"/>
    <w:rsid w:val="513D513B"/>
    <w:rsid w:val="513E0EB3"/>
    <w:rsid w:val="51475FBA"/>
    <w:rsid w:val="515406D7"/>
    <w:rsid w:val="515A3F3F"/>
    <w:rsid w:val="515B3813"/>
    <w:rsid w:val="5176689F"/>
    <w:rsid w:val="517C33D6"/>
    <w:rsid w:val="51823496"/>
    <w:rsid w:val="519F7BA4"/>
    <w:rsid w:val="51A0391C"/>
    <w:rsid w:val="51AC0513"/>
    <w:rsid w:val="51B3364F"/>
    <w:rsid w:val="51B573C7"/>
    <w:rsid w:val="51BF0246"/>
    <w:rsid w:val="51C2055B"/>
    <w:rsid w:val="51E37371"/>
    <w:rsid w:val="51F872B4"/>
    <w:rsid w:val="52065E75"/>
    <w:rsid w:val="520E0886"/>
    <w:rsid w:val="52132340"/>
    <w:rsid w:val="523C056E"/>
    <w:rsid w:val="5250138A"/>
    <w:rsid w:val="5253273C"/>
    <w:rsid w:val="525941F7"/>
    <w:rsid w:val="525C7843"/>
    <w:rsid w:val="52720E14"/>
    <w:rsid w:val="52741030"/>
    <w:rsid w:val="528B1A7B"/>
    <w:rsid w:val="52927709"/>
    <w:rsid w:val="529C2335"/>
    <w:rsid w:val="52A116FA"/>
    <w:rsid w:val="52B93783"/>
    <w:rsid w:val="52BE22AC"/>
    <w:rsid w:val="52C32C8D"/>
    <w:rsid w:val="52CA50F4"/>
    <w:rsid w:val="52CF44B9"/>
    <w:rsid w:val="52D27B05"/>
    <w:rsid w:val="52DB4C0C"/>
    <w:rsid w:val="52E8557B"/>
    <w:rsid w:val="52FB705C"/>
    <w:rsid w:val="52FE3FF6"/>
    <w:rsid w:val="5302663C"/>
    <w:rsid w:val="530F6FAB"/>
    <w:rsid w:val="5314011E"/>
    <w:rsid w:val="531C7D10"/>
    <w:rsid w:val="5329559A"/>
    <w:rsid w:val="53346A12"/>
    <w:rsid w:val="53656BCB"/>
    <w:rsid w:val="537E1A3B"/>
    <w:rsid w:val="538B4884"/>
    <w:rsid w:val="538E2752"/>
    <w:rsid w:val="539B439B"/>
    <w:rsid w:val="539D0113"/>
    <w:rsid w:val="539E248C"/>
    <w:rsid w:val="53B10062"/>
    <w:rsid w:val="53FB308C"/>
    <w:rsid w:val="540168F4"/>
    <w:rsid w:val="54041F40"/>
    <w:rsid w:val="5406215C"/>
    <w:rsid w:val="542B3971"/>
    <w:rsid w:val="543C5B7E"/>
    <w:rsid w:val="54413194"/>
    <w:rsid w:val="544630E6"/>
    <w:rsid w:val="544D1B39"/>
    <w:rsid w:val="5452714F"/>
    <w:rsid w:val="5457270F"/>
    <w:rsid w:val="545A0CF3"/>
    <w:rsid w:val="54613836"/>
    <w:rsid w:val="54637CE2"/>
    <w:rsid w:val="54883479"/>
    <w:rsid w:val="54AD4386"/>
    <w:rsid w:val="54B27BEE"/>
    <w:rsid w:val="54B75204"/>
    <w:rsid w:val="54BE6593"/>
    <w:rsid w:val="54C0055D"/>
    <w:rsid w:val="54CD67D6"/>
    <w:rsid w:val="54E35FFA"/>
    <w:rsid w:val="54ED6E78"/>
    <w:rsid w:val="54F46459"/>
    <w:rsid w:val="54FE2E33"/>
    <w:rsid w:val="5503044A"/>
    <w:rsid w:val="551757D0"/>
    <w:rsid w:val="55197C6D"/>
    <w:rsid w:val="554C72A9"/>
    <w:rsid w:val="554E3DBB"/>
    <w:rsid w:val="555962BC"/>
    <w:rsid w:val="55600D3F"/>
    <w:rsid w:val="55741347"/>
    <w:rsid w:val="55807CEC"/>
    <w:rsid w:val="559E63C4"/>
    <w:rsid w:val="55EC7130"/>
    <w:rsid w:val="561C3945"/>
    <w:rsid w:val="562E6F94"/>
    <w:rsid w:val="563665FD"/>
    <w:rsid w:val="564D7444"/>
    <w:rsid w:val="56574EF1"/>
    <w:rsid w:val="56576C9F"/>
    <w:rsid w:val="565A678F"/>
    <w:rsid w:val="566E3FE9"/>
    <w:rsid w:val="567E6272"/>
    <w:rsid w:val="56814800"/>
    <w:rsid w:val="569577C7"/>
    <w:rsid w:val="56984566"/>
    <w:rsid w:val="569B73CB"/>
    <w:rsid w:val="56AC5F5C"/>
    <w:rsid w:val="56F049FE"/>
    <w:rsid w:val="572528F9"/>
    <w:rsid w:val="5737262D"/>
    <w:rsid w:val="57442DA2"/>
    <w:rsid w:val="57727B09"/>
    <w:rsid w:val="57767A7D"/>
    <w:rsid w:val="57802226"/>
    <w:rsid w:val="579730CB"/>
    <w:rsid w:val="57A001D2"/>
    <w:rsid w:val="57A35F14"/>
    <w:rsid w:val="57A557E8"/>
    <w:rsid w:val="57CC7219"/>
    <w:rsid w:val="57D85BBE"/>
    <w:rsid w:val="57E44562"/>
    <w:rsid w:val="57F020C0"/>
    <w:rsid w:val="57F8000E"/>
    <w:rsid w:val="583D3C73"/>
    <w:rsid w:val="584C2108"/>
    <w:rsid w:val="586345C7"/>
    <w:rsid w:val="58694A68"/>
    <w:rsid w:val="586E6522"/>
    <w:rsid w:val="58810003"/>
    <w:rsid w:val="588B0E82"/>
    <w:rsid w:val="589A2E73"/>
    <w:rsid w:val="58B008E9"/>
    <w:rsid w:val="58C41B2D"/>
    <w:rsid w:val="58DC5727"/>
    <w:rsid w:val="58FF53CC"/>
    <w:rsid w:val="590D7AE9"/>
    <w:rsid w:val="59284923"/>
    <w:rsid w:val="592941F7"/>
    <w:rsid w:val="594D25DB"/>
    <w:rsid w:val="5960230F"/>
    <w:rsid w:val="59837DAB"/>
    <w:rsid w:val="59914276"/>
    <w:rsid w:val="59AA358A"/>
    <w:rsid w:val="59AD3B5F"/>
    <w:rsid w:val="59C56616"/>
    <w:rsid w:val="59CC3500"/>
    <w:rsid w:val="59DE1485"/>
    <w:rsid w:val="59F36CDF"/>
    <w:rsid w:val="5A0925D3"/>
    <w:rsid w:val="5A0C5FF2"/>
    <w:rsid w:val="5A1D2E0A"/>
    <w:rsid w:val="5A517EA9"/>
    <w:rsid w:val="5A5534F6"/>
    <w:rsid w:val="5A6279C1"/>
    <w:rsid w:val="5A640B0E"/>
    <w:rsid w:val="5A6C3346"/>
    <w:rsid w:val="5A6E07BD"/>
    <w:rsid w:val="5A70032F"/>
    <w:rsid w:val="5A7871E4"/>
    <w:rsid w:val="5A81253D"/>
    <w:rsid w:val="5A8262B5"/>
    <w:rsid w:val="5A8C2C8F"/>
    <w:rsid w:val="5AA92820"/>
    <w:rsid w:val="5AB76229"/>
    <w:rsid w:val="5AB83A84"/>
    <w:rsid w:val="5ACE14FA"/>
    <w:rsid w:val="5AE1122D"/>
    <w:rsid w:val="5AE26D53"/>
    <w:rsid w:val="5AF62EEF"/>
    <w:rsid w:val="5AF80325"/>
    <w:rsid w:val="5B0E18F6"/>
    <w:rsid w:val="5B1C04B7"/>
    <w:rsid w:val="5B280C0A"/>
    <w:rsid w:val="5B4672E2"/>
    <w:rsid w:val="5B4D0671"/>
    <w:rsid w:val="5B5A4B3C"/>
    <w:rsid w:val="5B5F2152"/>
    <w:rsid w:val="5B6B6D49"/>
    <w:rsid w:val="5BB46942"/>
    <w:rsid w:val="5BB57FC4"/>
    <w:rsid w:val="5BB71F8E"/>
    <w:rsid w:val="5BB73D3C"/>
    <w:rsid w:val="5BBB382C"/>
    <w:rsid w:val="5BC1284C"/>
    <w:rsid w:val="5BC8419B"/>
    <w:rsid w:val="5BD112A2"/>
    <w:rsid w:val="5BD14DFE"/>
    <w:rsid w:val="5BD82630"/>
    <w:rsid w:val="5BDB3ECE"/>
    <w:rsid w:val="5C0C22DA"/>
    <w:rsid w:val="5C187FAB"/>
    <w:rsid w:val="5C272C70"/>
    <w:rsid w:val="5C384E7D"/>
    <w:rsid w:val="5C473312"/>
    <w:rsid w:val="5C537F09"/>
    <w:rsid w:val="5C6043D4"/>
    <w:rsid w:val="5C752536"/>
    <w:rsid w:val="5C797243"/>
    <w:rsid w:val="5C8956D8"/>
    <w:rsid w:val="5CF1050B"/>
    <w:rsid w:val="5CF1327E"/>
    <w:rsid w:val="5D1A27D4"/>
    <w:rsid w:val="5D245401"/>
    <w:rsid w:val="5D4A130C"/>
    <w:rsid w:val="5D4B6E32"/>
    <w:rsid w:val="5D5C2DED"/>
    <w:rsid w:val="5D6B74D4"/>
    <w:rsid w:val="5D8B4CD3"/>
    <w:rsid w:val="5D8D11F8"/>
    <w:rsid w:val="5D8D2FA6"/>
    <w:rsid w:val="5D9C58DF"/>
    <w:rsid w:val="5DAB78D0"/>
    <w:rsid w:val="5DBA5E4F"/>
    <w:rsid w:val="5DBE0C3B"/>
    <w:rsid w:val="5DC6470A"/>
    <w:rsid w:val="5DEF3C61"/>
    <w:rsid w:val="5DF1697F"/>
    <w:rsid w:val="5E033269"/>
    <w:rsid w:val="5E070FAB"/>
    <w:rsid w:val="5E162F9C"/>
    <w:rsid w:val="5E295BD1"/>
    <w:rsid w:val="5E331DA0"/>
    <w:rsid w:val="5E3E6996"/>
    <w:rsid w:val="5E4F2952"/>
    <w:rsid w:val="5E5341F0"/>
    <w:rsid w:val="5E56783C"/>
    <w:rsid w:val="5E5B0873"/>
    <w:rsid w:val="5E740E27"/>
    <w:rsid w:val="5E761C8C"/>
    <w:rsid w:val="5E783C56"/>
    <w:rsid w:val="5E7F4FE5"/>
    <w:rsid w:val="5E7F55FA"/>
    <w:rsid w:val="5EA44A4C"/>
    <w:rsid w:val="5EA467FA"/>
    <w:rsid w:val="5EC7073A"/>
    <w:rsid w:val="5EC7698C"/>
    <w:rsid w:val="5EF64B7B"/>
    <w:rsid w:val="5F0C439F"/>
    <w:rsid w:val="5F3052EA"/>
    <w:rsid w:val="5F443B39"/>
    <w:rsid w:val="5F4B3119"/>
    <w:rsid w:val="5F5C5326"/>
    <w:rsid w:val="5F61293D"/>
    <w:rsid w:val="5FBE38EB"/>
    <w:rsid w:val="5FC5111D"/>
    <w:rsid w:val="5FDB26EF"/>
    <w:rsid w:val="5FEA3436"/>
    <w:rsid w:val="5FEC48FC"/>
    <w:rsid w:val="600357A2"/>
    <w:rsid w:val="600F4147"/>
    <w:rsid w:val="6042451C"/>
    <w:rsid w:val="60597AB8"/>
    <w:rsid w:val="6062696C"/>
    <w:rsid w:val="606349B6"/>
    <w:rsid w:val="60762418"/>
    <w:rsid w:val="607C7302"/>
    <w:rsid w:val="6082700E"/>
    <w:rsid w:val="6085265B"/>
    <w:rsid w:val="608A1A1F"/>
    <w:rsid w:val="60912DAE"/>
    <w:rsid w:val="60A32AE1"/>
    <w:rsid w:val="60C50CA9"/>
    <w:rsid w:val="60E27AAD"/>
    <w:rsid w:val="60FE6D20"/>
    <w:rsid w:val="61120392"/>
    <w:rsid w:val="61137C66"/>
    <w:rsid w:val="612E2CF2"/>
    <w:rsid w:val="612E684E"/>
    <w:rsid w:val="614B38A4"/>
    <w:rsid w:val="615564D1"/>
    <w:rsid w:val="61671D60"/>
    <w:rsid w:val="6170330B"/>
    <w:rsid w:val="619052BD"/>
    <w:rsid w:val="61B72CE8"/>
    <w:rsid w:val="61BF394A"/>
    <w:rsid w:val="61C95C18"/>
    <w:rsid w:val="61D76EE6"/>
    <w:rsid w:val="620677CB"/>
    <w:rsid w:val="62083129"/>
    <w:rsid w:val="62247D2F"/>
    <w:rsid w:val="62326812"/>
    <w:rsid w:val="623829D8"/>
    <w:rsid w:val="62404A8B"/>
    <w:rsid w:val="624C1682"/>
    <w:rsid w:val="6256605D"/>
    <w:rsid w:val="628801E0"/>
    <w:rsid w:val="62A0552A"/>
    <w:rsid w:val="62A74B0A"/>
    <w:rsid w:val="62C21041"/>
    <w:rsid w:val="62EC5F9A"/>
    <w:rsid w:val="63051831"/>
    <w:rsid w:val="630C2BBF"/>
    <w:rsid w:val="631101D6"/>
    <w:rsid w:val="63236BEC"/>
    <w:rsid w:val="6329551F"/>
    <w:rsid w:val="633345F0"/>
    <w:rsid w:val="63497970"/>
    <w:rsid w:val="63584057"/>
    <w:rsid w:val="637F5A87"/>
    <w:rsid w:val="63844E4C"/>
    <w:rsid w:val="63AD6150"/>
    <w:rsid w:val="63B95549"/>
    <w:rsid w:val="63EC65B8"/>
    <w:rsid w:val="63FF44D2"/>
    <w:rsid w:val="643F0D73"/>
    <w:rsid w:val="644E3B55"/>
    <w:rsid w:val="644F5459"/>
    <w:rsid w:val="64557DCB"/>
    <w:rsid w:val="645E38EF"/>
    <w:rsid w:val="6464424D"/>
    <w:rsid w:val="646A5DEF"/>
    <w:rsid w:val="649410BE"/>
    <w:rsid w:val="6497295D"/>
    <w:rsid w:val="649E1F3D"/>
    <w:rsid w:val="64AF7CA6"/>
    <w:rsid w:val="64B452BD"/>
    <w:rsid w:val="64C37BF6"/>
    <w:rsid w:val="64CF4B45"/>
    <w:rsid w:val="64D12312"/>
    <w:rsid w:val="64DD2A65"/>
    <w:rsid w:val="64E33DF4"/>
    <w:rsid w:val="64E8140A"/>
    <w:rsid w:val="64F658D5"/>
    <w:rsid w:val="6502427A"/>
    <w:rsid w:val="651B17E0"/>
    <w:rsid w:val="65312DB1"/>
    <w:rsid w:val="65476131"/>
    <w:rsid w:val="654A79CF"/>
    <w:rsid w:val="654B3E73"/>
    <w:rsid w:val="656071F2"/>
    <w:rsid w:val="656960A7"/>
    <w:rsid w:val="656E190F"/>
    <w:rsid w:val="658630FD"/>
    <w:rsid w:val="65962C14"/>
    <w:rsid w:val="659D3FA3"/>
    <w:rsid w:val="65C47781"/>
    <w:rsid w:val="65DF0A5F"/>
    <w:rsid w:val="65DF6369"/>
    <w:rsid w:val="65E661BD"/>
    <w:rsid w:val="65E81687"/>
    <w:rsid w:val="65F00576"/>
    <w:rsid w:val="65F75DA9"/>
    <w:rsid w:val="65F77B57"/>
    <w:rsid w:val="65F938CF"/>
    <w:rsid w:val="661324B7"/>
    <w:rsid w:val="662B15AE"/>
    <w:rsid w:val="663366B5"/>
    <w:rsid w:val="663C1A0D"/>
    <w:rsid w:val="663E7534"/>
    <w:rsid w:val="66495ED8"/>
    <w:rsid w:val="66560D21"/>
    <w:rsid w:val="6672542F"/>
    <w:rsid w:val="6679056C"/>
    <w:rsid w:val="66807B4C"/>
    <w:rsid w:val="66A650D9"/>
    <w:rsid w:val="66B07D06"/>
    <w:rsid w:val="66B477F6"/>
    <w:rsid w:val="66C33EDD"/>
    <w:rsid w:val="66D103A8"/>
    <w:rsid w:val="66E520A5"/>
    <w:rsid w:val="66EA76BB"/>
    <w:rsid w:val="66EE5755"/>
    <w:rsid w:val="67281F92"/>
    <w:rsid w:val="672F50CE"/>
    <w:rsid w:val="673E3563"/>
    <w:rsid w:val="675E59B4"/>
    <w:rsid w:val="676A4358"/>
    <w:rsid w:val="67770DF7"/>
    <w:rsid w:val="67871780"/>
    <w:rsid w:val="67902011"/>
    <w:rsid w:val="679F04A6"/>
    <w:rsid w:val="67A41618"/>
    <w:rsid w:val="67A77ED6"/>
    <w:rsid w:val="67C021CA"/>
    <w:rsid w:val="67C27CF0"/>
    <w:rsid w:val="67C95523"/>
    <w:rsid w:val="67DB2438"/>
    <w:rsid w:val="67DF08A2"/>
    <w:rsid w:val="67F44616"/>
    <w:rsid w:val="67FD6F7B"/>
    <w:rsid w:val="68106CAE"/>
    <w:rsid w:val="6833299C"/>
    <w:rsid w:val="68420E31"/>
    <w:rsid w:val="684A6664"/>
    <w:rsid w:val="684B418A"/>
    <w:rsid w:val="684B5F38"/>
    <w:rsid w:val="685748DD"/>
    <w:rsid w:val="687E630D"/>
    <w:rsid w:val="6894168D"/>
    <w:rsid w:val="68AF296B"/>
    <w:rsid w:val="68B166E3"/>
    <w:rsid w:val="68D66149"/>
    <w:rsid w:val="68DE0B5A"/>
    <w:rsid w:val="68E65C61"/>
    <w:rsid w:val="68FE2FAA"/>
    <w:rsid w:val="69294984"/>
    <w:rsid w:val="697274F4"/>
    <w:rsid w:val="69763488"/>
    <w:rsid w:val="69886D18"/>
    <w:rsid w:val="699F653B"/>
    <w:rsid w:val="69A27DD9"/>
    <w:rsid w:val="69A63E63"/>
    <w:rsid w:val="69A73642"/>
    <w:rsid w:val="69AA4EE0"/>
    <w:rsid w:val="69B35D3E"/>
    <w:rsid w:val="69BE5A22"/>
    <w:rsid w:val="69E91EAC"/>
    <w:rsid w:val="69F50851"/>
    <w:rsid w:val="69FF4345"/>
    <w:rsid w:val="6A040A94"/>
    <w:rsid w:val="6A0960AB"/>
    <w:rsid w:val="6A2A4826"/>
    <w:rsid w:val="6A3F387A"/>
    <w:rsid w:val="6A4D243B"/>
    <w:rsid w:val="6A970233"/>
    <w:rsid w:val="6A975464"/>
    <w:rsid w:val="6AAB0F10"/>
    <w:rsid w:val="6AB51D8E"/>
    <w:rsid w:val="6AD9782B"/>
    <w:rsid w:val="6AE30927"/>
    <w:rsid w:val="6B013226"/>
    <w:rsid w:val="6B1116BB"/>
    <w:rsid w:val="6B1B42E7"/>
    <w:rsid w:val="6B2B1200"/>
    <w:rsid w:val="6B4A0729"/>
    <w:rsid w:val="6B4E0BF7"/>
    <w:rsid w:val="6B7E5E0A"/>
    <w:rsid w:val="6B80239C"/>
    <w:rsid w:val="6B87197D"/>
    <w:rsid w:val="6BAC13E3"/>
    <w:rsid w:val="6BB838E4"/>
    <w:rsid w:val="6BD91AAD"/>
    <w:rsid w:val="6BEE5558"/>
    <w:rsid w:val="6BF07522"/>
    <w:rsid w:val="6C1B1096"/>
    <w:rsid w:val="6C1D408F"/>
    <w:rsid w:val="6C423AF6"/>
    <w:rsid w:val="6C4935C3"/>
    <w:rsid w:val="6C560939"/>
    <w:rsid w:val="6C5630FD"/>
    <w:rsid w:val="6C615D2A"/>
    <w:rsid w:val="6C6D2921"/>
    <w:rsid w:val="6C735A5D"/>
    <w:rsid w:val="6C7517D5"/>
    <w:rsid w:val="6C9003BD"/>
    <w:rsid w:val="6CBF6EF4"/>
    <w:rsid w:val="6CC47E1B"/>
    <w:rsid w:val="6D01750D"/>
    <w:rsid w:val="6D064B23"/>
    <w:rsid w:val="6D1234C8"/>
    <w:rsid w:val="6D1C7EA3"/>
    <w:rsid w:val="6D2D0302"/>
    <w:rsid w:val="6D2D3E5E"/>
    <w:rsid w:val="6D34343E"/>
    <w:rsid w:val="6D480C98"/>
    <w:rsid w:val="6D527D69"/>
    <w:rsid w:val="6D57712D"/>
    <w:rsid w:val="6D7715A5"/>
    <w:rsid w:val="6DAC7479"/>
    <w:rsid w:val="6DBD6D03"/>
    <w:rsid w:val="6DC747D0"/>
    <w:rsid w:val="6DCA78FF"/>
    <w:rsid w:val="6DDB5FB0"/>
    <w:rsid w:val="6DDE6484"/>
    <w:rsid w:val="6DE035C6"/>
    <w:rsid w:val="6DEA7FA1"/>
    <w:rsid w:val="6E0252EB"/>
    <w:rsid w:val="6E0C43BB"/>
    <w:rsid w:val="6E1312A6"/>
    <w:rsid w:val="6E290AC9"/>
    <w:rsid w:val="6E623FDB"/>
    <w:rsid w:val="6E775CD9"/>
    <w:rsid w:val="6E963C85"/>
    <w:rsid w:val="6E9665EC"/>
    <w:rsid w:val="6EA63EC8"/>
    <w:rsid w:val="6EB32A89"/>
    <w:rsid w:val="6EBA3E17"/>
    <w:rsid w:val="6EC24A7A"/>
    <w:rsid w:val="6EC43FB9"/>
    <w:rsid w:val="6EC802E2"/>
    <w:rsid w:val="6ECE7034"/>
    <w:rsid w:val="6ED76777"/>
    <w:rsid w:val="6ED8604B"/>
    <w:rsid w:val="6EE13152"/>
    <w:rsid w:val="6EEB2223"/>
    <w:rsid w:val="6EEC6E0B"/>
    <w:rsid w:val="6F0A08FB"/>
    <w:rsid w:val="6F1E7F02"/>
    <w:rsid w:val="6F2474E3"/>
    <w:rsid w:val="6F2D6397"/>
    <w:rsid w:val="6F35349E"/>
    <w:rsid w:val="6F3F189D"/>
    <w:rsid w:val="6F60676D"/>
    <w:rsid w:val="6F63000B"/>
    <w:rsid w:val="6F6F4C02"/>
    <w:rsid w:val="6F7C5B17"/>
    <w:rsid w:val="6F7E76FE"/>
    <w:rsid w:val="6F963F3C"/>
    <w:rsid w:val="6FD11419"/>
    <w:rsid w:val="6FE74798"/>
    <w:rsid w:val="6FEF189F"/>
    <w:rsid w:val="6FF60E7F"/>
    <w:rsid w:val="6FFD045F"/>
    <w:rsid w:val="700A492A"/>
    <w:rsid w:val="704020FA"/>
    <w:rsid w:val="70553DF8"/>
    <w:rsid w:val="707149AA"/>
    <w:rsid w:val="70820965"/>
    <w:rsid w:val="708955CA"/>
    <w:rsid w:val="70950698"/>
    <w:rsid w:val="70BA1EAD"/>
    <w:rsid w:val="70BA6D90"/>
    <w:rsid w:val="70BF3967"/>
    <w:rsid w:val="70CB40BA"/>
    <w:rsid w:val="70D34D1C"/>
    <w:rsid w:val="70EA1CAC"/>
    <w:rsid w:val="70F058CE"/>
    <w:rsid w:val="70F353BF"/>
    <w:rsid w:val="712B2CEC"/>
    <w:rsid w:val="71397EC1"/>
    <w:rsid w:val="714A76D4"/>
    <w:rsid w:val="719C5A56"/>
    <w:rsid w:val="71A010A2"/>
    <w:rsid w:val="71B529D6"/>
    <w:rsid w:val="71EC078C"/>
    <w:rsid w:val="72084E9A"/>
    <w:rsid w:val="72111FA0"/>
    <w:rsid w:val="72113D4E"/>
    <w:rsid w:val="721D26F3"/>
    <w:rsid w:val="72255A4C"/>
    <w:rsid w:val="722F647D"/>
    <w:rsid w:val="726447C6"/>
    <w:rsid w:val="726F6CC7"/>
    <w:rsid w:val="727D36F1"/>
    <w:rsid w:val="72872262"/>
    <w:rsid w:val="72B34E05"/>
    <w:rsid w:val="72B56DCF"/>
    <w:rsid w:val="72D37256"/>
    <w:rsid w:val="72D66D46"/>
    <w:rsid w:val="72D80D10"/>
    <w:rsid w:val="72EE22E1"/>
    <w:rsid w:val="730B24D5"/>
    <w:rsid w:val="731D4975"/>
    <w:rsid w:val="73221F8B"/>
    <w:rsid w:val="73286802"/>
    <w:rsid w:val="732B0E40"/>
    <w:rsid w:val="73465DF0"/>
    <w:rsid w:val="735E1215"/>
    <w:rsid w:val="735E7467"/>
    <w:rsid w:val="73700F48"/>
    <w:rsid w:val="73722F12"/>
    <w:rsid w:val="73730DA8"/>
    <w:rsid w:val="739A5FC5"/>
    <w:rsid w:val="739C3AEB"/>
    <w:rsid w:val="73BF77DA"/>
    <w:rsid w:val="73E21E46"/>
    <w:rsid w:val="73E57241"/>
    <w:rsid w:val="73F834DE"/>
    <w:rsid w:val="740F42BD"/>
    <w:rsid w:val="741713C4"/>
    <w:rsid w:val="741C69DA"/>
    <w:rsid w:val="74213FF1"/>
    <w:rsid w:val="7428537F"/>
    <w:rsid w:val="742F2BB2"/>
    <w:rsid w:val="743B1556"/>
    <w:rsid w:val="74491CD0"/>
    <w:rsid w:val="745919DD"/>
    <w:rsid w:val="746A5998"/>
    <w:rsid w:val="747D391D"/>
    <w:rsid w:val="747E2DF7"/>
    <w:rsid w:val="74806F69"/>
    <w:rsid w:val="748922C2"/>
    <w:rsid w:val="748A603A"/>
    <w:rsid w:val="7491561A"/>
    <w:rsid w:val="749B1FF5"/>
    <w:rsid w:val="74D07EF1"/>
    <w:rsid w:val="74E26423"/>
    <w:rsid w:val="74E97204"/>
    <w:rsid w:val="74EA52F6"/>
    <w:rsid w:val="75096F5F"/>
    <w:rsid w:val="75143CB6"/>
    <w:rsid w:val="753366D1"/>
    <w:rsid w:val="75706FDE"/>
    <w:rsid w:val="75753202"/>
    <w:rsid w:val="75864A53"/>
    <w:rsid w:val="75874327"/>
    <w:rsid w:val="759E7FEF"/>
    <w:rsid w:val="75A44ED9"/>
    <w:rsid w:val="75C13CDD"/>
    <w:rsid w:val="75D4756D"/>
    <w:rsid w:val="75E35A02"/>
    <w:rsid w:val="75EF084A"/>
    <w:rsid w:val="75FE0A8D"/>
    <w:rsid w:val="760B01A8"/>
    <w:rsid w:val="762878B8"/>
    <w:rsid w:val="76544B51"/>
    <w:rsid w:val="765E32DA"/>
    <w:rsid w:val="766052A4"/>
    <w:rsid w:val="767945B8"/>
    <w:rsid w:val="767D5E56"/>
    <w:rsid w:val="768371E5"/>
    <w:rsid w:val="768A2321"/>
    <w:rsid w:val="76AA651F"/>
    <w:rsid w:val="76C021E7"/>
    <w:rsid w:val="76D67314"/>
    <w:rsid w:val="76F36118"/>
    <w:rsid w:val="771147F0"/>
    <w:rsid w:val="77123E26"/>
    <w:rsid w:val="771816DB"/>
    <w:rsid w:val="772067E2"/>
    <w:rsid w:val="77304C77"/>
    <w:rsid w:val="7735228D"/>
    <w:rsid w:val="77381D7D"/>
    <w:rsid w:val="77383B2B"/>
    <w:rsid w:val="779F1DFC"/>
    <w:rsid w:val="77A21B6A"/>
    <w:rsid w:val="77A25449"/>
    <w:rsid w:val="77A64F39"/>
    <w:rsid w:val="77B04009"/>
    <w:rsid w:val="77C35AEB"/>
    <w:rsid w:val="77C45617"/>
    <w:rsid w:val="77E872FF"/>
    <w:rsid w:val="77F35CA4"/>
    <w:rsid w:val="77F62B13"/>
    <w:rsid w:val="78204D5D"/>
    <w:rsid w:val="78232A2D"/>
    <w:rsid w:val="782D11B6"/>
    <w:rsid w:val="78320EC2"/>
    <w:rsid w:val="78424E2A"/>
    <w:rsid w:val="7844752F"/>
    <w:rsid w:val="784A620C"/>
    <w:rsid w:val="784D7AAA"/>
    <w:rsid w:val="7855070D"/>
    <w:rsid w:val="785C7CED"/>
    <w:rsid w:val="7873590C"/>
    <w:rsid w:val="787E1A12"/>
    <w:rsid w:val="78911745"/>
    <w:rsid w:val="78917997"/>
    <w:rsid w:val="78CF4963"/>
    <w:rsid w:val="78D635FC"/>
    <w:rsid w:val="78DB3308"/>
    <w:rsid w:val="78DE0702"/>
    <w:rsid w:val="78FB7506"/>
    <w:rsid w:val="79173CA0"/>
    <w:rsid w:val="79273E57"/>
    <w:rsid w:val="79534C4C"/>
    <w:rsid w:val="79621333"/>
    <w:rsid w:val="7997722F"/>
    <w:rsid w:val="79A656C4"/>
    <w:rsid w:val="79B17BC5"/>
    <w:rsid w:val="79C845F2"/>
    <w:rsid w:val="79C8563A"/>
    <w:rsid w:val="79C93160"/>
    <w:rsid w:val="79D00993"/>
    <w:rsid w:val="79FC52E4"/>
    <w:rsid w:val="7A1E525A"/>
    <w:rsid w:val="7A2465E9"/>
    <w:rsid w:val="7A3377D9"/>
    <w:rsid w:val="7A3E3B4E"/>
    <w:rsid w:val="7A49604F"/>
    <w:rsid w:val="7A603AC5"/>
    <w:rsid w:val="7A70182E"/>
    <w:rsid w:val="7A7430CC"/>
    <w:rsid w:val="7A776979"/>
    <w:rsid w:val="7A88301C"/>
    <w:rsid w:val="7A8F7F06"/>
    <w:rsid w:val="7A9B68AB"/>
    <w:rsid w:val="7AA5772A"/>
    <w:rsid w:val="7ACA3634"/>
    <w:rsid w:val="7ADE2C3C"/>
    <w:rsid w:val="7B095F0A"/>
    <w:rsid w:val="7B364826"/>
    <w:rsid w:val="7B3E36DA"/>
    <w:rsid w:val="7B4E6013"/>
    <w:rsid w:val="7B641393"/>
    <w:rsid w:val="7B6475E5"/>
    <w:rsid w:val="7B6A2721"/>
    <w:rsid w:val="7B7A0BB6"/>
    <w:rsid w:val="7B9D2AF7"/>
    <w:rsid w:val="7BAF5786"/>
    <w:rsid w:val="7BC64167"/>
    <w:rsid w:val="7BC938EC"/>
    <w:rsid w:val="7BCC6F38"/>
    <w:rsid w:val="7BD04C7A"/>
    <w:rsid w:val="7BE91898"/>
    <w:rsid w:val="7BEB1AB4"/>
    <w:rsid w:val="7BFF63E7"/>
    <w:rsid w:val="7C012B24"/>
    <w:rsid w:val="7C030BAC"/>
    <w:rsid w:val="7C06069C"/>
    <w:rsid w:val="7C105077"/>
    <w:rsid w:val="7C38637B"/>
    <w:rsid w:val="7C3D3992"/>
    <w:rsid w:val="7C507AA6"/>
    <w:rsid w:val="7C5A4544"/>
    <w:rsid w:val="7C6F6241"/>
    <w:rsid w:val="7C773348"/>
    <w:rsid w:val="7C9932BE"/>
    <w:rsid w:val="7CB9570E"/>
    <w:rsid w:val="7CC04CEF"/>
    <w:rsid w:val="7CEA58C8"/>
    <w:rsid w:val="7CED3D31"/>
    <w:rsid w:val="7D052449"/>
    <w:rsid w:val="7D1705D7"/>
    <w:rsid w:val="7D2F59D0"/>
    <w:rsid w:val="7D4274B2"/>
    <w:rsid w:val="7D5B0573"/>
    <w:rsid w:val="7D6C09D3"/>
    <w:rsid w:val="7D76564E"/>
    <w:rsid w:val="7D7D673C"/>
    <w:rsid w:val="7D7F5D84"/>
    <w:rsid w:val="7D937D0D"/>
    <w:rsid w:val="7D9615AC"/>
    <w:rsid w:val="7D99109C"/>
    <w:rsid w:val="7D9A5540"/>
    <w:rsid w:val="7D9F66B2"/>
    <w:rsid w:val="7DA0067C"/>
    <w:rsid w:val="7DA57A41"/>
    <w:rsid w:val="7DAC5273"/>
    <w:rsid w:val="7DBA34EC"/>
    <w:rsid w:val="7DC600E3"/>
    <w:rsid w:val="7DCC1471"/>
    <w:rsid w:val="7DCC321F"/>
    <w:rsid w:val="7DDE5692"/>
    <w:rsid w:val="7DDF73F6"/>
    <w:rsid w:val="7DE854CC"/>
    <w:rsid w:val="7DFD66CD"/>
    <w:rsid w:val="7E1A042F"/>
    <w:rsid w:val="7E301A00"/>
    <w:rsid w:val="7E4159BB"/>
    <w:rsid w:val="7E4E00D8"/>
    <w:rsid w:val="7E576F8D"/>
    <w:rsid w:val="7E663674"/>
    <w:rsid w:val="7E7062A0"/>
    <w:rsid w:val="7E867872"/>
    <w:rsid w:val="7E88183C"/>
    <w:rsid w:val="7E925392"/>
    <w:rsid w:val="7EBC7738"/>
    <w:rsid w:val="7ECF1219"/>
    <w:rsid w:val="7ED02B74"/>
    <w:rsid w:val="7F166E48"/>
    <w:rsid w:val="7F1906E6"/>
    <w:rsid w:val="7F3177DE"/>
    <w:rsid w:val="7F345520"/>
    <w:rsid w:val="7F435763"/>
    <w:rsid w:val="7F5434CC"/>
    <w:rsid w:val="7F567244"/>
    <w:rsid w:val="7F5F07EF"/>
    <w:rsid w:val="7F6E0A32"/>
    <w:rsid w:val="7F743B6E"/>
    <w:rsid w:val="7F791185"/>
    <w:rsid w:val="7FB623D9"/>
    <w:rsid w:val="7FCA378E"/>
    <w:rsid w:val="7FCF6FF7"/>
    <w:rsid w:val="7FE26D2A"/>
    <w:rsid w:val="7FE9455C"/>
    <w:rsid w:val="7FEB2083"/>
    <w:rsid w:val="7FF13411"/>
    <w:rsid w:val="7FF3515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1"/>
    <w:pPr>
      <w:ind w:left="868" w:hanging="142"/>
      <w:jc w:val="left"/>
      <w:outlineLvl w:val="0"/>
    </w:pPr>
    <w:rPr>
      <w:rFonts w:ascii="宋体" w:hAnsi="宋体" w:eastAsia="宋体"/>
      <w:b/>
      <w:bCs/>
      <w:kern w:val="0"/>
      <w:sz w:val="52"/>
      <w:szCs w:val="52"/>
      <w:lang w:eastAsia="en-US"/>
    </w:rPr>
  </w:style>
  <w:style w:type="paragraph" w:styleId="4">
    <w:name w:val="heading 2"/>
    <w:basedOn w:val="1"/>
    <w:next w:val="1"/>
    <w:link w:val="39"/>
    <w:semiHidden/>
    <w:unhideWhenUsed/>
    <w:qFormat/>
    <w:uiPriority w:val="9"/>
    <w:pPr>
      <w:keepNext/>
      <w:keepLines/>
      <w:spacing w:line="413" w:lineRule="auto"/>
      <w:outlineLvl w:val="1"/>
    </w:pPr>
    <w:rPr>
      <w:rFonts w:ascii="Arial" w:hAnsi="Arial" w:eastAsia="黑体"/>
      <w:sz w:val="32"/>
    </w:rPr>
  </w:style>
  <w:style w:type="paragraph" w:styleId="5">
    <w:name w:val="heading 3"/>
    <w:basedOn w:val="1"/>
    <w:next w:val="1"/>
    <w:link w:val="38"/>
    <w:qFormat/>
    <w:uiPriority w:val="1"/>
    <w:pPr>
      <w:ind w:left="128"/>
      <w:jc w:val="left"/>
      <w:outlineLvl w:val="2"/>
    </w:pPr>
    <w:rPr>
      <w:rFonts w:ascii="宋体" w:hAnsi="宋体" w:eastAsia="宋体"/>
      <w:b/>
      <w:bCs/>
      <w:kern w:val="0"/>
      <w:sz w:val="44"/>
      <w:szCs w:val="44"/>
      <w:lang w:eastAsia="en-US"/>
    </w:rPr>
  </w:style>
  <w:style w:type="paragraph" w:styleId="6">
    <w:name w:val="heading 4"/>
    <w:basedOn w:val="1"/>
    <w:next w:val="1"/>
    <w:link w:val="31"/>
    <w:qFormat/>
    <w:uiPriority w:val="1"/>
    <w:pPr>
      <w:jc w:val="left"/>
      <w:outlineLvl w:val="3"/>
    </w:pPr>
    <w:rPr>
      <w:rFonts w:ascii="宋体" w:hAnsi="宋体" w:eastAsia="宋体"/>
      <w:b/>
      <w:bCs/>
      <w:kern w:val="0"/>
      <w:sz w:val="36"/>
      <w:szCs w:val="36"/>
      <w:lang w:eastAsia="en-US"/>
    </w:rPr>
  </w:style>
  <w:style w:type="paragraph" w:styleId="7">
    <w:name w:val="heading 5"/>
    <w:basedOn w:val="1"/>
    <w:next w:val="1"/>
    <w:link w:val="29"/>
    <w:qFormat/>
    <w:uiPriority w:val="1"/>
    <w:pPr>
      <w:jc w:val="left"/>
      <w:outlineLvl w:val="4"/>
    </w:pPr>
    <w:rPr>
      <w:rFonts w:ascii="宋体" w:hAnsi="宋体" w:eastAsia="宋体"/>
      <w:b/>
      <w:bCs/>
      <w:kern w:val="0"/>
      <w:sz w:val="32"/>
      <w:szCs w:val="32"/>
      <w:lang w:eastAsia="en-US"/>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qFormat/>
    <w:uiPriority w:val="0"/>
    <w:pPr>
      <w:keepNext/>
      <w:keepLines/>
      <w:widowControl w:val="0"/>
      <w:adjustRightInd w:val="0"/>
      <w:snapToGrid w:val="0"/>
      <w:spacing w:after="0" w:line="380" w:lineRule="exact"/>
      <w:ind w:left="0" w:leftChars="0" w:firstLine="480" w:firstLineChars="200"/>
      <w:outlineLvl w:val="3"/>
    </w:pPr>
    <w:rPr>
      <w:rFonts w:ascii="仿宋_GB2312" w:hAnsi="宋体" w:eastAsia="交通标志专用字体" w:cs="宋体"/>
      <w:b/>
      <w:bCs/>
      <w:kern w:val="2"/>
      <w:sz w:val="28"/>
      <w:szCs w:val="28"/>
      <w:lang w:val="en-US" w:eastAsia="zh-CN" w:bidi="ar-SA"/>
    </w:rPr>
  </w:style>
  <w:style w:type="paragraph" w:styleId="8">
    <w:name w:val="Normal Indent"/>
    <w:basedOn w:val="1"/>
    <w:qFormat/>
    <w:uiPriority w:val="0"/>
    <w:pPr>
      <w:widowControl/>
      <w:overflowPunct w:val="0"/>
      <w:autoSpaceDE w:val="0"/>
      <w:autoSpaceDN w:val="0"/>
      <w:adjustRightInd w:val="0"/>
      <w:ind w:firstLine="420"/>
      <w:jc w:val="left"/>
      <w:textAlignment w:val="baseline"/>
    </w:pPr>
    <w:rPr>
      <w:rFonts w:ascii="Times New Roman" w:hAnsi="Times New Roman" w:eastAsia="宋体"/>
      <w:kern w:val="0"/>
      <w:sz w:val="20"/>
      <w:szCs w:val="20"/>
      <w:lang w:val="en-GB"/>
    </w:rPr>
  </w:style>
  <w:style w:type="paragraph" w:styleId="9">
    <w:name w:val="annotation text"/>
    <w:basedOn w:val="1"/>
    <w:semiHidden/>
    <w:unhideWhenUsed/>
    <w:qFormat/>
    <w:uiPriority w:val="99"/>
    <w:pPr>
      <w:jc w:val="left"/>
    </w:pPr>
  </w:style>
  <w:style w:type="paragraph" w:styleId="10">
    <w:name w:val="Body Text"/>
    <w:basedOn w:val="1"/>
    <w:next w:val="11"/>
    <w:link w:val="33"/>
    <w:semiHidden/>
    <w:unhideWhenUsed/>
    <w:qFormat/>
    <w:uiPriority w:val="99"/>
    <w:pPr>
      <w:spacing w:after="120"/>
    </w:pPr>
  </w:style>
  <w:style w:type="paragraph" w:styleId="11">
    <w:name w:val="Body Text First Indent"/>
    <w:basedOn w:val="10"/>
    <w:next w:val="1"/>
    <w:link w:val="34"/>
    <w:qFormat/>
    <w:uiPriority w:val="0"/>
    <w:pPr>
      <w:widowControl/>
      <w:ind w:firstLine="420" w:firstLineChars="100"/>
      <w:jc w:val="left"/>
    </w:pPr>
    <w:rPr>
      <w:rFonts w:ascii="Times New Roman" w:hAnsi="Times New Roman" w:eastAsia="仿宋" w:cs="Times New Roman"/>
      <w:sz w:val="22"/>
      <w:lang w:eastAsia="en-US" w:bidi="en-US"/>
    </w:rPr>
  </w:style>
  <w:style w:type="paragraph" w:styleId="12">
    <w:name w:val="toc 3"/>
    <w:basedOn w:val="1"/>
    <w:next w:val="1"/>
    <w:unhideWhenUsed/>
    <w:qFormat/>
    <w:uiPriority w:val="39"/>
    <w:pPr>
      <w:ind w:left="840" w:leftChars="400"/>
    </w:p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0"/>
    <w:semiHidden/>
    <w:unhideWhenUsed/>
    <w:qFormat/>
    <w:uiPriority w:val="99"/>
    <w:rPr>
      <w:sz w:val="18"/>
      <w:szCs w:val="18"/>
    </w:rPr>
  </w:style>
  <w:style w:type="paragraph" w:styleId="15">
    <w:name w:val="footer"/>
    <w:basedOn w:val="1"/>
    <w:next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2"/>
    <w:basedOn w:val="1"/>
    <w:unhideWhenUsed/>
    <w:qFormat/>
    <w:uiPriority w:val="99"/>
    <w:rPr>
      <w:sz w:val="28"/>
    </w:rPr>
  </w:style>
  <w:style w:type="paragraph" w:styleId="19">
    <w:name w:val="Normal (Web)"/>
    <w:basedOn w:val="1"/>
    <w:semiHidden/>
    <w:unhideWhenUsed/>
    <w:qFormat/>
    <w:uiPriority w:val="99"/>
    <w:rPr>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unhideWhenUsed/>
    <w:qFormat/>
    <w:uiPriority w:val="0"/>
    <w:rPr>
      <w:rFonts w:cs="Times New Roman"/>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customStyle="1" w:styleId="25">
    <w:name w:val="标题 1 字符"/>
    <w:basedOn w:val="22"/>
    <w:link w:val="3"/>
    <w:qFormat/>
    <w:uiPriority w:val="1"/>
    <w:rPr>
      <w:rFonts w:ascii="宋体" w:hAnsi="宋体" w:eastAsia="宋体"/>
      <w:b/>
      <w:bCs/>
      <w:kern w:val="0"/>
      <w:sz w:val="52"/>
      <w:szCs w:val="52"/>
      <w:lang w:eastAsia="en-US"/>
    </w:rPr>
  </w:style>
  <w:style w:type="paragraph" w:customStyle="1" w:styleId="26">
    <w:name w:val="首行缩进"/>
    <w:basedOn w:val="1"/>
    <w:qFormat/>
    <w:uiPriority w:val="0"/>
    <w:pPr>
      <w:ind w:firstLine="480" w:firstLineChars="200"/>
    </w:pPr>
    <w:rPr>
      <w:lang w:val="zh-CN"/>
    </w:rPr>
  </w:style>
  <w:style w:type="character" w:customStyle="1" w:styleId="27">
    <w:name w:val="页眉 字符"/>
    <w:basedOn w:val="22"/>
    <w:link w:val="16"/>
    <w:qFormat/>
    <w:uiPriority w:val="99"/>
    <w:rPr>
      <w:sz w:val="18"/>
      <w:szCs w:val="18"/>
    </w:rPr>
  </w:style>
  <w:style w:type="character" w:customStyle="1" w:styleId="28">
    <w:name w:val="页脚 字符"/>
    <w:basedOn w:val="22"/>
    <w:link w:val="15"/>
    <w:qFormat/>
    <w:uiPriority w:val="99"/>
    <w:rPr>
      <w:sz w:val="18"/>
      <w:szCs w:val="18"/>
    </w:rPr>
  </w:style>
  <w:style w:type="character" w:customStyle="1" w:styleId="29">
    <w:name w:val="标题 5 字符"/>
    <w:basedOn w:val="22"/>
    <w:link w:val="7"/>
    <w:qFormat/>
    <w:uiPriority w:val="1"/>
    <w:rPr>
      <w:rFonts w:ascii="宋体" w:hAnsi="宋体" w:eastAsia="宋体"/>
      <w:b/>
      <w:bCs/>
      <w:kern w:val="0"/>
      <w:sz w:val="32"/>
      <w:szCs w:val="32"/>
      <w:lang w:eastAsia="en-US"/>
    </w:rPr>
  </w:style>
  <w:style w:type="character" w:customStyle="1" w:styleId="30">
    <w:name w:val="批注框文本 字符"/>
    <w:basedOn w:val="22"/>
    <w:link w:val="14"/>
    <w:semiHidden/>
    <w:qFormat/>
    <w:uiPriority w:val="99"/>
    <w:rPr>
      <w:sz w:val="18"/>
      <w:szCs w:val="18"/>
    </w:rPr>
  </w:style>
  <w:style w:type="character" w:customStyle="1" w:styleId="31">
    <w:name w:val="标题 4 字符"/>
    <w:basedOn w:val="22"/>
    <w:link w:val="6"/>
    <w:qFormat/>
    <w:uiPriority w:val="1"/>
    <w:rPr>
      <w:rFonts w:ascii="宋体" w:hAnsi="宋体" w:eastAsia="宋体"/>
      <w:b/>
      <w:bCs/>
      <w:kern w:val="0"/>
      <w:sz w:val="36"/>
      <w:szCs w:val="36"/>
      <w:lang w:eastAsia="en-US"/>
    </w:rPr>
  </w:style>
  <w:style w:type="paragraph" w:customStyle="1" w:styleId="32">
    <w:name w:val="Table Paragraph"/>
    <w:basedOn w:val="1"/>
    <w:qFormat/>
    <w:uiPriority w:val="1"/>
    <w:pPr>
      <w:jc w:val="left"/>
    </w:pPr>
    <w:rPr>
      <w:kern w:val="0"/>
      <w:sz w:val="22"/>
      <w:lang w:eastAsia="en-US"/>
    </w:rPr>
  </w:style>
  <w:style w:type="character" w:customStyle="1" w:styleId="33">
    <w:name w:val="正文文本 字符"/>
    <w:basedOn w:val="22"/>
    <w:link w:val="10"/>
    <w:semiHidden/>
    <w:qFormat/>
    <w:uiPriority w:val="99"/>
  </w:style>
  <w:style w:type="character" w:customStyle="1" w:styleId="34">
    <w:name w:val="正文首行缩进 字符"/>
    <w:basedOn w:val="33"/>
    <w:link w:val="11"/>
    <w:qFormat/>
    <w:uiPriority w:val="0"/>
    <w:rPr>
      <w:rFonts w:ascii="Times New Roman" w:hAnsi="Times New Roman" w:eastAsia="仿宋" w:cs="Times New Roman"/>
      <w:sz w:val="22"/>
      <w:lang w:eastAsia="en-US" w:bidi="en-US"/>
    </w:rPr>
  </w:style>
  <w:style w:type="paragraph" w:styleId="35">
    <w:name w:val="List Paragraph"/>
    <w:basedOn w:val="1"/>
    <w:qFormat/>
    <w:uiPriority w:val="34"/>
    <w:pPr>
      <w:ind w:firstLine="420" w:firstLineChars="200"/>
    </w:pPr>
  </w:style>
  <w:style w:type="table" w:customStyle="1" w:styleId="36">
    <w:name w:val="网格型1"/>
    <w:basedOn w:val="20"/>
    <w:qFormat/>
    <w:uiPriority w:val="5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正文"/>
    <w:basedOn w:val="1"/>
    <w:qFormat/>
    <w:uiPriority w:val="0"/>
    <w:pPr>
      <w:ind w:firstLine="200" w:firstLineChars="200"/>
    </w:pPr>
    <w:rPr>
      <w:rFonts w:ascii="宋体" w:hAnsi="宋体" w:eastAsia="宋体" w:cs="Times New Roman"/>
    </w:rPr>
  </w:style>
  <w:style w:type="character" w:customStyle="1" w:styleId="38">
    <w:name w:val="标题 3 字符"/>
    <w:basedOn w:val="22"/>
    <w:link w:val="5"/>
    <w:qFormat/>
    <w:uiPriority w:val="1"/>
    <w:rPr>
      <w:rFonts w:ascii="宋体" w:hAnsi="宋体" w:eastAsia="宋体"/>
      <w:b/>
      <w:bCs/>
      <w:kern w:val="0"/>
      <w:sz w:val="44"/>
      <w:szCs w:val="44"/>
      <w:lang w:eastAsia="en-US"/>
    </w:rPr>
  </w:style>
  <w:style w:type="character" w:customStyle="1" w:styleId="39">
    <w:name w:val="标题 2 字符"/>
    <w:basedOn w:val="22"/>
    <w:link w:val="4"/>
    <w:qFormat/>
    <w:uiPriority w:val="0"/>
    <w:rPr>
      <w:rFonts w:ascii="Cambria" w:hAnsi="Cambria" w:eastAsia="宋体" w:cs="Times New Roman"/>
      <w:b/>
      <w:bCs/>
      <w:kern w:val="2"/>
      <w:sz w:val="32"/>
      <w:szCs w:val="32"/>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无间隔1"/>
    <w:qFormat/>
    <w:uiPriority w:val="99"/>
    <w:pPr>
      <w:adjustRightInd w:val="0"/>
      <w:snapToGrid w:val="0"/>
    </w:pPr>
    <w:rPr>
      <w:rFonts w:ascii="Tahoma" w:hAnsi="Tahoma" w:eastAsia="微软雅黑" w:cs="Times New Roman"/>
      <w:sz w:val="22"/>
      <w:szCs w:val="22"/>
      <w:lang w:val="en-US" w:eastAsia="zh-CN" w:bidi="ar-SA"/>
    </w:rPr>
  </w:style>
  <w:style w:type="table" w:customStyle="1" w:styleId="4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7A3F81-C145-4995-BB93-AA19C2FB2FD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2327</Words>
  <Characters>2605</Characters>
  <Lines>301</Lines>
  <Paragraphs>84</Paragraphs>
  <TotalTime>0</TotalTime>
  <ScaleCrop>false</ScaleCrop>
  <LinksUpToDate>false</LinksUpToDate>
  <CharactersWithSpaces>2649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2023-04-19T09:29:00Z</dcterms:created>
  <dc:creator>NTKO</dc:creator>
  <cp:lastModifiedBy>命运自己拼搏</cp:lastModifiedBy>
  <cp:lastPrinted>2025-11-18T00:47:00Z</cp:lastPrinted>
  <dcterms:modified xsi:type="dcterms:W3CDTF">2025-12-10T08:14:05Z</dcterms:modified>
  <cp:revision>1050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9C2FE0E8E6F045DDAA4EA7B21A98808C_13</vt:lpwstr>
  </property>
  <property fmtid="{D5CDD505-2E9C-101B-9397-08002B2CF9AE}" pid="4" name="KSOTemplateDocerSaveRecord">
    <vt:lpwstr>eyJoZGlkIjoiMjhlYTgzMzA1YzVkNzY2OGY5ZjllZmY0NGQyOWMzYjQiLCJ1c2VySWQiOiIxMjM2MTA5MDI4In0=</vt:lpwstr>
  </property>
</Properties>
</file>