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612" w:rsidRDefault="00B026D5" w:rsidP="009F3612">
      <w:pPr>
        <w:jc w:val="center"/>
        <w:rPr>
          <w:color w:val="000000"/>
        </w:rPr>
      </w:pPr>
      <w:r>
        <w:rPr>
          <w:rFonts w:ascii="宋体" w:hAnsi="宋体" w:cs="宋体" w:hint="eastAsia"/>
          <w:b/>
          <w:bCs/>
          <w:color w:val="000000"/>
          <w:kern w:val="0"/>
          <w:sz w:val="36"/>
          <w:szCs w:val="36"/>
        </w:rPr>
        <w:t>二标段参数要求</w:t>
      </w:r>
    </w:p>
    <w:p w:rsidR="00B026D5" w:rsidRDefault="00B026D5" w:rsidP="00B026D5">
      <w:pPr>
        <w:jc w:val="center"/>
        <w:rPr>
          <w:color w:val="000000"/>
        </w:rPr>
      </w:pPr>
      <w:r>
        <w:rPr>
          <w:rFonts w:ascii="宋体" w:hAnsi="宋体" w:cs="宋体" w:hint="eastAsia"/>
          <w:b/>
          <w:bCs/>
          <w:color w:val="000000"/>
          <w:kern w:val="0"/>
          <w:sz w:val="36"/>
          <w:szCs w:val="36"/>
          <w:lang/>
        </w:rPr>
        <w:t>一、中学物理实验室</w:t>
      </w:r>
    </w:p>
    <w:tbl>
      <w:tblPr>
        <w:tblW w:w="5000" w:type="pct"/>
        <w:tblLook w:val="0000"/>
      </w:tblPr>
      <w:tblGrid>
        <w:gridCol w:w="740"/>
        <w:gridCol w:w="1727"/>
        <w:gridCol w:w="9732"/>
        <w:gridCol w:w="839"/>
        <w:gridCol w:w="1180"/>
      </w:tblGrid>
      <w:tr w:rsidR="00B026D5" w:rsidTr="009D59E1">
        <w:trPr>
          <w:trHeight w:val="468"/>
        </w:trPr>
        <w:tc>
          <w:tcPr>
            <w:tcW w:w="26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序号</w:t>
            </w:r>
          </w:p>
        </w:tc>
        <w:tc>
          <w:tcPr>
            <w:tcW w:w="6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名称</w:t>
            </w:r>
          </w:p>
        </w:tc>
        <w:tc>
          <w:tcPr>
            <w:tcW w:w="34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参数</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单位</w:t>
            </w:r>
          </w:p>
        </w:tc>
        <w:tc>
          <w:tcPr>
            <w:tcW w:w="41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rPr>
              <w:t>数量</w:t>
            </w:r>
          </w:p>
        </w:tc>
      </w:tr>
      <w:tr w:rsidR="00B026D5" w:rsidTr="009D59E1">
        <w:trPr>
          <w:trHeight w:val="2301"/>
        </w:trPr>
        <w:tc>
          <w:tcPr>
            <w:tcW w:w="26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c>
          <w:tcPr>
            <w:tcW w:w="6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教师演示台</w:t>
            </w:r>
          </w:p>
        </w:tc>
        <w:tc>
          <w:tcPr>
            <w:tcW w:w="34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 xml:space="preserve">规格：2400*700*850mm   </w:t>
            </w:r>
            <w:r>
              <w:rPr>
                <w:rFonts w:ascii="宋体" w:hAnsi="宋体" w:cs="宋体" w:hint="eastAsia"/>
                <w:color w:val="000000"/>
                <w:kern w:val="0"/>
                <w:sz w:val="20"/>
                <w:szCs w:val="20"/>
                <w:lang/>
              </w:rPr>
              <w:br/>
              <w:t>一、台面：★1、台面： 采用25mm厚金属树脂高能理化板，且满足如下参数要求：</w:t>
            </w:r>
            <w:r>
              <w:rPr>
                <w:rFonts w:ascii="宋体" w:hAnsi="宋体" w:cs="宋体" w:hint="eastAsia"/>
                <w:color w:val="000000"/>
                <w:kern w:val="0"/>
                <w:sz w:val="20"/>
                <w:szCs w:val="20"/>
                <w:lang/>
              </w:rPr>
              <w:br/>
              <w:t>（1）化学性能检测：台面依据GB/T 17657-2022 《人造板及饰面人造板理化性能试验方法》标准，耐污染性能不少于130项试验污染物的检测，且包含：40%氢氧化钠、37%盐酸、98%硫酸、65%硝酸、双氧水、28%氨水等试剂，覆盖玻璃盖板和未覆盖玻璃盖板检验结果均为5级：无明显变化。</w:t>
            </w:r>
            <w:r>
              <w:rPr>
                <w:rFonts w:ascii="宋体" w:hAnsi="宋体" w:cs="宋体" w:hint="eastAsia"/>
                <w:color w:val="000000"/>
                <w:kern w:val="0"/>
                <w:sz w:val="20"/>
                <w:szCs w:val="20"/>
                <w:lang/>
              </w:rPr>
              <w:b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ascii="宋体" w:hAnsi="宋体" w:cs="宋体" w:hint="eastAsia"/>
                <w:color w:val="000000"/>
                <w:kern w:val="0"/>
                <w:sz w:val="20"/>
                <w:szCs w:val="20"/>
                <w:lang/>
              </w:rPr>
              <w:br/>
              <w:t>（3）环保性能检测：台面依据GB 18580-2017《室内装饰装修材料人造板及其制品中甲醛释放限量》标准，满足甲醛释放量&lt;0.005 mg/M3；同时台面参照GB 18584-2001《室内装饰装修材料木家具中有害物质限量》标准，满足4种重金属含量mg/kg（可溶性铅≤2.2、镉：≤0.1、铬≤0.2、汞：未检出）。</w:t>
            </w:r>
            <w:r>
              <w:rPr>
                <w:rFonts w:ascii="宋体" w:hAnsi="宋体" w:cs="宋体" w:hint="eastAsia"/>
                <w:color w:val="000000"/>
                <w:kern w:val="0"/>
                <w:sz w:val="20"/>
                <w:szCs w:val="20"/>
                <w:lang/>
              </w:rPr>
              <w:b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ascii="宋体" w:hAnsi="宋体" w:cs="宋体" w:hint="eastAsia"/>
                <w:color w:val="000000"/>
                <w:kern w:val="0"/>
                <w:sz w:val="20"/>
                <w:szCs w:val="20"/>
                <w:lang/>
              </w:rPr>
              <w:br/>
              <w:t>（5）防霉性能检测：台面依据JC/T2039-2010标准，满足：黑曲霉、土曲霉、球毛壳霉、宛氏拟青霉、绳状青霉、出芽短梗霉等不少于6种的霉菌检测，且防霉等级为0级。</w:t>
            </w:r>
            <w:r>
              <w:rPr>
                <w:rFonts w:ascii="宋体" w:hAnsi="宋体" w:cs="宋体" w:hint="eastAsia"/>
                <w:color w:val="000000"/>
                <w:kern w:val="0"/>
                <w:sz w:val="20"/>
                <w:szCs w:val="20"/>
                <w:lang/>
              </w:rPr>
              <w:b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ascii="宋体" w:hAnsi="宋体" w:cs="宋体" w:hint="eastAsia"/>
                <w:color w:val="000000"/>
                <w:kern w:val="0"/>
                <w:sz w:val="20"/>
                <w:szCs w:val="20"/>
                <w:lang/>
              </w:rPr>
              <w:br/>
              <w:t>（7）抗老化性检测：台面依据GB/T24508-2020标准：48小时无裂纹、无鼓泡、无粉化。</w:t>
            </w:r>
            <w:r>
              <w:rPr>
                <w:rFonts w:ascii="宋体" w:hAnsi="宋体" w:cs="宋体" w:hint="eastAsia"/>
                <w:color w:val="000000"/>
                <w:kern w:val="0"/>
                <w:sz w:val="20"/>
                <w:szCs w:val="20"/>
                <w:lang/>
              </w:rPr>
              <w:br/>
              <w:t>投标人需有台面制造厂商出具的授权证明,要求同一台面制造厂商只能授权一家公司；投标人需提供台面制造</w:t>
            </w:r>
            <w:r>
              <w:rPr>
                <w:rFonts w:ascii="宋体" w:hAnsi="宋体" w:cs="宋体" w:hint="eastAsia"/>
                <w:color w:val="000000"/>
                <w:kern w:val="0"/>
                <w:sz w:val="20"/>
                <w:szCs w:val="20"/>
                <w:lang/>
              </w:rPr>
              <w:lastRenderedPageBreak/>
              <w:t>厂商出具2021年及以后版本且带CMA或CNAS标志、带二维码防伪识别真假的检测报告复印件，且需注明本次招标采购项目名称及编号并加盖台面制造厂商公章；</w:t>
            </w:r>
            <w:r>
              <w:rPr>
                <w:rFonts w:ascii="宋体" w:hAnsi="宋体" w:cs="宋体" w:hint="eastAsia"/>
                <w:color w:val="000000"/>
                <w:kern w:val="0"/>
                <w:sz w:val="20"/>
                <w:szCs w:val="20"/>
                <w:lang/>
              </w:rPr>
              <w:br/>
              <w:t>二、台身整体采用≧1.0mm 厚优质冷轧钢板，全部钢制件纳米陶瓷镀膜防锈处理。结构：演示台设有储物柜，中间为演示台,设置电源主控系统、多媒体设备（主机、显示器、中控、功放交换机）的位置预留。滑道：抽屉全部采用优质三节承重式滚珠滑道开合十万次不变形。铰链：采用优质铰链，开合十万次不变形。(防酸碱、耐磨、防水阻燃面板)。</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张</w:t>
            </w:r>
          </w:p>
        </w:tc>
        <w:tc>
          <w:tcPr>
            <w:tcW w:w="41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w:t>
            </w:r>
          </w:p>
        </w:tc>
      </w:tr>
      <w:tr w:rsidR="00B026D5" w:rsidTr="009D59E1">
        <w:trPr>
          <w:trHeight w:val="2580"/>
        </w:trPr>
        <w:tc>
          <w:tcPr>
            <w:tcW w:w="26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2</w:t>
            </w:r>
          </w:p>
        </w:tc>
        <w:tc>
          <w:tcPr>
            <w:tcW w:w="6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学生实验台</w:t>
            </w:r>
          </w:p>
        </w:tc>
        <w:tc>
          <w:tcPr>
            <w:tcW w:w="34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spacing w:after="20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1、产品款式整体设计美观、合理、安全、牢固、耐用。金属表面经环氧树脂粉末喷涂高温固化处理。承重性能强和耐酸碱、耐腐蚀。规格：1200*600*780mm；</w:t>
            </w:r>
            <w:r>
              <w:rPr>
                <w:rFonts w:ascii="宋体" w:hAnsi="宋体" w:cs="宋体" w:hint="eastAsia"/>
                <w:color w:val="000000"/>
                <w:kern w:val="0"/>
                <w:sz w:val="20"/>
                <w:szCs w:val="20"/>
                <w:lang/>
              </w:rPr>
              <w:br/>
              <w:t>2、★台面：采用12.7mm厚双面膜实芯理化板，且满足如下参数要求：（1）化学性能检测：台面依据GB/T 17657-2022 《人造板及饰面人造板理化性能试验方法》标准，耐污染性能不少于130项试验污染物的检测，且包含：40%氢氧化钠、37%盐酸、98%硫酸、65%硝酸、双氧水、28%氨水等试剂，覆盖玻璃盖板和未覆盖玻璃盖板检验结果均为5级：无明显变化。（2）物理性能检测：台面依据GB/T 17657-2022 《人造板及饰面人造板理化性能试验方法》标准，满足： 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3）环保性能检测：台面依据GB 18580-2017《室内装饰装修材料人造板及其制品中甲醛释放限量》标准，满足甲醛释放量&lt;0.005 mg/M3；同时台面参照GB 18584-2001《室内装饰装修材料木家具中有害物质限量》标准，满足4种重金属含量mg/kg（可溶性铅≤2.8、镉：≤0.1、铬≤0.2、汞：未检出）。（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5）防霉性能检测：台面依据JC/T2039-2010标准，满足：黑曲霉、土曲霉、球毛壳霉、宛氏拟青霉、绳状青霉、出芽短梗霉等不少于6种的霉菌检测，且防霉等级为0级。（6）燃烧性能检测：台面依据GB/T 2408-2021《塑料 燃烧性能的测定 水平法和垂直法》标准，满足：水平燃烧符合HB级；垂直燃烧符合V-0级；台面参照GB8624-2012《建筑材料及制品燃烧性能分级》标准，满足：燃烧性能等级B1级；产烟特性</w:t>
            </w:r>
            <w:r>
              <w:rPr>
                <w:rFonts w:ascii="宋体" w:hAnsi="宋体" w:cs="宋体" w:hint="eastAsia"/>
                <w:color w:val="000000"/>
                <w:kern w:val="0"/>
                <w:sz w:val="20"/>
                <w:szCs w:val="20"/>
                <w:lang/>
              </w:rPr>
              <w:lastRenderedPageBreak/>
              <w:t>等级S1级；燃烧滴落物/微粒等级d0级。（7）烟气毒性检测：台面依据GB 8624-2012《建筑材料及制品燃烧性能分级》标准，烟气毒性等级 t1 级：ZA3（达到准安全三级ZA3）。（8）抗老化性检测：台面依据GB/T24508-2020标准：48小时无裂纹、无鼓泡、无粉化。投标人需有台面制造厂商出具的授权证明,要求同一台面制造厂商只能授权一家公司；投标人需提供台面制造厂商出具2021年及以后版本且带CMA或CNAS标志、带二维码防伪识别真假的检测报告复印件，且需注明本次招标采购项目名称及编号并加盖台面制造厂商公章。</w:t>
            </w:r>
            <w:r>
              <w:rPr>
                <w:rFonts w:ascii="宋体" w:hAnsi="宋体" w:cs="宋体" w:hint="eastAsia"/>
                <w:color w:val="000000"/>
                <w:kern w:val="0"/>
                <w:sz w:val="20"/>
                <w:szCs w:val="20"/>
                <w:lang/>
              </w:rPr>
              <w:br/>
              <w:t>3、结构：桌体采用工字型压铸铝一次成型，流线型设计，支撑受力点合理布局，采用优质五金配件连接，不用胶水粘接，便于安装。外表面和内表面以可触及的隐蔽处，均无锐利的棱角、毛刺以及五金配件露出的锐利尖锐, 所有接触人体的边棱均为倒圆角。新型塑铝结构由桌腿、立柱、整体框架连接而成。学生位镂空式，符合人体工程学设计，美观大方。</w:t>
            </w:r>
            <w:r>
              <w:rPr>
                <w:rFonts w:ascii="宋体" w:hAnsi="宋体" w:cs="宋体" w:hint="eastAsia"/>
                <w:color w:val="000000"/>
                <w:kern w:val="0"/>
                <w:sz w:val="20"/>
                <w:szCs w:val="20"/>
                <w:lang/>
              </w:rPr>
              <w:br/>
              <w:t>4、立柱：采用50×110mm铝镁合金型材，壁厚1.5mm：材料表面经高压静电喷涂环氧树脂防护层，耐酸碱，耐腐蚀处理。</w:t>
            </w:r>
            <w:r>
              <w:rPr>
                <w:rFonts w:ascii="宋体" w:hAnsi="宋体" w:cs="宋体" w:hint="eastAsia"/>
                <w:color w:val="000000"/>
                <w:kern w:val="0"/>
                <w:sz w:val="20"/>
                <w:szCs w:val="20"/>
                <w:lang/>
              </w:rPr>
              <w:br/>
              <w:t>5、桌脚：铝镁合金压铸一次成型，长520mm宽55mm高100mm，壁厚3.5mm，材料表面经高压静电喷涂环氧树脂防护层，耐酸碱，耐腐蚀处理，脚下配有专门的可更换型防滑脚垫。</w:t>
            </w:r>
            <w:r>
              <w:rPr>
                <w:rFonts w:ascii="宋体" w:hAnsi="宋体" w:cs="宋体" w:hint="eastAsia"/>
                <w:color w:val="000000"/>
                <w:kern w:val="0"/>
                <w:sz w:val="20"/>
                <w:szCs w:val="20"/>
                <w:lang/>
              </w:rPr>
              <w:br/>
              <w:t>6、大横梁：椭圆形钢制加强横梁20*50mm，壁厚1.0mm，横梁与立柱使用工业级内六方螺丝连接，使整体强度更加牢靠。材料表面经高压静电喷涂环氧树脂防护层，耐酸碱，耐腐蚀处理。</w:t>
            </w:r>
            <w:r>
              <w:rPr>
                <w:rFonts w:ascii="宋体" w:hAnsi="宋体" w:cs="宋体" w:hint="eastAsia"/>
                <w:color w:val="000000"/>
                <w:kern w:val="0"/>
                <w:sz w:val="20"/>
                <w:szCs w:val="20"/>
                <w:lang/>
              </w:rPr>
              <w:br/>
              <w:t>7、上整体框架采用整体40*20*1.0mm无缝钢管，使用进口Laser cutting machine进行整体切割，一次性折弯成型，使整体连贯无缺口，大大提升整体牢固强度，折弯角为安全R角，无毛刺，无菱角，钢管内侧不外露。材料表面经高压静电喷涂环氧树脂防护层，耐酸碱，耐腐蚀处理。</w:t>
            </w:r>
            <w:r>
              <w:rPr>
                <w:rFonts w:ascii="宋体" w:hAnsi="宋体" w:cs="宋体" w:hint="eastAsia"/>
                <w:color w:val="000000"/>
                <w:kern w:val="0"/>
                <w:sz w:val="20"/>
                <w:szCs w:val="20"/>
                <w:lang/>
              </w:rPr>
              <w:br/>
              <w:t>8、书包斗：采用PP材料，大型模具一次性注塑成型,上面设计有可悬挂凳子的圆形孔，镂空造型，简洁时尚。</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张</w:t>
            </w:r>
          </w:p>
        </w:tc>
        <w:tc>
          <w:tcPr>
            <w:tcW w:w="41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84</w:t>
            </w:r>
          </w:p>
        </w:tc>
      </w:tr>
      <w:tr w:rsidR="00B026D5" w:rsidTr="009D59E1">
        <w:trPr>
          <w:trHeight w:val="1145"/>
        </w:trPr>
        <w:tc>
          <w:tcPr>
            <w:tcW w:w="26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3</w:t>
            </w:r>
          </w:p>
        </w:tc>
        <w:tc>
          <w:tcPr>
            <w:tcW w:w="6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教师电源</w:t>
            </w:r>
          </w:p>
        </w:tc>
        <w:tc>
          <w:tcPr>
            <w:tcW w:w="34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教室设置1个60A的漏电保护总电源控制开关。教师演示台设置抽屉式电源总控制台，其功能要求为：1、总控台设置电源总开关，内置指示灯显示；2、交流220V，采用多功能五孔10A带防护插座。3、学生用交流220V分四路输出，分别用开关操作，工作时由指示灯显示，每路设有过载短路保护；4、学生用低压输出由教师台控制，用叠加按钮开关操作，工作时由指示灯显示，设有过载短路保护；4、教师用电源：（1）交流输出电压2-30V连续可调或分档连续可调，（2-18V）额定输出电流≥8A、（18-30V）额定输出电流≥4A；（2）直流稳压输出1.5-30V连续可调或分档连续可调，（1.5-18V）的额定输出电流≥6A，（18-30V）额定输出电流≥3A；（3）直流大电流短时输出40A，输出电流大于10A时20S±2S自动关断。5、交、直流根据使用电压高低进行步进或连续可调调整，并有电压表显示；显示电表精度不低于2.5级。6、教师演示台电源总控制台配套提供8根（一端插、一端夹）专用电源线，红色、黑色各4根。7、低压输出接线柱采用可插可旋两种接线方式，</w:t>
            </w:r>
            <w:r>
              <w:rPr>
                <w:rFonts w:ascii="宋体" w:hAnsi="宋体" w:cs="宋体" w:hint="eastAsia"/>
                <w:color w:val="000000"/>
                <w:kern w:val="0"/>
                <w:sz w:val="20"/>
                <w:szCs w:val="20"/>
                <w:lang/>
              </w:rPr>
              <w:lastRenderedPageBreak/>
              <w:t>导电部分采用全铜（本色），旋帽应有防脱功能，旋转行程不小于6㎜。8、教师电源系统的性能应符合《 JY0374-2004》中的相关要求9、主控电源箱体与控制抽屉均用金属材料制成，表面磷化喷塑防护。</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台</w:t>
            </w:r>
          </w:p>
        </w:tc>
        <w:tc>
          <w:tcPr>
            <w:tcW w:w="41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w:t>
            </w:r>
          </w:p>
        </w:tc>
      </w:tr>
      <w:tr w:rsidR="00B026D5" w:rsidTr="009D59E1">
        <w:trPr>
          <w:trHeight w:val="2559"/>
        </w:trPr>
        <w:tc>
          <w:tcPr>
            <w:tcW w:w="26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4</w:t>
            </w:r>
          </w:p>
        </w:tc>
        <w:tc>
          <w:tcPr>
            <w:tcW w:w="6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学生电源</w:t>
            </w:r>
          </w:p>
        </w:tc>
        <w:tc>
          <w:tcPr>
            <w:tcW w:w="34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1铝合金电源壳，由供电及测试两部分构成，总体性能必须符合JY/T0374-2004《教学实验室设备电源系统》要求，有工作指示灯、保险丝和220V交流3+3插座输出，短路不产生明显火花和爆炸声.低压交流电源：2-24V/2000mA（每档2V，带短路、过载保护，自动复位），受教师调节控制。2直流稳压电源由学生采用电位器(1.2v-30V/2000mA)无极可调，额定电流为大于2000mA。在教师供电范围内调节（直接短路也不损坏任何电路、过载自动保护，自动复位，2-30V任何电压调整段能满负荷连续正常工作45分钟以上，压差小于0.2V无任何安全隐患和质量问题）3供电部分配有交流电压、直流电压、直流电流3只电表读出，测试部分配有直流电压、直流电流、灵敏电流3只电表，电源板与桌面110度角倾斜二路交流220V电压输出。受教师控制</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84</w:t>
            </w:r>
          </w:p>
        </w:tc>
      </w:tr>
      <w:tr w:rsidR="00B026D5" w:rsidTr="009D59E1">
        <w:trPr>
          <w:trHeight w:val="1920"/>
        </w:trPr>
        <w:tc>
          <w:tcPr>
            <w:tcW w:w="26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w:t>
            </w:r>
          </w:p>
        </w:tc>
        <w:tc>
          <w:tcPr>
            <w:tcW w:w="6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教师凳</w:t>
            </w:r>
          </w:p>
        </w:tc>
        <w:tc>
          <w:tcPr>
            <w:tcW w:w="34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规格：ф315×（450-500）mm；A：凳面1、凳面材质：采用环保型ABS改性塑料一次性注塑成型。2、凳面尺寸：面ф315mm×厚30mm。3、表面细纹咬花，防滑不发光。B：凳钢架椭圆形，脚钢架；1、材质及形状：椭圆形无缝钢管。2、尺寸：20×40×1.5mm。3、全圆机械手满焊接完成，结构牢固，经高温粉体烤漆处理，长时间使用也不会产生表面烤漆剥落现象。C：脚垫，材质：采用PP加耐磨纤维质塑料，实心倒勾式一体射出成型。D：圆凳有调节升降功能，高度可以在440mm-500mm范围内自由调整。</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w:t>
            </w:r>
          </w:p>
        </w:tc>
      </w:tr>
      <w:tr w:rsidR="00B026D5" w:rsidTr="009D59E1">
        <w:trPr>
          <w:trHeight w:val="270"/>
        </w:trPr>
        <w:tc>
          <w:tcPr>
            <w:tcW w:w="26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6</w:t>
            </w:r>
          </w:p>
        </w:tc>
        <w:tc>
          <w:tcPr>
            <w:tcW w:w="6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学生凳</w:t>
            </w:r>
          </w:p>
        </w:tc>
        <w:tc>
          <w:tcPr>
            <w:tcW w:w="34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与教师凳相同</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41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168</w:t>
            </w:r>
          </w:p>
        </w:tc>
      </w:tr>
      <w:tr w:rsidR="00B026D5" w:rsidTr="009D59E1">
        <w:trPr>
          <w:trHeight w:val="540"/>
        </w:trPr>
        <w:tc>
          <w:tcPr>
            <w:tcW w:w="26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7</w:t>
            </w:r>
          </w:p>
        </w:tc>
        <w:tc>
          <w:tcPr>
            <w:tcW w:w="6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功能柱</w:t>
            </w:r>
          </w:p>
        </w:tc>
        <w:tc>
          <w:tcPr>
            <w:tcW w:w="34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Calibri" w:hAnsi="Calibri" w:cs="Calibri"/>
                <w:color w:val="000000"/>
                <w:szCs w:val="21"/>
              </w:rPr>
            </w:pPr>
            <w:r>
              <w:rPr>
                <w:rStyle w:val="font112"/>
                <w:lang/>
              </w:rPr>
              <w:t>300*140*750mm</w:t>
            </w:r>
            <w:r>
              <w:rPr>
                <w:rStyle w:val="font81"/>
                <w:rFonts w:hint="default"/>
                <w:lang/>
              </w:rPr>
              <w:t>选用优质塑料一次性注塑成型。电缆线、通风管等管线均布置于箱体内部，避免管线外露，确保使用的安全。</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41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84</w:t>
            </w:r>
          </w:p>
        </w:tc>
      </w:tr>
      <w:tr w:rsidR="00B026D5" w:rsidTr="009D59E1">
        <w:trPr>
          <w:trHeight w:val="1281"/>
        </w:trPr>
        <w:tc>
          <w:tcPr>
            <w:tcW w:w="26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8</w:t>
            </w:r>
          </w:p>
        </w:tc>
        <w:tc>
          <w:tcPr>
            <w:tcW w:w="6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电源布线系统</w:t>
            </w:r>
          </w:p>
        </w:tc>
        <w:tc>
          <w:tcPr>
            <w:tcW w:w="34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预埋铺设优质耐压PVC套管，每套学生电源由火线、零线、地线以及两根低压供电线路共五根供电线路与教师主控台连接，实现教师台对每一个学生电源的控制，主干电源线采用4 mm2优质多芯铜质护套线，支干电源线采用2.5 mm2、1.5 mm2优质多芯铜质护套线；所用电源线必须取得检测合格证，保证线路安全。此外，实验室电源布线系统应配备专用地线。</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室</w:t>
            </w:r>
          </w:p>
        </w:tc>
        <w:tc>
          <w:tcPr>
            <w:tcW w:w="41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w:t>
            </w:r>
          </w:p>
        </w:tc>
      </w:tr>
    </w:tbl>
    <w:p w:rsidR="00B026D5" w:rsidRDefault="00B026D5" w:rsidP="00B026D5">
      <w:pPr>
        <w:jc w:val="center"/>
        <w:rPr>
          <w:rFonts w:ascii="宋体" w:hAnsi="宋体" w:cs="宋体" w:hint="eastAsia"/>
          <w:b/>
          <w:bCs/>
          <w:color w:val="000000"/>
          <w:kern w:val="0"/>
          <w:sz w:val="36"/>
          <w:szCs w:val="36"/>
          <w:lang/>
        </w:rPr>
      </w:pPr>
    </w:p>
    <w:p w:rsidR="00B026D5" w:rsidRDefault="00B026D5" w:rsidP="00B026D5">
      <w:pPr>
        <w:jc w:val="center"/>
      </w:pPr>
      <w:r>
        <w:rPr>
          <w:rFonts w:ascii="宋体" w:hAnsi="宋体" w:cs="宋体" w:hint="eastAsia"/>
          <w:b/>
          <w:bCs/>
          <w:color w:val="000000"/>
          <w:kern w:val="0"/>
          <w:sz w:val="36"/>
          <w:szCs w:val="36"/>
          <w:lang/>
        </w:rPr>
        <w:lastRenderedPageBreak/>
        <w:t>二、物理准备室</w:t>
      </w:r>
    </w:p>
    <w:tbl>
      <w:tblPr>
        <w:tblW w:w="4612" w:type="pct"/>
        <w:jc w:val="center"/>
        <w:tblLook w:val="0000"/>
      </w:tblPr>
      <w:tblGrid>
        <w:gridCol w:w="1651"/>
        <w:gridCol w:w="9530"/>
        <w:gridCol w:w="838"/>
        <w:gridCol w:w="1096"/>
      </w:tblGrid>
      <w:tr w:rsidR="00B026D5" w:rsidTr="009D59E1">
        <w:trPr>
          <w:trHeight w:val="321"/>
          <w:jc w:val="center"/>
        </w:trPr>
        <w:tc>
          <w:tcPr>
            <w:tcW w:w="62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rPr>
              <w:t>仪器名称</w:t>
            </w:r>
          </w:p>
        </w:tc>
        <w:tc>
          <w:tcPr>
            <w:tcW w:w="363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仿宋_GB2312" w:eastAsia="仿宋_GB2312" w:hAnsi="宋体" w:cs="仿宋_GB2312" w:hint="eastAsia"/>
                <w:b/>
                <w:bCs/>
                <w:color w:val="000000"/>
                <w:sz w:val="22"/>
                <w:szCs w:val="22"/>
              </w:rPr>
            </w:pPr>
            <w:r>
              <w:rPr>
                <w:rFonts w:ascii="仿宋_GB2312" w:eastAsia="仿宋_GB2312" w:hAnsi="宋体" w:cs="仿宋_GB2312" w:hint="eastAsia"/>
                <w:b/>
                <w:bCs/>
                <w:color w:val="000000"/>
                <w:kern w:val="0"/>
                <w:sz w:val="22"/>
                <w:szCs w:val="22"/>
                <w:lang/>
              </w:rPr>
              <w:t>规格型号</w:t>
            </w:r>
          </w:p>
        </w:tc>
        <w:tc>
          <w:tcPr>
            <w:tcW w:w="31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仿宋_GB2312" w:eastAsia="仿宋_GB2312" w:hAnsi="宋体" w:cs="仿宋_GB2312" w:hint="eastAsia"/>
                <w:b/>
                <w:bCs/>
                <w:color w:val="000000"/>
                <w:sz w:val="22"/>
                <w:szCs w:val="22"/>
              </w:rPr>
            </w:pPr>
            <w:r>
              <w:rPr>
                <w:rFonts w:ascii="仿宋_GB2312" w:eastAsia="仿宋_GB2312" w:hAnsi="宋体" w:cs="仿宋_GB2312" w:hint="eastAsia"/>
                <w:b/>
                <w:bCs/>
                <w:color w:val="000000"/>
                <w:kern w:val="0"/>
                <w:sz w:val="22"/>
                <w:szCs w:val="22"/>
                <w:lang/>
              </w:rPr>
              <w:t>单位</w:t>
            </w:r>
          </w:p>
        </w:tc>
        <w:tc>
          <w:tcPr>
            <w:tcW w:w="418"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数量</w:t>
            </w:r>
          </w:p>
        </w:tc>
      </w:tr>
      <w:tr w:rsidR="00B026D5" w:rsidTr="009D59E1">
        <w:trPr>
          <w:trHeight w:val="2799"/>
          <w:jc w:val="center"/>
        </w:trPr>
        <w:tc>
          <w:tcPr>
            <w:tcW w:w="62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仪器柜（标准）</w:t>
            </w:r>
          </w:p>
        </w:tc>
        <w:tc>
          <w:tcPr>
            <w:tcW w:w="363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金属结构</w:t>
            </w:r>
            <w:r>
              <w:rPr>
                <w:rFonts w:ascii="宋体" w:hAnsi="宋体" w:cs="宋体" w:hint="eastAsia"/>
                <w:color w:val="000000"/>
                <w:kern w:val="0"/>
                <w:sz w:val="20"/>
                <w:szCs w:val="20"/>
                <w:lang/>
              </w:rPr>
              <w:br/>
              <w:t>柜体尺寸（宽深高）1000 mm×500 mm×2000mm。</w:t>
            </w:r>
            <w:r>
              <w:rPr>
                <w:rFonts w:ascii="宋体" w:hAnsi="宋体" w:cs="宋体" w:hint="eastAsia"/>
                <w:color w:val="000000"/>
                <w:kern w:val="0"/>
                <w:sz w:val="20"/>
                <w:szCs w:val="20"/>
                <w:lang/>
              </w:rPr>
              <w:br/>
              <w:t>金属结构，基本要求如下：</w:t>
            </w:r>
            <w:r>
              <w:rPr>
                <w:rFonts w:ascii="宋体" w:hAnsi="宋体" w:cs="宋体" w:hint="eastAsia"/>
                <w:color w:val="000000"/>
                <w:kern w:val="0"/>
                <w:sz w:val="20"/>
                <w:szCs w:val="20"/>
                <w:lang/>
              </w:rPr>
              <w:br/>
              <w:t>（1）材质：主材采用0.6㎜冷轧钢板，其他采用0.5㎜冷轧钢板；</w:t>
            </w:r>
            <w:r>
              <w:rPr>
                <w:rFonts w:ascii="宋体" w:hAnsi="宋体" w:cs="宋体" w:hint="eastAsia"/>
                <w:color w:val="000000"/>
                <w:kern w:val="0"/>
                <w:sz w:val="20"/>
                <w:szCs w:val="20"/>
                <w:lang/>
              </w:rPr>
              <w:br/>
              <w:t>（2）结构：上下结构，上部镶装3mm厚浮化玻璃对开门，两棚三格，下部0.6㎜冷轧钢板双开门，一棚两格；</w:t>
            </w:r>
            <w:r>
              <w:rPr>
                <w:rFonts w:ascii="宋体" w:hAnsi="宋体" w:cs="宋体" w:hint="eastAsia"/>
                <w:color w:val="000000"/>
                <w:kern w:val="0"/>
                <w:sz w:val="20"/>
                <w:szCs w:val="20"/>
                <w:lang/>
              </w:rPr>
              <w:br/>
              <w:t>（3）表面经酸洗磷化，全封闭静电喷塑。颜色：亚光白。</w:t>
            </w:r>
          </w:p>
        </w:tc>
        <w:tc>
          <w:tcPr>
            <w:tcW w:w="319"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台</w:t>
            </w:r>
          </w:p>
        </w:tc>
        <w:tc>
          <w:tcPr>
            <w:tcW w:w="418"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20</w:t>
            </w:r>
          </w:p>
        </w:tc>
      </w:tr>
      <w:tr w:rsidR="00B026D5" w:rsidTr="009D59E1">
        <w:trPr>
          <w:trHeight w:val="2760"/>
          <w:jc w:val="center"/>
        </w:trPr>
        <w:tc>
          <w:tcPr>
            <w:tcW w:w="62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仪器柜（宽）</w:t>
            </w:r>
          </w:p>
        </w:tc>
        <w:tc>
          <w:tcPr>
            <w:tcW w:w="363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金属结构</w:t>
            </w:r>
            <w:r>
              <w:rPr>
                <w:rFonts w:ascii="宋体" w:hAnsi="宋体" w:cs="宋体" w:hint="eastAsia"/>
                <w:color w:val="000000"/>
                <w:kern w:val="0"/>
                <w:sz w:val="20"/>
                <w:szCs w:val="20"/>
                <w:lang/>
              </w:rPr>
              <w:br/>
              <w:t>柜体尺寸（宽深高）1200 mm×500 mm×2000mm。</w:t>
            </w:r>
            <w:r>
              <w:rPr>
                <w:rFonts w:ascii="宋体" w:hAnsi="宋体" w:cs="宋体" w:hint="eastAsia"/>
                <w:color w:val="000000"/>
                <w:kern w:val="0"/>
                <w:sz w:val="20"/>
                <w:szCs w:val="20"/>
                <w:lang/>
              </w:rPr>
              <w:br/>
              <w:t>金属结构，基本要求如下：</w:t>
            </w:r>
            <w:r>
              <w:rPr>
                <w:rFonts w:ascii="宋体" w:hAnsi="宋体" w:cs="宋体" w:hint="eastAsia"/>
                <w:color w:val="000000"/>
                <w:kern w:val="0"/>
                <w:sz w:val="20"/>
                <w:szCs w:val="20"/>
                <w:lang/>
              </w:rPr>
              <w:br/>
              <w:t>（1）材质：主材采用0.6㎜冷轧钢板，其他采用0.5㎜冷轧钢板；</w:t>
            </w:r>
            <w:r>
              <w:rPr>
                <w:rFonts w:ascii="宋体" w:hAnsi="宋体" w:cs="宋体" w:hint="eastAsia"/>
                <w:color w:val="000000"/>
                <w:kern w:val="0"/>
                <w:sz w:val="20"/>
                <w:szCs w:val="20"/>
                <w:lang/>
              </w:rPr>
              <w:br/>
              <w:t>（2）结构：上下结构，上部镶装3mm厚浮化玻璃对开门，两棚三格，下部0.6㎜冷轧钢板双开门，一棚两格；</w:t>
            </w:r>
            <w:r>
              <w:rPr>
                <w:rFonts w:ascii="宋体" w:hAnsi="宋体" w:cs="宋体" w:hint="eastAsia"/>
                <w:color w:val="000000"/>
                <w:kern w:val="0"/>
                <w:sz w:val="20"/>
                <w:szCs w:val="20"/>
                <w:lang/>
              </w:rPr>
              <w:br/>
              <w:t>（3）表面经酸洗磷化，全封闭静电喷塑。颜色：亚光白。</w:t>
            </w:r>
          </w:p>
        </w:tc>
        <w:tc>
          <w:tcPr>
            <w:tcW w:w="319"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台</w:t>
            </w:r>
          </w:p>
        </w:tc>
        <w:tc>
          <w:tcPr>
            <w:tcW w:w="418"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20</w:t>
            </w:r>
          </w:p>
        </w:tc>
      </w:tr>
    </w:tbl>
    <w:p w:rsidR="00B026D5" w:rsidRDefault="00B026D5" w:rsidP="00B026D5">
      <w:pPr>
        <w:jc w:val="center"/>
        <w:rPr>
          <w:rFonts w:ascii="宋体" w:hAnsi="宋体" w:cs="宋体" w:hint="eastAsia"/>
          <w:b/>
          <w:bCs/>
          <w:color w:val="000000"/>
          <w:kern w:val="0"/>
          <w:sz w:val="36"/>
          <w:szCs w:val="36"/>
          <w:lang/>
        </w:rPr>
      </w:pPr>
    </w:p>
    <w:p w:rsidR="00B026D5" w:rsidRDefault="00B026D5" w:rsidP="00B026D5">
      <w:pPr>
        <w:jc w:val="center"/>
        <w:rPr>
          <w:rFonts w:ascii="宋体" w:hAnsi="宋体" w:cs="宋体" w:hint="eastAsia"/>
          <w:b/>
          <w:bCs/>
          <w:color w:val="000000"/>
          <w:kern w:val="0"/>
          <w:sz w:val="36"/>
          <w:szCs w:val="36"/>
          <w:lang/>
        </w:rPr>
      </w:pPr>
    </w:p>
    <w:p w:rsidR="00B026D5" w:rsidRDefault="00B026D5" w:rsidP="00B026D5">
      <w:pPr>
        <w:jc w:val="center"/>
        <w:rPr>
          <w:rFonts w:ascii="宋体" w:hAnsi="宋体" w:cs="宋体" w:hint="eastAsia"/>
          <w:b/>
          <w:bCs/>
          <w:color w:val="000000"/>
          <w:kern w:val="0"/>
          <w:sz w:val="36"/>
          <w:szCs w:val="36"/>
          <w:lang/>
        </w:rPr>
      </w:pPr>
    </w:p>
    <w:p w:rsidR="00B026D5" w:rsidRDefault="00B026D5" w:rsidP="00B026D5">
      <w:pPr>
        <w:jc w:val="center"/>
        <w:rPr>
          <w:rFonts w:ascii="宋体" w:hAnsi="宋体" w:cs="宋体" w:hint="eastAsia"/>
          <w:b/>
          <w:bCs/>
          <w:color w:val="000000"/>
          <w:kern w:val="0"/>
          <w:sz w:val="36"/>
          <w:szCs w:val="36"/>
          <w:lang/>
        </w:rPr>
      </w:pPr>
    </w:p>
    <w:p w:rsidR="00B026D5" w:rsidRDefault="00B026D5" w:rsidP="00B026D5">
      <w:pPr>
        <w:jc w:val="center"/>
        <w:rPr>
          <w:rFonts w:ascii="宋体" w:hAnsi="宋体" w:cs="宋体" w:hint="eastAsia"/>
          <w:b/>
          <w:bCs/>
          <w:color w:val="000000"/>
          <w:kern w:val="0"/>
          <w:sz w:val="36"/>
          <w:szCs w:val="36"/>
          <w:lang/>
        </w:rPr>
      </w:pPr>
      <w:r>
        <w:rPr>
          <w:rFonts w:ascii="宋体" w:hAnsi="宋体" w:cs="宋体" w:hint="eastAsia"/>
          <w:b/>
          <w:bCs/>
          <w:color w:val="000000"/>
          <w:kern w:val="0"/>
          <w:sz w:val="36"/>
          <w:szCs w:val="36"/>
          <w:lang/>
        </w:rPr>
        <w:lastRenderedPageBreak/>
        <w:t>三、化学准备室</w:t>
      </w:r>
    </w:p>
    <w:tbl>
      <w:tblPr>
        <w:tblW w:w="4997" w:type="pct"/>
        <w:tblLook w:val="0000"/>
      </w:tblPr>
      <w:tblGrid>
        <w:gridCol w:w="1095"/>
        <w:gridCol w:w="1939"/>
        <w:gridCol w:w="9240"/>
        <w:gridCol w:w="838"/>
        <w:gridCol w:w="1097"/>
      </w:tblGrid>
      <w:tr w:rsidR="00B026D5" w:rsidTr="009D59E1">
        <w:trPr>
          <w:trHeight w:val="501"/>
        </w:trPr>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序号</w:t>
            </w:r>
          </w:p>
        </w:tc>
        <w:tc>
          <w:tcPr>
            <w:tcW w:w="68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rPr>
              <w:t>仪器名称</w:t>
            </w:r>
          </w:p>
        </w:tc>
        <w:tc>
          <w:tcPr>
            <w:tcW w:w="325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仿宋_GB2312" w:eastAsia="仿宋_GB2312" w:hAnsi="宋体" w:cs="仿宋_GB2312" w:hint="eastAsia"/>
                <w:b/>
                <w:bCs/>
                <w:color w:val="000000"/>
                <w:sz w:val="22"/>
                <w:szCs w:val="22"/>
              </w:rPr>
            </w:pPr>
            <w:r>
              <w:rPr>
                <w:rFonts w:ascii="仿宋_GB2312" w:eastAsia="仿宋_GB2312" w:hAnsi="宋体" w:cs="仿宋_GB2312" w:hint="eastAsia"/>
                <w:b/>
                <w:bCs/>
                <w:color w:val="000000"/>
                <w:kern w:val="0"/>
                <w:sz w:val="22"/>
                <w:szCs w:val="22"/>
                <w:lang/>
              </w:rPr>
              <w:t>规格型号</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仿宋_GB2312" w:eastAsia="仿宋_GB2312" w:hAnsi="宋体" w:cs="仿宋_GB2312" w:hint="eastAsia"/>
                <w:b/>
                <w:bCs/>
                <w:color w:val="000000"/>
                <w:sz w:val="22"/>
                <w:szCs w:val="22"/>
              </w:rPr>
            </w:pPr>
            <w:r>
              <w:rPr>
                <w:rFonts w:ascii="仿宋_GB2312" w:eastAsia="仿宋_GB2312" w:hAnsi="宋体" w:cs="仿宋_GB2312" w:hint="eastAsia"/>
                <w:b/>
                <w:bCs/>
                <w:color w:val="000000"/>
                <w:kern w:val="0"/>
                <w:sz w:val="22"/>
                <w:szCs w:val="22"/>
                <w:lang/>
              </w:rPr>
              <w:t>单位</w:t>
            </w:r>
          </w:p>
        </w:tc>
        <w:tc>
          <w:tcPr>
            <w:tcW w:w="386"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数量</w:t>
            </w:r>
          </w:p>
        </w:tc>
      </w:tr>
      <w:tr w:rsidR="00B026D5" w:rsidTr="009D59E1">
        <w:trPr>
          <w:trHeight w:val="1440"/>
        </w:trPr>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68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仪器柜（标准）</w:t>
            </w:r>
          </w:p>
        </w:tc>
        <w:tc>
          <w:tcPr>
            <w:tcW w:w="325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金属结构</w:t>
            </w:r>
            <w:r>
              <w:rPr>
                <w:rFonts w:ascii="宋体" w:hAnsi="宋体" w:cs="宋体" w:hint="eastAsia"/>
                <w:color w:val="000000"/>
                <w:kern w:val="0"/>
                <w:sz w:val="20"/>
                <w:szCs w:val="20"/>
                <w:lang/>
              </w:rPr>
              <w:br/>
              <w:t>柜体尺寸（宽深高）1000 mm×500 mm×2000mm。</w:t>
            </w:r>
            <w:r>
              <w:rPr>
                <w:rFonts w:ascii="宋体" w:hAnsi="宋体" w:cs="宋体" w:hint="eastAsia"/>
                <w:color w:val="000000"/>
                <w:kern w:val="0"/>
                <w:sz w:val="20"/>
                <w:szCs w:val="20"/>
                <w:lang/>
              </w:rPr>
              <w:br/>
              <w:t>金属结构，基本要求如下：</w:t>
            </w:r>
            <w:r>
              <w:rPr>
                <w:rFonts w:ascii="宋体" w:hAnsi="宋体" w:cs="宋体" w:hint="eastAsia"/>
                <w:color w:val="000000"/>
                <w:kern w:val="0"/>
                <w:sz w:val="20"/>
                <w:szCs w:val="20"/>
                <w:lang/>
              </w:rPr>
              <w:br/>
              <w:t>（1）材质：主材采用0.6㎜冷轧钢板，其他采用0.5㎜冷轧钢板；</w:t>
            </w:r>
            <w:r>
              <w:rPr>
                <w:rFonts w:ascii="宋体" w:hAnsi="宋体" w:cs="宋体" w:hint="eastAsia"/>
                <w:color w:val="000000"/>
                <w:kern w:val="0"/>
                <w:sz w:val="20"/>
                <w:szCs w:val="20"/>
                <w:lang/>
              </w:rPr>
              <w:br/>
              <w:t>（2）结构：上下结构，上部镶装3mm厚浮化玻璃对开门，两棚三格，下部0.6㎜冷轧钢板双开门，一棚两格；</w:t>
            </w:r>
            <w:r>
              <w:rPr>
                <w:rFonts w:ascii="宋体" w:hAnsi="宋体" w:cs="宋体" w:hint="eastAsia"/>
                <w:color w:val="000000"/>
                <w:kern w:val="0"/>
                <w:sz w:val="20"/>
                <w:szCs w:val="20"/>
                <w:lang/>
              </w:rPr>
              <w:br/>
              <w:t>（3）表面经酸洗磷化，全封闭静电喷塑。颜色：亚光白。</w:t>
            </w:r>
          </w:p>
        </w:tc>
        <w:tc>
          <w:tcPr>
            <w:tcW w:w="29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台</w:t>
            </w:r>
          </w:p>
        </w:tc>
        <w:tc>
          <w:tcPr>
            <w:tcW w:w="386"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20</w:t>
            </w:r>
          </w:p>
        </w:tc>
      </w:tr>
      <w:tr w:rsidR="00B026D5" w:rsidTr="009D59E1">
        <w:trPr>
          <w:trHeight w:val="575"/>
        </w:trPr>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w:t>
            </w:r>
          </w:p>
        </w:tc>
        <w:tc>
          <w:tcPr>
            <w:tcW w:w="682"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通风药品柜</w:t>
            </w:r>
          </w:p>
        </w:tc>
        <w:tc>
          <w:tcPr>
            <w:tcW w:w="325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rPr>
              <w:t>铝木结构，基本要求如下：（1）柜体尺寸（宽深高）1000 mm×500 mm×2000mm。（2）柜体框架：采用模具成型的专用铝合金方管制作，通过ABS或金属专用连接件组装而成，保证连接牢固。前立柱、前横梁外径为27mm×38mm或25mm×30mm（误差≤±1mm），后立柱、后横梁外径为38mm×38mm或25mm×30mm（误差≤±1mm），铝合金管材的壁厚≥1.1 mm（误差≤±0.15 mm）。铝合金型材带凹槽，凹槽的宽度应与柜体衬板相匹配，凹槽的深度应足够，保证柜体衬板与铝型材之间接缝严密，无晃动现象，不发生脱落。铝合金型材表面需经静电粉沫喷涂处理，整体耐腐蚀、防火、防潮、稳固耐用。（3）柜体衬板：用厚度为16mm±0.3 mm、彩色和灰白色双面三聚氰胺板（即双饰面板）作为柜体衬板，其内芯的基材为聚木屑纤维板，外漏截面采用1.5mm厚塑制优质封边条机械封边；甲醛释放限量指标应符合GB18580的要求。（4）柜门：上部为专用木框对开玻璃门，下部为对开木门，不锈钢拉手。柜门采用优质不锈钢定位铰链，铰链的壁厚不小于1.5mm，安全、牢固、防腐、耐用。（5）隔板：上柜为两层三级阶梯式固定台阶，隔板采用国内知名品牌生产的优质实芯理化板，应耐酸、耐碱、防腐、耐磨，板面厚度不小于12.7mm。板材背面必须具有不可擦洗（磨灭）的企业防伪标识。下柜隔板为1层固定隔板，用厚度为16mm±0.3 mm、彩色和灰白色双面三聚氰胺板（即双饰面板）作为柜体搁板，其内芯的基材为聚木屑纤维板，外漏截面采用1.5mm厚塑制优质封边条机械封边；甲醛释放限量指标应符合GB18580的要求。（6）支脚：采用直径不小于10mm的不锈钢螺杆与ABS工程塑料一次注塑成型的脚垫，高度可调节，并可锁紧（7）柜体上部设PVC风罩，经管道通过风机将药品柜内的废气排出。</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8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20</w:t>
            </w:r>
          </w:p>
        </w:tc>
      </w:tr>
      <w:tr w:rsidR="00B026D5" w:rsidTr="009D59E1">
        <w:trPr>
          <w:trHeight w:val="960"/>
        </w:trPr>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lastRenderedPageBreak/>
              <w:t>3</w:t>
            </w:r>
          </w:p>
        </w:tc>
        <w:tc>
          <w:tcPr>
            <w:tcW w:w="682"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易燃品储存柜</w:t>
            </w:r>
          </w:p>
        </w:tc>
        <w:tc>
          <w:tcPr>
            <w:tcW w:w="325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规格: 高≥1600 mm宽≥800mm深≥450mm,全部采用防火钢板构造，承载部件的钢板厚度≥1.2mm,其他部件的钢板厚度应≥1.0mm的点焊连接，钢板的抗拉强度应不小于345MPa，使用寿命长，防火性更好。轻松自如启闭180度的柜门配有双钥匙防盗锁，使防盗性能更好。具有防火、防盗、防腐蚀功能。 柜内设有活动搁板和阶梯，便于更多的存放药品；柜身设有静电接地传导端口，方便连接静电接地导线。</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86"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w:t>
            </w:r>
          </w:p>
        </w:tc>
      </w:tr>
      <w:tr w:rsidR="00B026D5" w:rsidTr="009D59E1">
        <w:trPr>
          <w:trHeight w:val="960"/>
        </w:trPr>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4</w:t>
            </w:r>
          </w:p>
        </w:tc>
        <w:tc>
          <w:tcPr>
            <w:tcW w:w="682"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4"/>
              </w:rPr>
            </w:pPr>
            <w:r>
              <w:rPr>
                <w:rFonts w:ascii="宋体" w:hAnsi="宋体" w:cs="宋体" w:hint="eastAsia"/>
                <w:color w:val="000000"/>
                <w:kern w:val="0"/>
                <w:sz w:val="24"/>
                <w:lang/>
              </w:rPr>
              <w:t>毒害品储存柜</w:t>
            </w:r>
          </w:p>
        </w:tc>
        <w:tc>
          <w:tcPr>
            <w:tcW w:w="325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规格: 高≥1600 mm宽≥800mm深≥450mm,全部采用防火钢板构造，承载部件的钢板厚度≥1.2mm,其他部件的钢板厚度应≥1.0mm的点焊连接，钢板的抗拉强度应不小于345MPa，使用寿命长，防火性更好。轻松自如启闭180度的柜门配有双钥匙防盗锁，使防盗性能更好。具有防火、防盗、防腐蚀功能。 柜内设有活动搁板和阶梯，便于更多的存放药品；柜身设有静电接地传导端口，方便连接静电接地导线。顶部设有排风系统。</w:t>
            </w:r>
          </w:p>
        </w:tc>
        <w:tc>
          <w:tcPr>
            <w:tcW w:w="29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86"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w:t>
            </w:r>
          </w:p>
        </w:tc>
      </w:tr>
    </w:tbl>
    <w:p w:rsidR="00B026D5" w:rsidRDefault="00B026D5" w:rsidP="00B026D5">
      <w:pPr>
        <w:tabs>
          <w:tab w:val="left" w:pos="1543"/>
        </w:tabs>
        <w:jc w:val="center"/>
        <w:rPr>
          <w:rFonts w:ascii="宋体" w:hAnsi="宋体" w:cs="宋体" w:hint="eastAsia"/>
          <w:b/>
          <w:bCs/>
          <w:color w:val="000000"/>
          <w:kern w:val="0"/>
          <w:sz w:val="32"/>
          <w:szCs w:val="32"/>
          <w:lang/>
        </w:rPr>
      </w:pPr>
      <w:r>
        <w:rPr>
          <w:rFonts w:ascii="宋体" w:hAnsi="宋体" w:cs="宋体" w:hint="eastAsia"/>
          <w:b/>
          <w:bCs/>
          <w:color w:val="000000"/>
          <w:kern w:val="0"/>
          <w:sz w:val="32"/>
          <w:szCs w:val="32"/>
          <w:lang/>
        </w:rPr>
        <w:t>四、吊装通风化学实验室</w:t>
      </w:r>
    </w:p>
    <w:tbl>
      <w:tblPr>
        <w:tblW w:w="4997" w:type="pct"/>
        <w:tblLook w:val="0000"/>
      </w:tblPr>
      <w:tblGrid>
        <w:gridCol w:w="1058"/>
        <w:gridCol w:w="1240"/>
        <w:gridCol w:w="9723"/>
        <w:gridCol w:w="1094"/>
        <w:gridCol w:w="1094"/>
      </w:tblGrid>
      <w:tr w:rsidR="00B026D5" w:rsidTr="009D59E1">
        <w:trPr>
          <w:trHeight w:val="270"/>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序号</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名称</w:t>
            </w:r>
          </w:p>
        </w:tc>
        <w:tc>
          <w:tcPr>
            <w:tcW w:w="3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规格尺寸，材质说明</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单位</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数量</w:t>
            </w:r>
          </w:p>
        </w:tc>
      </w:tr>
      <w:tr w:rsidR="00B026D5" w:rsidTr="009D59E1">
        <w:trPr>
          <w:trHeight w:val="2255"/>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讲台</w:t>
            </w:r>
          </w:p>
        </w:tc>
        <w:tc>
          <w:tcPr>
            <w:tcW w:w="3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规格：2400*700*850mm；</w:t>
            </w:r>
            <w:r>
              <w:rPr>
                <w:rFonts w:ascii="宋体" w:hAnsi="宋体" w:cs="宋体" w:hint="eastAsia"/>
                <w:color w:val="000000"/>
                <w:kern w:val="0"/>
                <w:szCs w:val="21"/>
                <w:lang/>
              </w:rPr>
              <w:br/>
              <w:t>★一、台面： 采用25mm厚金属树脂高能理化板，且满足如下参数要求：</w:t>
            </w:r>
            <w:r>
              <w:rPr>
                <w:rFonts w:ascii="宋体" w:hAnsi="宋体" w:cs="宋体" w:hint="eastAsia"/>
                <w:color w:val="000000"/>
                <w:kern w:val="0"/>
                <w:szCs w:val="21"/>
                <w:lang/>
              </w:rPr>
              <w:br/>
              <w:t>（1）化学性能检测：台面依据GB/T 17657-2022 《人造板及饰面人造板理化性能试验方法》标准，耐污染性能不少于130项试验污染物的检测，且包含：40%氢氧化钠、37%盐酸、98%硫酸、65%硝酸、双氧水、28%氨水等试剂，覆盖玻璃盖板和未覆盖玻璃盖板检验结果均为5级：无明显变化。</w:t>
            </w:r>
            <w:r>
              <w:rPr>
                <w:rFonts w:ascii="宋体" w:hAnsi="宋体" w:cs="宋体" w:hint="eastAsia"/>
                <w:color w:val="000000"/>
                <w:kern w:val="0"/>
                <w:szCs w:val="21"/>
                <w:lang/>
              </w:rPr>
              <w:br/>
              <w:t>（2）物理性能检测：台面依据GB/T 17657-2022 《人造板及饰面人造板理化性能试验方法》标准，满足：弹性模量≥9700MPa； 含水率：≤0.9%；尺寸稳定性：横向≤0.11%、纵向≤0.08%；表面耐磨性能：≥1200r,未出现磨损点;表面耐湿热性能：五级：无明显变化；浸渍剥离性能：贴面层与基材之间的胶层无剥离和分层现象；耐光色牢度性能:&gt;4级;漆膜附着力：六级：切割边缘完全平滑，网格内无脱落等不低于16项检测。</w:t>
            </w:r>
            <w:r>
              <w:rPr>
                <w:rFonts w:ascii="宋体" w:hAnsi="宋体" w:cs="宋体" w:hint="eastAsia"/>
                <w:color w:val="000000"/>
                <w:kern w:val="0"/>
                <w:szCs w:val="21"/>
                <w:lang/>
              </w:rPr>
              <w:br/>
              <w:t>（3）环保性能检测：台面依据GB 18580-2017《室内装饰装修材料人造板及其制品中甲醛释放限量》标准，满足甲醛释放量&lt;0.005 mg/M3；同时台面参照GB 18584-2001《室内装饰装修材料木家具中有害物质限量》标准，满足4种重金属含量mg/kg（可溶性铅≤2.2、镉：≤0.1、铬≤0.2、汞：未检出）。</w:t>
            </w:r>
            <w:r>
              <w:rPr>
                <w:rFonts w:ascii="宋体" w:hAnsi="宋体" w:cs="宋体" w:hint="eastAsia"/>
                <w:color w:val="000000"/>
                <w:kern w:val="0"/>
                <w:szCs w:val="21"/>
                <w:lang/>
              </w:rPr>
              <w:b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w:t>
            </w:r>
            <w:r>
              <w:rPr>
                <w:rFonts w:ascii="宋体" w:hAnsi="宋体" w:cs="宋体" w:hint="eastAsia"/>
                <w:color w:val="000000"/>
                <w:kern w:val="0"/>
                <w:szCs w:val="21"/>
                <w:lang/>
              </w:rPr>
              <w:lastRenderedPageBreak/>
              <w:t>检测，且抗菌率≥95%。</w:t>
            </w:r>
            <w:r>
              <w:rPr>
                <w:rFonts w:ascii="宋体" w:hAnsi="宋体" w:cs="宋体" w:hint="eastAsia"/>
                <w:color w:val="000000"/>
                <w:kern w:val="0"/>
                <w:szCs w:val="21"/>
                <w:lang/>
              </w:rPr>
              <w:br/>
              <w:t>（5）防霉性能检测：台面依据JC/T2039-2010标准，满足：黑曲霉、土曲霉、球毛壳霉、宛氏拟青霉、绳状青霉、出芽短梗霉等不少于6种的霉菌检测，且防霉等级为0级。</w:t>
            </w:r>
            <w:r>
              <w:rPr>
                <w:rFonts w:ascii="宋体" w:hAnsi="宋体" w:cs="宋体" w:hint="eastAsia"/>
                <w:color w:val="000000"/>
                <w:kern w:val="0"/>
                <w:szCs w:val="21"/>
                <w:lang/>
              </w:rPr>
              <w:b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Fonts w:ascii="宋体" w:hAnsi="宋体" w:cs="宋体" w:hint="eastAsia"/>
                <w:color w:val="000000"/>
                <w:kern w:val="0"/>
                <w:szCs w:val="21"/>
                <w:lang/>
              </w:rPr>
              <w:br/>
              <w:t>（7）抗老化性检测：台面依据GB/T24508-2020标准：48小时无裂纹、无鼓泡、无粉化。</w:t>
            </w:r>
            <w:r>
              <w:rPr>
                <w:rFonts w:ascii="宋体" w:hAnsi="宋体" w:cs="宋体" w:hint="eastAsia"/>
                <w:color w:val="000000"/>
                <w:kern w:val="0"/>
                <w:szCs w:val="21"/>
                <w:lang/>
              </w:rPr>
              <w:br/>
              <w:t>投标人需有台面制造厂商出具的授权证明,要求同一台面制造厂商只能授权一家公司；投标人需提供台面制造厂商出具2021年及以后版本且带CMA或CNAS标志、带二维码防伪识别真假的检测报告复印件，且需注明本次招标采购项目名称及编号并加盖台面制造厂商公章；</w:t>
            </w:r>
            <w:r>
              <w:rPr>
                <w:rFonts w:ascii="宋体" w:hAnsi="宋体" w:cs="宋体" w:hint="eastAsia"/>
                <w:color w:val="000000"/>
                <w:kern w:val="0"/>
                <w:szCs w:val="21"/>
                <w:lang/>
              </w:rPr>
              <w:br/>
              <w:t>二、台身整体采用≧1.0mm 厚优质冷轧钢板，全部钢制件纳米陶瓷镀膜防锈处理。结构：演示台设有储物柜，中间为演示台,设置电源主控系统、水嘴、水槽、洗眼器、多媒体设备（主机、显示器、中控、功放交换机）的位置预留。滑道：抽屉全部采用优质三节承重式滚珠滑道开合十万次不变形。铰链：采用优质铰链，开合十万次不变形。(防酸碱、耐磨、防水阻燃面板)</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lastRenderedPageBreak/>
              <w:t>套</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r>
      <w:tr w:rsidR="00B026D5" w:rsidTr="009D59E1">
        <w:trPr>
          <w:trHeight w:val="510"/>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2</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三联水嘴</w:t>
            </w:r>
          </w:p>
        </w:tc>
        <w:tc>
          <w:tcPr>
            <w:tcW w:w="3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三联(一高二低），主体黄铜材质，经高亮度环氧树脂喷涂，耐腐蚀，耐热，精密陶瓷阀芯，90°旋转，使用寿命开关50万次，铜制鹅颈管，可360°旋转。</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套</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45</w:t>
            </w:r>
          </w:p>
        </w:tc>
      </w:tr>
      <w:tr w:rsidR="00B026D5" w:rsidTr="009D59E1">
        <w:trPr>
          <w:trHeight w:val="1275"/>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教师凳</w:t>
            </w:r>
          </w:p>
        </w:tc>
        <w:tc>
          <w:tcPr>
            <w:tcW w:w="3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规格：ф315×（450-500）mm；A：凳面1、凳面材质：采用环保型ABS改性塑料一次性注塑成型。2、凳面尺寸：面ф315mm×厚30mm。3、表面细纹咬花，防滑不发光。B：凳钢架椭圆形，脚钢架，1、材质及形状：椭圆形无缝钢管。2、尺寸：20×40×1.5mm。3、全圆机械手满焊接完成，结构牢固，经高温粉体烤漆处理，长时间使用也不会产生表面烤漆剥落现象。C：脚垫，材质：采用PP加耐磨纤维质塑料，实心倒勾式一体射出成型。D：圆凳有调节升降功能，高度可以在440mm-500mm范围内自由调整。</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把</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r>
      <w:tr w:rsidR="00B026D5" w:rsidTr="009D59E1">
        <w:trPr>
          <w:trHeight w:val="510"/>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洗眼器</w:t>
            </w:r>
          </w:p>
        </w:tc>
        <w:tc>
          <w:tcPr>
            <w:tcW w:w="3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单眼洗眼器，黄铜材质经高亮环氧树脂喷涂，耐腐蚀，耐热，PP材质，使用时自动被水冲开，供水软管1.5M软性PVC管外覆不锈钢网，外层包裹PD管，有效防止生锈，最大耐水压6巴。</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台</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r>
      <w:tr w:rsidR="00B026D5" w:rsidTr="009D59E1">
        <w:trPr>
          <w:trHeight w:val="2040"/>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5</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老师电源</w:t>
            </w:r>
          </w:p>
        </w:tc>
        <w:tc>
          <w:tcPr>
            <w:tcW w:w="3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教室设置1个60A的漏电保护总电源控制开关。教师演示台设置抽屉式电源总控制台，其功能要求为：1、总控台设置电源总开关，内置指示灯显示；2、交流220V，采用多功能五孔10A带防护插座。3、学生用交流220V电分四路输出，分别用按钮开关操作，工作时由按钮内置指示灯显示，每路设有过载短路保护；4教师用电源：直流稳压输出1.5-36V连续可调或分档连续可调，（1.5-18V）的额定输出电流≥6A，（18-36V）额定输出电流≥3A；5、直流稳压输出根据使用电压高低进行步进或连续可调调整，并有电压表显示；显示电表精度不低于2.5级。6、教师演示台电源总控制台配套变频风机控制系统。7、低压输出接线柱采用可插可旋两种接线方式，导电部分采用全铜（本色），旋帽应有防脱功能，旋转行程不小于6㎜。8、教师电源系统的性能应符合《JY0374-2004》中的相关要求；9、主控电源箱体与控制抽屉均用金属材料制成，表面磷化喷塑防护。</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台</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r>
      <w:tr w:rsidR="00B026D5" w:rsidTr="009D59E1">
        <w:trPr>
          <w:trHeight w:val="1020"/>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6</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书包斗学生电源</w:t>
            </w:r>
          </w:p>
        </w:tc>
        <w:tc>
          <w:tcPr>
            <w:tcW w:w="3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采用防尘盒安装在实验台面上货书包斗中间，翻转式美观凹型工艺表面，箱体由三组工程ABS塑料模具一次成型，学生控制面板使用ABS材料加贴膜，接收教师安全电源控制。技术要求：由教师电源统一供给。接受教师安全电源控制台控制。技术指标：220V交流输出多功能五孔插座 ，配有（2个国标五孔插座）配有高压电源保险管：2A，配有专用学生控制开关，学生实验电源均设有：过载自动保护功能。</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台</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84</w:t>
            </w:r>
          </w:p>
        </w:tc>
      </w:tr>
      <w:tr w:rsidR="00B026D5" w:rsidTr="009D59E1">
        <w:trPr>
          <w:trHeight w:val="5900"/>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7</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学生实验桌</w:t>
            </w:r>
          </w:p>
        </w:tc>
        <w:tc>
          <w:tcPr>
            <w:tcW w:w="3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left"/>
              <w:textAlignment w:val="center"/>
              <w:rPr>
                <w:rFonts w:ascii="宋体" w:hAnsi="宋体" w:cs="宋体" w:hint="eastAsia"/>
                <w:color w:val="000000"/>
                <w:szCs w:val="21"/>
              </w:rPr>
            </w:pPr>
            <w:r>
              <w:rPr>
                <w:rStyle w:val="font31"/>
                <w:rFonts w:hint="default"/>
                <w:lang/>
              </w:rPr>
              <w:t>1、产品款式整体设计美观、合理、安全、牢固、耐用。金属表面经环氧树脂粉末喷涂高温固化处理。承重性能强和耐酸碱、耐腐蚀。规格：1200*600*780mm；</w:t>
            </w:r>
            <w:r>
              <w:rPr>
                <w:rStyle w:val="font31"/>
                <w:rFonts w:hint="default"/>
                <w:lang/>
              </w:rPr>
              <w:br/>
              <w:t>2、★台面：采用12.7mm厚双面膜实芯理化板，且满足如下参数要求：</w:t>
            </w:r>
            <w:r>
              <w:rPr>
                <w:rStyle w:val="font31"/>
                <w:rFonts w:hint="default"/>
                <w:lang/>
              </w:rPr>
              <w:br/>
              <w:t>（1）化学性能检测：台面依据GB/T 17657-2022 《人造板及饰面人造板理化性能试验方法》标准，耐污染性能不少于130项试验污染物的检测，且包含：40%氢氧化钠、37%盐酸、98%硫酸、65%硝酸、双氧水、28%氨水等试剂，覆盖玻璃盖板和未覆盖玻璃盖板检验结果均为5级：无明显变化。</w:t>
            </w:r>
            <w:r>
              <w:rPr>
                <w:rStyle w:val="font31"/>
                <w:rFonts w:hint="default"/>
                <w:lang/>
              </w:rPr>
              <w:br/>
              <w:t>（2）物理性能检测：台面依据GB/T 17657-2022 《人造板及饰面人造板理化性能试验方法》标准，满足： 含水率：≤0.9%；吸水厚度膨胀率≤0.1%；尺寸稳定性：横向≤0.07%、纵向≤0.04%；板面握螺钉力≥3490N；表面耐冷热循环性能：表面无裂纹及鼓泡；浸渍剥离性能：贴面层与基材之间的胶层无剥离和分层现象；表面耐划痕性能：4.5N作用下试件表面无大于90%的连续划痕，表面装饰花纹无破坏现象；耐沸水性能：质量增加百分率≤0.01%、厚度增加百分率≤0.08%，表面质量等级：5级：无变化，边缘质量等级：5级：无明显变化；耐开裂性能：5级：无细微裂纹；表面耐磨性能：≥1100r,未出现磨损点等不低于27项检测。</w:t>
            </w:r>
            <w:r>
              <w:rPr>
                <w:rStyle w:val="font31"/>
                <w:rFonts w:hint="default"/>
                <w:lang/>
              </w:rPr>
              <w:br/>
              <w:t>（3）环保性能检测：台面依据GB 18580-2017《室内装饰装修材料人造板及其制品中甲醛释放限量》标准，满足甲醛释放量&lt;0.005 mg/M3；同时台面参照GB 18584-2001《室内装饰装修材料木家具中有害物质限量》标准，满足4种重金属含量mg/kg（可溶性铅≤2.8、镉：≤0.1、铬≤0.2、汞：未检出）。</w:t>
            </w:r>
            <w:r>
              <w:rPr>
                <w:rStyle w:val="font31"/>
                <w:rFonts w:hint="default"/>
                <w:lang/>
              </w:rPr>
              <w:br/>
              <w:t>（4）抗菌性能检测：台面依据JC/T2039-2010标准，满足：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Style w:val="font31"/>
                <w:rFonts w:hint="default"/>
                <w:lang/>
              </w:rPr>
              <w:br/>
              <w:t>（5）防霉性能检测：台面依据JC/T2039-2010标准，满足：黑曲霉、土曲霉、球毛壳霉、宛氏拟青霉、绳状青霉、出芽短梗霉等不少于6种的霉菌检测，且防霉等级为0级。</w:t>
            </w:r>
            <w:r>
              <w:rPr>
                <w:rStyle w:val="font31"/>
                <w:rFonts w:hint="default"/>
                <w:lang/>
              </w:rPr>
              <w:br/>
              <w:t>（6）燃烧性能检测：台面依据GB/T 2408-2021《塑料 燃烧性能的测定 水平法和垂直法》标准，满足：水平燃烧符合HB级；垂直燃烧符合V-0级；台面参照GB8624-2012《建筑材料及制品燃烧性能分级》标准，满足：燃烧性能等级B1级；产烟特性等级S1级；燃烧滴落物/微粒等级d0级。</w:t>
            </w:r>
            <w:r>
              <w:rPr>
                <w:rStyle w:val="font31"/>
                <w:rFonts w:hint="default"/>
                <w:lang/>
              </w:rPr>
              <w:br/>
              <w:t>（7）烟气毒性检测：台面依据GB 8624-2012《建筑材料及制品燃烧性能分级》标准，烟气毒性等级 t1 级：ZA3（达到准安全三级ZA3）。</w:t>
            </w:r>
            <w:r>
              <w:rPr>
                <w:rStyle w:val="font31"/>
                <w:rFonts w:hint="default"/>
                <w:lang/>
              </w:rPr>
              <w:br/>
              <w:t>（8）抗老化性检测：台面依据GB/T24508-2020标准：48小时无裂纹、无鼓泡、无粉化。</w:t>
            </w:r>
            <w:r>
              <w:rPr>
                <w:rStyle w:val="font31"/>
                <w:rFonts w:hint="default"/>
                <w:lang/>
              </w:rPr>
              <w:br/>
              <w:t>投标人需有台面制造厂商出具的授权证明,要求同一台面制造厂商只能授权一家公司；投标人需提供台面</w:t>
            </w:r>
            <w:r>
              <w:rPr>
                <w:rStyle w:val="font31"/>
                <w:rFonts w:hint="default"/>
                <w:lang/>
              </w:rPr>
              <w:lastRenderedPageBreak/>
              <w:t>制造厂商出具2021年及以后版本且带CMA或CNAS标志、带二维码防伪识别真假的检测报告复印件，且需注明本次招标采购项目名称及编号并加盖台面制造厂商公章。</w:t>
            </w:r>
            <w:r>
              <w:rPr>
                <w:rStyle w:val="font31"/>
                <w:rFonts w:hint="default"/>
                <w:lang/>
              </w:rPr>
              <w:br/>
              <w:t>3、结构：桌体采用工字型压铸铝一次成型，流线型设计，支撑受力点合理布局，采用优质五金配件连接，不用胶水粘接，便于安装。外表面和内表面以可触及的隐蔽处，均无锐利的棱角、毛刺以及五金配件露出的锐利尖锐, 所有接触人体的边棱均为倒圆角。新型塑铝结构由桌腿、立柱、整体框架连接而成。学生位镂空式，符合人体工程学设计，美观大方；</w:t>
            </w:r>
            <w:r>
              <w:rPr>
                <w:rStyle w:val="font31"/>
                <w:rFonts w:hint="default"/>
                <w:lang/>
              </w:rPr>
              <w:br/>
              <w:t>4、立柱：采用50×110mm铝镁合金型材，壁厚1.5mm：材料表面经高压静电喷涂环氧树脂防护层，耐酸碱，耐腐蚀处理。</w:t>
            </w:r>
            <w:r>
              <w:rPr>
                <w:rStyle w:val="font31"/>
                <w:rFonts w:hint="default"/>
                <w:lang/>
              </w:rPr>
              <w:br/>
              <w:t>5、桌脚：铝镁合金压铸一次成型，长520mm宽55mm高100mm，壁厚3.5mm，材料表面经高压静电喷涂环氧树脂防护层，耐酸碱，耐腐蚀处理，脚下配有专门的可更换型防滑脚垫。</w:t>
            </w:r>
            <w:r>
              <w:rPr>
                <w:rStyle w:val="font31"/>
                <w:rFonts w:hint="default"/>
                <w:lang/>
              </w:rPr>
              <w:br/>
              <w:t>6、大横梁：椭圆形钢制加强横梁20*50mm，壁厚1.0mm，横梁与立柱使用工业级内六方螺丝连接，使整体强度更加牢靠。材料表面经高压静电喷涂环氧树脂防护层，耐酸碱，耐腐蚀处理。</w:t>
            </w:r>
            <w:r>
              <w:rPr>
                <w:rStyle w:val="font31"/>
                <w:rFonts w:hint="default"/>
                <w:lang/>
              </w:rPr>
              <w:br/>
              <w:t>7、上整体框架采用整体40*20*1.0mm无缝钢管，使用进口Laser cutting machine进行整体切割，一次性折弯成型，使整体连贯无缺口，大大提升整体牢固强度，折弯角为安全R角，无毛刺，无菱角，钢管内侧不外露。材料表面经高压静电喷涂环氧树脂防护层，耐酸碱，耐腐蚀处理。</w:t>
            </w:r>
            <w:r>
              <w:rPr>
                <w:rStyle w:val="font31"/>
                <w:rFonts w:hint="default"/>
                <w:lang/>
              </w:rPr>
              <w:br/>
              <w:t>8、书包斗：采用PP材料，大型模具一次性注塑成型,上面设计有可悬挂凳子的圆形孔，镂空造型，简洁时尚。</w:t>
            </w:r>
            <w:r>
              <w:rPr>
                <w:rStyle w:val="font31"/>
                <w:rFonts w:hint="default"/>
                <w:lang/>
              </w:rPr>
              <w:br/>
              <w:t>9、</w:t>
            </w:r>
            <w:r>
              <w:rPr>
                <w:rStyle w:val="font51"/>
                <w:rFonts w:hint="default"/>
                <w:lang/>
              </w:rPr>
              <w:t>挡水线：≥112*60*15，厚≥1.25mm铝合金一体挡水线，俩侧均有专门配套的塑料保护套。</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lastRenderedPageBreak/>
              <w:t>台</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84</w:t>
            </w:r>
          </w:p>
        </w:tc>
      </w:tr>
      <w:tr w:rsidR="00B026D5" w:rsidTr="009D59E1">
        <w:trPr>
          <w:trHeight w:val="1890"/>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8</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水槽柜</w:t>
            </w:r>
          </w:p>
        </w:tc>
        <w:tc>
          <w:tcPr>
            <w:tcW w:w="3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left"/>
              <w:textAlignment w:val="center"/>
              <w:rPr>
                <w:rFonts w:ascii="宋体" w:hAnsi="宋体" w:cs="宋体" w:hint="eastAsia"/>
                <w:color w:val="000000"/>
                <w:sz w:val="20"/>
                <w:szCs w:val="20"/>
              </w:rPr>
            </w:pPr>
            <w:r>
              <w:rPr>
                <w:rStyle w:val="font51"/>
                <w:rFonts w:hint="default"/>
                <w:lang/>
              </w:rPr>
              <w:t>ABS 材质，柜体规格:600*500*820mm，榫卯连接结构并合理布局加强筋，安装时不用胶水粘结，使用产品自身力量相互连接，产品不变形，不扭曲。前后门规格；515*368mm，主体壁厚2mm背面设有2mm的加强筋，边缘加厚至4mm。前后门均带外凸式塑料扣手，门与整体水柜不用铰链连接，直接采用内嵌式组装。柜子整体采用环保型ABS工程塑料注塑成型。水槽规格595*495*400mm  水槽采用环保型PP材料一次性注塑成型，耐强酸碱&lt;80度有机溶剂并耐150度以下高温，壁厚3mm，具有防溢出功能。</w:t>
            </w:r>
            <w:r>
              <w:rPr>
                <w:rStyle w:val="font31"/>
                <w:rFonts w:hint="default"/>
                <w:lang/>
              </w:rPr>
              <w:t>。</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套</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42</w:t>
            </w:r>
          </w:p>
        </w:tc>
      </w:tr>
      <w:tr w:rsidR="00B026D5" w:rsidTr="009D59E1">
        <w:trPr>
          <w:trHeight w:val="1275"/>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9</w:t>
            </w:r>
          </w:p>
        </w:tc>
        <w:tc>
          <w:tcPr>
            <w:tcW w:w="4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学生实验圆凳</w:t>
            </w:r>
          </w:p>
        </w:tc>
        <w:tc>
          <w:tcPr>
            <w:tcW w:w="34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规格：ф315×（450-500）mm；A：凳面1、凳面材质：采用环保型ABS改性塑料一次性注塑成型。2、凳面尺寸：面ф315mm×厚30mm。3、表面细纹咬花，防滑不发光。B：凳钢架椭圆形，脚钢架，1、材质及形状：椭圆形无缝钢管。2、尺寸：20×40×1.5mm。3、全圆机械手满焊接完成，结构牢固，经高温粉体烤漆处理，长时间使用也不会产生表面烤漆剥落现象。C：脚垫，材质：采用PP加耐磨纤维质塑料，实心倒勾式一体射出成型。D：圆凳有调节升降功能，高度可以在440mm-500mm范围内自由调整。</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个</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168</w:t>
            </w:r>
          </w:p>
        </w:tc>
      </w:tr>
      <w:tr w:rsidR="00B026D5" w:rsidTr="009D59E1">
        <w:trPr>
          <w:trHeight w:val="510"/>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w:t>
            </w:r>
          </w:p>
        </w:tc>
        <w:tc>
          <w:tcPr>
            <w:tcW w:w="43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全室布电系统</w:t>
            </w:r>
          </w:p>
        </w:tc>
        <w:tc>
          <w:tcPr>
            <w:tcW w:w="341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铜芯24芯，耐压500V，主线4平方、支线2.5平方、1平方，高低压两路电缆线穿PVC管埋地，或使用绝缘性压线板。（不含土建施工）。</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套</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r>
      <w:tr w:rsidR="00B026D5" w:rsidTr="009D59E1">
        <w:trPr>
          <w:trHeight w:val="270"/>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11</w:t>
            </w:r>
          </w:p>
        </w:tc>
        <w:tc>
          <w:tcPr>
            <w:tcW w:w="43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全室布水系统</w:t>
            </w:r>
          </w:p>
        </w:tc>
        <w:tc>
          <w:tcPr>
            <w:tcW w:w="341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供水管采用ф25mm和ф20mmPPR热熔管，排水管采用ф50mm的硬质PVC管，连接实验室的三联水嘴采用高压软管。</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套</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r>
      <w:tr w:rsidR="00B026D5" w:rsidTr="009D59E1">
        <w:trPr>
          <w:trHeight w:val="1680"/>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12</w:t>
            </w:r>
          </w:p>
        </w:tc>
        <w:tc>
          <w:tcPr>
            <w:tcW w:w="43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吊装通风室内行程风管及万向通风罩部分</w:t>
            </w:r>
          </w:p>
        </w:tc>
        <w:tc>
          <w:tcPr>
            <w:tcW w:w="341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室内通风采取顶吊式安装，通风管道采用φ200-250化工专用UPVC管道通过角铁方钢组成的吊笼固定在天花板及室内房梁及墙壁上，吊装万向吸风罩与室内支管相连接，可任意方向可升降、伸缩、旋转、单罩式，采用ABS工程塑料注塑，2人1罩。教师单独一罩；引风方式：毒气进入万向吸风罩口，由风量控制器分配后经吊装风道再入风机口强制排出。</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套</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87</w:t>
            </w:r>
          </w:p>
        </w:tc>
      </w:tr>
      <w:tr w:rsidR="00B026D5" w:rsidTr="009D59E1">
        <w:trPr>
          <w:trHeight w:val="1655"/>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c>
          <w:tcPr>
            <w:tcW w:w="43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风机</w:t>
            </w:r>
          </w:p>
        </w:tc>
        <w:tc>
          <w:tcPr>
            <w:tcW w:w="341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风机放置在顶楼，通过预制水泥构件在不破坏防水层的情况下安装在楼顶，6#变频调速风机，功率4.KW，转速0-1450转/分，风量0-12000立方米/小时。换气次数：0-20次/小时以上，毒气排污率：95%以上。噪声控制：主风道由消音器消除噪声，室内噪声总体不大于50db。</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套</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3</w:t>
            </w:r>
          </w:p>
        </w:tc>
      </w:tr>
      <w:tr w:rsidR="00B026D5" w:rsidTr="009D59E1">
        <w:trPr>
          <w:trHeight w:val="540"/>
        </w:trPr>
        <w:tc>
          <w:tcPr>
            <w:tcW w:w="37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14</w:t>
            </w:r>
          </w:p>
        </w:tc>
        <w:tc>
          <w:tcPr>
            <w:tcW w:w="43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行程风管</w:t>
            </w:r>
          </w:p>
        </w:tc>
        <w:tc>
          <w:tcPr>
            <w:tcW w:w="341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主风道采用φ315-400化工专用UPVC管道。由室内通过外墙壁引至楼顶（四楼）</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层</w:t>
            </w:r>
          </w:p>
        </w:tc>
        <w:tc>
          <w:tcPr>
            <w:tcW w:w="385"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12</w:t>
            </w:r>
          </w:p>
        </w:tc>
      </w:tr>
    </w:tbl>
    <w:p w:rsidR="00B026D5" w:rsidRDefault="00B026D5" w:rsidP="00B026D5">
      <w:pPr>
        <w:tabs>
          <w:tab w:val="left" w:pos="1543"/>
          <w:tab w:val="left" w:pos="2473"/>
        </w:tabs>
        <w:jc w:val="center"/>
        <w:rPr>
          <w:rFonts w:ascii="宋体" w:hAnsi="宋体" w:cs="宋体" w:hint="eastAsia"/>
          <w:color w:val="000000"/>
          <w:kern w:val="0"/>
          <w:sz w:val="32"/>
          <w:szCs w:val="32"/>
          <w:lang/>
        </w:rPr>
      </w:pPr>
      <w:r>
        <w:rPr>
          <w:rFonts w:ascii="宋体" w:hAnsi="宋体" w:cs="宋体" w:hint="eastAsia"/>
          <w:color w:val="000000"/>
          <w:kern w:val="0"/>
          <w:sz w:val="32"/>
          <w:szCs w:val="32"/>
          <w:lang/>
        </w:rPr>
        <w:t>五、生物准备室</w:t>
      </w:r>
    </w:p>
    <w:tbl>
      <w:tblPr>
        <w:tblW w:w="4996" w:type="pct"/>
        <w:tblLook w:val="0000"/>
      </w:tblPr>
      <w:tblGrid>
        <w:gridCol w:w="1083"/>
        <w:gridCol w:w="1608"/>
        <w:gridCol w:w="9689"/>
        <w:gridCol w:w="730"/>
        <w:gridCol w:w="1097"/>
      </w:tblGrid>
      <w:tr w:rsidR="00B026D5" w:rsidTr="009D59E1">
        <w:trPr>
          <w:trHeight w:val="519"/>
        </w:trPr>
        <w:tc>
          <w:tcPr>
            <w:tcW w:w="381"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序号</w:t>
            </w:r>
          </w:p>
        </w:tc>
        <w:tc>
          <w:tcPr>
            <w:tcW w:w="56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lang/>
              </w:rPr>
              <w:t>仪器名称</w:t>
            </w:r>
          </w:p>
        </w:tc>
        <w:tc>
          <w:tcPr>
            <w:tcW w:w="340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仿宋_GB2312" w:eastAsia="仿宋_GB2312" w:hAnsi="宋体" w:cs="仿宋_GB2312" w:hint="eastAsia"/>
                <w:b/>
                <w:bCs/>
                <w:color w:val="000000"/>
                <w:sz w:val="22"/>
                <w:szCs w:val="22"/>
              </w:rPr>
            </w:pPr>
            <w:r>
              <w:rPr>
                <w:rFonts w:ascii="仿宋_GB2312" w:eastAsia="仿宋_GB2312" w:hAnsi="宋体" w:cs="仿宋_GB2312" w:hint="eastAsia"/>
                <w:b/>
                <w:bCs/>
                <w:color w:val="000000"/>
                <w:kern w:val="0"/>
                <w:sz w:val="22"/>
                <w:szCs w:val="22"/>
                <w:lang/>
              </w:rPr>
              <w:t>规格型号</w:t>
            </w:r>
          </w:p>
        </w:tc>
        <w:tc>
          <w:tcPr>
            <w:tcW w:w="25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仿宋_GB2312" w:eastAsia="仿宋_GB2312" w:hAnsi="宋体" w:cs="仿宋_GB2312" w:hint="eastAsia"/>
                <w:b/>
                <w:bCs/>
                <w:color w:val="000000"/>
                <w:sz w:val="22"/>
                <w:szCs w:val="22"/>
              </w:rPr>
            </w:pPr>
            <w:r>
              <w:rPr>
                <w:rFonts w:ascii="仿宋_GB2312" w:eastAsia="仿宋_GB2312" w:hAnsi="宋体" w:cs="仿宋_GB2312" w:hint="eastAsia"/>
                <w:b/>
                <w:bCs/>
                <w:color w:val="000000"/>
                <w:kern w:val="0"/>
                <w:sz w:val="22"/>
                <w:szCs w:val="22"/>
                <w:lang/>
              </w:rPr>
              <w:t>单位</w:t>
            </w:r>
          </w:p>
        </w:tc>
        <w:tc>
          <w:tcPr>
            <w:tcW w:w="386"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rPr>
              <w:t>数量</w:t>
            </w:r>
          </w:p>
        </w:tc>
      </w:tr>
      <w:tr w:rsidR="00B026D5" w:rsidTr="009D59E1">
        <w:trPr>
          <w:trHeight w:val="590"/>
        </w:trPr>
        <w:tc>
          <w:tcPr>
            <w:tcW w:w="381"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w:t>
            </w:r>
          </w:p>
        </w:tc>
        <w:tc>
          <w:tcPr>
            <w:tcW w:w="56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仪器柜（标准）</w:t>
            </w:r>
          </w:p>
        </w:tc>
        <w:tc>
          <w:tcPr>
            <w:tcW w:w="340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金属结构</w:t>
            </w:r>
            <w:r>
              <w:rPr>
                <w:rFonts w:ascii="宋体" w:hAnsi="宋体" w:cs="宋体" w:hint="eastAsia"/>
                <w:color w:val="000000"/>
                <w:kern w:val="0"/>
                <w:sz w:val="20"/>
                <w:szCs w:val="20"/>
                <w:lang/>
              </w:rPr>
              <w:br/>
              <w:t>柜体尺寸（宽深高）1000 mm×500 mm×2000mm。</w:t>
            </w:r>
            <w:r>
              <w:rPr>
                <w:rFonts w:ascii="宋体" w:hAnsi="宋体" w:cs="宋体" w:hint="eastAsia"/>
                <w:color w:val="000000"/>
                <w:kern w:val="0"/>
                <w:sz w:val="20"/>
                <w:szCs w:val="20"/>
                <w:lang/>
              </w:rPr>
              <w:br/>
              <w:t>金属结构，基本要求如下：</w:t>
            </w:r>
            <w:r>
              <w:rPr>
                <w:rFonts w:ascii="宋体" w:hAnsi="宋体" w:cs="宋体" w:hint="eastAsia"/>
                <w:color w:val="000000"/>
                <w:kern w:val="0"/>
                <w:sz w:val="20"/>
                <w:szCs w:val="20"/>
                <w:lang/>
              </w:rPr>
              <w:br/>
            </w:r>
            <w:r>
              <w:rPr>
                <w:rFonts w:ascii="宋体" w:hAnsi="宋体" w:cs="宋体" w:hint="eastAsia"/>
                <w:color w:val="000000"/>
                <w:kern w:val="0"/>
                <w:sz w:val="20"/>
                <w:szCs w:val="20"/>
                <w:lang/>
              </w:rPr>
              <w:lastRenderedPageBreak/>
              <w:t>（1）材质：主材采用0.6㎜冷轧钢板，其他采用0.5㎜冷轧钢板；</w:t>
            </w:r>
            <w:r>
              <w:rPr>
                <w:rFonts w:ascii="宋体" w:hAnsi="宋体" w:cs="宋体" w:hint="eastAsia"/>
                <w:color w:val="000000"/>
                <w:kern w:val="0"/>
                <w:sz w:val="20"/>
                <w:szCs w:val="20"/>
                <w:lang/>
              </w:rPr>
              <w:br/>
              <w:t>（2）结构：上下结构，上部镶装3mm厚浮化玻璃对开门，两棚三格，下部0.6㎜冷轧钢板双开门，一棚两格；</w:t>
            </w:r>
            <w:r>
              <w:rPr>
                <w:rFonts w:ascii="宋体" w:hAnsi="宋体" w:cs="宋体" w:hint="eastAsia"/>
                <w:color w:val="000000"/>
                <w:kern w:val="0"/>
                <w:sz w:val="20"/>
                <w:szCs w:val="20"/>
                <w:lang/>
              </w:rPr>
              <w:br/>
              <w:t>（3）表面经酸洗磷化，全封闭静电喷塑。颜色：亚光白。</w:t>
            </w:r>
          </w:p>
        </w:tc>
        <w:tc>
          <w:tcPr>
            <w:tcW w:w="257"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lastRenderedPageBreak/>
              <w:t>台</w:t>
            </w:r>
          </w:p>
        </w:tc>
        <w:tc>
          <w:tcPr>
            <w:tcW w:w="386"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20</w:t>
            </w:r>
          </w:p>
        </w:tc>
      </w:tr>
      <w:tr w:rsidR="00B026D5" w:rsidTr="009D59E1">
        <w:trPr>
          <w:trHeight w:val="1920"/>
        </w:trPr>
        <w:tc>
          <w:tcPr>
            <w:tcW w:w="381"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lastRenderedPageBreak/>
              <w:t>2</w:t>
            </w:r>
          </w:p>
        </w:tc>
        <w:tc>
          <w:tcPr>
            <w:tcW w:w="56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标本柜</w:t>
            </w:r>
          </w:p>
        </w:tc>
        <w:tc>
          <w:tcPr>
            <w:tcW w:w="340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rPr>
              <w:t>铝木结构，基本要求如下：</w:t>
            </w:r>
            <w:r>
              <w:rPr>
                <w:rFonts w:ascii="宋体" w:hAnsi="宋体" w:cs="宋体" w:hint="eastAsia"/>
                <w:color w:val="000000"/>
                <w:kern w:val="0"/>
                <w:sz w:val="20"/>
                <w:szCs w:val="20"/>
                <w:lang/>
              </w:rPr>
              <w:br/>
              <w:t>（1）柜体尺寸（宽深高）1000 mm×500 mm×2000mm，下部高800mm。</w:t>
            </w:r>
            <w:r>
              <w:rPr>
                <w:rFonts w:ascii="宋体" w:hAnsi="宋体" w:cs="宋体" w:hint="eastAsia"/>
                <w:color w:val="000000"/>
                <w:kern w:val="0"/>
                <w:sz w:val="20"/>
                <w:szCs w:val="20"/>
                <w:lang/>
              </w:rPr>
              <w:br/>
              <w:t>（2）柜体框架：与仪器柜相同。</w:t>
            </w:r>
            <w:r>
              <w:rPr>
                <w:rFonts w:ascii="宋体" w:hAnsi="宋体" w:cs="宋体" w:hint="eastAsia"/>
                <w:color w:val="000000"/>
                <w:kern w:val="0"/>
                <w:sz w:val="20"/>
                <w:szCs w:val="20"/>
                <w:lang/>
              </w:rPr>
              <w:br/>
              <w:t>（3）柜体衬板：上柜衬板为6mm玻璃，下柜衬板与仪器柜相同。</w:t>
            </w:r>
            <w:r>
              <w:rPr>
                <w:rFonts w:ascii="宋体" w:hAnsi="宋体" w:cs="宋体" w:hint="eastAsia"/>
                <w:color w:val="000000"/>
                <w:kern w:val="0"/>
                <w:sz w:val="20"/>
                <w:szCs w:val="20"/>
                <w:lang/>
              </w:rPr>
              <w:br/>
              <w:t>（4）柜门：上部为移动玻璃门，下部为对开木门，拉手美观耐用，使用方便。</w:t>
            </w:r>
            <w:r>
              <w:rPr>
                <w:rFonts w:ascii="宋体" w:hAnsi="宋体" w:cs="宋体" w:hint="eastAsia"/>
                <w:color w:val="000000"/>
                <w:kern w:val="0"/>
                <w:sz w:val="20"/>
                <w:szCs w:val="20"/>
                <w:lang/>
              </w:rPr>
              <w:br/>
              <w:t>（5）搁物板：上部为2层钢化玻璃搁物板，下部与仪器柜相同。</w:t>
            </w:r>
            <w:r>
              <w:rPr>
                <w:rFonts w:ascii="宋体" w:hAnsi="宋体" w:cs="宋体" w:hint="eastAsia"/>
                <w:color w:val="000000"/>
                <w:kern w:val="0"/>
                <w:sz w:val="20"/>
                <w:szCs w:val="20"/>
                <w:lang/>
              </w:rPr>
              <w:br/>
              <w:t>（6）高度升降条：与仪器柜相同。</w:t>
            </w:r>
            <w:r>
              <w:rPr>
                <w:rFonts w:ascii="宋体" w:hAnsi="宋体" w:cs="宋体" w:hint="eastAsia"/>
                <w:color w:val="000000"/>
                <w:kern w:val="0"/>
                <w:sz w:val="20"/>
                <w:szCs w:val="20"/>
                <w:lang/>
              </w:rPr>
              <w:br/>
              <w:t>（8）桌脚：采用直径不小于10mm的不锈钢螺杆与ABS工程塑料一次注塑成型的脚垫，高度可调节，并可锁紧。</w:t>
            </w:r>
          </w:p>
        </w:tc>
        <w:tc>
          <w:tcPr>
            <w:tcW w:w="25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86" w:type="pct"/>
            <w:tcBorders>
              <w:top w:val="single" w:sz="4" w:space="0" w:color="000000"/>
              <w:left w:val="single" w:sz="4" w:space="0" w:color="000000"/>
              <w:bottom w:val="single" w:sz="4" w:space="0" w:color="000000"/>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20</w:t>
            </w:r>
          </w:p>
        </w:tc>
      </w:tr>
    </w:tbl>
    <w:p w:rsidR="00B026D5" w:rsidRDefault="00B026D5" w:rsidP="00B026D5">
      <w:pPr>
        <w:tabs>
          <w:tab w:val="left" w:pos="1543"/>
          <w:tab w:val="left" w:pos="2473"/>
        </w:tabs>
        <w:jc w:val="center"/>
        <w:rPr>
          <w:rFonts w:ascii="宋体" w:hAnsi="宋体" w:cs="宋体" w:hint="eastAsia"/>
          <w:b/>
          <w:bCs/>
          <w:color w:val="000000"/>
          <w:kern w:val="0"/>
          <w:sz w:val="36"/>
          <w:szCs w:val="36"/>
          <w:lang/>
        </w:rPr>
      </w:pPr>
      <w:r>
        <w:rPr>
          <w:rFonts w:ascii="宋体" w:hAnsi="宋体" w:cs="宋体" w:hint="eastAsia"/>
          <w:b/>
          <w:bCs/>
          <w:color w:val="000000"/>
          <w:kern w:val="0"/>
          <w:sz w:val="36"/>
          <w:szCs w:val="36"/>
          <w:lang/>
        </w:rPr>
        <w:t>六、物理教学装备配置要求</w:t>
      </w:r>
    </w:p>
    <w:tbl>
      <w:tblPr>
        <w:tblW w:w="4996" w:type="pct"/>
        <w:tblLook w:val="0000"/>
      </w:tblPr>
      <w:tblGrid>
        <w:gridCol w:w="1112"/>
        <w:gridCol w:w="1999"/>
        <w:gridCol w:w="9224"/>
        <w:gridCol w:w="821"/>
        <w:gridCol w:w="1051"/>
      </w:tblGrid>
      <w:tr w:rsidR="00B026D5" w:rsidTr="009D59E1">
        <w:trPr>
          <w:trHeight w:val="110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序号</w:t>
            </w: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器材名称</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规格 品名 教学性能要求</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单位</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数量</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机械危害防护手套</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 级</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双</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套袖</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棉</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激光防护镜</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激光类实验用</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w:t>
            </w:r>
          </w:p>
        </w:tc>
      </w:tr>
      <w:tr w:rsidR="00B026D5" w:rsidTr="009D59E1">
        <w:trPr>
          <w:trHeight w:val="9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护目镜</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防机械冲击</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简易急救箱</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箱内包括：烧伤药膏，医用酒精，碘伏，创可贴，胶布，绷带，卫生棉签，剪刀，镊子止血带（长度≥30 cm）等</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吹风机</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功率≥1000 W</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仪器车</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600 mm×400 mm×800 mm，车轮Φ75 mm，厚25 mm；一轮带刹车，车轮固定，车架扭动量（上部）≤20 mm；钢材制作，载重≥60 kg</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辆</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小托盘</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200 mm×300 mm×60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大托盘</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250 mm×400 mm×80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提盒</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承重大于 3 kg</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一字螺丝刀</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Φ6 mm，长 150 mm；Φ3 mm，长 75 mm；工作部带磁性，硬度不低于 HRC48；旋杆采用铬钒钢，长度不小于 100 mm，应经镀铬防锈处理；手柄采用高强度 PP+高强性 TPR 注塑成型</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十字螺丝刀</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jc w:val="center"/>
              <w:rPr>
                <w:rFonts w:ascii="宋体" w:hAnsi="宋体" w:cs="宋体" w:hint="eastAsia"/>
                <w:color w:val="000000"/>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剥线钳</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i/>
                <w:iCs/>
                <w:color w:val="000000"/>
                <w:szCs w:val="21"/>
              </w:rPr>
            </w:pPr>
            <w:r>
              <w:rPr>
                <w:rStyle w:val="font91"/>
                <w:rFonts w:hint="default"/>
                <w:szCs w:val="21"/>
                <w:lang/>
              </w:rPr>
              <w:t>Φ</w:t>
            </w:r>
            <w:r>
              <w:rPr>
                <w:rStyle w:val="font81"/>
                <w:rFonts w:hint="default"/>
                <w:lang/>
              </w:rPr>
              <w:t>0.5 mm～2.5 mm；刃口闭合状态间隙应不大于 0.3 mm，刃口错位应不大于 0.2 mm；钳口硬度不低于 HRA65 或 HRC30</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把</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钢丝钳</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160 mm，抗弯强度 1120 N，扭力矩 15 N·m 15°；剪切性能Φ16 mm 钢丝，580 N；夹持面硬度不低于 44HRC；PVC 环保手柄，在不大于 18 N 的力作用下撑开角度不小于 22°</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把</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尖嘴钳</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160 mm，抗弯强度 710 N，剪切性能Φ1.6 mm 钢丝，570 N；在不大于 18 N 的力作用下撑开角度不小于 22°，硬度不低于 44HRC，PVC手柄</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把</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平口钳</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普通机用平口钳；钳口宽度 100 mm，最大张开度 100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把</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斜口钳</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125 mm，双刃刀</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把</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砂纸</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干磨砂纸，P36～P50、P150～P220、P1000～P2000</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张</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民用剪刀</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长 170 mm，用于剪布</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把</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电烙铁套装</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80 W   内热式，橡胶线，含烙铁架</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焊锡膏</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中性</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盒</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焊锡丝</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无铅</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g</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450</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松香</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助焊</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g</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100</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打孔器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齿口式，不锈钢材质，每组 4 支，外径分别为 5.0 mm、6.5 mm、8 mm、9.5 mm；附通棒</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打孔夹板</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硬木或硬塑料</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锥子</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锥头长 77 mm，锥杆直径渐变</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镊子</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304 不锈钢，平头，长 125 mm，钢板厚 1.2 mm 镊子前部应有防滑脱锯齿状</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水准器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气泡水准器</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红液温度计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量程-20 ℃～100 ℃，分度值 1 ℃，示值误差&lt;±1.5 ℃</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支</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40</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数字温度计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量程-30 ℃～200 ℃，分辨力 0.1 ℃，误差&lt;±1.5 ℃；不接电脑，可独立运行，自带显示屏，表盘尺寸≥180 mm×90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支</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湿度计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指针式</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蒸发皿</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Style w:val="font81"/>
                <w:rFonts w:hint="default"/>
                <w:lang/>
              </w:rPr>
              <w:t>瓷，</w:t>
            </w:r>
            <w:r>
              <w:rPr>
                <w:rStyle w:val="font91"/>
                <w:rFonts w:hint="default"/>
                <w:szCs w:val="21"/>
                <w:lang/>
              </w:rPr>
              <w:t>Φ</w:t>
            </w:r>
            <w:r>
              <w:rPr>
                <w:rStyle w:val="font81"/>
                <w:rFonts w:hint="default"/>
                <w:lang/>
              </w:rPr>
              <w:t>60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橡胶塞</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0～4 号，应选用白色胶塞，质地均匀</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试管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i/>
                <w:iCs/>
                <w:color w:val="000000"/>
                <w:szCs w:val="21"/>
              </w:rPr>
            </w:pPr>
            <w:r>
              <w:rPr>
                <w:rStyle w:val="font91"/>
                <w:rFonts w:hint="default"/>
                <w:szCs w:val="21"/>
                <w:lang/>
              </w:rPr>
              <w:t>Φ</w:t>
            </w:r>
            <w:r>
              <w:rPr>
                <w:rStyle w:val="font81"/>
                <w:rFonts w:hint="default"/>
                <w:lang/>
              </w:rPr>
              <w:t>15 mm×150 mm 透明，硼硅酸盐玻璃制</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支</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60</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试管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i/>
                <w:iCs/>
                <w:color w:val="000000"/>
                <w:szCs w:val="21"/>
              </w:rPr>
            </w:pPr>
            <w:r>
              <w:rPr>
                <w:rStyle w:val="font91"/>
                <w:rFonts w:hint="default"/>
                <w:szCs w:val="21"/>
                <w:lang/>
              </w:rPr>
              <w:t>Φ</w:t>
            </w:r>
            <w:r>
              <w:rPr>
                <w:rStyle w:val="font81"/>
                <w:rFonts w:hint="default"/>
                <w:lang/>
              </w:rPr>
              <w:t>30 mm×200 mm 透明，硼硅酸盐玻璃制</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支</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烧瓶</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圆、长，500 mL  透明，硼硅酸盐玻璃制</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烧瓶</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平、长，250 mL  透明，硼硅酸盐玻璃制</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烧杯</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100 mL  透明，硼硅酸盐玻璃制，刻度应清晰耐久，应在容量标志下有记号面积</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30</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酒精灯</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150 mL，采用透明钠钙玻璃制造，无明显黄绿色，灯口应平整，瓷灯头与灯口平面间隙不应超过 1.5 mm，玻璃灯罩应磨口，瓷灯头应为白色，表面无气泡，无疵点，无裂纹， 无碰损缺口，酒精灯应配置与灯口孔径相适应的整齐完整的棉线灯芯</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25</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漏斗</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漏斗口径 90 mm，斗颈长 90 mm，下口磨成45º角，斜口边口倒角或熔光，耐水性 HGB3级</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烧杯用电加热器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0 W～250 W，可调；密封式</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注射器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100 mL，分度值 10 mL，刻度清晰。加帽或塞，密闭性好，防止液体泄漏，清晰度高</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三通连接管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T 形</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陶土网</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功能同石棉网，陶土材质，尺寸不小于 125 mm×125 mm，0.8 mm 钢丝制成</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两用气筒</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活塞胶垫，气嘴外径 8 mm±0.1 mm，长度15 mm，台阶口；抽气压强达到 6.7 kPa 时放置30 s，漏气引起的压强变化应≤2.6 kPa充气压强达到 290 kPa 时，放置 30 s，漏气引起的压强变化应≤9.8 kPa</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 xml:space="preserve"> 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方座支架</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由方形座、立杆、烧瓶夹、大小铁环、垂直夹（2 只）、平行夹、吊杆等组成；立杆长600 mm，方形座长 210 mm，宽 135 mm，烧瓶夹夹口内壁有耐热不低于 120 ℃的缓压层</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多功能实验支架</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组合座架 1 个，最小组合支承面积应不小于560 mm×10 mm；滑块式垂直夹 5 个、烧瓶夹1 个、万向夹 1 个、大铁环 1 个、方托盘 1个、绝缘环 2 个、吊钩 4 个</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升降台</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不锈钢台面，上台面有效面积不小于 140 mm×140 mm，下台面有效面积不小于 160 mm×160 mm，厚度不低于 1 mm；升降范围 85 mm～</w:t>
            </w:r>
            <w:r>
              <w:rPr>
                <w:rFonts w:ascii="宋体" w:hAnsi="宋体" w:cs="宋体" w:hint="eastAsia"/>
                <w:color w:val="000000"/>
                <w:kern w:val="0"/>
                <w:szCs w:val="21"/>
                <w:lang/>
              </w:rPr>
              <w:br/>
              <w:t>235 mm，连续可调；上下台面的平面度误差应≤2 mm，升降过程中任一位置的平行度误差≤3 mm；额定载重量≥10 kg</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碘升华凝华管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碘密封于碘锤内，无色透明硼硅酸盐玻璃制管Φ28 mm×34 mm，两端面应为凹面，热冲击应不低于 200 ℃</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磁悬浮原理实验器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包括 2 个小圆柱形磁体、配套试管等</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托盘天平</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200 g，0.2 g  单杠杆等臂式双盘天平，配6 级（M2 级）砝码：100 g、50 g、10 g、5 g 各 1 个，20 g 2 个，钢制镊子</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 xml:space="preserve">电子天平 </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量程 0 g</w:t>
            </w:r>
            <w:r>
              <w:rPr>
                <w:rFonts w:ascii="MS Mincho" w:eastAsia="MS Mincho" w:hAnsi="MS Mincho" w:cs="MS Mincho" w:hint="eastAsia"/>
                <w:color w:val="000000"/>
                <w:kern w:val="0"/>
                <w:szCs w:val="21"/>
                <w:lang/>
              </w:rPr>
              <w:t>〜</w:t>
            </w:r>
            <w:r>
              <w:rPr>
                <w:rFonts w:ascii="宋体" w:hAnsi="宋体" w:cs="宋体" w:hint="eastAsia"/>
                <w:color w:val="000000"/>
                <w:kern w:val="0"/>
                <w:szCs w:val="21"/>
                <w:lang/>
              </w:rPr>
              <w:t xml:space="preserve">1 kg，分辨力 0.1 g，带标准砝码 </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圆柱体组</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包括纯铜、铝（或铝合金）和铁（钢）等 3种材质圆柱体；圆柱体直径 20 mm，高 32 mm每个圆柱体配网兜（质量小于 0.01 g）</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 xml:space="preserve"> 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立方体组</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包括黄铜、铁、铝、木 4 种材料的 5 个立方体，其中铝材 2 个，黄铜（边长 20 mm）、铁（边长 20 mm）、铝（边长 25 mm）、铝（边长 30 mm）、木材（边长 50 mm）各 1 个，带不锈钢挂钩</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量筒</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100 mL，1 mL  透明钠钙玻璃制，分度线、数字和标志应完整、清晰和耐久，容积为 20 ℃时充满量筒刻度线所容纳体积</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50</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放大镜</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手持式，5×，焦距 50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望远镜</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双筒，7×35</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74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内聚力演示器</w:t>
            </w:r>
          </w:p>
        </w:tc>
        <w:tc>
          <w:tcPr>
            <w:tcW w:w="3245" w:type="pct"/>
            <w:tcBorders>
              <w:top w:val="single" w:sz="4" w:space="0" w:color="000000"/>
              <w:left w:val="single" w:sz="4" w:space="0" w:color="000000"/>
              <w:bottom w:val="single" w:sz="4" w:space="0" w:color="000000"/>
              <w:right w:val="single" w:sz="4" w:space="0" w:color="000000"/>
            </w:tcBorders>
          </w:tcPr>
          <w:p w:rsidR="00B026D5" w:rsidRDefault="00B026D5" w:rsidP="009D59E1">
            <w:pPr>
              <w:widowControl/>
              <w:textAlignment w:val="center"/>
              <w:rPr>
                <w:rFonts w:ascii="宋体" w:hAnsi="宋体" w:cs="宋体" w:hint="eastAsia"/>
                <w:color w:val="000000"/>
                <w:szCs w:val="21"/>
              </w:rPr>
            </w:pPr>
            <w:r>
              <w:rPr>
                <w:rStyle w:val="font81"/>
                <w:rFonts w:hint="default"/>
                <w:lang/>
              </w:rPr>
              <w:t>由 2 个铅圆柱体、旋转式刮削器、挤压器和2 根扳杆组成；圆柱体尺寸约</w:t>
            </w:r>
            <w:r>
              <w:rPr>
                <w:rStyle w:val="font91"/>
                <w:rFonts w:hint="default"/>
                <w:szCs w:val="21"/>
                <w:lang/>
              </w:rPr>
              <w:t>Φ</w:t>
            </w:r>
            <w:r>
              <w:rPr>
                <w:rStyle w:val="font81"/>
                <w:rFonts w:hint="default"/>
                <w:lang/>
              </w:rPr>
              <w:t>20 mm×50 mm 铅柱镶铁部分长度约为铅圆柱长度的 1/2， 挤压架应采用铁质结构，2 个铅圆柱体应能装入挤压器中，通过螺旋实现挤压；挤压器螺旋挤压的最大和最小距离差应≥35 mm，挤压器装入铅圆柱挤压至人力不能继续挤压时，在挤压方向的形变应≤0.25 mm；刮削器由转柄、刀片和刀轴组成，削平的两铅圆柱体端面压在一起后，承受轴向拉力应≥60 N</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31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钢直尺</w:t>
            </w:r>
          </w:p>
        </w:tc>
        <w:tc>
          <w:tcPr>
            <w:tcW w:w="3245" w:type="pct"/>
            <w:tcBorders>
              <w:top w:val="single" w:sz="4" w:space="0" w:color="000000"/>
              <w:left w:val="single" w:sz="4" w:space="0" w:color="000000"/>
              <w:bottom w:val="single" w:sz="4" w:space="0" w:color="000000"/>
              <w:right w:val="single" w:sz="4" w:space="0" w:color="000000"/>
            </w:tcBorders>
          </w:tcPr>
          <w:p w:rsidR="00B026D5" w:rsidRDefault="00B026D5" w:rsidP="009D59E1">
            <w:pPr>
              <w:widowControl/>
              <w:textAlignment w:val="center"/>
              <w:rPr>
                <w:rFonts w:ascii="宋体" w:hAnsi="宋体" w:cs="宋体" w:hint="eastAsia"/>
                <w:color w:val="000000"/>
                <w:szCs w:val="21"/>
              </w:rPr>
            </w:pPr>
            <w:r>
              <w:rPr>
                <w:rFonts w:ascii="宋体" w:hAnsi="宋体" w:cs="宋体" w:hint="eastAsia"/>
                <w:color w:val="000000"/>
                <w:kern w:val="0"/>
                <w:szCs w:val="21"/>
                <w:lang/>
              </w:rPr>
              <w:t>1000 mm，1 mm     0 mm～50 mm 分度值 0.5 mm其余分度值为 1 mm；材料为1Cr18Ni9、1Cr13 或其他类似性能材料，硬度应不低于342HV；刻度面平面度误差应≤0.25 mm，允许误差应≤±0.15 mm；需有计量器具制造许可证标志</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把</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机械秒表</w:t>
            </w:r>
          </w:p>
        </w:tc>
        <w:tc>
          <w:tcPr>
            <w:tcW w:w="3245" w:type="pct"/>
            <w:tcBorders>
              <w:top w:val="single" w:sz="4" w:space="0" w:color="000000"/>
              <w:left w:val="single" w:sz="4" w:space="0" w:color="000000"/>
              <w:bottom w:val="single" w:sz="4" w:space="0" w:color="000000"/>
              <w:right w:val="single" w:sz="4" w:space="0" w:color="000000"/>
            </w:tcBorders>
          </w:tcPr>
          <w:p w:rsidR="00B026D5" w:rsidRDefault="00B026D5" w:rsidP="009D59E1">
            <w:pPr>
              <w:widowControl/>
              <w:textAlignment w:val="center"/>
              <w:rPr>
                <w:rFonts w:ascii="宋体" w:hAnsi="宋体" w:cs="宋体" w:hint="eastAsia"/>
                <w:color w:val="000000"/>
                <w:szCs w:val="21"/>
              </w:rPr>
            </w:pPr>
            <w:r>
              <w:rPr>
                <w:rFonts w:ascii="宋体" w:hAnsi="宋体" w:cs="宋体" w:hint="eastAsia"/>
                <w:color w:val="000000"/>
                <w:kern w:val="0"/>
                <w:szCs w:val="21"/>
                <w:lang/>
              </w:rPr>
              <w:t>分度值 0.1 s，一等</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电子秒表</w:t>
            </w:r>
          </w:p>
        </w:tc>
        <w:tc>
          <w:tcPr>
            <w:tcW w:w="3245" w:type="pct"/>
            <w:tcBorders>
              <w:top w:val="single" w:sz="4" w:space="0" w:color="000000"/>
              <w:left w:val="single" w:sz="4" w:space="0" w:color="000000"/>
              <w:bottom w:val="single" w:sz="4" w:space="0" w:color="000000"/>
              <w:right w:val="single" w:sz="4" w:space="0" w:color="000000"/>
            </w:tcBorders>
          </w:tcPr>
          <w:p w:rsidR="00B026D5" w:rsidRDefault="00B026D5" w:rsidP="009D59E1">
            <w:pPr>
              <w:widowControl/>
              <w:textAlignment w:val="center"/>
              <w:rPr>
                <w:rFonts w:ascii="宋体" w:hAnsi="宋体" w:cs="宋体" w:hint="eastAsia"/>
                <w:color w:val="000000"/>
                <w:szCs w:val="21"/>
              </w:rPr>
            </w:pPr>
            <w:r>
              <w:rPr>
                <w:rFonts w:ascii="宋体" w:hAnsi="宋体" w:cs="宋体" w:hint="eastAsia"/>
                <w:color w:val="000000"/>
                <w:kern w:val="0"/>
                <w:szCs w:val="21"/>
                <w:lang/>
              </w:rPr>
              <w:t>专用型，全时段分辨力 0.01 s；有防震、防水功能，电池更换周期不小于 1.5 年</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37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斜面小车</w:t>
            </w:r>
          </w:p>
        </w:tc>
        <w:tc>
          <w:tcPr>
            <w:tcW w:w="3245" w:type="pct"/>
            <w:tcBorders>
              <w:top w:val="single" w:sz="4" w:space="0" w:color="000000"/>
              <w:left w:val="single" w:sz="4" w:space="0" w:color="000000"/>
              <w:bottom w:val="single" w:sz="4" w:space="0" w:color="000000"/>
              <w:right w:val="single" w:sz="4" w:space="0" w:color="000000"/>
            </w:tcBorders>
          </w:tcPr>
          <w:p w:rsidR="00B026D5" w:rsidRDefault="00B026D5" w:rsidP="009D59E1">
            <w:pPr>
              <w:widowControl/>
              <w:textAlignment w:val="center"/>
              <w:rPr>
                <w:rFonts w:ascii="宋体" w:hAnsi="宋体" w:cs="宋体" w:hint="eastAsia"/>
                <w:color w:val="000000"/>
                <w:szCs w:val="21"/>
              </w:rPr>
            </w:pPr>
            <w:r>
              <w:rPr>
                <w:rFonts w:ascii="宋体" w:hAnsi="宋体" w:cs="宋体" w:hint="eastAsia"/>
                <w:color w:val="000000"/>
                <w:kern w:val="0"/>
                <w:szCs w:val="21"/>
                <w:lang/>
              </w:rPr>
              <w:t>包括斜面、小车、摩擦块、支撑杆、砝码桶和摩擦材料等，与教学支架配套使用；斜面板≥915 mm×100 mm×20 mm，一端应有滑轮缓冲或捕获小车的装置；斜面板工作面平面度误差应小于 2 mm；附摩擦材料丁晴橡胶、砂纸、棉布等，有摩擦材料的固定夹</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螺旋弹簧组</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由拉力极限分别为 4.9 N、2.94 N、1.96 N0.98 N 和 0.49 N 的 5 种弹簧构成；各弹簧带长 50 mm 挂钩（有指针），两端应为圆拉环，附标度板</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组</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演示测力计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平板式；量程 0 N</w:t>
            </w:r>
            <w:r>
              <w:rPr>
                <w:rFonts w:ascii="MS Mincho" w:eastAsia="MS Mincho" w:hAnsi="MS Mincho" w:cs="MS Mincho" w:hint="eastAsia"/>
                <w:color w:val="000000"/>
                <w:kern w:val="0"/>
                <w:szCs w:val="21"/>
                <w:lang/>
              </w:rPr>
              <w:t>〜</w:t>
            </w:r>
            <w:r>
              <w:rPr>
                <w:rFonts w:ascii="宋体" w:hAnsi="宋体" w:cs="宋体" w:hint="eastAsia"/>
                <w:color w:val="000000"/>
                <w:kern w:val="0"/>
                <w:szCs w:val="21"/>
                <w:lang/>
              </w:rPr>
              <w:t>2 N，分度值 0.1 N；示值误差≤1/4 分度，升降示差≤1/2 分度，重复性偏差≤1/4 分度</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条形盒测力计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量程 0 N</w:t>
            </w:r>
            <w:r>
              <w:rPr>
                <w:rFonts w:ascii="MS Mincho" w:eastAsia="MS Mincho" w:hAnsi="MS Mincho" w:cs="MS Mincho" w:hint="eastAsia"/>
                <w:color w:val="000000"/>
                <w:kern w:val="0"/>
                <w:szCs w:val="21"/>
                <w:lang/>
              </w:rPr>
              <w:t>〜</w:t>
            </w:r>
            <w:r>
              <w:rPr>
                <w:rFonts w:ascii="宋体" w:hAnsi="宋体" w:cs="宋体" w:hint="eastAsia"/>
                <w:color w:val="000000"/>
                <w:kern w:val="0"/>
                <w:szCs w:val="21"/>
                <w:lang/>
              </w:rPr>
              <w:t>1 N，分度值 0.02 N；示值误差≤1/2 分度，升降示差≤1/2 分度，重复性偏差≤1/4 分度</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条形盒测力计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量程 0 N</w:t>
            </w:r>
            <w:r>
              <w:rPr>
                <w:rFonts w:ascii="MS Mincho" w:eastAsia="MS Mincho" w:hAnsi="MS Mincho" w:cs="MS Mincho" w:hint="eastAsia"/>
                <w:color w:val="000000"/>
                <w:kern w:val="0"/>
                <w:szCs w:val="21"/>
                <w:lang/>
              </w:rPr>
              <w:t>〜</w:t>
            </w:r>
            <w:r>
              <w:rPr>
                <w:rFonts w:ascii="宋体" w:hAnsi="宋体" w:cs="宋体" w:hint="eastAsia"/>
                <w:color w:val="000000"/>
                <w:kern w:val="0"/>
                <w:szCs w:val="21"/>
                <w:lang/>
              </w:rPr>
              <w:t>2.5 N，分度值 0.05 N；示值误差≤1/4 分度，升降示差≤1/2 分度，重复性偏差≤1/4 分度</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条形盒测力计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量程 0 N</w:t>
            </w:r>
            <w:r>
              <w:rPr>
                <w:rFonts w:ascii="MS Mincho" w:eastAsia="MS Mincho" w:hAnsi="MS Mincho" w:cs="MS Mincho" w:hint="eastAsia"/>
                <w:color w:val="000000"/>
                <w:kern w:val="0"/>
                <w:szCs w:val="21"/>
                <w:lang/>
              </w:rPr>
              <w:t>〜</w:t>
            </w:r>
            <w:r>
              <w:rPr>
                <w:rFonts w:ascii="宋体" w:hAnsi="宋体" w:cs="宋体" w:hint="eastAsia"/>
                <w:color w:val="000000"/>
                <w:kern w:val="0"/>
                <w:szCs w:val="21"/>
                <w:lang/>
              </w:rPr>
              <w:t>5 N，分度值 0.1 N；示值误差≤1/4 分度，升降示差≤1/2 分度，重复性偏差≤1/4 分度</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条形盒测力计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量程 0 N</w:t>
            </w:r>
            <w:r>
              <w:rPr>
                <w:rFonts w:ascii="MS Mincho" w:eastAsia="MS Mincho" w:hAnsi="MS Mincho" w:cs="MS Mincho" w:hint="eastAsia"/>
                <w:color w:val="000000"/>
                <w:kern w:val="0"/>
                <w:szCs w:val="21"/>
                <w:lang/>
              </w:rPr>
              <w:t>〜</w:t>
            </w:r>
            <w:r>
              <w:rPr>
                <w:rFonts w:ascii="宋体" w:hAnsi="宋体" w:cs="宋体" w:hint="eastAsia"/>
                <w:color w:val="000000"/>
                <w:kern w:val="0"/>
                <w:szCs w:val="21"/>
                <w:lang/>
              </w:rPr>
              <w:t>10 N，分度值 0.2 N；示值误差≤1/4 分度，升降示差≤1/2 分度，重复性偏差≤1/4 分度</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数字测力计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量程 0 N～20 N，误差≤±1.0%FS±1 字，采样频率应不低于 100 次/秒，可测拉力和压力，不接电脑能独立运行，显示屏尺寸不小于 30 mm×40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重锤</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300 g</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金属钩码</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 g（Φ22 mm）×l，20 g（Φ26 mm）×2 ,50 g（Φ30 mm）×2，200 g（Φ48 mm）×1 允许误差：10 g±0.1 g，20 g±0.2 g，50 g±0.5 g，200 g±2.0 g</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2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摩擦力实验器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由摩擦板、摩擦块、摩擦材料、匀速电机、定滑轮、测力计、测力计支架、细绳、钩码等组成。提供同一种材料 3 种不同粗糙程度的摩擦面，同种材料、相同粗糙程度的不同面积的摩擦面。摩擦板不小800 mm×100 mm×10 mm，平面度误差不大于 0.6 mm，质地坚硬，表面均匀。摩擦块尺寸不小于 110 mm×50 mm×35 mm，两摩擦面平面度误差应不大于 0.1 mm，侧面有挂钩。电机拉动速度 0～5 cm/s，可调节，可显示。匀速运动速度误差≤±5%</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46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运动和力实验器</w:t>
            </w:r>
          </w:p>
        </w:tc>
        <w:tc>
          <w:tcPr>
            <w:tcW w:w="3245" w:type="pct"/>
            <w:tcBorders>
              <w:top w:val="single" w:sz="4" w:space="0" w:color="000000"/>
              <w:left w:val="single" w:sz="4" w:space="0" w:color="000000"/>
              <w:bottom w:val="single" w:sz="4" w:space="0" w:color="000000"/>
              <w:right w:val="single" w:sz="4" w:space="0" w:color="000000"/>
            </w:tcBorders>
          </w:tcPr>
          <w:p w:rsidR="00B026D5" w:rsidRDefault="00B026D5" w:rsidP="009D59E1">
            <w:pPr>
              <w:widowControl/>
              <w:textAlignment w:val="center"/>
              <w:rPr>
                <w:rFonts w:ascii="宋体" w:hAnsi="宋体" w:cs="宋体" w:hint="eastAsia"/>
                <w:color w:val="000000"/>
                <w:szCs w:val="21"/>
              </w:rPr>
            </w:pPr>
            <w:r>
              <w:rPr>
                <w:rFonts w:ascii="宋体" w:hAnsi="宋体" w:cs="宋体" w:hint="eastAsia"/>
                <w:color w:val="000000"/>
                <w:kern w:val="0"/>
                <w:szCs w:val="21"/>
                <w:lang/>
              </w:rPr>
              <w:t>包括小车（车轮直径≥2 cm）、平面板、过渡片、斜面板、挡板、支架、3 个小球及空盒、3 种不同阻力的平面等；平面板长度不小于 800 mm，宽度不小于 120 mm；斜面与平面连接平滑，不铺摩擦材料与铺摩擦材料的情况下，小车运动距离相差应不小于 80 mm； 铺两种不同的摩擦材料，小车运动距离相差应不小于 40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惯性演示器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观察的物体应能收回，成功率不小于 98%</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阿基米德原理实验器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包括筒、圆柱体、溢液杯、低重心浮筒、低重心浮筒配重等</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浮力原理演示器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由透明的大水箱、小水箱、排气管、浮体、连通管（A、B）、控制阀和支架组成。连通管 A 中部装有阀门，浮体放在小水箱上口，从周围缓缓加入水，浮体不浮起；打开阀门，使水面从小水箱中向浮体底部缓缓上升，当接触浮体底部时浮体上浮</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气体浮力演示器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抽气式</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物体浮沉条件</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由透明盛液筒（内径≥95 mm，深度≥285 mm）、浮体及附件（U 形杯、叉子、注射器、密度计）组成；悬浮应有微调，浮体可处于漂浮、悬浮、下沉三种状态</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潜水艇浮沉演示器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由潜水艇模型、注射器、软乳胶管组成；潜水艇模型中间为透明气室，顶部有吸排气孔，下端有进水孔，用注射器控制沉浮；能连续 套完成下沉、上浮交替动作不小于 2 次，悬浮时倾斜不超过 10°</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 xml:space="preserve"> 压力和压强演示器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压强小桌，尺寸≥200 mm×100 mm×100 mm； 配套多孔弹性材料，尺寸≥220 mm×120 mm 套×50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压力作用效果演示器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 3 组规格相同的长方体金属块、带刻度的透明长方体容器、硬海绵块组成；跟金属块的3 个面积对应的3 块海绵应受力形变均匀；透明塑料盒带刻度，金属块和海绵方便取出</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液体内部压强实验器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Style w:val="font81"/>
                <w:rFonts w:hint="default"/>
                <w:lang/>
              </w:rPr>
              <w:t>由承压盒、支杆、过渡接头、硅橡胶管、硅橡胶膜组成；承压盒内径</w:t>
            </w:r>
            <w:r>
              <w:rPr>
                <w:rStyle w:val="font91"/>
                <w:rFonts w:hint="default"/>
                <w:szCs w:val="21"/>
                <w:lang/>
              </w:rPr>
              <w:t>Φ</w:t>
            </w:r>
            <w:r>
              <w:rPr>
                <w:rStyle w:val="font81"/>
                <w:rFonts w:hint="default"/>
                <w:lang/>
              </w:rPr>
              <w:t>36 mm～</w:t>
            </w:r>
            <w:r>
              <w:rPr>
                <w:rStyle w:val="font91"/>
                <w:rFonts w:hint="default"/>
                <w:szCs w:val="21"/>
                <w:lang/>
              </w:rPr>
              <w:t>Φ</w:t>
            </w:r>
            <w:r>
              <w:rPr>
                <w:rStyle w:val="font81"/>
                <w:rFonts w:hint="default"/>
                <w:lang/>
              </w:rPr>
              <w:t>38 mm 硅橡胶膜厚 0.5 mm，支杆长度不小于 300 mm 有手动转动机构，有标尺</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微小压强计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 U 形管、标度板、三通连接管、硅橡胶管弹簧止水夹和连有塑料管的注射器组成；U 形管外径 6 mm，高不小于 380 mm，能沿标度方向移动不小于 10 mm，能固定；标尺长 300 mm，0 分度在中间，最小分度线为 5 mm；系统气密性好</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透明盛液筒</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高 300 mm±5 mm，筒底外径≥110 mm，壁厚≥1.5 mm。筒身有深度标尺，标尺长≥250 mm，分度值 1 mm，透光率应≥90％</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液体对器壁压强演示器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透明圆筒壁同一直线上不同高度处应有 3 个喷嘴，对面应有 1 个喷嘴；配 4 个喷嘴塞或盖，有表示深度的标尺</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连通器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由粗直管、细直管、细弯折管、细带球管等组成，尺寸 210 mm×210 mm×120 mm，底座应平稳；粗管外径 30 mm，细管外径 12 mm，无色透明材料透光率≥90％</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乳胶管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外径 6 mm、内径 4 mm，拉伸强度≥21 MPa 扯断伸长率≥700％</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m</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马德堡半球</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由半球、拉手、气嘴、阀门、橡胶管 2 根以及底座等组成；球体外径应≥80 mm，气嘴外径 8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空盒气压计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DYM3 型，量程 870 hPa～1050 hPa，整 10 hPa 点示值误差不应超过±0.7 hPa</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流体压强与流速关系演示器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气体/液体两用式</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飞机升力原理演示器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由机翼模型（或飞机模型，硬质塑料制成） 平行风源风机、底座、滑杆等组成，机翼下表面水平；若有调速电位器的Ⅱ类电器，金属外壳（以及与金属外壳相连的螺母）不应露在外</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杠杆</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由杠杆、轴、调平装置和 6 个挂钩组成，挂钩在标尺上能连续移动，杠杆长≥500 mm，木杠杆尺端需包头加固</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演示滑轮组</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由单滑轮 2 件、三并滑轮 2 件、三串滑轮 2件、支杆滑轮 2 件组成，附滑轮绳；额定负荷：单滑轮 9.8 N，串及并滑轮为 19.6 N，支杆滑轮为 9.8 N；满负荷时，单、支杆滑轮的效率不应低于 90％，并、串滑轮的效率不应低于 75％</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组</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滑轮组</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由单滑轮 4 件、二并滑轮 2 件、二串滑轮 2件、支杆滑轮 2 件构成，每个滑轮组中至少有 1 个可止动滑轮，附滑轮绳；额定负荷：单滑轮 9.8 N，串及并滑轮为 19.6 N，支杆滑轮为 9.8 N；满负荷时，单、支杆滑轮的效率不应低于 90％，并、串滑轮的效率不应低于 75％</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组</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音叉</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256 Hz±0.3 Hz；由音叉、共鸣箱、音叉槌等组成；松木共鸣箱，尺寸 300 mm×80 mm ×40 mm；在环境噪声不大于 30 dB 的室内，用音叉槌敲击音叉，距音叉 1000 mm 处声强应不小于 90 dB</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音叉</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512 Hz±0.4 Hz；由音叉、共鸣箱、音叉槌等组成；松木共鸣箱，尺寸 140 mm×80 mm ×40 mm；在环境噪声不大于 30 dB 的室内，用音叉槌敲击音叉，距音叉 1000 mm 处声强应不小于 90 dB</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电铃</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 xml:space="preserve">在 15 m 范围内铃声清晰 </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声传播演示器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由透明可密封容器、音频发生器、扬声器（含放大器）、传声棒、连接皮管等组成；可密封容器密封性好，能将容器内气压抽到低于-0.085 MPa，并在 10 s 内保持气压低于-0.080 MPa；可演示声音在气体、液体、固体中的传播以及真空不能传声等实验</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22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旋片真空泵</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单相，油封旋片式直联泵 2XZ-0.5 型，底座采用 2.5 mm 厚的钢板，铝合金机壳；进气口应为台阶口，外径 8 mm，配有内径 6.3 mm±0.75 mm、长 2.0 m 的压缩空气用橡胶管电气安全要求：Ⅰ类电器必须使用三极插头外壳接保护接地线，电源与外壳抗电强度1500 V；Ⅱ类电器必须使用二极插头，电源与外壳抗电强度 3000 V</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0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抽气盘</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由底盘、橡胶管接口、阀门、橡胶密封圈、钟罩、发声装置和橡胶管等构成；抽气口接口外径 8 mm，钟罩内配有可悬挂的发声装置密封性能：当压强达到－9.8×10－2 MPa 后停止抽气，关闭阀门，保持 10 min 后钟罩内气压应不高于－9.0×10－2 MPa。实验效果：未装入钟罩的发声装置发出的声强，在距发声装置 0.5 m 处应不低于 90 dB，装入钟罩后抽气前的声强应不低于 75 dB，抽气后的声强应不大于 45 dB</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发音齿轮</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包括 3 片齿板、转轴、振动片等；齿板齿数分别为 80、40、20，半圆形齿；齿板为金属材质，转动轴应采用碳钢或不锈钢材料，振动片应采用聚苯乙烯塑料</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电动离心转台</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180 r/min～720 r/min 转速连续可调；支杆直径 10 mm，全长 140 mm，支杆装配中心与从动轮轴的距离为 140 mm±1 mm；从动轮轴孔上段为圆柱孔，下段为圆锥孔，锥度为1:20，大端直径10 mm，上偏差允许＋0.15 mm深度不小于 45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教学示波器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DC～2 MHz，I 类电器，电源端与信号输出端抗电强度 3000 V</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 xml:space="preserve"> 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凹面镜</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直径 100 mm，焦距 65 mm，镜片为玻璃基质镀反射膜，配支架和镜座</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凸面镜</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直径 100 mm，焦距-65 mm，镜片为玻璃基质镀反射膜，配支架和镜座</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光的传播、反射、折射实验器 c</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包括能显示光路的透明材料制成的半圆玻砖、角度板、2 个条形玻砖、2 个半导体激光光源（不加扩束镜，1 个为入射光源，1 个提供法线）等，表盘直径≥300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平面镜成像实验器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镀半透膜的无色透明有机玻璃，厚 5 mm，尺寸不小于 150 mm×100 mm，镜片边缘倒边倒角，镀膜面有标志；支架 2 个；宜采用黑色物体，印有白色左右对称标志 F；有机玻璃装上支架放在平面上，与平面的角度为 90°±1´，成像清晰无叠影</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平面镜成像实验器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由水平底座、镀半透膜的超薄塑料平面镜（厚度≤1 mm）等组成；平面镜镀膜面有标志， 倾角宜能连续微调；宜采用黑色物体，印有白色左右对称标志 F；角度不可调平面镜固定后与水平面的角度为 90°±1´，成像清晰无叠影</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透明水槽</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250 mm×180 mm×100 mm，透明塑料制，透光率≥85％，壁厚≥2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透明水槽</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Φ200 mm×100 mm，透明塑料制，透光率≥85％，壁厚≥2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透镜及其应用实验器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简单测量凸透镜的焦距，用凸透镜和凹透镜做望远镜，用凸透镜做投影、照相的原理等</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盒</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白光的色散与合成演示器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由光源、三棱镜、三棱镜台、光屏、支承系统等组成；两块棱镜应配对，用 ZF3 玻璃制其折射率之差不大于 0.003，中部色散之差不大于 0.0004。实验效果：做白光的色散实验时，可见光区域内光谱连续清晰；能把白光色散后的七色光谱带还原成白光</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光的三原色合成实验器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可单独显示红、绿、蓝三原色，也可显示双色光混合色和三色光混合色</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26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光具盘 c</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分离型、磁吸附式。矩形光盘长≥650 mm， 宽≥240 mm；圆形光盘直径≥250 mm。盘面分四个象限，以一条直径为始边，分别刻有0°～90°刻度。半导体激光光源，可显示 5条平行光。光学零件：梯形玻砖 1 件，等腰直角棱镜 1 件，半圆柱透镜 1 件，小双凹柱透镜 1 件，小双凸柱透镜 1 件，双凸透镜 1件，大双凸柱透镜 1 件，平面镜 1 件，凹凸柱面镜 1 件，正三棱镜 2 件</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26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激光光学演示仪 c</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含演示屏、圆形光盘、光源、分束器、光学零部件（扩束透镜、双凸柱面透镜、半圆柱面透镜、平凸柱面透镜、平凹柱面透镜、凹凸柱面反光镜、平面镜、漫反射镜、等边棱镜、等腰直角棱镜、光纤、光具架、移动尺等。演示屏长度≥350 mm，宽度≥280 mm； 圆形光盘直径≥160 mm。光盘面分为四个象限，分别刻有 0°～90°刻度。激光束经分束器在演示屏上呈现的三条光束基本相同</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68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光具座</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导轨长 1000 mm，导轨和滑块均为金属件， 滑块在导轨上应滑行自如，无阻滞现象。金属标尺刻度 900 mm，分度值 l mm。光源出口处照度应≥500 1x，500 mm 处照度≥300 1x 附件包括双凸透镜 2 件，平凸透镜 1 件，双凹透镜 1 件，“1”字屏 1 件，白屏 1 件，插杆 5 根，带支架毛</w:t>
            </w:r>
            <w:r>
              <w:rPr>
                <w:rFonts w:ascii="宋体" w:hAnsi="宋体" w:cs="宋体" w:hint="eastAsia"/>
                <w:color w:val="000000"/>
                <w:kern w:val="0"/>
                <w:szCs w:val="21"/>
                <w:lang/>
              </w:rPr>
              <w:lastRenderedPageBreak/>
              <w:t>玻璃屏 1 件，烛台 1 件。各器件易于装配、固定及拆卸</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光具组</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包括双凸透镜 2 件，平凸透镜 1 件，双凹透镜 1 件，“l”字屏 1 件，白光屏 1 件，毛玻璃光屏 1 件，烛台 1 件（能调节焰心的高度） 光源出口照度≥500 lx，0.5 m 处照度不小于出口照度的 3／5。支承机构应能使光路上元件的光心基本等高</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擦镜纸</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20 cm×15 cm，纸纹细密</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张</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玻棒(附丝绸)</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或有机玻棒(附丝绸)，丝绸面积≥350 mm×350 mm。在规定工作条件下，用丝绸裹住玻棒（或有机玻棒），做一次快速拉出，棒上所带的电荷用 D－YDQ－Z－100 型指针验电器检验张角≥30°（≥50°）</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对</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胶棒(附毛皮)</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或聚碳酸酯棒(附毛皮)，毛皮面积≥150 mm×150 mm。在规定工作条件下，用毛皮裹胶棒（或聚碳酸脂棒），做一次快速拉出，棒上所带的电荷用 D－YDQ－Z－100 型指针验电器检验张角≥30°（≥45°）</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对</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电磁实验用旋转架</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由底座、转轴和转台等组成。转台应采用静电绝缘材料制成，转台内应有一凹槽；凹槽宽度应≥15 mm，凹槽深度应≥8 mm，凹槽长度应≥35 mm；转台应能作 360°旋转</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对</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验电器连接杆</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含导电杆、绝缘手柄等。导电杆直径≥2 mm 长度≥250 mm；绝缘柄直径≥10 mm，长度≥150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22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指针验电器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由外壳、圆球、法拉第圆筒、导电杆、绝缘子、指针、指针架、接地线柱等构成。外壳应由不能带静电的材料制成，外壳上观察面应采用透明材料（透光率≥90%）；指针用非磁性材料，长度≥100 mm。性能要求：相对湿度≤65%环境，圆球加 9 kV 直流高压，指针张开角度在 45°～50°；移去高压后，指针保持 30°以上的时间≥20 min</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对</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26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感应起电机</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由起电盘、底座、莱顿瓶、集电杆、放电杆电刷、电刷杆、皮带轮、连接片等组成。起电盘上导电膜应采用铝箔和纸箔交替分布； 莱顿瓶应采用塑料制成，电容量应≥30 pF 击穿电压应≥42 kV；集电杆采用直径不低于4 mm 的冷拉圆钢制成，电梳应由针状金属杆或束状裸铜线制成，与起电盘距离不应小于6 mm；放电杆采用直径为 3 mm 的冷拉圆钢制成，表面镀铬，绝缘手柄长度应≥80 mm，体积电阻率≥1016 Ω·m；电刷应采用束状磷铜线；导电膜与起电盘的 90°剥离强度应≥ 8 N。性能要求：在温度为 20 ℃、相对湿度为 65%±5%的环境中，摇柄转速 120 r/min 火花放电距离应≥55 mm；在温度为 5 ℃～30 ℃范围，相对湿度为 85%±5%的条件下，仪器应正常工作，火花放电距离应≥30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条形磁铁</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D-CG-LT-180，表面磁感应强度≥0.07 T</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对</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蹄形磁铁</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D-CG-LU-100，表面磁感应强度≥0.055 T</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翼形磁针</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Style w:val="font81"/>
                <w:rFonts w:hint="default"/>
                <w:lang/>
              </w:rPr>
              <w:t>2 支，针体 140 mm×8 mm，座</w:t>
            </w:r>
            <w:r>
              <w:rPr>
                <w:rStyle w:val="font91"/>
                <w:rFonts w:hint="default"/>
                <w:szCs w:val="21"/>
                <w:lang/>
              </w:rPr>
              <w:t>Φ</w:t>
            </w:r>
            <w:r>
              <w:rPr>
                <w:rStyle w:val="font81"/>
                <w:rFonts w:hint="default"/>
                <w:lang/>
              </w:rPr>
              <w:t>71 mm×112 mm磁针体中间铆接铜轴承套，内嵌玻璃轴承， 平均磁感应强度≥9 mT</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组</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菱形小磁针</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Style w:val="font81"/>
                <w:rFonts w:hint="default"/>
                <w:lang/>
              </w:rPr>
              <w:t>16 支，磁针 28 mm×8 mm，座</w:t>
            </w:r>
            <w:r>
              <w:rPr>
                <w:rStyle w:val="font91"/>
                <w:rFonts w:hint="default"/>
                <w:szCs w:val="21"/>
                <w:lang/>
              </w:rPr>
              <w:t>Φ</w:t>
            </w:r>
            <w:r>
              <w:rPr>
                <w:rStyle w:val="font81"/>
                <w:rFonts w:hint="default"/>
                <w:lang/>
              </w:rPr>
              <w:t>25 mm×25 mm 磁针体中间铆接铜轴承套，内嵌玻璃轴承， 平均磁感应强度≥5 mT</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组</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磁感线演示器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无色透明塑料外壳，油封铁粉式，仪器尺寸不小于 200 mm×120 mm；环境温度大于 10 ℃ 时，摇匀铁粉时间每次≤20 s</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立体磁感线演示器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永磁、电磁场</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磁感线演示板</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每块板上有 130 以上个空穴，内含自由活动小铁棒</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22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学生电源</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直流稳压输出 1.5 V～9 V，每 1.5 V 为一档共 6 档；额定电流 1.5 A；电压偏调≤±（2％ U标＋0.1 V），电压稳定度≤2％U标＋0.1 V负载稳定度≤2％U标＋0.1 V，满载时纹波电压≤0.1％U标；过载保护 1.05～1.5 倍，延时 1 s；电源输入与低压输出端子间抗电强度 3000 V；电源输入与外壳间抗电强度Ⅰ类电器 1500 V，Ⅱ类电器 3000 V</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教学电源</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交流 2 V～12 V，5 A，每 2 V 为一档；直流1.5 V～12 V，2 A，分为 1.5 V、3 V、4.5 V6 V、9 V、12 V，共 6 档；40 A、8 s 自动关断，延时 1 s；各档空载电压应≤1.05U标＋0.3 V，各档满载电压应≥0.95U标-0.3 V 直流输出时电压偏调±（2％U标＋0.1 V）</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电流磁场演示器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直流导线、圆线圈、螺线管的磁场分布</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蹄形电磁铁</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磁路总长度不小于 220 mm，两磁极面中心距离不小于 40 mm，线圈骨架两端有接线柱、焊片及垫圈，工作电流≤1 A，工作电压≤6 V连续工作 20 min 后线圈温升应不大于 75℃ 吸力≥49 N，剩余磁力≤5.88 N</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螺线管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透明底板，纯铜漆包线，单层绕线，线圈绕向清晰可见，宜附带手柄磁针</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组</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充磁器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有充磁时间自动控制功能，外壳为非铁磁性材料，线圈轴向长度不小于 80 mm，能充两极间距大于 28 mm、磁极截面积小于 42 mm×24 mm 的 U 形磁铁以及截面积小于 42 mm×24 mm 的条形磁铁，电源与线圈骨架以及外壳金属件之间抗电强度 3000 V</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演示电磁继电器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包括电磁线圈、铁芯、轭铁、衔铁、常开触点、常闭触点、弹簧、底座等。电磁铁额定工作电压直流 9 V，工作电流 100 mA±15 mA 吸合电流≤70 mA，释放电流 20 mA～40 mA 触点常闭电阻≤1 Ω，常开电阻≤0.5 Ω， 开距≥2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26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方形线圈</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非金属材料正方形框架；线圈应由直径Φ0.41 mmQZ 型漆包线绕 150 匝以上制成，线圈边长为 63 mm±3 mm；线圈引线为截面积为 0.20 mm2～0.25 mm2、长 320 mm 的多股软线，线端接线叉；接线棒由绝缘材料制成， 长度 150 mm～160 mm，安装红、黑接插两用接线柱，两接线柱的间距等于线圈宽度；接线棒固定端外径 10 mm，能固定在方座支架的垂直夹上</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30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手摇交直流发电机</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包括定子、转子、整流器、集流环、电刷、灯座（带灯泡）、手摇驱动机构和底板等部分。定子应由永磁体和极靴组成，转子应由转轴、两极电枢铁芯、电枢线圈以及整流器和集流环组成。整流器在任何位置不应将两电刷短路，电刷与整流器和集流环应使用弹性接触，转动灵活。转子转速为 1600 r/min 空载时，输出端交流和直流电压均应≥8 V 接 16 Ω电阻负载时，输出端交流和直流电压均应≥5 V；不带皮带轮用作电动机使用时启动电压应≤4 V，电流应≤0.4 A</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滚摆</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包括摆体（摆轮和摆轴）、悬线和支架等。摆轮采用金属材质，直径 125 mm；摆轴采用钢材制作，直径 8 mm，长 160 mm；支架高460 mm，横梁长 300 mm；摆体质量为 0.6 kg～0.8 kg。摆体前 10 次的回升累计递减量应≤65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气体做功内能减少演示器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由气体做功部分和温度测量部分组成，做功部分应由贮气筒、安全阀、压力表、活塞及活塞筒、进气阀、出气阀等组成，固定在底座上。测量部分应由温度传感器、数显温度表等组成。电压 6 V，电流≤50 mA</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气体做功内能减少演示器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 kΩ的NTC 热敏电阻封在100 mL 注射器内同时可演示内能减少和内能增大，热响应时间≤1 s</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空气压缩引火仪</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Style w:val="font81"/>
                <w:rFonts w:hint="default"/>
                <w:lang/>
              </w:rPr>
              <w:t>由气缸、底座、端盖、活塞等部分组成。气缸用透明有机玻璃制作，内径</w:t>
            </w:r>
            <w:r>
              <w:rPr>
                <w:rStyle w:val="font91"/>
                <w:rFonts w:hint="default"/>
                <w:szCs w:val="21"/>
                <w:lang/>
              </w:rPr>
              <w:t>Φ</w:t>
            </w:r>
            <w:r>
              <w:rPr>
                <w:rStyle w:val="font81"/>
                <w:rFonts w:hint="default"/>
                <w:lang/>
              </w:rPr>
              <w:t>10 mm，外径</w:t>
            </w:r>
            <w:r>
              <w:rPr>
                <w:rStyle w:val="font91"/>
                <w:rFonts w:hint="default"/>
                <w:szCs w:val="21"/>
                <w:lang/>
              </w:rPr>
              <w:t>Φ</w:t>
            </w:r>
            <w:r>
              <w:rPr>
                <w:rStyle w:val="font81"/>
                <w:rFonts w:hint="default"/>
                <w:lang/>
              </w:rPr>
              <w:t>25 mm，长 130 mm，底座</w:t>
            </w:r>
            <w:r>
              <w:rPr>
                <w:rStyle w:val="font91"/>
                <w:rFonts w:hint="default"/>
                <w:szCs w:val="21"/>
                <w:lang/>
              </w:rPr>
              <w:t>Φ</w:t>
            </w:r>
            <w:r>
              <w:rPr>
                <w:rStyle w:val="font81"/>
                <w:rFonts w:hint="default"/>
                <w:lang/>
              </w:rPr>
              <w:t>65 mm，手柄</w:t>
            </w:r>
            <w:r>
              <w:rPr>
                <w:rStyle w:val="font91"/>
                <w:rFonts w:hint="default"/>
                <w:szCs w:val="21"/>
                <w:lang/>
              </w:rPr>
              <w:t xml:space="preserve">Φ </w:t>
            </w:r>
            <w:r>
              <w:rPr>
                <w:rStyle w:val="font81"/>
                <w:rFonts w:hint="default"/>
                <w:lang/>
              </w:rPr>
              <w:t>40 mm，活塞杆</w:t>
            </w:r>
            <w:r>
              <w:rPr>
                <w:rStyle w:val="font91"/>
                <w:rFonts w:hint="default"/>
                <w:szCs w:val="21"/>
                <w:lang/>
              </w:rPr>
              <w:t>Φ</w:t>
            </w:r>
            <w:r>
              <w:rPr>
                <w:rStyle w:val="font81"/>
                <w:rFonts w:hint="default"/>
                <w:lang/>
              </w:rPr>
              <w:t>8 mm。活塞体应使用弹性材料制成，活塞与气缸气密性应良好，连续压缩引火 100 次后密封圈性能不变。应能引燃脱脂棉，不应使用硝化棉</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汽油机模型</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四冲程，单缸，示结构原理。由进气管、进气阀、排气管、排气阀、气缸、活塞、连杆、曲轴、火花塞、齿轮凸轮总成、飞轮、挺杆等组成。手动转动，活塞运动压缩比 6:1～8:1，整体高不小于 300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柴油机模型</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四冲程，单缸，示结构原理。由进气管、进气阀、排气管、排气阀、气缸、活塞、连杆、曲轴、喷油嘴、齿轮凸轮总成、飞轮、挺杆组成。手动转动，活塞运动压缩比 14∶1～16∶1，整体高不小于 300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演示电表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2.5 级，直流电流：200 μA、0.5 A、2.5 A，直流电压：2.5 V、10 V，检流：－100 μA～100 μA，电压灵敏度：5 kΩ/V</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4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数字演示电表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4-1/2 位，双面显示，同一物理量能自动转换量程。直流电流：200 μA、2 mA、20 mA、200 mA、2 A、20 A，不确定度 0.2％；直流电压：2 V、20 V、200 V，不确定度 0.1％；</w:t>
            </w:r>
            <w:r>
              <w:rPr>
                <w:rFonts w:ascii="宋体" w:hAnsi="宋体" w:cs="宋体" w:hint="eastAsia"/>
                <w:color w:val="000000"/>
                <w:kern w:val="0"/>
                <w:szCs w:val="21"/>
                <w:lang/>
              </w:rPr>
              <w:br/>
              <w:t>电阻：200 Ω、2 kΩ、20 kΩ、200 kΩ、2 MΩ、20 MΩ，不确定度 0.2％；交流电压：2 V、20 V、200 V、700 V，不确定度 0.5％；交流电流：2 mA、20 mA、200 mA、2 A，确定度 1.0％。2 A、20 A 自动过载保护，故障排除自动恢复。交流供电，采用 II 类变压器</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直流电流表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0.6 A、3 A 双量程，2.5 级，基本误差、升降变差、平衡误差不超过量程上限的 2.5％</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25</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直流电压表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 V、15 V 双量程，2.5 级，基本误差、升降变差、平衡误差不超过量程上限的 2.5％</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25</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多用电表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指针式，不低于 2.5 级</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多用电表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数字式，4-1/2 位，电压、电流、电阻、电容、二极管、温度、频率测试</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灵敏电流计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300 μA，G0 档表头内阻 80 Ω～125 Ω，G1 档表头内阻 2400 Ω～3000 Ω</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8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教学用 E10 螺口灯座</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由底座、接线柱和灯座等组成。底座应采用硬质绝缘材料制成，最高工作电压应为 36 V最大工作电流应为 2.5 A。灯座口圈应采用厚 0.4 mm～0.5 mm 的黄铜材料制作，中心触点应采用厚 0.3 mm～0.4 mm 的磷铜材料制作。两接线柱之间绝缘电阻应≥2 MΩ</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26</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电珠(小灯泡)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1.5 V、0.3 A</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50</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电珠(小灯泡)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2.5 V、0.3 A</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50</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电珠(小灯泡)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3.8 V、0.3 A</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50</w:t>
            </w:r>
          </w:p>
        </w:tc>
      </w:tr>
      <w:tr w:rsidR="00B026D5" w:rsidTr="009D59E1">
        <w:trPr>
          <w:trHeight w:val="37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电珠(小灯泡)</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6 V、0.15 A</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50</w:t>
            </w:r>
          </w:p>
        </w:tc>
      </w:tr>
      <w:tr w:rsidR="00B026D5" w:rsidTr="009D59E1">
        <w:trPr>
          <w:trHeight w:val="22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单刀开关</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最高工作电压 36 V，额定工作电流 6 A。开关闸刀、接线柱、垫片均为铜质。闸刀宽度≥7 mm，闸刀厚度≥0.7 mm。接线柱直径为4 mm，有效行程≥4 mm。通额定电流，导电部分允许温升≤35 ℃，操作手柄允许温升≤25 ℃。开关的绝缘强度应能承受 1200 V 在额定直流电流工作条件下，接线两端直流电压降≤100 mV</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50</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滑动变阻器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 Ω，3 A  误差应&lt;±10%；滑杆应采用正六边形、正四边形或正三角形截面，不应采用圆形截面；电阻丝采用康铜丝，接线柱应有防松动装置；额定电流工作 30 min 温升≤300 ℃</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滑动变阻器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20 Ω，2 A   误差应&lt;±10%；滑杆应采用正六边形、正四边形或正三角形截面，不应采用圆形截面；电阻丝采用康铜丝，接线柱应有防松动装置；额定电流工作 30 min 温升≤300 ℃</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滑动变阻器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50 Ω，1.5 A   误差应&lt;±10%；滑杆应采用正六边形、正四边形或正三角形截面，不应采用圆形截面；电阻丝采用康铜丝，接线柱应有防松动装置；额定电流工作 30 min 温升≤300 ℃</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个</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26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电阻圈</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包括 5Ω、1.5 A，10 Ω、1.0 A，15 Ω、0.6 A 共 3 种规格，阻值误差≤±1%；电阻丝应采用锰铜线或康铜线绕制；按额定电流连续工作 15 min 后，5Ω、1.5 A，10 Ω、1.0 A，15 Ω、0.6 A 电阻圈外壳两侧温升分别不应高于 60 K、60 K 和 45 K；按额定电流连续工作 2 h 后外壳不应出现焦灼、熔化变形、冒烟现象；加热后电阻值变化应在1%以内</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组</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13</w:t>
            </w:r>
          </w:p>
        </w:tc>
      </w:tr>
      <w:tr w:rsidR="00B026D5" w:rsidTr="009D59E1">
        <w:trPr>
          <w:trHeight w:val="150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电阻定律演示器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由底板、2 种金属导线（康铜、镍铬）、接线柱、连接片、支撑架等组成；康铜导线 2根（长均为 1000 mm，直径分别为 0.5 mm、0.3 mm）；镍铬线 2 根（长分别为 1000 mm500 mm，直径均为 0.3 mm）</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台</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插头导线</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长度分别为 200 mm、300 mm、400 mm；单芯4 mm 纯铜插头，纯铜导线；宜用不同线色</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100</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接线夹导线</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长度分别为 200 mm、300 mm、400 mm；单芯4 mm 纯铜接线夹，纯铜导线；宜用不同线色</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100</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接线叉导线</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长度分别为 200 mm、300 mm、400 mm；单芯4 mm 纯铜接线叉，接线叉开口 5.9 mm，纯铜导线；宜用不同线色</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100</w:t>
            </w:r>
          </w:p>
        </w:tc>
      </w:tr>
      <w:tr w:rsidR="00B026D5" w:rsidTr="009D59E1">
        <w:trPr>
          <w:trHeight w:val="112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组合接头导线</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长度分别为 200 mm、300 mm、400 mm；一头为单芯 4 mm 纯铜接线叉，一头为接线夹，接线叉开口 5.9 mm，纯铜导线；宜用不同线色</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100</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焦耳定律演示器</w:t>
            </w:r>
          </w:p>
        </w:tc>
        <w:tc>
          <w:tcPr>
            <w:tcW w:w="32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液体式，同一产品上数字温度计误差不大于±0.5 ℃，透明贮液筒不少于 3 个，底座不少于 3 个，电阻圈不少于 3 个</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75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低压测电器</w:t>
            </w:r>
          </w:p>
        </w:tc>
        <w:tc>
          <w:tcPr>
            <w:tcW w:w="3245" w:type="pct"/>
            <w:tcBorders>
              <w:top w:val="single" w:sz="4" w:space="0" w:color="000000"/>
              <w:left w:val="single" w:sz="4" w:space="0" w:color="000000"/>
              <w:bottom w:val="single" w:sz="4" w:space="0" w:color="000000"/>
              <w:right w:val="single" w:sz="4" w:space="0" w:color="000000"/>
            </w:tcBorders>
          </w:tcPr>
          <w:p w:rsidR="00B026D5" w:rsidRDefault="00B026D5" w:rsidP="009D59E1">
            <w:pPr>
              <w:widowControl/>
              <w:textAlignment w:val="center"/>
              <w:rPr>
                <w:rFonts w:ascii="宋体" w:hAnsi="宋体" w:cs="宋体" w:hint="eastAsia"/>
                <w:color w:val="000000"/>
                <w:szCs w:val="21"/>
              </w:rPr>
            </w:pPr>
            <w:r>
              <w:rPr>
                <w:rFonts w:ascii="宋体" w:hAnsi="宋体" w:cs="宋体" w:hint="eastAsia"/>
                <w:color w:val="000000"/>
                <w:kern w:val="0"/>
                <w:szCs w:val="21"/>
                <w:lang/>
              </w:rPr>
              <w:t>笔式，氖泡式，测电极长度不少于 10 mm，100 V～500 V，辉光应稳定不闪烁</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支</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w:t>
            </w:r>
          </w:p>
        </w:tc>
      </w:tr>
      <w:tr w:rsidR="00B026D5" w:rsidTr="009D59E1">
        <w:trPr>
          <w:trHeight w:val="224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家庭电路示教板</w:t>
            </w:r>
          </w:p>
        </w:tc>
        <w:tc>
          <w:tcPr>
            <w:tcW w:w="3245" w:type="pct"/>
            <w:tcBorders>
              <w:top w:val="single" w:sz="4" w:space="0" w:color="000000"/>
              <w:left w:val="single" w:sz="4" w:space="0" w:color="000000"/>
              <w:bottom w:val="single" w:sz="4" w:space="0" w:color="000000"/>
              <w:right w:val="single" w:sz="4" w:space="0" w:color="000000"/>
            </w:tcBorders>
          </w:tcPr>
          <w:p w:rsidR="00B026D5" w:rsidRDefault="00B026D5" w:rsidP="009D59E1">
            <w:pPr>
              <w:widowControl/>
              <w:numPr>
                <w:ilvl w:val="0"/>
                <w:numId w:val="3"/>
              </w:numPr>
              <w:tabs>
                <w:tab w:val="left" w:pos="420"/>
              </w:tabs>
              <w:textAlignment w:val="center"/>
              <w:rPr>
                <w:rFonts w:ascii="宋体" w:hAnsi="宋体" w:cs="宋体" w:hint="eastAsia"/>
                <w:color w:val="000000"/>
                <w:szCs w:val="21"/>
              </w:rPr>
            </w:pPr>
            <w:r>
              <w:rPr>
                <w:rFonts w:ascii="宋体" w:hAnsi="宋体" w:cs="宋体" w:hint="eastAsia"/>
                <w:color w:val="000000"/>
                <w:kern w:val="0"/>
                <w:szCs w:val="21"/>
                <w:lang/>
              </w:rPr>
              <w:t>配电部分：三线 10 A 插头与电网连接，带剩余电流保护器的过电流保护器（空气开关） 单相静止式有功电能表（2.0 级，5 A）。负荷部分：三极和二极插座、三极和二极插头螺口灯座（E27）1 个、插口灯座（E27）1 个E27LED 螺口灯泡、卡口－螺口转换器（有卡口灯座时配）、倒扳开关、拉线开关、宜有声控开关和光控开关。火线用红色，零线用蓝色，保护地线用黄绿双色。示教板应能竖立在桌上。开关电极应为左面是零线，右面是火线，三极插座上面是保护接地线。底板可用木板或塑料板</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355"/>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安全用电示教板</w:t>
            </w:r>
          </w:p>
        </w:tc>
        <w:tc>
          <w:tcPr>
            <w:tcW w:w="3245" w:type="pct"/>
            <w:tcBorders>
              <w:top w:val="single" w:sz="4" w:space="0" w:color="000000"/>
              <w:left w:val="single" w:sz="4" w:space="0" w:color="000000"/>
              <w:bottom w:val="single" w:sz="4" w:space="0" w:color="000000"/>
              <w:right w:val="single" w:sz="4" w:space="0" w:color="000000"/>
            </w:tcBorders>
          </w:tcPr>
          <w:p w:rsidR="00B026D5" w:rsidRDefault="00B026D5" w:rsidP="009D59E1">
            <w:pPr>
              <w:widowControl/>
              <w:textAlignment w:val="center"/>
              <w:rPr>
                <w:rFonts w:ascii="宋体" w:hAnsi="宋体" w:cs="宋体" w:hint="eastAsia"/>
                <w:color w:val="000000"/>
                <w:szCs w:val="21"/>
              </w:rPr>
            </w:pPr>
            <w:r>
              <w:rPr>
                <w:rFonts w:ascii="宋体" w:hAnsi="宋体" w:cs="宋体" w:hint="eastAsia"/>
                <w:color w:val="000000"/>
                <w:kern w:val="0"/>
                <w:szCs w:val="21"/>
                <w:lang/>
              </w:rPr>
              <w:t>12 V 供电，能演示以下模式：一手接触火线，经脚和大地触电；一手接触火线，不经脚和大地安全（脚下绝缘）；二手分别接触火线和零线触电（脚站在地面或绝缘）；一手接触漏电（连接火线）的设备（例如电动机），经脚和大地触电；跨步电压触电</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510"/>
        </w:trPr>
        <w:tc>
          <w:tcPr>
            <w:tcW w:w="39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2"/>
              </w:numPr>
              <w:tabs>
                <w:tab w:val="left" w:pos="420"/>
              </w:tabs>
              <w:jc w:val="center"/>
              <w:textAlignment w:val="center"/>
              <w:rPr>
                <w:rFonts w:ascii="宋体" w:hAnsi="宋体" w:cs="宋体" w:hint="eastAsia"/>
                <w:color w:val="000000"/>
                <w:kern w:val="0"/>
                <w:szCs w:val="21"/>
                <w:lang/>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保险丝作用演示器</w:t>
            </w:r>
          </w:p>
        </w:tc>
        <w:tc>
          <w:tcPr>
            <w:tcW w:w="3245" w:type="pct"/>
            <w:tcBorders>
              <w:top w:val="single" w:sz="4" w:space="0" w:color="000000"/>
              <w:left w:val="single" w:sz="4" w:space="0" w:color="000000"/>
              <w:bottom w:val="single" w:sz="4" w:space="0" w:color="000000"/>
              <w:right w:val="single" w:sz="4" w:space="0" w:color="000000"/>
            </w:tcBorders>
          </w:tcPr>
          <w:p w:rsidR="00B026D5" w:rsidRDefault="00B026D5" w:rsidP="009D59E1">
            <w:pPr>
              <w:widowControl/>
              <w:textAlignment w:val="center"/>
              <w:rPr>
                <w:rFonts w:ascii="宋体" w:hAnsi="宋体" w:cs="宋体" w:hint="eastAsia"/>
                <w:color w:val="000000"/>
                <w:szCs w:val="21"/>
              </w:rPr>
            </w:pPr>
            <w:r>
              <w:rPr>
                <w:rFonts w:ascii="宋体" w:hAnsi="宋体" w:cs="宋体" w:hint="eastAsia"/>
                <w:color w:val="000000"/>
                <w:kern w:val="0"/>
                <w:szCs w:val="21"/>
                <w:lang/>
              </w:rPr>
              <w:t>保险丝：1  A、2  A、3  A、5  A；单芯铜导线Φ≥0.5  mm，长度≥80  mm，10 根以上；绝</w:t>
            </w:r>
            <w:r>
              <w:rPr>
                <w:rFonts w:ascii="宋体" w:hAnsi="宋体" w:cs="宋体" w:hint="eastAsia"/>
                <w:color w:val="000000"/>
                <w:kern w:val="0"/>
                <w:szCs w:val="21"/>
                <w:lang/>
              </w:rPr>
              <w:br/>
              <w:t>缘实验导线 3 A，长度≥290 mm，30单芯裸实验导线Φ≥0.7 mm，长度≥28510 根以上；多芯短路导线长度≥150  mm，两端有接线夹；灯泡：12 V、50 W 不少于 412  V、10  W 不少于 2 个；指示电表：交流，2.5 级；在保险丝接线柱上接铜导线，接入产品规定的最大负载，通电 5  min，然后将负载短路，保持 5  min，关闭电源，重新开启电源后应能正常工作；安全要求：变压器</w:t>
            </w:r>
            <w:r>
              <w:rPr>
                <w:rFonts w:ascii="宋体" w:hAnsi="宋体" w:cs="宋体" w:hint="eastAsia"/>
                <w:color w:val="000000"/>
                <w:kern w:val="0"/>
                <w:szCs w:val="21"/>
                <w:lang/>
              </w:rPr>
              <w:br/>
              <w:t>一次绕组与铁芯间抗电强度 1500  V，一次绕组与二次绕组间抗电强度 3000  V，二次绕组</w:t>
            </w:r>
            <w:r>
              <w:rPr>
                <w:rFonts w:ascii="宋体" w:hAnsi="宋体" w:cs="宋体" w:hint="eastAsia"/>
                <w:color w:val="000000"/>
                <w:kern w:val="0"/>
                <w:szCs w:val="21"/>
                <w:lang/>
              </w:rPr>
              <w:br/>
            </w:r>
            <w:r>
              <w:rPr>
                <w:rFonts w:ascii="宋体" w:hAnsi="宋体" w:cs="宋体" w:hint="eastAsia"/>
                <w:color w:val="000000"/>
                <w:kern w:val="0"/>
                <w:szCs w:val="21"/>
                <w:lang/>
              </w:rPr>
              <w:lastRenderedPageBreak/>
              <w:t>与保护接地线不连通</w:t>
            </w:r>
          </w:p>
        </w:tc>
        <w:tc>
          <w:tcPr>
            <w:tcW w:w="289"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套</w:t>
            </w:r>
          </w:p>
        </w:tc>
        <w:tc>
          <w:tcPr>
            <w:tcW w:w="37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bl>
    <w:p w:rsidR="00B026D5" w:rsidRDefault="00B026D5" w:rsidP="00B026D5">
      <w:pPr>
        <w:tabs>
          <w:tab w:val="left" w:pos="1543"/>
          <w:tab w:val="left" w:pos="2473"/>
        </w:tabs>
        <w:jc w:val="center"/>
        <w:rPr>
          <w:rFonts w:ascii="宋体" w:hAnsi="宋体" w:cs="宋体" w:hint="eastAsia"/>
          <w:b/>
          <w:bCs/>
          <w:color w:val="000000"/>
          <w:kern w:val="0"/>
          <w:sz w:val="36"/>
          <w:szCs w:val="36"/>
          <w:lang/>
        </w:rPr>
      </w:pPr>
      <w:r>
        <w:rPr>
          <w:rFonts w:ascii="宋体" w:hAnsi="宋体" w:cs="宋体" w:hint="eastAsia"/>
          <w:b/>
          <w:bCs/>
          <w:color w:val="000000"/>
          <w:kern w:val="0"/>
          <w:sz w:val="36"/>
          <w:szCs w:val="36"/>
          <w:lang/>
        </w:rPr>
        <w:lastRenderedPageBreak/>
        <w:t>七、化学教学装备配置要求</w:t>
      </w:r>
    </w:p>
    <w:tbl>
      <w:tblPr>
        <w:tblW w:w="4857" w:type="pct"/>
        <w:tblLook w:val="0000"/>
      </w:tblPr>
      <w:tblGrid>
        <w:gridCol w:w="1128"/>
        <w:gridCol w:w="2028"/>
        <w:gridCol w:w="8901"/>
        <w:gridCol w:w="906"/>
        <w:gridCol w:w="848"/>
      </w:tblGrid>
      <w:tr w:rsidR="00B026D5" w:rsidTr="009D59E1">
        <w:trPr>
          <w:trHeight w:val="1003"/>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序号</w:t>
            </w: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器材名称</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规格 品名 教学性能要求</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单位</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数量</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危险化学品储存柜</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≥900 mm×510 mm×1200 mm，防爆、防盗、阻燃、耐腐蚀，带双锁</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灭火毯</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玻璃纤维材质，1200 mm×1800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件</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675"/>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简易急救箱</w:t>
            </w:r>
          </w:p>
        </w:tc>
        <w:tc>
          <w:tcPr>
            <w:tcW w:w="3221"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箱内至少包括：医用酒精、饱和碳酸氢钠溶液、饱和硼酸溶液、创可贴、灭菌结晶磺胺、碘伏、胶布、医用纱布、药棉、手术剪、镊子、止血带（长度≥30 cm）、烫伤膏、甘油等。箱体采用中号铝合金材质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护目镜</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耐酸碱，抗冲击，耐磨，便于清洗，带侧光板型或封闭型</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52</w:t>
            </w:r>
          </w:p>
        </w:tc>
      </w:tr>
      <w:tr w:rsidR="00B026D5" w:rsidTr="009D59E1">
        <w:trPr>
          <w:trHeight w:val="450"/>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防护面罩</w:t>
            </w:r>
          </w:p>
        </w:tc>
        <w:tc>
          <w:tcPr>
            <w:tcW w:w="3221"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防冲击面屏，聚碳酸酯材质，耐 45 m/s 粒子冲击，通过弹簧箍与安全帽相连，面屏可更换，起到头部与面部双重保护作用，光洁，透明度高</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防毒口罩</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Style w:val="font21"/>
                <w:rFonts w:hint="default"/>
                <w:lang/>
              </w:rPr>
              <w:t>E 型（标色：黄），防止吸入酸性气体或蒸气</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防毒口罩</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Style w:val="font21"/>
                <w:rFonts w:hint="default"/>
                <w:lang/>
              </w:rPr>
              <w:t>CO 型（标色：白），防止吸入一氧化碳气体</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耐酸手套</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机械性能不低于 3 级，无破损，手套应有长度≥15 cm 的套袖</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双</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900"/>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化学实验废水处理装置</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Style w:val="font21"/>
                <w:rFonts w:hint="default"/>
                <w:lang/>
              </w:rPr>
              <w:t>主体透明，能进行 pH 测试、酸碱废液中和、重金属凝聚和过滤，兼作教学使用，能处理中学常见无机化学废液，同时可以通过仪器内的活性炭吸附少量混入的有机物。应配备适量的凝聚剂和助凝剂，至少应配备更换用活性炭包 1 个。处理量≥6 L/次</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套</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废液分类回收桶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塑料制，25 L</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电加热器</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密封式</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900"/>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列管式烘干器</w:t>
            </w:r>
          </w:p>
        </w:tc>
        <w:tc>
          <w:tcPr>
            <w:tcW w:w="3221"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由外壳不少于 13 支通风管、电源线、发热器、风扇等组成。通风管用外径 12 mm 的金属管制作， 管壁厚≥2 mm，长度 185 mm，每支通风管上均布10 个直径 5 mm 的通气孔。功率≥250 W，绝缘电阻大于 100 MΩ</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台</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675"/>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烘干箱</w:t>
            </w:r>
          </w:p>
        </w:tc>
        <w:tc>
          <w:tcPr>
            <w:tcW w:w="3221"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电热鼓风型，功率≥600 W，1.5 级（温度均匀性为±0.03 ℃，温度波动性为 1.5 ℃），烘干温度 250 ℃以下，箱体内有隔板，内部容积≥</w:t>
            </w:r>
            <w:r>
              <w:rPr>
                <w:rFonts w:ascii="宋体" w:hAnsi="宋体" w:cs="宋体" w:hint="eastAsia"/>
                <w:color w:val="000000"/>
                <w:kern w:val="0"/>
                <w:sz w:val="18"/>
                <w:szCs w:val="18"/>
                <w:lang/>
              </w:rPr>
              <w:br/>
              <w:t>350 mm×350 mm×350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台</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450"/>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教学电源</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交流 2 V～12 V，5 A，每 2 V 一档；直流 1.5 V～ 12 V，2 A，分为 1.5 V、3 V、4.5 V、6 V、9 V、12 V，共 6 档</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台</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仪器车</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600 mm×400 mm×800 mm，不锈钢材质，至少两层，各层带可拆卸护栏，总载重≥60 kg</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辆</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试剂瓶托盘</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搪瓷材质，内沿≥400 mm×290 mm×50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实验用品提篮</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木制，配有提手，490 mm×360 mm×290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一字螺丝刀</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Arial" w:hAnsi="Arial" w:cs="Arial"/>
                <w:i/>
                <w:iCs/>
                <w:color w:val="000000"/>
                <w:sz w:val="18"/>
                <w:szCs w:val="18"/>
              </w:rPr>
            </w:pPr>
            <w:r>
              <w:rPr>
                <w:rStyle w:val="font31"/>
                <w:rFonts w:hint="default"/>
                <w:lang/>
              </w:rPr>
              <w:t xml:space="preserve">Ф </w:t>
            </w:r>
            <w:r>
              <w:rPr>
                <w:rStyle w:val="font21"/>
                <w:rFonts w:hint="default"/>
                <w:lang/>
              </w:rPr>
              <w:t>6 mm，长 150 mm，工作端带磁性</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十字螺丝刀</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Arial" w:hAnsi="Arial" w:cs="Arial"/>
                <w:i/>
                <w:iCs/>
                <w:color w:val="000000"/>
                <w:sz w:val="18"/>
                <w:szCs w:val="18"/>
              </w:rPr>
            </w:pPr>
            <w:r>
              <w:rPr>
                <w:rStyle w:val="font31"/>
                <w:rFonts w:hint="default"/>
                <w:lang/>
              </w:rPr>
              <w:t xml:space="preserve">Ф </w:t>
            </w:r>
            <w:r>
              <w:rPr>
                <w:rStyle w:val="font21"/>
                <w:rFonts w:hint="default"/>
                <w:lang/>
              </w:rPr>
              <w:t>6 mm，长 150 mm，工作端带磁性</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钢丝钳</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160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把</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钢锤</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0.25 kg，羊角锤</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把</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三角锉</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mm，带柄</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民用剪刀</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 号，150 mm，A 型</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把</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打孔器</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Style w:val="font21"/>
                <w:rFonts w:hint="default"/>
                <w:lang/>
              </w:rPr>
              <w:t>刀口式，材质为不锈钢管、钢管或黄铜管，每组不少于 4 支，外径分别为 9 mm、8 mm、7 mm、6 mm， 并配一支带柄金属通扦</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套</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打孔夹板</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硬木或硬塑料制</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打孔器刮刀</w:t>
            </w:r>
          </w:p>
        </w:tc>
        <w:tc>
          <w:tcPr>
            <w:tcW w:w="3221"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刮刀宜用65M 板制成，表面热处理，55 HRC～60 HRC，总长为 70 mm±0.5 mm，宽 14.5 mm±0.1 mm，厚1.8 mm±0.5 mm，刀口角度宜为 60°±5°，锋刃＜0.1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电动钻孔器</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钻头可拆卸，应配有 2 个以上不同孔径的钻头</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台</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托盘天平</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100 g，0.1 g</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台</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托盘天平</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500 g，0.5 g</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台</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电子天平</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1000 g，0.1 g</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台</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红液温度计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Style w:val="font21"/>
                <w:rFonts w:hint="default"/>
                <w:lang/>
              </w:rPr>
              <w:t>0 ℃～100 ℃，分度值 1 ℃，示值误差＜1.5 ℃</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水银温度计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Style w:val="font21"/>
                <w:rFonts w:hint="default"/>
                <w:lang/>
              </w:rPr>
              <w:t>0 ℃～200 ℃，分度值 1 ℃，示值误差＜0.5 ℃，有保护套</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多用电表</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直流电流、电压、电阻 2.5 级，交流电压 5 级</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酸度计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Style w:val="font21"/>
                <w:rFonts w:hint="default"/>
                <w:lang/>
              </w:rPr>
              <w:t>笔式，pH 测量范围 0～14，分辨力 0.1，读数清晰，有自动关机节电模式，配校准试剂</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台</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教学支架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Style w:val="font21"/>
                <w:rFonts w:hint="default"/>
                <w:lang/>
              </w:rPr>
              <w:t>方形座，含铁夹、复夹、铁圈，重心稳定不晃动， 夹持器内侧应有垫衬</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套</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三脚架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铁制，环内径 75 mm，高 150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试管架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木制或塑料制，8 孔，孔径 21 mm，立柱粘结牢固</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试管架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木制或塑料制，8 孔，孔径 25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4</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试管架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木制或塑料制，8 孔，孔径 35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4</w:t>
            </w:r>
          </w:p>
        </w:tc>
      </w:tr>
      <w:tr w:rsidR="00B026D5" w:rsidTr="009D59E1">
        <w:trPr>
          <w:trHeight w:val="501"/>
        </w:trPr>
        <w:tc>
          <w:tcPr>
            <w:tcW w:w="408" w:type="pct"/>
            <w:tcBorders>
              <w:top w:val="single" w:sz="4" w:space="0" w:color="000000"/>
              <w:left w:val="single" w:sz="4" w:space="0" w:color="000000"/>
              <w:bottom w:val="nil"/>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漏斗架</w:t>
            </w:r>
          </w:p>
        </w:tc>
        <w:tc>
          <w:tcPr>
            <w:tcW w:w="3221"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木制或塑料制</w:t>
            </w:r>
          </w:p>
        </w:tc>
        <w:tc>
          <w:tcPr>
            <w:tcW w:w="328"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滴定台</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人造石或大理石白色台面，重心稳定不晃动，底部有四个橡胶垫脚</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滴定夹</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铝制，加持部位有防滑脱凹槽</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多用滴管架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塑料制，底部有圆形凹槽</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量筒</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 mL，透明钠钙玻璃制，分度线、数字和标志应完整、清晰和耐久，容积为20℃时充满量筒刻度线所容纳体积</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量筒</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 mL,透明钠钙玻璃制，分度线、数字和标志应完整、清晰和耐久，容积为20℃时充满量筒刻度线所容纳体积</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量筒</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 mL,透明钠钙玻璃制，分度线、数字和标志应完整、清晰和耐久，容积为20℃时充满量筒刻度线所容纳体积</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量筒</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100 mL,透明钠钙玻璃制，分度线、数字和标志应完整、清晰和耐久，容积为20℃时充满量筒刻度线所容纳体积</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量筒</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500 mL,透明钠钙玻璃制，分度线、数字和标志应完整、清晰和耐久，容积为20℃时充满量筒刻度线所容纳体积</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容量瓶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mL,透明硼硅酸盐玻璃制，刻度线应在瓶颈下部三分之二处，清晰耐久， 粗细均匀</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容量瓶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500 mL,透明硼硅酸盐玻璃制，刻度线应在瓶颈下部三分之二处，清晰耐久， 粗细均匀</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滴定管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酸式，具塞，25 mL透明钠钙玻璃制，良好外观，不应有积水条纹</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滴定管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碱式，无塞，25 mL透明钠钙玻璃制，良好外观，不应有积水条纹</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试管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Φ 12 mm ×70 mm,透明硼硅酸盐玻璃制</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试管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Arial" w:hAnsi="Arial" w:cs="Arial"/>
                <w:i/>
                <w:iCs/>
                <w:color w:val="000000"/>
                <w:sz w:val="18"/>
                <w:szCs w:val="18"/>
              </w:rPr>
            </w:pPr>
            <w:r>
              <w:rPr>
                <w:rStyle w:val="font31"/>
                <w:rFonts w:hint="default"/>
                <w:lang/>
              </w:rPr>
              <w:t xml:space="preserve">Φ </w:t>
            </w:r>
            <w:r>
              <w:rPr>
                <w:rStyle w:val="font21"/>
                <w:rFonts w:hint="default"/>
                <w:lang/>
              </w:rPr>
              <w:t>15 mm × 150 mm,透明硼硅酸盐玻璃制</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试管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Arial" w:hAnsi="Arial" w:cs="Arial"/>
                <w:i/>
                <w:iCs/>
                <w:color w:val="000000"/>
                <w:sz w:val="18"/>
                <w:szCs w:val="18"/>
              </w:rPr>
            </w:pPr>
            <w:r>
              <w:rPr>
                <w:rStyle w:val="font31"/>
                <w:rFonts w:hint="default"/>
                <w:lang/>
              </w:rPr>
              <w:t xml:space="preserve">Φ </w:t>
            </w:r>
            <w:r>
              <w:rPr>
                <w:rStyle w:val="font21"/>
                <w:rFonts w:hint="default"/>
                <w:lang/>
              </w:rPr>
              <w:t>18 mm × 180 mm,透明硼硅酸盐玻璃制</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75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试管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Arial" w:hAnsi="Arial" w:cs="Arial"/>
                <w:i/>
                <w:iCs/>
                <w:color w:val="000000"/>
                <w:sz w:val="18"/>
                <w:szCs w:val="18"/>
              </w:rPr>
            </w:pPr>
            <w:r>
              <w:rPr>
                <w:rStyle w:val="font31"/>
                <w:rFonts w:hint="default"/>
                <w:lang/>
              </w:rPr>
              <w:t xml:space="preserve">Φ </w:t>
            </w:r>
            <w:r>
              <w:rPr>
                <w:rStyle w:val="font21"/>
                <w:rFonts w:hint="default"/>
                <w:lang/>
              </w:rPr>
              <w:t>20 mm × 200 mm,透明硼硅酸盐玻璃制</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75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试管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Arial" w:hAnsi="Arial" w:cs="Arial"/>
                <w:i/>
                <w:iCs/>
                <w:color w:val="000000"/>
                <w:sz w:val="18"/>
                <w:szCs w:val="18"/>
              </w:rPr>
            </w:pPr>
            <w:r>
              <w:rPr>
                <w:rStyle w:val="font31"/>
                <w:rFonts w:hint="default"/>
                <w:lang/>
              </w:rPr>
              <w:t xml:space="preserve">Φ </w:t>
            </w:r>
            <w:r>
              <w:rPr>
                <w:rStyle w:val="font21"/>
                <w:rFonts w:hint="default"/>
                <w:lang/>
              </w:rPr>
              <w:t>32 mm × 200 mm,透明硼硅酸盐玻璃制</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口部具支试管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Arial" w:hAnsi="Arial" w:cs="Arial"/>
                <w:i/>
                <w:iCs/>
                <w:color w:val="000000"/>
                <w:sz w:val="18"/>
                <w:szCs w:val="18"/>
              </w:rPr>
            </w:pPr>
            <w:r>
              <w:rPr>
                <w:rStyle w:val="font31"/>
                <w:rFonts w:hint="default"/>
                <w:lang/>
              </w:rPr>
              <w:t xml:space="preserve">Φ </w:t>
            </w:r>
            <w:r>
              <w:rPr>
                <w:rStyle w:val="font21"/>
                <w:rFonts w:hint="default"/>
                <w:lang/>
              </w:rPr>
              <w:t>20 mm × 200 mm透明硼硅酸盐玻璃制，管底厚薄应均匀，支管连接应平滑牢固，不应有偏歪</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硬质玻璃管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Arial" w:hAnsi="Arial" w:cs="Arial"/>
                <w:i/>
                <w:iCs/>
                <w:color w:val="000000"/>
                <w:sz w:val="18"/>
                <w:szCs w:val="18"/>
              </w:rPr>
            </w:pPr>
            <w:r>
              <w:rPr>
                <w:rStyle w:val="font31"/>
                <w:rFonts w:hint="default"/>
                <w:lang/>
              </w:rPr>
              <w:t xml:space="preserve">Φ </w:t>
            </w:r>
            <w:r>
              <w:rPr>
                <w:rStyle w:val="font21"/>
                <w:rFonts w:hint="default"/>
                <w:lang/>
              </w:rPr>
              <w:t>15 mm × 150 mm透明硼硅酸盐玻璃制，耐热温度</w:t>
            </w:r>
            <w:r>
              <w:rPr>
                <w:rStyle w:val="font41"/>
                <w:lang/>
              </w:rPr>
              <w:t>≥ 800</w:t>
            </w:r>
            <w:r>
              <w:rPr>
                <w:rStyle w:val="font21"/>
                <w:rFonts w:hint="default"/>
                <w:lang/>
              </w:rPr>
              <w:t>℃，试管两端口部应卷口</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硬质玻璃管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Arial" w:hAnsi="Arial" w:cs="Arial"/>
                <w:i/>
                <w:iCs/>
                <w:color w:val="000000"/>
                <w:sz w:val="18"/>
                <w:szCs w:val="18"/>
              </w:rPr>
            </w:pPr>
            <w:r>
              <w:rPr>
                <w:rStyle w:val="font31"/>
                <w:rFonts w:hint="default"/>
                <w:lang/>
              </w:rPr>
              <w:t xml:space="preserve">Φ </w:t>
            </w:r>
            <w:r>
              <w:rPr>
                <w:rStyle w:val="font21"/>
                <w:rFonts w:hint="default"/>
                <w:lang/>
              </w:rPr>
              <w:t>20 mm × 250 mm透明硼硅酸盐玻璃制，耐热温度</w:t>
            </w:r>
            <w:r>
              <w:rPr>
                <w:rStyle w:val="font41"/>
                <w:lang/>
              </w:rPr>
              <w:t>≥ 800</w:t>
            </w:r>
            <w:r>
              <w:rPr>
                <w:rStyle w:val="font21"/>
                <w:rFonts w:hint="default"/>
                <w:lang/>
              </w:rPr>
              <w:t>℃，试管两端口部应卷口</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w:t>
            </w:r>
          </w:p>
        </w:tc>
      </w:tr>
      <w:tr w:rsidR="00B026D5" w:rsidTr="009D59E1">
        <w:trPr>
          <w:trHeight w:val="675"/>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烧杯</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 mL 透明硼硅酸盐玻璃制，烧杯的满口容量应超过标称容量的 10%或烧杯的满口容量和标称容量的两液面间距不应少于 10mm，并应采用容量差值较大的一种</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w:t>
            </w:r>
          </w:p>
        </w:tc>
      </w:tr>
      <w:tr w:rsidR="00B026D5" w:rsidTr="009D59E1">
        <w:trPr>
          <w:trHeight w:val="675"/>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烧杯</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 mL 透明硼硅酸盐玻璃制，烧杯的满口容量应超过标称容量的 10%或烧杯的满口容量和标称容量的两液面间距不应少于 10mm，并应采用容量差值较大的一种</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75</w:t>
            </w:r>
          </w:p>
        </w:tc>
      </w:tr>
      <w:tr w:rsidR="00B026D5" w:rsidTr="009D59E1">
        <w:trPr>
          <w:trHeight w:val="675"/>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烧杯</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 mL 透明硼硅酸盐玻璃制，烧杯的满口容量应超过标称容量的 10%或烧杯的满口容量和标称容量的两液面间距不应少于 10mm，并应采用容量差值较大的一种</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75</w:t>
            </w:r>
          </w:p>
        </w:tc>
      </w:tr>
      <w:tr w:rsidR="00B026D5" w:rsidTr="009D59E1">
        <w:trPr>
          <w:trHeight w:val="675"/>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烧杯</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100 mL 透明硼硅酸盐玻璃制，烧杯的满口容量应超过标称容量的 10%或烧杯的满口容量和标称容量的两液面间距不应少于 10mm，并应采用容量差值较大的一种</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75</w:t>
            </w:r>
          </w:p>
        </w:tc>
      </w:tr>
      <w:tr w:rsidR="00B026D5" w:rsidTr="009D59E1">
        <w:trPr>
          <w:trHeight w:val="675"/>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烧杯</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 透明硼硅酸盐玻璃制，烧杯的满口容量应超过标称容量的 10%或烧杯的满口容量和标称容量的两液面间距不应少于 10mm，并应采用容量差值较大的一种</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w:t>
            </w:r>
          </w:p>
        </w:tc>
      </w:tr>
      <w:tr w:rsidR="00B026D5" w:rsidTr="009D59E1">
        <w:trPr>
          <w:trHeight w:val="675"/>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烧杯</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500 mL 透明硼硅酸盐玻璃制，烧杯的满口容量应超过标称容量的 10%或烧杯的满口容量和标称容量的两液面间距不应少于 10mm，并应采用容量差值较大的一种</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烧杯</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1000 mL 透明硼硅酸盐玻璃制，烧杯的满口容量应超过标称容量的 10%或烧杯的满口容量和标称容量的两液面间距不应少于 10mm，并应采用容量差值较大的一种</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w:t>
            </w:r>
          </w:p>
        </w:tc>
      </w:tr>
      <w:tr w:rsidR="00B026D5" w:rsidTr="009D59E1">
        <w:trPr>
          <w:trHeight w:val="450"/>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烧瓶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 圆底透明硼硅酸盐玻璃制，平底烧瓶放在平台上时，应直立不摇晃、不 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13</w:t>
            </w:r>
          </w:p>
        </w:tc>
      </w:tr>
      <w:tr w:rsidR="00B026D5" w:rsidTr="009D59E1">
        <w:trPr>
          <w:trHeight w:val="450"/>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烧瓶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 平底透明硼硅酸盐玻璃制，平底烧瓶放在平台上时，应直立不摇晃、不 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锥形瓶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100 mL 透明硼硅酸盐玻璃制，放在平台上应直立不摇晃、不转动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锥形瓶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 透明硼硅酸盐玻璃制，放在平台上应直立不摇晃、不转动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蒸馏烧瓶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 透明硼硅酸盐玻璃制，烧瓶的颈部同一截面应该呈圆形，颈的口部不应呈锥形，并适当提高强度</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675"/>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集气瓶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125 mL 透明钠钙玻璃制，磨砂面应均匀地覆盖瓶口端面与盖板，磨砂面不应有光斑；盖板四角应倒角，四边应磨光盖板与瓶口密合性应符合：盖板与瓶口充分湿润盖合后，倒提瓶体盖板在瓶口上保持 30 s 不脱落</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100</w:t>
            </w:r>
          </w:p>
        </w:tc>
      </w:tr>
      <w:tr w:rsidR="00B026D5" w:rsidTr="009D59E1">
        <w:trPr>
          <w:trHeight w:val="675"/>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集气瓶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 透明钠钙玻璃制，磨砂面应均匀地覆盖瓶口端面与盖板，磨砂面不应有光斑；盖板四角应倒角，四边应磨光盖板与瓶口密合性应符合：盖板与瓶口充分湿润盖合后，倒提瓶体盖板在瓶口上保持 30 s 不脱落</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液封除毒气集气瓶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 瓶口光滑，液封口深度≥1 cm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广口瓶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60 mL 透明钠钙玻璃制，瓶塞与瓶口紧实， 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170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广口瓶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125 mL 透明钠钙玻璃制，瓶塞与瓶口紧实， 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广口瓶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 透明钠钙玻璃制，瓶塞与瓶口紧实， 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广口瓶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500 mL 透明钠钙玻璃制，瓶塞与瓶口紧实， 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茶色广口瓶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60 mL 黄棕色钠钙玻璃制，瓶塞与瓶口紧实，不晃动；口部应圆整光滑，底部应平整，放置平台上不应摇晃或转动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茶色广口瓶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125 mL 黄棕色钠钙玻璃制，瓶塞与瓶口紧实，不晃动；口部应圆整光滑，底部应平整，放置平台上不应摇晃或转动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茶色广口瓶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 黄棕色钠钙玻璃制，瓶塞与瓶口紧实，不晃动；口部应圆整光滑，底部应平整，放置平台上不应摇晃或转动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细口瓶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60 mL 透明钠钙玻璃制，瓶塞与瓶口紧实， 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细口瓶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125 mL 透明钠钙玻璃制，瓶塞与瓶口紧实， 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200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细口瓶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 透明钠钙玻璃制，瓶塞与瓶口紧实， 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细口瓶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500 mL 透明钠钙玻璃制，瓶塞与瓶口紧实， 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细口瓶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1000 mL 透明钠钙玻璃制，瓶塞与瓶口紧实， 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细口瓶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3000 mL 透明钠钙玻璃制，瓶塞与瓶口紧实， 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茶色细口瓶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60 mL 黄棕色钠钙玻璃制，瓶塞与瓶口紧实，不晃动；口部应圆整光滑，底部应平整，放置平台上不应摇晃或转动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茶色细口瓶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125 mL 黄棕色钠钙玻璃制，瓶塞与瓶口紧实，不晃动；口部应圆整光滑，底部应平整，放置平台上不应摇晃或转动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茶色细口瓶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 黄棕色钠钙玻璃制，瓶塞与瓶口紧实，不晃动；口部应圆整光滑，底部应平整，放置平台上不应摇晃或转动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茶色细口瓶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500 mL 黄棕色钠钙玻璃制，瓶塞与瓶口紧实，不晃动；口部应圆整光滑，底部应平整，放置平台上不应摇晃或转动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茶色细口瓶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1000 mL 黄棕色钠钙玻璃制，瓶塞与瓶口紧实，不晃动；口部应圆整光滑，底部应平整，放置平台上不应摇晃或转动</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滴瓶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30 mL 透明钠钙玻璃制，瓶口细磨，磨砂面应均匀细腻，滴管应附橡胶帽， 吸放弹性好，开口直径 6 mm，与滴管口套合牢固稳定</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滴瓶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60 mL 透明钠钙玻璃制，瓶口细磨，磨砂面应均匀细腻，滴管应附橡胶帽， 吸放弹性好，开口直径 6 mm，与滴管口套合牢固稳定</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75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茶色滴瓶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30 mL 黄棕色钠钙玻璃制，瓶口细磨，磨砂面应均匀细腻，滴管应附橡胶帽， 吸放弹性好，开口直径 6 mm，与滴管口套合牢固稳定</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茶色滴瓶</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60 mL 黄棕色钠钙玻璃制，瓶口细磨，磨砂面应均匀细腻，滴管应附橡胶帽， 吸放弹性好，开口直径 6 mm，与滴管口套合牢固稳定</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酒精灯</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150 mL 透明钠钙玻璃制，无明显黄绿色。灯口应平整，瓷灯头与灯口平面间隙不应超过 1.5 mm。玻璃灯罩应磨口。瓷灯头应为白色，完全覆盖灯口，表面无缺陷。配置与灯口孔径相适应的整齐完整的棉线灯芯</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干燥器</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150 mm 磨口平整，密封严实，隔板大小合适，不少于 5 个圆孔</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气体发生器</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250 mL 漏斗柄与瓶身连接口内壁间隔≤2 mm（单边）</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冷凝器</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300 mm ±10 mm 直形，管径均匀，应有防滑脱沟槽</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牛角管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Arial" w:hAnsi="Arial" w:cs="Arial"/>
                <w:i/>
                <w:iCs/>
                <w:color w:val="000000"/>
                <w:sz w:val="18"/>
                <w:szCs w:val="18"/>
              </w:rPr>
            </w:pPr>
            <w:r>
              <w:rPr>
                <w:rStyle w:val="font31"/>
                <w:rFonts w:hint="default"/>
                <w:lang/>
              </w:rPr>
              <w:t xml:space="preserve">Φ </w:t>
            </w:r>
            <w:r>
              <w:rPr>
                <w:rStyle w:val="font21"/>
                <w:rFonts w:hint="default"/>
                <w:lang/>
              </w:rPr>
              <w:t>18 mm × 150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漏斗</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60 mm 直径准确，锥度适中</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漏斗</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90 mm 直径准确，锥度适中</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3</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安全漏斗</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直形，径长300 mm  上口直径 40 mm±3 mm，玻璃壁厚度适中</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安全漏斗</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双球  球径高度、直径一致，双球应位于环管中部，应无明显偏斜</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分液漏斗</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 mL，锥型  瓶塞应有凹槽，瓶口有气孔</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分液漏斗</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 mL，球型  瓶塞应有凹槽，瓶口有气孔</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三通连接管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T 形  Φ 7 mm～8 mm，连接完好，管口应作打磨或烧结处理</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三通连接管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Y 形  Φ 7 mm～8 mm，连接完好，管口应作打磨或烧结处理</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滴管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100 mm  直形，滴管尖嘴口径 1 mm，上端有防滑脱翻口，翻口处直径比滴管直径略多 1 mm～2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滴管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150 mm  直形，滴管尖嘴口径 1 mm，上端有防滑脱翻口，翻口处直径比滴管直径略多 1 mm～2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50</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干燥管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145 mm，单球  硼硅酸盐玻璃制，玻璃壁厚度适中， 球体圆润，导气管长度≥2 cm，最好有防滑脱沟槽</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4</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干燥管</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Arial" w:hAnsi="Arial" w:cs="Arial"/>
                <w:i/>
                <w:iCs/>
                <w:color w:val="000000"/>
                <w:sz w:val="18"/>
                <w:szCs w:val="18"/>
              </w:rPr>
            </w:pPr>
            <w:r>
              <w:rPr>
                <w:rStyle w:val="font31"/>
                <w:rFonts w:hint="default"/>
                <w:lang/>
              </w:rPr>
              <w:t xml:space="preserve">Φ </w:t>
            </w:r>
            <w:r>
              <w:rPr>
                <w:rStyle w:val="font21"/>
                <w:rFonts w:hint="default"/>
                <w:lang/>
              </w:rPr>
              <w:t>15 mm × 150 mm， U 型</w:t>
            </w:r>
            <w:r>
              <w:rPr>
                <w:rStyle w:val="font41"/>
                <w:lang/>
              </w:rPr>
              <w:t xml:space="preserve">  </w:t>
            </w:r>
            <w:r>
              <w:rPr>
                <w:rStyle w:val="font21"/>
                <w:rFonts w:hint="default"/>
                <w:lang/>
              </w:rPr>
              <w:t>硼硅酸盐玻璃制，玻璃壁厚度适中，</w:t>
            </w:r>
            <w:r>
              <w:rPr>
                <w:rStyle w:val="font41"/>
                <w:lang/>
              </w:rPr>
              <w:t xml:space="preserve"> </w:t>
            </w:r>
            <w:r>
              <w:rPr>
                <w:rStyle w:val="font21"/>
                <w:rFonts w:hint="default"/>
                <w:lang/>
              </w:rPr>
              <w:t>球体圆润，导气管长度</w:t>
            </w:r>
            <w:r>
              <w:rPr>
                <w:rStyle w:val="font41"/>
                <w:lang/>
              </w:rPr>
              <w:t>≥2 cm</w:t>
            </w:r>
            <w:r>
              <w:rPr>
                <w:rStyle w:val="font21"/>
                <w:rFonts w:hint="default"/>
                <w:lang/>
              </w:rPr>
              <w:t>，最好有防滑脱沟槽</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玻璃活塞</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直形</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支</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圆水槽</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Φ210 mm ×110 mm  水槽底部应平整，不应凸底，壁厚和底厚应均匀，口部端面应平整， 边和口应圆滑</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圆水槽</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Φ270 mm ×140 mm  水槽底部应平整，不应凸底，壁厚和底厚应均匀，口部端面应平整， 边和口应圆滑</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坩埚钳</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Style w:val="font21"/>
                <w:rFonts w:hint="default"/>
                <w:lang/>
              </w:rPr>
              <w:t>200 mm，钢制，中间弯曲部分内径应在 2 cm～3 cm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烧杯夹</w:t>
            </w:r>
          </w:p>
        </w:tc>
        <w:tc>
          <w:tcPr>
            <w:tcW w:w="3221"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钢制或不锈钢制，夹持部位应有橡胶保护套，避免与玻璃烧杯直接接触</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镊子</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不锈钢制，平头，长 125 mm，钢板厚 1.2 mm，前部应有防滑脱锯齿</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试管夹</w:t>
            </w:r>
          </w:p>
        </w:tc>
        <w:tc>
          <w:tcPr>
            <w:tcW w:w="3221"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木制或者竹制，长度≥200 mm，宽度约 20 mm， 厚度约 20 mm。试管夹闭口缝≤1 mm，开口距离≥25 mm。毡块粘接牢固，试管夹弹簧作防锈处理。试管夹持部位圆弧内径≤15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止水皮管夹</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Arial" w:hAnsi="Arial" w:cs="Arial"/>
                <w:i/>
                <w:iCs/>
                <w:color w:val="000000"/>
                <w:sz w:val="18"/>
                <w:szCs w:val="18"/>
              </w:rPr>
            </w:pPr>
            <w:r>
              <w:rPr>
                <w:rStyle w:val="font31"/>
                <w:rFonts w:hint="default"/>
                <w:lang/>
              </w:rPr>
              <w:t xml:space="preserve">Φ </w:t>
            </w:r>
            <w:r>
              <w:rPr>
                <w:rStyle w:val="font21"/>
                <w:rFonts w:hint="default"/>
                <w:lang/>
              </w:rPr>
              <w:t>3 mm 钢丝制成，作防锈处理，夹持角度≥60º， 弹性好，不漏液</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25</w:t>
            </w:r>
          </w:p>
        </w:tc>
      </w:tr>
      <w:tr w:rsidR="00B026D5" w:rsidTr="009D59E1">
        <w:trPr>
          <w:trHeight w:val="501"/>
        </w:trPr>
        <w:tc>
          <w:tcPr>
            <w:tcW w:w="4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numPr>
                <w:ilvl w:val="0"/>
                <w:numId w:val="4"/>
              </w:numPr>
              <w:tabs>
                <w:tab w:val="left" w:pos="420"/>
              </w:tabs>
              <w:jc w:val="center"/>
              <w:textAlignment w:val="center"/>
              <w:rPr>
                <w:rFonts w:ascii="宋体" w:hAnsi="宋体" w:cs="宋体" w:hint="eastAsia"/>
                <w:color w:val="000000"/>
                <w:kern w:val="0"/>
                <w:sz w:val="18"/>
                <w:szCs w:val="18"/>
                <w:lang/>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螺旋皮管夹</w:t>
            </w:r>
          </w:p>
        </w:tc>
        <w:tc>
          <w:tcPr>
            <w:tcW w:w="3221"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由支架管和带压板的螺杆等组成。外形尺寸约为33 mm×20 mm×8 mm，旋转方便，不易变形，压板厚度≥1 mm</w:t>
            </w:r>
          </w:p>
        </w:tc>
        <w:tc>
          <w:tcPr>
            <w:tcW w:w="32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个</w:t>
            </w:r>
          </w:p>
        </w:tc>
        <w:tc>
          <w:tcPr>
            <w:tcW w:w="307"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5</w:t>
            </w:r>
          </w:p>
        </w:tc>
      </w:tr>
    </w:tbl>
    <w:p w:rsidR="00B026D5" w:rsidRDefault="00B026D5" w:rsidP="00B026D5">
      <w:pPr>
        <w:tabs>
          <w:tab w:val="left" w:pos="1543"/>
          <w:tab w:val="left" w:pos="2473"/>
        </w:tabs>
        <w:jc w:val="center"/>
        <w:rPr>
          <w:rFonts w:ascii="宋体" w:hAnsi="宋体" w:cs="宋体" w:hint="eastAsia"/>
          <w:b/>
          <w:bCs/>
          <w:color w:val="000000"/>
          <w:kern w:val="0"/>
          <w:sz w:val="36"/>
          <w:szCs w:val="36"/>
          <w:lang/>
        </w:rPr>
      </w:pPr>
    </w:p>
    <w:p w:rsidR="00B026D5" w:rsidRDefault="00B026D5" w:rsidP="00B026D5">
      <w:pPr>
        <w:jc w:val="center"/>
        <w:rPr>
          <w:rFonts w:ascii="宋体" w:hAnsi="宋体" w:cs="宋体" w:hint="eastAsia"/>
          <w:color w:val="000000"/>
          <w:kern w:val="0"/>
          <w:sz w:val="36"/>
          <w:szCs w:val="36"/>
          <w:lang/>
        </w:rPr>
      </w:pPr>
      <w:r>
        <w:rPr>
          <w:rFonts w:ascii="宋体" w:hAnsi="宋体" w:cs="宋体" w:hint="eastAsia"/>
          <w:color w:val="000000"/>
          <w:kern w:val="0"/>
          <w:sz w:val="36"/>
          <w:szCs w:val="36"/>
          <w:lang/>
        </w:rPr>
        <w:t>八、生物教学装备配置要求</w:t>
      </w:r>
    </w:p>
    <w:tbl>
      <w:tblPr>
        <w:tblW w:w="4996" w:type="pct"/>
        <w:tblLook w:val="0000"/>
      </w:tblPr>
      <w:tblGrid>
        <w:gridCol w:w="1143"/>
        <w:gridCol w:w="2013"/>
        <w:gridCol w:w="9426"/>
        <w:gridCol w:w="750"/>
        <w:gridCol w:w="875"/>
      </w:tblGrid>
      <w:tr w:rsidR="00B026D5" w:rsidTr="009D59E1">
        <w:trPr>
          <w:trHeight w:val="1360"/>
        </w:trPr>
        <w:tc>
          <w:tcPr>
            <w:tcW w:w="40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序号</w:t>
            </w:r>
          </w:p>
        </w:tc>
        <w:tc>
          <w:tcPr>
            <w:tcW w:w="7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器材名称</w:t>
            </w:r>
          </w:p>
        </w:tc>
        <w:tc>
          <w:tcPr>
            <w:tcW w:w="331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规格 品名 教学性能要求</w:t>
            </w:r>
          </w:p>
        </w:tc>
        <w:tc>
          <w:tcPr>
            <w:tcW w:w="26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单位</w:t>
            </w:r>
          </w:p>
        </w:tc>
        <w:tc>
          <w:tcPr>
            <w:tcW w:w="3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rPr>
              <w:t>数量</w:t>
            </w:r>
          </w:p>
        </w:tc>
      </w:tr>
      <w:tr w:rsidR="00B026D5" w:rsidTr="009D59E1">
        <w:trPr>
          <w:trHeight w:val="879"/>
        </w:trPr>
        <w:tc>
          <w:tcPr>
            <w:tcW w:w="40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w:t>
            </w:r>
          </w:p>
        </w:tc>
        <w:tc>
          <w:tcPr>
            <w:tcW w:w="7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电冰箱</w:t>
            </w:r>
          </w:p>
        </w:tc>
        <w:tc>
          <w:tcPr>
            <w:tcW w:w="331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≥180 L</w:t>
            </w:r>
          </w:p>
        </w:tc>
        <w:tc>
          <w:tcPr>
            <w:tcW w:w="26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台</w:t>
            </w:r>
          </w:p>
        </w:tc>
        <w:tc>
          <w:tcPr>
            <w:tcW w:w="3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1</w:t>
            </w:r>
          </w:p>
        </w:tc>
      </w:tr>
      <w:tr w:rsidR="00B026D5" w:rsidTr="009D59E1">
        <w:trPr>
          <w:trHeight w:val="879"/>
        </w:trPr>
        <w:tc>
          <w:tcPr>
            <w:tcW w:w="40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w:t>
            </w:r>
          </w:p>
        </w:tc>
        <w:tc>
          <w:tcPr>
            <w:tcW w:w="7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生物显微镜</w:t>
            </w:r>
          </w:p>
        </w:tc>
        <w:tc>
          <w:tcPr>
            <w:tcW w:w="331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双目，消色差物镜：4×、10×、40×、100×； 广视场目镜：WF10×；带照明光源和聚光镜，亮度连续可调；双层移动式载物台</w:t>
            </w:r>
          </w:p>
        </w:tc>
        <w:tc>
          <w:tcPr>
            <w:tcW w:w="264"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台</w:t>
            </w:r>
          </w:p>
        </w:tc>
        <w:tc>
          <w:tcPr>
            <w:tcW w:w="308"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rPr>
              <w:t>20</w:t>
            </w:r>
          </w:p>
        </w:tc>
      </w:tr>
    </w:tbl>
    <w:p w:rsidR="00B026D5" w:rsidRDefault="00B026D5" w:rsidP="00B026D5">
      <w:pPr>
        <w:jc w:val="center"/>
        <w:rPr>
          <w:rFonts w:ascii="宋体" w:hAnsi="宋体" w:cs="宋体" w:hint="eastAsia"/>
          <w:color w:val="000000"/>
          <w:kern w:val="0"/>
          <w:sz w:val="36"/>
          <w:szCs w:val="36"/>
          <w:lang/>
        </w:rPr>
      </w:pPr>
    </w:p>
    <w:p w:rsidR="00B026D5" w:rsidRDefault="00B026D5" w:rsidP="00B026D5">
      <w:pPr>
        <w:jc w:val="center"/>
        <w:rPr>
          <w:rFonts w:ascii="宋体" w:hAnsi="宋体" w:cs="宋体" w:hint="eastAsia"/>
          <w:color w:val="000000"/>
          <w:kern w:val="0"/>
          <w:sz w:val="36"/>
          <w:szCs w:val="36"/>
          <w:lang/>
        </w:rPr>
      </w:pPr>
    </w:p>
    <w:p w:rsidR="00B026D5" w:rsidRDefault="00B026D5" w:rsidP="00B026D5">
      <w:pPr>
        <w:jc w:val="center"/>
        <w:rPr>
          <w:rFonts w:ascii="宋体" w:hAnsi="宋体" w:cs="宋体" w:hint="eastAsia"/>
          <w:color w:val="000000"/>
          <w:kern w:val="0"/>
          <w:sz w:val="36"/>
          <w:szCs w:val="36"/>
          <w:lang/>
        </w:rPr>
      </w:pPr>
    </w:p>
    <w:p w:rsidR="00B026D5" w:rsidRDefault="00B026D5" w:rsidP="00B026D5">
      <w:pPr>
        <w:jc w:val="center"/>
        <w:rPr>
          <w:rFonts w:ascii="宋体" w:hAnsi="宋体" w:cs="宋体" w:hint="eastAsia"/>
          <w:color w:val="000000"/>
          <w:kern w:val="0"/>
          <w:sz w:val="36"/>
          <w:szCs w:val="36"/>
          <w:lang/>
        </w:rPr>
      </w:pPr>
    </w:p>
    <w:p w:rsidR="00B026D5" w:rsidRDefault="00B026D5" w:rsidP="00B026D5">
      <w:pPr>
        <w:jc w:val="center"/>
        <w:rPr>
          <w:rFonts w:ascii="宋体" w:hAnsi="宋体" w:cs="宋体" w:hint="eastAsia"/>
          <w:color w:val="000000"/>
          <w:kern w:val="0"/>
          <w:sz w:val="36"/>
          <w:szCs w:val="36"/>
          <w:lang/>
        </w:rPr>
      </w:pPr>
      <w:r>
        <w:rPr>
          <w:rFonts w:ascii="宋体" w:hAnsi="宋体" w:cs="宋体" w:hint="eastAsia"/>
          <w:color w:val="000000"/>
          <w:kern w:val="0"/>
          <w:sz w:val="36"/>
          <w:szCs w:val="36"/>
          <w:lang/>
        </w:rPr>
        <w:lastRenderedPageBreak/>
        <w:t>九、标准数字书法教室19C系配置清单</w:t>
      </w:r>
    </w:p>
    <w:tbl>
      <w:tblPr>
        <w:tblW w:w="5128" w:type="pct"/>
        <w:tblLayout w:type="fixed"/>
        <w:tblLook w:val="0000"/>
      </w:tblPr>
      <w:tblGrid>
        <w:gridCol w:w="816"/>
        <w:gridCol w:w="2654"/>
        <w:gridCol w:w="9254"/>
        <w:gridCol w:w="347"/>
        <w:gridCol w:w="776"/>
        <w:gridCol w:w="735"/>
      </w:tblGrid>
      <w:tr w:rsidR="00B026D5" w:rsidTr="009D59E1">
        <w:trPr>
          <w:trHeight w:val="510"/>
        </w:trPr>
        <w:tc>
          <w:tcPr>
            <w:tcW w:w="5000" w:type="pct"/>
            <w:gridSpan w:val="6"/>
            <w:tcBorders>
              <w:top w:val="single" w:sz="4" w:space="0" w:color="auto"/>
              <w:left w:val="single" w:sz="4" w:space="0" w:color="auto"/>
              <w:bottom w:val="single" w:sz="4" w:space="0" w:color="auto"/>
              <w:right w:val="single" w:sz="4" w:space="0" w:color="auto"/>
            </w:tcBorders>
            <w:noWrap/>
            <w:vAlign w:val="center"/>
          </w:tcPr>
          <w:p w:rsidR="00B026D5" w:rsidRDefault="00B026D5" w:rsidP="009D59E1">
            <w:pPr>
              <w:jc w:val="center"/>
              <w:rPr>
                <w:rFonts w:ascii="宋体" w:hAnsi="宋体" w:cs="宋体" w:hint="eastAsia"/>
                <w:color w:val="000000"/>
                <w:szCs w:val="21"/>
              </w:rPr>
            </w:pPr>
            <w:r>
              <w:rPr>
                <w:rFonts w:ascii="宋体" w:hAnsi="宋体" w:cs="宋体" w:hint="eastAsia"/>
                <w:color w:val="000000"/>
                <w:kern w:val="0"/>
                <w:szCs w:val="21"/>
                <w:lang/>
              </w:rPr>
              <w:t>一、书法教学系统</w:t>
            </w:r>
          </w:p>
        </w:tc>
      </w:tr>
      <w:tr w:rsidR="00B026D5" w:rsidTr="009D59E1">
        <w:trPr>
          <w:trHeight w:val="510"/>
        </w:trPr>
        <w:tc>
          <w:tcPr>
            <w:tcW w:w="280" w:type="pct"/>
            <w:tcBorders>
              <w:top w:val="single" w:sz="4" w:space="0" w:color="auto"/>
              <w:left w:val="single" w:sz="4" w:space="0" w:color="auto"/>
              <w:bottom w:val="single" w:sz="4" w:space="0" w:color="auto"/>
              <w:right w:val="single" w:sz="4" w:space="0" w:color="auto"/>
            </w:tcBorders>
            <w:noWrap/>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序号</w:t>
            </w:r>
          </w:p>
        </w:tc>
        <w:tc>
          <w:tcPr>
            <w:tcW w:w="910" w:type="pct"/>
            <w:tcBorders>
              <w:top w:val="single" w:sz="4" w:space="0" w:color="auto"/>
              <w:left w:val="single" w:sz="4" w:space="0" w:color="auto"/>
              <w:bottom w:val="single" w:sz="4" w:space="0" w:color="auto"/>
              <w:right w:val="single" w:sz="4" w:space="0" w:color="auto"/>
            </w:tcBorders>
            <w:noWrap/>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货物名称</w:t>
            </w:r>
          </w:p>
        </w:tc>
        <w:tc>
          <w:tcPr>
            <w:tcW w:w="3292" w:type="pct"/>
            <w:gridSpan w:val="2"/>
            <w:tcBorders>
              <w:top w:val="single" w:sz="4" w:space="0" w:color="auto"/>
              <w:left w:val="single" w:sz="4" w:space="0" w:color="auto"/>
              <w:bottom w:val="single" w:sz="4" w:space="0" w:color="auto"/>
              <w:right w:val="single" w:sz="4" w:space="0" w:color="auto"/>
            </w:tcBorders>
            <w:noWrap/>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规格</w:t>
            </w:r>
          </w:p>
        </w:tc>
        <w:tc>
          <w:tcPr>
            <w:tcW w:w="266" w:type="pct"/>
            <w:tcBorders>
              <w:top w:val="single" w:sz="4" w:space="0" w:color="auto"/>
              <w:left w:val="single" w:sz="4" w:space="0" w:color="auto"/>
              <w:bottom w:val="single" w:sz="4" w:space="0" w:color="auto"/>
              <w:right w:val="single" w:sz="4" w:space="0" w:color="auto"/>
            </w:tcBorders>
            <w:noWrap/>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单位</w:t>
            </w:r>
          </w:p>
        </w:tc>
        <w:tc>
          <w:tcPr>
            <w:tcW w:w="252" w:type="pct"/>
            <w:tcBorders>
              <w:top w:val="single" w:sz="4" w:space="0" w:color="auto"/>
              <w:left w:val="single" w:sz="4" w:space="0" w:color="auto"/>
              <w:bottom w:val="single" w:sz="4" w:space="0" w:color="auto"/>
              <w:right w:val="single" w:sz="4" w:space="0" w:color="auto"/>
            </w:tcBorders>
            <w:noWrap/>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数量</w:t>
            </w:r>
          </w:p>
        </w:tc>
      </w:tr>
      <w:tr w:rsidR="00B026D5" w:rsidTr="009D59E1">
        <w:trPr>
          <w:trHeight w:val="3870"/>
        </w:trPr>
        <w:tc>
          <w:tcPr>
            <w:tcW w:w="280" w:type="pct"/>
            <w:tcBorders>
              <w:top w:val="single" w:sz="4" w:space="0" w:color="auto"/>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c>
          <w:tcPr>
            <w:tcW w:w="910" w:type="pct"/>
            <w:tcBorders>
              <w:top w:val="single" w:sz="4" w:space="0" w:color="auto"/>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书法教学系统软件</w:t>
            </w:r>
          </w:p>
        </w:tc>
        <w:tc>
          <w:tcPr>
            <w:tcW w:w="3292" w:type="pct"/>
            <w:gridSpan w:val="2"/>
            <w:tcBorders>
              <w:top w:val="single" w:sz="4" w:space="0" w:color="auto"/>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 在原帖上可一键转换四种摹写教学方式：原帖摹写、单钩摹写、双钩摹写、原字摹写。※※</w:t>
            </w:r>
            <w:r>
              <w:rPr>
                <w:rFonts w:ascii="宋体" w:hAnsi="宋体" w:cs="宋体" w:hint="eastAsia"/>
                <w:color w:val="000000"/>
                <w:kern w:val="0"/>
                <w:szCs w:val="21"/>
                <w:lang/>
              </w:rPr>
              <w:br/>
              <w:t>2) 碑帖单字支持一键提取全部笔画、当前笔画。所提取的笔画都能够在原帖上进行示范动画演示。※※</w:t>
            </w:r>
            <w:r>
              <w:rPr>
                <w:rFonts w:ascii="宋体" w:hAnsi="宋体" w:cs="宋体" w:hint="eastAsia"/>
                <w:color w:val="000000"/>
                <w:kern w:val="0"/>
                <w:szCs w:val="21"/>
                <w:lang/>
              </w:rPr>
              <w:br/>
              <w:t>3) 碑帖单字支持一键提取单钩、双钩、笔势、笔画笔势。※※</w:t>
            </w:r>
            <w:r>
              <w:rPr>
                <w:rFonts w:ascii="宋体" w:hAnsi="宋体" w:cs="宋体" w:hint="eastAsia"/>
                <w:color w:val="000000"/>
                <w:kern w:val="0"/>
                <w:szCs w:val="21"/>
                <w:lang/>
              </w:rPr>
              <w:br/>
              <w:t>4) 碑帖单字具有笔画分拆与整字轮廓化的功能；拆分笔画可以任意组合并轮廓化、填色等，配合使用内置九宫格、米字格、回米格等书法专用图形，可进行原字的参照及点画的布置。※</w:t>
            </w:r>
            <w:r>
              <w:rPr>
                <w:rFonts w:ascii="宋体" w:hAnsi="宋体" w:cs="宋体" w:hint="eastAsia"/>
                <w:color w:val="000000"/>
                <w:kern w:val="0"/>
                <w:szCs w:val="21"/>
                <w:lang/>
              </w:rPr>
              <w:br/>
              <w:t>5) 笔画、单字与原帖相互提取：单字到碑帖、单字到笔画、笔画到原碑帖、碑帖到单字。讲解笔画在单字、单字在原帖中的章法关系，及碑帖赏析与讲解。※※</w:t>
            </w:r>
            <w:r>
              <w:rPr>
                <w:rFonts w:ascii="宋体" w:hAnsi="宋体" w:cs="宋体" w:hint="eastAsia"/>
                <w:color w:val="000000"/>
                <w:kern w:val="0"/>
                <w:szCs w:val="21"/>
                <w:lang/>
              </w:rPr>
              <w:br/>
              <w:t>6) 支持碑帖单字进行同字比对。一键呈现单字在纲要临摹范本推荐的颜、柳、欧、赵、褚楷书碑帖中的全部字例，教师可对碑帖中所有同字的相同点画进行造型、笔法分析，以及不同结构特征的比对讲解。※※</w:t>
            </w:r>
            <w:r>
              <w:rPr>
                <w:rFonts w:ascii="宋体" w:hAnsi="宋体" w:cs="宋体" w:hint="eastAsia"/>
                <w:color w:val="000000"/>
                <w:kern w:val="0"/>
                <w:szCs w:val="21"/>
                <w:lang/>
              </w:rPr>
              <w:br/>
              <w:t>7) 内嵌集成化搜字功能。系统配备强大的集字库，并支持字库扩展及筛选系统中篆、隶、草、行、楷字体字库，可对碑帖用字进行搜索，遵循GB2312-80与GB12345-1990编码标准，采用繁体字与简体字混合编码技术，能够快速搜索出同一个字在所有碑帖中的全部字例，轻松实现集字教学。※※</w:t>
            </w:r>
            <w:r>
              <w:rPr>
                <w:rFonts w:ascii="宋体" w:hAnsi="宋体" w:cs="宋体" w:hint="eastAsia"/>
                <w:color w:val="000000"/>
                <w:kern w:val="0"/>
                <w:szCs w:val="21"/>
                <w:lang/>
              </w:rPr>
              <w:br/>
              <w:t>8) 支持对不同单字的部首部件进行拆分提取，重新组合成教学所需要的字集库中没有的新的单字，对提取出的不同部首部件可进行任意的放大、缩小、旋转，满足组字教学的需求。※</w:t>
            </w:r>
            <w:r>
              <w:rPr>
                <w:rFonts w:ascii="宋体" w:hAnsi="宋体" w:cs="宋体" w:hint="eastAsia"/>
                <w:color w:val="000000"/>
                <w:kern w:val="0"/>
                <w:szCs w:val="21"/>
                <w:lang/>
              </w:rPr>
              <w:br/>
              <w:t>9) 通过书法教学仪进行书写示范并具有参照功能，可一键提取任意内容，包括笔画、单字、碑帖、PPT、Word、视频、动画、图片、显示屏任意位置的教学内容以及课本、作业、挂图等任意纸质资源进行书写示范的参照，参照窗口与书写窗口可进行移动及缩放。※※</w:t>
            </w:r>
            <w:r>
              <w:rPr>
                <w:rFonts w:ascii="宋体" w:hAnsi="宋体" w:cs="宋体" w:hint="eastAsia"/>
                <w:color w:val="000000"/>
                <w:kern w:val="0"/>
                <w:szCs w:val="21"/>
                <w:lang/>
              </w:rPr>
              <w:br/>
              <w:t>10) 智能书法笔，可在红外、电磁、电容、电阻、光学、光波、超声等任意类型电子白板/教学一体机上仿真书写纲要中规定的颜、柳、欧、赵、褚楷书碑帖字，书写仿真度高。</w:t>
            </w:r>
            <w:r>
              <w:rPr>
                <w:rFonts w:ascii="宋体" w:hAnsi="宋体" w:cs="宋体" w:hint="eastAsia"/>
                <w:color w:val="000000"/>
                <w:kern w:val="0"/>
                <w:szCs w:val="21"/>
                <w:lang/>
              </w:rPr>
              <w:br/>
              <w:t>11) 纲要临摹范本推荐的楷书碑帖字书写示范视频，采用双路采集、多角度清晰呈现书写过程。碑帖字示范视频播放时，碑帖原字要作为参照显示，参照窗口可进行移位。※※</w:t>
            </w:r>
            <w:r>
              <w:rPr>
                <w:rFonts w:ascii="宋体" w:hAnsi="宋体" w:cs="宋体" w:hint="eastAsia"/>
                <w:color w:val="000000"/>
                <w:kern w:val="0"/>
                <w:szCs w:val="21"/>
                <w:lang/>
              </w:rPr>
              <w:br/>
            </w:r>
            <w:r>
              <w:rPr>
                <w:rFonts w:ascii="宋体" w:hAnsi="宋体" w:cs="宋体" w:hint="eastAsia"/>
                <w:color w:val="000000"/>
                <w:kern w:val="0"/>
                <w:szCs w:val="21"/>
                <w:lang/>
              </w:rPr>
              <w:lastRenderedPageBreak/>
              <w:t>12) 碑帖单字具有在原碑帖上动画摹写功能。※※</w:t>
            </w:r>
            <w:r>
              <w:rPr>
                <w:rFonts w:ascii="宋体" w:hAnsi="宋体" w:cs="宋体" w:hint="eastAsia"/>
                <w:color w:val="000000"/>
                <w:kern w:val="0"/>
                <w:szCs w:val="21"/>
                <w:lang/>
              </w:rPr>
              <w:br/>
              <w:t>13) 支持硬笔教学，配备GB2312-80编码标准的6763个汉字的硬笔楷书矢量化字库；可在楷书字库中搜索查字；可对任意单字进行笔画提取、笔画分解，便于笔画/笔顺教学；配备单字讲解、单字临摹、单字注摹等单字教学书法模板；首字注摹、注音摹写、注音临摹、楷书摹写、楷书临摹等短文教学书法模板；同时具有示范动画演示、教师书写示范等。</w:t>
            </w:r>
            <w:r>
              <w:rPr>
                <w:rFonts w:ascii="宋体" w:hAnsi="宋体" w:cs="宋体" w:hint="eastAsia"/>
                <w:color w:val="000000"/>
                <w:kern w:val="0"/>
                <w:szCs w:val="21"/>
                <w:lang/>
              </w:rPr>
              <w:br/>
              <w:t>14) 硬笔楷书单字可一键提取任意笔画，进行笔画分解，通过轮廓化、填色等不同方式的组合进行结构讲解；※</w:t>
            </w:r>
            <w:r>
              <w:rPr>
                <w:rFonts w:ascii="宋体" w:hAnsi="宋体" w:cs="宋体" w:hint="eastAsia"/>
                <w:color w:val="000000"/>
                <w:kern w:val="0"/>
                <w:szCs w:val="21"/>
                <w:lang/>
              </w:rPr>
              <w:br/>
              <w:t>15) 具备硬笔编辑功能；输入的任意单字、词组、短文等可一键繁简转换，同时具备一键转换为标准楷书、钢笔楷书、钢笔颜楷、铅笔颜楷、篆体、隶书等不同书体。※※</w:t>
            </w:r>
            <w:r>
              <w:rPr>
                <w:rFonts w:ascii="宋体" w:hAnsi="宋体" w:cs="宋体" w:hint="eastAsia"/>
                <w:color w:val="000000"/>
                <w:kern w:val="0"/>
                <w:szCs w:val="21"/>
                <w:lang/>
              </w:rPr>
              <w:br/>
              <w:t>16) 硬笔单字可一键调取此单字的关联词组，进行词组教学。※※</w:t>
            </w:r>
            <w:r>
              <w:rPr>
                <w:rFonts w:ascii="宋体" w:hAnsi="宋体" w:cs="宋体" w:hint="eastAsia"/>
                <w:color w:val="000000"/>
                <w:kern w:val="0"/>
                <w:szCs w:val="21"/>
                <w:lang/>
              </w:rPr>
              <w:br/>
              <w:t>17) 支持直接使用PPT、Word/PDF文件进行授课，完整保留PPT播放效果。※※</w:t>
            </w:r>
            <w:r>
              <w:rPr>
                <w:rFonts w:ascii="宋体" w:hAnsi="宋体" w:cs="宋体" w:hint="eastAsia"/>
                <w:color w:val="000000"/>
                <w:kern w:val="0"/>
                <w:szCs w:val="21"/>
                <w:lang/>
              </w:rPr>
              <w:br/>
              <w:t>18) 支持视频、动画、图片等多媒体文件打开与播放。</w:t>
            </w:r>
            <w:r>
              <w:rPr>
                <w:rFonts w:ascii="宋体" w:hAnsi="宋体" w:cs="宋体" w:hint="eastAsia"/>
                <w:color w:val="000000"/>
                <w:kern w:val="0"/>
                <w:szCs w:val="21"/>
                <w:lang/>
              </w:rPr>
              <w:br/>
              <w:t>19) 支持白板教学，支持多点手势指令集，白板页面可以放大、缩小、漫游等；并有聚光灯、幕布、关闭屏幕、提醒等多种辅助教学工具。</w:t>
            </w:r>
            <w:r>
              <w:rPr>
                <w:rFonts w:ascii="宋体" w:hAnsi="宋体" w:cs="宋体" w:hint="eastAsia"/>
                <w:color w:val="000000"/>
                <w:kern w:val="0"/>
                <w:szCs w:val="21"/>
                <w:lang/>
              </w:rPr>
              <w:br/>
              <w:t>20) 支持在授课软件内直接访问网站，并具有网页板书与网页控制功能。※※</w:t>
            </w:r>
            <w:r>
              <w:rPr>
                <w:rFonts w:ascii="宋体" w:hAnsi="宋体" w:cs="宋体" w:hint="eastAsia"/>
                <w:color w:val="000000"/>
                <w:kern w:val="0"/>
                <w:szCs w:val="21"/>
                <w:lang/>
              </w:rPr>
              <w:br/>
              <w:t>21) 支持一键启动课堂录制，并可自动回放录制文件。录制方式有全屏录制和窗口录制，录制视频文件格式包括：FLV、MP4、SWF、AVI等。</w:t>
            </w:r>
            <w:r>
              <w:rPr>
                <w:rFonts w:ascii="宋体" w:hAnsi="宋体" w:cs="宋体" w:hint="eastAsia"/>
                <w:color w:val="000000"/>
                <w:kern w:val="0"/>
                <w:szCs w:val="21"/>
                <w:lang/>
              </w:rPr>
              <w:br/>
              <w:t>22) 具有书法教学资源，教学资源包括纲要中规定的10个楷书碑帖、4个行书碑帖、4个隶书碑帖，并提供按篆、隶、草、行、楷五种书体划分的上百个赏析碑帖。</w:t>
            </w:r>
            <w:r>
              <w:rPr>
                <w:rFonts w:ascii="宋体" w:hAnsi="宋体" w:cs="宋体" w:hint="eastAsia"/>
                <w:color w:val="000000"/>
                <w:kern w:val="0"/>
                <w:szCs w:val="21"/>
                <w:lang/>
              </w:rPr>
              <w:br/>
              <w:t>23) 具有按基本笔画、偏旁部首、结字的基本原理及古人论书等内容系统化编写的颜体与欧体楷书基础课件，支持在授课软件中以只读方式打开。</w:t>
            </w:r>
            <w:r>
              <w:rPr>
                <w:rFonts w:ascii="宋体" w:hAnsi="宋体" w:cs="宋体" w:hint="eastAsia"/>
                <w:color w:val="000000"/>
                <w:kern w:val="0"/>
                <w:szCs w:val="21"/>
                <w:lang/>
              </w:rPr>
              <w:br/>
              <w:t>24) 软件支持windows XP,windows 7,windows 8,windows 10操作系统。</w:t>
            </w:r>
            <w:r>
              <w:rPr>
                <w:rFonts w:ascii="宋体" w:hAnsi="宋体" w:cs="宋体" w:hint="eastAsia"/>
                <w:color w:val="000000"/>
                <w:kern w:val="0"/>
                <w:szCs w:val="21"/>
                <w:lang/>
              </w:rPr>
              <w:br/>
              <w:t>备注：投标单位需提供生产厂家针对本项目的授权书原件加盖公章、厂家售后服务承诺函原件加盖公章,软件著作权证书复印件加盖公章。2.软件著作权证书原件中标后备查。</w:t>
            </w:r>
          </w:p>
        </w:tc>
        <w:tc>
          <w:tcPr>
            <w:tcW w:w="266" w:type="pct"/>
            <w:tcBorders>
              <w:top w:val="single" w:sz="4" w:space="0" w:color="auto"/>
              <w:left w:val="single" w:sz="4" w:space="0" w:color="000000"/>
              <w:bottom w:val="nil"/>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套</w:t>
            </w:r>
          </w:p>
        </w:tc>
        <w:tc>
          <w:tcPr>
            <w:tcW w:w="252" w:type="pct"/>
            <w:tcBorders>
              <w:top w:val="single" w:sz="4" w:space="0" w:color="auto"/>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71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2</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硬笔书写评测软件</w:t>
            </w:r>
          </w:p>
        </w:tc>
        <w:tc>
          <w:tcPr>
            <w:tcW w:w="3292" w:type="pct"/>
            <w:gridSpan w:val="2"/>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1）具备硬笔笔顺评测，系统自动评判笔画笔顺对错并用不同颜色及数字标注错误笔画笔顺。※※</w:t>
            </w:r>
            <w:r>
              <w:rPr>
                <w:rFonts w:ascii="宋体" w:hAnsi="宋体" w:cs="宋体" w:hint="eastAsia"/>
                <w:color w:val="000000"/>
                <w:kern w:val="0"/>
                <w:szCs w:val="21"/>
                <w:lang/>
              </w:rPr>
              <w:br/>
              <w:t>2）针对硬笔的书写结果进行书写检测并给出正确与错误。※※</w:t>
            </w:r>
            <w:r>
              <w:rPr>
                <w:rFonts w:ascii="宋体" w:hAnsi="宋体" w:cs="宋体" w:hint="eastAsia"/>
                <w:color w:val="000000"/>
                <w:kern w:val="0"/>
                <w:szCs w:val="21"/>
                <w:lang/>
              </w:rPr>
              <w:br/>
              <w:t>3）书写结果为正确的有得分显示。※※</w:t>
            </w:r>
            <w:r>
              <w:rPr>
                <w:rFonts w:ascii="宋体" w:hAnsi="宋体" w:cs="宋体" w:hint="eastAsia"/>
                <w:color w:val="000000"/>
                <w:kern w:val="0"/>
                <w:szCs w:val="21"/>
                <w:lang/>
              </w:rPr>
              <w:br/>
              <w:t>3）针对硬笔的书写过程，可回放书写笔迹动画，方便纠错。※※</w:t>
            </w:r>
            <w:r>
              <w:rPr>
                <w:rFonts w:ascii="宋体" w:hAnsi="宋体" w:cs="宋体" w:hint="eastAsia"/>
                <w:color w:val="000000"/>
                <w:kern w:val="0"/>
                <w:szCs w:val="21"/>
                <w:lang/>
              </w:rPr>
              <w:br/>
              <w:t>备注：投标供应商能够详细演示该参数，并提供书写评测软件著作权复印件加盖公章。</w:t>
            </w:r>
          </w:p>
        </w:tc>
        <w:tc>
          <w:tcPr>
            <w:tcW w:w="266" w:type="pct"/>
            <w:tcBorders>
              <w:top w:val="single" w:sz="4" w:space="0" w:color="000000"/>
              <w:left w:val="single" w:sz="4" w:space="0" w:color="000000"/>
              <w:bottom w:val="nil"/>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252"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1425"/>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软笔基础全息书法字库</w:t>
            </w:r>
          </w:p>
        </w:tc>
        <w:tc>
          <w:tcPr>
            <w:tcW w:w="3292" w:type="pct"/>
            <w:gridSpan w:val="2"/>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 具备遵循GB2312-80与GB12345-1990编码标准的8953个颜体楷书字。</w:t>
            </w:r>
            <w:r>
              <w:rPr>
                <w:rFonts w:ascii="宋体" w:hAnsi="宋体" w:cs="宋体" w:hint="eastAsia"/>
                <w:color w:val="000000"/>
                <w:kern w:val="0"/>
                <w:szCs w:val="21"/>
                <w:lang/>
              </w:rPr>
              <w:br/>
              <w:t>2）字库中每个单字都具有名家书写示范视频，示范视频采用双路采集、多角度清晰呈现书写过程。视频播放时，可同时显示原帖字作为参照。。</w:t>
            </w:r>
            <w:r>
              <w:rPr>
                <w:rFonts w:ascii="宋体" w:hAnsi="宋体" w:cs="宋体" w:hint="eastAsia"/>
                <w:color w:val="000000"/>
                <w:kern w:val="0"/>
                <w:szCs w:val="21"/>
                <w:lang/>
              </w:rPr>
              <w:br/>
              <w:t>3) 书法字库软笔单字具备笔画的拆分提取，对提取出的不同部首部件可进行任意的放大、缩小、旋转，满足集字、组字教学的需求。</w:t>
            </w:r>
          </w:p>
        </w:tc>
        <w:tc>
          <w:tcPr>
            <w:tcW w:w="266" w:type="pct"/>
            <w:tcBorders>
              <w:top w:val="single" w:sz="4" w:space="0" w:color="000000"/>
              <w:left w:val="single" w:sz="4" w:space="0" w:color="000000"/>
              <w:bottom w:val="nil"/>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252"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4845"/>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基础全息书法碑帖</w:t>
            </w:r>
          </w:p>
        </w:tc>
        <w:tc>
          <w:tcPr>
            <w:tcW w:w="3292" w:type="pct"/>
            <w:gridSpan w:val="2"/>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 具备《中小学书法教育指导纲要》规定的10个楷书全息碑帖：欧阳询《化度寺碑》《九成宫醴泉铭》、褚遂良《雁塔圣教序》《大字阴符经》、颜真卿《多宝塔碑》《颜勤礼碑》、柳公权《玄秘塔碑》《神策军碑》、赵孟頫《三门记》《妙严寺记》。</w:t>
            </w:r>
            <w:r>
              <w:rPr>
                <w:rFonts w:ascii="宋体" w:hAnsi="宋体" w:cs="宋体" w:hint="eastAsia"/>
                <w:color w:val="000000"/>
                <w:kern w:val="0"/>
                <w:szCs w:val="21"/>
                <w:lang/>
              </w:rPr>
              <w:br/>
              <w:t>2）全息碑帖具备一键转换四种摹写教学方式：原帖摹写、单钩摹写、双钩摹写、原字摹写。任意方式下可直接双击碑帖上的单字进行提取，提取的任意单字都具备四种摹写讲解方式以及笔画工具、示范动画、示范视频、教师示范、插入碑帖、同字比对等功能按键。示范视频采用双路采集、多角度清晰呈现书写过程，视频播放时，碑帖原字要作为参照显示，参照窗口可进行移位。</w:t>
            </w:r>
            <w:r>
              <w:rPr>
                <w:rFonts w:ascii="宋体" w:hAnsi="宋体" w:cs="宋体" w:hint="eastAsia"/>
                <w:color w:val="000000"/>
                <w:kern w:val="0"/>
                <w:szCs w:val="21"/>
                <w:lang/>
              </w:rPr>
              <w:br/>
              <w:t>3）具备《中小学书法教育指导纲要》规定的4个行书碑帖：王羲之《兰亭序》、颜真卿《祭侄文稿》、苏轼《黄州寒食诗帖》、赵孟頫《洛神赋》，4个隶书碑帖：《乙瑛碑》、《礼器碑》、《史晨碑》、《曹全碑》。</w:t>
            </w:r>
            <w:r>
              <w:rPr>
                <w:rFonts w:ascii="宋体" w:hAnsi="宋体" w:cs="宋体" w:hint="eastAsia"/>
                <w:color w:val="000000"/>
                <w:kern w:val="0"/>
                <w:szCs w:val="21"/>
                <w:lang/>
              </w:rPr>
              <w:br/>
              <w:t>4）具备纲要推荐的30个赏析碑帖：《泰山刻石》、《急就章》、《石门颂》、《西狭颂》、《张迁碑》、《宣示表》、《平复帖》、王羲之《得示帖》、王献之《中秋帖》、王珣《伯远帖》、《张猛龙碑》、智永《真草千字文》、《等慈寺碑》、孙过庭《书谱》、《灵飞经》、张旭《古诗四帖》、怀素《自叙帖》、黄庭坚《松风阁》、米芾《蜀素帖》、赵孟頫《道德经》等。</w:t>
            </w:r>
            <w:r>
              <w:rPr>
                <w:rFonts w:ascii="宋体" w:hAnsi="宋体" w:cs="宋体" w:hint="eastAsia"/>
                <w:color w:val="000000"/>
                <w:kern w:val="0"/>
                <w:szCs w:val="21"/>
                <w:lang/>
              </w:rPr>
              <w:br/>
              <w:t>5）提供按篆、隶、草、行、楷五种书体划分的200多个扩展高清赏析碑帖。</w:t>
            </w:r>
          </w:p>
        </w:tc>
        <w:tc>
          <w:tcPr>
            <w:tcW w:w="266" w:type="pct"/>
            <w:tcBorders>
              <w:top w:val="single" w:sz="4" w:space="0" w:color="000000"/>
              <w:left w:val="single" w:sz="4" w:space="0" w:color="000000"/>
              <w:bottom w:val="nil"/>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252"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63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硬笔基础全息书法字库</w:t>
            </w:r>
          </w:p>
        </w:tc>
        <w:tc>
          <w:tcPr>
            <w:tcW w:w="3292" w:type="pct"/>
            <w:gridSpan w:val="2"/>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 具备符合GB2312-80与GB12345-1990编码标准的楷书、钢笔楷书、钢笔颜楷、铅笔颜楷、铅笔行楷、钢笔隶书、标准隶书、标准细篆、草书等硬笔全息书法字库，以及每个单字的书写动画。※※</w:t>
            </w:r>
            <w:r>
              <w:rPr>
                <w:rFonts w:ascii="宋体" w:hAnsi="宋体" w:cs="宋体" w:hint="eastAsia"/>
                <w:color w:val="000000"/>
                <w:kern w:val="0"/>
                <w:szCs w:val="21"/>
                <w:lang/>
              </w:rPr>
              <w:br/>
            </w:r>
            <w:r>
              <w:rPr>
                <w:rFonts w:ascii="宋体" w:hAnsi="宋体" w:cs="宋体" w:hint="eastAsia"/>
                <w:color w:val="000000"/>
                <w:kern w:val="0"/>
                <w:szCs w:val="21"/>
                <w:lang/>
              </w:rPr>
              <w:lastRenderedPageBreak/>
              <w:t>2) 书法字库包含8万字以上，每个字可任意缩放，生成单钩、双钩、笔画、笔顺，具备书写过程示范。※※</w:t>
            </w:r>
            <w:r>
              <w:rPr>
                <w:rFonts w:ascii="宋体" w:hAnsi="宋体" w:cs="宋体" w:hint="eastAsia"/>
                <w:color w:val="000000"/>
                <w:kern w:val="0"/>
                <w:szCs w:val="21"/>
                <w:lang/>
              </w:rPr>
              <w:br/>
              <w:t>3) 书法字库硬笔单字具备笔画的拆分提取，对提取出的不同部首部件可进行任意的放大、缩小、旋转，满足集字、组字教学的需求。</w:t>
            </w:r>
          </w:p>
        </w:tc>
        <w:tc>
          <w:tcPr>
            <w:tcW w:w="266" w:type="pct"/>
            <w:tcBorders>
              <w:top w:val="single" w:sz="4" w:space="0" w:color="000000"/>
              <w:left w:val="single" w:sz="4" w:space="0" w:color="000000"/>
              <w:bottom w:val="nil"/>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套</w:t>
            </w:r>
          </w:p>
        </w:tc>
        <w:tc>
          <w:tcPr>
            <w:tcW w:w="252" w:type="pct"/>
            <w:tcBorders>
              <w:top w:val="single" w:sz="4" w:space="0" w:color="000000"/>
              <w:left w:val="single" w:sz="4" w:space="0" w:color="000000"/>
              <w:bottom w:val="nil"/>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5415"/>
        </w:trPr>
        <w:tc>
          <w:tcPr>
            <w:tcW w:w="280" w:type="pct"/>
            <w:tcBorders>
              <w:top w:val="single" w:sz="4" w:space="0" w:color="000000"/>
              <w:left w:val="single" w:sz="4" w:space="0" w:color="000000"/>
              <w:bottom w:val="single" w:sz="4" w:space="0" w:color="auto"/>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6</w:t>
            </w:r>
          </w:p>
        </w:tc>
        <w:tc>
          <w:tcPr>
            <w:tcW w:w="910" w:type="pct"/>
            <w:tcBorders>
              <w:top w:val="single" w:sz="4" w:space="0" w:color="000000"/>
              <w:left w:val="single" w:sz="4" w:space="0" w:color="000000"/>
              <w:bottom w:val="single" w:sz="4" w:space="0" w:color="auto"/>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书法教学备课软件</w:t>
            </w:r>
          </w:p>
        </w:tc>
        <w:tc>
          <w:tcPr>
            <w:tcW w:w="3292" w:type="pct"/>
            <w:gridSpan w:val="2"/>
            <w:tcBorders>
              <w:top w:val="single" w:sz="4" w:space="0" w:color="000000"/>
              <w:left w:val="single" w:sz="4" w:space="0" w:color="000000"/>
              <w:bottom w:val="single" w:sz="4" w:space="0" w:color="auto"/>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1)独立的备课软件内嵌丰富的书法教学资源，可进行软笔书法教学与硬笔楷书教学的教案编写、课件制作。</w:t>
            </w:r>
            <w:r>
              <w:rPr>
                <w:rFonts w:ascii="宋体" w:hAnsi="宋体" w:cs="宋体" w:hint="eastAsia"/>
                <w:color w:val="000000"/>
                <w:kern w:val="0"/>
                <w:szCs w:val="21"/>
                <w:lang/>
              </w:rPr>
              <w:br/>
              <w:t>2)用户可自行对系统内置的所有课件中的布局、文字、图片、视频等所有内容进行编辑。</w:t>
            </w:r>
            <w:r>
              <w:rPr>
                <w:rFonts w:ascii="宋体" w:hAnsi="宋体" w:cs="宋体" w:hint="eastAsia"/>
                <w:color w:val="000000"/>
                <w:kern w:val="0"/>
                <w:szCs w:val="21"/>
                <w:lang/>
              </w:rPr>
              <w:br/>
              <w:t>3)具有碑帖提取、单字提取、笔画提取、双钩提取、单钩提取、笔势提取、笔势分解、笔画分解、笔势图绘制、字集搜索与集字、组字等功能。</w:t>
            </w:r>
            <w:r>
              <w:rPr>
                <w:rFonts w:ascii="宋体" w:hAnsi="宋体" w:cs="宋体" w:hint="eastAsia"/>
                <w:color w:val="000000"/>
                <w:kern w:val="0"/>
                <w:szCs w:val="21"/>
                <w:lang/>
              </w:rPr>
              <w:br/>
              <w:t>4)支持笔画、部首、整字的轮廓化，可以填色、调整图层顺序、缩放、旋转。</w:t>
            </w:r>
            <w:r>
              <w:rPr>
                <w:rFonts w:ascii="宋体" w:hAnsi="宋体" w:cs="宋体" w:hint="eastAsia"/>
                <w:color w:val="000000"/>
                <w:kern w:val="0"/>
                <w:szCs w:val="21"/>
                <w:lang/>
              </w:rPr>
              <w:br/>
              <w:t>5)可将软件内的书法教学资源，包括碑帖、笔画、单字的各种书写及表现形态直接粘贴到PPT、Word等软件中使用。</w:t>
            </w:r>
            <w:r>
              <w:rPr>
                <w:rFonts w:ascii="宋体" w:hAnsi="宋体" w:cs="宋体" w:hint="eastAsia"/>
                <w:color w:val="000000"/>
                <w:kern w:val="0"/>
                <w:szCs w:val="21"/>
                <w:lang/>
              </w:rPr>
              <w:br/>
              <w:t>6)提供笔势线、轮廓线、序号线、米字格、田字格等几十个书法教学专用图形，以及数百个常用图形。</w:t>
            </w:r>
            <w:r>
              <w:rPr>
                <w:rFonts w:ascii="宋体" w:hAnsi="宋体" w:cs="宋体" w:hint="eastAsia"/>
                <w:color w:val="000000"/>
                <w:kern w:val="0"/>
                <w:szCs w:val="21"/>
                <w:lang/>
              </w:rPr>
              <w:br/>
              <w:t>7)提供可添加拼音的文本输入框与色彩、字体多样化的标题字输入框。</w:t>
            </w:r>
            <w:r>
              <w:rPr>
                <w:rFonts w:ascii="宋体" w:hAnsi="宋体" w:cs="宋体" w:hint="eastAsia"/>
                <w:color w:val="000000"/>
                <w:kern w:val="0"/>
                <w:szCs w:val="21"/>
                <w:lang/>
              </w:rPr>
              <w:br/>
              <w:t>8)提供软笔字帖编辑器，支持键盘输入、手写识别输入、碑帖字集点击插入、集字库点击插入四种输入方式。</w:t>
            </w:r>
            <w:r>
              <w:rPr>
                <w:rFonts w:ascii="宋体" w:hAnsi="宋体" w:cs="宋体" w:hint="eastAsia"/>
                <w:color w:val="000000"/>
                <w:kern w:val="0"/>
                <w:szCs w:val="21"/>
                <w:lang/>
              </w:rPr>
              <w:br/>
              <w:t>9)软笔字帖编辑器可输入任意文本；任意单字可一键转换简繁体，可设置颜色，可呈现为单钩、双钩、双钩笔势、原字、原字笔势五种显示方式；碑帖字集插入的碑帖字以原帖呈现。</w:t>
            </w:r>
            <w:r>
              <w:rPr>
                <w:rFonts w:ascii="宋体" w:hAnsi="宋体" w:cs="宋体" w:hint="eastAsia"/>
                <w:color w:val="000000"/>
                <w:kern w:val="0"/>
                <w:szCs w:val="21"/>
                <w:lang/>
              </w:rPr>
              <w:br/>
              <w:t>10)软笔字帖编辑器可更改字帖背景，具备米字格、回米格等五种书写格，可一键转换。</w:t>
            </w:r>
            <w:r>
              <w:rPr>
                <w:rFonts w:ascii="宋体" w:hAnsi="宋体" w:cs="宋体" w:hint="eastAsia"/>
                <w:color w:val="000000"/>
                <w:kern w:val="0"/>
                <w:szCs w:val="21"/>
                <w:lang/>
              </w:rPr>
              <w:br/>
              <w:t>11)具备硬笔字帖编辑器，任意单字、词组、短文等可一键繁简转换。</w:t>
            </w:r>
            <w:r>
              <w:rPr>
                <w:rFonts w:ascii="宋体" w:hAnsi="宋体" w:cs="宋体" w:hint="eastAsia"/>
                <w:color w:val="000000"/>
                <w:kern w:val="0"/>
                <w:szCs w:val="21"/>
                <w:lang/>
              </w:rPr>
              <w:br/>
              <w:t>备注：需提供书法教室备课软件著作权复印件证书，加盖生产厂商公章。※※</w:t>
            </w:r>
          </w:p>
        </w:tc>
        <w:tc>
          <w:tcPr>
            <w:tcW w:w="266" w:type="pct"/>
            <w:tcBorders>
              <w:top w:val="single" w:sz="4" w:space="0" w:color="000000"/>
              <w:left w:val="single" w:sz="4" w:space="0" w:color="000000"/>
              <w:bottom w:val="single" w:sz="4" w:space="0" w:color="auto"/>
              <w:right w:val="single" w:sz="4" w:space="0" w:color="000000"/>
            </w:tcBorders>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252" w:type="pct"/>
            <w:tcBorders>
              <w:top w:val="single" w:sz="4" w:space="0" w:color="000000"/>
              <w:left w:val="single" w:sz="4" w:space="0" w:color="000000"/>
              <w:bottom w:val="single" w:sz="4" w:space="0" w:color="auto"/>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2565"/>
        </w:trPr>
        <w:tc>
          <w:tcPr>
            <w:tcW w:w="280" w:type="pct"/>
            <w:tcBorders>
              <w:top w:val="single" w:sz="4" w:space="0" w:color="auto"/>
              <w:left w:val="single" w:sz="4" w:space="0" w:color="auto"/>
              <w:bottom w:val="single" w:sz="4" w:space="0" w:color="auto"/>
              <w:right w:val="single" w:sz="4" w:space="0" w:color="auto"/>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lastRenderedPageBreak/>
              <w:t>7</w:t>
            </w:r>
          </w:p>
        </w:tc>
        <w:tc>
          <w:tcPr>
            <w:tcW w:w="910" w:type="pct"/>
            <w:tcBorders>
              <w:top w:val="single" w:sz="4" w:space="0" w:color="auto"/>
              <w:left w:val="single" w:sz="4" w:space="0" w:color="auto"/>
              <w:bottom w:val="single" w:sz="4" w:space="0" w:color="auto"/>
              <w:right w:val="single" w:sz="4" w:space="0" w:color="auto"/>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书法教学仪</w:t>
            </w:r>
          </w:p>
        </w:tc>
        <w:tc>
          <w:tcPr>
            <w:tcW w:w="3292" w:type="pct"/>
            <w:gridSpan w:val="2"/>
            <w:tcBorders>
              <w:top w:val="single" w:sz="4" w:space="0" w:color="auto"/>
              <w:left w:val="single" w:sz="4" w:space="0" w:color="auto"/>
              <w:bottom w:val="single" w:sz="4" w:space="0" w:color="auto"/>
              <w:right w:val="single" w:sz="4" w:space="0" w:color="auto"/>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1)书法教学仪摄像头具备800万像素。</w:t>
            </w:r>
            <w:r>
              <w:rPr>
                <w:rFonts w:ascii="宋体" w:hAnsi="宋体" w:cs="宋体" w:hint="eastAsia"/>
                <w:color w:val="000000"/>
                <w:kern w:val="0"/>
                <w:szCs w:val="21"/>
                <w:lang/>
              </w:rPr>
              <w:br/>
              <w:t>2)采集帧率最高帧率可达30帧/秒。</w:t>
            </w:r>
            <w:r>
              <w:rPr>
                <w:rFonts w:ascii="宋体" w:hAnsi="宋体" w:cs="宋体" w:hint="eastAsia"/>
                <w:color w:val="000000"/>
                <w:kern w:val="0"/>
                <w:szCs w:val="21"/>
                <w:lang/>
              </w:rPr>
              <w:br/>
              <w:t>3)具备超A2幅面书写展示范围。</w:t>
            </w:r>
            <w:r>
              <w:rPr>
                <w:rFonts w:ascii="宋体" w:hAnsi="宋体" w:cs="宋体" w:hint="eastAsia"/>
                <w:color w:val="000000"/>
                <w:kern w:val="0"/>
                <w:szCs w:val="21"/>
                <w:lang/>
              </w:rPr>
              <w:br/>
              <w:t>4)具备2个补光LED灯，触摸式控制开关，亮度四级可调。</w:t>
            </w:r>
            <w:r>
              <w:rPr>
                <w:rFonts w:ascii="宋体" w:hAnsi="宋体" w:cs="宋体" w:hint="eastAsia"/>
                <w:color w:val="000000"/>
                <w:kern w:val="0"/>
                <w:szCs w:val="21"/>
                <w:lang/>
              </w:rPr>
              <w:br/>
              <w:t>5)扩展口：底座集成2个USB2.0扩展口。</w:t>
            </w:r>
            <w:r>
              <w:rPr>
                <w:rFonts w:ascii="宋体" w:hAnsi="宋体" w:cs="宋体" w:hint="eastAsia"/>
                <w:color w:val="000000"/>
                <w:kern w:val="0"/>
                <w:szCs w:val="21"/>
                <w:lang/>
              </w:rPr>
              <w:br/>
              <w:t>6)电脑USB供电，无需外接电源。</w:t>
            </w:r>
            <w:r>
              <w:rPr>
                <w:rFonts w:ascii="宋体" w:hAnsi="宋体" w:cs="宋体" w:hint="eastAsia"/>
                <w:color w:val="000000"/>
                <w:kern w:val="0"/>
                <w:szCs w:val="21"/>
                <w:lang/>
              </w:rPr>
              <w:br/>
              <w:t>7)底座集成强力磁铁，增强稳定性。</w:t>
            </w:r>
            <w:r>
              <w:rPr>
                <w:rFonts w:ascii="宋体" w:hAnsi="宋体" w:cs="宋体" w:hint="eastAsia"/>
                <w:color w:val="000000"/>
                <w:kern w:val="0"/>
                <w:szCs w:val="21"/>
                <w:lang/>
              </w:rPr>
              <w:br/>
              <w:t>8)与书法软件配套使用，互相具备兼容性</w:t>
            </w:r>
            <w:r>
              <w:rPr>
                <w:rFonts w:ascii="宋体" w:hAnsi="宋体" w:cs="宋体" w:hint="eastAsia"/>
                <w:color w:val="000000"/>
                <w:kern w:val="0"/>
                <w:szCs w:val="21"/>
                <w:lang/>
              </w:rPr>
              <w:br/>
              <w:t>备注：投标供应商能够详细演示该参数，并提供3C证书复印件加盖公章。</w:t>
            </w:r>
          </w:p>
        </w:tc>
        <w:tc>
          <w:tcPr>
            <w:tcW w:w="266" w:type="pct"/>
            <w:tcBorders>
              <w:top w:val="single" w:sz="4" w:space="0" w:color="auto"/>
              <w:left w:val="single" w:sz="4" w:space="0" w:color="auto"/>
              <w:bottom w:val="single" w:sz="4" w:space="0" w:color="auto"/>
              <w:right w:val="single" w:sz="4" w:space="0" w:color="auto"/>
            </w:tcBorders>
            <w:noWrap/>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252" w:type="pct"/>
            <w:tcBorders>
              <w:top w:val="single" w:sz="4" w:space="0" w:color="auto"/>
              <w:left w:val="single" w:sz="4" w:space="0" w:color="auto"/>
              <w:bottom w:val="single" w:sz="4" w:space="0" w:color="auto"/>
              <w:right w:val="single" w:sz="4" w:space="0" w:color="auto"/>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501"/>
        </w:trPr>
        <w:tc>
          <w:tcPr>
            <w:tcW w:w="5000" w:type="pct"/>
            <w:gridSpan w:val="6"/>
            <w:tcBorders>
              <w:top w:val="single" w:sz="4" w:space="0" w:color="auto"/>
              <w:left w:val="nil"/>
              <w:bottom w:val="single" w:sz="4" w:space="0" w:color="auto"/>
              <w:right w:val="nil"/>
            </w:tcBorders>
            <w:noWrap/>
            <w:vAlign w:val="center"/>
          </w:tcPr>
          <w:p w:rsidR="00B026D5" w:rsidRDefault="00B026D5" w:rsidP="009D59E1">
            <w:pPr>
              <w:jc w:val="center"/>
              <w:rPr>
                <w:rFonts w:ascii="宋体" w:hAnsi="宋体" w:cs="宋体" w:hint="eastAsia"/>
                <w:color w:val="000000"/>
                <w:szCs w:val="21"/>
              </w:rPr>
            </w:pPr>
            <w:r>
              <w:rPr>
                <w:rFonts w:ascii="宋体" w:hAnsi="宋体" w:cs="宋体" w:hint="eastAsia"/>
                <w:color w:val="000000"/>
                <w:kern w:val="0"/>
                <w:szCs w:val="21"/>
                <w:lang/>
              </w:rPr>
              <w:t>二、硬件设施</w:t>
            </w:r>
          </w:p>
        </w:tc>
      </w:tr>
      <w:tr w:rsidR="00B026D5" w:rsidTr="009D59E1">
        <w:trPr>
          <w:trHeight w:val="501"/>
        </w:trPr>
        <w:tc>
          <w:tcPr>
            <w:tcW w:w="280" w:type="pct"/>
            <w:tcBorders>
              <w:top w:val="single" w:sz="4" w:space="0" w:color="auto"/>
              <w:left w:val="single" w:sz="4" w:space="0" w:color="auto"/>
              <w:bottom w:val="single" w:sz="4" w:space="0" w:color="auto"/>
              <w:right w:val="single" w:sz="4" w:space="0" w:color="auto"/>
            </w:tcBorders>
            <w:noWrap/>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序号</w:t>
            </w:r>
          </w:p>
        </w:tc>
        <w:tc>
          <w:tcPr>
            <w:tcW w:w="910" w:type="pct"/>
            <w:tcBorders>
              <w:top w:val="single" w:sz="4" w:space="0" w:color="auto"/>
              <w:left w:val="single" w:sz="4" w:space="0" w:color="auto"/>
              <w:bottom w:val="single" w:sz="4" w:space="0" w:color="auto"/>
              <w:right w:val="single" w:sz="4" w:space="0" w:color="auto"/>
            </w:tcBorders>
            <w:noWrap/>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货物名称</w:t>
            </w:r>
          </w:p>
        </w:tc>
        <w:tc>
          <w:tcPr>
            <w:tcW w:w="3292" w:type="pct"/>
            <w:gridSpan w:val="2"/>
            <w:tcBorders>
              <w:top w:val="single" w:sz="4" w:space="0" w:color="auto"/>
              <w:left w:val="single" w:sz="4" w:space="0" w:color="auto"/>
              <w:bottom w:val="single" w:sz="4" w:space="0" w:color="auto"/>
              <w:right w:val="single" w:sz="4" w:space="0" w:color="auto"/>
            </w:tcBorders>
            <w:noWrap/>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规格</w:t>
            </w:r>
          </w:p>
        </w:tc>
        <w:tc>
          <w:tcPr>
            <w:tcW w:w="266" w:type="pct"/>
            <w:tcBorders>
              <w:top w:val="single" w:sz="4" w:space="0" w:color="auto"/>
              <w:left w:val="single" w:sz="4" w:space="0" w:color="auto"/>
              <w:bottom w:val="single" w:sz="4" w:space="0" w:color="auto"/>
              <w:right w:val="single" w:sz="4" w:space="0" w:color="auto"/>
            </w:tcBorders>
            <w:noWrap/>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单位</w:t>
            </w:r>
          </w:p>
        </w:tc>
        <w:tc>
          <w:tcPr>
            <w:tcW w:w="252" w:type="pct"/>
            <w:tcBorders>
              <w:top w:val="single" w:sz="4" w:space="0" w:color="auto"/>
              <w:left w:val="single" w:sz="4" w:space="0" w:color="auto"/>
              <w:bottom w:val="single" w:sz="4" w:space="0" w:color="auto"/>
              <w:right w:val="single" w:sz="4" w:space="0" w:color="auto"/>
            </w:tcBorders>
            <w:noWrap/>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数量</w:t>
            </w:r>
          </w:p>
        </w:tc>
      </w:tr>
      <w:tr w:rsidR="00B026D5" w:rsidTr="009D59E1">
        <w:trPr>
          <w:trHeight w:val="501"/>
        </w:trPr>
        <w:tc>
          <w:tcPr>
            <w:tcW w:w="280" w:type="pct"/>
            <w:tcBorders>
              <w:top w:val="single" w:sz="4" w:space="0" w:color="auto"/>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w:t>
            </w:r>
          </w:p>
        </w:tc>
        <w:tc>
          <w:tcPr>
            <w:tcW w:w="910" w:type="pct"/>
            <w:tcBorders>
              <w:top w:val="single" w:sz="4" w:space="0" w:color="auto"/>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教师书法桌</w:t>
            </w:r>
          </w:p>
        </w:tc>
        <w:tc>
          <w:tcPr>
            <w:tcW w:w="3292" w:type="pct"/>
            <w:gridSpan w:val="2"/>
            <w:tcBorders>
              <w:top w:val="single" w:sz="4" w:space="0" w:color="auto"/>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规格为160×70×80cm。实木。</w:t>
            </w:r>
          </w:p>
        </w:tc>
        <w:tc>
          <w:tcPr>
            <w:tcW w:w="266" w:type="pct"/>
            <w:tcBorders>
              <w:top w:val="single" w:sz="4" w:space="0" w:color="auto"/>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张</w:t>
            </w:r>
          </w:p>
        </w:tc>
        <w:tc>
          <w:tcPr>
            <w:tcW w:w="252" w:type="pct"/>
            <w:tcBorders>
              <w:top w:val="single" w:sz="4" w:space="0" w:color="auto"/>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501"/>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3</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教师书法凳</w:t>
            </w:r>
          </w:p>
        </w:tc>
        <w:tc>
          <w:tcPr>
            <w:tcW w:w="3292" w:type="pct"/>
            <w:gridSpan w:val="2"/>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实木</w:t>
            </w:r>
          </w:p>
        </w:tc>
        <w:tc>
          <w:tcPr>
            <w:tcW w:w="26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张</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教师用具</w:t>
            </w:r>
          </w:p>
        </w:tc>
        <w:tc>
          <w:tcPr>
            <w:tcW w:w="3292" w:type="pct"/>
            <w:gridSpan w:val="2"/>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1.毛笔  2.笔洗  3.笔搁  4.笔架  5.笔筒  6.笔帘  7.墨水  8.砚台  9.镇尺(教师专用)</w:t>
            </w:r>
          </w:p>
        </w:tc>
        <w:tc>
          <w:tcPr>
            <w:tcW w:w="26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1</w:t>
            </w:r>
          </w:p>
        </w:tc>
      </w:tr>
      <w:tr w:rsidR="00B026D5" w:rsidTr="009D59E1">
        <w:trPr>
          <w:trHeight w:val="501"/>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5</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学生书法桌</w:t>
            </w:r>
          </w:p>
        </w:tc>
        <w:tc>
          <w:tcPr>
            <w:tcW w:w="3292" w:type="pct"/>
            <w:gridSpan w:val="2"/>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规格为140×60×76cm。实木</w:t>
            </w:r>
          </w:p>
        </w:tc>
        <w:tc>
          <w:tcPr>
            <w:tcW w:w="26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张</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24</w:t>
            </w:r>
          </w:p>
        </w:tc>
      </w:tr>
      <w:tr w:rsidR="00B026D5" w:rsidTr="009D59E1">
        <w:trPr>
          <w:trHeight w:val="501"/>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6</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学生书法凳</w:t>
            </w:r>
          </w:p>
        </w:tc>
        <w:tc>
          <w:tcPr>
            <w:tcW w:w="3292" w:type="pct"/>
            <w:gridSpan w:val="2"/>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规格为45×30×43cm方凳，实木</w:t>
            </w:r>
          </w:p>
        </w:tc>
        <w:tc>
          <w:tcPr>
            <w:tcW w:w="26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张</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48</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7</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学生书法用具</w:t>
            </w:r>
          </w:p>
        </w:tc>
        <w:tc>
          <w:tcPr>
            <w:tcW w:w="3292" w:type="pct"/>
            <w:gridSpan w:val="2"/>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left"/>
              <w:textAlignment w:val="center"/>
              <w:rPr>
                <w:rFonts w:ascii="宋体" w:hAnsi="宋体" w:cs="宋体" w:hint="eastAsia"/>
                <w:color w:val="000000"/>
                <w:szCs w:val="21"/>
              </w:rPr>
            </w:pPr>
            <w:r>
              <w:rPr>
                <w:rFonts w:ascii="宋体" w:hAnsi="宋体" w:cs="宋体" w:hint="eastAsia"/>
                <w:color w:val="000000"/>
                <w:kern w:val="0"/>
                <w:szCs w:val="21"/>
                <w:lang/>
              </w:rPr>
              <w:t>1.毛笔  2.笔洗  3.笔搁  4.笔架  5.笔筒  6.笔帘  7.墨水  8.砚台  9.镇尺  10.书画毡</w:t>
            </w:r>
          </w:p>
        </w:tc>
        <w:tc>
          <w:tcPr>
            <w:tcW w:w="266"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套</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48</w:t>
            </w:r>
          </w:p>
        </w:tc>
      </w:tr>
      <w:tr w:rsidR="00B026D5" w:rsidTr="009D59E1">
        <w:trPr>
          <w:trHeight w:val="501"/>
        </w:trPr>
        <w:tc>
          <w:tcPr>
            <w:tcW w:w="5000" w:type="pct"/>
            <w:gridSpan w:val="6"/>
            <w:tcBorders>
              <w:top w:val="nil"/>
              <w:left w:val="nil"/>
              <w:bottom w:val="nil"/>
              <w:right w:val="nil"/>
            </w:tcBorders>
            <w:noWrap/>
            <w:vAlign w:val="center"/>
          </w:tcPr>
          <w:p w:rsidR="00B026D5" w:rsidRPr="00D45A31" w:rsidRDefault="00B026D5" w:rsidP="009D59E1">
            <w:pPr>
              <w:jc w:val="center"/>
              <w:rPr>
                <w:rFonts w:ascii="宋体" w:hAnsi="宋体" w:cs="宋体" w:hint="eastAsia"/>
                <w:color w:val="000000"/>
                <w:sz w:val="36"/>
                <w:szCs w:val="36"/>
              </w:rPr>
            </w:pPr>
            <w:r w:rsidRPr="00D45A31">
              <w:rPr>
                <w:rFonts w:ascii="宋体" w:hAnsi="宋体" w:cs="宋体" w:hint="eastAsia"/>
                <w:color w:val="000000"/>
                <w:kern w:val="0"/>
                <w:sz w:val="36"/>
                <w:szCs w:val="36"/>
                <w:lang/>
              </w:rPr>
              <w:t>十、书法教室装修</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序号</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名称</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参数要求</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单位</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数量</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乳胶漆</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1.墙面乳胶漆</w:t>
            </w:r>
            <w:r w:rsidRPr="00D45A31">
              <w:rPr>
                <w:rFonts w:asciiTheme="minorEastAsia" w:eastAsiaTheme="minorEastAsia" w:hAnsiTheme="minorEastAsia" w:hint="eastAsia"/>
                <w:color w:val="000000"/>
                <w:szCs w:val="21"/>
              </w:rPr>
              <w:br/>
              <w:t xml:space="preserve"> 1）涂刷内墙乳胶漆（中层漆、面层漆）</w:t>
            </w:r>
            <w:r w:rsidRPr="00D45A31">
              <w:rPr>
                <w:rFonts w:asciiTheme="minorEastAsia" w:eastAsiaTheme="minorEastAsia" w:hAnsiTheme="minorEastAsia" w:hint="eastAsia"/>
                <w:color w:val="000000"/>
                <w:szCs w:val="21"/>
              </w:rPr>
              <w:br/>
            </w:r>
            <w:r w:rsidRPr="00D45A31">
              <w:rPr>
                <w:rFonts w:asciiTheme="minorEastAsia" w:eastAsiaTheme="minorEastAsia" w:hAnsiTheme="minorEastAsia" w:hint="eastAsia"/>
                <w:color w:val="000000"/>
                <w:szCs w:val="21"/>
              </w:rPr>
              <w:lastRenderedPageBreak/>
              <w:t xml:space="preserve"> 2）涂饰环保内墙底漆（底层漆）</w:t>
            </w:r>
            <w:r w:rsidRPr="00D45A31">
              <w:rPr>
                <w:rFonts w:asciiTheme="minorEastAsia" w:eastAsiaTheme="minorEastAsia" w:hAnsiTheme="minorEastAsia" w:hint="eastAsia"/>
                <w:color w:val="000000"/>
                <w:szCs w:val="21"/>
              </w:rPr>
              <w:br/>
              <w:t xml:space="preserve"> 3）满刮腻子二遍、打磨</w:t>
            </w:r>
            <w:r w:rsidRPr="00D45A31">
              <w:rPr>
                <w:rFonts w:asciiTheme="minorEastAsia" w:eastAsiaTheme="minorEastAsia" w:hAnsiTheme="minorEastAsia" w:hint="eastAsia"/>
                <w:color w:val="000000"/>
                <w:szCs w:val="21"/>
              </w:rPr>
              <w:br/>
              <w:t>2.界面剂1道（墙固）</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lastRenderedPageBreak/>
              <w:t>m2</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300</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lastRenderedPageBreak/>
              <w:t>2</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竹、木（复合）地板</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1.复合木地板</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m2</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90</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3</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墙面装饰板</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1.木墙裙</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m2</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80</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4</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墙面装饰板</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1.仿古壁纸</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m2</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50</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5</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窗帘</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1.仿古窗帘</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个</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6</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6</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照明开关</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1、名称：单联开关</w:t>
            </w:r>
            <w:r w:rsidRPr="00D45A31">
              <w:rPr>
                <w:rFonts w:asciiTheme="minorEastAsia" w:eastAsiaTheme="minorEastAsia" w:hAnsiTheme="minorEastAsia" w:hint="eastAsia"/>
                <w:color w:val="000000"/>
                <w:szCs w:val="21"/>
              </w:rPr>
              <w:br/>
              <w:t>2、规格：10A 250V</w:t>
            </w:r>
            <w:r w:rsidRPr="00D45A31">
              <w:rPr>
                <w:rFonts w:asciiTheme="minorEastAsia" w:eastAsiaTheme="minorEastAsia" w:hAnsiTheme="minorEastAsia" w:hint="eastAsia"/>
                <w:color w:val="000000"/>
                <w:szCs w:val="21"/>
              </w:rPr>
              <w:br/>
              <w:t>3、安装方式：嵌墙暗装,底边距地1.3米</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个</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3</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7</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插座</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1、名称：单相两孔加三孔插座</w:t>
            </w:r>
            <w:r w:rsidRPr="00D45A31">
              <w:rPr>
                <w:rFonts w:asciiTheme="minorEastAsia" w:eastAsiaTheme="minorEastAsia" w:hAnsiTheme="minorEastAsia" w:hint="eastAsia"/>
                <w:color w:val="000000"/>
                <w:szCs w:val="21"/>
              </w:rPr>
              <w:br/>
              <w:t>2、规格： 安全型  ～250V  10A</w:t>
            </w:r>
            <w:r w:rsidRPr="00D45A31">
              <w:rPr>
                <w:rFonts w:asciiTheme="minorEastAsia" w:eastAsiaTheme="minorEastAsia" w:hAnsiTheme="minorEastAsia" w:hint="eastAsia"/>
                <w:color w:val="000000"/>
                <w:szCs w:val="21"/>
              </w:rPr>
              <w:br/>
              <w:t>3、安装方式：墙上暗装,距地0.3米</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个</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6</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8</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插座</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1、名称：空调插座</w:t>
            </w:r>
            <w:r w:rsidRPr="00D45A31">
              <w:rPr>
                <w:rFonts w:asciiTheme="minorEastAsia" w:eastAsiaTheme="minorEastAsia" w:hAnsiTheme="minorEastAsia" w:hint="eastAsia"/>
                <w:color w:val="000000"/>
                <w:szCs w:val="21"/>
              </w:rPr>
              <w:br/>
              <w:t>2、规格： 安全型  ～220V  16A</w:t>
            </w:r>
            <w:r w:rsidRPr="00D45A31">
              <w:rPr>
                <w:rFonts w:asciiTheme="minorEastAsia" w:eastAsiaTheme="minorEastAsia" w:hAnsiTheme="minorEastAsia" w:hint="eastAsia"/>
                <w:color w:val="000000"/>
                <w:szCs w:val="21"/>
              </w:rPr>
              <w:br/>
              <w:t>3、安装方式：贴梁底安装</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个</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3</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9</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普通灯具</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1.名称：仿古灯</w:t>
            </w:r>
            <w:r w:rsidRPr="00D45A31">
              <w:rPr>
                <w:rFonts w:asciiTheme="minorEastAsia" w:eastAsiaTheme="minorEastAsia" w:hAnsiTheme="minorEastAsia" w:hint="eastAsia"/>
                <w:color w:val="000000"/>
                <w:szCs w:val="21"/>
              </w:rPr>
              <w:br/>
              <w:t>2.安装方式：吸顶安装</w:t>
            </w:r>
            <w:r w:rsidRPr="00D45A31">
              <w:rPr>
                <w:rFonts w:asciiTheme="minorEastAsia" w:eastAsiaTheme="minorEastAsia" w:hAnsiTheme="minorEastAsia" w:hint="eastAsia"/>
                <w:color w:val="000000"/>
                <w:szCs w:val="21"/>
              </w:rPr>
              <w:br/>
              <w:t>3.规格参数：18W LED光源</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套</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9</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10</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接线盒</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1.名称:开关盒</w:t>
            </w:r>
            <w:r w:rsidRPr="00D45A31">
              <w:rPr>
                <w:rFonts w:asciiTheme="minorEastAsia" w:eastAsiaTheme="minorEastAsia" w:hAnsiTheme="minorEastAsia" w:hint="eastAsia"/>
                <w:color w:val="000000"/>
                <w:szCs w:val="21"/>
              </w:rPr>
              <w:br/>
              <w:t>2.材质:铁质</w:t>
            </w:r>
            <w:r w:rsidRPr="00D45A31">
              <w:rPr>
                <w:rFonts w:asciiTheme="minorEastAsia" w:eastAsiaTheme="minorEastAsia" w:hAnsiTheme="minorEastAsia" w:hint="eastAsia"/>
                <w:color w:val="000000"/>
                <w:szCs w:val="21"/>
              </w:rPr>
              <w:br/>
              <w:t>3.安装形式:暗装</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个</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9</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11</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配线</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1、名称：管内穿线</w:t>
            </w:r>
            <w:r w:rsidRPr="00D45A31">
              <w:rPr>
                <w:rFonts w:asciiTheme="minorEastAsia" w:eastAsiaTheme="minorEastAsia" w:hAnsiTheme="minorEastAsia" w:hint="eastAsia"/>
                <w:color w:val="000000"/>
                <w:szCs w:val="21"/>
              </w:rPr>
              <w:br/>
              <w:t>2、规格：BYJ-2.5</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m</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100</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lastRenderedPageBreak/>
              <w:t>12</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配线</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1、名称：管内穿线</w:t>
            </w:r>
            <w:r w:rsidRPr="00D45A31">
              <w:rPr>
                <w:rFonts w:asciiTheme="minorEastAsia" w:eastAsiaTheme="minorEastAsia" w:hAnsiTheme="minorEastAsia" w:hint="eastAsia"/>
                <w:color w:val="000000"/>
                <w:szCs w:val="21"/>
              </w:rPr>
              <w:br/>
              <w:t>2、规格：BYJ-4</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m</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60</w:t>
            </w:r>
          </w:p>
        </w:tc>
      </w:tr>
      <w:tr w:rsidR="00B026D5"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13</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配管</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1.名称:PVC管</w:t>
            </w:r>
            <w:r w:rsidRPr="00D45A31">
              <w:rPr>
                <w:rFonts w:asciiTheme="minorEastAsia" w:eastAsiaTheme="minorEastAsia" w:hAnsiTheme="minorEastAsia" w:hint="eastAsia"/>
                <w:color w:val="000000"/>
                <w:szCs w:val="21"/>
              </w:rPr>
              <w:br/>
              <w:t>2.规格:20</w:t>
            </w:r>
          </w:p>
        </w:tc>
        <w:tc>
          <w:tcPr>
            <w:tcW w:w="385" w:type="pct"/>
            <w:gridSpan w:val="2"/>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m</w:t>
            </w:r>
          </w:p>
        </w:tc>
        <w:tc>
          <w:tcPr>
            <w:tcW w:w="252" w:type="pct"/>
            <w:tcBorders>
              <w:top w:val="single" w:sz="4" w:space="0" w:color="000000"/>
              <w:left w:val="single" w:sz="4" w:space="0" w:color="000000"/>
              <w:bottom w:val="single" w:sz="4" w:space="0" w:color="000000"/>
              <w:right w:val="single" w:sz="4" w:space="0" w:color="000000"/>
            </w:tcBorders>
            <w:vAlign w:val="center"/>
          </w:tcPr>
          <w:p w:rsidR="00B026D5" w:rsidRPr="00D45A31" w:rsidRDefault="00B026D5" w:rsidP="009D59E1">
            <w:pPr>
              <w:jc w:val="center"/>
              <w:rPr>
                <w:rFonts w:asciiTheme="minorEastAsia" w:eastAsiaTheme="minorEastAsia" w:hAnsiTheme="minorEastAsia" w:cs="宋体"/>
                <w:color w:val="000000"/>
                <w:szCs w:val="21"/>
              </w:rPr>
            </w:pPr>
            <w:r w:rsidRPr="00D45A31">
              <w:rPr>
                <w:rFonts w:asciiTheme="minorEastAsia" w:eastAsiaTheme="minorEastAsia" w:hAnsiTheme="minorEastAsia" w:hint="eastAsia"/>
                <w:color w:val="000000"/>
                <w:szCs w:val="21"/>
              </w:rPr>
              <w:t>160</w:t>
            </w:r>
          </w:p>
        </w:tc>
      </w:tr>
    </w:tbl>
    <w:p w:rsidR="00B026D5" w:rsidRDefault="00B026D5" w:rsidP="00B026D5">
      <w:pPr>
        <w:pStyle w:val="ae"/>
        <w:ind w:firstLine="360"/>
        <w:jc w:val="center"/>
        <w:rPr>
          <w:rFonts w:ascii="宋体" w:hAnsi="宋体" w:cs="宋体" w:hint="eastAsia"/>
          <w:color w:val="000000"/>
          <w:kern w:val="0"/>
          <w:sz w:val="36"/>
          <w:szCs w:val="36"/>
          <w:lang/>
        </w:rPr>
      </w:pPr>
      <w:r w:rsidRPr="00D45A31">
        <w:rPr>
          <w:rFonts w:ascii="宋体" w:hAnsi="宋体" w:cs="宋体" w:hint="eastAsia"/>
          <w:color w:val="000000"/>
          <w:kern w:val="0"/>
          <w:sz w:val="36"/>
          <w:szCs w:val="36"/>
          <w:lang/>
        </w:rPr>
        <w:t>十</w:t>
      </w:r>
      <w:r>
        <w:rPr>
          <w:rFonts w:ascii="宋体" w:hAnsi="宋体" w:cs="宋体" w:hint="eastAsia"/>
          <w:color w:val="000000"/>
          <w:kern w:val="0"/>
          <w:sz w:val="36"/>
          <w:szCs w:val="36"/>
          <w:lang/>
        </w:rPr>
        <w:t>一</w:t>
      </w:r>
      <w:r w:rsidRPr="00D45A31">
        <w:rPr>
          <w:rFonts w:ascii="宋体" w:hAnsi="宋体" w:cs="宋体" w:hint="eastAsia"/>
          <w:color w:val="000000"/>
          <w:kern w:val="0"/>
          <w:sz w:val="36"/>
          <w:szCs w:val="36"/>
          <w:lang/>
        </w:rPr>
        <w:t>、</w:t>
      </w:r>
      <w:r>
        <w:rPr>
          <w:rFonts w:ascii="宋体" w:hAnsi="宋体" w:cs="宋体" w:hint="eastAsia"/>
          <w:color w:val="000000"/>
          <w:kern w:val="0"/>
          <w:sz w:val="36"/>
          <w:szCs w:val="36"/>
          <w:lang/>
        </w:rPr>
        <w:t>实验</w:t>
      </w:r>
      <w:r w:rsidRPr="00D45A31">
        <w:rPr>
          <w:rFonts w:ascii="宋体" w:hAnsi="宋体" w:cs="宋体" w:hint="eastAsia"/>
          <w:color w:val="000000"/>
          <w:kern w:val="0"/>
          <w:sz w:val="36"/>
          <w:szCs w:val="36"/>
          <w:lang/>
        </w:rPr>
        <w:t>室装修</w:t>
      </w:r>
    </w:p>
    <w:p w:rsidR="00B026D5" w:rsidRDefault="00B026D5" w:rsidP="00B026D5">
      <w:pPr>
        <w:pStyle w:val="21"/>
        <w:ind w:leftChars="0" w:left="0" w:firstLineChars="0" w:firstLine="0"/>
        <w:jc w:val="left"/>
        <w:rPr>
          <w:rFonts w:hint="eastAsia"/>
          <w:lang/>
        </w:rPr>
      </w:pPr>
    </w:p>
    <w:tbl>
      <w:tblPr>
        <w:tblW w:w="5128" w:type="pct"/>
        <w:tblLayout w:type="fixed"/>
        <w:tblLook w:val="0000"/>
      </w:tblPr>
      <w:tblGrid>
        <w:gridCol w:w="816"/>
        <w:gridCol w:w="2654"/>
        <w:gridCol w:w="9254"/>
        <w:gridCol w:w="852"/>
        <w:gridCol w:w="1006"/>
      </w:tblGrid>
      <w:tr w:rsidR="00B026D5" w:rsidRPr="00D45A31"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序号</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名称</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参数要求</w:t>
            </w:r>
          </w:p>
        </w:tc>
        <w:tc>
          <w:tcPr>
            <w:tcW w:w="292"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单位</w:t>
            </w:r>
          </w:p>
        </w:tc>
        <w:tc>
          <w:tcPr>
            <w:tcW w:w="345" w:type="pct"/>
            <w:tcBorders>
              <w:top w:val="single" w:sz="4" w:space="0" w:color="000000"/>
              <w:left w:val="single" w:sz="4" w:space="0" w:color="000000"/>
              <w:bottom w:val="single" w:sz="4" w:space="0" w:color="000000"/>
              <w:right w:val="single" w:sz="4" w:space="0" w:color="000000"/>
            </w:tcBorders>
            <w:vAlign w:val="center"/>
          </w:tcPr>
          <w:p w:rsidR="00B026D5" w:rsidRDefault="00B026D5" w:rsidP="009D59E1">
            <w:pPr>
              <w:widowControl/>
              <w:jc w:val="center"/>
              <w:textAlignment w:val="center"/>
              <w:rPr>
                <w:rFonts w:ascii="宋体" w:hAnsi="宋体" w:cs="宋体" w:hint="eastAsia"/>
                <w:color w:val="000000"/>
                <w:kern w:val="0"/>
                <w:szCs w:val="21"/>
                <w:lang/>
              </w:rPr>
            </w:pPr>
            <w:r>
              <w:rPr>
                <w:rFonts w:ascii="宋体" w:hAnsi="宋体" w:cs="宋体" w:hint="eastAsia"/>
                <w:b/>
                <w:bCs/>
                <w:color w:val="000000"/>
                <w:kern w:val="0"/>
                <w:szCs w:val="21"/>
                <w:lang/>
              </w:rPr>
              <w:t>数量</w:t>
            </w:r>
          </w:p>
        </w:tc>
      </w:tr>
      <w:tr w:rsidR="00B026D5" w:rsidRPr="00D45A31"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A84F3E" w:rsidRDefault="00B026D5" w:rsidP="009D59E1">
            <w:pPr>
              <w:jc w:val="center"/>
              <w:rPr>
                <w:rFonts w:asciiTheme="minorEastAsia" w:eastAsiaTheme="minorEastAsia" w:hAnsiTheme="minorEastAsia" w:cs="宋体"/>
                <w:color w:val="000000"/>
                <w:szCs w:val="21"/>
              </w:rPr>
            </w:pPr>
            <w:r w:rsidRPr="00A84F3E">
              <w:rPr>
                <w:rFonts w:asciiTheme="minorEastAsia" w:eastAsiaTheme="minorEastAsia" w:hAnsiTheme="minorEastAsia" w:hint="eastAsia"/>
                <w:color w:val="000000"/>
                <w:szCs w:val="21"/>
              </w:rPr>
              <w:t>1</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A84F3E" w:rsidRDefault="00B026D5" w:rsidP="009D59E1">
            <w:pPr>
              <w:jc w:val="center"/>
              <w:rPr>
                <w:rFonts w:asciiTheme="minorEastAsia" w:eastAsiaTheme="minorEastAsia" w:hAnsiTheme="minorEastAsia" w:cs="宋体"/>
                <w:color w:val="000000"/>
                <w:szCs w:val="21"/>
              </w:rPr>
            </w:pPr>
            <w:r w:rsidRPr="00A84F3E">
              <w:rPr>
                <w:rFonts w:asciiTheme="minorEastAsia" w:eastAsiaTheme="minorEastAsia" w:hAnsiTheme="minorEastAsia" w:hint="eastAsia"/>
                <w:color w:val="000000"/>
                <w:szCs w:val="21"/>
              </w:rPr>
              <w:t>乳胶漆</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A84F3E" w:rsidRDefault="00B026D5" w:rsidP="009D59E1">
            <w:pPr>
              <w:rPr>
                <w:rFonts w:asciiTheme="minorEastAsia" w:eastAsiaTheme="minorEastAsia" w:hAnsiTheme="minorEastAsia" w:cs="宋体"/>
                <w:color w:val="000000"/>
                <w:szCs w:val="21"/>
              </w:rPr>
            </w:pPr>
            <w:r w:rsidRPr="00A84F3E">
              <w:rPr>
                <w:rFonts w:asciiTheme="minorEastAsia" w:eastAsiaTheme="minorEastAsia" w:hAnsiTheme="minorEastAsia" w:hint="eastAsia"/>
                <w:color w:val="000000"/>
                <w:szCs w:val="21"/>
              </w:rPr>
              <w:t>1.涂料</w:t>
            </w:r>
            <w:r w:rsidRPr="00A84F3E">
              <w:rPr>
                <w:rFonts w:asciiTheme="minorEastAsia" w:eastAsiaTheme="minorEastAsia" w:hAnsiTheme="minorEastAsia" w:hint="eastAsia"/>
                <w:color w:val="000000"/>
                <w:szCs w:val="21"/>
              </w:rPr>
              <w:br/>
              <w:t xml:space="preserve"> 1）涂刷内墙乳胶漆（中层漆、面层漆）</w:t>
            </w:r>
            <w:r w:rsidRPr="00A84F3E">
              <w:rPr>
                <w:rFonts w:asciiTheme="minorEastAsia" w:eastAsiaTheme="minorEastAsia" w:hAnsiTheme="minorEastAsia" w:hint="eastAsia"/>
                <w:color w:val="000000"/>
                <w:szCs w:val="21"/>
              </w:rPr>
              <w:br/>
              <w:t xml:space="preserve"> 2）涂饰环保内墙底漆（底层漆）</w:t>
            </w:r>
            <w:r w:rsidRPr="00A84F3E">
              <w:rPr>
                <w:rFonts w:asciiTheme="minorEastAsia" w:eastAsiaTheme="minorEastAsia" w:hAnsiTheme="minorEastAsia" w:hint="eastAsia"/>
                <w:color w:val="000000"/>
                <w:szCs w:val="21"/>
              </w:rPr>
              <w:br/>
              <w:t xml:space="preserve"> 3）基层</w:t>
            </w:r>
            <w:r w:rsidRPr="00A84F3E">
              <w:rPr>
                <w:rFonts w:asciiTheme="minorEastAsia" w:eastAsiaTheme="minorEastAsia" w:hAnsiTheme="minorEastAsia" w:hint="eastAsia"/>
                <w:color w:val="000000"/>
                <w:szCs w:val="21"/>
              </w:rPr>
              <w:br/>
              <w:t>2.界面剂1道（墙固）</w:t>
            </w:r>
          </w:p>
        </w:tc>
        <w:tc>
          <w:tcPr>
            <w:tcW w:w="292" w:type="pct"/>
            <w:tcBorders>
              <w:top w:val="single" w:sz="4" w:space="0" w:color="000000"/>
              <w:left w:val="single" w:sz="4" w:space="0" w:color="000000"/>
              <w:bottom w:val="single" w:sz="4" w:space="0" w:color="000000"/>
              <w:right w:val="single" w:sz="4" w:space="0" w:color="000000"/>
            </w:tcBorders>
            <w:vAlign w:val="center"/>
          </w:tcPr>
          <w:p w:rsidR="00B026D5" w:rsidRPr="00A84F3E" w:rsidRDefault="00B026D5" w:rsidP="009D59E1">
            <w:pPr>
              <w:jc w:val="center"/>
              <w:rPr>
                <w:rFonts w:asciiTheme="minorEastAsia" w:eastAsiaTheme="minorEastAsia" w:hAnsiTheme="minorEastAsia" w:cs="宋体"/>
                <w:color w:val="000000"/>
                <w:szCs w:val="21"/>
              </w:rPr>
            </w:pPr>
            <w:r w:rsidRPr="00A84F3E">
              <w:rPr>
                <w:rFonts w:asciiTheme="minorEastAsia" w:eastAsiaTheme="minorEastAsia" w:hAnsiTheme="minorEastAsia" w:hint="eastAsia"/>
                <w:color w:val="000000"/>
                <w:szCs w:val="21"/>
              </w:rPr>
              <w:t>m2</w:t>
            </w:r>
          </w:p>
        </w:tc>
        <w:tc>
          <w:tcPr>
            <w:tcW w:w="345" w:type="pct"/>
            <w:tcBorders>
              <w:top w:val="single" w:sz="4" w:space="0" w:color="000000"/>
              <w:left w:val="single" w:sz="4" w:space="0" w:color="000000"/>
              <w:bottom w:val="single" w:sz="4" w:space="0" w:color="000000"/>
              <w:right w:val="single" w:sz="4" w:space="0" w:color="000000"/>
            </w:tcBorders>
            <w:vAlign w:val="center"/>
          </w:tcPr>
          <w:p w:rsidR="00B026D5" w:rsidRPr="00A84F3E" w:rsidRDefault="00B026D5" w:rsidP="009D59E1">
            <w:pPr>
              <w:jc w:val="center"/>
              <w:rPr>
                <w:rFonts w:asciiTheme="minorEastAsia" w:eastAsiaTheme="minorEastAsia" w:hAnsiTheme="minorEastAsia" w:cs="宋体"/>
                <w:color w:val="000000"/>
                <w:szCs w:val="21"/>
              </w:rPr>
            </w:pPr>
            <w:r w:rsidRPr="00A84F3E">
              <w:rPr>
                <w:rFonts w:asciiTheme="minorEastAsia" w:eastAsiaTheme="minorEastAsia" w:hAnsiTheme="minorEastAsia" w:hint="eastAsia"/>
                <w:color w:val="000000"/>
                <w:szCs w:val="21"/>
              </w:rPr>
              <w:t>1296.96</w:t>
            </w:r>
          </w:p>
        </w:tc>
      </w:tr>
      <w:tr w:rsidR="00B026D5" w:rsidRPr="00D45A31" w:rsidTr="009D59E1">
        <w:trPr>
          <w:trHeight w:val="570"/>
        </w:trPr>
        <w:tc>
          <w:tcPr>
            <w:tcW w:w="280" w:type="pct"/>
            <w:tcBorders>
              <w:top w:val="single" w:sz="4" w:space="0" w:color="000000"/>
              <w:left w:val="single" w:sz="4" w:space="0" w:color="000000"/>
              <w:bottom w:val="single" w:sz="4" w:space="0" w:color="000000"/>
              <w:right w:val="single" w:sz="4" w:space="0" w:color="000000"/>
            </w:tcBorders>
            <w:vAlign w:val="center"/>
          </w:tcPr>
          <w:p w:rsidR="00B026D5" w:rsidRPr="00A84F3E" w:rsidRDefault="00B026D5" w:rsidP="009D59E1">
            <w:pPr>
              <w:jc w:val="center"/>
              <w:rPr>
                <w:rFonts w:asciiTheme="minorEastAsia" w:eastAsiaTheme="minorEastAsia" w:hAnsiTheme="minorEastAsia" w:cs="宋体"/>
                <w:color w:val="000000"/>
                <w:szCs w:val="21"/>
              </w:rPr>
            </w:pPr>
            <w:r w:rsidRPr="00A84F3E">
              <w:rPr>
                <w:rFonts w:asciiTheme="minorEastAsia" w:eastAsiaTheme="minorEastAsia" w:hAnsiTheme="minorEastAsia" w:hint="eastAsia"/>
                <w:color w:val="000000"/>
                <w:szCs w:val="21"/>
              </w:rPr>
              <w:t>2</w:t>
            </w:r>
          </w:p>
        </w:tc>
        <w:tc>
          <w:tcPr>
            <w:tcW w:w="910" w:type="pct"/>
            <w:tcBorders>
              <w:top w:val="single" w:sz="4" w:space="0" w:color="000000"/>
              <w:left w:val="single" w:sz="4" w:space="0" w:color="000000"/>
              <w:bottom w:val="single" w:sz="4" w:space="0" w:color="000000"/>
              <w:right w:val="single" w:sz="4" w:space="0" w:color="000000"/>
            </w:tcBorders>
            <w:vAlign w:val="center"/>
          </w:tcPr>
          <w:p w:rsidR="00B026D5" w:rsidRPr="00A84F3E" w:rsidRDefault="00B026D5" w:rsidP="009D59E1">
            <w:pPr>
              <w:jc w:val="center"/>
              <w:rPr>
                <w:rFonts w:asciiTheme="minorEastAsia" w:eastAsiaTheme="minorEastAsia" w:hAnsiTheme="minorEastAsia" w:cs="宋体"/>
                <w:color w:val="000000"/>
                <w:szCs w:val="21"/>
              </w:rPr>
            </w:pPr>
            <w:r w:rsidRPr="00A84F3E">
              <w:rPr>
                <w:rFonts w:asciiTheme="minorEastAsia" w:eastAsiaTheme="minorEastAsia" w:hAnsiTheme="minorEastAsia" w:hint="eastAsia"/>
                <w:color w:val="000000"/>
                <w:szCs w:val="21"/>
              </w:rPr>
              <w:t>天棚喷刷涂料</w:t>
            </w:r>
          </w:p>
        </w:tc>
        <w:tc>
          <w:tcPr>
            <w:tcW w:w="3173" w:type="pct"/>
            <w:tcBorders>
              <w:top w:val="single" w:sz="4" w:space="0" w:color="000000"/>
              <w:left w:val="single" w:sz="4" w:space="0" w:color="000000"/>
              <w:bottom w:val="single" w:sz="4" w:space="0" w:color="000000"/>
              <w:right w:val="single" w:sz="4" w:space="0" w:color="000000"/>
            </w:tcBorders>
            <w:vAlign w:val="center"/>
          </w:tcPr>
          <w:p w:rsidR="00B026D5" w:rsidRPr="00A84F3E" w:rsidRDefault="00B026D5" w:rsidP="009D59E1">
            <w:pPr>
              <w:rPr>
                <w:rFonts w:asciiTheme="minorEastAsia" w:eastAsiaTheme="minorEastAsia" w:hAnsiTheme="minorEastAsia" w:cs="宋体"/>
                <w:color w:val="000000"/>
                <w:szCs w:val="21"/>
              </w:rPr>
            </w:pPr>
            <w:r w:rsidRPr="00A84F3E">
              <w:rPr>
                <w:rFonts w:asciiTheme="minorEastAsia" w:eastAsiaTheme="minorEastAsia" w:hAnsiTheme="minorEastAsia" w:hint="eastAsia"/>
                <w:color w:val="000000"/>
                <w:szCs w:val="21"/>
              </w:rPr>
              <w:t>1.天棚涂料</w:t>
            </w:r>
          </w:p>
        </w:tc>
        <w:tc>
          <w:tcPr>
            <w:tcW w:w="292" w:type="pct"/>
            <w:tcBorders>
              <w:top w:val="single" w:sz="4" w:space="0" w:color="000000"/>
              <w:left w:val="single" w:sz="4" w:space="0" w:color="000000"/>
              <w:bottom w:val="single" w:sz="4" w:space="0" w:color="000000"/>
              <w:right w:val="single" w:sz="4" w:space="0" w:color="000000"/>
            </w:tcBorders>
            <w:vAlign w:val="center"/>
          </w:tcPr>
          <w:p w:rsidR="00B026D5" w:rsidRPr="00A84F3E" w:rsidRDefault="00B026D5" w:rsidP="009D59E1">
            <w:pPr>
              <w:jc w:val="center"/>
              <w:rPr>
                <w:rFonts w:asciiTheme="minorEastAsia" w:eastAsiaTheme="minorEastAsia" w:hAnsiTheme="minorEastAsia" w:cs="宋体"/>
                <w:color w:val="000000"/>
                <w:szCs w:val="21"/>
              </w:rPr>
            </w:pPr>
            <w:r w:rsidRPr="00A84F3E">
              <w:rPr>
                <w:rFonts w:asciiTheme="minorEastAsia" w:eastAsiaTheme="minorEastAsia" w:hAnsiTheme="minorEastAsia" w:hint="eastAsia"/>
                <w:color w:val="000000"/>
                <w:szCs w:val="21"/>
              </w:rPr>
              <w:t>m2</w:t>
            </w:r>
          </w:p>
        </w:tc>
        <w:tc>
          <w:tcPr>
            <w:tcW w:w="345" w:type="pct"/>
            <w:tcBorders>
              <w:top w:val="single" w:sz="4" w:space="0" w:color="000000"/>
              <w:left w:val="single" w:sz="4" w:space="0" w:color="000000"/>
              <w:bottom w:val="single" w:sz="4" w:space="0" w:color="000000"/>
              <w:right w:val="single" w:sz="4" w:space="0" w:color="000000"/>
            </w:tcBorders>
            <w:vAlign w:val="center"/>
          </w:tcPr>
          <w:p w:rsidR="00B026D5" w:rsidRPr="00A84F3E" w:rsidRDefault="00B026D5" w:rsidP="009D59E1">
            <w:pPr>
              <w:jc w:val="center"/>
              <w:rPr>
                <w:rFonts w:asciiTheme="minorEastAsia" w:eastAsiaTheme="minorEastAsia" w:hAnsiTheme="minorEastAsia" w:cs="宋体"/>
                <w:color w:val="000000"/>
                <w:szCs w:val="21"/>
              </w:rPr>
            </w:pPr>
            <w:r w:rsidRPr="00A84F3E">
              <w:rPr>
                <w:rFonts w:asciiTheme="minorEastAsia" w:eastAsiaTheme="minorEastAsia" w:hAnsiTheme="minorEastAsia" w:hint="eastAsia"/>
                <w:color w:val="000000"/>
                <w:szCs w:val="21"/>
              </w:rPr>
              <w:t>686.66</w:t>
            </w:r>
          </w:p>
        </w:tc>
      </w:tr>
    </w:tbl>
    <w:p w:rsidR="00B026D5" w:rsidRPr="00A84F3E" w:rsidRDefault="00B026D5" w:rsidP="00B026D5">
      <w:pPr>
        <w:pStyle w:val="21"/>
        <w:ind w:leftChars="0" w:left="0" w:firstLineChars="0" w:firstLine="0"/>
        <w:jc w:val="left"/>
        <w:rPr>
          <w:rFonts w:hint="eastAsia"/>
          <w:lang/>
        </w:rPr>
        <w:sectPr w:rsidR="00B026D5" w:rsidRPr="00A84F3E">
          <w:pgSz w:w="16838" w:h="11906" w:orient="landscape"/>
          <w:pgMar w:top="1418" w:right="1418" w:bottom="1418" w:left="1418" w:header="851" w:footer="992" w:gutter="0"/>
          <w:pgNumType w:start="1"/>
          <w:cols w:space="720"/>
          <w:titlePg/>
          <w:docGrid w:type="linesAndChars" w:linePitch="312"/>
        </w:sectPr>
      </w:pPr>
    </w:p>
    <w:p w:rsidR="009F3612" w:rsidRDefault="009F3612" w:rsidP="00B026D5">
      <w:pPr>
        <w:rPr>
          <w:rFonts w:ascii="宋体" w:hAnsi="宋体" w:cs="宋体"/>
          <w:b/>
          <w:bCs/>
          <w:color w:val="000000"/>
          <w:kern w:val="0"/>
          <w:sz w:val="36"/>
          <w:szCs w:val="36"/>
        </w:rPr>
      </w:pPr>
    </w:p>
    <w:sectPr w:rsidR="009F3612" w:rsidSect="009F361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B59" w:rsidRDefault="00E10B59" w:rsidP="00B026D5">
      <w:r>
        <w:separator/>
      </w:r>
    </w:p>
  </w:endnote>
  <w:endnote w:type="continuationSeparator" w:id="1">
    <w:p w:rsidR="00E10B59" w:rsidRDefault="00E10B59" w:rsidP="00B02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长城仿宋">
    <w:altName w:val="宋体"/>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B59" w:rsidRDefault="00E10B59" w:rsidP="00B026D5">
      <w:r>
        <w:separator/>
      </w:r>
    </w:p>
  </w:footnote>
  <w:footnote w:type="continuationSeparator" w:id="1">
    <w:p w:rsidR="00E10B59" w:rsidRDefault="00E10B59" w:rsidP="00B026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035192"/>
    <w:multiLevelType w:val="singleLevel"/>
    <w:tmpl w:val="B1035192"/>
    <w:lvl w:ilvl="0">
      <w:start w:val="2"/>
      <w:numFmt w:val="chineseCounting"/>
      <w:suff w:val="nothing"/>
      <w:lvlText w:val="（%1）"/>
      <w:lvlJc w:val="left"/>
      <w:rPr>
        <w:rFonts w:hint="eastAsia"/>
      </w:rPr>
    </w:lvl>
  </w:abstractNum>
  <w:abstractNum w:abstractNumId="1">
    <w:nsid w:val="CB117C06"/>
    <w:multiLevelType w:val="singleLevel"/>
    <w:tmpl w:val="CB117C06"/>
    <w:lvl w:ilvl="0">
      <w:start w:val="1"/>
      <w:numFmt w:val="none"/>
      <w:lvlText w:val="1"/>
      <w:lvlJc w:val="left"/>
      <w:pPr>
        <w:tabs>
          <w:tab w:val="num" w:pos="420"/>
        </w:tabs>
        <w:ind w:left="425" w:hanging="425"/>
      </w:pPr>
      <w:rPr>
        <w:rFonts w:hint="default"/>
      </w:r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3D9CC66"/>
    <w:multiLevelType w:val="singleLevel"/>
    <w:tmpl w:val="13D9CC66"/>
    <w:lvl w:ilvl="0">
      <w:start w:val="1"/>
      <w:numFmt w:val="decimal"/>
      <w:lvlText w:val="%1"/>
      <w:lvlJc w:val="left"/>
      <w:pPr>
        <w:tabs>
          <w:tab w:val="num" w:pos="420"/>
        </w:tabs>
        <w:ind w:left="425" w:hanging="425"/>
      </w:pPr>
      <w:rPr>
        <w:rFonts w:hint="default"/>
      </w:rPr>
    </w:lvl>
  </w:abstractNum>
  <w:abstractNum w:abstractNumId="4">
    <w:nsid w:val="14850828"/>
    <w:multiLevelType w:val="singleLevel"/>
    <w:tmpl w:val="14850828"/>
    <w:lvl w:ilvl="0">
      <w:start w:val="1"/>
      <w:numFmt w:val="decimal"/>
      <w:lvlText w:val="%1"/>
      <w:lvlJc w:val="left"/>
      <w:pPr>
        <w:tabs>
          <w:tab w:val="num" w:pos="420"/>
        </w:tabs>
        <w:ind w:left="425" w:hanging="425"/>
      </w:pPr>
      <w:rPr>
        <w:rFonts w:hint="default"/>
      </w:rPr>
    </w:lvl>
  </w:abstractNum>
  <w:abstractNum w:abstractNumId="5">
    <w:nsid w:val="22CBD6C0"/>
    <w:multiLevelType w:val="singleLevel"/>
    <w:tmpl w:val="22CBD6C0"/>
    <w:lvl w:ilvl="0">
      <w:start w:val="1"/>
      <w:numFmt w:val="decimal"/>
      <w:lvlText w:val="%1"/>
      <w:lvlJc w:val="left"/>
      <w:pPr>
        <w:tabs>
          <w:tab w:val="num" w:pos="420"/>
        </w:tabs>
        <w:ind w:left="425" w:hanging="425"/>
      </w:pPr>
      <w:rPr>
        <w:rFonts w:hint="default"/>
      </w:rPr>
    </w:lvl>
  </w:abstractNum>
  <w:num w:numId="1">
    <w:abstractNumId w:val="5"/>
  </w:num>
  <w:num w:numId="2">
    <w:abstractNumId w:val="4"/>
  </w:num>
  <w:num w:numId="3">
    <w:abstractNumId w:val="1"/>
  </w:num>
  <w:num w:numId="4">
    <w:abstractNumId w:val="3"/>
  </w:num>
  <w:num w:numId="5">
    <w:abstractNumId w:val="2"/>
    <w:lvlOverride w:ilvl="0">
      <w:startOverride w:val="5"/>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3612"/>
    <w:rsid w:val="008109B3"/>
    <w:rsid w:val="009F3612"/>
    <w:rsid w:val="00B026D5"/>
    <w:rsid w:val="00E10B59"/>
    <w:rsid w:val="00E717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Date" w:uiPriority="0"/>
    <w:lsdException w:name="Body Text First Indent" w:qFormat="1"/>
    <w:lsdException w:name="Body Text Firs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12"/>
    <w:pPr>
      <w:widowControl w:val="0"/>
      <w:jc w:val="both"/>
    </w:pPr>
    <w:rPr>
      <w:rFonts w:ascii="Times New Roman" w:eastAsia="宋体" w:hAnsi="Times New Roman" w:cs="Times New Roman"/>
      <w:szCs w:val="24"/>
    </w:rPr>
  </w:style>
  <w:style w:type="paragraph" w:styleId="1">
    <w:name w:val="heading 1"/>
    <w:basedOn w:val="a"/>
    <w:next w:val="a"/>
    <w:link w:val="1Char"/>
    <w:qFormat/>
    <w:rsid w:val="009F3612"/>
    <w:pPr>
      <w:keepNext/>
      <w:jc w:val="center"/>
      <w:outlineLvl w:val="0"/>
    </w:pPr>
    <w:rPr>
      <w:b/>
      <w:bCs/>
    </w:rPr>
  </w:style>
  <w:style w:type="paragraph" w:styleId="2">
    <w:name w:val="heading 2"/>
    <w:basedOn w:val="a"/>
    <w:next w:val="a"/>
    <w:link w:val="2Char"/>
    <w:qFormat/>
    <w:rsid w:val="009F3612"/>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9F3612"/>
    <w:pPr>
      <w:keepNext/>
      <w:keepLines/>
      <w:spacing w:before="260" w:after="260" w:line="416" w:lineRule="auto"/>
      <w:outlineLvl w:val="2"/>
    </w:pPr>
    <w:rPr>
      <w:b/>
      <w:bCs/>
      <w:sz w:val="32"/>
      <w:szCs w:val="32"/>
    </w:rPr>
  </w:style>
  <w:style w:type="paragraph" w:styleId="4">
    <w:name w:val="heading 4"/>
    <w:basedOn w:val="a"/>
    <w:next w:val="a"/>
    <w:link w:val="4Char"/>
    <w:qFormat/>
    <w:rsid w:val="009F3612"/>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F3612"/>
    <w:rPr>
      <w:rFonts w:ascii="Times New Roman" w:eastAsia="宋体" w:hAnsi="Times New Roman" w:cs="Times New Roman"/>
      <w:b/>
      <w:bCs/>
      <w:szCs w:val="24"/>
    </w:rPr>
  </w:style>
  <w:style w:type="character" w:customStyle="1" w:styleId="2Char">
    <w:name w:val="标题 2 Char"/>
    <w:basedOn w:val="a0"/>
    <w:link w:val="2"/>
    <w:rsid w:val="009F3612"/>
    <w:rPr>
      <w:rFonts w:ascii="Arial" w:eastAsia="黑体" w:hAnsi="Arial" w:cs="Times New Roman"/>
      <w:b/>
      <w:bCs/>
      <w:sz w:val="32"/>
      <w:szCs w:val="32"/>
    </w:rPr>
  </w:style>
  <w:style w:type="character" w:customStyle="1" w:styleId="3Char">
    <w:name w:val="标题 3 Char"/>
    <w:basedOn w:val="a0"/>
    <w:link w:val="3"/>
    <w:rsid w:val="009F3612"/>
    <w:rPr>
      <w:rFonts w:ascii="Times New Roman" w:eastAsia="宋体" w:hAnsi="Times New Roman" w:cs="Times New Roman"/>
      <w:b/>
      <w:bCs/>
      <w:sz w:val="32"/>
      <w:szCs w:val="32"/>
    </w:rPr>
  </w:style>
  <w:style w:type="character" w:customStyle="1" w:styleId="4Char">
    <w:name w:val="标题 4 Char"/>
    <w:basedOn w:val="a0"/>
    <w:link w:val="4"/>
    <w:rsid w:val="009F3612"/>
    <w:rPr>
      <w:rFonts w:ascii="Arial" w:eastAsia="黑体" w:hAnsi="Arial" w:cs="Times New Roman"/>
      <w:b/>
      <w:bCs/>
      <w:sz w:val="28"/>
      <w:szCs w:val="28"/>
    </w:rPr>
  </w:style>
  <w:style w:type="paragraph" w:styleId="a3">
    <w:name w:val="Normal Indent"/>
    <w:basedOn w:val="a"/>
    <w:link w:val="Char"/>
    <w:rsid w:val="009F3612"/>
    <w:pPr>
      <w:ind w:firstLine="420"/>
    </w:pPr>
    <w:rPr>
      <w:szCs w:val="20"/>
    </w:rPr>
  </w:style>
  <w:style w:type="character" w:customStyle="1" w:styleId="Char">
    <w:name w:val="正文缩进 Char"/>
    <w:link w:val="a3"/>
    <w:rsid w:val="009F3612"/>
    <w:rPr>
      <w:rFonts w:ascii="Times New Roman" w:eastAsia="宋体" w:hAnsi="Times New Roman" w:cs="Times New Roman"/>
      <w:szCs w:val="20"/>
    </w:rPr>
  </w:style>
  <w:style w:type="paragraph" w:styleId="a4">
    <w:name w:val="Document Map"/>
    <w:basedOn w:val="a"/>
    <w:link w:val="Char0"/>
    <w:rsid w:val="009F3612"/>
    <w:pPr>
      <w:shd w:val="clear" w:color="auto" w:fill="000080"/>
    </w:pPr>
  </w:style>
  <w:style w:type="character" w:customStyle="1" w:styleId="Char0">
    <w:name w:val="文档结构图 Char"/>
    <w:basedOn w:val="a0"/>
    <w:link w:val="a4"/>
    <w:rsid w:val="009F3612"/>
    <w:rPr>
      <w:rFonts w:ascii="Times New Roman" w:eastAsia="宋体" w:hAnsi="Times New Roman" w:cs="Times New Roman"/>
      <w:szCs w:val="24"/>
      <w:shd w:val="clear" w:color="auto" w:fill="000080"/>
    </w:rPr>
  </w:style>
  <w:style w:type="paragraph" w:styleId="a5">
    <w:name w:val="Body Text"/>
    <w:basedOn w:val="a"/>
    <w:link w:val="Char1"/>
    <w:rsid w:val="009F3612"/>
    <w:rPr>
      <w:sz w:val="28"/>
    </w:rPr>
  </w:style>
  <w:style w:type="character" w:customStyle="1" w:styleId="Char1">
    <w:name w:val="正文文本 Char"/>
    <w:basedOn w:val="a0"/>
    <w:link w:val="a5"/>
    <w:rsid w:val="009F3612"/>
    <w:rPr>
      <w:rFonts w:ascii="Times New Roman" w:eastAsia="宋体" w:hAnsi="Times New Roman" w:cs="Times New Roman"/>
      <w:sz w:val="28"/>
      <w:szCs w:val="24"/>
    </w:rPr>
  </w:style>
  <w:style w:type="paragraph" w:styleId="a6">
    <w:name w:val="Body Text Indent"/>
    <w:basedOn w:val="a"/>
    <w:link w:val="Char2"/>
    <w:rsid w:val="009F3612"/>
    <w:pPr>
      <w:ind w:left="538"/>
    </w:pPr>
    <w:rPr>
      <w:sz w:val="28"/>
    </w:rPr>
  </w:style>
  <w:style w:type="character" w:customStyle="1" w:styleId="Char2">
    <w:name w:val="正文文本缩进 Char"/>
    <w:basedOn w:val="a0"/>
    <w:link w:val="a6"/>
    <w:rsid w:val="009F3612"/>
    <w:rPr>
      <w:rFonts w:ascii="Times New Roman" w:eastAsia="宋体" w:hAnsi="Times New Roman" w:cs="Times New Roman"/>
      <w:sz w:val="28"/>
      <w:szCs w:val="24"/>
    </w:rPr>
  </w:style>
  <w:style w:type="paragraph" w:styleId="a7">
    <w:name w:val="Plain Text"/>
    <w:basedOn w:val="a"/>
    <w:link w:val="Char3"/>
    <w:rsid w:val="009F3612"/>
    <w:rPr>
      <w:rFonts w:ascii="宋体" w:hAnsi="Courier New"/>
      <w:szCs w:val="20"/>
    </w:rPr>
  </w:style>
  <w:style w:type="character" w:customStyle="1" w:styleId="Char3">
    <w:name w:val="纯文本 Char"/>
    <w:basedOn w:val="a0"/>
    <w:link w:val="a7"/>
    <w:rsid w:val="009F3612"/>
    <w:rPr>
      <w:rFonts w:ascii="宋体" w:eastAsia="宋体" w:hAnsi="Courier New" w:cs="Times New Roman"/>
      <w:szCs w:val="20"/>
    </w:rPr>
  </w:style>
  <w:style w:type="paragraph" w:styleId="a8">
    <w:name w:val="Date"/>
    <w:basedOn w:val="a"/>
    <w:next w:val="a"/>
    <w:link w:val="Char4"/>
    <w:rsid w:val="009F3612"/>
    <w:pPr>
      <w:ind w:leftChars="2500" w:left="100"/>
    </w:pPr>
    <w:rPr>
      <w:sz w:val="24"/>
      <w:szCs w:val="20"/>
    </w:rPr>
  </w:style>
  <w:style w:type="character" w:customStyle="1" w:styleId="Char4">
    <w:name w:val="日期 Char"/>
    <w:basedOn w:val="a0"/>
    <w:link w:val="a8"/>
    <w:rsid w:val="009F3612"/>
    <w:rPr>
      <w:rFonts w:ascii="Times New Roman" w:eastAsia="宋体" w:hAnsi="Times New Roman" w:cs="Times New Roman"/>
      <w:sz w:val="24"/>
      <w:szCs w:val="20"/>
    </w:rPr>
  </w:style>
  <w:style w:type="paragraph" w:styleId="a9">
    <w:name w:val="footer"/>
    <w:basedOn w:val="a"/>
    <w:link w:val="Char5"/>
    <w:rsid w:val="009F3612"/>
    <w:pPr>
      <w:tabs>
        <w:tab w:val="center" w:pos="4153"/>
        <w:tab w:val="right" w:pos="8306"/>
      </w:tabs>
      <w:snapToGrid w:val="0"/>
      <w:jc w:val="left"/>
    </w:pPr>
    <w:rPr>
      <w:sz w:val="18"/>
      <w:szCs w:val="18"/>
    </w:rPr>
  </w:style>
  <w:style w:type="character" w:customStyle="1" w:styleId="Char5">
    <w:name w:val="页脚 Char"/>
    <w:basedOn w:val="a0"/>
    <w:link w:val="a9"/>
    <w:rsid w:val="009F3612"/>
    <w:rPr>
      <w:rFonts w:ascii="Times New Roman" w:eastAsia="宋体" w:hAnsi="Times New Roman" w:cs="Times New Roman"/>
      <w:sz w:val="18"/>
      <w:szCs w:val="18"/>
    </w:rPr>
  </w:style>
  <w:style w:type="paragraph" w:styleId="aa">
    <w:name w:val="header"/>
    <w:basedOn w:val="a"/>
    <w:link w:val="Char6"/>
    <w:uiPriority w:val="99"/>
    <w:rsid w:val="009F3612"/>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a"/>
    <w:uiPriority w:val="99"/>
    <w:rsid w:val="009F3612"/>
    <w:rPr>
      <w:rFonts w:ascii="Times New Roman" w:eastAsia="宋体" w:hAnsi="Times New Roman" w:cs="Times New Roman"/>
      <w:sz w:val="18"/>
      <w:szCs w:val="18"/>
    </w:rPr>
  </w:style>
  <w:style w:type="paragraph" w:styleId="10">
    <w:name w:val="toc 1"/>
    <w:basedOn w:val="a"/>
    <w:next w:val="a"/>
    <w:uiPriority w:val="39"/>
    <w:rsid w:val="009F3612"/>
  </w:style>
  <w:style w:type="paragraph" w:styleId="30">
    <w:name w:val="Body Text Indent 3"/>
    <w:basedOn w:val="a"/>
    <w:link w:val="3Char0"/>
    <w:rsid w:val="009F3612"/>
    <w:pPr>
      <w:ind w:left="425"/>
    </w:pPr>
    <w:rPr>
      <w:rFonts w:eastAsia="楷体_GB2312"/>
      <w:sz w:val="28"/>
    </w:rPr>
  </w:style>
  <w:style w:type="character" w:customStyle="1" w:styleId="3Char0">
    <w:name w:val="正文文本缩进 3 Char"/>
    <w:basedOn w:val="a0"/>
    <w:link w:val="30"/>
    <w:rsid w:val="009F3612"/>
    <w:rPr>
      <w:rFonts w:ascii="Times New Roman" w:eastAsia="楷体_GB2312" w:hAnsi="Times New Roman" w:cs="Times New Roman"/>
      <w:sz w:val="28"/>
      <w:szCs w:val="24"/>
    </w:rPr>
  </w:style>
  <w:style w:type="paragraph" w:styleId="20">
    <w:name w:val="toc 2"/>
    <w:basedOn w:val="a"/>
    <w:next w:val="a"/>
    <w:uiPriority w:val="39"/>
    <w:rsid w:val="009F3612"/>
    <w:pPr>
      <w:ind w:leftChars="200" w:left="420"/>
    </w:pPr>
  </w:style>
  <w:style w:type="paragraph" w:styleId="ab">
    <w:name w:val="Message Header"/>
    <w:basedOn w:val="a"/>
    <w:link w:val="Char7"/>
    <w:rsid w:val="009F361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character" w:customStyle="1" w:styleId="Char7">
    <w:name w:val="信息标题 Char"/>
    <w:basedOn w:val="a0"/>
    <w:link w:val="ab"/>
    <w:rsid w:val="009F3612"/>
    <w:rPr>
      <w:rFonts w:ascii="Arial" w:eastAsia="宋体" w:hAnsi="Arial" w:cs="Arial"/>
      <w:sz w:val="24"/>
      <w:szCs w:val="24"/>
      <w:shd w:val="pct20" w:color="auto" w:fill="auto"/>
    </w:rPr>
  </w:style>
  <w:style w:type="paragraph" w:styleId="ac">
    <w:name w:val="Normal (Web)"/>
    <w:basedOn w:val="a"/>
    <w:uiPriority w:val="99"/>
    <w:qFormat/>
    <w:rsid w:val="009F3612"/>
    <w:rPr>
      <w:sz w:val="24"/>
    </w:rPr>
  </w:style>
  <w:style w:type="paragraph" w:styleId="ad">
    <w:name w:val="Title"/>
    <w:basedOn w:val="a"/>
    <w:next w:val="a"/>
    <w:link w:val="Char8"/>
    <w:qFormat/>
    <w:rsid w:val="009F3612"/>
    <w:pPr>
      <w:spacing w:before="240" w:after="60"/>
      <w:jc w:val="center"/>
      <w:outlineLvl w:val="0"/>
    </w:pPr>
    <w:rPr>
      <w:rFonts w:ascii="Cambria" w:hAnsi="Cambria"/>
      <w:b/>
      <w:bCs/>
      <w:sz w:val="32"/>
      <w:szCs w:val="32"/>
    </w:rPr>
  </w:style>
  <w:style w:type="character" w:customStyle="1" w:styleId="Char8">
    <w:name w:val="标题 Char"/>
    <w:basedOn w:val="a0"/>
    <w:link w:val="ad"/>
    <w:rsid w:val="009F3612"/>
    <w:rPr>
      <w:rFonts w:ascii="Cambria" w:eastAsia="宋体" w:hAnsi="Cambria" w:cs="Times New Roman"/>
      <w:b/>
      <w:bCs/>
      <w:sz w:val="32"/>
      <w:szCs w:val="32"/>
    </w:rPr>
  </w:style>
  <w:style w:type="paragraph" w:styleId="ae">
    <w:name w:val="Body Text First Indent"/>
    <w:basedOn w:val="a5"/>
    <w:next w:val="21"/>
    <w:link w:val="Char9"/>
    <w:uiPriority w:val="99"/>
    <w:unhideWhenUsed/>
    <w:qFormat/>
    <w:rsid w:val="009F3612"/>
    <w:pPr>
      <w:spacing w:before="100" w:beforeAutospacing="1" w:after="120" w:line="360" w:lineRule="auto"/>
      <w:ind w:firstLineChars="100" w:firstLine="420"/>
    </w:pPr>
    <w:rPr>
      <w:sz w:val="21"/>
      <w:szCs w:val="21"/>
    </w:rPr>
  </w:style>
  <w:style w:type="character" w:customStyle="1" w:styleId="Char9">
    <w:name w:val="正文首行缩进 Char"/>
    <w:basedOn w:val="Char1"/>
    <w:link w:val="ae"/>
    <w:uiPriority w:val="99"/>
    <w:qFormat/>
    <w:rsid w:val="009F3612"/>
    <w:rPr>
      <w:szCs w:val="21"/>
    </w:rPr>
  </w:style>
  <w:style w:type="paragraph" w:styleId="21">
    <w:name w:val="Body Text First Indent 2"/>
    <w:basedOn w:val="a6"/>
    <w:link w:val="2Char0"/>
    <w:rsid w:val="009F3612"/>
    <w:pPr>
      <w:spacing w:after="120"/>
      <w:ind w:leftChars="200" w:left="420" w:firstLineChars="200" w:firstLine="420"/>
    </w:pPr>
    <w:rPr>
      <w:sz w:val="21"/>
    </w:rPr>
  </w:style>
  <w:style w:type="character" w:customStyle="1" w:styleId="2Char0">
    <w:name w:val="正文首行缩进 2 Char"/>
    <w:basedOn w:val="Char2"/>
    <w:link w:val="21"/>
    <w:rsid w:val="009F3612"/>
  </w:style>
  <w:style w:type="table" w:styleId="af">
    <w:name w:val="Table Grid"/>
    <w:basedOn w:val="a1"/>
    <w:uiPriority w:val="59"/>
    <w:rsid w:val="009F361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9F3612"/>
    <w:rPr>
      <w:b/>
      <w:bCs/>
    </w:rPr>
  </w:style>
  <w:style w:type="character" w:styleId="af1">
    <w:name w:val="page number"/>
    <w:basedOn w:val="a0"/>
    <w:rsid w:val="009F3612"/>
  </w:style>
  <w:style w:type="character" w:styleId="af2">
    <w:name w:val="FollowedHyperlink"/>
    <w:basedOn w:val="a0"/>
    <w:rsid w:val="009F3612"/>
    <w:rPr>
      <w:color w:val="800080"/>
      <w:u w:val="single"/>
    </w:rPr>
  </w:style>
  <w:style w:type="character" w:styleId="af3">
    <w:name w:val="Hyperlink"/>
    <w:basedOn w:val="a0"/>
    <w:uiPriority w:val="99"/>
    <w:rsid w:val="009F3612"/>
    <w:rPr>
      <w:color w:val="0000FF"/>
      <w:u w:val="single"/>
    </w:rPr>
  </w:style>
  <w:style w:type="character" w:customStyle="1" w:styleId="2CharChar">
    <w:name w:val="标题 2 Char Char"/>
    <w:rsid w:val="009F3612"/>
    <w:rPr>
      <w:rFonts w:ascii="Arial" w:eastAsia="黑体" w:hAnsi="Arial"/>
      <w:b/>
      <w:bCs/>
      <w:sz w:val="32"/>
      <w:szCs w:val="32"/>
    </w:rPr>
  </w:style>
  <w:style w:type="character" w:customStyle="1" w:styleId="3CharChar">
    <w:name w:val="3级 Char Char"/>
    <w:basedOn w:val="a0"/>
    <w:link w:val="31"/>
    <w:rsid w:val="009F3612"/>
    <w:rPr>
      <w:rFonts w:ascii="宋体" w:eastAsia="宋体" w:hAnsi="宋体" w:cs="Arial"/>
      <w:color w:val="000000"/>
      <w:sz w:val="24"/>
      <w:szCs w:val="24"/>
    </w:rPr>
  </w:style>
  <w:style w:type="paragraph" w:customStyle="1" w:styleId="31">
    <w:name w:val="3级"/>
    <w:basedOn w:val="a"/>
    <w:link w:val="3CharChar"/>
    <w:rsid w:val="009F3612"/>
    <w:pPr>
      <w:snapToGrid w:val="0"/>
      <w:spacing w:line="400" w:lineRule="exact"/>
      <w:ind w:firstLineChars="250" w:firstLine="600"/>
    </w:pPr>
    <w:rPr>
      <w:rFonts w:ascii="宋体" w:hAnsi="宋体" w:cs="Arial"/>
      <w:color w:val="000000"/>
      <w:sz w:val="24"/>
    </w:rPr>
  </w:style>
  <w:style w:type="character" w:customStyle="1" w:styleId="15">
    <w:name w:val="15"/>
    <w:basedOn w:val="a0"/>
    <w:rsid w:val="009F3612"/>
    <w:rPr>
      <w:rFonts w:ascii="Times New Roman" w:hAnsi="Times New Roman" w:cs="Times New Roman" w:hint="default"/>
      <w:sz w:val="18"/>
      <w:szCs w:val="18"/>
    </w:rPr>
  </w:style>
  <w:style w:type="character" w:customStyle="1" w:styleId="style231">
    <w:name w:val="style231"/>
    <w:basedOn w:val="a0"/>
    <w:rsid w:val="009F3612"/>
    <w:rPr>
      <w:sz w:val="18"/>
      <w:szCs w:val="18"/>
    </w:rPr>
  </w:style>
  <w:style w:type="character" w:customStyle="1" w:styleId="title7">
    <w:name w:val="title7"/>
    <w:basedOn w:val="a0"/>
    <w:rsid w:val="009F3612"/>
  </w:style>
  <w:style w:type="paragraph" w:customStyle="1" w:styleId="af4">
    <w:name w:val="文档正文"/>
    <w:basedOn w:val="a"/>
    <w:rsid w:val="009F3612"/>
    <w:pPr>
      <w:adjustRightInd w:val="0"/>
      <w:spacing w:line="480" w:lineRule="atLeast"/>
      <w:ind w:firstLine="567"/>
      <w:textAlignment w:val="baseline"/>
    </w:pPr>
    <w:rPr>
      <w:rFonts w:ascii="长城仿宋"/>
      <w:kern w:val="0"/>
      <w:sz w:val="24"/>
      <w:szCs w:val="20"/>
    </w:rPr>
  </w:style>
  <w:style w:type="paragraph" w:customStyle="1" w:styleId="CharCharChar">
    <w:name w:val="Char Char Char"/>
    <w:basedOn w:val="a"/>
    <w:rsid w:val="009F3612"/>
    <w:rPr>
      <w:rFonts w:ascii="Tahoma" w:hAnsi="Tahoma"/>
      <w:sz w:val="24"/>
      <w:szCs w:val="20"/>
    </w:rPr>
  </w:style>
  <w:style w:type="paragraph" w:customStyle="1" w:styleId="Style4">
    <w:name w:val="_Style 4"/>
    <w:basedOn w:val="a"/>
    <w:rsid w:val="009F3612"/>
    <w:pPr>
      <w:ind w:firstLine="420"/>
    </w:pPr>
    <w:rPr>
      <w:szCs w:val="22"/>
    </w:rPr>
  </w:style>
  <w:style w:type="paragraph" w:customStyle="1" w:styleId="CharCharCharCharCharCharChar">
    <w:name w:val="Char Char Char Char Char Char Char"/>
    <w:basedOn w:val="a"/>
    <w:rsid w:val="009F3612"/>
    <w:rPr>
      <w:szCs w:val="21"/>
    </w:rPr>
  </w:style>
  <w:style w:type="paragraph" w:customStyle="1" w:styleId="Chara">
    <w:name w:val="Char"/>
    <w:basedOn w:val="a4"/>
    <w:rsid w:val="009F3612"/>
    <w:rPr>
      <w:rFonts w:ascii="Tahoma" w:hAnsi="Tahoma"/>
      <w:sz w:val="24"/>
    </w:rPr>
  </w:style>
  <w:style w:type="paragraph" w:customStyle="1" w:styleId="Char1CharCharCharCharCharChar">
    <w:name w:val="Char1 Char Char Char Char Char Char"/>
    <w:basedOn w:val="a"/>
    <w:rsid w:val="009F3612"/>
  </w:style>
  <w:style w:type="paragraph" w:customStyle="1" w:styleId="p0">
    <w:name w:val="p0"/>
    <w:basedOn w:val="a"/>
    <w:rsid w:val="009F3612"/>
    <w:pPr>
      <w:widowControl/>
    </w:pPr>
    <w:rPr>
      <w:kern w:val="0"/>
      <w:szCs w:val="21"/>
    </w:rPr>
  </w:style>
  <w:style w:type="paragraph" w:customStyle="1" w:styleId="New">
    <w:name w:val="正文 New"/>
    <w:rsid w:val="009F3612"/>
    <w:pPr>
      <w:widowControl w:val="0"/>
      <w:jc w:val="both"/>
    </w:pPr>
    <w:rPr>
      <w:rFonts w:ascii="Times New Roman" w:eastAsia="宋体" w:hAnsi="Times New Roman" w:cs="Times New Roman"/>
      <w:szCs w:val="24"/>
    </w:rPr>
  </w:style>
  <w:style w:type="paragraph" w:customStyle="1" w:styleId="22">
    <w:name w:val="2级"/>
    <w:basedOn w:val="a"/>
    <w:rsid w:val="009F3612"/>
    <w:pPr>
      <w:snapToGrid w:val="0"/>
      <w:spacing w:line="400" w:lineRule="exact"/>
      <w:ind w:firstLineChars="200" w:firstLine="480"/>
    </w:pPr>
    <w:rPr>
      <w:rFonts w:ascii="宋体" w:hAnsi="宋体" w:cs="Arial"/>
      <w:color w:val="000000"/>
      <w:sz w:val="24"/>
    </w:rPr>
  </w:style>
  <w:style w:type="paragraph" w:customStyle="1" w:styleId="CharCharCharCharCharCharCharCharCharCharCharCharChar">
    <w:name w:val="Char Char Char Char Char Char Char Char Char Char Char Char Char"/>
    <w:basedOn w:val="New"/>
    <w:rsid w:val="009F3612"/>
    <w:pPr>
      <w:adjustRightInd w:val="0"/>
      <w:snapToGrid w:val="0"/>
      <w:spacing w:line="360" w:lineRule="auto"/>
      <w:ind w:firstLine="200"/>
      <w:jc w:val="left"/>
    </w:pPr>
    <w:rPr>
      <w:szCs w:val="20"/>
    </w:rPr>
  </w:style>
  <w:style w:type="paragraph" w:customStyle="1" w:styleId="0">
    <w:name w:val="0"/>
    <w:basedOn w:val="a"/>
    <w:rsid w:val="009F3612"/>
    <w:pPr>
      <w:widowControl/>
      <w:snapToGrid w:val="0"/>
    </w:pPr>
    <w:rPr>
      <w:kern w:val="0"/>
      <w:szCs w:val="21"/>
    </w:rPr>
  </w:style>
  <w:style w:type="paragraph" w:customStyle="1" w:styleId="CharCharCharCharCharCharChar0">
    <w:name w:val="Char Char Char Char Char Char Char"/>
    <w:basedOn w:val="a"/>
    <w:rsid w:val="009F3612"/>
    <w:rPr>
      <w:szCs w:val="21"/>
    </w:rPr>
  </w:style>
  <w:style w:type="paragraph" w:customStyle="1" w:styleId="2TimesNewRoman5020">
    <w:name w:val="样式 标题 2 + Times New Roman 四号 非加粗 段前: 5 磅 段后: 0 磅 行距: 固定值 20..."/>
    <w:basedOn w:val="2"/>
    <w:next w:val="a"/>
    <w:qFormat/>
    <w:rsid w:val="009F3612"/>
    <w:pPr>
      <w:spacing w:before="100" w:after="0" w:line="400" w:lineRule="exact"/>
    </w:pPr>
    <w:rPr>
      <w:rFonts w:ascii="Times New Roman" w:hAnsi="Times New Roman"/>
      <w:b w:val="0"/>
      <w:sz w:val="28"/>
    </w:rPr>
  </w:style>
  <w:style w:type="paragraph" w:customStyle="1" w:styleId="378020">
    <w:name w:val="样式 标题 3 + (中文) 黑体 小四 非加粗 段前: 7.8 磅 段后: 0 磅 行距: 固定值 20 磅"/>
    <w:basedOn w:val="3"/>
    <w:qFormat/>
    <w:rsid w:val="009F3612"/>
    <w:pPr>
      <w:spacing w:line="400" w:lineRule="exact"/>
    </w:pPr>
    <w:rPr>
      <w:rFonts w:eastAsia="黑体" w:cs="宋体"/>
      <w:b w:val="0"/>
    </w:rPr>
  </w:style>
  <w:style w:type="character" w:styleId="af5">
    <w:name w:val="Subtle Reference"/>
    <w:basedOn w:val="a0"/>
    <w:uiPriority w:val="31"/>
    <w:qFormat/>
    <w:rsid w:val="009F3612"/>
    <w:rPr>
      <w:smallCaps/>
      <w:color w:val="C0504D"/>
      <w:u w:val="single"/>
    </w:rPr>
  </w:style>
  <w:style w:type="paragraph" w:customStyle="1" w:styleId="af6">
    <w:name w:val="正文格式"/>
    <w:basedOn w:val="a"/>
    <w:link w:val="af7"/>
    <w:qFormat/>
    <w:rsid w:val="009F3612"/>
    <w:pPr>
      <w:widowControl/>
      <w:shd w:val="clear" w:color="auto" w:fill="FFFFFF"/>
      <w:spacing w:line="360" w:lineRule="auto"/>
      <w:ind w:firstLineChars="200" w:firstLine="200"/>
    </w:pPr>
    <w:rPr>
      <w:rFonts w:ascii="宋体" w:hAnsi="宋体"/>
      <w:sz w:val="24"/>
    </w:rPr>
  </w:style>
  <w:style w:type="character" w:customStyle="1" w:styleId="af7">
    <w:name w:val="正文格式 字符"/>
    <w:link w:val="af6"/>
    <w:qFormat/>
    <w:rsid w:val="009F3612"/>
    <w:rPr>
      <w:rFonts w:ascii="宋体" w:eastAsia="宋体" w:hAnsi="宋体" w:cs="Times New Roman"/>
      <w:sz w:val="24"/>
      <w:szCs w:val="24"/>
      <w:shd w:val="clear" w:color="auto" w:fill="FFFFFF"/>
    </w:rPr>
  </w:style>
  <w:style w:type="paragraph" w:styleId="af8">
    <w:name w:val="List Paragraph"/>
    <w:basedOn w:val="a"/>
    <w:uiPriority w:val="99"/>
    <w:qFormat/>
    <w:rsid w:val="009F3612"/>
    <w:pPr>
      <w:ind w:firstLineChars="200" w:firstLine="420"/>
    </w:pPr>
    <w:rPr>
      <w:szCs w:val="22"/>
    </w:rPr>
  </w:style>
  <w:style w:type="paragraph" w:customStyle="1" w:styleId="11">
    <w:name w:val="正文1"/>
    <w:basedOn w:val="a"/>
    <w:rsid w:val="009F3612"/>
    <w:pPr>
      <w:tabs>
        <w:tab w:val="left" w:pos="420"/>
      </w:tabs>
      <w:spacing w:line="360" w:lineRule="auto"/>
      <w:ind w:firstLine="432"/>
      <w:jc w:val="left"/>
    </w:pPr>
    <w:rPr>
      <w:rFonts w:ascii="宋体" w:hAnsi="宋体"/>
      <w:b/>
      <w:sz w:val="24"/>
    </w:rPr>
  </w:style>
  <w:style w:type="character" w:customStyle="1" w:styleId="Bodytext1">
    <w:name w:val="Body text|1_"/>
    <w:basedOn w:val="a0"/>
    <w:link w:val="Bodytext10"/>
    <w:qFormat/>
    <w:rsid w:val="009F3612"/>
    <w:rPr>
      <w:rFonts w:ascii="宋体" w:hAnsi="宋体" w:cs="宋体"/>
      <w:lang w:val="zh-TW" w:eastAsia="zh-TW" w:bidi="zh-TW"/>
    </w:rPr>
  </w:style>
  <w:style w:type="paragraph" w:customStyle="1" w:styleId="Bodytext10">
    <w:name w:val="Body text|1"/>
    <w:basedOn w:val="a"/>
    <w:link w:val="Bodytext1"/>
    <w:qFormat/>
    <w:rsid w:val="009F3612"/>
    <w:pPr>
      <w:spacing w:line="427" w:lineRule="auto"/>
      <w:ind w:firstLine="400"/>
      <w:jc w:val="left"/>
    </w:pPr>
    <w:rPr>
      <w:rFonts w:ascii="宋体" w:eastAsiaTheme="minorEastAsia" w:hAnsi="宋体" w:cs="宋体"/>
      <w:szCs w:val="22"/>
      <w:lang w:val="zh-TW" w:eastAsia="zh-TW" w:bidi="zh-TW"/>
    </w:rPr>
  </w:style>
  <w:style w:type="paragraph" w:customStyle="1" w:styleId="af9">
    <w:name w:val="*正文"/>
    <w:basedOn w:val="a"/>
    <w:uiPriority w:val="99"/>
    <w:qFormat/>
    <w:rsid w:val="009F3612"/>
    <w:pPr>
      <w:spacing w:line="360" w:lineRule="auto"/>
      <w:ind w:firstLineChars="200" w:firstLine="480"/>
    </w:pPr>
    <w:rPr>
      <w:rFonts w:ascii="宋体" w:hAnsi="宋体"/>
      <w:kern w:val="0"/>
      <w:sz w:val="24"/>
    </w:rPr>
  </w:style>
  <w:style w:type="character" w:customStyle="1" w:styleId="Bodytext3">
    <w:name w:val="Body text|3_"/>
    <w:basedOn w:val="a0"/>
    <w:link w:val="Bodytext30"/>
    <w:qFormat/>
    <w:rsid w:val="009F3612"/>
    <w:rPr>
      <w:rFonts w:ascii="宋体" w:hAnsi="宋体" w:cs="宋体"/>
      <w:b/>
      <w:bCs/>
      <w:sz w:val="28"/>
      <w:szCs w:val="28"/>
      <w:lang w:val="zh-TW" w:eastAsia="zh-TW" w:bidi="zh-TW"/>
    </w:rPr>
  </w:style>
  <w:style w:type="paragraph" w:customStyle="1" w:styleId="Bodytext30">
    <w:name w:val="Body text|3"/>
    <w:basedOn w:val="a"/>
    <w:link w:val="Bodytext3"/>
    <w:qFormat/>
    <w:rsid w:val="009F3612"/>
    <w:pPr>
      <w:spacing w:after="5300"/>
      <w:jc w:val="center"/>
    </w:pPr>
    <w:rPr>
      <w:rFonts w:ascii="宋体" w:eastAsiaTheme="minorEastAsia" w:hAnsi="宋体" w:cs="宋体"/>
      <w:b/>
      <w:bCs/>
      <w:sz w:val="28"/>
      <w:szCs w:val="28"/>
      <w:lang w:val="zh-TW" w:eastAsia="zh-TW" w:bidi="zh-TW"/>
    </w:rPr>
  </w:style>
  <w:style w:type="paragraph" w:customStyle="1" w:styleId="12">
    <w:name w:val="无间隔1"/>
    <w:basedOn w:val="a"/>
    <w:uiPriority w:val="99"/>
    <w:qFormat/>
    <w:rsid w:val="009F3612"/>
    <w:pPr>
      <w:spacing w:line="400" w:lineRule="exact"/>
    </w:pPr>
    <w:rPr>
      <w:sz w:val="24"/>
      <w:szCs w:val="21"/>
    </w:rPr>
  </w:style>
  <w:style w:type="paragraph" w:customStyle="1" w:styleId="my">
    <w:name w:val="my正文"/>
    <w:basedOn w:val="a6"/>
    <w:qFormat/>
    <w:rsid w:val="009F3612"/>
    <w:pPr>
      <w:spacing w:after="120"/>
      <w:ind w:left="0" w:firstLineChars="225" w:firstLine="225"/>
    </w:pPr>
    <w:rPr>
      <w:rFonts w:ascii="Calibri" w:hAnsi="Calibri"/>
      <w:sz w:val="21"/>
      <w:szCs w:val="22"/>
    </w:rPr>
  </w:style>
  <w:style w:type="paragraph" w:customStyle="1" w:styleId="13">
    <w:name w:val="列出段落1"/>
    <w:basedOn w:val="a"/>
    <w:uiPriority w:val="34"/>
    <w:qFormat/>
    <w:rsid w:val="009F3612"/>
    <w:pPr>
      <w:ind w:firstLineChars="200" w:firstLine="420"/>
    </w:pPr>
  </w:style>
  <w:style w:type="paragraph" w:customStyle="1" w:styleId="NewNewNewNew">
    <w:name w:val="正文 New New New New"/>
    <w:qFormat/>
    <w:rsid w:val="009F3612"/>
    <w:pPr>
      <w:widowControl w:val="0"/>
      <w:jc w:val="both"/>
    </w:pPr>
    <w:rPr>
      <w:rFonts w:ascii="Times New Roman" w:eastAsia="宋体" w:hAnsi="Times New Roman" w:cs="Times New Roman"/>
      <w:kern w:val="0"/>
      <w:sz w:val="20"/>
      <w:szCs w:val="24"/>
    </w:rPr>
  </w:style>
  <w:style w:type="character" w:customStyle="1" w:styleId="font112">
    <w:name w:val="font112"/>
    <w:basedOn w:val="a0"/>
    <w:qFormat/>
    <w:rsid w:val="009F3612"/>
    <w:rPr>
      <w:rFonts w:ascii="Calibri" w:hAnsi="Calibri" w:cs="Calibri" w:hint="default"/>
      <w:color w:val="000000"/>
      <w:sz w:val="21"/>
      <w:szCs w:val="21"/>
      <w:u w:val="none"/>
    </w:rPr>
  </w:style>
  <w:style w:type="character" w:customStyle="1" w:styleId="font81">
    <w:name w:val="font81"/>
    <w:basedOn w:val="a0"/>
    <w:qFormat/>
    <w:rsid w:val="009F3612"/>
    <w:rPr>
      <w:rFonts w:ascii="宋体" w:eastAsia="宋体" w:hAnsi="宋体" w:cs="宋体" w:hint="eastAsia"/>
      <w:color w:val="000000"/>
      <w:sz w:val="21"/>
      <w:szCs w:val="21"/>
      <w:u w:val="none"/>
    </w:rPr>
  </w:style>
  <w:style w:type="character" w:customStyle="1" w:styleId="font31">
    <w:name w:val="font31"/>
    <w:basedOn w:val="a0"/>
    <w:qFormat/>
    <w:rsid w:val="009F3612"/>
    <w:rPr>
      <w:rFonts w:ascii="宋体" w:eastAsia="宋体" w:hAnsi="宋体" w:cs="宋体" w:hint="eastAsia"/>
      <w:color w:val="000000"/>
      <w:sz w:val="21"/>
      <w:szCs w:val="21"/>
      <w:u w:val="none"/>
    </w:rPr>
  </w:style>
  <w:style w:type="character" w:customStyle="1" w:styleId="font51">
    <w:name w:val="font51"/>
    <w:basedOn w:val="a0"/>
    <w:qFormat/>
    <w:rsid w:val="009F3612"/>
    <w:rPr>
      <w:rFonts w:ascii="宋体" w:eastAsia="宋体" w:hAnsi="宋体" w:cs="宋体" w:hint="eastAsia"/>
      <w:color w:val="000000"/>
      <w:sz w:val="20"/>
      <w:szCs w:val="20"/>
      <w:u w:val="none"/>
    </w:rPr>
  </w:style>
  <w:style w:type="character" w:customStyle="1" w:styleId="font91">
    <w:name w:val="font91"/>
    <w:basedOn w:val="a0"/>
    <w:qFormat/>
    <w:rsid w:val="009F3612"/>
    <w:rPr>
      <w:rFonts w:ascii="宋体" w:eastAsia="宋体" w:hAnsi="宋体" w:cs="宋体" w:hint="eastAsia"/>
      <w:i/>
      <w:iCs/>
      <w:color w:val="000000"/>
      <w:sz w:val="28"/>
      <w:szCs w:val="28"/>
      <w:u w:val="none"/>
    </w:rPr>
  </w:style>
  <w:style w:type="character" w:customStyle="1" w:styleId="font21">
    <w:name w:val="font21"/>
    <w:basedOn w:val="a0"/>
    <w:qFormat/>
    <w:rsid w:val="009F3612"/>
    <w:rPr>
      <w:rFonts w:ascii="宋体" w:eastAsia="宋体" w:hAnsi="宋体" w:cs="宋体" w:hint="eastAsia"/>
      <w:color w:val="000000"/>
      <w:sz w:val="18"/>
      <w:szCs w:val="18"/>
      <w:u w:val="none"/>
    </w:rPr>
  </w:style>
  <w:style w:type="character" w:customStyle="1" w:styleId="font41">
    <w:name w:val="font41"/>
    <w:basedOn w:val="a0"/>
    <w:qFormat/>
    <w:rsid w:val="009F3612"/>
    <w:rPr>
      <w:rFonts w:ascii="Arial" w:hAnsi="Arial" w:cs="Arial" w:hint="default"/>
      <w:color w:val="000000"/>
      <w:sz w:val="18"/>
      <w:szCs w:val="18"/>
      <w:u w:val="none"/>
    </w:rPr>
  </w:style>
  <w:style w:type="paragraph" w:customStyle="1" w:styleId="CharCharChar0">
    <w:name w:val=" Char Char Char"/>
    <w:basedOn w:val="a"/>
    <w:rsid w:val="00B026D5"/>
    <w:rPr>
      <w:rFonts w:ascii="Tahoma" w:hAnsi="Tahoma"/>
      <w:sz w:val="24"/>
      <w:szCs w:val="20"/>
    </w:rPr>
  </w:style>
  <w:style w:type="paragraph" w:customStyle="1" w:styleId="CharCharCharCharCharCharChar1">
    <w:name w:val=" Char Char Char Char Char Char Char"/>
    <w:basedOn w:val="a"/>
    <w:rsid w:val="00B026D5"/>
    <w:rPr>
      <w:szCs w:val="21"/>
    </w:rPr>
  </w:style>
  <w:style w:type="paragraph" w:customStyle="1" w:styleId="Charb">
    <w:name w:val=" Char"/>
    <w:basedOn w:val="a4"/>
    <w:rsid w:val="00B026D5"/>
    <w:rPr>
      <w:rFonts w:ascii="Tahoma" w:hAnsi="Tahoma"/>
      <w:sz w:val="24"/>
    </w:rPr>
  </w:style>
  <w:style w:type="paragraph" w:customStyle="1" w:styleId="Char1CharCharCharCharCharChar0">
    <w:name w:val=" Char1 Char Char Char Char Char Char"/>
    <w:basedOn w:val="a"/>
    <w:rsid w:val="00B026D5"/>
  </w:style>
  <w:style w:type="paragraph" w:customStyle="1" w:styleId="CharCharCharCharCharCharCharCharCharCharCharCharChar0">
    <w:name w:val=" Char Char Char Char Char Char Char Char Char Char Char Char Char"/>
    <w:basedOn w:val="New"/>
    <w:rsid w:val="00B026D5"/>
    <w:pPr>
      <w:adjustRightInd w:val="0"/>
      <w:snapToGrid w:val="0"/>
      <w:spacing w:line="360" w:lineRule="auto"/>
      <w:ind w:firstLine="200"/>
      <w:jc w:val="left"/>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52</Pages>
  <Words>5921</Words>
  <Characters>33754</Characters>
  <Application>Microsoft Office Word</Application>
  <DocSecurity>0</DocSecurity>
  <Lines>281</Lines>
  <Paragraphs>79</Paragraphs>
  <ScaleCrop>false</ScaleCrop>
  <Company>Organization</Company>
  <LinksUpToDate>false</LinksUpToDate>
  <CharactersWithSpaces>39596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杞县公共资源交易服务所:苏玉山</dc:creator>
  <cp:keywords/>
  <dc:description/>
  <cp:lastModifiedBy>杞县公共资源交易服务所:苏玉山</cp:lastModifiedBy>
  <cp:revision>2</cp:revision>
  <dcterms:created xsi:type="dcterms:W3CDTF">2025-03-25T07:52:00Z</dcterms:created>
  <dcterms:modified xsi:type="dcterms:W3CDTF">2025-03-25T08:19:00Z</dcterms:modified>
</cp:coreProperties>
</file>