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CFFEA">
      <w:pPr>
        <w:spacing w:line="360" w:lineRule="auto"/>
        <w:jc w:val="center"/>
        <w:rPr>
          <w:rFonts w:hint="eastAsia" w:ascii="宋体" w:hAnsi="宋体" w:eastAsia="宋体" w:cs="宋体"/>
          <w:b/>
          <w:sz w:val="52"/>
          <w:szCs w:val="52"/>
        </w:rPr>
      </w:pPr>
      <w:r>
        <w:rPr>
          <w:rFonts w:hint="eastAsia" w:ascii="宋体" w:hAnsi="宋体" w:eastAsia="宋体" w:cs="宋体"/>
          <w:b/>
          <w:bCs/>
          <w:sz w:val="44"/>
          <w:szCs w:val="44"/>
          <w:lang w:eastAsia="zh-CN"/>
        </w:rPr>
        <w:drawing>
          <wp:anchor distT="0" distB="0" distL="114300" distR="114300" simplePos="0" relativeHeight="251659264" behindDoc="0" locked="0" layoutInCell="1" allowOverlap="1">
            <wp:simplePos x="0" y="0"/>
            <wp:positionH relativeFrom="column">
              <wp:posOffset>-554355</wp:posOffset>
            </wp:positionH>
            <wp:positionV relativeFrom="paragraph">
              <wp:posOffset>-309880</wp:posOffset>
            </wp:positionV>
            <wp:extent cx="6713855" cy="9517380"/>
            <wp:effectExtent l="0" t="0" r="10795" b="7620"/>
            <wp:wrapNone/>
            <wp:docPr id="1" name="图片 1" descr="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件封面"/>
                    <pic:cNvPicPr>
                      <a:picLocks noChangeAspect="1"/>
                    </pic:cNvPicPr>
                  </pic:nvPicPr>
                  <pic:blipFill>
                    <a:blip r:embed="rId11"/>
                    <a:stretch>
                      <a:fillRect/>
                    </a:stretch>
                  </pic:blipFill>
                  <pic:spPr>
                    <a:xfrm>
                      <a:off x="0" y="0"/>
                      <a:ext cx="6713855" cy="9517380"/>
                    </a:xfrm>
                    <a:prstGeom prst="rect">
                      <a:avLst/>
                    </a:prstGeom>
                  </pic:spPr>
                </pic:pic>
              </a:graphicData>
            </a:graphic>
          </wp:anchor>
        </w:drawing>
      </w:r>
      <w:r>
        <w:rPr>
          <w:rFonts w:hint="eastAsia" w:ascii="宋体" w:hAnsi="宋体" w:eastAsia="宋体" w:cs="宋体"/>
          <w:b/>
          <w:sz w:val="52"/>
          <w:szCs w:val="52"/>
          <w:lang w:eastAsia="zh-CN"/>
        </w:rPr>
        <w:t>内乡县水利局内乡县2025年水土流失治理项目</w:t>
      </w:r>
    </w:p>
    <w:p w14:paraId="5DBAE4E4">
      <w:pPr>
        <w:spacing w:line="360" w:lineRule="auto"/>
        <w:jc w:val="center"/>
        <w:rPr>
          <w:rFonts w:hint="eastAsia" w:ascii="宋体" w:hAnsi="宋体" w:eastAsia="宋体" w:cs="宋体"/>
          <w:b/>
          <w:bCs/>
          <w:sz w:val="44"/>
          <w:szCs w:val="44"/>
          <w:lang w:eastAsia="zh-CN"/>
        </w:rPr>
      </w:pPr>
    </w:p>
    <w:p w14:paraId="4B624284">
      <w:pPr>
        <w:pStyle w:val="19"/>
        <w:rPr>
          <w:rFonts w:hint="eastAsia" w:ascii="宋体" w:hAnsi="宋体" w:eastAsia="宋体" w:cs="宋体"/>
          <w:b/>
          <w:bCs/>
          <w:sz w:val="44"/>
          <w:szCs w:val="44"/>
        </w:rPr>
      </w:pPr>
    </w:p>
    <w:p w14:paraId="36F76EF3">
      <w:pPr>
        <w:pStyle w:val="19"/>
        <w:ind w:left="0" w:leftChars="0" w:firstLine="0" w:firstLineChars="0"/>
        <w:rPr>
          <w:rFonts w:hint="eastAsia"/>
        </w:rPr>
      </w:pPr>
    </w:p>
    <w:p w14:paraId="1F4D003F">
      <w:pPr>
        <w:pStyle w:val="19"/>
        <w:ind w:left="0" w:leftChars="0" w:firstLine="0" w:firstLineChars="0"/>
        <w:rPr>
          <w:rFonts w:hint="eastAsia"/>
        </w:rPr>
      </w:pPr>
    </w:p>
    <w:p w14:paraId="5F2F8C3D">
      <w:pPr>
        <w:rPr>
          <w:rFonts w:hint="eastAsia" w:ascii="宋体" w:hAnsi="宋体" w:eastAsia="宋体" w:cs="宋体"/>
          <w:b/>
          <w:bCs/>
          <w:sz w:val="44"/>
          <w:szCs w:val="44"/>
        </w:rPr>
      </w:pPr>
    </w:p>
    <w:p w14:paraId="3F0F8F10">
      <w:pPr>
        <w:pStyle w:val="19"/>
        <w:rPr>
          <w:rFonts w:hint="eastAsia"/>
        </w:rPr>
      </w:pPr>
    </w:p>
    <w:p w14:paraId="1727690E">
      <w:pPr>
        <w:spacing w:line="360" w:lineRule="auto"/>
        <w:jc w:val="center"/>
        <w:rPr>
          <w:rFonts w:hint="eastAsia" w:ascii="宋体" w:hAnsi="宋体" w:eastAsia="宋体" w:cs="宋体"/>
          <w:b/>
          <w:sz w:val="32"/>
          <w:szCs w:val="32"/>
        </w:rPr>
      </w:pPr>
      <w:r>
        <w:rPr>
          <w:rFonts w:hint="eastAsia" w:ascii="宋体" w:hAnsi="宋体" w:eastAsia="宋体" w:cs="宋体"/>
          <w:b/>
          <w:bCs/>
          <w:sz w:val="72"/>
          <w:szCs w:val="72"/>
        </w:rPr>
        <w:t>竞争性磋商文件</w:t>
      </w:r>
    </w:p>
    <w:p w14:paraId="2BBD2733">
      <w:pPr>
        <w:spacing w:line="360" w:lineRule="auto"/>
        <w:jc w:val="center"/>
        <w:rPr>
          <w:rFonts w:hint="eastAsia" w:ascii="宋体" w:hAnsi="宋体" w:eastAsia="宋体" w:cs="宋体"/>
          <w:b/>
          <w:sz w:val="30"/>
          <w:szCs w:val="30"/>
        </w:rPr>
      </w:pPr>
    </w:p>
    <w:p w14:paraId="2378B882">
      <w:pPr>
        <w:spacing w:line="360" w:lineRule="auto"/>
        <w:jc w:val="center"/>
        <w:rPr>
          <w:rFonts w:hint="eastAsia" w:ascii="宋体" w:hAnsi="宋体" w:eastAsia="宋体" w:cs="宋体"/>
          <w:b/>
          <w:sz w:val="30"/>
          <w:szCs w:val="30"/>
        </w:rPr>
      </w:pPr>
    </w:p>
    <w:p w14:paraId="6C186803">
      <w:pPr>
        <w:pStyle w:val="19"/>
        <w:rPr>
          <w:rFonts w:hint="eastAsia" w:ascii="宋体" w:hAnsi="宋体" w:eastAsia="宋体" w:cs="宋体"/>
          <w:b/>
          <w:sz w:val="30"/>
          <w:szCs w:val="30"/>
        </w:rPr>
      </w:pPr>
    </w:p>
    <w:p w14:paraId="37B8B79F">
      <w:pPr>
        <w:pStyle w:val="19"/>
        <w:ind w:left="0" w:leftChars="0" w:firstLine="0" w:firstLineChars="0"/>
        <w:rPr>
          <w:rFonts w:hint="eastAsia"/>
        </w:rPr>
      </w:pPr>
    </w:p>
    <w:p w14:paraId="4010CEDF">
      <w:pPr>
        <w:spacing w:line="360" w:lineRule="auto"/>
        <w:rPr>
          <w:rFonts w:hint="eastAsia" w:ascii="宋体" w:hAnsi="宋体" w:eastAsia="宋体" w:cs="宋体"/>
          <w:b/>
          <w:sz w:val="36"/>
          <w:szCs w:val="36"/>
        </w:rPr>
      </w:pPr>
    </w:p>
    <w:p w14:paraId="55BEAC1C">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内乡县水利局内乡县2025年水土流失治理项目</w:t>
      </w:r>
    </w:p>
    <w:p w14:paraId="716D7837">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内乡政采磋商-2025-53         </w:t>
      </w:r>
    </w:p>
    <w:p w14:paraId="7A8E7346">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内乡政采磋商-2025-53-1    </w:t>
      </w:r>
    </w:p>
    <w:p w14:paraId="47C25343">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内乡县水利局                  </w:t>
      </w:r>
    </w:p>
    <w:p w14:paraId="0B85E264">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河南省启元招标代理有限公司 </w:t>
      </w:r>
    </w:p>
    <w:p w14:paraId="2B617E2E">
      <w:pPr>
        <w:pStyle w:val="19"/>
        <w:jc w:val="center"/>
        <w:rPr>
          <w:rFonts w:hint="default"/>
          <w:u w:val="none"/>
          <w:lang w:val="en-US"/>
        </w:rPr>
      </w:pPr>
      <w:r>
        <w:rPr>
          <w:rFonts w:hint="eastAsia" w:asciiTheme="minorEastAsia" w:hAnsiTheme="minorEastAsia" w:eastAsiaTheme="minorEastAsia" w:cstheme="minorEastAsia"/>
          <w:b/>
          <w:bCs/>
          <w:spacing w:val="-17"/>
          <w:sz w:val="32"/>
          <w:szCs w:val="32"/>
          <w:u w:val="none"/>
          <w:lang w:val="en-US" w:eastAsia="zh-CN"/>
        </w:rPr>
        <w:t>2025年10月</w:t>
      </w:r>
    </w:p>
    <w:p w14:paraId="32556C74">
      <w:pPr>
        <w:keepNext w:val="0"/>
        <w:keepLines w:val="0"/>
        <w:pageBreakBefore w:val="0"/>
        <w:kinsoku/>
        <w:wordWrap w:val="0"/>
        <w:overflowPunct/>
        <w:topLinePunct w:val="0"/>
        <w:bidi w:val="0"/>
        <w:spacing w:line="219" w:lineRule="auto"/>
        <w:jc w:val="both"/>
        <w:rPr>
          <w:rFonts w:ascii="Arial" w:hAnsi="Arial" w:eastAsia="Arial" w:cs="Arial"/>
          <w:color w:val="auto"/>
          <w:sz w:val="24"/>
          <w:szCs w:val="24"/>
        </w:rPr>
      </w:pPr>
    </w:p>
    <w:p w14:paraId="15CE64A2">
      <w:pPr>
        <w:bidi w:val="0"/>
        <w:rPr>
          <w:rFonts w:ascii="Arial" w:hAnsi="Arial" w:eastAsia="Arial" w:cs="Arial"/>
          <w:snapToGrid w:val="0"/>
          <w:color w:val="auto"/>
          <w:kern w:val="0"/>
          <w:sz w:val="21"/>
          <w:szCs w:val="21"/>
          <w:lang w:val="en-US" w:eastAsia="en-US" w:bidi="ar-SA"/>
        </w:rPr>
      </w:pPr>
    </w:p>
    <w:p w14:paraId="04BA576B">
      <w:pPr>
        <w:bidi w:val="0"/>
        <w:rPr>
          <w:color w:val="auto"/>
          <w:lang w:val="en-US" w:eastAsia="en-US"/>
        </w:rPr>
      </w:pPr>
    </w:p>
    <w:p w14:paraId="0B0D37A4">
      <w:pPr>
        <w:bidi w:val="0"/>
        <w:rPr>
          <w:color w:val="auto"/>
          <w:lang w:val="en-US" w:eastAsia="en-US"/>
        </w:rPr>
      </w:pPr>
    </w:p>
    <w:p w14:paraId="320E2ABA">
      <w:pPr>
        <w:bidi w:val="0"/>
        <w:rPr>
          <w:color w:val="auto"/>
          <w:lang w:val="en-US" w:eastAsia="en-US"/>
        </w:rPr>
        <w:sectPr>
          <w:headerReference r:id="rId5" w:type="default"/>
          <w:footerReference r:id="rId6" w:type="default"/>
          <w:pgSz w:w="11907" w:h="16840"/>
          <w:pgMar w:top="1440" w:right="1474" w:bottom="1440" w:left="1474" w:header="878" w:footer="886" w:gutter="0"/>
          <w:pgNumType w:fmt="decimal" w:start="1"/>
          <w:cols w:space="720" w:num="1"/>
        </w:sectPr>
      </w:pPr>
    </w:p>
    <w:p w14:paraId="2DAE5988">
      <w:pPr>
        <w:pStyle w:val="19"/>
        <w:rPr>
          <w:lang w:val="en-US" w:eastAsia="en-US"/>
        </w:rPr>
      </w:pPr>
    </w:p>
    <w:p w14:paraId="1DA81B16">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5C35595C">
      <w:pPr>
        <w:pStyle w:val="19"/>
      </w:pPr>
    </w:p>
    <w:p w14:paraId="7CD4A907">
      <w:pPr>
        <w:pStyle w:val="14"/>
        <w:tabs>
          <w:tab w:val="right" w:leader="dot" w:pos="8959"/>
        </w:tabs>
      </w:pPr>
      <w:r>
        <w:fldChar w:fldCharType="begin"/>
      </w:r>
      <w:r>
        <w:instrText xml:space="preserve">TOC \o "1-3" \h \u </w:instrText>
      </w:r>
      <w:r>
        <w:fldChar w:fldCharType="separate"/>
      </w:r>
      <w:r>
        <w:fldChar w:fldCharType="begin"/>
      </w:r>
      <w:r>
        <w:instrText xml:space="preserve"> HYPERLINK \l _Toc32363 </w:instrText>
      </w:r>
      <w:r>
        <w:fldChar w:fldCharType="separate"/>
      </w:r>
      <w:r>
        <w:rPr>
          <w:rFonts w:hint="eastAsia" w:asciiTheme="minorEastAsia" w:hAnsiTheme="minorEastAsia" w:eastAsiaTheme="minorEastAsia" w:cstheme="minorEastAsia"/>
          <w:spacing w:val="-1"/>
          <w:szCs w:val="36"/>
          <w:lang w:val="en-US" w:eastAsia="zh-CN"/>
          <w14:textOutline w14:w="2306" w14:cap="flat" w14:cmpd="sng">
            <w14:solidFill>
              <w14:srgbClr w14:val="000000"/>
            </w14:solidFill>
            <w14:prstDash w14:val="solid"/>
            <w14:miter w14:val="0"/>
          </w14:textOutline>
        </w:rPr>
        <w:t>第一章 竞争性磋商公告</w:t>
      </w:r>
      <w:r>
        <w:tab/>
      </w:r>
      <w:r>
        <w:fldChar w:fldCharType="begin"/>
      </w:r>
      <w:r>
        <w:instrText xml:space="preserve"> PAGEREF _Toc32363 \h </w:instrText>
      </w:r>
      <w:r>
        <w:fldChar w:fldCharType="separate"/>
      </w:r>
      <w:r>
        <w:t>2</w:t>
      </w:r>
      <w:r>
        <w:fldChar w:fldCharType="end"/>
      </w:r>
      <w:r>
        <w:fldChar w:fldCharType="end"/>
      </w:r>
    </w:p>
    <w:p w14:paraId="0301B9D4">
      <w:pPr>
        <w:pStyle w:val="14"/>
        <w:tabs>
          <w:tab w:val="right" w:leader="dot" w:pos="8959"/>
        </w:tabs>
      </w:pPr>
      <w:r>
        <w:fldChar w:fldCharType="begin"/>
      </w:r>
      <w:r>
        <w:instrText xml:space="preserve"> HYPERLINK \l _Toc19123 </w:instrText>
      </w:r>
      <w:r>
        <w:fldChar w:fldCharType="separate"/>
      </w:r>
      <w:r>
        <w:rPr>
          <w:rFonts w:hint="eastAsia" w:asciiTheme="minorEastAsia" w:hAnsiTheme="minorEastAsia" w:eastAsiaTheme="minorEastAsia" w:cstheme="minorEastAsia"/>
          <w:spacing w:val="-1"/>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Cs w:val="36"/>
          <w14:textOutline w14:w="2306" w14:cap="flat" w14:cmpd="sng">
            <w14:solidFill>
              <w14:srgbClr w14:val="000000"/>
            </w14:solidFill>
            <w14:prstDash w14:val="solid"/>
            <w14:miter w14:val="0"/>
          </w14:textOutline>
        </w:rPr>
        <w:t>采购需求</w:t>
      </w:r>
      <w:r>
        <w:tab/>
      </w:r>
      <w:r>
        <w:fldChar w:fldCharType="begin"/>
      </w:r>
      <w:r>
        <w:instrText xml:space="preserve"> PAGEREF _Toc19123 \h </w:instrText>
      </w:r>
      <w:r>
        <w:fldChar w:fldCharType="separate"/>
      </w:r>
      <w:r>
        <w:t>6</w:t>
      </w:r>
      <w:r>
        <w:fldChar w:fldCharType="end"/>
      </w:r>
      <w:r>
        <w:fldChar w:fldCharType="end"/>
      </w:r>
    </w:p>
    <w:p w14:paraId="38FC5C65">
      <w:pPr>
        <w:pStyle w:val="14"/>
        <w:tabs>
          <w:tab w:val="right" w:leader="dot" w:pos="8959"/>
        </w:tabs>
      </w:pPr>
      <w:r>
        <w:fldChar w:fldCharType="begin"/>
      </w:r>
      <w:r>
        <w:instrText xml:space="preserve"> HYPERLINK \l _Toc17541 </w:instrText>
      </w:r>
      <w:r>
        <w:fldChar w:fldCharType="separate"/>
      </w:r>
      <w:r>
        <w:rPr>
          <w:rFonts w:hint="eastAsia" w:asciiTheme="minorEastAsia" w:hAnsiTheme="minorEastAsia" w:eastAsiaTheme="minorEastAsia" w:cstheme="minorEastAsia"/>
          <w:spacing w:val="-1"/>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Cs w:val="36"/>
          <w14:textOutline w14:w="2306" w14:cap="flat" w14:cmpd="sng">
            <w14:solidFill>
              <w14:srgbClr w14:val="000000"/>
            </w14:solidFill>
            <w14:prstDash w14:val="solid"/>
            <w14:miter w14:val="0"/>
          </w14:textOutline>
        </w:rPr>
        <w:t>供应商须知</w:t>
      </w:r>
      <w:r>
        <w:tab/>
      </w:r>
      <w:r>
        <w:fldChar w:fldCharType="begin"/>
      </w:r>
      <w:r>
        <w:instrText xml:space="preserve"> PAGEREF _Toc17541 \h </w:instrText>
      </w:r>
      <w:r>
        <w:fldChar w:fldCharType="separate"/>
      </w:r>
      <w:r>
        <w:t>8</w:t>
      </w:r>
      <w:r>
        <w:fldChar w:fldCharType="end"/>
      </w:r>
      <w:r>
        <w:fldChar w:fldCharType="end"/>
      </w:r>
    </w:p>
    <w:p w14:paraId="1A326015">
      <w:pPr>
        <w:pStyle w:val="14"/>
        <w:tabs>
          <w:tab w:val="right" w:leader="dot" w:pos="8959"/>
        </w:tabs>
      </w:pPr>
      <w:r>
        <w:fldChar w:fldCharType="begin"/>
      </w:r>
      <w:r>
        <w:instrText xml:space="preserve"> HYPERLINK \l _Toc1926 </w:instrText>
      </w:r>
      <w:r>
        <w:fldChar w:fldCharType="separate"/>
      </w:r>
      <w:r>
        <w:rPr>
          <w:spacing w:val="-1"/>
          <w:szCs w:val="36"/>
          <w14:textOutline w14:w="2306" w14:cap="flat" w14:cmpd="sng">
            <w14:solidFill>
              <w14:srgbClr w14:val="000000"/>
            </w14:solidFill>
            <w14:prstDash w14:val="solid"/>
            <w14:miter w14:val="0"/>
          </w14:textOutline>
        </w:rPr>
        <w:t>第</w:t>
      </w:r>
      <w:r>
        <w:rPr>
          <w:rFonts w:hint="eastAsia"/>
          <w:spacing w:val="-1"/>
          <w:szCs w:val="36"/>
          <w:lang w:val="en-US" w:eastAsia="zh-CN"/>
          <w14:textOutline w14:w="2306" w14:cap="flat" w14:cmpd="sng">
            <w14:solidFill>
              <w14:srgbClr w14:val="000000"/>
            </w14:solidFill>
            <w14:prstDash w14:val="solid"/>
            <w14:miter w14:val="0"/>
          </w14:textOutline>
        </w:rPr>
        <w:t>四</w:t>
      </w:r>
      <w:r>
        <w:rPr>
          <w:spacing w:val="-1"/>
          <w:szCs w:val="36"/>
          <w14:textOutline w14:w="2306" w14:cap="flat" w14:cmpd="sng">
            <w14:solidFill>
              <w14:srgbClr w14:val="000000"/>
            </w14:solidFill>
            <w14:prstDash w14:val="solid"/>
            <w14:miter w14:val="0"/>
          </w14:textOutline>
        </w:rPr>
        <w:t>章</w:t>
      </w:r>
      <w:r>
        <w:rPr>
          <w:rFonts w:hint="eastAsia"/>
          <w:spacing w:val="-1"/>
          <w:szCs w:val="36"/>
          <w:lang w:val="en-US" w:eastAsia="zh-CN"/>
          <w14:textOutline w14:w="2306" w14:cap="flat" w14:cmpd="sng">
            <w14:solidFill>
              <w14:srgbClr w14:val="000000"/>
            </w14:solidFill>
            <w14:prstDash w14:val="solid"/>
            <w14:miter w14:val="0"/>
          </w14:textOutline>
        </w:rPr>
        <w:t xml:space="preserve">  </w:t>
      </w:r>
      <w:r>
        <w:rPr>
          <w:rFonts w:hint="eastAsia"/>
          <w:spacing w:val="-1"/>
          <w:szCs w:val="36"/>
          <w14:textOutline w14:w="2306" w14:cap="flat" w14:cmpd="sng">
            <w14:solidFill>
              <w14:srgbClr w14:val="000000"/>
            </w14:solidFill>
            <w14:prstDash w14:val="solid"/>
            <w14:miter w14:val="0"/>
          </w14:textOutline>
        </w:rPr>
        <w:t>评</w:t>
      </w:r>
      <w:r>
        <w:rPr>
          <w:rFonts w:hint="eastAsia"/>
          <w:spacing w:val="-1"/>
          <w:szCs w:val="36"/>
          <w:lang w:val="en-US" w:eastAsia="zh-CN"/>
          <w14:textOutline w14:w="2306" w14:cap="flat" w14:cmpd="sng">
            <w14:solidFill>
              <w14:srgbClr w14:val="000000"/>
            </w14:solidFill>
            <w14:prstDash w14:val="solid"/>
            <w14:miter w14:val="0"/>
          </w14:textOutline>
        </w:rPr>
        <w:t>审</w:t>
      </w:r>
      <w:r>
        <w:rPr>
          <w:rFonts w:hint="eastAsia"/>
          <w:spacing w:val="-1"/>
          <w:szCs w:val="36"/>
          <w14:textOutline w14:w="2306" w14:cap="flat" w14:cmpd="sng">
            <w14:solidFill>
              <w14:srgbClr w14:val="000000"/>
            </w14:solidFill>
            <w14:prstDash w14:val="solid"/>
            <w14:miter w14:val="0"/>
          </w14:textOutline>
        </w:rPr>
        <w:t>程序、</w:t>
      </w:r>
      <w:r>
        <w:rPr>
          <w:spacing w:val="-1"/>
          <w:szCs w:val="36"/>
          <w14:textOutline w14:w="2306" w14:cap="flat" w14:cmpd="sng">
            <w14:solidFill>
              <w14:srgbClr w14:val="000000"/>
            </w14:solidFill>
            <w14:prstDash w14:val="solid"/>
            <w14:miter w14:val="0"/>
          </w14:textOutline>
        </w:rPr>
        <w:t>评审方法和评审标准</w:t>
      </w:r>
      <w:r>
        <w:tab/>
      </w:r>
      <w:r>
        <w:fldChar w:fldCharType="begin"/>
      </w:r>
      <w:r>
        <w:instrText xml:space="preserve"> PAGEREF _Toc1926 \h </w:instrText>
      </w:r>
      <w:r>
        <w:fldChar w:fldCharType="separate"/>
      </w:r>
      <w:r>
        <w:t>17</w:t>
      </w:r>
      <w:r>
        <w:fldChar w:fldCharType="end"/>
      </w:r>
      <w:r>
        <w:fldChar w:fldCharType="end"/>
      </w:r>
    </w:p>
    <w:p w14:paraId="4396B630">
      <w:pPr>
        <w:pStyle w:val="14"/>
        <w:tabs>
          <w:tab w:val="right" w:leader="dot" w:pos="8959"/>
        </w:tabs>
      </w:pPr>
      <w:r>
        <w:fldChar w:fldCharType="begin"/>
      </w:r>
      <w:r>
        <w:instrText xml:space="preserve"> HYPERLINK \l _Toc1998 </w:instrText>
      </w:r>
      <w:r>
        <w:fldChar w:fldCharType="separate"/>
      </w:r>
      <w:r>
        <w:rPr>
          <w:rFonts w:hint="eastAsia" w:ascii="宋体" w:hAnsi="宋体" w:eastAsia="宋体" w:cs="宋体"/>
          <w:spacing w:val="-1"/>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Cs w:val="36"/>
          <w14:textOutline w14:w="2306" w14:cap="flat" w14:cmpd="sng">
            <w14:solidFill>
              <w14:srgbClr w14:val="000000"/>
            </w14:solidFill>
            <w14:prstDash w14:val="solid"/>
            <w14:miter w14:val="0"/>
          </w14:textOutline>
        </w:rPr>
        <w:t>合同草案条款</w:t>
      </w:r>
      <w:r>
        <w:tab/>
      </w:r>
      <w:r>
        <w:fldChar w:fldCharType="begin"/>
      </w:r>
      <w:r>
        <w:instrText xml:space="preserve"> PAGEREF _Toc1998 \h </w:instrText>
      </w:r>
      <w:r>
        <w:fldChar w:fldCharType="separate"/>
      </w:r>
      <w:r>
        <w:t>33</w:t>
      </w:r>
      <w:r>
        <w:fldChar w:fldCharType="end"/>
      </w:r>
      <w:r>
        <w:fldChar w:fldCharType="end"/>
      </w:r>
    </w:p>
    <w:p w14:paraId="19A5452C">
      <w:pPr>
        <w:pStyle w:val="14"/>
        <w:tabs>
          <w:tab w:val="right" w:leader="dot" w:pos="8959"/>
        </w:tabs>
      </w:pPr>
      <w:r>
        <w:fldChar w:fldCharType="begin"/>
      </w:r>
      <w:r>
        <w:instrText xml:space="preserve"> HYPERLINK \l _Toc23299 </w:instrText>
      </w:r>
      <w:r>
        <w:fldChar w:fldCharType="separate"/>
      </w:r>
      <w:r>
        <w:rPr>
          <w:spacing w:val="-5"/>
          <w:szCs w:val="36"/>
          <w14:textOutline w14:w="2306" w14:cap="flat" w14:cmpd="sng">
            <w14:solidFill>
              <w14:srgbClr w14:val="000000"/>
            </w14:solidFill>
            <w14:prstDash w14:val="solid"/>
            <w14:miter w14:val="0"/>
          </w14:textOutline>
        </w:rPr>
        <w:t>第六章</w:t>
      </w:r>
      <w:r>
        <w:rPr>
          <w:rFonts w:hint="eastAsia"/>
          <w:spacing w:val="-5"/>
          <w:szCs w:val="36"/>
          <w:lang w:val="en-US" w:eastAsia="zh-CN"/>
          <w14:textOutline w14:w="2306" w14:cap="flat" w14:cmpd="sng">
            <w14:solidFill>
              <w14:srgbClr w14:val="000000"/>
            </w14:solidFill>
            <w14:prstDash w14:val="solid"/>
            <w14:miter w14:val="0"/>
          </w14:textOutline>
        </w:rPr>
        <w:t xml:space="preserve">  </w:t>
      </w:r>
      <w:r>
        <w:rPr>
          <w:spacing w:val="-5"/>
          <w:szCs w:val="36"/>
          <w14:textOutline w14:w="2306" w14:cap="flat" w14:cmpd="sng">
            <w14:solidFill>
              <w14:srgbClr w14:val="000000"/>
            </w14:solidFill>
            <w14:prstDash w14:val="solid"/>
            <w14:miter w14:val="0"/>
          </w14:textOutline>
        </w:rPr>
        <w:t>响应文件格式</w:t>
      </w:r>
      <w:r>
        <w:tab/>
      </w:r>
      <w:r>
        <w:fldChar w:fldCharType="begin"/>
      </w:r>
      <w:r>
        <w:instrText xml:space="preserve"> PAGEREF _Toc23299 \h </w:instrText>
      </w:r>
      <w:r>
        <w:fldChar w:fldCharType="separate"/>
      </w:r>
      <w:r>
        <w:t>57</w:t>
      </w:r>
      <w:r>
        <w:fldChar w:fldCharType="end"/>
      </w:r>
      <w:r>
        <w:fldChar w:fldCharType="end"/>
      </w:r>
    </w:p>
    <w:p w14:paraId="4759E8CB">
      <w:pPr>
        <w:pStyle w:val="7"/>
        <w:rPr>
          <w:rFonts w:ascii="黑体" w:hAnsi="Calibri" w:eastAsia="黑体" w:cs="黑体"/>
          <w:color w:val="000000"/>
          <w:sz w:val="24"/>
          <w:szCs w:val="24"/>
          <w:lang w:val="en-US" w:eastAsia="zh-CN" w:bidi="ar-SA"/>
        </w:rPr>
      </w:pPr>
      <w:r>
        <w:fldChar w:fldCharType="end"/>
      </w:r>
    </w:p>
    <w:p w14:paraId="0CAB9ED5">
      <w:pPr>
        <w:pStyle w:val="8"/>
      </w:pPr>
    </w:p>
    <w:p w14:paraId="5B398414">
      <w:pPr>
        <w:pStyle w:val="6"/>
        <w:keepNext w:val="0"/>
        <w:keepLines w:val="0"/>
        <w:pageBreakBefore w:val="0"/>
        <w:kinsoku/>
        <w:wordWrap w:val="0"/>
        <w:overflowPunct/>
        <w:topLinePunct w:val="0"/>
        <w:bidi w:val="0"/>
        <w:spacing w:before="358" w:line="360" w:lineRule="auto"/>
        <w:jc w:val="center"/>
        <w:rPr>
          <w:color w:val="auto"/>
          <w:spacing w:val="-1"/>
          <w:sz w:val="36"/>
          <w:szCs w:val="36"/>
          <w14:textOutline w14:w="2306" w14:cap="flat" w14:cmpd="sng">
            <w14:solidFill>
              <w14:srgbClr w14:val="000000"/>
            </w14:solidFill>
            <w14:prstDash w14:val="solid"/>
            <w14:miter w14:val="0"/>
          </w14:textOutline>
        </w:rPr>
      </w:pPr>
    </w:p>
    <w:p w14:paraId="43DE6D58">
      <w:pPr>
        <w:pStyle w:val="6"/>
        <w:keepNext w:val="0"/>
        <w:keepLines w:val="0"/>
        <w:pageBreakBefore w:val="0"/>
        <w:kinsoku/>
        <w:wordWrap w:val="0"/>
        <w:overflowPunct/>
        <w:topLinePunct w:val="0"/>
        <w:bidi w:val="0"/>
        <w:spacing w:before="358" w:line="360" w:lineRule="auto"/>
        <w:jc w:val="center"/>
        <w:rPr>
          <w:color w:val="auto"/>
          <w:spacing w:val="-1"/>
          <w:sz w:val="36"/>
          <w:szCs w:val="36"/>
          <w14:textOutline w14:w="2306" w14:cap="flat" w14:cmpd="sng">
            <w14:solidFill>
              <w14:srgbClr w14:val="000000"/>
            </w14:solidFill>
            <w14:prstDash w14:val="solid"/>
            <w14:miter w14:val="0"/>
          </w14:textOutline>
        </w:rPr>
      </w:pPr>
    </w:p>
    <w:p w14:paraId="614094A1">
      <w:pPr>
        <w:pStyle w:val="6"/>
        <w:keepNext w:val="0"/>
        <w:keepLines w:val="0"/>
        <w:pageBreakBefore w:val="0"/>
        <w:kinsoku/>
        <w:wordWrap w:val="0"/>
        <w:overflowPunct/>
        <w:topLinePunct w:val="0"/>
        <w:bidi w:val="0"/>
        <w:spacing w:before="358" w:line="360" w:lineRule="auto"/>
        <w:jc w:val="center"/>
        <w:rPr>
          <w:color w:val="auto"/>
          <w:spacing w:val="-1"/>
          <w:sz w:val="36"/>
          <w:szCs w:val="36"/>
          <w14:textOutline w14:w="2306" w14:cap="flat" w14:cmpd="sng">
            <w14:solidFill>
              <w14:srgbClr w14:val="000000"/>
            </w14:solidFill>
            <w14:prstDash w14:val="solid"/>
            <w14:miter w14:val="0"/>
          </w14:textOutline>
        </w:rPr>
      </w:pPr>
    </w:p>
    <w:p w14:paraId="2C2D310C">
      <w:pPr>
        <w:pStyle w:val="6"/>
        <w:keepNext w:val="0"/>
        <w:keepLines w:val="0"/>
        <w:pageBreakBefore w:val="0"/>
        <w:kinsoku/>
        <w:wordWrap w:val="0"/>
        <w:overflowPunct/>
        <w:topLinePunct w:val="0"/>
        <w:bidi w:val="0"/>
        <w:spacing w:before="358" w:line="360" w:lineRule="auto"/>
        <w:jc w:val="center"/>
        <w:rPr>
          <w:color w:val="auto"/>
          <w:spacing w:val="-1"/>
          <w:sz w:val="36"/>
          <w:szCs w:val="36"/>
          <w14:textOutline w14:w="2306" w14:cap="flat" w14:cmpd="sng">
            <w14:solidFill>
              <w14:srgbClr w14:val="000000"/>
            </w14:solidFill>
            <w14:prstDash w14:val="solid"/>
            <w14:miter w14:val="0"/>
          </w14:textOutline>
        </w:rPr>
      </w:pPr>
    </w:p>
    <w:p w14:paraId="30A79F40">
      <w:pPr>
        <w:pStyle w:val="6"/>
        <w:keepNext w:val="0"/>
        <w:keepLines w:val="0"/>
        <w:pageBreakBefore w:val="0"/>
        <w:kinsoku/>
        <w:wordWrap w:val="0"/>
        <w:overflowPunct/>
        <w:topLinePunct w:val="0"/>
        <w:bidi w:val="0"/>
        <w:spacing w:before="358" w:line="360" w:lineRule="auto"/>
        <w:jc w:val="center"/>
        <w:rPr>
          <w:color w:val="auto"/>
          <w:spacing w:val="-1"/>
          <w:sz w:val="36"/>
          <w:szCs w:val="36"/>
          <w14:textOutline w14:w="2306" w14:cap="flat" w14:cmpd="sng">
            <w14:solidFill>
              <w14:srgbClr w14:val="000000"/>
            </w14:solidFill>
            <w14:prstDash w14:val="solid"/>
            <w14:miter w14:val="0"/>
          </w14:textOutline>
        </w:rPr>
      </w:pPr>
    </w:p>
    <w:p w14:paraId="39F4BA01">
      <w:pPr>
        <w:pStyle w:val="6"/>
        <w:keepNext w:val="0"/>
        <w:keepLines w:val="0"/>
        <w:pageBreakBefore w:val="0"/>
        <w:kinsoku/>
        <w:wordWrap w:val="0"/>
        <w:overflowPunct/>
        <w:topLinePunct w:val="0"/>
        <w:bidi w:val="0"/>
        <w:spacing w:before="358" w:line="360" w:lineRule="auto"/>
        <w:jc w:val="center"/>
        <w:rPr>
          <w:color w:val="auto"/>
          <w:spacing w:val="-1"/>
          <w:sz w:val="36"/>
          <w:szCs w:val="36"/>
          <w14:textOutline w14:w="2306" w14:cap="flat" w14:cmpd="sng">
            <w14:solidFill>
              <w14:srgbClr w14:val="000000"/>
            </w14:solidFill>
            <w14:prstDash w14:val="solid"/>
            <w14:miter w14:val="0"/>
          </w14:textOutline>
        </w:rPr>
      </w:pPr>
    </w:p>
    <w:p w14:paraId="2F0569BD">
      <w:pPr>
        <w:pStyle w:val="6"/>
        <w:keepNext w:val="0"/>
        <w:keepLines w:val="0"/>
        <w:pageBreakBefore w:val="0"/>
        <w:kinsoku/>
        <w:wordWrap w:val="0"/>
        <w:overflowPunct/>
        <w:topLinePunct w:val="0"/>
        <w:bidi w:val="0"/>
        <w:spacing w:before="358" w:line="360" w:lineRule="auto"/>
        <w:jc w:val="both"/>
        <w:rPr>
          <w:color w:val="auto"/>
          <w:spacing w:val="-1"/>
          <w:sz w:val="36"/>
          <w:szCs w:val="36"/>
          <w14:textOutline w14:w="2306" w14:cap="flat" w14:cmpd="sng">
            <w14:solidFill>
              <w14:srgbClr w14:val="000000"/>
            </w14:solidFill>
            <w14:prstDash w14:val="solid"/>
            <w14:miter w14:val="0"/>
          </w14:textOutline>
        </w:rPr>
      </w:pPr>
    </w:p>
    <w:p w14:paraId="30D880E4">
      <w:pPr>
        <w:rPr>
          <w:color w:val="auto"/>
          <w:spacing w:val="-1"/>
          <w:sz w:val="36"/>
          <w:szCs w:val="36"/>
          <w14:textOutline w14:w="2306" w14:cap="flat" w14:cmpd="sng">
            <w14:solidFill>
              <w14:srgbClr w14:val="000000"/>
            </w14:solidFill>
            <w14:prstDash w14:val="solid"/>
            <w14:miter w14:val="0"/>
          </w14:textOutline>
        </w:rPr>
      </w:pPr>
      <w:r>
        <w:rPr>
          <w:color w:val="auto"/>
          <w:spacing w:val="-1"/>
          <w:sz w:val="36"/>
          <w:szCs w:val="36"/>
          <w14:textOutline w14:w="2306" w14:cap="flat" w14:cmpd="sng">
            <w14:solidFill>
              <w14:srgbClr w14:val="000000"/>
            </w14:solidFill>
            <w14:prstDash w14:val="solid"/>
            <w14:miter w14:val="0"/>
          </w14:textOutline>
        </w:rPr>
        <w:br w:type="page"/>
      </w:r>
    </w:p>
    <w:p w14:paraId="11369FFD">
      <w:pPr>
        <w:pStyle w:val="2"/>
        <w:bidi w:val="0"/>
        <w:rPr>
          <w:rFonts w:hint="eastAsia" w:asciiTheme="minorEastAsia" w:hAnsiTheme="minorEastAsia" w:eastAsiaTheme="minorEastAsia" w:cstheme="minorEastAsia"/>
          <w:b/>
          <w:color w:val="auto"/>
          <w:spacing w:val="-1"/>
          <w:sz w:val="36"/>
          <w:szCs w:val="36"/>
          <w:lang w:val="en-US" w:eastAsia="zh-CN"/>
          <w14:textOutline w14:w="2306" w14:cap="flat" w14:cmpd="sng">
            <w14:solidFill>
              <w14:srgbClr w14:val="000000"/>
            </w14:solidFill>
            <w14:prstDash w14:val="solid"/>
            <w14:miter w14:val="0"/>
          </w14:textOutline>
        </w:rPr>
      </w:pPr>
      <w:bookmarkStart w:id="0" w:name="_Toc32363"/>
      <w:r>
        <w:rPr>
          <w:rFonts w:hint="eastAsia" w:asciiTheme="minorEastAsia" w:hAnsiTheme="minorEastAsia" w:eastAsiaTheme="minorEastAsia" w:cstheme="minorEastAsia"/>
          <w:b/>
          <w:color w:val="auto"/>
          <w:spacing w:val="-1"/>
          <w:sz w:val="36"/>
          <w:szCs w:val="36"/>
          <w:lang w:val="en-US" w:eastAsia="zh-CN"/>
          <w14:textOutline w14:w="2306" w14:cap="flat" w14:cmpd="sng">
            <w14:solidFill>
              <w14:srgbClr w14:val="000000"/>
            </w14:solidFill>
            <w14:prstDash w14:val="solid"/>
            <w14:miter w14:val="0"/>
          </w14:textOutline>
        </w:rPr>
        <w:t>第一章 竞争性磋商公告</w:t>
      </w:r>
      <w:bookmarkEnd w:id="0"/>
    </w:p>
    <w:p w14:paraId="65A5BF37">
      <w:pPr>
        <w:spacing w:line="450" w:lineRule="exact"/>
        <w:jc w:val="center"/>
        <w:rPr>
          <w:rFonts w:hint="eastAsia" w:ascii="宋体" w:hAnsi="宋体" w:eastAsia="宋体" w:cs="宋体"/>
          <w:b/>
          <w:color w:val="auto"/>
          <w:kern w:val="0"/>
          <w:sz w:val="28"/>
          <w:szCs w:val="28"/>
          <w:lang w:eastAsia="zh-CN"/>
        </w:rPr>
      </w:pPr>
      <w:bookmarkStart w:id="1" w:name="OLE_LINK7"/>
      <w:bookmarkStart w:id="2" w:name="OLE_LINK3"/>
      <w:bookmarkStart w:id="3" w:name="OLE_LINK5"/>
      <w:bookmarkStart w:id="4" w:name="OLE_LINK6"/>
      <w:bookmarkStart w:id="5" w:name="OLE_LINK4"/>
      <w:bookmarkStart w:id="6" w:name="OLE_LINK8"/>
      <w:bookmarkStart w:id="7" w:name="OLE_LINK2"/>
      <w:bookmarkStart w:id="8" w:name="OLE_LINK1"/>
      <w:r>
        <w:rPr>
          <w:rFonts w:hint="eastAsia" w:ascii="宋体" w:hAnsi="宋体" w:eastAsia="宋体" w:cs="宋体"/>
          <w:b/>
          <w:color w:val="auto"/>
          <w:kern w:val="0"/>
          <w:sz w:val="28"/>
          <w:szCs w:val="28"/>
          <w:lang w:eastAsia="zh-CN"/>
        </w:rPr>
        <w:t>内乡县水利局内乡县2025年水土流失治理项目</w:t>
      </w:r>
      <w:r>
        <w:rPr>
          <w:rFonts w:hint="eastAsia" w:ascii="宋体" w:hAnsi="宋体" w:eastAsia="宋体" w:cs="宋体"/>
          <w:b/>
          <w:color w:val="auto"/>
          <w:kern w:val="0"/>
          <w:sz w:val="28"/>
          <w:szCs w:val="28"/>
          <w:lang w:val="en-US" w:eastAsia="zh-CN"/>
        </w:rPr>
        <w:t>-</w:t>
      </w:r>
      <w:r>
        <w:rPr>
          <w:rFonts w:hint="eastAsia" w:ascii="宋体" w:hAnsi="宋体" w:eastAsia="宋体" w:cs="宋体"/>
          <w:b/>
          <w:color w:val="auto"/>
          <w:kern w:val="0"/>
          <w:sz w:val="28"/>
          <w:szCs w:val="28"/>
          <w:lang w:eastAsia="zh-CN"/>
        </w:rPr>
        <w:t>竞争性磋商公告</w:t>
      </w:r>
    </w:p>
    <w:p w14:paraId="527600B5">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项目概况</w:t>
      </w:r>
    </w:p>
    <w:p w14:paraId="77CD823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内乡县水利局内乡县2025年水土流失治理项目招标项目的潜在投标人应在</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《全国公共资源交易平台(河南省·南阳内乡分平台)》</w:t>
      </w:r>
      <w:r>
        <w:rPr>
          <w:rFonts w:hint="eastAsia" w:ascii="宋体" w:hAnsi="宋体" w:eastAsia="宋体" w:cs="宋体"/>
          <w:color w:val="auto"/>
          <w:kern w:val="0"/>
          <w:sz w:val="24"/>
          <w:szCs w:val="24"/>
          <w:highlight w:val="none"/>
          <w:lang w:eastAsia="zh-CN"/>
        </w:rPr>
        <w:t>电子交易平台获取招标文件，并于202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lang w:eastAsia="zh-CN"/>
        </w:rPr>
        <w:t>时</w:t>
      </w:r>
      <w:r>
        <w:rPr>
          <w:rFonts w:hint="eastAsia" w:ascii="宋体" w:hAnsi="宋体" w:eastAsia="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lang w:eastAsia="zh-CN"/>
        </w:rPr>
        <w:t>分（北京时间）前递交响应文件。</w:t>
      </w:r>
    </w:p>
    <w:p w14:paraId="50AA976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一、项目基本情况</w:t>
      </w:r>
    </w:p>
    <w:p w14:paraId="11B078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rPr>
        <w:t>1、项目编号：</w:t>
      </w:r>
      <w:r>
        <w:rPr>
          <w:rFonts w:hint="eastAsia" w:ascii="宋体" w:hAnsi="宋体" w:eastAsia="宋体" w:cs="宋体"/>
          <w:i w:val="0"/>
          <w:iCs w:val="0"/>
          <w:caps w:val="0"/>
          <w:color w:val="auto"/>
          <w:spacing w:val="0"/>
          <w:sz w:val="24"/>
          <w:szCs w:val="24"/>
          <w:highlight w:val="none"/>
          <w:shd w:val="clear" w:color="auto" w:fill="FFFFFF"/>
          <w:lang w:val="en-US" w:eastAsia="zh-CN"/>
        </w:rPr>
        <w:t>内乡政采磋商-2025-53</w:t>
      </w:r>
    </w:p>
    <w:p w14:paraId="49771C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2、项目名称：</w:t>
      </w:r>
      <w:r>
        <w:rPr>
          <w:rFonts w:hint="eastAsia" w:ascii="宋体" w:hAnsi="宋体" w:eastAsia="宋体" w:cs="宋体"/>
          <w:i w:val="0"/>
          <w:iCs w:val="0"/>
          <w:caps w:val="0"/>
          <w:color w:val="auto"/>
          <w:spacing w:val="0"/>
          <w:sz w:val="24"/>
          <w:szCs w:val="24"/>
          <w:highlight w:val="none"/>
          <w:shd w:val="clear" w:color="auto" w:fill="FFFFFF"/>
          <w:lang w:eastAsia="zh-CN"/>
        </w:rPr>
        <w:t>内乡县水利局内乡县2025年水土流失治理项目</w:t>
      </w:r>
    </w:p>
    <w:p w14:paraId="00758F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3、采购方式：竞争性磋商</w:t>
      </w:r>
    </w:p>
    <w:p w14:paraId="7D0B6F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4、预算金额：</w:t>
      </w:r>
      <w:r>
        <w:rPr>
          <w:rFonts w:hint="eastAsia" w:ascii="宋体" w:hAnsi="宋体" w:eastAsia="宋体" w:cs="宋体"/>
          <w:i w:val="0"/>
          <w:iCs w:val="0"/>
          <w:caps w:val="0"/>
          <w:color w:val="auto"/>
          <w:spacing w:val="0"/>
          <w:sz w:val="24"/>
          <w:szCs w:val="24"/>
          <w:highlight w:val="none"/>
          <w:shd w:val="clear" w:color="auto" w:fill="FFFFFF"/>
          <w:lang w:val="en-US" w:eastAsia="zh-CN"/>
        </w:rPr>
        <w:t>1914866.00</w:t>
      </w:r>
      <w:r>
        <w:rPr>
          <w:rFonts w:hint="eastAsia" w:ascii="宋体" w:hAnsi="宋体" w:eastAsia="宋体" w:cs="宋体"/>
          <w:i w:val="0"/>
          <w:iCs w:val="0"/>
          <w:caps w:val="0"/>
          <w:color w:val="auto"/>
          <w:spacing w:val="0"/>
          <w:sz w:val="24"/>
          <w:szCs w:val="24"/>
          <w:highlight w:val="none"/>
          <w:shd w:val="clear" w:color="auto" w:fill="FFFFFF"/>
        </w:rPr>
        <w:t>元</w:t>
      </w:r>
    </w:p>
    <w:p w14:paraId="357BA3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最高限价：</w:t>
      </w:r>
      <w:r>
        <w:rPr>
          <w:rFonts w:hint="eastAsia" w:ascii="宋体" w:hAnsi="宋体" w:eastAsia="宋体" w:cs="宋体"/>
          <w:i w:val="0"/>
          <w:iCs w:val="0"/>
          <w:caps w:val="0"/>
          <w:color w:val="auto"/>
          <w:spacing w:val="0"/>
          <w:sz w:val="24"/>
          <w:szCs w:val="24"/>
          <w:highlight w:val="none"/>
          <w:shd w:val="clear" w:color="auto" w:fill="FFFFFF"/>
          <w:lang w:val="en-US" w:eastAsia="zh-CN"/>
        </w:rPr>
        <w:t>1914866</w:t>
      </w:r>
      <w:r>
        <w:rPr>
          <w:rFonts w:hint="eastAsia" w:ascii="宋体" w:hAnsi="宋体" w:eastAsia="宋体" w:cs="宋体"/>
          <w:i w:val="0"/>
          <w:iCs w:val="0"/>
          <w:caps w:val="0"/>
          <w:color w:val="auto"/>
          <w:spacing w:val="0"/>
          <w:sz w:val="24"/>
          <w:szCs w:val="24"/>
          <w:highlight w:val="none"/>
          <w:shd w:val="clear" w:color="auto" w:fill="FFFFFF"/>
        </w:rPr>
        <w:t>元</w:t>
      </w:r>
    </w:p>
    <w:bookmarkEnd w:id="1"/>
    <w:bookmarkEnd w:id="2"/>
    <w:bookmarkEnd w:id="3"/>
    <w:bookmarkEnd w:id="4"/>
    <w:bookmarkEnd w:id="5"/>
    <w:bookmarkEnd w:id="6"/>
    <w:bookmarkEnd w:id="7"/>
    <w:bookmarkEnd w:id="8"/>
    <w:tbl>
      <w:tblPr>
        <w:tblStyle w:val="20"/>
        <w:tblW w:w="494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3"/>
        <w:gridCol w:w="1501"/>
        <w:gridCol w:w="1669"/>
        <w:gridCol w:w="1114"/>
        <w:gridCol w:w="1324"/>
        <w:gridCol w:w="1324"/>
        <w:gridCol w:w="1324"/>
      </w:tblGrid>
      <w:tr w14:paraId="7646FE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5" w:type="pct"/>
            <w:noWrap w:val="0"/>
            <w:vAlign w:val="center"/>
          </w:tcPr>
          <w:p w14:paraId="1CB14663">
            <w:pPr>
              <w:keepNext w:val="0"/>
              <w:keepLines w:val="0"/>
              <w:pageBreakBefore w:val="0"/>
              <w:widowControl/>
              <w:suppressLineNumbers w:val="0"/>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序号</w:t>
            </w:r>
          </w:p>
        </w:tc>
        <w:tc>
          <w:tcPr>
            <w:tcW w:w="845" w:type="pct"/>
            <w:noWrap w:val="0"/>
            <w:vAlign w:val="center"/>
          </w:tcPr>
          <w:p w14:paraId="55C9D29D">
            <w:pPr>
              <w:keepNext w:val="0"/>
              <w:keepLines w:val="0"/>
              <w:pageBreakBefore w:val="0"/>
              <w:widowControl/>
              <w:suppressLineNumbers w:val="0"/>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包号</w:t>
            </w:r>
          </w:p>
        </w:tc>
        <w:tc>
          <w:tcPr>
            <w:tcW w:w="940" w:type="pct"/>
            <w:noWrap w:val="0"/>
            <w:vAlign w:val="center"/>
          </w:tcPr>
          <w:p w14:paraId="63FBC1D1">
            <w:pPr>
              <w:keepNext w:val="0"/>
              <w:keepLines w:val="0"/>
              <w:pageBreakBefore w:val="0"/>
              <w:widowControl/>
              <w:suppressLineNumbers w:val="0"/>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包名称</w:t>
            </w:r>
          </w:p>
        </w:tc>
        <w:tc>
          <w:tcPr>
            <w:tcW w:w="627" w:type="pct"/>
            <w:noWrap w:val="0"/>
            <w:vAlign w:val="center"/>
          </w:tcPr>
          <w:p w14:paraId="60B140F0">
            <w:pPr>
              <w:keepNext w:val="0"/>
              <w:keepLines w:val="0"/>
              <w:pageBreakBefore w:val="0"/>
              <w:widowControl/>
              <w:suppressLineNumbers w:val="0"/>
              <w:tabs>
                <w:tab w:val="left" w:pos="1470"/>
              </w:tabs>
              <w:wordWrap/>
              <w:overflowPunct/>
              <w:topLinePunct w:val="0"/>
              <w:bidi w:val="0"/>
              <w:spacing w:before="0" w:beforeAutospacing="0" w:after="0" w:afterAutospacing="0" w:line="400" w:lineRule="exac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包预算</w:t>
            </w:r>
          </w:p>
          <w:p w14:paraId="585470DC">
            <w:pPr>
              <w:keepNext w:val="0"/>
              <w:keepLines w:val="0"/>
              <w:pageBreakBefore w:val="0"/>
              <w:widowControl/>
              <w:suppressLineNumbers w:val="0"/>
              <w:tabs>
                <w:tab w:val="left" w:pos="1470"/>
              </w:tabs>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（元）</w:t>
            </w:r>
          </w:p>
        </w:tc>
        <w:tc>
          <w:tcPr>
            <w:tcW w:w="746" w:type="pct"/>
            <w:noWrap w:val="0"/>
            <w:vAlign w:val="center"/>
          </w:tcPr>
          <w:p w14:paraId="699D0B26">
            <w:pPr>
              <w:keepNext w:val="0"/>
              <w:keepLines w:val="0"/>
              <w:pageBreakBefore w:val="0"/>
              <w:widowControl/>
              <w:suppressLineNumbers w:val="0"/>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包最高限价（元）</w:t>
            </w:r>
          </w:p>
        </w:tc>
        <w:tc>
          <w:tcPr>
            <w:tcW w:w="746" w:type="pct"/>
            <w:noWrap w:val="0"/>
            <w:vAlign w:val="center"/>
          </w:tcPr>
          <w:p w14:paraId="4AAC9F81">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是否专门面向中小企业</w:t>
            </w:r>
          </w:p>
        </w:tc>
        <w:tc>
          <w:tcPr>
            <w:tcW w:w="746" w:type="pct"/>
            <w:noWrap w:val="0"/>
            <w:vAlign w:val="center"/>
          </w:tcPr>
          <w:p w14:paraId="2D9F57E3">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采购预留金额（元）</w:t>
            </w:r>
          </w:p>
        </w:tc>
      </w:tr>
      <w:tr w14:paraId="6B5DBA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5" w:type="pct"/>
            <w:noWrap w:val="0"/>
            <w:vAlign w:val="center"/>
          </w:tcPr>
          <w:p w14:paraId="4ED60EB0">
            <w:pPr>
              <w:keepNext w:val="0"/>
              <w:keepLines w:val="0"/>
              <w:pageBreakBefore w:val="0"/>
              <w:widowControl/>
              <w:suppressLineNumbers w:val="0"/>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45" w:type="pct"/>
            <w:noWrap w:val="0"/>
            <w:vAlign w:val="center"/>
          </w:tcPr>
          <w:p w14:paraId="578AAD9E">
            <w:pPr>
              <w:keepNext w:val="0"/>
              <w:keepLines w:val="0"/>
              <w:pageBreakBefore w:val="0"/>
              <w:widowControl/>
              <w:suppressLineNumbers w:val="0"/>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yellow"/>
                <w:lang w:val="en-US"/>
              </w:rPr>
            </w:pPr>
            <w:r>
              <w:rPr>
                <w:rFonts w:hint="eastAsia" w:ascii="宋体" w:hAnsi="宋体" w:eastAsia="宋体" w:cs="宋体"/>
                <w:i w:val="0"/>
                <w:iCs w:val="0"/>
                <w:caps w:val="0"/>
                <w:color w:val="auto"/>
                <w:spacing w:val="0"/>
                <w:sz w:val="24"/>
                <w:szCs w:val="24"/>
                <w:highlight w:val="none"/>
                <w:shd w:val="clear" w:color="auto" w:fill="FFFFFF"/>
              </w:rPr>
              <w:t>内乡政采磋商-2025-</w:t>
            </w:r>
            <w:r>
              <w:rPr>
                <w:rFonts w:hint="eastAsia" w:ascii="宋体" w:hAnsi="宋体" w:eastAsia="宋体" w:cs="宋体"/>
                <w:i w:val="0"/>
                <w:iCs w:val="0"/>
                <w:caps w:val="0"/>
                <w:color w:val="auto"/>
                <w:spacing w:val="0"/>
                <w:sz w:val="24"/>
                <w:szCs w:val="24"/>
                <w:highlight w:val="none"/>
                <w:shd w:val="clear" w:color="auto" w:fill="FFFFFF"/>
                <w:lang w:val="en-US" w:eastAsia="zh-CN"/>
              </w:rPr>
              <w:t>53-1</w:t>
            </w:r>
          </w:p>
        </w:tc>
        <w:tc>
          <w:tcPr>
            <w:tcW w:w="940" w:type="pct"/>
            <w:noWrap w:val="0"/>
            <w:vAlign w:val="center"/>
          </w:tcPr>
          <w:p w14:paraId="4917270F">
            <w:pPr>
              <w:keepNext w:val="0"/>
              <w:keepLines w:val="0"/>
              <w:pageBreakBefore w:val="0"/>
              <w:widowControl/>
              <w:suppressLineNumbers w:val="0"/>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yellow"/>
                <w:lang w:val="en-US"/>
              </w:rPr>
            </w:pPr>
            <w:r>
              <w:rPr>
                <w:rFonts w:hint="eastAsia" w:ascii="宋体" w:hAnsi="宋体" w:eastAsia="宋体" w:cs="宋体"/>
                <w:i w:val="0"/>
                <w:iCs w:val="0"/>
                <w:caps w:val="0"/>
                <w:color w:val="auto"/>
                <w:spacing w:val="0"/>
                <w:sz w:val="24"/>
                <w:szCs w:val="24"/>
                <w:highlight w:val="none"/>
                <w:shd w:val="clear" w:color="auto" w:fill="FFFFFF"/>
                <w:lang w:eastAsia="zh-CN"/>
              </w:rPr>
              <w:t>内乡县水利局内乡县2025年水土流失治理项目</w:t>
            </w:r>
            <w:r>
              <w:rPr>
                <w:rFonts w:hint="eastAsia" w:ascii="宋体" w:hAnsi="宋体" w:eastAsia="宋体" w:cs="宋体"/>
                <w:color w:val="auto"/>
                <w:sz w:val="24"/>
                <w:szCs w:val="24"/>
                <w:highlight w:val="none"/>
                <w:lang w:val="en-US" w:eastAsia="zh-CN"/>
              </w:rPr>
              <w:t>一标段</w:t>
            </w:r>
          </w:p>
        </w:tc>
        <w:tc>
          <w:tcPr>
            <w:tcW w:w="627" w:type="pct"/>
            <w:noWrap w:val="0"/>
            <w:vAlign w:val="center"/>
          </w:tcPr>
          <w:p w14:paraId="1467DE23">
            <w:pPr>
              <w:keepNext w:val="0"/>
              <w:keepLines w:val="0"/>
              <w:pageBreakBefore w:val="0"/>
              <w:widowControl/>
              <w:suppressLineNumbers w:val="0"/>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1914866</w:t>
            </w:r>
          </w:p>
        </w:tc>
        <w:tc>
          <w:tcPr>
            <w:tcW w:w="746" w:type="pct"/>
            <w:noWrap w:val="0"/>
            <w:vAlign w:val="center"/>
          </w:tcPr>
          <w:p w14:paraId="1DD666FA">
            <w:pPr>
              <w:keepNext w:val="0"/>
              <w:keepLines w:val="0"/>
              <w:pageBreakBefore w:val="0"/>
              <w:widowControl/>
              <w:suppressLineNumbers w:val="0"/>
              <w:wordWrap/>
              <w:overflowPunct/>
              <w:topLinePunct w:val="0"/>
              <w:bidi w:val="0"/>
              <w:spacing w:before="0" w:beforeAutospacing="0" w:after="0" w:afterAutospacing="0" w:line="400" w:lineRule="exact"/>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1914866</w:t>
            </w:r>
          </w:p>
        </w:tc>
        <w:tc>
          <w:tcPr>
            <w:tcW w:w="746" w:type="pct"/>
            <w:noWrap w:val="0"/>
            <w:vAlign w:val="center"/>
          </w:tcPr>
          <w:p w14:paraId="01D7EAE7">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b w:val="0"/>
                <w:bCs w:val="0"/>
                <w:i w:val="0"/>
                <w:iCs w:val="0"/>
                <w:caps w:val="0"/>
                <w:color w:val="000000"/>
                <w:spacing w:val="0"/>
                <w:kern w:val="0"/>
                <w:sz w:val="24"/>
                <w:szCs w:val="24"/>
                <w:highlight w:val="none"/>
                <w:lang w:val="en-US" w:eastAsia="zh-CN" w:bidi="ar"/>
              </w:rPr>
              <w:t>是</w:t>
            </w:r>
          </w:p>
        </w:tc>
        <w:tc>
          <w:tcPr>
            <w:tcW w:w="746" w:type="pct"/>
            <w:noWrap w:val="0"/>
            <w:vAlign w:val="center"/>
          </w:tcPr>
          <w:p w14:paraId="3E7D5454">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1914866</w:t>
            </w:r>
          </w:p>
        </w:tc>
      </w:tr>
    </w:tbl>
    <w:p w14:paraId="6F715F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5、采购需求（包括但不限于标的的名称、数量、简要技术需求或服务要求等）</w:t>
      </w:r>
    </w:p>
    <w:p w14:paraId="1A2226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（1）标段划分：本项目共划分为1个标段；</w:t>
      </w:r>
    </w:p>
    <w:p w14:paraId="4A6D6B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ascii="宋体" w:hAnsi="宋体" w:eastAsia="宋体" w:cs="宋体"/>
          <w:i w:val="0"/>
          <w:iCs w:val="0"/>
          <w:caps w:val="0"/>
          <w:color w:val="auto"/>
          <w:spacing w:val="0"/>
          <w:sz w:val="24"/>
          <w:szCs w:val="24"/>
          <w:highlight w:val="none"/>
          <w:shd w:val="clear" w:color="auto" w:fill="FFFFFF"/>
          <w:lang w:val="en-US"/>
        </w:rPr>
      </w:pPr>
      <w:r>
        <w:rPr>
          <w:rFonts w:hint="eastAsia" w:ascii="宋体" w:hAnsi="宋体" w:eastAsia="宋体" w:cs="宋体"/>
          <w:i w:val="0"/>
          <w:iCs w:val="0"/>
          <w:caps w:val="0"/>
          <w:color w:val="auto"/>
          <w:spacing w:val="0"/>
          <w:sz w:val="24"/>
          <w:szCs w:val="24"/>
          <w:highlight w:val="none"/>
          <w:shd w:val="clear" w:color="auto" w:fill="FFFFFF"/>
        </w:rPr>
        <w:t>（2）采购内容：</w:t>
      </w:r>
      <w:r>
        <w:rPr>
          <w:rFonts w:hint="eastAsia" w:ascii="宋体" w:hAnsi="宋体" w:eastAsia="宋体" w:cs="宋体"/>
          <w:i w:val="0"/>
          <w:iCs w:val="0"/>
          <w:caps w:val="0"/>
          <w:color w:val="auto"/>
          <w:spacing w:val="0"/>
          <w:sz w:val="24"/>
          <w:szCs w:val="24"/>
          <w:highlight w:val="none"/>
          <w:shd w:val="clear" w:color="auto" w:fill="FFFFFF"/>
          <w:lang w:eastAsia="zh-CN"/>
        </w:rPr>
        <w:t>内乡县2025年水土流失治理</w:t>
      </w:r>
      <w:r>
        <w:rPr>
          <w:rFonts w:hint="eastAsia" w:ascii="宋体" w:hAnsi="宋体" w:eastAsia="宋体" w:cs="宋体"/>
          <w:color w:val="auto"/>
          <w:kern w:val="0"/>
          <w:sz w:val="24"/>
          <w:szCs w:val="24"/>
        </w:rPr>
        <w:t>（工程量清单内的全部内容）</w:t>
      </w:r>
      <w:r>
        <w:rPr>
          <w:rFonts w:hint="eastAsia" w:ascii="宋体" w:hAnsi="宋体" w:eastAsia="宋体" w:cs="宋体"/>
          <w:b w:val="0"/>
          <w:bCs/>
          <w:i w:val="0"/>
          <w:iCs w:val="0"/>
          <w:caps w:val="0"/>
          <w:color w:val="auto"/>
          <w:spacing w:val="0"/>
          <w:sz w:val="24"/>
          <w:szCs w:val="24"/>
          <w:highlight w:val="none"/>
          <w:u w:val="none"/>
          <w:shd w:val="clear" w:color="auto" w:fill="FFFFFF"/>
        </w:rPr>
        <w:t>；</w:t>
      </w:r>
    </w:p>
    <w:p w14:paraId="2485D6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（3）资金来源：财政资金，已落实；</w:t>
      </w:r>
    </w:p>
    <w:p w14:paraId="378E54C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i w:val="0"/>
          <w:iCs w:val="0"/>
          <w:caps w:val="0"/>
          <w:color w:val="000000"/>
          <w:spacing w:val="0"/>
          <w:sz w:val="24"/>
          <w:szCs w:val="24"/>
          <w:highlight w:val="none"/>
          <w:u w:val="none"/>
          <w:shd w:val="clear" w:color="auto" w:fill="FFFFFF"/>
        </w:rPr>
      </w:pPr>
      <w:r>
        <w:rPr>
          <w:rFonts w:hint="eastAsia" w:ascii="宋体" w:hAnsi="宋体" w:eastAsia="宋体" w:cs="宋体"/>
          <w:b w:val="0"/>
          <w:bCs/>
          <w:i w:val="0"/>
          <w:iCs w:val="0"/>
          <w:caps w:val="0"/>
          <w:color w:val="auto"/>
          <w:spacing w:val="0"/>
          <w:sz w:val="24"/>
          <w:szCs w:val="24"/>
          <w:highlight w:val="none"/>
          <w:u w:val="none"/>
          <w:shd w:val="clear" w:color="auto" w:fill="FFFFFF"/>
        </w:rPr>
        <w:t>（4）质量要求：达到国家验</w:t>
      </w:r>
      <w:r>
        <w:rPr>
          <w:rFonts w:hint="eastAsia" w:ascii="宋体" w:hAnsi="宋体" w:eastAsia="宋体" w:cs="宋体"/>
          <w:b w:val="0"/>
          <w:bCs/>
          <w:i w:val="0"/>
          <w:iCs w:val="0"/>
          <w:caps w:val="0"/>
          <w:color w:val="000000"/>
          <w:spacing w:val="0"/>
          <w:sz w:val="24"/>
          <w:szCs w:val="24"/>
          <w:highlight w:val="none"/>
          <w:u w:val="none"/>
          <w:shd w:val="clear" w:color="auto" w:fill="FFFFFF"/>
        </w:rPr>
        <w:t>收规范合格标准；</w:t>
      </w:r>
    </w:p>
    <w:p w14:paraId="6442063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i w:val="0"/>
          <w:iCs w:val="0"/>
          <w:caps w:val="0"/>
          <w:color w:val="auto"/>
          <w:spacing w:val="0"/>
          <w:sz w:val="24"/>
          <w:szCs w:val="24"/>
          <w:highlight w:val="none"/>
          <w:u w:val="none"/>
          <w:shd w:val="clear" w:color="auto" w:fill="FFFFFF"/>
        </w:rPr>
      </w:pPr>
      <w:r>
        <w:rPr>
          <w:rFonts w:hint="eastAsia" w:ascii="宋体" w:hAnsi="宋体" w:eastAsia="宋体" w:cs="宋体"/>
          <w:b w:val="0"/>
          <w:bCs/>
          <w:i w:val="0"/>
          <w:iCs w:val="0"/>
          <w:caps w:val="0"/>
          <w:color w:val="auto"/>
          <w:spacing w:val="0"/>
          <w:sz w:val="24"/>
          <w:szCs w:val="24"/>
          <w:highlight w:val="none"/>
          <w:u w:val="none"/>
          <w:shd w:val="clear" w:color="auto" w:fill="FFFFFF"/>
        </w:rPr>
        <w:t>（5）工期：合同签订后</w:t>
      </w:r>
      <w:r>
        <w:rPr>
          <w:rFonts w:hint="eastAsia" w:ascii="宋体" w:hAnsi="宋体" w:eastAsia="宋体" w:cs="宋体"/>
          <w:b w:val="0"/>
          <w:bCs/>
          <w:i w:val="0"/>
          <w:iCs w:val="0"/>
          <w:caps w:val="0"/>
          <w:color w:val="auto"/>
          <w:spacing w:val="0"/>
          <w:sz w:val="24"/>
          <w:szCs w:val="24"/>
          <w:highlight w:val="none"/>
          <w:u w:val="none"/>
          <w:shd w:val="clear" w:color="auto" w:fill="FFFFFF"/>
          <w:lang w:val="en-US" w:eastAsia="zh-CN"/>
        </w:rPr>
        <w:t>90</w:t>
      </w:r>
      <w:r>
        <w:rPr>
          <w:rFonts w:hint="eastAsia" w:ascii="宋体" w:hAnsi="宋体" w:eastAsia="宋体" w:cs="宋体"/>
          <w:b w:val="0"/>
          <w:bCs/>
          <w:i w:val="0"/>
          <w:iCs w:val="0"/>
          <w:caps w:val="0"/>
          <w:color w:val="auto"/>
          <w:spacing w:val="0"/>
          <w:sz w:val="24"/>
          <w:szCs w:val="24"/>
          <w:highlight w:val="none"/>
          <w:u w:val="none"/>
          <w:shd w:val="clear" w:color="auto" w:fill="FFFFFF"/>
        </w:rPr>
        <w:t>日历天内；</w:t>
      </w:r>
    </w:p>
    <w:p w14:paraId="171D4C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6、合同履行期限：</w:t>
      </w:r>
      <w:r>
        <w:rPr>
          <w:rFonts w:hint="eastAsia" w:ascii="宋体" w:hAnsi="宋体" w:eastAsia="宋体" w:cs="宋体"/>
          <w:b w:val="0"/>
          <w:bCs/>
          <w:i w:val="0"/>
          <w:iCs w:val="0"/>
          <w:caps w:val="0"/>
          <w:color w:val="000000"/>
          <w:spacing w:val="0"/>
          <w:sz w:val="24"/>
          <w:szCs w:val="24"/>
          <w:highlight w:val="none"/>
          <w:u w:val="none"/>
          <w:shd w:val="clear" w:color="auto" w:fill="FFFFFF"/>
        </w:rPr>
        <w:t>合同签订后</w:t>
      </w:r>
      <w:r>
        <w:rPr>
          <w:rFonts w:hint="eastAsia" w:ascii="宋体" w:hAnsi="宋体" w:eastAsia="宋体" w:cs="宋体"/>
          <w:b w:val="0"/>
          <w:bCs/>
          <w:i w:val="0"/>
          <w:iCs w:val="0"/>
          <w:caps w:val="0"/>
          <w:color w:val="000000"/>
          <w:spacing w:val="0"/>
          <w:sz w:val="24"/>
          <w:szCs w:val="24"/>
          <w:highlight w:val="none"/>
          <w:u w:val="none"/>
          <w:shd w:val="clear" w:color="auto" w:fill="FFFFFF"/>
          <w:lang w:val="en-US" w:eastAsia="zh-CN"/>
        </w:rPr>
        <w:t>90</w:t>
      </w:r>
      <w:r>
        <w:rPr>
          <w:rFonts w:hint="eastAsia" w:ascii="宋体" w:hAnsi="宋体" w:eastAsia="宋体" w:cs="宋体"/>
          <w:b w:val="0"/>
          <w:bCs/>
          <w:i w:val="0"/>
          <w:iCs w:val="0"/>
          <w:caps w:val="0"/>
          <w:color w:val="000000"/>
          <w:spacing w:val="0"/>
          <w:sz w:val="24"/>
          <w:szCs w:val="24"/>
          <w:highlight w:val="none"/>
          <w:u w:val="none"/>
          <w:shd w:val="clear" w:color="auto" w:fill="FFFFFF"/>
        </w:rPr>
        <w:t>日历天</w:t>
      </w:r>
    </w:p>
    <w:p w14:paraId="07A498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7、本项目是否接受联合体投标：否</w:t>
      </w:r>
    </w:p>
    <w:p w14:paraId="1947C0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8、是否接受进口产品：否</w:t>
      </w:r>
    </w:p>
    <w:p w14:paraId="79BC1A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9、是否专门面向中小企业：</w:t>
      </w:r>
      <w:r>
        <w:rPr>
          <w:rFonts w:hint="eastAsia" w:ascii="宋体" w:hAnsi="宋体" w:eastAsia="宋体" w:cs="宋体"/>
          <w:i w:val="0"/>
          <w:iCs w:val="0"/>
          <w:caps w:val="0"/>
          <w:color w:val="auto"/>
          <w:spacing w:val="0"/>
          <w:sz w:val="24"/>
          <w:szCs w:val="24"/>
          <w:highlight w:val="none"/>
          <w:shd w:val="clear" w:color="auto" w:fill="FFFFFF"/>
          <w:lang w:eastAsia="zh-CN"/>
        </w:rPr>
        <w:t>是</w:t>
      </w:r>
    </w:p>
    <w:p w14:paraId="48376B7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二、申请人资格要求：</w:t>
      </w:r>
    </w:p>
    <w:p w14:paraId="237A49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1、满足《中华人民共和国政府采购法》第二十二条规定；</w:t>
      </w:r>
    </w:p>
    <w:p w14:paraId="5DCF21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2、落实政府采购政策满足的资格要求：</w:t>
      </w:r>
    </w:p>
    <w:p w14:paraId="64A200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节能产品、环境标志产品、促进中小微企业、监狱企业及残疾人福利性单位发展等政府采购政策。</w:t>
      </w:r>
    </w:p>
    <w:p w14:paraId="2A02C8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3、本项目的特定资格要求</w:t>
      </w:r>
    </w:p>
    <w:p w14:paraId="27AF4A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3.1 注册于中华人民共和国境内，具有独立承担民事责任能力；</w:t>
      </w:r>
    </w:p>
    <w:p w14:paraId="7ADDB0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3.2 具有良好的商业信誉和健全的财务会计制度；</w:t>
      </w:r>
    </w:p>
    <w:p w14:paraId="408BD9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3.3 具有履行合同所必需的设备和专业技术能力；</w:t>
      </w:r>
    </w:p>
    <w:p w14:paraId="0521C5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3.4 有依法缴纳税收和社会保障资金的良好记录；</w:t>
      </w:r>
    </w:p>
    <w:p w14:paraId="63CD2F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3.5 参加政府采购活动前三年内，在经营活动中没有重大违法记录；</w:t>
      </w:r>
    </w:p>
    <w:p w14:paraId="642CE4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3.6 遵守国家有关法律、法规、规章。</w:t>
      </w:r>
    </w:p>
    <w:p w14:paraId="423E28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rPr>
        <w:t>3.</w:t>
      </w:r>
      <w:r>
        <w:rPr>
          <w:rFonts w:hint="eastAsia" w:ascii="宋体" w:hAnsi="宋体" w:eastAsia="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供应商须具备有效的水利水电工程施工总承包</w:t>
      </w:r>
      <w:r>
        <w:rPr>
          <w:rFonts w:hint="eastAsia" w:ascii="宋体" w:hAnsi="宋体" w:eastAsia="宋体" w:cs="宋体"/>
          <w:i w:val="0"/>
          <w:iCs w:val="0"/>
          <w:caps w:val="0"/>
          <w:color w:val="auto"/>
          <w:spacing w:val="0"/>
          <w:sz w:val="24"/>
          <w:szCs w:val="24"/>
          <w:highlight w:val="none"/>
          <w:shd w:val="clear" w:color="auto" w:fill="FFFFFF"/>
          <w:lang w:eastAsia="zh-CN"/>
        </w:rPr>
        <w:t>贰</w:t>
      </w:r>
      <w:r>
        <w:rPr>
          <w:rFonts w:hint="eastAsia" w:ascii="宋体" w:hAnsi="宋体" w:eastAsia="宋体" w:cs="宋体"/>
          <w:i w:val="0"/>
          <w:iCs w:val="0"/>
          <w:caps w:val="0"/>
          <w:color w:val="auto"/>
          <w:spacing w:val="0"/>
          <w:sz w:val="24"/>
          <w:szCs w:val="24"/>
          <w:highlight w:val="none"/>
          <w:shd w:val="clear" w:color="auto" w:fill="FFFFFF"/>
        </w:rPr>
        <w:t>级及以上资质，且具有有效的安全生产许可证</w:t>
      </w:r>
      <w:r>
        <w:rPr>
          <w:rFonts w:hint="eastAsia" w:ascii="宋体" w:hAnsi="宋体" w:eastAsia="宋体" w:cs="宋体"/>
          <w:i w:val="0"/>
          <w:iCs w:val="0"/>
          <w:caps w:val="0"/>
          <w:color w:val="auto"/>
          <w:spacing w:val="0"/>
          <w:sz w:val="24"/>
          <w:szCs w:val="24"/>
          <w:highlight w:val="none"/>
          <w:shd w:val="clear" w:color="auto" w:fill="FFFFFF"/>
          <w:lang w:eastAsia="zh-CN"/>
        </w:rPr>
        <w:t>；</w:t>
      </w:r>
    </w:p>
    <w:p w14:paraId="2D3BF1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3.8</w:t>
      </w:r>
      <w:r>
        <w:rPr>
          <w:rFonts w:hint="eastAsia" w:ascii="宋体" w:hAnsi="宋体" w:eastAsia="宋体" w:cs="宋体"/>
          <w:i w:val="0"/>
          <w:iCs w:val="0"/>
          <w:caps w:val="0"/>
          <w:color w:val="auto"/>
          <w:spacing w:val="0"/>
          <w:sz w:val="24"/>
          <w:szCs w:val="24"/>
          <w:highlight w:val="none"/>
          <w:shd w:val="clear" w:color="auto" w:fill="FFFFFF"/>
        </w:rPr>
        <w:t>拟派项目经理须具备有效的水利水电工程专业贰级及以上注册建造师资格</w:t>
      </w:r>
      <w:r>
        <w:rPr>
          <w:rFonts w:hint="eastAsia" w:ascii="宋体" w:hAnsi="宋体" w:eastAsia="宋体" w:cs="宋体"/>
          <w:i w:val="0"/>
          <w:iCs w:val="0"/>
          <w:caps w:val="0"/>
          <w:color w:val="auto"/>
          <w:spacing w:val="0"/>
          <w:sz w:val="24"/>
          <w:szCs w:val="24"/>
          <w:highlight w:val="none"/>
          <w:shd w:val="clear" w:color="auto" w:fill="FFFFFF"/>
          <w:lang w:eastAsia="zh-CN"/>
        </w:rPr>
        <w:t>，具有</w:t>
      </w:r>
      <w:r>
        <w:rPr>
          <w:rFonts w:hint="eastAsia" w:ascii="宋体" w:hAnsi="宋体" w:eastAsia="宋体" w:cs="宋体"/>
          <w:i w:val="0"/>
          <w:iCs w:val="0"/>
          <w:caps w:val="0"/>
          <w:color w:val="auto"/>
          <w:spacing w:val="0"/>
          <w:sz w:val="24"/>
          <w:szCs w:val="24"/>
          <w:highlight w:val="none"/>
          <w:shd w:val="clear" w:color="auto" w:fill="FFFFFF"/>
        </w:rPr>
        <w:t>有效的安全生产考核合格证书，且未担任任何在建施工项目的项目经理，并出具无在建承诺书；拟</w:t>
      </w:r>
      <w:r>
        <w:rPr>
          <w:rFonts w:hint="eastAsia" w:ascii="宋体" w:hAnsi="宋体" w:eastAsia="宋体" w:cs="宋体"/>
          <w:i w:val="0"/>
          <w:iCs w:val="0"/>
          <w:caps w:val="0"/>
          <w:color w:val="auto"/>
          <w:spacing w:val="0"/>
          <w:sz w:val="24"/>
          <w:szCs w:val="24"/>
          <w:highlight w:val="none"/>
          <w:shd w:val="clear" w:color="auto" w:fill="FFFFFF"/>
          <w:lang w:eastAsia="zh-CN"/>
        </w:rPr>
        <w:t>派</w:t>
      </w:r>
      <w:r>
        <w:rPr>
          <w:rFonts w:hint="eastAsia" w:ascii="宋体" w:hAnsi="宋体" w:eastAsia="宋体" w:cs="宋体"/>
          <w:i w:val="0"/>
          <w:iCs w:val="0"/>
          <w:caps w:val="0"/>
          <w:color w:val="auto"/>
          <w:spacing w:val="0"/>
          <w:sz w:val="24"/>
          <w:szCs w:val="24"/>
          <w:highlight w:val="none"/>
          <w:shd w:val="clear" w:color="auto" w:fill="FFFFFF"/>
        </w:rPr>
        <w:t>技术负责人须具有水利水电工程相关专业的中级及以上技术职称</w:t>
      </w:r>
      <w:r>
        <w:rPr>
          <w:rFonts w:hint="eastAsia" w:ascii="宋体" w:hAnsi="宋体" w:eastAsia="宋体" w:cs="宋体"/>
          <w:i w:val="0"/>
          <w:iCs w:val="0"/>
          <w:caps w:val="0"/>
          <w:color w:val="auto"/>
          <w:spacing w:val="0"/>
          <w:sz w:val="24"/>
          <w:szCs w:val="24"/>
          <w:highlight w:val="none"/>
          <w:shd w:val="clear" w:color="auto" w:fill="FFFFFF"/>
          <w:lang w:eastAsia="zh-CN"/>
        </w:rPr>
        <w:t>；</w:t>
      </w:r>
    </w:p>
    <w:p w14:paraId="2F1C9F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w:t>
      </w:r>
      <w:r>
        <w:rPr>
          <w:rFonts w:hint="eastAsia" w:ascii="宋体" w:hAnsi="宋体" w:eastAsia="宋体"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rPr>
        <w:t>供应商须提供无行贿犯罪记录承诺函（承诺对象包括：投标企业、法定代表人或负责人、授权代表）,并对其真实性负责，若承诺不实，造成的后果由供应商自行负责；</w:t>
      </w:r>
    </w:p>
    <w:p w14:paraId="6BF9DB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w:t>
      </w:r>
      <w:r>
        <w:rPr>
          <w:rFonts w:hint="eastAsia" w:ascii="宋体" w:hAnsi="宋体" w:eastAsia="宋体" w:cs="宋体"/>
          <w:i w:val="0"/>
          <w:iCs w:val="0"/>
          <w:caps w:val="0"/>
          <w:color w:val="auto"/>
          <w:spacing w:val="0"/>
          <w:sz w:val="24"/>
          <w:szCs w:val="24"/>
          <w:highlight w:val="none"/>
          <w:shd w:val="clear" w:color="auto" w:fill="FFFFFF"/>
          <w:lang w:val="en-US" w:eastAsia="zh-CN"/>
        </w:rPr>
        <w:t>10</w:t>
      </w:r>
      <w:r>
        <w:rPr>
          <w:rFonts w:hint="eastAsia" w:ascii="宋体" w:hAnsi="宋体" w:eastAsia="宋体" w:cs="宋体"/>
          <w:i w:val="0"/>
          <w:iCs w:val="0"/>
          <w:caps w:val="0"/>
          <w:color w:val="auto"/>
          <w:spacing w:val="0"/>
          <w:sz w:val="24"/>
          <w:szCs w:val="24"/>
          <w:highlight w:val="none"/>
          <w:shd w:val="clear" w:color="auto" w:fill="FFFFFF"/>
        </w:rPr>
        <w:t>按照《财政部关于在政府采购活动中查询及使用信用记录有关问题的通知》(财库(2016)125号)的要求，对列入失信被执行人、重大税收违法失信主体、政府采购严重违法失信行为记录名单的投标人，拒绝参与本项目招标。投标人需提供规范的信用报告和《无行贿犯罪记录承诺函》，信用报告应通过“信用中国”网站(www.creditchina.gov.cn)下载。在河南省注册的市场主体仅需提供规范的《无违法违规记录证明版专项信用报告》，无需提供《无行贿犯罪记录承诺函》，专项信用报告应通过“信用河南”网站(https://credit.henan.gov.cn)下载。上述信用报告的生成日期为本项目递交投标文件截止时间前10日内。</w:t>
      </w:r>
    </w:p>
    <w:p w14:paraId="734924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w:t>
      </w:r>
      <w:r>
        <w:rPr>
          <w:rFonts w:hint="eastAsia" w:ascii="宋体" w:hAnsi="宋体" w:eastAsia="宋体"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rPr>
        <w:t>单位负责人为同一人或存在直接控股、管理关系的不同供应商，不得参加同一包的投标或者未划分包的同一招标项目的投标。违反上述规定的相关投标均无效。</w:t>
      </w:r>
    </w:p>
    <w:p w14:paraId="6FC40D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3.1</w:t>
      </w:r>
      <w:r>
        <w:rPr>
          <w:rFonts w:hint="eastAsia" w:ascii="宋体" w:hAnsi="宋体" w:eastAsia="宋体"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rPr>
        <w:t xml:space="preserve">本项目实行资格后审，营业执照、资质、业绩、人员、财务、证书等内容，须在市场主体信息库中已登记的信息中选取，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 </w:t>
      </w:r>
    </w:p>
    <w:p w14:paraId="5D9F4F37">
      <w:pPr>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 xml:space="preserve">三、获取采购文件 </w:t>
      </w:r>
    </w:p>
    <w:p w14:paraId="097D70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1.时间：2025年</w:t>
      </w:r>
      <w:r>
        <w:rPr>
          <w:rFonts w:hint="eastAsia" w:ascii="宋体" w:hAnsi="宋体" w:eastAsia="宋体" w:cs="宋体"/>
          <w:i w:val="0"/>
          <w:iCs w:val="0"/>
          <w:caps w:val="0"/>
          <w:color w:val="auto"/>
          <w:spacing w:val="0"/>
          <w:sz w:val="24"/>
          <w:szCs w:val="24"/>
          <w:highlight w:val="none"/>
          <w:shd w:val="clear" w:color="auto" w:fill="FFFFFF"/>
          <w:lang w:val="en-US" w:eastAsia="zh-CN"/>
        </w:rPr>
        <w:t>10</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24</w:t>
      </w:r>
      <w:r>
        <w:rPr>
          <w:rFonts w:hint="eastAsia" w:ascii="宋体" w:hAnsi="宋体" w:eastAsia="宋体" w:cs="宋体"/>
          <w:i w:val="0"/>
          <w:iCs w:val="0"/>
          <w:caps w:val="0"/>
          <w:color w:val="auto"/>
          <w:spacing w:val="0"/>
          <w:sz w:val="24"/>
          <w:szCs w:val="24"/>
          <w:highlight w:val="none"/>
          <w:shd w:val="clear" w:color="auto" w:fill="FFFFFF"/>
        </w:rPr>
        <w:t>日至2025年</w:t>
      </w:r>
      <w:r>
        <w:rPr>
          <w:rFonts w:hint="eastAsia" w:ascii="宋体" w:hAnsi="宋体" w:eastAsia="宋体" w:cs="宋体"/>
          <w:i w:val="0"/>
          <w:iCs w:val="0"/>
          <w:caps w:val="0"/>
          <w:color w:val="auto"/>
          <w:spacing w:val="0"/>
          <w:sz w:val="24"/>
          <w:szCs w:val="24"/>
          <w:highlight w:val="none"/>
          <w:shd w:val="clear" w:color="auto" w:fill="FFFFFF"/>
          <w:lang w:val="en-US" w:eastAsia="zh-CN"/>
        </w:rPr>
        <w:t>10</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30</w:t>
      </w:r>
      <w:r>
        <w:rPr>
          <w:rFonts w:hint="eastAsia" w:ascii="宋体" w:hAnsi="宋体" w:eastAsia="宋体" w:cs="宋体"/>
          <w:i w:val="0"/>
          <w:iCs w:val="0"/>
          <w:caps w:val="0"/>
          <w:color w:val="auto"/>
          <w:spacing w:val="0"/>
          <w:sz w:val="24"/>
          <w:szCs w:val="24"/>
          <w:highlight w:val="none"/>
          <w:shd w:val="clear" w:color="auto" w:fill="FFFFFF"/>
        </w:rPr>
        <w:t>日，每天上午08:00至12:00，下午12:00至1</w:t>
      </w:r>
      <w:r>
        <w:rPr>
          <w:rFonts w:hint="eastAsia" w:ascii="宋体" w:hAnsi="宋体" w:eastAsia="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 xml:space="preserve">0（北京时间，法定节假日除外。） </w:t>
      </w:r>
    </w:p>
    <w:p w14:paraId="751804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2.地点：</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《全国公共资源交易平台(河南省·南阳内乡分平台)》下载。</w:t>
      </w:r>
      <w:r>
        <w:rPr>
          <w:rFonts w:hint="eastAsia" w:ascii="宋体" w:hAnsi="宋体" w:eastAsia="宋体" w:cs="宋体"/>
          <w:i w:val="0"/>
          <w:iCs w:val="0"/>
          <w:caps w:val="0"/>
          <w:color w:val="auto"/>
          <w:spacing w:val="0"/>
          <w:sz w:val="24"/>
          <w:szCs w:val="24"/>
          <w:highlight w:val="none"/>
          <w:shd w:val="clear" w:color="auto" w:fill="FFFFFF"/>
        </w:rPr>
        <w:t xml:space="preserve"> </w:t>
      </w:r>
    </w:p>
    <w:p w14:paraId="78AC26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3.方式：潜在供应商自行登录内乡县公共资源交易系统（</w:t>
      </w:r>
      <w:r>
        <w:rPr>
          <w:rFonts w:hint="eastAsia" w:ascii="宋体" w:hAnsi="宋体" w:eastAsia="宋体" w:cs="宋体"/>
          <w:color w:val="auto"/>
          <w:sz w:val="24"/>
        </w:rPr>
        <w:t>http://ggzyjyzx.neixiangxian.gov.cn/</w:t>
      </w:r>
      <w:r>
        <w:rPr>
          <w:rFonts w:hint="eastAsia" w:ascii="宋体" w:hAnsi="宋体" w:eastAsia="宋体" w:cs="宋体"/>
          <w:i w:val="0"/>
          <w:iCs w:val="0"/>
          <w:caps w:val="0"/>
          <w:color w:val="auto"/>
          <w:spacing w:val="0"/>
          <w:sz w:val="24"/>
          <w:szCs w:val="24"/>
          <w:highlight w:val="none"/>
          <w:shd w:val="clear" w:color="auto" w:fill="FFFFFF"/>
        </w:rPr>
        <w:t xml:space="preserve">）从下面“交易平台登录”下载竞争性磋商文件(*.nyzf格式)及资料。若因为自身原因错过文件下载时间，造成损失由潜在投标人自行承担。（操作过程中，请务必保持CA证书在电脑端的正常接入） </w:t>
      </w:r>
    </w:p>
    <w:p w14:paraId="3F5C94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 xml:space="preserve">4.售价：0元 </w:t>
      </w:r>
    </w:p>
    <w:p w14:paraId="2F6CB38C">
      <w:pPr>
        <w:keepNext w:val="0"/>
        <w:keepLines w:val="0"/>
        <w:pageBreakBefore w:val="0"/>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 xml:space="preserve">四、响应文件提交 </w:t>
      </w:r>
    </w:p>
    <w:p w14:paraId="016850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1.截止时间：2025年</w:t>
      </w:r>
      <w:r>
        <w:rPr>
          <w:rFonts w:hint="eastAsia" w:ascii="宋体" w:hAnsi="宋体" w:eastAsia="宋体"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 xml:space="preserve">日09时00分（北京时间） </w:t>
      </w:r>
    </w:p>
    <w:p w14:paraId="27C381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2.地点</w:t>
      </w:r>
      <w:r>
        <w:rPr>
          <w:rFonts w:hint="eastAsia" w:ascii="宋体" w:hAnsi="宋体" w:eastAsia="宋体" w:cs="宋体"/>
          <w:i w:val="0"/>
          <w:iCs w:val="0"/>
          <w:caps w:val="0"/>
          <w:color w:val="auto"/>
          <w:spacing w:val="0"/>
          <w:sz w:val="24"/>
          <w:szCs w:val="24"/>
          <w:highlight w:val="none"/>
          <w:shd w:val="clear" w:color="auto" w:fill="FFFFFF"/>
          <w:lang w:eastAsia="zh-CN"/>
        </w:rPr>
        <w:t>：</w:t>
      </w:r>
      <w:bookmarkStart w:id="626" w:name="_GoBack"/>
      <w:bookmarkEnd w:id="626"/>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《全国公共资源交易平台(河南省·南阳内乡分平台)》</w:t>
      </w:r>
      <w:r>
        <w:rPr>
          <w:rFonts w:hint="eastAsia" w:ascii="宋体" w:hAnsi="宋体" w:eastAsia="宋体" w:cs="宋体"/>
          <w:i w:val="0"/>
          <w:iCs w:val="0"/>
          <w:caps w:val="0"/>
          <w:color w:val="auto"/>
          <w:spacing w:val="0"/>
          <w:sz w:val="24"/>
          <w:szCs w:val="24"/>
          <w:highlight w:val="none"/>
          <w:shd w:val="clear" w:color="auto" w:fill="FFFFFF"/>
        </w:rPr>
        <w:t xml:space="preserve">电子交易平台 </w:t>
      </w:r>
    </w:p>
    <w:p w14:paraId="0C9DBE94">
      <w:pPr>
        <w:keepNext w:val="0"/>
        <w:keepLines w:val="0"/>
        <w:pageBreakBefore w:val="0"/>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 xml:space="preserve">五、响应文件开启 </w:t>
      </w:r>
    </w:p>
    <w:p w14:paraId="3C2769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1.时间：2025年</w:t>
      </w:r>
      <w:r>
        <w:rPr>
          <w:rFonts w:hint="eastAsia" w:ascii="宋体" w:hAnsi="宋体" w:eastAsia="宋体"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 xml:space="preserve">日09时00分（北京时间） </w:t>
      </w:r>
    </w:p>
    <w:p w14:paraId="10E2AF5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2.地点：</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《全国公共资源交易平台(河南省·南阳内乡分平台)》</w:t>
      </w:r>
      <w:r>
        <w:rPr>
          <w:rFonts w:hint="eastAsia" w:ascii="宋体" w:hAnsi="宋体" w:eastAsia="宋体" w:cs="宋体"/>
          <w:i w:val="0"/>
          <w:iCs w:val="0"/>
          <w:caps w:val="0"/>
          <w:color w:val="auto"/>
          <w:spacing w:val="0"/>
          <w:sz w:val="24"/>
          <w:szCs w:val="24"/>
          <w:highlight w:val="none"/>
          <w:shd w:val="clear" w:color="auto" w:fill="FFFFFF"/>
        </w:rPr>
        <w:t xml:space="preserve">不见面开标大厅 </w:t>
      </w:r>
    </w:p>
    <w:p w14:paraId="0356631E">
      <w:pPr>
        <w:keepNext w:val="0"/>
        <w:keepLines w:val="0"/>
        <w:pageBreakBefore w:val="0"/>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 xml:space="preserve">六、发布公告的媒介及招标公告期限 </w:t>
      </w:r>
    </w:p>
    <w:p w14:paraId="316227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本次招标公告在《河南省政府采购网》</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《全国公共资源交易平台(河南省·南阳内乡分平台)》</w:t>
      </w:r>
      <w:r>
        <w:rPr>
          <w:rFonts w:hint="eastAsia" w:ascii="宋体" w:hAnsi="宋体" w:eastAsia="宋体" w:cs="宋体"/>
          <w:i w:val="0"/>
          <w:iCs w:val="0"/>
          <w:caps w:val="0"/>
          <w:color w:val="auto"/>
          <w:spacing w:val="0"/>
          <w:sz w:val="24"/>
          <w:szCs w:val="24"/>
          <w:highlight w:val="none"/>
          <w:shd w:val="clear" w:color="auto" w:fill="FFFFFF"/>
        </w:rPr>
        <w:t xml:space="preserve">上发布， 招标公告期限为三个工作日 。  </w:t>
      </w:r>
    </w:p>
    <w:p w14:paraId="12049FB2">
      <w:pPr>
        <w:keepNext w:val="0"/>
        <w:keepLines w:val="0"/>
        <w:pageBreakBefore w:val="0"/>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 xml:space="preserve">七、其他补充事宜 </w:t>
      </w:r>
    </w:p>
    <w:p w14:paraId="0D19F6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使用普通电子交易系统的。投标人须上传加密电子投标文件，电子投标文件需要使用投标文件制作工具制作，制作工具及操作手册可在南阳市公共资源交易中心网站“下载专区”中下载。加密电子投标文件应在招标文件规定的投标截止时间前到达交易系统。逾期到达交易系统的电子投标文件视为放弃本次投标。</w:t>
      </w:r>
    </w:p>
    <w:p w14:paraId="3ADF66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因投标人无需现场参与开标，所有准备工作需要自行到位。开标过程中如遇到紧急事项，可在不见面开标大厅中进行提出异议或文字交流，严重问题可拨打技术支持电话</w:t>
      </w:r>
      <w:r>
        <w:rPr>
          <w:rFonts w:hint="eastAsia" w:ascii="宋体" w:hAnsi="宋体" w:eastAsia="宋体" w:cs="宋体"/>
          <w:snapToGrid w:val="0"/>
          <w:color w:val="auto"/>
          <w:spacing w:val="14"/>
          <w:kern w:val="0"/>
          <w:sz w:val="24"/>
          <w:szCs w:val="24"/>
          <w:lang w:val="en-US" w:eastAsia="zh-CN" w:bidi="ar-SA"/>
        </w:rPr>
        <w:t>0512-58188538</w:t>
      </w:r>
      <w:r>
        <w:rPr>
          <w:rFonts w:hint="eastAsia" w:ascii="宋体" w:hAnsi="宋体" w:eastAsia="宋体" w:cs="宋体"/>
          <w:i w:val="0"/>
          <w:iCs w:val="0"/>
          <w:caps w:val="0"/>
          <w:color w:val="auto"/>
          <w:spacing w:val="0"/>
          <w:sz w:val="24"/>
          <w:szCs w:val="24"/>
          <w:highlight w:val="none"/>
          <w:shd w:val="clear" w:color="auto" w:fill="FFFFFF"/>
        </w:rPr>
        <w:t>。不见面开标过程中，如因投标人准备不到位、网络问题等情况（30分钟内）无法及时解密，造成开标无法继续的，视为该投标人自动放弃投标，将被退回投标文件”。</w:t>
      </w:r>
    </w:p>
    <w:p w14:paraId="5FCBA4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二次报价时间及报价注意事项：请供应商在签到结束后，时刻注意系统提示信息，磋商小组会在系统上发起二次报价，请供应商及时在规定的时间段内填报二次报价。最后报价结束后方可离开。</w:t>
      </w:r>
    </w:p>
    <w:p w14:paraId="7C4AF9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监督部门：内乡县财政局政府采购监督管理办公室</w:t>
      </w:r>
    </w:p>
    <w:p w14:paraId="3D8590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地 址：内乡县城关镇县衙西路228号</w:t>
      </w:r>
    </w:p>
    <w:p w14:paraId="73FA7F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 xml:space="preserve">联系电话：0377-65350901 </w:t>
      </w:r>
    </w:p>
    <w:p w14:paraId="76CA78ED">
      <w:pPr>
        <w:keepNext w:val="0"/>
        <w:keepLines w:val="0"/>
        <w:pageBreakBefore w:val="0"/>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 xml:space="preserve">八、凡对本次招标提出询问，请按照以下方式联系 </w:t>
      </w:r>
    </w:p>
    <w:p w14:paraId="5B799E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 xml:space="preserve">1. 采购人信息 </w:t>
      </w:r>
    </w:p>
    <w:p w14:paraId="54ADE1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名称：</w:t>
      </w:r>
      <w:r>
        <w:rPr>
          <w:rFonts w:hint="eastAsia" w:ascii="宋体" w:hAnsi="宋体" w:eastAsia="宋体" w:cs="宋体"/>
          <w:i w:val="0"/>
          <w:iCs w:val="0"/>
          <w:caps w:val="0"/>
          <w:color w:val="auto"/>
          <w:spacing w:val="0"/>
          <w:sz w:val="24"/>
          <w:szCs w:val="24"/>
          <w:highlight w:val="none"/>
          <w:shd w:val="clear" w:color="auto" w:fill="FFFFFF"/>
          <w:lang w:eastAsia="zh-CN"/>
        </w:rPr>
        <w:t>内乡县水利局</w:t>
      </w:r>
      <w:r>
        <w:rPr>
          <w:rFonts w:hint="eastAsia" w:ascii="宋体" w:hAnsi="宋体" w:eastAsia="宋体" w:cs="宋体"/>
          <w:i w:val="0"/>
          <w:iCs w:val="0"/>
          <w:caps w:val="0"/>
          <w:color w:val="auto"/>
          <w:spacing w:val="0"/>
          <w:sz w:val="24"/>
          <w:szCs w:val="24"/>
          <w:highlight w:val="none"/>
          <w:shd w:val="clear" w:color="auto" w:fill="FFFFFF"/>
        </w:rPr>
        <w:t xml:space="preserve"> </w:t>
      </w:r>
    </w:p>
    <w:p w14:paraId="2D2378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地址：</w:t>
      </w:r>
      <w:r>
        <w:rPr>
          <w:rFonts w:hint="default" w:ascii="SourceHanSansCN-Regular" w:hAnsi="SourceHanSansCN-Regular" w:eastAsia="SourceHanSansCN-Regular" w:cs="SourceHanSansCN-Regular"/>
          <w:color w:val="333333"/>
          <w:sz w:val="24"/>
          <w:szCs w:val="24"/>
        </w:rPr>
        <w:t>内乡县宾馆院内</w:t>
      </w:r>
      <w:r>
        <w:rPr>
          <w:rFonts w:hint="eastAsia" w:ascii="宋体" w:hAnsi="宋体" w:eastAsia="宋体" w:cs="宋体"/>
          <w:i w:val="0"/>
          <w:iCs w:val="0"/>
          <w:caps w:val="0"/>
          <w:color w:val="auto"/>
          <w:spacing w:val="0"/>
          <w:sz w:val="24"/>
          <w:szCs w:val="24"/>
          <w:highlight w:val="none"/>
          <w:shd w:val="clear" w:color="auto" w:fill="FFFFFF"/>
        </w:rPr>
        <w:t xml:space="preserve"> </w:t>
      </w:r>
    </w:p>
    <w:p w14:paraId="3B9A82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联系人：</w:t>
      </w:r>
      <w:r>
        <w:rPr>
          <w:rFonts w:hint="eastAsia" w:ascii="宋体" w:hAnsi="宋体" w:eastAsia="宋体" w:cs="宋体"/>
          <w:i w:val="0"/>
          <w:iCs w:val="0"/>
          <w:caps w:val="0"/>
          <w:color w:val="auto"/>
          <w:spacing w:val="0"/>
          <w:sz w:val="24"/>
          <w:szCs w:val="24"/>
          <w:highlight w:val="none"/>
          <w:shd w:val="clear" w:color="auto" w:fill="FFFFFF"/>
          <w:lang w:eastAsia="zh-CN"/>
        </w:rPr>
        <w:t>周雅</w:t>
      </w:r>
      <w:r>
        <w:rPr>
          <w:rFonts w:hint="eastAsia" w:ascii="宋体" w:hAnsi="宋体" w:eastAsia="宋体" w:cs="宋体"/>
          <w:i w:val="0"/>
          <w:iCs w:val="0"/>
          <w:caps w:val="0"/>
          <w:color w:val="auto"/>
          <w:spacing w:val="0"/>
          <w:sz w:val="24"/>
          <w:szCs w:val="24"/>
          <w:highlight w:val="none"/>
          <w:shd w:val="clear" w:color="auto" w:fill="FFFFFF"/>
        </w:rPr>
        <w:t xml:space="preserve"> </w:t>
      </w:r>
    </w:p>
    <w:p w14:paraId="77B729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联系方式：0377-65351991</w:t>
      </w:r>
    </w:p>
    <w:p w14:paraId="42EF89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 xml:space="preserve">2.采购代理机构信息（如有） </w:t>
      </w:r>
    </w:p>
    <w:p w14:paraId="695FC0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名称：</w:t>
      </w:r>
      <w:r>
        <w:rPr>
          <w:rFonts w:hint="eastAsia" w:ascii="宋体" w:hAnsi="宋体" w:eastAsia="宋体" w:cs="宋体"/>
          <w:i w:val="0"/>
          <w:iCs w:val="0"/>
          <w:caps w:val="0"/>
          <w:color w:val="auto"/>
          <w:spacing w:val="0"/>
          <w:sz w:val="24"/>
          <w:szCs w:val="24"/>
          <w:highlight w:val="none"/>
          <w:shd w:val="clear" w:color="auto" w:fill="FFFFFF"/>
          <w:lang w:eastAsia="zh-CN"/>
        </w:rPr>
        <w:t>河南省启元招标代理有限公司</w:t>
      </w:r>
      <w:r>
        <w:rPr>
          <w:rFonts w:hint="eastAsia" w:ascii="宋体" w:hAnsi="宋体" w:eastAsia="宋体" w:cs="宋体"/>
          <w:i w:val="0"/>
          <w:iCs w:val="0"/>
          <w:caps w:val="0"/>
          <w:color w:val="auto"/>
          <w:spacing w:val="0"/>
          <w:sz w:val="24"/>
          <w:szCs w:val="24"/>
          <w:highlight w:val="none"/>
          <w:shd w:val="clear" w:color="auto" w:fill="FFFFFF"/>
        </w:rPr>
        <w:t xml:space="preserve"> </w:t>
      </w:r>
    </w:p>
    <w:p w14:paraId="037936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地址：</w:t>
      </w:r>
      <w:r>
        <w:rPr>
          <w:rFonts w:hint="eastAsia" w:ascii="宋体" w:hAnsi="宋体" w:eastAsia="宋体" w:cs="宋体"/>
          <w:i w:val="0"/>
          <w:iCs w:val="0"/>
          <w:caps w:val="0"/>
          <w:color w:val="auto"/>
          <w:spacing w:val="0"/>
          <w:sz w:val="24"/>
          <w:szCs w:val="24"/>
          <w:highlight w:val="none"/>
          <w:shd w:val="clear" w:color="auto" w:fill="FFFFFF"/>
        </w:rPr>
        <w:t>南阳市宛城区孔明南路建业凯旋广场20号楼11层1114号</w:t>
      </w:r>
    </w:p>
    <w:p w14:paraId="237B09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联系人：张洋</w:t>
      </w:r>
    </w:p>
    <w:p w14:paraId="4F6374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联系方式：</w:t>
      </w:r>
      <w:r>
        <w:rPr>
          <w:rFonts w:hint="eastAsia" w:ascii="宋体" w:hAnsi="宋体" w:eastAsia="宋体" w:cs="宋体"/>
          <w:i w:val="0"/>
          <w:iCs w:val="0"/>
          <w:caps w:val="0"/>
          <w:color w:val="auto"/>
          <w:spacing w:val="0"/>
          <w:sz w:val="24"/>
          <w:szCs w:val="24"/>
          <w:highlight w:val="none"/>
          <w:shd w:val="clear" w:color="auto" w:fill="FFFFFF"/>
        </w:rPr>
        <w:t>18613773623</w:t>
      </w:r>
    </w:p>
    <w:p w14:paraId="3485AC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 xml:space="preserve">3.项目联系方式 </w:t>
      </w:r>
    </w:p>
    <w:p w14:paraId="2CC246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联系人：张洋</w:t>
      </w:r>
    </w:p>
    <w:p w14:paraId="03BFC3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联系方式：</w:t>
      </w:r>
      <w:r>
        <w:rPr>
          <w:rFonts w:hint="eastAsia" w:ascii="宋体" w:hAnsi="宋体" w:eastAsia="宋体" w:cs="宋体"/>
          <w:i w:val="0"/>
          <w:iCs w:val="0"/>
          <w:caps w:val="0"/>
          <w:color w:val="auto"/>
          <w:spacing w:val="0"/>
          <w:sz w:val="24"/>
          <w:szCs w:val="24"/>
          <w:highlight w:val="none"/>
          <w:shd w:val="clear" w:color="auto" w:fill="FFFFFF"/>
        </w:rPr>
        <w:t>18613773623</w:t>
      </w:r>
    </w:p>
    <w:p w14:paraId="380D1A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br w:type="page"/>
      </w:r>
    </w:p>
    <w:p w14:paraId="48CB879F">
      <w:pPr>
        <w:pStyle w:val="2"/>
        <w:bidi w:val="0"/>
        <w:rPr>
          <w:rFonts w:hint="eastAsia" w:asciiTheme="minorEastAsia" w:hAnsiTheme="minorEastAsia" w:eastAsiaTheme="minorEastAsia" w:cstheme="minorEastAsia"/>
          <w:color w:val="auto"/>
          <w:sz w:val="21"/>
        </w:rPr>
      </w:pPr>
      <w:bookmarkStart w:id="9" w:name="_Toc19123"/>
      <w:r>
        <w:rPr>
          <w:rFonts w:hint="eastAsia" w:asciiTheme="minorEastAsia" w:hAnsiTheme="minorEastAsia" w:eastAsiaTheme="minorEastAsia" w:cstheme="minorEastAsia"/>
          <w:color w:val="auto"/>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color w:val="auto"/>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14:textOutline w14:w="2306" w14:cap="flat" w14:cmpd="sng">
            <w14:solidFill>
              <w14:srgbClr w14:val="000000"/>
            </w14:solidFill>
            <w14:prstDash w14:val="solid"/>
            <w14:miter w14:val="0"/>
          </w14:textOutline>
        </w:rPr>
        <w:t>采购需求</w:t>
      </w:r>
      <w:bookmarkEnd w:id="9"/>
    </w:p>
    <w:p w14:paraId="37AF0115">
      <w:pPr>
        <w:pStyle w:val="6"/>
        <w:keepNext w:val="0"/>
        <w:keepLines w:val="0"/>
        <w:pageBreakBefore w:val="0"/>
        <w:widowControl/>
        <w:kinsoku/>
        <w:wordWrap w:val="0"/>
        <w:overflowPunct/>
        <w:topLinePunct w:val="0"/>
        <w:autoSpaceDE w:val="0"/>
        <w:autoSpaceDN w:val="0"/>
        <w:bidi w:val="0"/>
        <w:adjustRightInd w:val="0"/>
        <w:snapToGrid w:val="0"/>
        <w:spacing w:line="420" w:lineRule="exact"/>
        <w:ind w:right="0"/>
        <w:jc w:val="both"/>
        <w:textAlignment w:val="baseline"/>
        <w:outlineLvl w:val="9"/>
        <w:rPr>
          <w:rFonts w:hint="eastAsia" w:asciiTheme="minorEastAsia" w:hAnsiTheme="minorEastAsia" w:eastAsiaTheme="minorEastAsia" w:cstheme="minorEastAsia"/>
          <w:color w:val="auto"/>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14:textOutline w14:w="1537" w14:cap="flat" w14:cmpd="sng">
            <w14:solidFill>
              <w14:srgbClr w14:val="000000"/>
            </w14:solidFill>
            <w14:prstDash w14:val="solid"/>
            <w14:miter w14:val="0"/>
          </w14:textOutline>
        </w:rPr>
        <w:t>一、</w:t>
      </w:r>
      <w:r>
        <w:rPr>
          <w:rFonts w:hint="eastAsia" w:asciiTheme="minorEastAsia" w:hAnsiTheme="minorEastAsia" w:eastAsiaTheme="minorEastAsia" w:cstheme="minorEastAsia"/>
          <w:color w:val="auto"/>
          <w:spacing w:val="-1"/>
          <w:sz w:val="24"/>
          <w:szCs w:val="24"/>
          <w:lang w:eastAsia="zh-CN"/>
          <w14:textOutline w14:w="1537" w14:cap="flat" w14:cmpd="sng">
            <w14:solidFill>
              <w14:srgbClr w14:val="000000"/>
            </w14:solidFill>
            <w14:prstDash w14:val="solid"/>
            <w14:miter w14:val="0"/>
          </w14:textOutline>
        </w:rPr>
        <w:t>工程量清单</w:t>
      </w:r>
    </w:p>
    <w:tbl>
      <w:tblPr>
        <w:tblStyle w:val="20"/>
        <w:tblW w:w="9405"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3"/>
        <w:gridCol w:w="2972"/>
        <w:gridCol w:w="841"/>
        <w:gridCol w:w="1176"/>
        <w:gridCol w:w="1583"/>
        <w:gridCol w:w="1500"/>
      </w:tblGrid>
      <w:tr w14:paraId="5B624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405" w:type="dxa"/>
            <w:gridSpan w:val="6"/>
            <w:tcBorders>
              <w:top w:val="nil"/>
              <w:left w:val="nil"/>
              <w:bottom w:val="nil"/>
              <w:right w:val="nil"/>
            </w:tcBorders>
            <w:shd w:val="clear" w:color="auto" w:fill="auto"/>
            <w:noWrap/>
            <w:vAlign w:val="center"/>
          </w:tcPr>
          <w:p w14:paraId="0F345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工程量清单</w:t>
            </w:r>
          </w:p>
        </w:tc>
      </w:tr>
      <w:tr w14:paraId="1428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1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2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D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工程或费用名称</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F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6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E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单价（元）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A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合价（元）</w:t>
            </w:r>
          </w:p>
        </w:tc>
      </w:tr>
      <w:tr w14:paraId="2010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5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第一部分</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62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工程措施</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49E7">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B07D">
            <w:pPr>
              <w:jc w:val="center"/>
              <w:rPr>
                <w:rFonts w:hint="eastAsia" w:ascii="宋体" w:hAnsi="宋体" w:eastAsia="宋体" w:cs="宋体"/>
                <w:i w:val="0"/>
                <w:iCs w:val="0"/>
                <w:color w:val="000000"/>
                <w:sz w:val="24"/>
                <w:szCs w:val="24"/>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075F">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ED14">
            <w:pPr>
              <w:jc w:val="center"/>
              <w:rPr>
                <w:rFonts w:hint="eastAsia" w:ascii="宋体" w:hAnsi="宋体" w:eastAsia="宋体" w:cs="宋体"/>
                <w:i w:val="0"/>
                <w:iCs w:val="0"/>
                <w:color w:val="000000"/>
                <w:sz w:val="24"/>
                <w:szCs w:val="24"/>
                <w:u w:val="none"/>
              </w:rPr>
            </w:pPr>
          </w:p>
        </w:tc>
      </w:tr>
      <w:tr w14:paraId="37E3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9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98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主体工程</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80E6">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0E7A">
            <w:pPr>
              <w:jc w:val="center"/>
              <w:rPr>
                <w:rFonts w:hint="eastAsia" w:ascii="宋体" w:hAnsi="宋体" w:eastAsia="宋体" w:cs="宋体"/>
                <w:i w:val="0"/>
                <w:iCs w:val="0"/>
                <w:color w:val="000000"/>
                <w:sz w:val="24"/>
                <w:szCs w:val="24"/>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A8F0">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AE2C">
            <w:pPr>
              <w:jc w:val="center"/>
              <w:rPr>
                <w:rFonts w:hint="eastAsia" w:ascii="宋体" w:hAnsi="宋体" w:eastAsia="宋体" w:cs="宋体"/>
                <w:i w:val="0"/>
                <w:iCs w:val="0"/>
                <w:color w:val="000000"/>
                <w:sz w:val="24"/>
                <w:szCs w:val="24"/>
                <w:u w:val="none"/>
              </w:rPr>
            </w:pPr>
          </w:p>
        </w:tc>
      </w:tr>
      <w:tr w14:paraId="2A47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E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1F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场地平整</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AD4B">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1736">
            <w:pPr>
              <w:jc w:val="center"/>
              <w:rPr>
                <w:rFonts w:hint="eastAsia" w:ascii="宋体" w:hAnsi="宋体" w:eastAsia="宋体" w:cs="宋体"/>
                <w:i w:val="0"/>
                <w:iCs w:val="0"/>
                <w:color w:val="000000"/>
                <w:sz w:val="24"/>
                <w:szCs w:val="24"/>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D3C3">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D689">
            <w:pPr>
              <w:jc w:val="center"/>
              <w:rPr>
                <w:rFonts w:hint="eastAsia" w:ascii="宋体" w:hAnsi="宋体" w:eastAsia="宋体" w:cs="宋体"/>
                <w:i w:val="0"/>
                <w:iCs w:val="0"/>
                <w:color w:val="000000"/>
                <w:sz w:val="24"/>
                <w:szCs w:val="24"/>
                <w:u w:val="none"/>
              </w:rPr>
            </w:pPr>
          </w:p>
        </w:tc>
      </w:tr>
      <w:tr w14:paraId="6941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4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03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清理杂草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6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1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20218.00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2D38">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4CC7">
            <w:pPr>
              <w:jc w:val="center"/>
              <w:rPr>
                <w:rFonts w:hint="eastAsia" w:ascii="宋体" w:hAnsi="宋体" w:eastAsia="宋体" w:cs="宋体"/>
                <w:i w:val="0"/>
                <w:iCs w:val="0"/>
                <w:color w:val="000000"/>
                <w:sz w:val="24"/>
                <w:szCs w:val="24"/>
                <w:u w:val="none"/>
              </w:rPr>
            </w:pPr>
          </w:p>
        </w:tc>
      </w:tr>
      <w:tr w14:paraId="1D99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0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1D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推土机平整场地</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A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4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20218.00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F691">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2714">
            <w:pPr>
              <w:jc w:val="center"/>
              <w:rPr>
                <w:rFonts w:hint="eastAsia" w:ascii="宋体" w:hAnsi="宋体" w:eastAsia="宋体" w:cs="宋体"/>
                <w:i w:val="0"/>
                <w:iCs w:val="0"/>
                <w:color w:val="000000"/>
                <w:sz w:val="24"/>
                <w:szCs w:val="24"/>
                <w:u w:val="none"/>
              </w:rPr>
            </w:pPr>
          </w:p>
        </w:tc>
      </w:tr>
      <w:tr w14:paraId="017D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D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(二)</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7C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生态停车位</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BF61">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1BE3">
            <w:pPr>
              <w:jc w:val="center"/>
              <w:rPr>
                <w:rFonts w:hint="eastAsia" w:ascii="宋体" w:hAnsi="宋体" w:eastAsia="宋体" w:cs="宋体"/>
                <w:i w:val="0"/>
                <w:iCs w:val="0"/>
                <w:color w:val="000000"/>
                <w:sz w:val="24"/>
                <w:szCs w:val="24"/>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2360">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D976">
            <w:pPr>
              <w:jc w:val="center"/>
              <w:rPr>
                <w:rFonts w:hint="eastAsia" w:ascii="宋体" w:hAnsi="宋体" w:eastAsia="宋体" w:cs="宋体"/>
                <w:i w:val="0"/>
                <w:iCs w:val="0"/>
                <w:color w:val="000000"/>
                <w:sz w:val="24"/>
                <w:szCs w:val="24"/>
                <w:u w:val="none"/>
              </w:rPr>
            </w:pPr>
          </w:p>
        </w:tc>
      </w:tr>
      <w:tr w14:paraId="7D61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2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A4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级配碎石（30cm）</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D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D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8692.00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5D7C">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906C">
            <w:pPr>
              <w:jc w:val="center"/>
              <w:rPr>
                <w:rFonts w:hint="eastAsia" w:ascii="宋体" w:hAnsi="宋体" w:eastAsia="宋体" w:cs="宋体"/>
                <w:i w:val="0"/>
                <w:iCs w:val="0"/>
                <w:color w:val="000000"/>
                <w:sz w:val="24"/>
                <w:szCs w:val="24"/>
                <w:u w:val="none"/>
              </w:rPr>
            </w:pPr>
          </w:p>
        </w:tc>
      </w:tr>
      <w:tr w14:paraId="2EDA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4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7F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植草砖铺设</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7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2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7688.00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62A8">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3061">
            <w:pPr>
              <w:jc w:val="center"/>
              <w:rPr>
                <w:rFonts w:hint="eastAsia" w:ascii="宋体" w:hAnsi="宋体" w:eastAsia="宋体" w:cs="宋体"/>
                <w:i w:val="0"/>
                <w:iCs w:val="0"/>
                <w:color w:val="000000"/>
                <w:sz w:val="24"/>
                <w:szCs w:val="24"/>
                <w:u w:val="none"/>
              </w:rPr>
            </w:pPr>
          </w:p>
        </w:tc>
      </w:tr>
      <w:tr w14:paraId="5337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0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E1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C40砼透水砖300*150*60彩色</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B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A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1004.00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DD20">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56B5">
            <w:pPr>
              <w:jc w:val="center"/>
              <w:rPr>
                <w:rFonts w:hint="eastAsia" w:ascii="宋体" w:hAnsi="宋体" w:eastAsia="宋体" w:cs="宋体"/>
                <w:i w:val="0"/>
                <w:iCs w:val="0"/>
                <w:color w:val="000000"/>
                <w:sz w:val="24"/>
                <w:szCs w:val="24"/>
                <w:u w:val="none"/>
              </w:rPr>
            </w:pPr>
          </w:p>
        </w:tc>
      </w:tr>
      <w:tr w14:paraId="3B8B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B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DF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道路工程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6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D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1103.00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709F">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9FE2">
            <w:pPr>
              <w:jc w:val="center"/>
              <w:rPr>
                <w:rFonts w:hint="eastAsia" w:ascii="宋体" w:hAnsi="宋体" w:eastAsia="宋体" w:cs="宋体"/>
                <w:i w:val="0"/>
                <w:iCs w:val="0"/>
                <w:color w:val="000000"/>
                <w:sz w:val="24"/>
                <w:szCs w:val="24"/>
                <w:u w:val="none"/>
              </w:rPr>
            </w:pPr>
          </w:p>
        </w:tc>
      </w:tr>
      <w:tr w14:paraId="574D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C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E4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级配砂石(20cm)</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C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B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6618.00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5857">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DE04">
            <w:pPr>
              <w:jc w:val="center"/>
              <w:rPr>
                <w:rFonts w:hint="eastAsia" w:ascii="宋体" w:hAnsi="宋体" w:eastAsia="宋体" w:cs="宋体"/>
                <w:i w:val="0"/>
                <w:iCs w:val="0"/>
                <w:color w:val="000000"/>
                <w:sz w:val="24"/>
                <w:szCs w:val="24"/>
                <w:u w:val="none"/>
              </w:rPr>
            </w:pPr>
          </w:p>
        </w:tc>
      </w:tr>
      <w:tr w14:paraId="2BCB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F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16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C30砼路面(15cm)</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2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6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6618.00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3E4D">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90FE">
            <w:pPr>
              <w:jc w:val="center"/>
              <w:rPr>
                <w:rFonts w:hint="eastAsia" w:ascii="宋体" w:hAnsi="宋体" w:eastAsia="宋体" w:cs="宋体"/>
                <w:i w:val="0"/>
                <w:iCs w:val="0"/>
                <w:color w:val="000000"/>
                <w:sz w:val="24"/>
                <w:szCs w:val="24"/>
                <w:u w:val="none"/>
              </w:rPr>
            </w:pPr>
          </w:p>
        </w:tc>
      </w:tr>
      <w:tr w14:paraId="6DE0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7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81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路面标线</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D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E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69.58</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AB6D">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57EE">
            <w:pPr>
              <w:jc w:val="center"/>
              <w:rPr>
                <w:rFonts w:hint="eastAsia" w:ascii="宋体" w:hAnsi="宋体" w:eastAsia="宋体" w:cs="宋体"/>
                <w:i w:val="0"/>
                <w:iCs w:val="0"/>
                <w:color w:val="000000"/>
                <w:sz w:val="24"/>
                <w:szCs w:val="24"/>
                <w:u w:val="none"/>
              </w:rPr>
            </w:pPr>
          </w:p>
        </w:tc>
      </w:tr>
      <w:tr w14:paraId="3DE9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7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13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沥青木板</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E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5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666E">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0FD5">
            <w:pPr>
              <w:jc w:val="center"/>
              <w:rPr>
                <w:rFonts w:hint="eastAsia" w:ascii="宋体" w:hAnsi="宋体" w:eastAsia="宋体" w:cs="宋体"/>
                <w:i w:val="0"/>
                <w:iCs w:val="0"/>
                <w:color w:val="000000"/>
                <w:sz w:val="24"/>
                <w:szCs w:val="24"/>
                <w:u w:val="none"/>
              </w:rPr>
            </w:pPr>
          </w:p>
        </w:tc>
      </w:tr>
      <w:tr w14:paraId="5E16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0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70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锯缝机锯缝</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B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4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1323.60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75C8">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2279">
            <w:pPr>
              <w:jc w:val="center"/>
              <w:rPr>
                <w:rFonts w:hint="eastAsia" w:ascii="宋体" w:hAnsi="宋体" w:eastAsia="宋体" w:cs="宋体"/>
                <w:i w:val="0"/>
                <w:iCs w:val="0"/>
                <w:color w:val="000000"/>
                <w:sz w:val="24"/>
                <w:szCs w:val="24"/>
                <w:u w:val="none"/>
              </w:rPr>
            </w:pPr>
          </w:p>
        </w:tc>
      </w:tr>
      <w:tr w14:paraId="60AB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6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36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沥青玛蹄脂填缝</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5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9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39.17</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9968">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48EE">
            <w:pPr>
              <w:jc w:val="center"/>
              <w:rPr>
                <w:rFonts w:hint="eastAsia" w:ascii="宋体" w:hAnsi="宋体" w:eastAsia="宋体" w:cs="宋体"/>
                <w:i w:val="0"/>
                <w:iCs w:val="0"/>
                <w:color w:val="000000"/>
                <w:sz w:val="24"/>
                <w:szCs w:val="24"/>
                <w:u w:val="none"/>
              </w:rPr>
            </w:pPr>
          </w:p>
        </w:tc>
      </w:tr>
      <w:tr w14:paraId="63E7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E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(四)</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40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绿化隔离带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64A9">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4A24">
            <w:pPr>
              <w:jc w:val="center"/>
              <w:rPr>
                <w:rFonts w:hint="eastAsia" w:ascii="宋体" w:hAnsi="宋体" w:eastAsia="宋体" w:cs="宋体"/>
                <w:i w:val="0"/>
                <w:iCs w:val="0"/>
                <w:color w:val="000000"/>
                <w:sz w:val="24"/>
                <w:szCs w:val="24"/>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CE7C">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A604">
            <w:pPr>
              <w:jc w:val="center"/>
              <w:rPr>
                <w:rFonts w:hint="eastAsia" w:ascii="宋体" w:hAnsi="宋体" w:eastAsia="宋体" w:cs="宋体"/>
                <w:i w:val="0"/>
                <w:iCs w:val="0"/>
                <w:color w:val="000000"/>
                <w:sz w:val="24"/>
                <w:szCs w:val="24"/>
                <w:u w:val="none"/>
              </w:rPr>
            </w:pPr>
          </w:p>
        </w:tc>
      </w:tr>
      <w:tr w14:paraId="2071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A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0A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侧石（1000*350*120mm）</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5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4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1726.00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ECE1">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FABE">
            <w:pPr>
              <w:jc w:val="center"/>
              <w:rPr>
                <w:rFonts w:hint="eastAsia" w:ascii="宋体" w:hAnsi="宋体" w:eastAsia="宋体" w:cs="宋体"/>
                <w:i w:val="0"/>
                <w:iCs w:val="0"/>
                <w:color w:val="000000"/>
                <w:sz w:val="24"/>
                <w:szCs w:val="24"/>
                <w:u w:val="none"/>
              </w:rPr>
            </w:pPr>
          </w:p>
        </w:tc>
      </w:tr>
      <w:tr w14:paraId="314D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C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C20砼垫层</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D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D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51.78</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01D5">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FA9F">
            <w:pPr>
              <w:jc w:val="center"/>
              <w:rPr>
                <w:rFonts w:hint="eastAsia" w:ascii="宋体" w:hAnsi="宋体" w:eastAsia="宋体" w:cs="宋体"/>
                <w:i w:val="0"/>
                <w:iCs w:val="0"/>
                <w:color w:val="000000"/>
                <w:sz w:val="24"/>
                <w:szCs w:val="24"/>
                <w:u w:val="none"/>
              </w:rPr>
            </w:pPr>
          </w:p>
        </w:tc>
      </w:tr>
      <w:tr w14:paraId="248C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5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9E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C20砼靠背</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7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2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48.33</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B7FC">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60E9">
            <w:pPr>
              <w:jc w:val="center"/>
              <w:rPr>
                <w:rFonts w:hint="eastAsia" w:ascii="宋体" w:hAnsi="宋体" w:eastAsia="宋体" w:cs="宋体"/>
                <w:i w:val="0"/>
                <w:iCs w:val="0"/>
                <w:color w:val="000000"/>
                <w:sz w:val="24"/>
                <w:szCs w:val="24"/>
                <w:u w:val="none"/>
              </w:rPr>
            </w:pPr>
          </w:p>
        </w:tc>
      </w:tr>
      <w:tr w14:paraId="268C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6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F7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M10水泥砂浆(2cm)</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5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8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207.12</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6F33">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825D">
            <w:pPr>
              <w:jc w:val="center"/>
              <w:rPr>
                <w:rFonts w:hint="eastAsia" w:ascii="宋体" w:hAnsi="宋体" w:eastAsia="宋体" w:cs="宋体"/>
                <w:i w:val="0"/>
                <w:iCs w:val="0"/>
                <w:color w:val="000000"/>
                <w:sz w:val="24"/>
                <w:szCs w:val="24"/>
                <w:u w:val="none"/>
              </w:rPr>
            </w:pPr>
          </w:p>
        </w:tc>
      </w:tr>
      <w:tr w14:paraId="009F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4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第二部分</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68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林草措施</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2CF0">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687F">
            <w:pPr>
              <w:jc w:val="center"/>
              <w:rPr>
                <w:rFonts w:hint="eastAsia" w:ascii="宋体" w:hAnsi="宋体" w:eastAsia="宋体" w:cs="宋体"/>
                <w:i w:val="0"/>
                <w:iCs w:val="0"/>
                <w:color w:val="000000"/>
                <w:sz w:val="24"/>
                <w:szCs w:val="24"/>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4B24">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1C32">
            <w:pPr>
              <w:jc w:val="center"/>
              <w:rPr>
                <w:rFonts w:hint="eastAsia" w:ascii="宋体" w:hAnsi="宋体" w:eastAsia="宋体" w:cs="宋体"/>
                <w:i w:val="0"/>
                <w:iCs w:val="0"/>
                <w:color w:val="000000"/>
                <w:sz w:val="24"/>
                <w:szCs w:val="24"/>
                <w:u w:val="none"/>
              </w:rPr>
            </w:pPr>
          </w:p>
        </w:tc>
      </w:tr>
      <w:tr w14:paraId="129A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7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DA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绿化隔离带</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A5F9">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9ECA">
            <w:pPr>
              <w:jc w:val="center"/>
              <w:rPr>
                <w:rFonts w:hint="eastAsia" w:ascii="宋体" w:hAnsi="宋体" w:eastAsia="宋体" w:cs="宋体"/>
                <w:i w:val="0"/>
                <w:iCs w:val="0"/>
                <w:color w:val="000000"/>
                <w:sz w:val="24"/>
                <w:szCs w:val="24"/>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9B4E">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6C80">
            <w:pPr>
              <w:jc w:val="center"/>
              <w:rPr>
                <w:rFonts w:hint="eastAsia" w:ascii="宋体" w:hAnsi="宋体" w:eastAsia="宋体" w:cs="宋体"/>
                <w:i w:val="0"/>
                <w:iCs w:val="0"/>
                <w:color w:val="000000"/>
                <w:sz w:val="24"/>
                <w:szCs w:val="24"/>
                <w:u w:val="none"/>
              </w:rPr>
            </w:pPr>
          </w:p>
        </w:tc>
      </w:tr>
      <w:tr w14:paraId="7C1A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0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7A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红叶石楠绿篱（高60cm，冠28cm）</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D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C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2095.00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2362">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F699">
            <w:pPr>
              <w:jc w:val="center"/>
              <w:rPr>
                <w:rFonts w:hint="eastAsia" w:ascii="宋体" w:hAnsi="宋体" w:eastAsia="宋体" w:cs="宋体"/>
                <w:i w:val="0"/>
                <w:iCs w:val="0"/>
                <w:color w:val="000000"/>
                <w:sz w:val="24"/>
                <w:szCs w:val="24"/>
                <w:u w:val="none"/>
              </w:rPr>
            </w:pPr>
          </w:p>
        </w:tc>
      </w:tr>
      <w:tr w14:paraId="6E76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C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25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香樟（地径5cm）</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8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2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FC7A">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643C">
            <w:pPr>
              <w:jc w:val="center"/>
              <w:rPr>
                <w:rFonts w:hint="eastAsia" w:ascii="宋体" w:hAnsi="宋体" w:eastAsia="宋体" w:cs="宋体"/>
                <w:i w:val="0"/>
                <w:iCs w:val="0"/>
                <w:color w:val="000000"/>
                <w:sz w:val="24"/>
                <w:szCs w:val="24"/>
                <w:u w:val="none"/>
              </w:rPr>
            </w:pPr>
          </w:p>
        </w:tc>
      </w:tr>
      <w:tr w14:paraId="5FEE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0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E0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桂花（地径5cm）</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2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5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3E3A">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BD13">
            <w:pPr>
              <w:jc w:val="center"/>
              <w:rPr>
                <w:rFonts w:hint="eastAsia" w:ascii="宋体" w:hAnsi="宋体" w:eastAsia="宋体" w:cs="宋体"/>
                <w:i w:val="0"/>
                <w:iCs w:val="0"/>
                <w:color w:val="000000"/>
                <w:sz w:val="24"/>
                <w:szCs w:val="24"/>
                <w:u w:val="none"/>
              </w:rPr>
            </w:pPr>
          </w:p>
        </w:tc>
      </w:tr>
      <w:tr w14:paraId="4A11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8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4A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撒播草籽（格桑花）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7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8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4760.00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BE3B">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568F">
            <w:pPr>
              <w:jc w:val="center"/>
              <w:rPr>
                <w:rFonts w:hint="eastAsia" w:ascii="宋体" w:hAnsi="宋体" w:eastAsia="宋体" w:cs="宋体"/>
                <w:i w:val="0"/>
                <w:iCs w:val="0"/>
                <w:color w:val="000000"/>
                <w:sz w:val="24"/>
                <w:szCs w:val="24"/>
                <w:u w:val="none"/>
              </w:rPr>
            </w:pPr>
          </w:p>
        </w:tc>
      </w:tr>
    </w:tbl>
    <w:p w14:paraId="7E11186B">
      <w:pPr>
        <w:pStyle w:val="6"/>
        <w:keepNext w:val="0"/>
        <w:keepLines w:val="0"/>
        <w:pageBreakBefore w:val="0"/>
        <w:widowControl/>
        <w:kinsoku/>
        <w:wordWrap w:val="0"/>
        <w:overflowPunct/>
        <w:topLinePunct w:val="0"/>
        <w:autoSpaceDE w:val="0"/>
        <w:autoSpaceDN w:val="0"/>
        <w:bidi w:val="0"/>
        <w:adjustRightInd w:val="0"/>
        <w:snapToGrid w:val="0"/>
        <w:spacing w:line="420" w:lineRule="exact"/>
        <w:ind w:right="0"/>
        <w:jc w:val="both"/>
        <w:textAlignment w:val="baseline"/>
        <w:outlineLvl w:val="2"/>
        <w:rPr>
          <w:rFonts w:hint="eastAsia" w:asciiTheme="minorEastAsia" w:hAnsiTheme="minorEastAsia" w:eastAsiaTheme="minorEastAsia" w:cstheme="minorEastAsia"/>
          <w:color w:val="auto"/>
          <w:spacing w:val="1"/>
          <w:sz w:val="24"/>
          <w:szCs w:val="24"/>
          <w14:textOutline w14:w="1537" w14:cap="flat" w14:cmpd="sng">
            <w14:solidFill>
              <w14:srgbClr w14:val="000000"/>
            </w14:solidFill>
            <w14:prstDash w14:val="solid"/>
            <w14:miter w14:val="0"/>
          </w14:textOutline>
        </w:rPr>
      </w:pPr>
    </w:p>
    <w:p w14:paraId="3407952E">
      <w:pPr>
        <w:pStyle w:val="6"/>
        <w:keepNext w:val="0"/>
        <w:keepLines w:val="0"/>
        <w:pageBreakBefore w:val="0"/>
        <w:widowControl/>
        <w:kinsoku/>
        <w:wordWrap w:val="0"/>
        <w:overflowPunct/>
        <w:topLinePunct w:val="0"/>
        <w:autoSpaceDE w:val="0"/>
        <w:autoSpaceDN w:val="0"/>
        <w:bidi w:val="0"/>
        <w:adjustRightInd w:val="0"/>
        <w:snapToGrid w:val="0"/>
        <w:spacing w:line="420" w:lineRule="exact"/>
        <w:ind w:right="0"/>
        <w:jc w:val="both"/>
        <w:textAlignment w:val="baseline"/>
        <w:outlineLvl w:val="2"/>
        <w:rPr>
          <w:rFonts w:hint="eastAsia" w:asciiTheme="minorEastAsia" w:hAnsiTheme="minorEastAsia" w:eastAsiaTheme="minorEastAsia" w:cstheme="minorEastAsia"/>
          <w:color w:val="auto"/>
          <w:spacing w:val="1"/>
          <w:sz w:val="24"/>
          <w:szCs w:val="24"/>
          <w14:textOutline w14:w="1537" w14:cap="flat" w14:cmpd="sng">
            <w14:solidFill>
              <w14:srgbClr w14:val="000000"/>
            </w14:solidFill>
            <w14:prstDash w14:val="solid"/>
            <w14:miter w14:val="0"/>
          </w14:textOutline>
        </w:rPr>
      </w:pPr>
    </w:p>
    <w:p w14:paraId="6753C5BF">
      <w:pPr>
        <w:rPr>
          <w:rFonts w:hint="eastAsia" w:asciiTheme="minorEastAsia" w:hAnsiTheme="minorEastAsia" w:eastAsiaTheme="minorEastAsia" w:cstheme="minorEastAsia"/>
          <w:color w:val="auto"/>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14:textOutline w14:w="1537" w14:cap="flat" w14:cmpd="sng">
            <w14:solidFill>
              <w14:srgbClr w14:val="000000"/>
            </w14:solidFill>
            <w14:prstDash w14:val="solid"/>
            <w14:miter w14:val="0"/>
          </w14:textOutline>
        </w:rPr>
        <w:br w:type="page"/>
      </w:r>
    </w:p>
    <w:p w14:paraId="779C69FA">
      <w:pPr>
        <w:pStyle w:val="6"/>
        <w:keepNext w:val="0"/>
        <w:keepLines w:val="0"/>
        <w:pageBreakBefore w:val="0"/>
        <w:widowControl/>
        <w:kinsoku/>
        <w:wordWrap w:val="0"/>
        <w:overflowPunct/>
        <w:topLinePunct w:val="0"/>
        <w:autoSpaceDE w:val="0"/>
        <w:autoSpaceDN w:val="0"/>
        <w:bidi w:val="0"/>
        <w:adjustRightInd w:val="0"/>
        <w:snapToGrid w:val="0"/>
        <w:spacing w:line="420" w:lineRule="exact"/>
        <w:ind w:right="0"/>
        <w:jc w:val="both"/>
        <w:textAlignment w:val="baseline"/>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color w:val="auto"/>
          <w:spacing w:val="1"/>
          <w:sz w:val="24"/>
          <w:szCs w:val="24"/>
          <w14:textOutline w14:w="1537" w14:cap="flat" w14:cmpd="sng">
            <w14:solidFill>
              <w14:srgbClr w14:val="000000"/>
            </w14:solidFill>
            <w14:prstDash w14:val="solid"/>
            <w14:miter w14:val="0"/>
          </w14:textOutline>
        </w:rPr>
        <w:t>商务要求</w:t>
      </w:r>
    </w:p>
    <w:p w14:paraId="72A494C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1、供应商</w:t>
      </w:r>
      <w:r>
        <w:rPr>
          <w:rFonts w:hint="eastAsia" w:ascii="宋体" w:hAnsi="宋体" w:eastAsia="宋体" w:cs="宋体"/>
          <w:color w:val="auto"/>
          <w:sz w:val="24"/>
          <w:lang w:eastAsia="zh-CN"/>
        </w:rPr>
        <w:t>资格</w:t>
      </w:r>
      <w:r>
        <w:rPr>
          <w:rFonts w:hint="eastAsia" w:ascii="宋体" w:hAnsi="宋体" w:eastAsia="宋体" w:cs="宋体"/>
          <w:color w:val="auto"/>
          <w:sz w:val="24"/>
        </w:rPr>
        <w:t xml:space="preserve">要求符合磋商文件“第一章第二项”。 </w:t>
      </w:r>
    </w:p>
    <w:p w14:paraId="77B4A6E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、供应商必须对招标范围内的全部内容进行投标，供应商在响应文件中提供的所有资料必须保证真实有效，若提供虚假材料将追究其法律责任。</w:t>
      </w:r>
    </w:p>
    <w:p w14:paraId="77390E8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、供应商的合同质量等级以响应文件承诺质量等级为准。若供应商不能达到承诺质量等级，应返工，由此造成的损失由</w:t>
      </w:r>
      <w:r>
        <w:rPr>
          <w:rFonts w:hint="eastAsia" w:ascii="宋体" w:hAnsi="宋体" w:eastAsia="宋体" w:cs="宋体"/>
          <w:color w:val="auto"/>
          <w:sz w:val="24"/>
          <w:lang w:eastAsia="zh-CN"/>
        </w:rPr>
        <w:t>成交供应商</w:t>
      </w:r>
      <w:r>
        <w:rPr>
          <w:rFonts w:hint="eastAsia" w:ascii="宋体" w:hAnsi="宋体" w:eastAsia="宋体" w:cs="宋体"/>
          <w:color w:val="auto"/>
          <w:sz w:val="24"/>
        </w:rPr>
        <w:t>承担。</w:t>
      </w:r>
    </w:p>
    <w:p w14:paraId="601CD60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、供应商的</w:t>
      </w:r>
      <w:r>
        <w:rPr>
          <w:rFonts w:hint="eastAsia" w:ascii="宋体" w:hAnsi="宋体" w:eastAsia="宋体" w:cs="宋体"/>
          <w:color w:val="auto"/>
          <w:sz w:val="24"/>
          <w:lang w:eastAsia="zh-CN"/>
        </w:rPr>
        <w:t>完成时间</w:t>
      </w:r>
      <w:r>
        <w:rPr>
          <w:rFonts w:hint="eastAsia" w:ascii="宋体" w:hAnsi="宋体" w:eastAsia="宋体" w:cs="宋体"/>
          <w:color w:val="auto"/>
          <w:sz w:val="24"/>
        </w:rPr>
        <w:t>以响应文件承诺</w:t>
      </w:r>
      <w:r>
        <w:rPr>
          <w:rFonts w:hint="eastAsia" w:ascii="宋体" w:hAnsi="宋体" w:eastAsia="宋体" w:cs="宋体"/>
          <w:color w:val="auto"/>
          <w:sz w:val="24"/>
          <w:lang w:eastAsia="zh-CN"/>
        </w:rPr>
        <w:t>完成时间</w:t>
      </w:r>
      <w:r>
        <w:rPr>
          <w:rFonts w:hint="eastAsia" w:ascii="宋体" w:hAnsi="宋体" w:eastAsia="宋体" w:cs="宋体"/>
          <w:color w:val="auto"/>
          <w:sz w:val="24"/>
        </w:rPr>
        <w:t>为准。</w:t>
      </w:r>
    </w:p>
    <w:p w14:paraId="3B790BA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lang w:eastAsia="zh-CN"/>
        </w:rPr>
        <w:t>投标报价均以人民币报价，报价中含税费、人员、服务、管理等全部费用,采购人不再支付报价以外的任何费用。</w:t>
      </w:r>
      <w:r>
        <w:rPr>
          <w:rFonts w:hint="eastAsia" w:ascii="宋体" w:hAnsi="宋体" w:eastAsia="宋体" w:cs="宋体"/>
          <w:color w:val="auto"/>
          <w:sz w:val="24"/>
        </w:rPr>
        <w:t xml:space="preserve"> </w:t>
      </w:r>
    </w:p>
    <w:p w14:paraId="6F8000C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、供应商必须具备独立完成本项目的能力,中标后不允许分包、转包。</w:t>
      </w:r>
    </w:p>
    <w:p w14:paraId="7FBB400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、合同的签订：</w:t>
      </w:r>
      <w:r>
        <w:rPr>
          <w:rFonts w:hint="eastAsia" w:ascii="宋体" w:hAnsi="宋体" w:eastAsia="宋体" w:cs="宋体"/>
          <w:color w:val="auto"/>
          <w:sz w:val="24"/>
          <w:lang w:eastAsia="zh-CN"/>
        </w:rPr>
        <w:t>成交</w:t>
      </w:r>
      <w:r>
        <w:rPr>
          <w:rFonts w:hint="eastAsia" w:ascii="宋体" w:hAnsi="宋体" w:eastAsia="宋体" w:cs="宋体"/>
          <w:color w:val="auto"/>
          <w:sz w:val="24"/>
        </w:rPr>
        <w:t>供应商在收到成交通知书后，及时与采购人签订合同。</w:t>
      </w:r>
    </w:p>
    <w:p w14:paraId="23C00FC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10</w:t>
      </w:r>
      <w:r>
        <w:rPr>
          <w:rFonts w:hint="eastAsia" w:ascii="宋体" w:hAnsi="宋体" w:eastAsia="宋体" w:cs="宋体"/>
          <w:color w:val="auto"/>
          <w:sz w:val="24"/>
          <w:lang w:eastAsia="zh-CN"/>
        </w:rPr>
        <w:t>、质量保修期限：按国家规范规定执行。</w:t>
      </w:r>
    </w:p>
    <w:p w14:paraId="200381C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1</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、工期：合同签订后</w:t>
      </w:r>
      <w:r>
        <w:rPr>
          <w:rFonts w:hint="eastAsia" w:ascii="宋体" w:hAnsi="宋体" w:eastAsia="宋体" w:cs="宋体"/>
          <w:color w:val="auto"/>
          <w:sz w:val="24"/>
          <w:lang w:val="en-US" w:eastAsia="zh-CN"/>
        </w:rPr>
        <w:t>90</w:t>
      </w:r>
      <w:r>
        <w:rPr>
          <w:rFonts w:hint="eastAsia" w:ascii="宋体" w:hAnsi="宋体" w:eastAsia="宋体" w:cs="宋体"/>
          <w:color w:val="auto"/>
          <w:sz w:val="24"/>
          <w:lang w:eastAsia="zh-CN"/>
        </w:rPr>
        <w:t>日历天内。</w:t>
      </w:r>
    </w:p>
    <w:p w14:paraId="32343B1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1</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、付款方式：</w:t>
      </w:r>
      <w:r>
        <w:rPr>
          <w:rFonts w:hint="eastAsia" w:ascii="宋体" w:hAnsi="宋体" w:eastAsia="宋体" w:cs="宋体"/>
          <w:sz w:val="24"/>
          <w:szCs w:val="24"/>
          <w:lang w:val="en-US" w:eastAsia="zh-CN"/>
        </w:rPr>
        <w:t>合同签订后，预付款支付合同价款的50%；待工程完工时支付至合同价款的100%。</w:t>
      </w:r>
    </w:p>
    <w:p w14:paraId="203F4B95">
      <w:pPr>
        <w:rPr>
          <w:rFonts w:hint="eastAsia" w:asciiTheme="minorEastAsia" w:hAnsiTheme="minorEastAsia" w:eastAsiaTheme="minorEastAsia" w:cstheme="minorEastAsia"/>
          <w:color w:val="auto"/>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14:textOutline w14:w="2306" w14:cap="flat" w14:cmpd="sng">
            <w14:solidFill>
              <w14:srgbClr w14:val="000000"/>
            </w14:solidFill>
            <w14:prstDash w14:val="solid"/>
            <w14:miter w14:val="0"/>
          </w14:textOutline>
        </w:rPr>
        <w:br w:type="page"/>
      </w:r>
    </w:p>
    <w:p w14:paraId="5A4FF63B">
      <w:pPr>
        <w:pStyle w:val="2"/>
        <w:bidi w:val="0"/>
        <w:rPr>
          <w:color w:val="auto"/>
          <w:spacing w:val="-1"/>
          <w:sz w:val="28"/>
          <w:szCs w:val="28"/>
          <w14:textOutline w14:w="1800" w14:cap="flat" w14:cmpd="sng">
            <w14:solidFill>
              <w14:srgbClr w14:val="000000"/>
            </w14:solidFill>
            <w14:prstDash w14:val="solid"/>
            <w14:miter w14:val="0"/>
          </w14:textOutline>
        </w:rPr>
      </w:pPr>
      <w:bookmarkStart w:id="10" w:name="_Toc17541"/>
      <w:r>
        <w:rPr>
          <w:rFonts w:hint="eastAsia" w:asciiTheme="minorEastAsia" w:hAnsiTheme="minorEastAsia" w:eastAsiaTheme="minorEastAsia" w:cstheme="minorEastAsia"/>
          <w:color w:val="auto"/>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14:textOutline w14:w="2306" w14:cap="flat" w14:cmpd="sng">
            <w14:solidFill>
              <w14:srgbClr w14:val="000000"/>
            </w14:solidFill>
            <w14:prstDash w14:val="solid"/>
            <w14:miter w14:val="0"/>
          </w14:textOutline>
        </w:rPr>
        <w:t>供应商须知</w:t>
      </w:r>
      <w:bookmarkEnd w:id="10"/>
    </w:p>
    <w:p w14:paraId="708B99CD">
      <w:pPr>
        <w:pStyle w:val="6"/>
        <w:keepNext w:val="0"/>
        <w:keepLines w:val="0"/>
        <w:pageBreakBefore w:val="0"/>
        <w:kinsoku/>
        <w:wordWrap w:val="0"/>
        <w:overflowPunct/>
        <w:topLinePunct w:val="0"/>
        <w:bidi w:val="0"/>
        <w:spacing w:line="220" w:lineRule="auto"/>
        <w:ind w:left="3861"/>
        <w:jc w:val="both"/>
        <w:rPr>
          <w:color w:val="auto"/>
          <w:spacing w:val="-1"/>
          <w:sz w:val="28"/>
          <w:szCs w:val="28"/>
          <w14:textOutline w14:w="1800" w14:cap="flat" w14:cmpd="sng">
            <w14:solidFill>
              <w14:srgbClr w14:val="000000"/>
            </w14:solidFill>
            <w14:prstDash w14:val="solid"/>
            <w14:miter w14:val="0"/>
          </w14:textOutline>
        </w:rPr>
      </w:pPr>
      <w:r>
        <w:rPr>
          <w:color w:val="auto"/>
          <w:spacing w:val="-1"/>
          <w:sz w:val="28"/>
          <w:szCs w:val="28"/>
          <w14:textOutline w14:w="1800" w14:cap="flat" w14:cmpd="sng">
            <w14:solidFill>
              <w14:srgbClr w14:val="000000"/>
            </w14:solidFill>
            <w14:prstDash w14:val="solid"/>
            <w14:miter w14:val="0"/>
          </w14:textOutline>
        </w:rPr>
        <w:t>供应商须知表</w:t>
      </w:r>
    </w:p>
    <w:tbl>
      <w:tblPr>
        <w:tblStyle w:val="20"/>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02BC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76E2C70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条款</w:t>
            </w:r>
            <w:r>
              <w:rPr>
                <w:rFonts w:hint="eastAsia" w:asciiTheme="minorEastAsia" w:hAnsiTheme="minorEastAsia" w:eastAsiaTheme="minorEastAsia" w:cstheme="minorEastAsia"/>
                <w:color w:val="auto"/>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0D2A86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内容</w:t>
            </w:r>
          </w:p>
        </w:tc>
      </w:tr>
      <w:tr w14:paraId="6C9E5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ED33A4">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C60E2A">
            <w:pPr>
              <w:pStyle w:val="37"/>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9"/>
                <w:sz w:val="24"/>
                <w:szCs w:val="24"/>
                <w:lang w:eastAsia="zh-CN"/>
              </w:rPr>
              <w:t>□</w:t>
            </w:r>
            <w:r>
              <w:rPr>
                <w:rFonts w:hint="eastAsia" w:asciiTheme="minorEastAsia" w:hAnsiTheme="minorEastAsia" w:eastAsiaTheme="minorEastAsia" w:cstheme="minorEastAsia"/>
                <w:color w:val="auto"/>
                <w:spacing w:val="19"/>
                <w:sz w:val="24"/>
                <w:szCs w:val="24"/>
              </w:rPr>
              <w:t>服务</w:t>
            </w:r>
          </w:p>
          <w:p w14:paraId="262ECA55">
            <w:pPr>
              <w:pStyle w:val="3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pacing w:val="19"/>
                <w:sz w:val="24"/>
                <w:szCs w:val="24"/>
              </w:rPr>
            </w:pPr>
            <w:r>
              <w:rPr>
                <w:rFonts w:hint="eastAsia" w:asciiTheme="minorEastAsia" w:hAnsiTheme="minorEastAsia" w:eastAsiaTheme="minorEastAsia" w:cstheme="minorEastAsia"/>
                <w:color w:val="auto"/>
                <w:spacing w:val="19"/>
                <w:sz w:val="24"/>
                <w:szCs w:val="24"/>
              </w:rPr>
              <w:t>□货物</w:t>
            </w:r>
          </w:p>
          <w:p w14:paraId="14398A08">
            <w:pPr>
              <w:pStyle w:val="3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pacing w:val="19"/>
                <w:sz w:val="24"/>
                <w:szCs w:val="24"/>
                <w:lang w:val="en-US" w:eastAsia="zh-CN"/>
              </w:rPr>
            </w:pPr>
            <w:r>
              <w:rPr>
                <w:rFonts w:hint="eastAsia" w:asciiTheme="minorEastAsia" w:hAnsiTheme="minorEastAsia" w:eastAsiaTheme="minorEastAsia" w:cstheme="minorEastAsia"/>
                <w:color w:val="auto"/>
                <w:spacing w:val="19"/>
                <w:sz w:val="24"/>
                <w:szCs w:val="24"/>
                <w:lang w:eastAsia="zh-CN"/>
              </w:rPr>
              <w:t>☑</w:t>
            </w:r>
            <w:r>
              <w:rPr>
                <w:rFonts w:hint="eastAsia" w:asciiTheme="minorEastAsia" w:hAnsiTheme="minorEastAsia" w:eastAsiaTheme="minorEastAsia" w:cstheme="minorEastAsia"/>
                <w:color w:val="auto"/>
                <w:spacing w:val="19"/>
                <w:sz w:val="24"/>
                <w:szCs w:val="24"/>
                <w:lang w:val="en-US" w:eastAsia="zh-CN"/>
              </w:rPr>
              <w:t>工程</w:t>
            </w:r>
          </w:p>
        </w:tc>
      </w:tr>
      <w:tr w14:paraId="4A951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2145A93">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2FC6783">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是否属于科研仪器设备采购项目：</w:t>
            </w:r>
          </w:p>
          <w:p w14:paraId="0E289493">
            <w:pPr>
              <w:pStyle w:val="37"/>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9"/>
                <w:sz w:val="24"/>
                <w:szCs w:val="24"/>
              </w:rPr>
              <w:t>□是</w:t>
            </w:r>
          </w:p>
          <w:p w14:paraId="0703AED5">
            <w:pPr>
              <w:pStyle w:val="37"/>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29"/>
                <w:sz w:val="24"/>
                <w:szCs w:val="24"/>
                <w:lang w:eastAsia="zh-CN"/>
              </w:rPr>
              <w:t>☑</w:t>
            </w:r>
            <w:r>
              <w:rPr>
                <w:rFonts w:hint="eastAsia" w:asciiTheme="minorEastAsia" w:hAnsiTheme="minorEastAsia" w:eastAsiaTheme="minorEastAsia" w:cstheme="minorEastAsia"/>
                <w:color w:val="auto"/>
                <w:spacing w:val="29"/>
                <w:sz w:val="24"/>
                <w:szCs w:val="24"/>
              </w:rPr>
              <w:t>否</w:t>
            </w:r>
          </w:p>
        </w:tc>
      </w:tr>
      <w:tr w14:paraId="2D7A6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171EDC19">
            <w:pPr>
              <w:pStyle w:val="3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rPr>
            </w:pPr>
          </w:p>
          <w:p w14:paraId="25039D37">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13D08CA">
            <w:pPr>
              <w:pStyle w:val="3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4"/>
                <w:sz w:val="24"/>
                <w:szCs w:val="24"/>
                <w:lang w:eastAsia="zh-CN"/>
              </w:rPr>
              <w:t>☑</w:t>
            </w:r>
            <w:r>
              <w:rPr>
                <w:rFonts w:hint="eastAsia" w:ascii="宋体" w:hAnsi="宋体" w:eastAsia="宋体" w:cs="宋体"/>
                <w:color w:val="auto"/>
                <w:spacing w:val="14"/>
                <w:sz w:val="24"/>
                <w:szCs w:val="24"/>
              </w:rPr>
              <w:t>不组织</w:t>
            </w:r>
          </w:p>
          <w:p w14:paraId="6E2BAC8E">
            <w:pPr>
              <w:pStyle w:val="3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□组织，考察时间：</w:t>
            </w:r>
            <w:r>
              <w:rPr>
                <w:rFonts w:hint="eastAsia" w:ascii="宋体" w:hAnsi="宋体" w:eastAsia="宋体" w:cs="宋体"/>
                <w:color w:val="auto"/>
                <w:spacing w:val="-12"/>
                <w:sz w:val="24"/>
                <w:szCs w:val="24"/>
                <w:u w:val="single"/>
                <w:lang w:val="en-US" w:eastAsia="zh-CN"/>
              </w:rPr>
              <w:t xml:space="preserve">  \  </w:t>
            </w:r>
            <w:r>
              <w:rPr>
                <w:rFonts w:hint="eastAsia" w:ascii="宋体" w:hAnsi="宋体" w:eastAsia="宋体" w:cs="宋体"/>
                <w:color w:val="auto"/>
                <w:spacing w:val="-12"/>
                <w:sz w:val="24"/>
                <w:szCs w:val="24"/>
              </w:rPr>
              <w:t>年</w:t>
            </w:r>
            <w:r>
              <w:rPr>
                <w:rFonts w:hint="eastAsia" w:ascii="宋体" w:hAnsi="宋体" w:eastAsia="宋体" w:cs="宋体"/>
                <w:color w:val="auto"/>
                <w:spacing w:val="-12"/>
                <w:sz w:val="24"/>
                <w:szCs w:val="24"/>
                <w:u w:val="single"/>
                <w:lang w:val="en-US" w:eastAsia="zh-CN"/>
              </w:rPr>
              <w:t xml:space="preserve">  \  </w:t>
            </w:r>
            <w:r>
              <w:rPr>
                <w:rFonts w:hint="eastAsia" w:ascii="宋体" w:hAnsi="宋体" w:eastAsia="宋体" w:cs="宋体"/>
                <w:color w:val="auto"/>
                <w:spacing w:val="-12"/>
                <w:sz w:val="24"/>
                <w:szCs w:val="24"/>
              </w:rPr>
              <w:t>月</w:t>
            </w:r>
            <w:r>
              <w:rPr>
                <w:rFonts w:hint="eastAsia" w:ascii="宋体" w:hAnsi="宋体" w:eastAsia="宋体" w:cs="宋体"/>
                <w:color w:val="auto"/>
                <w:spacing w:val="-12"/>
                <w:sz w:val="24"/>
                <w:szCs w:val="24"/>
                <w:u w:val="single"/>
                <w:lang w:val="en-US" w:eastAsia="zh-CN"/>
              </w:rPr>
              <w:t xml:space="preserve">  \  </w:t>
            </w:r>
            <w:r>
              <w:rPr>
                <w:rFonts w:hint="eastAsia" w:ascii="宋体" w:hAnsi="宋体" w:eastAsia="宋体" w:cs="宋体"/>
                <w:color w:val="auto"/>
                <w:spacing w:val="-12"/>
                <w:sz w:val="24"/>
                <w:szCs w:val="24"/>
              </w:rPr>
              <w:t>日</w:t>
            </w:r>
            <w:r>
              <w:rPr>
                <w:rFonts w:hint="eastAsia" w:ascii="宋体" w:hAnsi="宋体" w:eastAsia="宋体" w:cs="宋体"/>
                <w:color w:val="auto"/>
                <w:spacing w:val="-12"/>
                <w:sz w:val="24"/>
                <w:szCs w:val="24"/>
                <w:u w:val="single"/>
                <w:lang w:val="en-US" w:eastAsia="zh-CN"/>
              </w:rPr>
              <w:t xml:space="preserve">  \  </w:t>
            </w:r>
            <w:r>
              <w:rPr>
                <w:rFonts w:hint="eastAsia" w:ascii="宋体" w:hAnsi="宋体" w:eastAsia="宋体" w:cs="宋体"/>
                <w:color w:val="auto"/>
                <w:spacing w:val="-12"/>
                <w:sz w:val="24"/>
                <w:szCs w:val="24"/>
              </w:rPr>
              <w:t>点</w:t>
            </w:r>
            <w:r>
              <w:rPr>
                <w:rFonts w:hint="eastAsia" w:ascii="宋体" w:hAnsi="宋体" w:eastAsia="宋体" w:cs="宋体"/>
                <w:color w:val="auto"/>
                <w:spacing w:val="-12"/>
                <w:sz w:val="24"/>
                <w:szCs w:val="24"/>
                <w:u w:val="single"/>
                <w:lang w:val="en-US" w:eastAsia="zh-CN"/>
              </w:rPr>
              <w:t xml:space="preserve">  \  </w:t>
            </w:r>
            <w:r>
              <w:rPr>
                <w:rFonts w:hint="eastAsia" w:ascii="宋体" w:hAnsi="宋体" w:eastAsia="宋体" w:cs="宋体"/>
                <w:color w:val="auto"/>
                <w:spacing w:val="-12"/>
                <w:sz w:val="24"/>
                <w:szCs w:val="24"/>
              </w:rPr>
              <w:t>分</w:t>
            </w:r>
          </w:p>
          <w:p w14:paraId="46CF8F0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lang w:eastAsia="zh-CN"/>
              </w:rPr>
            </w:pPr>
            <w:r>
              <w:rPr>
                <w:rFonts w:hint="eastAsia" w:ascii="宋体" w:hAnsi="宋体" w:eastAsia="宋体" w:cs="宋体"/>
                <w:color w:val="auto"/>
                <w:spacing w:val="-25"/>
                <w:sz w:val="24"/>
                <w:szCs w:val="24"/>
              </w:rPr>
              <w:t>考察地点：</w:t>
            </w:r>
            <w:r>
              <w:rPr>
                <w:rFonts w:hint="eastAsia" w:ascii="宋体" w:hAnsi="宋体" w:eastAsia="宋体" w:cs="宋体"/>
                <w:color w:val="auto"/>
                <w:spacing w:val="-12"/>
                <w:sz w:val="24"/>
                <w:szCs w:val="24"/>
                <w:u w:val="single"/>
                <w:lang w:val="en-US" w:eastAsia="zh-CN"/>
              </w:rPr>
              <w:t xml:space="preserve">       \           </w:t>
            </w:r>
            <w:r>
              <w:rPr>
                <w:rFonts w:hint="eastAsia" w:ascii="宋体" w:hAnsi="宋体" w:eastAsia="宋体" w:cs="宋体"/>
                <w:color w:val="auto"/>
                <w:spacing w:val="-25"/>
                <w:sz w:val="24"/>
                <w:szCs w:val="24"/>
              </w:rPr>
              <w:t>。</w:t>
            </w:r>
          </w:p>
        </w:tc>
      </w:tr>
      <w:tr w14:paraId="29C94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0CA312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2"/>
                <w:sz w:val="24"/>
                <w:szCs w:val="24"/>
                <w:lang w:val="en-US" w:eastAsia="zh-CN"/>
              </w:rPr>
              <w:t>磋商</w:t>
            </w:r>
            <w:r>
              <w:rPr>
                <w:rFonts w:hint="eastAsia" w:asciiTheme="minorEastAsia" w:hAnsiTheme="minorEastAsia" w:eastAsiaTheme="minorEastAsia" w:cstheme="minorEastAsia"/>
                <w:color w:val="auto"/>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EFF6D31">
            <w:pPr>
              <w:pStyle w:val="3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4"/>
                <w:sz w:val="24"/>
                <w:szCs w:val="24"/>
                <w:lang w:eastAsia="zh-CN"/>
              </w:rPr>
              <w:t>☑</w:t>
            </w:r>
            <w:r>
              <w:rPr>
                <w:rFonts w:hint="eastAsia" w:ascii="宋体" w:hAnsi="宋体" w:eastAsia="宋体" w:cs="宋体"/>
                <w:color w:val="auto"/>
                <w:spacing w:val="14"/>
                <w:sz w:val="24"/>
                <w:szCs w:val="24"/>
              </w:rPr>
              <w:t>不召开</w:t>
            </w:r>
          </w:p>
          <w:p w14:paraId="504405C6">
            <w:pPr>
              <w:pStyle w:val="3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□召开，召开时间：</w:t>
            </w:r>
            <w:r>
              <w:rPr>
                <w:rFonts w:hint="eastAsia" w:ascii="宋体" w:hAnsi="宋体" w:eastAsia="宋体" w:cs="宋体"/>
                <w:color w:val="auto"/>
                <w:spacing w:val="-12"/>
                <w:sz w:val="24"/>
                <w:szCs w:val="24"/>
                <w:u w:val="single"/>
                <w:lang w:val="en-US" w:eastAsia="zh-CN"/>
              </w:rPr>
              <w:t xml:space="preserve"> \  </w:t>
            </w:r>
            <w:r>
              <w:rPr>
                <w:rFonts w:hint="eastAsia" w:ascii="宋体" w:hAnsi="宋体" w:eastAsia="宋体" w:cs="宋体"/>
                <w:color w:val="auto"/>
                <w:spacing w:val="-12"/>
                <w:sz w:val="24"/>
                <w:szCs w:val="24"/>
              </w:rPr>
              <w:t>年</w:t>
            </w:r>
            <w:r>
              <w:rPr>
                <w:rFonts w:hint="eastAsia" w:ascii="宋体" w:hAnsi="宋体" w:eastAsia="宋体" w:cs="宋体"/>
                <w:color w:val="auto"/>
                <w:spacing w:val="-12"/>
                <w:sz w:val="24"/>
                <w:szCs w:val="24"/>
                <w:u w:val="single"/>
                <w:lang w:val="en-US" w:eastAsia="zh-CN"/>
              </w:rPr>
              <w:t xml:space="preserve">  \  </w:t>
            </w:r>
            <w:r>
              <w:rPr>
                <w:rFonts w:hint="eastAsia" w:ascii="宋体" w:hAnsi="宋体" w:eastAsia="宋体" w:cs="宋体"/>
                <w:color w:val="auto"/>
                <w:spacing w:val="-12"/>
                <w:sz w:val="24"/>
                <w:szCs w:val="24"/>
              </w:rPr>
              <w:t>月</w:t>
            </w:r>
            <w:r>
              <w:rPr>
                <w:rFonts w:hint="eastAsia" w:ascii="宋体" w:hAnsi="宋体" w:eastAsia="宋体" w:cs="宋体"/>
                <w:color w:val="auto"/>
                <w:spacing w:val="-12"/>
                <w:sz w:val="24"/>
                <w:szCs w:val="24"/>
                <w:u w:val="single"/>
                <w:lang w:val="en-US" w:eastAsia="zh-CN"/>
              </w:rPr>
              <w:t xml:space="preserve">  \  </w:t>
            </w:r>
            <w:r>
              <w:rPr>
                <w:rFonts w:hint="eastAsia" w:ascii="宋体" w:hAnsi="宋体" w:eastAsia="宋体" w:cs="宋体"/>
                <w:color w:val="auto"/>
                <w:spacing w:val="-12"/>
                <w:sz w:val="24"/>
                <w:szCs w:val="24"/>
              </w:rPr>
              <w:t>日</w:t>
            </w:r>
            <w:r>
              <w:rPr>
                <w:rFonts w:hint="eastAsia" w:ascii="宋体" w:hAnsi="宋体" w:eastAsia="宋体" w:cs="宋体"/>
                <w:color w:val="auto"/>
                <w:spacing w:val="-12"/>
                <w:sz w:val="24"/>
                <w:szCs w:val="24"/>
                <w:u w:val="single"/>
                <w:lang w:val="en-US" w:eastAsia="zh-CN"/>
              </w:rPr>
              <w:t xml:space="preserve">  \  </w:t>
            </w:r>
            <w:r>
              <w:rPr>
                <w:rFonts w:hint="eastAsia" w:ascii="宋体" w:hAnsi="宋体" w:eastAsia="宋体" w:cs="宋体"/>
                <w:color w:val="auto"/>
                <w:spacing w:val="-12"/>
                <w:sz w:val="24"/>
                <w:szCs w:val="24"/>
              </w:rPr>
              <w:t>点</w:t>
            </w:r>
            <w:r>
              <w:rPr>
                <w:rFonts w:hint="eastAsia" w:ascii="宋体" w:hAnsi="宋体" w:eastAsia="宋体" w:cs="宋体"/>
                <w:color w:val="auto"/>
                <w:spacing w:val="-12"/>
                <w:sz w:val="24"/>
                <w:szCs w:val="24"/>
                <w:u w:val="single"/>
                <w:lang w:val="en-US" w:eastAsia="zh-CN"/>
              </w:rPr>
              <w:t xml:space="preserve">  \  </w:t>
            </w:r>
            <w:r>
              <w:rPr>
                <w:rFonts w:hint="eastAsia" w:ascii="宋体" w:hAnsi="宋体" w:eastAsia="宋体" w:cs="宋体"/>
                <w:color w:val="auto"/>
                <w:spacing w:val="-12"/>
                <w:sz w:val="24"/>
                <w:szCs w:val="24"/>
              </w:rPr>
              <w:t>分</w:t>
            </w:r>
          </w:p>
          <w:p w14:paraId="41AD2B7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lang w:val="en-US" w:eastAsia="zh-CN" w:bidi="ar-SA"/>
              </w:rPr>
            </w:pPr>
            <w:r>
              <w:rPr>
                <w:rFonts w:hint="eastAsia" w:ascii="宋体" w:hAnsi="宋体" w:eastAsia="宋体" w:cs="宋体"/>
                <w:color w:val="auto"/>
                <w:spacing w:val="-26"/>
                <w:sz w:val="24"/>
                <w:szCs w:val="24"/>
              </w:rPr>
              <w:t>召开地点：</w:t>
            </w:r>
            <w:r>
              <w:rPr>
                <w:rFonts w:hint="eastAsia" w:ascii="宋体" w:hAnsi="宋体" w:eastAsia="宋体" w:cs="宋体"/>
                <w:color w:val="auto"/>
                <w:spacing w:val="-12"/>
                <w:sz w:val="24"/>
                <w:szCs w:val="24"/>
                <w:u w:val="single"/>
                <w:lang w:val="en-US" w:eastAsia="zh-CN"/>
              </w:rPr>
              <w:t xml:space="preserve">       \           </w:t>
            </w:r>
            <w:r>
              <w:rPr>
                <w:rFonts w:hint="eastAsia" w:ascii="宋体" w:hAnsi="宋体" w:eastAsia="宋体" w:cs="宋体"/>
                <w:color w:val="auto"/>
                <w:spacing w:val="-25"/>
                <w:sz w:val="24"/>
                <w:szCs w:val="24"/>
              </w:rPr>
              <w:t>。</w:t>
            </w:r>
          </w:p>
        </w:tc>
      </w:tr>
      <w:tr w14:paraId="55854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8DD289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72B299F">
            <w:pPr>
              <w:pStyle w:val="37"/>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1、本项目采购标的按照中小企业划分标准属于：</w:t>
            </w:r>
            <w:r>
              <w:rPr>
                <w:rFonts w:hint="eastAsia" w:ascii="宋体" w:hAnsi="宋体" w:eastAsia="宋体" w:cs="宋体"/>
                <w:b/>
                <w:bCs/>
                <w:snapToGrid w:val="0"/>
                <w:color w:val="auto"/>
                <w:spacing w:val="14"/>
                <w:kern w:val="0"/>
                <w:sz w:val="24"/>
                <w:szCs w:val="24"/>
                <w:u w:val="single"/>
                <w:lang w:val="en-US" w:eastAsia="zh-CN" w:bidi="ar-SA"/>
              </w:rPr>
              <w:t>其他未列明行业</w:t>
            </w:r>
          </w:p>
          <w:p w14:paraId="09D63F2C">
            <w:pPr>
              <w:pStyle w:val="3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2AE925C8">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snapToGrid w:val="0"/>
                <w:color w:val="auto"/>
                <w:spacing w:val="29"/>
                <w:kern w:val="0"/>
                <w:sz w:val="24"/>
                <w:szCs w:val="24"/>
                <w:lang w:val="en-US" w:eastAsia="zh-CN" w:bidi="ar-SA"/>
              </w:rPr>
              <w:t>本项目小微企业价格折扣比例</w:t>
            </w:r>
            <w:r>
              <w:rPr>
                <w:rFonts w:hint="eastAsia" w:ascii="宋体" w:hAnsi="宋体" w:eastAsia="宋体" w:cs="宋体"/>
                <w:color w:val="auto"/>
                <w:spacing w:val="-12"/>
                <w:sz w:val="24"/>
                <w:szCs w:val="24"/>
                <w:u w:val="single"/>
                <w:lang w:val="en-US" w:eastAsia="zh-CN"/>
              </w:rPr>
              <w:t xml:space="preserve">  \  </w:t>
            </w:r>
            <w:r>
              <w:rPr>
                <w:rFonts w:hint="eastAsia" w:asciiTheme="minorEastAsia" w:hAnsiTheme="minorEastAsia" w:eastAsiaTheme="minorEastAsia" w:cstheme="minorEastAsia"/>
                <w:snapToGrid w:val="0"/>
                <w:color w:val="auto"/>
                <w:spacing w:val="29"/>
                <w:kern w:val="0"/>
                <w:sz w:val="24"/>
                <w:szCs w:val="24"/>
                <w:lang w:val="en-US" w:eastAsia="zh-CN" w:bidi="ar-SA"/>
              </w:rPr>
              <w:t>%。</w:t>
            </w:r>
          </w:p>
          <w:p w14:paraId="2B262EB7">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snapToGrid w:val="0"/>
                <w:color w:val="auto"/>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3A51E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889D886">
            <w:pPr>
              <w:pStyle w:val="3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auto"/>
              </w:rPr>
            </w:pPr>
          </w:p>
          <w:p w14:paraId="44C5C462">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lang w:val="en-US" w:eastAsia="zh-CN"/>
              </w:rPr>
              <w:t>磋商</w:t>
            </w:r>
            <w:r>
              <w:rPr>
                <w:rFonts w:hint="eastAsia" w:asciiTheme="minorEastAsia" w:hAnsiTheme="minorEastAsia" w:eastAsiaTheme="minorEastAsia" w:cstheme="minorEastAsia"/>
                <w:color w:val="auto"/>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5C3B3AC">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lang w:val="en-US" w:eastAsia="zh-CN"/>
              </w:rPr>
              <w:t>磋商</w:t>
            </w:r>
            <w:r>
              <w:rPr>
                <w:rFonts w:hint="eastAsia" w:asciiTheme="minorEastAsia" w:hAnsiTheme="minorEastAsia" w:eastAsiaTheme="minorEastAsia" w:cstheme="minorEastAsia"/>
                <w:color w:val="auto"/>
                <w:spacing w:val="-7"/>
                <w:sz w:val="24"/>
                <w:szCs w:val="24"/>
              </w:rPr>
              <w:t>报价的特殊规定：</w:t>
            </w:r>
          </w:p>
          <w:p w14:paraId="66E4A6AF">
            <w:pPr>
              <w:pStyle w:val="3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9"/>
                <w:sz w:val="24"/>
                <w:szCs w:val="24"/>
                <w:lang w:eastAsia="zh-CN"/>
              </w:rPr>
              <w:t>☑</w:t>
            </w:r>
            <w:r>
              <w:rPr>
                <w:rFonts w:hint="eastAsia" w:asciiTheme="minorEastAsia" w:hAnsiTheme="minorEastAsia" w:eastAsiaTheme="minorEastAsia" w:cstheme="minorEastAsia"/>
                <w:color w:val="auto"/>
                <w:spacing w:val="29"/>
                <w:sz w:val="24"/>
                <w:szCs w:val="24"/>
              </w:rPr>
              <w:t>无</w:t>
            </w:r>
          </w:p>
          <w:p w14:paraId="09FBD77E">
            <w:pPr>
              <w:pStyle w:val="37"/>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3"/>
                <w:sz w:val="24"/>
                <w:szCs w:val="24"/>
              </w:rPr>
              <w:t>□有，具体情形：</w:t>
            </w:r>
          </w:p>
        </w:tc>
      </w:tr>
      <w:tr w14:paraId="471E4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A3586C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60928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lang w:eastAsia="zh-CN"/>
              </w:rPr>
            </w:pPr>
            <w:r>
              <w:rPr>
                <w:rFonts w:hint="eastAsia" w:ascii="宋体" w:hAnsi="宋体" w:eastAsia="宋体" w:cs="宋体"/>
                <w:i w:val="0"/>
                <w:iCs w:val="0"/>
                <w:caps w:val="0"/>
                <w:color w:val="auto"/>
                <w:spacing w:val="0"/>
                <w:sz w:val="24"/>
                <w:szCs w:val="24"/>
                <w:highlight w:val="none"/>
                <w:u w:val="single"/>
                <w:shd w:val="clear" w:color="auto" w:fill="FFFFFF"/>
                <w:lang w:val="en-US" w:eastAsia="zh-CN"/>
              </w:rPr>
              <w:t>1914866.00</w:t>
            </w:r>
            <w:r>
              <w:rPr>
                <w:rFonts w:hint="eastAsia" w:ascii="宋体" w:hAnsi="宋体" w:eastAsia="宋体" w:cs="宋体"/>
                <w:i w:val="0"/>
                <w:iCs w:val="0"/>
                <w:caps w:val="0"/>
                <w:color w:val="auto"/>
                <w:spacing w:val="0"/>
                <w:sz w:val="24"/>
                <w:szCs w:val="24"/>
                <w:highlight w:val="none"/>
                <w:shd w:val="clear" w:color="auto" w:fill="FFFFFF"/>
              </w:rPr>
              <w:t>元</w:t>
            </w:r>
          </w:p>
        </w:tc>
      </w:tr>
      <w:tr w14:paraId="14125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623A75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B79EB7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开标之日起</w:t>
            </w:r>
            <w:r>
              <w:rPr>
                <w:rFonts w:hint="eastAsia" w:asciiTheme="minorEastAsia" w:hAnsiTheme="minorEastAsia" w:eastAsiaTheme="minorEastAsia" w:cstheme="minorEastAsia"/>
                <w:color w:val="auto"/>
                <w:sz w:val="24"/>
                <w:szCs w:val="24"/>
                <w:lang w:eastAsia="zh-CN"/>
              </w:rPr>
              <w:t>60</w:t>
            </w:r>
            <w:r>
              <w:rPr>
                <w:rFonts w:hint="eastAsia" w:asciiTheme="minorEastAsia" w:hAnsiTheme="minorEastAsia" w:eastAsiaTheme="minorEastAsia" w:cstheme="minorEastAsia"/>
                <w:color w:val="auto"/>
                <w:sz w:val="24"/>
                <w:szCs w:val="24"/>
              </w:rPr>
              <w:t>日历日</w:t>
            </w:r>
          </w:p>
        </w:tc>
      </w:tr>
      <w:tr w14:paraId="71381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F5BED0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文件</w:t>
            </w:r>
            <w:r>
              <w:rPr>
                <w:rFonts w:hint="eastAsia" w:asciiTheme="minorEastAsia" w:hAnsiTheme="minorEastAsia" w:eastAsiaTheme="minorEastAsia" w:cstheme="minorEastAsia"/>
                <w:color w:val="auto"/>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22FB7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电子</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lang w:eastAsia="zh-CN"/>
              </w:rPr>
              <w:t>文件：1份</w:t>
            </w:r>
          </w:p>
        </w:tc>
      </w:tr>
      <w:tr w14:paraId="6662E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287835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77DB6D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sz w:val="24"/>
                <w:szCs w:val="24"/>
                <w:u w:val="single"/>
                <w:lang w:val="en-US" w:eastAsia="zh-CN"/>
              </w:rPr>
              <w:t xml:space="preserve"> 2025 </w:t>
            </w:r>
            <w:r>
              <w:rPr>
                <w:rFonts w:hint="eastAsia" w:asciiTheme="minorEastAsia" w:hAnsiTheme="minorEastAsia" w:eastAsiaTheme="minorEastAsia" w:cstheme="minorEastAsia"/>
                <w:color w:val="auto"/>
                <w:spacing w:val="-12"/>
                <w:sz w:val="24"/>
                <w:szCs w:val="24"/>
              </w:rPr>
              <w:t>年</w:t>
            </w:r>
            <w:r>
              <w:rPr>
                <w:rFonts w:hint="eastAsia" w:asciiTheme="minorEastAsia" w:hAnsiTheme="minorEastAsia" w:eastAsiaTheme="minorEastAsia" w:cstheme="minorEastAsia"/>
                <w:color w:val="auto"/>
                <w:spacing w:val="-12"/>
                <w:sz w:val="24"/>
                <w:szCs w:val="24"/>
                <w:u w:val="single"/>
                <w:lang w:val="en-US" w:eastAsia="zh-CN"/>
              </w:rPr>
              <w:t xml:space="preserve"> 11 </w:t>
            </w:r>
            <w:r>
              <w:rPr>
                <w:rFonts w:hint="eastAsia" w:asciiTheme="minorEastAsia" w:hAnsiTheme="minorEastAsia" w:eastAsiaTheme="minorEastAsia" w:cstheme="minorEastAsia"/>
                <w:color w:val="auto"/>
                <w:spacing w:val="-12"/>
                <w:sz w:val="24"/>
                <w:szCs w:val="24"/>
              </w:rPr>
              <w:t>月</w:t>
            </w:r>
            <w:r>
              <w:rPr>
                <w:rFonts w:hint="eastAsia" w:asciiTheme="minorEastAsia" w:hAnsiTheme="minorEastAsia" w:eastAsiaTheme="minorEastAsia" w:cstheme="minorEastAsia"/>
                <w:color w:val="auto"/>
                <w:spacing w:val="-12"/>
                <w:sz w:val="24"/>
                <w:szCs w:val="24"/>
                <w:u w:val="single"/>
                <w:lang w:val="en-US" w:eastAsia="zh-CN"/>
              </w:rPr>
              <w:t xml:space="preserve"> 7 </w:t>
            </w:r>
            <w:r>
              <w:rPr>
                <w:rFonts w:hint="eastAsia" w:asciiTheme="minorEastAsia" w:hAnsiTheme="minorEastAsia" w:eastAsiaTheme="minorEastAsia" w:cstheme="minorEastAsia"/>
                <w:color w:val="auto"/>
                <w:spacing w:val="-12"/>
                <w:sz w:val="24"/>
                <w:szCs w:val="24"/>
              </w:rPr>
              <w:t>日</w:t>
            </w:r>
            <w:r>
              <w:rPr>
                <w:rFonts w:hint="eastAsia" w:asciiTheme="minorEastAsia" w:hAnsiTheme="minorEastAsia" w:eastAsiaTheme="minorEastAsia" w:cstheme="minorEastAsia"/>
                <w:color w:val="auto"/>
                <w:spacing w:val="-12"/>
                <w:sz w:val="24"/>
                <w:szCs w:val="24"/>
                <w:u w:val="single"/>
                <w:lang w:val="en-US" w:eastAsia="zh-CN"/>
              </w:rPr>
              <w:t xml:space="preserve"> 09 </w:t>
            </w:r>
            <w:r>
              <w:rPr>
                <w:rFonts w:hint="eastAsia" w:asciiTheme="minorEastAsia" w:hAnsiTheme="minorEastAsia" w:eastAsiaTheme="minorEastAsia" w:cstheme="minorEastAsia"/>
                <w:color w:val="auto"/>
                <w:spacing w:val="-12"/>
                <w:sz w:val="24"/>
                <w:szCs w:val="24"/>
              </w:rPr>
              <w:t>点</w:t>
            </w:r>
            <w:r>
              <w:rPr>
                <w:rFonts w:hint="eastAsia" w:asciiTheme="minorEastAsia" w:hAnsiTheme="minorEastAsia" w:eastAsiaTheme="minorEastAsia" w:cstheme="minorEastAsia"/>
                <w:color w:val="auto"/>
                <w:spacing w:val="-12"/>
                <w:sz w:val="24"/>
                <w:szCs w:val="24"/>
                <w:u w:val="single"/>
                <w:lang w:val="en-US" w:eastAsia="zh-CN"/>
              </w:rPr>
              <w:t xml:space="preserve"> 00 </w:t>
            </w:r>
            <w:r>
              <w:rPr>
                <w:rFonts w:hint="eastAsia" w:asciiTheme="minorEastAsia" w:hAnsiTheme="minorEastAsia" w:eastAsiaTheme="minorEastAsia" w:cstheme="minorEastAsia"/>
                <w:color w:val="auto"/>
                <w:spacing w:val="-12"/>
                <w:sz w:val="24"/>
                <w:szCs w:val="24"/>
              </w:rPr>
              <w:t>分</w:t>
            </w:r>
            <w:r>
              <w:rPr>
                <w:rFonts w:hint="eastAsia" w:asciiTheme="minorEastAsia" w:hAnsiTheme="minorEastAsia" w:eastAsiaTheme="minorEastAsia" w:cstheme="minorEastAsia"/>
                <w:snapToGrid w:val="0"/>
                <w:color w:val="auto"/>
                <w:spacing w:val="14"/>
                <w:kern w:val="0"/>
                <w:sz w:val="24"/>
                <w:szCs w:val="24"/>
                <w:lang w:val="en-US" w:eastAsia="zh-CN" w:bidi="ar-SA"/>
              </w:rPr>
              <w:t>（北京时间）</w:t>
            </w:r>
          </w:p>
        </w:tc>
      </w:tr>
      <w:tr w14:paraId="02465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F43C42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6747A5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color w:val="auto"/>
                <w:sz w:val="24"/>
                <w:szCs w:val="24"/>
                <w:lang w:eastAsia="zh-CN"/>
              </w:rPr>
            </w:pPr>
            <w:r>
              <w:rPr>
                <w:rFonts w:hint="eastAsia" w:asciiTheme="minorEastAsia" w:hAnsiTheme="minorEastAsia" w:eastAsiaTheme="minorEastAsia" w:cstheme="minorEastAsia"/>
                <w:color w:val="auto"/>
                <w:sz w:val="24"/>
                <w:szCs w:val="24"/>
                <w:lang w:eastAsia="zh-CN"/>
              </w:rPr>
              <w:t>综合评分法</w:t>
            </w:r>
          </w:p>
        </w:tc>
      </w:tr>
      <w:tr w14:paraId="7243F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B01C5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D67488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pacing w:val="14"/>
                <w:sz w:val="24"/>
                <w:szCs w:val="24"/>
                <w:lang w:val="en-US" w:eastAsia="zh-CN"/>
              </w:rPr>
            </w:pP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eastAsia="zh-CN"/>
              </w:rPr>
              <w:t>是否委托</w:t>
            </w:r>
            <w:r>
              <w:rPr>
                <w:rFonts w:hint="eastAsia" w:asciiTheme="minorEastAsia" w:hAnsiTheme="minorEastAsia" w:eastAsiaTheme="minorEastAsia" w:cstheme="minorEastAsia"/>
                <w:color w:val="auto"/>
                <w:sz w:val="24"/>
                <w:szCs w:val="24"/>
                <w:lang w:val="en-US" w:eastAsia="zh-CN"/>
              </w:rPr>
              <w:t>磋商小组</w:t>
            </w:r>
            <w:r>
              <w:rPr>
                <w:rFonts w:hint="eastAsia" w:asciiTheme="minorEastAsia" w:hAnsiTheme="minorEastAsia" w:eastAsiaTheme="minorEastAsia" w:cstheme="minorEastAsia"/>
                <w:color w:val="auto"/>
                <w:sz w:val="24"/>
                <w:szCs w:val="24"/>
                <w:lang w:eastAsia="zh-CN"/>
              </w:rPr>
              <w:t>直接确定</w:t>
            </w:r>
            <w:r>
              <w:rPr>
                <w:rFonts w:hint="eastAsia" w:asciiTheme="minorEastAsia" w:hAnsiTheme="minorEastAsia" w:eastAsiaTheme="minorEastAsia" w:cstheme="minorEastAsia"/>
                <w:color w:val="auto"/>
                <w:sz w:val="24"/>
                <w:szCs w:val="24"/>
                <w:lang w:val="en-US" w:eastAsia="zh-CN"/>
              </w:rPr>
              <w:t>成交</w:t>
            </w:r>
            <w:r>
              <w:rPr>
                <w:rFonts w:hint="eastAsia" w:asciiTheme="minorEastAsia" w:hAnsiTheme="minorEastAsia" w:eastAsiaTheme="minorEastAsia" w:cstheme="minorEastAsia"/>
                <w:color w:val="auto"/>
                <w:sz w:val="24"/>
                <w:szCs w:val="24"/>
                <w:lang w:eastAsia="zh-CN"/>
              </w:rPr>
              <w:t>人：</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pacing w:val="14"/>
                <w:sz w:val="24"/>
                <w:szCs w:val="24"/>
                <w:lang w:val="en-US" w:eastAsia="zh-CN"/>
              </w:rPr>
              <w:t>否</w:t>
            </w:r>
          </w:p>
          <w:p w14:paraId="7DB1B2F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pacing w:val="14"/>
                <w:sz w:val="24"/>
                <w:szCs w:val="24"/>
                <w:lang w:val="en-US" w:eastAsia="zh-CN"/>
              </w:rPr>
            </w:pPr>
            <w:r>
              <w:rPr>
                <w:rFonts w:hint="eastAsia" w:ascii="宋体" w:hAnsi="宋体" w:eastAsia="宋体" w:cs="宋体"/>
                <w:color w:val="auto"/>
                <w:sz w:val="24"/>
                <w:szCs w:val="24"/>
                <w:lang w:eastAsia="zh-CN"/>
              </w:rPr>
              <w:t>推荐的中标候选人数：</w:t>
            </w:r>
            <w:r>
              <w:rPr>
                <w:rFonts w:hint="eastAsia" w:ascii="宋体" w:hAnsi="宋体" w:eastAsia="宋体" w:cs="宋体"/>
                <w:color w:val="auto"/>
                <w:sz w:val="24"/>
                <w:szCs w:val="24"/>
              </w:rPr>
              <w:t>3名</w:t>
            </w:r>
          </w:p>
        </w:tc>
      </w:tr>
      <w:tr w14:paraId="6B424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AD695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auto"/>
                <w:kern w:val="0"/>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DC57DEB">
            <w:pPr>
              <w:pStyle w:val="37"/>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29"/>
                <w:sz w:val="24"/>
                <w:szCs w:val="24"/>
              </w:rPr>
              <w:t>□</w:t>
            </w:r>
            <w:r>
              <w:rPr>
                <w:rFonts w:hint="eastAsia" w:asciiTheme="minorEastAsia" w:hAnsiTheme="minorEastAsia" w:eastAsiaTheme="minorEastAsia" w:cstheme="minorEastAsia"/>
                <w:color w:val="auto"/>
                <w:sz w:val="24"/>
                <w:szCs w:val="24"/>
                <w:lang w:val="en-US" w:eastAsia="zh-CN"/>
              </w:rPr>
              <w:t>集中采购机构不收费</w:t>
            </w:r>
          </w:p>
          <w:p w14:paraId="33CCE38B">
            <w:pPr>
              <w:pStyle w:val="3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pacing w:val="-13"/>
                <w:sz w:val="24"/>
                <w:szCs w:val="24"/>
                <w:lang w:val="en-US" w:eastAsia="zh-CN"/>
              </w:rPr>
            </w:pPr>
            <w:r>
              <w:rPr>
                <w:rFonts w:hint="eastAsia" w:asciiTheme="minorEastAsia" w:hAnsiTheme="minorEastAsia" w:eastAsiaTheme="minorEastAsia" w:cstheme="minorEastAsia"/>
                <w:color w:val="auto"/>
                <w:sz w:val="24"/>
                <w:szCs w:val="24"/>
                <w:lang w:val="en-US" w:eastAsia="zh-CN"/>
              </w:rPr>
              <w:t>收费对象：</w:t>
            </w:r>
            <w:r>
              <w:rPr>
                <w:rFonts w:hint="eastAsia" w:asciiTheme="minorEastAsia" w:hAnsiTheme="minorEastAsia" w:eastAsiaTheme="minorEastAsia" w:cstheme="minorEastAsia"/>
                <w:color w:val="auto"/>
                <w:spacing w:val="29"/>
                <w:sz w:val="24"/>
                <w:szCs w:val="24"/>
                <w:lang w:eastAsia="zh-CN"/>
              </w:rPr>
              <w:t>□</w:t>
            </w:r>
            <w:r>
              <w:rPr>
                <w:rFonts w:hint="eastAsia" w:asciiTheme="minorEastAsia" w:hAnsiTheme="minorEastAsia" w:eastAsiaTheme="minorEastAsia" w:cstheme="minorEastAsia"/>
                <w:color w:val="auto"/>
                <w:spacing w:val="29"/>
                <w:sz w:val="24"/>
                <w:szCs w:val="24"/>
                <w:lang w:val="en-US" w:eastAsia="zh-CN"/>
              </w:rPr>
              <w:t>采购人</w:t>
            </w: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color w:val="auto"/>
                <w:spacing w:val="-13"/>
                <w:sz w:val="24"/>
                <w:szCs w:val="24"/>
                <w:lang w:val="en-US" w:eastAsia="zh-CN"/>
              </w:rPr>
              <w:t>中标人</w:t>
            </w:r>
          </w:p>
          <w:p w14:paraId="0660C0B2">
            <w:pPr>
              <w:pStyle w:val="37"/>
              <w:keepNext w:val="0"/>
              <w:keepLines w:val="0"/>
              <w:pageBreakBefore w:val="0"/>
              <w:kinsoku/>
              <w:wordWrap w:val="0"/>
              <w:overflowPunct/>
              <w:topLinePunct w:val="0"/>
              <w:bidi w:val="0"/>
              <w:spacing w:before="1" w:line="220" w:lineRule="auto"/>
              <w:ind w:left="126" w:leftChars="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color w:val="auto"/>
                <w:spacing w:val="-13"/>
                <w:sz w:val="24"/>
                <w:szCs w:val="24"/>
                <w:lang w:val="en-US" w:eastAsia="zh-CN"/>
              </w:rPr>
              <w:t>收费标准：</w:t>
            </w:r>
            <w:r>
              <w:rPr>
                <w:rFonts w:hint="eastAsia" w:ascii="宋体" w:hAnsi="宋体" w:eastAsia="宋体" w:cs="宋体"/>
                <w:color w:val="auto"/>
                <w:sz w:val="24"/>
                <w:lang w:val="en-US" w:eastAsia="zh-CN"/>
              </w:rPr>
              <w:t>参照河南省招标投标协会关于印发《河南省招标代理服务收费指导意见》的通知（豫招协[2023]002号）的规定以现金或转账形式交纳。</w:t>
            </w:r>
          </w:p>
        </w:tc>
      </w:tr>
      <w:tr w14:paraId="4D0E0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2"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1E4D569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农民工工资保证金</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15E08898">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 xml:space="preserve">履约担保的形式：银行保函或保险保函 </w:t>
            </w:r>
          </w:p>
          <w:p w14:paraId="216E0B79">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snapToGrid w:val="0"/>
                <w:color w:val="auto"/>
                <w:spacing w:val="14"/>
                <w:kern w:val="0"/>
                <w:sz w:val="24"/>
                <w:szCs w:val="24"/>
                <w:lang w:val="en-US" w:eastAsia="zh-CN" w:bidi="ar-SA"/>
              </w:rPr>
              <w:t>履约担保的金额：中标合同价的3%</w:t>
            </w:r>
          </w:p>
        </w:tc>
      </w:tr>
    </w:tbl>
    <w:p w14:paraId="6D0F57C8">
      <w:pPr>
        <w:pStyle w:val="6"/>
        <w:keepNext w:val="0"/>
        <w:keepLines w:val="0"/>
        <w:pageBreakBefore w:val="0"/>
        <w:widowControl w:val="0"/>
        <w:kinsoku/>
        <w:wordWrap w:val="0"/>
        <w:overflowPunct/>
        <w:topLinePunct w:val="0"/>
        <w:bidi w:val="0"/>
        <w:spacing w:before="91" w:line="360" w:lineRule="auto"/>
        <w:ind w:left="3844"/>
        <w:jc w:val="both"/>
        <w:rPr>
          <w:color w:val="auto"/>
          <w:sz w:val="28"/>
          <w:szCs w:val="28"/>
        </w:rPr>
      </w:pPr>
      <w:r>
        <w:rPr>
          <w:color w:val="auto"/>
          <w:spacing w:val="-1"/>
          <w:sz w:val="28"/>
          <w:szCs w:val="28"/>
          <w14:textOutline w14:w="1800" w14:cap="flat" w14:cmpd="sng">
            <w14:solidFill>
              <w14:srgbClr w14:val="000000"/>
            </w14:solidFill>
            <w14:prstDash w14:val="solid"/>
            <w14:miter w14:val="0"/>
          </w14:textOutline>
        </w:rPr>
        <w:t>供应商须知</w:t>
      </w:r>
    </w:p>
    <w:p w14:paraId="43A68280">
      <w:pPr>
        <w:pStyle w:val="6"/>
        <w:keepNext w:val="0"/>
        <w:keepLines w:val="0"/>
        <w:pageBreakBefore w:val="0"/>
        <w:widowControl w:val="0"/>
        <w:kinsoku/>
        <w:wordWrap w:val="0"/>
        <w:overflowPunct/>
        <w:topLinePunct w:val="0"/>
        <w:bidi w:val="0"/>
        <w:spacing w:before="270" w:line="360" w:lineRule="auto"/>
        <w:jc w:val="both"/>
        <w:rPr>
          <w:rFonts w:hint="eastAsia" w:asciiTheme="minorEastAsia" w:hAnsiTheme="minorEastAsia" w:eastAsiaTheme="minorEastAsia" w:cstheme="minorEastAsia"/>
          <w:color w:val="auto"/>
          <w:spacing w:val="-1"/>
          <w:sz w:val="24"/>
          <w:szCs w:val="24"/>
        </w:rPr>
      </w:pPr>
      <w:r>
        <w:rPr>
          <w:color w:val="auto"/>
          <w:spacing w:val="-10"/>
          <w:sz w:val="28"/>
          <w:szCs w:val="28"/>
          <w14:textOutline w14:w="1800" w14:cap="flat" w14:cmpd="sng">
            <w14:solidFill>
              <w14:srgbClr w14:val="000000"/>
            </w14:solidFill>
            <w14:prstDash w14:val="solid"/>
            <w14:miter w14:val="0"/>
          </w14:textOutline>
        </w:rPr>
        <w:t>一</w:t>
      </w:r>
      <w:r>
        <w:rPr>
          <w:rFonts w:hint="eastAsia"/>
          <w:color w:val="auto"/>
          <w:spacing w:val="5"/>
          <w:sz w:val="28"/>
          <w:szCs w:val="28"/>
          <w:lang w:eastAsia="zh-CN"/>
        </w:rPr>
        <w:t>、</w:t>
      </w:r>
      <w:r>
        <w:rPr>
          <w:color w:val="auto"/>
          <w:spacing w:val="-10"/>
          <w:sz w:val="28"/>
          <w:szCs w:val="28"/>
          <w14:textOutline w14:w="1800" w14:cap="flat" w14:cmpd="sng">
            <w14:solidFill>
              <w14:srgbClr w14:val="000000"/>
            </w14:solidFill>
            <w14:prstDash w14:val="solid"/>
            <w14:miter w14:val="0"/>
          </w14:textOutline>
        </w:rPr>
        <w:t>说明</w:t>
      </w:r>
    </w:p>
    <w:p w14:paraId="483D5F7D">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1"/>
          <w:sz w:val="24"/>
          <w:szCs w:val="24"/>
        </w:rPr>
        <w:t>1</w:t>
      </w:r>
      <w:r>
        <w:rPr>
          <w:rFonts w:hint="eastAsia" w:asciiTheme="minorEastAsia" w:hAnsiTheme="minorEastAsia" w:eastAsiaTheme="minorEastAsia" w:cstheme="minorEastAsia"/>
          <w:b/>
          <w:bCs/>
          <w:color w:val="auto"/>
          <w:spacing w:val="-1"/>
          <w:sz w:val="24"/>
          <w:szCs w:val="24"/>
          <w:lang w:val="en-US" w:eastAsia="zh-CN"/>
        </w:rPr>
        <w:t>.</w:t>
      </w:r>
      <w:r>
        <w:rPr>
          <w:rFonts w:hint="eastAsia" w:asciiTheme="minorEastAsia" w:hAnsiTheme="minorEastAsia" w:eastAsiaTheme="minorEastAsia" w:cstheme="minorEastAsia"/>
          <w:b/>
          <w:bCs/>
          <w:color w:val="auto"/>
          <w:spacing w:val="-1"/>
          <w:sz w:val="24"/>
          <w:szCs w:val="24"/>
        </w:rPr>
        <w:t>采购人、采购代理机构、</w:t>
      </w:r>
      <w:r>
        <w:rPr>
          <w:rFonts w:hint="eastAsia" w:asciiTheme="minorEastAsia" w:hAnsiTheme="minorEastAsia" w:eastAsiaTheme="minorEastAsia" w:cstheme="minorEastAsia"/>
          <w:b/>
          <w:bCs/>
          <w:color w:val="auto"/>
          <w:spacing w:val="-4"/>
          <w:sz w:val="24"/>
          <w:szCs w:val="24"/>
          <w:lang w:val="en-US" w:eastAsia="zh-CN"/>
        </w:rPr>
        <w:t>供应商</w:t>
      </w:r>
      <w:r>
        <w:rPr>
          <w:rFonts w:hint="eastAsia" w:asciiTheme="minorEastAsia" w:hAnsiTheme="minorEastAsia" w:eastAsiaTheme="minorEastAsia" w:cstheme="minorEastAsia"/>
          <w:b/>
          <w:bCs/>
          <w:color w:val="auto"/>
          <w:spacing w:val="-1"/>
          <w:sz w:val="24"/>
          <w:szCs w:val="24"/>
        </w:rPr>
        <w:t>、联合体</w:t>
      </w:r>
    </w:p>
    <w:p w14:paraId="3812C443">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1.1</w:t>
      </w:r>
      <w:r>
        <w:rPr>
          <w:rFonts w:hint="eastAsia" w:asciiTheme="minorEastAsia" w:hAnsiTheme="minorEastAsia" w:eastAsiaTheme="minorEastAsia" w:cstheme="minorEastAsia"/>
          <w:color w:val="auto"/>
          <w:spacing w:val="2"/>
          <w:sz w:val="24"/>
          <w:szCs w:val="24"/>
          <w:lang w:val="en-US" w:eastAsia="zh-CN"/>
        </w:rPr>
        <w:t xml:space="preserve"> </w:t>
      </w:r>
      <w:r>
        <w:rPr>
          <w:rFonts w:hint="eastAsia" w:asciiTheme="minorEastAsia" w:hAnsiTheme="minorEastAsia" w:eastAsiaTheme="minorEastAsia" w:cstheme="minorEastAsia"/>
          <w:color w:val="auto"/>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auto"/>
          <w:spacing w:val="2"/>
          <w:sz w:val="24"/>
          <w:szCs w:val="24"/>
          <w:lang w:val="en-US" w:eastAsia="zh-CN"/>
        </w:rPr>
        <w:t>竞争性磋商公告</w:t>
      </w:r>
      <w:r>
        <w:rPr>
          <w:rFonts w:hint="eastAsia" w:asciiTheme="minorEastAsia" w:hAnsiTheme="minorEastAsia" w:eastAsiaTheme="minorEastAsia" w:cstheme="minorEastAsia"/>
          <w:color w:val="auto"/>
          <w:spacing w:val="2"/>
          <w:sz w:val="24"/>
          <w:szCs w:val="24"/>
        </w:rPr>
        <w:t>》。</w:t>
      </w:r>
    </w:p>
    <w:p w14:paraId="63BC687A">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1.2</w:t>
      </w:r>
      <w:r>
        <w:rPr>
          <w:rFonts w:hint="eastAsia" w:asciiTheme="minorEastAsia" w:hAnsiTheme="minorEastAsia" w:eastAsiaTheme="minorEastAsia" w:cstheme="minorEastAsia"/>
          <w:color w:val="auto"/>
          <w:spacing w:val="2"/>
          <w:sz w:val="24"/>
          <w:szCs w:val="24"/>
          <w:lang w:val="en-US" w:eastAsia="zh-CN"/>
        </w:rPr>
        <w:t xml:space="preserve"> </w:t>
      </w:r>
      <w:r>
        <w:rPr>
          <w:rFonts w:hint="eastAsia" w:asciiTheme="minorEastAsia" w:hAnsiTheme="minorEastAsia" w:eastAsiaTheme="minorEastAsia" w:cstheme="minorEastAsia"/>
          <w:color w:val="auto"/>
          <w:spacing w:val="2"/>
          <w:sz w:val="24"/>
          <w:szCs w:val="24"/>
        </w:rPr>
        <w:t>供应商（也称申请人）：指向采购人</w:t>
      </w:r>
      <w:r>
        <w:rPr>
          <w:rFonts w:hint="eastAsia" w:asciiTheme="minorEastAsia" w:hAnsiTheme="minorEastAsia" w:eastAsiaTheme="minorEastAsia" w:cstheme="minorEastAsia"/>
          <w:color w:val="auto"/>
          <w:spacing w:val="2"/>
          <w:sz w:val="24"/>
          <w:szCs w:val="24"/>
          <w:lang w:val="en-US" w:eastAsia="zh-CN"/>
        </w:rPr>
        <w:t>提</w:t>
      </w:r>
      <w:r>
        <w:rPr>
          <w:rFonts w:hint="eastAsia" w:asciiTheme="minorEastAsia" w:hAnsiTheme="minorEastAsia" w:eastAsiaTheme="minorEastAsia" w:cstheme="minorEastAsia"/>
          <w:color w:val="auto"/>
          <w:spacing w:val="2"/>
          <w:sz w:val="24"/>
          <w:szCs w:val="24"/>
        </w:rPr>
        <w:t>供货物、工程或者服务的法人、其他组织或者自然人。</w:t>
      </w:r>
    </w:p>
    <w:p w14:paraId="1893E6B8">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1.3</w:t>
      </w:r>
      <w:r>
        <w:rPr>
          <w:rFonts w:hint="eastAsia" w:asciiTheme="minorEastAsia" w:hAnsiTheme="minorEastAsia" w:eastAsiaTheme="minorEastAsia" w:cstheme="minorEastAsia"/>
          <w:color w:val="auto"/>
          <w:spacing w:val="2"/>
          <w:sz w:val="24"/>
          <w:szCs w:val="24"/>
          <w:lang w:val="en-US" w:eastAsia="zh-CN"/>
        </w:rPr>
        <w:t xml:space="preserve"> </w:t>
      </w:r>
      <w:r>
        <w:rPr>
          <w:rFonts w:hint="eastAsia" w:asciiTheme="minorEastAsia" w:hAnsiTheme="minorEastAsia" w:eastAsiaTheme="minorEastAsia" w:cstheme="minorEastAsia"/>
          <w:color w:val="auto"/>
          <w:spacing w:val="2"/>
          <w:sz w:val="24"/>
          <w:szCs w:val="24"/>
        </w:rPr>
        <w:t>联合体：指两个以上的自然人、法人或者其他组织组成一个联合体，以一个供应商的身份共同参加政府采购。</w:t>
      </w:r>
    </w:p>
    <w:p w14:paraId="6DC6005E">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w:t>
      </w:r>
      <w:r>
        <w:rPr>
          <w:rFonts w:hint="eastAsia" w:asciiTheme="minorEastAsia" w:hAnsiTheme="minorEastAsia" w:eastAsiaTheme="minorEastAsia" w:cstheme="minorEastAsia"/>
          <w:b/>
          <w:bCs/>
          <w:color w:val="auto"/>
          <w:sz w:val="24"/>
          <w:szCs w:val="24"/>
          <w:lang w:val="en-US" w:eastAsia="zh-CN"/>
        </w:rPr>
        <w:t>.</w:t>
      </w:r>
      <w:r>
        <w:rPr>
          <w:rFonts w:hint="eastAsia" w:asciiTheme="minorEastAsia" w:hAnsiTheme="minorEastAsia" w:eastAsiaTheme="minorEastAsia" w:cstheme="minorEastAsia"/>
          <w:b/>
          <w:bCs/>
          <w:color w:val="auto"/>
          <w:sz w:val="24"/>
          <w:szCs w:val="24"/>
        </w:rPr>
        <w:t>资金来源、项目属性、科研仪器设备采购</w:t>
      </w:r>
    </w:p>
    <w:p w14:paraId="563FF12A">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2.1</w:t>
      </w:r>
      <w:r>
        <w:rPr>
          <w:rFonts w:hint="eastAsia" w:asciiTheme="minorEastAsia" w:hAnsiTheme="minorEastAsia" w:eastAsiaTheme="minorEastAsia" w:cstheme="minorEastAsia"/>
          <w:color w:val="auto"/>
          <w:spacing w:val="7"/>
          <w:sz w:val="24"/>
          <w:szCs w:val="24"/>
          <w:lang w:val="en-US" w:eastAsia="zh-CN"/>
        </w:rPr>
        <w:t xml:space="preserve"> </w:t>
      </w:r>
      <w:r>
        <w:rPr>
          <w:rFonts w:hint="eastAsia" w:asciiTheme="minorEastAsia" w:hAnsiTheme="minorEastAsia" w:eastAsiaTheme="minorEastAsia" w:cstheme="minorEastAsia"/>
          <w:color w:val="auto"/>
          <w:spacing w:val="7"/>
          <w:sz w:val="24"/>
          <w:szCs w:val="24"/>
        </w:rPr>
        <w:t>资金来源为财政性资金</w:t>
      </w:r>
      <w:r>
        <w:rPr>
          <w:rFonts w:hint="eastAsia" w:asciiTheme="minorEastAsia" w:hAnsiTheme="minorEastAsia" w:eastAsiaTheme="minorEastAsia" w:cstheme="minorEastAsia"/>
          <w:color w:val="auto"/>
          <w:spacing w:val="-9"/>
          <w:sz w:val="24"/>
          <w:szCs w:val="24"/>
        </w:rPr>
        <w:t>。</w:t>
      </w:r>
    </w:p>
    <w:p w14:paraId="742B5CA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2.2</w:t>
      </w:r>
      <w:r>
        <w:rPr>
          <w:rFonts w:hint="eastAsia" w:asciiTheme="minorEastAsia" w:hAnsiTheme="minorEastAsia" w:eastAsiaTheme="minorEastAsia" w:cstheme="minorEastAsia"/>
          <w:color w:val="auto"/>
          <w:spacing w:val="2"/>
          <w:sz w:val="24"/>
          <w:szCs w:val="24"/>
          <w:lang w:val="en-US" w:eastAsia="zh-CN"/>
        </w:rPr>
        <w:t xml:space="preserve"> </w:t>
      </w:r>
      <w:r>
        <w:rPr>
          <w:rFonts w:hint="eastAsia" w:asciiTheme="minorEastAsia" w:hAnsiTheme="minorEastAsia" w:eastAsiaTheme="minorEastAsia" w:cstheme="minorEastAsia"/>
          <w:color w:val="auto"/>
          <w:spacing w:val="2"/>
          <w:sz w:val="24"/>
          <w:szCs w:val="24"/>
        </w:rPr>
        <w:t>项目属性见《</w:t>
      </w:r>
      <w:r>
        <w:rPr>
          <w:rFonts w:hint="eastAsia" w:asciiTheme="minorEastAsia" w:hAnsiTheme="minorEastAsia" w:eastAsiaTheme="minorEastAsia" w:cstheme="minorEastAsia"/>
          <w:color w:val="auto"/>
          <w:spacing w:val="2"/>
          <w:sz w:val="24"/>
          <w:szCs w:val="24"/>
          <w:lang w:val="en-US" w:eastAsia="zh-CN"/>
        </w:rPr>
        <w:t>供应商</w:t>
      </w:r>
      <w:r>
        <w:rPr>
          <w:rFonts w:hint="eastAsia" w:asciiTheme="minorEastAsia" w:hAnsiTheme="minorEastAsia" w:eastAsiaTheme="minorEastAsia" w:cstheme="minorEastAsia"/>
          <w:color w:val="auto"/>
          <w:spacing w:val="2"/>
          <w:sz w:val="24"/>
          <w:szCs w:val="24"/>
          <w:lang w:eastAsia="zh-CN"/>
        </w:rPr>
        <w:t>须知表</w:t>
      </w:r>
      <w:r>
        <w:rPr>
          <w:rFonts w:hint="eastAsia" w:asciiTheme="minorEastAsia" w:hAnsiTheme="minorEastAsia" w:eastAsiaTheme="minorEastAsia" w:cstheme="minorEastAsia"/>
          <w:color w:val="auto"/>
          <w:spacing w:val="2"/>
          <w:sz w:val="24"/>
          <w:szCs w:val="24"/>
        </w:rPr>
        <w:t>》。</w:t>
      </w:r>
    </w:p>
    <w:p w14:paraId="7F484C5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2.3</w:t>
      </w:r>
      <w:r>
        <w:rPr>
          <w:rFonts w:hint="eastAsia" w:asciiTheme="minorEastAsia" w:hAnsiTheme="minorEastAsia" w:eastAsiaTheme="minorEastAsia" w:cstheme="minorEastAsia"/>
          <w:color w:val="auto"/>
          <w:spacing w:val="2"/>
          <w:sz w:val="24"/>
          <w:szCs w:val="24"/>
          <w:lang w:val="en-US" w:eastAsia="zh-CN"/>
        </w:rPr>
        <w:t xml:space="preserve"> </w:t>
      </w:r>
      <w:r>
        <w:rPr>
          <w:rFonts w:hint="eastAsia" w:asciiTheme="minorEastAsia" w:hAnsiTheme="minorEastAsia" w:eastAsiaTheme="minorEastAsia" w:cstheme="minorEastAsia"/>
          <w:color w:val="auto"/>
          <w:spacing w:val="2"/>
          <w:sz w:val="24"/>
          <w:szCs w:val="24"/>
        </w:rPr>
        <w:t>是否属于科研仪器设备采购见《</w:t>
      </w:r>
      <w:r>
        <w:rPr>
          <w:rFonts w:hint="eastAsia" w:asciiTheme="minorEastAsia" w:hAnsiTheme="minorEastAsia" w:eastAsiaTheme="minorEastAsia" w:cstheme="minorEastAsia"/>
          <w:color w:val="auto"/>
          <w:spacing w:val="2"/>
          <w:sz w:val="24"/>
          <w:szCs w:val="24"/>
          <w:lang w:val="en-US" w:eastAsia="zh-CN"/>
        </w:rPr>
        <w:t>供应商</w:t>
      </w:r>
      <w:r>
        <w:rPr>
          <w:rFonts w:hint="eastAsia" w:asciiTheme="minorEastAsia" w:hAnsiTheme="minorEastAsia" w:eastAsiaTheme="minorEastAsia" w:cstheme="minorEastAsia"/>
          <w:color w:val="auto"/>
          <w:spacing w:val="2"/>
          <w:sz w:val="24"/>
          <w:szCs w:val="24"/>
          <w:lang w:eastAsia="zh-CN"/>
        </w:rPr>
        <w:t>须知表</w:t>
      </w:r>
      <w:r>
        <w:rPr>
          <w:rFonts w:hint="eastAsia" w:asciiTheme="minorEastAsia" w:hAnsiTheme="minorEastAsia" w:eastAsiaTheme="minorEastAsia" w:cstheme="minorEastAsia"/>
          <w:color w:val="auto"/>
          <w:spacing w:val="2"/>
          <w:sz w:val="24"/>
          <w:szCs w:val="24"/>
        </w:rPr>
        <w:t>》。</w:t>
      </w:r>
    </w:p>
    <w:p w14:paraId="3F090859">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w:t>
      </w:r>
      <w:r>
        <w:rPr>
          <w:rFonts w:hint="eastAsia" w:asciiTheme="minorEastAsia" w:hAnsiTheme="minorEastAsia" w:eastAsiaTheme="minorEastAsia" w:cstheme="minorEastAsia"/>
          <w:b/>
          <w:bCs/>
          <w:color w:val="auto"/>
          <w:sz w:val="24"/>
          <w:szCs w:val="24"/>
          <w:lang w:val="en-US" w:eastAsia="zh-CN"/>
        </w:rPr>
        <w:t>.</w:t>
      </w:r>
      <w:r>
        <w:rPr>
          <w:rFonts w:hint="eastAsia" w:asciiTheme="minorEastAsia" w:hAnsiTheme="minorEastAsia" w:eastAsiaTheme="minorEastAsia" w:cstheme="minorEastAsia"/>
          <w:b/>
          <w:bCs/>
          <w:color w:val="auto"/>
          <w:sz w:val="24"/>
          <w:szCs w:val="24"/>
        </w:rPr>
        <w:t>现场考察、开标前答疑会</w:t>
      </w:r>
    </w:p>
    <w:p w14:paraId="4F38029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3.1</w:t>
      </w:r>
      <w:r>
        <w:rPr>
          <w:rFonts w:hint="eastAsia" w:asciiTheme="minorEastAsia" w:hAnsiTheme="minorEastAsia" w:eastAsiaTheme="minorEastAsia" w:cstheme="minorEastAsia"/>
          <w:color w:val="auto"/>
          <w:spacing w:val="3"/>
          <w:sz w:val="24"/>
          <w:szCs w:val="24"/>
          <w:lang w:val="en-US" w:eastAsia="zh-CN"/>
        </w:rPr>
        <w:t xml:space="preserve"> </w:t>
      </w:r>
      <w:r>
        <w:rPr>
          <w:rFonts w:hint="eastAsia" w:asciiTheme="minorEastAsia" w:hAnsiTheme="minorEastAsia" w:eastAsiaTheme="minorEastAsia" w:cstheme="minorEastAsia"/>
          <w:color w:val="auto"/>
          <w:spacing w:val="3"/>
          <w:sz w:val="24"/>
          <w:szCs w:val="24"/>
        </w:rPr>
        <w:t>若《</w:t>
      </w:r>
      <w:r>
        <w:rPr>
          <w:rFonts w:hint="eastAsia" w:asciiTheme="minorEastAsia" w:hAnsiTheme="minorEastAsia" w:eastAsiaTheme="minorEastAsia" w:cstheme="minorEastAsia"/>
          <w:color w:val="auto"/>
          <w:spacing w:val="3"/>
          <w:sz w:val="24"/>
          <w:szCs w:val="24"/>
          <w:lang w:val="en-US" w:eastAsia="zh-CN"/>
        </w:rPr>
        <w:t>供应商</w:t>
      </w:r>
      <w:r>
        <w:rPr>
          <w:rFonts w:hint="eastAsia" w:asciiTheme="minorEastAsia" w:hAnsiTheme="minorEastAsia" w:eastAsiaTheme="minorEastAsia" w:cstheme="minorEastAsia"/>
          <w:color w:val="auto"/>
          <w:spacing w:val="3"/>
          <w:sz w:val="24"/>
          <w:szCs w:val="24"/>
          <w:lang w:eastAsia="zh-CN"/>
        </w:rPr>
        <w:t>须知表</w:t>
      </w:r>
      <w:r>
        <w:rPr>
          <w:rFonts w:hint="eastAsia" w:asciiTheme="minorEastAsia" w:hAnsiTheme="minorEastAsia" w:eastAsiaTheme="minorEastAsia" w:cstheme="minorEastAsia"/>
          <w:color w:val="auto"/>
          <w:spacing w:val="3"/>
          <w:sz w:val="24"/>
          <w:szCs w:val="24"/>
        </w:rPr>
        <w:t>》中规定了组</w:t>
      </w:r>
      <w:r>
        <w:rPr>
          <w:rFonts w:hint="eastAsia" w:asciiTheme="minorEastAsia" w:hAnsiTheme="minorEastAsia" w:eastAsiaTheme="minorEastAsia" w:cstheme="minorEastAsia"/>
          <w:color w:val="auto"/>
          <w:spacing w:val="2"/>
          <w:sz w:val="24"/>
          <w:szCs w:val="24"/>
        </w:rPr>
        <w:t>织现场考察、召开</w:t>
      </w:r>
      <w:r>
        <w:rPr>
          <w:rFonts w:hint="eastAsia" w:asciiTheme="minorEastAsia" w:hAnsiTheme="minorEastAsia" w:eastAsiaTheme="minorEastAsia" w:cstheme="minorEastAsia"/>
          <w:color w:val="auto"/>
          <w:spacing w:val="2"/>
          <w:sz w:val="24"/>
          <w:szCs w:val="24"/>
          <w:lang w:val="en-US" w:eastAsia="zh-CN"/>
        </w:rPr>
        <w:t>磋商</w:t>
      </w:r>
      <w:r>
        <w:rPr>
          <w:rFonts w:hint="eastAsia" w:asciiTheme="minorEastAsia" w:hAnsiTheme="minorEastAsia" w:eastAsiaTheme="minorEastAsia" w:cstheme="minorEastAsia"/>
          <w:color w:val="auto"/>
          <w:spacing w:val="2"/>
          <w:sz w:val="24"/>
          <w:szCs w:val="24"/>
        </w:rPr>
        <w:t>前答疑会，则供应商</w:t>
      </w:r>
      <w:r>
        <w:rPr>
          <w:rFonts w:hint="eastAsia" w:asciiTheme="minorEastAsia" w:hAnsiTheme="minorEastAsia" w:eastAsiaTheme="minorEastAsia" w:cstheme="minorEastAsia"/>
          <w:color w:val="auto"/>
          <w:spacing w:val="-3"/>
          <w:sz w:val="24"/>
          <w:szCs w:val="24"/>
        </w:rPr>
        <w:t>应按要求在规定的时间和地点参加。</w:t>
      </w:r>
    </w:p>
    <w:p w14:paraId="1FC113D4">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3.2</w:t>
      </w:r>
      <w:r>
        <w:rPr>
          <w:rFonts w:hint="eastAsia" w:asciiTheme="minorEastAsia" w:hAnsiTheme="minorEastAsia" w:eastAsiaTheme="minorEastAsia" w:cstheme="minorEastAsia"/>
          <w:color w:val="auto"/>
          <w:spacing w:val="2"/>
          <w:sz w:val="24"/>
          <w:szCs w:val="24"/>
          <w:lang w:val="en-US" w:eastAsia="zh-CN"/>
        </w:rPr>
        <w:t xml:space="preserve"> </w:t>
      </w:r>
      <w:r>
        <w:rPr>
          <w:rFonts w:hint="eastAsia" w:asciiTheme="minorEastAsia" w:hAnsiTheme="minorEastAsia" w:eastAsiaTheme="minorEastAsia" w:cstheme="minorEastAsia"/>
          <w:color w:val="auto"/>
          <w:spacing w:val="2"/>
          <w:sz w:val="24"/>
          <w:szCs w:val="24"/>
        </w:rPr>
        <w:t>由于未参加现场考察或</w:t>
      </w:r>
      <w:r>
        <w:rPr>
          <w:rFonts w:hint="eastAsia" w:asciiTheme="minorEastAsia" w:hAnsiTheme="minorEastAsia" w:eastAsiaTheme="minorEastAsia" w:cstheme="minorEastAsia"/>
          <w:color w:val="auto"/>
          <w:spacing w:val="2"/>
          <w:sz w:val="24"/>
          <w:szCs w:val="24"/>
          <w:lang w:val="en-US" w:eastAsia="zh-CN"/>
        </w:rPr>
        <w:t>磋商</w:t>
      </w:r>
      <w:r>
        <w:rPr>
          <w:rFonts w:hint="eastAsia" w:asciiTheme="minorEastAsia" w:hAnsiTheme="minorEastAsia" w:eastAsiaTheme="minorEastAsia" w:cstheme="minorEastAsia"/>
          <w:color w:val="auto"/>
          <w:spacing w:val="2"/>
          <w:sz w:val="24"/>
          <w:szCs w:val="24"/>
        </w:rPr>
        <w:t>前答疑会而导致对项目实际情况不了解，影响</w:t>
      </w:r>
      <w:r>
        <w:rPr>
          <w:rFonts w:hint="eastAsia" w:asciiTheme="minorEastAsia" w:hAnsiTheme="minorEastAsia" w:eastAsiaTheme="minorEastAsia" w:cstheme="minorEastAsia"/>
          <w:color w:val="auto"/>
          <w:spacing w:val="2"/>
          <w:sz w:val="24"/>
          <w:szCs w:val="24"/>
          <w:lang w:val="en-US" w:eastAsia="zh-CN"/>
        </w:rPr>
        <w:t>响应</w:t>
      </w:r>
      <w:r>
        <w:rPr>
          <w:rFonts w:hint="eastAsia" w:asciiTheme="minorEastAsia" w:hAnsiTheme="minorEastAsia" w:eastAsiaTheme="minorEastAsia" w:cstheme="minorEastAsia"/>
          <w:color w:val="auto"/>
          <w:spacing w:val="2"/>
          <w:sz w:val="24"/>
          <w:szCs w:val="24"/>
        </w:rPr>
        <w:t>文件编制、</w:t>
      </w:r>
      <w:r>
        <w:rPr>
          <w:rFonts w:hint="eastAsia" w:asciiTheme="minorEastAsia" w:hAnsiTheme="minorEastAsia" w:eastAsiaTheme="minorEastAsia" w:cstheme="minorEastAsia"/>
          <w:color w:val="auto"/>
          <w:spacing w:val="2"/>
          <w:sz w:val="24"/>
          <w:szCs w:val="24"/>
          <w:lang w:val="en-US" w:eastAsia="zh-CN"/>
        </w:rPr>
        <w:t>磋商</w:t>
      </w:r>
      <w:r>
        <w:rPr>
          <w:rFonts w:hint="eastAsia" w:asciiTheme="minorEastAsia" w:hAnsiTheme="minorEastAsia" w:eastAsiaTheme="minorEastAsia" w:cstheme="minorEastAsia"/>
          <w:color w:val="auto"/>
          <w:spacing w:val="2"/>
          <w:sz w:val="24"/>
          <w:szCs w:val="24"/>
        </w:rPr>
        <w:t>报价准确性、综合因素响应不全面等问题的，由</w:t>
      </w:r>
      <w:r>
        <w:rPr>
          <w:rFonts w:hint="eastAsia" w:asciiTheme="minorEastAsia" w:hAnsiTheme="minorEastAsia" w:eastAsiaTheme="minorEastAsia" w:cstheme="minorEastAsia"/>
          <w:color w:val="auto"/>
          <w:spacing w:val="2"/>
          <w:sz w:val="24"/>
          <w:szCs w:val="24"/>
          <w:lang w:val="en-US" w:eastAsia="zh-CN"/>
        </w:rPr>
        <w:t>供应商</w:t>
      </w:r>
      <w:r>
        <w:rPr>
          <w:rFonts w:hint="eastAsia" w:asciiTheme="minorEastAsia" w:hAnsiTheme="minorEastAsia" w:eastAsiaTheme="minorEastAsia" w:cstheme="minorEastAsia"/>
          <w:color w:val="auto"/>
          <w:spacing w:val="2"/>
          <w:sz w:val="24"/>
          <w:szCs w:val="24"/>
        </w:rPr>
        <w:t>自行承担不利评审后果。</w:t>
      </w:r>
    </w:p>
    <w:p w14:paraId="2BEE159A">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rPr>
        <w:t>政府采购政策（包括但不限于下列具体政策要求）</w:t>
      </w:r>
    </w:p>
    <w:p w14:paraId="74F755DE">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4</w:t>
      </w:r>
      <w:r>
        <w:rPr>
          <w:rFonts w:hint="eastAsia" w:asciiTheme="minorEastAsia" w:hAnsiTheme="minorEastAsia" w:eastAsiaTheme="minorEastAsia" w:cstheme="minorEastAsia"/>
          <w:color w:val="auto"/>
          <w:spacing w:val="1"/>
          <w:sz w:val="24"/>
          <w:szCs w:val="24"/>
        </w:rPr>
        <w:t>.1</w:t>
      </w:r>
      <w:r>
        <w:rPr>
          <w:rFonts w:hint="eastAsia" w:asciiTheme="minorEastAsia" w:hAnsiTheme="minorEastAsia" w:eastAsiaTheme="minorEastAsia" w:cstheme="minorEastAsia"/>
          <w:color w:val="auto"/>
          <w:spacing w:val="1"/>
          <w:sz w:val="24"/>
          <w:szCs w:val="24"/>
          <w:lang w:val="en-US" w:eastAsia="zh-CN"/>
        </w:rPr>
        <w:t xml:space="preserve"> </w:t>
      </w:r>
      <w:r>
        <w:rPr>
          <w:rFonts w:hint="eastAsia" w:asciiTheme="minorEastAsia" w:hAnsiTheme="minorEastAsia" w:eastAsiaTheme="minorEastAsia" w:cstheme="minorEastAsia"/>
          <w:color w:val="auto"/>
          <w:spacing w:val="1"/>
          <w:sz w:val="24"/>
          <w:szCs w:val="24"/>
        </w:rPr>
        <w:t>采购本国货物、工程和服务</w:t>
      </w:r>
    </w:p>
    <w:p w14:paraId="25ED0E05">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lang w:val="en-US" w:eastAsia="zh-CN"/>
        </w:rPr>
        <w:t>4</w:t>
      </w:r>
      <w:r>
        <w:rPr>
          <w:rFonts w:hint="eastAsia" w:asciiTheme="minorEastAsia" w:hAnsiTheme="minorEastAsia" w:eastAsiaTheme="minorEastAsia" w:cstheme="minorEastAsia"/>
          <w:color w:val="auto"/>
          <w:spacing w:val="-1"/>
          <w:sz w:val="24"/>
          <w:szCs w:val="24"/>
        </w:rPr>
        <w:t>.1.1</w:t>
      </w:r>
      <w:r>
        <w:rPr>
          <w:rFonts w:hint="eastAsia" w:asciiTheme="minorEastAsia" w:hAnsiTheme="minorEastAsia" w:eastAsiaTheme="minorEastAsia" w:cstheme="minorEastAsia"/>
          <w:color w:val="auto"/>
          <w:spacing w:val="-1"/>
          <w:sz w:val="24"/>
          <w:szCs w:val="24"/>
          <w:lang w:val="en-US" w:eastAsia="zh-CN"/>
        </w:rPr>
        <w:t xml:space="preserve"> </w:t>
      </w:r>
      <w:r>
        <w:rPr>
          <w:rFonts w:hint="eastAsia" w:asciiTheme="minorEastAsia" w:hAnsiTheme="minorEastAsia" w:eastAsiaTheme="minorEastAsia" w:cstheme="minorEastAsia"/>
          <w:color w:val="auto"/>
          <w:spacing w:val="-1"/>
          <w:sz w:val="24"/>
          <w:szCs w:val="24"/>
        </w:rPr>
        <w:t>政府采购应当采购本国货物、工程和服务。但有《中华人民共和国政府采购法》第十条规定情形的除外。</w:t>
      </w:r>
    </w:p>
    <w:p w14:paraId="6D53D847">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4</w:t>
      </w:r>
      <w:r>
        <w:rPr>
          <w:rFonts w:hint="eastAsia" w:asciiTheme="minorEastAsia" w:hAnsiTheme="minorEastAsia" w:eastAsiaTheme="minorEastAsia" w:cstheme="minorEastAsia"/>
          <w:color w:val="auto"/>
          <w:spacing w:val="1"/>
          <w:sz w:val="24"/>
          <w:szCs w:val="24"/>
        </w:rPr>
        <w:t>.2</w:t>
      </w:r>
      <w:r>
        <w:rPr>
          <w:rFonts w:hint="eastAsia" w:asciiTheme="minorEastAsia" w:hAnsiTheme="minorEastAsia" w:eastAsiaTheme="minorEastAsia" w:cstheme="minorEastAsia"/>
          <w:color w:val="auto"/>
          <w:spacing w:val="1"/>
          <w:sz w:val="24"/>
          <w:szCs w:val="24"/>
          <w:lang w:val="en-US" w:eastAsia="zh-CN"/>
        </w:rPr>
        <w:t xml:space="preserve"> </w:t>
      </w:r>
      <w:r>
        <w:rPr>
          <w:rFonts w:hint="eastAsia" w:asciiTheme="minorEastAsia" w:hAnsiTheme="minorEastAsia" w:eastAsiaTheme="minorEastAsia" w:cstheme="minorEastAsia"/>
          <w:color w:val="auto"/>
          <w:spacing w:val="1"/>
          <w:sz w:val="24"/>
          <w:szCs w:val="24"/>
        </w:rPr>
        <w:t>中小企业、监狱企业及残疾人福利性单位</w:t>
      </w:r>
    </w:p>
    <w:p w14:paraId="54CE3A2A">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val="en-US" w:eastAsia="zh-CN"/>
        </w:rPr>
        <w:t>4</w:t>
      </w:r>
      <w:r>
        <w:rPr>
          <w:rFonts w:hint="eastAsia" w:asciiTheme="minorEastAsia" w:hAnsiTheme="minorEastAsia" w:eastAsiaTheme="minorEastAsia" w:cstheme="minorEastAsia"/>
          <w:color w:val="auto"/>
          <w:spacing w:val="-2"/>
          <w:sz w:val="24"/>
          <w:szCs w:val="24"/>
        </w:rPr>
        <w:t>.2.1</w:t>
      </w:r>
      <w:r>
        <w:rPr>
          <w:rFonts w:hint="eastAsia" w:asciiTheme="minorEastAsia" w:hAnsiTheme="minorEastAsia" w:eastAsiaTheme="minorEastAsia" w:cstheme="minorEastAsia"/>
          <w:color w:val="auto"/>
          <w:spacing w:val="-2"/>
          <w:sz w:val="24"/>
          <w:szCs w:val="24"/>
          <w:lang w:val="en-US" w:eastAsia="zh-CN"/>
        </w:rPr>
        <w:t xml:space="preserve"> </w:t>
      </w:r>
      <w:r>
        <w:rPr>
          <w:rFonts w:hint="eastAsia" w:asciiTheme="minorEastAsia" w:hAnsiTheme="minorEastAsia" w:eastAsiaTheme="minorEastAsia" w:cstheme="minorEastAsia"/>
          <w:color w:val="auto"/>
          <w:spacing w:val="-2"/>
          <w:sz w:val="24"/>
          <w:szCs w:val="24"/>
        </w:rPr>
        <w:t>中小企业定义：</w:t>
      </w:r>
    </w:p>
    <w:p w14:paraId="08B311CE">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fldChar w:fldCharType="begin"/>
      </w:r>
      <w:r>
        <w:rPr>
          <w:rFonts w:hint="eastAsia" w:asciiTheme="minorEastAsia" w:hAnsiTheme="minorEastAsia" w:eastAsiaTheme="minorEastAsia" w:cstheme="minorEastAsia"/>
          <w:color w:val="auto"/>
          <w:spacing w:val="-4"/>
          <w:sz w:val="24"/>
          <w:szCs w:val="24"/>
        </w:rPr>
        <w:instrText xml:space="preserve">HYPERLINK"5.2.1.1"</w:instrText>
      </w:r>
      <w:r>
        <w:rPr>
          <w:rFonts w:hint="eastAsia" w:asciiTheme="minorEastAsia" w:hAnsiTheme="minorEastAsia" w:eastAsiaTheme="minorEastAsia" w:cstheme="minorEastAsia"/>
          <w:color w:val="auto"/>
          <w:spacing w:val="-4"/>
          <w:sz w:val="24"/>
          <w:szCs w:val="24"/>
        </w:rPr>
        <w:fldChar w:fldCharType="separate"/>
      </w:r>
      <w:r>
        <w:rPr>
          <w:rFonts w:hint="eastAsia" w:asciiTheme="minorEastAsia" w:hAnsiTheme="minorEastAsia" w:eastAsiaTheme="minorEastAsia" w:cstheme="minorEastAsia"/>
          <w:color w:val="auto"/>
          <w:spacing w:val="-4"/>
          <w:sz w:val="24"/>
          <w:szCs w:val="24"/>
          <w:lang w:val="en-US" w:eastAsia="zh-CN"/>
        </w:rPr>
        <w:t>4</w:t>
      </w:r>
      <w:r>
        <w:rPr>
          <w:rFonts w:hint="eastAsia" w:asciiTheme="minorEastAsia" w:hAnsiTheme="minorEastAsia" w:eastAsiaTheme="minorEastAsia" w:cstheme="minorEastAsia"/>
          <w:color w:val="auto"/>
          <w:spacing w:val="-4"/>
          <w:sz w:val="24"/>
          <w:szCs w:val="24"/>
        </w:rPr>
        <w:t>.2.1.1</w:t>
      </w:r>
      <w:r>
        <w:rPr>
          <w:rFonts w:hint="eastAsia" w:asciiTheme="minorEastAsia" w:hAnsiTheme="minorEastAsia" w:eastAsiaTheme="minorEastAsia" w:cstheme="minorEastAsia"/>
          <w:color w:val="auto"/>
          <w:spacing w:val="-4"/>
          <w:sz w:val="24"/>
          <w:szCs w:val="24"/>
        </w:rPr>
        <w:fldChar w:fldCharType="end"/>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auto"/>
          <w:spacing w:val="-4"/>
          <w:sz w:val="24"/>
          <w:szCs w:val="24"/>
          <w:lang w:val="en-US" w:eastAsia="zh-CN"/>
        </w:rPr>
        <w:t>执行</w:t>
      </w:r>
      <w:r>
        <w:rPr>
          <w:rFonts w:hint="eastAsia" w:asciiTheme="minorEastAsia" w:hAnsiTheme="minorEastAsia" w:eastAsiaTheme="minorEastAsia" w:cstheme="minorEastAsia"/>
          <w:color w:val="auto"/>
          <w:spacing w:val="-4"/>
          <w:sz w:val="24"/>
          <w:szCs w:val="24"/>
        </w:rPr>
        <w:t>。</w:t>
      </w:r>
    </w:p>
    <w:p w14:paraId="4D1B914E">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fldChar w:fldCharType="begin"/>
      </w:r>
      <w:r>
        <w:rPr>
          <w:rFonts w:hint="eastAsia" w:asciiTheme="minorEastAsia" w:hAnsiTheme="minorEastAsia" w:eastAsiaTheme="minorEastAsia" w:cstheme="minorEastAsia"/>
          <w:color w:val="auto"/>
          <w:spacing w:val="-4"/>
          <w:sz w:val="24"/>
          <w:szCs w:val="24"/>
        </w:rPr>
        <w:instrText xml:space="preserve">HYPERLINK"5.2.1.2"</w:instrText>
      </w:r>
      <w:r>
        <w:rPr>
          <w:rFonts w:hint="eastAsia" w:asciiTheme="minorEastAsia" w:hAnsiTheme="minorEastAsia" w:eastAsiaTheme="minorEastAsia" w:cstheme="minorEastAsia"/>
          <w:color w:val="auto"/>
          <w:spacing w:val="-4"/>
          <w:sz w:val="24"/>
          <w:szCs w:val="24"/>
        </w:rPr>
        <w:fldChar w:fldCharType="separate"/>
      </w:r>
      <w:r>
        <w:rPr>
          <w:rFonts w:hint="eastAsia" w:asciiTheme="minorEastAsia" w:hAnsiTheme="minorEastAsia" w:eastAsiaTheme="minorEastAsia" w:cstheme="minorEastAsia"/>
          <w:color w:val="auto"/>
          <w:spacing w:val="-4"/>
          <w:sz w:val="24"/>
          <w:szCs w:val="24"/>
          <w:lang w:val="en-US" w:eastAsia="zh-CN"/>
        </w:rPr>
        <w:t>4</w:t>
      </w:r>
      <w:r>
        <w:rPr>
          <w:rFonts w:hint="eastAsia" w:asciiTheme="minorEastAsia" w:hAnsiTheme="minorEastAsia" w:eastAsiaTheme="minorEastAsia" w:cstheme="minorEastAsia"/>
          <w:color w:val="auto"/>
          <w:spacing w:val="-4"/>
          <w:sz w:val="24"/>
          <w:szCs w:val="24"/>
        </w:rPr>
        <w:t>.2.1.2</w:t>
      </w:r>
      <w:r>
        <w:rPr>
          <w:rFonts w:hint="eastAsia" w:asciiTheme="minorEastAsia" w:hAnsiTheme="minorEastAsia" w:eastAsiaTheme="minorEastAsia" w:cstheme="minorEastAsia"/>
          <w:color w:val="auto"/>
          <w:spacing w:val="-4"/>
          <w:sz w:val="24"/>
          <w:szCs w:val="24"/>
        </w:rPr>
        <w:fldChar w:fldCharType="end"/>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供应商</w:t>
      </w:r>
      <w:r>
        <w:rPr>
          <w:rFonts w:hint="eastAsia" w:asciiTheme="minorEastAsia" w:hAnsiTheme="minorEastAsia" w:eastAsiaTheme="minorEastAsia" w:cstheme="minorEastAsia"/>
          <w:color w:val="auto"/>
          <w:spacing w:val="-4"/>
          <w:sz w:val="24"/>
          <w:szCs w:val="24"/>
          <w:lang w:val="en-US" w:eastAsia="zh-CN"/>
        </w:rPr>
        <w:t>提</w:t>
      </w:r>
      <w:r>
        <w:rPr>
          <w:rFonts w:hint="eastAsia" w:asciiTheme="minorEastAsia" w:hAnsiTheme="minorEastAsia" w:eastAsiaTheme="minorEastAsia" w:cstheme="minorEastAsia"/>
          <w:color w:val="auto"/>
          <w:spacing w:val="-4"/>
          <w:sz w:val="24"/>
          <w:szCs w:val="24"/>
        </w:rPr>
        <w:t>供的货物、工程或者服务符合下列情形的，享受中小企业扶持政策：</w:t>
      </w:r>
    </w:p>
    <w:p w14:paraId="326F2FFB">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（1）在货物采购项目中，货物由中小企业制造，即货物由中小企业生产且使用该中小企业商号或者注册商标；</w:t>
      </w:r>
    </w:p>
    <w:p w14:paraId="0983F1F2">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（2）在工程采购项目中，工程由中小企业承建，即工程施工单位为中小企业；</w:t>
      </w:r>
    </w:p>
    <w:p w14:paraId="0E4D83F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（3）在服务采购项目中，服务由中小企业承接，即</w:t>
      </w:r>
      <w:r>
        <w:rPr>
          <w:rFonts w:hint="eastAsia" w:asciiTheme="minorEastAsia" w:hAnsiTheme="minorEastAsia" w:eastAsiaTheme="minorEastAsia" w:cstheme="minorEastAsia"/>
          <w:color w:val="auto"/>
          <w:spacing w:val="-4"/>
          <w:sz w:val="24"/>
          <w:szCs w:val="24"/>
          <w:lang w:val="en-US" w:eastAsia="zh-CN"/>
        </w:rPr>
        <w:t>提</w:t>
      </w:r>
      <w:r>
        <w:rPr>
          <w:rFonts w:hint="eastAsia" w:asciiTheme="minorEastAsia" w:hAnsiTheme="minorEastAsia" w:eastAsiaTheme="minorEastAsia" w:cstheme="minorEastAsia"/>
          <w:color w:val="auto"/>
          <w:spacing w:val="-4"/>
          <w:sz w:val="24"/>
          <w:szCs w:val="24"/>
        </w:rPr>
        <w:t>供服务的人员为中小企业依照《中华人民共和国劳动合同法》订立劳动合同的从业人员。</w:t>
      </w:r>
    </w:p>
    <w:p w14:paraId="57EBAC22">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fldChar w:fldCharType="begin"/>
      </w:r>
      <w:r>
        <w:rPr>
          <w:rFonts w:hint="eastAsia" w:asciiTheme="minorEastAsia" w:hAnsiTheme="minorEastAsia" w:eastAsiaTheme="minorEastAsia" w:cstheme="minorEastAsia"/>
          <w:color w:val="auto"/>
          <w:spacing w:val="-4"/>
          <w:sz w:val="24"/>
          <w:szCs w:val="24"/>
        </w:rPr>
        <w:instrText xml:space="preserve">HYPERLINK"5.2.1.3"</w:instrText>
      </w:r>
      <w:r>
        <w:rPr>
          <w:rFonts w:hint="eastAsia" w:asciiTheme="minorEastAsia" w:hAnsiTheme="minorEastAsia" w:eastAsiaTheme="minorEastAsia" w:cstheme="minorEastAsia"/>
          <w:color w:val="auto"/>
          <w:spacing w:val="-4"/>
          <w:sz w:val="24"/>
          <w:szCs w:val="24"/>
        </w:rPr>
        <w:fldChar w:fldCharType="separate"/>
      </w:r>
      <w:r>
        <w:rPr>
          <w:rFonts w:hint="eastAsia" w:asciiTheme="minorEastAsia" w:hAnsiTheme="minorEastAsia" w:eastAsiaTheme="minorEastAsia" w:cstheme="minorEastAsia"/>
          <w:color w:val="auto"/>
          <w:spacing w:val="-4"/>
          <w:sz w:val="24"/>
          <w:szCs w:val="24"/>
          <w:lang w:val="en-US" w:eastAsia="zh-CN"/>
        </w:rPr>
        <w:t>4</w:t>
      </w:r>
      <w:r>
        <w:rPr>
          <w:rFonts w:hint="eastAsia" w:asciiTheme="minorEastAsia" w:hAnsiTheme="minorEastAsia" w:eastAsiaTheme="minorEastAsia" w:cstheme="minorEastAsia"/>
          <w:color w:val="auto"/>
          <w:spacing w:val="-4"/>
          <w:sz w:val="24"/>
          <w:szCs w:val="24"/>
        </w:rPr>
        <w:t>.2.1.3</w:t>
      </w:r>
      <w:r>
        <w:rPr>
          <w:rFonts w:hint="eastAsia" w:asciiTheme="minorEastAsia" w:hAnsiTheme="minorEastAsia" w:eastAsiaTheme="minorEastAsia" w:cstheme="minorEastAsia"/>
          <w:color w:val="auto"/>
          <w:spacing w:val="-4"/>
          <w:sz w:val="24"/>
          <w:szCs w:val="24"/>
        </w:rPr>
        <w:fldChar w:fldCharType="end"/>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在货物采购项目中，供应商</w:t>
      </w:r>
      <w:r>
        <w:rPr>
          <w:rFonts w:hint="eastAsia" w:asciiTheme="minorEastAsia" w:hAnsiTheme="minorEastAsia" w:eastAsiaTheme="minorEastAsia" w:cstheme="minorEastAsia"/>
          <w:color w:val="auto"/>
          <w:spacing w:val="-4"/>
          <w:sz w:val="24"/>
          <w:szCs w:val="24"/>
          <w:lang w:val="en-US" w:eastAsia="zh-CN"/>
        </w:rPr>
        <w:t>提</w:t>
      </w:r>
      <w:r>
        <w:rPr>
          <w:rFonts w:hint="eastAsia" w:asciiTheme="minorEastAsia" w:hAnsiTheme="minorEastAsia" w:eastAsiaTheme="minorEastAsia" w:cstheme="minorEastAsia"/>
          <w:color w:val="auto"/>
          <w:spacing w:val="-4"/>
          <w:sz w:val="24"/>
          <w:szCs w:val="24"/>
        </w:rPr>
        <w:t>供的货物既有中小企业制造货物，也有大型企业制造货物的，不享受中小企业扶持政策。</w:t>
      </w:r>
    </w:p>
    <w:p w14:paraId="4CAF7FB2">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fldChar w:fldCharType="begin"/>
      </w:r>
      <w:r>
        <w:rPr>
          <w:rFonts w:hint="eastAsia" w:asciiTheme="minorEastAsia" w:hAnsiTheme="minorEastAsia" w:eastAsiaTheme="minorEastAsia" w:cstheme="minorEastAsia"/>
          <w:color w:val="auto"/>
          <w:spacing w:val="-4"/>
          <w:sz w:val="24"/>
          <w:szCs w:val="24"/>
        </w:rPr>
        <w:instrText xml:space="preserve">HYPERLINK"5.2.1.4"</w:instrText>
      </w:r>
      <w:r>
        <w:rPr>
          <w:rFonts w:hint="eastAsia" w:asciiTheme="minorEastAsia" w:hAnsiTheme="minorEastAsia" w:eastAsiaTheme="minorEastAsia" w:cstheme="minorEastAsia"/>
          <w:color w:val="auto"/>
          <w:spacing w:val="-4"/>
          <w:sz w:val="24"/>
          <w:szCs w:val="24"/>
        </w:rPr>
        <w:fldChar w:fldCharType="separate"/>
      </w:r>
      <w:r>
        <w:rPr>
          <w:rFonts w:hint="eastAsia" w:asciiTheme="minorEastAsia" w:hAnsiTheme="minorEastAsia" w:eastAsiaTheme="minorEastAsia" w:cstheme="minorEastAsia"/>
          <w:color w:val="auto"/>
          <w:spacing w:val="-4"/>
          <w:sz w:val="24"/>
          <w:szCs w:val="24"/>
          <w:lang w:val="en-US" w:eastAsia="zh-CN"/>
        </w:rPr>
        <w:t>4</w:t>
      </w:r>
      <w:r>
        <w:rPr>
          <w:rFonts w:hint="eastAsia" w:asciiTheme="minorEastAsia" w:hAnsiTheme="minorEastAsia" w:eastAsiaTheme="minorEastAsia" w:cstheme="minorEastAsia"/>
          <w:color w:val="auto"/>
          <w:spacing w:val="-4"/>
          <w:sz w:val="24"/>
          <w:szCs w:val="24"/>
        </w:rPr>
        <w:t>.2.1.4</w:t>
      </w:r>
      <w:r>
        <w:rPr>
          <w:rFonts w:hint="eastAsia" w:asciiTheme="minorEastAsia" w:hAnsiTheme="minorEastAsia" w:eastAsiaTheme="minorEastAsia" w:cstheme="minorEastAsia"/>
          <w:color w:val="auto"/>
          <w:spacing w:val="-4"/>
          <w:sz w:val="24"/>
          <w:szCs w:val="24"/>
        </w:rPr>
        <w:fldChar w:fldCharType="end"/>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以联合体形式参加政府采购活动，联合体各方均为中小企业的，联合体视同中小企业。其中，联合体各方均为小微企业的，联合体视同小微企业。</w:t>
      </w:r>
    </w:p>
    <w:p w14:paraId="0895CDB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lang w:val="en-US" w:eastAsia="zh-CN"/>
        </w:rPr>
        <w:t>4</w:t>
      </w:r>
      <w:r>
        <w:rPr>
          <w:rFonts w:hint="eastAsia" w:asciiTheme="minorEastAsia" w:hAnsiTheme="minorEastAsia" w:eastAsiaTheme="minorEastAsia" w:cstheme="minorEastAsia"/>
          <w:color w:val="auto"/>
          <w:spacing w:val="-4"/>
          <w:sz w:val="24"/>
          <w:szCs w:val="24"/>
        </w:rPr>
        <w:t>.2.2</w:t>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rPr>
        <w:t>企业定义：是指由司法部认定的为罪犯、戒</w:t>
      </w:r>
      <w:r>
        <w:rPr>
          <w:rFonts w:hint="eastAsia" w:asciiTheme="minorEastAsia" w:hAnsiTheme="minorEastAsia" w:eastAsiaTheme="minorEastAsia" w:cstheme="minorEastAsia"/>
          <w:color w:val="auto"/>
          <w:spacing w:val="-7"/>
          <w:sz w:val="24"/>
          <w:szCs w:val="24"/>
        </w:rPr>
        <w:t>毒人员</w:t>
      </w:r>
      <w:r>
        <w:rPr>
          <w:rFonts w:hint="eastAsia" w:asciiTheme="minorEastAsia" w:hAnsiTheme="minorEastAsia" w:eastAsiaTheme="minorEastAsia" w:cstheme="minorEastAsia"/>
          <w:color w:val="auto"/>
          <w:spacing w:val="-7"/>
          <w:sz w:val="24"/>
          <w:szCs w:val="24"/>
          <w:lang w:val="en-US" w:eastAsia="zh-CN"/>
        </w:rPr>
        <w:t>提</w:t>
      </w:r>
      <w:r>
        <w:rPr>
          <w:rFonts w:hint="eastAsia" w:asciiTheme="minorEastAsia" w:hAnsiTheme="minorEastAsia" w:eastAsiaTheme="minorEastAsia" w:cstheme="minorEastAsia"/>
          <w:color w:val="auto"/>
          <w:spacing w:val="-7"/>
          <w:sz w:val="24"/>
          <w:szCs w:val="24"/>
        </w:rPr>
        <w:t>供生产项目和劳</w:t>
      </w:r>
      <w:r>
        <w:rPr>
          <w:rFonts w:hint="eastAsia" w:asciiTheme="minorEastAsia" w:hAnsiTheme="minorEastAsia" w:eastAsiaTheme="minorEastAsia" w:cstheme="minorEastAsia"/>
          <w:color w:val="auto"/>
          <w:spacing w:val="-8"/>
          <w:sz w:val="24"/>
          <w:szCs w:val="24"/>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rPr>
        <w:t>管理局，各省、自治区、直辖市监狱管理</w:t>
      </w:r>
      <w:r>
        <w:rPr>
          <w:rFonts w:hint="eastAsia" w:asciiTheme="minorEastAsia" w:hAnsiTheme="minorEastAsia" w:eastAsiaTheme="minorEastAsia" w:cstheme="minorEastAsia"/>
          <w:color w:val="auto"/>
          <w:spacing w:val="-14"/>
          <w:sz w:val="24"/>
          <w:szCs w:val="24"/>
        </w:rPr>
        <w:t>局、戒毒管理局，各地（设</w:t>
      </w:r>
      <w:r>
        <w:rPr>
          <w:rFonts w:hint="eastAsia" w:asciiTheme="minorEastAsia" w:hAnsiTheme="minorEastAsia" w:eastAsiaTheme="minorEastAsia" w:cstheme="minorEastAsia"/>
          <w:color w:val="auto"/>
          <w:spacing w:val="-13"/>
          <w:sz w:val="24"/>
          <w:szCs w:val="24"/>
        </w:rPr>
        <w:t>区的市）监狱、强制隔离戒毒所、戒毒康复所，以及新疆生产建设兵</w:t>
      </w:r>
      <w:r>
        <w:rPr>
          <w:rFonts w:hint="eastAsia" w:asciiTheme="minorEastAsia" w:hAnsiTheme="minorEastAsia" w:eastAsiaTheme="minorEastAsia" w:cstheme="minorEastAsia"/>
          <w:color w:val="auto"/>
          <w:spacing w:val="-4"/>
          <w:sz w:val="24"/>
          <w:szCs w:val="24"/>
        </w:rPr>
        <w:t>团监狱管理局、戒毒管理局的企业。</w:t>
      </w:r>
    </w:p>
    <w:p w14:paraId="3C3F6599">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.2.3</w:t>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在政府采购活动中，残疾人福利性单位视同小型、微型企业</w:t>
      </w:r>
      <w:r>
        <w:rPr>
          <w:rFonts w:hint="eastAsia" w:asciiTheme="minorEastAsia" w:hAnsiTheme="minorEastAsia" w:eastAsiaTheme="minorEastAsia" w:cstheme="minorEastAsia"/>
          <w:color w:val="auto"/>
          <w:spacing w:val="-9"/>
          <w:sz w:val="24"/>
          <w:szCs w:val="24"/>
        </w:rPr>
        <w:t>，享受预</w:t>
      </w:r>
      <w:r>
        <w:rPr>
          <w:rFonts w:hint="eastAsia" w:asciiTheme="minorEastAsia" w:hAnsiTheme="minorEastAsia" w:eastAsiaTheme="minorEastAsia" w:cstheme="minorEastAsia"/>
          <w:color w:val="auto"/>
          <w:spacing w:val="-5"/>
          <w:sz w:val="24"/>
          <w:szCs w:val="24"/>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rPr>
        <w:t>同时满足以下条件：</w:t>
      </w:r>
    </w:p>
    <w:p w14:paraId="40D824E8">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fldChar w:fldCharType="begin"/>
      </w:r>
      <w:r>
        <w:rPr>
          <w:rFonts w:hint="eastAsia" w:asciiTheme="minorEastAsia" w:hAnsiTheme="minorEastAsia" w:eastAsiaTheme="minorEastAsia" w:cstheme="minorEastAsia"/>
          <w:color w:val="auto"/>
          <w:spacing w:val="-8"/>
          <w:sz w:val="24"/>
          <w:szCs w:val="24"/>
        </w:rPr>
        <w:instrText xml:space="preserve">HYPERLINK"5.2.3.1"</w:instrText>
      </w:r>
      <w:r>
        <w:rPr>
          <w:rFonts w:hint="eastAsia" w:asciiTheme="minorEastAsia" w:hAnsiTheme="minorEastAsia" w:eastAsiaTheme="minorEastAsia" w:cstheme="minorEastAsia"/>
          <w:color w:val="auto"/>
          <w:spacing w:val="-8"/>
          <w:sz w:val="24"/>
          <w:szCs w:val="24"/>
        </w:rPr>
        <w:fldChar w:fldCharType="separate"/>
      </w: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.2.3.1</w:t>
      </w:r>
      <w:r>
        <w:rPr>
          <w:rFonts w:hint="eastAsia" w:asciiTheme="minorEastAsia" w:hAnsiTheme="minorEastAsia" w:eastAsiaTheme="minorEastAsia" w:cstheme="minorEastAsia"/>
          <w:color w:val="auto"/>
          <w:spacing w:val="-8"/>
          <w:sz w:val="24"/>
          <w:szCs w:val="24"/>
        </w:rPr>
        <w:fldChar w:fldCharType="end"/>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安置的残疾人占本单位在职职工人数的比例不低于25%（含25%），并且安置的残疾人人数不少于10人（含10人）；</w:t>
      </w:r>
    </w:p>
    <w:p w14:paraId="7B18475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fldChar w:fldCharType="begin"/>
      </w:r>
      <w:r>
        <w:rPr>
          <w:rFonts w:hint="eastAsia" w:asciiTheme="minorEastAsia" w:hAnsiTheme="minorEastAsia" w:eastAsiaTheme="minorEastAsia" w:cstheme="minorEastAsia"/>
          <w:color w:val="auto"/>
          <w:spacing w:val="-8"/>
          <w:sz w:val="24"/>
          <w:szCs w:val="24"/>
        </w:rPr>
        <w:instrText xml:space="preserve">HYPERLINK"5.2.3.2"</w:instrText>
      </w:r>
      <w:r>
        <w:rPr>
          <w:rFonts w:hint="eastAsia" w:asciiTheme="minorEastAsia" w:hAnsiTheme="minorEastAsia" w:eastAsiaTheme="minorEastAsia" w:cstheme="minorEastAsia"/>
          <w:color w:val="auto"/>
          <w:spacing w:val="-8"/>
          <w:sz w:val="24"/>
          <w:szCs w:val="24"/>
        </w:rPr>
        <w:fldChar w:fldCharType="separate"/>
      </w: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.2.3.2</w:t>
      </w:r>
      <w:r>
        <w:rPr>
          <w:rFonts w:hint="eastAsia" w:asciiTheme="minorEastAsia" w:hAnsiTheme="minorEastAsia" w:eastAsiaTheme="minorEastAsia" w:cstheme="minorEastAsia"/>
          <w:color w:val="auto"/>
          <w:spacing w:val="-8"/>
          <w:sz w:val="24"/>
          <w:szCs w:val="24"/>
        </w:rPr>
        <w:fldChar w:fldCharType="end"/>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依法与安置的每位残疾人签订了一年以上（含一年）的劳动合同或服务协议；</w:t>
      </w:r>
    </w:p>
    <w:p w14:paraId="569A1C27">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fldChar w:fldCharType="begin"/>
      </w:r>
      <w:r>
        <w:rPr>
          <w:rFonts w:hint="eastAsia" w:asciiTheme="minorEastAsia" w:hAnsiTheme="minorEastAsia" w:eastAsiaTheme="minorEastAsia" w:cstheme="minorEastAsia"/>
          <w:color w:val="auto"/>
          <w:spacing w:val="-8"/>
          <w:sz w:val="24"/>
          <w:szCs w:val="24"/>
        </w:rPr>
        <w:instrText xml:space="preserve">HYPERLINK"5.2.3.3"</w:instrText>
      </w:r>
      <w:r>
        <w:rPr>
          <w:rFonts w:hint="eastAsia" w:asciiTheme="minorEastAsia" w:hAnsiTheme="minorEastAsia" w:eastAsiaTheme="minorEastAsia" w:cstheme="minorEastAsia"/>
          <w:color w:val="auto"/>
          <w:spacing w:val="-8"/>
          <w:sz w:val="24"/>
          <w:szCs w:val="24"/>
        </w:rPr>
        <w:fldChar w:fldCharType="separate"/>
      </w: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.2.3.3</w:t>
      </w:r>
      <w:r>
        <w:rPr>
          <w:rFonts w:hint="eastAsia" w:asciiTheme="minorEastAsia" w:hAnsiTheme="minorEastAsia" w:eastAsiaTheme="minorEastAsia" w:cstheme="minorEastAsia"/>
          <w:color w:val="auto"/>
          <w:spacing w:val="-8"/>
          <w:sz w:val="24"/>
          <w:szCs w:val="24"/>
        </w:rPr>
        <w:fldChar w:fldCharType="end"/>
      </w:r>
      <w:r>
        <w:rPr>
          <w:rFonts w:hint="eastAsia" w:asciiTheme="minorEastAsia" w:hAnsiTheme="minorEastAsia" w:eastAsiaTheme="minorEastAsia" w:cstheme="minorEastAsia"/>
          <w:color w:val="auto"/>
          <w:spacing w:val="-8"/>
          <w:sz w:val="24"/>
          <w:szCs w:val="24"/>
        </w:rPr>
        <w:t>为安置的每位残疾人按月足额缴纳了基本养老、医疗、失业</w:t>
      </w:r>
      <w:r>
        <w:rPr>
          <w:rFonts w:hint="eastAsia" w:asciiTheme="minorEastAsia" w:hAnsiTheme="minorEastAsia" w:eastAsiaTheme="minorEastAsia" w:cstheme="minorEastAsia"/>
          <w:color w:val="auto"/>
          <w:spacing w:val="-8"/>
          <w:sz w:val="24"/>
          <w:szCs w:val="24"/>
          <w:lang w:eastAsia="zh-CN"/>
        </w:rPr>
        <w:t>、</w:t>
      </w:r>
      <w:r>
        <w:rPr>
          <w:rFonts w:hint="eastAsia" w:asciiTheme="minorEastAsia" w:hAnsiTheme="minorEastAsia" w:eastAsiaTheme="minorEastAsia" w:cstheme="minorEastAsia"/>
          <w:color w:val="auto"/>
          <w:spacing w:val="-8"/>
          <w:sz w:val="24"/>
          <w:szCs w:val="24"/>
        </w:rPr>
        <w:t>工伤和生育等社会保险费；</w:t>
      </w:r>
    </w:p>
    <w:p w14:paraId="1A89B67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fldChar w:fldCharType="begin"/>
      </w:r>
      <w:r>
        <w:rPr>
          <w:rFonts w:hint="eastAsia" w:asciiTheme="minorEastAsia" w:hAnsiTheme="minorEastAsia" w:eastAsiaTheme="minorEastAsia" w:cstheme="minorEastAsia"/>
          <w:color w:val="auto"/>
          <w:spacing w:val="-8"/>
          <w:sz w:val="24"/>
          <w:szCs w:val="24"/>
        </w:rPr>
        <w:instrText xml:space="preserve">HYPERLINK"5.2.3.4"</w:instrText>
      </w:r>
      <w:r>
        <w:rPr>
          <w:rFonts w:hint="eastAsia" w:asciiTheme="minorEastAsia" w:hAnsiTheme="minorEastAsia" w:eastAsiaTheme="minorEastAsia" w:cstheme="minorEastAsia"/>
          <w:color w:val="auto"/>
          <w:spacing w:val="-8"/>
          <w:sz w:val="24"/>
          <w:szCs w:val="24"/>
        </w:rPr>
        <w:fldChar w:fldCharType="separate"/>
      </w: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.2.3.4</w:t>
      </w:r>
      <w:r>
        <w:rPr>
          <w:rFonts w:hint="eastAsia" w:asciiTheme="minorEastAsia" w:hAnsiTheme="minorEastAsia" w:eastAsiaTheme="minorEastAsia" w:cstheme="minorEastAsia"/>
          <w:color w:val="auto"/>
          <w:spacing w:val="-8"/>
          <w:sz w:val="24"/>
          <w:szCs w:val="24"/>
        </w:rPr>
        <w:fldChar w:fldCharType="end"/>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通过银行等金融机构向安置的每位残疾人，按月支付了不低于单位所在区县的月最低工资标准的工资；</w:t>
      </w:r>
    </w:p>
    <w:p w14:paraId="71DB51AB">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fldChar w:fldCharType="begin"/>
      </w:r>
      <w:r>
        <w:rPr>
          <w:rFonts w:hint="eastAsia" w:asciiTheme="minorEastAsia" w:hAnsiTheme="minorEastAsia" w:eastAsiaTheme="minorEastAsia" w:cstheme="minorEastAsia"/>
          <w:color w:val="auto"/>
          <w:spacing w:val="-8"/>
          <w:sz w:val="24"/>
          <w:szCs w:val="24"/>
        </w:rPr>
        <w:instrText xml:space="preserve">HYPERLINK"5.2.3.5"</w:instrText>
      </w:r>
      <w:r>
        <w:rPr>
          <w:rFonts w:hint="eastAsia" w:asciiTheme="minorEastAsia" w:hAnsiTheme="minorEastAsia" w:eastAsiaTheme="minorEastAsia" w:cstheme="minorEastAsia"/>
          <w:color w:val="auto"/>
          <w:spacing w:val="-8"/>
          <w:sz w:val="24"/>
          <w:szCs w:val="24"/>
        </w:rPr>
        <w:fldChar w:fldCharType="separate"/>
      </w: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.2.3.5</w:t>
      </w:r>
      <w:r>
        <w:rPr>
          <w:rFonts w:hint="eastAsia" w:asciiTheme="minorEastAsia" w:hAnsiTheme="minorEastAsia" w:eastAsiaTheme="minorEastAsia" w:cstheme="minorEastAsia"/>
          <w:color w:val="auto"/>
          <w:spacing w:val="-8"/>
          <w:sz w:val="24"/>
          <w:szCs w:val="24"/>
        </w:rPr>
        <w:fldChar w:fldCharType="end"/>
      </w:r>
      <w:r>
        <w:rPr>
          <w:rFonts w:hint="eastAsia" w:asciiTheme="minorEastAsia" w:hAnsiTheme="minorEastAsia" w:eastAsiaTheme="minorEastAsia" w:cstheme="minorEastAsia"/>
          <w:color w:val="auto"/>
          <w:spacing w:val="-8"/>
          <w:sz w:val="24"/>
          <w:szCs w:val="24"/>
          <w:lang w:val="en-US" w:eastAsia="zh-CN"/>
        </w:rPr>
        <w:t xml:space="preserve"> 提</w:t>
      </w:r>
      <w:r>
        <w:rPr>
          <w:rFonts w:hint="eastAsia" w:asciiTheme="minorEastAsia" w:hAnsiTheme="minorEastAsia" w:eastAsiaTheme="minorEastAsia" w:cstheme="minorEastAsia"/>
          <w:color w:val="auto"/>
          <w:spacing w:val="-8"/>
          <w:sz w:val="24"/>
          <w:szCs w:val="24"/>
        </w:rPr>
        <w:t>供本单位制造的货物、承担的工程或者服务（以下简称产品），或者</w:t>
      </w:r>
      <w:r>
        <w:rPr>
          <w:rFonts w:hint="eastAsia" w:asciiTheme="minorEastAsia" w:hAnsiTheme="minorEastAsia" w:eastAsiaTheme="minorEastAsia" w:cstheme="minorEastAsia"/>
          <w:color w:val="auto"/>
          <w:spacing w:val="-8"/>
          <w:sz w:val="24"/>
          <w:szCs w:val="24"/>
          <w:lang w:val="en-US" w:eastAsia="zh-CN"/>
        </w:rPr>
        <w:t>提</w:t>
      </w:r>
      <w:r>
        <w:rPr>
          <w:rFonts w:hint="eastAsia" w:asciiTheme="minorEastAsia" w:hAnsiTheme="minorEastAsia" w:eastAsiaTheme="minorEastAsia" w:cstheme="minorEastAsia"/>
          <w:color w:val="auto"/>
          <w:spacing w:val="-8"/>
          <w:sz w:val="24"/>
          <w:szCs w:val="24"/>
        </w:rPr>
        <w:t>供其他残疾人福利性单位制造的货物（不包括使用非残疾人福利性单位注册商标的货物）；</w:t>
      </w:r>
    </w:p>
    <w:p w14:paraId="26298245">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fldChar w:fldCharType="begin"/>
      </w:r>
      <w:r>
        <w:rPr>
          <w:rFonts w:hint="eastAsia" w:asciiTheme="minorEastAsia" w:hAnsiTheme="minorEastAsia" w:eastAsiaTheme="minorEastAsia" w:cstheme="minorEastAsia"/>
          <w:color w:val="auto"/>
          <w:spacing w:val="-8"/>
          <w:sz w:val="24"/>
          <w:szCs w:val="24"/>
        </w:rPr>
        <w:instrText xml:space="preserve">HYPERLINK"5.2.3.6"</w:instrText>
      </w:r>
      <w:r>
        <w:rPr>
          <w:rFonts w:hint="eastAsia" w:asciiTheme="minorEastAsia" w:hAnsiTheme="minorEastAsia" w:eastAsiaTheme="minorEastAsia" w:cstheme="minorEastAsia"/>
          <w:color w:val="auto"/>
          <w:spacing w:val="-8"/>
          <w:sz w:val="24"/>
          <w:szCs w:val="24"/>
        </w:rPr>
        <w:fldChar w:fldCharType="separate"/>
      </w: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.2.3.6</w:t>
      </w:r>
      <w:r>
        <w:rPr>
          <w:rFonts w:hint="eastAsia" w:asciiTheme="minorEastAsia" w:hAnsiTheme="minorEastAsia" w:eastAsiaTheme="minorEastAsia" w:cstheme="minorEastAsia"/>
          <w:color w:val="auto"/>
          <w:spacing w:val="-8"/>
          <w:sz w:val="24"/>
          <w:szCs w:val="24"/>
        </w:rPr>
        <w:fldChar w:fldCharType="end"/>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7733960">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.2.4</w:t>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本项目是否专门面向中小企业预留采购份额见第一章《</w:t>
      </w:r>
      <w:r>
        <w:rPr>
          <w:rFonts w:hint="eastAsia" w:asciiTheme="minorEastAsia" w:hAnsiTheme="minorEastAsia" w:eastAsiaTheme="minorEastAsia" w:cstheme="minorEastAsia"/>
          <w:color w:val="auto"/>
          <w:spacing w:val="-8"/>
          <w:sz w:val="24"/>
          <w:szCs w:val="24"/>
          <w:lang w:val="en-US" w:eastAsia="zh-CN"/>
        </w:rPr>
        <w:t>竞争性磋商公告</w:t>
      </w:r>
      <w:r>
        <w:rPr>
          <w:rFonts w:hint="eastAsia" w:asciiTheme="minorEastAsia" w:hAnsiTheme="minorEastAsia" w:eastAsiaTheme="minorEastAsia" w:cstheme="minorEastAsia"/>
          <w:color w:val="auto"/>
          <w:spacing w:val="-8"/>
          <w:sz w:val="24"/>
          <w:szCs w:val="24"/>
        </w:rPr>
        <w:t>》。</w:t>
      </w:r>
    </w:p>
    <w:p w14:paraId="79324CF3">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.2.5</w:t>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采购标的对应的中小企业划分标准所属行业见《</w:t>
      </w:r>
      <w:r>
        <w:rPr>
          <w:rFonts w:hint="eastAsia" w:asciiTheme="minorEastAsia" w:hAnsiTheme="minorEastAsia" w:eastAsiaTheme="minorEastAsia" w:cstheme="minorEastAsia"/>
          <w:color w:val="auto"/>
          <w:spacing w:val="-8"/>
          <w:sz w:val="24"/>
          <w:szCs w:val="24"/>
          <w:lang w:val="en-US" w:eastAsia="zh-CN"/>
        </w:rPr>
        <w:t>供应商</w:t>
      </w:r>
      <w:r>
        <w:rPr>
          <w:rFonts w:hint="eastAsia" w:asciiTheme="minorEastAsia" w:hAnsiTheme="minorEastAsia" w:eastAsiaTheme="minorEastAsia" w:cstheme="minorEastAsia"/>
          <w:color w:val="auto"/>
          <w:spacing w:val="-8"/>
          <w:sz w:val="24"/>
          <w:szCs w:val="24"/>
          <w:lang w:eastAsia="zh-CN"/>
        </w:rPr>
        <w:t>须知表</w:t>
      </w:r>
      <w:r>
        <w:rPr>
          <w:rFonts w:hint="eastAsia" w:asciiTheme="minorEastAsia" w:hAnsiTheme="minorEastAsia" w:eastAsiaTheme="minorEastAsia" w:cstheme="minorEastAsia"/>
          <w:color w:val="auto"/>
          <w:spacing w:val="-8"/>
          <w:sz w:val="24"/>
          <w:szCs w:val="24"/>
        </w:rPr>
        <w:t>》。</w:t>
      </w:r>
    </w:p>
    <w:p w14:paraId="770B9449">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.2.6</w:t>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小微企业价格评审优惠的政策调整：见第四章《评</w:t>
      </w:r>
      <w:r>
        <w:rPr>
          <w:rFonts w:hint="eastAsia" w:asciiTheme="minorEastAsia" w:hAnsiTheme="minorEastAsia" w:eastAsiaTheme="minorEastAsia" w:cstheme="minorEastAsia"/>
          <w:color w:val="auto"/>
          <w:spacing w:val="-8"/>
          <w:sz w:val="24"/>
          <w:szCs w:val="24"/>
          <w:lang w:val="en-US" w:eastAsia="zh-CN"/>
        </w:rPr>
        <w:t>审</w:t>
      </w:r>
      <w:r>
        <w:rPr>
          <w:rFonts w:hint="eastAsia" w:asciiTheme="minorEastAsia" w:hAnsiTheme="minorEastAsia" w:eastAsiaTheme="minorEastAsia" w:cstheme="minorEastAsia"/>
          <w:color w:val="auto"/>
          <w:spacing w:val="-8"/>
          <w:sz w:val="24"/>
          <w:szCs w:val="24"/>
        </w:rPr>
        <w:t>程序、评审方法和评审标准》。</w:t>
      </w:r>
    </w:p>
    <w:p w14:paraId="54AEBF6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.3</w:t>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政府采购节能产品、环境标志产品</w:t>
      </w:r>
    </w:p>
    <w:p w14:paraId="28B7D355">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.3.1</w:t>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auto"/>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lang w:val="en-US" w:eastAsia="en-US" w:bidi="ar-SA"/>
        </w:rPr>
        <w:fldChar w:fldCharType="end"/>
      </w:r>
      <w:r>
        <w:rPr>
          <w:rFonts w:hint="eastAsia" w:asciiTheme="minorEastAsia" w:hAnsiTheme="minorEastAsia" w:eastAsiaTheme="minorEastAsia" w:cstheme="minorEastAsia"/>
          <w:color w:val="auto"/>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F11C102">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.3.2</w:t>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4FDE08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color w:val="auto"/>
          <w:spacing w:val="-8"/>
          <w:sz w:val="24"/>
          <w:szCs w:val="24"/>
        </w:rPr>
      </w:pP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.3.3</w:t>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如本项目采购产品属于实施政府强制采购品目清单范围的节能产品，则</w:t>
      </w:r>
      <w:r>
        <w:rPr>
          <w:rFonts w:hint="eastAsia" w:asciiTheme="minorEastAsia" w:hAnsiTheme="minorEastAsia" w:eastAsiaTheme="minorEastAsia" w:cstheme="minorEastAsia"/>
          <w:color w:val="auto"/>
          <w:spacing w:val="2"/>
          <w:sz w:val="24"/>
          <w:szCs w:val="24"/>
        </w:rPr>
        <w:t>供应商</w:t>
      </w:r>
      <w:r>
        <w:rPr>
          <w:rFonts w:hint="eastAsia" w:asciiTheme="minorEastAsia" w:hAnsiTheme="minorEastAsia" w:eastAsiaTheme="minorEastAsia" w:cstheme="minorEastAsia"/>
          <w:color w:val="auto"/>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color w:val="auto"/>
          <w:spacing w:val="-8"/>
          <w:sz w:val="24"/>
          <w:szCs w:val="24"/>
        </w:rPr>
        <w:t>否则</w:t>
      </w:r>
      <w:r>
        <w:rPr>
          <w:rFonts w:hint="eastAsia" w:asciiTheme="minorEastAsia" w:hAnsiTheme="minorEastAsia" w:eastAsiaTheme="minorEastAsia" w:cstheme="minorEastAsia"/>
          <w:b/>
          <w:bCs/>
          <w:color w:val="auto"/>
          <w:spacing w:val="-8"/>
          <w:sz w:val="24"/>
          <w:szCs w:val="24"/>
          <w:lang w:val="en-US" w:eastAsia="zh-CN"/>
        </w:rPr>
        <w:t>响应</w:t>
      </w:r>
      <w:r>
        <w:rPr>
          <w:rFonts w:hint="eastAsia" w:asciiTheme="minorEastAsia" w:hAnsiTheme="minorEastAsia" w:eastAsiaTheme="minorEastAsia" w:cstheme="minorEastAsia"/>
          <w:b/>
          <w:bCs/>
          <w:color w:val="auto"/>
          <w:spacing w:val="-8"/>
          <w:sz w:val="24"/>
          <w:szCs w:val="24"/>
        </w:rPr>
        <w:t>无效；</w:t>
      </w:r>
    </w:p>
    <w:p w14:paraId="015E619C">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.3.4</w:t>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color w:val="auto"/>
          <w:spacing w:val="-8"/>
          <w:sz w:val="24"/>
          <w:szCs w:val="24"/>
          <w:lang w:val="en-US" w:eastAsia="zh-CN"/>
        </w:rPr>
        <w:t>审</w:t>
      </w:r>
      <w:r>
        <w:rPr>
          <w:rFonts w:hint="eastAsia" w:asciiTheme="minorEastAsia" w:hAnsiTheme="minorEastAsia" w:eastAsiaTheme="minorEastAsia" w:cstheme="minorEastAsia"/>
          <w:color w:val="auto"/>
          <w:spacing w:val="-8"/>
          <w:sz w:val="24"/>
          <w:szCs w:val="24"/>
        </w:rPr>
        <w:t>程序、评审方法和评审标准》。（如涉及）</w:t>
      </w:r>
    </w:p>
    <w:p w14:paraId="74B06C93">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.4</w:t>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正版软件</w:t>
      </w:r>
    </w:p>
    <w:p w14:paraId="1ACA9DB0">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lang w:val="en-US" w:eastAsia="zh-CN"/>
        </w:rPr>
        <w:t>4</w:t>
      </w:r>
      <w:r>
        <w:rPr>
          <w:rFonts w:hint="eastAsia" w:asciiTheme="minorEastAsia" w:hAnsiTheme="minorEastAsia" w:eastAsiaTheme="minorEastAsia" w:cstheme="minorEastAsia"/>
          <w:color w:val="auto"/>
          <w:spacing w:val="-8"/>
          <w:sz w:val="24"/>
          <w:szCs w:val="24"/>
        </w:rPr>
        <w:t>.4.1</w:t>
      </w:r>
      <w:r>
        <w:rPr>
          <w:rFonts w:hint="eastAsia" w:asciiTheme="minorEastAsia" w:hAnsiTheme="minorEastAsia" w:eastAsiaTheme="minorEastAsia" w:cstheme="minorEastAsia"/>
          <w:color w:val="auto"/>
          <w:spacing w:val="-8"/>
          <w:sz w:val="24"/>
          <w:szCs w:val="24"/>
          <w:lang w:val="en-US" w:eastAsia="zh-CN"/>
        </w:rPr>
        <w:t xml:space="preserve"> </w:t>
      </w:r>
      <w:r>
        <w:rPr>
          <w:rFonts w:hint="eastAsia" w:asciiTheme="minorEastAsia" w:hAnsiTheme="minorEastAsia" w:eastAsiaTheme="minorEastAsia" w:cstheme="minorEastAsia"/>
          <w:color w:val="auto"/>
          <w:spacing w:val="-8"/>
          <w:sz w:val="24"/>
          <w:szCs w:val="24"/>
        </w:rPr>
        <w:t>依据《财政部</w:t>
      </w:r>
      <w:r>
        <w:rPr>
          <w:rFonts w:hint="eastAsia" w:asciiTheme="minorEastAsia" w:hAnsiTheme="minorEastAsia" w:eastAsiaTheme="minorEastAsia" w:cstheme="minorEastAsia"/>
          <w:color w:val="auto"/>
          <w:spacing w:val="-8"/>
          <w:sz w:val="24"/>
          <w:szCs w:val="24"/>
          <w:lang w:eastAsia="zh-CN"/>
        </w:rPr>
        <w:t>、</w:t>
      </w:r>
      <w:r>
        <w:rPr>
          <w:rFonts w:hint="default" w:asciiTheme="minorEastAsia" w:hAnsiTheme="minorEastAsia" w:eastAsiaTheme="minorEastAsia" w:cstheme="minorEastAsia"/>
          <w:b w:val="0"/>
          <w:snapToGrid w:val="0"/>
          <w:color w:val="auto"/>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lang w:val="en-US" w:eastAsia="en-US" w:bidi="ar-SA"/>
        </w:rPr>
        <w:fldChar w:fldCharType="end"/>
      </w:r>
      <w:r>
        <w:rPr>
          <w:rFonts w:hint="eastAsia" w:asciiTheme="minorEastAsia" w:hAnsiTheme="minorEastAsia" w:eastAsiaTheme="minorEastAsia" w:cstheme="minorEastAsia"/>
          <w:color w:val="auto"/>
          <w:spacing w:val="-8"/>
          <w:sz w:val="24"/>
          <w:szCs w:val="24"/>
          <w:lang w:eastAsia="zh-CN"/>
        </w:rPr>
        <w:t>、</w:t>
      </w:r>
      <w:r>
        <w:rPr>
          <w:rFonts w:hint="eastAsia" w:asciiTheme="minorEastAsia" w:hAnsiTheme="minorEastAsia" w:eastAsiaTheme="minorEastAsia" w:cstheme="minorEastAsia"/>
          <w:color w:val="auto"/>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color w:val="auto"/>
          <w:spacing w:val="-8"/>
          <w:sz w:val="24"/>
          <w:szCs w:val="24"/>
          <w:lang w:val="en-US" w:eastAsia="zh-CN"/>
        </w:rPr>
        <w:t>响应</w:t>
      </w:r>
      <w:r>
        <w:rPr>
          <w:rFonts w:hint="eastAsia" w:asciiTheme="minorEastAsia" w:hAnsiTheme="minorEastAsia" w:eastAsiaTheme="minorEastAsia" w:cstheme="minorEastAsia"/>
          <w:color w:val="auto"/>
          <w:spacing w:val="-8"/>
          <w:sz w:val="24"/>
          <w:szCs w:val="24"/>
        </w:rPr>
        <w:t>无效。财政部、</w:t>
      </w:r>
      <w:r>
        <w:rPr>
          <w:rFonts w:hint="default" w:asciiTheme="minorEastAsia" w:hAnsiTheme="minorEastAsia" w:eastAsiaTheme="minorEastAsia" w:cstheme="minorEastAsia"/>
          <w:b w:val="0"/>
          <w:snapToGrid w:val="0"/>
          <w:color w:val="auto"/>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lang w:val="en-US" w:eastAsia="en-US" w:bidi="ar-SA"/>
        </w:rPr>
        <w:fldChar w:fldCharType="end"/>
      </w:r>
      <w:r>
        <w:rPr>
          <w:rFonts w:hint="eastAsia" w:asciiTheme="minorEastAsia" w:hAnsiTheme="minorEastAsia" w:eastAsiaTheme="minorEastAsia" w:cstheme="minorEastAsia"/>
          <w:color w:val="auto"/>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auto"/>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lang w:val="en-US" w:eastAsia="en-US" w:bidi="ar-SA"/>
        </w:rPr>
        <w:fldChar w:fldCharType="end"/>
      </w:r>
      <w:r>
        <w:rPr>
          <w:rFonts w:hint="eastAsia" w:asciiTheme="minorEastAsia" w:hAnsiTheme="minorEastAsia" w:eastAsiaTheme="minorEastAsia" w:cstheme="minorEastAsia"/>
          <w:color w:val="auto"/>
          <w:spacing w:val="-8"/>
          <w:sz w:val="24"/>
          <w:szCs w:val="24"/>
        </w:rPr>
        <w:t>、信息产业部以文件形式确定、公布并适时调整。</w:t>
      </w:r>
    </w:p>
    <w:p w14:paraId="5332804E">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lang w:val="en-US" w:eastAsia="zh-CN"/>
        </w:rPr>
        <w:t>4</w:t>
      </w:r>
      <w:r>
        <w:rPr>
          <w:rFonts w:hint="eastAsia" w:asciiTheme="minorEastAsia" w:hAnsiTheme="minorEastAsia" w:eastAsiaTheme="minorEastAsia" w:cstheme="minorEastAsia"/>
          <w:color w:val="auto"/>
          <w:spacing w:val="-3"/>
          <w:sz w:val="24"/>
          <w:szCs w:val="24"/>
        </w:rPr>
        <w:t>.4.2</w:t>
      </w:r>
      <w:r>
        <w:rPr>
          <w:rFonts w:hint="eastAsia" w:asciiTheme="minorEastAsia" w:hAnsiTheme="minorEastAsia" w:eastAsiaTheme="minorEastAsia" w:cstheme="minorEastAsia"/>
          <w:color w:val="auto"/>
          <w:spacing w:val="-3"/>
          <w:sz w:val="24"/>
          <w:szCs w:val="24"/>
          <w:lang w:val="en-US" w:eastAsia="zh-CN"/>
        </w:rPr>
        <w:t xml:space="preserve"> </w:t>
      </w:r>
      <w:r>
        <w:rPr>
          <w:rFonts w:hint="eastAsia" w:asciiTheme="minorEastAsia" w:hAnsiTheme="minorEastAsia" w:eastAsiaTheme="minorEastAsia" w:cstheme="minorEastAsia"/>
          <w:color w:val="auto"/>
          <w:spacing w:val="-3"/>
          <w:sz w:val="24"/>
          <w:szCs w:val="24"/>
        </w:rPr>
        <w:t>各级政府部门在购置计算机办公设备时，必须采购预装正版操作系统</w:t>
      </w:r>
      <w:r>
        <w:rPr>
          <w:rFonts w:hint="eastAsia" w:asciiTheme="minorEastAsia" w:hAnsiTheme="minorEastAsia" w:eastAsiaTheme="minorEastAsia" w:cstheme="minorEastAsia"/>
          <w:color w:val="auto"/>
          <w:spacing w:val="-9"/>
          <w:sz w:val="24"/>
          <w:szCs w:val="24"/>
        </w:rPr>
        <w:t>软件的计算机产品，相关规定依据《国家版权局、信息产业</w:t>
      </w:r>
      <w:r>
        <w:rPr>
          <w:rFonts w:hint="eastAsia" w:asciiTheme="minorEastAsia" w:hAnsiTheme="minorEastAsia" w:eastAsiaTheme="minorEastAsia" w:cstheme="minorEastAsia"/>
          <w:color w:val="auto"/>
          <w:spacing w:val="-10"/>
          <w:sz w:val="24"/>
          <w:szCs w:val="24"/>
        </w:rPr>
        <w:t>部、财政</w:t>
      </w:r>
      <w:r>
        <w:rPr>
          <w:rFonts w:hint="eastAsia" w:asciiTheme="minorEastAsia" w:hAnsiTheme="minorEastAsia" w:eastAsiaTheme="minorEastAsia" w:cstheme="minorEastAsia"/>
          <w:color w:val="auto"/>
          <w:spacing w:val="-4"/>
          <w:sz w:val="24"/>
          <w:szCs w:val="24"/>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rPr>
        <w:t>购已预装正版操作系统软件产品的通知》（国权联〔200</w:t>
      </w:r>
      <w:r>
        <w:rPr>
          <w:rFonts w:hint="eastAsia" w:asciiTheme="minorEastAsia" w:hAnsiTheme="minorEastAsia" w:eastAsiaTheme="minorEastAsia" w:cstheme="minorEastAsia"/>
          <w:color w:val="auto"/>
          <w:spacing w:val="-4"/>
          <w:sz w:val="24"/>
          <w:szCs w:val="24"/>
        </w:rPr>
        <w:t>6〕1号）、</w:t>
      </w:r>
      <w:r>
        <w:rPr>
          <w:rFonts w:hint="eastAsia" w:asciiTheme="minorEastAsia" w:hAnsiTheme="minorEastAsia" w:eastAsiaTheme="minorEastAsia" w:cstheme="minorEastAsia"/>
          <w:color w:val="auto"/>
          <w:sz w:val="24"/>
          <w:szCs w:val="24"/>
        </w:rPr>
        <w:t>《国务院办公厅关于进一步做好政府机关使用正版</w:t>
      </w:r>
      <w:r>
        <w:rPr>
          <w:rFonts w:hint="eastAsia" w:asciiTheme="minorEastAsia" w:hAnsiTheme="minorEastAsia" w:eastAsiaTheme="minorEastAsia" w:cstheme="minorEastAsia"/>
          <w:color w:val="auto"/>
          <w:spacing w:val="-1"/>
          <w:sz w:val="24"/>
          <w:szCs w:val="24"/>
        </w:rPr>
        <w:t>软件工作的通知》</w:t>
      </w:r>
      <w:r>
        <w:rPr>
          <w:rFonts w:hint="eastAsia" w:asciiTheme="minorEastAsia" w:hAnsiTheme="minorEastAsia" w:eastAsiaTheme="minorEastAsia" w:cstheme="minorEastAsia"/>
          <w:color w:val="auto"/>
          <w:spacing w:val="-3"/>
          <w:sz w:val="24"/>
          <w:szCs w:val="24"/>
        </w:rPr>
        <w:t>（国办发〔2010〕47号）、《财政部关于进一步做好政府机关使用</w:t>
      </w:r>
      <w:r>
        <w:rPr>
          <w:rFonts w:hint="eastAsia" w:asciiTheme="minorEastAsia" w:hAnsiTheme="minorEastAsia" w:eastAsiaTheme="minorEastAsia" w:cstheme="minorEastAsia"/>
          <w:color w:val="auto"/>
          <w:spacing w:val="-6"/>
          <w:sz w:val="24"/>
          <w:szCs w:val="24"/>
        </w:rPr>
        <w:t>正版软件工作的通知》（财预〔2010〕536号）。</w:t>
      </w:r>
    </w:p>
    <w:p w14:paraId="695E78E5">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网络安全专用产品</w:t>
      </w:r>
    </w:p>
    <w:p w14:paraId="2689C2B8">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4</w:t>
      </w:r>
      <w:r>
        <w:rPr>
          <w:rFonts w:hint="eastAsia" w:asciiTheme="minorEastAsia" w:hAnsiTheme="minorEastAsia" w:eastAsiaTheme="minorEastAsia" w:cstheme="minorEastAsia"/>
          <w:color w:val="auto"/>
          <w:spacing w:val="-1"/>
          <w:sz w:val="24"/>
          <w:szCs w:val="24"/>
        </w:rPr>
        <w:t>.5.1</w:t>
      </w:r>
      <w:r>
        <w:rPr>
          <w:rFonts w:hint="eastAsia" w:asciiTheme="minorEastAsia" w:hAnsiTheme="minorEastAsia" w:eastAsiaTheme="minorEastAsia" w:cstheme="minorEastAsia"/>
          <w:color w:val="auto"/>
          <w:spacing w:val="-1"/>
          <w:sz w:val="24"/>
          <w:szCs w:val="24"/>
          <w:lang w:val="en-US" w:eastAsia="zh-CN"/>
        </w:rPr>
        <w:t xml:space="preserve"> </w:t>
      </w:r>
      <w:r>
        <w:rPr>
          <w:rFonts w:hint="eastAsia" w:asciiTheme="minorEastAsia" w:hAnsiTheme="minorEastAsia" w:eastAsiaTheme="minorEastAsia" w:cstheme="minorEastAsia"/>
          <w:color w:val="auto"/>
          <w:spacing w:val="-1"/>
          <w:sz w:val="24"/>
          <w:szCs w:val="24"/>
        </w:rPr>
        <w:t>所投产品属于列入《网络关键设备和网络安全专用产品目录》的网络</w:t>
      </w:r>
      <w:r>
        <w:rPr>
          <w:rFonts w:hint="eastAsia" w:asciiTheme="minorEastAsia" w:hAnsiTheme="minorEastAsia" w:eastAsiaTheme="minorEastAsia" w:cstheme="minorEastAsia"/>
          <w:color w:val="auto"/>
          <w:spacing w:val="-2"/>
          <w:sz w:val="24"/>
          <w:szCs w:val="24"/>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rPr>
        <w:t>公安部、国家认证认可监督管理委员会统一公布和更新</w:t>
      </w:r>
      <w:r>
        <w:rPr>
          <w:rFonts w:hint="eastAsia" w:asciiTheme="minorEastAsia" w:hAnsiTheme="minorEastAsia" w:eastAsiaTheme="minorEastAsia" w:cstheme="minorEastAsia"/>
          <w:color w:val="auto"/>
          <w:spacing w:val="-5"/>
          <w:sz w:val="24"/>
          <w:szCs w:val="24"/>
        </w:rPr>
        <w:t>的符合要求的</w:t>
      </w:r>
      <w:r>
        <w:rPr>
          <w:rFonts w:hint="eastAsia" w:asciiTheme="minorEastAsia" w:hAnsiTheme="minorEastAsia" w:eastAsiaTheme="minorEastAsia" w:cstheme="minorEastAsia"/>
          <w:color w:val="auto"/>
          <w:spacing w:val="-4"/>
          <w:sz w:val="24"/>
          <w:szCs w:val="24"/>
        </w:rPr>
        <w:t>网络关键设备和网络安全专用产品清单中。</w:t>
      </w:r>
    </w:p>
    <w:p w14:paraId="6697820B">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val="en-US" w:eastAsia="zh-CN"/>
        </w:rPr>
        <w:t>4</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2"/>
          <w:sz w:val="24"/>
          <w:szCs w:val="24"/>
          <w:lang w:val="en-US" w:eastAsia="zh-CN"/>
        </w:rPr>
        <w:t xml:space="preserve">6 </w:t>
      </w:r>
      <w:r>
        <w:rPr>
          <w:rFonts w:hint="eastAsia" w:asciiTheme="minorEastAsia" w:hAnsiTheme="minorEastAsia" w:eastAsiaTheme="minorEastAsia" w:cstheme="minorEastAsia"/>
          <w:color w:val="auto"/>
          <w:spacing w:val="2"/>
          <w:sz w:val="24"/>
          <w:szCs w:val="24"/>
        </w:rPr>
        <w:t>采购需求标准</w:t>
      </w:r>
    </w:p>
    <w:p w14:paraId="3AE47979">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val="en-US" w:eastAsia="zh-CN"/>
        </w:rPr>
        <w:t>4</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2"/>
          <w:sz w:val="24"/>
          <w:szCs w:val="24"/>
          <w:lang w:val="en-US" w:eastAsia="zh-CN"/>
        </w:rPr>
        <w:t>6</w:t>
      </w:r>
      <w:r>
        <w:rPr>
          <w:rFonts w:hint="eastAsia" w:asciiTheme="minorEastAsia" w:hAnsiTheme="minorEastAsia" w:eastAsiaTheme="minorEastAsia" w:cstheme="minorEastAsia"/>
          <w:color w:val="auto"/>
          <w:spacing w:val="2"/>
          <w:sz w:val="24"/>
          <w:szCs w:val="24"/>
        </w:rPr>
        <w:t>.1</w:t>
      </w:r>
      <w:r>
        <w:rPr>
          <w:rFonts w:hint="eastAsia" w:asciiTheme="minorEastAsia" w:hAnsiTheme="minorEastAsia" w:eastAsiaTheme="minorEastAsia" w:cstheme="minorEastAsia"/>
          <w:color w:val="auto"/>
          <w:spacing w:val="2"/>
          <w:sz w:val="24"/>
          <w:szCs w:val="24"/>
          <w:lang w:val="en-US" w:eastAsia="zh-CN"/>
        </w:rPr>
        <w:t xml:space="preserve"> </w:t>
      </w:r>
      <w:r>
        <w:rPr>
          <w:rFonts w:hint="eastAsia" w:asciiTheme="minorEastAsia" w:hAnsiTheme="minorEastAsia" w:eastAsiaTheme="minorEastAsia" w:cstheme="minorEastAsia"/>
          <w:color w:val="auto"/>
          <w:spacing w:val="2"/>
          <w:sz w:val="24"/>
          <w:szCs w:val="24"/>
        </w:rPr>
        <w:t>商品包装、快递包装政府采购需求标准（试行）</w:t>
      </w:r>
      <w:r>
        <w:rPr>
          <w:rFonts w:hint="eastAsia" w:asciiTheme="minorEastAsia" w:hAnsiTheme="minorEastAsia" w:eastAsiaTheme="minorEastAsia" w:cstheme="minorEastAsia"/>
          <w:color w:val="auto"/>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rPr>
        <w:t>标准（试行）》的通知（财办库〔2020〕1</w:t>
      </w:r>
      <w:r>
        <w:rPr>
          <w:rFonts w:hint="eastAsia" w:asciiTheme="minorEastAsia" w:hAnsiTheme="minorEastAsia" w:eastAsiaTheme="minorEastAsia" w:cstheme="minorEastAsia"/>
          <w:color w:val="auto"/>
          <w:spacing w:val="-4"/>
          <w:sz w:val="24"/>
          <w:szCs w:val="24"/>
        </w:rPr>
        <w:t>23号</w:t>
      </w:r>
      <w:r>
        <w:rPr>
          <w:rFonts w:hint="eastAsia" w:asciiTheme="minorEastAsia" w:hAnsiTheme="minorEastAsia" w:eastAsiaTheme="minorEastAsia" w:cstheme="minorEastAsia"/>
          <w:color w:val="auto"/>
          <w:spacing w:val="-28"/>
          <w:sz w:val="24"/>
          <w:szCs w:val="24"/>
        </w:rPr>
        <w:t>），</w:t>
      </w:r>
      <w:r>
        <w:rPr>
          <w:rFonts w:hint="eastAsia" w:asciiTheme="minorEastAsia" w:hAnsiTheme="minorEastAsia" w:eastAsiaTheme="minorEastAsia" w:cstheme="minorEastAsia"/>
          <w:color w:val="auto"/>
          <w:spacing w:val="-4"/>
          <w:sz w:val="24"/>
          <w:szCs w:val="24"/>
        </w:rPr>
        <w:t>本项目如涉及商</w:t>
      </w:r>
      <w:r>
        <w:rPr>
          <w:rFonts w:hint="eastAsia" w:asciiTheme="minorEastAsia" w:hAnsiTheme="minorEastAsia" w:eastAsiaTheme="minorEastAsia" w:cstheme="minorEastAsia"/>
          <w:color w:val="auto"/>
          <w:spacing w:val="-6"/>
          <w:sz w:val="24"/>
          <w:szCs w:val="24"/>
        </w:rPr>
        <w:t>品包装和快递包装的，则其具体要求见第</w:t>
      </w:r>
      <w:r>
        <w:rPr>
          <w:rFonts w:hint="eastAsia" w:asciiTheme="minorEastAsia" w:hAnsiTheme="minorEastAsia" w:eastAsiaTheme="minorEastAsia" w:cstheme="minorEastAsia"/>
          <w:color w:val="auto"/>
          <w:spacing w:val="-6"/>
          <w:sz w:val="24"/>
          <w:szCs w:val="24"/>
          <w:lang w:val="en-US" w:eastAsia="zh-CN"/>
        </w:rPr>
        <w:t>二</w:t>
      </w:r>
      <w:r>
        <w:rPr>
          <w:rFonts w:hint="eastAsia" w:asciiTheme="minorEastAsia" w:hAnsiTheme="minorEastAsia" w:eastAsiaTheme="minorEastAsia" w:cstheme="minorEastAsia"/>
          <w:color w:val="auto"/>
          <w:spacing w:val="-6"/>
          <w:sz w:val="24"/>
          <w:szCs w:val="24"/>
        </w:rPr>
        <w:t>章《采购需求》。</w:t>
      </w:r>
    </w:p>
    <w:p w14:paraId="0CB74AEE">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rPr>
      </w:pPr>
      <w:r>
        <w:rPr>
          <w:rFonts w:hint="eastAsia" w:asciiTheme="minorEastAsia" w:hAnsiTheme="minorEastAsia" w:eastAsiaTheme="minorEastAsia" w:cstheme="minorEastAsia"/>
          <w:color w:val="auto"/>
          <w:spacing w:val="-12"/>
          <w:sz w:val="24"/>
          <w:szCs w:val="24"/>
          <w:lang w:val="en-US" w:eastAsia="zh-CN"/>
        </w:rPr>
        <w:t>4</w:t>
      </w:r>
      <w:r>
        <w:rPr>
          <w:rFonts w:hint="eastAsia" w:asciiTheme="minorEastAsia" w:hAnsiTheme="minorEastAsia" w:eastAsiaTheme="minorEastAsia" w:cstheme="minorEastAsia"/>
          <w:color w:val="auto"/>
          <w:spacing w:val="-12"/>
          <w:sz w:val="24"/>
          <w:szCs w:val="24"/>
        </w:rPr>
        <w:t>.</w:t>
      </w:r>
      <w:r>
        <w:rPr>
          <w:rFonts w:hint="eastAsia" w:asciiTheme="minorEastAsia" w:hAnsiTheme="minorEastAsia" w:eastAsiaTheme="minorEastAsia" w:cstheme="minorEastAsia"/>
          <w:color w:val="auto"/>
          <w:spacing w:val="-12"/>
          <w:sz w:val="24"/>
          <w:szCs w:val="24"/>
          <w:lang w:val="en-US" w:eastAsia="zh-CN"/>
        </w:rPr>
        <w:t>6</w:t>
      </w:r>
      <w:r>
        <w:rPr>
          <w:rFonts w:hint="eastAsia" w:asciiTheme="minorEastAsia" w:hAnsiTheme="minorEastAsia" w:eastAsiaTheme="minorEastAsia" w:cstheme="minorEastAsia"/>
          <w:color w:val="auto"/>
          <w:spacing w:val="-12"/>
          <w:sz w:val="24"/>
          <w:szCs w:val="24"/>
        </w:rPr>
        <w:t>.2</w:t>
      </w:r>
      <w:r>
        <w:rPr>
          <w:rFonts w:hint="eastAsia" w:asciiTheme="minorEastAsia" w:hAnsiTheme="minorEastAsia" w:eastAsiaTheme="minorEastAsia" w:cstheme="minorEastAsia"/>
          <w:color w:val="auto"/>
          <w:spacing w:val="-12"/>
          <w:sz w:val="24"/>
          <w:szCs w:val="24"/>
          <w:lang w:val="en-US" w:eastAsia="zh-CN"/>
        </w:rPr>
        <w:t xml:space="preserve"> </w:t>
      </w:r>
      <w:r>
        <w:rPr>
          <w:rFonts w:hint="eastAsia" w:asciiTheme="minorEastAsia" w:hAnsiTheme="minorEastAsia" w:eastAsiaTheme="minorEastAsia" w:cstheme="minorEastAsia"/>
          <w:color w:val="auto"/>
          <w:spacing w:val="-12"/>
          <w:sz w:val="24"/>
          <w:szCs w:val="24"/>
        </w:rPr>
        <w:t>绿色数据中心政府采购需求标准（试行）</w:t>
      </w:r>
    </w:p>
    <w:p w14:paraId="17FA087A">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rPr>
      </w:pPr>
      <w:r>
        <w:rPr>
          <w:rFonts w:hint="eastAsia" w:asciiTheme="minorEastAsia" w:hAnsiTheme="minorEastAsia" w:eastAsiaTheme="minorEastAsia" w:cstheme="minorEastAsia"/>
          <w:color w:val="auto"/>
          <w:spacing w:val="-12"/>
          <w:sz w:val="24"/>
          <w:szCs w:val="24"/>
        </w:rPr>
        <w:t>为加快数据中心绿色转型，根据财政部</w:t>
      </w:r>
      <w:r>
        <w:rPr>
          <w:rFonts w:hint="eastAsia" w:asciiTheme="minorEastAsia" w:hAnsiTheme="minorEastAsia" w:eastAsiaTheme="minorEastAsia" w:cstheme="minorEastAsia"/>
          <w:color w:val="auto"/>
          <w:spacing w:val="-12"/>
          <w:sz w:val="24"/>
          <w:szCs w:val="24"/>
          <w:lang w:eastAsia="zh-CN"/>
        </w:rPr>
        <w:t>、</w:t>
      </w:r>
      <w:r>
        <w:rPr>
          <w:rFonts w:hint="eastAsia" w:asciiTheme="minorEastAsia" w:hAnsiTheme="minorEastAsia" w:eastAsiaTheme="minorEastAsia" w:cstheme="minorEastAsia"/>
          <w:color w:val="auto"/>
          <w:spacing w:val="-12"/>
          <w:sz w:val="24"/>
          <w:szCs w:val="24"/>
        </w:rPr>
        <w:t>生态环境部</w:t>
      </w:r>
      <w:r>
        <w:rPr>
          <w:rFonts w:hint="eastAsia" w:asciiTheme="minorEastAsia" w:hAnsiTheme="minorEastAsia" w:eastAsiaTheme="minorEastAsia" w:cstheme="minorEastAsia"/>
          <w:color w:val="auto"/>
          <w:spacing w:val="-12"/>
          <w:sz w:val="24"/>
          <w:szCs w:val="24"/>
          <w:lang w:eastAsia="zh-CN"/>
        </w:rPr>
        <w:t>、</w:t>
      </w:r>
      <w:r>
        <w:rPr>
          <w:rFonts w:hint="eastAsia" w:asciiTheme="minorEastAsia" w:hAnsiTheme="minorEastAsia" w:eastAsiaTheme="minorEastAsia" w:cstheme="minorEastAsia"/>
          <w:color w:val="auto"/>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color w:val="auto"/>
          <w:spacing w:val="-12"/>
          <w:sz w:val="24"/>
          <w:szCs w:val="24"/>
          <w:lang w:val="en-US" w:eastAsia="zh-CN"/>
        </w:rPr>
        <w:t>二</w:t>
      </w:r>
      <w:r>
        <w:rPr>
          <w:rFonts w:hint="eastAsia" w:asciiTheme="minorEastAsia" w:hAnsiTheme="minorEastAsia" w:eastAsiaTheme="minorEastAsia" w:cstheme="minorEastAsia"/>
          <w:color w:val="auto"/>
          <w:spacing w:val="-12"/>
          <w:sz w:val="24"/>
          <w:szCs w:val="24"/>
        </w:rPr>
        <w:t>章《采购需求》。</w:t>
      </w:r>
    </w:p>
    <w:p w14:paraId="062242E7">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2"/>
          <w:sz w:val="24"/>
          <w:szCs w:val="24"/>
          <w:lang w:val="en-US" w:eastAsia="zh-CN"/>
        </w:rPr>
        <w:t>5.采购</w:t>
      </w:r>
      <w:r>
        <w:rPr>
          <w:rFonts w:hint="eastAsia" w:asciiTheme="minorEastAsia" w:hAnsiTheme="minorEastAsia" w:eastAsiaTheme="minorEastAsia" w:cstheme="minorEastAsia"/>
          <w:b/>
          <w:bCs/>
          <w:color w:val="auto"/>
          <w:spacing w:val="-2"/>
          <w:sz w:val="24"/>
          <w:szCs w:val="24"/>
        </w:rPr>
        <w:t>费用</w:t>
      </w:r>
    </w:p>
    <w:p w14:paraId="641D805B">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供应商</w:t>
      </w:r>
      <w:r>
        <w:rPr>
          <w:rFonts w:hint="eastAsia" w:asciiTheme="minorEastAsia" w:hAnsiTheme="minorEastAsia" w:eastAsiaTheme="minorEastAsia" w:cstheme="minorEastAsia"/>
          <w:color w:val="auto"/>
          <w:spacing w:val="-4"/>
          <w:sz w:val="24"/>
          <w:szCs w:val="24"/>
        </w:rPr>
        <w:t>应自行承担所有与准备和参加</w:t>
      </w:r>
      <w:r>
        <w:rPr>
          <w:rFonts w:hint="eastAsia" w:asciiTheme="minorEastAsia" w:hAnsiTheme="minorEastAsia" w:eastAsiaTheme="minorEastAsia" w:cstheme="minorEastAsia"/>
          <w:color w:val="auto"/>
          <w:spacing w:val="-4"/>
          <w:sz w:val="24"/>
          <w:szCs w:val="24"/>
          <w:lang w:val="en-US" w:eastAsia="zh-CN"/>
        </w:rPr>
        <w:t>本次采购</w:t>
      </w:r>
      <w:r>
        <w:rPr>
          <w:rFonts w:hint="eastAsia" w:asciiTheme="minorEastAsia" w:hAnsiTheme="minorEastAsia" w:eastAsiaTheme="minorEastAsia" w:cstheme="minorEastAsia"/>
          <w:color w:val="auto"/>
          <w:spacing w:val="-4"/>
          <w:sz w:val="24"/>
          <w:szCs w:val="24"/>
        </w:rPr>
        <w:t>有关的费用</w:t>
      </w:r>
      <w:r>
        <w:rPr>
          <w:rFonts w:hint="eastAsia" w:asciiTheme="minorEastAsia" w:hAnsiTheme="minorEastAsia" w:eastAsiaTheme="minorEastAsia" w:cstheme="minorEastAsia"/>
          <w:color w:val="auto"/>
          <w:spacing w:val="-5"/>
          <w:sz w:val="24"/>
          <w:szCs w:val="24"/>
        </w:rPr>
        <w:t>，无论</w:t>
      </w:r>
      <w:r>
        <w:rPr>
          <w:rFonts w:hint="eastAsia" w:asciiTheme="minorEastAsia" w:hAnsiTheme="minorEastAsia" w:eastAsiaTheme="minorEastAsia" w:cstheme="minorEastAsia"/>
          <w:color w:val="auto"/>
          <w:spacing w:val="-5"/>
          <w:sz w:val="24"/>
          <w:szCs w:val="24"/>
          <w:lang w:val="en-US" w:eastAsia="zh-CN"/>
        </w:rPr>
        <w:t>磋商</w:t>
      </w:r>
      <w:r>
        <w:rPr>
          <w:rFonts w:hint="eastAsia" w:asciiTheme="minorEastAsia" w:hAnsiTheme="minorEastAsia" w:eastAsiaTheme="minorEastAsia" w:cstheme="minorEastAsia"/>
          <w:color w:val="auto"/>
          <w:spacing w:val="-5"/>
          <w:sz w:val="24"/>
          <w:szCs w:val="24"/>
        </w:rPr>
        <w:t>的结果如何，</w:t>
      </w:r>
      <w:r>
        <w:rPr>
          <w:rFonts w:hint="eastAsia" w:asciiTheme="minorEastAsia" w:hAnsiTheme="minorEastAsia" w:eastAsiaTheme="minorEastAsia" w:cstheme="minorEastAsia"/>
          <w:color w:val="auto"/>
          <w:spacing w:val="-1"/>
          <w:sz w:val="24"/>
          <w:szCs w:val="24"/>
        </w:rPr>
        <w:t>采购人或采购代理机构在任何情况下均无承担</w:t>
      </w:r>
      <w:r>
        <w:rPr>
          <w:rFonts w:hint="eastAsia" w:asciiTheme="minorEastAsia" w:hAnsiTheme="minorEastAsia" w:eastAsiaTheme="minorEastAsia" w:cstheme="minorEastAsia"/>
          <w:color w:val="auto"/>
          <w:spacing w:val="-2"/>
          <w:sz w:val="24"/>
          <w:szCs w:val="24"/>
        </w:rPr>
        <w:t>这些费用的义务和责任。</w:t>
      </w:r>
    </w:p>
    <w:p w14:paraId="7D716FDF">
      <w:pPr>
        <w:keepNext w:val="0"/>
        <w:keepLines w:val="0"/>
        <w:pageBreakBefore w:val="0"/>
        <w:widowControl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lang w:val="en-US" w:eastAsia="zh-CN" w:bidi="ar-SA"/>
        </w:rPr>
      </w:pPr>
      <w:r>
        <w:rPr>
          <w:rFonts w:hint="eastAsia" w:asciiTheme="minorEastAsia" w:hAnsiTheme="minorEastAsia" w:eastAsiaTheme="minorEastAsia" w:cstheme="minorEastAsia"/>
          <w:snapToGrid w:val="0"/>
          <w:color w:val="auto"/>
          <w:spacing w:val="-12"/>
          <w:kern w:val="0"/>
          <w:sz w:val="24"/>
          <w:szCs w:val="24"/>
          <w:lang w:val="en-US" w:eastAsia="zh-CN" w:bidi="ar-SA"/>
        </w:rPr>
        <w:t>6.采购范围及适用法律</w:t>
      </w:r>
    </w:p>
    <w:p w14:paraId="2CB4672E">
      <w:pPr>
        <w:keepNext w:val="0"/>
        <w:keepLines w:val="0"/>
        <w:pageBreakBefore w:val="0"/>
        <w:widowControl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lang w:val="en-US" w:eastAsia="zh-CN" w:bidi="ar-SA"/>
        </w:rPr>
      </w:pPr>
      <w:r>
        <w:rPr>
          <w:rFonts w:hint="eastAsia" w:asciiTheme="minorEastAsia" w:hAnsiTheme="minorEastAsia" w:eastAsiaTheme="minorEastAsia" w:cstheme="minorEastAsia"/>
          <w:snapToGrid w:val="0"/>
          <w:color w:val="auto"/>
          <w:spacing w:val="-12"/>
          <w:kern w:val="0"/>
          <w:sz w:val="24"/>
          <w:szCs w:val="24"/>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48F66AF8">
      <w:pPr>
        <w:keepNext w:val="0"/>
        <w:keepLines w:val="0"/>
        <w:pageBreakBefore w:val="0"/>
        <w:widowControl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lang w:val="en-US" w:eastAsia="zh-CN" w:bidi="ar-SA"/>
        </w:rPr>
      </w:pPr>
      <w:r>
        <w:rPr>
          <w:rFonts w:hint="eastAsia" w:asciiTheme="minorEastAsia" w:hAnsiTheme="minorEastAsia" w:eastAsiaTheme="minorEastAsia" w:cstheme="minorEastAsia"/>
          <w:snapToGrid w:val="0"/>
          <w:color w:val="auto"/>
          <w:spacing w:val="-12"/>
          <w:kern w:val="0"/>
          <w:sz w:val="24"/>
          <w:szCs w:val="24"/>
          <w:lang w:val="en-US" w:eastAsia="zh-CN" w:bidi="ar-SA"/>
        </w:rPr>
        <w:t>6.2 “监督管理部门”是指</w:t>
      </w:r>
      <w:r>
        <w:rPr>
          <w:rFonts w:hint="eastAsia" w:asciiTheme="minorEastAsia" w:hAnsiTheme="minorEastAsia" w:eastAsiaTheme="minorEastAsia" w:cstheme="minorEastAsia"/>
          <w:snapToGrid w:val="0"/>
          <w:color w:val="auto"/>
          <w:spacing w:val="-2"/>
          <w:kern w:val="0"/>
          <w:sz w:val="24"/>
          <w:szCs w:val="24"/>
          <w:u w:val="single"/>
          <w:lang w:val="en-US" w:eastAsia="zh-CN" w:bidi="ar-SA"/>
        </w:rPr>
        <w:t xml:space="preserve"> </w:t>
      </w:r>
      <w:r>
        <w:rPr>
          <w:rFonts w:hint="eastAsia" w:ascii="宋体" w:hAnsi="宋体" w:eastAsia="宋体" w:cs="宋体"/>
          <w:i w:val="0"/>
          <w:iCs w:val="0"/>
          <w:caps w:val="0"/>
          <w:color w:val="auto"/>
          <w:spacing w:val="0"/>
          <w:sz w:val="24"/>
          <w:szCs w:val="24"/>
          <w:highlight w:val="none"/>
          <w:u w:val="single"/>
          <w:shd w:val="clear" w:color="auto" w:fill="FFFFFF"/>
        </w:rPr>
        <w:t>内乡县财政局政府采购监督管理办公室</w:t>
      </w:r>
      <w:r>
        <w:rPr>
          <w:rFonts w:hint="eastAsia" w:asciiTheme="minorEastAsia" w:hAnsiTheme="minorEastAsia" w:eastAsiaTheme="minorEastAsia" w:cstheme="minorEastAsia"/>
          <w:snapToGrid w:val="0"/>
          <w:color w:val="auto"/>
          <w:spacing w:val="-2"/>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auto"/>
          <w:spacing w:val="-2"/>
          <w:kern w:val="0"/>
          <w:sz w:val="24"/>
          <w:szCs w:val="24"/>
          <w:lang w:val="en-US" w:eastAsia="zh-CN" w:bidi="ar-SA"/>
        </w:rPr>
        <w:t>。</w:t>
      </w:r>
    </w:p>
    <w:p w14:paraId="4C39DF9A">
      <w:pPr>
        <w:keepNext w:val="0"/>
        <w:keepLines w:val="0"/>
        <w:pageBreakBefore w:val="0"/>
        <w:widowControl w:val="0"/>
        <w:kinsoku/>
        <w:wordWrap w:val="0"/>
        <w:overflowPunct/>
        <w:topLinePunct w:val="0"/>
        <w:bidi w:val="0"/>
        <w:spacing w:line="360" w:lineRule="auto"/>
        <w:ind w:firstLine="567"/>
        <w:jc w:val="both"/>
        <w:rPr>
          <w:rFonts w:ascii="Arial"/>
          <w:color w:val="auto"/>
          <w:sz w:val="21"/>
        </w:rPr>
      </w:pPr>
      <w:r>
        <w:rPr>
          <w:rFonts w:hint="eastAsia" w:asciiTheme="minorEastAsia" w:hAnsiTheme="minorEastAsia" w:eastAsiaTheme="minorEastAsia" w:cstheme="minorEastAsia"/>
          <w:snapToGrid w:val="0"/>
          <w:color w:val="auto"/>
          <w:spacing w:val="-12"/>
          <w:kern w:val="0"/>
          <w:sz w:val="24"/>
          <w:szCs w:val="24"/>
          <w:lang w:val="en-US" w:eastAsia="zh-CN" w:bidi="ar-SA"/>
        </w:rPr>
        <w:t>6.3 “服务”指采购文件规定供应商应承担的</w:t>
      </w:r>
      <w:r>
        <w:rPr>
          <w:rFonts w:hint="eastAsia" w:asciiTheme="minorEastAsia" w:hAnsiTheme="minorEastAsia" w:eastAsiaTheme="minorEastAsia" w:cstheme="minorEastAsia"/>
          <w:snapToGrid w:val="0"/>
          <w:color w:val="auto"/>
          <w:spacing w:val="-2"/>
          <w:kern w:val="0"/>
          <w:sz w:val="24"/>
          <w:szCs w:val="24"/>
          <w:u w:val="single"/>
          <w:lang w:val="en-US" w:eastAsia="zh-CN" w:bidi="ar-SA"/>
        </w:rPr>
        <w:t xml:space="preserve"> / </w:t>
      </w:r>
      <w:r>
        <w:rPr>
          <w:rFonts w:hint="eastAsia" w:asciiTheme="minorEastAsia" w:hAnsiTheme="minorEastAsia" w:eastAsiaTheme="minorEastAsia" w:cstheme="minorEastAsia"/>
          <w:snapToGrid w:val="0"/>
          <w:color w:val="auto"/>
          <w:spacing w:val="-12"/>
          <w:kern w:val="0"/>
          <w:sz w:val="24"/>
          <w:szCs w:val="24"/>
          <w:lang w:val="en-US" w:eastAsia="zh-CN" w:bidi="ar-SA"/>
        </w:rPr>
        <w:t>服务。</w:t>
      </w:r>
    </w:p>
    <w:p w14:paraId="5DCBBF3D">
      <w:pPr>
        <w:pStyle w:val="6"/>
        <w:keepNext w:val="0"/>
        <w:keepLines w:val="0"/>
        <w:pageBreakBefore w:val="0"/>
        <w:widowControl w:val="0"/>
        <w:kinsoku/>
        <w:wordWrap w:val="0"/>
        <w:overflowPunct/>
        <w:topLinePunct w:val="0"/>
        <w:bidi w:val="0"/>
        <w:spacing w:before="91" w:line="360" w:lineRule="auto"/>
        <w:jc w:val="both"/>
        <w:rPr>
          <w:rFonts w:hint="eastAsia"/>
          <w:color w:val="auto"/>
          <w:sz w:val="24"/>
          <w:szCs w:val="24"/>
          <w:lang w:val="en-US" w:eastAsia="zh-CN"/>
        </w:rPr>
      </w:pPr>
      <w:r>
        <w:rPr>
          <w:color w:val="auto"/>
          <w:spacing w:val="-1"/>
          <w:sz w:val="28"/>
          <w:szCs w:val="28"/>
          <w14:textOutline w14:w="1800" w14:cap="flat" w14:cmpd="sng">
            <w14:solidFill>
              <w14:srgbClr w14:val="000000"/>
            </w14:solidFill>
            <w14:prstDash w14:val="solid"/>
            <w14:miter w14:val="0"/>
          </w14:textOutline>
        </w:rPr>
        <w:t>二</w:t>
      </w:r>
      <w:r>
        <w:rPr>
          <w:rFonts w:hint="eastAsia"/>
          <w:color w:val="auto"/>
          <w:spacing w:val="-1"/>
          <w:sz w:val="28"/>
          <w:szCs w:val="28"/>
          <w:lang w:eastAsia="zh-CN"/>
        </w:rPr>
        <w:t>、</w:t>
      </w:r>
      <w:r>
        <w:rPr>
          <w:color w:val="auto"/>
          <w:spacing w:val="-1"/>
          <w:sz w:val="28"/>
          <w:szCs w:val="28"/>
          <w14:textOutline w14:w="1800" w14:cap="flat" w14:cmpd="sng">
            <w14:solidFill>
              <w14:srgbClr w14:val="000000"/>
            </w14:solidFill>
            <w14:prstDash w14:val="solid"/>
            <w14:miter w14:val="0"/>
          </w14:textOutline>
        </w:rPr>
        <w:t>竞争性磋商文件</w:t>
      </w:r>
    </w:p>
    <w:p w14:paraId="23298A90">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both"/>
        <w:textAlignment w:val="baseline"/>
        <w:rPr>
          <w:b/>
          <w:bCs/>
          <w:color w:val="auto"/>
          <w:sz w:val="24"/>
          <w:szCs w:val="24"/>
        </w:rPr>
      </w:pPr>
      <w:r>
        <w:rPr>
          <w:rFonts w:hint="eastAsia"/>
          <w:b/>
          <w:bCs/>
          <w:color w:val="auto"/>
          <w:sz w:val="24"/>
          <w:szCs w:val="24"/>
          <w:lang w:val="en-US" w:eastAsia="zh-CN"/>
        </w:rPr>
        <w:t>7.</w:t>
      </w:r>
      <w:r>
        <w:rPr>
          <w:b/>
          <w:bCs/>
          <w:color w:val="auto"/>
          <w:sz w:val="24"/>
          <w:szCs w:val="24"/>
        </w:rPr>
        <w:t>竞争性磋商文件构成</w:t>
      </w:r>
    </w:p>
    <w:p w14:paraId="17F4EC14">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rPr>
      </w:pPr>
      <w:r>
        <w:rPr>
          <w:rFonts w:hint="eastAsia"/>
          <w:color w:val="auto"/>
          <w:spacing w:val="-1"/>
          <w:sz w:val="24"/>
          <w:szCs w:val="24"/>
          <w:lang w:val="en-US" w:eastAsia="zh-CN"/>
        </w:rPr>
        <w:t>7</w:t>
      </w:r>
      <w:r>
        <w:rPr>
          <w:color w:val="auto"/>
          <w:spacing w:val="-1"/>
          <w:sz w:val="24"/>
          <w:szCs w:val="24"/>
        </w:rPr>
        <w:t>.1</w:t>
      </w:r>
      <w:r>
        <w:rPr>
          <w:rFonts w:hint="eastAsia"/>
          <w:color w:val="auto"/>
          <w:spacing w:val="-1"/>
          <w:sz w:val="24"/>
          <w:szCs w:val="24"/>
          <w:lang w:val="en-US" w:eastAsia="zh-CN"/>
        </w:rPr>
        <w:t xml:space="preserve"> </w:t>
      </w:r>
      <w:r>
        <w:rPr>
          <w:color w:val="auto"/>
          <w:spacing w:val="-1"/>
          <w:sz w:val="24"/>
          <w:szCs w:val="24"/>
        </w:rPr>
        <w:t>竞争性磋商文件包括以下部分：</w:t>
      </w:r>
    </w:p>
    <w:p w14:paraId="335A0475">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rPr>
      </w:pPr>
      <w:r>
        <w:rPr>
          <w:color w:val="auto"/>
          <w:spacing w:val="-1"/>
          <w:sz w:val="24"/>
          <w:szCs w:val="24"/>
        </w:rPr>
        <w:fldChar w:fldCharType="begin"/>
      </w:r>
      <w:r>
        <w:rPr>
          <w:color w:val="auto"/>
          <w:spacing w:val="-1"/>
          <w:sz w:val="24"/>
          <w:szCs w:val="24"/>
        </w:rPr>
        <w:instrText xml:space="preserve">HYPERLINK\l"bookmark1"</w:instrText>
      </w:r>
      <w:r>
        <w:rPr>
          <w:color w:val="auto"/>
          <w:spacing w:val="-1"/>
          <w:sz w:val="24"/>
          <w:szCs w:val="24"/>
        </w:rPr>
        <w:fldChar w:fldCharType="separate"/>
      </w:r>
      <w:r>
        <w:rPr>
          <w:color w:val="auto"/>
          <w:spacing w:val="-1"/>
          <w:sz w:val="24"/>
          <w:szCs w:val="24"/>
        </w:rPr>
        <w:t>第一章</w:t>
      </w:r>
      <w:r>
        <w:rPr>
          <w:rFonts w:hint="eastAsia"/>
          <w:color w:val="auto"/>
          <w:spacing w:val="-1"/>
          <w:sz w:val="24"/>
          <w:szCs w:val="24"/>
          <w:lang w:val="en-US" w:eastAsia="zh-CN"/>
        </w:rPr>
        <w:t xml:space="preserve"> </w:t>
      </w:r>
      <w:r>
        <w:rPr>
          <w:rFonts w:hint="eastAsia"/>
          <w:color w:val="auto"/>
          <w:spacing w:val="-1"/>
          <w:sz w:val="24"/>
          <w:szCs w:val="24"/>
          <w:lang w:eastAsia="zh-CN"/>
        </w:rPr>
        <w:t>竞争性磋商公告</w:t>
      </w:r>
      <w:r>
        <w:rPr>
          <w:color w:val="auto"/>
          <w:spacing w:val="-1"/>
          <w:sz w:val="24"/>
          <w:szCs w:val="24"/>
        </w:rPr>
        <w:fldChar w:fldCharType="end"/>
      </w:r>
    </w:p>
    <w:p w14:paraId="77F99865">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rPr>
      </w:pPr>
      <w:r>
        <w:rPr>
          <w:color w:val="auto"/>
          <w:spacing w:val="-1"/>
          <w:sz w:val="24"/>
          <w:szCs w:val="24"/>
        </w:rPr>
        <w:t>第二章</w:t>
      </w:r>
      <w:r>
        <w:rPr>
          <w:rFonts w:hint="eastAsia"/>
          <w:color w:val="auto"/>
          <w:spacing w:val="-1"/>
          <w:sz w:val="24"/>
          <w:szCs w:val="24"/>
          <w:lang w:val="en-US" w:eastAsia="zh-CN"/>
        </w:rPr>
        <w:t xml:space="preserve"> </w:t>
      </w:r>
      <w:r>
        <w:rPr>
          <w:color w:val="auto"/>
          <w:spacing w:val="-1"/>
          <w:sz w:val="24"/>
          <w:szCs w:val="24"/>
        </w:rPr>
        <w:t>采购需求</w:t>
      </w:r>
    </w:p>
    <w:p w14:paraId="147F7A97">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rPr>
      </w:pPr>
      <w:r>
        <w:rPr>
          <w:color w:val="auto"/>
          <w:spacing w:val="-1"/>
          <w:sz w:val="24"/>
          <w:szCs w:val="24"/>
        </w:rPr>
        <w:t>第三章</w:t>
      </w:r>
      <w:r>
        <w:rPr>
          <w:rFonts w:hint="eastAsia"/>
          <w:color w:val="auto"/>
          <w:spacing w:val="-1"/>
          <w:sz w:val="24"/>
          <w:szCs w:val="24"/>
          <w:lang w:val="en-US" w:eastAsia="zh-CN"/>
        </w:rPr>
        <w:t xml:space="preserve"> </w:t>
      </w:r>
      <w:r>
        <w:rPr>
          <w:color w:val="auto"/>
          <w:spacing w:val="-1"/>
          <w:sz w:val="24"/>
          <w:szCs w:val="24"/>
        </w:rPr>
        <w:t>供应商须知</w:t>
      </w:r>
    </w:p>
    <w:p w14:paraId="18C90AF2">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rPr>
      </w:pPr>
      <w:r>
        <w:rPr>
          <w:color w:val="auto"/>
          <w:spacing w:val="-1"/>
          <w:sz w:val="24"/>
          <w:szCs w:val="24"/>
        </w:rPr>
        <w:t>第四章</w:t>
      </w:r>
      <w:r>
        <w:rPr>
          <w:rFonts w:hint="eastAsia"/>
          <w:color w:val="auto"/>
          <w:spacing w:val="-1"/>
          <w:sz w:val="24"/>
          <w:szCs w:val="24"/>
          <w:lang w:val="en-US" w:eastAsia="zh-CN"/>
        </w:rPr>
        <w:t xml:space="preserve"> </w:t>
      </w:r>
      <w:r>
        <w:rPr>
          <w:rFonts w:hint="eastAsia"/>
          <w:color w:val="auto"/>
          <w:spacing w:val="-1"/>
          <w:sz w:val="24"/>
          <w:szCs w:val="24"/>
        </w:rPr>
        <w:t>评</w:t>
      </w:r>
      <w:r>
        <w:rPr>
          <w:rFonts w:hint="eastAsia"/>
          <w:color w:val="auto"/>
          <w:spacing w:val="-1"/>
          <w:sz w:val="24"/>
          <w:szCs w:val="24"/>
          <w:lang w:val="en-US" w:eastAsia="zh-CN"/>
        </w:rPr>
        <w:t>审</w:t>
      </w:r>
      <w:r>
        <w:rPr>
          <w:rFonts w:hint="eastAsia"/>
          <w:color w:val="auto"/>
          <w:spacing w:val="-1"/>
          <w:sz w:val="24"/>
          <w:szCs w:val="24"/>
        </w:rPr>
        <w:t>程序、</w:t>
      </w:r>
      <w:r>
        <w:rPr>
          <w:color w:val="auto"/>
          <w:spacing w:val="-1"/>
          <w:sz w:val="24"/>
          <w:szCs w:val="24"/>
        </w:rPr>
        <w:t>评审方法和评审标准</w:t>
      </w:r>
    </w:p>
    <w:p w14:paraId="53859C33">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rPr>
      </w:pPr>
      <w:r>
        <w:rPr>
          <w:color w:val="auto"/>
          <w:spacing w:val="-1"/>
          <w:sz w:val="24"/>
          <w:szCs w:val="24"/>
        </w:rPr>
        <w:t>第五章</w:t>
      </w:r>
      <w:r>
        <w:rPr>
          <w:rFonts w:hint="eastAsia"/>
          <w:color w:val="auto"/>
          <w:spacing w:val="-1"/>
          <w:sz w:val="24"/>
          <w:szCs w:val="24"/>
          <w:lang w:val="en-US" w:eastAsia="zh-CN"/>
        </w:rPr>
        <w:t xml:space="preserve"> </w:t>
      </w:r>
      <w:r>
        <w:rPr>
          <w:rFonts w:hint="eastAsia"/>
          <w:color w:val="auto"/>
          <w:spacing w:val="-1"/>
          <w:sz w:val="24"/>
          <w:szCs w:val="24"/>
          <w:lang w:eastAsia="zh-CN"/>
        </w:rPr>
        <w:t>政府采购合同（草案）</w:t>
      </w:r>
    </w:p>
    <w:p w14:paraId="33E13122">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rPr>
      </w:pPr>
      <w:r>
        <w:rPr>
          <w:color w:val="auto"/>
          <w:spacing w:val="-1"/>
          <w:sz w:val="24"/>
          <w:szCs w:val="24"/>
        </w:rPr>
        <w:t>第六章</w:t>
      </w:r>
      <w:r>
        <w:rPr>
          <w:rFonts w:hint="eastAsia"/>
          <w:color w:val="auto"/>
          <w:spacing w:val="-1"/>
          <w:sz w:val="24"/>
          <w:szCs w:val="24"/>
          <w:lang w:val="en-US" w:eastAsia="zh-CN"/>
        </w:rPr>
        <w:t xml:space="preserve"> </w:t>
      </w:r>
      <w:r>
        <w:rPr>
          <w:color w:val="auto"/>
          <w:spacing w:val="-1"/>
          <w:sz w:val="24"/>
          <w:szCs w:val="24"/>
        </w:rPr>
        <w:t>响应文件格式</w:t>
      </w:r>
    </w:p>
    <w:p w14:paraId="5FD1E6EA">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lang w:val="en-US" w:eastAsia="zh-CN"/>
        </w:rPr>
      </w:pPr>
      <w:r>
        <w:rPr>
          <w:rFonts w:hint="eastAsia"/>
          <w:color w:val="auto"/>
          <w:spacing w:val="-1"/>
          <w:sz w:val="24"/>
          <w:szCs w:val="24"/>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5A662F1D">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lang w:val="en-US" w:eastAsia="zh-CN"/>
        </w:rPr>
      </w:pPr>
      <w:r>
        <w:rPr>
          <w:rFonts w:hint="eastAsia"/>
          <w:b/>
          <w:bCs/>
          <w:color w:val="auto"/>
          <w:spacing w:val="-1"/>
          <w:sz w:val="24"/>
          <w:szCs w:val="24"/>
          <w:lang w:val="en-US" w:eastAsia="zh-CN"/>
        </w:rPr>
        <w:t>8.对竞争性磋商文件的澄清或修改</w:t>
      </w:r>
    </w:p>
    <w:p w14:paraId="09D64873">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lang w:val="en-US" w:eastAsia="zh-CN"/>
        </w:rPr>
      </w:pPr>
      <w:r>
        <w:rPr>
          <w:rFonts w:hint="eastAsia"/>
          <w:color w:val="auto"/>
          <w:spacing w:val="-1"/>
          <w:sz w:val="24"/>
          <w:szCs w:val="24"/>
          <w:lang w:val="en-US" w:eastAsia="zh-CN"/>
        </w:rPr>
        <w:t xml:space="preserve">8.1 </w:t>
      </w:r>
      <w:r>
        <w:rPr>
          <w:rFonts w:hint="eastAsia" w:asciiTheme="minorEastAsia" w:hAnsiTheme="minorEastAsia" w:eastAsiaTheme="minorEastAsia" w:cstheme="minorEastAsia"/>
          <w:color w:val="auto"/>
          <w:spacing w:val="-8"/>
          <w:sz w:val="24"/>
          <w:szCs w:val="24"/>
          <w:lang w:val="en-US" w:eastAsia="zh-CN"/>
        </w:rPr>
        <w:t>采购人或采购代理机构</w:t>
      </w:r>
      <w:r>
        <w:rPr>
          <w:rFonts w:hint="eastAsia"/>
          <w:color w:val="auto"/>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14:paraId="21F5034C">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lang w:val="en-US" w:eastAsia="zh-CN"/>
        </w:rPr>
      </w:pPr>
      <w:r>
        <w:rPr>
          <w:rFonts w:hint="eastAsia"/>
          <w:color w:val="auto"/>
          <w:spacing w:val="-1"/>
          <w:sz w:val="24"/>
          <w:szCs w:val="24"/>
          <w:lang w:val="en-US" w:eastAsia="zh-CN"/>
        </w:rPr>
        <w:t xml:space="preserve">8.2 </w:t>
      </w:r>
      <w:r>
        <w:rPr>
          <w:rFonts w:hint="eastAsia" w:asciiTheme="minorEastAsia" w:hAnsiTheme="minorEastAsia" w:eastAsiaTheme="minorEastAsia" w:cstheme="minorEastAsia"/>
          <w:color w:val="auto"/>
          <w:spacing w:val="-8"/>
          <w:sz w:val="24"/>
          <w:szCs w:val="24"/>
          <w:lang w:val="en-US" w:eastAsia="zh-CN"/>
        </w:rPr>
        <w:t>采购人或采购代理机构</w:t>
      </w:r>
      <w:r>
        <w:rPr>
          <w:rFonts w:hint="eastAsia"/>
          <w:color w:val="auto"/>
          <w:spacing w:val="-1"/>
          <w:sz w:val="24"/>
          <w:szCs w:val="24"/>
          <w:lang w:val="en-US" w:eastAsia="zh-CN"/>
        </w:rPr>
        <w:t>可以酌情延长上传截止时间，并将此变更以公告形式通知所有竞争性磋商文件收受人。</w:t>
      </w:r>
    </w:p>
    <w:p w14:paraId="3F2CEC7A">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lang w:val="en-US" w:eastAsia="zh-CN"/>
        </w:rPr>
      </w:pPr>
      <w:r>
        <w:rPr>
          <w:rFonts w:hint="eastAsia"/>
          <w:color w:val="auto"/>
          <w:spacing w:val="-1"/>
          <w:sz w:val="24"/>
          <w:szCs w:val="24"/>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color w:val="auto"/>
          <w:spacing w:val="-8"/>
          <w:sz w:val="24"/>
          <w:szCs w:val="24"/>
          <w:lang w:val="en-US" w:eastAsia="zh-CN"/>
        </w:rPr>
        <w:t>（必须在原公告发布媒体上发布公告）</w:t>
      </w:r>
      <w:r>
        <w:rPr>
          <w:rFonts w:hint="eastAsia"/>
          <w:color w:val="auto"/>
          <w:spacing w:val="-1"/>
          <w:sz w:val="24"/>
          <w:szCs w:val="24"/>
          <w:lang w:val="en-US" w:eastAsia="zh-CN"/>
        </w:rPr>
        <w:t>通知所有获取磋商文件的供应商；不足5日的，将顺延上传响应文件截止时间。</w:t>
      </w:r>
    </w:p>
    <w:p w14:paraId="533E2543">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lang w:val="en-US" w:eastAsia="zh-CN"/>
        </w:rPr>
      </w:pPr>
      <w:r>
        <w:rPr>
          <w:rFonts w:hint="eastAsia"/>
          <w:b/>
          <w:bCs/>
          <w:color w:val="auto"/>
          <w:spacing w:val="-1"/>
          <w:sz w:val="24"/>
          <w:szCs w:val="24"/>
          <w:lang w:val="en-US" w:eastAsia="zh-CN"/>
        </w:rPr>
        <w:t>8.4 政府采购项目实行网上受理，开标前所有信息保密。因此，</w:t>
      </w:r>
      <w:r>
        <w:rPr>
          <w:rFonts w:hint="eastAsia" w:asciiTheme="minorEastAsia" w:hAnsiTheme="minorEastAsia" w:eastAsiaTheme="minorEastAsia" w:cstheme="minorEastAsia"/>
          <w:b/>
          <w:bCs/>
          <w:color w:val="auto"/>
          <w:spacing w:val="-8"/>
          <w:sz w:val="24"/>
          <w:szCs w:val="24"/>
          <w:lang w:val="en-US" w:eastAsia="zh-CN"/>
        </w:rPr>
        <w:t>采购人或采购代理机构</w:t>
      </w:r>
      <w:r>
        <w:rPr>
          <w:rFonts w:hint="eastAsia"/>
          <w:b/>
          <w:bCs/>
          <w:color w:val="auto"/>
          <w:spacing w:val="-1"/>
          <w:sz w:val="24"/>
          <w:szCs w:val="24"/>
          <w:lang w:val="en-US" w:eastAsia="zh-CN"/>
        </w:rPr>
        <w:t>发布的一切公告信息（包括采购公告、变更公告、澄清公告等）均在“河南省政府采购网”“内乡县公共资源交易中心网”等媒体发布，请潜在供应商随时查询有关公告信息。若因潜在供应商没有及时查看到公告信息而造成的失误，责任自负。</w:t>
      </w:r>
    </w:p>
    <w:p w14:paraId="254569FE">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color w:val="auto"/>
          <w:sz w:val="24"/>
          <w:szCs w:val="24"/>
        </w:rPr>
      </w:pPr>
      <w:r>
        <w:rPr>
          <w:rFonts w:hint="eastAsia" w:asciiTheme="minorEastAsia" w:hAnsiTheme="minorEastAsia" w:eastAsiaTheme="minorEastAsia" w:cstheme="minorEastAsia"/>
          <w:b/>
          <w:bCs/>
          <w:color w:val="auto"/>
          <w:spacing w:val="-8"/>
          <w:sz w:val="24"/>
          <w:szCs w:val="24"/>
          <w:lang w:val="en-US" w:eastAsia="zh-CN"/>
        </w:rPr>
        <w:t>8.5 供应商应关注是否有发布最新的澄清更正公告和更正的最新磋商文件，如有则需下载最新的磋商文件，并在此基础上制作最新的响应文件并上传。</w:t>
      </w:r>
    </w:p>
    <w:p w14:paraId="47877F81">
      <w:pPr>
        <w:pStyle w:val="6"/>
        <w:keepNext w:val="0"/>
        <w:keepLines w:val="0"/>
        <w:pageBreakBefore w:val="0"/>
        <w:widowControl w:val="0"/>
        <w:kinsoku/>
        <w:wordWrap w:val="0"/>
        <w:overflowPunct/>
        <w:topLinePunct w:val="0"/>
        <w:bidi w:val="0"/>
        <w:spacing w:before="91" w:line="360" w:lineRule="auto"/>
        <w:jc w:val="both"/>
        <w:rPr>
          <w:rFonts w:hint="eastAsia" w:ascii="Arial" w:hAnsi="Arial" w:eastAsia="宋体" w:cs="Arial"/>
          <w:color w:val="auto"/>
          <w:sz w:val="24"/>
          <w:szCs w:val="24"/>
          <w:lang w:val="en-US" w:eastAsia="zh-CN"/>
        </w:rPr>
      </w:pPr>
      <w:r>
        <w:rPr>
          <w:color w:val="auto"/>
          <w:spacing w:val="-4"/>
          <w:sz w:val="28"/>
          <w:szCs w:val="28"/>
          <w14:textOutline w14:w="1800" w14:cap="flat" w14:cmpd="sng">
            <w14:solidFill>
              <w14:srgbClr w14:val="000000"/>
            </w14:solidFill>
            <w14:prstDash w14:val="solid"/>
            <w14:miter w14:val="0"/>
          </w14:textOutline>
        </w:rPr>
        <w:t>三</w:t>
      </w:r>
      <w:r>
        <w:rPr>
          <w:rFonts w:hint="eastAsia"/>
          <w:color w:val="auto"/>
          <w:spacing w:val="10"/>
          <w:sz w:val="28"/>
          <w:szCs w:val="28"/>
          <w:lang w:eastAsia="zh-CN"/>
        </w:rPr>
        <w:t>、</w:t>
      </w:r>
      <w:r>
        <w:rPr>
          <w:color w:val="auto"/>
          <w:spacing w:val="-4"/>
          <w:sz w:val="28"/>
          <w:szCs w:val="28"/>
          <w14:textOutline w14:w="1800" w14:cap="flat" w14:cmpd="sng">
            <w14:solidFill>
              <w14:srgbClr w14:val="000000"/>
            </w14:solidFill>
            <w14:prstDash w14:val="solid"/>
            <w14:miter w14:val="0"/>
          </w14:textOutline>
        </w:rPr>
        <w:t>响应文件的编制</w:t>
      </w:r>
    </w:p>
    <w:p w14:paraId="2647C96A">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color w:val="auto"/>
          <w:spacing w:val="-1"/>
          <w:sz w:val="24"/>
          <w:szCs w:val="24"/>
          <w:lang w:val="en-US" w:eastAsia="zh-CN"/>
        </w:rPr>
      </w:pPr>
      <w:r>
        <w:rPr>
          <w:rFonts w:hint="eastAsia"/>
          <w:b/>
          <w:bCs/>
          <w:color w:val="auto"/>
          <w:spacing w:val="-1"/>
          <w:sz w:val="24"/>
          <w:szCs w:val="24"/>
          <w:lang w:val="en-US" w:eastAsia="zh-CN"/>
        </w:rPr>
        <w:t>9.响应范围、竞争性磋商文件中计量单位的使用及磋商语言</w:t>
      </w:r>
    </w:p>
    <w:p w14:paraId="1BBDAB76">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lang w:val="en-US" w:eastAsia="zh-CN"/>
        </w:rPr>
      </w:pPr>
      <w:r>
        <w:rPr>
          <w:rFonts w:hint="eastAsia"/>
          <w:color w:val="auto"/>
          <w:spacing w:val="-1"/>
          <w:sz w:val="24"/>
          <w:szCs w:val="24"/>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51D17236">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lang w:val="en-US" w:eastAsia="zh-CN"/>
        </w:rPr>
      </w:pPr>
      <w:r>
        <w:rPr>
          <w:rFonts w:hint="eastAsia"/>
          <w:color w:val="auto"/>
          <w:spacing w:val="-1"/>
          <w:sz w:val="24"/>
          <w:szCs w:val="24"/>
          <w:lang w:val="en-US" w:eastAsia="zh-CN"/>
        </w:rPr>
        <w:t>9.2 除竞争性磋商文件有特殊要求外，本项目磋商所使用的计量单位，应采用中华人民共和国法定计量单位。</w:t>
      </w:r>
    </w:p>
    <w:p w14:paraId="627FFC6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lang w:val="en-US" w:eastAsia="zh-CN"/>
        </w:rPr>
      </w:pPr>
      <w:r>
        <w:rPr>
          <w:rFonts w:hint="eastAsia"/>
          <w:color w:val="auto"/>
          <w:spacing w:val="-1"/>
          <w:sz w:val="24"/>
          <w:szCs w:val="24"/>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76CC446">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color w:val="auto"/>
          <w:spacing w:val="-1"/>
          <w:sz w:val="24"/>
          <w:szCs w:val="24"/>
          <w:lang w:val="en-US" w:eastAsia="zh-CN"/>
        </w:rPr>
      </w:pPr>
      <w:r>
        <w:rPr>
          <w:rFonts w:hint="eastAsia"/>
          <w:b/>
          <w:bCs/>
          <w:color w:val="auto"/>
          <w:spacing w:val="-1"/>
          <w:sz w:val="24"/>
          <w:szCs w:val="24"/>
          <w:lang w:val="en-US" w:eastAsia="zh-CN"/>
        </w:rPr>
        <w:t>10.响应文件构成</w:t>
      </w:r>
    </w:p>
    <w:p w14:paraId="6331E10E">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lang w:val="en-US" w:eastAsia="zh-CN"/>
        </w:rPr>
      </w:pPr>
      <w:r>
        <w:rPr>
          <w:rFonts w:hint="eastAsia"/>
          <w:color w:val="auto"/>
          <w:spacing w:val="-1"/>
          <w:sz w:val="24"/>
          <w:szCs w:val="24"/>
          <w:lang w:val="en-US" w:eastAsia="zh-CN"/>
        </w:rPr>
        <w:t>10.1 供应商应当按照竞争性磋商文件的要求编制响应文件，并对其提交的响应文件的真实性、合法性承担法律责任。响应文件的部分格式要求，见第六章《响应文件格式》。</w:t>
      </w:r>
    </w:p>
    <w:p w14:paraId="25AB9F2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lang w:val="en-US" w:eastAsia="zh-CN"/>
        </w:rPr>
      </w:pPr>
      <w:r>
        <w:rPr>
          <w:rFonts w:hint="eastAsia"/>
          <w:color w:val="auto"/>
          <w:spacing w:val="-1"/>
          <w:sz w:val="24"/>
          <w:szCs w:val="24"/>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2051BF4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10.3</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电子</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lang w:eastAsia="zh-CN"/>
        </w:rPr>
        <w:t>文件应使用CA数字证书生成并在截止时间前上传其加密版本，</w:t>
      </w:r>
      <w:r>
        <w:rPr>
          <w:rFonts w:hint="eastAsia" w:asciiTheme="minorEastAsia" w:hAnsiTheme="minorEastAsia" w:eastAsiaTheme="minorEastAsia" w:cstheme="minorEastAsia"/>
          <w:color w:val="auto"/>
          <w:sz w:val="24"/>
          <w:szCs w:val="24"/>
          <w:lang w:val="en-US" w:eastAsia="zh-CN"/>
        </w:rPr>
        <w:t>根据磋商文件中规定的下载平台要求，</w:t>
      </w:r>
      <w:r>
        <w:rPr>
          <w:rFonts w:hint="eastAsia" w:asciiTheme="minorEastAsia" w:hAnsiTheme="minorEastAsia" w:eastAsiaTheme="minorEastAsia" w:cstheme="minorEastAsia"/>
          <w:color w:val="auto"/>
          <w:sz w:val="24"/>
          <w:szCs w:val="24"/>
          <w:lang w:eastAsia="zh-CN"/>
        </w:rPr>
        <w:t>具体详见《投标文件制作工具操作手册》。</w:t>
      </w:r>
      <w:r>
        <w:rPr>
          <w:rFonts w:hint="eastAsia" w:asciiTheme="minorEastAsia" w:hAnsiTheme="minorEastAsia" w:eastAsiaTheme="minorEastAsia" w:cstheme="minorEastAsia"/>
          <w:b/>
          <w:bCs/>
          <w:color w:val="auto"/>
          <w:sz w:val="24"/>
          <w:szCs w:val="24"/>
          <w:lang w:eastAsia="zh-CN"/>
        </w:rPr>
        <w:t>否则，被视为无效</w:t>
      </w:r>
      <w:r>
        <w:rPr>
          <w:rFonts w:hint="eastAsia" w:asciiTheme="minorEastAsia" w:hAnsiTheme="minorEastAsia" w:eastAsiaTheme="minorEastAsia" w:cstheme="minorEastAsia"/>
          <w:b/>
          <w:bCs/>
          <w:color w:val="auto"/>
          <w:sz w:val="24"/>
          <w:szCs w:val="24"/>
          <w:lang w:val="en-US" w:eastAsia="zh-CN"/>
        </w:rPr>
        <w:t>响应</w:t>
      </w:r>
      <w:r>
        <w:rPr>
          <w:rFonts w:hint="eastAsia" w:asciiTheme="minorEastAsia" w:hAnsiTheme="minorEastAsia" w:eastAsiaTheme="minorEastAsia" w:cstheme="minorEastAsia"/>
          <w:b/>
          <w:bCs/>
          <w:color w:val="auto"/>
          <w:sz w:val="24"/>
          <w:szCs w:val="24"/>
          <w:lang w:eastAsia="zh-CN"/>
        </w:rPr>
        <w:t>文件，将被平台系统拒绝。</w:t>
      </w:r>
    </w:p>
    <w:p w14:paraId="2D61770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10.4 </w:t>
      </w:r>
      <w:r>
        <w:rPr>
          <w:rFonts w:hint="eastAsia" w:asciiTheme="minorEastAsia" w:hAnsiTheme="minorEastAsia" w:eastAsiaTheme="minorEastAsia" w:cstheme="minorEastAsia"/>
          <w:color w:val="auto"/>
          <w:sz w:val="24"/>
          <w:szCs w:val="24"/>
        </w:rPr>
        <w:t>第四章《</w:t>
      </w:r>
      <w:r>
        <w:rPr>
          <w:rFonts w:hint="eastAsia"/>
          <w:color w:val="auto"/>
          <w:spacing w:val="-1"/>
          <w:sz w:val="24"/>
          <w:szCs w:val="24"/>
        </w:rPr>
        <w:t>评</w:t>
      </w:r>
      <w:r>
        <w:rPr>
          <w:rFonts w:hint="eastAsia"/>
          <w:color w:val="auto"/>
          <w:spacing w:val="-1"/>
          <w:sz w:val="24"/>
          <w:szCs w:val="24"/>
          <w:lang w:val="en-US" w:eastAsia="zh-CN"/>
        </w:rPr>
        <w:t>审</w:t>
      </w:r>
      <w:r>
        <w:rPr>
          <w:rFonts w:hint="eastAsia"/>
          <w:color w:val="auto"/>
          <w:spacing w:val="-1"/>
          <w:sz w:val="24"/>
          <w:szCs w:val="24"/>
        </w:rPr>
        <w:t>程序、</w:t>
      </w:r>
      <w:r>
        <w:rPr>
          <w:color w:val="auto"/>
          <w:spacing w:val="-1"/>
          <w:sz w:val="24"/>
          <w:szCs w:val="24"/>
        </w:rPr>
        <w:t>评审方法和评审标准</w:t>
      </w:r>
      <w:r>
        <w:rPr>
          <w:rFonts w:hint="eastAsia" w:asciiTheme="minorEastAsia" w:hAnsiTheme="minorEastAsia" w:eastAsiaTheme="minorEastAsia" w:cstheme="minorEastAsia"/>
          <w:color w:val="auto"/>
          <w:sz w:val="24"/>
          <w:szCs w:val="24"/>
        </w:rPr>
        <w:t>》中涉及的证明文件。</w:t>
      </w:r>
    </w:p>
    <w:p w14:paraId="3E3BE9F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r>
        <w:rPr>
          <w:rFonts w:hint="eastAsia" w:asciiTheme="minorEastAsia" w:hAnsiTheme="minorEastAsia" w:eastAsiaTheme="minorEastAsia" w:cstheme="minorEastAsia"/>
          <w:color w:val="auto"/>
          <w:sz w:val="24"/>
          <w:szCs w:val="24"/>
          <w:lang w:val="en-US" w:eastAsia="zh-CN"/>
        </w:rPr>
        <w:t xml:space="preserve">5 </w:t>
      </w:r>
      <w:r>
        <w:rPr>
          <w:rFonts w:hint="eastAsia" w:asciiTheme="minorEastAsia" w:hAnsiTheme="minorEastAsia" w:eastAsiaTheme="minorEastAsia" w:cstheme="minorEastAsia"/>
          <w:color w:val="auto"/>
          <w:sz w:val="24"/>
          <w:szCs w:val="24"/>
        </w:rPr>
        <w:t>对照第</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章《采购需求》，说明所</w:t>
      </w:r>
      <w:r>
        <w:rPr>
          <w:rFonts w:hint="eastAsia" w:asciiTheme="minorEastAsia" w:hAnsiTheme="minorEastAsia" w:eastAsiaTheme="minorEastAsia" w:cstheme="minorEastAsia"/>
          <w:color w:val="auto"/>
          <w:sz w:val="24"/>
          <w:szCs w:val="24"/>
          <w:lang w:val="en-US" w:eastAsia="zh-CN"/>
        </w:rPr>
        <w:t>提</w:t>
      </w:r>
      <w:r>
        <w:rPr>
          <w:rFonts w:hint="eastAsia" w:asciiTheme="minorEastAsia" w:hAnsiTheme="minorEastAsia" w:eastAsiaTheme="minorEastAsia" w:cstheme="minorEastAsia"/>
          <w:color w:val="auto"/>
          <w:sz w:val="24"/>
          <w:szCs w:val="24"/>
        </w:rPr>
        <w:t>供货物</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服务</w:t>
      </w:r>
      <w:r>
        <w:rPr>
          <w:rFonts w:hint="eastAsia" w:asciiTheme="minorEastAsia" w:hAnsiTheme="minorEastAsia" w:eastAsiaTheme="minorEastAsia" w:cstheme="minorEastAsia"/>
          <w:color w:val="auto"/>
          <w:sz w:val="24"/>
          <w:szCs w:val="24"/>
          <w:lang w:val="en-US" w:eastAsia="zh-CN"/>
        </w:rPr>
        <w:t>或工程</w:t>
      </w:r>
      <w:r>
        <w:rPr>
          <w:rFonts w:hint="eastAsia" w:asciiTheme="minorEastAsia" w:hAnsiTheme="minorEastAsia" w:eastAsiaTheme="minorEastAsia" w:cstheme="minorEastAsia"/>
          <w:color w:val="auto"/>
          <w:sz w:val="24"/>
          <w:szCs w:val="24"/>
        </w:rPr>
        <w:t>已对第</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章《采购需求》做出了响应，或申明与第</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章《采购需求》的偏差和例外。如第</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章《采购需求》中要求</w:t>
      </w:r>
      <w:r>
        <w:rPr>
          <w:rFonts w:hint="eastAsia" w:asciiTheme="minorEastAsia" w:hAnsiTheme="minorEastAsia" w:eastAsiaTheme="minorEastAsia" w:cstheme="minorEastAsia"/>
          <w:color w:val="auto"/>
          <w:sz w:val="24"/>
          <w:szCs w:val="24"/>
          <w:lang w:val="en-US" w:eastAsia="zh-CN"/>
        </w:rPr>
        <w:t>提</w:t>
      </w:r>
      <w:r>
        <w:rPr>
          <w:rFonts w:hint="eastAsia" w:asciiTheme="minorEastAsia" w:hAnsiTheme="minorEastAsia" w:eastAsiaTheme="minorEastAsia" w:cstheme="minorEastAsia"/>
          <w:color w:val="auto"/>
          <w:sz w:val="24"/>
          <w:szCs w:val="24"/>
        </w:rPr>
        <w:t>供证明文件的，</w:t>
      </w:r>
      <w:r>
        <w:rPr>
          <w:rFonts w:hint="eastAsia" w:asciiTheme="minorEastAsia" w:hAnsiTheme="minorEastAsia" w:eastAsiaTheme="minorEastAsia" w:cstheme="minorEastAsia"/>
          <w:color w:val="auto"/>
          <w:spacing w:val="2"/>
          <w:sz w:val="24"/>
          <w:szCs w:val="24"/>
        </w:rPr>
        <w:t>供应商</w:t>
      </w:r>
      <w:r>
        <w:rPr>
          <w:rFonts w:hint="eastAsia" w:asciiTheme="minorEastAsia" w:hAnsiTheme="minorEastAsia" w:eastAsiaTheme="minorEastAsia" w:cstheme="minorEastAsia"/>
          <w:color w:val="auto"/>
          <w:sz w:val="24"/>
          <w:szCs w:val="24"/>
        </w:rPr>
        <w:t>应当按具体要求</w:t>
      </w:r>
      <w:r>
        <w:rPr>
          <w:rFonts w:hint="eastAsia" w:asciiTheme="minorEastAsia" w:hAnsiTheme="minorEastAsia" w:eastAsiaTheme="minorEastAsia" w:cstheme="minorEastAsia"/>
          <w:color w:val="auto"/>
          <w:sz w:val="24"/>
          <w:szCs w:val="24"/>
          <w:lang w:val="en-US" w:eastAsia="zh-CN"/>
        </w:rPr>
        <w:t>提</w:t>
      </w:r>
      <w:r>
        <w:rPr>
          <w:rFonts w:hint="eastAsia" w:asciiTheme="minorEastAsia" w:hAnsiTheme="minorEastAsia" w:eastAsiaTheme="minorEastAsia" w:cstheme="minorEastAsia"/>
          <w:color w:val="auto"/>
          <w:sz w:val="24"/>
          <w:szCs w:val="24"/>
        </w:rPr>
        <w:t>供证明文件。</w:t>
      </w:r>
    </w:p>
    <w:p w14:paraId="7F8B66E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10.6 </w:t>
      </w:r>
      <w:r>
        <w:rPr>
          <w:rFonts w:hint="eastAsia" w:asciiTheme="minorEastAsia" w:hAnsiTheme="minorEastAsia" w:eastAsiaTheme="minorEastAsia" w:cstheme="minorEastAsia"/>
          <w:color w:val="auto"/>
          <w:spacing w:val="2"/>
          <w:sz w:val="24"/>
          <w:szCs w:val="24"/>
        </w:rPr>
        <w:t>供应商</w:t>
      </w:r>
      <w:r>
        <w:rPr>
          <w:rFonts w:hint="eastAsia" w:asciiTheme="minorEastAsia" w:hAnsiTheme="minorEastAsia" w:eastAsiaTheme="minorEastAsia" w:cstheme="minorEastAsia"/>
          <w:color w:val="auto"/>
          <w:sz w:val="24"/>
          <w:szCs w:val="24"/>
          <w:lang w:val="en-US" w:eastAsia="zh-CN"/>
        </w:rPr>
        <w:t>编制响应文件时，涉及营业执照、资质、业绩、财务、社保、纳税及各类证书、报告等内容，必须是原件的扫描件。</w:t>
      </w:r>
    </w:p>
    <w:p w14:paraId="0D5B356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10.7 </w:t>
      </w:r>
      <w:r>
        <w:rPr>
          <w:rFonts w:hint="eastAsia" w:asciiTheme="minorEastAsia" w:hAnsiTheme="minorEastAsia" w:eastAsiaTheme="minorEastAsia" w:cstheme="minorEastAsia"/>
          <w:color w:val="auto"/>
          <w:spacing w:val="2"/>
          <w:sz w:val="24"/>
          <w:szCs w:val="24"/>
        </w:rPr>
        <w:t>供应商</w:t>
      </w:r>
      <w:r>
        <w:rPr>
          <w:rFonts w:hint="eastAsia" w:asciiTheme="minorEastAsia" w:hAnsiTheme="minorEastAsia" w:eastAsiaTheme="minorEastAsia" w:cstheme="minorEastAsia"/>
          <w:color w:val="auto"/>
          <w:sz w:val="24"/>
          <w:szCs w:val="24"/>
          <w:lang w:val="en-US" w:eastAsia="zh-CN"/>
        </w:rPr>
        <w:t>认为应附的其他材料。</w:t>
      </w:r>
    </w:p>
    <w:p w14:paraId="3747DC8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11.报价</w:t>
      </w:r>
    </w:p>
    <w:p w14:paraId="1B075A7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w:t>
      </w:r>
      <w:r>
        <w:rPr>
          <w:rFonts w:hint="eastAsia" w:asciiTheme="minorEastAsia" w:hAnsiTheme="minorEastAsia" w:eastAsiaTheme="minorEastAsia" w:cstheme="minorEastAsia"/>
          <w:color w:val="auto"/>
          <w:sz w:val="24"/>
          <w:szCs w:val="24"/>
          <w:lang w:val="en-US" w:eastAsia="zh-CN"/>
        </w:rPr>
        <w:t xml:space="preserve"> 报价</w:t>
      </w:r>
      <w:r>
        <w:rPr>
          <w:rFonts w:hint="eastAsia" w:asciiTheme="minorEastAsia" w:hAnsiTheme="minorEastAsia" w:eastAsiaTheme="minorEastAsia" w:cstheme="minorEastAsia"/>
          <w:color w:val="auto"/>
          <w:sz w:val="24"/>
          <w:szCs w:val="24"/>
        </w:rPr>
        <w:t>均以人民币报价。</w:t>
      </w:r>
    </w:p>
    <w:p w14:paraId="70A9EF6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的报价应包括但不限于下列内容，</w:t>
      </w:r>
      <w:r>
        <w:rPr>
          <w:rFonts w:hint="eastAsia" w:asciiTheme="minorEastAsia" w:hAnsiTheme="minorEastAsia" w:eastAsiaTheme="minorEastAsia" w:cstheme="minorEastAsia"/>
          <w:color w:val="auto"/>
          <w:sz w:val="24"/>
          <w:szCs w:val="24"/>
          <w:lang w:val="en-US" w:eastAsia="zh-CN"/>
        </w:rPr>
        <w:t>磋商文件</w:t>
      </w:r>
      <w:r>
        <w:rPr>
          <w:rFonts w:hint="eastAsia" w:asciiTheme="minorEastAsia" w:hAnsiTheme="minorEastAsia" w:eastAsiaTheme="minorEastAsia" w:cstheme="minorEastAsia"/>
          <w:color w:val="auto"/>
          <w:sz w:val="24"/>
          <w:szCs w:val="24"/>
        </w:rPr>
        <w:t>中有特殊规定的，从其规定。</w:t>
      </w:r>
    </w:p>
    <w:p w14:paraId="33D5D8F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w:t>
      </w:r>
      <w:r>
        <w:rPr>
          <w:rFonts w:hint="eastAsia" w:asciiTheme="minorEastAsia" w:hAnsiTheme="minorEastAsia" w:eastAsiaTheme="minorEastAsia" w:cstheme="minorEastAsia"/>
          <w:color w:val="auto"/>
          <w:sz w:val="24"/>
          <w:szCs w:val="24"/>
          <w:lang w:val="en-US" w:eastAsia="zh-CN"/>
        </w:rPr>
        <w:t xml:space="preserve">1 </w:t>
      </w:r>
      <w:r>
        <w:rPr>
          <w:rFonts w:hint="eastAsia" w:asciiTheme="minorEastAsia" w:hAnsiTheme="minorEastAsia" w:eastAsiaTheme="minorEastAsia" w:cstheme="minorEastAsia"/>
          <w:color w:val="auto"/>
          <w:sz w:val="24"/>
          <w:szCs w:val="24"/>
          <w:lang w:eastAsia="zh-CN"/>
        </w:rPr>
        <w:t>所投</w:t>
      </w:r>
      <w:r>
        <w:rPr>
          <w:rFonts w:hint="eastAsia" w:asciiTheme="minorEastAsia" w:hAnsiTheme="minorEastAsia" w:eastAsiaTheme="minorEastAsia" w:cstheme="minorEastAsia"/>
          <w:color w:val="auto"/>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4"/>
          <w:szCs w:val="24"/>
          <w:lang w:eastAsia="zh-CN"/>
        </w:rPr>
        <w:t>报价时应详细列出所投产品的生产厂商、品牌、型号、单价、数量、总价等。</w:t>
      </w:r>
    </w:p>
    <w:p w14:paraId="2176740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服务项目</w:t>
      </w:r>
      <w:r>
        <w:rPr>
          <w:rFonts w:hint="eastAsia" w:asciiTheme="minorEastAsia" w:hAnsiTheme="minorEastAsia" w:eastAsiaTheme="minorEastAsia" w:cstheme="minorEastAsia"/>
          <w:color w:val="auto"/>
          <w:sz w:val="24"/>
          <w:szCs w:val="24"/>
        </w:rPr>
        <w:t>按照</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文件要求完成本项目的全部相关费用。</w:t>
      </w:r>
    </w:p>
    <w:p w14:paraId="0E42D0A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11.3</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采购人不得向供应商索要或者接受其给予的赠品、回扣或者与采购无关的其他商品、服务。</w:t>
      </w:r>
    </w:p>
    <w:p w14:paraId="42B6E5B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11.4</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不能</w:t>
      </w:r>
      <w:r>
        <w:rPr>
          <w:rFonts w:hint="eastAsia" w:asciiTheme="minorEastAsia" w:hAnsiTheme="minorEastAsia" w:eastAsiaTheme="minorEastAsia" w:cstheme="minorEastAsia"/>
          <w:color w:val="auto"/>
          <w:sz w:val="24"/>
          <w:szCs w:val="24"/>
          <w:lang w:val="en-US" w:eastAsia="zh-CN"/>
        </w:rPr>
        <w:t>提</w:t>
      </w:r>
      <w:r>
        <w:rPr>
          <w:rFonts w:hint="eastAsia" w:asciiTheme="minorEastAsia" w:hAnsiTheme="minorEastAsia" w:eastAsiaTheme="minorEastAsia" w:cstheme="minorEastAsia"/>
          <w:color w:val="auto"/>
          <w:sz w:val="24"/>
          <w:szCs w:val="24"/>
        </w:rPr>
        <w:t>供任何有选择性或可调整的报价（</w:t>
      </w:r>
      <w:r>
        <w:rPr>
          <w:rFonts w:hint="eastAsia" w:asciiTheme="minorEastAsia" w:hAnsiTheme="minorEastAsia" w:eastAsiaTheme="minorEastAsia" w:cstheme="minorEastAsia"/>
          <w:snapToGrid w:val="0"/>
          <w:color w:val="auto"/>
          <w:spacing w:val="-2"/>
          <w:kern w:val="0"/>
          <w:sz w:val="24"/>
          <w:szCs w:val="24"/>
          <w:lang w:val="en-US" w:eastAsia="zh-CN" w:bidi="ar-SA"/>
        </w:rPr>
        <w:t>竞争性磋商</w:t>
      </w:r>
      <w:r>
        <w:rPr>
          <w:rFonts w:hint="eastAsia" w:asciiTheme="minorEastAsia" w:hAnsiTheme="minorEastAsia" w:eastAsiaTheme="minorEastAsia" w:cstheme="minorEastAsia"/>
          <w:color w:val="auto"/>
          <w:sz w:val="24"/>
          <w:szCs w:val="24"/>
        </w:rPr>
        <w:t>文件另有规定的除外），否则其</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无效。</w:t>
      </w:r>
    </w:p>
    <w:p w14:paraId="30717FDE">
      <w:pPr>
        <w:keepNext w:val="0"/>
        <w:keepLines w:val="0"/>
        <w:pageBreakBefore w:val="0"/>
        <w:widowControl w:val="0"/>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zh-CN" w:bidi="ar-SA"/>
        </w:rPr>
        <w:t>11.5 本项目将按供应商所提交的单价和总价来支付本项目所需的费用。对供应商没有填写单价和总价的内容,将被认为这些项目费用已包括在报价中。</w:t>
      </w:r>
    </w:p>
    <w:p w14:paraId="28639BF9">
      <w:pPr>
        <w:keepNext w:val="0"/>
        <w:keepLines w:val="0"/>
        <w:pageBreakBefore w:val="0"/>
        <w:widowControl w:val="0"/>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zh-CN" w:bidi="ar-SA"/>
        </w:rPr>
        <w:t>11.6 磋商结束，供应商进行网上最终报价。</w:t>
      </w:r>
    </w:p>
    <w:p w14:paraId="6EA6E6BF">
      <w:pPr>
        <w:keepNext w:val="0"/>
        <w:keepLines w:val="0"/>
        <w:pageBreakBefore w:val="0"/>
        <w:widowControl w:val="0"/>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zh-CN" w:bidi="ar-SA"/>
        </w:rPr>
        <w:t>11.7 本次采购设有预算，供应商最终报价超过预算的，磋商小组将不予评议。</w:t>
      </w:r>
    </w:p>
    <w:p w14:paraId="4C523C37">
      <w:pPr>
        <w:keepNext w:val="0"/>
        <w:keepLines w:val="0"/>
        <w:pageBreakBefore w:val="0"/>
        <w:widowControl w:val="0"/>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zh-CN" w:bidi="ar-SA"/>
        </w:rPr>
        <w:t>11.8 供应商的所有报价不得低于成本恶意竞争。</w:t>
      </w:r>
    </w:p>
    <w:p w14:paraId="60C6F844">
      <w:pPr>
        <w:keepNext w:val="0"/>
        <w:keepLines w:val="0"/>
        <w:pageBreakBefore w:val="0"/>
        <w:widowControl w:val="0"/>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12.响应有效期</w:t>
      </w:r>
    </w:p>
    <w:p w14:paraId="6D2D1084">
      <w:pPr>
        <w:keepNext w:val="0"/>
        <w:keepLines w:val="0"/>
        <w:pageBreakBefore w:val="0"/>
        <w:widowControl w:val="0"/>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16C933F9">
      <w:pPr>
        <w:keepNext w:val="0"/>
        <w:keepLines w:val="0"/>
        <w:pageBreakBefore w:val="0"/>
        <w:widowControl w:val="0"/>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35593E2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13.响应</w:t>
      </w:r>
      <w:r>
        <w:rPr>
          <w:rFonts w:hint="eastAsia" w:asciiTheme="minorEastAsia" w:hAnsiTheme="minorEastAsia" w:eastAsiaTheme="minorEastAsia" w:cstheme="minorEastAsia"/>
          <w:b/>
          <w:bCs/>
          <w:color w:val="auto"/>
          <w:sz w:val="24"/>
          <w:szCs w:val="24"/>
        </w:rPr>
        <w:t>文件的签署、盖章</w:t>
      </w:r>
    </w:p>
    <w:p w14:paraId="4E599B5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13.1 电子响应文件必须在规定签章处电子签章或手写签字后扫描上传进响应文件。</w:t>
      </w:r>
    </w:p>
    <w:p w14:paraId="608E686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color w:val="auto"/>
          <w:spacing w:val="-4"/>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24"/>
          <w:szCs w:val="24"/>
          <w:lang w:val="en-US" w:eastAsia="zh-CN"/>
        </w:rPr>
        <w:t>13.2 竞争性磋商文件要求盖章的内容，一般通过CA加盖电子签章。</w:t>
      </w:r>
    </w:p>
    <w:p w14:paraId="5A2237BC">
      <w:pPr>
        <w:pStyle w:val="6"/>
        <w:keepNext w:val="0"/>
        <w:keepLines w:val="0"/>
        <w:pageBreakBefore w:val="0"/>
        <w:widowControl w:val="0"/>
        <w:kinsoku/>
        <w:wordWrap w:val="0"/>
        <w:overflowPunct/>
        <w:topLinePunct w:val="0"/>
        <w:bidi w:val="0"/>
        <w:spacing w:before="122" w:line="360" w:lineRule="auto"/>
        <w:jc w:val="both"/>
        <w:rPr>
          <w:rFonts w:hint="eastAsia" w:ascii="宋体" w:hAnsi="宋体" w:eastAsia="宋体" w:cs="宋体"/>
          <w:snapToGrid w:val="0"/>
          <w:color w:val="auto"/>
          <w:spacing w:val="-1"/>
          <w:kern w:val="0"/>
          <w:sz w:val="24"/>
          <w:szCs w:val="24"/>
          <w:lang w:val="en-US" w:eastAsia="zh-CN" w:bidi="ar-SA"/>
        </w:rPr>
      </w:pPr>
      <w:r>
        <w:rPr>
          <w:color w:val="auto"/>
          <w:spacing w:val="-4"/>
          <w:sz w:val="28"/>
          <w:szCs w:val="28"/>
          <w14:textOutline w14:w="1800" w14:cap="flat" w14:cmpd="sng">
            <w14:solidFill>
              <w14:srgbClr w14:val="000000"/>
            </w14:solidFill>
            <w14:prstDash w14:val="solid"/>
            <w14:miter w14:val="0"/>
          </w14:textOutline>
        </w:rPr>
        <w:t>四</w:t>
      </w:r>
      <w:r>
        <w:rPr>
          <w:rFonts w:hint="eastAsia"/>
          <w:color w:val="auto"/>
          <w:spacing w:val="10"/>
          <w:sz w:val="28"/>
          <w:szCs w:val="28"/>
          <w:lang w:eastAsia="zh-CN"/>
        </w:rPr>
        <w:t>、</w:t>
      </w:r>
      <w:r>
        <w:rPr>
          <w:color w:val="auto"/>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color w:val="auto"/>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color w:val="auto"/>
          <w:spacing w:val="-4"/>
          <w:sz w:val="28"/>
          <w:szCs w:val="28"/>
          <w14:textOutline w14:w="1800" w14:cap="flat" w14:cmpd="sng">
            <w14:solidFill>
              <w14:srgbClr w14:val="000000"/>
            </w14:solidFill>
            <w14:prstDash w14:val="solid"/>
            <w14:miter w14:val="0"/>
          </w14:textOutline>
        </w:rPr>
        <w:t>交</w:t>
      </w:r>
    </w:p>
    <w:p w14:paraId="245878E4">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14.响应文件的提交</w:t>
      </w:r>
    </w:p>
    <w:p w14:paraId="195D61C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color w:val="auto"/>
          <w:spacing w:val="3"/>
          <w:sz w:val="24"/>
          <w:szCs w:val="24"/>
        </w:rPr>
        <w:t>1</w:t>
      </w:r>
      <w:r>
        <w:rPr>
          <w:rFonts w:hint="eastAsia" w:asciiTheme="minorEastAsia" w:hAnsiTheme="minorEastAsia" w:eastAsiaTheme="minorEastAsia" w:cstheme="minorEastAsia"/>
          <w:color w:val="auto"/>
          <w:spacing w:val="3"/>
          <w:sz w:val="24"/>
          <w:szCs w:val="24"/>
          <w:lang w:val="en-US" w:eastAsia="zh-CN"/>
        </w:rPr>
        <w:t>4.</w:t>
      </w:r>
      <w:r>
        <w:rPr>
          <w:rFonts w:hint="eastAsia" w:asciiTheme="minorEastAsia" w:hAnsiTheme="minorEastAsia" w:eastAsiaTheme="minorEastAsia" w:cstheme="minorEastAsia"/>
          <w:color w:val="auto"/>
          <w:spacing w:val="3"/>
          <w:sz w:val="24"/>
          <w:szCs w:val="24"/>
        </w:rPr>
        <w:t>1</w:t>
      </w:r>
      <w:r>
        <w:rPr>
          <w:rFonts w:hint="eastAsia" w:asciiTheme="minorEastAsia" w:hAnsiTheme="minorEastAsia" w:eastAsiaTheme="minorEastAsia" w:cstheme="minorEastAsia"/>
          <w:color w:val="auto"/>
          <w:spacing w:val="3"/>
          <w:sz w:val="24"/>
          <w:szCs w:val="24"/>
          <w:lang w:val="en-US" w:eastAsia="zh-CN"/>
        </w:rPr>
        <w:t xml:space="preserve"> 电子响应文件的提交是指使用内乡县公共资源交易中心网上交易系统在上传截止时间前完成制作软件生成的加密电子响应文件的上传。未在上传截止时间前完成上传的，视为逾期提交。逾期提交的响应文件不予受理。</w:t>
      </w:r>
    </w:p>
    <w:p w14:paraId="1CCE4D07">
      <w:pPr>
        <w:keepNext w:val="0"/>
        <w:keepLines w:val="0"/>
        <w:pageBreakBefore w:val="0"/>
        <w:widowControl w:val="0"/>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lang w:val="en-US" w:eastAsia="zh-CN" w:bidi="ar-SA"/>
        </w:rPr>
      </w:pPr>
      <w:r>
        <w:rPr>
          <w:rFonts w:hint="eastAsia" w:asciiTheme="minorEastAsia" w:hAnsiTheme="minorEastAsia" w:eastAsiaTheme="minorEastAsia" w:cstheme="minorEastAsia"/>
          <w:snapToGrid w:val="0"/>
          <w:color w:val="auto"/>
          <w:spacing w:val="3"/>
          <w:kern w:val="0"/>
          <w:sz w:val="24"/>
          <w:szCs w:val="24"/>
          <w:lang w:val="en-US" w:eastAsia="zh-CN" w:bidi="ar-SA"/>
        </w:rPr>
        <w:t>14.2 采购人及采购代理机构拒绝接受通过电子交易平台以外任何形式提交的响应文件。</w:t>
      </w:r>
    </w:p>
    <w:p w14:paraId="260B6FB0">
      <w:pPr>
        <w:keepNext w:val="0"/>
        <w:keepLines w:val="0"/>
        <w:pageBreakBefore w:val="0"/>
        <w:widowControl w:val="0"/>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15.响应文件上传截止时间</w:t>
      </w:r>
    </w:p>
    <w:p w14:paraId="333BC9B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lang w:val="en-US" w:eastAsia="zh-CN" w:bidi="ar-SA"/>
        </w:rPr>
      </w:pPr>
      <w:r>
        <w:rPr>
          <w:rFonts w:hint="eastAsia" w:asciiTheme="minorEastAsia" w:hAnsiTheme="minorEastAsia" w:eastAsiaTheme="minorEastAsia" w:cstheme="minorEastAsia"/>
          <w:snapToGrid w:val="0"/>
          <w:color w:val="auto"/>
          <w:spacing w:val="3"/>
          <w:kern w:val="0"/>
          <w:sz w:val="24"/>
          <w:szCs w:val="24"/>
          <w:lang w:val="en-US" w:eastAsia="zh-CN" w:bidi="ar-SA"/>
        </w:rPr>
        <w:t>供应商应在竞争性磋商文件要求响应文件上传截止时间前，将电子响应文件提交至电子交易平台。</w:t>
      </w:r>
    </w:p>
    <w:p w14:paraId="2FF24FBE">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auto"/>
          <w:spacing w:val="3"/>
          <w:kern w:val="0"/>
          <w:sz w:val="24"/>
          <w:szCs w:val="24"/>
          <w:lang w:val="en-US" w:eastAsia="zh-CN"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t>16.响应文件的修改与撤回</w:t>
      </w:r>
    </w:p>
    <w:p w14:paraId="2DBC1F42">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lang w:val="en-US" w:eastAsia="zh-CN" w:bidi="ar-SA"/>
        </w:rPr>
      </w:pPr>
      <w:r>
        <w:rPr>
          <w:rFonts w:hint="eastAsia" w:asciiTheme="minorEastAsia" w:hAnsiTheme="minorEastAsia" w:eastAsiaTheme="minorEastAsia" w:cstheme="minorEastAsia"/>
          <w:snapToGrid w:val="0"/>
          <w:color w:val="auto"/>
          <w:spacing w:val="3"/>
          <w:kern w:val="0"/>
          <w:sz w:val="24"/>
          <w:szCs w:val="24"/>
          <w:lang w:val="en-US" w:eastAsia="zh-CN" w:bidi="ar-SA"/>
        </w:rPr>
        <w:t>在采购文件规定的电子响应文件上传截止时间前，供应商可以修改或撤回已上传的电子响应文件，最终电子响应文件以上传截止时间前完成上传至内乡县公共资源交易电子交易平台最后一份加密电子响应文件为准。</w:t>
      </w:r>
      <w:r>
        <w:rPr>
          <w:rFonts w:hint="eastAsia" w:asciiTheme="minorEastAsia" w:hAnsiTheme="minorEastAsia" w:eastAsiaTheme="minorEastAsia" w:cstheme="minorEastAsia"/>
          <w:color w:val="auto"/>
          <w:spacing w:val="3"/>
          <w:sz w:val="24"/>
          <w:szCs w:val="24"/>
          <w:lang w:val="en-US" w:eastAsia="zh-CN"/>
        </w:rPr>
        <w:t>上传截止时间之后，供应商不得修改或撤回电子响应文件。</w:t>
      </w:r>
    </w:p>
    <w:p w14:paraId="5D5C831E">
      <w:pPr>
        <w:rPr>
          <w:color w:val="auto"/>
          <w:spacing w:val="-1"/>
          <w:sz w:val="36"/>
          <w:szCs w:val="36"/>
          <w14:textOutline w14:w="2306" w14:cap="flat" w14:cmpd="sng">
            <w14:solidFill>
              <w14:srgbClr w14:val="000000"/>
            </w14:solidFill>
            <w14:prstDash w14:val="solid"/>
            <w14:miter w14:val="0"/>
          </w14:textOutline>
        </w:rPr>
      </w:pPr>
      <w:r>
        <w:rPr>
          <w:color w:val="auto"/>
          <w:spacing w:val="-1"/>
          <w:sz w:val="36"/>
          <w:szCs w:val="36"/>
          <w14:textOutline w14:w="2306" w14:cap="flat" w14:cmpd="sng">
            <w14:solidFill>
              <w14:srgbClr w14:val="000000"/>
            </w14:solidFill>
            <w14:prstDash w14:val="solid"/>
            <w14:miter w14:val="0"/>
          </w14:textOutline>
        </w:rPr>
        <w:br w:type="page"/>
      </w:r>
    </w:p>
    <w:p w14:paraId="43CAD9B6">
      <w:pPr>
        <w:pStyle w:val="2"/>
        <w:bidi w:val="0"/>
        <w:rPr>
          <w:color w:val="auto"/>
          <w:spacing w:val="-2"/>
          <w:sz w:val="24"/>
          <w:szCs w:val="24"/>
          <w14:textOutline w14:w="1537" w14:cap="flat" w14:cmpd="sng">
            <w14:solidFill>
              <w14:srgbClr w14:val="000000"/>
            </w14:solidFill>
            <w14:prstDash w14:val="solid"/>
            <w14:miter w14:val="0"/>
          </w14:textOutline>
        </w:rPr>
      </w:pPr>
      <w:bookmarkStart w:id="11" w:name="_Toc1926"/>
      <w:r>
        <w:rPr>
          <w:color w:val="auto"/>
          <w:spacing w:val="-1"/>
          <w:sz w:val="36"/>
          <w:szCs w:val="36"/>
          <w14:textOutline w14:w="2306" w14:cap="flat" w14:cmpd="sng">
            <w14:solidFill>
              <w14:srgbClr w14:val="000000"/>
            </w14:solidFill>
            <w14:prstDash w14:val="solid"/>
            <w14:miter w14:val="0"/>
          </w14:textOutline>
        </w:rPr>
        <w:t>第</w:t>
      </w:r>
      <w:r>
        <w:rPr>
          <w:rFonts w:hint="eastAsia"/>
          <w:color w:val="auto"/>
          <w:spacing w:val="-1"/>
          <w:sz w:val="36"/>
          <w:szCs w:val="36"/>
          <w:lang w:val="en-US" w:eastAsia="zh-CN"/>
          <w14:textOutline w14:w="2306" w14:cap="flat" w14:cmpd="sng">
            <w14:solidFill>
              <w14:srgbClr w14:val="000000"/>
            </w14:solidFill>
            <w14:prstDash w14:val="solid"/>
            <w14:miter w14:val="0"/>
          </w14:textOutline>
        </w:rPr>
        <w:t>四</w:t>
      </w:r>
      <w:r>
        <w:rPr>
          <w:color w:val="auto"/>
          <w:spacing w:val="-1"/>
          <w:sz w:val="36"/>
          <w:szCs w:val="36"/>
          <w14:textOutline w14:w="2306" w14:cap="flat" w14:cmpd="sng">
            <w14:solidFill>
              <w14:srgbClr w14:val="000000"/>
            </w14:solidFill>
            <w14:prstDash w14:val="solid"/>
            <w14:miter w14:val="0"/>
          </w14:textOutline>
        </w:rPr>
        <w:t>章</w:t>
      </w:r>
      <w:r>
        <w:rPr>
          <w:rFonts w:hint="eastAsia"/>
          <w:color w:val="auto"/>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color w:val="auto"/>
          <w:spacing w:val="-1"/>
          <w:sz w:val="36"/>
          <w:szCs w:val="36"/>
          <w14:textOutline w14:w="2306" w14:cap="flat" w14:cmpd="sng">
            <w14:solidFill>
              <w14:srgbClr w14:val="000000"/>
            </w14:solidFill>
            <w14:prstDash w14:val="solid"/>
            <w14:miter w14:val="0"/>
          </w14:textOutline>
        </w:rPr>
        <w:t>评</w:t>
      </w:r>
      <w:r>
        <w:rPr>
          <w:rFonts w:hint="eastAsia"/>
          <w:color w:val="auto"/>
          <w:spacing w:val="-1"/>
          <w:sz w:val="36"/>
          <w:szCs w:val="36"/>
          <w:lang w:val="en-US" w:eastAsia="zh-CN"/>
          <w14:textOutline w14:w="2306" w14:cap="flat" w14:cmpd="sng">
            <w14:solidFill>
              <w14:srgbClr w14:val="000000"/>
            </w14:solidFill>
            <w14:prstDash w14:val="solid"/>
            <w14:miter w14:val="0"/>
          </w14:textOutline>
        </w:rPr>
        <w:t>审</w:t>
      </w:r>
      <w:r>
        <w:rPr>
          <w:rFonts w:hint="eastAsia"/>
          <w:color w:val="auto"/>
          <w:spacing w:val="-1"/>
          <w:sz w:val="36"/>
          <w:szCs w:val="36"/>
          <w14:textOutline w14:w="2306" w14:cap="flat" w14:cmpd="sng">
            <w14:solidFill>
              <w14:srgbClr w14:val="000000"/>
            </w14:solidFill>
            <w14:prstDash w14:val="solid"/>
            <w14:miter w14:val="0"/>
          </w14:textOutline>
        </w:rPr>
        <w:t>程序、</w:t>
      </w:r>
      <w:r>
        <w:rPr>
          <w:color w:val="auto"/>
          <w:spacing w:val="-1"/>
          <w:sz w:val="36"/>
          <w:szCs w:val="36"/>
          <w14:textOutline w14:w="2306" w14:cap="flat" w14:cmpd="sng">
            <w14:solidFill>
              <w14:srgbClr w14:val="000000"/>
            </w14:solidFill>
            <w14:prstDash w14:val="solid"/>
            <w14:miter w14:val="0"/>
          </w14:textOutline>
        </w:rPr>
        <w:t>评审方法和评审标准</w:t>
      </w:r>
      <w:bookmarkEnd w:id="11"/>
    </w:p>
    <w:p w14:paraId="4BC25B2E">
      <w:pPr>
        <w:keepNext w:val="0"/>
        <w:keepLines w:val="0"/>
        <w:pageBreakBefore w:val="0"/>
        <w:widowControl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lang w:val="en-US" w:eastAsia="zh-CN" w:bidi="ar-SA"/>
        </w:rPr>
      </w:pPr>
    </w:p>
    <w:p w14:paraId="4FD44A82">
      <w:pPr>
        <w:keepNext w:val="0"/>
        <w:keepLines w:val="0"/>
        <w:pageBreakBefore w:val="0"/>
        <w:widowControl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lang w:val="en-US" w:eastAsia="zh-CN"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t>一、编制、确认竞争性磋商文件</w:t>
      </w:r>
    </w:p>
    <w:p w14:paraId="7AA48492">
      <w:pPr>
        <w:keepNext w:val="0"/>
        <w:keepLines w:val="0"/>
        <w:pageBreakBefore w:val="0"/>
        <w:widowControl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b/>
          <w:bCs/>
          <w:snapToGrid w:val="0"/>
          <w:color w:val="auto"/>
          <w:spacing w:val="3"/>
          <w:kern w:val="0"/>
          <w:sz w:val="24"/>
          <w:szCs w:val="24"/>
          <w:lang w:val="en-US" w:eastAsia="zh-CN" w:bidi="ar-SA"/>
        </w:rPr>
      </w:pPr>
      <w:r>
        <w:rPr>
          <w:rFonts w:hint="eastAsia" w:asciiTheme="minorEastAsia" w:hAnsiTheme="minorEastAsia" w:eastAsiaTheme="minorEastAsia" w:cstheme="minorEastAsia"/>
          <w:color w:val="auto"/>
          <w:spacing w:val="3"/>
          <w:sz w:val="24"/>
          <w:szCs w:val="24"/>
          <w:lang w:val="en-US" w:eastAsia="zh-CN"/>
        </w:rPr>
        <w:t>采购人或采购代理机构</w:t>
      </w:r>
      <w:r>
        <w:rPr>
          <w:rFonts w:hint="eastAsia" w:asciiTheme="minorEastAsia" w:hAnsiTheme="minorEastAsia" w:eastAsiaTheme="minorEastAsia" w:cstheme="minorEastAsia"/>
          <w:snapToGrid w:val="0"/>
          <w:color w:val="auto"/>
          <w:spacing w:val="3"/>
          <w:kern w:val="0"/>
          <w:sz w:val="24"/>
          <w:szCs w:val="24"/>
          <w:lang w:val="en-US" w:eastAsia="zh-CN" w:bidi="ar-SA"/>
        </w:rPr>
        <w:t>根据采购项目特点和采购实际需求编制竞争性磋商文件，编制的竞争性磋商文件应由采购人审核并确认。</w:t>
      </w:r>
    </w:p>
    <w:p w14:paraId="0EC5B847">
      <w:pPr>
        <w:keepNext w:val="0"/>
        <w:keepLines w:val="0"/>
        <w:pageBreakBefore w:val="0"/>
        <w:widowControl w:val="0"/>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lang w:val="en-US" w:eastAsia="zh-CN"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t>二、发布竞争性磋商公告，邀请供应商参加磋商</w:t>
      </w:r>
    </w:p>
    <w:p w14:paraId="693CE0A4">
      <w:pPr>
        <w:keepNext w:val="0"/>
        <w:keepLines w:val="0"/>
        <w:pageBreakBefore w:val="0"/>
        <w:widowControl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b/>
          <w:bCs/>
          <w:snapToGrid w:val="0"/>
          <w:color w:val="auto"/>
          <w:spacing w:val="3"/>
          <w:kern w:val="0"/>
          <w:sz w:val="24"/>
          <w:szCs w:val="24"/>
          <w:lang w:val="en-US" w:eastAsia="zh-CN" w:bidi="ar-SA"/>
        </w:rPr>
      </w:pPr>
      <w:r>
        <w:rPr>
          <w:rFonts w:hint="eastAsia" w:asciiTheme="minorEastAsia" w:hAnsiTheme="minorEastAsia" w:eastAsiaTheme="minorEastAsia" w:cstheme="minorEastAsia"/>
          <w:snapToGrid w:val="0"/>
          <w:color w:val="auto"/>
          <w:spacing w:val="3"/>
          <w:kern w:val="0"/>
          <w:sz w:val="24"/>
          <w:szCs w:val="24"/>
          <w:lang w:val="en-US" w:eastAsia="zh-CN" w:bidi="ar-SA"/>
        </w:rPr>
        <w:t>竞争性磋商文件经采购人书面确认后，将在指定媒体和内乡县公共资源交易中心网发布竞争性磋商公告。供应商按照公告和竞争性磋商文件要求制作并递交响应文件。</w:t>
      </w:r>
    </w:p>
    <w:p w14:paraId="36A6F86D">
      <w:pPr>
        <w:keepNext w:val="0"/>
        <w:keepLines w:val="0"/>
        <w:pageBreakBefore w:val="0"/>
        <w:widowControl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lang w:val="en-US" w:eastAsia="zh-CN"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t>三、组建磋商小组</w:t>
      </w:r>
    </w:p>
    <w:p w14:paraId="02B71590">
      <w:pPr>
        <w:keepNext w:val="0"/>
        <w:keepLines w:val="0"/>
        <w:pageBreakBefore w:val="0"/>
        <w:widowControl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lang w:val="en-US" w:eastAsia="zh-CN" w:bidi="ar-SA"/>
        </w:rPr>
      </w:pPr>
      <w:r>
        <w:rPr>
          <w:rFonts w:hint="eastAsia" w:asciiTheme="minorEastAsia" w:hAnsiTheme="minorEastAsia" w:eastAsiaTheme="minorEastAsia" w:cstheme="minorEastAsia"/>
          <w:snapToGrid w:val="0"/>
          <w:color w:val="auto"/>
          <w:spacing w:val="3"/>
          <w:kern w:val="0"/>
          <w:sz w:val="24"/>
          <w:szCs w:val="24"/>
          <w:lang w:val="en-US" w:eastAsia="zh-CN" w:bidi="ar-SA"/>
        </w:rPr>
        <w:t>根据</w:t>
      </w:r>
      <w:r>
        <w:rPr>
          <w:rFonts w:hint="eastAsia" w:asciiTheme="minorEastAsia" w:hAnsiTheme="minorEastAsia" w:eastAsiaTheme="minorEastAsia" w:cstheme="minorEastAsia"/>
          <w:snapToGrid w:val="0"/>
          <w:color w:val="auto"/>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auto"/>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4382254C">
      <w:pPr>
        <w:keepNext w:val="0"/>
        <w:keepLines w:val="0"/>
        <w:pageBreakBefore w:val="0"/>
        <w:widowControl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lang w:val="en-US" w:eastAsia="zh-CN" w:bidi="ar-SA"/>
        </w:rPr>
      </w:pPr>
      <w:r>
        <w:rPr>
          <w:rFonts w:hint="eastAsia" w:asciiTheme="minorEastAsia" w:hAnsiTheme="minorEastAsia" w:eastAsiaTheme="minorEastAsia" w:cstheme="minorEastAsia"/>
          <w:snapToGrid w:val="0"/>
          <w:color w:val="auto"/>
          <w:spacing w:val="3"/>
          <w:kern w:val="0"/>
          <w:sz w:val="24"/>
          <w:szCs w:val="24"/>
          <w:lang w:val="en-US" w:eastAsia="zh-CN" w:bidi="ar-SA"/>
        </w:rPr>
        <w:t>竞争性磋商小组负责对响应文件进行评审、质疑、评估、比较、评分，组织磋商和最后报价。</w:t>
      </w:r>
    </w:p>
    <w:p w14:paraId="11A7C3DE">
      <w:pPr>
        <w:keepNext w:val="0"/>
        <w:keepLines w:val="0"/>
        <w:pageBreakBefore w:val="0"/>
        <w:widowControl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lang w:val="en-US" w:eastAsia="zh-CN" w:bidi="ar-SA"/>
        </w:rPr>
      </w:pPr>
      <w:r>
        <w:rPr>
          <w:rFonts w:hint="eastAsia" w:asciiTheme="minorEastAsia" w:hAnsiTheme="minorEastAsia" w:eastAsiaTheme="minorEastAsia" w:cstheme="minorEastAsia"/>
          <w:snapToGrid w:val="0"/>
          <w:color w:val="auto"/>
          <w:spacing w:val="3"/>
          <w:kern w:val="0"/>
          <w:sz w:val="24"/>
          <w:szCs w:val="24"/>
          <w:lang w:val="en-US" w:eastAsia="zh-CN" w:bidi="ar-SA"/>
        </w:rPr>
        <w:t>评审专家应当严格遵守评审工作纪律，按照客观、公正、审慎的原则，根据磋商文件规定的评审程序、评审方法和评审标准进行独立评审。</w:t>
      </w:r>
    </w:p>
    <w:p w14:paraId="1B61C107">
      <w:pPr>
        <w:keepNext w:val="0"/>
        <w:keepLines w:val="0"/>
        <w:pageBreakBefore w:val="0"/>
        <w:widowControl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lang w:val="en-US" w:eastAsia="zh-CN" w:bidi="ar-SA"/>
        </w:rPr>
      </w:pPr>
      <w:r>
        <w:rPr>
          <w:rFonts w:hint="eastAsia" w:asciiTheme="minorEastAsia" w:hAnsiTheme="minorEastAsia" w:eastAsiaTheme="minorEastAsia" w:cstheme="minorEastAsia"/>
          <w:snapToGrid w:val="0"/>
          <w:color w:val="auto"/>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60E3A846">
      <w:pPr>
        <w:keepNext w:val="0"/>
        <w:keepLines w:val="0"/>
        <w:pageBreakBefore w:val="0"/>
        <w:widowControl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color w:val="auto"/>
          <w:spacing w:val="3"/>
          <w:sz w:val="24"/>
          <w:szCs w:val="24"/>
          <w:lang w:val="en-US" w:eastAsia="zh-CN"/>
        </w:rPr>
        <w:t>评审活动结束，按照《河南省政府采购评审专家劳务报酬支付标准》的通知(豫财购〔2017〕9号)的规定，发放劳务报酬。</w:t>
      </w:r>
    </w:p>
    <w:p w14:paraId="49F231C2">
      <w:pPr>
        <w:keepNext w:val="0"/>
        <w:keepLines w:val="0"/>
        <w:pageBreakBefore w:val="0"/>
        <w:widowControl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b/>
          <w:bCs/>
          <w:snapToGrid w:val="0"/>
          <w:color w:val="auto"/>
          <w:spacing w:val="3"/>
          <w:kern w:val="0"/>
          <w:sz w:val="24"/>
          <w:szCs w:val="24"/>
          <w:lang w:val="en-US" w:eastAsia="zh-CN" w:bidi="ar-SA"/>
        </w:rPr>
      </w:pPr>
      <w:r>
        <w:rPr>
          <w:rFonts w:hint="eastAsia" w:asciiTheme="minorEastAsia" w:hAnsiTheme="minorEastAsia" w:eastAsiaTheme="minorEastAsia" w:cstheme="minorEastAsia"/>
          <w:snapToGrid w:val="0"/>
          <w:color w:val="auto"/>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07EA437">
      <w:pPr>
        <w:keepNext w:val="0"/>
        <w:keepLines w:val="0"/>
        <w:pageBreakBefore w:val="0"/>
        <w:widowControl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lang w:val="en-US" w:eastAsia="zh-CN"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t>四、解密电子响应文件</w:t>
      </w:r>
    </w:p>
    <w:p w14:paraId="1878343A">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92" w:firstLineChars="200"/>
        <w:jc w:val="both"/>
        <w:textAlignment w:val="baseline"/>
        <w:outlineLvl w:val="9"/>
        <w:rPr>
          <w:rFonts w:hint="eastAsia" w:asciiTheme="minorEastAsia" w:hAnsiTheme="minorEastAsia" w:eastAsiaTheme="minorEastAsia" w:cstheme="minorEastAsia"/>
          <w:b/>
          <w:bCs/>
          <w:snapToGrid w:val="0"/>
          <w:color w:val="auto"/>
          <w:spacing w:val="3"/>
          <w:kern w:val="0"/>
          <w:sz w:val="24"/>
          <w:szCs w:val="24"/>
          <w:lang w:val="en-US" w:eastAsia="zh-CN" w:bidi="ar-SA"/>
        </w:rPr>
      </w:pPr>
      <w:r>
        <w:rPr>
          <w:rFonts w:hint="eastAsia" w:asciiTheme="minorEastAsia" w:hAnsiTheme="minorEastAsia" w:eastAsiaTheme="minorEastAsia" w:cstheme="minorEastAsia"/>
          <w:snapToGrid w:val="0"/>
          <w:color w:val="auto"/>
          <w:spacing w:val="3"/>
          <w:kern w:val="0"/>
          <w:sz w:val="24"/>
          <w:szCs w:val="24"/>
          <w:lang w:val="en-US" w:eastAsia="zh-CN" w:bidi="ar-SA"/>
        </w:rPr>
        <w:t>供应商解密：供应商制作电子响应文件时，必须使用本单位的CA进行加密，供应商在解密前须自行检查CA的有效性。解密时未在开启响应文件时间后20分钟内进行解密成功的视为撤销其响应文件（因电子开标系统原因除外）。</w:t>
      </w:r>
    </w:p>
    <w:p w14:paraId="131187FA">
      <w:pPr>
        <w:keepNext w:val="0"/>
        <w:keepLines w:val="0"/>
        <w:pageBreakBefore w:val="0"/>
        <w:widowControl w:val="0"/>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auto"/>
          <w:spacing w:val="3"/>
          <w:kern w:val="0"/>
          <w:sz w:val="24"/>
          <w:szCs w:val="24"/>
          <w:lang w:val="en-US" w:eastAsia="zh-CN"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t>五、评审</w:t>
      </w:r>
    </w:p>
    <w:p w14:paraId="53AD88F5">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lang w:val="en-US" w:eastAsia="zh-CN" w:bidi="ar-SA"/>
        </w:rPr>
      </w:pPr>
      <w:r>
        <w:rPr>
          <w:rFonts w:hint="eastAsia" w:asciiTheme="minorEastAsia" w:hAnsiTheme="minorEastAsia" w:eastAsiaTheme="minorEastAsia" w:cstheme="minorEastAsia"/>
          <w:snapToGrid w:val="0"/>
          <w:color w:val="auto"/>
          <w:spacing w:val="3"/>
          <w:kern w:val="0"/>
          <w:sz w:val="24"/>
          <w:szCs w:val="24"/>
          <w:lang w:val="en-US" w:eastAsia="zh-CN" w:bidi="ar-SA"/>
        </w:rPr>
        <w:t>磋商小组对供应商提交的响应文件进行评审。主要对响应文件的有效性、完整性和响应程度进行审查，具体包括：</w:t>
      </w:r>
    </w:p>
    <w:p w14:paraId="4C9C841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auto"/>
          <w:spacing w:val="1"/>
          <w:kern w:val="0"/>
          <w:sz w:val="24"/>
          <w:szCs w:val="24"/>
          <w:lang w:val="en-US" w:eastAsia="zh-CN" w:bidi="ar-SA"/>
        </w:rPr>
      </w:pPr>
      <w:r>
        <w:rPr>
          <w:rFonts w:hint="eastAsia" w:asciiTheme="minorEastAsia" w:hAnsiTheme="minorEastAsia" w:eastAsiaTheme="minorEastAsia" w:cstheme="minorEastAsia"/>
          <w:snapToGrid w:val="0"/>
          <w:color w:val="auto"/>
          <w:spacing w:val="1"/>
          <w:kern w:val="0"/>
          <w:sz w:val="24"/>
          <w:szCs w:val="24"/>
          <w:lang w:val="en-US" w:eastAsia="zh-CN" w:bidi="ar-SA"/>
        </w:rPr>
        <w:t>1、资格性审查。</w:t>
      </w:r>
    </w:p>
    <w:tbl>
      <w:tblPr>
        <w:tblStyle w:val="21"/>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208"/>
        <w:gridCol w:w="5550"/>
        <w:gridCol w:w="1935"/>
      </w:tblGrid>
      <w:tr w14:paraId="4DCB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14:paraId="53C14704">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序号</w:t>
            </w:r>
          </w:p>
        </w:tc>
        <w:tc>
          <w:tcPr>
            <w:tcW w:w="1208" w:type="dxa"/>
            <w:vAlign w:val="center"/>
          </w:tcPr>
          <w:p w14:paraId="73EF7A99">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审查因素</w:t>
            </w:r>
          </w:p>
        </w:tc>
        <w:tc>
          <w:tcPr>
            <w:tcW w:w="5550" w:type="dxa"/>
            <w:vAlign w:val="center"/>
          </w:tcPr>
          <w:p w14:paraId="3ABB9867">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审查内容</w:t>
            </w:r>
          </w:p>
        </w:tc>
        <w:tc>
          <w:tcPr>
            <w:tcW w:w="1935" w:type="dxa"/>
            <w:vAlign w:val="center"/>
          </w:tcPr>
          <w:p w14:paraId="280FE952">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备注</w:t>
            </w:r>
          </w:p>
        </w:tc>
      </w:tr>
      <w:tr w14:paraId="38D8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587" w:type="dxa"/>
            <w:vAlign w:val="center"/>
          </w:tcPr>
          <w:p w14:paraId="2D4D7E80">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default"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1</w:t>
            </w:r>
          </w:p>
        </w:tc>
        <w:tc>
          <w:tcPr>
            <w:tcW w:w="1208" w:type="dxa"/>
            <w:vAlign w:val="center"/>
          </w:tcPr>
          <w:p w14:paraId="0CD9F2CF">
            <w:pPr>
              <w:widowControl w:val="0"/>
              <w:spacing w:line="440" w:lineRule="exact"/>
              <w:jc w:val="center"/>
              <w:rPr>
                <w:rFonts w:hint="eastAsia" w:asciiTheme="minorEastAsia" w:hAnsiTheme="minorEastAsia" w:eastAsiaTheme="minorEastAsia" w:cstheme="minorEastAsia"/>
                <w:b/>
                <w:bCs/>
                <w:color w:val="auto"/>
                <w:sz w:val="24"/>
                <w:szCs w:val="24"/>
                <w:highlight w:val="yellow"/>
                <w:vertAlign w:val="baseline"/>
                <w:lang w:val="en-US" w:eastAsia="zh-CN"/>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5550" w:type="dxa"/>
            <w:vAlign w:val="center"/>
          </w:tcPr>
          <w:p w14:paraId="20194B73">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3.1 注册于中华人民共和国境内，具有独立承担民事责任能力；</w:t>
            </w:r>
          </w:p>
          <w:p w14:paraId="5AF27081">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3.2 具有良好的商业信誉和健全的财务会计制度；</w:t>
            </w:r>
          </w:p>
          <w:p w14:paraId="46002877">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3.3 具有履行合同所必需的设备和专业技术能力；</w:t>
            </w:r>
          </w:p>
          <w:p w14:paraId="36B555E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3.4 有依法缴纳税收和社会保障资金的良好记录；</w:t>
            </w:r>
          </w:p>
          <w:p w14:paraId="171E955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3.5 参加政府采购活动前三年内，在经营活动中没有重大违法记录；</w:t>
            </w:r>
          </w:p>
          <w:p w14:paraId="5186BCD8">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3.6 遵守国家有关法律、法规、规章。</w:t>
            </w:r>
          </w:p>
          <w:p w14:paraId="7C1CBA37">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rPr>
              <w:t>3.</w:t>
            </w:r>
            <w:r>
              <w:rPr>
                <w:rFonts w:hint="eastAsia" w:ascii="宋体" w:hAnsi="宋体" w:eastAsia="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供应商须具备有效的水利水电工程施工总承包</w:t>
            </w:r>
            <w:r>
              <w:rPr>
                <w:rFonts w:hint="eastAsia" w:ascii="宋体" w:hAnsi="宋体" w:eastAsia="宋体" w:cs="宋体"/>
                <w:i w:val="0"/>
                <w:iCs w:val="0"/>
                <w:caps w:val="0"/>
                <w:color w:val="auto"/>
                <w:spacing w:val="0"/>
                <w:sz w:val="24"/>
                <w:szCs w:val="24"/>
                <w:highlight w:val="none"/>
                <w:shd w:val="clear" w:color="auto" w:fill="FFFFFF"/>
                <w:lang w:eastAsia="zh-CN"/>
              </w:rPr>
              <w:t>贰</w:t>
            </w:r>
            <w:r>
              <w:rPr>
                <w:rFonts w:hint="eastAsia" w:ascii="宋体" w:hAnsi="宋体" w:eastAsia="宋体" w:cs="宋体"/>
                <w:i w:val="0"/>
                <w:iCs w:val="0"/>
                <w:caps w:val="0"/>
                <w:color w:val="auto"/>
                <w:spacing w:val="0"/>
                <w:sz w:val="24"/>
                <w:szCs w:val="24"/>
                <w:highlight w:val="none"/>
                <w:shd w:val="clear" w:color="auto" w:fill="FFFFFF"/>
              </w:rPr>
              <w:t>级及以上资质，且具有有效的安全生产许可证</w:t>
            </w:r>
            <w:r>
              <w:rPr>
                <w:rFonts w:hint="eastAsia" w:ascii="宋体" w:hAnsi="宋体" w:eastAsia="宋体" w:cs="宋体"/>
                <w:i w:val="0"/>
                <w:iCs w:val="0"/>
                <w:caps w:val="0"/>
                <w:color w:val="auto"/>
                <w:spacing w:val="0"/>
                <w:sz w:val="24"/>
                <w:szCs w:val="24"/>
                <w:highlight w:val="none"/>
                <w:shd w:val="clear" w:color="auto" w:fill="FFFFFF"/>
                <w:lang w:eastAsia="zh-CN"/>
              </w:rPr>
              <w:t>；</w:t>
            </w:r>
          </w:p>
          <w:p w14:paraId="2BC7BD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3.8</w:t>
            </w:r>
            <w:r>
              <w:rPr>
                <w:rFonts w:hint="eastAsia" w:ascii="宋体" w:hAnsi="宋体" w:eastAsia="宋体" w:cs="宋体"/>
                <w:i w:val="0"/>
                <w:iCs w:val="0"/>
                <w:caps w:val="0"/>
                <w:color w:val="auto"/>
                <w:spacing w:val="0"/>
                <w:sz w:val="24"/>
                <w:szCs w:val="24"/>
                <w:highlight w:val="none"/>
                <w:shd w:val="clear" w:color="auto" w:fill="FFFFFF"/>
              </w:rPr>
              <w:t>拟派项目经理须具备有效的水利水电工程专业贰级及以上注册建造师资格</w:t>
            </w:r>
            <w:r>
              <w:rPr>
                <w:rFonts w:hint="eastAsia" w:ascii="宋体" w:hAnsi="宋体" w:eastAsia="宋体" w:cs="宋体"/>
                <w:i w:val="0"/>
                <w:iCs w:val="0"/>
                <w:caps w:val="0"/>
                <w:color w:val="auto"/>
                <w:spacing w:val="0"/>
                <w:sz w:val="24"/>
                <w:szCs w:val="24"/>
                <w:highlight w:val="none"/>
                <w:shd w:val="clear" w:color="auto" w:fill="FFFFFF"/>
                <w:lang w:eastAsia="zh-CN"/>
              </w:rPr>
              <w:t>，具有</w:t>
            </w:r>
            <w:r>
              <w:rPr>
                <w:rFonts w:hint="eastAsia" w:ascii="宋体" w:hAnsi="宋体" w:eastAsia="宋体" w:cs="宋体"/>
                <w:i w:val="0"/>
                <w:iCs w:val="0"/>
                <w:caps w:val="0"/>
                <w:color w:val="auto"/>
                <w:spacing w:val="0"/>
                <w:sz w:val="24"/>
                <w:szCs w:val="24"/>
                <w:highlight w:val="none"/>
                <w:shd w:val="clear" w:color="auto" w:fill="FFFFFF"/>
              </w:rPr>
              <w:t>有效的安全生产考核合格证书，且未担任任何在建施工项目的项目经理，并出具无在建承诺书；拟</w:t>
            </w:r>
            <w:r>
              <w:rPr>
                <w:rFonts w:hint="eastAsia" w:ascii="宋体" w:hAnsi="宋体" w:eastAsia="宋体" w:cs="宋体"/>
                <w:i w:val="0"/>
                <w:iCs w:val="0"/>
                <w:caps w:val="0"/>
                <w:color w:val="auto"/>
                <w:spacing w:val="0"/>
                <w:sz w:val="24"/>
                <w:szCs w:val="24"/>
                <w:highlight w:val="none"/>
                <w:shd w:val="clear" w:color="auto" w:fill="FFFFFF"/>
                <w:lang w:eastAsia="zh-CN"/>
              </w:rPr>
              <w:t>派</w:t>
            </w:r>
            <w:r>
              <w:rPr>
                <w:rFonts w:hint="eastAsia" w:ascii="宋体" w:hAnsi="宋体" w:eastAsia="宋体" w:cs="宋体"/>
                <w:i w:val="0"/>
                <w:iCs w:val="0"/>
                <w:caps w:val="0"/>
                <w:color w:val="auto"/>
                <w:spacing w:val="0"/>
                <w:sz w:val="24"/>
                <w:szCs w:val="24"/>
                <w:highlight w:val="none"/>
                <w:shd w:val="clear" w:color="auto" w:fill="FFFFFF"/>
              </w:rPr>
              <w:t>技术负责人须具有水利水电工程相关专业的中级及以上技术职称</w:t>
            </w:r>
            <w:r>
              <w:rPr>
                <w:rFonts w:hint="eastAsia" w:ascii="宋体" w:hAnsi="宋体" w:eastAsia="宋体" w:cs="宋体"/>
                <w:i w:val="0"/>
                <w:iCs w:val="0"/>
                <w:caps w:val="0"/>
                <w:color w:val="auto"/>
                <w:spacing w:val="0"/>
                <w:sz w:val="24"/>
                <w:szCs w:val="24"/>
                <w:highlight w:val="none"/>
                <w:shd w:val="clear" w:color="auto" w:fill="FFFFFF"/>
                <w:lang w:eastAsia="zh-CN"/>
              </w:rPr>
              <w:t>；</w:t>
            </w:r>
          </w:p>
          <w:p w14:paraId="445BAA26">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w:t>
            </w:r>
            <w:r>
              <w:rPr>
                <w:rFonts w:hint="eastAsia" w:ascii="宋体" w:hAnsi="宋体" w:eastAsia="宋体"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rPr>
              <w:t>供应商须提供无行贿犯罪记录承诺函（承诺对象包括：投标企业、法定代表人或负责人、授权代表）,并对其真实性负责，若承诺不实，造成的后果由供应商自行负责；</w:t>
            </w:r>
          </w:p>
          <w:p w14:paraId="4EE3D273">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w:t>
            </w:r>
            <w:r>
              <w:rPr>
                <w:rFonts w:hint="eastAsia" w:ascii="宋体" w:hAnsi="宋体" w:eastAsia="宋体" w:cs="宋体"/>
                <w:i w:val="0"/>
                <w:iCs w:val="0"/>
                <w:caps w:val="0"/>
                <w:color w:val="auto"/>
                <w:spacing w:val="0"/>
                <w:sz w:val="24"/>
                <w:szCs w:val="24"/>
                <w:highlight w:val="none"/>
                <w:shd w:val="clear" w:color="auto" w:fill="FFFFFF"/>
                <w:lang w:val="en-US" w:eastAsia="zh-CN"/>
              </w:rPr>
              <w:t>10</w:t>
            </w:r>
            <w:r>
              <w:rPr>
                <w:rFonts w:hint="eastAsia" w:ascii="宋体" w:hAnsi="宋体" w:eastAsia="宋体" w:cs="宋体"/>
                <w:i w:val="0"/>
                <w:iCs w:val="0"/>
                <w:caps w:val="0"/>
                <w:color w:val="auto"/>
                <w:spacing w:val="0"/>
                <w:sz w:val="24"/>
                <w:szCs w:val="24"/>
                <w:highlight w:val="none"/>
                <w:shd w:val="clear" w:color="auto" w:fill="FFFFFF"/>
              </w:rPr>
              <w:t>按照《财政部关于在政府采购活动中查询及使用信用记录有关问题的通知》(财库(2016)125号)的要求，对列入失信被执行人、重大税收违法失信主体、政府采购严重违法失信行为记录名单的投标人，拒绝参与本项目招标。投标人需提供规范的信用报告和《无行贿犯罪记录承诺函》，信用报告应通过“信用中国”网站(www.creditchina.gov.cn)下载。在河南省注册的市场主体仅需提供规范的《无违法违规记录证明版专项信用报告》，无需提供《无行贿犯罪记录承诺函》，专项信用报告应通过“信用河南”网站(https://credit.henan.gov.cn)下载。上述信用报告的生成日期为本项目递交投标文件截止时间前10日内。</w:t>
            </w:r>
          </w:p>
          <w:p w14:paraId="29BE2CB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w:t>
            </w:r>
            <w:r>
              <w:rPr>
                <w:rFonts w:hint="eastAsia" w:ascii="宋体" w:hAnsi="宋体" w:eastAsia="宋体"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rPr>
              <w:t>单位负责人为同一人或存在直接控股、管理关系的不同供应商，不得参加同一包的投标或者未划分包的同一招标项目的投标。违反上述规定的相关投标均无效。</w:t>
            </w:r>
          </w:p>
          <w:p w14:paraId="152C5D1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sz w:val="24"/>
                <w:szCs w:val="24"/>
                <w:highlight w:val="yellow"/>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rPr>
              <w:t>3.1</w:t>
            </w:r>
            <w:r>
              <w:rPr>
                <w:rFonts w:hint="eastAsia" w:ascii="宋体" w:hAnsi="宋体" w:eastAsia="宋体"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rPr>
              <w:t xml:space="preserve">本项目实行资格后审，营业执照、资质、业绩、人员、财务、证书等内容，须在市场主体信息库中已登记的信息中选取，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 </w:t>
            </w:r>
          </w:p>
        </w:tc>
        <w:tc>
          <w:tcPr>
            <w:tcW w:w="1935" w:type="dxa"/>
            <w:vAlign w:val="center"/>
          </w:tcPr>
          <w:p w14:paraId="62E5AEC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供应商为企业（包括合伙企业、个体工商户）的，应提供有效的营业执照；</w:t>
            </w:r>
          </w:p>
          <w:p w14:paraId="7B6E218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供应商为事业单位的，应提供有效的事业单位法人证书；</w:t>
            </w:r>
          </w:p>
          <w:p w14:paraId="7F5414A4">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供应商是非企业机构的，应提供有效的执业许可证、登记证书等证明文件；</w:t>
            </w:r>
          </w:p>
          <w:p w14:paraId="318DBA7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供应商是自然人的，应提供有效的自然人身份证明。</w:t>
            </w:r>
          </w:p>
          <w:p w14:paraId="01C2554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078F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top"/>
          </w:tcPr>
          <w:p w14:paraId="0B502DA2">
            <w:pPr>
              <w:pStyle w:val="37"/>
              <w:keepNext w:val="0"/>
              <w:keepLines w:val="0"/>
              <w:pageBreakBefore w:val="0"/>
              <w:widowControl w:val="0"/>
              <w:kinsoku/>
              <w:wordWrap w:val="0"/>
              <w:overflowPunct/>
              <w:topLinePunct w:val="0"/>
              <w:bidi w:val="0"/>
              <w:spacing w:before="137" w:line="201" w:lineRule="auto"/>
              <w:ind w:left="243" w:leftChars="0"/>
              <w:jc w:val="both"/>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spacing w:val="8"/>
                <w:sz w:val="24"/>
                <w:szCs w:val="24"/>
                <w:lang w:val="en-US" w:eastAsia="zh-CN"/>
              </w:rPr>
              <w:t>2</w:t>
            </w:r>
          </w:p>
        </w:tc>
        <w:tc>
          <w:tcPr>
            <w:tcW w:w="1208" w:type="dxa"/>
            <w:vAlign w:val="top"/>
          </w:tcPr>
          <w:p w14:paraId="44B88101">
            <w:pPr>
              <w:keepNext w:val="0"/>
              <w:keepLines w:val="0"/>
              <w:pageBreakBefore w:val="0"/>
              <w:widowControl w:val="0"/>
              <w:kinsoku/>
              <w:wordWrap w:val="0"/>
              <w:overflowPunct/>
              <w:topLinePunct w:val="0"/>
              <w:bidi w:val="0"/>
              <w:spacing w:before="116" w:line="221" w:lineRule="auto"/>
              <w:ind w:left="136" w:leftChars="0"/>
              <w:jc w:val="both"/>
              <w:rPr>
                <w:rFonts w:hint="eastAsia" w:ascii="宋体" w:hAnsi="宋体" w:cs="宋体"/>
                <w:color w:val="auto"/>
                <w:sz w:val="24"/>
                <w:szCs w:val="24"/>
              </w:rPr>
            </w:pPr>
            <w:r>
              <w:rPr>
                <w:rFonts w:hint="eastAsia" w:asciiTheme="minorEastAsia" w:hAnsiTheme="minorEastAsia" w:eastAsiaTheme="minorEastAsia" w:cstheme="minorEastAsia"/>
                <w:spacing w:val="-5"/>
                <w:sz w:val="24"/>
                <w:szCs w:val="24"/>
              </w:rPr>
              <w:t>中小企业政策</w:t>
            </w:r>
          </w:p>
        </w:tc>
        <w:tc>
          <w:tcPr>
            <w:tcW w:w="5550" w:type="dxa"/>
            <w:vAlign w:val="top"/>
          </w:tcPr>
          <w:p w14:paraId="065FE0A8">
            <w:pPr>
              <w:widowControl w:val="0"/>
              <w:spacing w:line="440" w:lineRule="exact"/>
              <w:rPr>
                <w:rFonts w:hint="eastAsia" w:ascii="宋体" w:hAnsi="宋体" w:cs="宋体"/>
                <w:bCs/>
                <w:color w:val="auto"/>
                <w:sz w:val="24"/>
                <w:szCs w:val="24"/>
              </w:rPr>
            </w:pPr>
            <w:r>
              <w:rPr>
                <w:rFonts w:hint="eastAsia" w:ascii="宋体" w:hAnsi="宋体" w:cs="宋体"/>
                <w:bCs/>
                <w:color w:val="auto"/>
                <w:sz w:val="24"/>
                <w:szCs w:val="24"/>
              </w:rPr>
              <w:t>具体要求见第一章《</w:t>
            </w:r>
            <w:r>
              <w:rPr>
                <w:rFonts w:hint="eastAsia" w:ascii="宋体" w:hAnsi="宋体" w:cs="宋体"/>
                <w:bCs/>
                <w:color w:val="auto"/>
                <w:sz w:val="24"/>
                <w:szCs w:val="24"/>
                <w:lang w:eastAsia="zh-CN"/>
              </w:rPr>
              <w:t>竞争性磋商公告</w:t>
            </w:r>
            <w:r>
              <w:rPr>
                <w:rFonts w:hint="eastAsia" w:ascii="宋体" w:hAnsi="宋体" w:cs="宋体"/>
                <w:bCs/>
                <w:color w:val="auto"/>
                <w:sz w:val="24"/>
                <w:szCs w:val="24"/>
              </w:rPr>
              <w:t>》</w:t>
            </w:r>
          </w:p>
        </w:tc>
        <w:tc>
          <w:tcPr>
            <w:tcW w:w="1935" w:type="dxa"/>
            <w:vAlign w:val="top"/>
          </w:tcPr>
          <w:p w14:paraId="37B22A4D">
            <w:pPr>
              <w:widowControl w:val="0"/>
              <w:spacing w:line="440" w:lineRule="exact"/>
              <w:rPr>
                <w:rFonts w:hint="eastAsia" w:ascii="宋体" w:hAnsi="宋体" w:cs="宋体"/>
                <w:bCs/>
                <w:color w:val="auto"/>
                <w:sz w:val="24"/>
                <w:szCs w:val="24"/>
              </w:rPr>
            </w:pPr>
          </w:p>
        </w:tc>
      </w:tr>
      <w:tr w14:paraId="43B3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top"/>
          </w:tcPr>
          <w:p w14:paraId="2656CC2C">
            <w:pPr>
              <w:pStyle w:val="37"/>
              <w:keepNext w:val="0"/>
              <w:keepLines w:val="0"/>
              <w:pageBreakBefore w:val="0"/>
              <w:widowControl w:val="0"/>
              <w:kinsoku/>
              <w:wordWrap w:val="0"/>
              <w:overflowPunct/>
              <w:topLinePunct w:val="0"/>
              <w:bidi w:val="0"/>
              <w:spacing w:line="258" w:lineRule="auto"/>
              <w:jc w:val="both"/>
              <w:rPr>
                <w:rFonts w:hint="eastAsia" w:asciiTheme="minorEastAsia" w:hAnsiTheme="minorEastAsia" w:eastAsiaTheme="minorEastAsia" w:cstheme="minorEastAsia"/>
              </w:rPr>
            </w:pPr>
          </w:p>
          <w:p w14:paraId="0C4BEF88">
            <w:pPr>
              <w:pStyle w:val="37"/>
              <w:keepNext w:val="0"/>
              <w:keepLines w:val="0"/>
              <w:pageBreakBefore w:val="0"/>
              <w:widowControl w:val="0"/>
              <w:kinsoku/>
              <w:wordWrap w:val="0"/>
              <w:overflowPunct/>
              <w:topLinePunct w:val="0"/>
              <w:bidi w:val="0"/>
              <w:spacing w:line="258" w:lineRule="auto"/>
              <w:jc w:val="both"/>
              <w:rPr>
                <w:rFonts w:hint="eastAsia" w:asciiTheme="minorEastAsia" w:hAnsiTheme="minorEastAsia" w:eastAsiaTheme="minorEastAsia" w:cstheme="minorEastAsia"/>
              </w:rPr>
            </w:pPr>
          </w:p>
          <w:p w14:paraId="06BCA80C">
            <w:pPr>
              <w:pStyle w:val="37"/>
              <w:keepNext w:val="0"/>
              <w:keepLines w:val="0"/>
              <w:pageBreakBefore w:val="0"/>
              <w:widowControl w:val="0"/>
              <w:kinsoku/>
              <w:wordWrap w:val="0"/>
              <w:overflowPunct/>
              <w:topLinePunct w:val="0"/>
              <w:bidi w:val="0"/>
              <w:spacing w:line="259" w:lineRule="auto"/>
              <w:jc w:val="both"/>
              <w:rPr>
                <w:rFonts w:hint="eastAsia" w:asciiTheme="minorEastAsia" w:hAnsiTheme="minorEastAsia" w:eastAsiaTheme="minorEastAsia" w:cstheme="minorEastAsia"/>
              </w:rPr>
            </w:pPr>
          </w:p>
          <w:p w14:paraId="5902B8EC">
            <w:pPr>
              <w:pStyle w:val="37"/>
              <w:keepNext w:val="0"/>
              <w:keepLines w:val="0"/>
              <w:pageBreakBefore w:val="0"/>
              <w:widowControl w:val="0"/>
              <w:kinsoku/>
              <w:wordWrap w:val="0"/>
              <w:overflowPunct/>
              <w:topLinePunct w:val="0"/>
              <w:bidi w:val="0"/>
              <w:spacing w:before="49" w:line="199" w:lineRule="auto"/>
              <w:jc w:val="both"/>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spacing w:val="8"/>
                <w:sz w:val="24"/>
                <w:szCs w:val="24"/>
              </w:rPr>
              <w:t>2-1</w:t>
            </w:r>
          </w:p>
        </w:tc>
        <w:tc>
          <w:tcPr>
            <w:tcW w:w="1208" w:type="dxa"/>
            <w:vAlign w:val="top"/>
          </w:tcPr>
          <w:p w14:paraId="60039DBE">
            <w:pPr>
              <w:pStyle w:val="37"/>
              <w:keepNext w:val="0"/>
              <w:keepLines w:val="0"/>
              <w:pageBreakBefore w:val="0"/>
              <w:widowControl w:val="0"/>
              <w:kinsoku/>
              <w:wordWrap w:val="0"/>
              <w:overflowPunct/>
              <w:topLinePunct w:val="0"/>
              <w:bidi w:val="0"/>
              <w:spacing w:line="253" w:lineRule="auto"/>
              <w:jc w:val="both"/>
              <w:rPr>
                <w:rFonts w:hint="eastAsia" w:asciiTheme="minorEastAsia" w:hAnsiTheme="minorEastAsia" w:eastAsiaTheme="minorEastAsia" w:cstheme="minorEastAsia"/>
              </w:rPr>
            </w:pPr>
          </w:p>
          <w:p w14:paraId="57E7ADBB">
            <w:pPr>
              <w:pStyle w:val="37"/>
              <w:keepNext w:val="0"/>
              <w:keepLines w:val="0"/>
              <w:pageBreakBefore w:val="0"/>
              <w:widowControl w:val="0"/>
              <w:kinsoku/>
              <w:wordWrap w:val="0"/>
              <w:overflowPunct/>
              <w:topLinePunct w:val="0"/>
              <w:bidi w:val="0"/>
              <w:spacing w:line="253" w:lineRule="auto"/>
              <w:jc w:val="both"/>
              <w:rPr>
                <w:rFonts w:hint="eastAsia" w:asciiTheme="minorEastAsia" w:hAnsiTheme="minorEastAsia" w:eastAsiaTheme="minorEastAsia" w:cstheme="minorEastAsia"/>
              </w:rPr>
            </w:pPr>
          </w:p>
          <w:p w14:paraId="47CDB358">
            <w:pPr>
              <w:keepNext w:val="0"/>
              <w:keepLines w:val="0"/>
              <w:pageBreakBefore w:val="0"/>
              <w:widowControl w:val="0"/>
              <w:kinsoku/>
              <w:wordWrap w:val="0"/>
              <w:overflowPunct/>
              <w:topLinePunct w:val="0"/>
              <w:bidi w:val="0"/>
              <w:spacing w:before="78" w:line="229" w:lineRule="auto"/>
              <w:ind w:left="112" w:leftChars="0" w:right="105" w:rightChars="0" w:firstLine="23" w:firstLineChars="0"/>
              <w:jc w:val="both"/>
              <w:rPr>
                <w:rFonts w:hint="eastAsia" w:ascii="宋体" w:hAnsi="宋体" w:cs="宋体"/>
                <w:color w:val="auto"/>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5550" w:type="dxa"/>
            <w:vAlign w:val="top"/>
          </w:tcPr>
          <w:p w14:paraId="2437CE89">
            <w:pPr>
              <w:widowControl w:val="0"/>
              <w:spacing w:line="440" w:lineRule="exact"/>
              <w:rPr>
                <w:rFonts w:hint="eastAsia" w:ascii="宋体" w:hAnsi="宋体" w:cs="宋体"/>
                <w:bCs/>
                <w:color w:val="auto"/>
                <w:sz w:val="24"/>
                <w:szCs w:val="24"/>
              </w:rPr>
            </w:pPr>
            <w:r>
              <w:rPr>
                <w:rFonts w:hint="eastAsia" w:ascii="宋体" w:hAnsi="宋体" w:cs="宋体"/>
                <w:bCs/>
                <w:color w:val="auto"/>
                <w:sz w:val="24"/>
                <w:szCs w:val="24"/>
              </w:rPr>
              <w:t>当本项目（包）涉及预留份额专门面向中小企业采购，此时</w:t>
            </w:r>
            <w:r>
              <w:rPr>
                <w:rFonts w:hint="eastAsia" w:ascii="宋体" w:hAnsi="宋体" w:cs="宋体"/>
                <w:bCs/>
                <w:color w:val="auto"/>
                <w:sz w:val="24"/>
                <w:szCs w:val="24"/>
                <w:lang w:val="en-US" w:eastAsia="zh-CN"/>
              </w:rPr>
              <w:t>须在</w:t>
            </w:r>
            <w:r>
              <w:rPr>
                <w:rFonts w:hint="eastAsia" w:ascii="宋体" w:hAnsi="宋体" w:cs="宋体"/>
                <w:bCs/>
                <w:color w:val="auto"/>
                <w:sz w:val="24"/>
                <w:szCs w:val="24"/>
              </w:rPr>
              <w:t>《资格证明文件》中</w:t>
            </w:r>
            <w:r>
              <w:rPr>
                <w:rFonts w:hint="eastAsia" w:ascii="宋体" w:hAnsi="宋体" w:cs="宋体"/>
                <w:bCs/>
                <w:color w:val="auto"/>
                <w:sz w:val="24"/>
                <w:szCs w:val="24"/>
                <w:lang w:val="en-US" w:eastAsia="zh-CN"/>
              </w:rPr>
              <w:t>提</w:t>
            </w:r>
            <w:r>
              <w:rPr>
                <w:rFonts w:hint="eastAsia" w:ascii="宋体" w:hAnsi="宋体" w:cs="宋体"/>
                <w:bCs/>
                <w:color w:val="auto"/>
                <w:sz w:val="24"/>
                <w:szCs w:val="24"/>
              </w:rPr>
              <w:t>供。</w:t>
            </w:r>
          </w:p>
          <w:p w14:paraId="54EC88EC">
            <w:pPr>
              <w:widowControl w:val="0"/>
              <w:spacing w:line="440" w:lineRule="exact"/>
              <w:rPr>
                <w:rFonts w:hint="eastAsia"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供应商</w:t>
            </w:r>
            <w:r>
              <w:rPr>
                <w:rFonts w:hint="eastAsia" w:ascii="宋体" w:hAnsi="宋体" w:cs="宋体"/>
                <w:bCs/>
                <w:color w:val="auto"/>
                <w:sz w:val="24"/>
                <w:szCs w:val="24"/>
              </w:rPr>
              <w:t>单独</w:t>
            </w:r>
            <w:r>
              <w:rPr>
                <w:rFonts w:hint="eastAsia" w:ascii="宋体" w:hAnsi="宋体" w:cs="宋体"/>
                <w:bCs/>
                <w:color w:val="auto"/>
                <w:sz w:val="24"/>
                <w:szCs w:val="24"/>
                <w:lang w:val="en-US" w:eastAsia="zh-CN"/>
              </w:rPr>
              <w:t>参与</w:t>
            </w:r>
            <w:r>
              <w:rPr>
                <w:rFonts w:hint="eastAsia" w:ascii="宋体" w:hAnsi="宋体" w:cs="宋体"/>
                <w:bCs/>
                <w:color w:val="auto"/>
                <w:sz w:val="24"/>
                <w:szCs w:val="24"/>
              </w:rPr>
              <w:t>的，应</w:t>
            </w:r>
            <w:r>
              <w:rPr>
                <w:rFonts w:hint="eastAsia" w:ascii="宋体" w:hAnsi="宋体" w:cs="宋体"/>
                <w:bCs/>
                <w:color w:val="auto"/>
                <w:sz w:val="24"/>
                <w:szCs w:val="24"/>
                <w:lang w:val="en-US" w:eastAsia="zh-CN"/>
              </w:rPr>
              <w:t>提</w:t>
            </w:r>
            <w:r>
              <w:rPr>
                <w:rFonts w:hint="eastAsia" w:ascii="宋体" w:hAnsi="宋体" w:cs="宋体"/>
                <w:bCs/>
                <w:color w:val="auto"/>
                <w:sz w:val="24"/>
                <w:szCs w:val="24"/>
              </w:rPr>
              <w:t>供《中小企业声明函》或《残疾人福利性单位声明函》或由省级以上监狱管理局、戒毒管理局（含新疆生产建设兵团）出具的属于监狱企业的证明文件。</w:t>
            </w:r>
          </w:p>
          <w:p w14:paraId="46CA6FE0">
            <w:pPr>
              <w:widowControl w:val="0"/>
              <w:spacing w:line="440" w:lineRule="exact"/>
              <w:rPr>
                <w:rFonts w:hint="eastAsia" w:ascii="宋体" w:hAnsi="宋体" w:cs="宋体"/>
                <w:bCs/>
                <w:color w:val="auto"/>
                <w:sz w:val="24"/>
                <w:szCs w:val="24"/>
              </w:rPr>
            </w:pPr>
            <w:r>
              <w:rPr>
                <w:rFonts w:hint="eastAsia" w:ascii="宋体" w:hAnsi="宋体" w:cs="宋体"/>
                <w:bCs/>
                <w:color w:val="auto"/>
                <w:sz w:val="24"/>
                <w:szCs w:val="24"/>
              </w:rPr>
              <w:t>2、如</w:t>
            </w:r>
            <w:r>
              <w:rPr>
                <w:rFonts w:hint="eastAsia" w:ascii="宋体" w:hAnsi="宋体" w:cs="宋体"/>
                <w:bCs/>
                <w:color w:val="auto"/>
                <w:sz w:val="24"/>
                <w:szCs w:val="24"/>
                <w:lang w:eastAsia="zh-CN"/>
              </w:rPr>
              <w:t>采购</w:t>
            </w:r>
            <w:r>
              <w:rPr>
                <w:rFonts w:hint="eastAsia" w:ascii="宋体" w:hAnsi="宋体" w:cs="宋体"/>
                <w:bCs/>
                <w:color w:val="auto"/>
                <w:sz w:val="24"/>
                <w:szCs w:val="24"/>
              </w:rPr>
              <w:t>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cs="宋体"/>
                <w:bCs/>
                <w:color w:val="auto"/>
                <w:sz w:val="24"/>
                <w:szCs w:val="24"/>
                <w:lang w:val="en-US" w:eastAsia="zh-CN"/>
              </w:rPr>
              <w:t>竞争性磋商</w:t>
            </w:r>
            <w:r>
              <w:rPr>
                <w:rFonts w:hint="eastAsia" w:ascii="宋体" w:hAnsi="宋体" w:cs="宋体"/>
                <w:bCs/>
                <w:color w:val="auto"/>
                <w:sz w:val="24"/>
                <w:szCs w:val="24"/>
              </w:rPr>
              <w:t>文件关于预留份额的要求。</w:t>
            </w:r>
          </w:p>
        </w:tc>
        <w:tc>
          <w:tcPr>
            <w:tcW w:w="1935" w:type="dxa"/>
            <w:vAlign w:val="top"/>
          </w:tcPr>
          <w:p w14:paraId="06E4DE21">
            <w:pPr>
              <w:widowControl w:val="0"/>
              <w:spacing w:line="440" w:lineRule="exact"/>
              <w:rPr>
                <w:rFonts w:hint="eastAsia" w:ascii="宋体" w:hAnsi="宋体" w:cs="宋体"/>
                <w:bCs/>
                <w:color w:val="auto"/>
                <w:sz w:val="24"/>
                <w:szCs w:val="24"/>
              </w:rPr>
            </w:pPr>
          </w:p>
        </w:tc>
      </w:tr>
      <w:tr w14:paraId="3078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top"/>
          </w:tcPr>
          <w:p w14:paraId="09B3E00B">
            <w:pPr>
              <w:pStyle w:val="37"/>
              <w:keepNext w:val="0"/>
              <w:keepLines w:val="0"/>
              <w:pageBreakBefore w:val="0"/>
              <w:widowControl w:val="0"/>
              <w:kinsoku/>
              <w:wordWrap w:val="0"/>
              <w:overflowPunct/>
              <w:topLinePunct w:val="0"/>
              <w:bidi w:val="0"/>
              <w:spacing w:before="213" w:line="201" w:lineRule="auto"/>
              <w:jc w:val="both"/>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sz w:val="24"/>
                <w:szCs w:val="24"/>
              </w:rPr>
              <w:t>3</w:t>
            </w:r>
          </w:p>
        </w:tc>
        <w:tc>
          <w:tcPr>
            <w:tcW w:w="1208" w:type="dxa"/>
            <w:vAlign w:val="top"/>
          </w:tcPr>
          <w:p w14:paraId="041C55CA">
            <w:pPr>
              <w:keepNext w:val="0"/>
              <w:keepLines w:val="0"/>
              <w:pageBreakBefore w:val="0"/>
              <w:widowControl w:val="0"/>
              <w:kinsoku/>
              <w:wordWrap w:val="0"/>
              <w:overflowPunct/>
              <w:topLinePunct w:val="0"/>
              <w:bidi w:val="0"/>
              <w:spacing w:before="35" w:line="224" w:lineRule="auto"/>
              <w:ind w:left="113" w:leftChars="0" w:right="105" w:rightChars="0"/>
              <w:jc w:val="both"/>
              <w:rPr>
                <w:rFonts w:hint="eastAsia" w:ascii="宋体" w:hAnsi="宋体" w:cs="宋体"/>
                <w:color w:val="auto"/>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5550" w:type="dxa"/>
            <w:vAlign w:val="top"/>
          </w:tcPr>
          <w:p w14:paraId="685AA29F">
            <w:pPr>
              <w:widowControl w:val="0"/>
              <w:spacing w:line="440" w:lineRule="exact"/>
              <w:rPr>
                <w:rFonts w:hint="eastAsia" w:ascii="宋体" w:hAnsi="宋体" w:cs="宋体"/>
                <w:bCs/>
                <w:color w:val="auto"/>
                <w:sz w:val="24"/>
                <w:szCs w:val="24"/>
              </w:rPr>
            </w:pPr>
            <w:r>
              <w:rPr>
                <w:rFonts w:hint="eastAsia" w:ascii="宋体" w:hAnsi="宋体" w:cs="宋体"/>
                <w:bCs/>
                <w:color w:val="auto"/>
                <w:sz w:val="24"/>
                <w:szCs w:val="24"/>
              </w:rPr>
              <w:t>如有，见第一章《</w:t>
            </w:r>
            <w:r>
              <w:rPr>
                <w:rFonts w:hint="eastAsia" w:ascii="宋体" w:hAnsi="宋体" w:cs="宋体"/>
                <w:bCs/>
                <w:color w:val="auto"/>
                <w:sz w:val="24"/>
                <w:szCs w:val="24"/>
                <w:lang w:val="en-US" w:eastAsia="zh-CN"/>
              </w:rPr>
              <w:t>竞争性磋商公告</w:t>
            </w:r>
            <w:r>
              <w:rPr>
                <w:rFonts w:hint="eastAsia" w:ascii="宋体" w:hAnsi="宋体" w:cs="宋体"/>
                <w:bCs/>
                <w:color w:val="auto"/>
                <w:sz w:val="24"/>
                <w:szCs w:val="24"/>
              </w:rPr>
              <w:t>》</w:t>
            </w:r>
          </w:p>
        </w:tc>
        <w:tc>
          <w:tcPr>
            <w:tcW w:w="1935" w:type="dxa"/>
            <w:vAlign w:val="top"/>
          </w:tcPr>
          <w:p w14:paraId="77F30152">
            <w:pPr>
              <w:widowControl w:val="0"/>
              <w:spacing w:line="440" w:lineRule="exact"/>
              <w:rPr>
                <w:rFonts w:hint="eastAsia" w:ascii="宋体" w:hAnsi="宋体" w:cs="宋体"/>
                <w:bCs/>
                <w:color w:val="auto"/>
                <w:sz w:val="24"/>
                <w:szCs w:val="24"/>
              </w:rPr>
            </w:pPr>
          </w:p>
        </w:tc>
      </w:tr>
    </w:tbl>
    <w:p w14:paraId="05742653">
      <w:pPr>
        <w:pStyle w:val="6"/>
        <w:keepNext w:val="0"/>
        <w:keepLines w:val="0"/>
        <w:pageBreakBefore w:val="0"/>
        <w:widowControl/>
        <w:kinsoku/>
        <w:wordWrap w:val="0"/>
        <w:overflowPunct/>
        <w:topLinePunct w:val="0"/>
        <w:autoSpaceDE w:val="0"/>
        <w:autoSpaceDN w:val="0"/>
        <w:bidi w:val="0"/>
        <w:adjustRightInd w:val="0"/>
        <w:snapToGrid w:val="0"/>
        <w:spacing w:line="600" w:lineRule="auto"/>
        <w:ind w:left="0" w:firstLine="484" w:firstLineChars="200"/>
        <w:jc w:val="both"/>
        <w:textAlignment w:val="baseline"/>
        <w:rPr>
          <w:rFonts w:hint="eastAsia" w:asciiTheme="minorEastAsia" w:hAnsiTheme="minorEastAsia" w:eastAsiaTheme="minorEastAsia" w:cstheme="minorEastAsia"/>
          <w:snapToGrid w:val="0"/>
          <w:color w:val="auto"/>
          <w:spacing w:val="1"/>
          <w:kern w:val="0"/>
          <w:sz w:val="24"/>
          <w:szCs w:val="24"/>
          <w:lang w:val="en-US" w:eastAsia="zh-CN" w:bidi="ar-SA"/>
        </w:rPr>
      </w:pPr>
      <w:r>
        <w:rPr>
          <w:rFonts w:hint="eastAsia" w:asciiTheme="minorEastAsia" w:hAnsiTheme="minorEastAsia" w:eastAsiaTheme="minorEastAsia" w:cstheme="minorEastAsia"/>
          <w:snapToGrid w:val="0"/>
          <w:color w:val="auto"/>
          <w:spacing w:val="1"/>
          <w:kern w:val="0"/>
          <w:sz w:val="24"/>
          <w:szCs w:val="24"/>
          <w:lang w:val="en-US" w:eastAsia="zh-CN" w:bidi="ar-SA"/>
        </w:rPr>
        <w:t>2.</w:t>
      </w:r>
      <w:r>
        <w:rPr>
          <w:rFonts w:hint="eastAsia" w:asciiTheme="minorEastAsia" w:hAnsiTheme="minorEastAsia" w:eastAsiaTheme="minorEastAsia" w:cstheme="minorEastAsia"/>
          <w:snapToGrid w:val="0"/>
          <w:color w:val="auto"/>
          <w:spacing w:val="1"/>
          <w:kern w:val="0"/>
          <w:sz w:val="24"/>
          <w:szCs w:val="24"/>
          <w:lang w:val="en-US" w:eastAsia="en-US" w:bidi="ar-SA"/>
        </w:rPr>
        <w:t>符合性审查</w:t>
      </w:r>
      <w:r>
        <w:rPr>
          <w:rFonts w:hint="eastAsia" w:asciiTheme="minorEastAsia" w:hAnsiTheme="minorEastAsia" w:eastAsiaTheme="minorEastAsia" w:cstheme="minorEastAsia"/>
          <w:snapToGrid w:val="0"/>
          <w:color w:val="auto"/>
          <w:spacing w:val="1"/>
          <w:kern w:val="0"/>
          <w:sz w:val="24"/>
          <w:szCs w:val="24"/>
          <w:lang w:val="en-US" w:eastAsia="zh-CN" w:bidi="ar-SA"/>
        </w:rPr>
        <w:t>。</w:t>
      </w:r>
    </w:p>
    <w:tbl>
      <w:tblPr>
        <w:tblStyle w:val="21"/>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062"/>
        <w:gridCol w:w="6300"/>
      </w:tblGrid>
      <w:tr w14:paraId="4276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59DD0C2">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序号</w:t>
            </w:r>
          </w:p>
        </w:tc>
        <w:tc>
          <w:tcPr>
            <w:tcW w:w="2062" w:type="dxa"/>
            <w:vAlign w:val="center"/>
          </w:tcPr>
          <w:p w14:paraId="6059B6DC">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审查因素</w:t>
            </w:r>
          </w:p>
        </w:tc>
        <w:tc>
          <w:tcPr>
            <w:tcW w:w="6300" w:type="dxa"/>
            <w:vAlign w:val="center"/>
          </w:tcPr>
          <w:p w14:paraId="253A5DEA">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审查内容</w:t>
            </w:r>
          </w:p>
        </w:tc>
      </w:tr>
      <w:tr w14:paraId="0B8A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4941774">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default"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1</w:t>
            </w:r>
          </w:p>
        </w:tc>
        <w:tc>
          <w:tcPr>
            <w:tcW w:w="2062" w:type="dxa"/>
            <w:vAlign w:val="center"/>
          </w:tcPr>
          <w:p w14:paraId="4EDBFC23">
            <w:pPr>
              <w:widowControl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sz w:val="24"/>
              </w:rPr>
              <w:t>投标人名称</w:t>
            </w:r>
          </w:p>
        </w:tc>
        <w:tc>
          <w:tcPr>
            <w:tcW w:w="6300" w:type="dxa"/>
            <w:vAlign w:val="center"/>
          </w:tcPr>
          <w:p w14:paraId="1FB87CC0">
            <w:pPr>
              <w:widowControl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sz w:val="24"/>
              </w:rPr>
              <w:t>与营业执照、资质证书、安全生产许可证一致</w:t>
            </w:r>
          </w:p>
        </w:tc>
      </w:tr>
      <w:tr w14:paraId="741C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5105923">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default"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2</w:t>
            </w:r>
          </w:p>
        </w:tc>
        <w:tc>
          <w:tcPr>
            <w:tcW w:w="2062" w:type="dxa"/>
            <w:vAlign w:val="center"/>
          </w:tcPr>
          <w:p w14:paraId="1E15D9E9">
            <w:pPr>
              <w:widowControl w:val="0"/>
              <w:spacing w:line="440" w:lineRule="exact"/>
              <w:jc w:val="center"/>
              <w:rPr>
                <w:rFonts w:hint="eastAsia" w:ascii="宋体" w:hAnsi="宋体" w:eastAsia="宋体" w:cs="宋体"/>
                <w:b/>
                <w:bCs/>
                <w:color w:val="auto"/>
                <w:sz w:val="24"/>
                <w:szCs w:val="24"/>
                <w:highlight w:val="yellow"/>
                <w:vertAlign w:val="baseline"/>
                <w:lang w:val="en-US" w:eastAsia="zh-CN"/>
              </w:rPr>
            </w:pPr>
            <w:r>
              <w:rPr>
                <w:rFonts w:hint="eastAsia" w:ascii="宋体" w:hAnsi="宋体" w:eastAsia="宋体" w:cs="宋体"/>
                <w:color w:val="auto"/>
                <w:sz w:val="24"/>
                <w:szCs w:val="24"/>
                <w:lang w:eastAsia="zh-CN"/>
              </w:rPr>
              <w:t>投标函签字签章</w:t>
            </w:r>
          </w:p>
        </w:tc>
        <w:tc>
          <w:tcPr>
            <w:tcW w:w="6300" w:type="dxa"/>
            <w:vAlign w:val="center"/>
          </w:tcPr>
          <w:p w14:paraId="488A9C3B">
            <w:pPr>
              <w:widowControl w:val="0"/>
              <w:spacing w:line="440" w:lineRule="exact"/>
              <w:rPr>
                <w:rFonts w:hint="eastAsia" w:ascii="宋体" w:hAnsi="宋体" w:eastAsia="宋体" w:cs="宋体"/>
                <w:b/>
                <w:bCs/>
                <w:color w:val="auto"/>
                <w:sz w:val="24"/>
                <w:szCs w:val="24"/>
                <w:highlight w:val="yellow"/>
                <w:vertAlign w:val="baseline"/>
                <w:lang w:val="en-US" w:eastAsia="zh-CN"/>
              </w:rPr>
            </w:pPr>
            <w:r>
              <w:rPr>
                <w:rFonts w:hint="eastAsia" w:ascii="宋体" w:hAnsi="宋体" w:eastAsia="宋体" w:cs="宋体"/>
                <w:color w:val="auto"/>
                <w:sz w:val="24"/>
                <w:szCs w:val="24"/>
                <w:lang w:eastAsia="zh-CN"/>
              </w:rPr>
              <w:t>有法定代表人或授权代表签字或签章并签单位电子公章</w:t>
            </w:r>
          </w:p>
        </w:tc>
      </w:tr>
      <w:tr w14:paraId="3B90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92301CB">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default"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3</w:t>
            </w:r>
          </w:p>
        </w:tc>
        <w:tc>
          <w:tcPr>
            <w:tcW w:w="2062" w:type="dxa"/>
            <w:vAlign w:val="center"/>
          </w:tcPr>
          <w:p w14:paraId="65A5F0FF">
            <w:pPr>
              <w:widowControl w:val="0"/>
              <w:spacing w:line="440" w:lineRule="exact"/>
              <w:jc w:val="center"/>
              <w:rPr>
                <w:rFonts w:hint="eastAsia" w:ascii="宋体" w:hAnsi="宋体" w:eastAsia="宋体" w:cs="宋体"/>
                <w:b/>
                <w:bCs/>
                <w:color w:val="auto"/>
                <w:sz w:val="24"/>
                <w:szCs w:val="24"/>
                <w:highlight w:val="yellow"/>
                <w:vertAlign w:val="baseline"/>
                <w:lang w:val="en-US" w:eastAsia="zh-CN"/>
              </w:rPr>
            </w:pPr>
            <w:r>
              <w:rPr>
                <w:rFonts w:hint="eastAsia" w:ascii="宋体" w:hAnsi="宋体" w:eastAsia="宋体" w:cs="宋体"/>
                <w:color w:val="auto"/>
                <w:sz w:val="24"/>
                <w:szCs w:val="24"/>
                <w:lang w:eastAsia="zh-CN"/>
              </w:rPr>
              <w:t>响应文件格式</w:t>
            </w:r>
          </w:p>
        </w:tc>
        <w:tc>
          <w:tcPr>
            <w:tcW w:w="6300" w:type="dxa"/>
            <w:vAlign w:val="center"/>
          </w:tcPr>
          <w:p w14:paraId="519F671B">
            <w:pPr>
              <w:widowControl w:val="0"/>
              <w:spacing w:line="440" w:lineRule="exact"/>
              <w:rPr>
                <w:rFonts w:hint="eastAsia" w:ascii="宋体" w:hAnsi="宋体" w:eastAsia="宋体" w:cs="宋体"/>
                <w:b/>
                <w:bCs/>
                <w:color w:val="auto"/>
                <w:sz w:val="24"/>
                <w:szCs w:val="24"/>
                <w:highlight w:val="yellow"/>
                <w:vertAlign w:val="baseline"/>
                <w:lang w:val="en-US" w:eastAsia="zh-CN"/>
              </w:rPr>
            </w:pPr>
            <w:r>
              <w:rPr>
                <w:rFonts w:hint="eastAsia" w:ascii="宋体" w:hAnsi="宋体" w:eastAsia="宋体" w:cs="宋体"/>
                <w:color w:val="auto"/>
                <w:sz w:val="24"/>
                <w:szCs w:val="24"/>
                <w:lang w:eastAsia="zh-CN"/>
              </w:rPr>
              <w:t>符合第六章“响应文件格式”的要求</w:t>
            </w:r>
          </w:p>
        </w:tc>
      </w:tr>
      <w:tr w14:paraId="0542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3F177E8">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default"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4</w:t>
            </w:r>
          </w:p>
        </w:tc>
        <w:tc>
          <w:tcPr>
            <w:tcW w:w="2062" w:type="dxa"/>
            <w:vAlign w:val="center"/>
          </w:tcPr>
          <w:p w14:paraId="349D5A79">
            <w:pPr>
              <w:widowControl w:val="0"/>
              <w:autoSpaceDE w:val="0"/>
              <w:autoSpaceDN w:val="0"/>
              <w:adjustRightInd w:val="0"/>
              <w:spacing w:line="360" w:lineRule="exact"/>
              <w:jc w:val="center"/>
              <w:rPr>
                <w:rFonts w:hint="eastAsia" w:ascii="宋体" w:hAnsi="宋体" w:eastAsia="宋体" w:cs="宋体"/>
                <w:b/>
                <w:bCs/>
                <w:color w:val="auto"/>
                <w:sz w:val="24"/>
                <w:szCs w:val="24"/>
                <w:highlight w:val="yellow"/>
                <w:vertAlign w:val="baseline"/>
                <w:lang w:val="en-US" w:eastAsia="zh-CN"/>
              </w:rPr>
            </w:pPr>
            <w:r>
              <w:rPr>
                <w:rFonts w:hint="eastAsia" w:ascii="宋体" w:hAnsi="宋体" w:eastAsia="宋体" w:cs="宋体"/>
                <w:kern w:val="0"/>
                <w:sz w:val="24"/>
              </w:rPr>
              <w:t>响应文件签字</w:t>
            </w:r>
            <w:r>
              <w:rPr>
                <w:rFonts w:hint="eastAsia" w:ascii="宋体" w:hAnsi="宋体" w:eastAsia="宋体" w:cs="宋体"/>
                <w:kern w:val="0"/>
                <w:sz w:val="24"/>
                <w:lang w:eastAsia="zh-CN"/>
              </w:rPr>
              <w:t>签</w:t>
            </w:r>
            <w:r>
              <w:rPr>
                <w:rFonts w:hint="eastAsia" w:ascii="宋体" w:hAnsi="宋体" w:eastAsia="宋体" w:cs="宋体"/>
                <w:kern w:val="0"/>
                <w:sz w:val="24"/>
              </w:rPr>
              <w:t>章</w:t>
            </w:r>
          </w:p>
        </w:tc>
        <w:tc>
          <w:tcPr>
            <w:tcW w:w="6300" w:type="dxa"/>
            <w:vAlign w:val="center"/>
          </w:tcPr>
          <w:p w14:paraId="62CC3351">
            <w:pPr>
              <w:widowControl w:val="0"/>
              <w:autoSpaceDE w:val="0"/>
              <w:autoSpaceDN w:val="0"/>
              <w:adjustRightInd w:val="0"/>
              <w:spacing w:line="360" w:lineRule="exact"/>
              <w:jc w:val="left"/>
              <w:rPr>
                <w:rFonts w:hint="eastAsia" w:ascii="宋体" w:hAnsi="宋体" w:eastAsia="宋体" w:cs="宋体"/>
                <w:b/>
                <w:bCs/>
                <w:color w:val="auto"/>
                <w:sz w:val="24"/>
                <w:szCs w:val="24"/>
                <w:highlight w:val="yellow"/>
                <w:vertAlign w:val="baseline"/>
                <w:lang w:val="en-US" w:eastAsia="zh-CN"/>
              </w:rPr>
            </w:pPr>
            <w:r>
              <w:rPr>
                <w:rFonts w:hint="eastAsia" w:ascii="宋体" w:hAnsi="宋体" w:eastAsia="宋体" w:cs="宋体"/>
                <w:kern w:val="0"/>
                <w:sz w:val="24"/>
              </w:rPr>
              <w:t>符合磋商文件规定的格式签字签章</w:t>
            </w:r>
          </w:p>
        </w:tc>
      </w:tr>
    </w:tbl>
    <w:p w14:paraId="6E402E32">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lang w:val="en-US" w:eastAsia="zh-CN" w:bidi="ar-SA"/>
        </w:rPr>
      </w:pPr>
      <w:r>
        <w:rPr>
          <w:rFonts w:hint="eastAsia" w:asciiTheme="minorEastAsia" w:hAnsiTheme="minorEastAsia" w:eastAsiaTheme="minorEastAsia" w:cstheme="minorEastAsia"/>
          <w:snapToGrid w:val="0"/>
          <w:color w:val="auto"/>
          <w:spacing w:val="3"/>
          <w:kern w:val="0"/>
          <w:sz w:val="24"/>
          <w:szCs w:val="24"/>
          <w:lang w:val="en-US" w:eastAsia="zh-CN" w:bidi="ar-SA"/>
        </w:rPr>
        <w:t>3.</w:t>
      </w:r>
      <w:r>
        <w:rPr>
          <w:rFonts w:hint="eastAsia" w:asciiTheme="minorEastAsia" w:hAnsiTheme="minorEastAsia" w:eastAsiaTheme="minorEastAsia" w:cstheme="minorEastAsia"/>
          <w:snapToGrid w:val="0"/>
          <w:color w:val="auto"/>
          <w:spacing w:val="3"/>
          <w:kern w:val="0"/>
          <w:sz w:val="24"/>
          <w:szCs w:val="24"/>
          <w:lang w:val="en-US" w:eastAsia="en-US" w:bidi="ar-SA"/>
        </w:rPr>
        <w:t>技术</w:t>
      </w:r>
      <w:r>
        <w:rPr>
          <w:rFonts w:hint="eastAsia" w:asciiTheme="minorEastAsia" w:hAnsiTheme="minorEastAsia" w:eastAsiaTheme="minorEastAsia" w:cstheme="minorEastAsia"/>
          <w:snapToGrid w:val="0"/>
          <w:color w:val="auto"/>
          <w:spacing w:val="1"/>
          <w:kern w:val="0"/>
          <w:sz w:val="24"/>
          <w:szCs w:val="24"/>
          <w:lang w:val="en-US" w:eastAsia="en-US" w:bidi="ar-SA"/>
        </w:rPr>
        <w:t>性</w:t>
      </w:r>
      <w:r>
        <w:rPr>
          <w:rFonts w:hint="eastAsia" w:asciiTheme="minorEastAsia" w:hAnsiTheme="minorEastAsia" w:eastAsiaTheme="minorEastAsia" w:cstheme="minorEastAsia"/>
          <w:snapToGrid w:val="0"/>
          <w:color w:val="auto"/>
          <w:spacing w:val="3"/>
          <w:kern w:val="0"/>
          <w:sz w:val="24"/>
          <w:szCs w:val="24"/>
          <w:lang w:val="en-US" w:eastAsia="en-US" w:bidi="ar-SA"/>
        </w:rPr>
        <w:t>审查。</w:t>
      </w:r>
    </w:p>
    <w:tbl>
      <w:tblPr>
        <w:tblStyle w:val="21"/>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875"/>
        <w:gridCol w:w="6457"/>
      </w:tblGrid>
      <w:tr w14:paraId="01F6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3196D1D">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875" w:type="dxa"/>
            <w:vAlign w:val="center"/>
          </w:tcPr>
          <w:p w14:paraId="5A13DAED">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审查因素</w:t>
            </w:r>
          </w:p>
        </w:tc>
        <w:tc>
          <w:tcPr>
            <w:tcW w:w="6457" w:type="dxa"/>
            <w:vAlign w:val="center"/>
          </w:tcPr>
          <w:p w14:paraId="44685E6B">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审查内容</w:t>
            </w:r>
          </w:p>
        </w:tc>
      </w:tr>
      <w:tr w14:paraId="4E66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DB165BA">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1875" w:type="dxa"/>
            <w:vAlign w:val="center"/>
          </w:tcPr>
          <w:p w14:paraId="47A64338">
            <w:pPr>
              <w:pStyle w:val="7"/>
              <w:spacing w:line="240" w:lineRule="atLeast"/>
              <w:jc w:val="center"/>
              <w:rPr>
                <w:rFonts w:hint="eastAsia" w:ascii="宋体" w:hAnsi="宋体" w:eastAsia="宋体" w:cs="宋体"/>
                <w:color w:val="auto"/>
                <w:sz w:val="24"/>
                <w:szCs w:val="24"/>
                <w:highlight w:val="yellow"/>
                <w:lang w:eastAsia="zh-CN"/>
              </w:rPr>
            </w:pPr>
            <w:r>
              <w:rPr>
                <w:rFonts w:hint="eastAsia" w:ascii="宋体" w:hAnsi="宋体" w:eastAsia="宋体" w:cs="宋体"/>
                <w:color w:val="auto"/>
              </w:rPr>
              <w:t>投标内容</w:t>
            </w:r>
          </w:p>
        </w:tc>
        <w:tc>
          <w:tcPr>
            <w:tcW w:w="6457" w:type="dxa"/>
            <w:vAlign w:val="center"/>
          </w:tcPr>
          <w:p w14:paraId="4FA355C8">
            <w:pPr>
              <w:widowControl w:val="0"/>
              <w:spacing w:line="240" w:lineRule="atLeast"/>
              <w:jc w:val="left"/>
              <w:rPr>
                <w:rFonts w:hint="eastAsia" w:ascii="宋体" w:hAnsi="宋体" w:eastAsia="宋体" w:cs="宋体"/>
                <w:b w:val="0"/>
                <w:bCs/>
                <w:i w:val="0"/>
                <w:iCs w:val="0"/>
                <w:caps w:val="0"/>
                <w:color w:val="000000"/>
                <w:spacing w:val="0"/>
                <w:sz w:val="24"/>
                <w:szCs w:val="24"/>
                <w:highlight w:val="yellow"/>
                <w:u w:val="none"/>
                <w:shd w:val="clear" w:color="auto" w:fill="FFFFFF"/>
              </w:rPr>
            </w:pPr>
            <w:r>
              <w:rPr>
                <w:rFonts w:hint="eastAsia" w:ascii="宋体" w:hAnsi="宋体" w:eastAsia="宋体" w:cs="宋体"/>
                <w:sz w:val="24"/>
                <w:shd w:val="clear" w:color="auto" w:fill="FFFFFF"/>
              </w:rPr>
              <w:t>磋商文件、工程量清单、施工图纸（如有）、补充文件（如有）、答疑纪要等列明的所有建设内容；</w:t>
            </w:r>
          </w:p>
        </w:tc>
      </w:tr>
      <w:tr w14:paraId="156C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976A008">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1875" w:type="dxa"/>
            <w:vAlign w:val="top"/>
          </w:tcPr>
          <w:p w14:paraId="49CB55FC">
            <w:pPr>
              <w:widowControl w:val="0"/>
              <w:spacing w:line="440" w:lineRule="exact"/>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color w:val="auto"/>
                <w:sz w:val="24"/>
                <w:szCs w:val="24"/>
                <w:highlight w:val="none"/>
                <w:lang w:eastAsia="zh-CN"/>
              </w:rPr>
              <w:t>工期</w:t>
            </w:r>
          </w:p>
        </w:tc>
        <w:tc>
          <w:tcPr>
            <w:tcW w:w="6457" w:type="dxa"/>
            <w:vAlign w:val="center"/>
          </w:tcPr>
          <w:p w14:paraId="5D5F5B25">
            <w:pPr>
              <w:widowControl w:val="0"/>
              <w:spacing w:line="440" w:lineRule="exact"/>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val="0"/>
                <w:bCs/>
                <w:i w:val="0"/>
                <w:iCs w:val="0"/>
                <w:caps w:val="0"/>
                <w:color w:val="000000"/>
                <w:spacing w:val="0"/>
                <w:sz w:val="24"/>
                <w:szCs w:val="24"/>
                <w:highlight w:val="none"/>
                <w:u w:val="none"/>
                <w:shd w:val="clear" w:color="auto" w:fill="FFFFFF"/>
              </w:rPr>
              <w:t>合同签订后</w:t>
            </w:r>
            <w:r>
              <w:rPr>
                <w:rFonts w:hint="eastAsia" w:ascii="宋体" w:hAnsi="宋体" w:eastAsia="宋体" w:cs="宋体"/>
                <w:b w:val="0"/>
                <w:bCs/>
                <w:i w:val="0"/>
                <w:iCs w:val="0"/>
                <w:caps w:val="0"/>
                <w:color w:val="000000"/>
                <w:spacing w:val="0"/>
                <w:sz w:val="24"/>
                <w:szCs w:val="24"/>
                <w:highlight w:val="none"/>
                <w:u w:val="none"/>
                <w:shd w:val="clear" w:color="auto" w:fill="FFFFFF"/>
                <w:lang w:val="en-US" w:eastAsia="zh-CN"/>
              </w:rPr>
              <w:t>90</w:t>
            </w:r>
            <w:r>
              <w:rPr>
                <w:rFonts w:hint="eastAsia" w:ascii="宋体" w:hAnsi="宋体" w:eastAsia="宋体" w:cs="宋体"/>
                <w:b w:val="0"/>
                <w:bCs/>
                <w:i w:val="0"/>
                <w:iCs w:val="0"/>
                <w:caps w:val="0"/>
                <w:color w:val="000000"/>
                <w:spacing w:val="0"/>
                <w:sz w:val="24"/>
                <w:szCs w:val="24"/>
                <w:highlight w:val="none"/>
                <w:u w:val="none"/>
                <w:shd w:val="clear" w:color="auto" w:fill="FFFFFF"/>
              </w:rPr>
              <w:t>日历天内</w:t>
            </w:r>
          </w:p>
        </w:tc>
      </w:tr>
      <w:tr w14:paraId="492B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EA28122">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1875" w:type="dxa"/>
            <w:vAlign w:val="center"/>
          </w:tcPr>
          <w:p w14:paraId="07ABD613">
            <w:pPr>
              <w:widowControl w:val="0"/>
              <w:spacing w:line="440" w:lineRule="exact"/>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color w:val="auto"/>
                <w:sz w:val="24"/>
                <w:szCs w:val="24"/>
                <w:highlight w:val="none"/>
                <w:lang w:eastAsia="zh-CN"/>
              </w:rPr>
              <w:t>质量</w:t>
            </w:r>
            <w:r>
              <w:rPr>
                <w:rFonts w:hint="eastAsia" w:ascii="宋体" w:hAnsi="宋体" w:eastAsia="宋体" w:cs="宋体"/>
                <w:bCs/>
                <w:sz w:val="24"/>
                <w:highlight w:val="none"/>
                <w:lang w:eastAsia="zh-CN"/>
              </w:rPr>
              <w:t>要求</w:t>
            </w:r>
          </w:p>
        </w:tc>
        <w:tc>
          <w:tcPr>
            <w:tcW w:w="6457" w:type="dxa"/>
            <w:vAlign w:val="center"/>
          </w:tcPr>
          <w:p w14:paraId="1B3AE60E">
            <w:pPr>
              <w:widowControl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达到国家验收规范合格标准</w:t>
            </w:r>
          </w:p>
        </w:tc>
      </w:tr>
      <w:tr w14:paraId="78F7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FA6E86D">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w:t>
            </w:r>
          </w:p>
        </w:tc>
        <w:tc>
          <w:tcPr>
            <w:tcW w:w="1875" w:type="dxa"/>
            <w:vAlign w:val="center"/>
          </w:tcPr>
          <w:p w14:paraId="2A5F5F2D">
            <w:pPr>
              <w:widowControl w:val="0"/>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rPr>
              <w:t>质量保修期限</w:t>
            </w:r>
          </w:p>
        </w:tc>
        <w:tc>
          <w:tcPr>
            <w:tcW w:w="6457" w:type="dxa"/>
            <w:vAlign w:val="center"/>
          </w:tcPr>
          <w:p w14:paraId="7340F7DB">
            <w:pPr>
              <w:widowControl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按国家规范规定执行</w:t>
            </w:r>
          </w:p>
        </w:tc>
      </w:tr>
      <w:tr w14:paraId="31CB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849092C">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w:t>
            </w:r>
          </w:p>
        </w:tc>
        <w:tc>
          <w:tcPr>
            <w:tcW w:w="1875" w:type="dxa"/>
            <w:vAlign w:val="center"/>
          </w:tcPr>
          <w:p w14:paraId="7E94C910">
            <w:pPr>
              <w:widowControl w:val="0"/>
              <w:spacing w:line="440" w:lineRule="exact"/>
              <w:jc w:val="center"/>
              <w:rPr>
                <w:rFonts w:hint="eastAsia" w:ascii="宋体" w:hAnsi="宋体" w:eastAsia="宋体" w:cs="宋体"/>
                <w:b/>
                <w:bCs/>
                <w:color w:val="auto"/>
                <w:sz w:val="24"/>
                <w:szCs w:val="24"/>
                <w:highlight w:val="yellow"/>
                <w:vertAlign w:val="baseline"/>
                <w:lang w:val="en-US" w:eastAsia="zh-CN"/>
              </w:rPr>
            </w:pPr>
            <w:r>
              <w:rPr>
                <w:rFonts w:hint="eastAsia" w:ascii="宋体" w:hAnsi="宋体" w:eastAsia="宋体" w:cs="宋体"/>
                <w:color w:val="auto"/>
                <w:sz w:val="24"/>
                <w:szCs w:val="24"/>
                <w:lang w:eastAsia="zh-CN"/>
              </w:rPr>
              <w:t>响应有效期</w:t>
            </w:r>
          </w:p>
        </w:tc>
        <w:tc>
          <w:tcPr>
            <w:tcW w:w="6457" w:type="dxa"/>
            <w:vAlign w:val="center"/>
          </w:tcPr>
          <w:p w14:paraId="493B87D9">
            <w:pPr>
              <w:widowControl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开标之日起</w:t>
            </w:r>
            <w:r>
              <w:rPr>
                <w:rFonts w:hint="eastAsia" w:ascii="宋体" w:hAnsi="宋体" w:eastAsia="宋体" w:cs="宋体"/>
                <w:color w:val="auto"/>
                <w:sz w:val="24"/>
                <w:szCs w:val="24"/>
                <w:lang w:eastAsia="zh-CN"/>
              </w:rPr>
              <w:t>60日历日</w:t>
            </w:r>
          </w:p>
        </w:tc>
      </w:tr>
      <w:tr w14:paraId="65B5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AED24A9">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w:t>
            </w:r>
          </w:p>
        </w:tc>
        <w:tc>
          <w:tcPr>
            <w:tcW w:w="1875" w:type="dxa"/>
            <w:vAlign w:val="center"/>
          </w:tcPr>
          <w:p w14:paraId="786B41DE">
            <w:pPr>
              <w:widowControl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工程量</w:t>
            </w:r>
            <w:r>
              <w:rPr>
                <w:rFonts w:hint="eastAsia" w:ascii="宋体" w:hAnsi="宋体" w:eastAsia="宋体" w:cs="宋体"/>
                <w:color w:val="auto"/>
              </w:rPr>
              <w:t>清单</w:t>
            </w:r>
          </w:p>
        </w:tc>
        <w:tc>
          <w:tcPr>
            <w:tcW w:w="6457" w:type="dxa"/>
            <w:vAlign w:val="center"/>
          </w:tcPr>
          <w:p w14:paraId="1F7C8FCC">
            <w:pPr>
              <w:widowControl w:val="0"/>
              <w:spacing w:line="240" w:lineRule="atLeast"/>
              <w:jc w:val="left"/>
              <w:rPr>
                <w:rFonts w:hint="eastAsia" w:ascii="宋体" w:hAnsi="宋体" w:eastAsia="宋体" w:cs="宋体"/>
                <w:kern w:val="0"/>
                <w:sz w:val="24"/>
              </w:rPr>
            </w:pPr>
            <w:r>
              <w:rPr>
                <w:rFonts w:hint="eastAsia" w:ascii="宋体" w:hAnsi="宋体" w:eastAsia="宋体" w:cs="宋体"/>
                <w:kern w:val="0"/>
                <w:sz w:val="24"/>
              </w:rPr>
              <w:t>符合“工程量清单”给出的范围及数量。</w:t>
            </w:r>
          </w:p>
        </w:tc>
      </w:tr>
      <w:tr w14:paraId="3DF5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1DD242D">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7</w:t>
            </w:r>
          </w:p>
        </w:tc>
        <w:tc>
          <w:tcPr>
            <w:tcW w:w="1875" w:type="dxa"/>
            <w:vAlign w:val="center"/>
          </w:tcPr>
          <w:p w14:paraId="3452F956">
            <w:pPr>
              <w:widowControl w:val="0"/>
              <w:spacing w:line="34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6457" w:type="dxa"/>
            <w:vAlign w:val="center"/>
          </w:tcPr>
          <w:p w14:paraId="70F776AE">
            <w:pPr>
              <w:widowControl w:val="0"/>
              <w:spacing w:line="340" w:lineRule="exact"/>
              <w:rPr>
                <w:rFonts w:hint="eastAsia" w:ascii="宋体" w:hAnsi="宋体" w:eastAsia="宋体" w:cs="宋体"/>
                <w:bCs/>
                <w:color w:val="auto"/>
                <w:sz w:val="24"/>
                <w:szCs w:val="24"/>
              </w:rPr>
            </w:pPr>
            <w:r>
              <w:rPr>
                <w:rFonts w:hint="eastAsia" w:ascii="宋体" w:hAnsi="宋体" w:eastAsia="宋体" w:cs="宋体"/>
                <w:kern w:val="0"/>
                <w:sz w:val="24"/>
              </w:rPr>
              <w:t>不超过采购人公布的采购预算价</w:t>
            </w:r>
            <w:r>
              <w:rPr>
                <w:rFonts w:hint="eastAsia" w:ascii="宋体" w:hAnsi="宋体" w:eastAsia="宋体" w:cs="宋体"/>
                <w:b/>
                <w:sz w:val="24"/>
              </w:rPr>
              <w:t>，否则视为废标。</w:t>
            </w:r>
          </w:p>
        </w:tc>
      </w:tr>
    </w:tbl>
    <w:p w14:paraId="2B59CDD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lang w:val="en-US" w:eastAsia="en-US" w:bidi="ar-SA"/>
        </w:rPr>
      </w:pPr>
      <w:r>
        <w:rPr>
          <w:rFonts w:hint="eastAsia" w:asciiTheme="minorEastAsia" w:hAnsiTheme="minorEastAsia" w:eastAsiaTheme="minorEastAsia" w:cstheme="minorEastAsia"/>
          <w:snapToGrid w:val="0"/>
          <w:color w:val="auto"/>
          <w:spacing w:val="3"/>
          <w:kern w:val="0"/>
          <w:sz w:val="24"/>
          <w:szCs w:val="24"/>
          <w:lang w:val="en-US" w:eastAsia="zh-CN" w:bidi="ar-SA"/>
        </w:rPr>
        <w:t>4.</w:t>
      </w:r>
      <w:r>
        <w:rPr>
          <w:rFonts w:hint="eastAsia" w:asciiTheme="minorEastAsia" w:hAnsiTheme="minorEastAsia" w:eastAsiaTheme="minorEastAsia" w:cstheme="minorEastAsia"/>
          <w:snapToGrid w:val="0"/>
          <w:color w:val="auto"/>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auto"/>
          <w:spacing w:val="3"/>
          <w:kern w:val="0"/>
          <w:sz w:val="24"/>
          <w:szCs w:val="24"/>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auto"/>
          <w:spacing w:val="3"/>
          <w:kern w:val="0"/>
          <w:sz w:val="24"/>
          <w:szCs w:val="24"/>
          <w:lang w:val="en-US" w:eastAsia="en-US" w:bidi="ar-SA"/>
        </w:rPr>
        <w:t>进行综合评比。</w:t>
      </w:r>
    </w:p>
    <w:p w14:paraId="183C890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lang w:val="en-US" w:eastAsia="en-US" w:bidi="ar-SA"/>
        </w:rPr>
      </w:pPr>
      <w:r>
        <w:rPr>
          <w:rFonts w:hint="eastAsia" w:asciiTheme="minorEastAsia" w:hAnsiTheme="minorEastAsia" w:eastAsiaTheme="minorEastAsia" w:cstheme="minorEastAsia"/>
          <w:snapToGrid w:val="0"/>
          <w:color w:val="auto"/>
          <w:spacing w:val="3"/>
          <w:kern w:val="0"/>
          <w:sz w:val="24"/>
          <w:szCs w:val="24"/>
          <w:lang w:val="en-US" w:eastAsia="zh-CN" w:bidi="ar-SA"/>
        </w:rPr>
        <w:t>5.</w:t>
      </w:r>
      <w:r>
        <w:rPr>
          <w:rFonts w:hint="eastAsia" w:asciiTheme="minorEastAsia" w:hAnsiTheme="minorEastAsia" w:eastAsiaTheme="minorEastAsia" w:cstheme="minorEastAsia"/>
          <w:snapToGrid w:val="0"/>
          <w:color w:val="auto"/>
          <w:spacing w:val="3"/>
          <w:kern w:val="0"/>
          <w:sz w:val="24"/>
          <w:szCs w:val="24"/>
          <w:lang w:val="en-US" w:eastAsia="en-US" w:bidi="ar-SA"/>
        </w:rPr>
        <w:t>未实质性响应磋商文件的响应文件按无效响应处理，磋商小组应当告知提交响应文件的供应商。</w:t>
      </w:r>
    </w:p>
    <w:p w14:paraId="3F525AA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lang w:val="en-US" w:eastAsia="en-US" w:bidi="ar-SA"/>
        </w:rPr>
      </w:pPr>
      <w:r>
        <w:rPr>
          <w:rFonts w:hint="eastAsia" w:asciiTheme="minorEastAsia" w:hAnsiTheme="minorEastAsia" w:eastAsiaTheme="minorEastAsia" w:cstheme="minorEastAsia"/>
          <w:b/>
          <w:bCs/>
          <w:snapToGrid w:val="0"/>
          <w:color w:val="auto"/>
          <w:spacing w:val="3"/>
          <w:kern w:val="0"/>
          <w:sz w:val="24"/>
          <w:szCs w:val="24"/>
          <w:lang w:val="en-US" w:eastAsia="en-US" w:bidi="ar-SA"/>
        </w:rPr>
        <w:t>响应文件无效的情形：</w:t>
      </w:r>
    </w:p>
    <w:p w14:paraId="48EE248F">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lang w:val="en-US" w:eastAsia="en-US"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auto"/>
          <w:spacing w:val="3"/>
          <w:kern w:val="0"/>
          <w:sz w:val="24"/>
          <w:szCs w:val="24"/>
          <w:lang w:val="en-US" w:eastAsia="en-US" w:bidi="ar-SA"/>
        </w:rPr>
        <w:t>在资格性和符合性审查时，如发现下列情形之一的，响应文件将被视为无效：</w:t>
      </w:r>
    </w:p>
    <w:p w14:paraId="1144DC3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lang w:val="en-US" w:eastAsia="en-US"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auto"/>
          <w:spacing w:val="3"/>
          <w:kern w:val="0"/>
          <w:sz w:val="24"/>
          <w:szCs w:val="24"/>
          <w:lang w:val="en-US" w:eastAsia="en-US" w:bidi="ar-SA"/>
        </w:rPr>
        <w:t>资格证明文件不全的，或者不符合竞争性磋商文件标明的资格要求的；</w:t>
      </w:r>
    </w:p>
    <w:p w14:paraId="0EB4753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lang w:val="en-US" w:eastAsia="en-US"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auto"/>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auto"/>
          <w:spacing w:val="3"/>
          <w:kern w:val="0"/>
          <w:sz w:val="24"/>
          <w:szCs w:val="24"/>
          <w:lang w:val="en-US" w:eastAsia="zh-CN" w:bidi="ar-SA"/>
        </w:rPr>
        <w:t>承诺</w:t>
      </w:r>
      <w:r>
        <w:rPr>
          <w:rFonts w:hint="eastAsia" w:asciiTheme="minorEastAsia" w:hAnsiTheme="minorEastAsia" w:eastAsiaTheme="minorEastAsia" w:cstheme="minorEastAsia"/>
          <w:b/>
          <w:bCs/>
          <w:snapToGrid w:val="0"/>
          <w:color w:val="auto"/>
          <w:spacing w:val="3"/>
          <w:kern w:val="0"/>
          <w:sz w:val="24"/>
          <w:szCs w:val="24"/>
          <w:lang w:val="en-US" w:eastAsia="en-US" w:bidi="ar-SA"/>
        </w:rPr>
        <w:t>书或者填写项目不齐全的；</w:t>
      </w:r>
    </w:p>
    <w:p w14:paraId="471282F9">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lang w:val="en-US" w:eastAsia="en-US"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auto"/>
          <w:spacing w:val="3"/>
          <w:kern w:val="0"/>
          <w:sz w:val="24"/>
          <w:szCs w:val="24"/>
          <w:lang w:val="en-US" w:eastAsia="en-US" w:bidi="ar-SA"/>
        </w:rPr>
        <w:t>授权代表人未能出具身份证明或与法定代表人或负责人授权委托人身份不符的；</w:t>
      </w:r>
    </w:p>
    <w:p w14:paraId="58AC108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lang w:val="en-US" w:eastAsia="en-US"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auto"/>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auto"/>
          <w:spacing w:val="3"/>
          <w:kern w:val="0"/>
          <w:sz w:val="24"/>
          <w:szCs w:val="24"/>
          <w:lang w:val="en-US" w:eastAsia="zh-CN" w:bidi="ar-SA"/>
        </w:rPr>
        <w:t>CA或</w:t>
      </w:r>
      <w:r>
        <w:rPr>
          <w:rFonts w:hint="eastAsia" w:asciiTheme="minorEastAsia" w:hAnsiTheme="minorEastAsia" w:eastAsiaTheme="minorEastAsia" w:cstheme="minorEastAsia"/>
          <w:b/>
          <w:bCs/>
          <w:snapToGrid w:val="0"/>
          <w:color w:val="auto"/>
          <w:spacing w:val="3"/>
          <w:kern w:val="0"/>
          <w:sz w:val="24"/>
          <w:szCs w:val="24"/>
          <w:lang w:val="en-US" w:eastAsia="en-US" w:bidi="ar-SA"/>
        </w:rPr>
        <w:t>加密的；</w:t>
      </w:r>
    </w:p>
    <w:p w14:paraId="5B54EDA0">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auto"/>
          <w:spacing w:val="3"/>
          <w:kern w:val="0"/>
          <w:sz w:val="24"/>
          <w:szCs w:val="24"/>
          <w:lang w:val="en-US" w:eastAsia="zh-CN"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t>5.1.5 其他不符合磋商文件实质性要求的。</w:t>
      </w:r>
    </w:p>
    <w:p w14:paraId="30515BC7">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lang w:val="en-US" w:eastAsia="en-US"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auto"/>
          <w:spacing w:val="3"/>
          <w:kern w:val="0"/>
          <w:sz w:val="24"/>
          <w:szCs w:val="24"/>
          <w:lang w:val="en-US" w:eastAsia="en-US" w:bidi="ar-SA"/>
        </w:rPr>
        <w:t>在报价评审时，如发现下列情形之一的，响应文件将被视为无效：</w:t>
      </w:r>
    </w:p>
    <w:p w14:paraId="17B8700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lang w:val="en-US" w:eastAsia="en-US"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auto"/>
          <w:spacing w:val="3"/>
          <w:kern w:val="0"/>
          <w:sz w:val="24"/>
          <w:szCs w:val="24"/>
          <w:lang w:val="en-US" w:eastAsia="en-US" w:bidi="ar-SA"/>
        </w:rPr>
        <w:t>未采用人民币报价的；</w:t>
      </w:r>
    </w:p>
    <w:p w14:paraId="4FB6B35F">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lang w:val="en-US" w:eastAsia="en-US"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auto"/>
          <w:spacing w:val="3"/>
          <w:kern w:val="0"/>
          <w:sz w:val="24"/>
          <w:szCs w:val="24"/>
          <w:lang w:val="en-US" w:eastAsia="en-US" w:bidi="ar-SA"/>
        </w:rPr>
        <w:t>报价具有选择性；</w:t>
      </w:r>
    </w:p>
    <w:p w14:paraId="6F5D7D9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lang w:val="en-US" w:eastAsia="en-US"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auto"/>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auto"/>
          <w:spacing w:val="3"/>
          <w:kern w:val="0"/>
          <w:sz w:val="24"/>
          <w:szCs w:val="24"/>
          <w:lang w:val="en-US" w:eastAsia="zh-CN" w:bidi="ar-SA"/>
        </w:rPr>
        <w:t>。</w:t>
      </w:r>
    </w:p>
    <w:p w14:paraId="3F3AA2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rPr>
      </w:pPr>
      <w:r>
        <w:rPr>
          <w:rFonts w:hint="eastAsia"/>
          <w:color w:val="auto"/>
          <w:sz w:val="24"/>
          <w:szCs w:val="24"/>
          <w:lang w:val="en-US" w:eastAsia="zh-CN"/>
        </w:rPr>
        <w:t>6.</w:t>
      </w:r>
      <w:r>
        <w:rPr>
          <w:color w:val="auto"/>
          <w:sz w:val="24"/>
          <w:szCs w:val="24"/>
        </w:rPr>
        <w:t>磋商、响应文件有关事项的澄清、说明或者更正和最后报价</w:t>
      </w:r>
    </w:p>
    <w:p w14:paraId="5BC9CD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rPr>
      </w:pPr>
      <w:r>
        <w:rPr>
          <w:rFonts w:hint="eastAsia"/>
          <w:color w:val="auto"/>
          <w:sz w:val="24"/>
          <w:szCs w:val="24"/>
          <w:lang w:val="en-US" w:eastAsia="zh-CN"/>
        </w:rPr>
        <w:t>6</w:t>
      </w:r>
      <w:r>
        <w:rPr>
          <w:color w:val="auto"/>
          <w:sz w:val="24"/>
          <w:szCs w:val="24"/>
        </w:rPr>
        <w:t>.1</w:t>
      </w:r>
      <w:r>
        <w:rPr>
          <w:rFonts w:hint="eastAsia"/>
          <w:color w:val="auto"/>
          <w:sz w:val="24"/>
          <w:szCs w:val="24"/>
          <w:lang w:val="en-US" w:eastAsia="zh-CN"/>
        </w:rPr>
        <w:t xml:space="preserve"> </w:t>
      </w:r>
      <w:r>
        <w:rPr>
          <w:color w:val="auto"/>
          <w:sz w:val="24"/>
          <w:szCs w:val="24"/>
        </w:rPr>
        <w:t>磋商小组所有成员将集中与单一供应商分别进行磋商，并给予所有参加磋商的供应商平等的磋商机会。</w:t>
      </w:r>
    </w:p>
    <w:p w14:paraId="3D190DE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rPr>
      </w:pPr>
      <w:r>
        <w:rPr>
          <w:rFonts w:hint="eastAsia"/>
          <w:color w:val="auto"/>
          <w:sz w:val="24"/>
          <w:szCs w:val="24"/>
          <w:lang w:val="en-US" w:eastAsia="zh-CN"/>
        </w:rPr>
        <w:t>6</w:t>
      </w:r>
      <w:r>
        <w:rPr>
          <w:color w:val="auto"/>
          <w:sz w:val="24"/>
          <w:szCs w:val="24"/>
        </w:rPr>
        <w:t>.2</w:t>
      </w:r>
      <w:r>
        <w:rPr>
          <w:rFonts w:hint="eastAsia"/>
          <w:color w:val="auto"/>
          <w:sz w:val="24"/>
          <w:szCs w:val="24"/>
          <w:lang w:val="en-US" w:eastAsia="zh-CN"/>
        </w:rPr>
        <w:t xml:space="preserve"> </w:t>
      </w:r>
      <w:r>
        <w:rPr>
          <w:color w:val="auto"/>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7738E7A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rPr>
      </w:pPr>
      <w:r>
        <w:rPr>
          <w:rFonts w:hint="eastAsia"/>
          <w:color w:val="auto"/>
          <w:sz w:val="24"/>
          <w:szCs w:val="24"/>
          <w:lang w:val="en-US" w:eastAsia="zh-CN"/>
        </w:rPr>
        <w:t>6</w:t>
      </w:r>
      <w:r>
        <w:rPr>
          <w:color w:val="auto"/>
          <w:sz w:val="24"/>
          <w:szCs w:val="24"/>
        </w:rPr>
        <w:t>.3</w:t>
      </w:r>
      <w:r>
        <w:rPr>
          <w:rFonts w:hint="eastAsia"/>
          <w:color w:val="auto"/>
          <w:sz w:val="24"/>
          <w:szCs w:val="24"/>
          <w:lang w:val="en-US" w:eastAsia="zh-CN"/>
        </w:rPr>
        <w:t xml:space="preserve"> </w:t>
      </w:r>
      <w:r>
        <w:rPr>
          <w:color w:val="auto"/>
          <w:sz w:val="24"/>
          <w:szCs w:val="24"/>
        </w:rPr>
        <w:t>对磋商文件作出的实质性变动是磋商文件的有效组成部分，磋商小组应当及时</w:t>
      </w:r>
      <w:r>
        <w:rPr>
          <w:rFonts w:hint="eastAsia"/>
          <w:color w:val="auto"/>
          <w:sz w:val="24"/>
          <w:szCs w:val="24"/>
          <w:lang w:val="en-US" w:eastAsia="zh-CN"/>
        </w:rPr>
        <w:t>通过</w:t>
      </w:r>
      <w:r>
        <w:rPr>
          <w:rFonts w:hint="eastAsia"/>
          <w:color w:val="auto"/>
          <w:sz w:val="24"/>
          <w:szCs w:val="24"/>
        </w:rPr>
        <w:t>评标系统通知</w:t>
      </w:r>
      <w:r>
        <w:rPr>
          <w:color w:val="auto"/>
          <w:sz w:val="24"/>
          <w:szCs w:val="24"/>
        </w:rPr>
        <w:t>所有参加磋商的供应商。</w:t>
      </w:r>
      <w:r>
        <w:rPr>
          <w:rFonts w:hint="eastAsia"/>
          <w:color w:val="auto"/>
          <w:sz w:val="24"/>
          <w:szCs w:val="24"/>
        </w:rPr>
        <w:t>具体磋商内容由磋商小组根据磋商实际情况确定。</w:t>
      </w:r>
    </w:p>
    <w:p w14:paraId="0FBD62E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6</w:t>
      </w:r>
      <w:r>
        <w:rPr>
          <w:rFonts w:ascii="宋体" w:hAnsi="宋体" w:eastAsia="宋体" w:cs="宋体"/>
          <w:snapToGrid w:val="0"/>
          <w:color w:val="auto"/>
          <w:kern w:val="0"/>
          <w:sz w:val="24"/>
          <w:szCs w:val="24"/>
          <w:lang w:val="en-US" w:eastAsia="en-US" w:bidi="ar-SA"/>
        </w:rPr>
        <w:t>.4</w:t>
      </w:r>
      <w:r>
        <w:rPr>
          <w:rFonts w:hint="eastAsia" w:ascii="宋体" w:hAnsi="宋体" w:eastAsia="宋体" w:cs="宋体"/>
          <w:snapToGrid w:val="0"/>
          <w:color w:val="auto"/>
          <w:kern w:val="0"/>
          <w:sz w:val="24"/>
          <w:szCs w:val="24"/>
          <w:lang w:val="en-US" w:eastAsia="zh-CN" w:bidi="ar-SA"/>
        </w:rPr>
        <w:t xml:space="preserve"> </w:t>
      </w:r>
      <w:r>
        <w:rPr>
          <w:rFonts w:hint="eastAsia" w:ascii="宋体" w:hAnsi="宋体" w:eastAsia="宋体" w:cs="宋体"/>
          <w:snapToGrid w:val="0"/>
          <w:color w:val="auto"/>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auto"/>
          <w:kern w:val="0"/>
          <w:sz w:val="24"/>
          <w:szCs w:val="24"/>
          <w:lang w:val="en-US" w:eastAsia="zh-CN" w:bidi="ar-SA"/>
        </w:rPr>
        <w:t>评标</w:t>
      </w:r>
      <w:r>
        <w:rPr>
          <w:rFonts w:hint="eastAsia" w:ascii="宋体" w:hAnsi="宋体" w:eastAsia="宋体" w:cs="宋体"/>
          <w:snapToGrid w:val="0"/>
          <w:color w:val="auto"/>
          <w:kern w:val="0"/>
          <w:sz w:val="24"/>
          <w:szCs w:val="24"/>
          <w:lang w:val="en-US" w:eastAsia="en-US" w:bidi="ar-SA"/>
        </w:rPr>
        <w:t>系统以在线形式提交承诺，并用</w:t>
      </w:r>
      <w:r>
        <w:rPr>
          <w:rFonts w:hint="eastAsia" w:ascii="宋体" w:hAnsi="宋体" w:eastAsia="宋体" w:cs="宋体"/>
          <w:snapToGrid w:val="0"/>
          <w:color w:val="auto"/>
          <w:kern w:val="0"/>
          <w:sz w:val="24"/>
          <w:szCs w:val="24"/>
          <w:lang w:val="en-US" w:eastAsia="zh-CN" w:bidi="ar-SA"/>
        </w:rPr>
        <w:t>CA</w:t>
      </w:r>
      <w:r>
        <w:rPr>
          <w:rFonts w:hint="eastAsia" w:ascii="宋体" w:hAnsi="宋体" w:eastAsia="宋体" w:cs="宋体"/>
          <w:snapToGrid w:val="0"/>
          <w:color w:val="auto"/>
          <w:kern w:val="0"/>
          <w:sz w:val="24"/>
          <w:szCs w:val="24"/>
          <w:lang w:val="en-US" w:eastAsia="en-US" w:bidi="ar-SA"/>
        </w:rPr>
        <w:t>签章。</w:t>
      </w:r>
    </w:p>
    <w:p w14:paraId="2EDE9F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auto"/>
          <w:kern w:val="0"/>
          <w:sz w:val="24"/>
          <w:szCs w:val="24"/>
          <w:lang w:val="en-US" w:eastAsia="en-US" w:bidi="ar-SA"/>
        </w:rPr>
      </w:pPr>
      <w:r>
        <w:rPr>
          <w:rFonts w:hint="eastAsia" w:cs="宋体"/>
          <w:snapToGrid w:val="0"/>
          <w:color w:val="auto"/>
          <w:kern w:val="0"/>
          <w:sz w:val="24"/>
          <w:szCs w:val="24"/>
          <w:lang w:val="en-US" w:eastAsia="zh-CN" w:bidi="ar-SA"/>
        </w:rPr>
        <w:t>6</w:t>
      </w:r>
      <w:r>
        <w:rPr>
          <w:rFonts w:ascii="宋体" w:hAnsi="宋体" w:eastAsia="宋体" w:cs="宋体"/>
          <w:snapToGrid w:val="0"/>
          <w:color w:val="auto"/>
          <w:kern w:val="0"/>
          <w:sz w:val="24"/>
          <w:szCs w:val="24"/>
          <w:lang w:val="en-US" w:eastAsia="en-US" w:bidi="ar-SA"/>
        </w:rPr>
        <w:t>.5</w:t>
      </w:r>
      <w:r>
        <w:rPr>
          <w:rFonts w:hint="eastAsia" w:cs="宋体"/>
          <w:snapToGrid w:val="0"/>
          <w:color w:val="auto"/>
          <w:kern w:val="0"/>
          <w:sz w:val="24"/>
          <w:szCs w:val="24"/>
          <w:lang w:val="en-US" w:eastAsia="zh-CN" w:bidi="ar-SA"/>
        </w:rPr>
        <w:t xml:space="preserve"> </w:t>
      </w:r>
      <w:r>
        <w:rPr>
          <w:rFonts w:ascii="宋体" w:hAnsi="宋体" w:eastAsia="宋体" w:cs="宋体"/>
          <w:snapToGrid w:val="0"/>
          <w:color w:val="auto"/>
          <w:kern w:val="0"/>
          <w:sz w:val="24"/>
          <w:szCs w:val="24"/>
          <w:lang w:val="en-US" w:eastAsia="en-US" w:bidi="ar-SA"/>
        </w:rPr>
        <w:t>响应文件的澄清、说明或者更正：</w:t>
      </w:r>
    </w:p>
    <w:p w14:paraId="1D29840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cs="宋体"/>
          <w:snapToGrid w:val="0"/>
          <w:color w:val="auto"/>
          <w:kern w:val="0"/>
          <w:sz w:val="24"/>
          <w:szCs w:val="24"/>
          <w:lang w:val="en-US" w:eastAsia="zh-CN" w:bidi="ar-SA"/>
        </w:rPr>
        <w:t>6</w:t>
      </w:r>
      <w:r>
        <w:rPr>
          <w:rFonts w:hint="eastAsia" w:ascii="宋体" w:hAnsi="宋体" w:eastAsia="宋体" w:cs="宋体"/>
          <w:snapToGrid w:val="0"/>
          <w:color w:val="auto"/>
          <w:kern w:val="0"/>
          <w:sz w:val="24"/>
          <w:szCs w:val="24"/>
          <w:lang w:val="en-US" w:eastAsia="en-US" w:bidi="ar-SA"/>
        </w:rPr>
        <w:t>.5.1</w:t>
      </w:r>
      <w:r>
        <w:rPr>
          <w:rFonts w:hint="eastAsia" w:cs="宋体"/>
          <w:snapToGrid w:val="0"/>
          <w:color w:val="auto"/>
          <w:kern w:val="0"/>
          <w:sz w:val="24"/>
          <w:szCs w:val="24"/>
          <w:lang w:val="en-US" w:eastAsia="zh-CN" w:bidi="ar-SA"/>
        </w:rPr>
        <w:t xml:space="preserve"> </w:t>
      </w:r>
      <w:r>
        <w:rPr>
          <w:rFonts w:hint="eastAsia" w:ascii="宋体" w:hAnsi="宋体" w:eastAsia="宋体" w:cs="宋体"/>
          <w:snapToGrid w:val="0"/>
          <w:color w:val="auto"/>
          <w:kern w:val="0"/>
          <w:sz w:val="24"/>
          <w:szCs w:val="24"/>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6A91FBE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cs="宋体"/>
          <w:snapToGrid w:val="0"/>
          <w:color w:val="auto"/>
          <w:kern w:val="0"/>
          <w:sz w:val="24"/>
          <w:szCs w:val="24"/>
          <w:lang w:val="en-US" w:eastAsia="zh-CN" w:bidi="ar-SA"/>
        </w:rPr>
        <w:t>6</w:t>
      </w:r>
      <w:r>
        <w:rPr>
          <w:rFonts w:hint="eastAsia" w:ascii="宋体" w:hAnsi="宋体" w:eastAsia="宋体" w:cs="宋体"/>
          <w:snapToGrid w:val="0"/>
          <w:color w:val="auto"/>
          <w:kern w:val="0"/>
          <w:sz w:val="24"/>
          <w:szCs w:val="24"/>
          <w:lang w:val="en-US" w:eastAsia="en-US" w:bidi="ar-SA"/>
        </w:rPr>
        <w:t>.5.</w:t>
      </w:r>
      <w:r>
        <w:rPr>
          <w:rFonts w:hint="eastAsia" w:cs="宋体"/>
          <w:snapToGrid w:val="0"/>
          <w:color w:val="auto"/>
          <w:kern w:val="0"/>
          <w:sz w:val="24"/>
          <w:szCs w:val="24"/>
          <w:lang w:val="en-US" w:eastAsia="zh-CN" w:bidi="ar-SA"/>
        </w:rPr>
        <w:t xml:space="preserve">2 </w:t>
      </w:r>
      <w:r>
        <w:rPr>
          <w:rFonts w:hint="eastAsia" w:ascii="宋体" w:hAnsi="宋体" w:eastAsia="宋体" w:cs="宋体"/>
          <w:snapToGrid w:val="0"/>
          <w:color w:val="auto"/>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加盖公章。供应商为自然人的，应当由本人签字并附身份证明。澄清、说明或者更正文件将作为响应文件内容的一部分。</w:t>
      </w:r>
    </w:p>
    <w:p w14:paraId="7B34D2D2">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6</w:t>
      </w:r>
      <w:r>
        <w:rPr>
          <w:rFonts w:hint="eastAsia" w:ascii="宋体" w:hAnsi="宋体" w:eastAsia="宋体" w:cs="宋体"/>
          <w:snapToGrid w:val="0"/>
          <w:color w:val="auto"/>
          <w:kern w:val="0"/>
          <w:sz w:val="24"/>
          <w:szCs w:val="24"/>
          <w:lang w:val="en-US" w:eastAsia="en-US" w:bidi="ar-SA"/>
        </w:rPr>
        <w:t>.6</w:t>
      </w:r>
      <w:r>
        <w:rPr>
          <w:rFonts w:hint="eastAsia" w:ascii="宋体" w:hAnsi="宋体" w:eastAsia="宋体" w:cs="宋体"/>
          <w:snapToGrid w:val="0"/>
          <w:color w:val="auto"/>
          <w:kern w:val="0"/>
          <w:sz w:val="24"/>
          <w:szCs w:val="24"/>
          <w:lang w:val="en-US" w:eastAsia="zh-CN" w:bidi="ar-SA"/>
        </w:rPr>
        <w:t xml:space="preserve"> </w:t>
      </w:r>
      <w:r>
        <w:rPr>
          <w:rFonts w:hint="eastAsia" w:ascii="宋体" w:hAnsi="宋体" w:eastAsia="宋体" w:cs="宋体"/>
          <w:snapToGrid w:val="0"/>
          <w:color w:val="auto"/>
          <w:kern w:val="0"/>
          <w:sz w:val="24"/>
          <w:szCs w:val="24"/>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auto"/>
          <w:kern w:val="0"/>
          <w:sz w:val="24"/>
          <w:szCs w:val="24"/>
          <w:lang w:val="en-US" w:eastAsia="zh-CN" w:bidi="ar-SA"/>
        </w:rPr>
        <w:t>得</w:t>
      </w:r>
      <w:r>
        <w:rPr>
          <w:rFonts w:hint="eastAsia" w:ascii="宋体" w:hAnsi="宋体" w:eastAsia="宋体" w:cs="宋体"/>
          <w:snapToGrid w:val="0"/>
          <w:color w:val="auto"/>
          <w:kern w:val="0"/>
          <w:sz w:val="24"/>
          <w:szCs w:val="24"/>
          <w:lang w:val="en-US" w:eastAsia="en-US" w:bidi="ar-SA"/>
        </w:rPr>
        <w:t>少于</w:t>
      </w:r>
      <w:r>
        <w:rPr>
          <w:rFonts w:hint="eastAsia" w:ascii="宋体" w:hAnsi="宋体" w:eastAsia="宋体" w:cs="宋体"/>
          <w:snapToGrid w:val="0"/>
          <w:color w:val="auto"/>
          <w:kern w:val="0"/>
          <w:sz w:val="24"/>
          <w:szCs w:val="24"/>
          <w:lang w:val="en-US" w:eastAsia="zh-CN" w:bidi="ar-SA"/>
        </w:rPr>
        <w:t>3</w:t>
      </w:r>
      <w:r>
        <w:rPr>
          <w:rFonts w:hint="eastAsia" w:ascii="宋体" w:hAnsi="宋体" w:eastAsia="宋体" w:cs="宋体"/>
          <w:snapToGrid w:val="0"/>
          <w:color w:val="auto"/>
          <w:kern w:val="0"/>
          <w:sz w:val="24"/>
          <w:szCs w:val="24"/>
          <w:lang w:val="en-US" w:eastAsia="en-US" w:bidi="ar-SA"/>
        </w:rPr>
        <w:t>家。《</w:t>
      </w:r>
      <w:r>
        <w:rPr>
          <w:rFonts w:hint="eastAsia" w:asciiTheme="minorEastAsia" w:hAnsiTheme="minorEastAsia" w:eastAsiaTheme="minorEastAsia" w:cstheme="minorEastAsia"/>
          <w:snapToGrid w:val="0"/>
          <w:color w:val="auto"/>
          <w:spacing w:val="-2"/>
          <w:kern w:val="0"/>
          <w:sz w:val="24"/>
          <w:szCs w:val="24"/>
          <w:lang w:val="en-US" w:eastAsia="zh-CN" w:bidi="ar-SA"/>
        </w:rPr>
        <w:t>政府采购竞争性磋商采购方式管理暂行办法</w:t>
      </w:r>
      <w:r>
        <w:rPr>
          <w:rFonts w:hint="eastAsia" w:ascii="宋体" w:hAnsi="宋体" w:eastAsia="宋体" w:cs="宋体"/>
          <w:snapToGrid w:val="0"/>
          <w:color w:val="auto"/>
          <w:kern w:val="0"/>
          <w:sz w:val="24"/>
          <w:szCs w:val="24"/>
          <w:lang w:val="en-US" w:eastAsia="en-US" w:bidi="ar-SA"/>
        </w:rPr>
        <w:t>》第</w:t>
      </w:r>
      <w:r>
        <w:rPr>
          <w:rFonts w:hint="eastAsia" w:ascii="宋体" w:hAnsi="宋体" w:eastAsia="宋体" w:cs="宋体"/>
          <w:snapToGrid w:val="0"/>
          <w:color w:val="auto"/>
          <w:kern w:val="0"/>
          <w:sz w:val="24"/>
          <w:szCs w:val="24"/>
          <w:lang w:val="en-US" w:eastAsia="zh-CN" w:bidi="ar-SA"/>
        </w:rPr>
        <w:t>三</w:t>
      </w:r>
      <w:r>
        <w:rPr>
          <w:rFonts w:hint="eastAsia" w:ascii="宋体" w:hAnsi="宋体" w:eastAsia="宋体" w:cs="宋体"/>
          <w:snapToGrid w:val="0"/>
          <w:color w:val="auto"/>
          <w:kern w:val="0"/>
          <w:sz w:val="24"/>
          <w:szCs w:val="24"/>
          <w:lang w:val="en-US" w:eastAsia="en-US" w:bidi="ar-SA"/>
        </w:rPr>
        <w:t>条第</w:t>
      </w:r>
      <w:r>
        <w:rPr>
          <w:rFonts w:hint="eastAsia" w:ascii="宋体" w:hAnsi="宋体" w:eastAsia="宋体" w:cs="宋体"/>
          <w:snapToGrid w:val="0"/>
          <w:color w:val="auto"/>
          <w:kern w:val="0"/>
          <w:sz w:val="24"/>
          <w:szCs w:val="24"/>
          <w:lang w:val="en-US" w:eastAsia="zh-CN" w:bidi="ar-SA"/>
        </w:rPr>
        <w:t>四项</w:t>
      </w:r>
      <w:r>
        <w:rPr>
          <w:rFonts w:hint="eastAsia" w:ascii="宋体" w:hAnsi="宋体" w:eastAsia="宋体" w:cs="宋体"/>
          <w:snapToGrid w:val="0"/>
          <w:color w:val="auto"/>
          <w:kern w:val="0"/>
          <w:sz w:val="24"/>
          <w:szCs w:val="24"/>
          <w:lang w:val="en-US" w:eastAsia="en-US" w:bidi="ar-SA"/>
        </w:rPr>
        <w:t>规定的情形除外。最后报价是响应文件的有效组成部分。</w:t>
      </w:r>
    </w:p>
    <w:p w14:paraId="1E1F09F0">
      <w:pPr>
        <w:keepNext w:val="0"/>
        <w:keepLines w:val="0"/>
        <w:pageBreakBefore w:val="0"/>
        <w:kinsoku/>
        <w:wordWrap w:val="0"/>
        <w:overflowPunct/>
        <w:topLinePunct w:val="0"/>
        <w:bidi w:val="0"/>
        <w:spacing w:after="0" w:line="360" w:lineRule="auto"/>
        <w:ind w:firstLine="480" w:firstLineChars="200"/>
        <w:jc w:val="both"/>
        <w:rPr>
          <w:color w:val="auto"/>
          <w:sz w:val="24"/>
          <w:szCs w:val="24"/>
        </w:rPr>
      </w:pPr>
      <w:r>
        <w:rPr>
          <w:rFonts w:hint="eastAsia" w:ascii="宋体" w:hAnsi="宋体" w:eastAsia="宋体" w:cs="宋体"/>
          <w:snapToGrid w:val="0"/>
          <w:color w:val="auto"/>
          <w:kern w:val="0"/>
          <w:sz w:val="24"/>
          <w:szCs w:val="24"/>
          <w:lang w:val="en-US" w:eastAsia="zh-CN" w:bidi="ar-SA"/>
        </w:rPr>
        <w:t>6</w:t>
      </w:r>
      <w:r>
        <w:rPr>
          <w:rFonts w:hint="eastAsia" w:ascii="宋体" w:hAnsi="宋体" w:eastAsia="宋体" w:cs="宋体"/>
          <w:snapToGrid w:val="0"/>
          <w:color w:val="auto"/>
          <w:kern w:val="0"/>
          <w:sz w:val="24"/>
          <w:szCs w:val="24"/>
          <w:lang w:val="en-US" w:eastAsia="en-US" w:bidi="ar-SA"/>
        </w:rPr>
        <w:t>.7</w:t>
      </w:r>
      <w:r>
        <w:rPr>
          <w:rFonts w:hint="eastAsia" w:ascii="宋体" w:hAnsi="宋体" w:eastAsia="宋体" w:cs="宋体"/>
          <w:snapToGrid w:val="0"/>
          <w:color w:val="auto"/>
          <w:kern w:val="0"/>
          <w:sz w:val="24"/>
          <w:szCs w:val="24"/>
          <w:lang w:val="en-US" w:eastAsia="zh-CN" w:bidi="ar-SA"/>
        </w:rPr>
        <w:t xml:space="preserve"> </w:t>
      </w:r>
      <w:r>
        <w:rPr>
          <w:rFonts w:hint="eastAsia" w:ascii="宋体" w:hAnsi="宋体" w:eastAsia="宋体" w:cs="宋体"/>
          <w:snapToGrid w:val="0"/>
          <w:color w:val="auto"/>
          <w:kern w:val="0"/>
          <w:sz w:val="24"/>
          <w:szCs w:val="24"/>
          <w:lang w:val="en-US" w:eastAsia="en-US" w:bidi="ar-SA"/>
        </w:rPr>
        <w:t>磋商文件不能详细列明采购标的的技术、服务要求，需经磋商由供应商</w:t>
      </w:r>
      <w:r>
        <w:rPr>
          <w:rFonts w:hint="eastAsia" w:ascii="宋体" w:hAnsi="宋体" w:eastAsia="宋体" w:cs="宋体"/>
          <w:snapToGrid w:val="0"/>
          <w:color w:val="auto"/>
          <w:kern w:val="0"/>
          <w:sz w:val="24"/>
          <w:szCs w:val="24"/>
          <w:lang w:val="en-US" w:eastAsia="zh-CN" w:bidi="ar-SA"/>
        </w:rPr>
        <w:t>提</w:t>
      </w:r>
      <w:r>
        <w:rPr>
          <w:rFonts w:hint="eastAsia" w:ascii="宋体" w:hAnsi="宋体" w:eastAsia="宋体" w:cs="宋体"/>
          <w:snapToGrid w:val="0"/>
          <w:color w:val="auto"/>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auto"/>
          <w:kern w:val="0"/>
          <w:sz w:val="24"/>
          <w:szCs w:val="24"/>
          <w:lang w:val="en-US" w:eastAsia="zh-CN" w:bidi="ar-SA"/>
        </w:rPr>
        <w:t>提</w:t>
      </w:r>
      <w:r>
        <w:rPr>
          <w:rFonts w:hint="eastAsia" w:ascii="宋体" w:hAnsi="宋体" w:eastAsia="宋体" w:cs="宋体"/>
          <w:snapToGrid w:val="0"/>
          <w:color w:val="auto"/>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auto"/>
          <w:kern w:val="0"/>
          <w:sz w:val="24"/>
          <w:szCs w:val="24"/>
          <w:lang w:val="en-US" w:eastAsia="zh-CN" w:bidi="ar-SA"/>
        </w:rPr>
        <w:t>提</w:t>
      </w:r>
      <w:r>
        <w:rPr>
          <w:rFonts w:hint="eastAsia" w:ascii="宋体" w:hAnsi="宋体" w:eastAsia="宋体" w:cs="宋体"/>
          <w:snapToGrid w:val="0"/>
          <w:color w:val="auto"/>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61692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lang w:val="en-US" w:eastAsia="en-US" w:bidi="ar-SA"/>
        </w:rPr>
      </w:pPr>
      <w:r>
        <w:rPr>
          <w:rFonts w:hint="eastAsia" w:cs="宋体"/>
          <w:snapToGrid w:val="0"/>
          <w:color w:val="auto"/>
          <w:kern w:val="0"/>
          <w:sz w:val="24"/>
          <w:szCs w:val="24"/>
          <w:lang w:val="en-US" w:eastAsia="zh-CN" w:bidi="ar-SA"/>
        </w:rPr>
        <w:t>6</w:t>
      </w:r>
      <w:r>
        <w:rPr>
          <w:rFonts w:hint="eastAsia" w:cs="宋体"/>
          <w:snapToGrid w:val="0"/>
          <w:color w:val="auto"/>
          <w:kern w:val="0"/>
          <w:sz w:val="24"/>
          <w:szCs w:val="24"/>
          <w:lang w:val="en-US" w:eastAsia="en-US" w:bidi="ar-SA"/>
        </w:rPr>
        <w:t>.</w:t>
      </w:r>
      <w:r>
        <w:rPr>
          <w:rFonts w:hint="eastAsia" w:cs="宋体"/>
          <w:snapToGrid w:val="0"/>
          <w:color w:val="auto"/>
          <w:kern w:val="0"/>
          <w:sz w:val="24"/>
          <w:szCs w:val="24"/>
          <w:lang w:val="en-US" w:eastAsia="zh-CN" w:bidi="ar-SA"/>
        </w:rPr>
        <w:t xml:space="preserve">8 </w:t>
      </w:r>
      <w:r>
        <w:rPr>
          <w:rFonts w:hint="eastAsia" w:cs="宋体"/>
          <w:snapToGrid w:val="0"/>
          <w:color w:val="auto"/>
          <w:kern w:val="0"/>
          <w:sz w:val="24"/>
          <w:szCs w:val="24"/>
          <w:lang w:val="en-US" w:eastAsia="en-US" w:bidi="ar-SA"/>
        </w:rPr>
        <w:t>已</w:t>
      </w:r>
      <w:r>
        <w:rPr>
          <w:rFonts w:hint="eastAsia" w:cs="宋体"/>
          <w:snapToGrid w:val="0"/>
          <w:color w:val="auto"/>
          <w:kern w:val="0"/>
          <w:sz w:val="24"/>
          <w:szCs w:val="24"/>
          <w:lang w:val="en-US" w:eastAsia="zh-CN" w:bidi="ar-SA"/>
        </w:rPr>
        <w:t>提</w:t>
      </w:r>
      <w:r>
        <w:rPr>
          <w:rFonts w:hint="eastAsia" w:cs="宋体"/>
          <w:snapToGrid w:val="0"/>
          <w:color w:val="auto"/>
          <w:kern w:val="0"/>
          <w:sz w:val="24"/>
          <w:szCs w:val="24"/>
          <w:lang w:val="en-US" w:eastAsia="en-US" w:bidi="ar-SA"/>
        </w:rPr>
        <w:t>交响应文件的供应商，在</w:t>
      </w:r>
      <w:r>
        <w:rPr>
          <w:rFonts w:hint="eastAsia" w:cs="宋体"/>
          <w:snapToGrid w:val="0"/>
          <w:color w:val="auto"/>
          <w:kern w:val="0"/>
          <w:sz w:val="24"/>
          <w:szCs w:val="24"/>
          <w:lang w:val="en-US" w:eastAsia="zh-CN" w:bidi="ar-SA"/>
        </w:rPr>
        <w:t>提</w:t>
      </w:r>
      <w:r>
        <w:rPr>
          <w:rFonts w:hint="eastAsia" w:cs="宋体"/>
          <w:snapToGrid w:val="0"/>
          <w:color w:val="auto"/>
          <w:kern w:val="0"/>
          <w:sz w:val="24"/>
          <w:szCs w:val="24"/>
          <w:lang w:val="en-US" w:eastAsia="en-US" w:bidi="ar-SA"/>
        </w:rPr>
        <w:t>交最后报价之前，可以根据磋商情况退出磋商。</w:t>
      </w:r>
    </w:p>
    <w:p w14:paraId="7C2CA20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lang w:val="en-US" w:eastAsia="en-US" w:bidi="ar-SA"/>
        </w:rPr>
      </w:pPr>
      <w:r>
        <w:rPr>
          <w:rFonts w:hint="eastAsia" w:cs="宋体"/>
          <w:snapToGrid w:val="0"/>
          <w:color w:val="auto"/>
          <w:kern w:val="0"/>
          <w:sz w:val="24"/>
          <w:szCs w:val="24"/>
          <w:lang w:val="en-US" w:eastAsia="zh-CN" w:bidi="ar-SA"/>
        </w:rPr>
        <w:t>7.</w:t>
      </w:r>
      <w:r>
        <w:rPr>
          <w:rFonts w:hint="eastAsia" w:cs="宋体"/>
          <w:snapToGrid w:val="0"/>
          <w:color w:val="auto"/>
          <w:kern w:val="0"/>
          <w:sz w:val="24"/>
          <w:szCs w:val="24"/>
          <w:lang w:val="en-US" w:eastAsia="en-US" w:bidi="ar-SA"/>
        </w:rPr>
        <w:t>最后报价的算术修正及政策调整</w:t>
      </w:r>
    </w:p>
    <w:p w14:paraId="37F5E7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auto"/>
          <w:kern w:val="0"/>
          <w:sz w:val="24"/>
          <w:szCs w:val="24"/>
          <w:lang w:val="en-US" w:eastAsia="zh-CN" w:bidi="ar-SA"/>
        </w:rPr>
      </w:pPr>
      <w:r>
        <w:rPr>
          <w:rFonts w:hint="eastAsia" w:cs="宋体"/>
          <w:snapToGrid w:val="0"/>
          <w:color w:val="auto"/>
          <w:kern w:val="0"/>
          <w:sz w:val="24"/>
          <w:szCs w:val="24"/>
          <w:lang w:val="en-US" w:eastAsia="en-US" w:bidi="ar-SA"/>
        </w:rPr>
        <w:t>最后报价须包含竞争性磋商文件全部内容，最后报价出现大写金额和小写金额不一致的，以大写金额为准</w:t>
      </w:r>
      <w:r>
        <w:rPr>
          <w:rFonts w:hint="eastAsia" w:cs="宋体"/>
          <w:snapToGrid w:val="0"/>
          <w:color w:val="auto"/>
          <w:kern w:val="0"/>
          <w:sz w:val="24"/>
          <w:szCs w:val="24"/>
          <w:lang w:val="en-US" w:eastAsia="zh-CN" w:bidi="ar-SA"/>
        </w:rPr>
        <w:t>。</w:t>
      </w:r>
    </w:p>
    <w:p w14:paraId="2E4384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lang w:val="en-US" w:eastAsia="en-US" w:bidi="ar-SA"/>
        </w:rPr>
      </w:pPr>
      <w:r>
        <w:rPr>
          <w:rFonts w:hint="eastAsia" w:cs="宋体"/>
          <w:snapToGrid w:val="0"/>
          <w:color w:val="auto"/>
          <w:kern w:val="0"/>
          <w:sz w:val="24"/>
          <w:szCs w:val="24"/>
          <w:lang w:val="en-US" w:eastAsia="zh-CN" w:bidi="ar-SA"/>
        </w:rPr>
        <w:t>8.</w:t>
      </w:r>
      <w:r>
        <w:rPr>
          <w:rFonts w:hint="eastAsia" w:cs="宋体"/>
          <w:snapToGrid w:val="0"/>
          <w:color w:val="auto"/>
          <w:kern w:val="0"/>
          <w:sz w:val="24"/>
          <w:szCs w:val="24"/>
          <w:lang w:val="en-US" w:eastAsia="en-US" w:bidi="ar-SA"/>
        </w:rPr>
        <w:t>评审方法和评审标准</w:t>
      </w:r>
    </w:p>
    <w:p w14:paraId="020938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lang w:val="en-US" w:eastAsia="en-US" w:bidi="ar-SA"/>
        </w:rPr>
      </w:pPr>
      <w:r>
        <w:rPr>
          <w:rFonts w:hint="eastAsia" w:cs="宋体"/>
          <w:snapToGrid w:val="0"/>
          <w:color w:val="auto"/>
          <w:kern w:val="0"/>
          <w:sz w:val="24"/>
          <w:szCs w:val="24"/>
          <w:lang w:val="en-US" w:eastAsia="zh-CN" w:bidi="ar-SA"/>
        </w:rPr>
        <w:t>8</w:t>
      </w:r>
      <w:r>
        <w:rPr>
          <w:rFonts w:hint="eastAsia" w:cs="宋体"/>
          <w:snapToGrid w:val="0"/>
          <w:color w:val="auto"/>
          <w:kern w:val="0"/>
          <w:sz w:val="24"/>
          <w:szCs w:val="24"/>
          <w:lang w:val="en-US" w:eastAsia="en-US" w:bidi="ar-SA"/>
        </w:rPr>
        <w:t>.1</w:t>
      </w:r>
      <w:r>
        <w:rPr>
          <w:rFonts w:hint="eastAsia" w:cs="宋体"/>
          <w:snapToGrid w:val="0"/>
          <w:color w:val="auto"/>
          <w:kern w:val="0"/>
          <w:sz w:val="24"/>
          <w:szCs w:val="24"/>
          <w:lang w:val="en-US" w:eastAsia="zh-CN" w:bidi="ar-SA"/>
        </w:rPr>
        <w:t xml:space="preserve"> </w:t>
      </w:r>
      <w:r>
        <w:rPr>
          <w:rFonts w:hint="eastAsia" w:cs="宋体"/>
          <w:snapToGrid w:val="0"/>
          <w:color w:val="auto"/>
          <w:kern w:val="0"/>
          <w:sz w:val="24"/>
          <w:szCs w:val="24"/>
          <w:lang w:val="en-US" w:eastAsia="en-US" w:bidi="ar-SA"/>
        </w:rPr>
        <w:t>本项目采用的评审方法为</w:t>
      </w:r>
      <w:r>
        <w:rPr>
          <w:rFonts w:hint="eastAsia" w:cs="宋体"/>
          <w:snapToGrid w:val="0"/>
          <w:color w:val="auto"/>
          <w:kern w:val="0"/>
          <w:sz w:val="24"/>
          <w:szCs w:val="24"/>
          <w:lang w:val="en-US" w:eastAsia="zh-CN" w:bidi="ar-SA"/>
        </w:rPr>
        <w:t>：</w:t>
      </w:r>
      <w:r>
        <w:rPr>
          <w:rFonts w:hint="eastAsia" w:cs="宋体"/>
          <w:snapToGrid w:val="0"/>
          <w:color w:val="auto"/>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14:paraId="5152653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lang w:val="en-US" w:eastAsia="en-US" w:bidi="ar-SA"/>
        </w:rPr>
      </w:pPr>
      <w:r>
        <w:rPr>
          <w:rFonts w:hint="eastAsia" w:cs="宋体"/>
          <w:snapToGrid w:val="0"/>
          <w:color w:val="auto"/>
          <w:kern w:val="0"/>
          <w:sz w:val="24"/>
          <w:szCs w:val="24"/>
          <w:lang w:val="en-US" w:eastAsia="zh-CN" w:bidi="ar-SA"/>
        </w:rPr>
        <w:t>8</w:t>
      </w:r>
      <w:r>
        <w:rPr>
          <w:rFonts w:hint="eastAsia" w:cs="宋体"/>
          <w:snapToGrid w:val="0"/>
          <w:color w:val="auto"/>
          <w:kern w:val="0"/>
          <w:sz w:val="24"/>
          <w:szCs w:val="24"/>
          <w:lang w:val="en-US" w:eastAsia="en-US" w:bidi="ar-SA"/>
        </w:rPr>
        <w:t>.2</w:t>
      </w:r>
      <w:r>
        <w:rPr>
          <w:rFonts w:hint="eastAsia" w:cs="宋体"/>
          <w:snapToGrid w:val="0"/>
          <w:color w:val="auto"/>
          <w:kern w:val="0"/>
          <w:sz w:val="24"/>
          <w:szCs w:val="24"/>
          <w:lang w:val="en-US" w:eastAsia="zh-CN" w:bidi="ar-SA"/>
        </w:rPr>
        <w:t xml:space="preserve"> </w:t>
      </w:r>
      <w:r>
        <w:rPr>
          <w:rFonts w:hint="eastAsia" w:cs="宋体"/>
          <w:snapToGrid w:val="0"/>
          <w:color w:val="auto"/>
          <w:kern w:val="0"/>
          <w:sz w:val="24"/>
          <w:szCs w:val="24"/>
          <w:lang w:val="en-US" w:eastAsia="en-US" w:bidi="ar-SA"/>
        </w:rPr>
        <w:t>竞争性磋商文件中没有规定的评审标准不得作为评审依据。</w:t>
      </w:r>
    </w:p>
    <w:p w14:paraId="6061CF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lang w:val="en-US" w:eastAsia="en-US" w:bidi="ar-SA"/>
        </w:rPr>
      </w:pPr>
      <w:r>
        <w:rPr>
          <w:rFonts w:hint="eastAsia" w:cs="宋体"/>
          <w:snapToGrid w:val="0"/>
          <w:color w:val="auto"/>
          <w:kern w:val="0"/>
          <w:sz w:val="24"/>
          <w:szCs w:val="24"/>
          <w:lang w:val="en-US" w:eastAsia="zh-CN" w:bidi="ar-SA"/>
        </w:rPr>
        <w:t>8</w:t>
      </w:r>
      <w:r>
        <w:rPr>
          <w:rFonts w:hint="eastAsia" w:cs="宋体"/>
          <w:snapToGrid w:val="0"/>
          <w:color w:val="auto"/>
          <w:kern w:val="0"/>
          <w:sz w:val="24"/>
          <w:szCs w:val="24"/>
          <w:lang w:val="en-US" w:eastAsia="en-US" w:bidi="ar-SA"/>
        </w:rPr>
        <w:t>.3</w:t>
      </w:r>
      <w:r>
        <w:rPr>
          <w:rFonts w:hint="eastAsia" w:cs="宋体"/>
          <w:snapToGrid w:val="0"/>
          <w:color w:val="auto"/>
          <w:kern w:val="0"/>
          <w:sz w:val="24"/>
          <w:szCs w:val="24"/>
          <w:lang w:val="en-US" w:eastAsia="zh-CN" w:bidi="ar-SA"/>
        </w:rPr>
        <w:t xml:space="preserve"> </w:t>
      </w:r>
      <w:r>
        <w:rPr>
          <w:rFonts w:hint="eastAsia" w:cs="宋体"/>
          <w:snapToGrid w:val="0"/>
          <w:color w:val="auto"/>
          <w:kern w:val="0"/>
          <w:sz w:val="24"/>
          <w:szCs w:val="24"/>
          <w:lang w:val="en-US" w:eastAsia="en-US" w:bidi="ar-SA"/>
        </w:rPr>
        <w:t>非政府强制采购的节能产品或环境标志产品，依据品目清单和认证证书实施政府优先采购。优先采购的具体规定（如涉及</w:t>
      </w:r>
      <w:r>
        <w:rPr>
          <w:rFonts w:hint="eastAsia" w:cs="宋体"/>
          <w:snapToGrid w:val="0"/>
          <w:color w:val="auto"/>
          <w:kern w:val="0"/>
          <w:sz w:val="24"/>
          <w:szCs w:val="24"/>
          <w:lang w:val="en-US" w:eastAsia="zh-CN" w:bidi="ar-SA"/>
        </w:rPr>
        <w:t>）</w:t>
      </w:r>
      <w:r>
        <w:rPr>
          <w:rFonts w:hint="eastAsia" w:cs="宋体"/>
          <w:snapToGrid w:val="0"/>
          <w:color w:val="auto"/>
          <w:kern w:val="0"/>
          <w:sz w:val="24"/>
          <w:szCs w:val="24"/>
          <w:lang w:val="en-US" w:eastAsia="en-US" w:bidi="ar-SA"/>
        </w:rPr>
        <w:t>。</w:t>
      </w:r>
    </w:p>
    <w:p w14:paraId="64BF47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rPr>
      </w:pPr>
      <w:r>
        <w:rPr>
          <w:rFonts w:hint="eastAsia" w:cs="宋体"/>
          <w:snapToGrid w:val="0"/>
          <w:color w:val="auto"/>
          <w:kern w:val="0"/>
          <w:sz w:val="24"/>
          <w:szCs w:val="24"/>
          <w:lang w:val="en-US" w:eastAsia="zh-CN" w:bidi="ar-SA"/>
        </w:rPr>
        <w:t>8</w:t>
      </w:r>
      <w:r>
        <w:rPr>
          <w:rFonts w:hint="eastAsia" w:cs="宋体"/>
          <w:snapToGrid w:val="0"/>
          <w:color w:val="auto"/>
          <w:kern w:val="0"/>
          <w:sz w:val="24"/>
          <w:szCs w:val="24"/>
          <w:lang w:val="en-US" w:eastAsia="en-US" w:bidi="ar-SA"/>
        </w:rPr>
        <w:t>.4</w:t>
      </w:r>
      <w:r>
        <w:rPr>
          <w:rFonts w:hint="eastAsia" w:cs="宋体"/>
          <w:snapToGrid w:val="0"/>
          <w:color w:val="auto"/>
          <w:kern w:val="0"/>
          <w:sz w:val="24"/>
          <w:szCs w:val="24"/>
          <w:lang w:val="en-US" w:eastAsia="zh-CN" w:bidi="ar-SA"/>
        </w:rPr>
        <w:t xml:space="preserve"> </w:t>
      </w:r>
      <w:r>
        <w:rPr>
          <w:rFonts w:hint="eastAsia" w:cs="宋体"/>
          <w:snapToGrid w:val="0"/>
          <w:color w:val="auto"/>
          <w:kern w:val="0"/>
          <w:sz w:val="24"/>
          <w:szCs w:val="24"/>
          <w:lang w:val="en-US" w:eastAsia="en-US" w:bidi="ar-SA"/>
        </w:rPr>
        <w:t>关于无线局域网认证产品政府采购清单中的产品，优先采购的具体规定（如涉及）</w:t>
      </w:r>
      <w:r>
        <w:rPr>
          <w:color w:val="auto"/>
          <w:spacing w:val="-25"/>
          <w:sz w:val="24"/>
          <w:szCs w:val="24"/>
        </w:rPr>
        <w:t>。</w:t>
      </w:r>
    </w:p>
    <w:p w14:paraId="221D6C1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lang w:val="en-US" w:eastAsia="en-US" w:bidi="ar-SA"/>
        </w:rPr>
      </w:pPr>
      <w:r>
        <w:rPr>
          <w:rFonts w:hint="eastAsia" w:cs="宋体"/>
          <w:snapToGrid w:val="0"/>
          <w:color w:val="auto"/>
          <w:kern w:val="0"/>
          <w:sz w:val="24"/>
          <w:szCs w:val="24"/>
          <w:lang w:val="en-US" w:eastAsia="zh-CN" w:bidi="ar-SA"/>
        </w:rPr>
        <w:t>9.</w:t>
      </w:r>
      <w:r>
        <w:rPr>
          <w:rFonts w:hint="eastAsia" w:cs="宋体"/>
          <w:snapToGrid w:val="0"/>
          <w:color w:val="auto"/>
          <w:kern w:val="0"/>
          <w:sz w:val="24"/>
          <w:szCs w:val="24"/>
          <w:lang w:val="en-US" w:eastAsia="en-US" w:bidi="ar-SA"/>
        </w:rPr>
        <w:t>确定成交候选人名单</w:t>
      </w:r>
    </w:p>
    <w:p w14:paraId="6B050D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lang w:val="en-US" w:eastAsia="en-US" w:bidi="ar-SA"/>
        </w:rPr>
      </w:pPr>
      <w:r>
        <w:rPr>
          <w:rFonts w:hint="eastAsia" w:cs="宋体"/>
          <w:snapToGrid w:val="0"/>
          <w:color w:val="auto"/>
          <w:kern w:val="0"/>
          <w:sz w:val="24"/>
          <w:szCs w:val="24"/>
          <w:lang w:val="en-US" w:eastAsia="zh-CN" w:bidi="ar-SA"/>
        </w:rPr>
        <w:t>9</w:t>
      </w:r>
      <w:r>
        <w:rPr>
          <w:rFonts w:hint="eastAsia" w:cs="宋体"/>
          <w:snapToGrid w:val="0"/>
          <w:color w:val="auto"/>
          <w:kern w:val="0"/>
          <w:sz w:val="24"/>
          <w:szCs w:val="24"/>
          <w:lang w:val="en-US" w:eastAsia="en-US" w:bidi="ar-SA"/>
        </w:rPr>
        <w:t>.1</w:t>
      </w:r>
      <w:r>
        <w:rPr>
          <w:rFonts w:hint="eastAsia" w:cs="宋体"/>
          <w:snapToGrid w:val="0"/>
          <w:color w:val="auto"/>
          <w:kern w:val="0"/>
          <w:sz w:val="24"/>
          <w:szCs w:val="24"/>
          <w:lang w:val="en-US" w:eastAsia="zh-CN" w:bidi="ar-SA"/>
        </w:rPr>
        <w:t xml:space="preserve"> </w:t>
      </w:r>
      <w:r>
        <w:rPr>
          <w:rFonts w:hint="eastAsia" w:cs="宋体"/>
          <w:snapToGrid w:val="0"/>
          <w:color w:val="auto"/>
          <w:kern w:val="0"/>
          <w:sz w:val="24"/>
          <w:szCs w:val="24"/>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27D794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auto"/>
          <w:kern w:val="0"/>
          <w:sz w:val="24"/>
          <w:szCs w:val="24"/>
          <w:lang w:val="en-US" w:eastAsia="en-US" w:bidi="ar-SA"/>
        </w:rPr>
      </w:pPr>
      <w:r>
        <w:rPr>
          <w:rFonts w:hint="eastAsia" w:cs="宋体"/>
          <w:b/>
          <w:bCs/>
          <w:snapToGrid w:val="0"/>
          <w:color w:val="auto"/>
          <w:kern w:val="0"/>
          <w:sz w:val="24"/>
          <w:szCs w:val="24"/>
          <w:lang w:val="en-US" w:eastAsia="zh-CN" w:bidi="ar-SA"/>
        </w:rPr>
        <w:t>9</w:t>
      </w:r>
      <w:r>
        <w:rPr>
          <w:rFonts w:hint="eastAsia" w:cs="宋体"/>
          <w:b/>
          <w:bCs/>
          <w:snapToGrid w:val="0"/>
          <w:color w:val="auto"/>
          <w:kern w:val="0"/>
          <w:sz w:val="24"/>
          <w:szCs w:val="24"/>
          <w:lang w:val="en-US" w:eastAsia="en-US" w:bidi="ar-SA"/>
        </w:rPr>
        <w:t>.</w:t>
      </w:r>
      <w:r>
        <w:rPr>
          <w:rFonts w:hint="eastAsia" w:cs="宋体"/>
          <w:b/>
          <w:bCs/>
          <w:snapToGrid w:val="0"/>
          <w:color w:val="auto"/>
          <w:kern w:val="0"/>
          <w:sz w:val="24"/>
          <w:szCs w:val="24"/>
          <w:lang w:val="en-US" w:eastAsia="zh-CN" w:bidi="ar-SA"/>
        </w:rPr>
        <w:t xml:space="preserve">2 </w:t>
      </w:r>
      <w:r>
        <w:rPr>
          <w:rFonts w:hint="eastAsia" w:cs="宋体"/>
          <w:b/>
          <w:bCs/>
          <w:snapToGrid w:val="0"/>
          <w:color w:val="auto"/>
          <w:kern w:val="0"/>
          <w:sz w:val="24"/>
          <w:szCs w:val="24"/>
          <w:lang w:val="en-US" w:eastAsia="en-US" w:bidi="ar-SA"/>
        </w:rPr>
        <w:t>磋商小组要对评分汇总情况进行复核，特别是对排名第一的、报价最低的、响应文件被认定为无效的情形进行重点复核。</w:t>
      </w:r>
    </w:p>
    <w:p w14:paraId="633F794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lang w:val="en-US" w:eastAsia="en-US" w:bidi="ar-SA"/>
        </w:rPr>
      </w:pPr>
      <w:r>
        <w:rPr>
          <w:rFonts w:hint="eastAsia" w:cs="宋体"/>
          <w:snapToGrid w:val="0"/>
          <w:color w:val="auto"/>
          <w:kern w:val="0"/>
          <w:sz w:val="24"/>
          <w:szCs w:val="24"/>
          <w:lang w:val="en-US" w:eastAsia="zh-CN" w:bidi="ar-SA"/>
        </w:rPr>
        <w:t>9</w:t>
      </w:r>
      <w:r>
        <w:rPr>
          <w:rFonts w:hint="eastAsia" w:cs="宋体"/>
          <w:snapToGrid w:val="0"/>
          <w:color w:val="auto"/>
          <w:kern w:val="0"/>
          <w:sz w:val="24"/>
          <w:szCs w:val="24"/>
          <w:lang w:val="en-US" w:eastAsia="en-US" w:bidi="ar-SA"/>
        </w:rPr>
        <w:t>.</w:t>
      </w:r>
      <w:r>
        <w:rPr>
          <w:rFonts w:hint="eastAsia" w:cs="宋体"/>
          <w:snapToGrid w:val="0"/>
          <w:color w:val="auto"/>
          <w:kern w:val="0"/>
          <w:sz w:val="24"/>
          <w:szCs w:val="24"/>
          <w:lang w:val="en-US" w:eastAsia="zh-CN" w:bidi="ar-SA"/>
        </w:rPr>
        <w:t xml:space="preserve">3 </w:t>
      </w:r>
      <w:r>
        <w:rPr>
          <w:rFonts w:hint="eastAsia" w:cs="宋体"/>
          <w:snapToGrid w:val="0"/>
          <w:color w:val="auto"/>
          <w:kern w:val="0"/>
          <w:sz w:val="24"/>
          <w:szCs w:val="24"/>
          <w:lang w:val="en-US" w:eastAsia="en-US" w:bidi="ar-SA"/>
        </w:rPr>
        <w:t>磋商小组根据上述供应商排序，依次推荐排序前</w:t>
      </w:r>
      <w:r>
        <w:rPr>
          <w:rFonts w:hint="eastAsia" w:cs="宋体"/>
          <w:snapToGrid w:val="0"/>
          <w:color w:val="auto"/>
          <w:kern w:val="0"/>
          <w:sz w:val="24"/>
          <w:szCs w:val="24"/>
          <w:lang w:val="en-US" w:eastAsia="zh-CN" w:bidi="ar-SA"/>
        </w:rPr>
        <w:t>3</w:t>
      </w:r>
      <w:r>
        <w:rPr>
          <w:rFonts w:hint="eastAsia" w:cs="宋体"/>
          <w:snapToGrid w:val="0"/>
          <w:color w:val="auto"/>
          <w:kern w:val="0"/>
          <w:sz w:val="24"/>
          <w:szCs w:val="24"/>
          <w:lang w:val="en-US" w:eastAsia="en-US" w:bidi="ar-SA"/>
        </w:rPr>
        <w:t>名的供应商为成交候选供应商。采购人应当自收到评审报告之日起5个工作日内在评审报告推荐的成交候选人中按顺序确定成交供应商。</w:t>
      </w:r>
    </w:p>
    <w:p w14:paraId="0EDA63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lang w:val="en-US" w:eastAsia="en-US" w:bidi="ar-SA"/>
        </w:rPr>
      </w:pPr>
      <w:r>
        <w:rPr>
          <w:rFonts w:hint="eastAsia" w:cs="宋体"/>
          <w:snapToGrid w:val="0"/>
          <w:color w:val="auto"/>
          <w:kern w:val="0"/>
          <w:sz w:val="24"/>
          <w:szCs w:val="24"/>
          <w:lang w:val="en-US" w:eastAsia="zh-CN" w:bidi="ar-SA"/>
        </w:rPr>
        <w:t>10.</w:t>
      </w:r>
      <w:r>
        <w:rPr>
          <w:rFonts w:hint="eastAsia" w:cs="宋体"/>
          <w:snapToGrid w:val="0"/>
          <w:color w:val="auto"/>
          <w:kern w:val="0"/>
          <w:sz w:val="24"/>
          <w:szCs w:val="24"/>
          <w:lang w:val="en-US" w:eastAsia="en-US" w:bidi="ar-SA"/>
        </w:rPr>
        <w:t>报告违法行为</w:t>
      </w:r>
    </w:p>
    <w:p w14:paraId="739F3BB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Arial"/>
          <w:color w:val="auto"/>
          <w:sz w:val="21"/>
        </w:rPr>
      </w:pPr>
      <w:r>
        <w:rPr>
          <w:rFonts w:hint="eastAsia" w:cs="宋体"/>
          <w:snapToGrid w:val="0"/>
          <w:color w:val="auto"/>
          <w:kern w:val="0"/>
          <w:sz w:val="24"/>
          <w:szCs w:val="24"/>
          <w:lang w:val="en-US" w:eastAsia="zh-CN" w:bidi="ar-SA"/>
        </w:rPr>
        <w:t>10</w:t>
      </w:r>
      <w:r>
        <w:rPr>
          <w:rFonts w:hint="eastAsia" w:cs="宋体"/>
          <w:snapToGrid w:val="0"/>
          <w:color w:val="auto"/>
          <w:kern w:val="0"/>
          <w:sz w:val="24"/>
          <w:szCs w:val="24"/>
          <w:lang w:val="en-US" w:eastAsia="en-US" w:bidi="ar-SA"/>
        </w:rPr>
        <w:t>.1</w:t>
      </w:r>
      <w:r>
        <w:rPr>
          <w:rFonts w:hint="eastAsia" w:cs="宋体"/>
          <w:snapToGrid w:val="0"/>
          <w:color w:val="auto"/>
          <w:kern w:val="0"/>
          <w:sz w:val="24"/>
          <w:szCs w:val="24"/>
          <w:lang w:val="en-US" w:eastAsia="zh-CN" w:bidi="ar-SA"/>
        </w:rPr>
        <w:t xml:space="preserve"> </w:t>
      </w:r>
      <w:r>
        <w:rPr>
          <w:rFonts w:hint="eastAsia" w:cs="宋体"/>
          <w:snapToGrid w:val="0"/>
          <w:color w:val="auto"/>
          <w:kern w:val="0"/>
          <w:sz w:val="24"/>
          <w:szCs w:val="24"/>
          <w:lang w:val="en-US" w:eastAsia="en-US" w:bidi="ar-SA"/>
        </w:rPr>
        <w:t>磋商小组在评审过程中发现供应商有行贿、</w:t>
      </w:r>
      <w:r>
        <w:rPr>
          <w:rFonts w:hint="eastAsia" w:cs="宋体"/>
          <w:snapToGrid w:val="0"/>
          <w:color w:val="auto"/>
          <w:kern w:val="0"/>
          <w:sz w:val="24"/>
          <w:szCs w:val="24"/>
          <w:lang w:val="en-US" w:eastAsia="zh-CN" w:bidi="ar-SA"/>
        </w:rPr>
        <w:t>提</w:t>
      </w:r>
      <w:r>
        <w:rPr>
          <w:rFonts w:hint="eastAsia" w:cs="宋体"/>
          <w:snapToGrid w:val="0"/>
          <w:color w:val="auto"/>
          <w:kern w:val="0"/>
          <w:sz w:val="24"/>
          <w:szCs w:val="24"/>
          <w:lang w:val="en-US" w:eastAsia="en-US" w:bidi="ar-SA"/>
        </w:rPr>
        <w:t>供虚假材料或者串通等违法行为时，有向采购人、采购代理机构或者有关部门报告的职责。</w:t>
      </w:r>
    </w:p>
    <w:p w14:paraId="0467A730">
      <w:pPr>
        <w:jc w:val="center"/>
        <w:rPr>
          <w:color w:val="auto"/>
          <w:spacing w:val="-2"/>
          <w:sz w:val="24"/>
          <w:szCs w:val="24"/>
          <w14:textOutline w14:w="1537" w14:cap="flat" w14:cmpd="sng">
            <w14:solidFill>
              <w14:srgbClr w14:val="000000"/>
            </w14:solidFill>
            <w14:prstDash w14:val="solid"/>
            <w14:miter w14:val="0"/>
          </w14:textOutline>
        </w:rPr>
      </w:pPr>
      <w:r>
        <w:rPr>
          <w:color w:val="auto"/>
          <w:spacing w:val="-2"/>
          <w:sz w:val="24"/>
          <w:szCs w:val="24"/>
          <w14:textOutline w14:w="1537" w14:cap="flat" w14:cmpd="sng">
            <w14:solidFill>
              <w14:srgbClr w14:val="000000"/>
            </w14:solidFill>
            <w14:prstDash w14:val="solid"/>
            <w14:miter w14:val="0"/>
          </w14:textOutline>
        </w:rPr>
        <w:t>评审标准</w:t>
      </w:r>
    </w:p>
    <w:tbl>
      <w:tblPr>
        <w:tblStyle w:val="2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42"/>
        <w:gridCol w:w="1777"/>
        <w:gridCol w:w="5173"/>
      </w:tblGrid>
      <w:tr w14:paraId="416B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77084BC0">
            <w:pPr>
              <w:rPr>
                <w:rFonts w:hint="eastAsia" w:ascii="宋体" w:hAnsi="宋体" w:eastAsia="宋体" w:cs="宋体"/>
                <w:b/>
                <w:szCs w:val="21"/>
              </w:rPr>
            </w:pPr>
            <w:r>
              <w:rPr>
                <w:rFonts w:hint="eastAsia" w:ascii="宋体" w:hAnsi="宋体" w:eastAsia="宋体" w:cs="宋体"/>
                <w:snapToGrid w:val="0"/>
                <w:color w:val="auto"/>
                <w:kern w:val="0"/>
                <w:sz w:val="24"/>
                <w:szCs w:val="24"/>
                <w:lang w:val="en-US" w:eastAsia="zh-CN" w:bidi="ar-SA"/>
              </w:rPr>
              <w:br w:type="page"/>
            </w:r>
            <w:r>
              <w:rPr>
                <w:rFonts w:hint="eastAsia" w:ascii="宋体" w:hAnsi="宋体" w:eastAsia="宋体" w:cs="宋体"/>
                <w:b/>
                <w:bCs/>
                <w:sz w:val="24"/>
              </w:rPr>
              <w:t>条款号</w:t>
            </w:r>
          </w:p>
        </w:tc>
        <w:tc>
          <w:tcPr>
            <w:tcW w:w="3219" w:type="dxa"/>
            <w:gridSpan w:val="2"/>
            <w:noWrap w:val="0"/>
            <w:vAlign w:val="center"/>
          </w:tcPr>
          <w:p w14:paraId="3458AE92">
            <w:pPr>
              <w:spacing w:line="360" w:lineRule="auto"/>
              <w:jc w:val="center"/>
              <w:rPr>
                <w:rFonts w:hint="eastAsia" w:ascii="宋体" w:hAnsi="宋体" w:eastAsia="宋体" w:cs="宋体"/>
                <w:color w:val="000000"/>
                <w:szCs w:val="21"/>
              </w:rPr>
            </w:pPr>
            <w:r>
              <w:rPr>
                <w:rFonts w:hint="eastAsia" w:ascii="宋体" w:hAnsi="宋体" w:eastAsia="宋体" w:cs="宋体"/>
                <w:b/>
                <w:bCs/>
                <w:sz w:val="24"/>
              </w:rPr>
              <w:t>条款内容</w:t>
            </w:r>
          </w:p>
        </w:tc>
        <w:tc>
          <w:tcPr>
            <w:tcW w:w="5173" w:type="dxa"/>
            <w:noWrap w:val="0"/>
            <w:vAlign w:val="center"/>
          </w:tcPr>
          <w:p w14:paraId="2827E8DE">
            <w:pPr>
              <w:spacing w:line="360" w:lineRule="auto"/>
              <w:jc w:val="center"/>
              <w:rPr>
                <w:rFonts w:hint="eastAsia" w:ascii="宋体" w:hAnsi="宋体" w:eastAsia="宋体" w:cs="宋体"/>
                <w:b/>
                <w:color w:val="000000"/>
                <w:szCs w:val="21"/>
              </w:rPr>
            </w:pPr>
            <w:r>
              <w:rPr>
                <w:rFonts w:hint="eastAsia" w:ascii="宋体" w:hAnsi="宋体" w:eastAsia="宋体" w:cs="宋体"/>
                <w:b/>
                <w:bCs/>
                <w:sz w:val="24"/>
              </w:rPr>
              <w:t>编列内容</w:t>
            </w:r>
          </w:p>
        </w:tc>
      </w:tr>
      <w:tr w14:paraId="66F3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59" w:type="dxa"/>
            <w:noWrap w:val="0"/>
            <w:vAlign w:val="center"/>
          </w:tcPr>
          <w:p w14:paraId="3D9ADC69">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1.4</w:t>
            </w:r>
          </w:p>
        </w:tc>
        <w:tc>
          <w:tcPr>
            <w:tcW w:w="3219" w:type="dxa"/>
            <w:gridSpan w:val="2"/>
            <w:noWrap w:val="0"/>
            <w:vAlign w:val="center"/>
          </w:tcPr>
          <w:p w14:paraId="58DE1C67">
            <w:pPr>
              <w:spacing w:line="360" w:lineRule="auto"/>
              <w:jc w:val="center"/>
              <w:rPr>
                <w:rFonts w:hint="eastAsia" w:ascii="宋体" w:hAnsi="宋体" w:eastAsia="宋体" w:cs="宋体"/>
                <w:sz w:val="24"/>
              </w:rPr>
            </w:pPr>
            <w:r>
              <w:rPr>
                <w:rFonts w:hint="eastAsia" w:ascii="宋体" w:hAnsi="宋体" w:eastAsia="宋体" w:cs="宋体"/>
                <w:sz w:val="24"/>
              </w:rPr>
              <w:t>投标报价（满分</w:t>
            </w:r>
            <w:r>
              <w:rPr>
                <w:rFonts w:hint="eastAsia" w:ascii="宋体" w:hAnsi="宋体" w:eastAsia="宋体" w:cs="宋体"/>
                <w:sz w:val="24"/>
                <w:lang w:val="en-US" w:eastAsia="zh-CN"/>
              </w:rPr>
              <w:t>35</w:t>
            </w:r>
            <w:r>
              <w:rPr>
                <w:rFonts w:hint="eastAsia" w:ascii="宋体" w:hAnsi="宋体" w:eastAsia="宋体" w:cs="宋体"/>
                <w:sz w:val="24"/>
              </w:rPr>
              <w:t>分）</w:t>
            </w:r>
          </w:p>
        </w:tc>
        <w:tc>
          <w:tcPr>
            <w:tcW w:w="5173" w:type="dxa"/>
            <w:noWrap w:val="0"/>
            <w:vAlign w:val="center"/>
          </w:tcPr>
          <w:p w14:paraId="5BA867F5">
            <w:pPr>
              <w:spacing w:line="400" w:lineRule="exact"/>
              <w:rPr>
                <w:rFonts w:ascii="宋体" w:hAnsi="宋体" w:eastAsia="宋体" w:cs="宋体"/>
                <w:b w:val="0"/>
                <w:bCs w:val="0"/>
                <w:color w:val="000000"/>
                <w:sz w:val="24"/>
                <w:szCs w:val="24"/>
              </w:rPr>
            </w:pPr>
            <w:r>
              <w:rPr>
                <w:rFonts w:ascii="宋体" w:hAnsi="宋体" w:eastAsia="宋体" w:cs="宋体"/>
                <w:b w:val="0"/>
                <w:bCs w:val="0"/>
                <w:color w:val="000000"/>
                <w:sz w:val="24"/>
                <w:szCs w:val="24"/>
              </w:rPr>
              <w:t>满足竞争性磋商文件要求且磋商价格最低的磋 商报价为评标基准价，其价格分为满分。其他 供应商的价格分统一按照下列公式计算:磋商报 价得分=(评标基准价/磋商报价)×30</w:t>
            </w:r>
          </w:p>
          <w:p w14:paraId="3026A22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ascii="宋体" w:hAnsi="宋体" w:eastAsia="宋体" w:cs="宋体"/>
                <w:b w:val="0"/>
                <w:bCs w:val="0"/>
                <w:color w:val="000000"/>
                <w:sz w:val="24"/>
                <w:szCs w:val="24"/>
              </w:rPr>
              <w:t>注:根据《政府采购促进中小企业发展管理办法》(财库(2020)46号)、《关于进一步加大政府采购支持中小企业力度的 通知》《财政部司法部关于政府采购支持监狱企业发展有关问题的通知》(财库(2014)68号)和《三部门联合发布关于促进残疾人就业政府采购政策的通知》(财库(2017)141号)的规定，对满足价格扣除条件且在响应文件中提交了《供应商企业类型声明函》或《残疾人福利性单位声明函》或省级以上监狱管理局、戒毒管理局(含新疆生产建设兵团)出具的属于监狱企业的证明文件的供应商其磋商报价扣除</w:t>
            </w:r>
            <w:r>
              <w:rPr>
                <w:rFonts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w:t>
            </w:r>
            <w:r>
              <w:rPr>
                <w:rFonts w:ascii="宋体" w:hAnsi="宋体" w:eastAsia="宋体" w:cs="宋体"/>
                <w:b w:val="0"/>
                <w:bCs w:val="0"/>
                <w:color w:val="000000"/>
                <w:sz w:val="24"/>
                <w:szCs w:val="24"/>
                <w:u w:val="single"/>
              </w:rPr>
              <w:t xml:space="preserve"> </w:t>
            </w:r>
            <w:r>
              <w:rPr>
                <w:rFonts w:ascii="宋体" w:hAnsi="宋体" w:eastAsia="宋体" w:cs="宋体"/>
                <w:b w:val="0"/>
                <w:bCs w:val="0"/>
                <w:color w:val="000000"/>
                <w:sz w:val="24"/>
                <w:szCs w:val="24"/>
              </w:rPr>
              <w:t>%后参与评审。对于同时属于小微企业、监狱企业或残疾人福利性单位的，不重复进行磋商报价扣除。</w:t>
            </w:r>
            <w:r>
              <w:rPr>
                <w:rFonts w:hint="eastAsia" w:ascii="宋体" w:hAnsi="宋体" w:eastAsia="宋体" w:cs="宋体"/>
                <w:b w:val="0"/>
                <w:bCs w:val="0"/>
                <w:color w:val="000000"/>
                <w:sz w:val="24"/>
                <w:szCs w:val="24"/>
                <w:lang w:eastAsia="zh-CN"/>
              </w:rPr>
              <w:t>（</w:t>
            </w:r>
            <w:r>
              <w:rPr>
                <w:rFonts w:ascii="宋体" w:hAnsi="宋体" w:eastAsia="宋体" w:cs="宋体"/>
                <w:b w:val="0"/>
                <w:bCs w:val="0"/>
                <w:color w:val="000000"/>
                <w:sz w:val="24"/>
                <w:szCs w:val="24"/>
              </w:rPr>
              <w:t>专门面向中小企业的项目除外)</w:t>
            </w:r>
          </w:p>
        </w:tc>
      </w:tr>
      <w:tr w14:paraId="68B2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59" w:type="dxa"/>
            <w:vMerge w:val="restart"/>
            <w:noWrap w:val="0"/>
            <w:vAlign w:val="center"/>
          </w:tcPr>
          <w:p w14:paraId="21209ABB">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1.5</w:t>
            </w:r>
          </w:p>
        </w:tc>
        <w:tc>
          <w:tcPr>
            <w:tcW w:w="1442" w:type="dxa"/>
            <w:vMerge w:val="restart"/>
            <w:noWrap w:val="0"/>
            <w:vAlign w:val="center"/>
          </w:tcPr>
          <w:p w14:paraId="6B048D9F">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施工组织设计（</w:t>
            </w:r>
            <w:r>
              <w:rPr>
                <w:rFonts w:hint="eastAsia" w:ascii="宋体" w:hAnsi="宋体" w:eastAsia="宋体" w:cs="宋体"/>
                <w:sz w:val="24"/>
                <w:lang w:val="en-US" w:eastAsia="zh-CN"/>
              </w:rPr>
              <w:t>43分</w:t>
            </w:r>
            <w:r>
              <w:rPr>
                <w:rFonts w:hint="eastAsia" w:ascii="宋体" w:hAnsi="宋体" w:eastAsia="宋体" w:cs="宋体"/>
                <w:sz w:val="24"/>
                <w:lang w:eastAsia="zh-CN"/>
              </w:rPr>
              <w:t>）</w:t>
            </w:r>
          </w:p>
        </w:tc>
        <w:tc>
          <w:tcPr>
            <w:tcW w:w="1777" w:type="dxa"/>
            <w:noWrap w:val="0"/>
            <w:vAlign w:val="center"/>
          </w:tcPr>
          <w:p w14:paraId="25548508">
            <w:pPr>
              <w:spacing w:line="360" w:lineRule="auto"/>
              <w:jc w:val="center"/>
              <w:rPr>
                <w:rFonts w:hint="eastAsia" w:ascii="宋体" w:hAnsi="宋体" w:eastAsia="宋体" w:cs="宋体"/>
                <w:sz w:val="24"/>
              </w:rPr>
            </w:pPr>
            <w:r>
              <w:rPr>
                <w:rFonts w:hint="eastAsia" w:ascii="宋体" w:hAnsi="宋体" w:eastAsia="宋体" w:cs="宋体"/>
                <w:sz w:val="24"/>
              </w:rPr>
              <w:t>内容完整性和编制水平（4分）</w:t>
            </w:r>
            <w:r>
              <w:rPr>
                <w:rFonts w:hint="eastAsia" w:ascii="宋体" w:hAnsi="宋体" w:eastAsia="宋体" w:cs="宋体"/>
                <w:b/>
                <w:bCs/>
                <w:sz w:val="24"/>
              </w:rPr>
              <w:tab/>
            </w:r>
          </w:p>
        </w:tc>
        <w:tc>
          <w:tcPr>
            <w:tcW w:w="5173" w:type="dxa"/>
            <w:noWrap w:val="0"/>
            <w:vAlign w:val="center"/>
          </w:tcPr>
          <w:p w14:paraId="24CA9E64">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内容完整，覆盖所有专业工程；措施贴合项目，有实施步骤和保障，得4分；</w:t>
            </w:r>
          </w:p>
          <w:p w14:paraId="6100354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内容较完整，多数专业工程有叙述；措施较可行，部分需微调，得3分；</w:t>
            </w:r>
          </w:p>
          <w:p w14:paraId="058BE824">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内容基本完整，核心专业有叙述但部分遗漏；措施部分可行，部分需大改，得2分；</w:t>
            </w:r>
          </w:p>
          <w:p w14:paraId="26BE93EB">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内容不完整，多个核心专业未叙述；措施针对性差，多数不可行，得1分；</w:t>
            </w:r>
          </w:p>
          <w:p w14:paraId="2F5EF8C4">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内容严重缺失；措施未编或完全不符实际，得0分。</w:t>
            </w:r>
          </w:p>
        </w:tc>
      </w:tr>
      <w:tr w14:paraId="7C6E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59" w:type="dxa"/>
            <w:vMerge w:val="continue"/>
            <w:noWrap w:val="0"/>
            <w:vAlign w:val="center"/>
          </w:tcPr>
          <w:p w14:paraId="306D6B35">
            <w:pPr>
              <w:spacing w:line="360" w:lineRule="auto"/>
              <w:jc w:val="center"/>
              <w:rPr>
                <w:rFonts w:hint="eastAsia" w:ascii="宋体" w:hAnsi="宋体" w:eastAsia="宋体" w:cs="宋体"/>
                <w:sz w:val="24"/>
                <w:lang w:val="en-US" w:eastAsia="zh-CN"/>
              </w:rPr>
            </w:pPr>
          </w:p>
        </w:tc>
        <w:tc>
          <w:tcPr>
            <w:tcW w:w="1442" w:type="dxa"/>
            <w:vMerge w:val="continue"/>
            <w:noWrap w:val="0"/>
            <w:vAlign w:val="center"/>
          </w:tcPr>
          <w:p w14:paraId="51C54BE7">
            <w:pPr>
              <w:spacing w:line="360" w:lineRule="auto"/>
              <w:jc w:val="center"/>
              <w:rPr>
                <w:rFonts w:hint="eastAsia" w:ascii="宋体" w:hAnsi="宋体" w:eastAsia="宋体" w:cs="宋体"/>
                <w:sz w:val="24"/>
                <w:lang w:eastAsia="zh-CN"/>
              </w:rPr>
            </w:pPr>
          </w:p>
        </w:tc>
        <w:tc>
          <w:tcPr>
            <w:tcW w:w="1777" w:type="dxa"/>
            <w:noWrap w:val="0"/>
            <w:vAlign w:val="center"/>
          </w:tcPr>
          <w:p w14:paraId="3E499BCD">
            <w:pPr>
              <w:spacing w:line="360" w:lineRule="auto"/>
              <w:jc w:val="center"/>
              <w:rPr>
                <w:rFonts w:hint="eastAsia" w:ascii="宋体" w:hAnsi="宋体" w:eastAsia="宋体" w:cs="宋体"/>
                <w:sz w:val="24"/>
              </w:rPr>
            </w:pPr>
            <w:r>
              <w:rPr>
                <w:rFonts w:hint="eastAsia" w:ascii="宋体" w:hAnsi="宋体" w:eastAsia="宋体" w:cs="宋体"/>
                <w:sz w:val="24"/>
              </w:rPr>
              <w:t>施工方案与技术措施（4分）</w:t>
            </w:r>
            <w:r>
              <w:rPr>
                <w:rFonts w:hint="eastAsia" w:ascii="宋体" w:hAnsi="宋体" w:eastAsia="宋体" w:cs="宋体"/>
                <w:b/>
                <w:bCs/>
                <w:sz w:val="24"/>
              </w:rPr>
              <w:tab/>
            </w:r>
          </w:p>
        </w:tc>
        <w:tc>
          <w:tcPr>
            <w:tcW w:w="5173" w:type="dxa"/>
            <w:noWrap w:val="0"/>
            <w:vAlign w:val="center"/>
          </w:tcPr>
          <w:p w14:paraId="2D875F44">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工程特点、重难点分析准，绿色施工内容全；安排科学，用先进工艺机械；难点建议创新实用，得4分；</w:t>
            </w:r>
          </w:p>
          <w:p w14:paraId="5CD331F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分析较准，绿色施工内容较全；安排合理，工艺机械适用；难点建议合理，可解决部分问题，得3分；</w:t>
            </w:r>
          </w:p>
          <w:p w14:paraId="41E054CD">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分析有偏差，绿色施工内容简；安排基本合理，工艺机械基本满足；难点建议针对性差，效果有限，得2分；</w:t>
            </w:r>
          </w:p>
          <w:p w14:paraId="3928BCFC">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分析严重偏差，无绿色施工内容；安排不合理，工艺机械选用不当；无难点建议或建议不可行，得1分；</w:t>
            </w:r>
          </w:p>
          <w:p w14:paraId="0C178E6D">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未编方案或方案与项目无关，得0分。</w:t>
            </w:r>
          </w:p>
        </w:tc>
      </w:tr>
      <w:tr w14:paraId="54D0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59" w:type="dxa"/>
            <w:vMerge w:val="continue"/>
            <w:noWrap w:val="0"/>
            <w:vAlign w:val="center"/>
          </w:tcPr>
          <w:p w14:paraId="09EABF49">
            <w:pPr>
              <w:spacing w:line="360" w:lineRule="auto"/>
              <w:jc w:val="center"/>
              <w:rPr>
                <w:rFonts w:hint="eastAsia" w:ascii="宋体" w:hAnsi="宋体" w:eastAsia="宋体" w:cs="宋体"/>
                <w:sz w:val="24"/>
                <w:lang w:val="en-US" w:eastAsia="zh-CN"/>
              </w:rPr>
            </w:pPr>
          </w:p>
        </w:tc>
        <w:tc>
          <w:tcPr>
            <w:tcW w:w="1442" w:type="dxa"/>
            <w:vMerge w:val="continue"/>
            <w:noWrap w:val="0"/>
            <w:vAlign w:val="center"/>
          </w:tcPr>
          <w:p w14:paraId="5FB798A4">
            <w:pPr>
              <w:spacing w:line="360" w:lineRule="auto"/>
              <w:jc w:val="center"/>
              <w:rPr>
                <w:rFonts w:hint="eastAsia" w:ascii="宋体" w:hAnsi="宋体" w:eastAsia="宋体" w:cs="宋体"/>
                <w:sz w:val="24"/>
                <w:lang w:eastAsia="zh-CN"/>
              </w:rPr>
            </w:pPr>
          </w:p>
        </w:tc>
        <w:tc>
          <w:tcPr>
            <w:tcW w:w="1777" w:type="dxa"/>
            <w:noWrap w:val="0"/>
            <w:vAlign w:val="center"/>
          </w:tcPr>
          <w:p w14:paraId="79FF8B86">
            <w:pPr>
              <w:spacing w:line="360" w:lineRule="auto"/>
              <w:jc w:val="center"/>
              <w:rPr>
                <w:rFonts w:hint="eastAsia" w:ascii="宋体" w:hAnsi="宋体" w:eastAsia="宋体" w:cs="宋体"/>
                <w:sz w:val="24"/>
              </w:rPr>
            </w:pPr>
            <w:r>
              <w:rPr>
                <w:rFonts w:hint="eastAsia" w:ascii="宋体" w:hAnsi="宋体" w:eastAsia="宋体" w:cs="宋体"/>
                <w:bCs/>
                <w:sz w:val="24"/>
              </w:rPr>
              <w:t>质量管理体系与措施（4分）</w:t>
            </w:r>
            <w:r>
              <w:rPr>
                <w:rFonts w:hint="eastAsia" w:ascii="宋体" w:hAnsi="宋体" w:eastAsia="宋体" w:cs="宋体"/>
                <w:bCs/>
                <w:sz w:val="24"/>
              </w:rPr>
              <w:tab/>
            </w:r>
          </w:p>
        </w:tc>
        <w:tc>
          <w:tcPr>
            <w:tcW w:w="5173" w:type="dxa"/>
            <w:noWrap w:val="0"/>
            <w:vAlign w:val="center"/>
          </w:tcPr>
          <w:p w14:paraId="555FF71E">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组织机构科学，指挥、监控、协调系统完善，职责清、运转高效；质量措施先进可行，覆盖各环节；主体结构措施完整，兼顾经济安全；按强制标准施工，有防偷工减料管控，得4分；</w:t>
            </w:r>
          </w:p>
          <w:p w14:paraId="675D5906">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组织机构合理，系统基本完善，个别职责需明确；质量措施可行具体；主体结构措施较完整，经济安全可行；按标准施工，有防偷工减料措施，得3分；</w:t>
            </w:r>
          </w:p>
          <w:p w14:paraId="7AD6FC6F">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组织机构基本合理，系统有缺陷；质量措施基本可行但不具体；主体结构措施基本完整，经济安全一般；施工基本符合标准，防偷工减料措施不完善，得2分；</w:t>
            </w:r>
          </w:p>
          <w:p w14:paraId="2BB112D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组织机构不合理，系统混乱；质量措施不可行；主体结构措施不完整，有安全经济隐患；施工不符标准，无有效防偷工减料措施，得1分；</w:t>
            </w:r>
          </w:p>
          <w:p w14:paraId="6EB29035">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无质量管理体系和措施；施工无标准，有偷工减料风险无管控，得0分。</w:t>
            </w:r>
          </w:p>
        </w:tc>
      </w:tr>
      <w:tr w14:paraId="22FC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59" w:type="dxa"/>
            <w:vMerge w:val="continue"/>
            <w:noWrap w:val="0"/>
            <w:vAlign w:val="center"/>
          </w:tcPr>
          <w:p w14:paraId="70CDDC6C">
            <w:pPr>
              <w:spacing w:line="360" w:lineRule="auto"/>
              <w:jc w:val="center"/>
              <w:rPr>
                <w:rFonts w:hint="eastAsia" w:ascii="宋体" w:hAnsi="宋体" w:eastAsia="宋体" w:cs="宋体"/>
                <w:sz w:val="24"/>
                <w:lang w:val="en-US" w:eastAsia="zh-CN"/>
              </w:rPr>
            </w:pPr>
          </w:p>
        </w:tc>
        <w:tc>
          <w:tcPr>
            <w:tcW w:w="1442" w:type="dxa"/>
            <w:vMerge w:val="continue"/>
            <w:noWrap w:val="0"/>
            <w:vAlign w:val="center"/>
          </w:tcPr>
          <w:p w14:paraId="634F8AE4">
            <w:pPr>
              <w:spacing w:line="360" w:lineRule="auto"/>
              <w:jc w:val="center"/>
              <w:rPr>
                <w:rFonts w:hint="eastAsia" w:ascii="宋体" w:hAnsi="宋体" w:eastAsia="宋体" w:cs="宋体"/>
                <w:sz w:val="24"/>
                <w:lang w:eastAsia="zh-CN"/>
              </w:rPr>
            </w:pPr>
          </w:p>
        </w:tc>
        <w:tc>
          <w:tcPr>
            <w:tcW w:w="1777" w:type="dxa"/>
            <w:noWrap w:val="0"/>
            <w:vAlign w:val="center"/>
          </w:tcPr>
          <w:p w14:paraId="5F3CD57B">
            <w:pPr>
              <w:spacing w:line="360" w:lineRule="auto"/>
              <w:jc w:val="center"/>
              <w:rPr>
                <w:rFonts w:hint="eastAsia" w:ascii="宋体" w:hAnsi="宋体" w:eastAsia="宋体" w:cs="宋体"/>
                <w:sz w:val="24"/>
              </w:rPr>
            </w:pPr>
            <w:r>
              <w:rPr>
                <w:rFonts w:hint="eastAsia" w:ascii="宋体" w:hAnsi="宋体" w:eastAsia="宋体" w:cs="宋体"/>
                <w:bCs/>
                <w:sz w:val="24"/>
              </w:rPr>
              <w:t>安全管理体系与措施（4分）</w:t>
            </w:r>
            <w:r>
              <w:rPr>
                <w:rFonts w:hint="eastAsia" w:ascii="宋体" w:hAnsi="宋体" w:eastAsia="宋体" w:cs="宋体"/>
                <w:bCs/>
                <w:sz w:val="24"/>
              </w:rPr>
              <w:tab/>
            </w:r>
          </w:p>
        </w:tc>
        <w:tc>
          <w:tcPr>
            <w:tcW w:w="5173" w:type="dxa"/>
            <w:noWrap w:val="0"/>
            <w:vAlign w:val="center"/>
          </w:tcPr>
          <w:p w14:paraId="53521EAE">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安全保障体系全，制度完善可操作；目标量化，责任制明确到岗到人；组织机构、人员配足达标；危险源辨识全，危大工程清单完整，措施科学有应急预案，得4分；</w:t>
            </w:r>
          </w:p>
          <w:p w14:paraId="12FEC4AF">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体系较全，制度较完善；目标较具体，责任制较明确；人员配备基本达标；危险源辨识较全，危大工程清单较完整，措施合理，得3分；</w:t>
            </w:r>
          </w:p>
          <w:p w14:paraId="63403DC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体系基本全，制度有缺失；目标不具体，责任制不明确；人员配备接近达标但有不足；危险源辨识有遗漏，危大工程清单不全，措施基本可行，得2分；</w:t>
            </w:r>
          </w:p>
          <w:p w14:paraId="672E206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体系不全，制度混乱；目标模糊，无责任制；人员配备不达标；危险源辨识严重遗漏，无危大工程清单或措施不可行，得1分；</w:t>
            </w:r>
          </w:p>
          <w:p w14:paraId="2E34EBC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无安全保障体系和制度；现场安全混乱，得0分。</w:t>
            </w:r>
          </w:p>
        </w:tc>
      </w:tr>
      <w:tr w14:paraId="4E32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59" w:type="dxa"/>
            <w:vMerge w:val="continue"/>
            <w:noWrap w:val="0"/>
            <w:vAlign w:val="center"/>
          </w:tcPr>
          <w:p w14:paraId="6E1A9130">
            <w:pPr>
              <w:spacing w:line="360" w:lineRule="auto"/>
              <w:jc w:val="center"/>
              <w:rPr>
                <w:rFonts w:hint="eastAsia" w:ascii="宋体" w:hAnsi="宋体" w:eastAsia="宋体" w:cs="宋体"/>
                <w:sz w:val="24"/>
                <w:lang w:val="en-US" w:eastAsia="zh-CN"/>
              </w:rPr>
            </w:pPr>
          </w:p>
        </w:tc>
        <w:tc>
          <w:tcPr>
            <w:tcW w:w="1442" w:type="dxa"/>
            <w:vMerge w:val="continue"/>
            <w:noWrap w:val="0"/>
            <w:vAlign w:val="center"/>
          </w:tcPr>
          <w:p w14:paraId="1F981F47">
            <w:pPr>
              <w:spacing w:line="360" w:lineRule="auto"/>
              <w:jc w:val="center"/>
              <w:rPr>
                <w:rFonts w:hint="eastAsia" w:ascii="宋体" w:hAnsi="宋体" w:eastAsia="宋体" w:cs="宋体"/>
                <w:sz w:val="24"/>
                <w:lang w:eastAsia="zh-CN"/>
              </w:rPr>
            </w:pPr>
          </w:p>
        </w:tc>
        <w:tc>
          <w:tcPr>
            <w:tcW w:w="1777" w:type="dxa"/>
            <w:noWrap w:val="0"/>
            <w:vAlign w:val="center"/>
          </w:tcPr>
          <w:p w14:paraId="4AD69DBA">
            <w:pPr>
              <w:spacing w:line="360" w:lineRule="auto"/>
              <w:jc w:val="center"/>
              <w:rPr>
                <w:rFonts w:hint="eastAsia" w:ascii="宋体" w:hAnsi="宋体" w:eastAsia="宋体" w:cs="宋体"/>
                <w:sz w:val="24"/>
              </w:rPr>
            </w:pPr>
            <w:r>
              <w:rPr>
                <w:rFonts w:hint="eastAsia" w:ascii="宋体" w:hAnsi="宋体" w:eastAsia="宋体" w:cs="宋体"/>
                <w:bCs/>
                <w:sz w:val="24"/>
              </w:rPr>
              <w:t>文明施工、环保及扬尘治理（4分）</w:t>
            </w:r>
            <w:r>
              <w:rPr>
                <w:rFonts w:hint="eastAsia" w:ascii="宋体" w:hAnsi="宋体" w:eastAsia="宋体" w:cs="宋体"/>
                <w:bCs/>
                <w:sz w:val="24"/>
              </w:rPr>
              <w:tab/>
            </w:r>
          </w:p>
        </w:tc>
        <w:tc>
          <w:tcPr>
            <w:tcW w:w="5173" w:type="dxa"/>
            <w:noWrap w:val="0"/>
            <w:vAlign w:val="center"/>
          </w:tcPr>
          <w:p w14:paraId="7EEAD73C">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文明工地目标明，有科学创建计划，费用计划合规、明细清；施工、生活、办公区设置规范；扬尘治理方案先进，覆盖全环节，有设备和流程，得4分；</w:t>
            </w:r>
          </w:p>
          <w:p w14:paraId="6FE6A9BE">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目标明，计划较科学，费用计划基本合规、明细较清；区域设置较规范；扬尘方案合理，覆盖主要环节，得3分；</w:t>
            </w:r>
          </w:p>
          <w:p w14:paraId="2E4FD74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目标较明，计划可行性一般，费用计划少量不合规；区域设置基本规范，个别不符要求；扬尘方案基本可行，仅覆盖部分环节，得2分；</w:t>
            </w:r>
          </w:p>
          <w:p w14:paraId="0F12E815">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目标模糊，计划不可行，费用计划不合规；区域设置混乱，多处不符要求；扬尘方案不可行，得1分；</w:t>
            </w:r>
          </w:p>
          <w:p w14:paraId="48F9E1C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无文明工地目标计划，无管理体系；无扬尘治理措施，得0分。</w:t>
            </w:r>
          </w:p>
        </w:tc>
      </w:tr>
      <w:tr w14:paraId="40A5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59" w:type="dxa"/>
            <w:vMerge w:val="continue"/>
            <w:noWrap w:val="0"/>
            <w:vAlign w:val="center"/>
          </w:tcPr>
          <w:p w14:paraId="4172D0BC">
            <w:pPr>
              <w:spacing w:line="360" w:lineRule="auto"/>
              <w:jc w:val="center"/>
              <w:rPr>
                <w:rFonts w:hint="eastAsia" w:ascii="宋体" w:hAnsi="宋体" w:eastAsia="宋体" w:cs="宋体"/>
                <w:sz w:val="24"/>
                <w:lang w:val="en-US" w:eastAsia="zh-CN"/>
              </w:rPr>
            </w:pPr>
          </w:p>
        </w:tc>
        <w:tc>
          <w:tcPr>
            <w:tcW w:w="1442" w:type="dxa"/>
            <w:vMerge w:val="continue"/>
            <w:noWrap w:val="0"/>
            <w:vAlign w:val="center"/>
          </w:tcPr>
          <w:p w14:paraId="3DE8DC8E">
            <w:pPr>
              <w:spacing w:line="360" w:lineRule="auto"/>
              <w:jc w:val="center"/>
              <w:rPr>
                <w:rFonts w:hint="eastAsia" w:ascii="宋体" w:hAnsi="宋体" w:eastAsia="宋体" w:cs="宋体"/>
                <w:sz w:val="24"/>
                <w:lang w:eastAsia="zh-CN"/>
              </w:rPr>
            </w:pPr>
          </w:p>
        </w:tc>
        <w:tc>
          <w:tcPr>
            <w:tcW w:w="1777" w:type="dxa"/>
            <w:noWrap w:val="0"/>
            <w:vAlign w:val="center"/>
          </w:tcPr>
          <w:p w14:paraId="22EE37B0">
            <w:pPr>
              <w:spacing w:line="360" w:lineRule="auto"/>
              <w:jc w:val="center"/>
              <w:rPr>
                <w:rFonts w:hint="eastAsia" w:ascii="宋体" w:hAnsi="宋体" w:eastAsia="宋体" w:cs="宋体"/>
                <w:sz w:val="24"/>
              </w:rPr>
            </w:pPr>
            <w:r>
              <w:rPr>
                <w:rFonts w:hint="eastAsia" w:ascii="宋体" w:hAnsi="宋体" w:eastAsia="宋体" w:cs="宋体"/>
                <w:bCs/>
                <w:sz w:val="24"/>
              </w:rPr>
              <w:t>工期保证措施（3分）</w:t>
            </w:r>
            <w:r>
              <w:rPr>
                <w:rFonts w:hint="eastAsia" w:ascii="宋体" w:hAnsi="宋体" w:eastAsia="宋体" w:cs="宋体"/>
                <w:bCs/>
                <w:sz w:val="24"/>
              </w:rPr>
              <w:tab/>
            </w:r>
          </w:p>
        </w:tc>
        <w:tc>
          <w:tcPr>
            <w:tcW w:w="5173" w:type="dxa"/>
            <w:noWrap w:val="0"/>
            <w:vAlign w:val="center"/>
          </w:tcPr>
          <w:p w14:paraId="6035F990">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工期承诺达标且可能提前；措施全，含人、设备、材料等保障；违约责任承诺具体，赔偿标准清，得3分；</w:t>
            </w:r>
          </w:p>
          <w:p w14:paraId="70711628">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工期承诺达标；措施合理有针对性；有违约责任承诺但不具体，得2分；</w:t>
            </w:r>
          </w:p>
          <w:p w14:paraId="2DAB34A4">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工期承诺基本达标但有延期风险；措施基本合理，针对性不足；违约责任承诺模糊，得1分；</w:t>
            </w:r>
          </w:p>
          <w:p w14:paraId="06F69485">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工期承诺不达标；无措施或措施不可行；无违约责任承诺，得0分。</w:t>
            </w:r>
          </w:p>
        </w:tc>
      </w:tr>
      <w:tr w14:paraId="6213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59" w:type="dxa"/>
            <w:vMerge w:val="continue"/>
            <w:noWrap w:val="0"/>
            <w:vAlign w:val="center"/>
          </w:tcPr>
          <w:p w14:paraId="1D4A3B3D">
            <w:pPr>
              <w:spacing w:line="360" w:lineRule="auto"/>
              <w:jc w:val="center"/>
              <w:rPr>
                <w:rFonts w:hint="eastAsia" w:ascii="宋体" w:hAnsi="宋体" w:eastAsia="宋体" w:cs="宋体"/>
                <w:sz w:val="24"/>
                <w:lang w:val="en-US" w:eastAsia="zh-CN"/>
              </w:rPr>
            </w:pPr>
          </w:p>
        </w:tc>
        <w:tc>
          <w:tcPr>
            <w:tcW w:w="1442" w:type="dxa"/>
            <w:vMerge w:val="continue"/>
            <w:noWrap w:val="0"/>
            <w:vAlign w:val="center"/>
          </w:tcPr>
          <w:p w14:paraId="6373BE67">
            <w:pPr>
              <w:spacing w:line="360" w:lineRule="auto"/>
              <w:jc w:val="center"/>
              <w:rPr>
                <w:rFonts w:hint="eastAsia" w:ascii="宋体" w:hAnsi="宋体" w:eastAsia="宋体" w:cs="宋体"/>
                <w:sz w:val="24"/>
                <w:lang w:eastAsia="zh-CN"/>
              </w:rPr>
            </w:pPr>
          </w:p>
        </w:tc>
        <w:tc>
          <w:tcPr>
            <w:tcW w:w="1777" w:type="dxa"/>
            <w:noWrap w:val="0"/>
            <w:vAlign w:val="center"/>
          </w:tcPr>
          <w:p w14:paraId="535DDE7A">
            <w:pPr>
              <w:spacing w:line="360" w:lineRule="auto"/>
              <w:jc w:val="center"/>
              <w:rPr>
                <w:rFonts w:hint="eastAsia" w:ascii="宋体" w:hAnsi="宋体" w:eastAsia="宋体" w:cs="宋体"/>
                <w:sz w:val="24"/>
              </w:rPr>
            </w:pPr>
            <w:r>
              <w:rPr>
                <w:rFonts w:hint="eastAsia" w:ascii="宋体" w:hAnsi="宋体" w:eastAsia="宋体" w:cs="宋体"/>
                <w:bCs/>
                <w:sz w:val="24"/>
              </w:rPr>
              <w:t>拟投入资源配备计划（4分）</w:t>
            </w:r>
            <w:r>
              <w:rPr>
                <w:rFonts w:hint="eastAsia" w:ascii="宋体" w:hAnsi="宋体" w:eastAsia="宋体" w:cs="宋体"/>
                <w:bCs/>
                <w:sz w:val="24"/>
              </w:rPr>
              <w:tab/>
            </w:r>
          </w:p>
        </w:tc>
        <w:tc>
          <w:tcPr>
            <w:tcW w:w="5173" w:type="dxa"/>
            <w:noWrap w:val="0"/>
            <w:vAlign w:val="center"/>
          </w:tcPr>
          <w:p w14:paraId="70D78015">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机械：与进度高度呼应，设备先进合理，PC 设备适配高效；</w:t>
            </w:r>
          </w:p>
          <w:p w14:paraId="50EC724C">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劳动力：与进度精准匹配，调配灵活，无冗余/短缺；</w:t>
            </w:r>
          </w:p>
          <w:p w14:paraId="6C1D211E">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主要物资：与进度紧密衔接，PC 供应精准，无断供风险；</w:t>
            </w:r>
          </w:p>
          <w:p w14:paraId="45A35608">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得4分；</w:t>
            </w:r>
          </w:p>
          <w:p w14:paraId="7FF9660B">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机械：与进度基本呼应，设备较先进，PC 设备满足需求；</w:t>
            </w:r>
          </w:p>
          <w:p w14:paraId="23675106">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劳动力：与进度基本匹配，调配合理，仅个别环节调度延迟；</w:t>
            </w:r>
          </w:p>
          <w:p w14:paraId="240D3E5A">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主要物资：与进度基本衔接，PC 供应较全，延迟风险极低；</w:t>
            </w:r>
          </w:p>
          <w:p w14:paraId="086E7B5D">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得3分；</w:t>
            </w:r>
          </w:p>
          <w:p w14:paraId="08DE8B27">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机械：与进度有脱节需调整，设备基本可用，PC 设备需加强管理；</w:t>
            </w:r>
          </w:p>
          <w:p w14:paraId="6FC790D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劳动力：与进度有偏差，调配精准度不足，局部进度可能放缓；</w:t>
            </w:r>
          </w:p>
          <w:p w14:paraId="1CBBA3C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主要物资：与进度有偏差，PC 供应欠细致，有一定断供风险；</w:t>
            </w:r>
          </w:p>
          <w:p w14:paraId="69D716AF">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得2分；</w:t>
            </w:r>
          </w:p>
          <w:p w14:paraId="1AFAD19E">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机械：与进度严重脱节，设备落后，PC 设备无法保障施工；</w:t>
            </w:r>
          </w:p>
          <w:p w14:paraId="30998AB8">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劳动力：与进度偏差大，调配混乱，严重影响效率；</w:t>
            </w:r>
          </w:p>
          <w:p w14:paraId="2C90B3BC">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主要物资：与进度偏差大，PC 供应未考虑，断供风险高；</w:t>
            </w:r>
          </w:p>
          <w:p w14:paraId="4C95AC1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得1分；</w:t>
            </w:r>
          </w:p>
          <w:p w14:paraId="24877EB2">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机械：无计划，未考虑 PC 设备；</w:t>
            </w:r>
          </w:p>
          <w:p w14:paraId="4E7DBE67">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劳动力：无计划，无人员保障；</w:t>
            </w:r>
          </w:p>
          <w:p w14:paraId="14703588">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主要物资：无计划，未考虑 PC 供应，无法施工；</w:t>
            </w:r>
          </w:p>
          <w:p w14:paraId="1ADE9DD0">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得0分。</w:t>
            </w:r>
          </w:p>
        </w:tc>
      </w:tr>
      <w:tr w14:paraId="2A1D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59" w:type="dxa"/>
            <w:vMerge w:val="continue"/>
            <w:noWrap w:val="0"/>
            <w:vAlign w:val="center"/>
          </w:tcPr>
          <w:p w14:paraId="6DB81401">
            <w:pPr>
              <w:spacing w:line="360" w:lineRule="auto"/>
              <w:jc w:val="center"/>
              <w:rPr>
                <w:rFonts w:hint="eastAsia" w:ascii="宋体" w:hAnsi="宋体" w:eastAsia="宋体" w:cs="宋体"/>
                <w:sz w:val="24"/>
                <w:lang w:val="en-US" w:eastAsia="zh-CN"/>
              </w:rPr>
            </w:pPr>
          </w:p>
        </w:tc>
        <w:tc>
          <w:tcPr>
            <w:tcW w:w="1442" w:type="dxa"/>
            <w:vMerge w:val="continue"/>
            <w:noWrap w:val="0"/>
            <w:vAlign w:val="center"/>
          </w:tcPr>
          <w:p w14:paraId="49224774">
            <w:pPr>
              <w:spacing w:line="360" w:lineRule="auto"/>
              <w:jc w:val="center"/>
              <w:rPr>
                <w:rFonts w:hint="eastAsia" w:ascii="宋体" w:hAnsi="宋体" w:eastAsia="宋体" w:cs="宋体"/>
                <w:sz w:val="24"/>
                <w:lang w:eastAsia="zh-CN"/>
              </w:rPr>
            </w:pPr>
          </w:p>
        </w:tc>
        <w:tc>
          <w:tcPr>
            <w:tcW w:w="1777" w:type="dxa"/>
            <w:noWrap w:val="0"/>
            <w:vAlign w:val="center"/>
          </w:tcPr>
          <w:p w14:paraId="71A924DC">
            <w:pPr>
              <w:spacing w:line="360" w:lineRule="auto"/>
              <w:jc w:val="center"/>
              <w:rPr>
                <w:rFonts w:hint="eastAsia" w:ascii="宋体" w:hAnsi="宋体" w:eastAsia="宋体" w:cs="宋体"/>
                <w:sz w:val="24"/>
              </w:rPr>
            </w:pPr>
            <w:r>
              <w:rPr>
                <w:rFonts w:hint="eastAsia" w:ascii="宋体" w:hAnsi="宋体" w:eastAsia="宋体" w:cs="宋体"/>
                <w:bCs/>
                <w:sz w:val="24"/>
              </w:rPr>
              <w:t>施工进度表或网络计划图（4分）</w:t>
            </w:r>
          </w:p>
        </w:tc>
        <w:tc>
          <w:tcPr>
            <w:tcW w:w="5173" w:type="dxa"/>
            <w:noWrap w:val="0"/>
            <w:vAlign w:val="center"/>
          </w:tcPr>
          <w:p w14:paraId="458B9B15">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关键线路清准全，计划科学，工序衔接好，满足工期且有缓冲，得4分；</w:t>
            </w:r>
          </w:p>
          <w:p w14:paraId="51F5C1F4">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关键线路清准，个别节点不全；计划合理可行，满足工期，得3分；</w:t>
            </w:r>
          </w:p>
          <w:p w14:paraId="22CE1ACE">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关键线路基本清，有少量偏差；计划基本合理，需调整才满足工期，得2分；</w:t>
            </w:r>
          </w:p>
          <w:p w14:paraId="22E8A43D">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关键线路不清不准，偏差多；计划不合理，难满足工期，得1分；</w:t>
            </w:r>
          </w:p>
          <w:p w14:paraId="1A013C0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未编计划；计划与项目无关，得0分。</w:t>
            </w:r>
          </w:p>
        </w:tc>
      </w:tr>
      <w:tr w14:paraId="09FC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59" w:type="dxa"/>
            <w:vMerge w:val="continue"/>
            <w:noWrap w:val="0"/>
            <w:vAlign w:val="center"/>
          </w:tcPr>
          <w:p w14:paraId="3FF29979">
            <w:pPr>
              <w:spacing w:line="360" w:lineRule="auto"/>
              <w:jc w:val="center"/>
              <w:rPr>
                <w:rFonts w:hint="eastAsia" w:ascii="宋体" w:hAnsi="宋体" w:eastAsia="宋体" w:cs="宋体"/>
                <w:sz w:val="24"/>
                <w:lang w:val="en-US" w:eastAsia="zh-CN"/>
              </w:rPr>
            </w:pPr>
          </w:p>
        </w:tc>
        <w:tc>
          <w:tcPr>
            <w:tcW w:w="1442" w:type="dxa"/>
            <w:vMerge w:val="continue"/>
            <w:noWrap w:val="0"/>
            <w:vAlign w:val="center"/>
          </w:tcPr>
          <w:p w14:paraId="61CCEFCF">
            <w:pPr>
              <w:spacing w:line="360" w:lineRule="auto"/>
              <w:jc w:val="center"/>
              <w:rPr>
                <w:rFonts w:hint="eastAsia" w:ascii="宋体" w:hAnsi="宋体" w:eastAsia="宋体" w:cs="宋体"/>
                <w:sz w:val="24"/>
                <w:lang w:eastAsia="zh-CN"/>
              </w:rPr>
            </w:pPr>
          </w:p>
        </w:tc>
        <w:tc>
          <w:tcPr>
            <w:tcW w:w="1777" w:type="dxa"/>
            <w:noWrap w:val="0"/>
            <w:vAlign w:val="center"/>
          </w:tcPr>
          <w:p w14:paraId="69C799CE">
            <w:pPr>
              <w:spacing w:line="360" w:lineRule="auto"/>
              <w:jc w:val="center"/>
              <w:rPr>
                <w:rFonts w:hint="eastAsia" w:ascii="宋体" w:hAnsi="宋体" w:eastAsia="宋体" w:cs="宋体"/>
                <w:sz w:val="24"/>
              </w:rPr>
            </w:pPr>
            <w:r>
              <w:rPr>
                <w:rFonts w:hint="eastAsia" w:ascii="宋体" w:hAnsi="宋体" w:eastAsia="宋体" w:cs="宋体"/>
                <w:bCs/>
                <w:sz w:val="24"/>
              </w:rPr>
              <w:t>施工总平面图布置（3分）</w:t>
            </w:r>
            <w:r>
              <w:rPr>
                <w:rFonts w:hint="eastAsia" w:ascii="宋体" w:hAnsi="宋体" w:eastAsia="宋体" w:cs="宋体"/>
                <w:bCs/>
                <w:sz w:val="24"/>
              </w:rPr>
              <w:tab/>
            </w:r>
          </w:p>
        </w:tc>
        <w:tc>
          <w:tcPr>
            <w:tcW w:w="5173" w:type="dxa"/>
            <w:noWrap w:val="0"/>
            <w:vAlign w:val="center"/>
          </w:tcPr>
          <w:p w14:paraId="2178D1F0">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布置贴合项目，满足各阶段需求；符合安全文明要求；材料堆放区明确有序，标识清，得3分；</w:t>
            </w:r>
          </w:p>
          <w:p w14:paraId="4E108C50">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布置较合理，基本满足需求；符合安全文明要求，个别细节需优化；材料堆放区较明确，得2分；</w:t>
            </w:r>
          </w:p>
          <w:p w14:paraId="4A1D3877">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布置基本合理，针对性不足，部分区域不满足需求；基本符合要求，有安全隐患；材料堆放区不明，混乱，得1分；</w:t>
            </w:r>
          </w:p>
          <w:p w14:paraId="27BD26C7">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lang w:eastAsia="zh-CN"/>
              </w:rPr>
            </w:pPr>
            <w:r>
              <w:rPr>
                <w:rFonts w:hint="eastAsia" w:ascii="宋体" w:hAnsi="宋体" w:eastAsia="宋体" w:cs="宋体"/>
                <w:bCs/>
                <w:sz w:val="24"/>
              </w:rPr>
              <w:t>未编平面图；布置混乱，不符要求，影响施工，得0分</w:t>
            </w:r>
            <w:r>
              <w:rPr>
                <w:rFonts w:hint="eastAsia" w:ascii="宋体" w:hAnsi="宋体" w:eastAsia="宋体" w:cs="宋体"/>
                <w:bCs/>
                <w:sz w:val="24"/>
                <w:lang w:eastAsia="zh-CN"/>
              </w:rPr>
              <w:t>。</w:t>
            </w:r>
          </w:p>
        </w:tc>
      </w:tr>
      <w:tr w14:paraId="163F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59" w:type="dxa"/>
            <w:vMerge w:val="continue"/>
            <w:noWrap w:val="0"/>
            <w:vAlign w:val="center"/>
          </w:tcPr>
          <w:p w14:paraId="29AEFD66">
            <w:pPr>
              <w:spacing w:line="360" w:lineRule="auto"/>
              <w:jc w:val="center"/>
              <w:rPr>
                <w:rFonts w:hint="eastAsia" w:ascii="宋体" w:hAnsi="宋体" w:eastAsia="宋体" w:cs="宋体"/>
                <w:sz w:val="24"/>
                <w:lang w:val="en-US" w:eastAsia="zh-CN"/>
              </w:rPr>
            </w:pPr>
          </w:p>
        </w:tc>
        <w:tc>
          <w:tcPr>
            <w:tcW w:w="1442" w:type="dxa"/>
            <w:vMerge w:val="continue"/>
            <w:noWrap w:val="0"/>
            <w:vAlign w:val="center"/>
          </w:tcPr>
          <w:p w14:paraId="2D42DC37">
            <w:pPr>
              <w:spacing w:line="360" w:lineRule="auto"/>
              <w:jc w:val="center"/>
              <w:rPr>
                <w:rFonts w:hint="eastAsia" w:ascii="宋体" w:hAnsi="宋体" w:eastAsia="宋体" w:cs="宋体"/>
                <w:sz w:val="24"/>
                <w:lang w:eastAsia="zh-CN"/>
              </w:rPr>
            </w:pPr>
          </w:p>
        </w:tc>
        <w:tc>
          <w:tcPr>
            <w:tcW w:w="1777" w:type="dxa"/>
            <w:noWrap w:val="0"/>
            <w:vAlign w:val="center"/>
          </w:tcPr>
          <w:p w14:paraId="04D6082B">
            <w:pPr>
              <w:spacing w:line="360" w:lineRule="auto"/>
              <w:jc w:val="center"/>
              <w:rPr>
                <w:rFonts w:hint="eastAsia" w:ascii="宋体" w:hAnsi="宋体" w:eastAsia="宋体" w:cs="宋体"/>
                <w:sz w:val="24"/>
              </w:rPr>
            </w:pPr>
            <w:r>
              <w:rPr>
                <w:rFonts w:hint="eastAsia" w:ascii="宋体" w:hAnsi="宋体" w:eastAsia="宋体" w:cs="宋体"/>
                <w:bCs/>
                <w:sz w:val="24"/>
              </w:rPr>
              <w:t>技术创新应用实施措施（4分）</w:t>
            </w:r>
            <w:r>
              <w:rPr>
                <w:rFonts w:hint="eastAsia" w:ascii="宋体" w:hAnsi="宋体" w:eastAsia="宋体" w:cs="宋体"/>
                <w:bCs/>
                <w:sz w:val="24"/>
              </w:rPr>
              <w:tab/>
            </w:r>
          </w:p>
        </w:tc>
        <w:tc>
          <w:tcPr>
            <w:tcW w:w="5173" w:type="dxa"/>
            <w:noWrap w:val="0"/>
            <w:vAlign w:val="center"/>
          </w:tcPr>
          <w:p w14:paraId="4555FC27">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创新措施（节能、绿色施工等）与工程匹配，有实施步骤、参数和保障；兼顾经济适用，得4分；</w:t>
            </w:r>
          </w:p>
          <w:p w14:paraId="4499AABA">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措施较匹配，实施步骤和保障较详，可行；经济适用性较好，得3分；</w:t>
            </w:r>
          </w:p>
          <w:p w14:paraId="4D673C3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措施基本匹配，实施步骤和保障不详，可行性一般；经济适用性一般，得2分；</w:t>
            </w:r>
          </w:p>
          <w:p w14:paraId="1F96526F">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措施匹配度低，无实施步骤和保障，不可行；无经济适用性考量，得1分；</w:t>
            </w:r>
          </w:p>
          <w:p w14:paraId="7B3CCC00">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未编措施；措施与工程无关，得0分。</w:t>
            </w:r>
          </w:p>
        </w:tc>
      </w:tr>
      <w:tr w14:paraId="63C5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959" w:type="dxa"/>
            <w:vMerge w:val="continue"/>
            <w:noWrap w:val="0"/>
            <w:vAlign w:val="center"/>
          </w:tcPr>
          <w:p w14:paraId="2BD945B4">
            <w:pPr>
              <w:spacing w:line="360" w:lineRule="auto"/>
              <w:jc w:val="center"/>
              <w:rPr>
                <w:rFonts w:hint="eastAsia" w:ascii="宋体" w:hAnsi="宋体" w:eastAsia="宋体" w:cs="宋体"/>
                <w:sz w:val="24"/>
                <w:lang w:val="en-US" w:eastAsia="zh-CN"/>
              </w:rPr>
            </w:pPr>
          </w:p>
        </w:tc>
        <w:tc>
          <w:tcPr>
            <w:tcW w:w="1442" w:type="dxa"/>
            <w:vMerge w:val="continue"/>
            <w:noWrap w:val="0"/>
            <w:vAlign w:val="center"/>
          </w:tcPr>
          <w:p w14:paraId="003AE71B">
            <w:pPr>
              <w:spacing w:line="360" w:lineRule="auto"/>
              <w:jc w:val="center"/>
              <w:rPr>
                <w:rFonts w:hint="eastAsia" w:ascii="宋体" w:hAnsi="宋体" w:eastAsia="宋体" w:cs="宋体"/>
                <w:sz w:val="24"/>
                <w:lang w:eastAsia="zh-CN"/>
              </w:rPr>
            </w:pPr>
          </w:p>
        </w:tc>
        <w:tc>
          <w:tcPr>
            <w:tcW w:w="1777" w:type="dxa"/>
            <w:noWrap w:val="0"/>
            <w:vAlign w:val="center"/>
          </w:tcPr>
          <w:p w14:paraId="3DCAEDAA">
            <w:pPr>
              <w:spacing w:line="360" w:lineRule="auto"/>
              <w:jc w:val="center"/>
              <w:rPr>
                <w:rFonts w:hint="eastAsia" w:ascii="宋体" w:hAnsi="宋体" w:eastAsia="宋体" w:cs="宋体"/>
                <w:sz w:val="24"/>
              </w:rPr>
            </w:pPr>
            <w:r>
              <w:rPr>
                <w:rFonts w:hint="eastAsia" w:ascii="宋体" w:hAnsi="宋体" w:eastAsia="宋体" w:cs="宋体"/>
                <w:bCs/>
                <w:sz w:val="24"/>
              </w:rPr>
              <w:t>新工艺、新技术等采用程度（3分）</w:t>
            </w:r>
            <w:r>
              <w:rPr>
                <w:rFonts w:hint="eastAsia" w:ascii="宋体" w:hAnsi="宋体" w:eastAsia="宋体" w:cs="宋体"/>
                <w:bCs/>
                <w:sz w:val="24"/>
              </w:rPr>
              <w:tab/>
            </w:r>
          </w:p>
        </w:tc>
        <w:tc>
          <w:tcPr>
            <w:tcW w:w="5173" w:type="dxa"/>
            <w:noWrap w:val="0"/>
            <w:vAlign w:val="center"/>
          </w:tcPr>
          <w:p w14:paraId="4D3D5615">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“四新” 及 BIM 达设计要求，行业先进；贴合施工，提升效率质量安全；合规，经济效益好，得3分；</w:t>
            </w:r>
          </w:p>
          <w:p w14:paraId="157D543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满足设计要求；基本贴合施工，提升效率质量；合规，经济适用性较好，得2分；</w:t>
            </w:r>
          </w:p>
          <w:p w14:paraId="0A0C3172">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基本满足设计要求；贴合度一般，提升有限；基本合规，经济适用性一般，得1分；</w:t>
            </w:r>
          </w:p>
          <w:p w14:paraId="0B12A70E">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未采用；不符设计标准，影响施工，得0分。</w:t>
            </w:r>
          </w:p>
        </w:tc>
      </w:tr>
      <w:tr w14:paraId="01D2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59" w:type="dxa"/>
            <w:vMerge w:val="continue"/>
            <w:noWrap w:val="0"/>
            <w:vAlign w:val="center"/>
          </w:tcPr>
          <w:p w14:paraId="21D17FD8">
            <w:pPr>
              <w:spacing w:line="360" w:lineRule="auto"/>
              <w:jc w:val="center"/>
              <w:rPr>
                <w:rFonts w:hint="eastAsia" w:ascii="宋体" w:hAnsi="宋体" w:eastAsia="宋体" w:cs="宋体"/>
                <w:sz w:val="24"/>
                <w:lang w:val="en-US" w:eastAsia="zh-CN"/>
              </w:rPr>
            </w:pPr>
          </w:p>
        </w:tc>
        <w:tc>
          <w:tcPr>
            <w:tcW w:w="1442" w:type="dxa"/>
            <w:vMerge w:val="continue"/>
            <w:noWrap w:val="0"/>
            <w:vAlign w:val="center"/>
          </w:tcPr>
          <w:p w14:paraId="3D5836EA">
            <w:pPr>
              <w:spacing w:line="360" w:lineRule="auto"/>
              <w:jc w:val="center"/>
              <w:rPr>
                <w:rFonts w:hint="eastAsia" w:ascii="宋体" w:hAnsi="宋体" w:eastAsia="宋体" w:cs="宋体"/>
                <w:sz w:val="24"/>
                <w:lang w:eastAsia="zh-CN"/>
              </w:rPr>
            </w:pPr>
          </w:p>
        </w:tc>
        <w:tc>
          <w:tcPr>
            <w:tcW w:w="1777" w:type="dxa"/>
            <w:noWrap w:val="0"/>
            <w:vAlign w:val="center"/>
          </w:tcPr>
          <w:p w14:paraId="6564E847">
            <w:pPr>
              <w:spacing w:line="360" w:lineRule="auto"/>
              <w:jc w:val="center"/>
              <w:rPr>
                <w:rFonts w:hint="eastAsia" w:ascii="宋体" w:hAnsi="宋体" w:eastAsia="宋体" w:cs="宋体"/>
                <w:sz w:val="24"/>
              </w:rPr>
            </w:pPr>
            <w:r>
              <w:rPr>
                <w:rFonts w:hint="eastAsia" w:ascii="宋体" w:hAnsi="宋体" w:eastAsia="宋体" w:cs="宋体"/>
                <w:bCs/>
                <w:sz w:val="24"/>
              </w:rPr>
              <w:t>风险管理措施（2分）</w:t>
            </w:r>
            <w:r>
              <w:rPr>
                <w:rFonts w:hint="eastAsia" w:ascii="宋体" w:hAnsi="宋体" w:eastAsia="宋体" w:cs="宋体"/>
                <w:bCs/>
                <w:sz w:val="24"/>
              </w:rPr>
              <w:tab/>
            </w:r>
          </w:p>
        </w:tc>
        <w:tc>
          <w:tcPr>
            <w:tcW w:w="5173" w:type="dxa"/>
            <w:noWrap w:val="0"/>
            <w:vAlign w:val="center"/>
          </w:tcPr>
          <w:p w14:paraId="708614FF">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措施覆盖全阶段环节；预控合规，流程科学；风险点定位准；措施应急具体，有责任人流程，得2分；</w:t>
            </w:r>
          </w:p>
          <w:p w14:paraId="05204922">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措施较全，覆盖主要阶段环节；预控基本合规；风险点定位较准；措施应急基本具体，得1分；</w:t>
            </w:r>
          </w:p>
          <w:p w14:paraId="4102456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措施缺失不全，未覆盖主要风险；预控不合规；风险点定位不准；无措施或措施无效，得0分。</w:t>
            </w:r>
          </w:p>
        </w:tc>
      </w:tr>
      <w:tr w14:paraId="3E0C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959" w:type="dxa"/>
            <w:noWrap w:val="0"/>
            <w:vAlign w:val="center"/>
          </w:tcPr>
          <w:p w14:paraId="0D9F5623">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1.6</w:t>
            </w:r>
          </w:p>
        </w:tc>
        <w:tc>
          <w:tcPr>
            <w:tcW w:w="1442" w:type="dxa"/>
            <w:noWrap w:val="0"/>
            <w:vAlign w:val="center"/>
          </w:tcPr>
          <w:p w14:paraId="5E0A9C55">
            <w:pPr>
              <w:spacing w:line="360" w:lineRule="auto"/>
              <w:jc w:val="center"/>
              <w:rPr>
                <w:rFonts w:hint="eastAsia" w:ascii="宋体" w:hAnsi="宋体" w:eastAsia="宋体" w:cs="宋体"/>
                <w:sz w:val="24"/>
                <w:lang w:eastAsia="zh-CN"/>
              </w:rPr>
            </w:pPr>
            <w:r>
              <w:rPr>
                <w:rFonts w:hint="eastAsia" w:ascii="宋体" w:hAnsi="宋体" w:eastAsia="宋体" w:cs="宋体"/>
                <w:sz w:val="24"/>
              </w:rPr>
              <w:t>企业业绩（</w:t>
            </w:r>
            <w:r>
              <w:rPr>
                <w:rFonts w:hint="eastAsia" w:ascii="宋体" w:hAnsi="宋体" w:eastAsia="宋体" w:cs="宋体"/>
                <w:sz w:val="24"/>
                <w:lang w:val="en-US" w:eastAsia="zh-CN"/>
              </w:rPr>
              <w:t>4</w:t>
            </w:r>
            <w:r>
              <w:rPr>
                <w:rFonts w:hint="eastAsia" w:ascii="宋体" w:hAnsi="宋体" w:eastAsia="宋体" w:cs="宋体"/>
                <w:sz w:val="24"/>
              </w:rPr>
              <w:t>分）</w:t>
            </w:r>
          </w:p>
        </w:tc>
        <w:tc>
          <w:tcPr>
            <w:tcW w:w="6950" w:type="dxa"/>
            <w:gridSpan w:val="2"/>
            <w:noWrap w:val="0"/>
            <w:vAlign w:val="center"/>
          </w:tcPr>
          <w:p w14:paraId="2F9BD0C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sz w:val="24"/>
              </w:rPr>
            </w:pPr>
            <w:r>
              <w:rPr>
                <w:rFonts w:hint="eastAsia" w:ascii="宋体" w:hAnsi="宋体" w:eastAsia="宋体" w:cs="宋体"/>
                <w:bCs/>
                <w:sz w:val="24"/>
              </w:rPr>
              <w:t>企业</w:t>
            </w:r>
            <w:r>
              <w:rPr>
                <w:rFonts w:hint="eastAsia" w:ascii="宋体" w:hAnsi="宋体" w:eastAsia="宋体" w:cs="宋体"/>
                <w:bCs/>
                <w:sz w:val="24"/>
                <w:lang w:val="en-US" w:eastAsia="zh-CN"/>
              </w:rPr>
              <w:t>2022</w:t>
            </w:r>
            <w:r>
              <w:rPr>
                <w:rFonts w:hint="eastAsia" w:ascii="宋体" w:hAnsi="宋体" w:eastAsia="宋体" w:cs="宋体"/>
                <w:bCs/>
                <w:sz w:val="24"/>
              </w:rPr>
              <w:t>年1月1日以来具有类似项目业绩的（以合同签订时间为准），每项得</w:t>
            </w:r>
            <w:r>
              <w:rPr>
                <w:rFonts w:hint="eastAsia" w:ascii="宋体" w:hAnsi="宋体" w:eastAsia="宋体" w:cs="宋体"/>
                <w:bCs/>
                <w:sz w:val="24"/>
                <w:lang w:val="en-US" w:eastAsia="zh-CN"/>
              </w:rPr>
              <w:t>2</w:t>
            </w:r>
            <w:r>
              <w:rPr>
                <w:rFonts w:hint="eastAsia" w:ascii="宋体" w:hAnsi="宋体" w:eastAsia="宋体" w:cs="宋体"/>
                <w:bCs/>
                <w:sz w:val="24"/>
              </w:rPr>
              <w:t>分，最多得</w:t>
            </w:r>
            <w:r>
              <w:rPr>
                <w:rFonts w:hint="eastAsia" w:ascii="宋体" w:hAnsi="宋体" w:eastAsia="宋体" w:cs="宋体"/>
                <w:bCs/>
                <w:sz w:val="24"/>
                <w:lang w:val="en-US" w:eastAsia="zh-CN"/>
              </w:rPr>
              <w:t>4</w:t>
            </w:r>
            <w:r>
              <w:rPr>
                <w:rFonts w:hint="eastAsia" w:ascii="宋体" w:hAnsi="宋体" w:eastAsia="宋体" w:cs="宋体"/>
                <w:bCs/>
                <w:sz w:val="24"/>
              </w:rPr>
              <w:t>分。</w:t>
            </w:r>
            <w:r>
              <w:rPr>
                <w:rFonts w:hint="eastAsia" w:ascii="宋体" w:hAnsi="宋体" w:eastAsia="宋体" w:cs="宋体"/>
                <w:b/>
                <w:bCs w:val="0"/>
                <w:sz w:val="24"/>
                <w:lang w:eastAsia="zh-CN"/>
              </w:rPr>
              <w:t>（</w:t>
            </w:r>
            <w:r>
              <w:rPr>
                <w:rFonts w:hint="eastAsia" w:ascii="宋体" w:hAnsi="宋体" w:eastAsia="宋体" w:cs="宋体"/>
                <w:b/>
                <w:bCs w:val="0"/>
                <w:sz w:val="24"/>
              </w:rPr>
              <w:t>响应文件中附加盖公章的中标通知书、合同复印件</w:t>
            </w:r>
            <w:r>
              <w:rPr>
                <w:rFonts w:hint="eastAsia" w:ascii="宋体" w:hAnsi="宋体" w:eastAsia="宋体" w:cs="宋体"/>
                <w:b/>
                <w:bCs w:val="0"/>
                <w:sz w:val="24"/>
                <w:lang w:eastAsia="zh-CN"/>
              </w:rPr>
              <w:t>，不完整</w:t>
            </w:r>
            <w:r>
              <w:rPr>
                <w:rFonts w:hint="eastAsia" w:ascii="宋体" w:hAnsi="宋体" w:eastAsia="宋体" w:cs="宋体"/>
                <w:b/>
                <w:bCs w:val="0"/>
                <w:sz w:val="24"/>
              </w:rPr>
              <w:t>不得分。）</w:t>
            </w:r>
          </w:p>
        </w:tc>
      </w:tr>
      <w:tr w14:paraId="22ED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959" w:type="dxa"/>
            <w:noWrap w:val="0"/>
            <w:vAlign w:val="center"/>
          </w:tcPr>
          <w:p w14:paraId="12C1CC11">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1.7</w:t>
            </w:r>
          </w:p>
        </w:tc>
        <w:tc>
          <w:tcPr>
            <w:tcW w:w="1442" w:type="dxa"/>
            <w:noWrap w:val="0"/>
            <w:vAlign w:val="center"/>
          </w:tcPr>
          <w:p w14:paraId="1BEDB3AF">
            <w:pPr>
              <w:spacing w:line="360" w:lineRule="auto"/>
              <w:jc w:val="center"/>
              <w:rPr>
                <w:rFonts w:hint="eastAsia" w:ascii="宋体" w:hAnsi="宋体" w:eastAsia="宋体" w:cs="宋体"/>
                <w:sz w:val="24"/>
              </w:rPr>
            </w:pPr>
            <w:r>
              <w:rPr>
                <w:rFonts w:hint="eastAsia" w:ascii="宋体" w:hAnsi="宋体" w:eastAsia="宋体" w:cs="宋体"/>
                <w:sz w:val="24"/>
              </w:rPr>
              <w:t>项目经理业绩（4分）</w:t>
            </w:r>
          </w:p>
        </w:tc>
        <w:tc>
          <w:tcPr>
            <w:tcW w:w="6950" w:type="dxa"/>
            <w:gridSpan w:val="2"/>
            <w:noWrap w:val="0"/>
            <w:vAlign w:val="top"/>
          </w:tcPr>
          <w:p w14:paraId="3D79E065">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lang w:eastAsia="zh-CN"/>
              </w:rPr>
            </w:pPr>
            <w:r>
              <w:rPr>
                <w:rFonts w:hint="eastAsia" w:ascii="宋体" w:hAnsi="宋体" w:eastAsia="宋体" w:cs="宋体"/>
                <w:bCs/>
                <w:sz w:val="24"/>
              </w:rPr>
              <w:t>项目经理</w:t>
            </w:r>
            <w:r>
              <w:rPr>
                <w:rFonts w:hint="eastAsia" w:ascii="宋体" w:hAnsi="宋体" w:eastAsia="宋体" w:cs="宋体"/>
                <w:bCs/>
                <w:sz w:val="24"/>
                <w:lang w:val="en-US" w:eastAsia="zh-CN"/>
              </w:rPr>
              <w:t>2022</w:t>
            </w:r>
            <w:r>
              <w:rPr>
                <w:rFonts w:hint="eastAsia" w:ascii="宋体" w:hAnsi="宋体" w:eastAsia="宋体" w:cs="宋体"/>
                <w:bCs/>
                <w:sz w:val="24"/>
              </w:rPr>
              <w:t>年1月1日以来具有类似项目业绩的（以合同签订时间为准），每项得2分，最多得4分。</w:t>
            </w:r>
            <w:r>
              <w:rPr>
                <w:rFonts w:hint="eastAsia" w:ascii="宋体" w:hAnsi="宋体" w:eastAsia="宋体" w:cs="宋体"/>
                <w:b/>
                <w:bCs w:val="0"/>
                <w:sz w:val="24"/>
              </w:rPr>
              <w:t>（响应文件中附加盖公章的合同协议书复印件，</w:t>
            </w:r>
            <w:r>
              <w:rPr>
                <w:rFonts w:hint="eastAsia" w:ascii="宋体" w:hAnsi="宋体" w:eastAsia="宋体" w:cs="宋体"/>
                <w:b/>
                <w:bCs w:val="0"/>
                <w:sz w:val="24"/>
                <w:lang w:eastAsia="zh-CN"/>
              </w:rPr>
              <w:t>不完整</w:t>
            </w:r>
            <w:r>
              <w:rPr>
                <w:rFonts w:hint="eastAsia" w:ascii="宋体" w:hAnsi="宋体" w:eastAsia="宋体" w:cs="宋体"/>
                <w:b/>
                <w:bCs w:val="0"/>
                <w:sz w:val="24"/>
              </w:rPr>
              <w:t>不得分。</w:t>
            </w:r>
            <w:r>
              <w:rPr>
                <w:rFonts w:hint="eastAsia" w:ascii="宋体" w:hAnsi="宋体" w:eastAsia="宋体" w:cs="宋体"/>
                <w:b/>
                <w:bCs w:val="0"/>
                <w:sz w:val="24"/>
                <w:lang w:eastAsia="zh-CN"/>
              </w:rPr>
              <w:t>）</w:t>
            </w:r>
          </w:p>
          <w:p w14:paraId="5A943CD7">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sz w:val="24"/>
              </w:rPr>
            </w:pPr>
            <w:r>
              <w:rPr>
                <w:rFonts w:hint="eastAsia" w:ascii="宋体" w:hAnsi="宋体" w:eastAsia="宋体" w:cs="宋体"/>
                <w:bCs/>
                <w:sz w:val="24"/>
                <w:lang w:eastAsia="zh-CN"/>
              </w:rPr>
              <w:t>注：</w:t>
            </w:r>
            <w:r>
              <w:rPr>
                <w:rFonts w:hint="eastAsia" w:ascii="宋体" w:hAnsi="宋体" w:eastAsia="宋体" w:cs="宋体"/>
                <w:bCs/>
                <w:sz w:val="24"/>
              </w:rPr>
              <w:t>项目经理业绩与企业业绩不重复计分。</w:t>
            </w:r>
          </w:p>
        </w:tc>
      </w:tr>
      <w:tr w14:paraId="508D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959" w:type="dxa"/>
            <w:noWrap w:val="0"/>
            <w:vAlign w:val="center"/>
          </w:tcPr>
          <w:p w14:paraId="4E21B125">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1.8</w:t>
            </w:r>
          </w:p>
        </w:tc>
        <w:tc>
          <w:tcPr>
            <w:tcW w:w="1442" w:type="dxa"/>
            <w:noWrap w:val="0"/>
            <w:vAlign w:val="center"/>
          </w:tcPr>
          <w:p w14:paraId="7AB9C742">
            <w:pPr>
              <w:spacing w:line="360" w:lineRule="auto"/>
              <w:jc w:val="center"/>
              <w:rPr>
                <w:rFonts w:hint="eastAsia" w:ascii="宋体" w:hAnsi="宋体" w:eastAsia="宋体" w:cs="宋体"/>
                <w:sz w:val="24"/>
              </w:rPr>
            </w:pPr>
            <w:r>
              <w:rPr>
                <w:rFonts w:hint="eastAsia" w:ascii="宋体" w:hAnsi="宋体" w:eastAsia="宋体" w:cs="宋体"/>
                <w:sz w:val="24"/>
              </w:rPr>
              <w:t>信用评价（2分）</w:t>
            </w:r>
          </w:p>
        </w:tc>
        <w:tc>
          <w:tcPr>
            <w:tcW w:w="6950" w:type="dxa"/>
            <w:gridSpan w:val="2"/>
            <w:noWrap w:val="0"/>
            <w:vAlign w:val="top"/>
          </w:tcPr>
          <w:p w14:paraId="033E2508">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根据南阳市政府采购信用评价实施办法，诚信指数高的投标人(供应商)，在参加南阳市本级的政府采购活动时，享受政策支持，在采用综合评分法的项目中，诚信评价为满分的得2分，90-99分(不含90分)之间得1分，90分以下的不得分。供应商可在公告发布之日到投标截止期间，登录“南阳市政府采购信用管理系统”在线打印《南阳市政府采购供应商信用记录表》，作为投标(响应)文件的组成部分提交，评审时作为享受政策支持的依据。</w:t>
            </w:r>
          </w:p>
        </w:tc>
      </w:tr>
      <w:tr w14:paraId="5B02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959" w:type="dxa"/>
            <w:noWrap w:val="0"/>
            <w:vAlign w:val="center"/>
          </w:tcPr>
          <w:p w14:paraId="0C9CCE86">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1.9</w:t>
            </w:r>
          </w:p>
        </w:tc>
        <w:tc>
          <w:tcPr>
            <w:tcW w:w="1442" w:type="dxa"/>
            <w:noWrap w:val="0"/>
            <w:vAlign w:val="center"/>
          </w:tcPr>
          <w:p w14:paraId="3269F9EB">
            <w:pPr>
              <w:spacing w:line="360" w:lineRule="auto"/>
              <w:jc w:val="center"/>
              <w:rPr>
                <w:rFonts w:hint="eastAsia" w:ascii="宋体" w:hAnsi="宋体" w:eastAsia="宋体" w:cs="宋体"/>
                <w:sz w:val="24"/>
              </w:rPr>
            </w:pPr>
            <w:r>
              <w:rPr>
                <w:rFonts w:hint="eastAsia" w:ascii="宋体" w:hAnsi="宋体" w:eastAsia="宋体" w:cs="宋体"/>
                <w:sz w:val="24"/>
              </w:rPr>
              <w:t>履职尽责承诺（5分）</w:t>
            </w:r>
          </w:p>
        </w:tc>
        <w:tc>
          <w:tcPr>
            <w:tcW w:w="6950" w:type="dxa"/>
            <w:gridSpan w:val="2"/>
            <w:noWrap w:val="0"/>
            <w:vAlign w:val="top"/>
          </w:tcPr>
          <w:p w14:paraId="0AD4E07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技术措施承诺全覆盖、详实可行；处理承诺明确合法；关键岗位在岗/更换承诺规范；履约保证合规达标。得5分；</w:t>
            </w:r>
          </w:p>
          <w:p w14:paraId="0EBDAC30">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技术措施承诺覆盖主要环节、可行；处理承诺较明确；关键岗位承诺较规范；履约保证基本达标。得4分；</w:t>
            </w:r>
          </w:p>
          <w:p w14:paraId="5A10454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技术措施承诺覆盖核心环节、基本可行；处理承诺略模糊；关键岗位承诺细节缺；履约保证小幅不达标。得3分；</w:t>
            </w:r>
          </w:p>
          <w:p w14:paraId="53C7A08B">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技术措施承诺仅部分覆盖、简略；处理承诺模糊；关键岗位承诺有遗漏；履约保证需补充完善。得2分；</w:t>
            </w:r>
          </w:p>
          <w:p w14:paraId="1F21B4ED">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技术措施承诺零散、可行性差；处理承诺未明确；关键岗位承诺缺失多；履约保证不完整。得1分；</w:t>
            </w:r>
          </w:p>
          <w:p w14:paraId="3F25A23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无技术措施及处理承诺；无关键岗位承诺；无履约保证。得0分。</w:t>
            </w:r>
          </w:p>
        </w:tc>
      </w:tr>
      <w:tr w14:paraId="2322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959" w:type="dxa"/>
            <w:noWrap w:val="0"/>
            <w:vAlign w:val="center"/>
          </w:tcPr>
          <w:p w14:paraId="1A589C32">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1.10</w:t>
            </w:r>
          </w:p>
        </w:tc>
        <w:tc>
          <w:tcPr>
            <w:tcW w:w="1442" w:type="dxa"/>
            <w:noWrap w:val="0"/>
            <w:vAlign w:val="center"/>
          </w:tcPr>
          <w:p w14:paraId="64A19D22">
            <w:pPr>
              <w:spacing w:line="360" w:lineRule="auto"/>
              <w:jc w:val="center"/>
              <w:rPr>
                <w:rFonts w:hint="eastAsia" w:ascii="宋体" w:hAnsi="宋体" w:eastAsia="宋体" w:cs="宋体"/>
                <w:sz w:val="24"/>
              </w:rPr>
            </w:pPr>
            <w:r>
              <w:rPr>
                <w:rFonts w:hint="eastAsia" w:ascii="宋体" w:hAnsi="宋体" w:eastAsia="宋体" w:cs="宋体"/>
                <w:sz w:val="24"/>
              </w:rPr>
              <w:t>服务承诺</w:t>
            </w:r>
          </w:p>
          <w:p w14:paraId="4451232C">
            <w:pPr>
              <w:spacing w:line="360" w:lineRule="auto"/>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分）</w:t>
            </w:r>
          </w:p>
        </w:tc>
        <w:tc>
          <w:tcPr>
            <w:tcW w:w="6950" w:type="dxa"/>
            <w:gridSpan w:val="2"/>
            <w:noWrap w:val="0"/>
            <w:vAlign w:val="top"/>
          </w:tcPr>
          <w:p w14:paraId="5753F002">
            <w:pPr>
              <w:keepNext w:val="0"/>
              <w:keepLines w:val="0"/>
              <w:pageBreakBefore w:val="0"/>
              <w:widowControl w:val="0"/>
              <w:kinsoku/>
              <w:wordWrap/>
              <w:overflowPunct w:val="0"/>
              <w:topLinePunct w:val="0"/>
              <w:bidi w:val="0"/>
              <w:spacing w:line="400" w:lineRule="exact"/>
              <w:rPr>
                <w:rFonts w:hint="eastAsia" w:ascii="宋体" w:hAnsi="宋体" w:eastAsia="宋体" w:cs="宋体"/>
                <w:bCs/>
                <w:sz w:val="24"/>
              </w:rPr>
            </w:pPr>
            <w:r>
              <w:rPr>
                <w:rFonts w:hint="eastAsia" w:ascii="宋体" w:hAnsi="宋体" w:eastAsia="宋体" w:cs="宋体"/>
                <w:bCs/>
                <w:sz w:val="24"/>
              </w:rPr>
              <w:t>承诺匹配需求，按期按质；工期措施完善；保修内有巡检，保修外具体。得4分；</w:t>
            </w:r>
          </w:p>
          <w:p w14:paraId="48847973">
            <w:pPr>
              <w:keepNext w:val="0"/>
              <w:keepLines w:val="0"/>
              <w:pageBreakBefore w:val="0"/>
              <w:widowControl w:val="0"/>
              <w:kinsoku/>
              <w:wordWrap/>
              <w:overflowPunct w:val="0"/>
              <w:topLinePunct w:val="0"/>
              <w:bidi w:val="0"/>
              <w:spacing w:line="400" w:lineRule="exact"/>
              <w:rPr>
                <w:rFonts w:hint="eastAsia" w:ascii="宋体" w:hAnsi="宋体" w:eastAsia="宋体" w:cs="宋体"/>
                <w:bCs/>
                <w:sz w:val="24"/>
              </w:rPr>
            </w:pPr>
            <w:r>
              <w:rPr>
                <w:rFonts w:hint="eastAsia" w:ascii="宋体" w:hAnsi="宋体" w:eastAsia="宋体" w:cs="宋体"/>
                <w:bCs/>
                <w:sz w:val="24"/>
              </w:rPr>
              <w:t>承诺基本匹配，按期按质；工期措施可行；保修内详细，保修外较具体。得3分；</w:t>
            </w:r>
          </w:p>
          <w:p w14:paraId="411D75E6">
            <w:pPr>
              <w:keepNext w:val="0"/>
              <w:keepLines w:val="0"/>
              <w:pageBreakBefore w:val="0"/>
              <w:widowControl w:val="0"/>
              <w:kinsoku/>
              <w:wordWrap/>
              <w:overflowPunct w:val="0"/>
              <w:topLinePunct w:val="0"/>
              <w:bidi w:val="0"/>
              <w:spacing w:line="400" w:lineRule="exact"/>
              <w:rPr>
                <w:rFonts w:hint="eastAsia" w:ascii="宋体" w:hAnsi="宋体" w:eastAsia="宋体" w:cs="宋体"/>
                <w:bCs/>
                <w:sz w:val="24"/>
              </w:rPr>
            </w:pPr>
            <w:r>
              <w:rPr>
                <w:rFonts w:hint="eastAsia" w:ascii="宋体" w:hAnsi="宋体" w:eastAsia="宋体" w:cs="宋体"/>
                <w:bCs/>
                <w:sz w:val="24"/>
              </w:rPr>
              <w:t>承诺匹配一般，仅提按期按质；工期措施有漏洞；保修内基本完整，保修外简略。得2分；</w:t>
            </w:r>
          </w:p>
          <w:p w14:paraId="1FE9AA93">
            <w:pPr>
              <w:keepNext w:val="0"/>
              <w:keepLines w:val="0"/>
              <w:pageBreakBefore w:val="0"/>
              <w:widowControl w:val="0"/>
              <w:kinsoku/>
              <w:wordWrap/>
              <w:overflowPunct w:val="0"/>
              <w:topLinePunct w:val="0"/>
              <w:bidi w:val="0"/>
              <w:spacing w:line="400" w:lineRule="exact"/>
              <w:rPr>
                <w:rFonts w:hint="eastAsia" w:ascii="宋体" w:hAnsi="宋体" w:eastAsia="宋体" w:cs="宋体"/>
                <w:bCs/>
                <w:sz w:val="24"/>
              </w:rPr>
            </w:pPr>
            <w:r>
              <w:rPr>
                <w:rFonts w:hint="eastAsia" w:ascii="宋体" w:hAnsi="宋体" w:eastAsia="宋体" w:cs="宋体"/>
                <w:bCs/>
                <w:sz w:val="24"/>
              </w:rPr>
              <w:t>承诺无针对性，笼统提完工；工期措施模糊；保修内有遗漏，保修外无实质内容。得1分；</w:t>
            </w:r>
          </w:p>
          <w:p w14:paraId="476EDC62">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无服务承诺；或承诺无关，未提完工及保修。得0分。</w:t>
            </w:r>
          </w:p>
        </w:tc>
      </w:tr>
      <w:tr w14:paraId="5C6E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959" w:type="dxa"/>
            <w:noWrap w:val="0"/>
            <w:vAlign w:val="center"/>
          </w:tcPr>
          <w:p w14:paraId="70F7B13E">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1.11</w:t>
            </w:r>
          </w:p>
        </w:tc>
        <w:tc>
          <w:tcPr>
            <w:tcW w:w="1442" w:type="dxa"/>
            <w:noWrap w:val="0"/>
            <w:vAlign w:val="center"/>
          </w:tcPr>
          <w:p w14:paraId="52BDEA0F">
            <w:pPr>
              <w:spacing w:line="360" w:lineRule="auto"/>
              <w:jc w:val="center"/>
              <w:rPr>
                <w:rFonts w:hint="eastAsia" w:ascii="宋体" w:hAnsi="宋体" w:eastAsia="宋体" w:cs="宋体"/>
                <w:sz w:val="24"/>
              </w:rPr>
            </w:pPr>
            <w:r>
              <w:rPr>
                <w:rFonts w:hint="eastAsia" w:ascii="宋体" w:hAnsi="宋体" w:eastAsia="宋体" w:cs="宋体"/>
                <w:sz w:val="24"/>
              </w:rPr>
              <w:t>优惠条件承诺（</w:t>
            </w:r>
            <w:r>
              <w:rPr>
                <w:rFonts w:hint="eastAsia" w:ascii="宋体" w:hAnsi="宋体" w:eastAsia="宋体" w:cs="宋体"/>
                <w:sz w:val="24"/>
                <w:lang w:val="en-US" w:eastAsia="zh-CN"/>
              </w:rPr>
              <w:t>3</w:t>
            </w:r>
            <w:r>
              <w:rPr>
                <w:rFonts w:hint="eastAsia" w:ascii="宋体" w:hAnsi="宋体" w:eastAsia="宋体" w:cs="宋体"/>
                <w:sz w:val="24"/>
              </w:rPr>
              <w:t>分）</w:t>
            </w:r>
          </w:p>
        </w:tc>
        <w:tc>
          <w:tcPr>
            <w:tcW w:w="6950" w:type="dxa"/>
            <w:gridSpan w:val="2"/>
            <w:noWrap w:val="0"/>
            <w:vAlign w:val="top"/>
          </w:tcPr>
          <w:p w14:paraId="44C5D957">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优惠实质，贴合需求，降本提效；表述清，无不合理条款。得3分；</w:t>
            </w:r>
          </w:p>
          <w:p w14:paraId="4C657D46">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优惠有一定实质，贴合主要需求；表述较清，无明显不合理条款。得2分；</w:t>
            </w:r>
          </w:p>
          <w:p w14:paraId="7E9E920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优惠实质弱，效益有限；表述基本清，无严重不合理条款。得1分；</w:t>
            </w:r>
          </w:p>
          <w:p w14:paraId="097CFEB5">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sz w:val="24"/>
              </w:rPr>
            </w:pPr>
            <w:r>
              <w:rPr>
                <w:rFonts w:hint="eastAsia" w:ascii="宋体" w:hAnsi="宋体" w:eastAsia="宋体" w:cs="宋体"/>
                <w:bCs/>
                <w:sz w:val="24"/>
              </w:rPr>
              <w:t>无优惠；或优惠无实质；或优惠有不合理条款。得0分。</w:t>
            </w:r>
          </w:p>
        </w:tc>
      </w:tr>
    </w:tbl>
    <w:p w14:paraId="68B37BC7">
      <w:pPr>
        <w:rPr>
          <w:rFonts w:hint="eastAsia" w:ascii="宋体" w:hAnsi="宋体" w:eastAsia="宋体" w:cs="宋体"/>
          <w:snapToGrid w:val="0"/>
          <w:color w:val="auto"/>
          <w:kern w:val="0"/>
          <w:sz w:val="24"/>
          <w:szCs w:val="24"/>
          <w:lang w:val="en-US" w:eastAsia="zh-CN" w:bidi="ar-SA"/>
        </w:rPr>
      </w:pPr>
    </w:p>
    <w:p w14:paraId="3EE9531B">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11.</w:t>
      </w:r>
      <w:r>
        <w:rPr>
          <w:rFonts w:hint="eastAsia" w:ascii="宋体" w:hAnsi="宋体" w:eastAsia="宋体" w:cs="宋体"/>
          <w:snapToGrid w:val="0"/>
          <w:color w:val="auto"/>
          <w:kern w:val="0"/>
          <w:sz w:val="24"/>
          <w:szCs w:val="24"/>
          <w:lang w:val="en-US" w:eastAsia="en-US" w:bidi="ar-SA"/>
        </w:rPr>
        <w:t>有下列情况之一的，</w:t>
      </w:r>
      <w:r>
        <w:rPr>
          <w:rFonts w:hint="eastAsia" w:ascii="宋体" w:hAnsi="宋体" w:eastAsia="宋体" w:cs="宋体"/>
          <w:snapToGrid w:val="0"/>
          <w:color w:val="auto"/>
          <w:kern w:val="0"/>
          <w:sz w:val="24"/>
          <w:szCs w:val="24"/>
          <w:lang w:val="en-US" w:eastAsia="zh-CN" w:bidi="ar-SA"/>
        </w:rPr>
        <w:t>采购人或采购代理机构</w:t>
      </w:r>
      <w:r>
        <w:rPr>
          <w:rFonts w:hint="eastAsia" w:ascii="宋体" w:hAnsi="宋体" w:eastAsia="宋体" w:cs="宋体"/>
          <w:snapToGrid w:val="0"/>
          <w:color w:val="auto"/>
          <w:kern w:val="0"/>
          <w:sz w:val="24"/>
          <w:szCs w:val="24"/>
          <w:lang w:val="en-US" w:eastAsia="en-US" w:bidi="ar-SA"/>
        </w:rPr>
        <w:t>宣布本项目终止：</w:t>
      </w:r>
    </w:p>
    <w:p w14:paraId="09B1FA7D">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 xml:space="preserve">11.1 </w:t>
      </w:r>
      <w:r>
        <w:rPr>
          <w:rFonts w:hint="eastAsia" w:ascii="宋体" w:hAnsi="宋体" w:eastAsia="宋体" w:cs="宋体"/>
          <w:snapToGrid w:val="0"/>
          <w:color w:val="auto"/>
          <w:kern w:val="0"/>
          <w:sz w:val="24"/>
          <w:szCs w:val="24"/>
          <w:lang w:val="en-US" w:eastAsia="en-US" w:bidi="ar-SA"/>
        </w:rPr>
        <w:t>因情况变化，不再符合规定的竞争性磋商采购方式适用情形的；</w:t>
      </w:r>
    </w:p>
    <w:p w14:paraId="1C4D804D">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 xml:space="preserve">11.2 </w:t>
      </w:r>
      <w:r>
        <w:rPr>
          <w:rFonts w:hint="eastAsia" w:ascii="宋体" w:hAnsi="宋体" w:eastAsia="宋体" w:cs="宋体"/>
          <w:snapToGrid w:val="0"/>
          <w:color w:val="auto"/>
          <w:kern w:val="0"/>
          <w:sz w:val="24"/>
          <w:szCs w:val="24"/>
          <w:lang w:val="en-US" w:eastAsia="en-US" w:bidi="ar-SA"/>
        </w:rPr>
        <w:t>出现影响采购公正的违法、违规行为的；</w:t>
      </w:r>
    </w:p>
    <w:p w14:paraId="5F0BFD47">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 xml:space="preserve">11.3 </w:t>
      </w:r>
      <w:r>
        <w:rPr>
          <w:rFonts w:hint="eastAsia" w:ascii="宋体" w:hAnsi="宋体" w:eastAsia="宋体" w:cs="宋体"/>
          <w:snapToGrid w:val="0"/>
          <w:color w:val="auto"/>
          <w:kern w:val="0"/>
          <w:sz w:val="24"/>
          <w:szCs w:val="24"/>
          <w:lang w:val="en-US" w:eastAsia="en-US" w:bidi="ar-SA"/>
        </w:rPr>
        <w:t>法律法规规定的其他情况。</w:t>
      </w:r>
    </w:p>
    <w:p w14:paraId="22B3BF31">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12.</w:t>
      </w:r>
      <w:r>
        <w:rPr>
          <w:rFonts w:hint="eastAsia" w:ascii="宋体" w:hAnsi="宋体" w:eastAsia="宋体" w:cs="宋体"/>
          <w:snapToGrid w:val="0"/>
          <w:color w:val="auto"/>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color w:val="auto"/>
          <w:spacing w:val="-13"/>
          <w:sz w:val="24"/>
          <w:szCs w:val="24"/>
          <w:lang w:eastAsia="zh-CN"/>
        </w:rPr>
        <w:t>﹝20</w:t>
      </w:r>
      <w:r>
        <w:rPr>
          <w:rFonts w:hint="eastAsia" w:asciiTheme="minorEastAsia" w:hAnsiTheme="minorEastAsia" w:eastAsiaTheme="minorEastAsia" w:cstheme="minorEastAsia"/>
          <w:color w:val="auto"/>
          <w:spacing w:val="-13"/>
          <w:sz w:val="24"/>
          <w:szCs w:val="24"/>
          <w:lang w:val="en-US" w:eastAsia="zh-CN"/>
        </w:rPr>
        <w:t>15</w:t>
      </w:r>
      <w:r>
        <w:rPr>
          <w:rFonts w:hint="eastAsia" w:asciiTheme="minorEastAsia" w:hAnsiTheme="minorEastAsia" w:eastAsiaTheme="minorEastAsia" w:cstheme="minorEastAsia"/>
          <w:color w:val="auto"/>
          <w:spacing w:val="-13"/>
          <w:sz w:val="24"/>
          <w:szCs w:val="24"/>
          <w:lang w:eastAsia="zh-CN"/>
        </w:rPr>
        <w:t>﹞</w:t>
      </w:r>
      <w:r>
        <w:rPr>
          <w:rFonts w:hint="eastAsia" w:ascii="宋体" w:hAnsi="宋体" w:eastAsia="宋体" w:cs="宋体"/>
          <w:snapToGrid w:val="0"/>
          <w:color w:val="auto"/>
          <w:kern w:val="0"/>
          <w:sz w:val="24"/>
          <w:szCs w:val="24"/>
          <w:lang w:val="en-US" w:eastAsia="en-US" w:bidi="ar-SA"/>
        </w:rPr>
        <w:t>124号）等规定执行。</w:t>
      </w:r>
    </w:p>
    <w:p w14:paraId="4A5E5078">
      <w:pPr>
        <w:keepNext w:val="0"/>
        <w:keepLines w:val="0"/>
        <w:pageBreakBefore w:val="0"/>
        <w:widowControl w:val="0"/>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kern w:val="0"/>
          <w:sz w:val="24"/>
          <w:szCs w:val="24"/>
          <w:lang w:val="en-US" w:eastAsia="zh-CN" w:bidi="ar-SA"/>
        </w:rPr>
        <w:t>六、</w:t>
      </w:r>
      <w:r>
        <w:rPr>
          <w:rFonts w:hint="eastAsia" w:ascii="宋体" w:hAnsi="宋体" w:eastAsia="宋体" w:cs="宋体"/>
          <w:b/>
          <w:bCs/>
          <w:snapToGrid w:val="0"/>
          <w:color w:val="auto"/>
          <w:kern w:val="0"/>
          <w:sz w:val="24"/>
          <w:szCs w:val="24"/>
          <w:lang w:val="en-US" w:eastAsia="en-US" w:bidi="ar-SA"/>
        </w:rPr>
        <w:t>成交</w:t>
      </w:r>
      <w:r>
        <w:rPr>
          <w:rFonts w:hint="eastAsia" w:ascii="宋体" w:hAnsi="宋体" w:eastAsia="宋体" w:cs="宋体"/>
          <w:b/>
          <w:bCs/>
          <w:snapToGrid w:val="0"/>
          <w:color w:val="auto"/>
          <w:kern w:val="0"/>
          <w:sz w:val="24"/>
          <w:szCs w:val="24"/>
          <w:lang w:val="en-US" w:eastAsia="zh-CN" w:bidi="ar-SA"/>
        </w:rPr>
        <w:t>通知及</w:t>
      </w:r>
      <w:r>
        <w:rPr>
          <w:rFonts w:hint="eastAsia" w:ascii="宋体" w:hAnsi="宋体" w:eastAsia="宋体" w:cs="宋体"/>
          <w:b/>
          <w:bCs/>
          <w:snapToGrid w:val="0"/>
          <w:color w:val="auto"/>
          <w:kern w:val="0"/>
          <w:sz w:val="24"/>
          <w:szCs w:val="24"/>
          <w:lang w:val="en-US" w:eastAsia="en-US" w:bidi="ar-SA"/>
        </w:rPr>
        <w:t>签订合同</w:t>
      </w:r>
    </w:p>
    <w:p w14:paraId="4860F9D9">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1.</w:t>
      </w:r>
      <w:r>
        <w:rPr>
          <w:rFonts w:hint="eastAsia" w:ascii="宋体" w:hAnsi="宋体" w:eastAsia="宋体" w:cs="宋体"/>
          <w:snapToGrid w:val="0"/>
          <w:color w:val="auto"/>
          <w:kern w:val="0"/>
          <w:sz w:val="24"/>
          <w:szCs w:val="24"/>
          <w:lang w:val="en-US" w:eastAsia="en-US" w:bidi="ar-SA"/>
        </w:rPr>
        <w:t>成交结果公布</w:t>
      </w:r>
    </w:p>
    <w:p w14:paraId="5C2A4257">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 xml:space="preserve">1.1 </w:t>
      </w:r>
      <w:r>
        <w:rPr>
          <w:rFonts w:hint="eastAsia" w:ascii="宋体" w:hAnsi="宋体" w:eastAsia="宋体" w:cs="宋体"/>
          <w:snapToGrid w:val="0"/>
          <w:color w:val="auto"/>
          <w:kern w:val="0"/>
          <w:sz w:val="24"/>
          <w:szCs w:val="24"/>
          <w:lang w:val="en-US" w:eastAsia="en-US" w:bidi="ar-SA"/>
        </w:rPr>
        <w:t>成交供应商确定后，</w:t>
      </w:r>
      <w:r>
        <w:rPr>
          <w:rFonts w:hint="eastAsia" w:ascii="宋体" w:hAnsi="宋体" w:eastAsia="宋体" w:cs="宋体"/>
          <w:snapToGrid w:val="0"/>
          <w:color w:val="auto"/>
          <w:kern w:val="0"/>
          <w:sz w:val="24"/>
          <w:szCs w:val="24"/>
          <w:lang w:val="en-US" w:eastAsia="zh-CN" w:bidi="ar-SA"/>
        </w:rPr>
        <w:t>采购人或采购代理机构</w:t>
      </w:r>
      <w:r>
        <w:rPr>
          <w:rFonts w:hint="eastAsia" w:ascii="宋体" w:hAnsi="宋体" w:eastAsia="宋体" w:cs="宋体"/>
          <w:snapToGrid w:val="0"/>
          <w:color w:val="auto"/>
          <w:kern w:val="0"/>
          <w:sz w:val="24"/>
          <w:szCs w:val="24"/>
          <w:lang w:val="en-US" w:eastAsia="en-US" w:bidi="ar-SA"/>
        </w:rPr>
        <w:t>将在“河南省政府采购网”和“</w:t>
      </w:r>
      <w:r>
        <w:rPr>
          <w:rFonts w:hint="eastAsia" w:ascii="宋体" w:hAnsi="宋体" w:eastAsia="宋体" w:cs="宋体"/>
          <w:snapToGrid w:val="0"/>
          <w:color w:val="auto"/>
          <w:kern w:val="0"/>
          <w:sz w:val="24"/>
          <w:szCs w:val="24"/>
          <w:lang w:val="en-US" w:eastAsia="zh-CN" w:bidi="ar-SA"/>
        </w:rPr>
        <w:t>内乡县</w:t>
      </w:r>
      <w:r>
        <w:rPr>
          <w:rFonts w:hint="eastAsia" w:ascii="宋体" w:hAnsi="宋体" w:eastAsia="宋体" w:cs="宋体"/>
          <w:snapToGrid w:val="0"/>
          <w:color w:val="auto"/>
          <w:kern w:val="0"/>
          <w:sz w:val="24"/>
          <w:szCs w:val="24"/>
          <w:lang w:val="en-US" w:eastAsia="en-US" w:bidi="ar-SA"/>
        </w:rPr>
        <w:t>公共资源交易中心网”上发布成交公告。</w:t>
      </w:r>
    </w:p>
    <w:p w14:paraId="64AE9526">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 xml:space="preserve">1.2 </w:t>
      </w:r>
      <w:r>
        <w:rPr>
          <w:rFonts w:hint="eastAsia" w:ascii="宋体" w:hAnsi="宋体" w:eastAsia="宋体" w:cs="宋体"/>
          <w:snapToGrid w:val="0"/>
          <w:color w:val="auto"/>
          <w:kern w:val="0"/>
          <w:sz w:val="24"/>
          <w:szCs w:val="24"/>
          <w:lang w:val="en-US" w:eastAsia="en-US" w:bidi="ar-SA"/>
        </w:rPr>
        <w:t>如项目终止，成交结果公告以“河南省政府采购网”发布的为准。</w:t>
      </w:r>
    </w:p>
    <w:p w14:paraId="013AB951">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2.</w:t>
      </w:r>
      <w:r>
        <w:rPr>
          <w:rFonts w:hint="eastAsia" w:ascii="宋体" w:hAnsi="宋体" w:eastAsia="宋体" w:cs="宋体"/>
          <w:snapToGrid w:val="0"/>
          <w:color w:val="auto"/>
          <w:kern w:val="0"/>
          <w:sz w:val="24"/>
          <w:szCs w:val="24"/>
          <w:lang w:val="en-US" w:eastAsia="en-US" w:bidi="ar-SA"/>
        </w:rPr>
        <w:t>发出成交通知书</w:t>
      </w:r>
    </w:p>
    <w:p w14:paraId="1D627979">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SA"/>
        </w:rPr>
        <w:t>2.1</w:t>
      </w:r>
      <w:r>
        <w:rPr>
          <w:rFonts w:hint="eastAsia" w:ascii="宋体" w:hAnsi="宋体" w:eastAsia="宋体" w:cs="宋体"/>
          <w:color w:val="auto"/>
          <w:sz w:val="24"/>
          <w:szCs w:val="24"/>
        </w:rPr>
        <w:t>根据采购人确定的</w:t>
      </w:r>
      <w:r>
        <w:rPr>
          <w:rFonts w:hint="eastAsia" w:ascii="宋体" w:hAnsi="宋体" w:eastAsia="宋体" w:cs="宋体"/>
          <w:color w:val="auto"/>
          <w:sz w:val="24"/>
          <w:szCs w:val="24"/>
          <w:lang w:eastAsia="zh-CN"/>
        </w:rPr>
        <w:t>成交供应商名单</w:t>
      </w:r>
      <w:r>
        <w:rPr>
          <w:rFonts w:hint="eastAsia" w:ascii="宋体" w:hAnsi="宋体" w:eastAsia="宋体" w:cs="宋体"/>
          <w:color w:val="auto"/>
          <w:sz w:val="24"/>
          <w:szCs w:val="24"/>
        </w:rPr>
        <w:t>，代理机构在</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公告发布的同一媒介发布</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公告，同时向</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发出</w:t>
      </w:r>
      <w:r>
        <w:rPr>
          <w:rFonts w:hint="eastAsia" w:ascii="宋体" w:hAnsi="宋体" w:eastAsia="宋体" w:cs="宋体"/>
          <w:color w:val="auto"/>
          <w:sz w:val="24"/>
          <w:szCs w:val="24"/>
          <w:lang w:eastAsia="zh-CN"/>
        </w:rPr>
        <w:t>成交通知书</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通知书为签订政府采购合同的依据，是合同的有效组成部分。</w:t>
      </w:r>
    </w:p>
    <w:p w14:paraId="69263DC5">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2.2</w:t>
      </w:r>
      <w:r>
        <w:rPr>
          <w:rFonts w:hint="eastAsia" w:ascii="宋体" w:hAnsi="宋体" w:eastAsia="宋体" w:cs="宋体"/>
          <w:snapToGrid w:val="0"/>
          <w:color w:val="auto"/>
          <w:kern w:val="0"/>
          <w:sz w:val="24"/>
          <w:szCs w:val="24"/>
          <w:lang w:val="en-US" w:eastAsia="en-US" w:bidi="ar-SA"/>
        </w:rPr>
        <w:t>《成交通知书》是签订政府采购合同的重要依据，对采购人与成交供应商具有法律效力。</w:t>
      </w:r>
    </w:p>
    <w:p w14:paraId="5C52D430">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3.</w:t>
      </w:r>
      <w:r>
        <w:rPr>
          <w:rFonts w:hint="eastAsia" w:ascii="宋体" w:hAnsi="宋体" w:eastAsia="宋体" w:cs="宋体"/>
          <w:snapToGrid w:val="0"/>
          <w:color w:val="auto"/>
          <w:kern w:val="0"/>
          <w:sz w:val="24"/>
          <w:szCs w:val="24"/>
          <w:lang w:val="en-US" w:eastAsia="en-US" w:bidi="ar-SA"/>
        </w:rPr>
        <w:t>签订合同</w:t>
      </w:r>
    </w:p>
    <w:p w14:paraId="2C2EA8B6">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 xml:space="preserve">3.1 </w:t>
      </w:r>
      <w:r>
        <w:rPr>
          <w:rFonts w:hint="eastAsia" w:ascii="宋体" w:hAnsi="宋体" w:eastAsia="宋体" w:cs="宋体"/>
          <w:snapToGrid w:val="0"/>
          <w:color w:val="auto"/>
          <w:kern w:val="0"/>
          <w:sz w:val="24"/>
          <w:szCs w:val="24"/>
          <w:lang w:val="en-US" w:eastAsia="en-US" w:bidi="ar-SA"/>
        </w:rPr>
        <w:t>成交供应商和采购人应在《成交通知书》发出</w:t>
      </w:r>
      <w:r>
        <w:rPr>
          <w:rFonts w:hint="eastAsia" w:ascii="宋体" w:hAnsi="宋体" w:eastAsia="宋体" w:cs="宋体"/>
          <w:snapToGrid w:val="0"/>
          <w:color w:val="auto"/>
          <w:kern w:val="0"/>
          <w:sz w:val="24"/>
          <w:szCs w:val="24"/>
          <w:lang w:val="en-US" w:eastAsia="zh-CN" w:bidi="ar-SA"/>
        </w:rPr>
        <w:t>后及时</w:t>
      </w:r>
      <w:r>
        <w:rPr>
          <w:rFonts w:hint="eastAsia" w:ascii="宋体" w:hAnsi="宋体" w:eastAsia="宋体" w:cs="宋体"/>
          <w:snapToGrid w:val="0"/>
          <w:color w:val="auto"/>
          <w:kern w:val="0"/>
          <w:sz w:val="24"/>
          <w:szCs w:val="24"/>
          <w:lang w:val="en-US" w:eastAsia="en-US" w:bidi="ar-SA"/>
        </w:rPr>
        <w:t>签订政府采购合同，逾期无故不签订的，按《政府采购竞争性磋商采购方式管理暂行办法》及有关规定处理。</w:t>
      </w:r>
    </w:p>
    <w:p w14:paraId="22899A8D">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 xml:space="preserve">3.2 </w:t>
      </w:r>
      <w:r>
        <w:rPr>
          <w:rFonts w:hint="eastAsia" w:ascii="宋体" w:hAnsi="宋体" w:eastAsia="宋体" w:cs="宋体"/>
          <w:snapToGrid w:val="0"/>
          <w:color w:val="auto"/>
          <w:kern w:val="0"/>
          <w:sz w:val="24"/>
          <w:szCs w:val="24"/>
          <w:lang w:val="en-US" w:eastAsia="en-US" w:bidi="ar-SA"/>
        </w:rPr>
        <w:t>竞争性磋商文件、响应文件、供应商在磋商过程中的承诺以及确认材料，均为合同的有效组成部分。</w:t>
      </w:r>
    </w:p>
    <w:p w14:paraId="4B7F8EED">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 xml:space="preserve">3.3 </w:t>
      </w:r>
      <w:r>
        <w:rPr>
          <w:rFonts w:hint="eastAsia" w:ascii="宋体" w:hAnsi="宋体" w:eastAsia="宋体" w:cs="宋体"/>
          <w:snapToGrid w:val="0"/>
          <w:color w:val="auto"/>
          <w:kern w:val="0"/>
          <w:sz w:val="24"/>
          <w:szCs w:val="24"/>
          <w:lang w:val="en-US" w:eastAsia="en-US" w:bidi="ar-SA"/>
        </w:rPr>
        <w:t>如果成交供应商不按其响应文件承诺和竞争性磋商文件要求签订政府采购合同，采购人将取消其成交资格。</w:t>
      </w:r>
    </w:p>
    <w:p w14:paraId="68C2477F">
      <w:pPr>
        <w:keepNext w:val="0"/>
        <w:keepLines w:val="0"/>
        <w:pageBreakBefore w:val="0"/>
        <w:widowControl w:val="0"/>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auto"/>
          <w:kern w:val="0"/>
          <w:sz w:val="24"/>
          <w:szCs w:val="24"/>
          <w:lang w:val="en-US" w:eastAsia="en-US" w:bidi="ar-SA"/>
        </w:rPr>
      </w:pPr>
      <w:r>
        <w:rPr>
          <w:rFonts w:hint="eastAsia" w:ascii="宋体" w:hAnsi="宋体" w:eastAsia="宋体" w:cs="宋体"/>
          <w:b/>
          <w:bCs/>
          <w:snapToGrid w:val="0"/>
          <w:color w:val="auto"/>
          <w:kern w:val="0"/>
          <w:sz w:val="24"/>
          <w:szCs w:val="24"/>
          <w:lang w:val="en-US" w:eastAsia="zh-CN" w:bidi="ar-SA"/>
        </w:rPr>
        <w:t>七、</w:t>
      </w:r>
      <w:r>
        <w:rPr>
          <w:rFonts w:hint="eastAsia" w:ascii="宋体" w:hAnsi="宋体" w:eastAsia="宋体" w:cs="宋体"/>
          <w:b/>
          <w:bCs/>
          <w:snapToGrid w:val="0"/>
          <w:color w:val="auto"/>
          <w:kern w:val="0"/>
          <w:sz w:val="24"/>
          <w:szCs w:val="24"/>
          <w:lang w:val="en-US" w:eastAsia="en-US" w:bidi="ar-SA"/>
        </w:rPr>
        <w:t>质疑与答复</w:t>
      </w:r>
    </w:p>
    <w:p w14:paraId="3537421C">
      <w:pPr>
        <w:pStyle w:val="5"/>
        <w:keepNext w:val="0"/>
        <w:keepLines w:val="0"/>
        <w:pageBreakBefore w:val="0"/>
        <w:widowControl w:val="0"/>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auto"/>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5265ECE">
      <w:pPr>
        <w:pStyle w:val="5"/>
        <w:keepNext w:val="0"/>
        <w:keepLines w:val="0"/>
        <w:pageBreakBefore w:val="0"/>
        <w:widowControl w:val="0"/>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auto"/>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auto"/>
          <w:spacing w:val="2"/>
          <w:kern w:val="0"/>
          <w:position w:val="17"/>
          <w:sz w:val="24"/>
          <w:szCs w:val="24"/>
          <w:lang w:val="en-US" w:eastAsia="zh-CN" w:bidi="ar-SA"/>
        </w:rPr>
        <w:t>发布的质疑函范本格式编制，质疑事项应具体、明确，并有必要的事实依据和法律依据。</w:t>
      </w:r>
    </w:p>
    <w:p w14:paraId="2B73478C">
      <w:pPr>
        <w:pStyle w:val="5"/>
        <w:keepNext w:val="0"/>
        <w:keepLines w:val="0"/>
        <w:pageBreakBefore w:val="0"/>
        <w:widowControl w:val="0"/>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auto"/>
          <w:spacing w:val="2"/>
          <w:kern w:val="0"/>
          <w:position w:val="17"/>
          <w:sz w:val="24"/>
          <w:szCs w:val="24"/>
          <w:lang w:val="en-US" w:eastAsia="zh-CN" w:bidi="ar-SA"/>
        </w:rPr>
        <w:t>接收质疑的方式：</w:t>
      </w:r>
    </w:p>
    <w:p w14:paraId="7F4C57E8">
      <w:pPr>
        <w:pStyle w:val="5"/>
        <w:keepNext w:val="0"/>
        <w:keepLines w:val="0"/>
        <w:pageBreakBefore w:val="0"/>
        <w:widowControl w:val="0"/>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auto"/>
          <w:spacing w:val="2"/>
          <w:kern w:val="0"/>
          <w:position w:val="17"/>
          <w:sz w:val="24"/>
          <w:szCs w:val="24"/>
          <w:lang w:val="en-US" w:eastAsia="zh-CN" w:bidi="ar-SA"/>
        </w:rPr>
        <w:t>在线接收，请质疑人上传质疑函原件扫描件到</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内乡县</w:t>
      </w:r>
      <w:r>
        <w:rPr>
          <w:rFonts w:hint="default" w:asciiTheme="minorEastAsia" w:hAnsiTheme="minorEastAsia" w:eastAsiaTheme="minorEastAsia" w:cstheme="minorEastAsia"/>
          <w:snapToGrid w:val="0"/>
          <w:color w:val="auto"/>
          <w:spacing w:val="2"/>
          <w:kern w:val="0"/>
          <w:position w:val="17"/>
          <w:sz w:val="24"/>
          <w:szCs w:val="24"/>
          <w:lang w:val="en-US" w:eastAsia="zh-CN" w:bidi="ar-SA"/>
        </w:rPr>
        <w:t>公共资源交易系统并电话通知到项目负责人。</w:t>
      </w:r>
    </w:p>
    <w:p w14:paraId="3E8D8697">
      <w:pPr>
        <w:pStyle w:val="5"/>
        <w:keepNext w:val="0"/>
        <w:keepLines w:val="0"/>
        <w:pageBreakBefore w:val="0"/>
        <w:widowControl w:val="0"/>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auto"/>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auto"/>
          <w:spacing w:val="2"/>
          <w:kern w:val="0"/>
          <w:position w:val="17"/>
          <w:sz w:val="24"/>
          <w:szCs w:val="24"/>
          <w:lang w:val="en-US" w:eastAsia="zh-CN" w:bidi="ar-SA"/>
        </w:rPr>
        <w:t>项目负责人，联系方式及地址详见采购公告。</w:t>
      </w:r>
    </w:p>
    <w:p w14:paraId="6C3D5E57">
      <w:pPr>
        <w:pStyle w:val="5"/>
        <w:keepNext w:val="0"/>
        <w:keepLines w:val="0"/>
        <w:pageBreakBefore w:val="0"/>
        <w:widowControl w:val="0"/>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auto"/>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6B08CB60">
      <w:pPr>
        <w:pStyle w:val="5"/>
        <w:keepNext w:val="0"/>
        <w:keepLines w:val="0"/>
        <w:pageBreakBefore w:val="0"/>
        <w:widowControl w:val="0"/>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b/>
          <w:bCs/>
          <w:snapToGrid w:val="0"/>
          <w:color w:val="auto"/>
          <w:kern w:val="0"/>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auto"/>
          <w:spacing w:val="2"/>
          <w:kern w:val="0"/>
          <w:position w:val="17"/>
          <w:sz w:val="24"/>
          <w:szCs w:val="24"/>
          <w:lang w:val="en-US" w:eastAsia="zh-CN" w:bidi="ar-SA"/>
        </w:rPr>
        <w:t>采购人和采购代理机构在收到质疑函后7个工作日内作出答复，并以书面形式通知质疑供应商和其他有关供应商。</w:t>
      </w:r>
    </w:p>
    <w:p w14:paraId="4B924C39">
      <w:pPr>
        <w:keepNext w:val="0"/>
        <w:keepLines w:val="0"/>
        <w:pageBreakBefore w:val="0"/>
        <w:widowControl w:val="0"/>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auto"/>
          <w:kern w:val="0"/>
          <w:sz w:val="24"/>
          <w:szCs w:val="24"/>
          <w:lang w:val="en-US" w:eastAsia="en-US" w:bidi="ar-SA"/>
        </w:rPr>
      </w:pPr>
      <w:r>
        <w:rPr>
          <w:rFonts w:hint="eastAsia" w:ascii="宋体" w:hAnsi="宋体" w:eastAsia="宋体" w:cs="宋体"/>
          <w:b/>
          <w:bCs/>
          <w:snapToGrid w:val="0"/>
          <w:color w:val="auto"/>
          <w:kern w:val="0"/>
          <w:sz w:val="24"/>
          <w:szCs w:val="24"/>
          <w:lang w:val="en-US" w:eastAsia="zh-CN" w:bidi="ar-SA"/>
        </w:rPr>
        <w:t>八、</w:t>
      </w:r>
      <w:r>
        <w:rPr>
          <w:rFonts w:hint="eastAsia" w:ascii="宋体" w:hAnsi="宋体" w:eastAsia="宋体" w:cs="宋体"/>
          <w:b/>
          <w:bCs/>
          <w:snapToGrid w:val="0"/>
          <w:color w:val="auto"/>
          <w:kern w:val="0"/>
          <w:sz w:val="24"/>
          <w:szCs w:val="24"/>
          <w:lang w:val="en-US" w:eastAsia="en-US" w:bidi="ar-SA"/>
        </w:rPr>
        <w:t>注意事项</w:t>
      </w:r>
    </w:p>
    <w:p w14:paraId="60C6880D">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1.</w:t>
      </w:r>
      <w:r>
        <w:rPr>
          <w:rFonts w:hint="eastAsia" w:ascii="宋体" w:hAnsi="宋体" w:eastAsia="宋体" w:cs="宋体"/>
          <w:snapToGrid w:val="0"/>
          <w:color w:val="auto"/>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auto"/>
          <w:kern w:val="0"/>
          <w:sz w:val="24"/>
          <w:szCs w:val="24"/>
          <w:lang w:val="en-US" w:eastAsia="zh-CN" w:bidi="ar-SA"/>
        </w:rPr>
        <w:t>采购人或采购代理机构</w:t>
      </w:r>
      <w:r>
        <w:rPr>
          <w:rFonts w:hint="eastAsia" w:ascii="宋体" w:hAnsi="宋体" w:eastAsia="宋体" w:cs="宋体"/>
          <w:snapToGrid w:val="0"/>
          <w:color w:val="auto"/>
          <w:kern w:val="0"/>
          <w:sz w:val="24"/>
          <w:szCs w:val="24"/>
          <w:lang w:val="en-US" w:eastAsia="en-US" w:bidi="ar-SA"/>
        </w:rPr>
        <w:t>提出。</w:t>
      </w:r>
    </w:p>
    <w:p w14:paraId="6EEA6D4A">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2.</w:t>
      </w:r>
      <w:r>
        <w:rPr>
          <w:rFonts w:hint="eastAsia" w:ascii="宋体" w:hAnsi="宋体" w:eastAsia="宋体" w:cs="宋体"/>
          <w:snapToGrid w:val="0"/>
          <w:color w:val="auto"/>
          <w:kern w:val="0"/>
          <w:sz w:val="24"/>
          <w:szCs w:val="24"/>
          <w:lang w:val="en-US" w:eastAsia="en-US" w:bidi="ar-SA"/>
        </w:rPr>
        <w:t>供应商必须由法定代表人或授权代表参加磋商，随时接受磋商小组的询问、质疑，并按照磋商小组的要求答复。</w:t>
      </w:r>
    </w:p>
    <w:p w14:paraId="4BE245AE">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3.</w:t>
      </w:r>
      <w:r>
        <w:rPr>
          <w:rFonts w:hint="eastAsia" w:ascii="宋体" w:hAnsi="宋体" w:eastAsia="宋体" w:cs="宋体"/>
          <w:snapToGrid w:val="0"/>
          <w:color w:val="auto"/>
          <w:kern w:val="0"/>
          <w:sz w:val="24"/>
          <w:szCs w:val="24"/>
          <w:lang w:val="en-US" w:eastAsia="en-US" w:bidi="ar-SA"/>
        </w:rPr>
        <w:t>供应商自行承担参加竞争性磋商的全部费用。</w:t>
      </w:r>
    </w:p>
    <w:p w14:paraId="0E632A6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宋体" w:hAnsi="宋体" w:eastAsia="宋体" w:cs="宋体"/>
          <w:snapToGrid w:val="0"/>
          <w:color w:val="auto"/>
          <w:kern w:val="0"/>
          <w:sz w:val="24"/>
          <w:szCs w:val="24"/>
          <w:lang w:val="en-US" w:eastAsia="zh-CN" w:bidi="ar-SA"/>
        </w:rPr>
        <w:t>4.</w:t>
      </w:r>
      <w:r>
        <w:rPr>
          <w:rFonts w:hint="eastAsia" w:ascii="宋体" w:hAnsi="宋体" w:eastAsia="宋体" w:cs="宋体"/>
          <w:snapToGrid w:val="0"/>
          <w:color w:val="auto"/>
          <w:kern w:val="0"/>
          <w:sz w:val="24"/>
          <w:szCs w:val="24"/>
          <w:lang w:val="en-US" w:eastAsia="en-US" w:bidi="ar-SA"/>
        </w:rPr>
        <w:t>本竞争性磋商文件最终解释权归</w:t>
      </w:r>
      <w:r>
        <w:rPr>
          <w:rFonts w:hint="eastAsia" w:ascii="宋体" w:hAnsi="宋体" w:eastAsia="宋体" w:cs="宋体"/>
          <w:snapToGrid w:val="0"/>
          <w:color w:val="auto"/>
          <w:kern w:val="0"/>
          <w:sz w:val="24"/>
          <w:szCs w:val="24"/>
          <w:lang w:val="en-US" w:eastAsia="zh-CN" w:bidi="ar-SA"/>
        </w:rPr>
        <w:t>采购人</w:t>
      </w:r>
      <w:r>
        <w:rPr>
          <w:rFonts w:hint="eastAsia" w:ascii="宋体" w:hAnsi="宋体" w:eastAsia="宋体" w:cs="宋体"/>
          <w:snapToGrid w:val="0"/>
          <w:color w:val="auto"/>
          <w:kern w:val="0"/>
          <w:sz w:val="24"/>
          <w:szCs w:val="24"/>
          <w:lang w:val="en-US" w:eastAsia="en-US" w:bidi="ar-SA"/>
        </w:rPr>
        <w:t>。</w:t>
      </w:r>
    </w:p>
    <w:p w14:paraId="62B0B167">
      <w:pPr>
        <w:keepNext w:val="0"/>
        <w:keepLines w:val="0"/>
        <w:pageBreakBefore w:val="0"/>
        <w:widowControl w:val="0"/>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bCs/>
          <w:snapToGrid w:val="0"/>
          <w:color w:val="auto"/>
          <w:spacing w:val="2"/>
          <w:kern w:val="0"/>
          <w:position w:val="17"/>
          <w:sz w:val="32"/>
          <w:szCs w:val="32"/>
          <w:lang w:val="en-US" w:eastAsia="zh-CN" w:bidi="ar-SA"/>
        </w:rPr>
      </w:pPr>
    </w:p>
    <w:p w14:paraId="23E9E805">
      <w:pPr>
        <w:keepNext w:val="0"/>
        <w:keepLines w:val="0"/>
        <w:pageBreakBefore w:val="0"/>
        <w:widowControl w:val="0"/>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auto"/>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lang w:val="en-US" w:eastAsia="zh-CN" w:bidi="ar-SA"/>
        </w:rPr>
        <w:t>河南省政府采购合同融资政策告知函</w:t>
      </w:r>
    </w:p>
    <w:p w14:paraId="7AD69A3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各供应商：</w:t>
      </w:r>
    </w:p>
    <w:p w14:paraId="51B02D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欢迎贵公司参与河南省政府采购活动!</w:t>
      </w:r>
    </w:p>
    <w:p w14:paraId="72D37C1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047B23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贷款渠道和提供贷款的金融机构，可在河南省政府采购网“河南省政府采购合同融资平台”查询联系。</w:t>
      </w:r>
    </w:p>
    <w:p w14:paraId="6C776E21">
      <w:pPr>
        <w:keepNext w:val="0"/>
        <w:keepLines w:val="0"/>
        <w:pageBreakBefore w:val="0"/>
        <w:widowControl w:val="0"/>
        <w:kinsoku/>
        <w:wordWrap w:val="0"/>
        <w:overflowPunct/>
        <w:topLinePunct w:val="0"/>
        <w:autoSpaceDE w:val="0"/>
        <w:autoSpaceDN w:val="0"/>
        <w:bidi w:val="0"/>
        <w:adjustRightInd w:val="0"/>
        <w:snapToGrid w:val="0"/>
        <w:spacing w:after="0" w:line="360" w:lineRule="auto"/>
        <w:ind w:firstLine="43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Theme="minorEastAsia" w:hAnsiTheme="minorEastAsia" w:eastAsiaTheme="minorEastAsia" w:cstheme="minorEastAsia"/>
          <w:b/>
          <w:bCs/>
          <w:color w:val="auto"/>
          <w:spacing w:val="-13"/>
          <w:sz w:val="24"/>
          <w:szCs w:val="24"/>
        </w:rPr>
        <w:t>为更大力度激发市场活力和社会创造力，增强发展动力</w:t>
      </w:r>
      <w:r>
        <w:rPr>
          <w:rFonts w:hint="eastAsia" w:asciiTheme="minorEastAsia" w:hAnsiTheme="minorEastAsia" w:eastAsiaTheme="minorEastAsia" w:cstheme="minorEastAsia"/>
          <w:b/>
          <w:bCs/>
          <w:color w:val="auto"/>
          <w:spacing w:val="-13"/>
          <w:sz w:val="24"/>
          <w:szCs w:val="24"/>
          <w:lang w:eastAsia="zh-CN"/>
        </w:rPr>
        <w:t>，</w:t>
      </w:r>
      <w:r>
        <w:rPr>
          <w:rFonts w:hint="eastAsia" w:asciiTheme="minorEastAsia" w:hAnsiTheme="minorEastAsia" w:eastAsiaTheme="minorEastAsia" w:cstheme="minorEastAsia"/>
          <w:b/>
          <w:bCs/>
          <w:color w:val="auto"/>
          <w:spacing w:val="-13"/>
          <w:sz w:val="24"/>
          <w:szCs w:val="24"/>
        </w:rPr>
        <w:t>进一步加强政府采购合同线上融资一站式服务（简称</w:t>
      </w:r>
      <w:r>
        <w:rPr>
          <w:rFonts w:hint="eastAsia" w:asciiTheme="minorEastAsia" w:hAnsiTheme="minorEastAsia" w:eastAsiaTheme="minorEastAsia" w:cstheme="minorEastAsia"/>
          <w:b/>
          <w:bCs/>
          <w:color w:val="auto"/>
          <w:spacing w:val="-13"/>
          <w:sz w:val="24"/>
          <w:szCs w:val="24"/>
          <w:lang w:eastAsia="zh-CN"/>
        </w:rPr>
        <w:t>“</w:t>
      </w:r>
      <w:r>
        <w:rPr>
          <w:rFonts w:hint="eastAsia" w:asciiTheme="minorEastAsia" w:hAnsiTheme="minorEastAsia" w:eastAsiaTheme="minorEastAsia" w:cstheme="minorEastAsia"/>
          <w:b/>
          <w:bCs/>
          <w:color w:val="auto"/>
          <w:spacing w:val="-13"/>
          <w:sz w:val="24"/>
          <w:szCs w:val="24"/>
        </w:rPr>
        <w:t>政采贷</w:t>
      </w:r>
      <w:r>
        <w:rPr>
          <w:rFonts w:hint="eastAsia" w:asciiTheme="minorEastAsia" w:hAnsiTheme="minorEastAsia" w:eastAsiaTheme="minorEastAsia" w:cstheme="minorEastAsia"/>
          <w:b/>
          <w:bCs/>
          <w:color w:val="auto"/>
          <w:spacing w:val="-13"/>
          <w:sz w:val="24"/>
          <w:szCs w:val="24"/>
          <w:lang w:eastAsia="zh-CN"/>
        </w:rPr>
        <w:t>”</w:t>
      </w:r>
      <w:r>
        <w:rPr>
          <w:rFonts w:hint="eastAsia" w:asciiTheme="minorEastAsia" w:hAnsiTheme="minorEastAsia" w:eastAsiaTheme="minorEastAsia" w:cstheme="minorEastAsia"/>
          <w:b/>
          <w:bCs/>
          <w:color w:val="auto"/>
          <w:spacing w:val="-13"/>
          <w:sz w:val="24"/>
          <w:szCs w:val="24"/>
        </w:rPr>
        <w:t>），有需求的供应商，可按上述通知要求办理政采贷。</w:t>
      </w:r>
    </w:p>
    <w:p w14:paraId="31A9805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lang w:val="en-US" w:eastAsia="en-US" w:bidi="ar-SA"/>
        </w:rPr>
      </w:pPr>
    </w:p>
    <w:p w14:paraId="7F309CD5">
      <w:pPr>
        <w:rPr>
          <w:rFonts w:hint="eastAsia" w:ascii="宋体" w:hAnsi="宋体" w:eastAsia="宋体" w:cs="宋体"/>
          <w:color w:val="auto"/>
          <w:spacing w:val="-1"/>
          <w:sz w:val="36"/>
          <w:szCs w:val="36"/>
          <w14:textOutline w14:w="2306" w14:cap="flat" w14:cmpd="sng">
            <w14:solidFill>
              <w14:srgbClr w14:val="000000"/>
            </w14:solidFill>
            <w14:prstDash w14:val="solid"/>
            <w14:miter w14:val="0"/>
          </w14:textOutline>
        </w:rPr>
      </w:pPr>
      <w:r>
        <w:rPr>
          <w:rFonts w:hint="eastAsia" w:ascii="宋体" w:hAnsi="宋体" w:eastAsia="宋体" w:cs="宋体"/>
          <w:color w:val="auto"/>
          <w:spacing w:val="-1"/>
          <w:sz w:val="36"/>
          <w:szCs w:val="36"/>
          <w14:textOutline w14:w="2306" w14:cap="flat" w14:cmpd="sng">
            <w14:solidFill>
              <w14:srgbClr w14:val="000000"/>
            </w14:solidFill>
            <w14:prstDash w14:val="solid"/>
            <w14:miter w14:val="0"/>
          </w14:textOutline>
        </w:rPr>
        <w:br w:type="page"/>
      </w:r>
    </w:p>
    <w:p w14:paraId="39A8167E">
      <w:pPr>
        <w:pStyle w:val="2"/>
        <w:bidi w:val="0"/>
        <w:rPr>
          <w:rFonts w:ascii="Arial"/>
          <w:color w:val="auto"/>
          <w:sz w:val="21"/>
        </w:rPr>
      </w:pPr>
      <w:bookmarkStart w:id="12" w:name="_Toc1998"/>
      <w:r>
        <w:rPr>
          <w:rFonts w:hint="eastAsia" w:ascii="宋体" w:hAnsi="宋体" w:eastAsia="宋体" w:cs="宋体"/>
          <w:color w:val="auto"/>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color w:val="auto"/>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color w:val="auto"/>
          <w:spacing w:val="-1"/>
          <w:sz w:val="36"/>
          <w:szCs w:val="36"/>
          <w14:textOutline w14:w="2306" w14:cap="flat" w14:cmpd="sng">
            <w14:solidFill>
              <w14:srgbClr w14:val="000000"/>
            </w14:solidFill>
            <w14:prstDash w14:val="solid"/>
            <w14:miter w14:val="0"/>
          </w14:textOutline>
        </w:rPr>
        <w:t>合同草案条款</w:t>
      </w:r>
      <w:bookmarkEnd w:id="12"/>
    </w:p>
    <w:p w14:paraId="0963C080">
      <w:pPr>
        <w:pStyle w:val="6"/>
        <w:keepNext w:val="0"/>
        <w:keepLines w:val="0"/>
        <w:pageBreakBefore w:val="0"/>
        <w:kinsoku/>
        <w:wordWrap w:val="0"/>
        <w:overflowPunct/>
        <w:topLinePunct w:val="0"/>
        <w:bidi w:val="0"/>
        <w:spacing w:line="480" w:lineRule="auto"/>
        <w:ind w:left="9"/>
        <w:jc w:val="center"/>
        <w:rPr>
          <w:rFonts w:hint="eastAsia" w:eastAsia="宋体"/>
          <w:color w:val="auto"/>
          <w:sz w:val="24"/>
          <w:szCs w:val="24"/>
          <w:lang w:eastAsia="zh-CN"/>
        </w:rPr>
      </w:pPr>
      <w:r>
        <w:rPr>
          <w:rFonts w:hint="eastAsia"/>
          <w:color w:val="auto"/>
          <w:sz w:val="24"/>
          <w:szCs w:val="24"/>
          <w:lang w:eastAsia="zh-CN"/>
        </w:rPr>
        <w:t>（仅供参考）</w:t>
      </w:r>
    </w:p>
    <w:p w14:paraId="74FAF235">
      <w:pPr>
        <w:spacing w:line="360" w:lineRule="auto"/>
        <w:jc w:val="center"/>
        <w:rPr>
          <w:rFonts w:hint="eastAsia" w:ascii="宋体" w:hAnsi="宋体" w:eastAsia="宋体" w:cs="宋体"/>
          <w:b/>
          <w:bCs/>
          <w:color w:val="000000"/>
          <w:sz w:val="24"/>
        </w:rPr>
      </w:pPr>
      <w:bookmarkStart w:id="13" w:name="_Toc36041701"/>
      <w:bookmarkStart w:id="14" w:name="_Toc55401663"/>
      <w:r>
        <w:rPr>
          <w:rFonts w:hint="eastAsia" w:ascii="宋体" w:hAnsi="宋体" w:eastAsia="宋体" w:cs="宋体"/>
          <w:b/>
          <w:bCs/>
          <w:color w:val="000000"/>
          <w:sz w:val="24"/>
        </w:rPr>
        <w:t>第一部分 合同协议书</w:t>
      </w:r>
      <w:bookmarkEnd w:id="13"/>
      <w:bookmarkEnd w:id="14"/>
    </w:p>
    <w:p w14:paraId="1DDF4932">
      <w:pPr>
        <w:spacing w:line="360" w:lineRule="auto"/>
        <w:rPr>
          <w:rFonts w:hint="eastAsia" w:ascii="宋体" w:hAnsi="宋体" w:eastAsia="宋体" w:cs="宋体"/>
          <w:b/>
          <w:bCs/>
          <w:color w:val="000000"/>
          <w:sz w:val="24"/>
          <w:u w:val="single"/>
        </w:rPr>
      </w:pPr>
      <w:r>
        <w:rPr>
          <w:rFonts w:hint="eastAsia" w:ascii="宋体" w:hAnsi="宋体" w:eastAsia="宋体" w:cs="宋体"/>
          <w:b/>
          <w:bCs/>
          <w:color w:val="000000"/>
          <w:sz w:val="24"/>
        </w:rPr>
        <w:t>发包人（全称）：</w:t>
      </w:r>
      <w:r>
        <w:rPr>
          <w:rFonts w:hint="eastAsia" w:ascii="宋体" w:hAnsi="宋体" w:eastAsia="宋体" w:cs="宋体"/>
          <w:color w:val="000000"/>
          <w:sz w:val="24"/>
          <w:u w:val="single"/>
        </w:rPr>
        <w:t xml:space="preserve">                         </w:t>
      </w:r>
    </w:p>
    <w:p w14:paraId="55FFED5A">
      <w:pPr>
        <w:spacing w:line="360" w:lineRule="auto"/>
        <w:rPr>
          <w:rFonts w:hint="eastAsia" w:ascii="宋体" w:hAnsi="宋体" w:eastAsia="宋体" w:cs="宋体"/>
          <w:b/>
          <w:bCs/>
          <w:color w:val="000000"/>
          <w:sz w:val="24"/>
          <w:u w:val="single"/>
        </w:rPr>
      </w:pPr>
      <w:r>
        <w:rPr>
          <w:rFonts w:hint="eastAsia" w:ascii="宋体" w:hAnsi="宋体" w:eastAsia="宋体" w:cs="宋体"/>
          <w:b/>
          <w:bCs/>
          <w:color w:val="000000"/>
          <w:sz w:val="24"/>
        </w:rPr>
        <w:t>承包人（全称）：</w:t>
      </w:r>
      <w:r>
        <w:rPr>
          <w:rFonts w:hint="eastAsia" w:ascii="宋体" w:hAnsi="宋体" w:eastAsia="宋体" w:cs="宋体"/>
          <w:color w:val="000000"/>
          <w:sz w:val="24"/>
          <w:u w:val="single"/>
        </w:rPr>
        <w:t xml:space="preserve">                         </w:t>
      </w:r>
    </w:p>
    <w:p w14:paraId="001B119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根据《中华人民共和国</w:t>
      </w:r>
      <w:r>
        <w:rPr>
          <w:rFonts w:hint="eastAsia" w:ascii="宋体" w:hAnsi="宋体" w:eastAsia="宋体" w:cs="宋体"/>
          <w:color w:val="000000"/>
          <w:sz w:val="24"/>
          <w:lang w:eastAsia="zh-CN"/>
        </w:rPr>
        <w:t>民法典</w:t>
      </w:r>
      <w:r>
        <w:rPr>
          <w:rFonts w:hint="eastAsia" w:ascii="宋体" w:hAnsi="宋体" w:eastAsia="宋体" w:cs="宋体"/>
          <w:color w:val="000000"/>
          <w:sz w:val="24"/>
        </w:rPr>
        <w:t>》、《中华人民共和国建筑法》及有关法律规定，遵循平等、自愿、公平和诚实信用的原则，双方就</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工程施工及有关事项协商一致，共同达成如下协议：</w:t>
      </w:r>
    </w:p>
    <w:p w14:paraId="6C051DB4">
      <w:pPr>
        <w:spacing w:line="360" w:lineRule="auto"/>
        <w:rPr>
          <w:rFonts w:hint="eastAsia" w:ascii="宋体" w:hAnsi="宋体" w:eastAsia="宋体" w:cs="宋体"/>
          <w:color w:val="000000"/>
          <w:sz w:val="24"/>
        </w:rPr>
      </w:pPr>
      <w:r>
        <w:rPr>
          <w:rFonts w:hint="eastAsia" w:ascii="宋体" w:hAnsi="宋体" w:eastAsia="宋体" w:cs="宋体"/>
          <w:color w:val="000000"/>
          <w:sz w:val="24"/>
        </w:rPr>
        <w:t>一、工程概况</w:t>
      </w:r>
    </w:p>
    <w:p w14:paraId="055D6671">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1.工程名称：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41E0E0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2.工程地点：</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A82DE4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3.工程立项批准文号：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5BA3E9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4.资金来源：</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E12A40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5.工程内容：</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3C61A7E">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6.工程承包范围：</w:t>
      </w:r>
      <w:r>
        <w:rPr>
          <w:rFonts w:hint="eastAsia" w:ascii="宋体" w:hAnsi="宋体" w:eastAsia="宋体" w:cs="宋体"/>
          <w:color w:val="000000"/>
          <w:sz w:val="24"/>
          <w:u w:val="single"/>
        </w:rPr>
        <w:t xml:space="preserve">                                  。</w:t>
      </w:r>
    </w:p>
    <w:p w14:paraId="2E5E0FF2">
      <w:pPr>
        <w:spacing w:line="360" w:lineRule="auto"/>
        <w:rPr>
          <w:rFonts w:hint="eastAsia" w:ascii="宋体" w:hAnsi="宋体" w:eastAsia="宋体" w:cs="宋体"/>
          <w:color w:val="000000"/>
          <w:sz w:val="24"/>
        </w:rPr>
      </w:pPr>
      <w:r>
        <w:rPr>
          <w:rFonts w:hint="eastAsia" w:ascii="宋体" w:hAnsi="宋体" w:eastAsia="宋体" w:cs="宋体"/>
          <w:color w:val="000000"/>
          <w:sz w:val="24"/>
        </w:rPr>
        <w:t>二、合同工期</w:t>
      </w:r>
    </w:p>
    <w:p w14:paraId="32383C9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计划开工日期：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1174B2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计划竣工日期：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36B0CF4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工期总日历天数：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天。工期总日历天数与根据前述计划开竣工日期计算的工期天数不一致的，以工期总日历天数为准。</w:t>
      </w:r>
    </w:p>
    <w:p w14:paraId="41F12146">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三、质量标准</w:t>
      </w:r>
    </w:p>
    <w:p w14:paraId="7BB20DF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工程质量符合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标准。</w:t>
      </w:r>
    </w:p>
    <w:p w14:paraId="0479AB62">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四、签约合同价与合同价格形式</w:t>
      </w:r>
      <w:r>
        <w:rPr>
          <w:rFonts w:hint="eastAsia" w:ascii="宋体" w:hAnsi="宋体" w:eastAsia="宋体" w:cs="宋体"/>
          <w:color w:val="000000"/>
          <w:sz w:val="24"/>
        </w:rPr>
        <w:tab/>
      </w:r>
    </w:p>
    <w:p w14:paraId="64E585B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1.签约合同价为：</w:t>
      </w:r>
    </w:p>
    <w:p w14:paraId="47069BD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7776F56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其中：</w:t>
      </w:r>
    </w:p>
    <w:p w14:paraId="7D85565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（1）安全文明施工费：</w:t>
      </w:r>
    </w:p>
    <w:p w14:paraId="6EEE593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51F563D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（2）材料和工程设备暂估价金额：</w:t>
      </w:r>
    </w:p>
    <w:p w14:paraId="79EE340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2BC149F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（3）专业工程暂估价金额：</w:t>
      </w:r>
    </w:p>
    <w:p w14:paraId="376E9699">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1A9ABF2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（4）暂列金额：</w:t>
      </w:r>
    </w:p>
    <w:p w14:paraId="5D02729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423550C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2.合同价格形式：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B9806A5">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五、项目经理</w:t>
      </w:r>
    </w:p>
    <w:p w14:paraId="17F6CA6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姓    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CC2F01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身份证号：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136158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建造师执业资格等级：</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F94C6AE">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建造师注册证书号：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DBA3F9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安全生产考核合格证书号：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DA9B2AC">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六、合同文件构成</w:t>
      </w:r>
    </w:p>
    <w:p w14:paraId="574D7C3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本协议书与下列文件一起构成合同文件：</w:t>
      </w:r>
    </w:p>
    <w:p w14:paraId="75D1757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（1）中标通知书（如果有）；</w:t>
      </w:r>
    </w:p>
    <w:p w14:paraId="7E88C35E">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（2）投标函及其附录（如果有）； </w:t>
      </w:r>
    </w:p>
    <w:p w14:paraId="28DB241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（3）专用合同条款及其附件；</w:t>
      </w:r>
    </w:p>
    <w:p w14:paraId="759397C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（4）通用合同条款；</w:t>
      </w:r>
    </w:p>
    <w:p w14:paraId="04209D6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（5）技术标准和要求；</w:t>
      </w:r>
    </w:p>
    <w:p w14:paraId="15926BC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（6）图纸；</w:t>
      </w:r>
    </w:p>
    <w:p w14:paraId="2596ABF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（7）其他合同文件。</w:t>
      </w:r>
    </w:p>
    <w:p w14:paraId="467C92E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在合同订立及履行过程中形成的与合同有关的文件均构成合同文件组成部分。</w:t>
      </w:r>
    </w:p>
    <w:p w14:paraId="651853E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上述各项合同文件包括合同当事人就该项合同文件所作出的补充和修改，属于同一类内容的文件，应以最新签署的为准。专用合同条款及其附件须经合同当事人签字或盖章。</w:t>
      </w:r>
    </w:p>
    <w:p w14:paraId="6D1F7881">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七、承诺</w:t>
      </w:r>
    </w:p>
    <w:p w14:paraId="68B9DB8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1.发包人承诺按照法律规定履行项目审批手续、筹集工程建设资金并按照合同约定的期限和方式支付合同价款。</w:t>
      </w:r>
    </w:p>
    <w:p w14:paraId="7B7B3DD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2.承包人承诺按照法律规定及合同约定组织完成工程施工，确保工程质量和安全，不进行转包及违法分包，并在缺陷责任期及质保期内承担相应的工程维修责任。</w:t>
      </w:r>
    </w:p>
    <w:p w14:paraId="15F1816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3.发包人和承包人通过招投标形式签订合同的，双方理解并承诺不再就同一工程另行签订与合同实质性内容相背离的协议。</w:t>
      </w:r>
    </w:p>
    <w:p w14:paraId="4DCD4A71">
      <w:pPr>
        <w:spacing w:line="360" w:lineRule="auto"/>
        <w:rPr>
          <w:rFonts w:hint="eastAsia" w:ascii="宋体" w:hAnsi="宋体" w:eastAsia="宋体" w:cs="宋体"/>
          <w:color w:val="000000"/>
          <w:sz w:val="24"/>
        </w:rPr>
      </w:pPr>
      <w:r>
        <w:rPr>
          <w:rFonts w:hint="eastAsia" w:ascii="宋体" w:hAnsi="宋体" w:eastAsia="宋体" w:cs="宋体"/>
          <w:bCs/>
          <w:color w:val="000000"/>
          <w:sz w:val="24"/>
        </w:rPr>
        <w:t xml:space="preserve"> 八、词语含义</w:t>
      </w:r>
    </w:p>
    <w:p w14:paraId="0688694F">
      <w:pPr>
        <w:spacing w:line="360" w:lineRule="auto"/>
        <w:rPr>
          <w:rFonts w:hint="eastAsia" w:ascii="宋体" w:hAnsi="宋体" w:eastAsia="宋体" w:cs="宋体"/>
          <w:color w:val="000000"/>
          <w:sz w:val="24"/>
        </w:rPr>
      </w:pPr>
      <w:r>
        <w:rPr>
          <w:rFonts w:hint="eastAsia" w:ascii="宋体" w:hAnsi="宋体" w:eastAsia="宋体" w:cs="宋体"/>
          <w:color w:val="000000"/>
          <w:sz w:val="24"/>
        </w:rPr>
        <w:t>本协议书中词语含义与第二部分通用合同条款中赋予的含义相同。</w:t>
      </w:r>
    </w:p>
    <w:p w14:paraId="2A512826">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九、签订时间</w:t>
      </w:r>
    </w:p>
    <w:p w14:paraId="4775660F">
      <w:pPr>
        <w:spacing w:line="360" w:lineRule="auto"/>
        <w:rPr>
          <w:rFonts w:hint="eastAsia" w:ascii="宋体" w:hAnsi="宋体" w:eastAsia="宋体" w:cs="宋体"/>
          <w:color w:val="000000"/>
          <w:sz w:val="24"/>
        </w:rPr>
      </w:pPr>
      <w:r>
        <w:rPr>
          <w:rFonts w:hint="eastAsia" w:ascii="宋体" w:hAnsi="宋体" w:eastAsia="宋体" w:cs="宋体"/>
          <w:color w:val="000000"/>
          <w:sz w:val="24"/>
        </w:rPr>
        <w:t>本合同于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日签订。</w:t>
      </w:r>
    </w:p>
    <w:p w14:paraId="42EEC1BC">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十、签订地点</w:t>
      </w:r>
    </w:p>
    <w:p w14:paraId="2A1DE0C1">
      <w:pPr>
        <w:spacing w:line="360" w:lineRule="auto"/>
        <w:rPr>
          <w:rFonts w:hint="eastAsia" w:ascii="宋体" w:hAnsi="宋体" w:eastAsia="宋体" w:cs="宋体"/>
          <w:color w:val="000000"/>
          <w:sz w:val="24"/>
        </w:rPr>
      </w:pPr>
      <w:r>
        <w:rPr>
          <w:rFonts w:hint="eastAsia" w:ascii="宋体" w:hAnsi="宋体" w:eastAsia="宋体" w:cs="宋体"/>
          <w:color w:val="000000"/>
          <w:sz w:val="24"/>
        </w:rPr>
        <w:t>本合同在</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签订。</w:t>
      </w:r>
    </w:p>
    <w:p w14:paraId="1AF4F87E">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十一、补充协议</w:t>
      </w:r>
    </w:p>
    <w:p w14:paraId="05B7E938">
      <w:pPr>
        <w:spacing w:line="360" w:lineRule="auto"/>
        <w:rPr>
          <w:rFonts w:hint="eastAsia" w:ascii="宋体" w:hAnsi="宋体" w:eastAsia="宋体" w:cs="宋体"/>
          <w:b/>
          <w:bCs/>
          <w:color w:val="000000"/>
          <w:sz w:val="24"/>
        </w:rPr>
      </w:pPr>
      <w:r>
        <w:rPr>
          <w:rFonts w:hint="eastAsia" w:ascii="宋体" w:hAnsi="宋体" w:eastAsia="宋体" w:cs="宋体"/>
          <w:color w:val="000000"/>
          <w:sz w:val="24"/>
        </w:rPr>
        <w:t>合同未尽事宜，合同当事人另行签订补充协议，补充协议是合同的组成部分。</w:t>
      </w:r>
    </w:p>
    <w:p w14:paraId="419DD1B0">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十二、合同生效</w:t>
      </w:r>
    </w:p>
    <w:p w14:paraId="2FE1944D">
      <w:pPr>
        <w:spacing w:line="360" w:lineRule="auto"/>
        <w:rPr>
          <w:rFonts w:hint="eastAsia" w:ascii="宋体" w:hAnsi="宋体" w:eastAsia="宋体" w:cs="宋体"/>
          <w:color w:val="000000"/>
          <w:sz w:val="24"/>
        </w:rPr>
      </w:pPr>
      <w:r>
        <w:rPr>
          <w:rFonts w:hint="eastAsia" w:ascii="宋体" w:hAnsi="宋体" w:eastAsia="宋体" w:cs="宋体"/>
          <w:color w:val="000000"/>
          <w:sz w:val="24"/>
        </w:rPr>
        <w:t>本合同自</w:t>
      </w:r>
      <w:r>
        <w:rPr>
          <w:rFonts w:hint="eastAsia" w:ascii="宋体" w:hAnsi="宋体" w:eastAsia="宋体" w:cs="宋体"/>
          <w:color w:val="000000"/>
          <w:sz w:val="24"/>
          <w:u w:val="single"/>
        </w:rPr>
        <w:t xml:space="preserve">          签订日起              </w:t>
      </w:r>
      <w:r>
        <w:rPr>
          <w:rFonts w:hint="eastAsia" w:ascii="宋体" w:hAnsi="宋体" w:eastAsia="宋体" w:cs="宋体"/>
          <w:color w:val="000000"/>
          <w:sz w:val="24"/>
        </w:rPr>
        <w:t>生效。</w:t>
      </w:r>
    </w:p>
    <w:p w14:paraId="143A1315">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十三、合同份数</w:t>
      </w:r>
    </w:p>
    <w:p w14:paraId="6376EA04">
      <w:pPr>
        <w:spacing w:line="360" w:lineRule="auto"/>
        <w:rPr>
          <w:rFonts w:hint="eastAsia" w:ascii="宋体" w:hAnsi="宋体" w:eastAsia="宋体" w:cs="宋体"/>
          <w:color w:val="000000"/>
          <w:sz w:val="24"/>
        </w:rPr>
      </w:pPr>
      <w:r>
        <w:rPr>
          <w:rFonts w:hint="eastAsia" w:ascii="宋体" w:hAnsi="宋体" w:eastAsia="宋体" w:cs="宋体"/>
          <w:color w:val="000000"/>
          <w:sz w:val="24"/>
        </w:rPr>
        <w:t>本合同一式</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份，均具有同等法律效力，发包人执</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份，承包人执</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份。</w:t>
      </w:r>
    </w:p>
    <w:p w14:paraId="753D6EC3">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w:t>
      </w:r>
    </w:p>
    <w:p w14:paraId="456AC181">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发包人：  (公章)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承包人：  (公章)                                </w:t>
      </w:r>
    </w:p>
    <w:p w14:paraId="69285ED0">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w:t>
      </w:r>
    </w:p>
    <w:p w14:paraId="63B7E351">
      <w:pPr>
        <w:spacing w:line="360" w:lineRule="auto"/>
        <w:rPr>
          <w:rFonts w:hint="eastAsia"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color w:val="000000"/>
          <w:sz w:val="24"/>
          <w:lang w:eastAsia="zh-CN"/>
        </w:rPr>
        <w:t>或负责人</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法定代表人</w:t>
      </w:r>
      <w:r>
        <w:rPr>
          <w:rFonts w:hint="eastAsia" w:ascii="宋体" w:hAnsi="宋体" w:eastAsia="宋体" w:cs="宋体"/>
          <w:color w:val="000000"/>
          <w:sz w:val="24"/>
          <w:lang w:eastAsia="zh-CN"/>
        </w:rPr>
        <w:t>或负责人</w:t>
      </w:r>
    </w:p>
    <w:p w14:paraId="2F824F41">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或其委托代理人：（签字）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或其委托代理人：（签字）</w:t>
      </w:r>
    </w:p>
    <w:p w14:paraId="5BB54275">
      <w:pPr>
        <w:spacing w:line="360" w:lineRule="auto"/>
        <w:rPr>
          <w:rFonts w:hint="eastAsia" w:ascii="宋体" w:hAnsi="宋体" w:eastAsia="宋体" w:cs="宋体"/>
          <w:color w:val="000000"/>
          <w:sz w:val="24"/>
        </w:rPr>
      </w:pPr>
      <w:r>
        <w:rPr>
          <w:rFonts w:hint="eastAsia" w:ascii="宋体" w:hAnsi="宋体" w:eastAsia="宋体" w:cs="宋体"/>
          <w:color w:val="000000"/>
          <w:sz w:val="24"/>
        </w:rPr>
        <w:t>组织机构代码：</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组织机构代码：</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1685ECD0">
      <w:pPr>
        <w:spacing w:line="360" w:lineRule="auto"/>
        <w:rPr>
          <w:rFonts w:hint="eastAsia" w:ascii="宋体" w:hAnsi="宋体" w:eastAsia="宋体" w:cs="宋体"/>
          <w:color w:val="000000"/>
          <w:sz w:val="24"/>
        </w:rPr>
      </w:pPr>
      <w:r>
        <w:rPr>
          <w:rFonts w:hint="eastAsia" w:ascii="宋体" w:hAnsi="宋体" w:eastAsia="宋体" w:cs="宋体"/>
          <w:color w:val="000000"/>
          <w:sz w:val="24"/>
        </w:rPr>
        <w:t>地  址：</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地  址：</w:t>
      </w:r>
      <w:r>
        <w:rPr>
          <w:rFonts w:hint="eastAsia" w:ascii="宋体" w:hAnsi="宋体" w:eastAsia="宋体" w:cs="宋体"/>
          <w:color w:val="000000"/>
          <w:sz w:val="24"/>
          <w:u w:val="single"/>
        </w:rPr>
        <w:t xml:space="preserve">                  </w:t>
      </w:r>
    </w:p>
    <w:p w14:paraId="3DCDED1D">
      <w:pPr>
        <w:spacing w:line="360" w:lineRule="auto"/>
        <w:rPr>
          <w:rFonts w:hint="eastAsia" w:ascii="宋体" w:hAnsi="宋体" w:eastAsia="宋体" w:cs="宋体"/>
          <w:color w:val="000000"/>
          <w:sz w:val="24"/>
        </w:rPr>
      </w:pPr>
      <w:r>
        <w:rPr>
          <w:rFonts w:hint="eastAsia" w:ascii="宋体" w:hAnsi="宋体" w:eastAsia="宋体" w:cs="宋体"/>
          <w:color w:val="000000"/>
          <w:sz w:val="24"/>
        </w:rPr>
        <w:t>邮政编码：</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邮政编码：</w:t>
      </w:r>
      <w:r>
        <w:rPr>
          <w:rFonts w:hint="eastAsia" w:ascii="宋体" w:hAnsi="宋体" w:eastAsia="宋体" w:cs="宋体"/>
          <w:color w:val="000000"/>
          <w:sz w:val="24"/>
          <w:u w:val="single"/>
        </w:rPr>
        <w:t xml:space="preserve">                </w:t>
      </w:r>
    </w:p>
    <w:p w14:paraId="5F24AAE9">
      <w:pPr>
        <w:spacing w:line="360" w:lineRule="auto"/>
        <w:rPr>
          <w:rFonts w:hint="eastAsia"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color w:val="000000"/>
          <w:sz w:val="24"/>
          <w:lang w:eastAsia="zh-CN"/>
        </w:rPr>
        <w:t>或负责人</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w:t>
      </w:r>
    </w:p>
    <w:p w14:paraId="6EE05E90">
      <w:pPr>
        <w:spacing w:line="360" w:lineRule="auto"/>
        <w:rPr>
          <w:rFonts w:hint="eastAsia" w:ascii="宋体" w:hAnsi="宋体" w:eastAsia="宋体" w:cs="宋体"/>
          <w:color w:val="000000"/>
          <w:sz w:val="24"/>
        </w:rPr>
      </w:pPr>
      <w:r>
        <w:rPr>
          <w:rFonts w:hint="eastAsia" w:ascii="宋体" w:hAnsi="宋体" w:eastAsia="宋体" w:cs="宋体"/>
          <w:color w:val="000000"/>
          <w:sz w:val="24"/>
        </w:rPr>
        <w:t>委托代理人：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委托代理人：</w:t>
      </w:r>
      <w:r>
        <w:rPr>
          <w:rFonts w:hint="eastAsia" w:ascii="宋体" w:hAnsi="宋体" w:eastAsia="宋体" w:cs="宋体"/>
          <w:color w:val="000000"/>
          <w:sz w:val="24"/>
          <w:u w:val="single"/>
        </w:rPr>
        <w:t xml:space="preserve">                  </w:t>
      </w:r>
    </w:p>
    <w:p w14:paraId="7A841577">
      <w:pPr>
        <w:spacing w:line="360" w:lineRule="auto"/>
        <w:rPr>
          <w:rFonts w:hint="eastAsia" w:ascii="宋体" w:hAnsi="宋体" w:eastAsia="宋体" w:cs="宋体"/>
          <w:color w:val="000000"/>
          <w:sz w:val="24"/>
        </w:rPr>
      </w:pPr>
      <w:r>
        <w:rPr>
          <w:rFonts w:hint="eastAsia" w:ascii="宋体" w:hAnsi="宋体" w:eastAsia="宋体" w:cs="宋体"/>
          <w:color w:val="000000"/>
          <w:sz w:val="24"/>
        </w:rPr>
        <w:t>电  话：</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电  话：</w:t>
      </w:r>
      <w:r>
        <w:rPr>
          <w:rFonts w:hint="eastAsia" w:ascii="宋体" w:hAnsi="宋体" w:eastAsia="宋体" w:cs="宋体"/>
          <w:color w:val="000000"/>
          <w:sz w:val="24"/>
          <w:u w:val="single"/>
        </w:rPr>
        <w:t xml:space="preserve">                 </w:t>
      </w:r>
    </w:p>
    <w:p w14:paraId="243A8BC5">
      <w:pPr>
        <w:spacing w:line="360" w:lineRule="auto"/>
        <w:rPr>
          <w:rFonts w:hint="eastAsia" w:ascii="宋体" w:hAnsi="宋体" w:eastAsia="宋体" w:cs="宋体"/>
          <w:color w:val="000000"/>
          <w:sz w:val="24"/>
        </w:rPr>
      </w:pPr>
      <w:r>
        <w:rPr>
          <w:rFonts w:hint="eastAsia" w:ascii="宋体" w:hAnsi="宋体" w:eastAsia="宋体" w:cs="宋体"/>
          <w:color w:val="000000"/>
          <w:sz w:val="24"/>
        </w:rPr>
        <w:t>传  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传  真：</w:t>
      </w:r>
      <w:r>
        <w:rPr>
          <w:rFonts w:hint="eastAsia" w:ascii="宋体" w:hAnsi="宋体" w:eastAsia="宋体" w:cs="宋体"/>
          <w:color w:val="000000"/>
          <w:sz w:val="24"/>
          <w:u w:val="single"/>
        </w:rPr>
        <w:t xml:space="preserve">                 </w:t>
      </w:r>
    </w:p>
    <w:p w14:paraId="67E8CD06">
      <w:pPr>
        <w:spacing w:line="360" w:lineRule="auto"/>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p>
    <w:p w14:paraId="2283AAEB">
      <w:pPr>
        <w:spacing w:line="360" w:lineRule="auto"/>
        <w:rPr>
          <w:rFonts w:hint="eastAsia" w:ascii="宋体" w:hAnsi="宋体" w:eastAsia="宋体" w:cs="宋体"/>
          <w:color w:val="000000"/>
          <w:sz w:val="24"/>
        </w:rPr>
      </w:pPr>
      <w:r>
        <w:rPr>
          <w:rFonts w:hint="eastAsia" w:ascii="宋体" w:hAnsi="宋体" w:eastAsia="宋体" w:cs="宋体"/>
          <w:color w:val="000000"/>
          <w:sz w:val="24"/>
        </w:rPr>
        <w:t>开户银行：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开户银行：</w:t>
      </w:r>
      <w:r>
        <w:rPr>
          <w:rFonts w:hint="eastAsia" w:ascii="宋体" w:hAnsi="宋体" w:eastAsia="宋体" w:cs="宋体"/>
          <w:color w:val="000000"/>
          <w:sz w:val="24"/>
          <w:u w:val="single"/>
        </w:rPr>
        <w:t xml:space="preserve">               </w:t>
      </w:r>
    </w:p>
    <w:p w14:paraId="63FE33D4">
      <w:pPr>
        <w:spacing w:line="360" w:lineRule="auto"/>
        <w:rPr>
          <w:rFonts w:hint="eastAsia" w:ascii="宋体" w:hAnsi="宋体" w:eastAsia="宋体" w:cs="宋体"/>
          <w:color w:val="000000"/>
          <w:sz w:val="24"/>
        </w:rPr>
      </w:pPr>
      <w:r>
        <w:rPr>
          <w:rFonts w:hint="eastAsia" w:ascii="宋体" w:hAnsi="宋体" w:eastAsia="宋体" w:cs="宋体"/>
          <w:color w:val="000000"/>
          <w:sz w:val="24"/>
        </w:rPr>
        <w:t>账  号：</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账  号：</w:t>
      </w:r>
      <w:r>
        <w:rPr>
          <w:rFonts w:hint="eastAsia" w:ascii="宋体" w:hAnsi="宋体" w:eastAsia="宋体" w:cs="宋体"/>
          <w:color w:val="000000"/>
          <w:sz w:val="24"/>
          <w:u w:val="single"/>
        </w:rPr>
        <w:t xml:space="preserve">                 </w:t>
      </w:r>
    </w:p>
    <w:p w14:paraId="3F2BFFE0">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w:t>
      </w:r>
    </w:p>
    <w:p w14:paraId="341F324B">
      <w:pPr>
        <w:spacing w:line="360" w:lineRule="auto"/>
        <w:jc w:val="center"/>
        <w:rPr>
          <w:rFonts w:hint="eastAsia" w:ascii="宋体" w:hAnsi="宋体" w:eastAsia="宋体" w:cs="宋体"/>
          <w:b/>
          <w:bCs/>
          <w:color w:val="000000"/>
          <w:sz w:val="24"/>
          <w:lang w:val="en-US" w:eastAsia="zh-CN"/>
        </w:rPr>
      </w:pPr>
      <w:bookmarkStart w:id="15" w:name="_Toc3742"/>
      <w:bookmarkEnd w:id="15"/>
      <w:bookmarkStart w:id="16" w:name="_Toc5209"/>
      <w:bookmarkEnd w:id="16"/>
      <w:bookmarkStart w:id="17" w:name="_Toc510904332"/>
      <w:bookmarkEnd w:id="17"/>
      <w:bookmarkStart w:id="18" w:name="_Toc415608564"/>
      <w:bookmarkEnd w:id="18"/>
      <w:bookmarkStart w:id="19" w:name="_Toc1114"/>
      <w:bookmarkEnd w:id="19"/>
      <w:bookmarkStart w:id="20" w:name="_Toc36041702"/>
      <w:bookmarkStart w:id="21" w:name="_Toc24345"/>
      <w:bookmarkStart w:id="22" w:name="_Toc55401664"/>
      <w:r>
        <w:rPr>
          <w:rFonts w:hint="eastAsia" w:ascii="宋体" w:hAnsi="宋体" w:eastAsia="宋体" w:cs="宋体"/>
          <w:b/>
          <w:bCs/>
          <w:color w:val="000000"/>
          <w:sz w:val="24"/>
          <w:lang w:val="en-US" w:eastAsia="zh-CN"/>
        </w:rPr>
        <w:t>第二部分  通用合同条款</w:t>
      </w:r>
      <w:bookmarkEnd w:id="20"/>
      <w:bookmarkEnd w:id="21"/>
      <w:bookmarkEnd w:id="22"/>
    </w:p>
    <w:p w14:paraId="06BBA72D">
      <w:pPr>
        <w:pStyle w:val="6"/>
        <w:tabs>
          <w:tab w:val="left" w:pos="5250"/>
        </w:tabs>
        <w:spacing w:line="360" w:lineRule="auto"/>
        <w:ind w:left="63" w:right="63" w:firstLine="472" w:firstLineChars="196"/>
        <w:jc w:val="left"/>
        <w:rPr>
          <w:rFonts w:hint="eastAsia" w:ascii="宋体" w:hAnsi="宋体" w:eastAsia="宋体" w:cs="宋体"/>
          <w:bCs/>
          <w:sz w:val="24"/>
          <w:szCs w:val="24"/>
        </w:rPr>
      </w:pPr>
      <w:bookmarkStart w:id="23" w:name="_Toc415608565"/>
      <w:bookmarkEnd w:id="23"/>
      <w:bookmarkStart w:id="24" w:name="_Toc3611"/>
      <w:bookmarkEnd w:id="24"/>
      <w:bookmarkStart w:id="25" w:name="_Toc24208"/>
      <w:bookmarkEnd w:id="25"/>
      <w:bookmarkStart w:id="26" w:name="_Toc510904333"/>
      <w:bookmarkEnd w:id="26"/>
      <w:bookmarkStart w:id="27" w:name="_Toc20897"/>
      <w:bookmarkEnd w:id="27"/>
      <w:bookmarkStart w:id="28" w:name="_Toc6245"/>
      <w:bookmarkStart w:id="29" w:name="_Toc36041703"/>
      <w:bookmarkStart w:id="30" w:name="_Toc55401665"/>
      <w:r>
        <w:rPr>
          <w:rFonts w:hint="eastAsia" w:ascii="宋体" w:hAnsi="宋体" w:eastAsia="宋体" w:cs="宋体"/>
          <w:b/>
          <w:sz w:val="24"/>
          <w:szCs w:val="24"/>
        </w:rPr>
        <w:t>通用合同条款：</w:t>
      </w:r>
      <w:r>
        <w:rPr>
          <w:rFonts w:hint="eastAsia" w:ascii="宋体" w:hAnsi="宋体" w:eastAsia="宋体" w:cs="宋体"/>
          <w:bCs/>
          <w:sz w:val="24"/>
          <w:szCs w:val="24"/>
        </w:rPr>
        <w:t>《合同条款及格式》参见中华人民共和国住房和城乡建设部和中华人民共和国国家工商行政管理局共同颁布的《建设工程施工合同》《GF-2017-0201》。</w:t>
      </w:r>
    </w:p>
    <w:p w14:paraId="6D066092">
      <w:pPr>
        <w:spacing w:line="360" w:lineRule="auto"/>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第三部分  专用合同条款</w:t>
      </w:r>
      <w:bookmarkEnd w:id="28"/>
      <w:bookmarkEnd w:id="29"/>
      <w:bookmarkEnd w:id="30"/>
    </w:p>
    <w:p w14:paraId="02265DB5">
      <w:pPr>
        <w:spacing w:line="360" w:lineRule="auto"/>
        <w:jc w:val="center"/>
        <w:rPr>
          <w:rFonts w:hint="eastAsia" w:ascii="宋体" w:hAnsi="宋体" w:eastAsia="宋体" w:cs="宋体"/>
          <w:b/>
          <w:bCs/>
          <w:color w:val="000000"/>
          <w:kern w:val="0"/>
          <w:sz w:val="24"/>
        </w:rPr>
      </w:pPr>
      <w:bookmarkStart w:id="31" w:name="_Toc292559916"/>
      <w:bookmarkEnd w:id="31"/>
      <w:bookmarkStart w:id="32" w:name="_Toc351203633"/>
      <w:bookmarkEnd w:id="32"/>
      <w:bookmarkStart w:id="33" w:name="_Toc510904336"/>
      <w:bookmarkEnd w:id="33"/>
      <w:bookmarkStart w:id="34" w:name="_Toc297123553"/>
      <w:bookmarkEnd w:id="34"/>
      <w:bookmarkStart w:id="35" w:name="_Toc303539160"/>
      <w:bookmarkEnd w:id="35"/>
      <w:bookmarkStart w:id="36" w:name="_Toc267251461"/>
      <w:bookmarkEnd w:id="36"/>
      <w:bookmarkStart w:id="37" w:name="_Toc292559411"/>
      <w:bookmarkEnd w:id="37"/>
      <w:bookmarkStart w:id="38" w:name="_Toc267251442"/>
      <w:bookmarkEnd w:id="38"/>
      <w:bookmarkStart w:id="39" w:name="_Toc296346707"/>
      <w:bookmarkEnd w:id="39"/>
      <w:bookmarkStart w:id="40" w:name="_Toc296944545"/>
      <w:bookmarkEnd w:id="40"/>
      <w:bookmarkStart w:id="41" w:name="_Toc297048392"/>
      <w:bookmarkEnd w:id="41"/>
      <w:bookmarkStart w:id="42" w:name="_Toc296347205"/>
      <w:bookmarkEnd w:id="42"/>
      <w:bookmarkStart w:id="43" w:name="_Toc304295580"/>
      <w:bookmarkEnd w:id="43"/>
      <w:bookmarkStart w:id="44" w:name="_Toc296891246"/>
      <w:bookmarkEnd w:id="44"/>
      <w:bookmarkStart w:id="45" w:name="_Toc297216212"/>
      <w:bookmarkEnd w:id="45"/>
      <w:bookmarkStart w:id="46" w:name="_Toc300935003"/>
      <w:bookmarkEnd w:id="46"/>
      <w:bookmarkStart w:id="47" w:name="_Toc296503206"/>
      <w:bookmarkEnd w:id="47"/>
      <w:bookmarkStart w:id="48" w:name="_Toc296891034"/>
      <w:bookmarkEnd w:id="48"/>
      <w:bookmarkStart w:id="49" w:name="_Toc297120506"/>
      <w:bookmarkEnd w:id="49"/>
      <w:r>
        <w:rPr>
          <w:rFonts w:hint="eastAsia" w:ascii="宋体" w:hAnsi="宋体" w:eastAsia="宋体" w:cs="宋体"/>
          <w:b/>
          <w:bCs/>
          <w:color w:val="000000"/>
          <w:kern w:val="0"/>
          <w:sz w:val="24"/>
        </w:rPr>
        <w:t>专 用 条 款</w:t>
      </w:r>
      <w:bookmarkStart w:id="50" w:name="_Toc396742466"/>
      <w:bookmarkStart w:id="51" w:name="_Toc387254438"/>
      <w:bookmarkStart w:id="52" w:name="_Toc6922"/>
    </w:p>
    <w:p w14:paraId="6D7FAAD8">
      <w:pPr>
        <w:spacing w:line="360" w:lineRule="auto"/>
        <w:rPr>
          <w:rFonts w:hint="eastAsia" w:ascii="宋体" w:hAnsi="宋体" w:eastAsia="宋体" w:cs="宋体"/>
          <w:b/>
          <w:color w:val="000000"/>
          <w:kern w:val="0"/>
          <w:sz w:val="24"/>
        </w:rPr>
      </w:pPr>
      <w:r>
        <w:rPr>
          <w:rFonts w:hint="eastAsia" w:ascii="宋体" w:hAnsi="宋体" w:eastAsia="宋体" w:cs="宋体"/>
          <w:b/>
          <w:color w:val="000000"/>
          <w:kern w:val="0"/>
          <w:sz w:val="24"/>
        </w:rPr>
        <w:t>1</w:t>
      </w:r>
      <w:bookmarkStart w:id="53" w:name="_Toc292559361"/>
      <w:bookmarkStart w:id="54" w:name="_Toc292559866"/>
      <w:bookmarkStart w:id="55" w:name="_Toc296890984"/>
      <w:bookmarkStart w:id="56" w:name="_Toc296944495"/>
      <w:bookmarkStart w:id="57" w:name="_Toc296503156"/>
      <w:bookmarkStart w:id="58" w:name="_Toc296891196"/>
      <w:bookmarkStart w:id="59" w:name="_Toc297048342"/>
      <w:bookmarkStart w:id="60" w:name="_Toc296347155"/>
      <w:bookmarkStart w:id="61" w:name="_Toc296346657"/>
      <w:bookmarkStart w:id="62" w:name="_Toc297120456"/>
      <w:r>
        <w:rPr>
          <w:rFonts w:hint="eastAsia" w:ascii="宋体" w:hAnsi="宋体" w:eastAsia="宋体" w:cs="宋体"/>
          <w:b/>
          <w:color w:val="000000"/>
          <w:kern w:val="0"/>
          <w:sz w:val="24"/>
        </w:rPr>
        <w:t>. 一般约定</w:t>
      </w:r>
      <w:bookmarkEnd w:id="50"/>
      <w:bookmarkEnd w:id="51"/>
      <w:bookmarkEnd w:id="52"/>
    </w:p>
    <w:bookmarkEnd w:id="53"/>
    <w:bookmarkEnd w:id="54"/>
    <w:bookmarkEnd w:id="55"/>
    <w:bookmarkEnd w:id="56"/>
    <w:bookmarkEnd w:id="57"/>
    <w:bookmarkEnd w:id="58"/>
    <w:bookmarkEnd w:id="59"/>
    <w:bookmarkEnd w:id="60"/>
    <w:bookmarkEnd w:id="61"/>
    <w:bookmarkEnd w:id="62"/>
    <w:p w14:paraId="0C03F63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1.1 词语定义</w:t>
      </w:r>
    </w:p>
    <w:p w14:paraId="71EFFFE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1.1.1合同</w:t>
      </w:r>
    </w:p>
    <w:p w14:paraId="656FDEA1">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1.1.1.1其他合同文件包括：</w:t>
      </w:r>
      <w:r>
        <w:rPr>
          <w:rFonts w:hint="eastAsia" w:ascii="宋体" w:hAnsi="宋体" w:eastAsia="宋体" w:cs="宋体"/>
          <w:color w:val="000000"/>
          <w:kern w:val="0"/>
          <w:sz w:val="24"/>
          <w:u w:val="single"/>
        </w:rPr>
        <w:t>1、本合同专用条款。2本合同通用条款。</w:t>
      </w:r>
    </w:p>
    <w:p w14:paraId="7FC596F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1.1.2 合同当事人及其他相关方</w:t>
      </w:r>
    </w:p>
    <w:p w14:paraId="145BE68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1.1.2.1监理人：</w:t>
      </w:r>
    </w:p>
    <w:p w14:paraId="3447FF4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名    称：</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5C77BEA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资质类别和等级：</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18B12ED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联系电话：</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005549A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电子信箱：</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1DE07F3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通信地址：</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6C8A192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1.1.2.2 设计人：</w:t>
      </w:r>
    </w:p>
    <w:p w14:paraId="1F5CCDF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名    称：</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40CE302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资质类别和等级：</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358BC18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联系电话：</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2026CAD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电子信箱：</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3B3BD9F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通信地址：</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421237E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1.1.3 工程和设备</w:t>
      </w:r>
    </w:p>
    <w:p w14:paraId="046BE80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1.1.3.1 作为施工现场组成部分的其他场所包括：</w:t>
      </w:r>
      <w:r>
        <w:rPr>
          <w:rFonts w:hint="eastAsia" w:ascii="宋体" w:hAnsi="宋体" w:eastAsia="宋体" w:cs="宋体"/>
          <w:color w:val="000000"/>
          <w:kern w:val="0"/>
          <w:sz w:val="24"/>
          <w:u w:val="single"/>
        </w:rPr>
        <w:t>临建用地、仓储用地、组装用地等</w:t>
      </w:r>
      <w:r>
        <w:rPr>
          <w:rFonts w:hint="eastAsia" w:ascii="宋体" w:hAnsi="宋体" w:eastAsia="宋体" w:cs="宋体"/>
          <w:color w:val="000000"/>
          <w:kern w:val="0"/>
          <w:sz w:val="24"/>
        </w:rPr>
        <w:t>。</w:t>
      </w:r>
    </w:p>
    <w:p w14:paraId="724EF56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1.1.3.2 永久占地包括：</w:t>
      </w:r>
      <w:r>
        <w:rPr>
          <w:rFonts w:hint="eastAsia" w:ascii="宋体" w:hAnsi="宋体" w:eastAsia="宋体" w:cs="宋体"/>
          <w:color w:val="000000"/>
          <w:kern w:val="0"/>
          <w:sz w:val="24"/>
          <w:u w:val="single"/>
        </w:rPr>
        <w:t>本工程规划红线范围以内的土地</w:t>
      </w:r>
      <w:r>
        <w:rPr>
          <w:rFonts w:hint="eastAsia" w:ascii="宋体" w:hAnsi="宋体" w:eastAsia="宋体" w:cs="宋体"/>
          <w:color w:val="000000"/>
          <w:kern w:val="0"/>
          <w:sz w:val="24"/>
        </w:rPr>
        <w:t>。</w:t>
      </w:r>
    </w:p>
    <w:p w14:paraId="6250FB7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1.1.3.3临时占地包括：</w:t>
      </w:r>
      <w:r>
        <w:rPr>
          <w:rFonts w:hint="eastAsia" w:ascii="宋体" w:hAnsi="宋体" w:eastAsia="宋体" w:cs="宋体"/>
          <w:color w:val="000000"/>
          <w:kern w:val="0"/>
          <w:sz w:val="24"/>
          <w:u w:val="single"/>
        </w:rPr>
        <w:t>施工用临时工程建设用地、仓储、居住、装配、为修建临时道路租用的土地等，费用由发包人承担。</w:t>
      </w:r>
    </w:p>
    <w:p w14:paraId="7CD90AF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1.2法律 </w:t>
      </w:r>
    </w:p>
    <w:p w14:paraId="00ECF139">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适用于合同的其他规范性文件：</w:t>
      </w:r>
      <w:r>
        <w:rPr>
          <w:rFonts w:hint="eastAsia" w:ascii="宋体" w:hAnsi="宋体" w:eastAsia="宋体" w:cs="宋体"/>
          <w:color w:val="000000"/>
          <w:kern w:val="0"/>
          <w:sz w:val="24"/>
          <w:u w:val="single"/>
        </w:rPr>
        <w:t>按照国家相关法律法规和河南省有关法规、规章和规范性文件均对合同有约束力</w:t>
      </w:r>
      <w:r>
        <w:rPr>
          <w:rFonts w:hint="eastAsia" w:ascii="宋体" w:hAnsi="宋体" w:eastAsia="宋体" w:cs="宋体"/>
          <w:color w:val="000000"/>
          <w:kern w:val="0"/>
          <w:sz w:val="24"/>
        </w:rPr>
        <w:t>。</w:t>
      </w:r>
    </w:p>
    <w:p w14:paraId="18BAAF3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1.3 标准和规范</w:t>
      </w:r>
    </w:p>
    <w:p w14:paraId="3640B2B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1.3.1适用于工程的标准规范包括：</w:t>
      </w:r>
      <w:r>
        <w:rPr>
          <w:rFonts w:hint="eastAsia" w:ascii="宋体" w:hAnsi="宋体" w:eastAsia="宋体" w:cs="宋体"/>
          <w:color w:val="000000"/>
          <w:kern w:val="0"/>
          <w:sz w:val="24"/>
          <w:u w:val="single"/>
        </w:rPr>
        <w:t>按照国家相应标准及规范</w:t>
      </w:r>
      <w:r>
        <w:rPr>
          <w:rFonts w:hint="eastAsia" w:ascii="宋体" w:hAnsi="宋体" w:eastAsia="宋体" w:cs="宋体"/>
          <w:color w:val="000000"/>
          <w:kern w:val="0"/>
          <w:sz w:val="24"/>
        </w:rPr>
        <w:t>。</w:t>
      </w:r>
    </w:p>
    <w:p w14:paraId="62CF2DB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1.3.2 发包人提供国外标准、规范的名称：</w:t>
      </w:r>
      <w:r>
        <w:rPr>
          <w:rFonts w:hint="eastAsia" w:ascii="宋体" w:hAnsi="宋体" w:eastAsia="宋体" w:cs="宋体"/>
          <w:color w:val="000000"/>
          <w:kern w:val="0"/>
          <w:sz w:val="24"/>
          <w:u w:val="single"/>
        </w:rPr>
        <w:t xml:space="preserve">    无    </w:t>
      </w:r>
      <w:r>
        <w:rPr>
          <w:rFonts w:hint="eastAsia" w:ascii="宋体" w:hAnsi="宋体" w:eastAsia="宋体" w:cs="宋体"/>
          <w:color w:val="000000"/>
          <w:kern w:val="0"/>
          <w:sz w:val="24"/>
        </w:rPr>
        <w:t>；</w:t>
      </w:r>
    </w:p>
    <w:p w14:paraId="0A0E782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发包人提供国外标准、规范的份数：</w:t>
      </w:r>
      <w:r>
        <w:rPr>
          <w:rFonts w:hint="eastAsia" w:ascii="宋体" w:hAnsi="宋体" w:eastAsia="宋体" w:cs="宋体"/>
          <w:color w:val="000000"/>
          <w:kern w:val="0"/>
          <w:sz w:val="24"/>
          <w:u w:val="single"/>
        </w:rPr>
        <w:t xml:space="preserve">    无     </w:t>
      </w:r>
      <w:r>
        <w:rPr>
          <w:rFonts w:hint="eastAsia" w:ascii="宋体" w:hAnsi="宋体" w:eastAsia="宋体" w:cs="宋体"/>
          <w:color w:val="000000"/>
          <w:kern w:val="0"/>
          <w:sz w:val="24"/>
        </w:rPr>
        <w:t>；</w:t>
      </w:r>
    </w:p>
    <w:p w14:paraId="7155C87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发包人提供国外标准、规范的名称：</w:t>
      </w:r>
      <w:r>
        <w:rPr>
          <w:rFonts w:hint="eastAsia" w:ascii="宋体" w:hAnsi="宋体" w:eastAsia="宋体" w:cs="宋体"/>
          <w:color w:val="000000"/>
          <w:kern w:val="0"/>
          <w:sz w:val="24"/>
          <w:u w:val="single"/>
        </w:rPr>
        <w:t xml:space="preserve">     无    </w:t>
      </w:r>
      <w:r>
        <w:rPr>
          <w:rFonts w:hint="eastAsia" w:ascii="宋体" w:hAnsi="宋体" w:eastAsia="宋体" w:cs="宋体"/>
          <w:color w:val="000000"/>
          <w:kern w:val="0"/>
          <w:sz w:val="24"/>
        </w:rPr>
        <w:t>。</w:t>
      </w:r>
    </w:p>
    <w:p w14:paraId="7738BD2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1.4.1发包人对工程的技术标准和功能要求的特殊要求：</w:t>
      </w:r>
    </w:p>
    <w:p w14:paraId="100F54C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1.5 合同文件的优先顺序</w:t>
      </w:r>
    </w:p>
    <w:p w14:paraId="6D0175B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合同文件组成及优先顺序为：</w:t>
      </w:r>
      <w:r>
        <w:rPr>
          <w:rFonts w:hint="eastAsia" w:ascii="宋体" w:hAnsi="宋体" w:eastAsia="宋体" w:cs="宋体"/>
          <w:color w:val="000000"/>
          <w:kern w:val="0"/>
          <w:sz w:val="24"/>
          <w:u w:val="single"/>
        </w:rPr>
        <w:t>按照通用条款执行</w:t>
      </w:r>
      <w:r>
        <w:rPr>
          <w:rFonts w:hint="eastAsia" w:ascii="宋体" w:hAnsi="宋体" w:eastAsia="宋体" w:cs="宋体"/>
          <w:color w:val="000000"/>
          <w:kern w:val="0"/>
          <w:sz w:val="24"/>
        </w:rPr>
        <w:t>。</w:t>
      </w:r>
    </w:p>
    <w:p w14:paraId="55103236">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1.6 图纸和承包人文件</w:t>
      </w:r>
      <w:r>
        <w:rPr>
          <w:rFonts w:hint="eastAsia" w:ascii="宋体" w:hAnsi="宋体" w:eastAsia="宋体" w:cs="宋体"/>
          <w:color w:val="000000"/>
          <w:kern w:val="0"/>
          <w:sz w:val="24"/>
        </w:rPr>
        <w:tab/>
      </w:r>
    </w:p>
    <w:p w14:paraId="2DA1AA3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1.6.1 图纸的提供</w:t>
      </w:r>
    </w:p>
    <w:p w14:paraId="79D8685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发包人向承包人提供图纸的期限：</w:t>
      </w:r>
      <w:r>
        <w:rPr>
          <w:rFonts w:hint="eastAsia" w:ascii="宋体" w:hAnsi="宋体" w:eastAsia="宋体" w:cs="宋体"/>
          <w:color w:val="000000"/>
          <w:kern w:val="0"/>
          <w:sz w:val="24"/>
          <w:u w:val="single"/>
        </w:rPr>
        <w:t>开工7日前</w:t>
      </w:r>
      <w:r>
        <w:rPr>
          <w:rFonts w:hint="eastAsia" w:ascii="宋体" w:hAnsi="宋体" w:eastAsia="宋体" w:cs="宋体"/>
          <w:color w:val="000000"/>
          <w:kern w:val="0"/>
          <w:sz w:val="24"/>
        </w:rPr>
        <w:t>；</w:t>
      </w:r>
    </w:p>
    <w:p w14:paraId="486393D2">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发包人向承包人提供图纸的数量：</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33439272">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发包人向承包人提供图纸的内容：（以招标时发布的施工图为准）。</w:t>
      </w:r>
    </w:p>
    <w:p w14:paraId="2E9023F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1.6.2 承包人文件</w:t>
      </w:r>
    </w:p>
    <w:p w14:paraId="5118EF8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需要由承包人提供的文件，包括：</w:t>
      </w:r>
      <w:r>
        <w:rPr>
          <w:rFonts w:hint="eastAsia" w:ascii="宋体" w:hAnsi="宋体" w:eastAsia="宋体" w:cs="宋体"/>
          <w:color w:val="000000"/>
          <w:kern w:val="0"/>
          <w:sz w:val="24"/>
          <w:u w:val="single"/>
        </w:rPr>
        <w:t>（1）施工组织设计；（2）施工进度计划；（3）专项施工方案</w:t>
      </w:r>
      <w:r>
        <w:rPr>
          <w:rFonts w:hint="eastAsia" w:ascii="宋体" w:hAnsi="宋体" w:eastAsia="宋体" w:cs="宋体"/>
          <w:color w:val="000000"/>
          <w:kern w:val="0"/>
          <w:sz w:val="24"/>
        </w:rPr>
        <w:t>；</w:t>
      </w:r>
    </w:p>
    <w:p w14:paraId="11B5876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承包人提供的文件的期限为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w:t>
      </w:r>
    </w:p>
    <w:p w14:paraId="68096C2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承包人提供的文件的数量为：</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67C201E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承包人提供的文件的形式为：</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59E43D5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发包人审批承包人文件的期限：</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73F9175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1.6.3 现场图纸准备</w:t>
      </w:r>
    </w:p>
    <w:p w14:paraId="1C3CFE0D">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关于现场图纸准备的约定：</w:t>
      </w:r>
    </w:p>
    <w:p w14:paraId="4AD4CCD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u w:val="single"/>
        </w:rPr>
        <w:t>执行通用条款第1.6.5项</w:t>
      </w:r>
      <w:r>
        <w:rPr>
          <w:rFonts w:hint="eastAsia" w:ascii="宋体" w:hAnsi="宋体" w:eastAsia="宋体" w:cs="宋体"/>
          <w:color w:val="000000"/>
          <w:kern w:val="0"/>
          <w:sz w:val="24"/>
        </w:rPr>
        <w:t>。</w:t>
      </w:r>
    </w:p>
    <w:p w14:paraId="690321C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1.7 联络</w:t>
      </w:r>
    </w:p>
    <w:p w14:paraId="7832CDA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1.7.1发包人和承包人应当在</w:t>
      </w:r>
      <w:r>
        <w:rPr>
          <w:rFonts w:hint="eastAsia" w:ascii="宋体" w:hAnsi="宋体" w:eastAsia="宋体" w:cs="宋体"/>
          <w:color w:val="000000"/>
          <w:kern w:val="0"/>
          <w:sz w:val="24"/>
          <w:u w:val="single"/>
        </w:rPr>
        <w:t>2</w:t>
      </w:r>
      <w:r>
        <w:rPr>
          <w:rFonts w:hint="eastAsia" w:ascii="宋体" w:hAnsi="宋体" w:eastAsia="宋体" w:cs="宋体"/>
          <w:color w:val="000000"/>
          <w:kern w:val="0"/>
          <w:sz w:val="24"/>
        </w:rPr>
        <w:t>天内将与合同有关的通知、批准、证明、证书、指示、指令、要求、请求、同意、意见、确定和决定等书面函件送达对方当事人。</w:t>
      </w:r>
      <w:r>
        <w:rPr>
          <w:rFonts w:hint="eastAsia" w:ascii="宋体" w:hAnsi="宋体" w:eastAsia="宋体" w:cs="宋体"/>
          <w:color w:val="000000"/>
          <w:kern w:val="0"/>
          <w:sz w:val="24"/>
          <w:u w:val="single"/>
        </w:rPr>
        <w:t>如果是发送电子邮件，发送方应在发送当天电话通知接收方当事人，提醒接收方查收。</w:t>
      </w:r>
    </w:p>
    <w:p w14:paraId="65E540B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1.7.2 发包人接收文件的地点：</w:t>
      </w:r>
      <w:r>
        <w:rPr>
          <w:rFonts w:hint="eastAsia" w:ascii="宋体" w:hAnsi="宋体" w:eastAsia="宋体" w:cs="宋体"/>
          <w:color w:val="000000"/>
          <w:kern w:val="0"/>
          <w:sz w:val="24"/>
          <w:u w:val="single"/>
        </w:rPr>
        <w:t>施工现场发包人办公室</w:t>
      </w:r>
      <w:r>
        <w:rPr>
          <w:rFonts w:hint="eastAsia" w:ascii="宋体" w:hAnsi="宋体" w:eastAsia="宋体" w:cs="宋体"/>
          <w:color w:val="000000"/>
          <w:kern w:val="0"/>
          <w:sz w:val="24"/>
        </w:rPr>
        <w:t>；</w:t>
      </w:r>
    </w:p>
    <w:p w14:paraId="314B054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发包人指定的接收人为：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76AC986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承包人接收文件的地点：</w:t>
      </w:r>
      <w:r>
        <w:rPr>
          <w:rFonts w:hint="eastAsia" w:ascii="宋体" w:hAnsi="宋体" w:eastAsia="宋体" w:cs="宋体"/>
          <w:color w:val="000000"/>
          <w:kern w:val="0"/>
          <w:sz w:val="24"/>
          <w:u w:val="single"/>
        </w:rPr>
        <w:t>施工现场承包人办公室</w:t>
      </w:r>
      <w:r>
        <w:rPr>
          <w:rFonts w:hint="eastAsia" w:ascii="宋体" w:hAnsi="宋体" w:eastAsia="宋体" w:cs="宋体"/>
          <w:color w:val="000000"/>
          <w:kern w:val="0"/>
          <w:sz w:val="24"/>
        </w:rPr>
        <w:t>；</w:t>
      </w:r>
    </w:p>
    <w:p w14:paraId="3E15848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承包人指定的接收人为：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5E8E16B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监理人接收文件的地点：</w:t>
      </w:r>
      <w:r>
        <w:rPr>
          <w:rFonts w:hint="eastAsia" w:ascii="宋体" w:hAnsi="宋体" w:eastAsia="宋体" w:cs="宋体"/>
          <w:color w:val="000000"/>
          <w:kern w:val="0"/>
          <w:sz w:val="24"/>
          <w:u w:val="single"/>
        </w:rPr>
        <w:t xml:space="preserve">施工现场监理人办公室 </w:t>
      </w:r>
      <w:r>
        <w:rPr>
          <w:rFonts w:hint="eastAsia" w:ascii="宋体" w:hAnsi="宋体" w:eastAsia="宋体" w:cs="宋体"/>
          <w:color w:val="000000"/>
          <w:kern w:val="0"/>
          <w:sz w:val="24"/>
        </w:rPr>
        <w:t>；</w:t>
      </w:r>
    </w:p>
    <w:p w14:paraId="201FD1C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监理人指定的接收人为：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44F979D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1.8交通运输</w:t>
      </w:r>
    </w:p>
    <w:p w14:paraId="7855BBA6">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w:t>
      </w:r>
      <w:bookmarkStart w:id="63" w:name="_Toc300934943"/>
      <w:bookmarkStart w:id="64" w:name="_Toc304295521"/>
      <w:bookmarkStart w:id="65" w:name="_Toc318581155"/>
      <w:bookmarkStart w:id="66" w:name="_Toc312677986"/>
      <w:bookmarkStart w:id="67" w:name="_Toc303539100"/>
      <w:r>
        <w:rPr>
          <w:rFonts w:hint="eastAsia" w:ascii="宋体" w:hAnsi="宋体" w:eastAsia="宋体" w:cs="宋体"/>
          <w:color w:val="000000"/>
          <w:kern w:val="0"/>
          <w:sz w:val="24"/>
        </w:rPr>
        <w:t>.8.1 出入现场的权利</w:t>
      </w:r>
    </w:p>
    <w:p w14:paraId="5F6BD536">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关于出入现场的权利的约定：</w:t>
      </w:r>
      <w:r>
        <w:rPr>
          <w:rFonts w:hint="eastAsia" w:ascii="宋体" w:hAnsi="宋体" w:eastAsia="宋体" w:cs="宋体"/>
          <w:color w:val="000000"/>
          <w:kern w:val="0"/>
          <w:sz w:val="24"/>
          <w:u w:val="single"/>
        </w:rPr>
        <w:t>执行通用条款第1.10.1项</w:t>
      </w:r>
      <w:r>
        <w:rPr>
          <w:rFonts w:hint="eastAsia" w:ascii="宋体" w:hAnsi="宋体" w:eastAsia="宋体" w:cs="宋体"/>
          <w:color w:val="000000"/>
          <w:kern w:val="0"/>
          <w:sz w:val="24"/>
        </w:rPr>
        <w:t>。</w:t>
      </w:r>
    </w:p>
    <w:bookmarkEnd w:id="63"/>
    <w:bookmarkEnd w:id="64"/>
    <w:bookmarkEnd w:id="65"/>
    <w:bookmarkEnd w:id="66"/>
    <w:bookmarkEnd w:id="67"/>
    <w:p w14:paraId="6E35D266">
      <w:pPr>
        <w:spacing w:line="360" w:lineRule="auto"/>
        <w:rPr>
          <w:rFonts w:hint="eastAsia" w:ascii="宋体" w:hAnsi="宋体" w:eastAsia="宋体" w:cs="宋体"/>
          <w:color w:val="000000"/>
          <w:kern w:val="0"/>
          <w:sz w:val="24"/>
        </w:rPr>
      </w:pPr>
      <w:bookmarkStart w:id="68" w:name="_Toc318581157"/>
      <w:r>
        <w:rPr>
          <w:rFonts w:hint="eastAsia" w:ascii="宋体" w:hAnsi="宋体" w:eastAsia="宋体" w:cs="宋体"/>
          <w:color w:val="000000"/>
          <w:kern w:val="0"/>
          <w:sz w:val="24"/>
        </w:rPr>
        <w:t>1.8.2超大件和超重件的运输</w:t>
      </w:r>
    </w:p>
    <w:p w14:paraId="566023C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运输超大件或超重件所需的道路和桥梁临时加固改造费用和其他有关费用由</w:t>
      </w:r>
      <w:r>
        <w:rPr>
          <w:rFonts w:hint="eastAsia" w:ascii="宋体" w:hAnsi="宋体" w:eastAsia="宋体" w:cs="宋体"/>
          <w:color w:val="000000"/>
          <w:kern w:val="0"/>
          <w:sz w:val="24"/>
          <w:u w:val="single"/>
        </w:rPr>
        <w:t xml:space="preserve"> 承包人  </w:t>
      </w:r>
      <w:r>
        <w:rPr>
          <w:rFonts w:hint="eastAsia" w:ascii="宋体" w:hAnsi="宋体" w:eastAsia="宋体" w:cs="宋体"/>
          <w:color w:val="000000"/>
          <w:kern w:val="0"/>
          <w:sz w:val="24"/>
        </w:rPr>
        <w:t>承担。</w:t>
      </w:r>
    </w:p>
    <w:bookmarkEnd w:id="68"/>
    <w:p w14:paraId="6955648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1.9 知识产权</w:t>
      </w:r>
    </w:p>
    <w:p w14:paraId="6853B1A1">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1.9.1关于发包人提供给承包人的图纸、发包人为实施工程自行编制或委托编制的技术规范以及反映发包人关于合同要求或其他类似性质的文件的著作权的归属：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kern w:val="0"/>
          <w:sz w:val="24"/>
          <w:u w:val="single"/>
        </w:rPr>
        <w:t>执行通用条款第1.9.1项</w:t>
      </w:r>
      <w:r>
        <w:rPr>
          <w:rFonts w:hint="eastAsia" w:ascii="宋体" w:hAnsi="宋体" w:eastAsia="宋体" w:cs="宋体"/>
          <w:color w:val="000000"/>
          <w:kern w:val="0"/>
          <w:sz w:val="24"/>
        </w:rPr>
        <w:t>。</w:t>
      </w:r>
    </w:p>
    <w:p w14:paraId="0ABA5F4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关于发包人提供的上述文件的使用限制的要求：</w:t>
      </w:r>
      <w:r>
        <w:rPr>
          <w:rFonts w:hint="eastAsia" w:ascii="宋体" w:hAnsi="宋体" w:eastAsia="宋体" w:cs="宋体"/>
          <w:color w:val="000000"/>
          <w:kern w:val="0"/>
          <w:sz w:val="24"/>
          <w:u w:val="single"/>
        </w:rPr>
        <w:t xml:space="preserve">执行通用条款第1.9.1项  </w:t>
      </w:r>
      <w:r>
        <w:rPr>
          <w:rFonts w:hint="eastAsia" w:ascii="宋体" w:hAnsi="宋体" w:eastAsia="宋体" w:cs="宋体"/>
          <w:color w:val="000000"/>
          <w:kern w:val="0"/>
          <w:sz w:val="24"/>
        </w:rPr>
        <w:t>。</w:t>
      </w:r>
    </w:p>
    <w:p w14:paraId="3F50A05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1.9.2 关于承包人为实施工程所编制文件的著作权的归属：</w:t>
      </w:r>
      <w:r>
        <w:rPr>
          <w:rFonts w:hint="eastAsia" w:ascii="宋体" w:hAnsi="宋体" w:eastAsia="宋体" w:cs="宋体"/>
          <w:color w:val="000000"/>
          <w:kern w:val="0"/>
          <w:sz w:val="24"/>
          <w:u w:val="single"/>
        </w:rPr>
        <w:t>执行通用条款第1.9.2项</w:t>
      </w:r>
      <w:r>
        <w:rPr>
          <w:rFonts w:hint="eastAsia" w:ascii="宋体" w:hAnsi="宋体" w:eastAsia="宋体" w:cs="宋体"/>
          <w:color w:val="000000"/>
          <w:kern w:val="0"/>
          <w:sz w:val="24"/>
        </w:rPr>
        <w:t>。</w:t>
      </w:r>
    </w:p>
    <w:p w14:paraId="7EBF9196">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关于承包人提供的上述文件的使用限制的要求：</w:t>
      </w:r>
      <w:r>
        <w:rPr>
          <w:rFonts w:hint="eastAsia" w:ascii="宋体" w:hAnsi="宋体" w:eastAsia="宋体" w:cs="宋体"/>
          <w:color w:val="000000"/>
          <w:kern w:val="0"/>
          <w:sz w:val="24"/>
          <w:u w:val="single"/>
        </w:rPr>
        <w:t xml:space="preserve"> 执行通用条款第1.9.2项  </w:t>
      </w:r>
      <w:r>
        <w:rPr>
          <w:rFonts w:hint="eastAsia" w:ascii="宋体" w:hAnsi="宋体" w:eastAsia="宋体" w:cs="宋体"/>
          <w:color w:val="000000"/>
          <w:kern w:val="0"/>
          <w:sz w:val="24"/>
        </w:rPr>
        <w:t>。</w:t>
      </w:r>
    </w:p>
    <w:p w14:paraId="51E5AB9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1.9.3 承包人在施工过程中所采用的专利、专有技术、技术秘密的使用费的承担方式:</w:t>
      </w:r>
      <w:r>
        <w:rPr>
          <w:rFonts w:hint="eastAsia" w:ascii="宋体" w:hAnsi="宋体" w:eastAsia="宋体" w:cs="宋体"/>
          <w:color w:val="000000"/>
          <w:kern w:val="0"/>
          <w:sz w:val="24"/>
          <w:u w:val="single"/>
        </w:rPr>
        <w:t xml:space="preserve"> 执行通用条款第1.9.3 项  </w:t>
      </w:r>
      <w:r>
        <w:rPr>
          <w:rFonts w:hint="eastAsia" w:ascii="宋体" w:hAnsi="宋体" w:eastAsia="宋体" w:cs="宋体"/>
          <w:color w:val="000000"/>
          <w:kern w:val="0"/>
          <w:sz w:val="24"/>
        </w:rPr>
        <w:t>。</w:t>
      </w:r>
    </w:p>
    <w:p w14:paraId="5D476E5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1.10工程量清单错误的修正</w:t>
      </w:r>
    </w:p>
    <w:p w14:paraId="1FDEB8D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出现工程量清单错误时，是否调整合同价格：</w:t>
      </w:r>
      <w:r>
        <w:rPr>
          <w:rFonts w:hint="eastAsia" w:ascii="宋体" w:hAnsi="宋体" w:eastAsia="宋体" w:cs="宋体"/>
          <w:color w:val="000000"/>
          <w:kern w:val="0"/>
          <w:sz w:val="24"/>
          <w:u w:val="single"/>
        </w:rPr>
        <w:t xml:space="preserve">    是      </w:t>
      </w:r>
      <w:r>
        <w:rPr>
          <w:rFonts w:hint="eastAsia" w:ascii="宋体" w:hAnsi="宋体" w:eastAsia="宋体" w:cs="宋体"/>
          <w:color w:val="000000"/>
          <w:kern w:val="0"/>
          <w:sz w:val="24"/>
        </w:rPr>
        <w:t>。</w:t>
      </w:r>
    </w:p>
    <w:p w14:paraId="525814A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允许调整合同价格的工程量偏差范围：</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041BAFD2">
      <w:pPr>
        <w:spacing w:line="360" w:lineRule="auto"/>
        <w:rPr>
          <w:rFonts w:hint="eastAsia" w:ascii="宋体" w:hAnsi="宋体" w:eastAsia="宋体" w:cs="宋体"/>
          <w:b/>
          <w:color w:val="000000"/>
          <w:kern w:val="0"/>
          <w:sz w:val="24"/>
        </w:rPr>
      </w:pPr>
      <w:bookmarkStart w:id="69" w:name="_Toc396742467"/>
      <w:bookmarkStart w:id="70" w:name="_Toc19881"/>
      <w:bookmarkStart w:id="71" w:name="_Toc387254439"/>
      <w:bookmarkStart w:id="72" w:name="_Toc351203634"/>
      <w:r>
        <w:rPr>
          <w:rFonts w:hint="eastAsia" w:ascii="宋体" w:hAnsi="宋体" w:eastAsia="宋体" w:cs="宋体"/>
          <w:b/>
          <w:color w:val="000000"/>
          <w:kern w:val="0"/>
          <w:sz w:val="24"/>
        </w:rPr>
        <w:t>2</w:t>
      </w:r>
      <w:bookmarkStart w:id="73" w:name="_Toc297120457"/>
      <w:bookmarkStart w:id="74" w:name="_Toc296347156"/>
      <w:bookmarkStart w:id="75" w:name="_Toc297048343"/>
      <w:bookmarkStart w:id="76" w:name="_Toc296891197"/>
      <w:bookmarkStart w:id="77" w:name="_Toc292559362"/>
      <w:bookmarkStart w:id="78" w:name="_Toc296503157"/>
      <w:bookmarkStart w:id="79" w:name="_Toc296890985"/>
      <w:bookmarkStart w:id="80" w:name="_Toc296944496"/>
      <w:bookmarkStart w:id="81" w:name="_Toc292559867"/>
      <w:bookmarkStart w:id="82" w:name="_Toc296346658"/>
      <w:r>
        <w:rPr>
          <w:rFonts w:hint="eastAsia" w:ascii="宋体" w:hAnsi="宋体" w:eastAsia="宋体" w:cs="宋体"/>
          <w:b/>
          <w:color w:val="000000"/>
          <w:kern w:val="0"/>
          <w:sz w:val="24"/>
        </w:rPr>
        <w:t>. 发包人</w:t>
      </w:r>
      <w:bookmarkEnd w:id="69"/>
      <w:bookmarkEnd w:id="70"/>
      <w:bookmarkEnd w:id="71"/>
      <w:bookmarkEnd w:id="72"/>
    </w:p>
    <w:bookmarkEnd w:id="73"/>
    <w:bookmarkEnd w:id="74"/>
    <w:bookmarkEnd w:id="75"/>
    <w:bookmarkEnd w:id="76"/>
    <w:bookmarkEnd w:id="77"/>
    <w:bookmarkEnd w:id="78"/>
    <w:bookmarkEnd w:id="79"/>
    <w:bookmarkEnd w:id="80"/>
    <w:bookmarkEnd w:id="81"/>
    <w:bookmarkEnd w:id="82"/>
    <w:p w14:paraId="3583835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2.1发包人代表</w:t>
      </w:r>
    </w:p>
    <w:p w14:paraId="5E0DBEA6">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发包人代表：</w:t>
      </w:r>
    </w:p>
    <w:p w14:paraId="57D0804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姓    名：</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2BD3480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身份证号：</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63ECBC5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职    务：</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12C7A3C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联系电话：</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0C40C7C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电子信箱：</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273FB9C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通信地址：</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7016E770">
      <w:pPr>
        <w:spacing w:line="360" w:lineRule="auto"/>
        <w:rPr>
          <w:rFonts w:hint="eastAsia" w:ascii="宋体" w:hAnsi="宋体" w:eastAsia="宋体" w:cs="宋体"/>
          <w:b/>
          <w:bCs/>
          <w:color w:val="000000"/>
          <w:kern w:val="0"/>
          <w:sz w:val="24"/>
        </w:rPr>
      </w:pPr>
      <w:r>
        <w:rPr>
          <w:rFonts w:hint="eastAsia" w:ascii="宋体" w:hAnsi="宋体" w:eastAsia="宋体" w:cs="宋体"/>
          <w:color w:val="000000"/>
          <w:kern w:val="0"/>
          <w:sz w:val="24"/>
        </w:rPr>
        <w:t>发包人对发包人代表的授权范围如下：</w:t>
      </w:r>
      <w:r>
        <w:rPr>
          <w:rFonts w:hint="eastAsia" w:ascii="宋体" w:hAnsi="宋体" w:eastAsia="宋体" w:cs="宋体"/>
          <w:color w:val="000000"/>
          <w:kern w:val="0"/>
          <w:sz w:val="24"/>
          <w:u w:val="single"/>
        </w:rPr>
        <w:t>监督现场、监理单位和施工单位的工作情况，并对施工单位、监理单位的问题及时进行处理，并由监理单位对工程所用材料、技术措施和方案及时确认</w:t>
      </w:r>
      <w:r>
        <w:rPr>
          <w:rFonts w:hint="eastAsia" w:ascii="宋体" w:hAnsi="宋体" w:eastAsia="宋体" w:cs="宋体"/>
          <w:color w:val="000000"/>
          <w:kern w:val="0"/>
          <w:sz w:val="24"/>
        </w:rPr>
        <w:t>。</w:t>
      </w:r>
    </w:p>
    <w:p w14:paraId="4B97158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2.2 施工现场、施工条件和基础资料的提供</w:t>
      </w:r>
    </w:p>
    <w:p w14:paraId="2BAAE3D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2.2.1 提供施工现场</w:t>
      </w:r>
    </w:p>
    <w:p w14:paraId="63BD00D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关于发包人移交施工现场的期限要求：</w:t>
      </w:r>
      <w:r>
        <w:rPr>
          <w:rFonts w:hint="eastAsia" w:ascii="宋体" w:hAnsi="宋体" w:eastAsia="宋体" w:cs="宋体"/>
          <w:color w:val="000000"/>
          <w:kern w:val="0"/>
          <w:sz w:val="24"/>
          <w:u w:val="single"/>
        </w:rPr>
        <w:t xml:space="preserve">执行通用条款第2.2.1项 </w:t>
      </w:r>
      <w:r>
        <w:rPr>
          <w:rFonts w:hint="eastAsia" w:ascii="宋体" w:hAnsi="宋体" w:eastAsia="宋体" w:cs="宋体"/>
          <w:color w:val="000000"/>
          <w:kern w:val="0"/>
          <w:sz w:val="24"/>
        </w:rPr>
        <w:t>。</w:t>
      </w:r>
    </w:p>
    <w:p w14:paraId="204B562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2.2.2 提供施工条件</w:t>
      </w:r>
    </w:p>
    <w:p w14:paraId="666BD7FA">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关于发包人应负责提供施工所需要的条件，包括：</w:t>
      </w:r>
      <w:r>
        <w:rPr>
          <w:rFonts w:hint="eastAsia" w:ascii="宋体" w:hAnsi="宋体" w:eastAsia="宋体" w:cs="宋体"/>
          <w:color w:val="000000"/>
          <w:kern w:val="0"/>
          <w:sz w:val="24"/>
          <w:u w:val="single"/>
        </w:rPr>
        <w:t>执行通用条款第2.2.2项</w:t>
      </w:r>
      <w:r>
        <w:rPr>
          <w:rFonts w:hint="eastAsia" w:ascii="宋体" w:hAnsi="宋体" w:eastAsia="宋体" w:cs="宋体"/>
          <w:color w:val="000000"/>
          <w:kern w:val="0"/>
          <w:sz w:val="24"/>
        </w:rPr>
        <w:t>。</w:t>
      </w:r>
    </w:p>
    <w:p w14:paraId="796D788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2.3 资金来源证明及支付担保</w:t>
      </w:r>
    </w:p>
    <w:p w14:paraId="51ED3FF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发包人提供资金来源证明的期限要求：</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5C35941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发包人是否提供支付担保：</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17FB3356">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发包人提供支付担保的形式：</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66D28A18">
      <w:pPr>
        <w:spacing w:line="360" w:lineRule="auto"/>
        <w:rPr>
          <w:rFonts w:hint="eastAsia" w:ascii="宋体" w:hAnsi="宋体" w:eastAsia="宋体" w:cs="宋体"/>
          <w:b/>
          <w:color w:val="000000"/>
          <w:kern w:val="0"/>
          <w:sz w:val="24"/>
        </w:rPr>
      </w:pPr>
      <w:bookmarkStart w:id="83" w:name="_Toc396742468"/>
      <w:bookmarkStart w:id="84" w:name="_Toc387254440"/>
      <w:bookmarkStart w:id="85" w:name="_Toc3610"/>
      <w:bookmarkStart w:id="86" w:name="_Toc351203635"/>
      <w:r>
        <w:rPr>
          <w:rFonts w:hint="eastAsia" w:ascii="宋体" w:hAnsi="宋体" w:eastAsia="宋体" w:cs="宋体"/>
          <w:b/>
          <w:color w:val="000000"/>
          <w:kern w:val="0"/>
          <w:sz w:val="24"/>
        </w:rPr>
        <w:t>3</w:t>
      </w:r>
      <w:bookmarkStart w:id="87" w:name="_Toc292559868"/>
      <w:bookmarkStart w:id="88" w:name="_Toc296347157"/>
      <w:bookmarkStart w:id="89" w:name="_Toc296346659"/>
      <w:bookmarkStart w:id="90" w:name="_Toc296944497"/>
      <w:bookmarkStart w:id="91" w:name="_Toc297048344"/>
      <w:bookmarkStart w:id="92" w:name="_Toc297120458"/>
      <w:bookmarkStart w:id="93" w:name="_Toc296891198"/>
      <w:bookmarkStart w:id="94" w:name="_Toc296503158"/>
      <w:bookmarkStart w:id="95" w:name="_Toc292559363"/>
      <w:bookmarkStart w:id="96" w:name="_Toc296890986"/>
      <w:r>
        <w:rPr>
          <w:rFonts w:hint="eastAsia" w:ascii="宋体" w:hAnsi="宋体" w:eastAsia="宋体" w:cs="宋体"/>
          <w:b/>
          <w:color w:val="000000"/>
          <w:kern w:val="0"/>
          <w:sz w:val="24"/>
        </w:rPr>
        <w:t>. 承包人</w:t>
      </w:r>
      <w:bookmarkEnd w:id="83"/>
      <w:bookmarkEnd w:id="84"/>
      <w:bookmarkEnd w:id="85"/>
      <w:bookmarkEnd w:id="86"/>
    </w:p>
    <w:bookmarkEnd w:id="87"/>
    <w:bookmarkEnd w:id="88"/>
    <w:bookmarkEnd w:id="89"/>
    <w:bookmarkEnd w:id="90"/>
    <w:bookmarkEnd w:id="91"/>
    <w:bookmarkEnd w:id="92"/>
    <w:bookmarkEnd w:id="93"/>
    <w:bookmarkEnd w:id="94"/>
    <w:bookmarkEnd w:id="95"/>
    <w:bookmarkEnd w:id="96"/>
    <w:p w14:paraId="3707517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3.1 承包人的一般义务</w:t>
      </w:r>
    </w:p>
    <w:p w14:paraId="0D49D78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（1）承包人提交的竣工资料的内容：</w:t>
      </w:r>
      <w:r>
        <w:rPr>
          <w:rFonts w:hint="eastAsia" w:ascii="宋体" w:hAnsi="宋体" w:eastAsia="宋体" w:cs="宋体"/>
          <w:color w:val="000000"/>
          <w:kern w:val="0"/>
          <w:sz w:val="24"/>
          <w:u w:val="single"/>
        </w:rPr>
        <w:t xml:space="preserve"> 原材料实验、 隐蔽验收、图纸等施工方必须提交的资料（竣工工程概况；图纸会审记录；施工组织方案和技术交底资料；材料、构配件、成品出厂证明和检验报告；施工记录；试验报告；检验批；竣工自检记录；隐检记录；工程质量检验评定资料；变更记录；竣工图；施工日记等）</w:t>
      </w:r>
      <w:r>
        <w:rPr>
          <w:rFonts w:hint="eastAsia" w:ascii="宋体" w:hAnsi="宋体" w:eastAsia="宋体" w:cs="宋体"/>
          <w:color w:val="000000"/>
          <w:kern w:val="0"/>
          <w:sz w:val="24"/>
        </w:rPr>
        <w:t>。</w:t>
      </w:r>
    </w:p>
    <w:p w14:paraId="14F2F89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承包人需要提交的竣工资料套数：</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369E9DD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承包人提交的竣工资料的费用承担：</w:t>
      </w:r>
      <w:r>
        <w:rPr>
          <w:rFonts w:hint="eastAsia" w:ascii="宋体" w:hAnsi="宋体" w:eastAsia="宋体" w:cs="宋体"/>
          <w:color w:val="000000"/>
          <w:kern w:val="0"/>
          <w:sz w:val="24"/>
          <w:u w:val="single"/>
        </w:rPr>
        <w:t xml:space="preserve">  承包方自行承担   </w:t>
      </w:r>
      <w:r>
        <w:rPr>
          <w:rFonts w:hint="eastAsia" w:ascii="宋体" w:hAnsi="宋体" w:eastAsia="宋体" w:cs="宋体"/>
          <w:color w:val="000000"/>
          <w:kern w:val="0"/>
          <w:sz w:val="24"/>
        </w:rPr>
        <w:t>。</w:t>
      </w:r>
    </w:p>
    <w:p w14:paraId="045A514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承包人提交的竣工资料移交时间：</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w:t>
      </w:r>
    </w:p>
    <w:p w14:paraId="06A2DC5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承包人提交的竣工资料形式要求：</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w:t>
      </w:r>
    </w:p>
    <w:p w14:paraId="554DCCA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（2）承包人应履行的其他义务：</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28E0ACB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3.2 项目经理</w:t>
      </w:r>
    </w:p>
    <w:p w14:paraId="636707C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3.2.1 项目经理：</w:t>
      </w:r>
    </w:p>
    <w:p w14:paraId="358CAF5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姓    名：</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0B1F439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身份证号：</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7309BE4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建造师执业资格等级：</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0778418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建造师注册证书号：</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7A52ADE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建造师执业印章号：</w:t>
      </w:r>
      <w:r>
        <w:rPr>
          <w:rFonts w:hint="eastAsia" w:ascii="宋体" w:hAnsi="宋体" w:eastAsia="宋体" w:cs="宋体"/>
          <w:color w:val="000000"/>
          <w:kern w:val="0"/>
          <w:sz w:val="24"/>
          <w:u w:val="single"/>
        </w:rPr>
        <w:t xml:space="preserve">              </w:t>
      </w:r>
    </w:p>
    <w:p w14:paraId="41EA732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安全生产考核合格证书号：；</w:t>
      </w:r>
    </w:p>
    <w:p w14:paraId="6DBAB4A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联系电话：</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0FF4475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电子信箱：</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589EC4CB">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通信地址：</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5E73884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承包人对项目经理的授权范围如下:</w:t>
      </w:r>
      <w:r>
        <w:rPr>
          <w:rFonts w:hint="eastAsia" w:ascii="宋体" w:hAnsi="宋体" w:eastAsia="宋体" w:cs="宋体"/>
          <w:color w:val="000000"/>
          <w:kern w:val="0"/>
          <w:sz w:val="24"/>
          <w:u w:val="single"/>
        </w:rPr>
        <w:t xml:space="preserve">投标文件所授予的权限 </w:t>
      </w:r>
      <w:r>
        <w:rPr>
          <w:rFonts w:hint="eastAsia" w:ascii="宋体" w:hAnsi="宋体" w:eastAsia="宋体" w:cs="宋体"/>
          <w:color w:val="000000"/>
          <w:kern w:val="0"/>
          <w:sz w:val="24"/>
        </w:rPr>
        <w:t>。</w:t>
      </w:r>
    </w:p>
    <w:p w14:paraId="06FC4715">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关于项目经理每月在施工现场的时间要求：</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w:t>
      </w:r>
    </w:p>
    <w:p w14:paraId="412D2BC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承包人未提交劳动合同，以及没有为项目经理缴纳社会保险证明的违约责任：</w:t>
      </w:r>
      <w:r>
        <w:rPr>
          <w:rFonts w:hint="eastAsia" w:ascii="宋体" w:hAnsi="宋体" w:eastAsia="宋体" w:cs="宋体"/>
          <w:color w:val="000000"/>
          <w:kern w:val="0"/>
          <w:sz w:val="24"/>
          <w:u w:val="single"/>
        </w:rPr>
        <w:t xml:space="preserve"> 执行通用条款第3.2.1项  </w:t>
      </w:r>
      <w:r>
        <w:rPr>
          <w:rFonts w:hint="eastAsia" w:ascii="宋体" w:hAnsi="宋体" w:eastAsia="宋体" w:cs="宋体"/>
          <w:color w:val="000000"/>
          <w:kern w:val="0"/>
          <w:sz w:val="24"/>
        </w:rPr>
        <w:t>。</w:t>
      </w:r>
    </w:p>
    <w:p w14:paraId="4A315E90">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项目经理未经批准，擅自离开施工现场的违约责任：</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w:t>
      </w:r>
    </w:p>
    <w:p w14:paraId="285ED74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3.2.3 承包人擅自更换项目经理的违约责任：</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23E9F9A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3.2.4 承包人无正当理由拒绝更换不符合发包方及项目建设要求的项目经理的违约责任：</w:t>
      </w:r>
      <w:r>
        <w:rPr>
          <w:rFonts w:hint="eastAsia" w:ascii="宋体" w:hAnsi="宋体" w:eastAsia="宋体" w:cs="宋体"/>
          <w:color w:val="000000"/>
          <w:kern w:val="0"/>
          <w:sz w:val="24"/>
          <w:u w:val="single"/>
        </w:rPr>
        <w:t xml:space="preserve">  解除合同   </w:t>
      </w:r>
      <w:r>
        <w:rPr>
          <w:rFonts w:hint="eastAsia" w:ascii="宋体" w:hAnsi="宋体" w:eastAsia="宋体" w:cs="宋体"/>
          <w:color w:val="000000"/>
          <w:kern w:val="0"/>
          <w:sz w:val="24"/>
        </w:rPr>
        <w:t>。</w:t>
      </w:r>
    </w:p>
    <w:p w14:paraId="3B24E86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3.3 承包人人员</w:t>
      </w:r>
    </w:p>
    <w:p w14:paraId="4D5F526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3.3.1 承包人提交项目管理机构及施工现场管理人员安排报告的期限：</w:t>
      </w:r>
      <w:r>
        <w:rPr>
          <w:rFonts w:hint="eastAsia" w:ascii="宋体" w:hAnsi="宋体" w:eastAsia="宋体" w:cs="宋体"/>
          <w:color w:val="000000"/>
          <w:kern w:val="0"/>
          <w:sz w:val="24"/>
          <w:u w:val="single"/>
        </w:rPr>
        <w:t xml:space="preserve"> 接到开工通知后7天内</w:t>
      </w:r>
      <w:r>
        <w:rPr>
          <w:rFonts w:hint="eastAsia" w:ascii="宋体" w:hAnsi="宋体" w:eastAsia="宋体" w:cs="宋体"/>
          <w:color w:val="000000"/>
          <w:kern w:val="0"/>
          <w:sz w:val="24"/>
        </w:rPr>
        <w:t>。</w:t>
      </w:r>
    </w:p>
    <w:p w14:paraId="74A6CF6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3.3.2 承包人无正当理由拒绝撤换主要施工管理人员的违约责任：</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w:t>
      </w:r>
    </w:p>
    <w:p w14:paraId="635A58C4">
      <w:pPr>
        <w:spacing w:line="360" w:lineRule="auto"/>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rPr>
        <w:t>3.3.3 承包人主要施工管理人员离开施工现场的批准要求：</w:t>
      </w:r>
      <w:r>
        <w:rPr>
          <w:rFonts w:hint="eastAsia" w:ascii="宋体" w:hAnsi="宋体" w:eastAsia="宋体" w:cs="宋体"/>
          <w:color w:val="000000"/>
          <w:kern w:val="0"/>
          <w:sz w:val="24"/>
          <w:u w:val="single"/>
        </w:rPr>
        <w:t xml:space="preserve"> 报监理人并征得发包人书面同意 </w:t>
      </w:r>
      <w:r>
        <w:rPr>
          <w:rFonts w:hint="eastAsia" w:ascii="宋体" w:hAnsi="宋体" w:eastAsia="宋体" w:cs="宋体"/>
          <w:color w:val="000000"/>
          <w:kern w:val="0"/>
          <w:sz w:val="24"/>
        </w:rPr>
        <w:t>。</w:t>
      </w:r>
    </w:p>
    <w:p w14:paraId="7144C8F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3.3.4承包人擅自更换主要施工管理人员的违约责任：</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w:t>
      </w:r>
    </w:p>
    <w:p w14:paraId="469E9B5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承包人主要施工管理人员擅自离开施工现场的违约责任：</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w:t>
      </w:r>
    </w:p>
    <w:p w14:paraId="6232E9A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w:t>
      </w:r>
      <w:bookmarkStart w:id="97" w:name="_Toc296890987"/>
      <w:bookmarkStart w:id="98" w:name="_Toc297216151"/>
      <w:bookmarkStart w:id="99" w:name="_Toc297048345"/>
      <w:bookmarkStart w:id="100" w:name="_Toc296347158"/>
      <w:bookmarkStart w:id="101" w:name="_Toc300934945"/>
      <w:bookmarkStart w:id="102" w:name="_Toc296503159"/>
      <w:bookmarkStart w:id="103" w:name="_Toc297123492"/>
      <w:bookmarkStart w:id="104" w:name="_Toc292559869"/>
      <w:bookmarkStart w:id="105" w:name="_Toc297120459"/>
      <w:bookmarkStart w:id="106" w:name="_Toc296891199"/>
      <w:bookmarkStart w:id="107" w:name="_Toc296944498"/>
      <w:bookmarkStart w:id="108" w:name="_Toc303539102"/>
      <w:bookmarkStart w:id="109" w:name="_Toc292559364"/>
      <w:bookmarkStart w:id="110" w:name="_Toc304295523"/>
      <w:bookmarkStart w:id="111" w:name="_Toc312677988"/>
      <w:bookmarkStart w:id="112" w:name="_Toc296346660"/>
      <w:r>
        <w:rPr>
          <w:rFonts w:hint="eastAsia" w:ascii="宋体" w:hAnsi="宋体" w:eastAsia="宋体" w:cs="宋体"/>
          <w:color w:val="000000"/>
          <w:kern w:val="0"/>
          <w:sz w:val="24"/>
        </w:rPr>
        <w:t xml:space="preserve">.4 分包       </w:t>
      </w:r>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14:paraId="34E0D87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w:t>
      </w:r>
      <w:bookmarkStart w:id="113" w:name="_Toc303539103"/>
      <w:bookmarkStart w:id="114" w:name="_Toc296347159"/>
      <w:bookmarkStart w:id="115" w:name="_Toc297120460"/>
      <w:bookmarkStart w:id="116" w:name="_Toc296944499"/>
      <w:bookmarkStart w:id="117" w:name="_Toc297048346"/>
      <w:bookmarkStart w:id="118" w:name="_Toc304295524"/>
      <w:bookmarkStart w:id="119" w:name="_Toc297123493"/>
      <w:bookmarkStart w:id="120" w:name="_Toc296346661"/>
      <w:bookmarkStart w:id="121" w:name="_Toc296503160"/>
      <w:bookmarkStart w:id="122" w:name="_Toc292559870"/>
      <w:bookmarkStart w:id="123" w:name="_Toc300934946"/>
      <w:bookmarkStart w:id="124" w:name="_Toc296891200"/>
      <w:bookmarkStart w:id="125" w:name="_Toc297216152"/>
      <w:bookmarkStart w:id="126" w:name="_Toc292559365"/>
      <w:bookmarkStart w:id="127" w:name="_Toc296890988"/>
      <w:bookmarkStart w:id="128" w:name="_Toc318581158"/>
      <w:bookmarkStart w:id="129" w:name="_Toc312677989"/>
      <w:r>
        <w:rPr>
          <w:rFonts w:hint="eastAsia" w:ascii="宋体" w:hAnsi="宋体" w:eastAsia="宋体" w:cs="宋体"/>
          <w:color w:val="000000"/>
          <w:kern w:val="0"/>
          <w:sz w:val="24"/>
        </w:rPr>
        <w:t>.4.1 分包的一般约定</w:t>
      </w:r>
    </w:p>
    <w:p w14:paraId="7083446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禁止分包的工程包括：</w:t>
      </w:r>
      <w:r>
        <w:rPr>
          <w:rFonts w:hint="eastAsia" w:ascii="宋体" w:hAnsi="宋体" w:eastAsia="宋体" w:cs="宋体"/>
          <w:color w:val="000000"/>
          <w:kern w:val="0"/>
          <w:sz w:val="24"/>
          <w:u w:val="single"/>
        </w:rPr>
        <w:t xml:space="preserve">工程图纸及工程量清单内所有工程  </w:t>
      </w:r>
      <w:r>
        <w:rPr>
          <w:rFonts w:hint="eastAsia" w:ascii="宋体" w:hAnsi="宋体" w:eastAsia="宋体" w:cs="宋体"/>
          <w:color w:val="000000"/>
          <w:kern w:val="0"/>
          <w:sz w:val="24"/>
        </w:rPr>
        <w:t>。</w:t>
      </w:r>
    </w:p>
    <w:p w14:paraId="1CDF21D2">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主体结构、关键性工作的范围：</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Start w:id="130" w:name="_Toc296944500"/>
      <w:bookmarkStart w:id="131" w:name="_Toc297123494"/>
      <w:bookmarkStart w:id="132" w:name="_Toc300934947"/>
      <w:bookmarkStart w:id="133" w:name="_Toc297216153"/>
      <w:bookmarkStart w:id="134" w:name="_Toc296346662"/>
      <w:bookmarkStart w:id="135" w:name="_Toc296891201"/>
      <w:bookmarkStart w:id="136" w:name="_Toc296890989"/>
      <w:bookmarkStart w:id="137" w:name="_Toc296503161"/>
      <w:bookmarkStart w:id="138" w:name="_Toc297120461"/>
      <w:bookmarkStart w:id="139" w:name="_Toc297048347"/>
      <w:bookmarkStart w:id="140" w:name="_Toc304295525"/>
      <w:bookmarkStart w:id="141" w:name="_Toc303539104"/>
      <w:bookmarkStart w:id="142" w:name="_Toc296347160"/>
    </w:p>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14:paraId="0BFE889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3</w:t>
      </w:r>
      <w:bookmarkStart w:id="143" w:name="_Toc312677990"/>
      <w:bookmarkStart w:id="144" w:name="_Toc318581159"/>
      <w:r>
        <w:rPr>
          <w:rFonts w:hint="eastAsia" w:ascii="宋体" w:hAnsi="宋体" w:eastAsia="宋体" w:cs="宋体"/>
          <w:color w:val="000000"/>
          <w:kern w:val="0"/>
          <w:sz w:val="24"/>
        </w:rPr>
        <w:t>.4.2分包的确定</w:t>
      </w:r>
    </w:p>
    <w:p w14:paraId="1F2278FE">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允许分包的专业工程包括：</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1C1D0EA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其他关于分包的约定：</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 xml:space="preserve">。 </w:t>
      </w:r>
    </w:p>
    <w:p w14:paraId="04D7ECC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3.4.3 分包合同价款</w:t>
      </w:r>
    </w:p>
    <w:p w14:paraId="5BF1C46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关于分包合同价款支付的约定：</w:t>
      </w:r>
      <w:r>
        <w:rPr>
          <w:rFonts w:hint="eastAsia" w:ascii="宋体" w:hAnsi="宋体" w:eastAsia="宋体" w:cs="宋体"/>
          <w:color w:val="000000"/>
          <w:kern w:val="0"/>
          <w:sz w:val="24"/>
          <w:u w:val="single"/>
        </w:rPr>
        <w:t>执行通用条款第3.4.3项第（1）目</w:t>
      </w:r>
      <w:r>
        <w:rPr>
          <w:rFonts w:hint="eastAsia" w:ascii="宋体" w:hAnsi="宋体" w:eastAsia="宋体" w:cs="宋体"/>
          <w:color w:val="000000"/>
          <w:kern w:val="0"/>
          <w:sz w:val="24"/>
        </w:rPr>
        <w:t>。</w:t>
      </w:r>
    </w:p>
    <w:bookmarkEnd w:id="143"/>
    <w:bookmarkEnd w:id="144"/>
    <w:p w14:paraId="2C662C7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3.5 工程照管与成品、半成品保护</w:t>
      </w:r>
    </w:p>
    <w:p w14:paraId="14BEAD40">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承包人负责照管工程及工程相关的材料、工程设备的起始时间：</w:t>
      </w:r>
      <w:r>
        <w:rPr>
          <w:rFonts w:hint="eastAsia" w:ascii="宋体" w:hAnsi="宋体" w:eastAsia="宋体" w:cs="宋体"/>
          <w:color w:val="000000"/>
          <w:kern w:val="0"/>
          <w:sz w:val="24"/>
          <w:u w:val="single"/>
        </w:rPr>
        <w:t>执行通用条款第3.6款</w:t>
      </w:r>
      <w:r>
        <w:rPr>
          <w:rFonts w:hint="eastAsia" w:ascii="宋体" w:hAnsi="宋体" w:eastAsia="宋体" w:cs="宋体"/>
          <w:color w:val="000000"/>
          <w:kern w:val="0"/>
          <w:sz w:val="24"/>
        </w:rPr>
        <w:t>。</w:t>
      </w:r>
    </w:p>
    <w:p w14:paraId="0DAB9936">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3.6履约担保</w:t>
      </w:r>
    </w:p>
    <w:p w14:paraId="678100A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承包人是否提供履约担保：</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65E29D7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承包人提供履约担保的形式、金额及期限：</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w:t>
      </w:r>
    </w:p>
    <w:p w14:paraId="3A700418">
      <w:pPr>
        <w:spacing w:line="360" w:lineRule="auto"/>
        <w:rPr>
          <w:rFonts w:hint="eastAsia" w:ascii="宋体" w:hAnsi="宋体" w:eastAsia="宋体" w:cs="宋体"/>
          <w:b/>
          <w:color w:val="000000"/>
          <w:kern w:val="0"/>
          <w:sz w:val="24"/>
        </w:rPr>
      </w:pPr>
      <w:bookmarkStart w:id="145" w:name="_Toc351203636"/>
      <w:bookmarkStart w:id="146" w:name="_Toc23691"/>
      <w:bookmarkStart w:id="147" w:name="_Toc387254441"/>
      <w:bookmarkStart w:id="148" w:name="_Toc396742469"/>
      <w:r>
        <w:rPr>
          <w:rFonts w:hint="eastAsia" w:ascii="宋体" w:hAnsi="宋体" w:eastAsia="宋体" w:cs="宋体"/>
          <w:b/>
          <w:color w:val="000000"/>
          <w:kern w:val="0"/>
          <w:sz w:val="24"/>
        </w:rPr>
        <w:t>4</w:t>
      </w:r>
      <w:bookmarkStart w:id="149" w:name="_Toc296891202"/>
      <w:bookmarkStart w:id="150" w:name="_Toc296346663"/>
      <w:bookmarkStart w:id="151" w:name="_Toc297048348"/>
      <w:bookmarkStart w:id="152" w:name="_Toc296503162"/>
      <w:bookmarkStart w:id="153" w:name="_Toc292559871"/>
      <w:bookmarkStart w:id="154" w:name="_Toc296890990"/>
      <w:bookmarkStart w:id="155" w:name="_Toc267251413"/>
      <w:bookmarkStart w:id="156" w:name="_Toc296347161"/>
      <w:bookmarkStart w:id="157" w:name="_Toc292559366"/>
      <w:bookmarkStart w:id="158" w:name="_Toc297120462"/>
      <w:bookmarkStart w:id="159" w:name="_Toc296944501"/>
      <w:r>
        <w:rPr>
          <w:rFonts w:hint="eastAsia" w:ascii="宋体" w:hAnsi="宋体" w:eastAsia="宋体" w:cs="宋体"/>
          <w:b/>
          <w:color w:val="000000"/>
          <w:kern w:val="0"/>
          <w:sz w:val="24"/>
        </w:rPr>
        <w:t>. 监</w:t>
      </w:r>
      <w:bookmarkEnd w:id="149"/>
      <w:bookmarkEnd w:id="150"/>
      <w:bookmarkEnd w:id="151"/>
      <w:bookmarkEnd w:id="152"/>
      <w:bookmarkEnd w:id="153"/>
      <w:bookmarkEnd w:id="154"/>
      <w:bookmarkEnd w:id="155"/>
      <w:bookmarkEnd w:id="156"/>
      <w:bookmarkEnd w:id="157"/>
      <w:bookmarkEnd w:id="158"/>
      <w:bookmarkEnd w:id="159"/>
      <w:r>
        <w:rPr>
          <w:rFonts w:hint="eastAsia" w:ascii="宋体" w:hAnsi="宋体" w:eastAsia="宋体" w:cs="宋体"/>
          <w:b/>
          <w:color w:val="000000"/>
          <w:kern w:val="0"/>
          <w:sz w:val="24"/>
        </w:rPr>
        <w:t>理人</w:t>
      </w:r>
      <w:bookmarkEnd w:id="145"/>
      <w:bookmarkEnd w:id="146"/>
      <w:bookmarkEnd w:id="147"/>
      <w:bookmarkEnd w:id="148"/>
    </w:p>
    <w:p w14:paraId="53611CF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4.1监理人的一般规定</w:t>
      </w:r>
    </w:p>
    <w:p w14:paraId="7146A98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关于监理人的监理内容：。</w:t>
      </w:r>
    </w:p>
    <w:p w14:paraId="35FAB7C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关于监理人的监理权限：</w:t>
      </w:r>
      <w:r>
        <w:rPr>
          <w:rFonts w:hint="eastAsia" w:ascii="宋体" w:hAnsi="宋体" w:eastAsia="宋体" w:cs="宋体"/>
          <w:color w:val="000000"/>
          <w:kern w:val="0"/>
          <w:sz w:val="24"/>
          <w:u w:val="single"/>
        </w:rPr>
        <w:t>执行通用条款第4.1款</w:t>
      </w:r>
      <w:r>
        <w:rPr>
          <w:rFonts w:hint="eastAsia" w:ascii="宋体" w:hAnsi="宋体" w:eastAsia="宋体" w:cs="宋体"/>
          <w:color w:val="000000"/>
          <w:kern w:val="0"/>
          <w:sz w:val="24"/>
        </w:rPr>
        <w:t xml:space="preserve">。 </w:t>
      </w:r>
    </w:p>
    <w:p w14:paraId="7C047643">
      <w:p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关于监理人在施工现场的办公场所、生活场所的提供和费用承担的约定：</w:t>
      </w:r>
      <w:r>
        <w:rPr>
          <w:rFonts w:hint="eastAsia" w:ascii="宋体" w:hAnsi="宋体" w:eastAsia="宋体" w:cs="宋体"/>
          <w:color w:val="000000"/>
          <w:kern w:val="0"/>
          <w:sz w:val="24"/>
          <w:u w:val="single"/>
        </w:rPr>
        <w:t xml:space="preserve"> 由承包人承担  </w:t>
      </w:r>
      <w:r>
        <w:rPr>
          <w:rFonts w:hint="eastAsia" w:ascii="宋体" w:hAnsi="宋体" w:eastAsia="宋体" w:cs="宋体"/>
          <w:color w:val="000000"/>
          <w:kern w:val="0"/>
          <w:sz w:val="24"/>
        </w:rPr>
        <w:t>。</w:t>
      </w:r>
    </w:p>
    <w:p w14:paraId="47CB5B6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4.2 监理人员</w:t>
      </w:r>
    </w:p>
    <w:p w14:paraId="060F147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总监理工程师：</w:t>
      </w:r>
    </w:p>
    <w:p w14:paraId="04F310D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姓    名：</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0340991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职    务：</w:t>
      </w:r>
      <w:r>
        <w:rPr>
          <w:rFonts w:hint="eastAsia" w:ascii="宋体" w:hAnsi="宋体" w:eastAsia="宋体" w:cs="宋体"/>
          <w:color w:val="000000"/>
          <w:kern w:val="0"/>
          <w:sz w:val="24"/>
          <w:u w:val="single"/>
        </w:rPr>
        <w:t xml:space="preserve">     总监       </w:t>
      </w:r>
      <w:r>
        <w:rPr>
          <w:rFonts w:hint="eastAsia" w:ascii="宋体" w:hAnsi="宋体" w:eastAsia="宋体" w:cs="宋体"/>
          <w:color w:val="000000"/>
          <w:kern w:val="0"/>
          <w:sz w:val="24"/>
        </w:rPr>
        <w:t>；</w:t>
      </w:r>
    </w:p>
    <w:p w14:paraId="5973CDD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监理工程师执业资格证书号：</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4754303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联系电话：</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19C8B47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电子信箱：</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7720723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通信地址：</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0937591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关于监理人的其他约定：</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2C4DD1E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4.3 商定或确定</w:t>
      </w:r>
    </w:p>
    <w:p w14:paraId="1F37C2AA">
      <w:pPr>
        <w:spacing w:line="360" w:lineRule="auto"/>
        <w:rPr>
          <w:rFonts w:hint="eastAsia" w:ascii="宋体" w:hAnsi="宋体" w:eastAsia="宋体" w:cs="宋体"/>
          <w:color w:val="000000"/>
          <w:kern w:val="0"/>
          <w:sz w:val="24"/>
        </w:rPr>
      </w:pPr>
      <w:bookmarkStart w:id="160" w:name="_Toc267251418"/>
      <w:r>
        <w:rPr>
          <w:rFonts w:hint="eastAsia" w:ascii="宋体" w:hAnsi="宋体" w:eastAsia="宋体" w:cs="宋体"/>
          <w:color w:val="000000"/>
          <w:kern w:val="0"/>
          <w:sz w:val="24"/>
        </w:rPr>
        <w:t>在发包人和承包人不能通过协商达成一致意见时，发包人授权监理人对以下事项进行确定：</w:t>
      </w:r>
    </w:p>
    <w:p w14:paraId="4D8BAC0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u w:val="single"/>
        </w:rPr>
        <w:t xml:space="preserve"> 隐蔽工程 (执行通用条款第4.4项    )     </w:t>
      </w:r>
      <w:r>
        <w:rPr>
          <w:rFonts w:hint="eastAsia" w:ascii="宋体" w:hAnsi="宋体" w:eastAsia="宋体" w:cs="宋体"/>
          <w:color w:val="000000"/>
          <w:kern w:val="0"/>
          <w:sz w:val="24"/>
        </w:rPr>
        <w:t>；</w:t>
      </w:r>
    </w:p>
    <w:p w14:paraId="59163BE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eastAsia="宋体" w:cs="宋体"/>
          <w:color w:val="000000"/>
          <w:kern w:val="0"/>
          <w:sz w:val="24"/>
          <w:u w:val="single"/>
        </w:rPr>
        <w:t xml:space="preserve"> 不可遇见发生的工程量(执行通用条款第4.4项 )  </w:t>
      </w:r>
      <w:r>
        <w:rPr>
          <w:rFonts w:hint="eastAsia" w:ascii="宋体" w:hAnsi="宋体" w:eastAsia="宋体" w:cs="宋体"/>
          <w:color w:val="000000"/>
          <w:kern w:val="0"/>
          <w:sz w:val="24"/>
        </w:rPr>
        <w:t>；</w:t>
      </w:r>
    </w:p>
    <w:p w14:paraId="3184DF6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eastAsia="宋体" w:cs="宋体"/>
          <w:color w:val="000000"/>
          <w:kern w:val="0"/>
          <w:sz w:val="24"/>
          <w:u w:val="single"/>
        </w:rPr>
        <w:t xml:space="preserve"> 变更工程量核实 (执行通用条款第4.4项 )  </w:t>
      </w:r>
      <w:r>
        <w:rPr>
          <w:rFonts w:hint="eastAsia" w:ascii="宋体" w:hAnsi="宋体" w:eastAsia="宋体" w:cs="宋体"/>
          <w:color w:val="000000"/>
          <w:kern w:val="0"/>
          <w:sz w:val="24"/>
        </w:rPr>
        <w:t>。</w:t>
      </w:r>
    </w:p>
    <w:p w14:paraId="6EEC4DAE">
      <w:pPr>
        <w:spacing w:line="360" w:lineRule="auto"/>
        <w:rPr>
          <w:rFonts w:hint="eastAsia" w:ascii="宋体" w:hAnsi="宋体" w:eastAsia="宋体" w:cs="宋体"/>
          <w:b/>
          <w:color w:val="000000"/>
          <w:kern w:val="0"/>
          <w:sz w:val="24"/>
        </w:rPr>
      </w:pPr>
      <w:bookmarkStart w:id="161" w:name="_Toc351203637"/>
      <w:bookmarkStart w:id="162" w:name="_Toc387254442"/>
      <w:bookmarkStart w:id="163" w:name="_Toc14298"/>
      <w:bookmarkStart w:id="164" w:name="_Toc396742470"/>
      <w:r>
        <w:rPr>
          <w:rFonts w:hint="eastAsia" w:ascii="宋体" w:hAnsi="宋体" w:eastAsia="宋体" w:cs="宋体"/>
          <w:b/>
          <w:color w:val="000000"/>
          <w:kern w:val="0"/>
          <w:sz w:val="24"/>
        </w:rPr>
        <w:t>5</w:t>
      </w:r>
      <w:bookmarkEnd w:id="160"/>
      <w:bookmarkStart w:id="165" w:name="_Toc296503163"/>
      <w:bookmarkStart w:id="166" w:name="_Toc297120463"/>
      <w:bookmarkStart w:id="167" w:name="_Toc296890991"/>
      <w:bookmarkStart w:id="168" w:name="_Toc292559367"/>
      <w:bookmarkStart w:id="169" w:name="_Toc296944502"/>
      <w:bookmarkStart w:id="170" w:name="_Toc296346664"/>
      <w:bookmarkStart w:id="171" w:name="_Toc296347162"/>
      <w:bookmarkStart w:id="172" w:name="_Toc292559872"/>
      <w:bookmarkStart w:id="173" w:name="_Toc296891203"/>
      <w:bookmarkStart w:id="174" w:name="_Toc297048349"/>
      <w:r>
        <w:rPr>
          <w:rFonts w:hint="eastAsia" w:ascii="宋体" w:hAnsi="宋体" w:eastAsia="宋体" w:cs="宋体"/>
          <w:b/>
          <w:color w:val="000000"/>
          <w:kern w:val="0"/>
          <w:sz w:val="24"/>
        </w:rPr>
        <w:t>. 工程质量</w:t>
      </w:r>
      <w:bookmarkEnd w:id="161"/>
      <w:bookmarkEnd w:id="162"/>
      <w:bookmarkEnd w:id="163"/>
      <w:bookmarkEnd w:id="164"/>
    </w:p>
    <w:p w14:paraId="4E80517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5.1 质量要求</w:t>
      </w:r>
    </w:p>
    <w:p w14:paraId="43E63FE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5</w:t>
      </w:r>
      <w:bookmarkStart w:id="175" w:name="_Toc297216155"/>
      <w:bookmarkStart w:id="176" w:name="_Toc312677997"/>
      <w:bookmarkStart w:id="177" w:name="_Toc300934949"/>
      <w:bookmarkStart w:id="178" w:name="_Toc297123496"/>
      <w:bookmarkStart w:id="179" w:name="_Toc318581164"/>
      <w:bookmarkStart w:id="180" w:name="_Toc303539106"/>
      <w:bookmarkStart w:id="181" w:name="_Toc304295527"/>
      <w:r>
        <w:rPr>
          <w:rFonts w:hint="eastAsia" w:ascii="宋体" w:hAnsi="宋体" w:eastAsia="宋体" w:cs="宋体"/>
          <w:color w:val="000000"/>
          <w:kern w:val="0"/>
          <w:sz w:val="24"/>
        </w:rPr>
        <w:t>.1.1 特殊质量标准和要求：</w:t>
      </w:r>
      <w:r>
        <w:rPr>
          <w:rFonts w:hint="eastAsia" w:ascii="宋体" w:hAnsi="宋体" w:eastAsia="宋体" w:cs="宋体"/>
          <w:color w:val="000000"/>
          <w:kern w:val="0"/>
          <w:sz w:val="24"/>
          <w:u w:val="single"/>
        </w:rPr>
        <w:t>达到国家质量验收规范合格标准</w:t>
      </w:r>
      <w:r>
        <w:rPr>
          <w:rFonts w:hint="eastAsia" w:ascii="宋体" w:hAnsi="宋体" w:eastAsia="宋体" w:cs="宋体"/>
          <w:color w:val="000000"/>
          <w:kern w:val="0"/>
          <w:sz w:val="24"/>
        </w:rPr>
        <w:t>。</w:t>
      </w:r>
    </w:p>
    <w:p w14:paraId="11BB3E1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5.2 隐蔽工程检查</w:t>
      </w:r>
    </w:p>
    <w:p w14:paraId="15EE0D26">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5.3.1承包人提前通知监理人隐蔽工程检查的期限的约定：</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w:t>
      </w:r>
    </w:p>
    <w:p w14:paraId="1BE6DED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监理人不能按时进行检查时，应提前</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小时提交书面延期要求。</w:t>
      </w:r>
    </w:p>
    <w:p w14:paraId="59371ED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关于延期最长不得超过：</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小时。</w:t>
      </w:r>
    </w:p>
    <w:p w14:paraId="11C58F92">
      <w:pPr>
        <w:spacing w:line="360" w:lineRule="auto"/>
        <w:rPr>
          <w:rFonts w:hint="eastAsia" w:ascii="宋体" w:hAnsi="宋体" w:eastAsia="宋体" w:cs="宋体"/>
          <w:b/>
          <w:color w:val="000000"/>
          <w:kern w:val="0"/>
          <w:sz w:val="24"/>
        </w:rPr>
      </w:pPr>
      <w:bookmarkStart w:id="182" w:name="_Toc351203638"/>
      <w:bookmarkStart w:id="183" w:name="_Toc12343"/>
      <w:bookmarkStart w:id="184" w:name="_Toc396742471"/>
      <w:bookmarkStart w:id="185" w:name="_Toc387254443"/>
      <w:r>
        <w:rPr>
          <w:rFonts w:hint="eastAsia" w:ascii="宋体" w:hAnsi="宋体" w:eastAsia="宋体" w:cs="宋体"/>
          <w:b/>
          <w:color w:val="000000"/>
          <w:kern w:val="0"/>
          <w:sz w:val="24"/>
        </w:rPr>
        <w:t>6. 安全文明施工与环境保护</w:t>
      </w:r>
      <w:bookmarkEnd w:id="182"/>
      <w:bookmarkEnd w:id="183"/>
      <w:bookmarkEnd w:id="184"/>
      <w:bookmarkEnd w:id="185"/>
    </w:p>
    <w:p w14:paraId="3E82B0D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6.1安全文明施工</w:t>
      </w:r>
    </w:p>
    <w:p w14:paraId="76BF4BF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6.1.1 项目安全生产的达标目标及相应事项的约定：</w:t>
      </w:r>
      <w:r>
        <w:rPr>
          <w:rFonts w:hint="eastAsia" w:ascii="宋体" w:hAnsi="宋体" w:eastAsia="宋体" w:cs="宋体"/>
          <w:color w:val="000000"/>
          <w:kern w:val="0"/>
          <w:sz w:val="24"/>
          <w:u w:val="single"/>
        </w:rPr>
        <w:t xml:space="preserve">合同当事人均应当遵守国家和工程所在地有关安全生产要求   </w:t>
      </w:r>
      <w:r>
        <w:rPr>
          <w:rFonts w:hint="eastAsia" w:ascii="宋体" w:hAnsi="宋体" w:eastAsia="宋体" w:cs="宋体"/>
          <w:color w:val="000000"/>
          <w:kern w:val="0"/>
          <w:sz w:val="24"/>
        </w:rPr>
        <w:t>。</w:t>
      </w:r>
    </w:p>
    <w:p w14:paraId="4FDADE8F">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6.1.2关于治安保卫的特别约定：</w:t>
      </w:r>
      <w:r>
        <w:rPr>
          <w:rFonts w:hint="eastAsia" w:ascii="宋体" w:hAnsi="宋体" w:eastAsia="宋体" w:cs="宋体"/>
          <w:color w:val="000000"/>
          <w:kern w:val="0"/>
          <w:sz w:val="24"/>
          <w:u w:val="single"/>
        </w:rPr>
        <w:t>承包人应与当地公安部门协商在现场建立治安管理机构或联防组织统一管理施工场地的治安保卫事项，履行合同工程的治安保卫责任</w:t>
      </w:r>
      <w:r>
        <w:rPr>
          <w:rFonts w:hint="eastAsia" w:ascii="宋体" w:hAnsi="宋体" w:eastAsia="宋体" w:cs="宋体"/>
          <w:color w:val="000000"/>
          <w:kern w:val="0"/>
          <w:sz w:val="24"/>
        </w:rPr>
        <w:t>。</w:t>
      </w:r>
    </w:p>
    <w:p w14:paraId="314E38F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关于编制施工场地治安管理计划的约定：</w:t>
      </w:r>
      <w:r>
        <w:rPr>
          <w:rFonts w:hint="eastAsia" w:ascii="宋体" w:hAnsi="宋体" w:eastAsia="宋体" w:cs="宋体"/>
          <w:color w:val="000000"/>
          <w:kern w:val="0"/>
          <w:sz w:val="24"/>
          <w:u w:val="single"/>
        </w:rPr>
        <w:t xml:space="preserve">执行通用条款第6.1.2项  </w:t>
      </w:r>
      <w:r>
        <w:rPr>
          <w:rFonts w:hint="eastAsia" w:ascii="宋体" w:hAnsi="宋体" w:eastAsia="宋体" w:cs="宋体"/>
          <w:color w:val="000000"/>
          <w:kern w:val="0"/>
          <w:sz w:val="24"/>
        </w:rPr>
        <w:t>。</w:t>
      </w:r>
    </w:p>
    <w:p w14:paraId="3787DF6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6.1.3 文明施工</w:t>
      </w:r>
    </w:p>
    <w:p w14:paraId="368CFC5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合同当事人对文明施工的要求：</w:t>
      </w:r>
      <w:r>
        <w:rPr>
          <w:rFonts w:hint="eastAsia" w:ascii="宋体" w:hAnsi="宋体" w:eastAsia="宋体" w:cs="宋体"/>
          <w:color w:val="000000"/>
          <w:kern w:val="0"/>
          <w:sz w:val="24"/>
          <w:u w:val="single"/>
        </w:rPr>
        <w:t xml:space="preserve"> 执行通用条款第6.1.3项，并需满足现行国家、地方及行业标准及规范</w:t>
      </w:r>
      <w:r>
        <w:rPr>
          <w:rFonts w:hint="eastAsia" w:ascii="宋体" w:hAnsi="宋体" w:eastAsia="宋体" w:cs="宋体"/>
          <w:color w:val="000000"/>
          <w:kern w:val="0"/>
          <w:sz w:val="24"/>
        </w:rPr>
        <w:t>。</w:t>
      </w:r>
    </w:p>
    <w:p w14:paraId="5E8D9CFF">
      <w:p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6.1.4 关于安全文明施工费支付比例和支付期限的约定</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0615CDB3">
      <w:p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6.2 承包人的责任</w:t>
      </w:r>
    </w:p>
    <w:p w14:paraId="0A9468DC">
      <w:p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1.承包人应在施工组织设计中针对工程的特点，提出安全文明施工措施，保证安全施工。各类安全事故的全部责任和费用均由承包人承担。承包人要严格按省、市安全施工有关规定执行，确保安全施工，派专职安全员负责具体的安全工作，并经常性地做好安全宣传教育，严防安全隐患，杜绝伤亡事故和火灾的发生。如发生安全事故，责任及后果由承包人负责，与发包人无关，承包人同时保护现场并及时上报有关部门。</w:t>
      </w:r>
    </w:p>
    <w:p w14:paraId="3A692D7C">
      <w:p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2.严格遵守国家有关安全生产的法律法规，认真执行工程承包合同中的有关安全要求。</w:t>
      </w:r>
    </w:p>
    <w:p w14:paraId="46971FF4">
      <w:p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3.施工现场用电设备应具有接地、接零装置，线路布置为“三相五线”制，安全防护措施到位。承包人自身职工、与承包人有关的第三方人员在现场发生伤亡事故，其经济责任、法律责任和其它民事责任均由承包人负责。</w:t>
      </w:r>
    </w:p>
    <w:p w14:paraId="13AC5A20">
      <w:p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4.承包人应加强对职工的教育。施工现场严禁酗酒、打架斗殴、赌博、随地大小便和其它违法违章现象，每发现一次，承包人给予发包人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的经济补偿。</w:t>
      </w:r>
    </w:p>
    <w:p w14:paraId="5254D665">
      <w:p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5.承包人严禁对现场发包人工作人员、与发包人有关第三方人员、监理人员等，进行请客、行贿。发现一次无论何原因将对各方参与人员给予发生数额十倍以上的经济处罚，达到刑事责任时，发包人将依据有关法律追究当事人的刑事责任。</w:t>
      </w:r>
    </w:p>
    <w:p w14:paraId="575FEA9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6.承包人在施工中要服从业主方及监理人员的统一指挥，做好防尘、防噪措施，各项措施和管理达到示范工程标准。</w:t>
      </w:r>
    </w:p>
    <w:p w14:paraId="2F00A5C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7.承包人应保证施工现场的卫生标准、噪音标准等指标满足国家、地方的有关规定。施工中因违反规定造成的损失和发生的费用（含主管部门罚款）均由承包人承担。</w:t>
      </w:r>
    </w:p>
    <w:p w14:paraId="3C45EBC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8.承包人自行解决施工过程中发生的扰民或民扰，费用承包人承担。</w:t>
      </w:r>
    </w:p>
    <w:p w14:paraId="72622B1D">
      <w:p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9、坚持“安全第一，预防为主”和“管生产必须管安全”的原则，加强安全生产宣传教育，增强全员安全生产意识，建立健全各项安全生产的管理机构和安全生产管理制度，配备专职安全检查人员，有组织有领导地开展安全生产活动。各级工程技术人员、生产管理人员和具体操作人员，必须熟悉和遵守本条款的各项规定，做到生产与安全工作同时计划、布置、检查、总结和评比。</w:t>
      </w:r>
    </w:p>
    <w:p w14:paraId="38E48959">
      <w:p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10、建立健全安全生产责任制。项目负责人亲自担任安全生产管理组长，从项目负责人到生产工人（包括临时雇请的农民）的安全生产管理系统必须做到纵向到底，一环不漏；各职能部门、人员的安全生产责任制，做到横向到边，人人有责。项目负责人是安全生产的第一责任人。现场设置的安全机构，应按《建筑施工企业安全生产管理机构设置及专职安全生产管理人员配备办法》配备专职安全员，专职负责所有员工的安全和治安保卫工作及预防事故的发生。安全机构人员有权按有关规定发布指令，关键时有一票否决权，并采取保护措施防止事故发生。承包人应制定切实有效的规章制度，对安全生产进行管理，切实做到“安全才能生产，生产必须安全”，严禁发生重大安全事故。</w:t>
      </w:r>
    </w:p>
    <w:p w14:paraId="0D449E89">
      <w:p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11、承包人在任何时候都应该采取各种合理的预防措施，防止其员工发生任何违法、违禁、暴力或妨碍治安的行为。</w:t>
      </w:r>
    </w:p>
    <w:p w14:paraId="450A264C">
      <w:p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12、承包人必须具有劳动安全管理部门颁发的生产许可证及相关人员的安全证书，参加施工的人员必须接受技术教育，熟知和遵守本工种的各项安全技术操作规程，定期进行安全技术考核，合格者方可上岗操作。对于从事电气、起重、建筑登高架设作业、焊接等特殊工种的人员，须获得《安全操作合格证》后方准持证上岗。严谨无证上岗现象发生，施工现场如出现特种作业无证的现象时，项目负责人必须承担管理责任。</w:t>
      </w:r>
    </w:p>
    <w:p w14:paraId="0A645354">
      <w:p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13、对于易燃易爆的材料应专门妥善保管之外，还应配备有足够的消防措施，所有施工人员都应熟悉消防设备的性能和使用方法；承包人不得将任何种类的爆炸物给予、易货或以其它方式转让给任何其他人，或允许、容忍上述同样行为。</w:t>
      </w:r>
    </w:p>
    <w:p w14:paraId="0CCE5B70">
      <w:p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14、操作人员上岗，必须按规定穿戴防护用品。施工负责人和安全检查员应随时检查劳动防护用品的穿戴情况，不按规定穿戴防护用品的人员不得上岗。</w:t>
      </w:r>
    </w:p>
    <w:p w14:paraId="1E6DE265">
      <w:p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15、所有施工机具设备和高空作业的设备均应定期检查，并有安全员的签字记录，保证其经常处于完好状态；尤其是高空作业设备（如塔吊、提升架、吊车设备等）必须取得当地技术监督部门颁发的使用许可证，并且定期或不定期进行跟踪检验。不合格的机具、设备和劳动防护用品严禁使用。</w:t>
      </w:r>
    </w:p>
    <w:p w14:paraId="1C3F9E1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16、施工中采用新技术、新工艺、新设备、新材料时，必须制定相应的安全技术措施，施工现场必须具有相关的安全标识牌。</w:t>
      </w:r>
    </w:p>
    <w:p w14:paraId="13654B9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17、承包人必须按照本工程的项目特点，组织制定本工程施工中的安全生产事故应急救援方案；如果发生事故，应按照《国务院关于特大安全事故行政责任追究的规定》以及其它与关规定，及时上报有关部门，并坚持“四不放过”的原则，严肃处理相关责任人。</w:t>
      </w:r>
    </w:p>
    <w:p w14:paraId="559FB44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18、重要的安全设施必须与主体工程“三同时”原则，即:同时设计、审批，同时施工，同时验收，投入使用。严谨对重点、难点和存在安全问题的工程进行分包。</w:t>
      </w:r>
    </w:p>
    <w:p w14:paraId="5BF0F32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19、必须在影响交通或公共安全的现场两端设置醒目的安全标志，夜间时必须有灯光照明，安全标志应当设立在距离现场50米以外的位置，并且有专人负责管制。</w:t>
      </w:r>
    </w:p>
    <w:bookmarkEnd w:id="175"/>
    <w:bookmarkEnd w:id="176"/>
    <w:bookmarkEnd w:id="177"/>
    <w:bookmarkEnd w:id="178"/>
    <w:bookmarkEnd w:id="179"/>
    <w:bookmarkEnd w:id="180"/>
    <w:bookmarkEnd w:id="181"/>
    <w:p w14:paraId="3E52653C">
      <w:pPr>
        <w:spacing w:line="360" w:lineRule="auto"/>
        <w:rPr>
          <w:rFonts w:hint="eastAsia" w:ascii="宋体" w:hAnsi="宋体" w:eastAsia="宋体" w:cs="宋体"/>
          <w:b/>
          <w:color w:val="000000"/>
          <w:kern w:val="0"/>
          <w:sz w:val="24"/>
        </w:rPr>
      </w:pPr>
      <w:bookmarkStart w:id="186" w:name="_Toc19890"/>
      <w:bookmarkStart w:id="187" w:name="_Toc351203639"/>
      <w:bookmarkStart w:id="188" w:name="_Toc396742472"/>
      <w:bookmarkStart w:id="189" w:name="_Toc387254444"/>
      <w:r>
        <w:rPr>
          <w:rFonts w:hint="eastAsia" w:ascii="宋体" w:hAnsi="宋体" w:eastAsia="宋体" w:cs="宋体"/>
          <w:b/>
          <w:color w:val="000000"/>
          <w:kern w:val="0"/>
          <w:sz w:val="24"/>
        </w:rPr>
        <w:t>7. 工期和进度</w:t>
      </w:r>
      <w:bookmarkEnd w:id="186"/>
      <w:bookmarkEnd w:id="187"/>
      <w:bookmarkEnd w:id="188"/>
      <w:bookmarkEnd w:id="189"/>
    </w:p>
    <w:p w14:paraId="60BC9A7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7.1 施工组织设计</w:t>
      </w:r>
    </w:p>
    <w:p w14:paraId="4F1E0C4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7.1.1 合同当事人约定的施工组织设计应包括的其他内容：</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。报批的施工组织设计及施工方案仅作为办理相关手续使用，不作为结算依据。</w:t>
      </w:r>
    </w:p>
    <w:p w14:paraId="221DB28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7.1.2 施工组织设计的提交和修改</w:t>
      </w:r>
    </w:p>
    <w:p w14:paraId="4F96A71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承包人提交详细施工组织设计的期限的约定：</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348907A4">
      <w:p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发包人和监理人在收到详细的施工组织设计后确认或提出修改意见的期限：</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67F3C56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w:t>
      </w:r>
      <w:bookmarkStart w:id="190" w:name="_Toc312678005"/>
      <w:bookmarkStart w:id="191" w:name="_Toc297123514"/>
      <w:bookmarkStart w:id="192" w:name="_Toc297216173"/>
      <w:bookmarkStart w:id="193" w:name="_Toc312677479"/>
      <w:bookmarkStart w:id="194" w:name="_Toc304295541"/>
      <w:bookmarkStart w:id="195" w:name="_Toc300934966"/>
      <w:bookmarkStart w:id="196" w:name="_Toc303539123"/>
      <w:r>
        <w:rPr>
          <w:rFonts w:hint="eastAsia" w:ascii="宋体" w:hAnsi="宋体" w:eastAsia="宋体" w:cs="宋体"/>
          <w:color w:val="000000"/>
          <w:kern w:val="0"/>
          <w:sz w:val="24"/>
        </w:rPr>
        <w:t>.2 施工进度计划</w:t>
      </w:r>
    </w:p>
    <w:p w14:paraId="5770047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7.2.1 施工进度计划的修订</w:t>
      </w:r>
    </w:p>
    <w:p w14:paraId="1E17E19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发包人和监理人在收到修订的施工进度计划后确认或提出修改意见的期限：</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343B37D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7.3 开工</w:t>
      </w:r>
    </w:p>
    <w:p w14:paraId="3F72647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7.3.1 开工准备</w:t>
      </w:r>
    </w:p>
    <w:p w14:paraId="16E2813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关于承包人提交工程开工报审表的期限：</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081995F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关于发包人应完成的其他开工准备工作及期限：</w:t>
      </w:r>
      <w:r>
        <w:rPr>
          <w:rFonts w:hint="eastAsia" w:ascii="宋体" w:hAnsi="宋体" w:eastAsia="宋体" w:cs="宋体"/>
          <w:color w:val="000000"/>
          <w:kern w:val="0"/>
          <w:sz w:val="24"/>
          <w:u w:val="single"/>
        </w:rPr>
        <w:t xml:space="preserve">另行约定 </w:t>
      </w:r>
      <w:r>
        <w:rPr>
          <w:rFonts w:hint="eastAsia" w:ascii="宋体" w:hAnsi="宋体" w:eastAsia="宋体" w:cs="宋体"/>
          <w:color w:val="000000"/>
          <w:kern w:val="0"/>
          <w:sz w:val="24"/>
        </w:rPr>
        <w:t>。</w:t>
      </w:r>
    </w:p>
    <w:p w14:paraId="471FDE6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关于承包人应完成的其他开工准备工作及期限：</w:t>
      </w:r>
      <w:r>
        <w:rPr>
          <w:rFonts w:hint="eastAsia" w:ascii="宋体" w:hAnsi="宋体" w:eastAsia="宋体" w:cs="宋体"/>
          <w:color w:val="000000"/>
          <w:kern w:val="0"/>
          <w:sz w:val="24"/>
          <w:u w:val="single"/>
        </w:rPr>
        <w:t xml:space="preserve">依据发包人要求  </w:t>
      </w:r>
      <w:r>
        <w:rPr>
          <w:rFonts w:hint="eastAsia" w:ascii="宋体" w:hAnsi="宋体" w:eastAsia="宋体" w:cs="宋体"/>
          <w:color w:val="000000"/>
          <w:kern w:val="0"/>
          <w:sz w:val="24"/>
        </w:rPr>
        <w:t>。</w:t>
      </w:r>
    </w:p>
    <w:p w14:paraId="28B629F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7.3.2开工通知</w:t>
      </w:r>
    </w:p>
    <w:p w14:paraId="2665F3E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因发包人原因造成监理人未能在计划开工日期之日起</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天内发出开工通知的，承包人有权提出价格调整要求，或者解除合同。</w:t>
      </w:r>
    </w:p>
    <w:bookmarkEnd w:id="190"/>
    <w:bookmarkEnd w:id="191"/>
    <w:bookmarkEnd w:id="192"/>
    <w:bookmarkEnd w:id="193"/>
    <w:bookmarkEnd w:id="194"/>
    <w:bookmarkEnd w:id="195"/>
    <w:bookmarkEnd w:id="196"/>
    <w:p w14:paraId="0BD4D4D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7.4 测量放线</w:t>
      </w:r>
    </w:p>
    <w:p w14:paraId="21067C62">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7.4.1发包人通过监理人向承包人提供测量基准点、基准线和水准点及其书面资料的期限：</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04D2DD0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w:t>
      </w:r>
      <w:bookmarkStart w:id="197" w:name="_Toc303539125"/>
      <w:bookmarkStart w:id="198" w:name="_Toc304295546"/>
      <w:bookmarkStart w:id="199" w:name="_Toc297216175"/>
      <w:bookmarkStart w:id="200" w:name="_Toc312678010"/>
      <w:bookmarkStart w:id="201" w:name="_Toc312677484"/>
      <w:bookmarkStart w:id="202" w:name="_Toc300934968"/>
      <w:bookmarkStart w:id="203" w:name="_Toc297123516"/>
      <w:r>
        <w:rPr>
          <w:rFonts w:hint="eastAsia" w:ascii="宋体" w:hAnsi="宋体" w:eastAsia="宋体" w:cs="宋体"/>
          <w:color w:val="000000"/>
          <w:kern w:val="0"/>
          <w:sz w:val="24"/>
        </w:rPr>
        <w:t>.5 工期延误</w:t>
      </w:r>
    </w:p>
    <w:bookmarkEnd w:id="197"/>
    <w:bookmarkEnd w:id="198"/>
    <w:bookmarkEnd w:id="199"/>
    <w:bookmarkEnd w:id="200"/>
    <w:bookmarkEnd w:id="201"/>
    <w:bookmarkEnd w:id="202"/>
    <w:bookmarkEnd w:id="203"/>
    <w:p w14:paraId="0D90E21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7.5.1 因发包人原因导致工期延误</w:t>
      </w:r>
    </w:p>
    <w:p w14:paraId="161EB2B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（1）因发包人原因导致工期延误的其他情形：</w:t>
      </w:r>
      <w:r>
        <w:rPr>
          <w:rFonts w:hint="eastAsia" w:ascii="宋体" w:hAnsi="宋体" w:eastAsia="宋体" w:cs="宋体"/>
          <w:color w:val="000000"/>
          <w:kern w:val="0"/>
          <w:sz w:val="24"/>
          <w:u w:val="single"/>
        </w:rPr>
        <w:t xml:space="preserve"> 工期顺延  </w:t>
      </w:r>
      <w:r>
        <w:rPr>
          <w:rFonts w:hint="eastAsia" w:ascii="宋体" w:hAnsi="宋体" w:eastAsia="宋体" w:cs="宋体"/>
          <w:color w:val="000000"/>
          <w:kern w:val="0"/>
          <w:sz w:val="24"/>
        </w:rPr>
        <w:t>。</w:t>
      </w:r>
    </w:p>
    <w:p w14:paraId="46C2896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w:t>
      </w:r>
      <w:bookmarkStart w:id="204" w:name="_Toc318581169"/>
      <w:bookmarkStart w:id="205" w:name="_Toc312677486"/>
      <w:bookmarkStart w:id="206" w:name="_Toc312678012"/>
      <w:bookmarkStart w:id="207" w:name="_Toc297123518"/>
      <w:bookmarkStart w:id="208" w:name="_Toc304295548"/>
      <w:bookmarkStart w:id="209" w:name="_Toc303539127"/>
      <w:bookmarkStart w:id="210" w:name="_Toc297216177"/>
      <w:bookmarkStart w:id="211" w:name="_Toc300934970"/>
      <w:r>
        <w:rPr>
          <w:rFonts w:hint="eastAsia" w:ascii="宋体" w:hAnsi="宋体" w:eastAsia="宋体" w:cs="宋体"/>
          <w:color w:val="000000"/>
          <w:kern w:val="0"/>
          <w:sz w:val="24"/>
        </w:rPr>
        <w:t>.5.2 因承包人原因导致工期延误</w:t>
      </w:r>
      <w:bookmarkEnd w:id="204"/>
      <w:bookmarkEnd w:id="205"/>
      <w:bookmarkEnd w:id="206"/>
    </w:p>
    <w:p w14:paraId="70BC0E26">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因</w:t>
      </w:r>
      <w:bookmarkStart w:id="212" w:name="_Toc312678013"/>
      <w:bookmarkStart w:id="213" w:name="_Toc318581170"/>
      <w:bookmarkStart w:id="214" w:name="_Toc312677487"/>
      <w:r>
        <w:rPr>
          <w:rFonts w:hint="eastAsia" w:ascii="宋体" w:hAnsi="宋体" w:eastAsia="宋体" w:cs="宋体"/>
          <w:color w:val="000000"/>
          <w:kern w:val="0"/>
          <w:sz w:val="24"/>
        </w:rPr>
        <w:t>承包人原因造成工期延误，逾期竣工违约金的计算方法为：</w:t>
      </w:r>
      <w:r>
        <w:rPr>
          <w:rFonts w:hint="eastAsia" w:ascii="宋体" w:hAnsi="宋体" w:eastAsia="宋体" w:cs="宋体"/>
          <w:color w:val="000000"/>
          <w:kern w:val="0"/>
          <w:sz w:val="24"/>
          <w:u w:val="single"/>
        </w:rPr>
        <w:t xml:space="preserve">每拖延一天应向发包人支付人民币      元整  </w:t>
      </w:r>
      <w:r>
        <w:rPr>
          <w:rFonts w:hint="eastAsia" w:ascii="宋体" w:hAnsi="宋体" w:eastAsia="宋体" w:cs="宋体"/>
          <w:color w:val="000000"/>
          <w:kern w:val="0"/>
          <w:sz w:val="24"/>
        </w:rPr>
        <w:t>。</w:t>
      </w:r>
      <w:bookmarkEnd w:id="207"/>
      <w:bookmarkEnd w:id="208"/>
      <w:bookmarkEnd w:id="209"/>
      <w:bookmarkEnd w:id="210"/>
      <w:bookmarkEnd w:id="211"/>
      <w:bookmarkEnd w:id="212"/>
      <w:bookmarkEnd w:id="213"/>
      <w:bookmarkEnd w:id="214"/>
    </w:p>
    <w:p w14:paraId="66D53DB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因承包人原因造成工期延误，逾</w:t>
      </w:r>
      <w:bookmarkStart w:id="215" w:name="_Toc312678014"/>
      <w:bookmarkStart w:id="216" w:name="_Toc318581171"/>
      <w:r>
        <w:rPr>
          <w:rFonts w:hint="eastAsia" w:ascii="宋体" w:hAnsi="宋体" w:eastAsia="宋体" w:cs="宋体"/>
          <w:color w:val="000000"/>
          <w:kern w:val="0"/>
          <w:sz w:val="24"/>
        </w:rPr>
        <w:t>期竣工违约金的上限：</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bookmarkEnd w:id="215"/>
    <w:bookmarkEnd w:id="216"/>
    <w:p w14:paraId="6328CAE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w:t>
      </w:r>
      <w:bookmarkStart w:id="217" w:name="_Toc300934971"/>
      <w:bookmarkStart w:id="218" w:name="_Toc304295549"/>
      <w:bookmarkStart w:id="219" w:name="_Toc297123519"/>
      <w:bookmarkStart w:id="220" w:name="_Toc312678015"/>
      <w:bookmarkStart w:id="221" w:name="_Toc303539128"/>
      <w:bookmarkStart w:id="222" w:name="_Toc297216178"/>
      <w:r>
        <w:rPr>
          <w:rFonts w:hint="eastAsia" w:ascii="宋体" w:hAnsi="宋体" w:eastAsia="宋体" w:cs="宋体"/>
          <w:color w:val="000000"/>
          <w:kern w:val="0"/>
          <w:sz w:val="24"/>
        </w:rPr>
        <w:t>.6 不</w:t>
      </w:r>
      <w:bookmarkEnd w:id="217"/>
      <w:bookmarkEnd w:id="218"/>
      <w:bookmarkEnd w:id="219"/>
      <w:bookmarkEnd w:id="220"/>
      <w:bookmarkEnd w:id="221"/>
      <w:bookmarkEnd w:id="222"/>
      <w:r>
        <w:rPr>
          <w:rFonts w:hint="eastAsia" w:ascii="宋体" w:hAnsi="宋体" w:eastAsia="宋体" w:cs="宋体"/>
          <w:color w:val="000000"/>
          <w:kern w:val="0"/>
          <w:sz w:val="24"/>
        </w:rPr>
        <w:t>利物质条件</w:t>
      </w:r>
      <w:bookmarkStart w:id="223" w:name="_Toc312678016"/>
      <w:bookmarkStart w:id="224" w:name="_Toc297216179"/>
      <w:bookmarkStart w:id="225" w:name="_Toc300934972"/>
      <w:bookmarkStart w:id="226" w:name="_Toc318581172"/>
      <w:bookmarkStart w:id="227" w:name="_Toc303539129"/>
      <w:bookmarkStart w:id="228" w:name="_Toc304295550"/>
      <w:bookmarkStart w:id="229" w:name="_Toc297123520"/>
    </w:p>
    <w:p w14:paraId="314A09B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不利物质条件的其他情形和有关约定：</w:t>
      </w:r>
      <w:r>
        <w:rPr>
          <w:rFonts w:hint="eastAsia" w:ascii="宋体" w:hAnsi="宋体" w:eastAsia="宋体" w:cs="宋体"/>
          <w:color w:val="000000"/>
          <w:kern w:val="0"/>
          <w:sz w:val="24"/>
        </w:rPr>
        <w:tab/>
      </w:r>
      <w:r>
        <w:rPr>
          <w:rFonts w:hint="eastAsia" w:ascii="宋体" w:hAnsi="宋体" w:eastAsia="宋体" w:cs="宋体"/>
          <w:color w:val="000000"/>
          <w:kern w:val="0"/>
          <w:sz w:val="24"/>
          <w:u w:val="single"/>
        </w:rPr>
        <w:t>执行通用条款第7.6款</w:t>
      </w:r>
      <w:r>
        <w:rPr>
          <w:rFonts w:hint="eastAsia" w:ascii="宋体" w:hAnsi="宋体" w:eastAsia="宋体" w:cs="宋体"/>
          <w:color w:val="000000"/>
          <w:kern w:val="0"/>
          <w:sz w:val="24"/>
        </w:rPr>
        <w:t>。</w:t>
      </w:r>
    </w:p>
    <w:bookmarkEnd w:id="223"/>
    <w:bookmarkEnd w:id="224"/>
    <w:bookmarkEnd w:id="225"/>
    <w:bookmarkEnd w:id="226"/>
    <w:bookmarkEnd w:id="227"/>
    <w:bookmarkEnd w:id="228"/>
    <w:bookmarkEnd w:id="229"/>
    <w:p w14:paraId="6FDDE04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w:t>
      </w:r>
      <w:bookmarkStart w:id="230" w:name="_Toc300934973"/>
      <w:bookmarkStart w:id="231" w:name="_Toc297216180"/>
      <w:bookmarkStart w:id="232" w:name="_Toc312678017"/>
      <w:bookmarkStart w:id="233" w:name="_Toc297123521"/>
      <w:bookmarkStart w:id="234" w:name="_Toc304295551"/>
      <w:bookmarkStart w:id="235" w:name="_Toc303539130"/>
      <w:r>
        <w:rPr>
          <w:rFonts w:hint="eastAsia" w:ascii="宋体" w:hAnsi="宋体" w:eastAsia="宋体" w:cs="宋体"/>
          <w:color w:val="000000"/>
          <w:kern w:val="0"/>
          <w:sz w:val="24"/>
        </w:rPr>
        <w:t>.7异常恶劣的气候条件</w:t>
      </w:r>
    </w:p>
    <w:bookmarkEnd w:id="230"/>
    <w:bookmarkEnd w:id="231"/>
    <w:bookmarkEnd w:id="232"/>
    <w:bookmarkEnd w:id="233"/>
    <w:bookmarkEnd w:id="234"/>
    <w:bookmarkEnd w:id="235"/>
    <w:p w14:paraId="407F43A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发包人和承包人同意以下情形视为异常恶劣的气候条件：</w:t>
      </w:r>
    </w:p>
    <w:p w14:paraId="029F40E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249C6F7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05A5CE2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7331FA4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7.8 提前竣工的奖励</w:t>
      </w:r>
    </w:p>
    <w:p w14:paraId="5B7FF13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7.9.1提前竣工的奖励：</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2A2CAED2">
      <w:pPr>
        <w:spacing w:line="360" w:lineRule="auto"/>
        <w:rPr>
          <w:rFonts w:hint="eastAsia" w:ascii="宋体" w:hAnsi="宋体" w:eastAsia="宋体" w:cs="宋体"/>
          <w:b/>
          <w:color w:val="000000"/>
          <w:kern w:val="0"/>
          <w:sz w:val="24"/>
        </w:rPr>
      </w:pPr>
      <w:bookmarkStart w:id="236" w:name="_Toc396742473"/>
      <w:bookmarkStart w:id="237" w:name="_Toc12607"/>
      <w:bookmarkStart w:id="238" w:name="_Toc351203640"/>
      <w:bookmarkStart w:id="239" w:name="_Toc387254445"/>
      <w:r>
        <w:rPr>
          <w:rFonts w:hint="eastAsia" w:ascii="宋体" w:hAnsi="宋体" w:eastAsia="宋体" w:cs="宋体"/>
          <w:b/>
          <w:color w:val="000000"/>
          <w:kern w:val="0"/>
          <w:sz w:val="24"/>
        </w:rPr>
        <w:t>8. 材料与设备</w:t>
      </w:r>
      <w:bookmarkEnd w:id="236"/>
      <w:bookmarkEnd w:id="237"/>
      <w:bookmarkEnd w:id="238"/>
      <w:bookmarkEnd w:id="239"/>
    </w:p>
    <w:bookmarkEnd w:id="165"/>
    <w:bookmarkEnd w:id="166"/>
    <w:bookmarkEnd w:id="167"/>
    <w:bookmarkEnd w:id="168"/>
    <w:bookmarkEnd w:id="169"/>
    <w:bookmarkEnd w:id="170"/>
    <w:bookmarkEnd w:id="171"/>
    <w:bookmarkEnd w:id="172"/>
    <w:bookmarkEnd w:id="173"/>
    <w:bookmarkEnd w:id="174"/>
    <w:p w14:paraId="1568F1D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8</w:t>
      </w:r>
      <w:bookmarkStart w:id="240" w:name="_Toc297120467"/>
      <w:bookmarkStart w:id="241" w:name="_Toc296503167"/>
      <w:bookmarkStart w:id="242" w:name="_Toc297216186"/>
      <w:bookmarkStart w:id="243" w:name="_Toc280868654"/>
      <w:bookmarkStart w:id="244" w:name="_Toc296891207"/>
      <w:bookmarkStart w:id="245" w:name="_Toc312677493"/>
      <w:bookmarkStart w:id="246" w:name="_Toc296890995"/>
      <w:bookmarkStart w:id="247" w:name="_Toc296944506"/>
      <w:bookmarkStart w:id="248" w:name="_Toc296347166"/>
      <w:bookmarkStart w:id="249" w:name="_Toc296346668"/>
      <w:bookmarkStart w:id="250" w:name="_Toc292559372"/>
      <w:bookmarkStart w:id="251" w:name="_Toc297048353"/>
      <w:bookmarkStart w:id="252" w:name="_Toc304295556"/>
      <w:bookmarkStart w:id="253" w:name="_Toc292559877"/>
      <w:bookmarkStart w:id="254" w:name="_Toc300934979"/>
      <w:bookmarkStart w:id="255" w:name="_Toc303539136"/>
      <w:bookmarkStart w:id="256" w:name="_Toc312678019"/>
      <w:bookmarkStart w:id="257" w:name="_Toc297123527"/>
      <w:bookmarkStart w:id="258" w:name="_Toc280868655"/>
      <w:bookmarkStart w:id="259" w:name="_Toc280868656"/>
      <w:bookmarkStart w:id="260" w:name="_Toc267251424"/>
      <w:r>
        <w:rPr>
          <w:rFonts w:hint="eastAsia" w:ascii="宋体" w:hAnsi="宋体" w:eastAsia="宋体" w:cs="宋体"/>
          <w:color w:val="000000"/>
          <w:kern w:val="0"/>
          <w:sz w:val="24"/>
        </w:rPr>
        <w:t>.1材料与工程设备的保管与使用</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4768684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8</w:t>
      </w:r>
      <w:bookmarkStart w:id="261" w:name="_Toc292559373"/>
      <w:bookmarkStart w:id="262" w:name="_Toc292559878"/>
      <w:bookmarkStart w:id="263" w:name="_Toc303539137"/>
      <w:bookmarkStart w:id="264" w:name="_Toc296347167"/>
      <w:bookmarkStart w:id="265" w:name="_Toc296944507"/>
      <w:bookmarkStart w:id="266" w:name="_Toc300934980"/>
      <w:bookmarkStart w:id="267" w:name="_Toc296346669"/>
      <w:bookmarkStart w:id="268" w:name="_Toc297120468"/>
      <w:bookmarkStart w:id="269" w:name="_Toc312678020"/>
      <w:bookmarkStart w:id="270" w:name="_Toc296503168"/>
      <w:bookmarkStart w:id="271" w:name="_Toc297048354"/>
      <w:bookmarkStart w:id="272" w:name="_Toc304295557"/>
      <w:bookmarkStart w:id="273" w:name="_Toc318581173"/>
      <w:bookmarkStart w:id="274" w:name="_Toc297123528"/>
      <w:bookmarkStart w:id="275" w:name="_Toc296891208"/>
      <w:bookmarkStart w:id="276" w:name="_Toc296890996"/>
      <w:bookmarkStart w:id="277" w:name="_Toc312677494"/>
      <w:bookmarkStart w:id="278" w:name="_Toc297216187"/>
      <w:r>
        <w:rPr>
          <w:rFonts w:hint="eastAsia" w:ascii="宋体" w:hAnsi="宋体" w:eastAsia="宋体" w:cs="宋体"/>
          <w:color w:val="000000"/>
          <w:kern w:val="0"/>
          <w:sz w:val="24"/>
        </w:rPr>
        <w:t>.1.1发包人供应的材料设备的保管费用的承担：</w:t>
      </w:r>
      <w:r>
        <w:rPr>
          <w:rFonts w:hint="eastAsia" w:ascii="宋体" w:hAnsi="宋体" w:eastAsia="宋体" w:cs="宋体"/>
          <w:color w:val="000000"/>
          <w:kern w:val="0"/>
          <w:sz w:val="24"/>
          <w:u w:val="single"/>
        </w:rPr>
        <w:t xml:space="preserve">承包方  </w:t>
      </w:r>
      <w:r>
        <w:rPr>
          <w:rFonts w:hint="eastAsia" w:ascii="宋体" w:hAnsi="宋体" w:eastAsia="宋体" w:cs="宋体"/>
          <w:color w:val="000000"/>
          <w:kern w:val="0"/>
          <w:sz w:val="24"/>
        </w:rPr>
        <w:t>。</w:t>
      </w:r>
      <w:bookmarkEnd w:id="261"/>
      <w:bookmarkEnd w:id="262"/>
    </w:p>
    <w:p w14:paraId="47D845C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8.2 样品</w:t>
      </w:r>
    </w:p>
    <w:p w14:paraId="3AA683C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8.2.1样品的报送与封存</w:t>
      </w:r>
    </w:p>
    <w:p w14:paraId="791931E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需要承包人报送样品的材料或工程设备，样品的种类、名称、规格、数量要求：</w:t>
      </w:r>
      <w:r>
        <w:rPr>
          <w:rFonts w:hint="eastAsia" w:ascii="宋体" w:hAnsi="宋体" w:eastAsia="宋体" w:cs="宋体"/>
          <w:color w:val="000000"/>
          <w:kern w:val="0"/>
          <w:sz w:val="24"/>
          <w:u w:val="single"/>
        </w:rPr>
        <w:t xml:space="preserve"> 按质检主管部门要求的施工过程中各环节须进行报送的要求实施 </w:t>
      </w:r>
      <w:r>
        <w:rPr>
          <w:rFonts w:hint="eastAsia" w:ascii="宋体" w:hAnsi="宋体" w:eastAsia="宋体" w:cs="宋体"/>
          <w:color w:val="000000"/>
          <w:kern w:val="0"/>
          <w:sz w:val="24"/>
        </w:rPr>
        <w:t>。</w:t>
      </w:r>
    </w:p>
    <w:p w14:paraId="4ABCCE9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8.3 施工设备和临时设施</w:t>
      </w:r>
    </w:p>
    <w:p w14:paraId="7EE146F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8.3.1 承包人提供的施工设备和临时设施</w:t>
      </w:r>
    </w:p>
    <w:p w14:paraId="72D3519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关于修建临时设施费用承担的约定：</w:t>
      </w:r>
      <w:r>
        <w:rPr>
          <w:rFonts w:hint="eastAsia" w:ascii="宋体" w:hAnsi="宋体" w:eastAsia="宋体" w:cs="宋体"/>
          <w:color w:val="000000"/>
          <w:kern w:val="0"/>
          <w:sz w:val="24"/>
          <w:u w:val="single"/>
        </w:rPr>
        <w:t xml:space="preserve">  由承包人承担</w:t>
      </w:r>
      <w:r>
        <w:rPr>
          <w:rFonts w:hint="eastAsia" w:ascii="宋体" w:hAnsi="宋体" w:eastAsia="宋体" w:cs="宋体"/>
          <w:color w:val="000000"/>
          <w:kern w:val="0"/>
          <w:sz w:val="24"/>
        </w:rPr>
        <w:t>。</w:t>
      </w:r>
    </w:p>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14:paraId="0F52E189">
      <w:pPr>
        <w:spacing w:line="360" w:lineRule="auto"/>
        <w:rPr>
          <w:rFonts w:hint="eastAsia" w:ascii="宋体" w:hAnsi="宋体" w:eastAsia="宋体" w:cs="宋体"/>
          <w:b/>
          <w:color w:val="000000"/>
          <w:kern w:val="0"/>
          <w:sz w:val="24"/>
        </w:rPr>
      </w:pPr>
      <w:bookmarkStart w:id="279" w:name="_Toc351203641"/>
      <w:bookmarkStart w:id="280" w:name="_Toc9099"/>
      <w:bookmarkStart w:id="281" w:name="_Toc396742474"/>
      <w:bookmarkStart w:id="282" w:name="_Toc387254446"/>
      <w:r>
        <w:rPr>
          <w:rFonts w:hint="eastAsia" w:ascii="宋体" w:hAnsi="宋体" w:eastAsia="宋体" w:cs="宋体"/>
          <w:b/>
          <w:color w:val="000000"/>
          <w:kern w:val="0"/>
          <w:sz w:val="24"/>
        </w:rPr>
        <w:t>9</w:t>
      </w:r>
      <w:bookmarkEnd w:id="258"/>
      <w:bookmarkEnd w:id="259"/>
      <w:bookmarkEnd w:id="260"/>
      <w:bookmarkStart w:id="283" w:name="_Toc303539139"/>
      <w:bookmarkStart w:id="284" w:name="_Toc300934982"/>
      <w:bookmarkStart w:id="285" w:name="_Toc304295559"/>
      <w:bookmarkStart w:id="286" w:name="_Toc297123533"/>
      <w:bookmarkStart w:id="287" w:name="_Toc297216192"/>
      <w:bookmarkStart w:id="288" w:name="_Toc312677495"/>
      <w:bookmarkStart w:id="289" w:name="_Toc312678021"/>
      <w:bookmarkStart w:id="290" w:name="_Toc292559378"/>
      <w:bookmarkStart w:id="291" w:name="_Toc296891213"/>
      <w:bookmarkStart w:id="292" w:name="_Toc296346674"/>
      <w:bookmarkStart w:id="293" w:name="_Toc267251428"/>
      <w:bookmarkStart w:id="294" w:name="_Toc296944512"/>
      <w:bookmarkStart w:id="295" w:name="_Toc267251427"/>
      <w:bookmarkStart w:id="296" w:name="_Toc297120473"/>
      <w:bookmarkStart w:id="297" w:name="_Toc296503173"/>
      <w:bookmarkStart w:id="298" w:name="_Toc296891001"/>
      <w:bookmarkStart w:id="299" w:name="_Toc297048359"/>
      <w:bookmarkStart w:id="300" w:name="_Toc296347172"/>
      <w:bookmarkStart w:id="301" w:name="_Toc292559883"/>
      <w:r>
        <w:rPr>
          <w:rFonts w:hint="eastAsia" w:ascii="宋体" w:hAnsi="宋体" w:eastAsia="宋体" w:cs="宋体"/>
          <w:b/>
          <w:color w:val="000000"/>
          <w:kern w:val="0"/>
          <w:sz w:val="24"/>
        </w:rPr>
        <w:t>. 试验与检验</w:t>
      </w:r>
      <w:bookmarkEnd w:id="279"/>
      <w:bookmarkEnd w:id="280"/>
      <w:bookmarkEnd w:id="281"/>
      <w:bookmarkEnd w:id="282"/>
    </w:p>
    <w:bookmarkEnd w:id="283"/>
    <w:bookmarkEnd w:id="284"/>
    <w:bookmarkEnd w:id="285"/>
    <w:bookmarkEnd w:id="286"/>
    <w:bookmarkEnd w:id="287"/>
    <w:bookmarkEnd w:id="288"/>
    <w:bookmarkEnd w:id="289"/>
    <w:p w14:paraId="34634CD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9</w:t>
      </w:r>
      <w:bookmarkStart w:id="302" w:name="_Toc303539140"/>
      <w:bookmarkStart w:id="303" w:name="_Toc312677496"/>
      <w:bookmarkStart w:id="304" w:name="_Toc304295560"/>
      <w:bookmarkStart w:id="305" w:name="_Toc300934983"/>
      <w:bookmarkStart w:id="306" w:name="_Toc297216193"/>
      <w:bookmarkStart w:id="307" w:name="_Toc297123534"/>
      <w:bookmarkStart w:id="308" w:name="_Toc312678022"/>
      <w:r>
        <w:rPr>
          <w:rFonts w:hint="eastAsia" w:ascii="宋体" w:hAnsi="宋体" w:eastAsia="宋体" w:cs="宋体"/>
          <w:color w:val="000000"/>
          <w:kern w:val="0"/>
          <w:sz w:val="24"/>
        </w:rPr>
        <w:t>.1试验设备与试验人员</w:t>
      </w:r>
    </w:p>
    <w:bookmarkEnd w:id="302"/>
    <w:bookmarkEnd w:id="303"/>
    <w:bookmarkEnd w:id="304"/>
    <w:bookmarkEnd w:id="305"/>
    <w:bookmarkEnd w:id="306"/>
    <w:bookmarkEnd w:id="307"/>
    <w:bookmarkEnd w:id="308"/>
    <w:p w14:paraId="538C5F4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9</w:t>
      </w:r>
      <w:bookmarkStart w:id="309" w:name="_Toc312677497"/>
      <w:bookmarkStart w:id="310" w:name="_Toc303539141"/>
      <w:bookmarkStart w:id="311" w:name="_Toc297123535"/>
      <w:bookmarkStart w:id="312" w:name="_Toc304295561"/>
      <w:bookmarkStart w:id="313" w:name="_Toc312678023"/>
      <w:bookmarkStart w:id="314" w:name="_Toc297216194"/>
      <w:bookmarkStart w:id="315" w:name="_Toc300934984"/>
      <w:bookmarkStart w:id="316" w:name="_Toc318581174"/>
      <w:r>
        <w:rPr>
          <w:rFonts w:hint="eastAsia" w:ascii="宋体" w:hAnsi="宋体" w:eastAsia="宋体" w:cs="宋体"/>
          <w:color w:val="000000"/>
          <w:kern w:val="0"/>
          <w:sz w:val="24"/>
        </w:rPr>
        <w:t>.1.1 试验设备</w:t>
      </w:r>
    </w:p>
    <w:p w14:paraId="1F050F3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施工现场需要配置的试验场所：</w:t>
      </w:r>
      <w:bookmarkEnd w:id="309"/>
      <w:bookmarkEnd w:id="310"/>
      <w:bookmarkEnd w:id="311"/>
      <w:bookmarkEnd w:id="312"/>
      <w:bookmarkEnd w:id="313"/>
      <w:bookmarkEnd w:id="314"/>
      <w:bookmarkEnd w:id="315"/>
      <w:bookmarkStart w:id="317" w:name="_Toc312678024"/>
      <w:bookmarkStart w:id="318" w:name="_Toc303539142"/>
      <w:bookmarkStart w:id="319" w:name="_Toc297123536"/>
      <w:bookmarkStart w:id="320" w:name="_Toc304295562"/>
      <w:bookmarkStart w:id="321" w:name="_Toc297216195"/>
      <w:bookmarkStart w:id="322" w:name="_Toc300934985"/>
      <w:bookmarkStart w:id="323" w:name="_Toc312677498"/>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7A5252C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施工现场需要配备的试验设备：</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5DA9BCD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施工现场需要具备的其他试验条件：</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65DF283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9.2 现场工艺试验 </w:t>
      </w:r>
    </w:p>
    <w:p w14:paraId="3ACDEE3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现场工艺试验的有关约定：</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bookmarkEnd w:id="316"/>
    <w:bookmarkEnd w:id="317"/>
    <w:bookmarkEnd w:id="318"/>
    <w:bookmarkEnd w:id="319"/>
    <w:bookmarkEnd w:id="320"/>
    <w:bookmarkEnd w:id="321"/>
    <w:bookmarkEnd w:id="322"/>
    <w:bookmarkEnd w:id="323"/>
    <w:p w14:paraId="68292FB3">
      <w:pPr>
        <w:spacing w:line="360" w:lineRule="auto"/>
        <w:rPr>
          <w:rFonts w:hint="eastAsia" w:ascii="宋体" w:hAnsi="宋体" w:eastAsia="宋体" w:cs="宋体"/>
          <w:b/>
          <w:color w:val="000000"/>
          <w:kern w:val="0"/>
          <w:sz w:val="24"/>
        </w:rPr>
      </w:pPr>
      <w:bookmarkStart w:id="324" w:name="_Toc387254447"/>
      <w:bookmarkStart w:id="325" w:name="_Toc17155"/>
      <w:bookmarkStart w:id="326" w:name="_Toc351203642"/>
      <w:bookmarkStart w:id="327" w:name="_Toc396742475"/>
      <w:r>
        <w:rPr>
          <w:rFonts w:hint="eastAsia" w:ascii="宋体" w:hAnsi="宋体" w:eastAsia="宋体" w:cs="宋体"/>
          <w:b/>
          <w:color w:val="000000"/>
          <w:kern w:val="0"/>
          <w:sz w:val="24"/>
        </w:rPr>
        <w:t>1</w:t>
      </w:r>
      <w:bookmarkEnd w:id="290"/>
      <w:bookmarkEnd w:id="291"/>
      <w:bookmarkEnd w:id="292"/>
      <w:bookmarkEnd w:id="293"/>
      <w:bookmarkEnd w:id="294"/>
      <w:bookmarkEnd w:id="295"/>
      <w:bookmarkEnd w:id="296"/>
      <w:bookmarkEnd w:id="297"/>
      <w:bookmarkEnd w:id="298"/>
      <w:bookmarkEnd w:id="299"/>
      <w:bookmarkEnd w:id="300"/>
      <w:bookmarkEnd w:id="301"/>
      <w:bookmarkStart w:id="328" w:name="_Toc296346694"/>
      <w:bookmarkStart w:id="329" w:name="_Toc292559903"/>
      <w:bookmarkStart w:id="330" w:name="_Toc292559398"/>
      <w:bookmarkStart w:id="331" w:name="_Toc297216199"/>
      <w:bookmarkStart w:id="332" w:name="_Toc296891021"/>
      <w:bookmarkStart w:id="333" w:name="_Toc297120493"/>
      <w:bookmarkStart w:id="334" w:name="_Toc296891233"/>
      <w:bookmarkStart w:id="335" w:name="_Toc300934989"/>
      <w:bookmarkStart w:id="336" w:name="_Toc303539146"/>
      <w:bookmarkStart w:id="337" w:name="_Toc296347192"/>
      <w:bookmarkStart w:id="338" w:name="_Toc296944532"/>
      <w:bookmarkStart w:id="339" w:name="_Toc304295566"/>
      <w:bookmarkStart w:id="340" w:name="_Toc297123540"/>
      <w:bookmarkStart w:id="341" w:name="_Toc297048379"/>
      <w:bookmarkStart w:id="342" w:name="_Toc296503193"/>
      <w:bookmarkStart w:id="343" w:name="_Toc312677499"/>
      <w:bookmarkStart w:id="344" w:name="_Toc312678025"/>
      <w:bookmarkStart w:id="345" w:name="_Toc267251435"/>
      <w:bookmarkStart w:id="346" w:name="_Toc267251437"/>
      <w:bookmarkStart w:id="347" w:name="_Toc267251440"/>
      <w:bookmarkStart w:id="348" w:name="_Toc267251439"/>
      <w:bookmarkStart w:id="349" w:name="_Toc267251433"/>
      <w:bookmarkStart w:id="350" w:name="_Toc267251441"/>
      <w:r>
        <w:rPr>
          <w:rFonts w:hint="eastAsia" w:ascii="宋体" w:hAnsi="宋体" w:eastAsia="宋体" w:cs="宋体"/>
          <w:b/>
          <w:color w:val="000000"/>
          <w:kern w:val="0"/>
          <w:sz w:val="24"/>
        </w:rPr>
        <w:t>0. 变更</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bookmarkEnd w:id="343"/>
    <w:bookmarkEnd w:id="344"/>
    <w:p w14:paraId="4C14123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w:t>
      </w:r>
      <w:bookmarkStart w:id="351" w:name="_Toc297048380"/>
      <w:bookmarkStart w:id="352" w:name="_Toc296891022"/>
      <w:bookmarkStart w:id="353" w:name="_Toc292559399"/>
      <w:bookmarkStart w:id="354" w:name="_Toc296346695"/>
      <w:bookmarkStart w:id="355" w:name="_Toc304295567"/>
      <w:bookmarkStart w:id="356" w:name="_Toc312678026"/>
      <w:bookmarkStart w:id="357" w:name="_Toc297216200"/>
      <w:bookmarkStart w:id="358" w:name="_Toc312677500"/>
      <w:bookmarkStart w:id="359" w:name="_Toc300934990"/>
      <w:bookmarkStart w:id="360" w:name="_Toc292559904"/>
      <w:bookmarkStart w:id="361" w:name="_Toc303539147"/>
      <w:bookmarkStart w:id="362" w:name="_Toc297123541"/>
      <w:bookmarkStart w:id="363" w:name="_Toc297120494"/>
      <w:bookmarkStart w:id="364" w:name="_Toc296347193"/>
      <w:bookmarkStart w:id="365" w:name="_Toc296503194"/>
      <w:bookmarkStart w:id="366" w:name="_Toc296891234"/>
      <w:bookmarkStart w:id="367" w:name="_Toc296944533"/>
      <w:r>
        <w:rPr>
          <w:rFonts w:hint="eastAsia" w:ascii="宋体" w:hAnsi="宋体" w:eastAsia="宋体" w:cs="宋体"/>
          <w:color w:val="000000"/>
          <w:kern w:val="0"/>
          <w:sz w:val="24"/>
        </w:rPr>
        <w:t>0.1变更的范围</w:t>
      </w:r>
    </w:p>
    <w:p w14:paraId="256018C6">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关于变更的范围的约定：</w:t>
      </w:r>
      <w:r>
        <w:rPr>
          <w:rFonts w:hint="eastAsia" w:ascii="宋体" w:hAnsi="宋体" w:eastAsia="宋体" w:cs="宋体"/>
          <w:color w:val="000000"/>
          <w:kern w:val="0"/>
          <w:sz w:val="24"/>
          <w:u w:val="single"/>
        </w:rPr>
        <w:t>1、施工中发包人需对原工程设计变更，应提前7天以书面形式向承包人发出变更通知。变更超过原设计标准或批准的建设规模时，发包人应报有关部门重新审查批准，并由原设计单位提供变更的相应图纸和说明。承包人按照监理人发出的变更通知及有关要求，进行下列需要的变更：</w:t>
      </w:r>
    </w:p>
    <w:p w14:paraId="7ADCA7DF">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（1）更改工程有关部分的标高、基线、位置和尺寸；</w:t>
      </w:r>
    </w:p>
    <w:p w14:paraId="0273E016">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（2）增减合同中约定的工程量；</w:t>
      </w:r>
    </w:p>
    <w:p w14:paraId="20EE7FD7">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（3）改变有关工程的施工时间和顺序；</w:t>
      </w:r>
    </w:p>
    <w:p w14:paraId="084A77C5">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（4）其他有关工程变更需要的附加工作。</w:t>
      </w:r>
    </w:p>
    <w:p w14:paraId="294A63BD">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因变更导致延误工期的，工期相应顺延。</w:t>
      </w:r>
    </w:p>
    <w:p w14:paraId="4731DC83">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2、施工中承包人不得对原工程设计进行变更。因承包人擅自变更设计发生的费用和由此导致发包人的直接损失，由承包人承担，延误的工期不予顺延。</w:t>
      </w:r>
    </w:p>
    <w:p w14:paraId="5585BCBC">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3、承包人在施工中提出的合理化建议涉及到对设计图纸或施工组织设计的更改及对材料、设备的换用，须经监理人、设计单位、发包人书面同意。未经同意擅自更改或换用时，承包人承担由此发生的费用，并赔偿发包人的有关损失，延误的工期不予顺延。</w:t>
      </w:r>
    </w:p>
    <w:p w14:paraId="4EBDFB78">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4、合同履行中发包人要求变更工程质量标准及发生其他实质性变更，由双方协商解决。</w:t>
      </w:r>
    </w:p>
    <w:p w14:paraId="4E194370">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5、所有隐蔽工程必须经甲方与监理单位验收签证后方可进行下道工序施工。</w:t>
      </w:r>
    </w:p>
    <w:p w14:paraId="37CFF218">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6、为避免签证混乱和重复结算，乙方在签证时必须明确每份签证的具体原因、施工部位、时间、签证单编号等内容（特殊情况的要加附图），签证单应三方签字齐全并加盖甲方、监理及乙方用章，否则为无效签证，不予结算。</w:t>
      </w:r>
    </w:p>
    <w:p w14:paraId="7D5EFBEC">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7、本工程质量评定以国家或行业的质量检验评定标准为依据，乙方承包范围内的工程必须达到合格，否则乙方应对此造成的损失负全部责任，包括但不限于甲方可向乙方提出，以不合格工程部分的造价处以两倍以上的罚款。</w:t>
      </w:r>
    </w:p>
    <w:p w14:paraId="0A0193C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10.2 变更估价</w:t>
      </w:r>
    </w:p>
    <w:p w14:paraId="3E094F7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10.2.1 变更估价原则</w:t>
      </w:r>
    </w:p>
    <w:p w14:paraId="1C7C5E02">
      <w:pPr>
        <w:numPr>
          <w:ilvl w:val="0"/>
          <w:numId w:val="2"/>
        </w:numPr>
        <w:spacing w:line="360" w:lineRule="auto"/>
        <w:ind w:firstLine="540" w:firstLineChars="225"/>
        <w:rPr>
          <w:rFonts w:hint="eastAsia" w:ascii="宋体" w:hAnsi="宋体" w:eastAsia="宋体" w:cs="宋体"/>
          <w:color w:val="000000"/>
          <w:kern w:val="0"/>
          <w:sz w:val="24"/>
          <w:u w:val="single"/>
        </w:rPr>
      </w:pPr>
      <w:r>
        <w:rPr>
          <w:rFonts w:hint="eastAsia" w:ascii="宋体" w:hAnsi="宋体" w:eastAsia="宋体" w:cs="宋体"/>
          <w:color w:val="000000"/>
          <w:kern w:val="0"/>
          <w:sz w:val="24"/>
        </w:rPr>
        <w:t>关于变更估价的约定:</w:t>
      </w:r>
      <w:r>
        <w:rPr>
          <w:rFonts w:hint="eastAsia" w:ascii="宋体" w:hAnsi="宋体" w:eastAsia="宋体" w:cs="宋体"/>
          <w:color w:val="000000"/>
          <w:kern w:val="0"/>
          <w:sz w:val="24"/>
          <w:u w:val="single"/>
        </w:rPr>
        <w:t>已标价工程量清单中有适用于变更工程项目的，应采用该项目的单价</w:t>
      </w:r>
      <w:r>
        <w:rPr>
          <w:rFonts w:hint="eastAsia" w:ascii="宋体" w:hAnsi="宋体" w:eastAsia="宋体" w:cs="宋体"/>
          <w:color w:val="000000"/>
          <w:kern w:val="0"/>
          <w:sz w:val="24"/>
        </w:rPr>
        <w:t>。</w:t>
      </w:r>
    </w:p>
    <w:p w14:paraId="3E236E3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eastAsia="宋体" w:cs="宋体"/>
          <w:color w:val="000000"/>
          <w:kern w:val="0"/>
          <w:sz w:val="24"/>
          <w:u w:val="single"/>
        </w:rPr>
        <w:t>已标价工程量清单中没有适用但有类似于变更项目的，可在合理的范围内参照类似项目的单价</w:t>
      </w:r>
      <w:r>
        <w:rPr>
          <w:rFonts w:hint="eastAsia" w:ascii="宋体" w:hAnsi="宋体" w:eastAsia="宋体" w:cs="宋体"/>
          <w:color w:val="000000"/>
          <w:kern w:val="0"/>
          <w:sz w:val="24"/>
        </w:rPr>
        <w:t>。</w:t>
      </w:r>
    </w:p>
    <w:p w14:paraId="6855B0E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eastAsia="宋体" w:cs="宋体"/>
          <w:color w:val="000000"/>
          <w:kern w:val="0"/>
          <w:sz w:val="24"/>
          <w:u w:val="single"/>
        </w:rPr>
        <w:t>已标价工程量清单中没有适用也没有类似于变更项目的，由承包人根据变更工程资料、计量规则和计价办法、南阳市工程造价管理机构发布的当期《南阳工程造价信息》 价格和承包人报价浮动率提出变更工程项目的单价，并报发包人和造价咨询人共同审核确认后进行调整 ；其中承包人报价浮动率=（1-中标价/招标控制价）*100%</w:t>
      </w:r>
      <w:r>
        <w:rPr>
          <w:rFonts w:hint="eastAsia" w:ascii="宋体" w:hAnsi="宋体" w:eastAsia="宋体" w:cs="宋体"/>
          <w:color w:val="000000"/>
          <w:kern w:val="0"/>
          <w:sz w:val="24"/>
        </w:rPr>
        <w:t xml:space="preserve"> 。</w:t>
      </w:r>
    </w:p>
    <w:p w14:paraId="6725320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（4）工程量与清单工程量发生变化时据实调整。</w:t>
      </w:r>
    </w:p>
    <w:p w14:paraId="4E02692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Start w:id="368" w:name="_Toc296503197"/>
      <w:bookmarkStart w:id="369" w:name="_Toc296347196"/>
      <w:bookmarkStart w:id="370" w:name="_Toc296891237"/>
      <w:bookmarkStart w:id="371" w:name="_Toc297216203"/>
      <w:bookmarkStart w:id="372" w:name="_Toc297120497"/>
      <w:bookmarkStart w:id="373" w:name="_Toc303539150"/>
      <w:bookmarkStart w:id="374" w:name="_Toc296346698"/>
      <w:bookmarkStart w:id="375" w:name="_Toc292559402"/>
      <w:bookmarkStart w:id="376" w:name="_Toc300934993"/>
      <w:bookmarkStart w:id="377" w:name="_Toc296944536"/>
      <w:bookmarkStart w:id="378" w:name="_Toc292559907"/>
      <w:bookmarkStart w:id="379" w:name="_Toc297048383"/>
      <w:bookmarkStart w:id="380" w:name="_Toc297123544"/>
      <w:bookmarkStart w:id="381" w:name="_Toc296891025"/>
      <w:bookmarkStart w:id="382" w:name="_Toc312678029"/>
      <w:bookmarkStart w:id="383" w:name="_Toc312677503"/>
      <w:bookmarkStart w:id="384" w:name="_Toc304295570"/>
      <w:r>
        <w:rPr>
          <w:rFonts w:hint="eastAsia" w:ascii="宋体" w:hAnsi="宋体" w:eastAsia="宋体" w:cs="宋体"/>
          <w:color w:val="000000"/>
          <w:kern w:val="0"/>
          <w:sz w:val="24"/>
        </w:rPr>
        <w:t>0.3承</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Start w:id="385" w:name="_Toc297123545"/>
      <w:bookmarkStart w:id="386" w:name="_Toc296944542"/>
      <w:bookmarkStart w:id="387" w:name="_Toc297120503"/>
      <w:bookmarkStart w:id="388" w:name="_Toc297216204"/>
      <w:bookmarkStart w:id="389" w:name="_Toc296891031"/>
      <w:bookmarkStart w:id="390" w:name="_Toc296503203"/>
      <w:bookmarkStart w:id="391" w:name="_Toc303539151"/>
      <w:bookmarkStart w:id="392" w:name="_Toc296347202"/>
      <w:bookmarkStart w:id="393" w:name="_Toc292559913"/>
      <w:bookmarkStart w:id="394" w:name="_Toc292559408"/>
      <w:bookmarkStart w:id="395" w:name="_Toc296346704"/>
      <w:bookmarkStart w:id="396" w:name="_Toc300934994"/>
      <w:bookmarkStart w:id="397" w:name="_Toc297048389"/>
      <w:bookmarkStart w:id="398" w:name="_Toc296891243"/>
      <w:r>
        <w:rPr>
          <w:rFonts w:hint="eastAsia" w:ascii="宋体" w:hAnsi="宋体" w:eastAsia="宋体" w:cs="宋体"/>
          <w:color w:val="000000"/>
          <w:kern w:val="0"/>
          <w:sz w:val="24"/>
        </w:rPr>
        <w:t>包人的合理化建议</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14:paraId="5175956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监理人审查承包人合理化建议的期限：</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57C4DF0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发包人审批承包人合理化建议的期限：</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18BF1CD0">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承</w:t>
      </w:r>
      <w:bookmarkStart w:id="399" w:name="_Toc292559409"/>
      <w:bookmarkStart w:id="400" w:name="_Toc304295571"/>
      <w:bookmarkStart w:id="401" w:name="_Toc296503204"/>
      <w:bookmarkStart w:id="402" w:name="_Toc296944543"/>
      <w:bookmarkStart w:id="403" w:name="_Toc297216205"/>
      <w:bookmarkStart w:id="404" w:name="_Toc318581175"/>
      <w:bookmarkStart w:id="405" w:name="_Toc297048390"/>
      <w:bookmarkStart w:id="406" w:name="_Toc312677504"/>
      <w:bookmarkStart w:id="407" w:name="_Toc297120504"/>
      <w:bookmarkStart w:id="408" w:name="_Toc296347203"/>
      <w:bookmarkStart w:id="409" w:name="_Toc292559914"/>
      <w:bookmarkStart w:id="410" w:name="_Toc296346705"/>
      <w:bookmarkStart w:id="411" w:name="_Toc300934995"/>
      <w:bookmarkStart w:id="412" w:name="_Toc297123546"/>
      <w:bookmarkStart w:id="413" w:name="_Toc296891032"/>
      <w:bookmarkStart w:id="414" w:name="_Toc312678030"/>
      <w:bookmarkStart w:id="415" w:name="_Toc303539152"/>
      <w:bookmarkStart w:id="416" w:name="_Toc296891244"/>
      <w:r>
        <w:rPr>
          <w:rFonts w:hint="eastAsia" w:ascii="宋体" w:hAnsi="宋体" w:eastAsia="宋体" w:cs="宋体"/>
          <w:color w:val="000000"/>
          <w:kern w:val="0"/>
          <w:sz w:val="24"/>
        </w:rPr>
        <w:t>包人提出的合理化建议降低了合同价格或者提高了工程经济效益的奖励的方法和金额为：</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0C6C7ED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w:t>
      </w:r>
      <w:bookmarkStart w:id="417" w:name="_Toc296346700"/>
      <w:bookmarkStart w:id="418" w:name="_Toc296347198"/>
      <w:bookmarkStart w:id="419" w:name="_Toc296503199"/>
      <w:bookmarkStart w:id="420" w:name="_Toc296891239"/>
      <w:bookmarkStart w:id="421" w:name="_Toc312678033"/>
      <w:bookmarkStart w:id="422" w:name="_Toc304295574"/>
      <w:bookmarkStart w:id="423" w:name="_Toc300934997"/>
      <w:bookmarkStart w:id="424" w:name="_Toc292559404"/>
      <w:bookmarkStart w:id="425" w:name="_Toc303539154"/>
      <w:bookmarkStart w:id="426" w:name="_Toc297123548"/>
      <w:bookmarkStart w:id="427" w:name="_Toc296944538"/>
      <w:bookmarkStart w:id="428" w:name="_Toc312677507"/>
      <w:bookmarkStart w:id="429" w:name="_Toc292559909"/>
      <w:bookmarkStart w:id="430" w:name="_Toc296891027"/>
      <w:bookmarkStart w:id="431" w:name="_Toc297216207"/>
      <w:bookmarkStart w:id="432" w:name="_Toc297120499"/>
      <w:bookmarkStart w:id="433" w:name="_Toc297048385"/>
      <w:r>
        <w:rPr>
          <w:rFonts w:hint="eastAsia" w:ascii="宋体" w:hAnsi="宋体" w:eastAsia="宋体" w:cs="宋体"/>
          <w:color w:val="000000"/>
          <w:kern w:val="0"/>
          <w:sz w:val="24"/>
        </w:rPr>
        <w:t>0.4 暂估价</w:t>
      </w: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14:paraId="5A1245E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暂</w:t>
      </w:r>
      <w:bookmarkStart w:id="434" w:name="_Toc312678034"/>
      <w:bookmarkStart w:id="435" w:name="_Toc312677508"/>
      <w:bookmarkStart w:id="436" w:name="_Toc318581176"/>
      <w:r>
        <w:rPr>
          <w:rFonts w:hint="eastAsia" w:ascii="宋体" w:hAnsi="宋体" w:eastAsia="宋体" w:cs="宋体"/>
          <w:color w:val="000000"/>
          <w:kern w:val="0"/>
          <w:sz w:val="24"/>
        </w:rPr>
        <w:t>估价材料和工程设备的明细详见：《暂估价一览表》。</w:t>
      </w:r>
    </w:p>
    <w:bookmarkEnd w:id="434"/>
    <w:bookmarkEnd w:id="435"/>
    <w:bookmarkEnd w:id="436"/>
    <w:p w14:paraId="27B3FAC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w:t>
      </w:r>
      <w:bookmarkStart w:id="437" w:name="_Toc312678035"/>
      <w:bookmarkStart w:id="438" w:name="_Toc318581177"/>
      <w:bookmarkStart w:id="439" w:name="_Toc312677509"/>
      <w:r>
        <w:rPr>
          <w:rFonts w:hint="eastAsia" w:ascii="宋体" w:hAnsi="宋体" w:eastAsia="宋体" w:cs="宋体"/>
          <w:color w:val="000000"/>
          <w:kern w:val="0"/>
          <w:sz w:val="24"/>
        </w:rPr>
        <w:t>0.4.1 依法必须招标的暂估价项目</w:t>
      </w:r>
    </w:p>
    <w:bookmarkEnd w:id="437"/>
    <w:bookmarkEnd w:id="438"/>
    <w:bookmarkEnd w:id="439"/>
    <w:p w14:paraId="445A98E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对于依法必须招标的暂估价项目的确认和批准采取第</w:t>
      </w:r>
      <w:r>
        <w:rPr>
          <w:rFonts w:hint="eastAsia" w:ascii="宋体" w:hAnsi="宋体" w:eastAsia="宋体" w:cs="宋体"/>
          <w:color w:val="000000"/>
          <w:kern w:val="0"/>
          <w:sz w:val="24"/>
          <w:u w:val="single"/>
        </w:rPr>
        <w:t xml:space="preserve"> 3  </w:t>
      </w:r>
      <w:r>
        <w:rPr>
          <w:rFonts w:hint="eastAsia" w:ascii="宋体" w:hAnsi="宋体" w:eastAsia="宋体" w:cs="宋体"/>
          <w:color w:val="000000"/>
          <w:kern w:val="0"/>
          <w:sz w:val="24"/>
        </w:rPr>
        <w:t>种方式确定。</w:t>
      </w:r>
    </w:p>
    <w:p w14:paraId="317B21A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10.4.2 不属于依法必须招标的暂估价项目</w:t>
      </w:r>
    </w:p>
    <w:p w14:paraId="710184D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对于不属于依法必须招标的暂估价项目的确认和批准采取第</w:t>
      </w:r>
      <w:r>
        <w:rPr>
          <w:rFonts w:hint="eastAsia" w:ascii="宋体" w:hAnsi="宋体" w:eastAsia="宋体" w:cs="宋体"/>
          <w:color w:val="000000"/>
          <w:kern w:val="0"/>
          <w:sz w:val="24"/>
          <w:u w:val="single"/>
        </w:rPr>
        <w:t xml:space="preserve"> 3  </w:t>
      </w:r>
      <w:r>
        <w:rPr>
          <w:rFonts w:hint="eastAsia" w:ascii="宋体" w:hAnsi="宋体" w:eastAsia="宋体" w:cs="宋体"/>
          <w:color w:val="000000"/>
          <w:kern w:val="0"/>
          <w:sz w:val="24"/>
        </w:rPr>
        <w:t>种方式确定。</w:t>
      </w:r>
    </w:p>
    <w:p w14:paraId="3B93DB0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第3种方式：承包人直接实施的暂估价项目</w:t>
      </w:r>
    </w:p>
    <w:p w14:paraId="390140C6">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承包人直接实施的暂估价项目的约定：</w:t>
      </w:r>
    </w:p>
    <w:p w14:paraId="2B3969C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10.5暂列金额</w:t>
      </w:r>
    </w:p>
    <w:p w14:paraId="4E06342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合同当事人关于暂列金额使用的约定：</w:t>
      </w:r>
      <w:bookmarkStart w:id="440" w:name="_Toc396742476"/>
      <w:bookmarkStart w:id="441" w:name="_Toc351203643"/>
      <w:bookmarkStart w:id="442" w:name="_Toc23032"/>
      <w:bookmarkStart w:id="443" w:name="_Toc387254448"/>
      <w:r>
        <w:rPr>
          <w:rFonts w:hint="eastAsia" w:ascii="宋体" w:hAnsi="宋体" w:eastAsia="宋体" w:cs="宋体"/>
          <w:color w:val="000000"/>
          <w:kern w:val="0"/>
          <w:sz w:val="24"/>
          <w:u w:val="single"/>
        </w:rPr>
        <w:t>无</w:t>
      </w:r>
      <w:r>
        <w:rPr>
          <w:rFonts w:hint="eastAsia" w:ascii="宋体" w:hAnsi="宋体" w:eastAsia="宋体" w:cs="宋体"/>
          <w:color w:val="000000"/>
          <w:kern w:val="0"/>
          <w:sz w:val="24"/>
        </w:rPr>
        <w:t>。</w:t>
      </w:r>
    </w:p>
    <w:p w14:paraId="0774BF3F">
      <w:pPr>
        <w:spacing w:line="360" w:lineRule="auto"/>
        <w:rPr>
          <w:rFonts w:hint="eastAsia" w:ascii="宋体" w:hAnsi="宋体" w:eastAsia="宋体" w:cs="宋体"/>
          <w:b/>
          <w:color w:val="000000"/>
          <w:kern w:val="0"/>
          <w:sz w:val="24"/>
        </w:rPr>
      </w:pPr>
      <w:r>
        <w:rPr>
          <w:rFonts w:hint="eastAsia" w:ascii="宋体" w:hAnsi="宋体" w:eastAsia="宋体" w:cs="宋体"/>
          <w:b/>
          <w:color w:val="000000"/>
          <w:kern w:val="0"/>
          <w:sz w:val="24"/>
        </w:rPr>
        <w:t>11. 价格调整</w:t>
      </w:r>
    </w:p>
    <w:p w14:paraId="1F0E974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11.1 市场价格波动引起的调整</w:t>
      </w:r>
    </w:p>
    <w:p w14:paraId="415E26F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市场价格波动是否调整合同价格的约定：</w:t>
      </w:r>
      <w:r>
        <w:rPr>
          <w:rFonts w:hint="eastAsia" w:ascii="宋体" w:hAnsi="宋体" w:eastAsia="宋体" w:cs="宋体"/>
          <w:color w:val="000000"/>
          <w:kern w:val="0"/>
          <w:sz w:val="24"/>
          <w:u w:val="single"/>
        </w:rPr>
        <w:t xml:space="preserve">     是      </w:t>
      </w:r>
      <w:r>
        <w:rPr>
          <w:rFonts w:hint="eastAsia" w:ascii="宋体" w:hAnsi="宋体" w:eastAsia="宋体" w:cs="宋体"/>
          <w:color w:val="000000"/>
          <w:kern w:val="0"/>
          <w:sz w:val="24"/>
        </w:rPr>
        <w:t>。</w:t>
      </w:r>
    </w:p>
    <w:p w14:paraId="781479F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因市场价格波动调整合同价格，采用以下第</w:t>
      </w:r>
      <w:r>
        <w:rPr>
          <w:rFonts w:hint="eastAsia" w:ascii="宋体" w:hAnsi="宋体" w:eastAsia="宋体" w:cs="宋体"/>
          <w:color w:val="000000"/>
          <w:kern w:val="0"/>
          <w:sz w:val="24"/>
          <w:u w:val="single"/>
        </w:rPr>
        <w:t xml:space="preserve"> 2 </w:t>
      </w:r>
      <w:r>
        <w:rPr>
          <w:rFonts w:hint="eastAsia" w:ascii="宋体" w:hAnsi="宋体" w:eastAsia="宋体" w:cs="宋体"/>
          <w:color w:val="000000"/>
          <w:kern w:val="0"/>
          <w:sz w:val="24"/>
        </w:rPr>
        <w:t>种方式对合同价格进行调整：</w:t>
      </w:r>
    </w:p>
    <w:p w14:paraId="6CD48FD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第1种方式：采用价格指数进行价格调整。</w:t>
      </w:r>
    </w:p>
    <w:p w14:paraId="61E541C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关于各可调因子、定值和变值权重，以及基本价格指数及其来源的约定：</w:t>
      </w:r>
      <w:r>
        <w:rPr>
          <w:rFonts w:hint="eastAsia" w:ascii="宋体" w:hAnsi="宋体" w:eastAsia="宋体" w:cs="宋体"/>
          <w:color w:val="000000"/>
          <w:kern w:val="0"/>
          <w:sz w:val="24"/>
          <w:u w:val="single"/>
        </w:rPr>
        <w:t xml:space="preserve"> /   </w:t>
      </w:r>
    </w:p>
    <w:p w14:paraId="6F7E9206">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第2种方式：采用造价信息进行价格调整。</w:t>
      </w:r>
    </w:p>
    <w:p w14:paraId="59C83D8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（2）关于基准价格的约定：</w:t>
      </w:r>
      <w:r>
        <w:rPr>
          <w:rFonts w:hint="eastAsia" w:ascii="宋体" w:hAnsi="宋体" w:eastAsia="宋体" w:cs="宋体"/>
          <w:color w:val="000000"/>
          <w:kern w:val="0"/>
          <w:sz w:val="24"/>
          <w:u w:val="single"/>
        </w:rPr>
        <w:t xml:space="preserve">  材料价格及钢材水泥参照《南阳市建设工程造价信息》同期发布的造价信息； </w:t>
      </w:r>
    </w:p>
    <w:p w14:paraId="71E845C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专用合同条款：</w:t>
      </w:r>
    </w:p>
    <w:p w14:paraId="2B4640D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%时，或材料单价跌幅以已标价工程量清单或预算书中载明材料单价为基础超过</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%时，其超过部分据实调整。</w:t>
      </w:r>
    </w:p>
    <w:p w14:paraId="41D6579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%时，材料单价涨幅以已标价工程量清单或预算书中载明材料单价为基础超过</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%时，其超过部分据实调整。</w:t>
      </w:r>
    </w:p>
    <w:p w14:paraId="2CB00D4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%时，其超过部分据实调整。</w:t>
      </w:r>
    </w:p>
    <w:p w14:paraId="252838E6">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第3种方式：其他价格调整方式：</w:t>
      </w:r>
      <w:r>
        <w:rPr>
          <w:rFonts w:hint="eastAsia" w:ascii="宋体" w:hAnsi="宋体" w:eastAsia="宋体" w:cs="宋体"/>
          <w:color w:val="000000"/>
          <w:kern w:val="0"/>
          <w:sz w:val="24"/>
          <w:u w:val="single"/>
        </w:rPr>
        <w:t xml:space="preserve">        /        </w:t>
      </w:r>
      <w:bookmarkEnd w:id="345"/>
      <w:bookmarkEnd w:id="346"/>
      <w:bookmarkEnd w:id="347"/>
      <w:bookmarkEnd w:id="348"/>
      <w:bookmarkEnd w:id="349"/>
      <w:bookmarkEnd w:id="350"/>
      <w:bookmarkEnd w:id="440"/>
      <w:bookmarkEnd w:id="441"/>
      <w:bookmarkEnd w:id="442"/>
      <w:bookmarkEnd w:id="443"/>
      <w:bookmarkStart w:id="444" w:name="_Toc292559410"/>
      <w:bookmarkStart w:id="445" w:name="_Toc296346706"/>
      <w:bookmarkStart w:id="446" w:name="_Toc297048391"/>
      <w:bookmarkStart w:id="447" w:name="_Toc296944544"/>
      <w:bookmarkStart w:id="448" w:name="_Toc292559915"/>
      <w:bookmarkStart w:id="449" w:name="_Toc296891245"/>
      <w:bookmarkStart w:id="450" w:name="_Toc296891033"/>
      <w:bookmarkStart w:id="451" w:name="_Toc296347204"/>
      <w:bookmarkStart w:id="452" w:name="_Toc297120505"/>
      <w:bookmarkStart w:id="453" w:name="_Toc296503205"/>
      <w:bookmarkStart w:id="454" w:name="_Toc387254449"/>
      <w:bookmarkStart w:id="455" w:name="_Toc351203644"/>
      <w:bookmarkStart w:id="456" w:name="_Toc300935002"/>
      <w:bookmarkStart w:id="457" w:name="_Toc297216211"/>
      <w:bookmarkStart w:id="458" w:name="_Toc304295579"/>
      <w:bookmarkStart w:id="459" w:name="_Toc303539159"/>
      <w:bookmarkStart w:id="460" w:name="_Toc297123552"/>
      <w:bookmarkStart w:id="461" w:name="_Toc312678040"/>
    </w:p>
    <w:p w14:paraId="2BA359B0">
      <w:pPr>
        <w:spacing w:line="360" w:lineRule="auto"/>
        <w:rPr>
          <w:rFonts w:hint="eastAsia" w:ascii="宋体" w:hAnsi="宋体" w:eastAsia="宋体" w:cs="宋体"/>
          <w:b/>
          <w:color w:val="000000"/>
          <w:kern w:val="0"/>
          <w:sz w:val="24"/>
        </w:rPr>
      </w:pPr>
      <w:bookmarkStart w:id="462" w:name="_Toc396742477"/>
      <w:bookmarkStart w:id="463" w:name="_Toc27565"/>
      <w:r>
        <w:rPr>
          <w:rFonts w:hint="eastAsia" w:ascii="宋体" w:hAnsi="宋体" w:eastAsia="宋体" w:cs="宋体"/>
          <w:b/>
          <w:color w:val="000000"/>
          <w:kern w:val="0"/>
          <w:sz w:val="24"/>
        </w:rPr>
        <w:t xml:space="preserve">12. </w:t>
      </w:r>
      <w:bookmarkEnd w:id="444"/>
      <w:bookmarkEnd w:id="445"/>
      <w:bookmarkEnd w:id="446"/>
      <w:bookmarkEnd w:id="447"/>
      <w:bookmarkEnd w:id="448"/>
      <w:bookmarkEnd w:id="449"/>
      <w:bookmarkEnd w:id="450"/>
      <w:bookmarkEnd w:id="451"/>
      <w:bookmarkEnd w:id="452"/>
      <w:bookmarkEnd w:id="453"/>
      <w:r>
        <w:rPr>
          <w:rFonts w:hint="eastAsia" w:ascii="宋体" w:hAnsi="宋体" w:eastAsia="宋体" w:cs="宋体"/>
          <w:b/>
          <w:color w:val="000000"/>
          <w:kern w:val="0"/>
          <w:sz w:val="24"/>
        </w:rPr>
        <w:t>合同价格、计量与支付</w:t>
      </w:r>
      <w:bookmarkEnd w:id="454"/>
      <w:bookmarkEnd w:id="455"/>
      <w:bookmarkEnd w:id="462"/>
      <w:bookmarkEnd w:id="463"/>
    </w:p>
    <w:bookmarkEnd w:id="456"/>
    <w:bookmarkEnd w:id="457"/>
    <w:bookmarkEnd w:id="458"/>
    <w:bookmarkEnd w:id="459"/>
    <w:bookmarkEnd w:id="460"/>
    <w:bookmarkEnd w:id="461"/>
    <w:p w14:paraId="3F323A60">
      <w:pPr>
        <w:spacing w:line="360" w:lineRule="auto"/>
        <w:rPr>
          <w:rFonts w:hint="eastAsia" w:ascii="宋体" w:hAnsi="宋体" w:eastAsia="宋体" w:cs="宋体"/>
          <w:color w:val="000000"/>
          <w:kern w:val="0"/>
          <w:sz w:val="24"/>
        </w:rPr>
      </w:pPr>
      <w:bookmarkStart w:id="464" w:name="_Toc312678041"/>
      <w:r>
        <w:rPr>
          <w:rFonts w:hint="eastAsia" w:ascii="宋体" w:hAnsi="宋体" w:eastAsia="宋体" w:cs="宋体"/>
          <w:color w:val="000000"/>
          <w:kern w:val="0"/>
          <w:sz w:val="24"/>
        </w:rPr>
        <w:t>12.1 合同价格形式</w:t>
      </w:r>
    </w:p>
    <w:p w14:paraId="7BE1C33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本合同价款采用</w:t>
      </w:r>
      <w:r>
        <w:rPr>
          <w:rFonts w:hint="eastAsia" w:ascii="宋体" w:hAnsi="宋体" w:eastAsia="宋体" w:cs="宋体"/>
          <w:b/>
          <w:color w:val="000000"/>
          <w:kern w:val="0"/>
          <w:sz w:val="24"/>
          <w:u w:val="single"/>
        </w:rPr>
        <w:t>固定综合单价</w:t>
      </w:r>
      <w:r>
        <w:rPr>
          <w:rFonts w:hint="eastAsia" w:ascii="宋体" w:hAnsi="宋体" w:eastAsia="宋体" w:cs="宋体"/>
          <w:color w:val="000000"/>
          <w:kern w:val="0"/>
          <w:sz w:val="24"/>
        </w:rPr>
        <w:t>方式确定。</w:t>
      </w:r>
    </w:p>
    <w:p w14:paraId="7A11C95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1、单价合同。</w:t>
      </w:r>
    </w:p>
    <w:p w14:paraId="1883CA7E">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综合单价包含的风险范围：</w:t>
      </w:r>
      <w:r>
        <w:rPr>
          <w:rFonts w:hint="eastAsia" w:ascii="宋体" w:hAnsi="宋体" w:eastAsia="宋体" w:cs="宋体"/>
          <w:color w:val="000000"/>
          <w:kern w:val="0"/>
          <w:sz w:val="24"/>
          <w:u w:val="single"/>
        </w:rPr>
        <w:t>a、材料价格及钢材水泥参照《南阳市建设工程造价信息》施工同期发布的造价信息，材料基准价格信息变动在±5%以内（含5%）的不再调整，超出±5%的其超出部分据实调整，由政府定价管理的水、电、燃料据实调整；b、工程施工过程中可能存在工程价款不能按时结算的风险；c、可能会存在一定的汇率风险；d、人工及费率依据政策性文件据实进行调整</w:t>
      </w:r>
      <w:r>
        <w:rPr>
          <w:rFonts w:hint="eastAsia" w:ascii="宋体" w:hAnsi="宋体" w:eastAsia="宋体" w:cs="宋体"/>
          <w:color w:val="000000"/>
          <w:kern w:val="0"/>
          <w:sz w:val="24"/>
        </w:rPr>
        <w:t>。</w:t>
      </w:r>
    </w:p>
    <w:p w14:paraId="44AC60AA">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风险费用的计算方法：</w:t>
      </w:r>
      <w:r>
        <w:rPr>
          <w:rFonts w:hint="eastAsia" w:ascii="宋体" w:hAnsi="宋体" w:eastAsia="宋体" w:cs="宋体"/>
          <w:color w:val="000000"/>
          <w:kern w:val="0"/>
          <w:sz w:val="24"/>
          <w:u w:val="single"/>
        </w:rPr>
        <w:t xml:space="preserve">   /                  </w:t>
      </w:r>
    </w:p>
    <w:p w14:paraId="129DC17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风险范围以外合同价格的调整方法：</w:t>
      </w:r>
      <w:r>
        <w:rPr>
          <w:rFonts w:hint="eastAsia" w:ascii="宋体" w:hAnsi="宋体" w:eastAsia="宋体" w:cs="宋体"/>
          <w:color w:val="000000"/>
          <w:kern w:val="0"/>
          <w:sz w:val="24"/>
          <w:u w:val="single"/>
        </w:rPr>
        <w:t xml:space="preserve">  依据第三部分 专用合同条款“第10.4.1关于变更估价的约定”。</w:t>
      </w:r>
    </w:p>
    <w:bookmarkEnd w:id="464"/>
    <w:p w14:paraId="59D6EC6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2、总价合同。</w:t>
      </w:r>
    </w:p>
    <w:p w14:paraId="2893CAD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总价包含的风险范围：</w:t>
      </w:r>
      <w:r>
        <w:rPr>
          <w:rFonts w:hint="eastAsia" w:ascii="宋体" w:hAnsi="宋体" w:eastAsia="宋体" w:cs="宋体"/>
          <w:color w:val="000000"/>
          <w:kern w:val="0"/>
          <w:sz w:val="24"/>
          <w:u w:val="single"/>
        </w:rPr>
        <w:t xml:space="preserve">/ </w:t>
      </w:r>
    </w:p>
    <w:p w14:paraId="0E40459F">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风险费用的计算方法：</w:t>
      </w:r>
      <w:r>
        <w:rPr>
          <w:rFonts w:hint="eastAsia" w:ascii="宋体" w:hAnsi="宋体" w:eastAsia="宋体" w:cs="宋体"/>
          <w:color w:val="000000"/>
          <w:kern w:val="0"/>
          <w:sz w:val="24"/>
          <w:u w:val="single"/>
        </w:rPr>
        <w:t xml:space="preserve">   /    </w:t>
      </w:r>
    </w:p>
    <w:p w14:paraId="21065EE6">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风险范围以外合同价格的调整方法：</w:t>
      </w:r>
      <w:r>
        <w:rPr>
          <w:rFonts w:hint="eastAsia" w:ascii="宋体" w:hAnsi="宋体" w:eastAsia="宋体" w:cs="宋体"/>
          <w:color w:val="000000"/>
          <w:kern w:val="0"/>
          <w:sz w:val="24"/>
          <w:u w:val="single"/>
        </w:rPr>
        <w:t xml:space="preserve">/ </w:t>
      </w:r>
    </w:p>
    <w:p w14:paraId="5834CDF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3、其他价格方式：</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44068538">
      <w:pPr>
        <w:spacing w:line="360" w:lineRule="auto"/>
        <w:rPr>
          <w:rFonts w:hint="eastAsia" w:ascii="宋体" w:hAnsi="宋体" w:eastAsia="宋体" w:cs="宋体"/>
          <w:color w:val="000000"/>
          <w:kern w:val="0"/>
          <w:sz w:val="24"/>
        </w:rPr>
      </w:pPr>
      <w:bookmarkStart w:id="465" w:name="_Toc312678042"/>
      <w:bookmarkStart w:id="466" w:name="_Toc297123554"/>
      <w:bookmarkStart w:id="467" w:name="_Toc304295581"/>
      <w:bookmarkStart w:id="468" w:name="_Toc300935004"/>
      <w:bookmarkStart w:id="469" w:name="_Toc303539161"/>
      <w:bookmarkStart w:id="470" w:name="_Toc297216213"/>
      <w:bookmarkStart w:id="471" w:name="_Toc296891247"/>
      <w:bookmarkStart w:id="472" w:name="_Toc297120507"/>
      <w:bookmarkStart w:id="473" w:name="_Toc292559412"/>
      <w:bookmarkStart w:id="474" w:name="_Toc296347206"/>
      <w:bookmarkStart w:id="475" w:name="_Toc296346708"/>
      <w:bookmarkStart w:id="476" w:name="_Toc296944546"/>
      <w:bookmarkStart w:id="477" w:name="_Toc297048393"/>
      <w:bookmarkStart w:id="478" w:name="_Toc292559917"/>
      <w:bookmarkStart w:id="479" w:name="_Toc296503207"/>
      <w:bookmarkStart w:id="480" w:name="_Toc296891035"/>
      <w:r>
        <w:rPr>
          <w:rFonts w:hint="eastAsia" w:ascii="宋体" w:hAnsi="宋体" w:eastAsia="宋体" w:cs="宋体"/>
          <w:color w:val="000000"/>
          <w:kern w:val="0"/>
          <w:sz w:val="24"/>
        </w:rPr>
        <w:t>12.2 预付款</w:t>
      </w:r>
    </w:p>
    <w:bookmarkEnd w:id="465"/>
    <w:bookmarkEnd w:id="466"/>
    <w:bookmarkEnd w:id="467"/>
    <w:bookmarkEnd w:id="468"/>
    <w:bookmarkEnd w:id="469"/>
    <w:bookmarkEnd w:id="470"/>
    <w:p w14:paraId="3649304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12.2.1 预付款的支付</w:t>
      </w:r>
    </w:p>
    <w:p w14:paraId="78C17F4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预付款支付比例或金额：</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6343754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预付款支付期限：</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01E5F5C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预付款扣回的方式：</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0D8892A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12.2.2 预付款担保</w:t>
      </w:r>
    </w:p>
    <w:p w14:paraId="48E2469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承包人提交预付款担保的期限：</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23FFA6F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预付款担保的形式为：</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bookmarkEnd w:id="471"/>
    <w:bookmarkEnd w:id="472"/>
    <w:bookmarkEnd w:id="473"/>
    <w:bookmarkEnd w:id="474"/>
    <w:bookmarkEnd w:id="475"/>
    <w:bookmarkEnd w:id="476"/>
    <w:bookmarkEnd w:id="477"/>
    <w:bookmarkEnd w:id="478"/>
    <w:bookmarkEnd w:id="479"/>
    <w:bookmarkEnd w:id="480"/>
    <w:p w14:paraId="0CDBBA4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12.3 计量</w:t>
      </w:r>
    </w:p>
    <w:p w14:paraId="75B5270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12.3.1 计量原则</w:t>
      </w:r>
    </w:p>
    <w:p w14:paraId="308DBE8E">
      <w:pPr>
        <w:spacing w:line="360" w:lineRule="auto"/>
        <w:rPr>
          <w:rFonts w:hint="eastAsia" w:ascii="宋体" w:hAnsi="宋体" w:eastAsia="宋体" w:cs="宋体"/>
          <w:color w:val="000000"/>
          <w:kern w:val="0"/>
          <w:sz w:val="24"/>
          <w:highlight w:val="yellow"/>
          <w:u w:val="single"/>
        </w:rPr>
      </w:pPr>
      <w:r>
        <w:rPr>
          <w:rFonts w:hint="eastAsia" w:ascii="宋体" w:hAnsi="宋体" w:eastAsia="宋体" w:cs="宋体"/>
          <w:color w:val="000000"/>
          <w:kern w:val="0"/>
          <w:sz w:val="24"/>
        </w:rPr>
        <w:t>工程量计算规则：</w:t>
      </w:r>
    </w:p>
    <w:p w14:paraId="2E08849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w:t>
      </w:r>
    </w:p>
    <w:p w14:paraId="14C65B5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12.3.2 计量周期</w:t>
      </w:r>
    </w:p>
    <w:p w14:paraId="0D03325B">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关于计量周期的约定：</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w:t>
      </w:r>
    </w:p>
    <w:p w14:paraId="29CA031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12.3.3 单价合同的计量</w:t>
      </w:r>
    </w:p>
    <w:p w14:paraId="747F9E1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关于单价合同计量的约定：</w:t>
      </w:r>
      <w:r>
        <w:rPr>
          <w:rFonts w:hint="eastAsia" w:ascii="宋体" w:hAnsi="宋体" w:eastAsia="宋体" w:cs="宋体"/>
          <w:color w:val="000000"/>
          <w:kern w:val="0"/>
          <w:sz w:val="24"/>
          <w:u w:val="single"/>
        </w:rPr>
        <w:t>执行通用条款第12.3.3项</w:t>
      </w:r>
      <w:r>
        <w:rPr>
          <w:rFonts w:hint="eastAsia" w:ascii="宋体" w:hAnsi="宋体" w:eastAsia="宋体" w:cs="宋体"/>
          <w:color w:val="000000"/>
          <w:kern w:val="0"/>
          <w:sz w:val="24"/>
        </w:rPr>
        <w:t>。</w:t>
      </w:r>
    </w:p>
    <w:p w14:paraId="56E75C0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12.3.4 总价合同的计量</w:t>
      </w:r>
    </w:p>
    <w:p w14:paraId="4EFF0DD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关于总价合同计量的约定：</w:t>
      </w:r>
      <w:r>
        <w:rPr>
          <w:rFonts w:hint="eastAsia" w:ascii="宋体" w:hAnsi="宋体" w:eastAsia="宋体" w:cs="宋体"/>
          <w:color w:val="000000"/>
          <w:kern w:val="0"/>
          <w:sz w:val="24"/>
          <w:u w:val="single"/>
        </w:rPr>
        <w:t>无</w:t>
      </w:r>
      <w:r>
        <w:rPr>
          <w:rFonts w:hint="eastAsia" w:ascii="宋体" w:hAnsi="宋体" w:eastAsia="宋体" w:cs="宋体"/>
          <w:color w:val="000000"/>
          <w:kern w:val="0"/>
          <w:sz w:val="24"/>
        </w:rPr>
        <w:t>。</w:t>
      </w:r>
    </w:p>
    <w:p w14:paraId="4D11898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12.3.5总价合同采用支付分解表计量支付的，是否适用第12.3.4 项〔总价合同的计量〕约定进行计量：</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133E3AC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12.3.6 其他价格形式合同的计量</w:t>
      </w:r>
    </w:p>
    <w:p w14:paraId="6205EDA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其他价格形式的计量方式和程序：</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64E3F99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12.4 工程进度款支付</w:t>
      </w:r>
    </w:p>
    <w:p w14:paraId="51151D7F">
      <w:pPr>
        <w:spacing w:line="360" w:lineRule="auto"/>
        <w:rPr>
          <w:rFonts w:hint="eastAsia" w:ascii="宋体" w:hAnsi="宋体" w:eastAsia="宋体" w:cs="宋体"/>
          <w:color w:val="000000"/>
          <w:kern w:val="0"/>
          <w:sz w:val="24"/>
        </w:rPr>
      </w:pPr>
      <w:bookmarkStart w:id="481" w:name="_Toc292559416"/>
      <w:bookmarkStart w:id="482" w:name="_Toc297048397"/>
      <w:bookmarkStart w:id="483" w:name="_Toc297216215"/>
      <w:bookmarkStart w:id="484" w:name="_Toc292559921"/>
      <w:bookmarkStart w:id="485" w:name="_Toc296944550"/>
      <w:bookmarkStart w:id="486" w:name="_Toc296346712"/>
      <w:bookmarkStart w:id="487" w:name="_Toc296503211"/>
      <w:bookmarkStart w:id="488" w:name="_Toc296347210"/>
      <w:bookmarkStart w:id="489" w:name="_Toc296891251"/>
      <w:bookmarkStart w:id="490" w:name="_Toc300935006"/>
      <w:bookmarkStart w:id="491" w:name="_Toc297120511"/>
      <w:bookmarkStart w:id="492" w:name="_Toc303539163"/>
      <w:bookmarkStart w:id="493" w:name="_Toc296891039"/>
      <w:bookmarkStart w:id="494" w:name="_Toc297123556"/>
      <w:r>
        <w:rPr>
          <w:rFonts w:hint="eastAsia" w:ascii="宋体" w:hAnsi="宋体" w:eastAsia="宋体" w:cs="宋体"/>
          <w:bCs/>
          <w:color w:val="000000"/>
          <w:kern w:val="0"/>
          <w:sz w:val="24"/>
        </w:rPr>
        <w:t>12.4.1 付款周期</w:t>
      </w:r>
    </w:p>
    <w:p w14:paraId="29A847CB">
      <w:pPr>
        <w:spacing w:line="360" w:lineRule="auto"/>
        <w:rPr>
          <w:rFonts w:hint="eastAsia" w:ascii="宋体" w:hAnsi="宋体" w:eastAsia="宋体" w:cs="宋体"/>
          <w:bCs/>
          <w:color w:val="000000"/>
          <w:kern w:val="0"/>
          <w:sz w:val="24"/>
        </w:rPr>
      </w:pPr>
      <w:r>
        <w:rPr>
          <w:rFonts w:hint="eastAsia" w:ascii="宋体" w:hAnsi="宋体" w:eastAsia="宋体" w:cs="宋体"/>
          <w:bCs/>
          <w:color w:val="000000"/>
          <w:kern w:val="0"/>
          <w:sz w:val="24"/>
        </w:rPr>
        <w:t>关于付款周期的约定：</w:t>
      </w:r>
      <w:r>
        <w:rPr>
          <w:rFonts w:hint="eastAsia" w:ascii="宋体" w:hAnsi="宋体" w:eastAsia="宋体" w:cs="宋体"/>
          <w:bCs/>
          <w:color w:val="000000"/>
          <w:kern w:val="0"/>
          <w:sz w:val="24"/>
          <w:u w:val="single"/>
          <w:lang w:val="en-US" w:eastAsia="zh-CN"/>
        </w:rPr>
        <w:t>合同签订后，预付款支付合同价款的50%；施工过程中可按进度完成情况，至项目竣工验收合格，拨付所有总工程价款。</w:t>
      </w:r>
      <w:r>
        <w:rPr>
          <w:rFonts w:hint="eastAsia" w:ascii="宋体" w:hAnsi="宋体" w:eastAsia="宋体" w:cs="宋体"/>
          <w:bCs/>
          <w:color w:val="000000"/>
          <w:kern w:val="0"/>
          <w:sz w:val="24"/>
        </w:rPr>
        <w:t>承包人在每次工程款付款时须向发包人提供税务机构开具的正规工程发票。</w:t>
      </w:r>
    </w:p>
    <w:p w14:paraId="2AFBD23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12.4.2 进度付款申请单的编制</w:t>
      </w:r>
    </w:p>
    <w:p w14:paraId="33F56A6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关于进度付款申请单编制的约定：</w:t>
      </w:r>
      <w:r>
        <w:rPr>
          <w:rFonts w:hint="eastAsia" w:ascii="宋体" w:hAnsi="宋体" w:eastAsia="宋体" w:cs="宋体"/>
          <w:color w:val="000000"/>
          <w:kern w:val="0"/>
          <w:sz w:val="24"/>
          <w:u w:val="single"/>
        </w:rPr>
        <w:t xml:space="preserve">  按发包人要求的格式编制    </w:t>
      </w:r>
      <w:r>
        <w:rPr>
          <w:rFonts w:hint="eastAsia" w:ascii="宋体" w:hAnsi="宋体" w:eastAsia="宋体" w:cs="宋体"/>
          <w:color w:val="000000"/>
          <w:kern w:val="0"/>
          <w:sz w:val="24"/>
        </w:rPr>
        <w:t>。</w:t>
      </w:r>
    </w:p>
    <w:p w14:paraId="5B0D449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Pr>
          <w:rFonts w:hint="eastAsia" w:ascii="宋体" w:hAnsi="宋体" w:eastAsia="宋体" w:cs="宋体"/>
          <w:color w:val="000000"/>
          <w:kern w:val="0"/>
          <w:sz w:val="24"/>
        </w:rPr>
        <w:t>2.4.3 进度付款申请单的提交</w:t>
      </w:r>
    </w:p>
    <w:p w14:paraId="4FBCF13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（1）单价合同进度付款申请单提交的约定：</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3085EB9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（2）总价合同进度付款申请单提交的约定：</w:t>
      </w:r>
      <w:r>
        <w:rPr>
          <w:rFonts w:hint="eastAsia" w:ascii="宋体" w:hAnsi="宋体" w:eastAsia="宋体" w:cs="宋体"/>
          <w:color w:val="000000"/>
          <w:kern w:val="0"/>
          <w:sz w:val="24"/>
          <w:u w:val="single"/>
        </w:rPr>
        <w:t xml:space="preserve">  应附相关证明材料      </w:t>
      </w:r>
      <w:r>
        <w:rPr>
          <w:rFonts w:hint="eastAsia" w:ascii="宋体" w:hAnsi="宋体" w:eastAsia="宋体" w:cs="宋体"/>
          <w:color w:val="000000"/>
          <w:kern w:val="0"/>
          <w:sz w:val="24"/>
        </w:rPr>
        <w:t>。</w:t>
      </w:r>
    </w:p>
    <w:p w14:paraId="3923E17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（3）其他价格形式合同进度付款申请单提交的约定：</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4D88594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12.4.4 进度款审核和支付</w:t>
      </w:r>
    </w:p>
    <w:p w14:paraId="5234E27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（1）监理人审查并报送发包人的期限：</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18A9D5A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发包人完成审批并签发进度款支付证书的期限：。</w:t>
      </w:r>
    </w:p>
    <w:p w14:paraId="090DFD5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（2）发包人支付进度款的期限：</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60CAA75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发包人逾期支付进度款的违约金的计算方式：</w:t>
      </w:r>
      <w:r>
        <w:rPr>
          <w:rFonts w:hint="eastAsia" w:ascii="宋体" w:hAnsi="宋体" w:eastAsia="宋体" w:cs="宋体"/>
          <w:color w:val="000000"/>
          <w:kern w:val="0"/>
          <w:sz w:val="24"/>
          <w:u w:val="single"/>
        </w:rPr>
        <w:t xml:space="preserve">  无   </w:t>
      </w:r>
      <w:r>
        <w:rPr>
          <w:rFonts w:hint="eastAsia" w:ascii="宋体" w:hAnsi="宋体" w:eastAsia="宋体" w:cs="宋体"/>
          <w:color w:val="000000"/>
          <w:kern w:val="0"/>
          <w:sz w:val="24"/>
        </w:rPr>
        <w:t>。</w:t>
      </w:r>
    </w:p>
    <w:p w14:paraId="7140913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12.4.5 支付分解表的编制</w:t>
      </w:r>
    </w:p>
    <w:p w14:paraId="41FD604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1、总价合同支付分解表的编制与审批：</w:t>
      </w:r>
      <w:r>
        <w:rPr>
          <w:rFonts w:hint="eastAsia" w:ascii="宋体" w:hAnsi="宋体" w:eastAsia="宋体" w:cs="宋体"/>
          <w:color w:val="000000"/>
          <w:kern w:val="0"/>
          <w:sz w:val="24"/>
          <w:u w:val="single"/>
        </w:rPr>
        <w:t xml:space="preserve">  按发包人要求  </w:t>
      </w:r>
      <w:r>
        <w:rPr>
          <w:rFonts w:hint="eastAsia" w:ascii="宋体" w:hAnsi="宋体" w:eastAsia="宋体" w:cs="宋体"/>
          <w:color w:val="000000"/>
          <w:kern w:val="0"/>
          <w:sz w:val="24"/>
        </w:rPr>
        <w:t>。</w:t>
      </w:r>
    </w:p>
    <w:p w14:paraId="4F22717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2、单价合同的总价项目支付分解表的编制与审批：</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3B3BE302">
      <w:pPr>
        <w:spacing w:line="360" w:lineRule="auto"/>
        <w:rPr>
          <w:rFonts w:hint="eastAsia" w:ascii="宋体" w:hAnsi="宋体" w:eastAsia="宋体" w:cs="宋体"/>
          <w:b/>
          <w:color w:val="000000"/>
          <w:kern w:val="0"/>
          <w:sz w:val="24"/>
        </w:rPr>
      </w:pPr>
      <w:bookmarkStart w:id="495" w:name="_Toc20156"/>
      <w:bookmarkStart w:id="496" w:name="_Toc351203645"/>
      <w:bookmarkStart w:id="497" w:name="_Toc396742478"/>
      <w:bookmarkStart w:id="498" w:name="_Toc387254450"/>
      <w:bookmarkStart w:id="499" w:name="_Toc297120519"/>
      <w:bookmarkStart w:id="500" w:name="_Toc304295593"/>
      <w:bookmarkStart w:id="501" w:name="_Toc297048405"/>
      <w:bookmarkStart w:id="502" w:name="_Toc292559929"/>
      <w:bookmarkStart w:id="503" w:name="_Toc296503219"/>
      <w:bookmarkStart w:id="504" w:name="_Toc297123564"/>
      <w:bookmarkStart w:id="505" w:name="_Toc296891047"/>
      <w:bookmarkStart w:id="506" w:name="_Toc296891259"/>
      <w:bookmarkStart w:id="507" w:name="_Toc296347218"/>
      <w:bookmarkStart w:id="508" w:name="_Toc296346720"/>
      <w:bookmarkStart w:id="509" w:name="_Toc292559424"/>
      <w:bookmarkStart w:id="510" w:name="_Toc297216223"/>
      <w:bookmarkStart w:id="511" w:name="_Toc303539172"/>
      <w:bookmarkStart w:id="512" w:name="_Toc312678053"/>
      <w:bookmarkStart w:id="513" w:name="_Toc300935015"/>
      <w:bookmarkStart w:id="514" w:name="_Toc296944558"/>
      <w:r>
        <w:rPr>
          <w:rFonts w:hint="eastAsia" w:ascii="宋体" w:hAnsi="宋体" w:eastAsia="宋体" w:cs="宋体"/>
          <w:b/>
          <w:color w:val="000000"/>
          <w:kern w:val="0"/>
          <w:sz w:val="24"/>
        </w:rPr>
        <w:t>13. 验收和工程试车</w:t>
      </w:r>
      <w:bookmarkEnd w:id="495"/>
      <w:bookmarkEnd w:id="496"/>
      <w:bookmarkEnd w:id="497"/>
      <w:bookmarkEnd w:id="498"/>
    </w:p>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14:paraId="7A14FBE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13.1 分部分项工程验收</w:t>
      </w:r>
    </w:p>
    <w:p w14:paraId="68E6CE2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13.1.2监理人不能按时进行验收时，应提前</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小时提交书面延期要求。</w:t>
      </w:r>
    </w:p>
    <w:p w14:paraId="68D5115C">
      <w:pPr>
        <w:spacing w:line="360" w:lineRule="auto"/>
        <w:rPr>
          <w:rFonts w:hint="eastAsia" w:ascii="宋体" w:hAnsi="宋体" w:eastAsia="宋体" w:cs="宋体"/>
          <w:b/>
          <w:bCs/>
          <w:color w:val="000000"/>
          <w:kern w:val="0"/>
          <w:sz w:val="24"/>
        </w:rPr>
      </w:pPr>
      <w:r>
        <w:rPr>
          <w:rFonts w:hint="eastAsia" w:ascii="宋体" w:hAnsi="宋体" w:eastAsia="宋体" w:cs="宋体"/>
          <w:color w:val="000000"/>
          <w:kern w:val="0"/>
          <w:sz w:val="24"/>
        </w:rPr>
        <w:t>关于延期最长不得超过：</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小时。</w:t>
      </w:r>
    </w:p>
    <w:p w14:paraId="38C4DD5D">
      <w:pPr>
        <w:spacing w:line="360" w:lineRule="auto"/>
        <w:rPr>
          <w:rFonts w:hint="eastAsia" w:ascii="宋体" w:hAnsi="宋体" w:eastAsia="宋体" w:cs="宋体"/>
          <w:color w:val="000000"/>
          <w:kern w:val="0"/>
          <w:sz w:val="24"/>
        </w:rPr>
      </w:pPr>
      <w:bookmarkStart w:id="515" w:name="_Toc296346724"/>
      <w:bookmarkStart w:id="516" w:name="_Toc297123565"/>
      <w:bookmarkStart w:id="517" w:name="_Toc300935016"/>
      <w:bookmarkStart w:id="518" w:name="_Toc296891263"/>
      <w:bookmarkStart w:id="519" w:name="_Toc303539173"/>
      <w:bookmarkStart w:id="520" w:name="_Toc292559933"/>
      <w:bookmarkStart w:id="521" w:name="_Toc296944562"/>
      <w:bookmarkStart w:id="522" w:name="_Toc312678056"/>
      <w:bookmarkStart w:id="523" w:name="_Toc297216224"/>
      <w:bookmarkStart w:id="524" w:name="_Toc297048409"/>
      <w:bookmarkStart w:id="525" w:name="_Toc292559428"/>
      <w:bookmarkStart w:id="526" w:name="_Toc296503223"/>
      <w:bookmarkStart w:id="527" w:name="_Toc304295596"/>
      <w:bookmarkStart w:id="528" w:name="_Toc296891051"/>
      <w:bookmarkStart w:id="529" w:name="_Toc297120523"/>
      <w:bookmarkStart w:id="530" w:name="_Toc296347222"/>
      <w:bookmarkStart w:id="531" w:name="_Toc267251472"/>
      <w:bookmarkStart w:id="532" w:name="_Toc267251476"/>
      <w:bookmarkStart w:id="533" w:name="_Toc267251474"/>
      <w:bookmarkStart w:id="534" w:name="_Toc267251473"/>
      <w:bookmarkStart w:id="535" w:name="_Toc267251471"/>
      <w:bookmarkStart w:id="536" w:name="_Toc267251475"/>
      <w:bookmarkStart w:id="537" w:name="_Toc267251470"/>
      <w:r>
        <w:rPr>
          <w:rFonts w:hint="eastAsia" w:ascii="宋体" w:hAnsi="宋体" w:eastAsia="宋体" w:cs="宋体"/>
          <w:color w:val="000000"/>
          <w:kern w:val="0"/>
          <w:sz w:val="24"/>
        </w:rPr>
        <w:t>13.2 竣工验收</w:t>
      </w:r>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3CCBAD73">
      <w:pPr>
        <w:spacing w:line="360" w:lineRule="auto"/>
        <w:rPr>
          <w:rFonts w:hint="eastAsia" w:ascii="宋体" w:hAnsi="宋体" w:eastAsia="宋体" w:cs="宋体"/>
          <w:color w:val="000000"/>
          <w:kern w:val="0"/>
          <w:sz w:val="24"/>
        </w:rPr>
      </w:pPr>
      <w:bookmarkStart w:id="538" w:name="_Toc280868704"/>
      <w:bookmarkStart w:id="539" w:name="_Toc280868705"/>
      <w:bookmarkStart w:id="540" w:name="_Toc280868706"/>
      <w:bookmarkStart w:id="541" w:name="_Toc280868707"/>
      <w:bookmarkStart w:id="542" w:name="_Toc280868708"/>
      <w:bookmarkStart w:id="543" w:name="_Toc280868709"/>
      <w:r>
        <w:rPr>
          <w:rFonts w:hint="eastAsia" w:ascii="宋体" w:hAnsi="宋体" w:eastAsia="宋体" w:cs="宋体"/>
          <w:color w:val="000000"/>
          <w:kern w:val="0"/>
          <w:sz w:val="24"/>
        </w:rPr>
        <w:t>13.2.2竣工验收程序</w:t>
      </w:r>
      <w:bookmarkEnd w:id="538"/>
    </w:p>
    <w:p w14:paraId="2F7DA49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关于竣工验收程序的约定：</w:t>
      </w:r>
      <w:r>
        <w:rPr>
          <w:rFonts w:hint="eastAsia" w:ascii="宋体" w:hAnsi="宋体" w:eastAsia="宋体" w:cs="宋体"/>
          <w:color w:val="000000"/>
          <w:kern w:val="0"/>
          <w:sz w:val="24"/>
          <w:u w:val="single"/>
        </w:rPr>
        <w:t>执行通用条款</w:t>
      </w:r>
      <w:r>
        <w:rPr>
          <w:rFonts w:hint="eastAsia" w:ascii="宋体" w:hAnsi="宋体" w:eastAsia="宋体" w:cs="宋体"/>
          <w:color w:val="000000"/>
          <w:kern w:val="0"/>
          <w:sz w:val="24"/>
        </w:rPr>
        <w:t>。</w:t>
      </w:r>
    </w:p>
    <w:p w14:paraId="5E5DFE6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发包人不按照本项约定组织竣工验收、颁发工程接收证书的违约金的计算方法：</w:t>
      </w:r>
      <w:r>
        <w:rPr>
          <w:rFonts w:hint="eastAsia" w:ascii="宋体" w:hAnsi="宋体" w:eastAsia="宋体" w:cs="宋体"/>
          <w:color w:val="000000"/>
          <w:kern w:val="0"/>
          <w:sz w:val="24"/>
          <w:u w:val="single"/>
        </w:rPr>
        <w:t xml:space="preserve">   无   </w:t>
      </w:r>
      <w:r>
        <w:rPr>
          <w:rFonts w:hint="eastAsia" w:ascii="宋体" w:hAnsi="宋体" w:eastAsia="宋体" w:cs="宋体"/>
          <w:color w:val="000000"/>
          <w:kern w:val="0"/>
          <w:sz w:val="24"/>
        </w:rPr>
        <w:t>。</w:t>
      </w:r>
    </w:p>
    <w:bookmarkEnd w:id="539"/>
    <w:p w14:paraId="017C528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13.2.3移交、接收全部与部分工程</w:t>
      </w:r>
    </w:p>
    <w:bookmarkEnd w:id="540"/>
    <w:p w14:paraId="6B68233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承包人向发包人移交工程的期限：</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576EEB8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发包人未按本合同约定接收全部或部分工程的，违约金的计算方法为：</w:t>
      </w:r>
      <w:r>
        <w:rPr>
          <w:rFonts w:hint="eastAsia" w:ascii="宋体" w:hAnsi="宋体" w:eastAsia="宋体" w:cs="宋体"/>
          <w:color w:val="000000"/>
          <w:kern w:val="0"/>
          <w:sz w:val="24"/>
          <w:u w:val="single"/>
        </w:rPr>
        <w:t>无</w:t>
      </w:r>
      <w:r>
        <w:rPr>
          <w:rFonts w:hint="eastAsia" w:ascii="宋体" w:hAnsi="宋体" w:eastAsia="宋体" w:cs="宋体"/>
          <w:color w:val="000000"/>
          <w:kern w:val="0"/>
          <w:sz w:val="24"/>
        </w:rPr>
        <w:t>。</w:t>
      </w:r>
      <w:bookmarkEnd w:id="541"/>
    </w:p>
    <w:p w14:paraId="09C6A61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承包人未按时移交工程的，违约金的计算方法为：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w:t>
      </w:r>
    </w:p>
    <w:p w14:paraId="5996110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13.3 工程试车</w:t>
      </w:r>
    </w:p>
    <w:bookmarkEnd w:id="542"/>
    <w:p w14:paraId="6B17E94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13.3.1 试车程序</w:t>
      </w:r>
    </w:p>
    <w:p w14:paraId="226AB56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工程试车内容：</w:t>
      </w:r>
      <w:r>
        <w:rPr>
          <w:rFonts w:hint="eastAsia" w:ascii="宋体" w:hAnsi="宋体" w:eastAsia="宋体" w:cs="宋体"/>
          <w:color w:val="000000"/>
          <w:kern w:val="0"/>
          <w:sz w:val="24"/>
          <w:u w:val="single"/>
        </w:rPr>
        <w:t>/</w:t>
      </w:r>
      <w:r>
        <w:rPr>
          <w:rFonts w:hint="eastAsia" w:ascii="宋体" w:hAnsi="宋体" w:eastAsia="宋体" w:cs="宋体"/>
          <w:color w:val="000000"/>
          <w:kern w:val="0"/>
          <w:sz w:val="24"/>
        </w:rPr>
        <w:t>。</w:t>
      </w:r>
    </w:p>
    <w:p w14:paraId="0CEDBCB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（1）单机无负荷试车费用由</w:t>
      </w:r>
      <w:r>
        <w:rPr>
          <w:rFonts w:hint="eastAsia" w:ascii="宋体" w:hAnsi="宋体" w:eastAsia="宋体" w:cs="宋体"/>
          <w:color w:val="000000"/>
          <w:kern w:val="0"/>
          <w:sz w:val="24"/>
          <w:u w:val="single"/>
        </w:rPr>
        <w:t>/</w:t>
      </w:r>
      <w:r>
        <w:rPr>
          <w:rFonts w:hint="eastAsia" w:ascii="宋体" w:hAnsi="宋体" w:eastAsia="宋体" w:cs="宋体"/>
          <w:color w:val="000000"/>
          <w:kern w:val="0"/>
          <w:sz w:val="24"/>
        </w:rPr>
        <w:t>承担；</w:t>
      </w:r>
    </w:p>
    <w:p w14:paraId="2F9C0BA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（2）无负荷联动试车费用由</w:t>
      </w:r>
      <w:r>
        <w:rPr>
          <w:rFonts w:hint="eastAsia" w:ascii="宋体" w:hAnsi="宋体" w:eastAsia="宋体" w:cs="宋体"/>
          <w:color w:val="000000"/>
          <w:kern w:val="0"/>
          <w:sz w:val="24"/>
          <w:u w:val="single"/>
        </w:rPr>
        <w:t>/</w:t>
      </w:r>
      <w:r>
        <w:rPr>
          <w:rFonts w:hint="eastAsia" w:ascii="宋体" w:hAnsi="宋体" w:eastAsia="宋体" w:cs="宋体"/>
          <w:color w:val="000000"/>
          <w:kern w:val="0"/>
          <w:sz w:val="24"/>
        </w:rPr>
        <w:t>承担。</w:t>
      </w:r>
    </w:p>
    <w:p w14:paraId="0010408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13.3.2投料试车关于投料试车相关事项的约定：</w:t>
      </w:r>
      <w:r>
        <w:rPr>
          <w:rFonts w:hint="eastAsia" w:ascii="宋体" w:hAnsi="宋体" w:eastAsia="宋体" w:cs="宋体"/>
          <w:color w:val="000000"/>
          <w:kern w:val="0"/>
          <w:sz w:val="24"/>
          <w:u w:val="single"/>
        </w:rPr>
        <w:t>/</w:t>
      </w:r>
      <w:r>
        <w:rPr>
          <w:rFonts w:hint="eastAsia" w:ascii="宋体" w:hAnsi="宋体" w:eastAsia="宋体" w:cs="宋体"/>
          <w:color w:val="000000"/>
          <w:kern w:val="0"/>
          <w:sz w:val="24"/>
        </w:rPr>
        <w:t>。</w:t>
      </w:r>
    </w:p>
    <w:p w14:paraId="65CAB1D6">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13.4 竣工退场</w:t>
      </w:r>
    </w:p>
    <w:p w14:paraId="3310AC3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13.4.1 竣工退场</w:t>
      </w:r>
    </w:p>
    <w:p w14:paraId="5116506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承包人完成竣工退场的期限：</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0B2CD162">
      <w:pPr>
        <w:spacing w:line="360" w:lineRule="auto"/>
        <w:rPr>
          <w:rFonts w:hint="eastAsia" w:ascii="宋体" w:hAnsi="宋体" w:eastAsia="宋体" w:cs="宋体"/>
          <w:b/>
          <w:color w:val="000000"/>
          <w:kern w:val="0"/>
          <w:sz w:val="24"/>
        </w:rPr>
      </w:pPr>
      <w:bookmarkStart w:id="544" w:name="_Toc387254451"/>
      <w:bookmarkStart w:id="545" w:name="_Toc18743"/>
      <w:bookmarkStart w:id="546" w:name="_Toc351203646"/>
      <w:bookmarkStart w:id="547" w:name="_Toc396742479"/>
      <w:r>
        <w:rPr>
          <w:rFonts w:hint="eastAsia" w:ascii="宋体" w:hAnsi="宋体" w:eastAsia="宋体" w:cs="宋体"/>
          <w:b/>
          <w:color w:val="000000"/>
          <w:kern w:val="0"/>
          <w:sz w:val="24"/>
        </w:rPr>
        <w:t>14. 竣工结算</w:t>
      </w:r>
      <w:bookmarkEnd w:id="544"/>
      <w:bookmarkEnd w:id="545"/>
      <w:bookmarkEnd w:id="546"/>
      <w:bookmarkEnd w:id="547"/>
    </w:p>
    <w:p w14:paraId="4B606E1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14.1 竣工付款申请</w:t>
      </w:r>
    </w:p>
    <w:p w14:paraId="1298D4E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承包人提交竣工付款申请单的期限：。</w:t>
      </w:r>
    </w:p>
    <w:p w14:paraId="1E1190D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竣工付款申请单应包括的内容：</w:t>
      </w:r>
      <w:r>
        <w:rPr>
          <w:rFonts w:hint="eastAsia" w:ascii="宋体" w:hAnsi="宋体" w:eastAsia="宋体" w:cs="宋体"/>
          <w:color w:val="000000"/>
          <w:kern w:val="0"/>
          <w:sz w:val="24"/>
          <w:u w:val="single"/>
        </w:rPr>
        <w:t xml:space="preserve">   执行通用条款第14.1款及发包人要求的其他证明材料   </w:t>
      </w:r>
      <w:r>
        <w:rPr>
          <w:rFonts w:hint="eastAsia" w:ascii="宋体" w:hAnsi="宋体" w:eastAsia="宋体" w:cs="宋体"/>
          <w:color w:val="000000"/>
          <w:kern w:val="0"/>
          <w:sz w:val="24"/>
        </w:rPr>
        <w:t>。</w:t>
      </w:r>
    </w:p>
    <w:p w14:paraId="78B41A1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14.2 竣工结算审核</w:t>
      </w:r>
    </w:p>
    <w:p w14:paraId="64EA42A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发包人审批竣工付款申请单的期限：</w:t>
      </w:r>
      <w:r>
        <w:rPr>
          <w:rFonts w:hint="eastAsia" w:ascii="宋体" w:hAnsi="宋体" w:eastAsia="宋体" w:cs="宋体"/>
          <w:color w:val="000000"/>
          <w:kern w:val="0"/>
          <w:sz w:val="24"/>
          <w:u w:val="single"/>
        </w:rPr>
        <w:t xml:space="preserve">交由业主审计后   </w:t>
      </w:r>
      <w:r>
        <w:rPr>
          <w:rFonts w:hint="eastAsia" w:ascii="宋体" w:hAnsi="宋体" w:eastAsia="宋体" w:cs="宋体"/>
          <w:color w:val="000000"/>
          <w:kern w:val="0"/>
          <w:sz w:val="24"/>
        </w:rPr>
        <w:t>。</w:t>
      </w:r>
    </w:p>
    <w:p w14:paraId="6E2A626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发包人完成竣工付款的期限：</w:t>
      </w:r>
      <w:r>
        <w:rPr>
          <w:rFonts w:hint="eastAsia" w:ascii="宋体" w:hAnsi="宋体" w:eastAsia="宋体" w:cs="宋体"/>
          <w:color w:val="000000"/>
          <w:kern w:val="0"/>
          <w:sz w:val="24"/>
          <w:u w:val="single"/>
        </w:rPr>
        <w:t xml:space="preserve">交由业主审计后   </w:t>
      </w:r>
      <w:r>
        <w:rPr>
          <w:rFonts w:hint="eastAsia" w:ascii="宋体" w:hAnsi="宋体" w:eastAsia="宋体" w:cs="宋体"/>
          <w:color w:val="000000"/>
          <w:kern w:val="0"/>
          <w:sz w:val="24"/>
        </w:rPr>
        <w:t>。</w:t>
      </w:r>
    </w:p>
    <w:p w14:paraId="0D20E0E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关于竣工付款证书异议部分复核的方式和程序：</w:t>
      </w:r>
      <w:r>
        <w:rPr>
          <w:rFonts w:hint="eastAsia" w:ascii="宋体" w:hAnsi="宋体" w:eastAsia="宋体" w:cs="宋体"/>
          <w:color w:val="000000"/>
          <w:kern w:val="0"/>
          <w:sz w:val="24"/>
          <w:u w:val="single"/>
        </w:rPr>
        <w:t>书面形式，由承包方提交发包方核定</w:t>
      </w:r>
      <w:r>
        <w:rPr>
          <w:rFonts w:hint="eastAsia" w:ascii="宋体" w:hAnsi="宋体" w:eastAsia="宋体" w:cs="宋体"/>
          <w:color w:val="000000"/>
          <w:kern w:val="0"/>
          <w:sz w:val="24"/>
        </w:rPr>
        <w:t>。</w:t>
      </w:r>
    </w:p>
    <w:p w14:paraId="6494FB2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14.3 最终结清</w:t>
      </w:r>
    </w:p>
    <w:p w14:paraId="0CA327E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14.3.1 最终结清申请单</w:t>
      </w:r>
    </w:p>
    <w:p w14:paraId="6E03053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承包人提交最终结清申请单的份数：</w:t>
      </w:r>
      <w:r>
        <w:rPr>
          <w:rFonts w:hint="eastAsia" w:ascii="宋体" w:hAnsi="宋体" w:eastAsia="宋体" w:cs="宋体"/>
          <w:color w:val="000000"/>
          <w:kern w:val="0"/>
          <w:sz w:val="24"/>
          <w:u w:val="single"/>
        </w:rPr>
        <w:t xml:space="preserve">    8份    </w:t>
      </w:r>
      <w:r>
        <w:rPr>
          <w:rFonts w:hint="eastAsia" w:ascii="宋体" w:hAnsi="宋体" w:eastAsia="宋体" w:cs="宋体"/>
          <w:color w:val="000000"/>
          <w:kern w:val="0"/>
          <w:sz w:val="24"/>
        </w:rPr>
        <w:t>。</w:t>
      </w:r>
    </w:p>
    <w:p w14:paraId="7C39E97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承包人提交最终结算申请单的期限：</w:t>
      </w:r>
      <w:r>
        <w:rPr>
          <w:rFonts w:hint="eastAsia" w:ascii="宋体" w:hAnsi="宋体" w:eastAsia="宋体" w:cs="宋体"/>
          <w:color w:val="000000"/>
          <w:kern w:val="0"/>
          <w:sz w:val="24"/>
          <w:u w:val="single"/>
        </w:rPr>
        <w:t xml:space="preserve">  工程竣工后    </w:t>
      </w:r>
      <w:r>
        <w:rPr>
          <w:rFonts w:hint="eastAsia" w:ascii="宋体" w:hAnsi="宋体" w:eastAsia="宋体" w:cs="宋体"/>
          <w:color w:val="000000"/>
          <w:kern w:val="0"/>
          <w:sz w:val="24"/>
        </w:rPr>
        <w:t xml:space="preserve">。 </w:t>
      </w:r>
    </w:p>
    <w:p w14:paraId="5F14816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14.3.2 最终结清证书和支付</w:t>
      </w:r>
    </w:p>
    <w:p w14:paraId="0B7275F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（1）发包人完成最终结清申请单的审批并颁发最终结清证书的期限：</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2DE15D5A">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（2）发包人完成支付的期限：</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p>
    <w:bookmarkEnd w:id="531"/>
    <w:bookmarkEnd w:id="532"/>
    <w:bookmarkEnd w:id="533"/>
    <w:bookmarkEnd w:id="534"/>
    <w:bookmarkEnd w:id="535"/>
    <w:bookmarkEnd w:id="536"/>
    <w:bookmarkEnd w:id="537"/>
    <w:bookmarkEnd w:id="543"/>
    <w:p w14:paraId="09DA970C">
      <w:pPr>
        <w:spacing w:line="360" w:lineRule="auto"/>
        <w:rPr>
          <w:rFonts w:hint="eastAsia" w:ascii="宋体" w:hAnsi="宋体" w:eastAsia="宋体" w:cs="宋体"/>
          <w:b/>
          <w:color w:val="000000"/>
          <w:kern w:val="0"/>
          <w:sz w:val="24"/>
        </w:rPr>
      </w:pPr>
      <w:bookmarkStart w:id="548" w:name="_Toc396742480"/>
      <w:bookmarkStart w:id="549" w:name="_Toc27199"/>
      <w:bookmarkStart w:id="550" w:name="_Toc387254452"/>
      <w:bookmarkStart w:id="551" w:name="_Toc351203647"/>
      <w:bookmarkStart w:id="552" w:name="_Toc267251483"/>
      <w:bookmarkStart w:id="553" w:name="_Toc267251484"/>
      <w:bookmarkStart w:id="554" w:name="_Toc267251482"/>
      <w:bookmarkStart w:id="555" w:name="_Toc267251485"/>
      <w:bookmarkStart w:id="556" w:name="_Toc267251489"/>
      <w:bookmarkStart w:id="557" w:name="_Toc267251488"/>
      <w:bookmarkStart w:id="558" w:name="_Toc267251490"/>
      <w:bookmarkStart w:id="559" w:name="_Toc267251486"/>
      <w:bookmarkStart w:id="560" w:name="_Toc267251491"/>
      <w:bookmarkStart w:id="561" w:name="_Toc267251501"/>
      <w:bookmarkStart w:id="562" w:name="_Toc267251492"/>
      <w:bookmarkStart w:id="563" w:name="_Toc267251493"/>
      <w:bookmarkStart w:id="564" w:name="_Toc267251494"/>
      <w:bookmarkStart w:id="565" w:name="_Toc267251496"/>
      <w:bookmarkStart w:id="566" w:name="_Toc267251498"/>
      <w:bookmarkStart w:id="567" w:name="_Toc267251495"/>
      <w:bookmarkStart w:id="568" w:name="_Toc267251499"/>
      <w:bookmarkStart w:id="569" w:name="_Toc267251503"/>
      <w:bookmarkStart w:id="570" w:name="_Toc267251502"/>
      <w:bookmarkStart w:id="571" w:name="_Toc267251497"/>
      <w:bookmarkStart w:id="572" w:name="_Toc267251506"/>
      <w:bookmarkStart w:id="573" w:name="_Toc267251504"/>
      <w:bookmarkStart w:id="574" w:name="_Toc267251507"/>
      <w:bookmarkStart w:id="575" w:name="_Toc267251508"/>
      <w:bookmarkStart w:id="576" w:name="_Toc267251510"/>
      <w:bookmarkStart w:id="577" w:name="_Toc267251511"/>
      <w:bookmarkStart w:id="578" w:name="_Toc267251515"/>
      <w:bookmarkStart w:id="579" w:name="_Toc267251513"/>
      <w:bookmarkStart w:id="580" w:name="_Toc267251509"/>
      <w:bookmarkStart w:id="581" w:name="_Toc267251514"/>
      <w:r>
        <w:rPr>
          <w:rFonts w:hint="eastAsia" w:ascii="宋体" w:hAnsi="宋体" w:eastAsia="宋体" w:cs="宋体"/>
          <w:b/>
          <w:color w:val="000000"/>
          <w:kern w:val="0"/>
          <w:sz w:val="24"/>
        </w:rPr>
        <w:t>15. 缺陷责任期与保修</w:t>
      </w:r>
      <w:bookmarkEnd w:id="548"/>
      <w:bookmarkEnd w:id="549"/>
      <w:bookmarkEnd w:id="550"/>
      <w:bookmarkEnd w:id="551"/>
    </w:p>
    <w:p w14:paraId="7144D9F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15.1缺陷责任期</w:t>
      </w:r>
      <w:bookmarkEnd w:id="552"/>
    </w:p>
    <w:p w14:paraId="4C6C606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缺陷责任期的具体期限：</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59E0981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15.2 质量保证金</w:t>
      </w:r>
    </w:p>
    <w:p w14:paraId="0D1156F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关于是否扣留质量保证金的约定：</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14:paraId="2A795FB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15.2.1 承包人提供质量保证金的方式</w:t>
      </w:r>
    </w:p>
    <w:p w14:paraId="1450AA7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质量保证金采用以下第</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种方式：</w:t>
      </w:r>
    </w:p>
    <w:p w14:paraId="238DF31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（1）质量保证金保函，保证金额为：</w:t>
      </w:r>
      <w:r>
        <w:rPr>
          <w:rFonts w:hint="eastAsia" w:ascii="宋体" w:hAnsi="宋体" w:eastAsia="宋体" w:cs="宋体"/>
          <w:bCs/>
          <w:color w:val="000000"/>
          <w:kern w:val="0"/>
          <w:sz w:val="24"/>
          <w:u w:val="single"/>
        </w:rPr>
        <w:t xml:space="preserve">/ </w:t>
      </w:r>
      <w:r>
        <w:rPr>
          <w:rFonts w:hint="eastAsia" w:ascii="宋体" w:hAnsi="宋体" w:eastAsia="宋体" w:cs="宋体"/>
          <w:color w:val="000000"/>
          <w:kern w:val="0"/>
          <w:sz w:val="24"/>
        </w:rPr>
        <w:t xml:space="preserve">； </w:t>
      </w:r>
    </w:p>
    <w:p w14:paraId="2F85859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bCs/>
          <w:color w:val="000000"/>
          <w:kern w:val="0"/>
          <w:sz w:val="24"/>
          <w:u w:val="single"/>
        </w:rPr>
        <w:t xml:space="preserve">  </w:t>
      </w:r>
      <w:r>
        <w:rPr>
          <w:rFonts w:hint="eastAsia" w:ascii="宋体" w:hAnsi="宋体" w:eastAsia="宋体" w:cs="宋体"/>
          <w:color w:val="000000"/>
          <w:kern w:val="0"/>
          <w:sz w:val="24"/>
        </w:rPr>
        <w:t>的工程款；</w:t>
      </w:r>
    </w:p>
    <w:p w14:paraId="6EEB723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（3）其他方式：</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13278B8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15.2.2 质量保证金的扣留 </w:t>
      </w:r>
    </w:p>
    <w:p w14:paraId="2E36A93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质量保证金的扣留采取以下第</w:t>
      </w:r>
      <w:r>
        <w:rPr>
          <w:rFonts w:hint="eastAsia" w:ascii="宋体" w:hAnsi="宋体" w:eastAsia="宋体" w:cs="宋体"/>
          <w:color w:val="000000"/>
          <w:kern w:val="0"/>
          <w:sz w:val="24"/>
          <w:u w:val="single"/>
        </w:rPr>
        <w:t xml:space="preserve">  2 </w:t>
      </w:r>
      <w:r>
        <w:rPr>
          <w:rFonts w:hint="eastAsia" w:ascii="宋体" w:hAnsi="宋体" w:eastAsia="宋体" w:cs="宋体"/>
          <w:color w:val="000000"/>
          <w:kern w:val="0"/>
          <w:sz w:val="24"/>
        </w:rPr>
        <w:t>种方式：</w:t>
      </w:r>
    </w:p>
    <w:p w14:paraId="0BEF7C0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（1）在支付工程进度款时逐次扣留，在此情形下，质量保证金的计算基数不包括预付款的支付、扣回以及价格调整的金额；</w:t>
      </w:r>
    </w:p>
    <w:p w14:paraId="576B1D7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（2）工程竣工结算时一次性扣留质量保证金；</w:t>
      </w:r>
    </w:p>
    <w:p w14:paraId="20B7074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（3）其他扣留方式：</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5B9CBCA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关于质量保证金的补充约定：</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bookmarkEnd w:id="553"/>
    <w:bookmarkEnd w:id="554"/>
    <w:p w14:paraId="1EB78554">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15.3保修</w:t>
      </w:r>
    </w:p>
    <w:bookmarkEnd w:id="555"/>
    <w:p w14:paraId="43072256">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15.3.1 保修责任</w:t>
      </w:r>
    </w:p>
    <w:p w14:paraId="5536F91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工程保修期为：</w:t>
      </w:r>
      <w:r>
        <w:rPr>
          <w:rFonts w:hint="eastAsia" w:ascii="宋体" w:hAnsi="宋体" w:eastAsia="宋体" w:cs="宋体"/>
          <w:color w:val="000000"/>
          <w:kern w:val="0"/>
          <w:sz w:val="24"/>
          <w:u w:val="single"/>
        </w:rPr>
        <w:t xml:space="preserve">    按国家相关规定执行    </w:t>
      </w:r>
      <w:r>
        <w:rPr>
          <w:rFonts w:hint="eastAsia" w:ascii="宋体" w:hAnsi="宋体" w:eastAsia="宋体" w:cs="宋体"/>
          <w:color w:val="000000"/>
          <w:kern w:val="0"/>
          <w:sz w:val="24"/>
        </w:rPr>
        <w:t>。</w:t>
      </w:r>
    </w:p>
    <w:p w14:paraId="131C5E0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15.3.2 修复通知</w:t>
      </w:r>
    </w:p>
    <w:p w14:paraId="082C6D9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承包人收到保修通知并到达工程现场的合理时间：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bookmarkEnd w:id="556"/>
    <w:bookmarkEnd w:id="557"/>
    <w:bookmarkEnd w:id="558"/>
    <w:bookmarkEnd w:id="559"/>
    <w:p w14:paraId="1B544BF5">
      <w:pPr>
        <w:spacing w:line="360" w:lineRule="auto"/>
        <w:rPr>
          <w:rFonts w:hint="eastAsia" w:ascii="宋体" w:hAnsi="宋体" w:eastAsia="宋体" w:cs="宋体"/>
          <w:b/>
          <w:color w:val="000000"/>
          <w:kern w:val="0"/>
          <w:sz w:val="24"/>
        </w:rPr>
      </w:pPr>
      <w:bookmarkStart w:id="582" w:name="_Toc351203648"/>
      <w:bookmarkStart w:id="583" w:name="_Toc396742481"/>
      <w:bookmarkStart w:id="584" w:name="_Toc9072"/>
      <w:bookmarkStart w:id="585" w:name="_Toc387254453"/>
      <w:bookmarkStart w:id="586" w:name="_Toc280868717"/>
      <w:bookmarkStart w:id="587" w:name="_Toc280868718"/>
      <w:r>
        <w:rPr>
          <w:rFonts w:hint="eastAsia" w:ascii="宋体" w:hAnsi="宋体" w:eastAsia="宋体" w:cs="宋体"/>
          <w:b/>
          <w:color w:val="000000"/>
          <w:kern w:val="0"/>
          <w:sz w:val="24"/>
        </w:rPr>
        <w:t>16. 违约</w:t>
      </w:r>
      <w:bookmarkEnd w:id="582"/>
      <w:bookmarkEnd w:id="583"/>
      <w:bookmarkEnd w:id="584"/>
      <w:bookmarkEnd w:id="585"/>
    </w:p>
    <w:p w14:paraId="3FA4769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16.1 发包人违约</w:t>
      </w:r>
    </w:p>
    <w:p w14:paraId="150B796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16.1.1发包人违约的情形：</w:t>
      </w:r>
      <w:r>
        <w:rPr>
          <w:rFonts w:hint="eastAsia" w:ascii="宋体" w:hAnsi="宋体" w:eastAsia="宋体" w:cs="宋体"/>
          <w:color w:val="000000"/>
          <w:kern w:val="0"/>
          <w:sz w:val="24"/>
          <w:u w:val="single"/>
        </w:rPr>
        <w:t>执行通用条款第16.1.1项</w:t>
      </w:r>
    </w:p>
    <w:p w14:paraId="34B0EB0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发包人违约的其他情形：</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453FC2B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16.1.2 发包人违约的责任</w:t>
      </w:r>
    </w:p>
    <w:p w14:paraId="08B58F9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发包人违约责任的承担方式和计算方法：</w:t>
      </w:r>
    </w:p>
    <w:p w14:paraId="596D8BD8">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（1）因发包人原因未能在计划开工日期前7天内下达开工通知的违约责任：</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4C88E13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（2）因发包人原因未能按合同约定支付合同价款的违约责任：</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1045C32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（3）发包人违反第10.1款〔变更的范围〕第（2）项约定，自行实施被取消的工作或转由他人实施的违约责任：</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0AE2C25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12E5A36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（5）因发包人违反合同约定造成暂停施工的违约责任：</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1E58139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（6）发包人无正当理由没有在约定期限内发出复工指示，导致承包人无法复工的违约责任：</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19552FA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（7）其他：</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3DA7DF3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16.1.3 因发包人违约解除合同</w:t>
      </w:r>
    </w:p>
    <w:p w14:paraId="311B761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承包人按16.1.1项〔发包人违约的情形〕约定暂停施工满</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天后发包人仍不纠正其违约行为并致使合同目的不能实现的，承包人有权解除合同。</w:t>
      </w:r>
    </w:p>
    <w:p w14:paraId="521062F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16.2 承包人违约</w:t>
      </w:r>
    </w:p>
    <w:p w14:paraId="0A0574B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16.2.1 承包人违约的情形</w:t>
      </w:r>
    </w:p>
    <w:p w14:paraId="2F36920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承包人违约的其他情形：</w:t>
      </w:r>
      <w:r>
        <w:rPr>
          <w:rFonts w:hint="eastAsia" w:ascii="宋体" w:hAnsi="宋体" w:eastAsia="宋体" w:cs="宋体"/>
          <w:color w:val="000000"/>
          <w:kern w:val="0"/>
          <w:sz w:val="24"/>
          <w:u w:val="single"/>
        </w:rPr>
        <w:t>执行通用条款第16.2.1项</w:t>
      </w:r>
      <w:r>
        <w:rPr>
          <w:rFonts w:hint="eastAsia" w:ascii="宋体" w:hAnsi="宋体" w:eastAsia="宋体" w:cs="宋体"/>
          <w:color w:val="000000"/>
          <w:kern w:val="0"/>
          <w:sz w:val="24"/>
        </w:rPr>
        <w:t>。</w:t>
      </w:r>
    </w:p>
    <w:p w14:paraId="7079217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16.2.2承包人违约的责任</w:t>
      </w:r>
    </w:p>
    <w:p w14:paraId="34D47049">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承包人违约责任的承担方式和计算方法：</w:t>
      </w:r>
      <w:r>
        <w:rPr>
          <w:rFonts w:hint="eastAsia" w:ascii="宋体" w:hAnsi="宋体" w:eastAsia="宋体" w:cs="宋体"/>
          <w:color w:val="000000"/>
          <w:kern w:val="0"/>
          <w:sz w:val="24"/>
          <w:u w:val="single"/>
        </w:rPr>
        <w:t xml:space="preserve"> 执行通用条款  </w:t>
      </w:r>
      <w:r>
        <w:rPr>
          <w:rFonts w:hint="eastAsia" w:ascii="宋体" w:hAnsi="宋体" w:eastAsia="宋体" w:cs="宋体"/>
          <w:color w:val="000000"/>
          <w:kern w:val="0"/>
          <w:sz w:val="24"/>
        </w:rPr>
        <w:t>。</w:t>
      </w:r>
    </w:p>
    <w:p w14:paraId="52DF506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16.2.3 因承包人违约解除合同</w:t>
      </w:r>
    </w:p>
    <w:p w14:paraId="4103D52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关于承包人违约解除合同的特别约定：</w:t>
      </w:r>
      <w:r>
        <w:rPr>
          <w:rFonts w:hint="eastAsia" w:ascii="宋体" w:hAnsi="宋体" w:eastAsia="宋体" w:cs="宋体"/>
          <w:color w:val="000000"/>
          <w:kern w:val="0"/>
          <w:sz w:val="24"/>
          <w:u w:val="single"/>
        </w:rPr>
        <w:t xml:space="preserve"> 执行通用条款</w:t>
      </w:r>
      <w:r>
        <w:rPr>
          <w:rFonts w:hint="eastAsia" w:ascii="宋体" w:hAnsi="宋体" w:eastAsia="宋体" w:cs="宋体"/>
          <w:color w:val="000000"/>
          <w:kern w:val="0"/>
          <w:sz w:val="24"/>
        </w:rPr>
        <w:t>。</w:t>
      </w:r>
    </w:p>
    <w:p w14:paraId="07F03FC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u w:val="single"/>
        </w:rPr>
        <w:t>发包人继续使用的行为不免除或减轻承包人应承担的违约责任</w:t>
      </w:r>
      <w:r>
        <w:rPr>
          <w:rFonts w:hint="eastAsia" w:ascii="宋体" w:hAnsi="宋体" w:eastAsia="宋体" w:cs="宋体"/>
          <w:color w:val="000000"/>
          <w:kern w:val="0"/>
          <w:sz w:val="24"/>
        </w:rPr>
        <w:t>。</w:t>
      </w:r>
    </w:p>
    <w:p w14:paraId="4003C276">
      <w:pPr>
        <w:spacing w:line="360" w:lineRule="auto"/>
        <w:rPr>
          <w:rFonts w:hint="eastAsia" w:ascii="宋体" w:hAnsi="宋体" w:eastAsia="宋体" w:cs="宋体"/>
          <w:b/>
          <w:color w:val="000000"/>
          <w:kern w:val="0"/>
          <w:sz w:val="24"/>
        </w:rPr>
      </w:pPr>
      <w:bookmarkStart w:id="588" w:name="_Toc387254454"/>
      <w:bookmarkStart w:id="589" w:name="_Toc396742482"/>
      <w:bookmarkStart w:id="590" w:name="_Toc31219"/>
      <w:bookmarkStart w:id="591" w:name="_Toc351203649"/>
      <w:r>
        <w:rPr>
          <w:rFonts w:hint="eastAsia" w:ascii="宋体" w:hAnsi="宋体" w:eastAsia="宋体" w:cs="宋体"/>
          <w:b/>
          <w:color w:val="000000"/>
          <w:kern w:val="0"/>
          <w:sz w:val="24"/>
        </w:rPr>
        <w:t>17. 不可抗力</w:t>
      </w:r>
      <w:bookmarkEnd w:id="586"/>
      <w:bookmarkEnd w:id="588"/>
      <w:bookmarkEnd w:id="589"/>
      <w:bookmarkEnd w:id="590"/>
      <w:bookmarkEnd w:id="591"/>
    </w:p>
    <w:p w14:paraId="706D78A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17.1 不可抗力的确认</w:t>
      </w:r>
    </w:p>
    <w:p w14:paraId="238CAEEF">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除通用合同条款约定的不可抗力事件之外，视为不可抗力的其他情形：</w:t>
      </w:r>
      <w:r>
        <w:rPr>
          <w:rFonts w:hint="eastAsia" w:ascii="宋体" w:hAnsi="宋体" w:eastAsia="宋体" w:cs="宋体"/>
          <w:color w:val="000000"/>
          <w:kern w:val="0"/>
          <w:sz w:val="24"/>
          <w:u w:val="single"/>
        </w:rPr>
        <w:t>暴风雨、雪、洪、震等自然灾害</w:t>
      </w:r>
      <w:r>
        <w:rPr>
          <w:rFonts w:hint="eastAsia" w:ascii="宋体" w:hAnsi="宋体" w:eastAsia="宋体" w:cs="宋体"/>
          <w:color w:val="000000"/>
          <w:kern w:val="0"/>
          <w:sz w:val="24"/>
        </w:rPr>
        <w:t>。</w:t>
      </w:r>
    </w:p>
    <w:p w14:paraId="2B0E070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17.2 因不可抗力解除合同</w:t>
      </w:r>
    </w:p>
    <w:p w14:paraId="0FCE6FE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合同解除后，发包人应在商定或确定发包人应支付款项后</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天内完成款项的支付。</w:t>
      </w:r>
    </w:p>
    <w:p w14:paraId="67483E28">
      <w:pPr>
        <w:spacing w:line="360" w:lineRule="auto"/>
        <w:rPr>
          <w:rFonts w:hint="eastAsia" w:ascii="宋体" w:hAnsi="宋体" w:eastAsia="宋体" w:cs="宋体"/>
          <w:b/>
          <w:color w:val="000000"/>
          <w:kern w:val="0"/>
          <w:sz w:val="24"/>
        </w:rPr>
      </w:pPr>
      <w:bookmarkStart w:id="592" w:name="_Toc11098"/>
      <w:bookmarkStart w:id="593" w:name="_Toc387254455"/>
      <w:bookmarkStart w:id="594" w:name="_Toc351203650"/>
      <w:bookmarkStart w:id="595" w:name="_Toc396742483"/>
      <w:r>
        <w:rPr>
          <w:rFonts w:hint="eastAsia" w:ascii="宋体" w:hAnsi="宋体" w:eastAsia="宋体" w:cs="宋体"/>
          <w:b/>
          <w:color w:val="000000"/>
          <w:kern w:val="0"/>
          <w:sz w:val="24"/>
        </w:rPr>
        <w:t>18. 保险</w:t>
      </w:r>
      <w:bookmarkEnd w:id="592"/>
      <w:bookmarkEnd w:id="593"/>
      <w:bookmarkEnd w:id="594"/>
      <w:bookmarkEnd w:id="595"/>
    </w:p>
    <w:bookmarkEnd w:id="587"/>
    <w:p w14:paraId="22010CE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18.1 工程保险</w:t>
      </w:r>
    </w:p>
    <w:p w14:paraId="1353D67F">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关于工程保险的特别约定：</w:t>
      </w:r>
      <w:r>
        <w:rPr>
          <w:rFonts w:hint="eastAsia" w:ascii="宋体" w:hAnsi="宋体" w:eastAsia="宋体" w:cs="宋体"/>
          <w:color w:val="000000"/>
          <w:kern w:val="0"/>
          <w:sz w:val="24"/>
          <w:u w:val="single"/>
        </w:rPr>
        <w:t xml:space="preserve"> /。</w:t>
      </w:r>
    </w:p>
    <w:p w14:paraId="4C07632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18.2 其他保险</w:t>
      </w:r>
    </w:p>
    <w:p w14:paraId="0F488CF6">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关于其他保险的约定：</w:t>
      </w:r>
      <w:r>
        <w:rPr>
          <w:rFonts w:hint="eastAsia" w:ascii="宋体" w:hAnsi="宋体" w:eastAsia="宋体" w:cs="宋体"/>
          <w:color w:val="000000"/>
          <w:kern w:val="0"/>
          <w:sz w:val="24"/>
          <w:u w:val="single"/>
        </w:rPr>
        <w:t xml:space="preserve">  由承包人支付。</w:t>
      </w:r>
    </w:p>
    <w:p w14:paraId="04B43091">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承包人是否应为其施工设备等办理财产保险：</w:t>
      </w:r>
      <w:r>
        <w:rPr>
          <w:rFonts w:hint="eastAsia" w:ascii="宋体" w:hAnsi="宋体" w:eastAsia="宋体" w:cs="宋体"/>
          <w:color w:val="000000"/>
          <w:kern w:val="0"/>
          <w:sz w:val="24"/>
          <w:u w:val="single"/>
        </w:rPr>
        <w:t xml:space="preserve">  办理    </w:t>
      </w:r>
      <w:r>
        <w:rPr>
          <w:rFonts w:hint="eastAsia" w:ascii="宋体" w:hAnsi="宋体" w:eastAsia="宋体" w:cs="宋体"/>
          <w:color w:val="000000"/>
          <w:kern w:val="0"/>
          <w:sz w:val="24"/>
        </w:rPr>
        <w:t>。</w:t>
      </w:r>
    </w:p>
    <w:p w14:paraId="0D2F0BE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18.3 通知义务</w:t>
      </w:r>
    </w:p>
    <w:p w14:paraId="237124B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关于变更保险合同时的通知义务的约定：</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bookmarkEnd w:id="560"/>
    <w:bookmarkEnd w:id="561"/>
    <w:bookmarkEnd w:id="562"/>
    <w:bookmarkEnd w:id="563"/>
    <w:bookmarkEnd w:id="564"/>
    <w:bookmarkEnd w:id="565"/>
    <w:bookmarkEnd w:id="566"/>
    <w:bookmarkEnd w:id="567"/>
    <w:bookmarkEnd w:id="568"/>
    <w:bookmarkEnd w:id="569"/>
    <w:bookmarkEnd w:id="570"/>
    <w:bookmarkEnd w:id="571"/>
    <w:p w14:paraId="65C115FC">
      <w:pPr>
        <w:spacing w:line="360" w:lineRule="auto"/>
        <w:rPr>
          <w:rFonts w:hint="eastAsia" w:ascii="宋体" w:hAnsi="宋体" w:eastAsia="宋体" w:cs="宋体"/>
          <w:b/>
          <w:color w:val="000000"/>
          <w:kern w:val="0"/>
          <w:sz w:val="24"/>
        </w:rPr>
      </w:pPr>
      <w:bookmarkStart w:id="596" w:name="_Toc387254456"/>
      <w:bookmarkStart w:id="597" w:name="_Toc351203651"/>
      <w:bookmarkStart w:id="598" w:name="_Toc396742484"/>
      <w:bookmarkStart w:id="599" w:name="_Toc1731"/>
      <w:r>
        <w:rPr>
          <w:rFonts w:hint="eastAsia" w:ascii="宋体" w:hAnsi="宋体" w:eastAsia="宋体" w:cs="宋体"/>
          <w:b/>
          <w:color w:val="000000"/>
          <w:kern w:val="0"/>
          <w:sz w:val="24"/>
        </w:rPr>
        <w:t>19. 争议解决</w:t>
      </w:r>
      <w:bookmarkEnd w:id="596"/>
      <w:bookmarkEnd w:id="597"/>
      <w:bookmarkEnd w:id="598"/>
      <w:bookmarkEnd w:id="599"/>
    </w:p>
    <w:bookmarkEnd w:id="572"/>
    <w:bookmarkEnd w:id="573"/>
    <w:p w14:paraId="455521A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19.1 争</w:t>
      </w:r>
      <w:bookmarkEnd w:id="574"/>
      <w:r>
        <w:rPr>
          <w:rFonts w:hint="eastAsia" w:ascii="宋体" w:hAnsi="宋体" w:eastAsia="宋体" w:cs="宋体"/>
          <w:color w:val="000000"/>
          <w:kern w:val="0"/>
          <w:sz w:val="24"/>
        </w:rPr>
        <w:t>议评审</w:t>
      </w:r>
    </w:p>
    <w:p w14:paraId="69947D8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合同当事人是否同意将工程争议提交争议评审小组决定：</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 xml:space="preserve">。  </w:t>
      </w:r>
    </w:p>
    <w:p w14:paraId="68DD516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19.1.1 争议评审小组的确定</w:t>
      </w:r>
    </w:p>
    <w:p w14:paraId="74CD8002">
      <w:pPr>
        <w:spacing w:line="360" w:lineRule="auto"/>
        <w:rPr>
          <w:rFonts w:hint="eastAsia" w:ascii="宋体" w:hAnsi="宋体" w:eastAsia="宋体" w:cs="宋体"/>
          <w:color w:val="000000"/>
          <w:kern w:val="0"/>
          <w:sz w:val="24"/>
          <w:u w:val="single"/>
        </w:rPr>
      </w:pPr>
      <w:r>
        <w:rPr>
          <w:rFonts w:hint="eastAsia" w:ascii="宋体" w:hAnsi="宋体" w:eastAsia="宋体" w:cs="宋体"/>
          <w:color w:val="000000"/>
          <w:kern w:val="0"/>
          <w:sz w:val="24"/>
        </w:rPr>
        <w:t>争议评审小组成员的确定：</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57C9436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选定争议评审员的期限：</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7CED5F12">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争议评审小组成员的报酬承担方式：</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7FBD8786">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其他事项的约定：</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07D5A5B8">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19.1.2 争议评审小组的决定</w:t>
      </w:r>
    </w:p>
    <w:p w14:paraId="694F410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合同当事人关于本项的约定：</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14:paraId="76EAF09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19.2仲裁或诉讼</w:t>
      </w:r>
      <w:bookmarkEnd w:id="575"/>
    </w:p>
    <w:p w14:paraId="2AB1AA7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因合同及合同有关事项发生的争议，按下列第</w:t>
      </w:r>
      <w:r>
        <w:rPr>
          <w:rFonts w:hint="eastAsia" w:ascii="宋体" w:hAnsi="宋体" w:eastAsia="宋体" w:cs="宋体"/>
          <w:color w:val="000000"/>
          <w:kern w:val="0"/>
          <w:sz w:val="24"/>
          <w:u w:val="single"/>
        </w:rPr>
        <w:t xml:space="preserve"> 1 </w:t>
      </w:r>
      <w:r>
        <w:rPr>
          <w:rFonts w:hint="eastAsia" w:ascii="宋体" w:hAnsi="宋体" w:eastAsia="宋体" w:cs="宋体"/>
          <w:color w:val="000000"/>
          <w:kern w:val="0"/>
          <w:sz w:val="24"/>
        </w:rPr>
        <w:t>种方式解决：</w:t>
      </w:r>
    </w:p>
    <w:p w14:paraId="7018DAC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（1）向</w:t>
      </w:r>
      <w:r>
        <w:rPr>
          <w:rFonts w:hint="eastAsia" w:ascii="宋体" w:hAnsi="宋体" w:eastAsia="宋体" w:cs="宋体"/>
          <w:color w:val="000000"/>
          <w:kern w:val="0"/>
          <w:sz w:val="24"/>
          <w:u w:val="single"/>
        </w:rPr>
        <w:t>内乡县</w:t>
      </w:r>
      <w:r>
        <w:rPr>
          <w:rFonts w:hint="eastAsia" w:ascii="宋体" w:hAnsi="宋体" w:eastAsia="宋体" w:cs="宋体"/>
          <w:color w:val="000000"/>
          <w:kern w:val="0"/>
          <w:sz w:val="24"/>
        </w:rPr>
        <w:t>人民法院起诉。</w:t>
      </w:r>
      <w:bookmarkEnd w:id="576"/>
      <w:bookmarkEnd w:id="577"/>
      <w:bookmarkEnd w:id="578"/>
      <w:bookmarkEnd w:id="579"/>
      <w:bookmarkEnd w:id="580"/>
      <w:bookmarkEnd w:id="581"/>
    </w:p>
    <w:p w14:paraId="64BD1D60">
      <w:pPr>
        <w:spacing w:line="360" w:lineRule="auto"/>
        <w:rPr>
          <w:rFonts w:hint="eastAsia" w:ascii="宋体" w:hAnsi="宋体" w:eastAsia="宋体" w:cs="宋体"/>
          <w:bCs/>
          <w:color w:val="000000"/>
          <w:kern w:val="0"/>
          <w:sz w:val="24"/>
        </w:rPr>
      </w:pPr>
      <w:r>
        <w:rPr>
          <w:rFonts w:hint="eastAsia" w:ascii="宋体" w:hAnsi="宋体" w:eastAsia="宋体" w:cs="宋体"/>
          <w:color w:val="000000"/>
          <w:kern w:val="0"/>
          <w:sz w:val="24"/>
        </w:rPr>
        <w:t>20. 承包人必须结清农民工工资，不得拖欠农民工工资，并与发包人签定无拖欠农民工工资承诺书，如发包人</w:t>
      </w:r>
      <w:r>
        <w:rPr>
          <w:rFonts w:hint="eastAsia" w:ascii="宋体" w:hAnsi="宋体" w:eastAsia="宋体" w:cs="宋体"/>
          <w:bCs/>
          <w:color w:val="000000"/>
          <w:kern w:val="0"/>
          <w:sz w:val="24"/>
        </w:rPr>
        <w:t>发现承包人有拖欠农民工工资行为，或因承包人拖欠农民工工资导致出现农民工上访、聚众闹事等事件，责任全部由承包人承担。</w:t>
      </w:r>
    </w:p>
    <w:p w14:paraId="553B1921">
      <w:pPr>
        <w:spacing w:line="360" w:lineRule="auto"/>
        <w:rPr>
          <w:rFonts w:hint="eastAsia" w:ascii="宋体" w:hAnsi="宋体" w:eastAsia="宋体" w:cs="宋体"/>
          <w:bCs/>
          <w:color w:val="000000"/>
          <w:kern w:val="0"/>
          <w:sz w:val="24"/>
        </w:rPr>
      </w:pPr>
      <w:r>
        <w:rPr>
          <w:rFonts w:hint="eastAsia" w:ascii="宋体" w:hAnsi="宋体" w:eastAsia="宋体" w:cs="宋体"/>
          <w:bCs/>
          <w:color w:val="000000"/>
          <w:kern w:val="0"/>
          <w:sz w:val="24"/>
        </w:rPr>
        <w:t>21. 承包人负责施工项目现场地方关系协调，确保工程进度和质量，若由此造成工期延误等相关后果均由承包人承担。</w:t>
      </w:r>
    </w:p>
    <w:p w14:paraId="080D318A">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22.双方责任</w:t>
      </w:r>
    </w:p>
    <w:p w14:paraId="7AF3CCA0">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（1）发包人负责开工前的准建手续。</w:t>
      </w:r>
    </w:p>
    <w:p w14:paraId="56BEAF3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（2）发包人工程部负责监督工程进度、质量，办理分部工程隐蔽工程的验收签证手续，解决应由发包人解决的问题。</w:t>
      </w:r>
    </w:p>
    <w:p w14:paraId="1EA7434E">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（3）发包人负责协调承包人与有关单位及设计单位之间的沟通合作。</w:t>
      </w:r>
    </w:p>
    <w:p w14:paraId="32C6CC2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（4）承包人遵守地方政府和有关部门对施工现场的噪音、扬尘、环卫及污染等的管理规定，因承包人原因造成罚款及责任追究的由承包人自行承担。</w:t>
      </w:r>
    </w:p>
    <w:p w14:paraId="5B19CD0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（5）承包人做好各相关单位的协调工作，在施工过程中出现异议，应及时协商解决，但不得擅自停工或借故拖延工期，因承包人原因造成停工或延误工期的，所有损失均由承包人承担。</w:t>
      </w:r>
    </w:p>
    <w:p w14:paraId="134D5B27">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（6）由于承包人原因造成工程质量问题，承包人需在发包人要求的合理期限内采取有效的纠正或补救措施，并承担由此造成的经济损失和相关责任，发包人有权视情节轻重，给予承包人处罚直至终止合同。</w:t>
      </w:r>
    </w:p>
    <w:p w14:paraId="70BEF40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（7）承包人在招投标和施工过程中，按政府有关部门规定办理相关手续，承担由承包人承担的各种税费。</w:t>
      </w:r>
    </w:p>
    <w:p w14:paraId="693B0D25">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（8）承包人承包范围内的工程禁止违法分包或转包，专业性工程必须分包时，须经发包人批准。承包人对承包人承包范围内分包工程承担连带责任。对专业承包工程按规定收取总承包服务费和配合费。</w:t>
      </w:r>
    </w:p>
    <w:p w14:paraId="4FC61B7A">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（9）承包人同时履行投标文件中的相关承诺。</w:t>
      </w:r>
    </w:p>
    <w:p w14:paraId="5C88C10A">
      <w:pPr>
        <w:spacing w:line="360" w:lineRule="auto"/>
        <w:rPr>
          <w:rFonts w:hint="eastAsia" w:ascii="宋体" w:hAnsi="宋体" w:eastAsia="宋体" w:cs="宋体"/>
          <w:b/>
          <w:color w:val="000000"/>
          <w:kern w:val="0"/>
          <w:sz w:val="24"/>
        </w:rPr>
      </w:pPr>
      <w:r>
        <w:rPr>
          <w:rFonts w:hint="eastAsia" w:ascii="宋体" w:hAnsi="宋体" w:eastAsia="宋体" w:cs="宋体"/>
          <w:b/>
          <w:color w:val="000000"/>
          <w:kern w:val="0"/>
          <w:sz w:val="24"/>
        </w:rPr>
        <w:t>23.工程验收和质保</w:t>
      </w:r>
    </w:p>
    <w:p w14:paraId="2BFE2A4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（1）当工程具备验收条件时，承包人须提前</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日通知发包人验收，承包人接到工程验收申请报告后</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天内组织有关部门验收，验收合格后，在</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天之内办理验收交接手续。</w:t>
      </w:r>
    </w:p>
    <w:p w14:paraId="059720CF">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（2）本工程质量保修期从验收合格之日起计算，按国家保修规定执行，质量保修金为工程总造价的</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，竣工后</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返还。</w:t>
      </w:r>
    </w:p>
    <w:p w14:paraId="4CE4ED8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（3）保修期内出现施工质量问题，承包人须接到发包人通知后，在通知期限内负责维修或退换，否则发包人有权请其他单位维修或更换，并按市场发布材料及人工费用在承包人的质保金中扣减。</w:t>
      </w:r>
    </w:p>
    <w:p w14:paraId="4EFB8FF5">
      <w:pPr>
        <w:rPr>
          <w:color w:val="auto"/>
          <w:spacing w:val="-5"/>
          <w:sz w:val="36"/>
          <w:szCs w:val="36"/>
          <w14:textOutline w14:w="2306" w14:cap="flat" w14:cmpd="sng">
            <w14:solidFill>
              <w14:srgbClr w14:val="000000"/>
            </w14:solidFill>
            <w14:prstDash w14:val="solid"/>
            <w14:miter w14:val="0"/>
          </w14:textOutline>
        </w:rPr>
      </w:pPr>
      <w:r>
        <w:rPr>
          <w:color w:val="auto"/>
          <w:spacing w:val="-5"/>
          <w:sz w:val="36"/>
          <w:szCs w:val="36"/>
          <w14:textOutline w14:w="2306" w14:cap="flat" w14:cmpd="sng">
            <w14:solidFill>
              <w14:srgbClr w14:val="000000"/>
            </w14:solidFill>
            <w14:prstDash w14:val="solid"/>
            <w14:miter w14:val="0"/>
          </w14:textOutline>
        </w:rPr>
        <w:br w:type="page"/>
      </w:r>
    </w:p>
    <w:p w14:paraId="55F7DDEE">
      <w:pPr>
        <w:pStyle w:val="2"/>
        <w:bidi w:val="0"/>
        <w:rPr>
          <w:rFonts w:ascii="Arial"/>
          <w:color w:val="auto"/>
          <w:sz w:val="21"/>
        </w:rPr>
      </w:pPr>
      <w:bookmarkStart w:id="600" w:name="_Toc23299"/>
      <w:r>
        <w:rPr>
          <w:color w:val="auto"/>
          <w:spacing w:val="-5"/>
          <w:sz w:val="36"/>
          <w:szCs w:val="36"/>
          <w14:textOutline w14:w="2306" w14:cap="flat" w14:cmpd="sng">
            <w14:solidFill>
              <w14:srgbClr w14:val="000000"/>
            </w14:solidFill>
            <w14:prstDash w14:val="solid"/>
            <w14:miter w14:val="0"/>
          </w14:textOutline>
        </w:rPr>
        <w:t>第六章</w:t>
      </w:r>
      <w:r>
        <w:rPr>
          <w:rFonts w:hint="eastAsia"/>
          <w:color w:val="auto"/>
          <w:spacing w:val="-5"/>
          <w:sz w:val="36"/>
          <w:szCs w:val="36"/>
          <w:lang w:val="en-US" w:eastAsia="zh-CN"/>
          <w14:textOutline w14:w="2306" w14:cap="flat" w14:cmpd="sng">
            <w14:solidFill>
              <w14:srgbClr w14:val="000000"/>
            </w14:solidFill>
            <w14:prstDash w14:val="solid"/>
            <w14:miter w14:val="0"/>
          </w14:textOutline>
        </w:rPr>
        <w:t xml:space="preserve">  </w:t>
      </w:r>
      <w:r>
        <w:rPr>
          <w:color w:val="auto"/>
          <w:spacing w:val="-5"/>
          <w:sz w:val="36"/>
          <w:szCs w:val="36"/>
          <w14:textOutline w14:w="2306" w14:cap="flat" w14:cmpd="sng">
            <w14:solidFill>
              <w14:srgbClr w14:val="000000"/>
            </w14:solidFill>
            <w14:prstDash w14:val="solid"/>
            <w14:miter w14:val="0"/>
          </w14:textOutline>
        </w:rPr>
        <w:t>响应文件格式</w:t>
      </w:r>
      <w:bookmarkEnd w:id="600"/>
    </w:p>
    <w:p w14:paraId="5EE69FD9">
      <w:pPr>
        <w:tabs>
          <w:tab w:val="left" w:pos="7980"/>
        </w:tabs>
        <w:spacing w:line="360" w:lineRule="auto"/>
        <w:ind w:firstLine="3092" w:firstLineChars="1100"/>
        <w:jc w:val="both"/>
        <w:rPr>
          <w:rFonts w:hint="eastAsia" w:ascii="宋体" w:hAnsi="宋体" w:eastAsia="宋体" w:cs="宋体"/>
          <w:b/>
          <w:color w:val="auto"/>
          <w:sz w:val="28"/>
          <w:szCs w:val="28"/>
          <w:u w:val="single"/>
          <w:lang w:val="en-US" w:eastAsia="zh-CN"/>
        </w:rPr>
      </w:pPr>
    </w:p>
    <w:p w14:paraId="1B6680A2">
      <w:pPr>
        <w:tabs>
          <w:tab w:val="left" w:pos="7980"/>
        </w:tabs>
        <w:spacing w:line="360" w:lineRule="auto"/>
        <w:ind w:firstLine="3092" w:firstLineChars="1100"/>
        <w:jc w:val="both"/>
        <w:rPr>
          <w:rFonts w:hint="eastAsia" w:ascii="宋体" w:hAnsi="宋体" w:eastAsia="宋体" w:cs="宋体"/>
          <w:b/>
          <w:color w:val="auto"/>
          <w:sz w:val="28"/>
          <w:szCs w:val="28"/>
          <w:u w:val="single"/>
          <w:lang w:val="en-US" w:eastAsia="zh-CN"/>
        </w:rPr>
      </w:pPr>
    </w:p>
    <w:p w14:paraId="598BC2CB">
      <w:pPr>
        <w:tabs>
          <w:tab w:val="left" w:pos="7980"/>
        </w:tabs>
        <w:spacing w:line="360" w:lineRule="auto"/>
        <w:ind w:firstLine="3092" w:firstLineChars="1100"/>
        <w:jc w:val="both"/>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u w:val="single"/>
          <w:lang w:val="en-US" w:eastAsia="zh-CN"/>
        </w:rPr>
        <w:t xml:space="preserve">     </w:t>
      </w:r>
      <w:r>
        <w:rPr>
          <w:rFonts w:hint="eastAsia" w:ascii="宋体" w:hAnsi="宋体" w:eastAsia="宋体" w:cs="宋体"/>
          <w:b/>
          <w:color w:val="auto"/>
          <w:sz w:val="28"/>
          <w:szCs w:val="28"/>
          <w:u w:val="single"/>
        </w:rPr>
        <w:t>（项目名称）</w:t>
      </w:r>
      <w:r>
        <w:rPr>
          <w:rFonts w:hint="eastAsia" w:ascii="宋体" w:hAnsi="宋体" w:eastAsia="宋体" w:cs="宋体"/>
          <w:b/>
          <w:color w:val="auto"/>
          <w:sz w:val="28"/>
          <w:szCs w:val="28"/>
          <w:u w:val="single"/>
          <w:lang w:val="en-US" w:eastAsia="zh-CN"/>
        </w:rPr>
        <w:t xml:space="preserve">     </w:t>
      </w:r>
    </w:p>
    <w:p w14:paraId="7E511485">
      <w:pPr>
        <w:spacing w:line="360" w:lineRule="auto"/>
        <w:jc w:val="center"/>
        <w:rPr>
          <w:rFonts w:hint="eastAsia" w:ascii="宋体" w:hAnsi="宋体" w:eastAsia="宋体" w:cs="宋体"/>
          <w:b/>
          <w:bCs/>
          <w:color w:val="auto"/>
          <w:sz w:val="32"/>
        </w:rPr>
      </w:pPr>
    </w:p>
    <w:p w14:paraId="454ED91F">
      <w:pPr>
        <w:spacing w:line="360" w:lineRule="auto"/>
        <w:jc w:val="center"/>
        <w:rPr>
          <w:rFonts w:hint="eastAsia" w:ascii="宋体" w:hAnsi="宋体" w:eastAsia="宋体" w:cs="宋体"/>
          <w:b/>
          <w:bCs/>
          <w:color w:val="auto"/>
          <w:sz w:val="32"/>
        </w:rPr>
      </w:pPr>
    </w:p>
    <w:p w14:paraId="73CB0F8F">
      <w:pPr>
        <w:spacing w:line="360" w:lineRule="auto"/>
        <w:jc w:val="center"/>
        <w:rPr>
          <w:rFonts w:hint="eastAsia" w:ascii="宋体" w:hAnsi="宋体" w:eastAsia="宋体" w:cs="宋体"/>
          <w:b/>
          <w:bCs/>
          <w:color w:val="auto"/>
          <w:sz w:val="32"/>
        </w:rPr>
      </w:pPr>
    </w:p>
    <w:p w14:paraId="7B89CA4D">
      <w:pPr>
        <w:pStyle w:val="6"/>
        <w:rPr>
          <w:rFonts w:hint="eastAsia" w:ascii="宋体" w:hAnsi="宋体" w:eastAsia="宋体" w:cs="宋体"/>
          <w:color w:val="auto"/>
        </w:rPr>
      </w:pPr>
    </w:p>
    <w:p w14:paraId="68A259D1">
      <w:pPr>
        <w:spacing w:line="360" w:lineRule="auto"/>
        <w:jc w:val="center"/>
        <w:rPr>
          <w:rFonts w:hint="eastAsia" w:ascii="宋体" w:hAnsi="宋体" w:eastAsia="宋体" w:cs="宋体"/>
          <w:b/>
          <w:bCs/>
          <w:color w:val="auto"/>
          <w:sz w:val="32"/>
        </w:rPr>
      </w:pPr>
    </w:p>
    <w:p w14:paraId="250C5FB2">
      <w:pPr>
        <w:spacing w:line="360" w:lineRule="auto"/>
        <w:jc w:val="center"/>
        <w:rPr>
          <w:rFonts w:hint="eastAsia" w:ascii="宋体" w:hAnsi="宋体" w:eastAsia="宋体" w:cs="宋体"/>
          <w:b/>
          <w:color w:val="auto"/>
          <w:sz w:val="28"/>
          <w:szCs w:val="28"/>
        </w:rPr>
      </w:pPr>
      <w:r>
        <w:rPr>
          <w:rFonts w:hint="eastAsia" w:ascii="宋体" w:hAnsi="宋体" w:eastAsia="宋体" w:cs="宋体"/>
          <w:b/>
          <w:bCs/>
          <w:color w:val="auto"/>
          <w:sz w:val="84"/>
        </w:rPr>
        <w:t>磋商响应文件</w:t>
      </w:r>
    </w:p>
    <w:p w14:paraId="316310C7">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（项目编号：        ）</w:t>
      </w:r>
    </w:p>
    <w:p w14:paraId="511F5A58">
      <w:pPr>
        <w:spacing w:line="360" w:lineRule="auto"/>
        <w:jc w:val="center"/>
        <w:rPr>
          <w:rFonts w:hint="eastAsia" w:ascii="宋体" w:hAnsi="宋体" w:eastAsia="宋体" w:cs="宋体"/>
          <w:b/>
          <w:color w:val="auto"/>
          <w:sz w:val="28"/>
          <w:szCs w:val="28"/>
        </w:rPr>
      </w:pPr>
    </w:p>
    <w:p w14:paraId="27D0D7F6">
      <w:pPr>
        <w:spacing w:line="360" w:lineRule="auto"/>
        <w:rPr>
          <w:rFonts w:hint="eastAsia" w:ascii="宋体" w:hAnsi="宋体" w:eastAsia="宋体" w:cs="宋体"/>
          <w:color w:val="auto"/>
          <w:u w:val="single"/>
        </w:rPr>
      </w:pPr>
    </w:p>
    <w:p w14:paraId="65590D31">
      <w:pPr>
        <w:spacing w:line="360" w:lineRule="auto"/>
        <w:ind w:firstLine="2730" w:firstLineChars="1300"/>
        <w:rPr>
          <w:rFonts w:hint="eastAsia" w:ascii="宋体" w:hAnsi="宋体" w:eastAsia="宋体" w:cs="宋体"/>
          <w:color w:val="auto"/>
          <w:u w:val="single"/>
        </w:rPr>
      </w:pPr>
    </w:p>
    <w:p w14:paraId="0B9C694D">
      <w:pPr>
        <w:spacing w:line="360" w:lineRule="auto"/>
        <w:ind w:firstLine="2730" w:firstLineChars="1300"/>
        <w:rPr>
          <w:rFonts w:hint="eastAsia" w:ascii="宋体" w:hAnsi="宋体" w:eastAsia="宋体" w:cs="宋体"/>
          <w:color w:val="auto"/>
          <w:u w:val="single"/>
        </w:rPr>
      </w:pPr>
    </w:p>
    <w:p w14:paraId="6942E6DA">
      <w:pPr>
        <w:pStyle w:val="6"/>
        <w:rPr>
          <w:rFonts w:hint="eastAsia" w:ascii="宋体" w:hAnsi="宋体" w:eastAsia="宋体" w:cs="宋体"/>
          <w:color w:val="auto"/>
        </w:rPr>
      </w:pPr>
    </w:p>
    <w:p w14:paraId="424CB70C">
      <w:pPr>
        <w:pStyle w:val="7"/>
        <w:rPr>
          <w:rFonts w:hint="eastAsia" w:ascii="宋体" w:hAnsi="宋体" w:eastAsia="宋体" w:cs="宋体"/>
          <w:color w:val="auto"/>
        </w:rPr>
      </w:pPr>
    </w:p>
    <w:p w14:paraId="20ED1488">
      <w:pPr>
        <w:spacing w:line="360" w:lineRule="auto"/>
        <w:rPr>
          <w:rFonts w:hint="eastAsia" w:ascii="宋体" w:hAnsi="宋体" w:eastAsia="宋体" w:cs="宋体"/>
          <w:color w:val="auto"/>
          <w:u w:val="single"/>
        </w:rPr>
      </w:pPr>
    </w:p>
    <w:p w14:paraId="6E630976">
      <w:pPr>
        <w:spacing w:line="360" w:lineRule="auto"/>
        <w:ind w:firstLine="2730" w:firstLineChars="1300"/>
        <w:rPr>
          <w:rFonts w:hint="eastAsia" w:ascii="宋体" w:hAnsi="宋体" w:eastAsia="宋体" w:cs="宋体"/>
          <w:color w:val="auto"/>
          <w:u w:val="single"/>
        </w:rPr>
      </w:pPr>
    </w:p>
    <w:p w14:paraId="7A32D3D6">
      <w:pPr>
        <w:pStyle w:val="6"/>
        <w:rPr>
          <w:rFonts w:hint="eastAsia" w:ascii="宋体" w:hAnsi="宋体" w:eastAsia="宋体" w:cs="宋体"/>
          <w:color w:val="auto"/>
        </w:rPr>
      </w:pPr>
    </w:p>
    <w:p w14:paraId="2BA85199">
      <w:pPr>
        <w:tabs>
          <w:tab w:val="left" w:pos="7980"/>
        </w:tabs>
        <w:spacing w:line="360" w:lineRule="auto"/>
        <w:rPr>
          <w:rFonts w:hint="eastAsia" w:ascii="宋体" w:hAnsi="宋体" w:eastAsia="宋体" w:cs="宋体"/>
          <w:b/>
          <w:color w:val="auto"/>
          <w:sz w:val="24"/>
          <w:szCs w:val="24"/>
        </w:rPr>
      </w:pPr>
      <w:r>
        <w:rPr>
          <w:rFonts w:hint="eastAsia" w:ascii="宋体" w:hAnsi="宋体" w:eastAsia="宋体" w:cs="宋体"/>
          <w:b/>
          <w:color w:val="auto"/>
          <w:sz w:val="28"/>
          <w:szCs w:val="28"/>
        </w:rPr>
        <w:t xml:space="preserve">        </w:t>
      </w:r>
      <w:r>
        <w:rPr>
          <w:rFonts w:hint="eastAsia" w:ascii="宋体" w:hAnsi="宋体" w:eastAsia="宋体" w:cs="宋体"/>
          <w:b/>
          <w:color w:val="auto"/>
          <w:sz w:val="28"/>
          <w:szCs w:val="28"/>
          <w:lang w:eastAsia="zh-CN"/>
        </w:rPr>
        <w:t>供应商</w:t>
      </w:r>
      <w:r>
        <w:rPr>
          <w:rFonts w:hint="eastAsia" w:ascii="宋体" w:hAnsi="宋体" w:eastAsia="宋体" w:cs="宋体"/>
          <w:b/>
          <w:color w:val="auto"/>
          <w:sz w:val="28"/>
          <w:szCs w:val="28"/>
        </w:rPr>
        <w:t>名称：</w:t>
      </w:r>
      <w:r>
        <w:rPr>
          <w:rFonts w:hint="eastAsia" w:ascii="宋体" w:hAnsi="宋体" w:eastAsia="宋体" w:cs="宋体"/>
          <w:b/>
          <w:color w:val="auto"/>
          <w:sz w:val="24"/>
          <w:szCs w:val="24"/>
        </w:rPr>
        <w:t>（电子签章）</w:t>
      </w:r>
    </w:p>
    <w:p w14:paraId="7E6D12F4">
      <w:pPr>
        <w:tabs>
          <w:tab w:val="left" w:pos="7980"/>
        </w:tabs>
        <w:spacing w:line="360" w:lineRule="auto"/>
        <w:ind w:firstLine="1105" w:firstLineChars="393"/>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法定代表人或授权代表：</w:t>
      </w:r>
      <w:r>
        <w:rPr>
          <w:rFonts w:hint="eastAsia" w:ascii="宋体" w:hAnsi="宋体" w:eastAsia="宋体" w:cs="宋体"/>
          <w:b/>
          <w:color w:val="auto"/>
          <w:sz w:val="24"/>
          <w:szCs w:val="24"/>
        </w:rPr>
        <w:t>（电子签章/签名）</w:t>
      </w:r>
      <w:r>
        <w:rPr>
          <w:rFonts w:hint="eastAsia" w:ascii="宋体" w:hAnsi="宋体" w:eastAsia="宋体" w:cs="宋体"/>
          <w:b/>
          <w:color w:val="auto"/>
          <w:sz w:val="28"/>
          <w:szCs w:val="28"/>
        </w:rPr>
        <w:t xml:space="preserve">   </w:t>
      </w:r>
    </w:p>
    <w:p w14:paraId="4B5B8FB3">
      <w:pPr>
        <w:spacing w:line="360" w:lineRule="auto"/>
        <w:ind w:firstLine="1110" w:firstLineChars="395"/>
        <w:rPr>
          <w:rFonts w:hint="eastAsia" w:ascii="宋体" w:hAnsi="宋体" w:eastAsia="宋体" w:cs="宋体"/>
          <w:b/>
          <w:color w:val="auto"/>
          <w:sz w:val="28"/>
          <w:szCs w:val="28"/>
          <w:u w:val="single"/>
        </w:rPr>
      </w:pPr>
      <w:r>
        <w:rPr>
          <w:rFonts w:hint="eastAsia" w:ascii="宋体" w:hAnsi="宋体" w:eastAsia="宋体" w:cs="宋体"/>
          <w:b/>
          <w:color w:val="auto"/>
          <w:sz w:val="28"/>
          <w:szCs w:val="28"/>
        </w:rPr>
        <w:t>日        期：</w:t>
      </w:r>
    </w:p>
    <w:p w14:paraId="0C51F268">
      <w:pPr>
        <w:rPr>
          <w:rFonts w:hint="eastAsia" w:asciiTheme="minorEastAsia" w:hAnsiTheme="minorEastAsia" w:eastAsiaTheme="minorEastAsia" w:cstheme="minorEastAsia"/>
          <w:b/>
          <w:bCs/>
          <w:snapToGrid w:val="0"/>
          <w:color w:val="auto"/>
          <w:spacing w:val="-3"/>
          <w:kern w:val="0"/>
          <w:sz w:val="24"/>
          <w:szCs w:val="24"/>
          <w:lang w:val="en-US" w:eastAsia="zh-CN" w:bidi="ar-SA"/>
        </w:rPr>
      </w:pPr>
    </w:p>
    <w:p w14:paraId="0A27DA05">
      <w:pPr>
        <w:rPr>
          <w:rFonts w:hint="eastAsia" w:asciiTheme="minorEastAsia" w:hAnsiTheme="minorEastAsia" w:eastAsiaTheme="minorEastAsia" w:cstheme="minorEastAsia"/>
          <w:b/>
          <w:bCs/>
          <w:snapToGrid w:val="0"/>
          <w:color w:val="auto"/>
          <w:spacing w:val="-3"/>
          <w:kern w:val="0"/>
          <w:sz w:val="24"/>
          <w:szCs w:val="24"/>
          <w:lang w:val="en-US" w:eastAsia="zh-CN" w:bidi="ar-SA"/>
        </w:rPr>
      </w:pPr>
      <w:r>
        <w:rPr>
          <w:rFonts w:hint="eastAsia" w:asciiTheme="minorEastAsia" w:hAnsiTheme="minorEastAsia" w:eastAsiaTheme="minorEastAsia" w:cstheme="minorEastAsia"/>
          <w:b/>
          <w:bCs/>
          <w:snapToGrid w:val="0"/>
          <w:color w:val="auto"/>
          <w:spacing w:val="-3"/>
          <w:kern w:val="0"/>
          <w:sz w:val="24"/>
          <w:szCs w:val="24"/>
          <w:lang w:val="en-US" w:eastAsia="zh-CN" w:bidi="ar-SA"/>
        </w:rPr>
        <w:br w:type="page"/>
      </w:r>
    </w:p>
    <w:p w14:paraId="5A1D3514">
      <w:pPr>
        <w:spacing w:line="360" w:lineRule="auto"/>
        <w:jc w:val="left"/>
        <w:rPr>
          <w:rFonts w:hint="eastAsia" w:ascii="宋体" w:hAnsi="宋体" w:eastAsia="宋体" w:cs="宋体"/>
          <w:b/>
          <w:sz w:val="24"/>
        </w:rPr>
      </w:pPr>
      <w:r>
        <w:rPr>
          <w:rFonts w:hint="eastAsia" w:ascii="宋体" w:hAnsi="宋体" w:eastAsia="宋体" w:cs="宋体"/>
          <w:b/>
          <w:sz w:val="24"/>
        </w:rPr>
        <w:t>一、</w:t>
      </w:r>
      <w:r>
        <w:rPr>
          <w:rFonts w:hint="eastAsia" w:ascii="宋体" w:hAnsi="宋体" w:eastAsia="宋体" w:cs="宋体"/>
          <w:b/>
          <w:sz w:val="24"/>
          <w:lang w:eastAsia="zh-CN"/>
        </w:rPr>
        <w:t>投标</w:t>
      </w:r>
      <w:r>
        <w:rPr>
          <w:rFonts w:hint="eastAsia" w:ascii="宋体" w:hAnsi="宋体" w:eastAsia="宋体" w:cs="宋体"/>
          <w:b/>
          <w:sz w:val="24"/>
        </w:rPr>
        <w:t>函</w:t>
      </w:r>
    </w:p>
    <w:p w14:paraId="6DB6887A">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投标函</w:t>
      </w:r>
    </w:p>
    <w:p w14:paraId="1712BB5B">
      <w:pPr>
        <w:spacing w:line="360" w:lineRule="auto"/>
        <w:rPr>
          <w:rFonts w:hint="eastAsia" w:ascii="宋体" w:hAnsi="宋体" w:eastAsia="宋体" w:cs="宋体"/>
          <w:color w:val="000000"/>
          <w:sz w:val="24"/>
        </w:rPr>
      </w:pPr>
    </w:p>
    <w:p w14:paraId="024F5AB1">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（采购代理机构名称）：</w:t>
      </w:r>
    </w:p>
    <w:p w14:paraId="2B5D0C8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1.我方全面研究了“</w:t>
      </w:r>
      <w:bookmarkStart w:id="601" w:name="B002"/>
      <w:r>
        <w:rPr>
          <w:rFonts w:hint="eastAsia" w:ascii="宋体" w:hAnsi="宋体" w:eastAsia="宋体" w:cs="宋体"/>
          <w:color w:val="000000"/>
          <w:sz w:val="24"/>
          <w:szCs w:val="24"/>
          <w:u w:val="single"/>
        </w:rPr>
        <w:t xml:space="preserve">       </w:t>
      </w:r>
      <w:bookmarkEnd w:id="601"/>
      <w:r>
        <w:rPr>
          <w:rFonts w:hint="eastAsia" w:ascii="宋体" w:hAnsi="宋体" w:eastAsia="宋体" w:cs="宋体"/>
          <w:color w:val="000000"/>
          <w:sz w:val="24"/>
          <w:szCs w:val="24"/>
        </w:rPr>
        <w:t>”项目</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标段采购文件（项目编号：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），决定参加贵单位组织的本项目采购。</w:t>
      </w:r>
    </w:p>
    <w:p w14:paraId="11D1E164">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2.我方自愿按照采购文件规定的各项要求向采购人提供所需货物/服务，总报价为人民币</w:t>
      </w:r>
      <w:bookmarkStart w:id="602" w:name="A001"/>
      <w:r>
        <w:rPr>
          <w:rFonts w:hint="eastAsia" w:ascii="宋体" w:hAnsi="宋体" w:eastAsia="宋体" w:cs="宋体"/>
          <w:color w:val="000000"/>
          <w:sz w:val="24"/>
          <w:szCs w:val="24"/>
          <w:u w:val="single"/>
        </w:rPr>
        <w:t xml:space="preserve">       </w:t>
      </w:r>
      <w:bookmarkEnd w:id="602"/>
      <w:r>
        <w:rPr>
          <w:rFonts w:hint="eastAsia" w:ascii="宋体" w:hAnsi="宋体" w:eastAsia="宋体" w:cs="宋体"/>
          <w:color w:val="000000"/>
          <w:sz w:val="24"/>
          <w:szCs w:val="24"/>
        </w:rPr>
        <w:t>元（大写：</w:t>
      </w:r>
      <w:bookmarkStart w:id="603" w:name="B004"/>
      <w:r>
        <w:rPr>
          <w:rFonts w:hint="eastAsia" w:ascii="宋体" w:hAnsi="宋体" w:eastAsia="宋体" w:cs="宋体"/>
          <w:color w:val="000000"/>
          <w:sz w:val="24"/>
          <w:szCs w:val="24"/>
          <w:u w:val="single"/>
        </w:rPr>
        <w:t xml:space="preserve">       </w:t>
      </w:r>
      <w:bookmarkEnd w:id="603"/>
      <w:r>
        <w:rPr>
          <w:rFonts w:hint="eastAsia" w:ascii="宋体" w:hAnsi="宋体" w:eastAsia="宋体" w:cs="宋体"/>
          <w:color w:val="000000"/>
          <w:sz w:val="24"/>
          <w:szCs w:val="24"/>
        </w:rPr>
        <w:t>）。</w:t>
      </w:r>
    </w:p>
    <w:p w14:paraId="76B71921">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 xml:space="preserve"> </w:t>
      </w:r>
      <w:r>
        <w:rPr>
          <w:rFonts w:hint="eastAsia" w:ascii="宋体" w:hAnsi="宋体" w:eastAsia="宋体" w:cs="宋体"/>
          <w:color w:val="000000"/>
          <w:sz w:val="24"/>
          <w:szCs w:val="24"/>
        </w:rPr>
        <w:t>工期（交货期/监理周期/设计周期）为合同生效后</w:t>
      </w:r>
      <w:bookmarkStart w:id="604" w:name="B006"/>
      <w:r>
        <w:rPr>
          <w:rFonts w:hint="eastAsia" w:ascii="宋体" w:hAnsi="宋体" w:eastAsia="宋体" w:cs="宋体"/>
          <w:color w:val="000000"/>
          <w:sz w:val="24"/>
          <w:szCs w:val="24"/>
          <w:u w:val="single"/>
        </w:rPr>
        <w:t xml:space="preserve">      </w:t>
      </w:r>
      <w:bookmarkEnd w:id="604"/>
      <w:r>
        <w:rPr>
          <w:rFonts w:hint="eastAsia" w:ascii="宋体" w:hAnsi="宋体" w:eastAsia="宋体" w:cs="宋体"/>
          <w:color w:val="000000"/>
          <w:sz w:val="24"/>
          <w:szCs w:val="24"/>
        </w:rPr>
        <w:t>日历天。</w:t>
      </w:r>
    </w:p>
    <w:p w14:paraId="473A9036">
      <w:pPr>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4.</w:t>
      </w:r>
      <w:r>
        <w:rPr>
          <w:rFonts w:hint="eastAsia" w:ascii="宋体" w:hAnsi="宋体" w:eastAsia="宋体" w:cs="宋体"/>
          <w:sz w:val="24"/>
          <w:szCs w:val="24"/>
        </w:rPr>
        <w:t xml:space="preserve"> </w:t>
      </w:r>
      <w:r>
        <w:rPr>
          <w:rFonts w:hint="eastAsia" w:ascii="宋体" w:hAnsi="宋体" w:eastAsia="宋体" w:cs="宋体"/>
          <w:color w:val="000000"/>
          <w:sz w:val="24"/>
          <w:szCs w:val="24"/>
        </w:rPr>
        <w:t>质量：</w:t>
      </w:r>
      <w:bookmarkStart w:id="605" w:name="B007"/>
      <w:r>
        <w:rPr>
          <w:rFonts w:hint="eastAsia" w:ascii="宋体" w:hAnsi="宋体" w:eastAsia="宋体" w:cs="宋体"/>
          <w:color w:val="000000"/>
          <w:sz w:val="24"/>
          <w:szCs w:val="24"/>
          <w:u w:val="single"/>
        </w:rPr>
        <w:t xml:space="preserve">      </w:t>
      </w:r>
      <w:bookmarkEnd w:id="605"/>
      <w:r>
        <w:rPr>
          <w:rFonts w:hint="eastAsia" w:ascii="宋体" w:hAnsi="宋体" w:eastAsia="宋体" w:cs="宋体"/>
          <w:color w:val="000000"/>
          <w:sz w:val="24"/>
          <w:szCs w:val="24"/>
        </w:rPr>
        <w:t>。</w:t>
      </w:r>
    </w:p>
    <w:p w14:paraId="764B2A8E">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sz w:val="24"/>
          <w:szCs w:val="24"/>
        </w:rPr>
        <w:t xml:space="preserve"> </w:t>
      </w:r>
      <w:r>
        <w:rPr>
          <w:rFonts w:hint="eastAsia" w:ascii="宋体" w:hAnsi="宋体" w:eastAsia="宋体" w:cs="宋体"/>
          <w:color w:val="000000"/>
          <w:sz w:val="24"/>
          <w:szCs w:val="24"/>
        </w:rPr>
        <w:t>项目经理/负责人（项目总监）</w:t>
      </w:r>
      <w:bookmarkStart w:id="606" w:name="B010"/>
      <w:r>
        <w:rPr>
          <w:rFonts w:hint="eastAsia" w:ascii="宋体" w:hAnsi="宋体" w:eastAsia="宋体" w:cs="宋体"/>
          <w:color w:val="000000"/>
          <w:sz w:val="24"/>
          <w:szCs w:val="24"/>
          <w:u w:val="single"/>
        </w:rPr>
        <w:t xml:space="preserve">          </w:t>
      </w:r>
      <w:bookmarkEnd w:id="606"/>
      <w:r>
        <w:rPr>
          <w:rFonts w:hint="eastAsia" w:ascii="宋体" w:hAnsi="宋体" w:eastAsia="宋体" w:cs="宋体"/>
          <w:color w:val="000000"/>
          <w:sz w:val="24"/>
          <w:szCs w:val="24"/>
        </w:rPr>
        <w:t xml:space="preserve"> 。</w:t>
      </w:r>
    </w:p>
    <w:p w14:paraId="09535C98">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5.一旦我方成交，我方将严格履行政府采购合同规定的责任和义务。</w:t>
      </w:r>
    </w:p>
    <w:p w14:paraId="6128E7E5">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6.我方同意本采购文件依据相关规定对我方可能存在的失信行为进行惩戒。</w:t>
      </w:r>
    </w:p>
    <w:p w14:paraId="5EDF0BCE">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7.我方为本项目提交的响应文件用于采购报价。</w:t>
      </w:r>
    </w:p>
    <w:p w14:paraId="7BD3B526">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8.我方愿意提供贵单位可能另外要求的，与采购报价有关的文件资料，并保证我方已提供和将要提供的文件资料是真实、准确的。</w:t>
      </w:r>
    </w:p>
    <w:p w14:paraId="19252520">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9.本次采购，我方递交的响应文件有效期为采购文件规定起算之日起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w:t>
      </w:r>
    </w:p>
    <w:p w14:paraId="4A4CA4D9">
      <w:pPr>
        <w:adjustRightInd w:val="0"/>
        <w:spacing w:line="360" w:lineRule="auto"/>
        <w:ind w:firstLine="480" w:firstLineChars="200"/>
        <w:jc w:val="left"/>
        <w:rPr>
          <w:rFonts w:hint="eastAsia" w:ascii="宋体" w:hAnsi="宋体" w:eastAsia="宋体" w:cs="宋体"/>
          <w:color w:val="000000"/>
          <w:sz w:val="24"/>
          <w:szCs w:val="24"/>
        </w:rPr>
      </w:pPr>
    </w:p>
    <w:p w14:paraId="1BC3B200">
      <w:pPr>
        <w:adjustRightInd w:val="0"/>
        <w:spacing w:line="360" w:lineRule="auto"/>
        <w:ind w:firstLine="480" w:firstLineChars="200"/>
        <w:jc w:val="left"/>
        <w:rPr>
          <w:rFonts w:hint="eastAsia" w:ascii="宋体" w:hAnsi="宋体" w:eastAsia="宋体" w:cs="宋体"/>
          <w:color w:val="000000"/>
          <w:sz w:val="24"/>
          <w:szCs w:val="24"/>
        </w:rPr>
      </w:pPr>
    </w:p>
    <w:p w14:paraId="783797D2">
      <w:pPr>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供应商名称：</w:t>
      </w:r>
      <w:bookmarkStart w:id="607" w:name="B012"/>
      <w:r>
        <w:rPr>
          <w:rFonts w:hint="eastAsia" w:ascii="宋体" w:hAnsi="宋体" w:eastAsia="宋体" w:cs="宋体"/>
          <w:color w:val="000000"/>
          <w:sz w:val="24"/>
          <w:szCs w:val="24"/>
          <w:u w:val="single"/>
        </w:rPr>
        <w:t xml:space="preserve">       </w:t>
      </w:r>
      <w:bookmarkEnd w:id="607"/>
      <w:r>
        <w:rPr>
          <w:rFonts w:hint="eastAsia" w:ascii="宋体" w:hAnsi="宋体" w:eastAsia="宋体" w:cs="宋体"/>
          <w:color w:val="000000"/>
          <w:sz w:val="24"/>
          <w:szCs w:val="24"/>
        </w:rPr>
        <w:t>（单位名称及盖电子单位公章）</w:t>
      </w:r>
    </w:p>
    <w:p w14:paraId="20E235B0">
      <w:pPr>
        <w:spacing w:line="360" w:lineRule="auto"/>
        <w:ind w:firstLine="470" w:firstLineChars="196"/>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法定代表人或授权代表（姓名及电子签章）：</w:t>
      </w:r>
      <w:bookmarkStart w:id="608" w:name="B013"/>
      <w:r>
        <w:rPr>
          <w:rFonts w:hint="eastAsia" w:ascii="宋体" w:hAnsi="宋体" w:eastAsia="宋体" w:cs="宋体"/>
          <w:color w:val="000000"/>
          <w:sz w:val="24"/>
          <w:szCs w:val="24"/>
          <w:u w:val="single"/>
        </w:rPr>
        <w:t xml:space="preserve">       </w:t>
      </w:r>
      <w:bookmarkEnd w:id="608"/>
    </w:p>
    <w:p w14:paraId="10890EB7">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295B8820">
      <w:pPr>
        <w:spacing w:line="360" w:lineRule="auto"/>
        <w:rPr>
          <w:rFonts w:hint="eastAsia" w:ascii="宋体" w:hAnsi="宋体" w:eastAsia="宋体" w:cs="宋体"/>
        </w:rPr>
      </w:pPr>
    </w:p>
    <w:p w14:paraId="3281CCCC">
      <w:pPr>
        <w:spacing w:line="360" w:lineRule="auto"/>
        <w:rPr>
          <w:rFonts w:hint="eastAsia" w:ascii="宋体" w:hAnsi="宋体" w:eastAsia="宋体" w:cs="宋体"/>
          <w:sz w:val="24"/>
          <w:szCs w:val="24"/>
        </w:rPr>
      </w:pPr>
    </w:p>
    <w:p w14:paraId="0D0288D5">
      <w:pPr>
        <w:spacing w:line="360" w:lineRule="auto"/>
        <w:rPr>
          <w:rFonts w:hint="eastAsia" w:ascii="宋体" w:hAnsi="宋体" w:eastAsia="宋体" w:cs="宋体"/>
          <w:sz w:val="24"/>
          <w:szCs w:val="24"/>
        </w:rPr>
      </w:pPr>
    </w:p>
    <w:p w14:paraId="45C44DAD">
      <w:pPr>
        <w:spacing w:line="360" w:lineRule="auto"/>
        <w:rPr>
          <w:rFonts w:hint="eastAsia" w:ascii="宋体" w:hAnsi="宋体" w:eastAsia="宋体" w:cs="宋体"/>
          <w:sz w:val="24"/>
          <w:szCs w:val="24"/>
        </w:rPr>
      </w:pPr>
    </w:p>
    <w:p w14:paraId="0C7915CF">
      <w:pPr>
        <w:spacing w:line="360" w:lineRule="auto"/>
        <w:rPr>
          <w:rFonts w:hint="eastAsia" w:ascii="宋体" w:hAnsi="宋体" w:eastAsia="宋体" w:cs="宋体"/>
        </w:rPr>
      </w:pPr>
    </w:p>
    <w:p w14:paraId="082EE02E">
      <w:pPr>
        <w:spacing w:line="360" w:lineRule="auto"/>
        <w:rPr>
          <w:rFonts w:hint="eastAsia" w:ascii="宋体" w:hAnsi="宋体" w:eastAsia="宋体" w:cs="宋体"/>
        </w:rPr>
      </w:pPr>
    </w:p>
    <w:p w14:paraId="47C613B3">
      <w:pPr>
        <w:spacing w:line="360" w:lineRule="auto"/>
        <w:rPr>
          <w:rFonts w:hint="eastAsia" w:ascii="宋体" w:hAnsi="宋体" w:eastAsia="宋体" w:cs="宋体"/>
          <w:b/>
          <w:sz w:val="24"/>
        </w:rPr>
      </w:pPr>
      <w:r>
        <w:rPr>
          <w:rFonts w:hint="eastAsia" w:ascii="宋体" w:hAnsi="宋体" w:eastAsia="宋体" w:cs="宋体"/>
          <w:b/>
          <w:sz w:val="24"/>
        </w:rPr>
        <w:br w:type="page"/>
      </w:r>
      <w:r>
        <w:rPr>
          <w:rFonts w:hint="eastAsia" w:ascii="宋体" w:hAnsi="宋体" w:eastAsia="宋体" w:cs="宋体"/>
          <w:b/>
          <w:sz w:val="24"/>
        </w:rPr>
        <w:t>二、开标一览表</w:t>
      </w:r>
    </w:p>
    <w:p w14:paraId="6144896F">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开标一览表</w:t>
      </w:r>
    </w:p>
    <w:tbl>
      <w:tblPr>
        <w:tblStyle w:val="20"/>
        <w:tblpPr w:leftFromText="181" w:rightFromText="181" w:vertAnchor="text" w:horzAnchor="margin" w:tblpXSpec="center" w:tblpY="406"/>
        <w:tblOverlap w:val="never"/>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1712"/>
        <w:gridCol w:w="1308"/>
        <w:gridCol w:w="1418"/>
        <w:gridCol w:w="1417"/>
        <w:gridCol w:w="1631"/>
      </w:tblGrid>
      <w:tr w14:paraId="71B7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trPr>
        <w:tc>
          <w:tcPr>
            <w:tcW w:w="1624" w:type="dxa"/>
            <w:noWrap w:val="0"/>
            <w:vAlign w:val="center"/>
          </w:tcPr>
          <w:p w14:paraId="3B768E6F">
            <w:pPr>
              <w:spacing w:line="360" w:lineRule="auto"/>
              <w:jc w:val="center"/>
              <w:rPr>
                <w:rFonts w:hint="eastAsia" w:ascii="宋体" w:hAnsi="宋体" w:eastAsia="宋体" w:cs="宋体"/>
                <w:sz w:val="24"/>
              </w:rPr>
            </w:pPr>
            <w:r>
              <w:rPr>
                <w:rFonts w:hint="eastAsia" w:ascii="宋体" w:hAnsi="宋体" w:eastAsia="宋体" w:cs="宋体"/>
                <w:sz w:val="24"/>
                <w:lang w:eastAsia="zh-CN"/>
              </w:rPr>
              <w:t>项目</w:t>
            </w:r>
            <w:r>
              <w:rPr>
                <w:rFonts w:hint="eastAsia" w:ascii="宋体" w:hAnsi="宋体" w:eastAsia="宋体" w:cs="宋体"/>
                <w:sz w:val="24"/>
              </w:rPr>
              <w:t>名称</w:t>
            </w:r>
          </w:p>
        </w:tc>
        <w:tc>
          <w:tcPr>
            <w:tcW w:w="7486" w:type="dxa"/>
            <w:gridSpan w:val="5"/>
            <w:noWrap w:val="0"/>
            <w:vAlign w:val="center"/>
          </w:tcPr>
          <w:p w14:paraId="1B39485B">
            <w:pPr>
              <w:spacing w:line="360" w:lineRule="auto"/>
              <w:jc w:val="center"/>
              <w:rPr>
                <w:rFonts w:hint="eastAsia" w:ascii="宋体" w:hAnsi="宋体" w:eastAsia="宋体" w:cs="宋体"/>
                <w:sz w:val="24"/>
              </w:rPr>
            </w:pPr>
          </w:p>
        </w:tc>
      </w:tr>
      <w:tr w14:paraId="154A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exact"/>
        </w:trPr>
        <w:tc>
          <w:tcPr>
            <w:tcW w:w="1624" w:type="dxa"/>
            <w:noWrap w:val="0"/>
            <w:vAlign w:val="center"/>
          </w:tcPr>
          <w:p w14:paraId="5FC91B34">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供应商</w:t>
            </w:r>
          </w:p>
        </w:tc>
        <w:tc>
          <w:tcPr>
            <w:tcW w:w="7486" w:type="dxa"/>
            <w:gridSpan w:val="5"/>
            <w:noWrap w:val="0"/>
            <w:vAlign w:val="center"/>
          </w:tcPr>
          <w:p w14:paraId="14103B5D">
            <w:pPr>
              <w:spacing w:line="360" w:lineRule="auto"/>
              <w:jc w:val="center"/>
              <w:rPr>
                <w:rFonts w:hint="eastAsia" w:ascii="宋体" w:hAnsi="宋体" w:eastAsia="宋体" w:cs="宋体"/>
                <w:sz w:val="24"/>
              </w:rPr>
            </w:pPr>
          </w:p>
        </w:tc>
      </w:tr>
      <w:tr w14:paraId="6B8C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trPr>
        <w:tc>
          <w:tcPr>
            <w:tcW w:w="1624" w:type="dxa"/>
            <w:noWrap w:val="0"/>
            <w:vAlign w:val="center"/>
          </w:tcPr>
          <w:p w14:paraId="5090B329">
            <w:pPr>
              <w:spacing w:line="360" w:lineRule="auto"/>
              <w:jc w:val="center"/>
              <w:rPr>
                <w:rFonts w:hint="eastAsia" w:ascii="宋体" w:hAnsi="宋体" w:eastAsia="宋体" w:cs="宋体"/>
                <w:sz w:val="24"/>
              </w:rPr>
            </w:pPr>
            <w:r>
              <w:rPr>
                <w:rFonts w:hint="eastAsia" w:ascii="宋体" w:hAnsi="宋体" w:eastAsia="宋体" w:cs="宋体"/>
                <w:sz w:val="24"/>
              </w:rPr>
              <w:t>项目经理</w:t>
            </w:r>
          </w:p>
        </w:tc>
        <w:tc>
          <w:tcPr>
            <w:tcW w:w="1712" w:type="dxa"/>
            <w:noWrap w:val="0"/>
            <w:vAlign w:val="center"/>
          </w:tcPr>
          <w:p w14:paraId="153C824F">
            <w:pPr>
              <w:spacing w:line="360" w:lineRule="auto"/>
              <w:jc w:val="center"/>
              <w:rPr>
                <w:rFonts w:hint="eastAsia" w:ascii="宋体" w:hAnsi="宋体" w:eastAsia="宋体" w:cs="宋体"/>
                <w:sz w:val="24"/>
              </w:rPr>
            </w:pPr>
          </w:p>
        </w:tc>
        <w:tc>
          <w:tcPr>
            <w:tcW w:w="1308" w:type="dxa"/>
            <w:noWrap w:val="0"/>
            <w:vAlign w:val="center"/>
          </w:tcPr>
          <w:p w14:paraId="230D9262">
            <w:pPr>
              <w:spacing w:line="360" w:lineRule="auto"/>
              <w:jc w:val="center"/>
              <w:rPr>
                <w:rFonts w:hint="eastAsia" w:ascii="宋体" w:hAnsi="宋体" w:eastAsia="宋体" w:cs="宋体"/>
                <w:sz w:val="24"/>
              </w:rPr>
            </w:pPr>
            <w:r>
              <w:rPr>
                <w:rFonts w:hint="eastAsia" w:ascii="宋体" w:hAnsi="宋体" w:eastAsia="宋体" w:cs="宋体"/>
                <w:sz w:val="24"/>
              </w:rPr>
              <w:t>级别</w:t>
            </w:r>
          </w:p>
        </w:tc>
        <w:tc>
          <w:tcPr>
            <w:tcW w:w="1418" w:type="dxa"/>
            <w:noWrap w:val="0"/>
            <w:vAlign w:val="center"/>
          </w:tcPr>
          <w:p w14:paraId="3DC35620">
            <w:pPr>
              <w:spacing w:line="360" w:lineRule="auto"/>
              <w:ind w:firstLine="240" w:firstLineChars="100"/>
              <w:jc w:val="center"/>
              <w:rPr>
                <w:rFonts w:hint="eastAsia" w:ascii="宋体" w:hAnsi="宋体" w:eastAsia="宋体" w:cs="宋体"/>
                <w:sz w:val="24"/>
              </w:rPr>
            </w:pPr>
          </w:p>
        </w:tc>
        <w:tc>
          <w:tcPr>
            <w:tcW w:w="1417" w:type="dxa"/>
            <w:noWrap w:val="0"/>
            <w:vAlign w:val="center"/>
          </w:tcPr>
          <w:p w14:paraId="643A2611">
            <w:pPr>
              <w:spacing w:line="360" w:lineRule="auto"/>
              <w:jc w:val="center"/>
              <w:rPr>
                <w:rFonts w:hint="eastAsia" w:ascii="宋体" w:hAnsi="宋体" w:eastAsia="宋体" w:cs="宋体"/>
                <w:sz w:val="24"/>
              </w:rPr>
            </w:pPr>
            <w:r>
              <w:rPr>
                <w:rFonts w:hint="eastAsia" w:ascii="宋体" w:hAnsi="宋体" w:eastAsia="宋体" w:cs="宋体"/>
                <w:sz w:val="24"/>
              </w:rPr>
              <w:t>注册编号</w:t>
            </w:r>
          </w:p>
        </w:tc>
        <w:tc>
          <w:tcPr>
            <w:tcW w:w="1631" w:type="dxa"/>
            <w:noWrap w:val="0"/>
            <w:vAlign w:val="center"/>
          </w:tcPr>
          <w:p w14:paraId="7456A20D">
            <w:pPr>
              <w:spacing w:line="360" w:lineRule="auto"/>
              <w:rPr>
                <w:rFonts w:hint="eastAsia" w:ascii="宋体" w:hAnsi="宋体" w:eastAsia="宋体" w:cs="宋体"/>
                <w:sz w:val="24"/>
              </w:rPr>
            </w:pPr>
          </w:p>
        </w:tc>
      </w:tr>
      <w:tr w14:paraId="5622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trPr>
        <w:tc>
          <w:tcPr>
            <w:tcW w:w="3336" w:type="dxa"/>
            <w:gridSpan w:val="2"/>
            <w:noWrap w:val="0"/>
            <w:vAlign w:val="center"/>
          </w:tcPr>
          <w:p w14:paraId="082CD35F">
            <w:pPr>
              <w:spacing w:line="360" w:lineRule="auto"/>
              <w:jc w:val="center"/>
              <w:rPr>
                <w:rFonts w:hint="eastAsia" w:ascii="宋体" w:hAnsi="宋体" w:eastAsia="宋体" w:cs="宋体"/>
                <w:sz w:val="24"/>
              </w:rPr>
            </w:pPr>
            <w:r>
              <w:rPr>
                <w:rFonts w:hint="eastAsia" w:ascii="宋体" w:hAnsi="宋体" w:eastAsia="宋体" w:cs="宋体"/>
                <w:sz w:val="24"/>
              </w:rPr>
              <w:t>投标范围</w:t>
            </w:r>
          </w:p>
        </w:tc>
        <w:tc>
          <w:tcPr>
            <w:tcW w:w="5774" w:type="dxa"/>
            <w:gridSpan w:val="4"/>
            <w:noWrap w:val="0"/>
            <w:vAlign w:val="center"/>
          </w:tcPr>
          <w:p w14:paraId="4B482468">
            <w:pPr>
              <w:spacing w:line="360" w:lineRule="auto"/>
              <w:rPr>
                <w:rFonts w:hint="eastAsia" w:ascii="宋体" w:hAnsi="宋体" w:eastAsia="宋体" w:cs="宋体"/>
                <w:sz w:val="24"/>
              </w:rPr>
            </w:pPr>
          </w:p>
        </w:tc>
      </w:tr>
      <w:tr w14:paraId="01DD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exact"/>
        </w:trPr>
        <w:tc>
          <w:tcPr>
            <w:tcW w:w="3336" w:type="dxa"/>
            <w:gridSpan w:val="2"/>
            <w:noWrap w:val="0"/>
            <w:vAlign w:val="center"/>
          </w:tcPr>
          <w:p w14:paraId="5C393345">
            <w:pPr>
              <w:spacing w:line="360" w:lineRule="auto"/>
              <w:jc w:val="center"/>
              <w:rPr>
                <w:rFonts w:hint="eastAsia" w:ascii="宋体" w:hAnsi="宋体" w:eastAsia="宋体" w:cs="宋体"/>
                <w:sz w:val="24"/>
              </w:rPr>
            </w:pPr>
            <w:r>
              <w:rPr>
                <w:rFonts w:hint="eastAsia" w:ascii="宋体" w:hAnsi="宋体" w:eastAsia="宋体" w:cs="宋体"/>
                <w:sz w:val="24"/>
              </w:rPr>
              <w:t>投标工期（日历天）</w:t>
            </w:r>
          </w:p>
        </w:tc>
        <w:tc>
          <w:tcPr>
            <w:tcW w:w="5774" w:type="dxa"/>
            <w:gridSpan w:val="4"/>
            <w:noWrap w:val="0"/>
            <w:vAlign w:val="center"/>
          </w:tcPr>
          <w:p w14:paraId="2C096E33">
            <w:pPr>
              <w:spacing w:line="360" w:lineRule="auto"/>
              <w:rPr>
                <w:rFonts w:hint="eastAsia" w:ascii="宋体" w:hAnsi="宋体" w:eastAsia="宋体" w:cs="宋体"/>
                <w:sz w:val="24"/>
              </w:rPr>
            </w:pPr>
          </w:p>
        </w:tc>
      </w:tr>
      <w:tr w14:paraId="6D05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trPr>
        <w:tc>
          <w:tcPr>
            <w:tcW w:w="3336" w:type="dxa"/>
            <w:gridSpan w:val="2"/>
            <w:noWrap w:val="0"/>
            <w:vAlign w:val="center"/>
          </w:tcPr>
          <w:p w14:paraId="6304903E">
            <w:pPr>
              <w:spacing w:line="360" w:lineRule="auto"/>
              <w:jc w:val="center"/>
              <w:rPr>
                <w:rFonts w:hint="eastAsia" w:ascii="宋体" w:hAnsi="宋体" w:eastAsia="宋体" w:cs="宋体"/>
                <w:sz w:val="24"/>
              </w:rPr>
            </w:pPr>
            <w:r>
              <w:rPr>
                <w:rFonts w:hint="eastAsia" w:ascii="宋体" w:hAnsi="宋体" w:eastAsia="宋体" w:cs="宋体"/>
                <w:sz w:val="24"/>
              </w:rPr>
              <w:t>投标总报价（元）</w:t>
            </w:r>
          </w:p>
        </w:tc>
        <w:tc>
          <w:tcPr>
            <w:tcW w:w="5774" w:type="dxa"/>
            <w:gridSpan w:val="4"/>
            <w:noWrap w:val="0"/>
            <w:vAlign w:val="center"/>
          </w:tcPr>
          <w:p w14:paraId="59707E7B">
            <w:pPr>
              <w:spacing w:line="360" w:lineRule="auto"/>
              <w:rPr>
                <w:rFonts w:hint="eastAsia" w:ascii="宋体" w:hAnsi="宋体" w:eastAsia="宋体" w:cs="宋体"/>
                <w:sz w:val="24"/>
              </w:rPr>
            </w:pPr>
          </w:p>
        </w:tc>
      </w:tr>
      <w:tr w14:paraId="369E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trPr>
        <w:tc>
          <w:tcPr>
            <w:tcW w:w="3336" w:type="dxa"/>
            <w:gridSpan w:val="2"/>
            <w:noWrap w:val="0"/>
            <w:vAlign w:val="center"/>
          </w:tcPr>
          <w:p w14:paraId="25FD724B">
            <w:pPr>
              <w:spacing w:line="360" w:lineRule="auto"/>
              <w:jc w:val="center"/>
              <w:rPr>
                <w:rFonts w:hint="eastAsia" w:ascii="宋体" w:hAnsi="宋体" w:eastAsia="宋体" w:cs="宋体"/>
                <w:sz w:val="24"/>
                <w:lang w:eastAsia="zh-CN"/>
              </w:rPr>
            </w:pPr>
            <w:r>
              <w:rPr>
                <w:rFonts w:hint="eastAsia" w:ascii="宋体" w:hAnsi="宋体" w:eastAsia="宋体" w:cs="宋体"/>
                <w:sz w:val="24"/>
              </w:rPr>
              <w:t>质量</w:t>
            </w:r>
            <w:r>
              <w:rPr>
                <w:rFonts w:hint="eastAsia" w:ascii="宋体" w:hAnsi="宋体" w:eastAsia="宋体" w:cs="宋体"/>
                <w:sz w:val="24"/>
                <w:lang w:eastAsia="zh-CN"/>
              </w:rPr>
              <w:t>要求</w:t>
            </w:r>
          </w:p>
        </w:tc>
        <w:tc>
          <w:tcPr>
            <w:tcW w:w="5774" w:type="dxa"/>
            <w:gridSpan w:val="4"/>
            <w:noWrap w:val="0"/>
            <w:vAlign w:val="center"/>
          </w:tcPr>
          <w:p w14:paraId="0F65CFEC">
            <w:pPr>
              <w:spacing w:line="360" w:lineRule="auto"/>
              <w:rPr>
                <w:rFonts w:hint="eastAsia" w:ascii="宋体" w:hAnsi="宋体" w:eastAsia="宋体" w:cs="宋体"/>
                <w:sz w:val="24"/>
              </w:rPr>
            </w:pPr>
          </w:p>
        </w:tc>
      </w:tr>
      <w:tr w14:paraId="6324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trPr>
        <w:tc>
          <w:tcPr>
            <w:tcW w:w="3336" w:type="dxa"/>
            <w:gridSpan w:val="2"/>
            <w:noWrap w:val="0"/>
            <w:vAlign w:val="center"/>
          </w:tcPr>
          <w:p w14:paraId="5D9EF726">
            <w:pPr>
              <w:spacing w:line="360" w:lineRule="auto"/>
              <w:jc w:val="center"/>
              <w:rPr>
                <w:rFonts w:hint="eastAsia" w:ascii="宋体" w:hAnsi="宋体" w:eastAsia="宋体" w:cs="宋体"/>
                <w:sz w:val="24"/>
              </w:rPr>
            </w:pP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有效期</w:t>
            </w:r>
          </w:p>
        </w:tc>
        <w:tc>
          <w:tcPr>
            <w:tcW w:w="5774" w:type="dxa"/>
            <w:gridSpan w:val="4"/>
            <w:noWrap w:val="0"/>
            <w:vAlign w:val="center"/>
          </w:tcPr>
          <w:p w14:paraId="79D53AE9">
            <w:pPr>
              <w:spacing w:line="360" w:lineRule="auto"/>
              <w:rPr>
                <w:rFonts w:hint="eastAsia" w:ascii="宋体" w:hAnsi="宋体" w:eastAsia="宋体" w:cs="宋体"/>
                <w:sz w:val="24"/>
              </w:rPr>
            </w:pPr>
          </w:p>
        </w:tc>
      </w:tr>
      <w:tr w14:paraId="320C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exact"/>
        </w:trPr>
        <w:tc>
          <w:tcPr>
            <w:tcW w:w="3336" w:type="dxa"/>
            <w:gridSpan w:val="2"/>
            <w:noWrap w:val="0"/>
            <w:vAlign w:val="center"/>
          </w:tcPr>
          <w:p w14:paraId="53AA71AF">
            <w:pPr>
              <w:spacing w:line="360" w:lineRule="auto"/>
              <w:jc w:val="center"/>
              <w:rPr>
                <w:rFonts w:hint="eastAsia" w:ascii="宋体" w:hAnsi="宋体" w:eastAsia="宋体" w:cs="宋体"/>
                <w:w w:val="90"/>
                <w:sz w:val="24"/>
              </w:rPr>
            </w:pPr>
            <w:r>
              <w:rPr>
                <w:rFonts w:hint="eastAsia" w:ascii="宋体" w:hAnsi="宋体" w:eastAsia="宋体" w:cs="宋体"/>
                <w:sz w:val="24"/>
              </w:rPr>
              <w:t>质量保修期限</w:t>
            </w:r>
          </w:p>
        </w:tc>
        <w:tc>
          <w:tcPr>
            <w:tcW w:w="5774" w:type="dxa"/>
            <w:gridSpan w:val="4"/>
            <w:noWrap w:val="0"/>
            <w:vAlign w:val="center"/>
          </w:tcPr>
          <w:p w14:paraId="63467576">
            <w:pPr>
              <w:spacing w:line="360" w:lineRule="auto"/>
              <w:jc w:val="center"/>
              <w:rPr>
                <w:rFonts w:hint="eastAsia" w:ascii="宋体" w:hAnsi="宋体" w:eastAsia="宋体" w:cs="宋体"/>
                <w:sz w:val="24"/>
              </w:rPr>
            </w:pPr>
            <w:r>
              <w:rPr>
                <w:rFonts w:hint="eastAsia" w:ascii="宋体" w:hAnsi="宋体" w:eastAsia="宋体" w:cs="宋体"/>
                <w:sz w:val="24"/>
              </w:rPr>
              <w:t xml:space="preserve">                  </w:t>
            </w:r>
          </w:p>
        </w:tc>
      </w:tr>
      <w:tr w14:paraId="3A60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exact"/>
        </w:trPr>
        <w:tc>
          <w:tcPr>
            <w:tcW w:w="3336" w:type="dxa"/>
            <w:gridSpan w:val="2"/>
            <w:noWrap w:val="0"/>
            <w:vAlign w:val="center"/>
          </w:tcPr>
          <w:p w14:paraId="1B849C26">
            <w:pPr>
              <w:spacing w:line="360" w:lineRule="auto"/>
              <w:jc w:val="center"/>
              <w:rPr>
                <w:rFonts w:hint="eastAsia" w:ascii="宋体" w:hAnsi="宋体" w:eastAsia="宋体" w:cs="宋体"/>
                <w:sz w:val="24"/>
              </w:rPr>
            </w:pPr>
            <w:r>
              <w:rPr>
                <w:rFonts w:hint="eastAsia" w:ascii="宋体" w:hAnsi="宋体" w:eastAsia="宋体" w:cs="宋体"/>
                <w:sz w:val="24"/>
              </w:rPr>
              <w:t>备注</w:t>
            </w:r>
          </w:p>
        </w:tc>
        <w:tc>
          <w:tcPr>
            <w:tcW w:w="5774" w:type="dxa"/>
            <w:gridSpan w:val="4"/>
            <w:noWrap w:val="0"/>
            <w:vAlign w:val="center"/>
          </w:tcPr>
          <w:p w14:paraId="69EAED2C">
            <w:pPr>
              <w:spacing w:line="360" w:lineRule="auto"/>
              <w:jc w:val="center"/>
              <w:rPr>
                <w:rFonts w:hint="eastAsia" w:ascii="宋体" w:hAnsi="宋体" w:eastAsia="宋体" w:cs="宋体"/>
                <w:sz w:val="24"/>
              </w:rPr>
            </w:pPr>
          </w:p>
        </w:tc>
      </w:tr>
    </w:tbl>
    <w:p w14:paraId="43810213">
      <w:pPr>
        <w:spacing w:line="360" w:lineRule="auto"/>
        <w:jc w:val="left"/>
        <w:rPr>
          <w:rFonts w:hint="eastAsia" w:ascii="宋体" w:hAnsi="宋体" w:eastAsia="宋体" w:cs="宋体"/>
          <w:b/>
          <w:sz w:val="24"/>
        </w:rPr>
      </w:pPr>
    </w:p>
    <w:p w14:paraId="3FBCB7ED">
      <w:pPr>
        <w:spacing w:line="360" w:lineRule="auto"/>
        <w:rPr>
          <w:rFonts w:hint="eastAsia" w:ascii="宋体" w:hAnsi="宋体" w:eastAsia="宋体" w:cs="宋体"/>
          <w:b/>
          <w:sz w:val="24"/>
        </w:rPr>
      </w:pPr>
    </w:p>
    <w:p w14:paraId="6C012E9B">
      <w:pPr>
        <w:spacing w:line="360" w:lineRule="auto"/>
        <w:rPr>
          <w:rFonts w:hint="eastAsia" w:ascii="宋体" w:hAnsi="宋体" w:eastAsia="宋体" w:cs="宋体"/>
          <w:b/>
          <w:sz w:val="24"/>
        </w:rPr>
      </w:pPr>
      <w:r>
        <w:rPr>
          <w:rFonts w:hint="eastAsia" w:ascii="宋体" w:hAnsi="宋体" w:eastAsia="宋体" w:cs="宋体"/>
          <w:b/>
          <w:sz w:val="24"/>
          <w:lang w:eastAsia="zh-CN"/>
        </w:rPr>
        <w:t>供应商</w:t>
      </w:r>
      <w:r>
        <w:rPr>
          <w:rFonts w:hint="eastAsia" w:ascii="宋体" w:hAnsi="宋体" w:eastAsia="宋体" w:cs="宋体"/>
          <w:b/>
          <w:sz w:val="24"/>
        </w:rPr>
        <w:t>（全称）：（单位名称及盖电子单位公章）</w:t>
      </w:r>
    </w:p>
    <w:p w14:paraId="408F1A16">
      <w:pPr>
        <w:spacing w:line="360" w:lineRule="auto"/>
        <w:rPr>
          <w:rFonts w:hint="eastAsia" w:ascii="宋体" w:hAnsi="宋体" w:eastAsia="宋体" w:cs="宋体"/>
          <w:b/>
          <w:sz w:val="24"/>
        </w:rPr>
      </w:pPr>
      <w:r>
        <w:rPr>
          <w:rFonts w:hint="eastAsia" w:ascii="宋体" w:hAnsi="宋体" w:eastAsia="宋体" w:cs="宋体"/>
          <w:b/>
          <w:bCs/>
          <w:sz w:val="24"/>
          <w:lang w:eastAsia="zh-CN"/>
        </w:rPr>
        <w:t>法定代表人或负责人</w:t>
      </w:r>
      <w:r>
        <w:rPr>
          <w:rFonts w:hint="eastAsia" w:ascii="宋体" w:hAnsi="宋体" w:eastAsia="宋体" w:cs="宋体"/>
          <w:b/>
          <w:sz w:val="24"/>
        </w:rPr>
        <w:t xml:space="preserve">或其授权代表（电子签章/签名）： </w:t>
      </w:r>
    </w:p>
    <w:p w14:paraId="6A288AFC">
      <w:pPr>
        <w:spacing w:line="360" w:lineRule="auto"/>
        <w:ind w:firstLine="1771" w:firstLineChars="735"/>
        <w:rPr>
          <w:rFonts w:hint="eastAsia" w:ascii="宋体" w:hAnsi="宋体" w:eastAsia="宋体" w:cs="宋体"/>
          <w:b/>
          <w:sz w:val="24"/>
        </w:rPr>
      </w:pPr>
      <w:r>
        <w:rPr>
          <w:rFonts w:hint="eastAsia" w:ascii="宋体" w:hAnsi="宋体" w:eastAsia="宋体" w:cs="宋体"/>
          <w:b/>
          <w:sz w:val="24"/>
        </w:rPr>
        <w:t>年  月  日</w:t>
      </w:r>
    </w:p>
    <w:p w14:paraId="4B23B260">
      <w:pPr>
        <w:spacing w:line="360" w:lineRule="auto"/>
        <w:jc w:val="left"/>
        <w:rPr>
          <w:rFonts w:hint="eastAsia" w:ascii="宋体" w:hAnsi="宋体" w:eastAsia="宋体" w:cs="宋体"/>
          <w:b/>
          <w:sz w:val="24"/>
        </w:rPr>
      </w:pPr>
    </w:p>
    <w:p w14:paraId="4DCE18C7">
      <w:pPr>
        <w:spacing w:line="360" w:lineRule="auto"/>
        <w:rPr>
          <w:rFonts w:hint="eastAsia" w:ascii="宋体" w:hAnsi="宋体" w:eastAsia="宋体" w:cs="宋体"/>
          <w:b/>
          <w:sz w:val="30"/>
        </w:rPr>
      </w:pPr>
      <w:r>
        <w:rPr>
          <w:rFonts w:hint="eastAsia" w:ascii="宋体" w:hAnsi="宋体" w:eastAsia="宋体" w:cs="宋体"/>
          <w:b/>
          <w:sz w:val="24"/>
        </w:rPr>
        <w:br w:type="page"/>
      </w:r>
      <w:r>
        <w:rPr>
          <w:rFonts w:hint="eastAsia" w:ascii="宋体" w:hAnsi="宋体" w:eastAsia="宋体" w:cs="宋体"/>
          <w:b/>
          <w:sz w:val="24"/>
        </w:rPr>
        <w:t>三、法定代表人</w:t>
      </w:r>
      <w:r>
        <w:rPr>
          <w:rFonts w:hint="eastAsia" w:ascii="宋体" w:hAnsi="宋体" w:eastAsia="宋体" w:cs="宋体"/>
          <w:b/>
          <w:bCs/>
          <w:sz w:val="24"/>
          <w:lang w:eastAsia="zh-CN"/>
        </w:rPr>
        <w:t>或负责人</w:t>
      </w:r>
      <w:r>
        <w:rPr>
          <w:rFonts w:hint="eastAsia" w:ascii="宋体" w:hAnsi="宋体" w:eastAsia="宋体" w:cs="宋体"/>
          <w:b/>
          <w:sz w:val="24"/>
        </w:rPr>
        <w:t>身份证明</w:t>
      </w:r>
    </w:p>
    <w:p w14:paraId="0E4DAC18">
      <w:pPr>
        <w:autoSpaceDE w:val="0"/>
        <w:autoSpaceDN w:val="0"/>
        <w:adjustRightInd w:val="0"/>
        <w:spacing w:line="360" w:lineRule="auto"/>
        <w:rPr>
          <w:rFonts w:hint="eastAsia" w:ascii="宋体" w:hAnsi="宋体" w:eastAsia="宋体" w:cs="宋体"/>
          <w:sz w:val="28"/>
          <w:szCs w:val="28"/>
        </w:rPr>
      </w:pPr>
    </w:p>
    <w:p w14:paraId="02A0B4AC">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p>
    <w:p w14:paraId="68C5D578">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0E763C11">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3B09EB14">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4815BB11">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4E55BA2C">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21B8AD77">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名称）的法定代表人</w:t>
      </w:r>
      <w:r>
        <w:rPr>
          <w:rFonts w:hint="eastAsia" w:ascii="宋体" w:hAnsi="宋体" w:eastAsia="宋体" w:cs="宋体"/>
          <w:sz w:val="24"/>
          <w:lang w:eastAsia="zh-CN"/>
        </w:rPr>
        <w:t>或负责人</w:t>
      </w:r>
      <w:r>
        <w:rPr>
          <w:rFonts w:hint="eastAsia" w:ascii="宋体" w:hAnsi="宋体" w:eastAsia="宋体" w:cs="宋体"/>
          <w:sz w:val="24"/>
        </w:rPr>
        <w:t>。</w:t>
      </w:r>
    </w:p>
    <w:p w14:paraId="78556A60">
      <w:pPr>
        <w:autoSpaceDE w:val="0"/>
        <w:autoSpaceDN w:val="0"/>
        <w:adjustRightInd w:val="0"/>
        <w:spacing w:line="360" w:lineRule="auto"/>
        <w:ind w:firstLine="480" w:firstLineChars="200"/>
        <w:jc w:val="left"/>
        <w:rPr>
          <w:rFonts w:hint="eastAsia" w:ascii="宋体" w:hAnsi="宋体" w:eastAsia="宋体" w:cs="宋体"/>
          <w:sz w:val="24"/>
        </w:rPr>
      </w:pPr>
    </w:p>
    <w:p w14:paraId="2437D388">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特此证明。</w:t>
      </w:r>
    </w:p>
    <w:p w14:paraId="3866C7E9">
      <w:pPr>
        <w:autoSpaceDE w:val="0"/>
        <w:autoSpaceDN w:val="0"/>
        <w:adjustRightInd w:val="0"/>
        <w:spacing w:line="360" w:lineRule="auto"/>
        <w:ind w:firstLine="480" w:firstLineChars="200"/>
        <w:jc w:val="left"/>
        <w:rPr>
          <w:rFonts w:hint="eastAsia" w:ascii="宋体" w:hAnsi="宋体" w:eastAsia="宋体" w:cs="宋体"/>
          <w:sz w:val="24"/>
        </w:rPr>
      </w:pPr>
    </w:p>
    <w:p w14:paraId="32B8911E">
      <w:pPr>
        <w:autoSpaceDE w:val="0"/>
        <w:autoSpaceDN w:val="0"/>
        <w:adjustRightInd w:val="0"/>
        <w:spacing w:line="360" w:lineRule="auto"/>
        <w:ind w:firstLine="3084" w:firstLineChars="1285"/>
        <w:jc w:val="righ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b w:val="0"/>
          <w:bCs w:val="0"/>
          <w:sz w:val="24"/>
        </w:rPr>
        <w:t>（单位名称及盖电子单位公章）</w:t>
      </w:r>
    </w:p>
    <w:p w14:paraId="19CA4D27">
      <w:pPr>
        <w:autoSpaceDE w:val="0"/>
        <w:autoSpaceDN w:val="0"/>
        <w:adjustRightInd w:val="0"/>
        <w:spacing w:line="360" w:lineRule="auto"/>
        <w:ind w:firstLine="3084" w:firstLineChars="1285"/>
        <w:jc w:val="righ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6B237AB">
      <w:pPr>
        <w:autoSpaceDE w:val="0"/>
        <w:autoSpaceDN w:val="0"/>
        <w:adjustRightInd w:val="0"/>
        <w:spacing w:line="360" w:lineRule="auto"/>
        <w:jc w:val="left"/>
        <w:rPr>
          <w:rFonts w:hint="eastAsia" w:ascii="宋体" w:hAnsi="宋体" w:eastAsia="宋体" w:cs="宋体"/>
          <w:sz w:val="24"/>
        </w:rPr>
      </w:pPr>
    </w:p>
    <w:p w14:paraId="1BD3E96C">
      <w:pPr>
        <w:autoSpaceDE w:val="0"/>
        <w:autoSpaceDN w:val="0"/>
        <w:adjustRightInd w:val="0"/>
        <w:spacing w:line="360" w:lineRule="auto"/>
        <w:jc w:val="left"/>
        <w:rPr>
          <w:rFonts w:hint="eastAsia" w:ascii="宋体" w:hAnsi="宋体" w:eastAsia="宋体" w:cs="宋体"/>
          <w:sz w:val="24"/>
        </w:rPr>
      </w:pPr>
    </w:p>
    <w:p w14:paraId="464ED6A0">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附：法定代表人</w:t>
      </w:r>
      <w:r>
        <w:rPr>
          <w:rFonts w:hint="eastAsia" w:ascii="宋体" w:hAnsi="宋体" w:eastAsia="宋体" w:cs="宋体"/>
          <w:sz w:val="24"/>
          <w:lang w:eastAsia="zh-CN"/>
        </w:rPr>
        <w:t>或负责人</w:t>
      </w:r>
      <w:r>
        <w:rPr>
          <w:rFonts w:hint="eastAsia" w:ascii="宋体" w:hAnsi="宋体" w:eastAsia="宋体" w:cs="宋体"/>
          <w:sz w:val="24"/>
        </w:rPr>
        <w:t>身份证复印件</w:t>
      </w:r>
    </w:p>
    <w:p w14:paraId="77782B3C">
      <w:pPr>
        <w:autoSpaceDE w:val="0"/>
        <w:autoSpaceDN w:val="0"/>
        <w:adjustRightInd w:val="0"/>
        <w:spacing w:line="360" w:lineRule="auto"/>
        <w:jc w:val="left"/>
        <w:rPr>
          <w:rFonts w:hint="eastAsia" w:ascii="宋体" w:hAnsi="宋体" w:eastAsia="宋体" w:cs="宋体"/>
          <w:sz w:val="24"/>
        </w:rPr>
      </w:pPr>
    </w:p>
    <w:p w14:paraId="06C4B4B6">
      <w:pPr>
        <w:autoSpaceDE w:val="0"/>
        <w:autoSpaceDN w:val="0"/>
        <w:adjustRightInd w:val="0"/>
        <w:spacing w:line="360" w:lineRule="auto"/>
        <w:jc w:val="left"/>
        <w:rPr>
          <w:rFonts w:hint="eastAsia" w:ascii="宋体" w:hAnsi="宋体" w:eastAsia="宋体" w:cs="宋体"/>
          <w:sz w:val="28"/>
          <w:szCs w:val="28"/>
        </w:rPr>
      </w:pPr>
    </w:p>
    <w:p w14:paraId="516620A2">
      <w:pPr>
        <w:autoSpaceDE w:val="0"/>
        <w:autoSpaceDN w:val="0"/>
        <w:adjustRightInd w:val="0"/>
        <w:spacing w:line="360" w:lineRule="auto"/>
        <w:jc w:val="left"/>
        <w:rPr>
          <w:rFonts w:hint="eastAsia" w:ascii="宋体" w:hAnsi="宋体" w:eastAsia="宋体" w:cs="宋体"/>
          <w:sz w:val="28"/>
          <w:szCs w:val="28"/>
        </w:rPr>
      </w:pPr>
    </w:p>
    <w:p w14:paraId="5FCB7F2B">
      <w:pPr>
        <w:autoSpaceDE w:val="0"/>
        <w:autoSpaceDN w:val="0"/>
        <w:adjustRightInd w:val="0"/>
        <w:spacing w:line="360" w:lineRule="auto"/>
        <w:jc w:val="left"/>
        <w:rPr>
          <w:rFonts w:hint="eastAsia" w:ascii="宋体" w:hAnsi="宋体" w:eastAsia="宋体" w:cs="宋体"/>
          <w:sz w:val="28"/>
          <w:szCs w:val="28"/>
        </w:rPr>
      </w:pPr>
    </w:p>
    <w:p w14:paraId="1B020B97">
      <w:pPr>
        <w:autoSpaceDE w:val="0"/>
        <w:autoSpaceDN w:val="0"/>
        <w:adjustRightInd w:val="0"/>
        <w:spacing w:line="360" w:lineRule="auto"/>
        <w:jc w:val="left"/>
        <w:rPr>
          <w:rFonts w:hint="eastAsia" w:ascii="宋体" w:hAnsi="宋体" w:eastAsia="宋体" w:cs="宋体"/>
          <w:sz w:val="28"/>
          <w:szCs w:val="28"/>
        </w:rPr>
      </w:pPr>
    </w:p>
    <w:p w14:paraId="47BD3192">
      <w:pPr>
        <w:autoSpaceDE w:val="0"/>
        <w:autoSpaceDN w:val="0"/>
        <w:adjustRightInd w:val="0"/>
        <w:spacing w:line="360" w:lineRule="auto"/>
        <w:jc w:val="left"/>
        <w:rPr>
          <w:rFonts w:hint="eastAsia" w:ascii="宋体" w:hAnsi="宋体" w:eastAsia="宋体" w:cs="宋体"/>
          <w:sz w:val="28"/>
          <w:szCs w:val="28"/>
        </w:rPr>
      </w:pPr>
    </w:p>
    <w:p w14:paraId="0C664D2F">
      <w:pPr>
        <w:autoSpaceDE w:val="0"/>
        <w:autoSpaceDN w:val="0"/>
        <w:adjustRightInd w:val="0"/>
        <w:spacing w:line="360" w:lineRule="auto"/>
        <w:jc w:val="left"/>
        <w:rPr>
          <w:rFonts w:hint="eastAsia" w:ascii="宋体" w:hAnsi="宋体" w:eastAsia="宋体" w:cs="宋体"/>
          <w:sz w:val="28"/>
          <w:szCs w:val="28"/>
        </w:rPr>
      </w:pPr>
    </w:p>
    <w:p w14:paraId="24901E5A">
      <w:pPr>
        <w:autoSpaceDE w:val="0"/>
        <w:autoSpaceDN w:val="0"/>
        <w:adjustRightInd w:val="0"/>
        <w:spacing w:line="360" w:lineRule="auto"/>
        <w:jc w:val="left"/>
        <w:rPr>
          <w:rFonts w:hint="eastAsia" w:ascii="宋体" w:hAnsi="宋体" w:eastAsia="宋体" w:cs="宋体"/>
          <w:sz w:val="28"/>
          <w:szCs w:val="28"/>
        </w:rPr>
      </w:pPr>
    </w:p>
    <w:p w14:paraId="07D65527">
      <w:pPr>
        <w:autoSpaceDE w:val="0"/>
        <w:autoSpaceDN w:val="0"/>
        <w:adjustRightInd w:val="0"/>
        <w:spacing w:line="360" w:lineRule="auto"/>
        <w:jc w:val="left"/>
        <w:rPr>
          <w:rFonts w:hint="eastAsia" w:ascii="宋体" w:hAnsi="宋体" w:eastAsia="宋体" w:cs="宋体"/>
          <w:sz w:val="28"/>
          <w:szCs w:val="28"/>
        </w:rPr>
      </w:pPr>
    </w:p>
    <w:p w14:paraId="0FCBB593">
      <w:pPr>
        <w:spacing w:line="360" w:lineRule="auto"/>
        <w:rPr>
          <w:rFonts w:hint="eastAsia" w:ascii="宋体" w:hAnsi="宋体" w:eastAsia="宋体" w:cs="宋体"/>
          <w:sz w:val="24"/>
          <w:szCs w:val="24"/>
        </w:rPr>
      </w:pPr>
      <w:bookmarkStart w:id="609" w:name="_Toc476735578"/>
      <w:r>
        <w:rPr>
          <w:rFonts w:hint="eastAsia" w:ascii="宋体" w:hAnsi="宋体" w:eastAsia="宋体" w:cs="宋体"/>
          <w:sz w:val="30"/>
        </w:rPr>
        <w:br w:type="page"/>
      </w:r>
      <w:r>
        <w:rPr>
          <w:rFonts w:hint="eastAsia" w:ascii="宋体" w:hAnsi="宋体" w:eastAsia="宋体" w:cs="宋体"/>
          <w:b/>
          <w:sz w:val="24"/>
        </w:rPr>
        <w:t>四、法定代表人</w:t>
      </w:r>
      <w:r>
        <w:rPr>
          <w:rFonts w:hint="eastAsia" w:ascii="宋体" w:hAnsi="宋体" w:eastAsia="宋体" w:cs="宋体"/>
          <w:b/>
          <w:bCs/>
          <w:sz w:val="24"/>
          <w:lang w:eastAsia="zh-CN"/>
        </w:rPr>
        <w:t>或负责人</w:t>
      </w:r>
      <w:r>
        <w:rPr>
          <w:rFonts w:hint="eastAsia" w:ascii="宋体" w:hAnsi="宋体" w:eastAsia="宋体" w:cs="宋体"/>
          <w:b/>
          <w:sz w:val="24"/>
        </w:rPr>
        <w:t>授权委托书</w:t>
      </w:r>
    </w:p>
    <w:bookmarkEnd w:id="609"/>
    <w:p w14:paraId="5095AE1D">
      <w:pPr>
        <w:autoSpaceDE w:val="0"/>
        <w:autoSpaceDN w:val="0"/>
        <w:adjustRightInd w:val="0"/>
        <w:spacing w:line="360" w:lineRule="auto"/>
        <w:jc w:val="center"/>
        <w:rPr>
          <w:rFonts w:hint="eastAsia" w:ascii="宋体" w:hAnsi="宋体" w:eastAsia="宋体" w:cs="宋体"/>
          <w:sz w:val="28"/>
          <w:szCs w:val="28"/>
        </w:rPr>
      </w:pPr>
    </w:p>
    <w:p w14:paraId="21EB07A9">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本人 </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名称）的法定代表人</w:t>
      </w:r>
      <w:r>
        <w:rPr>
          <w:rFonts w:hint="eastAsia" w:ascii="宋体" w:hAnsi="宋体" w:eastAsia="宋体" w:cs="宋体"/>
          <w:sz w:val="24"/>
          <w:lang w:eastAsia="zh-CN"/>
        </w:rPr>
        <w:t>或负责人</w:t>
      </w:r>
      <w:r>
        <w:rPr>
          <w:rFonts w:hint="eastAsia" w:ascii="宋体" w:hAnsi="宋体" w:eastAsia="宋体" w:cs="宋体"/>
          <w:sz w:val="24"/>
        </w:rPr>
        <w:t>，现委托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（姓名）为我方代理人。代理人根据授权，以我方名义签署、澄清、说明、补正、递交、撤回、修改</w:t>
      </w:r>
      <w:r>
        <w:rPr>
          <w:rFonts w:hint="eastAsia" w:ascii="宋体" w:hAnsi="宋体" w:eastAsia="宋体" w:cs="宋体"/>
          <w:sz w:val="24"/>
          <w:u w:val="single"/>
        </w:rPr>
        <w:t xml:space="preserve">                      </w:t>
      </w:r>
      <w:r>
        <w:rPr>
          <w:rFonts w:hint="eastAsia" w:ascii="宋体" w:hAnsi="宋体" w:eastAsia="宋体" w:cs="宋体"/>
          <w:sz w:val="24"/>
        </w:rPr>
        <w:t>（项目名称）响应文件、签订合同和处理有关事宜，其法律后果由我方承担。</w:t>
      </w:r>
    </w:p>
    <w:p w14:paraId="7E5FB7B4">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r>
        <w:rPr>
          <w:rFonts w:hint="eastAsia" w:ascii="宋体" w:hAnsi="宋体" w:eastAsia="宋体" w:cs="宋体"/>
          <w:sz w:val="24"/>
        </w:rPr>
        <w:t>。</w:t>
      </w:r>
    </w:p>
    <w:p w14:paraId="42906297">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代理人无转委托权。</w:t>
      </w:r>
    </w:p>
    <w:p w14:paraId="6DA8ED87">
      <w:pPr>
        <w:autoSpaceDE w:val="0"/>
        <w:autoSpaceDN w:val="0"/>
        <w:adjustRightInd w:val="0"/>
        <w:spacing w:line="360" w:lineRule="auto"/>
        <w:ind w:firstLine="480" w:firstLineChars="200"/>
        <w:jc w:val="left"/>
        <w:rPr>
          <w:rFonts w:hint="eastAsia" w:ascii="宋体" w:hAnsi="宋体" w:eastAsia="宋体" w:cs="宋体"/>
          <w:sz w:val="24"/>
        </w:rPr>
      </w:pPr>
    </w:p>
    <w:p w14:paraId="7639ACC5">
      <w:pPr>
        <w:autoSpaceDE w:val="0"/>
        <w:autoSpaceDN w:val="0"/>
        <w:adjustRightInd w:val="0"/>
        <w:spacing w:line="360" w:lineRule="auto"/>
        <w:ind w:firstLine="480" w:firstLineChars="200"/>
        <w:jc w:val="left"/>
        <w:rPr>
          <w:rFonts w:hint="eastAsia" w:ascii="宋体" w:hAnsi="宋体" w:eastAsia="宋体" w:cs="宋体"/>
          <w:sz w:val="24"/>
        </w:rPr>
      </w:pPr>
    </w:p>
    <w:p w14:paraId="79C79900">
      <w:pPr>
        <w:autoSpaceDE w:val="0"/>
        <w:autoSpaceDN w:val="0"/>
        <w:adjustRightInd w:val="0"/>
        <w:spacing w:line="360" w:lineRule="auto"/>
        <w:ind w:firstLine="540" w:firstLineChars="225"/>
        <w:jc w:val="left"/>
        <w:rPr>
          <w:rFonts w:hint="eastAsia" w:ascii="宋体" w:hAnsi="宋体" w:eastAsia="宋体" w:cs="宋体"/>
          <w:b w:val="0"/>
          <w:bCs/>
          <w:sz w:val="24"/>
        </w:rPr>
      </w:pPr>
      <w:r>
        <w:rPr>
          <w:rFonts w:hint="eastAsia" w:ascii="宋体" w:hAnsi="宋体" w:eastAsia="宋体" w:cs="宋体"/>
          <w:sz w:val="24"/>
          <w:lang w:eastAsia="zh-CN"/>
        </w:rPr>
        <w:t>供应商</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（单位名称及盖电子单位公章</w:t>
      </w:r>
      <w:r>
        <w:rPr>
          <w:rFonts w:hint="eastAsia" w:ascii="宋体" w:hAnsi="宋体" w:eastAsia="宋体" w:cs="宋体"/>
          <w:b w:val="0"/>
          <w:bCs/>
          <w:sz w:val="24"/>
        </w:rPr>
        <w:t>）</w:t>
      </w:r>
    </w:p>
    <w:p w14:paraId="57CF66F6">
      <w:pPr>
        <w:autoSpaceDE w:val="0"/>
        <w:autoSpaceDN w:val="0"/>
        <w:adjustRightInd w:val="0"/>
        <w:spacing w:line="360" w:lineRule="auto"/>
        <w:ind w:firstLine="540" w:firstLineChars="225"/>
        <w:jc w:val="left"/>
        <w:rPr>
          <w:rFonts w:hint="eastAsia" w:ascii="宋体" w:hAnsi="宋体" w:eastAsia="宋体" w:cs="宋体"/>
          <w:b w:val="0"/>
          <w:bCs/>
          <w:sz w:val="24"/>
        </w:rPr>
      </w:pPr>
      <w:r>
        <w:rPr>
          <w:rFonts w:hint="eastAsia" w:ascii="宋体" w:hAnsi="宋体" w:eastAsia="宋体" w:cs="宋体"/>
          <w:b w:val="0"/>
          <w:bCs/>
          <w:sz w:val="24"/>
        </w:rPr>
        <w:t>法定代表人</w:t>
      </w:r>
      <w:r>
        <w:rPr>
          <w:rFonts w:hint="eastAsia" w:ascii="宋体" w:hAnsi="宋体" w:eastAsia="宋体" w:cs="宋体"/>
          <w:b w:val="0"/>
          <w:bCs/>
          <w:sz w:val="24"/>
          <w:lang w:eastAsia="zh-CN"/>
        </w:rPr>
        <w:t>或负责人</w:t>
      </w:r>
      <w:r>
        <w:rPr>
          <w:rFonts w:hint="eastAsia" w:ascii="宋体" w:hAnsi="宋体" w:eastAsia="宋体" w:cs="宋体"/>
          <w:b w:val="0"/>
          <w:bCs/>
          <w:sz w:val="24"/>
        </w:rPr>
        <w:t>：</w:t>
      </w:r>
      <w:r>
        <w:rPr>
          <w:rFonts w:hint="eastAsia" w:ascii="宋体" w:hAnsi="宋体" w:eastAsia="宋体" w:cs="宋体"/>
          <w:b w:val="0"/>
          <w:bCs/>
          <w:sz w:val="24"/>
          <w:u w:val="single"/>
        </w:rPr>
        <w:t xml:space="preserve">                          </w:t>
      </w:r>
      <w:r>
        <w:rPr>
          <w:rFonts w:hint="eastAsia" w:ascii="宋体" w:hAnsi="宋体" w:eastAsia="宋体" w:cs="宋体"/>
          <w:b w:val="0"/>
          <w:bCs/>
          <w:sz w:val="24"/>
        </w:rPr>
        <w:t xml:space="preserve"> （</w:t>
      </w:r>
      <w:r>
        <w:rPr>
          <w:rFonts w:hint="eastAsia" w:ascii="宋体" w:hAnsi="宋体" w:eastAsia="宋体" w:cs="宋体"/>
          <w:sz w:val="24"/>
        </w:rPr>
        <w:t>电子签章/签名</w:t>
      </w:r>
      <w:r>
        <w:rPr>
          <w:rFonts w:hint="eastAsia" w:ascii="宋体" w:hAnsi="宋体" w:eastAsia="宋体" w:cs="宋体"/>
          <w:b w:val="0"/>
          <w:bCs/>
          <w:sz w:val="24"/>
        </w:rPr>
        <w:t>）</w:t>
      </w:r>
    </w:p>
    <w:p w14:paraId="391851E4">
      <w:pPr>
        <w:autoSpaceDE w:val="0"/>
        <w:autoSpaceDN w:val="0"/>
        <w:adjustRightInd w:val="0"/>
        <w:spacing w:line="360" w:lineRule="auto"/>
        <w:ind w:firstLine="540" w:firstLineChars="225"/>
        <w:jc w:val="left"/>
        <w:rPr>
          <w:rFonts w:hint="eastAsia" w:ascii="宋体" w:hAnsi="宋体" w:eastAsia="宋体" w:cs="宋体"/>
          <w:b w:val="0"/>
          <w:bCs/>
          <w:sz w:val="24"/>
          <w:lang w:eastAsia="zh-CN"/>
        </w:rPr>
      </w:pPr>
      <w:r>
        <w:rPr>
          <w:rFonts w:hint="eastAsia" w:ascii="宋体" w:hAnsi="宋体" w:eastAsia="宋体" w:cs="宋体"/>
          <w:b w:val="0"/>
          <w:bCs/>
          <w:sz w:val="24"/>
          <w:lang w:eastAsia="zh-CN"/>
        </w:rPr>
        <w:t>联系电话：</w:t>
      </w:r>
      <w:r>
        <w:rPr>
          <w:rFonts w:hint="eastAsia" w:ascii="宋体" w:hAnsi="宋体" w:eastAsia="宋体" w:cs="宋体"/>
          <w:b w:val="0"/>
          <w:bCs/>
          <w:sz w:val="24"/>
          <w:u w:val="single"/>
        </w:rPr>
        <w:t xml:space="preserve">                      </w:t>
      </w:r>
    </w:p>
    <w:p w14:paraId="29A5B2E8">
      <w:pPr>
        <w:autoSpaceDE w:val="0"/>
        <w:autoSpaceDN w:val="0"/>
        <w:adjustRightInd w:val="0"/>
        <w:spacing w:line="360" w:lineRule="auto"/>
        <w:ind w:firstLine="540" w:firstLineChars="225"/>
        <w:jc w:val="left"/>
        <w:rPr>
          <w:rFonts w:hint="eastAsia" w:ascii="宋体" w:hAnsi="宋体" w:eastAsia="宋体" w:cs="宋体"/>
          <w:b w:val="0"/>
          <w:bCs/>
          <w:sz w:val="24"/>
          <w:u w:val="single"/>
        </w:rPr>
      </w:pPr>
      <w:r>
        <w:rPr>
          <w:rFonts w:hint="eastAsia" w:ascii="宋体" w:hAnsi="宋体" w:eastAsia="宋体" w:cs="宋体"/>
          <w:b w:val="0"/>
          <w:bCs/>
          <w:sz w:val="24"/>
        </w:rPr>
        <w:t>身份证号码：</w:t>
      </w:r>
      <w:r>
        <w:rPr>
          <w:rFonts w:hint="eastAsia" w:ascii="宋体" w:hAnsi="宋体" w:eastAsia="宋体" w:cs="宋体"/>
          <w:b w:val="0"/>
          <w:bCs/>
          <w:sz w:val="24"/>
          <w:u w:val="single"/>
        </w:rPr>
        <w:t xml:space="preserve">                      </w:t>
      </w:r>
    </w:p>
    <w:p w14:paraId="3715A4B4">
      <w:pPr>
        <w:autoSpaceDE w:val="0"/>
        <w:autoSpaceDN w:val="0"/>
        <w:adjustRightInd w:val="0"/>
        <w:spacing w:line="360" w:lineRule="auto"/>
        <w:ind w:firstLine="540" w:firstLineChars="225"/>
        <w:jc w:val="left"/>
        <w:rPr>
          <w:rFonts w:hint="eastAsia" w:ascii="宋体" w:hAnsi="宋体" w:eastAsia="宋体" w:cs="宋体"/>
          <w:b w:val="0"/>
          <w:bCs/>
          <w:sz w:val="24"/>
        </w:rPr>
      </w:pPr>
      <w:r>
        <w:rPr>
          <w:rFonts w:hint="eastAsia" w:ascii="宋体" w:hAnsi="宋体" w:eastAsia="宋体" w:cs="宋体"/>
          <w:b w:val="0"/>
          <w:bCs/>
          <w:sz w:val="24"/>
        </w:rPr>
        <w:t>委托代理人：</w:t>
      </w:r>
      <w:r>
        <w:rPr>
          <w:rFonts w:hint="eastAsia" w:ascii="宋体" w:hAnsi="宋体" w:eastAsia="宋体" w:cs="宋体"/>
          <w:b w:val="0"/>
          <w:bCs/>
          <w:sz w:val="24"/>
          <w:u w:val="single"/>
        </w:rPr>
        <w:t xml:space="preserve">                          </w:t>
      </w:r>
      <w:r>
        <w:rPr>
          <w:rFonts w:hint="eastAsia" w:ascii="宋体" w:hAnsi="宋体" w:eastAsia="宋体" w:cs="宋体"/>
          <w:b w:val="0"/>
          <w:bCs/>
          <w:sz w:val="24"/>
        </w:rPr>
        <w:t xml:space="preserve"> （</w:t>
      </w:r>
      <w:r>
        <w:rPr>
          <w:rFonts w:hint="eastAsia" w:ascii="宋体" w:hAnsi="宋体" w:eastAsia="宋体" w:cs="宋体"/>
          <w:sz w:val="24"/>
        </w:rPr>
        <w:t>电子签章/签名</w:t>
      </w:r>
      <w:r>
        <w:rPr>
          <w:rFonts w:hint="eastAsia" w:ascii="宋体" w:hAnsi="宋体" w:eastAsia="宋体" w:cs="宋体"/>
          <w:b w:val="0"/>
          <w:bCs/>
          <w:sz w:val="24"/>
        </w:rPr>
        <w:t>）</w:t>
      </w:r>
    </w:p>
    <w:p w14:paraId="3C4F951A">
      <w:pPr>
        <w:autoSpaceDE w:val="0"/>
        <w:autoSpaceDN w:val="0"/>
        <w:adjustRightInd w:val="0"/>
        <w:spacing w:line="360" w:lineRule="auto"/>
        <w:ind w:firstLine="540" w:firstLineChars="225"/>
        <w:jc w:val="left"/>
        <w:rPr>
          <w:rFonts w:hint="eastAsia" w:ascii="宋体" w:hAnsi="宋体" w:eastAsia="宋体" w:cs="宋体"/>
          <w:b/>
          <w:bCs w:val="0"/>
          <w:sz w:val="24"/>
          <w:lang w:eastAsia="zh-CN"/>
        </w:rPr>
      </w:pPr>
      <w:r>
        <w:rPr>
          <w:rFonts w:hint="eastAsia" w:ascii="宋体" w:hAnsi="宋体" w:eastAsia="宋体" w:cs="宋体"/>
          <w:b w:val="0"/>
          <w:bCs/>
          <w:sz w:val="24"/>
          <w:lang w:eastAsia="zh-CN"/>
        </w:rPr>
        <w:t>联系电话：</w:t>
      </w:r>
      <w:r>
        <w:rPr>
          <w:rFonts w:hint="eastAsia" w:ascii="宋体" w:hAnsi="宋体" w:eastAsia="宋体" w:cs="宋体"/>
          <w:b w:val="0"/>
          <w:bCs/>
          <w:sz w:val="24"/>
          <w:u w:val="single"/>
        </w:rPr>
        <w:t xml:space="preserve">                      </w:t>
      </w:r>
    </w:p>
    <w:p w14:paraId="686B59E6">
      <w:pPr>
        <w:autoSpaceDE w:val="0"/>
        <w:autoSpaceDN w:val="0"/>
        <w:adjustRightInd w:val="0"/>
        <w:spacing w:line="360" w:lineRule="auto"/>
        <w:ind w:firstLine="540" w:firstLineChars="225"/>
        <w:jc w:val="left"/>
        <w:rPr>
          <w:rFonts w:hint="eastAsia" w:ascii="宋体" w:hAnsi="宋体" w:eastAsia="宋体" w:cs="宋体"/>
          <w:b w:val="0"/>
          <w:bCs/>
          <w:sz w:val="24"/>
        </w:rPr>
      </w:pPr>
      <w:r>
        <w:rPr>
          <w:rFonts w:hint="eastAsia" w:ascii="宋体" w:hAnsi="宋体" w:eastAsia="宋体" w:cs="宋体"/>
          <w:b w:val="0"/>
          <w:bCs/>
          <w:sz w:val="24"/>
        </w:rPr>
        <w:t>身份证号码：</w:t>
      </w:r>
      <w:r>
        <w:rPr>
          <w:rFonts w:hint="eastAsia" w:ascii="宋体" w:hAnsi="宋体" w:eastAsia="宋体" w:cs="宋体"/>
          <w:b w:val="0"/>
          <w:bCs/>
          <w:sz w:val="24"/>
          <w:u w:val="single"/>
        </w:rPr>
        <w:t xml:space="preserve">                             </w:t>
      </w:r>
    </w:p>
    <w:p w14:paraId="4F024C19">
      <w:pPr>
        <w:autoSpaceDE w:val="0"/>
        <w:autoSpaceDN w:val="0"/>
        <w:adjustRightInd w:val="0"/>
        <w:spacing w:line="360" w:lineRule="auto"/>
        <w:ind w:firstLine="540" w:firstLineChars="225"/>
        <w:jc w:val="left"/>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 日</w:t>
      </w:r>
    </w:p>
    <w:p w14:paraId="02E00F04">
      <w:pPr>
        <w:autoSpaceDE w:val="0"/>
        <w:autoSpaceDN w:val="0"/>
        <w:adjustRightInd w:val="0"/>
        <w:spacing w:line="360" w:lineRule="auto"/>
        <w:jc w:val="left"/>
        <w:rPr>
          <w:rFonts w:hint="eastAsia" w:ascii="宋体" w:hAnsi="宋体" w:eastAsia="宋体" w:cs="宋体"/>
          <w:sz w:val="18"/>
          <w:szCs w:val="18"/>
        </w:rPr>
      </w:pPr>
    </w:p>
    <w:p w14:paraId="20D67BA5">
      <w:pPr>
        <w:autoSpaceDE w:val="0"/>
        <w:autoSpaceDN w:val="0"/>
        <w:adjustRightInd w:val="0"/>
        <w:spacing w:line="360" w:lineRule="auto"/>
        <w:jc w:val="left"/>
        <w:rPr>
          <w:rFonts w:hint="eastAsia" w:ascii="宋体" w:hAnsi="宋体" w:eastAsia="宋体" w:cs="宋体"/>
          <w:sz w:val="28"/>
          <w:szCs w:val="28"/>
        </w:rPr>
      </w:pPr>
    </w:p>
    <w:p w14:paraId="5C53D0A9">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附：法定代表人</w:t>
      </w:r>
      <w:r>
        <w:rPr>
          <w:rFonts w:hint="eastAsia" w:ascii="宋体" w:hAnsi="宋体" w:eastAsia="宋体" w:cs="宋体"/>
          <w:sz w:val="24"/>
          <w:lang w:eastAsia="zh-CN"/>
        </w:rPr>
        <w:t>或负责人</w:t>
      </w:r>
      <w:r>
        <w:rPr>
          <w:rFonts w:hint="eastAsia" w:ascii="宋体" w:hAnsi="宋体" w:eastAsia="宋体" w:cs="宋体"/>
          <w:sz w:val="24"/>
        </w:rPr>
        <w:t>身份证和代理人身份证复印件</w:t>
      </w:r>
    </w:p>
    <w:p w14:paraId="3B41E3EE">
      <w:pPr>
        <w:autoSpaceDE w:val="0"/>
        <w:autoSpaceDN w:val="0"/>
        <w:adjustRightInd w:val="0"/>
        <w:spacing w:line="360" w:lineRule="auto"/>
        <w:jc w:val="left"/>
        <w:rPr>
          <w:rFonts w:hint="eastAsia" w:ascii="宋体" w:hAnsi="宋体" w:eastAsia="宋体" w:cs="宋体"/>
          <w:sz w:val="28"/>
          <w:szCs w:val="28"/>
        </w:rPr>
      </w:pPr>
    </w:p>
    <w:p w14:paraId="43842AC3">
      <w:pPr>
        <w:autoSpaceDE w:val="0"/>
        <w:autoSpaceDN w:val="0"/>
        <w:adjustRightInd w:val="0"/>
        <w:spacing w:line="360" w:lineRule="auto"/>
        <w:jc w:val="left"/>
        <w:rPr>
          <w:rFonts w:hint="eastAsia" w:ascii="宋体" w:hAnsi="宋体" w:eastAsia="宋体" w:cs="宋体"/>
          <w:sz w:val="28"/>
          <w:szCs w:val="28"/>
        </w:rPr>
      </w:pPr>
    </w:p>
    <w:p w14:paraId="46A43DCD">
      <w:pPr>
        <w:autoSpaceDE w:val="0"/>
        <w:autoSpaceDN w:val="0"/>
        <w:adjustRightInd w:val="0"/>
        <w:spacing w:line="360" w:lineRule="auto"/>
        <w:jc w:val="left"/>
        <w:rPr>
          <w:rFonts w:hint="eastAsia" w:ascii="宋体" w:hAnsi="宋体" w:eastAsia="宋体" w:cs="宋体"/>
          <w:sz w:val="28"/>
          <w:szCs w:val="28"/>
        </w:rPr>
      </w:pPr>
    </w:p>
    <w:p w14:paraId="2A4B8821">
      <w:pPr>
        <w:autoSpaceDE w:val="0"/>
        <w:autoSpaceDN w:val="0"/>
        <w:adjustRightInd w:val="0"/>
        <w:spacing w:line="360" w:lineRule="auto"/>
        <w:jc w:val="left"/>
        <w:rPr>
          <w:rFonts w:hint="eastAsia" w:ascii="宋体" w:hAnsi="宋体" w:eastAsia="宋体" w:cs="宋体"/>
          <w:sz w:val="28"/>
          <w:szCs w:val="28"/>
        </w:rPr>
      </w:pPr>
    </w:p>
    <w:p w14:paraId="67BFF738">
      <w:pPr>
        <w:autoSpaceDE w:val="0"/>
        <w:autoSpaceDN w:val="0"/>
        <w:adjustRightInd w:val="0"/>
        <w:spacing w:line="360" w:lineRule="auto"/>
        <w:jc w:val="left"/>
        <w:rPr>
          <w:rFonts w:hint="eastAsia" w:ascii="宋体" w:hAnsi="宋体" w:eastAsia="宋体" w:cs="宋体"/>
          <w:sz w:val="28"/>
          <w:szCs w:val="28"/>
        </w:rPr>
      </w:pPr>
    </w:p>
    <w:p w14:paraId="5AE1E516">
      <w:pPr>
        <w:autoSpaceDE w:val="0"/>
        <w:autoSpaceDN w:val="0"/>
        <w:adjustRightInd w:val="0"/>
        <w:spacing w:line="360" w:lineRule="auto"/>
        <w:jc w:val="left"/>
        <w:rPr>
          <w:rFonts w:hint="eastAsia" w:ascii="宋体" w:hAnsi="宋体" w:eastAsia="宋体" w:cs="宋体"/>
          <w:sz w:val="28"/>
          <w:szCs w:val="28"/>
        </w:rPr>
      </w:pPr>
    </w:p>
    <w:p w14:paraId="786F1DB2">
      <w:pPr>
        <w:spacing w:line="360" w:lineRule="auto"/>
        <w:rPr>
          <w:rFonts w:hint="eastAsia" w:ascii="宋体" w:hAnsi="宋体" w:eastAsia="宋体" w:cs="宋体"/>
          <w:b/>
          <w:sz w:val="24"/>
        </w:rPr>
      </w:pPr>
      <w:bookmarkStart w:id="610" w:name="_Toc476735581"/>
      <w:r>
        <w:rPr>
          <w:rFonts w:hint="eastAsia" w:ascii="宋体" w:hAnsi="宋体" w:eastAsia="宋体" w:cs="宋体"/>
          <w:b/>
          <w:sz w:val="24"/>
        </w:rPr>
        <w:br w:type="page"/>
      </w:r>
      <w:r>
        <w:rPr>
          <w:rFonts w:hint="eastAsia" w:ascii="宋体" w:hAnsi="宋体" w:eastAsia="宋体" w:cs="宋体"/>
          <w:b/>
          <w:sz w:val="24"/>
        </w:rPr>
        <w:t>五、项目管理机构</w:t>
      </w:r>
      <w:bookmarkEnd w:id="610"/>
    </w:p>
    <w:p w14:paraId="5692DF73">
      <w:pPr>
        <w:autoSpaceDE w:val="0"/>
        <w:autoSpaceDN w:val="0"/>
        <w:adjustRightIn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（一）项目管理机构组成表</w:t>
      </w:r>
    </w:p>
    <w:p w14:paraId="49E1B9BB">
      <w:pPr>
        <w:autoSpaceDE w:val="0"/>
        <w:autoSpaceDN w:val="0"/>
        <w:adjustRightInd w:val="0"/>
        <w:spacing w:line="360" w:lineRule="auto"/>
        <w:jc w:val="left"/>
        <w:rPr>
          <w:rFonts w:hint="eastAsia" w:ascii="宋体" w:hAnsi="宋体" w:eastAsia="宋体" w:cs="宋体"/>
          <w:sz w:val="24"/>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1035"/>
        <w:gridCol w:w="1157"/>
        <w:gridCol w:w="913"/>
        <w:gridCol w:w="1035"/>
        <w:gridCol w:w="1035"/>
        <w:gridCol w:w="1169"/>
        <w:gridCol w:w="901"/>
      </w:tblGrid>
      <w:tr w14:paraId="6F92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034" w:type="dxa"/>
            <w:vMerge w:val="restart"/>
            <w:noWrap w:val="0"/>
            <w:vAlign w:val="center"/>
          </w:tcPr>
          <w:p w14:paraId="139F3C83">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职务</w:t>
            </w:r>
          </w:p>
        </w:tc>
        <w:tc>
          <w:tcPr>
            <w:tcW w:w="1034" w:type="dxa"/>
            <w:vMerge w:val="restart"/>
            <w:noWrap w:val="0"/>
            <w:vAlign w:val="center"/>
          </w:tcPr>
          <w:p w14:paraId="4FA63199">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姓名</w:t>
            </w:r>
          </w:p>
        </w:tc>
        <w:tc>
          <w:tcPr>
            <w:tcW w:w="1035" w:type="dxa"/>
            <w:vMerge w:val="restart"/>
            <w:noWrap w:val="0"/>
            <w:vAlign w:val="center"/>
          </w:tcPr>
          <w:p w14:paraId="689D38E2">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职称</w:t>
            </w:r>
          </w:p>
        </w:tc>
        <w:tc>
          <w:tcPr>
            <w:tcW w:w="5309" w:type="dxa"/>
            <w:gridSpan w:val="5"/>
            <w:noWrap w:val="0"/>
            <w:vAlign w:val="center"/>
          </w:tcPr>
          <w:p w14:paraId="51F6E4B9">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执业或职业资格证明</w:t>
            </w:r>
          </w:p>
        </w:tc>
        <w:tc>
          <w:tcPr>
            <w:tcW w:w="901" w:type="dxa"/>
            <w:noWrap w:val="0"/>
            <w:vAlign w:val="center"/>
          </w:tcPr>
          <w:p w14:paraId="30925A40">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备注</w:t>
            </w:r>
          </w:p>
        </w:tc>
      </w:tr>
      <w:tr w14:paraId="7545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034" w:type="dxa"/>
            <w:vMerge w:val="continue"/>
            <w:noWrap w:val="0"/>
            <w:vAlign w:val="center"/>
          </w:tcPr>
          <w:p w14:paraId="15B5CA15">
            <w:pPr>
              <w:autoSpaceDE w:val="0"/>
              <w:autoSpaceDN w:val="0"/>
              <w:adjustRightInd w:val="0"/>
              <w:spacing w:line="360" w:lineRule="auto"/>
              <w:jc w:val="center"/>
              <w:rPr>
                <w:rFonts w:hint="eastAsia" w:ascii="宋体" w:hAnsi="宋体" w:eastAsia="宋体" w:cs="宋体"/>
                <w:sz w:val="24"/>
              </w:rPr>
            </w:pPr>
          </w:p>
        </w:tc>
        <w:tc>
          <w:tcPr>
            <w:tcW w:w="1034" w:type="dxa"/>
            <w:vMerge w:val="continue"/>
            <w:noWrap w:val="0"/>
            <w:vAlign w:val="center"/>
          </w:tcPr>
          <w:p w14:paraId="0AB85334">
            <w:pPr>
              <w:autoSpaceDE w:val="0"/>
              <w:autoSpaceDN w:val="0"/>
              <w:adjustRightInd w:val="0"/>
              <w:spacing w:line="360" w:lineRule="auto"/>
              <w:jc w:val="center"/>
              <w:rPr>
                <w:rFonts w:hint="eastAsia" w:ascii="宋体" w:hAnsi="宋体" w:eastAsia="宋体" w:cs="宋体"/>
                <w:sz w:val="24"/>
              </w:rPr>
            </w:pPr>
          </w:p>
        </w:tc>
        <w:tc>
          <w:tcPr>
            <w:tcW w:w="1035" w:type="dxa"/>
            <w:vMerge w:val="continue"/>
            <w:noWrap w:val="0"/>
            <w:vAlign w:val="center"/>
          </w:tcPr>
          <w:p w14:paraId="7EB117D7">
            <w:pPr>
              <w:autoSpaceDE w:val="0"/>
              <w:autoSpaceDN w:val="0"/>
              <w:adjustRightInd w:val="0"/>
              <w:spacing w:line="360" w:lineRule="auto"/>
              <w:jc w:val="center"/>
              <w:rPr>
                <w:rFonts w:hint="eastAsia" w:ascii="宋体" w:hAnsi="宋体" w:eastAsia="宋体" w:cs="宋体"/>
                <w:sz w:val="24"/>
              </w:rPr>
            </w:pPr>
          </w:p>
        </w:tc>
        <w:tc>
          <w:tcPr>
            <w:tcW w:w="1157" w:type="dxa"/>
            <w:noWrap w:val="0"/>
            <w:vAlign w:val="center"/>
          </w:tcPr>
          <w:p w14:paraId="47482283">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证书</w:t>
            </w:r>
          </w:p>
          <w:p w14:paraId="6450553E">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名称</w:t>
            </w:r>
          </w:p>
        </w:tc>
        <w:tc>
          <w:tcPr>
            <w:tcW w:w="913" w:type="dxa"/>
            <w:noWrap w:val="0"/>
            <w:vAlign w:val="center"/>
          </w:tcPr>
          <w:p w14:paraId="2FD0BFA0">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级别</w:t>
            </w:r>
          </w:p>
        </w:tc>
        <w:tc>
          <w:tcPr>
            <w:tcW w:w="1035" w:type="dxa"/>
            <w:noWrap w:val="0"/>
            <w:vAlign w:val="center"/>
          </w:tcPr>
          <w:p w14:paraId="1873C4BE">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证号</w:t>
            </w:r>
          </w:p>
        </w:tc>
        <w:tc>
          <w:tcPr>
            <w:tcW w:w="1035" w:type="dxa"/>
            <w:noWrap w:val="0"/>
            <w:vAlign w:val="center"/>
          </w:tcPr>
          <w:p w14:paraId="0B35749A">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专业</w:t>
            </w:r>
          </w:p>
        </w:tc>
        <w:tc>
          <w:tcPr>
            <w:tcW w:w="1169" w:type="dxa"/>
            <w:noWrap w:val="0"/>
            <w:vAlign w:val="center"/>
          </w:tcPr>
          <w:p w14:paraId="05C59859">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养老</w:t>
            </w:r>
          </w:p>
          <w:p w14:paraId="39EA9CC3">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保险</w:t>
            </w:r>
          </w:p>
        </w:tc>
        <w:tc>
          <w:tcPr>
            <w:tcW w:w="901" w:type="dxa"/>
            <w:noWrap w:val="0"/>
            <w:vAlign w:val="center"/>
          </w:tcPr>
          <w:p w14:paraId="23357D29">
            <w:pPr>
              <w:autoSpaceDE w:val="0"/>
              <w:autoSpaceDN w:val="0"/>
              <w:adjustRightInd w:val="0"/>
              <w:spacing w:line="360" w:lineRule="auto"/>
              <w:jc w:val="center"/>
              <w:rPr>
                <w:rFonts w:hint="eastAsia" w:ascii="宋体" w:hAnsi="宋体" w:eastAsia="宋体" w:cs="宋体"/>
                <w:sz w:val="24"/>
              </w:rPr>
            </w:pPr>
          </w:p>
        </w:tc>
      </w:tr>
      <w:tr w14:paraId="556D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7F984676">
            <w:pPr>
              <w:autoSpaceDE w:val="0"/>
              <w:autoSpaceDN w:val="0"/>
              <w:adjustRightInd w:val="0"/>
              <w:spacing w:line="360" w:lineRule="auto"/>
              <w:jc w:val="center"/>
              <w:rPr>
                <w:rFonts w:hint="eastAsia" w:ascii="宋体" w:hAnsi="宋体" w:eastAsia="宋体" w:cs="宋体"/>
                <w:sz w:val="24"/>
              </w:rPr>
            </w:pPr>
          </w:p>
        </w:tc>
        <w:tc>
          <w:tcPr>
            <w:tcW w:w="1034" w:type="dxa"/>
            <w:noWrap w:val="0"/>
            <w:vAlign w:val="center"/>
          </w:tcPr>
          <w:p w14:paraId="5118FCE5">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0037BF34">
            <w:pPr>
              <w:autoSpaceDE w:val="0"/>
              <w:autoSpaceDN w:val="0"/>
              <w:adjustRightInd w:val="0"/>
              <w:spacing w:line="360" w:lineRule="auto"/>
              <w:jc w:val="center"/>
              <w:rPr>
                <w:rFonts w:hint="eastAsia" w:ascii="宋体" w:hAnsi="宋体" w:eastAsia="宋体" w:cs="宋体"/>
                <w:sz w:val="24"/>
              </w:rPr>
            </w:pPr>
          </w:p>
        </w:tc>
        <w:tc>
          <w:tcPr>
            <w:tcW w:w="1157" w:type="dxa"/>
            <w:noWrap w:val="0"/>
            <w:vAlign w:val="center"/>
          </w:tcPr>
          <w:p w14:paraId="4C33FCC8">
            <w:pPr>
              <w:autoSpaceDE w:val="0"/>
              <w:autoSpaceDN w:val="0"/>
              <w:adjustRightInd w:val="0"/>
              <w:spacing w:line="360" w:lineRule="auto"/>
              <w:jc w:val="center"/>
              <w:rPr>
                <w:rFonts w:hint="eastAsia" w:ascii="宋体" w:hAnsi="宋体" w:eastAsia="宋体" w:cs="宋体"/>
                <w:sz w:val="24"/>
              </w:rPr>
            </w:pPr>
          </w:p>
        </w:tc>
        <w:tc>
          <w:tcPr>
            <w:tcW w:w="913" w:type="dxa"/>
            <w:noWrap w:val="0"/>
            <w:vAlign w:val="center"/>
          </w:tcPr>
          <w:p w14:paraId="622F2CDB">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02ED76F6">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0E8F1C8B">
            <w:pPr>
              <w:autoSpaceDE w:val="0"/>
              <w:autoSpaceDN w:val="0"/>
              <w:adjustRightInd w:val="0"/>
              <w:spacing w:line="360" w:lineRule="auto"/>
              <w:jc w:val="center"/>
              <w:rPr>
                <w:rFonts w:hint="eastAsia" w:ascii="宋体" w:hAnsi="宋体" w:eastAsia="宋体" w:cs="宋体"/>
                <w:sz w:val="24"/>
              </w:rPr>
            </w:pPr>
          </w:p>
        </w:tc>
        <w:tc>
          <w:tcPr>
            <w:tcW w:w="1169" w:type="dxa"/>
            <w:noWrap w:val="0"/>
            <w:vAlign w:val="center"/>
          </w:tcPr>
          <w:p w14:paraId="7BE93BB0">
            <w:pPr>
              <w:autoSpaceDE w:val="0"/>
              <w:autoSpaceDN w:val="0"/>
              <w:adjustRightInd w:val="0"/>
              <w:spacing w:line="360" w:lineRule="auto"/>
              <w:jc w:val="center"/>
              <w:rPr>
                <w:rFonts w:hint="eastAsia" w:ascii="宋体" w:hAnsi="宋体" w:eastAsia="宋体" w:cs="宋体"/>
                <w:sz w:val="24"/>
              </w:rPr>
            </w:pPr>
          </w:p>
        </w:tc>
        <w:tc>
          <w:tcPr>
            <w:tcW w:w="901" w:type="dxa"/>
            <w:noWrap w:val="0"/>
            <w:vAlign w:val="center"/>
          </w:tcPr>
          <w:p w14:paraId="582FAE8C">
            <w:pPr>
              <w:autoSpaceDE w:val="0"/>
              <w:autoSpaceDN w:val="0"/>
              <w:adjustRightInd w:val="0"/>
              <w:spacing w:line="360" w:lineRule="auto"/>
              <w:jc w:val="center"/>
              <w:rPr>
                <w:rFonts w:hint="eastAsia" w:ascii="宋体" w:hAnsi="宋体" w:eastAsia="宋体" w:cs="宋体"/>
                <w:sz w:val="24"/>
              </w:rPr>
            </w:pPr>
          </w:p>
        </w:tc>
      </w:tr>
      <w:tr w14:paraId="5B4A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22F997AA">
            <w:pPr>
              <w:autoSpaceDE w:val="0"/>
              <w:autoSpaceDN w:val="0"/>
              <w:adjustRightInd w:val="0"/>
              <w:spacing w:line="360" w:lineRule="auto"/>
              <w:jc w:val="center"/>
              <w:rPr>
                <w:rFonts w:hint="eastAsia" w:ascii="宋体" w:hAnsi="宋体" w:eastAsia="宋体" w:cs="宋体"/>
                <w:sz w:val="24"/>
              </w:rPr>
            </w:pPr>
          </w:p>
        </w:tc>
        <w:tc>
          <w:tcPr>
            <w:tcW w:w="1034" w:type="dxa"/>
            <w:noWrap w:val="0"/>
            <w:vAlign w:val="center"/>
          </w:tcPr>
          <w:p w14:paraId="60FE8AE3">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247197EB">
            <w:pPr>
              <w:autoSpaceDE w:val="0"/>
              <w:autoSpaceDN w:val="0"/>
              <w:adjustRightInd w:val="0"/>
              <w:spacing w:line="360" w:lineRule="auto"/>
              <w:jc w:val="center"/>
              <w:rPr>
                <w:rFonts w:hint="eastAsia" w:ascii="宋体" w:hAnsi="宋体" w:eastAsia="宋体" w:cs="宋体"/>
                <w:sz w:val="24"/>
              </w:rPr>
            </w:pPr>
          </w:p>
        </w:tc>
        <w:tc>
          <w:tcPr>
            <w:tcW w:w="1157" w:type="dxa"/>
            <w:noWrap w:val="0"/>
            <w:vAlign w:val="center"/>
          </w:tcPr>
          <w:p w14:paraId="77DEE97A">
            <w:pPr>
              <w:autoSpaceDE w:val="0"/>
              <w:autoSpaceDN w:val="0"/>
              <w:adjustRightInd w:val="0"/>
              <w:spacing w:line="360" w:lineRule="auto"/>
              <w:jc w:val="center"/>
              <w:rPr>
                <w:rFonts w:hint="eastAsia" w:ascii="宋体" w:hAnsi="宋体" w:eastAsia="宋体" w:cs="宋体"/>
                <w:sz w:val="24"/>
              </w:rPr>
            </w:pPr>
          </w:p>
        </w:tc>
        <w:tc>
          <w:tcPr>
            <w:tcW w:w="913" w:type="dxa"/>
            <w:noWrap w:val="0"/>
            <w:vAlign w:val="center"/>
          </w:tcPr>
          <w:p w14:paraId="457A1BC7">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53960946">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49D2B819">
            <w:pPr>
              <w:autoSpaceDE w:val="0"/>
              <w:autoSpaceDN w:val="0"/>
              <w:adjustRightInd w:val="0"/>
              <w:spacing w:line="360" w:lineRule="auto"/>
              <w:jc w:val="center"/>
              <w:rPr>
                <w:rFonts w:hint="eastAsia" w:ascii="宋体" w:hAnsi="宋体" w:eastAsia="宋体" w:cs="宋体"/>
                <w:sz w:val="24"/>
              </w:rPr>
            </w:pPr>
          </w:p>
        </w:tc>
        <w:tc>
          <w:tcPr>
            <w:tcW w:w="1169" w:type="dxa"/>
            <w:noWrap w:val="0"/>
            <w:vAlign w:val="center"/>
          </w:tcPr>
          <w:p w14:paraId="60B0B198">
            <w:pPr>
              <w:autoSpaceDE w:val="0"/>
              <w:autoSpaceDN w:val="0"/>
              <w:adjustRightInd w:val="0"/>
              <w:spacing w:line="360" w:lineRule="auto"/>
              <w:jc w:val="center"/>
              <w:rPr>
                <w:rFonts w:hint="eastAsia" w:ascii="宋体" w:hAnsi="宋体" w:eastAsia="宋体" w:cs="宋体"/>
                <w:sz w:val="24"/>
              </w:rPr>
            </w:pPr>
          </w:p>
        </w:tc>
        <w:tc>
          <w:tcPr>
            <w:tcW w:w="901" w:type="dxa"/>
            <w:noWrap w:val="0"/>
            <w:vAlign w:val="center"/>
          </w:tcPr>
          <w:p w14:paraId="3E151CEF">
            <w:pPr>
              <w:autoSpaceDE w:val="0"/>
              <w:autoSpaceDN w:val="0"/>
              <w:adjustRightInd w:val="0"/>
              <w:spacing w:line="360" w:lineRule="auto"/>
              <w:jc w:val="center"/>
              <w:rPr>
                <w:rFonts w:hint="eastAsia" w:ascii="宋体" w:hAnsi="宋体" w:eastAsia="宋体" w:cs="宋体"/>
                <w:sz w:val="24"/>
              </w:rPr>
            </w:pPr>
          </w:p>
        </w:tc>
      </w:tr>
      <w:tr w14:paraId="6596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194CDAD3">
            <w:pPr>
              <w:autoSpaceDE w:val="0"/>
              <w:autoSpaceDN w:val="0"/>
              <w:adjustRightInd w:val="0"/>
              <w:spacing w:line="360" w:lineRule="auto"/>
              <w:jc w:val="center"/>
              <w:rPr>
                <w:rFonts w:hint="eastAsia" w:ascii="宋体" w:hAnsi="宋体" w:eastAsia="宋体" w:cs="宋体"/>
                <w:sz w:val="24"/>
              </w:rPr>
            </w:pPr>
          </w:p>
        </w:tc>
        <w:tc>
          <w:tcPr>
            <w:tcW w:w="1034" w:type="dxa"/>
            <w:noWrap w:val="0"/>
            <w:vAlign w:val="center"/>
          </w:tcPr>
          <w:p w14:paraId="0A52B4D2">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038C94EE">
            <w:pPr>
              <w:autoSpaceDE w:val="0"/>
              <w:autoSpaceDN w:val="0"/>
              <w:adjustRightInd w:val="0"/>
              <w:spacing w:line="360" w:lineRule="auto"/>
              <w:jc w:val="center"/>
              <w:rPr>
                <w:rFonts w:hint="eastAsia" w:ascii="宋体" w:hAnsi="宋体" w:eastAsia="宋体" w:cs="宋体"/>
                <w:sz w:val="24"/>
              </w:rPr>
            </w:pPr>
          </w:p>
        </w:tc>
        <w:tc>
          <w:tcPr>
            <w:tcW w:w="1157" w:type="dxa"/>
            <w:noWrap w:val="0"/>
            <w:vAlign w:val="center"/>
          </w:tcPr>
          <w:p w14:paraId="1DF43B94">
            <w:pPr>
              <w:autoSpaceDE w:val="0"/>
              <w:autoSpaceDN w:val="0"/>
              <w:adjustRightInd w:val="0"/>
              <w:spacing w:line="360" w:lineRule="auto"/>
              <w:jc w:val="center"/>
              <w:rPr>
                <w:rFonts w:hint="eastAsia" w:ascii="宋体" w:hAnsi="宋体" w:eastAsia="宋体" w:cs="宋体"/>
                <w:sz w:val="24"/>
              </w:rPr>
            </w:pPr>
          </w:p>
        </w:tc>
        <w:tc>
          <w:tcPr>
            <w:tcW w:w="913" w:type="dxa"/>
            <w:noWrap w:val="0"/>
            <w:vAlign w:val="center"/>
          </w:tcPr>
          <w:p w14:paraId="0645562D">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64218E4B">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6806CE26">
            <w:pPr>
              <w:autoSpaceDE w:val="0"/>
              <w:autoSpaceDN w:val="0"/>
              <w:adjustRightInd w:val="0"/>
              <w:spacing w:line="360" w:lineRule="auto"/>
              <w:jc w:val="center"/>
              <w:rPr>
                <w:rFonts w:hint="eastAsia" w:ascii="宋体" w:hAnsi="宋体" w:eastAsia="宋体" w:cs="宋体"/>
                <w:sz w:val="24"/>
              </w:rPr>
            </w:pPr>
          </w:p>
        </w:tc>
        <w:tc>
          <w:tcPr>
            <w:tcW w:w="1169" w:type="dxa"/>
            <w:noWrap w:val="0"/>
            <w:vAlign w:val="center"/>
          </w:tcPr>
          <w:p w14:paraId="16D955E5">
            <w:pPr>
              <w:autoSpaceDE w:val="0"/>
              <w:autoSpaceDN w:val="0"/>
              <w:adjustRightInd w:val="0"/>
              <w:spacing w:line="360" w:lineRule="auto"/>
              <w:jc w:val="center"/>
              <w:rPr>
                <w:rFonts w:hint="eastAsia" w:ascii="宋体" w:hAnsi="宋体" w:eastAsia="宋体" w:cs="宋体"/>
                <w:sz w:val="24"/>
              </w:rPr>
            </w:pPr>
          </w:p>
        </w:tc>
        <w:tc>
          <w:tcPr>
            <w:tcW w:w="901" w:type="dxa"/>
            <w:noWrap w:val="0"/>
            <w:vAlign w:val="center"/>
          </w:tcPr>
          <w:p w14:paraId="1ED0B1EC">
            <w:pPr>
              <w:autoSpaceDE w:val="0"/>
              <w:autoSpaceDN w:val="0"/>
              <w:adjustRightInd w:val="0"/>
              <w:spacing w:line="360" w:lineRule="auto"/>
              <w:jc w:val="center"/>
              <w:rPr>
                <w:rFonts w:hint="eastAsia" w:ascii="宋体" w:hAnsi="宋体" w:eastAsia="宋体" w:cs="宋体"/>
                <w:sz w:val="24"/>
              </w:rPr>
            </w:pPr>
          </w:p>
        </w:tc>
      </w:tr>
      <w:tr w14:paraId="1176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60353627">
            <w:pPr>
              <w:autoSpaceDE w:val="0"/>
              <w:autoSpaceDN w:val="0"/>
              <w:adjustRightInd w:val="0"/>
              <w:spacing w:line="360" w:lineRule="auto"/>
              <w:jc w:val="center"/>
              <w:rPr>
                <w:rFonts w:hint="eastAsia" w:ascii="宋体" w:hAnsi="宋体" w:eastAsia="宋体" w:cs="宋体"/>
                <w:sz w:val="24"/>
              </w:rPr>
            </w:pPr>
          </w:p>
        </w:tc>
        <w:tc>
          <w:tcPr>
            <w:tcW w:w="1034" w:type="dxa"/>
            <w:noWrap w:val="0"/>
            <w:vAlign w:val="center"/>
          </w:tcPr>
          <w:p w14:paraId="3806D69A">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37C8607D">
            <w:pPr>
              <w:autoSpaceDE w:val="0"/>
              <w:autoSpaceDN w:val="0"/>
              <w:adjustRightInd w:val="0"/>
              <w:spacing w:line="360" w:lineRule="auto"/>
              <w:jc w:val="center"/>
              <w:rPr>
                <w:rFonts w:hint="eastAsia" w:ascii="宋体" w:hAnsi="宋体" w:eastAsia="宋体" w:cs="宋体"/>
                <w:sz w:val="24"/>
              </w:rPr>
            </w:pPr>
          </w:p>
        </w:tc>
        <w:tc>
          <w:tcPr>
            <w:tcW w:w="1157" w:type="dxa"/>
            <w:noWrap w:val="0"/>
            <w:vAlign w:val="center"/>
          </w:tcPr>
          <w:p w14:paraId="4692ABBF">
            <w:pPr>
              <w:autoSpaceDE w:val="0"/>
              <w:autoSpaceDN w:val="0"/>
              <w:adjustRightInd w:val="0"/>
              <w:spacing w:line="360" w:lineRule="auto"/>
              <w:jc w:val="center"/>
              <w:rPr>
                <w:rFonts w:hint="eastAsia" w:ascii="宋体" w:hAnsi="宋体" w:eastAsia="宋体" w:cs="宋体"/>
                <w:sz w:val="24"/>
              </w:rPr>
            </w:pPr>
          </w:p>
        </w:tc>
        <w:tc>
          <w:tcPr>
            <w:tcW w:w="913" w:type="dxa"/>
            <w:noWrap w:val="0"/>
            <w:vAlign w:val="center"/>
          </w:tcPr>
          <w:p w14:paraId="37C67E16">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5256A6D2">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6086B9EF">
            <w:pPr>
              <w:autoSpaceDE w:val="0"/>
              <w:autoSpaceDN w:val="0"/>
              <w:adjustRightInd w:val="0"/>
              <w:spacing w:line="360" w:lineRule="auto"/>
              <w:jc w:val="center"/>
              <w:rPr>
                <w:rFonts w:hint="eastAsia" w:ascii="宋体" w:hAnsi="宋体" w:eastAsia="宋体" w:cs="宋体"/>
                <w:sz w:val="24"/>
              </w:rPr>
            </w:pPr>
          </w:p>
        </w:tc>
        <w:tc>
          <w:tcPr>
            <w:tcW w:w="1169" w:type="dxa"/>
            <w:noWrap w:val="0"/>
            <w:vAlign w:val="center"/>
          </w:tcPr>
          <w:p w14:paraId="66007619">
            <w:pPr>
              <w:autoSpaceDE w:val="0"/>
              <w:autoSpaceDN w:val="0"/>
              <w:adjustRightInd w:val="0"/>
              <w:spacing w:line="360" w:lineRule="auto"/>
              <w:jc w:val="center"/>
              <w:rPr>
                <w:rFonts w:hint="eastAsia" w:ascii="宋体" w:hAnsi="宋体" w:eastAsia="宋体" w:cs="宋体"/>
                <w:sz w:val="24"/>
              </w:rPr>
            </w:pPr>
          </w:p>
        </w:tc>
        <w:tc>
          <w:tcPr>
            <w:tcW w:w="901" w:type="dxa"/>
            <w:noWrap w:val="0"/>
            <w:vAlign w:val="center"/>
          </w:tcPr>
          <w:p w14:paraId="12F5A106">
            <w:pPr>
              <w:autoSpaceDE w:val="0"/>
              <w:autoSpaceDN w:val="0"/>
              <w:adjustRightInd w:val="0"/>
              <w:spacing w:line="360" w:lineRule="auto"/>
              <w:jc w:val="center"/>
              <w:rPr>
                <w:rFonts w:hint="eastAsia" w:ascii="宋体" w:hAnsi="宋体" w:eastAsia="宋体" w:cs="宋体"/>
                <w:sz w:val="24"/>
              </w:rPr>
            </w:pPr>
          </w:p>
        </w:tc>
      </w:tr>
      <w:tr w14:paraId="229D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3D5FDE67">
            <w:pPr>
              <w:autoSpaceDE w:val="0"/>
              <w:autoSpaceDN w:val="0"/>
              <w:adjustRightInd w:val="0"/>
              <w:spacing w:line="360" w:lineRule="auto"/>
              <w:jc w:val="center"/>
              <w:rPr>
                <w:rFonts w:hint="eastAsia" w:ascii="宋体" w:hAnsi="宋体" w:eastAsia="宋体" w:cs="宋体"/>
                <w:sz w:val="24"/>
              </w:rPr>
            </w:pPr>
          </w:p>
        </w:tc>
        <w:tc>
          <w:tcPr>
            <w:tcW w:w="1034" w:type="dxa"/>
            <w:noWrap w:val="0"/>
            <w:vAlign w:val="center"/>
          </w:tcPr>
          <w:p w14:paraId="0CFC7091">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38DAA517">
            <w:pPr>
              <w:autoSpaceDE w:val="0"/>
              <w:autoSpaceDN w:val="0"/>
              <w:adjustRightInd w:val="0"/>
              <w:spacing w:line="360" w:lineRule="auto"/>
              <w:jc w:val="center"/>
              <w:rPr>
                <w:rFonts w:hint="eastAsia" w:ascii="宋体" w:hAnsi="宋体" w:eastAsia="宋体" w:cs="宋体"/>
                <w:sz w:val="24"/>
              </w:rPr>
            </w:pPr>
          </w:p>
        </w:tc>
        <w:tc>
          <w:tcPr>
            <w:tcW w:w="1157" w:type="dxa"/>
            <w:noWrap w:val="0"/>
            <w:vAlign w:val="center"/>
          </w:tcPr>
          <w:p w14:paraId="0B1EE390">
            <w:pPr>
              <w:autoSpaceDE w:val="0"/>
              <w:autoSpaceDN w:val="0"/>
              <w:adjustRightInd w:val="0"/>
              <w:spacing w:line="360" w:lineRule="auto"/>
              <w:jc w:val="center"/>
              <w:rPr>
                <w:rFonts w:hint="eastAsia" w:ascii="宋体" w:hAnsi="宋体" w:eastAsia="宋体" w:cs="宋体"/>
                <w:sz w:val="24"/>
              </w:rPr>
            </w:pPr>
          </w:p>
        </w:tc>
        <w:tc>
          <w:tcPr>
            <w:tcW w:w="913" w:type="dxa"/>
            <w:noWrap w:val="0"/>
            <w:vAlign w:val="center"/>
          </w:tcPr>
          <w:p w14:paraId="7EAE3BEB">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5F0F2A96">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53AC29C6">
            <w:pPr>
              <w:autoSpaceDE w:val="0"/>
              <w:autoSpaceDN w:val="0"/>
              <w:adjustRightInd w:val="0"/>
              <w:spacing w:line="360" w:lineRule="auto"/>
              <w:jc w:val="center"/>
              <w:rPr>
                <w:rFonts w:hint="eastAsia" w:ascii="宋体" w:hAnsi="宋体" w:eastAsia="宋体" w:cs="宋体"/>
                <w:sz w:val="24"/>
              </w:rPr>
            </w:pPr>
          </w:p>
        </w:tc>
        <w:tc>
          <w:tcPr>
            <w:tcW w:w="1169" w:type="dxa"/>
            <w:noWrap w:val="0"/>
            <w:vAlign w:val="center"/>
          </w:tcPr>
          <w:p w14:paraId="524CA4E5">
            <w:pPr>
              <w:autoSpaceDE w:val="0"/>
              <w:autoSpaceDN w:val="0"/>
              <w:adjustRightInd w:val="0"/>
              <w:spacing w:line="360" w:lineRule="auto"/>
              <w:jc w:val="center"/>
              <w:rPr>
                <w:rFonts w:hint="eastAsia" w:ascii="宋体" w:hAnsi="宋体" w:eastAsia="宋体" w:cs="宋体"/>
                <w:sz w:val="24"/>
              </w:rPr>
            </w:pPr>
          </w:p>
        </w:tc>
        <w:tc>
          <w:tcPr>
            <w:tcW w:w="901" w:type="dxa"/>
            <w:noWrap w:val="0"/>
            <w:vAlign w:val="center"/>
          </w:tcPr>
          <w:p w14:paraId="13749AC0">
            <w:pPr>
              <w:autoSpaceDE w:val="0"/>
              <w:autoSpaceDN w:val="0"/>
              <w:adjustRightInd w:val="0"/>
              <w:spacing w:line="360" w:lineRule="auto"/>
              <w:jc w:val="center"/>
              <w:rPr>
                <w:rFonts w:hint="eastAsia" w:ascii="宋体" w:hAnsi="宋体" w:eastAsia="宋体" w:cs="宋体"/>
                <w:sz w:val="24"/>
              </w:rPr>
            </w:pPr>
          </w:p>
        </w:tc>
      </w:tr>
      <w:tr w14:paraId="70F3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184D4A92">
            <w:pPr>
              <w:autoSpaceDE w:val="0"/>
              <w:autoSpaceDN w:val="0"/>
              <w:adjustRightInd w:val="0"/>
              <w:spacing w:line="360" w:lineRule="auto"/>
              <w:jc w:val="center"/>
              <w:rPr>
                <w:rFonts w:hint="eastAsia" w:ascii="宋体" w:hAnsi="宋体" w:eastAsia="宋体" w:cs="宋体"/>
                <w:sz w:val="24"/>
              </w:rPr>
            </w:pPr>
          </w:p>
        </w:tc>
        <w:tc>
          <w:tcPr>
            <w:tcW w:w="1034" w:type="dxa"/>
            <w:noWrap w:val="0"/>
            <w:vAlign w:val="center"/>
          </w:tcPr>
          <w:p w14:paraId="1FDCD21B">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3BB1EEFD">
            <w:pPr>
              <w:autoSpaceDE w:val="0"/>
              <w:autoSpaceDN w:val="0"/>
              <w:adjustRightInd w:val="0"/>
              <w:spacing w:line="360" w:lineRule="auto"/>
              <w:jc w:val="center"/>
              <w:rPr>
                <w:rFonts w:hint="eastAsia" w:ascii="宋体" w:hAnsi="宋体" w:eastAsia="宋体" w:cs="宋体"/>
                <w:sz w:val="24"/>
              </w:rPr>
            </w:pPr>
          </w:p>
        </w:tc>
        <w:tc>
          <w:tcPr>
            <w:tcW w:w="1157" w:type="dxa"/>
            <w:noWrap w:val="0"/>
            <w:vAlign w:val="center"/>
          </w:tcPr>
          <w:p w14:paraId="273A5751">
            <w:pPr>
              <w:autoSpaceDE w:val="0"/>
              <w:autoSpaceDN w:val="0"/>
              <w:adjustRightInd w:val="0"/>
              <w:spacing w:line="360" w:lineRule="auto"/>
              <w:jc w:val="center"/>
              <w:rPr>
                <w:rFonts w:hint="eastAsia" w:ascii="宋体" w:hAnsi="宋体" w:eastAsia="宋体" w:cs="宋体"/>
                <w:sz w:val="24"/>
              </w:rPr>
            </w:pPr>
          </w:p>
        </w:tc>
        <w:tc>
          <w:tcPr>
            <w:tcW w:w="913" w:type="dxa"/>
            <w:noWrap w:val="0"/>
            <w:vAlign w:val="center"/>
          </w:tcPr>
          <w:p w14:paraId="6FB5EF00">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1D11428F">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318B977E">
            <w:pPr>
              <w:autoSpaceDE w:val="0"/>
              <w:autoSpaceDN w:val="0"/>
              <w:adjustRightInd w:val="0"/>
              <w:spacing w:line="360" w:lineRule="auto"/>
              <w:jc w:val="center"/>
              <w:rPr>
                <w:rFonts w:hint="eastAsia" w:ascii="宋体" w:hAnsi="宋体" w:eastAsia="宋体" w:cs="宋体"/>
                <w:sz w:val="24"/>
              </w:rPr>
            </w:pPr>
          </w:p>
        </w:tc>
        <w:tc>
          <w:tcPr>
            <w:tcW w:w="1169" w:type="dxa"/>
            <w:noWrap w:val="0"/>
            <w:vAlign w:val="center"/>
          </w:tcPr>
          <w:p w14:paraId="69EC391B">
            <w:pPr>
              <w:autoSpaceDE w:val="0"/>
              <w:autoSpaceDN w:val="0"/>
              <w:adjustRightInd w:val="0"/>
              <w:spacing w:line="360" w:lineRule="auto"/>
              <w:jc w:val="center"/>
              <w:rPr>
                <w:rFonts w:hint="eastAsia" w:ascii="宋体" w:hAnsi="宋体" w:eastAsia="宋体" w:cs="宋体"/>
                <w:sz w:val="24"/>
              </w:rPr>
            </w:pPr>
          </w:p>
        </w:tc>
        <w:tc>
          <w:tcPr>
            <w:tcW w:w="901" w:type="dxa"/>
            <w:noWrap w:val="0"/>
            <w:vAlign w:val="center"/>
          </w:tcPr>
          <w:p w14:paraId="78C9F4AF">
            <w:pPr>
              <w:autoSpaceDE w:val="0"/>
              <w:autoSpaceDN w:val="0"/>
              <w:adjustRightInd w:val="0"/>
              <w:spacing w:line="360" w:lineRule="auto"/>
              <w:jc w:val="center"/>
              <w:rPr>
                <w:rFonts w:hint="eastAsia" w:ascii="宋体" w:hAnsi="宋体" w:eastAsia="宋体" w:cs="宋体"/>
                <w:sz w:val="24"/>
              </w:rPr>
            </w:pPr>
          </w:p>
        </w:tc>
      </w:tr>
      <w:tr w14:paraId="7858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6476D95C">
            <w:pPr>
              <w:autoSpaceDE w:val="0"/>
              <w:autoSpaceDN w:val="0"/>
              <w:adjustRightInd w:val="0"/>
              <w:spacing w:line="360" w:lineRule="auto"/>
              <w:jc w:val="center"/>
              <w:rPr>
                <w:rFonts w:hint="eastAsia" w:ascii="宋体" w:hAnsi="宋体" w:eastAsia="宋体" w:cs="宋体"/>
                <w:sz w:val="24"/>
              </w:rPr>
            </w:pPr>
          </w:p>
        </w:tc>
        <w:tc>
          <w:tcPr>
            <w:tcW w:w="1034" w:type="dxa"/>
            <w:noWrap w:val="0"/>
            <w:vAlign w:val="center"/>
          </w:tcPr>
          <w:p w14:paraId="3E7C1C84">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79063F3C">
            <w:pPr>
              <w:autoSpaceDE w:val="0"/>
              <w:autoSpaceDN w:val="0"/>
              <w:adjustRightInd w:val="0"/>
              <w:spacing w:line="360" w:lineRule="auto"/>
              <w:jc w:val="center"/>
              <w:rPr>
                <w:rFonts w:hint="eastAsia" w:ascii="宋体" w:hAnsi="宋体" w:eastAsia="宋体" w:cs="宋体"/>
                <w:sz w:val="24"/>
              </w:rPr>
            </w:pPr>
          </w:p>
        </w:tc>
        <w:tc>
          <w:tcPr>
            <w:tcW w:w="1157" w:type="dxa"/>
            <w:noWrap w:val="0"/>
            <w:vAlign w:val="center"/>
          </w:tcPr>
          <w:p w14:paraId="3B215885">
            <w:pPr>
              <w:autoSpaceDE w:val="0"/>
              <w:autoSpaceDN w:val="0"/>
              <w:adjustRightInd w:val="0"/>
              <w:spacing w:line="360" w:lineRule="auto"/>
              <w:jc w:val="center"/>
              <w:rPr>
                <w:rFonts w:hint="eastAsia" w:ascii="宋体" w:hAnsi="宋体" w:eastAsia="宋体" w:cs="宋体"/>
                <w:sz w:val="24"/>
              </w:rPr>
            </w:pPr>
          </w:p>
        </w:tc>
        <w:tc>
          <w:tcPr>
            <w:tcW w:w="913" w:type="dxa"/>
            <w:noWrap w:val="0"/>
            <w:vAlign w:val="center"/>
          </w:tcPr>
          <w:p w14:paraId="097FCA14">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512AFDD8">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7E5267A2">
            <w:pPr>
              <w:autoSpaceDE w:val="0"/>
              <w:autoSpaceDN w:val="0"/>
              <w:adjustRightInd w:val="0"/>
              <w:spacing w:line="360" w:lineRule="auto"/>
              <w:jc w:val="center"/>
              <w:rPr>
                <w:rFonts w:hint="eastAsia" w:ascii="宋体" w:hAnsi="宋体" w:eastAsia="宋体" w:cs="宋体"/>
                <w:sz w:val="24"/>
              </w:rPr>
            </w:pPr>
          </w:p>
        </w:tc>
        <w:tc>
          <w:tcPr>
            <w:tcW w:w="1169" w:type="dxa"/>
            <w:noWrap w:val="0"/>
            <w:vAlign w:val="center"/>
          </w:tcPr>
          <w:p w14:paraId="033A4671">
            <w:pPr>
              <w:autoSpaceDE w:val="0"/>
              <w:autoSpaceDN w:val="0"/>
              <w:adjustRightInd w:val="0"/>
              <w:spacing w:line="360" w:lineRule="auto"/>
              <w:jc w:val="center"/>
              <w:rPr>
                <w:rFonts w:hint="eastAsia" w:ascii="宋体" w:hAnsi="宋体" w:eastAsia="宋体" w:cs="宋体"/>
                <w:sz w:val="24"/>
              </w:rPr>
            </w:pPr>
          </w:p>
        </w:tc>
        <w:tc>
          <w:tcPr>
            <w:tcW w:w="901" w:type="dxa"/>
            <w:noWrap w:val="0"/>
            <w:vAlign w:val="center"/>
          </w:tcPr>
          <w:p w14:paraId="02068EDA">
            <w:pPr>
              <w:autoSpaceDE w:val="0"/>
              <w:autoSpaceDN w:val="0"/>
              <w:adjustRightInd w:val="0"/>
              <w:spacing w:line="360" w:lineRule="auto"/>
              <w:jc w:val="center"/>
              <w:rPr>
                <w:rFonts w:hint="eastAsia" w:ascii="宋体" w:hAnsi="宋体" w:eastAsia="宋体" w:cs="宋体"/>
                <w:sz w:val="24"/>
              </w:rPr>
            </w:pPr>
          </w:p>
        </w:tc>
      </w:tr>
      <w:tr w14:paraId="5765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1A2694E7">
            <w:pPr>
              <w:autoSpaceDE w:val="0"/>
              <w:autoSpaceDN w:val="0"/>
              <w:adjustRightInd w:val="0"/>
              <w:spacing w:line="360" w:lineRule="auto"/>
              <w:jc w:val="center"/>
              <w:rPr>
                <w:rFonts w:hint="eastAsia" w:ascii="宋体" w:hAnsi="宋体" w:eastAsia="宋体" w:cs="宋体"/>
                <w:sz w:val="24"/>
              </w:rPr>
            </w:pPr>
          </w:p>
        </w:tc>
        <w:tc>
          <w:tcPr>
            <w:tcW w:w="1034" w:type="dxa"/>
            <w:noWrap w:val="0"/>
            <w:vAlign w:val="center"/>
          </w:tcPr>
          <w:p w14:paraId="1C57E72C">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32CAC184">
            <w:pPr>
              <w:autoSpaceDE w:val="0"/>
              <w:autoSpaceDN w:val="0"/>
              <w:adjustRightInd w:val="0"/>
              <w:spacing w:line="360" w:lineRule="auto"/>
              <w:jc w:val="center"/>
              <w:rPr>
                <w:rFonts w:hint="eastAsia" w:ascii="宋体" w:hAnsi="宋体" w:eastAsia="宋体" w:cs="宋体"/>
                <w:sz w:val="24"/>
              </w:rPr>
            </w:pPr>
          </w:p>
        </w:tc>
        <w:tc>
          <w:tcPr>
            <w:tcW w:w="1157" w:type="dxa"/>
            <w:noWrap w:val="0"/>
            <w:vAlign w:val="center"/>
          </w:tcPr>
          <w:p w14:paraId="61A68350">
            <w:pPr>
              <w:autoSpaceDE w:val="0"/>
              <w:autoSpaceDN w:val="0"/>
              <w:adjustRightInd w:val="0"/>
              <w:spacing w:line="360" w:lineRule="auto"/>
              <w:jc w:val="center"/>
              <w:rPr>
                <w:rFonts w:hint="eastAsia" w:ascii="宋体" w:hAnsi="宋体" w:eastAsia="宋体" w:cs="宋体"/>
                <w:sz w:val="24"/>
              </w:rPr>
            </w:pPr>
          </w:p>
        </w:tc>
        <w:tc>
          <w:tcPr>
            <w:tcW w:w="913" w:type="dxa"/>
            <w:noWrap w:val="0"/>
            <w:vAlign w:val="center"/>
          </w:tcPr>
          <w:p w14:paraId="498BF062">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3483DC2D">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05858088">
            <w:pPr>
              <w:autoSpaceDE w:val="0"/>
              <w:autoSpaceDN w:val="0"/>
              <w:adjustRightInd w:val="0"/>
              <w:spacing w:line="360" w:lineRule="auto"/>
              <w:jc w:val="center"/>
              <w:rPr>
                <w:rFonts w:hint="eastAsia" w:ascii="宋体" w:hAnsi="宋体" w:eastAsia="宋体" w:cs="宋体"/>
                <w:sz w:val="24"/>
              </w:rPr>
            </w:pPr>
          </w:p>
        </w:tc>
        <w:tc>
          <w:tcPr>
            <w:tcW w:w="1169" w:type="dxa"/>
            <w:noWrap w:val="0"/>
            <w:vAlign w:val="center"/>
          </w:tcPr>
          <w:p w14:paraId="43DDAC15">
            <w:pPr>
              <w:autoSpaceDE w:val="0"/>
              <w:autoSpaceDN w:val="0"/>
              <w:adjustRightInd w:val="0"/>
              <w:spacing w:line="360" w:lineRule="auto"/>
              <w:jc w:val="center"/>
              <w:rPr>
                <w:rFonts w:hint="eastAsia" w:ascii="宋体" w:hAnsi="宋体" w:eastAsia="宋体" w:cs="宋体"/>
                <w:sz w:val="24"/>
              </w:rPr>
            </w:pPr>
          </w:p>
        </w:tc>
        <w:tc>
          <w:tcPr>
            <w:tcW w:w="901" w:type="dxa"/>
            <w:noWrap w:val="0"/>
            <w:vAlign w:val="center"/>
          </w:tcPr>
          <w:p w14:paraId="4A747B53">
            <w:pPr>
              <w:autoSpaceDE w:val="0"/>
              <w:autoSpaceDN w:val="0"/>
              <w:adjustRightInd w:val="0"/>
              <w:spacing w:line="360" w:lineRule="auto"/>
              <w:jc w:val="center"/>
              <w:rPr>
                <w:rFonts w:hint="eastAsia" w:ascii="宋体" w:hAnsi="宋体" w:eastAsia="宋体" w:cs="宋体"/>
                <w:sz w:val="24"/>
              </w:rPr>
            </w:pPr>
          </w:p>
        </w:tc>
      </w:tr>
      <w:tr w14:paraId="6638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52F4E611">
            <w:pPr>
              <w:autoSpaceDE w:val="0"/>
              <w:autoSpaceDN w:val="0"/>
              <w:adjustRightInd w:val="0"/>
              <w:spacing w:line="360" w:lineRule="auto"/>
              <w:jc w:val="center"/>
              <w:rPr>
                <w:rFonts w:hint="eastAsia" w:ascii="宋体" w:hAnsi="宋体" w:eastAsia="宋体" w:cs="宋体"/>
                <w:sz w:val="24"/>
              </w:rPr>
            </w:pPr>
          </w:p>
        </w:tc>
        <w:tc>
          <w:tcPr>
            <w:tcW w:w="1034" w:type="dxa"/>
            <w:noWrap w:val="0"/>
            <w:vAlign w:val="center"/>
          </w:tcPr>
          <w:p w14:paraId="21FB7218">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09372249">
            <w:pPr>
              <w:autoSpaceDE w:val="0"/>
              <w:autoSpaceDN w:val="0"/>
              <w:adjustRightInd w:val="0"/>
              <w:spacing w:line="360" w:lineRule="auto"/>
              <w:jc w:val="center"/>
              <w:rPr>
                <w:rFonts w:hint="eastAsia" w:ascii="宋体" w:hAnsi="宋体" w:eastAsia="宋体" w:cs="宋体"/>
                <w:sz w:val="24"/>
              </w:rPr>
            </w:pPr>
          </w:p>
        </w:tc>
        <w:tc>
          <w:tcPr>
            <w:tcW w:w="1157" w:type="dxa"/>
            <w:noWrap w:val="0"/>
            <w:vAlign w:val="center"/>
          </w:tcPr>
          <w:p w14:paraId="22D380B4">
            <w:pPr>
              <w:autoSpaceDE w:val="0"/>
              <w:autoSpaceDN w:val="0"/>
              <w:adjustRightInd w:val="0"/>
              <w:spacing w:line="360" w:lineRule="auto"/>
              <w:jc w:val="center"/>
              <w:rPr>
                <w:rFonts w:hint="eastAsia" w:ascii="宋体" w:hAnsi="宋体" w:eastAsia="宋体" w:cs="宋体"/>
                <w:sz w:val="24"/>
              </w:rPr>
            </w:pPr>
          </w:p>
        </w:tc>
        <w:tc>
          <w:tcPr>
            <w:tcW w:w="913" w:type="dxa"/>
            <w:noWrap w:val="0"/>
            <w:vAlign w:val="center"/>
          </w:tcPr>
          <w:p w14:paraId="12281ED3">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2E4EBA31">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218A029A">
            <w:pPr>
              <w:autoSpaceDE w:val="0"/>
              <w:autoSpaceDN w:val="0"/>
              <w:adjustRightInd w:val="0"/>
              <w:spacing w:line="360" w:lineRule="auto"/>
              <w:jc w:val="center"/>
              <w:rPr>
                <w:rFonts w:hint="eastAsia" w:ascii="宋体" w:hAnsi="宋体" w:eastAsia="宋体" w:cs="宋体"/>
                <w:sz w:val="24"/>
              </w:rPr>
            </w:pPr>
          </w:p>
        </w:tc>
        <w:tc>
          <w:tcPr>
            <w:tcW w:w="1169" w:type="dxa"/>
            <w:noWrap w:val="0"/>
            <w:vAlign w:val="center"/>
          </w:tcPr>
          <w:p w14:paraId="389F6191">
            <w:pPr>
              <w:autoSpaceDE w:val="0"/>
              <w:autoSpaceDN w:val="0"/>
              <w:adjustRightInd w:val="0"/>
              <w:spacing w:line="360" w:lineRule="auto"/>
              <w:jc w:val="center"/>
              <w:rPr>
                <w:rFonts w:hint="eastAsia" w:ascii="宋体" w:hAnsi="宋体" w:eastAsia="宋体" w:cs="宋体"/>
                <w:sz w:val="24"/>
              </w:rPr>
            </w:pPr>
          </w:p>
        </w:tc>
        <w:tc>
          <w:tcPr>
            <w:tcW w:w="901" w:type="dxa"/>
            <w:noWrap w:val="0"/>
            <w:vAlign w:val="center"/>
          </w:tcPr>
          <w:p w14:paraId="000586D3">
            <w:pPr>
              <w:autoSpaceDE w:val="0"/>
              <w:autoSpaceDN w:val="0"/>
              <w:adjustRightInd w:val="0"/>
              <w:spacing w:line="360" w:lineRule="auto"/>
              <w:jc w:val="center"/>
              <w:rPr>
                <w:rFonts w:hint="eastAsia" w:ascii="宋体" w:hAnsi="宋体" w:eastAsia="宋体" w:cs="宋体"/>
                <w:sz w:val="24"/>
              </w:rPr>
            </w:pPr>
          </w:p>
        </w:tc>
      </w:tr>
      <w:tr w14:paraId="7982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35442E13">
            <w:pPr>
              <w:autoSpaceDE w:val="0"/>
              <w:autoSpaceDN w:val="0"/>
              <w:adjustRightInd w:val="0"/>
              <w:spacing w:line="360" w:lineRule="auto"/>
              <w:jc w:val="center"/>
              <w:rPr>
                <w:rFonts w:hint="eastAsia" w:ascii="宋体" w:hAnsi="宋体" w:eastAsia="宋体" w:cs="宋体"/>
                <w:sz w:val="24"/>
              </w:rPr>
            </w:pPr>
          </w:p>
        </w:tc>
        <w:tc>
          <w:tcPr>
            <w:tcW w:w="1034" w:type="dxa"/>
            <w:noWrap w:val="0"/>
            <w:vAlign w:val="center"/>
          </w:tcPr>
          <w:p w14:paraId="7E0359A2">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4118109D">
            <w:pPr>
              <w:autoSpaceDE w:val="0"/>
              <w:autoSpaceDN w:val="0"/>
              <w:adjustRightInd w:val="0"/>
              <w:spacing w:line="360" w:lineRule="auto"/>
              <w:jc w:val="center"/>
              <w:rPr>
                <w:rFonts w:hint="eastAsia" w:ascii="宋体" w:hAnsi="宋体" w:eastAsia="宋体" w:cs="宋体"/>
                <w:sz w:val="24"/>
              </w:rPr>
            </w:pPr>
          </w:p>
        </w:tc>
        <w:tc>
          <w:tcPr>
            <w:tcW w:w="1157" w:type="dxa"/>
            <w:noWrap w:val="0"/>
            <w:vAlign w:val="center"/>
          </w:tcPr>
          <w:p w14:paraId="7F2D6E70">
            <w:pPr>
              <w:autoSpaceDE w:val="0"/>
              <w:autoSpaceDN w:val="0"/>
              <w:adjustRightInd w:val="0"/>
              <w:spacing w:line="360" w:lineRule="auto"/>
              <w:jc w:val="center"/>
              <w:rPr>
                <w:rFonts w:hint="eastAsia" w:ascii="宋体" w:hAnsi="宋体" w:eastAsia="宋体" w:cs="宋体"/>
                <w:sz w:val="24"/>
              </w:rPr>
            </w:pPr>
          </w:p>
        </w:tc>
        <w:tc>
          <w:tcPr>
            <w:tcW w:w="913" w:type="dxa"/>
            <w:noWrap w:val="0"/>
            <w:vAlign w:val="center"/>
          </w:tcPr>
          <w:p w14:paraId="53E1E4DB">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6A649CED">
            <w:pPr>
              <w:autoSpaceDE w:val="0"/>
              <w:autoSpaceDN w:val="0"/>
              <w:adjustRightInd w:val="0"/>
              <w:spacing w:line="360" w:lineRule="auto"/>
              <w:jc w:val="center"/>
              <w:rPr>
                <w:rFonts w:hint="eastAsia" w:ascii="宋体" w:hAnsi="宋体" w:eastAsia="宋体" w:cs="宋体"/>
                <w:sz w:val="24"/>
              </w:rPr>
            </w:pPr>
          </w:p>
        </w:tc>
        <w:tc>
          <w:tcPr>
            <w:tcW w:w="1035" w:type="dxa"/>
            <w:noWrap w:val="0"/>
            <w:vAlign w:val="center"/>
          </w:tcPr>
          <w:p w14:paraId="1F38091E">
            <w:pPr>
              <w:autoSpaceDE w:val="0"/>
              <w:autoSpaceDN w:val="0"/>
              <w:adjustRightInd w:val="0"/>
              <w:spacing w:line="360" w:lineRule="auto"/>
              <w:jc w:val="center"/>
              <w:rPr>
                <w:rFonts w:hint="eastAsia" w:ascii="宋体" w:hAnsi="宋体" w:eastAsia="宋体" w:cs="宋体"/>
                <w:sz w:val="24"/>
              </w:rPr>
            </w:pPr>
          </w:p>
        </w:tc>
        <w:tc>
          <w:tcPr>
            <w:tcW w:w="1169" w:type="dxa"/>
            <w:noWrap w:val="0"/>
            <w:vAlign w:val="center"/>
          </w:tcPr>
          <w:p w14:paraId="7DF460E2">
            <w:pPr>
              <w:autoSpaceDE w:val="0"/>
              <w:autoSpaceDN w:val="0"/>
              <w:adjustRightInd w:val="0"/>
              <w:spacing w:line="360" w:lineRule="auto"/>
              <w:jc w:val="center"/>
              <w:rPr>
                <w:rFonts w:hint="eastAsia" w:ascii="宋体" w:hAnsi="宋体" w:eastAsia="宋体" w:cs="宋体"/>
                <w:sz w:val="24"/>
              </w:rPr>
            </w:pPr>
          </w:p>
        </w:tc>
        <w:tc>
          <w:tcPr>
            <w:tcW w:w="901" w:type="dxa"/>
            <w:noWrap w:val="0"/>
            <w:vAlign w:val="center"/>
          </w:tcPr>
          <w:p w14:paraId="1857C9B0">
            <w:pPr>
              <w:autoSpaceDE w:val="0"/>
              <w:autoSpaceDN w:val="0"/>
              <w:adjustRightInd w:val="0"/>
              <w:spacing w:line="360" w:lineRule="auto"/>
              <w:jc w:val="center"/>
              <w:rPr>
                <w:rFonts w:hint="eastAsia" w:ascii="宋体" w:hAnsi="宋体" w:eastAsia="宋体" w:cs="宋体"/>
                <w:sz w:val="24"/>
              </w:rPr>
            </w:pPr>
          </w:p>
        </w:tc>
      </w:tr>
    </w:tbl>
    <w:p w14:paraId="462470B4">
      <w:pPr>
        <w:autoSpaceDE w:val="0"/>
        <w:autoSpaceDN w:val="0"/>
        <w:adjustRightInd w:val="0"/>
        <w:spacing w:line="360" w:lineRule="auto"/>
        <w:jc w:val="left"/>
        <w:rPr>
          <w:rFonts w:hint="eastAsia" w:ascii="宋体" w:hAnsi="宋体" w:eastAsia="宋体" w:cs="宋体"/>
          <w:sz w:val="24"/>
        </w:rPr>
      </w:pPr>
    </w:p>
    <w:p w14:paraId="02DBC1F1">
      <w:pPr>
        <w:autoSpaceDE w:val="0"/>
        <w:autoSpaceDN w:val="0"/>
        <w:adjustRightInd w:val="0"/>
        <w:spacing w:line="360" w:lineRule="auto"/>
        <w:jc w:val="left"/>
        <w:rPr>
          <w:rFonts w:hint="eastAsia" w:ascii="宋体" w:hAnsi="宋体" w:eastAsia="宋体" w:cs="宋体"/>
          <w:sz w:val="24"/>
        </w:rPr>
      </w:pPr>
    </w:p>
    <w:p w14:paraId="72423ACB">
      <w:pPr>
        <w:autoSpaceDE w:val="0"/>
        <w:autoSpaceDN w:val="0"/>
        <w:adjustRightInd w:val="0"/>
        <w:spacing w:line="360" w:lineRule="auto"/>
        <w:jc w:val="left"/>
        <w:rPr>
          <w:rFonts w:hint="eastAsia" w:ascii="宋体" w:hAnsi="宋体" w:eastAsia="宋体" w:cs="宋体"/>
          <w:sz w:val="24"/>
        </w:rPr>
      </w:pPr>
    </w:p>
    <w:p w14:paraId="54EEEB36">
      <w:pPr>
        <w:autoSpaceDE w:val="0"/>
        <w:autoSpaceDN w:val="0"/>
        <w:adjustRightInd w:val="0"/>
        <w:spacing w:line="360" w:lineRule="auto"/>
        <w:jc w:val="left"/>
        <w:rPr>
          <w:rFonts w:hint="eastAsia" w:ascii="宋体" w:hAnsi="宋体" w:eastAsia="宋体" w:cs="宋体"/>
          <w:sz w:val="24"/>
        </w:rPr>
      </w:pPr>
    </w:p>
    <w:p w14:paraId="37A63C37">
      <w:pPr>
        <w:autoSpaceDE w:val="0"/>
        <w:autoSpaceDN w:val="0"/>
        <w:adjustRightInd w:val="0"/>
        <w:spacing w:line="360" w:lineRule="auto"/>
        <w:jc w:val="left"/>
        <w:rPr>
          <w:rFonts w:hint="eastAsia" w:ascii="宋体" w:hAnsi="宋体" w:eastAsia="宋体" w:cs="宋体"/>
          <w:sz w:val="24"/>
        </w:rPr>
      </w:pPr>
    </w:p>
    <w:p w14:paraId="3CA74EDA">
      <w:pPr>
        <w:autoSpaceDE w:val="0"/>
        <w:autoSpaceDN w:val="0"/>
        <w:adjustRightInd w:val="0"/>
        <w:spacing w:line="360" w:lineRule="auto"/>
        <w:jc w:val="left"/>
        <w:rPr>
          <w:rFonts w:hint="eastAsia" w:ascii="宋体" w:hAnsi="宋体" w:eastAsia="宋体" w:cs="宋体"/>
          <w:sz w:val="28"/>
          <w:szCs w:val="28"/>
        </w:rPr>
      </w:pPr>
      <w:r>
        <w:rPr>
          <w:rFonts w:hint="eastAsia" w:ascii="宋体" w:hAnsi="宋体" w:eastAsia="宋体" w:cs="宋体"/>
          <w:sz w:val="24"/>
        </w:rPr>
        <w:br w:type="page"/>
      </w:r>
      <w:r>
        <w:rPr>
          <w:rFonts w:hint="eastAsia" w:ascii="宋体" w:hAnsi="宋体" w:eastAsia="宋体" w:cs="宋体"/>
          <w:sz w:val="28"/>
          <w:szCs w:val="28"/>
        </w:rPr>
        <w:t>（</w:t>
      </w:r>
      <w:r>
        <w:rPr>
          <w:rFonts w:hint="eastAsia" w:ascii="宋体" w:hAnsi="宋体" w:eastAsia="宋体" w:cs="宋体"/>
          <w:sz w:val="28"/>
          <w:szCs w:val="28"/>
          <w:lang w:eastAsia="zh-CN"/>
        </w:rPr>
        <w:t>二</w:t>
      </w:r>
      <w:r>
        <w:rPr>
          <w:rFonts w:hint="eastAsia" w:ascii="宋体" w:hAnsi="宋体" w:eastAsia="宋体" w:cs="宋体"/>
          <w:sz w:val="28"/>
          <w:szCs w:val="28"/>
        </w:rPr>
        <w:t>）项目经理及主要人员简历表</w:t>
      </w:r>
    </w:p>
    <w:p w14:paraId="73B63158">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“项目经理及主要人员简历表”中的项目经理应附建造师资格证书、身份证复印件；技术负责人应附身份证、职称证复印件；其他主要人员应附执业证或岗位证书及社保证明复印件。</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263"/>
      </w:tblGrid>
      <w:tr w14:paraId="3446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14:paraId="47A62BEE">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姓 名</w:t>
            </w:r>
          </w:p>
        </w:tc>
        <w:tc>
          <w:tcPr>
            <w:tcW w:w="1551" w:type="dxa"/>
            <w:gridSpan w:val="2"/>
            <w:noWrap w:val="0"/>
            <w:vAlign w:val="center"/>
          </w:tcPr>
          <w:p w14:paraId="3677F25A">
            <w:pPr>
              <w:autoSpaceDE w:val="0"/>
              <w:autoSpaceDN w:val="0"/>
              <w:adjustRightInd w:val="0"/>
              <w:spacing w:line="360" w:lineRule="auto"/>
              <w:jc w:val="center"/>
              <w:rPr>
                <w:rFonts w:hint="eastAsia" w:ascii="宋体" w:hAnsi="宋体" w:eastAsia="宋体" w:cs="宋体"/>
                <w:sz w:val="24"/>
              </w:rPr>
            </w:pPr>
          </w:p>
        </w:tc>
        <w:tc>
          <w:tcPr>
            <w:tcW w:w="1555" w:type="dxa"/>
            <w:noWrap w:val="0"/>
            <w:vAlign w:val="center"/>
          </w:tcPr>
          <w:p w14:paraId="11670278">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年 龄</w:t>
            </w:r>
          </w:p>
        </w:tc>
        <w:tc>
          <w:tcPr>
            <w:tcW w:w="1552" w:type="dxa"/>
            <w:noWrap w:val="0"/>
            <w:vAlign w:val="center"/>
          </w:tcPr>
          <w:p w14:paraId="106FF884">
            <w:pPr>
              <w:autoSpaceDE w:val="0"/>
              <w:autoSpaceDN w:val="0"/>
              <w:adjustRightInd w:val="0"/>
              <w:spacing w:line="360" w:lineRule="auto"/>
              <w:jc w:val="center"/>
              <w:rPr>
                <w:rFonts w:hint="eastAsia" w:ascii="宋体" w:hAnsi="宋体" w:eastAsia="宋体" w:cs="宋体"/>
                <w:sz w:val="24"/>
              </w:rPr>
            </w:pPr>
          </w:p>
        </w:tc>
        <w:tc>
          <w:tcPr>
            <w:tcW w:w="1843" w:type="dxa"/>
            <w:gridSpan w:val="2"/>
            <w:noWrap w:val="0"/>
            <w:vAlign w:val="center"/>
          </w:tcPr>
          <w:p w14:paraId="675F7E89">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学 历</w:t>
            </w:r>
          </w:p>
        </w:tc>
        <w:tc>
          <w:tcPr>
            <w:tcW w:w="1263" w:type="dxa"/>
            <w:noWrap w:val="0"/>
            <w:vAlign w:val="center"/>
          </w:tcPr>
          <w:p w14:paraId="5BBC8B2C">
            <w:pPr>
              <w:autoSpaceDE w:val="0"/>
              <w:autoSpaceDN w:val="0"/>
              <w:adjustRightInd w:val="0"/>
              <w:spacing w:line="360" w:lineRule="auto"/>
              <w:jc w:val="center"/>
              <w:rPr>
                <w:rFonts w:hint="eastAsia" w:ascii="宋体" w:hAnsi="宋体" w:eastAsia="宋体" w:cs="宋体"/>
                <w:sz w:val="24"/>
              </w:rPr>
            </w:pPr>
          </w:p>
        </w:tc>
      </w:tr>
      <w:tr w14:paraId="5256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noWrap w:val="0"/>
            <w:vAlign w:val="center"/>
          </w:tcPr>
          <w:p w14:paraId="33520ECD">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职 称</w:t>
            </w:r>
          </w:p>
        </w:tc>
        <w:tc>
          <w:tcPr>
            <w:tcW w:w="1551" w:type="dxa"/>
            <w:gridSpan w:val="2"/>
            <w:noWrap w:val="0"/>
            <w:vAlign w:val="center"/>
          </w:tcPr>
          <w:p w14:paraId="485721B7">
            <w:pPr>
              <w:autoSpaceDE w:val="0"/>
              <w:autoSpaceDN w:val="0"/>
              <w:adjustRightInd w:val="0"/>
              <w:spacing w:line="360" w:lineRule="auto"/>
              <w:jc w:val="center"/>
              <w:rPr>
                <w:rFonts w:hint="eastAsia" w:ascii="宋体" w:hAnsi="宋体" w:eastAsia="宋体" w:cs="宋体"/>
                <w:sz w:val="24"/>
              </w:rPr>
            </w:pPr>
          </w:p>
        </w:tc>
        <w:tc>
          <w:tcPr>
            <w:tcW w:w="1555" w:type="dxa"/>
            <w:noWrap w:val="0"/>
            <w:vAlign w:val="center"/>
          </w:tcPr>
          <w:p w14:paraId="6520F47D">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职 务</w:t>
            </w:r>
          </w:p>
        </w:tc>
        <w:tc>
          <w:tcPr>
            <w:tcW w:w="1552" w:type="dxa"/>
            <w:noWrap w:val="0"/>
            <w:vAlign w:val="center"/>
          </w:tcPr>
          <w:p w14:paraId="50FC2BDB">
            <w:pPr>
              <w:autoSpaceDE w:val="0"/>
              <w:autoSpaceDN w:val="0"/>
              <w:adjustRightInd w:val="0"/>
              <w:spacing w:line="360" w:lineRule="auto"/>
              <w:jc w:val="center"/>
              <w:rPr>
                <w:rFonts w:hint="eastAsia" w:ascii="宋体" w:hAnsi="宋体" w:eastAsia="宋体" w:cs="宋体"/>
                <w:sz w:val="24"/>
              </w:rPr>
            </w:pPr>
          </w:p>
        </w:tc>
        <w:tc>
          <w:tcPr>
            <w:tcW w:w="1843" w:type="dxa"/>
            <w:gridSpan w:val="2"/>
            <w:noWrap w:val="0"/>
            <w:vAlign w:val="center"/>
          </w:tcPr>
          <w:p w14:paraId="274D090C">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拟在本合同任职</w:t>
            </w:r>
          </w:p>
        </w:tc>
        <w:tc>
          <w:tcPr>
            <w:tcW w:w="1263" w:type="dxa"/>
            <w:noWrap w:val="0"/>
            <w:vAlign w:val="center"/>
          </w:tcPr>
          <w:p w14:paraId="6629CE4E">
            <w:pPr>
              <w:autoSpaceDE w:val="0"/>
              <w:autoSpaceDN w:val="0"/>
              <w:adjustRightInd w:val="0"/>
              <w:spacing w:line="360" w:lineRule="auto"/>
              <w:jc w:val="center"/>
              <w:rPr>
                <w:rFonts w:hint="eastAsia" w:ascii="宋体" w:hAnsi="宋体" w:eastAsia="宋体" w:cs="宋体"/>
                <w:sz w:val="24"/>
              </w:rPr>
            </w:pPr>
          </w:p>
        </w:tc>
      </w:tr>
      <w:tr w14:paraId="25A7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14:paraId="71C47774">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毕业学校</w:t>
            </w:r>
          </w:p>
        </w:tc>
        <w:tc>
          <w:tcPr>
            <w:tcW w:w="7764" w:type="dxa"/>
            <w:gridSpan w:val="7"/>
            <w:noWrap w:val="0"/>
            <w:vAlign w:val="center"/>
          </w:tcPr>
          <w:p w14:paraId="799992D4">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年毕业于      学校       专业</w:t>
            </w:r>
          </w:p>
        </w:tc>
      </w:tr>
      <w:tr w14:paraId="0F37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noWrap w:val="0"/>
            <w:vAlign w:val="center"/>
          </w:tcPr>
          <w:p w14:paraId="3D121E81">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主要工作经历</w:t>
            </w:r>
          </w:p>
        </w:tc>
      </w:tr>
      <w:tr w14:paraId="2D1C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noWrap w:val="0"/>
            <w:vAlign w:val="center"/>
          </w:tcPr>
          <w:p w14:paraId="2ADF437A">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时 间</w:t>
            </w:r>
          </w:p>
        </w:tc>
        <w:tc>
          <w:tcPr>
            <w:tcW w:w="2329" w:type="dxa"/>
            <w:gridSpan w:val="2"/>
            <w:noWrap w:val="0"/>
            <w:vAlign w:val="center"/>
          </w:tcPr>
          <w:p w14:paraId="21CB14A3">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参加过的类似项目</w:t>
            </w:r>
          </w:p>
        </w:tc>
        <w:tc>
          <w:tcPr>
            <w:tcW w:w="2328" w:type="dxa"/>
            <w:gridSpan w:val="2"/>
            <w:noWrap w:val="0"/>
            <w:vAlign w:val="center"/>
          </w:tcPr>
          <w:p w14:paraId="75F8DC4E">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担任职务</w:t>
            </w:r>
          </w:p>
        </w:tc>
        <w:tc>
          <w:tcPr>
            <w:tcW w:w="2330" w:type="dxa"/>
            <w:gridSpan w:val="2"/>
            <w:noWrap w:val="0"/>
            <w:vAlign w:val="center"/>
          </w:tcPr>
          <w:p w14:paraId="28D11861">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发包人及联系电话</w:t>
            </w:r>
          </w:p>
        </w:tc>
      </w:tr>
      <w:tr w14:paraId="2365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13DC5BB3">
            <w:pPr>
              <w:autoSpaceDE w:val="0"/>
              <w:autoSpaceDN w:val="0"/>
              <w:adjustRightInd w:val="0"/>
              <w:spacing w:line="360" w:lineRule="auto"/>
              <w:jc w:val="center"/>
              <w:rPr>
                <w:rFonts w:hint="eastAsia" w:ascii="宋体" w:hAnsi="宋体" w:eastAsia="宋体" w:cs="宋体"/>
                <w:sz w:val="24"/>
              </w:rPr>
            </w:pPr>
          </w:p>
        </w:tc>
        <w:tc>
          <w:tcPr>
            <w:tcW w:w="2329" w:type="dxa"/>
            <w:gridSpan w:val="2"/>
            <w:noWrap w:val="0"/>
            <w:vAlign w:val="center"/>
          </w:tcPr>
          <w:p w14:paraId="7B4D043C">
            <w:pPr>
              <w:autoSpaceDE w:val="0"/>
              <w:autoSpaceDN w:val="0"/>
              <w:adjustRightInd w:val="0"/>
              <w:spacing w:line="360" w:lineRule="auto"/>
              <w:jc w:val="center"/>
              <w:rPr>
                <w:rFonts w:hint="eastAsia" w:ascii="宋体" w:hAnsi="宋体" w:eastAsia="宋体" w:cs="宋体"/>
                <w:sz w:val="24"/>
              </w:rPr>
            </w:pPr>
          </w:p>
        </w:tc>
        <w:tc>
          <w:tcPr>
            <w:tcW w:w="2328" w:type="dxa"/>
            <w:gridSpan w:val="2"/>
            <w:noWrap w:val="0"/>
            <w:vAlign w:val="center"/>
          </w:tcPr>
          <w:p w14:paraId="55F5CD9F">
            <w:pPr>
              <w:autoSpaceDE w:val="0"/>
              <w:autoSpaceDN w:val="0"/>
              <w:adjustRightInd w:val="0"/>
              <w:spacing w:line="360" w:lineRule="auto"/>
              <w:jc w:val="center"/>
              <w:rPr>
                <w:rFonts w:hint="eastAsia" w:ascii="宋体" w:hAnsi="宋体" w:eastAsia="宋体" w:cs="宋体"/>
                <w:sz w:val="24"/>
              </w:rPr>
            </w:pPr>
          </w:p>
        </w:tc>
        <w:tc>
          <w:tcPr>
            <w:tcW w:w="2330" w:type="dxa"/>
            <w:gridSpan w:val="2"/>
            <w:noWrap w:val="0"/>
            <w:vAlign w:val="center"/>
          </w:tcPr>
          <w:p w14:paraId="351542BE">
            <w:pPr>
              <w:autoSpaceDE w:val="0"/>
              <w:autoSpaceDN w:val="0"/>
              <w:adjustRightInd w:val="0"/>
              <w:spacing w:line="360" w:lineRule="auto"/>
              <w:jc w:val="center"/>
              <w:rPr>
                <w:rFonts w:hint="eastAsia" w:ascii="宋体" w:hAnsi="宋体" w:eastAsia="宋体" w:cs="宋体"/>
                <w:sz w:val="24"/>
              </w:rPr>
            </w:pPr>
          </w:p>
        </w:tc>
      </w:tr>
      <w:tr w14:paraId="7A95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5B6B3588">
            <w:pPr>
              <w:autoSpaceDE w:val="0"/>
              <w:autoSpaceDN w:val="0"/>
              <w:adjustRightInd w:val="0"/>
              <w:spacing w:line="360" w:lineRule="auto"/>
              <w:jc w:val="center"/>
              <w:rPr>
                <w:rFonts w:hint="eastAsia" w:ascii="宋体" w:hAnsi="宋体" w:eastAsia="宋体" w:cs="宋体"/>
                <w:szCs w:val="21"/>
              </w:rPr>
            </w:pPr>
          </w:p>
        </w:tc>
        <w:tc>
          <w:tcPr>
            <w:tcW w:w="2329" w:type="dxa"/>
            <w:gridSpan w:val="2"/>
            <w:noWrap w:val="0"/>
            <w:vAlign w:val="center"/>
          </w:tcPr>
          <w:p w14:paraId="369B41DA">
            <w:pPr>
              <w:autoSpaceDE w:val="0"/>
              <w:autoSpaceDN w:val="0"/>
              <w:adjustRightInd w:val="0"/>
              <w:spacing w:line="360" w:lineRule="auto"/>
              <w:jc w:val="center"/>
              <w:rPr>
                <w:rFonts w:hint="eastAsia" w:ascii="宋体" w:hAnsi="宋体" w:eastAsia="宋体" w:cs="宋体"/>
                <w:szCs w:val="21"/>
              </w:rPr>
            </w:pPr>
          </w:p>
        </w:tc>
        <w:tc>
          <w:tcPr>
            <w:tcW w:w="2328" w:type="dxa"/>
            <w:gridSpan w:val="2"/>
            <w:noWrap w:val="0"/>
            <w:vAlign w:val="center"/>
          </w:tcPr>
          <w:p w14:paraId="29695288">
            <w:pPr>
              <w:autoSpaceDE w:val="0"/>
              <w:autoSpaceDN w:val="0"/>
              <w:adjustRightInd w:val="0"/>
              <w:spacing w:line="360" w:lineRule="auto"/>
              <w:jc w:val="center"/>
              <w:rPr>
                <w:rFonts w:hint="eastAsia" w:ascii="宋体" w:hAnsi="宋体" w:eastAsia="宋体" w:cs="宋体"/>
                <w:szCs w:val="21"/>
              </w:rPr>
            </w:pPr>
          </w:p>
        </w:tc>
        <w:tc>
          <w:tcPr>
            <w:tcW w:w="2330" w:type="dxa"/>
            <w:gridSpan w:val="2"/>
            <w:noWrap w:val="0"/>
            <w:vAlign w:val="center"/>
          </w:tcPr>
          <w:p w14:paraId="7BE30E0F">
            <w:pPr>
              <w:autoSpaceDE w:val="0"/>
              <w:autoSpaceDN w:val="0"/>
              <w:adjustRightInd w:val="0"/>
              <w:spacing w:line="360" w:lineRule="auto"/>
              <w:jc w:val="center"/>
              <w:rPr>
                <w:rFonts w:hint="eastAsia" w:ascii="宋体" w:hAnsi="宋体" w:eastAsia="宋体" w:cs="宋体"/>
                <w:szCs w:val="21"/>
              </w:rPr>
            </w:pPr>
          </w:p>
        </w:tc>
      </w:tr>
      <w:tr w14:paraId="3E16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75EF4BE8">
            <w:pPr>
              <w:autoSpaceDE w:val="0"/>
              <w:autoSpaceDN w:val="0"/>
              <w:adjustRightInd w:val="0"/>
              <w:spacing w:line="360" w:lineRule="auto"/>
              <w:jc w:val="center"/>
              <w:rPr>
                <w:rFonts w:hint="eastAsia" w:ascii="宋体" w:hAnsi="宋体" w:eastAsia="宋体" w:cs="宋体"/>
                <w:szCs w:val="21"/>
              </w:rPr>
            </w:pPr>
          </w:p>
        </w:tc>
        <w:tc>
          <w:tcPr>
            <w:tcW w:w="2329" w:type="dxa"/>
            <w:gridSpan w:val="2"/>
            <w:noWrap w:val="0"/>
            <w:vAlign w:val="center"/>
          </w:tcPr>
          <w:p w14:paraId="6A8C0F5D">
            <w:pPr>
              <w:autoSpaceDE w:val="0"/>
              <w:autoSpaceDN w:val="0"/>
              <w:adjustRightInd w:val="0"/>
              <w:spacing w:line="360" w:lineRule="auto"/>
              <w:jc w:val="center"/>
              <w:rPr>
                <w:rFonts w:hint="eastAsia" w:ascii="宋体" w:hAnsi="宋体" w:eastAsia="宋体" w:cs="宋体"/>
                <w:szCs w:val="21"/>
              </w:rPr>
            </w:pPr>
          </w:p>
        </w:tc>
        <w:tc>
          <w:tcPr>
            <w:tcW w:w="2328" w:type="dxa"/>
            <w:gridSpan w:val="2"/>
            <w:noWrap w:val="0"/>
            <w:vAlign w:val="center"/>
          </w:tcPr>
          <w:p w14:paraId="17A2B896">
            <w:pPr>
              <w:autoSpaceDE w:val="0"/>
              <w:autoSpaceDN w:val="0"/>
              <w:adjustRightInd w:val="0"/>
              <w:spacing w:line="360" w:lineRule="auto"/>
              <w:jc w:val="center"/>
              <w:rPr>
                <w:rFonts w:hint="eastAsia" w:ascii="宋体" w:hAnsi="宋体" w:eastAsia="宋体" w:cs="宋体"/>
                <w:szCs w:val="21"/>
              </w:rPr>
            </w:pPr>
          </w:p>
        </w:tc>
        <w:tc>
          <w:tcPr>
            <w:tcW w:w="2330" w:type="dxa"/>
            <w:gridSpan w:val="2"/>
            <w:noWrap w:val="0"/>
            <w:vAlign w:val="center"/>
          </w:tcPr>
          <w:p w14:paraId="563653E7">
            <w:pPr>
              <w:autoSpaceDE w:val="0"/>
              <w:autoSpaceDN w:val="0"/>
              <w:adjustRightInd w:val="0"/>
              <w:spacing w:line="360" w:lineRule="auto"/>
              <w:jc w:val="center"/>
              <w:rPr>
                <w:rFonts w:hint="eastAsia" w:ascii="宋体" w:hAnsi="宋体" w:eastAsia="宋体" w:cs="宋体"/>
                <w:szCs w:val="21"/>
              </w:rPr>
            </w:pPr>
          </w:p>
        </w:tc>
      </w:tr>
      <w:tr w14:paraId="6A2B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55AA038D">
            <w:pPr>
              <w:autoSpaceDE w:val="0"/>
              <w:autoSpaceDN w:val="0"/>
              <w:adjustRightInd w:val="0"/>
              <w:spacing w:line="360" w:lineRule="auto"/>
              <w:jc w:val="center"/>
              <w:rPr>
                <w:rFonts w:hint="eastAsia" w:ascii="宋体" w:hAnsi="宋体" w:eastAsia="宋体" w:cs="宋体"/>
                <w:szCs w:val="21"/>
              </w:rPr>
            </w:pPr>
          </w:p>
        </w:tc>
        <w:tc>
          <w:tcPr>
            <w:tcW w:w="2329" w:type="dxa"/>
            <w:gridSpan w:val="2"/>
            <w:noWrap w:val="0"/>
            <w:vAlign w:val="center"/>
          </w:tcPr>
          <w:p w14:paraId="13D89134">
            <w:pPr>
              <w:autoSpaceDE w:val="0"/>
              <w:autoSpaceDN w:val="0"/>
              <w:adjustRightInd w:val="0"/>
              <w:spacing w:line="360" w:lineRule="auto"/>
              <w:jc w:val="center"/>
              <w:rPr>
                <w:rFonts w:hint="eastAsia" w:ascii="宋体" w:hAnsi="宋体" w:eastAsia="宋体" w:cs="宋体"/>
                <w:szCs w:val="21"/>
              </w:rPr>
            </w:pPr>
          </w:p>
        </w:tc>
        <w:tc>
          <w:tcPr>
            <w:tcW w:w="2328" w:type="dxa"/>
            <w:gridSpan w:val="2"/>
            <w:noWrap w:val="0"/>
            <w:vAlign w:val="center"/>
          </w:tcPr>
          <w:p w14:paraId="0CFC0846">
            <w:pPr>
              <w:autoSpaceDE w:val="0"/>
              <w:autoSpaceDN w:val="0"/>
              <w:adjustRightInd w:val="0"/>
              <w:spacing w:line="360" w:lineRule="auto"/>
              <w:jc w:val="center"/>
              <w:rPr>
                <w:rFonts w:hint="eastAsia" w:ascii="宋体" w:hAnsi="宋体" w:eastAsia="宋体" w:cs="宋体"/>
                <w:szCs w:val="21"/>
              </w:rPr>
            </w:pPr>
          </w:p>
        </w:tc>
        <w:tc>
          <w:tcPr>
            <w:tcW w:w="2330" w:type="dxa"/>
            <w:gridSpan w:val="2"/>
            <w:noWrap w:val="0"/>
            <w:vAlign w:val="center"/>
          </w:tcPr>
          <w:p w14:paraId="537F8E22">
            <w:pPr>
              <w:autoSpaceDE w:val="0"/>
              <w:autoSpaceDN w:val="0"/>
              <w:adjustRightInd w:val="0"/>
              <w:spacing w:line="360" w:lineRule="auto"/>
              <w:jc w:val="center"/>
              <w:rPr>
                <w:rFonts w:hint="eastAsia" w:ascii="宋体" w:hAnsi="宋体" w:eastAsia="宋体" w:cs="宋体"/>
                <w:szCs w:val="21"/>
              </w:rPr>
            </w:pPr>
          </w:p>
        </w:tc>
      </w:tr>
      <w:tr w14:paraId="2F2E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4C7BF27B">
            <w:pPr>
              <w:autoSpaceDE w:val="0"/>
              <w:autoSpaceDN w:val="0"/>
              <w:adjustRightInd w:val="0"/>
              <w:spacing w:line="360" w:lineRule="auto"/>
              <w:jc w:val="center"/>
              <w:rPr>
                <w:rFonts w:hint="eastAsia" w:ascii="宋体" w:hAnsi="宋体" w:eastAsia="宋体" w:cs="宋体"/>
                <w:szCs w:val="21"/>
              </w:rPr>
            </w:pPr>
          </w:p>
        </w:tc>
        <w:tc>
          <w:tcPr>
            <w:tcW w:w="2329" w:type="dxa"/>
            <w:gridSpan w:val="2"/>
            <w:noWrap w:val="0"/>
            <w:vAlign w:val="center"/>
          </w:tcPr>
          <w:p w14:paraId="0DAA0883">
            <w:pPr>
              <w:autoSpaceDE w:val="0"/>
              <w:autoSpaceDN w:val="0"/>
              <w:adjustRightInd w:val="0"/>
              <w:spacing w:line="360" w:lineRule="auto"/>
              <w:jc w:val="center"/>
              <w:rPr>
                <w:rFonts w:hint="eastAsia" w:ascii="宋体" w:hAnsi="宋体" w:eastAsia="宋体" w:cs="宋体"/>
                <w:szCs w:val="21"/>
              </w:rPr>
            </w:pPr>
          </w:p>
        </w:tc>
        <w:tc>
          <w:tcPr>
            <w:tcW w:w="2328" w:type="dxa"/>
            <w:gridSpan w:val="2"/>
            <w:noWrap w:val="0"/>
            <w:vAlign w:val="center"/>
          </w:tcPr>
          <w:p w14:paraId="35967771">
            <w:pPr>
              <w:autoSpaceDE w:val="0"/>
              <w:autoSpaceDN w:val="0"/>
              <w:adjustRightInd w:val="0"/>
              <w:spacing w:line="360" w:lineRule="auto"/>
              <w:jc w:val="center"/>
              <w:rPr>
                <w:rFonts w:hint="eastAsia" w:ascii="宋体" w:hAnsi="宋体" w:eastAsia="宋体" w:cs="宋体"/>
                <w:szCs w:val="21"/>
              </w:rPr>
            </w:pPr>
          </w:p>
        </w:tc>
        <w:tc>
          <w:tcPr>
            <w:tcW w:w="2330" w:type="dxa"/>
            <w:gridSpan w:val="2"/>
            <w:noWrap w:val="0"/>
            <w:vAlign w:val="center"/>
          </w:tcPr>
          <w:p w14:paraId="6AC17A58">
            <w:pPr>
              <w:autoSpaceDE w:val="0"/>
              <w:autoSpaceDN w:val="0"/>
              <w:adjustRightInd w:val="0"/>
              <w:spacing w:line="360" w:lineRule="auto"/>
              <w:jc w:val="center"/>
              <w:rPr>
                <w:rFonts w:hint="eastAsia" w:ascii="宋体" w:hAnsi="宋体" w:eastAsia="宋体" w:cs="宋体"/>
                <w:szCs w:val="21"/>
              </w:rPr>
            </w:pPr>
          </w:p>
        </w:tc>
      </w:tr>
      <w:tr w14:paraId="02DF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0BCBB342">
            <w:pPr>
              <w:autoSpaceDE w:val="0"/>
              <w:autoSpaceDN w:val="0"/>
              <w:adjustRightInd w:val="0"/>
              <w:spacing w:line="360" w:lineRule="auto"/>
              <w:jc w:val="center"/>
              <w:rPr>
                <w:rFonts w:hint="eastAsia" w:ascii="宋体" w:hAnsi="宋体" w:eastAsia="宋体" w:cs="宋体"/>
                <w:szCs w:val="21"/>
              </w:rPr>
            </w:pPr>
          </w:p>
        </w:tc>
        <w:tc>
          <w:tcPr>
            <w:tcW w:w="2329" w:type="dxa"/>
            <w:gridSpan w:val="2"/>
            <w:noWrap w:val="0"/>
            <w:vAlign w:val="center"/>
          </w:tcPr>
          <w:p w14:paraId="1889126D">
            <w:pPr>
              <w:autoSpaceDE w:val="0"/>
              <w:autoSpaceDN w:val="0"/>
              <w:adjustRightInd w:val="0"/>
              <w:spacing w:line="360" w:lineRule="auto"/>
              <w:jc w:val="center"/>
              <w:rPr>
                <w:rFonts w:hint="eastAsia" w:ascii="宋体" w:hAnsi="宋体" w:eastAsia="宋体" w:cs="宋体"/>
                <w:szCs w:val="21"/>
              </w:rPr>
            </w:pPr>
          </w:p>
        </w:tc>
        <w:tc>
          <w:tcPr>
            <w:tcW w:w="2328" w:type="dxa"/>
            <w:gridSpan w:val="2"/>
            <w:noWrap w:val="0"/>
            <w:vAlign w:val="center"/>
          </w:tcPr>
          <w:p w14:paraId="2C02E9B6">
            <w:pPr>
              <w:autoSpaceDE w:val="0"/>
              <w:autoSpaceDN w:val="0"/>
              <w:adjustRightInd w:val="0"/>
              <w:spacing w:line="360" w:lineRule="auto"/>
              <w:jc w:val="center"/>
              <w:rPr>
                <w:rFonts w:hint="eastAsia" w:ascii="宋体" w:hAnsi="宋体" w:eastAsia="宋体" w:cs="宋体"/>
                <w:szCs w:val="21"/>
              </w:rPr>
            </w:pPr>
          </w:p>
        </w:tc>
        <w:tc>
          <w:tcPr>
            <w:tcW w:w="2330" w:type="dxa"/>
            <w:gridSpan w:val="2"/>
            <w:noWrap w:val="0"/>
            <w:vAlign w:val="center"/>
          </w:tcPr>
          <w:p w14:paraId="379B19B2">
            <w:pPr>
              <w:autoSpaceDE w:val="0"/>
              <w:autoSpaceDN w:val="0"/>
              <w:adjustRightInd w:val="0"/>
              <w:spacing w:line="360" w:lineRule="auto"/>
              <w:jc w:val="center"/>
              <w:rPr>
                <w:rFonts w:hint="eastAsia" w:ascii="宋体" w:hAnsi="宋体" w:eastAsia="宋体" w:cs="宋体"/>
                <w:szCs w:val="21"/>
              </w:rPr>
            </w:pPr>
          </w:p>
        </w:tc>
      </w:tr>
      <w:tr w14:paraId="620E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4A8E0BD9">
            <w:pPr>
              <w:autoSpaceDE w:val="0"/>
              <w:autoSpaceDN w:val="0"/>
              <w:adjustRightInd w:val="0"/>
              <w:spacing w:line="360" w:lineRule="auto"/>
              <w:jc w:val="center"/>
              <w:rPr>
                <w:rFonts w:hint="eastAsia" w:ascii="宋体" w:hAnsi="宋体" w:eastAsia="宋体" w:cs="宋体"/>
                <w:szCs w:val="21"/>
              </w:rPr>
            </w:pPr>
          </w:p>
        </w:tc>
        <w:tc>
          <w:tcPr>
            <w:tcW w:w="2329" w:type="dxa"/>
            <w:gridSpan w:val="2"/>
            <w:noWrap w:val="0"/>
            <w:vAlign w:val="center"/>
          </w:tcPr>
          <w:p w14:paraId="71080DFC">
            <w:pPr>
              <w:autoSpaceDE w:val="0"/>
              <w:autoSpaceDN w:val="0"/>
              <w:adjustRightInd w:val="0"/>
              <w:spacing w:line="360" w:lineRule="auto"/>
              <w:jc w:val="center"/>
              <w:rPr>
                <w:rFonts w:hint="eastAsia" w:ascii="宋体" w:hAnsi="宋体" w:eastAsia="宋体" w:cs="宋体"/>
                <w:szCs w:val="21"/>
              </w:rPr>
            </w:pPr>
          </w:p>
        </w:tc>
        <w:tc>
          <w:tcPr>
            <w:tcW w:w="2328" w:type="dxa"/>
            <w:gridSpan w:val="2"/>
            <w:noWrap w:val="0"/>
            <w:vAlign w:val="center"/>
          </w:tcPr>
          <w:p w14:paraId="3B4D85EE">
            <w:pPr>
              <w:autoSpaceDE w:val="0"/>
              <w:autoSpaceDN w:val="0"/>
              <w:adjustRightInd w:val="0"/>
              <w:spacing w:line="360" w:lineRule="auto"/>
              <w:jc w:val="center"/>
              <w:rPr>
                <w:rFonts w:hint="eastAsia" w:ascii="宋体" w:hAnsi="宋体" w:eastAsia="宋体" w:cs="宋体"/>
                <w:szCs w:val="21"/>
              </w:rPr>
            </w:pPr>
          </w:p>
        </w:tc>
        <w:tc>
          <w:tcPr>
            <w:tcW w:w="2330" w:type="dxa"/>
            <w:gridSpan w:val="2"/>
            <w:noWrap w:val="0"/>
            <w:vAlign w:val="center"/>
          </w:tcPr>
          <w:p w14:paraId="4EEC6A5C">
            <w:pPr>
              <w:autoSpaceDE w:val="0"/>
              <w:autoSpaceDN w:val="0"/>
              <w:adjustRightInd w:val="0"/>
              <w:spacing w:line="360" w:lineRule="auto"/>
              <w:jc w:val="center"/>
              <w:rPr>
                <w:rFonts w:hint="eastAsia" w:ascii="宋体" w:hAnsi="宋体" w:eastAsia="宋体" w:cs="宋体"/>
                <w:szCs w:val="21"/>
              </w:rPr>
            </w:pPr>
          </w:p>
        </w:tc>
      </w:tr>
      <w:tr w14:paraId="1BE4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75B54FC9">
            <w:pPr>
              <w:autoSpaceDE w:val="0"/>
              <w:autoSpaceDN w:val="0"/>
              <w:adjustRightInd w:val="0"/>
              <w:spacing w:line="360" w:lineRule="auto"/>
              <w:jc w:val="center"/>
              <w:rPr>
                <w:rFonts w:hint="eastAsia" w:ascii="宋体" w:hAnsi="宋体" w:eastAsia="宋体" w:cs="宋体"/>
                <w:szCs w:val="21"/>
              </w:rPr>
            </w:pPr>
          </w:p>
        </w:tc>
        <w:tc>
          <w:tcPr>
            <w:tcW w:w="2329" w:type="dxa"/>
            <w:gridSpan w:val="2"/>
            <w:noWrap w:val="0"/>
            <w:vAlign w:val="center"/>
          </w:tcPr>
          <w:p w14:paraId="39F58C85">
            <w:pPr>
              <w:autoSpaceDE w:val="0"/>
              <w:autoSpaceDN w:val="0"/>
              <w:adjustRightInd w:val="0"/>
              <w:spacing w:line="360" w:lineRule="auto"/>
              <w:jc w:val="center"/>
              <w:rPr>
                <w:rFonts w:hint="eastAsia" w:ascii="宋体" w:hAnsi="宋体" w:eastAsia="宋体" w:cs="宋体"/>
                <w:szCs w:val="21"/>
              </w:rPr>
            </w:pPr>
          </w:p>
        </w:tc>
        <w:tc>
          <w:tcPr>
            <w:tcW w:w="2328" w:type="dxa"/>
            <w:gridSpan w:val="2"/>
            <w:noWrap w:val="0"/>
            <w:vAlign w:val="center"/>
          </w:tcPr>
          <w:p w14:paraId="016F11F0">
            <w:pPr>
              <w:autoSpaceDE w:val="0"/>
              <w:autoSpaceDN w:val="0"/>
              <w:adjustRightInd w:val="0"/>
              <w:spacing w:line="360" w:lineRule="auto"/>
              <w:jc w:val="center"/>
              <w:rPr>
                <w:rFonts w:hint="eastAsia" w:ascii="宋体" w:hAnsi="宋体" w:eastAsia="宋体" w:cs="宋体"/>
                <w:szCs w:val="21"/>
              </w:rPr>
            </w:pPr>
          </w:p>
        </w:tc>
        <w:tc>
          <w:tcPr>
            <w:tcW w:w="2330" w:type="dxa"/>
            <w:gridSpan w:val="2"/>
            <w:noWrap w:val="0"/>
            <w:vAlign w:val="center"/>
          </w:tcPr>
          <w:p w14:paraId="7B5F5ADD">
            <w:pPr>
              <w:autoSpaceDE w:val="0"/>
              <w:autoSpaceDN w:val="0"/>
              <w:adjustRightInd w:val="0"/>
              <w:spacing w:line="360" w:lineRule="auto"/>
              <w:jc w:val="center"/>
              <w:rPr>
                <w:rFonts w:hint="eastAsia" w:ascii="宋体" w:hAnsi="宋体" w:eastAsia="宋体" w:cs="宋体"/>
                <w:szCs w:val="21"/>
              </w:rPr>
            </w:pPr>
          </w:p>
        </w:tc>
      </w:tr>
      <w:tr w14:paraId="7FFA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5C9C3637">
            <w:pPr>
              <w:autoSpaceDE w:val="0"/>
              <w:autoSpaceDN w:val="0"/>
              <w:adjustRightInd w:val="0"/>
              <w:spacing w:line="360" w:lineRule="auto"/>
              <w:jc w:val="center"/>
              <w:rPr>
                <w:rFonts w:hint="eastAsia" w:ascii="宋体" w:hAnsi="宋体" w:eastAsia="宋体" w:cs="宋体"/>
                <w:szCs w:val="21"/>
              </w:rPr>
            </w:pPr>
          </w:p>
        </w:tc>
        <w:tc>
          <w:tcPr>
            <w:tcW w:w="2329" w:type="dxa"/>
            <w:gridSpan w:val="2"/>
            <w:noWrap w:val="0"/>
            <w:vAlign w:val="center"/>
          </w:tcPr>
          <w:p w14:paraId="40A7CFB9">
            <w:pPr>
              <w:autoSpaceDE w:val="0"/>
              <w:autoSpaceDN w:val="0"/>
              <w:adjustRightInd w:val="0"/>
              <w:spacing w:line="360" w:lineRule="auto"/>
              <w:jc w:val="center"/>
              <w:rPr>
                <w:rFonts w:hint="eastAsia" w:ascii="宋体" w:hAnsi="宋体" w:eastAsia="宋体" w:cs="宋体"/>
                <w:szCs w:val="21"/>
              </w:rPr>
            </w:pPr>
          </w:p>
        </w:tc>
        <w:tc>
          <w:tcPr>
            <w:tcW w:w="2328" w:type="dxa"/>
            <w:gridSpan w:val="2"/>
            <w:noWrap w:val="0"/>
            <w:vAlign w:val="center"/>
          </w:tcPr>
          <w:p w14:paraId="7C8071A6">
            <w:pPr>
              <w:autoSpaceDE w:val="0"/>
              <w:autoSpaceDN w:val="0"/>
              <w:adjustRightInd w:val="0"/>
              <w:spacing w:line="360" w:lineRule="auto"/>
              <w:jc w:val="center"/>
              <w:rPr>
                <w:rFonts w:hint="eastAsia" w:ascii="宋体" w:hAnsi="宋体" w:eastAsia="宋体" w:cs="宋体"/>
                <w:szCs w:val="21"/>
              </w:rPr>
            </w:pPr>
          </w:p>
        </w:tc>
        <w:tc>
          <w:tcPr>
            <w:tcW w:w="2330" w:type="dxa"/>
            <w:gridSpan w:val="2"/>
            <w:noWrap w:val="0"/>
            <w:vAlign w:val="center"/>
          </w:tcPr>
          <w:p w14:paraId="6379EE68">
            <w:pPr>
              <w:autoSpaceDE w:val="0"/>
              <w:autoSpaceDN w:val="0"/>
              <w:adjustRightInd w:val="0"/>
              <w:spacing w:line="360" w:lineRule="auto"/>
              <w:jc w:val="center"/>
              <w:rPr>
                <w:rFonts w:hint="eastAsia" w:ascii="宋体" w:hAnsi="宋体" w:eastAsia="宋体" w:cs="宋体"/>
                <w:szCs w:val="21"/>
              </w:rPr>
            </w:pPr>
          </w:p>
        </w:tc>
      </w:tr>
    </w:tbl>
    <w:p w14:paraId="5A2D7A3B">
      <w:pPr>
        <w:autoSpaceDE w:val="0"/>
        <w:autoSpaceDN w:val="0"/>
        <w:adjustRightInd w:val="0"/>
        <w:spacing w:line="360" w:lineRule="auto"/>
        <w:jc w:val="left"/>
        <w:rPr>
          <w:rFonts w:hint="eastAsia" w:ascii="宋体" w:hAnsi="宋体" w:eastAsia="宋体" w:cs="宋体"/>
          <w:sz w:val="18"/>
          <w:szCs w:val="18"/>
        </w:rPr>
      </w:pPr>
    </w:p>
    <w:p w14:paraId="786AA393">
      <w:pPr>
        <w:autoSpaceDE w:val="0"/>
        <w:autoSpaceDN w:val="0"/>
        <w:adjustRightInd w:val="0"/>
        <w:spacing w:line="360" w:lineRule="auto"/>
        <w:jc w:val="left"/>
        <w:rPr>
          <w:rFonts w:hint="eastAsia" w:ascii="宋体" w:hAnsi="宋体" w:eastAsia="宋体" w:cs="宋体"/>
          <w:sz w:val="28"/>
          <w:szCs w:val="28"/>
        </w:rPr>
      </w:pPr>
    </w:p>
    <w:p w14:paraId="47177155">
      <w:pPr>
        <w:autoSpaceDE w:val="0"/>
        <w:autoSpaceDN w:val="0"/>
        <w:adjustRightInd w:val="0"/>
        <w:spacing w:line="360" w:lineRule="auto"/>
        <w:jc w:val="left"/>
        <w:rPr>
          <w:rFonts w:hint="eastAsia" w:ascii="宋体" w:hAnsi="宋体" w:eastAsia="宋体" w:cs="宋体"/>
          <w:sz w:val="28"/>
          <w:szCs w:val="28"/>
        </w:rPr>
      </w:pPr>
    </w:p>
    <w:p w14:paraId="7530CC4E">
      <w:pPr>
        <w:autoSpaceDE w:val="0"/>
        <w:autoSpaceDN w:val="0"/>
        <w:adjustRightInd w:val="0"/>
        <w:spacing w:line="360" w:lineRule="auto"/>
        <w:jc w:val="left"/>
        <w:rPr>
          <w:rFonts w:hint="eastAsia" w:ascii="宋体" w:hAnsi="宋体" w:eastAsia="宋体" w:cs="宋体"/>
          <w:sz w:val="28"/>
          <w:szCs w:val="28"/>
        </w:rPr>
      </w:pPr>
    </w:p>
    <w:p w14:paraId="498B92C5">
      <w:pPr>
        <w:autoSpaceDE w:val="0"/>
        <w:autoSpaceDN w:val="0"/>
        <w:adjustRightInd w:val="0"/>
        <w:spacing w:line="360" w:lineRule="auto"/>
        <w:jc w:val="left"/>
        <w:rPr>
          <w:rFonts w:hint="eastAsia" w:ascii="宋体" w:hAnsi="宋体" w:eastAsia="宋体" w:cs="宋体"/>
          <w:sz w:val="28"/>
          <w:szCs w:val="28"/>
        </w:rPr>
      </w:pPr>
    </w:p>
    <w:p w14:paraId="5FC8F3EA">
      <w:pPr>
        <w:spacing w:line="360" w:lineRule="auto"/>
        <w:rPr>
          <w:rFonts w:hint="eastAsia" w:ascii="宋体" w:hAnsi="宋体" w:eastAsia="宋体" w:cs="宋体"/>
          <w:b/>
          <w:sz w:val="30"/>
        </w:rPr>
      </w:pPr>
      <w:bookmarkStart w:id="611" w:name="_Toc476735582"/>
      <w:r>
        <w:rPr>
          <w:rFonts w:hint="eastAsia" w:ascii="宋体" w:hAnsi="宋体" w:eastAsia="宋体" w:cs="宋体"/>
          <w:sz w:val="30"/>
        </w:rPr>
        <w:br w:type="page"/>
      </w:r>
      <w:r>
        <w:rPr>
          <w:rFonts w:hint="eastAsia" w:ascii="宋体" w:hAnsi="宋体" w:eastAsia="宋体" w:cs="宋体"/>
          <w:b/>
          <w:sz w:val="24"/>
        </w:rPr>
        <w:t>六、反商业贿赂承诺书</w:t>
      </w:r>
      <w:bookmarkEnd w:id="611"/>
    </w:p>
    <w:p w14:paraId="3C6EF257">
      <w:pPr>
        <w:spacing w:line="360" w:lineRule="auto"/>
        <w:jc w:val="center"/>
        <w:rPr>
          <w:rFonts w:hint="eastAsia" w:ascii="宋体" w:hAnsi="宋体" w:eastAsia="宋体" w:cs="宋体"/>
          <w:b/>
          <w:sz w:val="24"/>
        </w:rPr>
      </w:pPr>
    </w:p>
    <w:p w14:paraId="72E85311">
      <w:pPr>
        <w:spacing w:line="360" w:lineRule="auto"/>
        <w:jc w:val="center"/>
        <w:rPr>
          <w:rFonts w:hint="eastAsia" w:ascii="宋体" w:hAnsi="宋体" w:eastAsia="宋体" w:cs="宋体"/>
          <w:b/>
          <w:sz w:val="30"/>
        </w:rPr>
      </w:pPr>
      <w:r>
        <w:rPr>
          <w:rFonts w:hint="eastAsia" w:ascii="宋体" w:hAnsi="宋体" w:eastAsia="宋体" w:cs="宋体"/>
          <w:b/>
          <w:sz w:val="24"/>
        </w:rPr>
        <w:t>反商业贿赂承诺书</w:t>
      </w:r>
    </w:p>
    <w:p w14:paraId="6BC46889">
      <w:pPr>
        <w:spacing w:line="360" w:lineRule="auto"/>
        <w:ind w:firstLine="539"/>
        <w:rPr>
          <w:rFonts w:hint="eastAsia" w:ascii="宋体" w:hAnsi="宋体" w:eastAsia="宋体" w:cs="宋体"/>
          <w:sz w:val="24"/>
        </w:rPr>
      </w:pPr>
      <w:r>
        <w:rPr>
          <w:rFonts w:hint="eastAsia" w:ascii="宋体" w:hAnsi="宋体" w:eastAsia="宋体" w:cs="宋体"/>
          <w:sz w:val="24"/>
        </w:rPr>
        <w:t>我公司承诺：</w:t>
      </w:r>
    </w:p>
    <w:p w14:paraId="311AC972">
      <w:pPr>
        <w:spacing w:line="360" w:lineRule="auto"/>
        <w:ind w:firstLine="539"/>
        <w:rPr>
          <w:rFonts w:hint="eastAsia" w:ascii="宋体" w:hAnsi="宋体" w:eastAsia="宋体" w:cs="宋体"/>
          <w:sz w:val="24"/>
        </w:rPr>
      </w:pPr>
      <w:r>
        <w:rPr>
          <w:rFonts w:hint="eastAsia" w:ascii="宋体" w:hAnsi="宋体" w:eastAsia="宋体" w:cs="宋体"/>
          <w:sz w:val="24"/>
        </w:rPr>
        <w:t xml:space="preserve">在 </w:t>
      </w:r>
      <w:r>
        <w:rPr>
          <w:rFonts w:hint="eastAsia" w:ascii="宋体" w:hAnsi="宋体" w:eastAsia="宋体" w:cs="宋体"/>
          <w:sz w:val="24"/>
          <w:u w:val="single"/>
        </w:rPr>
        <w:t xml:space="preserve">                          </w:t>
      </w:r>
      <w:r>
        <w:rPr>
          <w:rFonts w:hint="eastAsia" w:ascii="宋体" w:hAnsi="宋体" w:eastAsia="宋体" w:cs="宋体"/>
          <w:sz w:val="24"/>
        </w:rPr>
        <w:t>（项目名称）招标活动中，我公司保证做到：</w:t>
      </w:r>
    </w:p>
    <w:p w14:paraId="0077094F">
      <w:pPr>
        <w:spacing w:line="360" w:lineRule="auto"/>
        <w:ind w:firstLine="539"/>
        <w:rPr>
          <w:rFonts w:hint="eastAsia" w:ascii="宋体" w:hAnsi="宋体" w:eastAsia="宋体" w:cs="宋体"/>
          <w:sz w:val="24"/>
        </w:rPr>
      </w:pPr>
      <w:r>
        <w:rPr>
          <w:rFonts w:hint="eastAsia" w:ascii="宋体" w:hAnsi="宋体" w:eastAsia="宋体" w:cs="宋体"/>
          <w:sz w:val="24"/>
        </w:rPr>
        <w:t>一、公平竞争参加本次招标活动。</w:t>
      </w:r>
    </w:p>
    <w:p w14:paraId="7C5BACEB">
      <w:pPr>
        <w:spacing w:line="360" w:lineRule="auto"/>
        <w:ind w:firstLine="539"/>
        <w:rPr>
          <w:rFonts w:hint="eastAsia" w:ascii="宋体" w:hAnsi="宋体" w:eastAsia="宋体" w:cs="宋体"/>
          <w:sz w:val="24"/>
        </w:rPr>
      </w:pPr>
      <w:r>
        <w:rPr>
          <w:rFonts w:hint="eastAsia" w:ascii="宋体" w:hAnsi="宋体" w:eastAsia="宋体" w:cs="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53C5330">
      <w:pPr>
        <w:spacing w:line="360" w:lineRule="auto"/>
        <w:ind w:firstLine="539"/>
        <w:rPr>
          <w:rFonts w:hint="eastAsia" w:ascii="宋体" w:hAnsi="宋体" w:eastAsia="宋体" w:cs="宋体"/>
          <w:sz w:val="24"/>
        </w:rPr>
      </w:pPr>
      <w:r>
        <w:rPr>
          <w:rFonts w:hint="eastAsia" w:ascii="宋体" w:hAnsi="宋体" w:eastAsia="宋体" w:cs="宋体"/>
          <w:sz w:val="24"/>
        </w:rPr>
        <w:t>三、若出现上述行为，我公司及参与投标的工作人员愿意接受按照国家法律法规等有关规定给予的处罚。</w:t>
      </w:r>
    </w:p>
    <w:p w14:paraId="7BD86D97">
      <w:pPr>
        <w:spacing w:line="360" w:lineRule="auto"/>
        <w:ind w:firstLine="539"/>
        <w:rPr>
          <w:rFonts w:hint="eastAsia" w:ascii="宋体" w:hAnsi="宋体" w:eastAsia="宋体" w:cs="宋体"/>
          <w:sz w:val="24"/>
        </w:rPr>
      </w:pPr>
    </w:p>
    <w:p w14:paraId="4C6F6740">
      <w:pPr>
        <w:spacing w:line="360" w:lineRule="auto"/>
        <w:rPr>
          <w:rFonts w:hint="eastAsia" w:ascii="宋体" w:hAnsi="宋体" w:eastAsia="宋体" w:cs="宋体"/>
          <w:b/>
          <w:bCs/>
          <w:sz w:val="24"/>
        </w:rPr>
      </w:pPr>
      <w:r>
        <w:rPr>
          <w:rFonts w:hint="eastAsia" w:ascii="宋体" w:hAnsi="宋体" w:eastAsia="宋体" w:cs="宋体"/>
          <w:b/>
          <w:bCs/>
          <w:sz w:val="24"/>
          <w:lang w:eastAsia="zh-CN"/>
        </w:rPr>
        <w:t>供应商</w:t>
      </w:r>
      <w:r>
        <w:rPr>
          <w:rFonts w:hint="eastAsia" w:ascii="宋体" w:hAnsi="宋体" w:eastAsia="宋体" w:cs="宋体"/>
          <w:b/>
          <w:bCs/>
          <w:sz w:val="24"/>
        </w:rPr>
        <w:t>：（单位名称及盖电子单位公章）</w:t>
      </w:r>
    </w:p>
    <w:p w14:paraId="4DD834A7">
      <w:pPr>
        <w:spacing w:line="360" w:lineRule="auto"/>
        <w:rPr>
          <w:rFonts w:hint="eastAsia" w:ascii="宋体" w:hAnsi="宋体" w:eastAsia="宋体" w:cs="宋体"/>
          <w:sz w:val="24"/>
        </w:rPr>
      </w:pPr>
      <w:r>
        <w:rPr>
          <w:rFonts w:hint="eastAsia" w:ascii="宋体" w:hAnsi="宋体" w:eastAsia="宋体" w:cs="宋体"/>
          <w:b/>
          <w:bCs/>
          <w:sz w:val="24"/>
        </w:rPr>
        <w:t>法定代表人</w:t>
      </w:r>
      <w:r>
        <w:rPr>
          <w:rFonts w:hint="eastAsia" w:ascii="宋体" w:hAnsi="宋体" w:eastAsia="宋体" w:cs="宋体"/>
          <w:b/>
          <w:bCs/>
          <w:sz w:val="24"/>
          <w:lang w:eastAsia="zh-CN"/>
        </w:rPr>
        <w:t>或负责人</w:t>
      </w:r>
      <w:r>
        <w:rPr>
          <w:rFonts w:hint="eastAsia" w:ascii="宋体" w:hAnsi="宋体" w:eastAsia="宋体" w:cs="宋体"/>
          <w:b/>
          <w:bCs/>
          <w:sz w:val="24"/>
        </w:rPr>
        <w:t xml:space="preserve">或其授权代表（电子签章/签名）： </w:t>
      </w:r>
      <w:r>
        <w:rPr>
          <w:rFonts w:hint="eastAsia" w:ascii="宋体" w:hAnsi="宋体" w:eastAsia="宋体" w:cs="宋体"/>
          <w:sz w:val="24"/>
        </w:rPr>
        <w:t xml:space="preserve">  </w:t>
      </w:r>
    </w:p>
    <w:p w14:paraId="29326685">
      <w:pPr>
        <w:spacing w:line="360" w:lineRule="auto"/>
        <w:ind w:firstLine="539"/>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年  月  日</w:t>
      </w:r>
    </w:p>
    <w:p w14:paraId="3F676E13">
      <w:pPr>
        <w:pStyle w:val="18"/>
        <w:spacing w:beforeAutospacing="0" w:afterAutospacing="0" w:line="360" w:lineRule="auto"/>
        <w:rPr>
          <w:rFonts w:hint="eastAsia" w:ascii="宋体" w:hAnsi="宋体" w:eastAsia="宋体" w:cs="宋体"/>
        </w:rPr>
      </w:pPr>
      <w:r>
        <w:rPr>
          <w:rFonts w:hint="eastAsia" w:ascii="宋体" w:hAnsi="宋体" w:eastAsia="宋体" w:cs="宋体"/>
        </w:rPr>
        <w:br w:type="page"/>
      </w:r>
      <w:r>
        <w:rPr>
          <w:rFonts w:hint="eastAsia" w:ascii="宋体" w:hAnsi="宋体" w:eastAsia="宋体" w:cs="宋体"/>
          <w:b/>
        </w:rPr>
        <w:t>七、磋商承诺函</w:t>
      </w:r>
      <w:r>
        <w:rPr>
          <w:rFonts w:hint="eastAsia" w:ascii="宋体" w:hAnsi="宋体" w:eastAsia="宋体" w:cs="宋体"/>
          <w:b/>
          <w:lang w:eastAsia="zh-CN"/>
        </w:rPr>
        <w:t>、</w:t>
      </w:r>
      <w:r>
        <w:rPr>
          <w:rFonts w:hint="eastAsia" w:ascii="宋体" w:hAnsi="宋体" w:eastAsia="宋体" w:cs="宋体"/>
          <w:b/>
          <w:sz w:val="24"/>
          <w:szCs w:val="24"/>
        </w:rPr>
        <w:t>信用承</w:t>
      </w:r>
      <w:r>
        <w:rPr>
          <w:rFonts w:hint="eastAsia" w:ascii="宋体" w:hAnsi="宋体" w:eastAsia="宋体" w:cs="宋体"/>
          <w:b/>
        </w:rPr>
        <w:t>诺书和招标代理服务费承诺函</w:t>
      </w:r>
    </w:p>
    <w:p w14:paraId="385F5604">
      <w:pPr>
        <w:pStyle w:val="18"/>
        <w:spacing w:beforeAutospacing="0" w:afterAutospacing="0" w:line="360" w:lineRule="auto"/>
        <w:jc w:val="center"/>
        <w:rPr>
          <w:rStyle w:val="23"/>
          <w:rFonts w:hint="eastAsia" w:ascii="宋体" w:hAnsi="宋体" w:eastAsia="宋体" w:cs="宋体"/>
          <w:spacing w:val="8"/>
          <w:shd w:val="clear" w:color="auto" w:fill="FFFFFF"/>
        </w:rPr>
      </w:pPr>
    </w:p>
    <w:p w14:paraId="097F34C2">
      <w:pPr>
        <w:pStyle w:val="18"/>
        <w:spacing w:beforeAutospacing="0" w:afterAutospacing="0" w:line="360" w:lineRule="auto"/>
        <w:jc w:val="center"/>
        <w:rPr>
          <w:rStyle w:val="23"/>
          <w:rFonts w:hint="eastAsia" w:ascii="宋体" w:hAnsi="宋体" w:eastAsia="宋体" w:cs="宋体"/>
          <w:spacing w:val="8"/>
          <w:shd w:val="clear" w:color="auto" w:fill="FFFFFF"/>
        </w:rPr>
      </w:pPr>
      <w:r>
        <w:rPr>
          <w:rStyle w:val="23"/>
          <w:rFonts w:hint="eastAsia" w:ascii="宋体" w:hAnsi="宋体" w:eastAsia="宋体" w:cs="宋体"/>
          <w:spacing w:val="8"/>
          <w:shd w:val="clear" w:color="auto" w:fill="FFFFFF"/>
        </w:rPr>
        <w:t>磋商承诺函</w:t>
      </w:r>
    </w:p>
    <w:p w14:paraId="20B1EE70">
      <w:pPr>
        <w:pStyle w:val="18"/>
        <w:spacing w:beforeAutospacing="0" w:afterAutospacing="0" w:line="360" w:lineRule="auto"/>
        <w:jc w:val="center"/>
        <w:rPr>
          <w:rStyle w:val="23"/>
          <w:rFonts w:hint="eastAsia" w:ascii="宋体" w:hAnsi="宋体" w:eastAsia="宋体" w:cs="宋体"/>
          <w:spacing w:val="8"/>
          <w:shd w:val="clear" w:color="auto" w:fill="FFFFFF"/>
        </w:rPr>
      </w:pPr>
    </w:p>
    <w:p w14:paraId="1B2FB83B">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致（采购人及采购代理机构）：</w:t>
      </w:r>
    </w:p>
    <w:p w14:paraId="34E23F09">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我公司作为本次采购项目的</w:t>
      </w:r>
      <w:r>
        <w:rPr>
          <w:rFonts w:hint="eastAsia" w:ascii="宋体" w:hAnsi="宋体" w:eastAsia="宋体" w:cs="宋体"/>
          <w:sz w:val="24"/>
          <w:szCs w:val="24"/>
          <w:lang w:eastAsia="zh-CN"/>
        </w:rPr>
        <w:t>供应商</w:t>
      </w:r>
      <w:r>
        <w:rPr>
          <w:rFonts w:hint="eastAsia" w:ascii="宋体" w:hAnsi="宋体" w:eastAsia="宋体" w:cs="宋体"/>
          <w:sz w:val="24"/>
          <w:szCs w:val="24"/>
        </w:rPr>
        <w:t>，根据磋商文件要求，现郑重承诺若存在以下行为之一的愿意接受相关部门的处理：</w:t>
      </w:r>
    </w:p>
    <w:p w14:paraId="08912947">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有效期</w:t>
      </w:r>
      <w:r>
        <w:rPr>
          <w:rFonts w:hint="eastAsia" w:ascii="宋体" w:hAnsi="宋体" w:eastAsia="宋体" w:cs="宋体"/>
          <w:sz w:val="24"/>
          <w:szCs w:val="24"/>
        </w:rPr>
        <w:t>内撤销响应文件的；</w:t>
      </w:r>
    </w:p>
    <w:p w14:paraId="1B77DEDC">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（二）在采购人确定中标人以前放弃中标候选资格的；</w:t>
      </w:r>
    </w:p>
    <w:p w14:paraId="4AF3852B">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（三）由于中标人的原因未能按照磋商文件的规定与采购人签订合同；</w:t>
      </w:r>
    </w:p>
    <w:p w14:paraId="0FB16C74">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（四）在响应文件中提供虚假材料谋取中标；</w:t>
      </w:r>
    </w:p>
    <w:p w14:paraId="2FE86C34">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（五）与采购人、其他</w:t>
      </w:r>
      <w:r>
        <w:rPr>
          <w:rFonts w:hint="eastAsia" w:ascii="宋体" w:hAnsi="宋体" w:eastAsia="宋体" w:cs="宋体"/>
          <w:sz w:val="24"/>
          <w:szCs w:val="24"/>
          <w:lang w:eastAsia="zh-CN"/>
        </w:rPr>
        <w:t>供应商</w:t>
      </w:r>
      <w:r>
        <w:rPr>
          <w:rFonts w:hint="eastAsia" w:ascii="宋体" w:hAnsi="宋体" w:eastAsia="宋体" w:cs="宋体"/>
          <w:sz w:val="24"/>
          <w:szCs w:val="24"/>
        </w:rPr>
        <w:t>或者招标代理机构恶意串通的；</w:t>
      </w:r>
    </w:p>
    <w:p w14:paraId="7E4A8B8C">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有效期</w:t>
      </w:r>
      <w:r>
        <w:rPr>
          <w:rFonts w:hint="eastAsia" w:ascii="宋体" w:hAnsi="宋体" w:eastAsia="宋体" w:cs="宋体"/>
          <w:sz w:val="24"/>
          <w:szCs w:val="24"/>
        </w:rPr>
        <w:t>内，</w:t>
      </w:r>
      <w:r>
        <w:rPr>
          <w:rFonts w:hint="eastAsia" w:ascii="宋体" w:hAnsi="宋体" w:eastAsia="宋体" w:cs="宋体"/>
          <w:sz w:val="24"/>
          <w:szCs w:val="24"/>
          <w:lang w:eastAsia="zh-CN"/>
        </w:rPr>
        <w:t>供应商</w:t>
      </w:r>
      <w:r>
        <w:rPr>
          <w:rFonts w:hint="eastAsia" w:ascii="宋体" w:hAnsi="宋体" w:eastAsia="宋体" w:cs="宋体"/>
          <w:sz w:val="24"/>
          <w:szCs w:val="24"/>
        </w:rPr>
        <w:t>在政府采购活动中有违法、违规、违纪行为。</w:t>
      </w:r>
    </w:p>
    <w:p w14:paraId="73FE9276">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由此产生的一切法律后果和责任由我公司承担。我公司声明放弃对此提出任何异议和追索的权利。</w:t>
      </w:r>
    </w:p>
    <w:p w14:paraId="3E6A1806">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本公司对上述承诺的内容事项真实性负责。如经查实上述承诺的内容事项存在虚假，我公司愿意接受以提供虚假材料谋取中标追究法律责任。</w:t>
      </w:r>
    </w:p>
    <w:p w14:paraId="6EBB9095">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w:t>
      </w:r>
    </w:p>
    <w:p w14:paraId="71756A79">
      <w:pPr>
        <w:autoSpaceDE w:val="0"/>
        <w:autoSpaceDN w:val="0"/>
        <w:adjustRightInd w:val="0"/>
        <w:spacing w:line="360" w:lineRule="auto"/>
        <w:rPr>
          <w:rFonts w:hint="eastAsia" w:ascii="宋体" w:hAnsi="宋体" w:eastAsia="宋体" w:cs="宋体"/>
          <w:sz w:val="24"/>
          <w:szCs w:val="24"/>
        </w:rPr>
      </w:pPr>
    </w:p>
    <w:p w14:paraId="373BCD9A">
      <w:pPr>
        <w:spacing w:line="360" w:lineRule="auto"/>
        <w:ind w:left="425"/>
        <w:rPr>
          <w:rFonts w:hint="eastAsia" w:ascii="宋体" w:hAnsi="宋体" w:eastAsia="宋体" w:cs="宋体"/>
          <w:b/>
          <w:sz w:val="24"/>
          <w:szCs w:val="24"/>
        </w:rPr>
      </w:pPr>
      <w:r>
        <w:rPr>
          <w:rFonts w:hint="eastAsia" w:ascii="宋体" w:hAnsi="宋体" w:eastAsia="宋体" w:cs="宋体"/>
          <w:b/>
          <w:sz w:val="24"/>
          <w:szCs w:val="24"/>
          <w:lang w:eastAsia="zh-CN"/>
        </w:rPr>
        <w:t>供应商</w:t>
      </w:r>
      <w:r>
        <w:rPr>
          <w:rFonts w:hint="eastAsia" w:ascii="宋体" w:hAnsi="宋体" w:eastAsia="宋体" w:cs="宋体"/>
          <w:b/>
          <w:sz w:val="24"/>
          <w:szCs w:val="24"/>
        </w:rPr>
        <w:t>（全称）：（单位名称及盖电子单位公章）</w:t>
      </w:r>
    </w:p>
    <w:p w14:paraId="2290778B">
      <w:pPr>
        <w:spacing w:line="360" w:lineRule="auto"/>
        <w:ind w:left="425"/>
        <w:rPr>
          <w:rFonts w:hint="eastAsia" w:ascii="宋体" w:hAnsi="宋体" w:eastAsia="宋体" w:cs="宋体"/>
          <w:b/>
          <w:sz w:val="24"/>
          <w:szCs w:val="24"/>
        </w:rPr>
      </w:pPr>
      <w:r>
        <w:rPr>
          <w:rFonts w:hint="eastAsia" w:ascii="宋体" w:hAnsi="宋体" w:eastAsia="宋体" w:cs="宋体"/>
          <w:b/>
          <w:sz w:val="24"/>
          <w:szCs w:val="24"/>
        </w:rPr>
        <w:t>法定代表人</w:t>
      </w:r>
      <w:r>
        <w:rPr>
          <w:rFonts w:hint="eastAsia" w:ascii="宋体" w:hAnsi="宋体" w:eastAsia="宋体" w:cs="宋体"/>
          <w:b/>
          <w:sz w:val="24"/>
          <w:szCs w:val="24"/>
          <w:lang w:eastAsia="zh-CN"/>
        </w:rPr>
        <w:t>或负责人</w:t>
      </w:r>
      <w:r>
        <w:rPr>
          <w:rFonts w:hint="eastAsia" w:ascii="宋体" w:hAnsi="宋体" w:eastAsia="宋体" w:cs="宋体"/>
          <w:b/>
          <w:sz w:val="24"/>
          <w:szCs w:val="24"/>
        </w:rPr>
        <w:t xml:space="preserve">或其授权代表（电子签章/签名）： </w:t>
      </w:r>
    </w:p>
    <w:p w14:paraId="38693626">
      <w:pPr>
        <w:spacing w:line="360" w:lineRule="auto"/>
        <w:ind w:left="424" w:leftChars="202" w:firstLine="1181" w:firstLineChars="490"/>
        <w:rPr>
          <w:rFonts w:hint="eastAsia" w:ascii="宋体" w:hAnsi="宋体" w:eastAsia="宋体" w:cs="宋体"/>
          <w:b/>
          <w:sz w:val="24"/>
          <w:szCs w:val="24"/>
        </w:rPr>
      </w:pPr>
      <w:r>
        <w:rPr>
          <w:rFonts w:hint="eastAsia" w:ascii="宋体" w:hAnsi="宋体" w:eastAsia="宋体" w:cs="宋体"/>
          <w:b/>
          <w:sz w:val="24"/>
          <w:szCs w:val="24"/>
        </w:rPr>
        <w:t>年  月  日</w:t>
      </w:r>
    </w:p>
    <w:p w14:paraId="0C6A9DFA">
      <w:pPr>
        <w:autoSpaceDE w:val="0"/>
        <w:autoSpaceDN w:val="0"/>
        <w:adjustRightInd w:val="0"/>
        <w:spacing w:line="360" w:lineRule="auto"/>
        <w:jc w:val="left"/>
        <w:rPr>
          <w:rFonts w:hint="eastAsia" w:ascii="宋体" w:hAnsi="宋体" w:eastAsia="宋体" w:cs="宋体"/>
          <w:sz w:val="28"/>
          <w:szCs w:val="28"/>
        </w:rPr>
      </w:pPr>
    </w:p>
    <w:p w14:paraId="23847954">
      <w:pPr>
        <w:autoSpaceDE w:val="0"/>
        <w:autoSpaceDN w:val="0"/>
        <w:adjustRightInd w:val="0"/>
        <w:spacing w:line="360" w:lineRule="auto"/>
        <w:jc w:val="left"/>
        <w:rPr>
          <w:rFonts w:hint="eastAsia" w:ascii="宋体" w:hAnsi="宋体" w:eastAsia="宋体" w:cs="宋体"/>
          <w:sz w:val="28"/>
          <w:szCs w:val="28"/>
        </w:rPr>
      </w:pPr>
    </w:p>
    <w:p w14:paraId="207956C7">
      <w:pPr>
        <w:autoSpaceDE w:val="0"/>
        <w:autoSpaceDN w:val="0"/>
        <w:adjustRightInd w:val="0"/>
        <w:spacing w:line="360" w:lineRule="auto"/>
        <w:jc w:val="left"/>
        <w:rPr>
          <w:rFonts w:hint="eastAsia" w:ascii="宋体" w:hAnsi="宋体" w:eastAsia="宋体" w:cs="宋体"/>
          <w:sz w:val="28"/>
          <w:szCs w:val="28"/>
        </w:rPr>
      </w:pPr>
    </w:p>
    <w:p w14:paraId="45FE299B">
      <w:pPr>
        <w:spacing w:line="360" w:lineRule="auto"/>
        <w:jc w:val="center"/>
        <w:rPr>
          <w:rFonts w:hint="eastAsia" w:ascii="宋体" w:hAnsi="宋体" w:eastAsia="宋体" w:cs="宋体"/>
          <w:sz w:val="30"/>
        </w:rPr>
      </w:pPr>
      <w:r>
        <w:rPr>
          <w:rFonts w:hint="eastAsia" w:ascii="宋体" w:hAnsi="宋体" w:eastAsia="宋体" w:cs="宋体"/>
          <w:sz w:val="30"/>
        </w:rPr>
        <w:t xml:space="preserve">   </w:t>
      </w:r>
    </w:p>
    <w:p w14:paraId="7CCE7D25">
      <w:pPr>
        <w:pStyle w:val="18"/>
        <w:spacing w:beforeAutospacing="0" w:afterAutospacing="0" w:line="360" w:lineRule="auto"/>
        <w:jc w:val="both"/>
        <w:rPr>
          <w:rFonts w:hint="eastAsia" w:ascii="宋体" w:hAnsi="宋体" w:eastAsia="宋体" w:cs="宋体"/>
          <w:sz w:val="30"/>
        </w:rPr>
      </w:pPr>
      <w:bookmarkStart w:id="612" w:name="_Toc476735584"/>
      <w:bookmarkStart w:id="613" w:name="_Toc301857605"/>
      <w:bookmarkStart w:id="614" w:name="_Toc234925982"/>
    </w:p>
    <w:p w14:paraId="1D180DAD">
      <w:pPr>
        <w:pStyle w:val="18"/>
        <w:keepNext w:val="0"/>
        <w:keepLines w:val="0"/>
        <w:pageBreakBefore w:val="0"/>
        <w:kinsoku/>
        <w:wordWrap/>
        <w:overflowPunct/>
        <w:topLinePunct w:val="0"/>
        <w:bidi w:val="0"/>
        <w:spacing w:beforeAutospacing="0" w:afterAutospacing="0" w:line="420" w:lineRule="exact"/>
        <w:jc w:val="center"/>
        <w:textAlignment w:val="auto"/>
        <w:rPr>
          <w:rFonts w:hint="eastAsia" w:ascii="宋体" w:hAnsi="宋体" w:eastAsia="宋体" w:cs="宋体"/>
          <w:b/>
          <w:bCs/>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信用承诺书</w:t>
      </w:r>
    </w:p>
    <w:p w14:paraId="0CD15C52">
      <w:pPr>
        <w:pStyle w:val="18"/>
        <w:keepNext w:val="0"/>
        <w:keepLines w:val="0"/>
        <w:pageBreakBefore w:val="0"/>
        <w:kinsoku/>
        <w:wordWrap/>
        <w:overflowPunct/>
        <w:topLinePunct w:val="0"/>
        <w:bidi w:val="0"/>
        <w:spacing w:beforeAutospacing="0" w:afterAutospacing="0" w:line="420" w:lineRule="exact"/>
        <w:jc w:val="center"/>
        <w:textAlignment w:val="auto"/>
        <w:rPr>
          <w:rFonts w:hint="eastAsia" w:ascii="宋体" w:hAnsi="宋体" w:eastAsia="宋体" w:cs="宋体"/>
          <w:color w:val="auto"/>
          <w:sz w:val="32"/>
          <w:szCs w:val="32"/>
          <w:lang w:eastAsia="zh-CN"/>
        </w:rPr>
      </w:pPr>
      <w:bookmarkStart w:id="615" w:name="bookmark44"/>
      <w:bookmarkStart w:id="616" w:name="bookmark43"/>
      <w:bookmarkStart w:id="617" w:name="bookmark45"/>
      <w:r>
        <w:rPr>
          <w:rFonts w:hint="eastAsia" w:ascii="宋体" w:hAnsi="宋体" w:eastAsia="宋体" w:cs="宋体"/>
          <w:b/>
          <w:bCs/>
          <w:spacing w:val="8"/>
          <w:kern w:val="2"/>
          <w:sz w:val="24"/>
          <w:szCs w:val="24"/>
          <w:lang w:val="en-US" w:eastAsia="zh-CN" w:bidi="ar-SA"/>
        </w:rPr>
        <w:t>（投标单位范本）</w:t>
      </w:r>
      <w:bookmarkEnd w:id="615"/>
      <w:bookmarkEnd w:id="616"/>
      <w:bookmarkEnd w:id="617"/>
    </w:p>
    <w:p w14:paraId="2DA1FAD4">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为营造公开、公平、公正、诚实守信的公共资源交易环境，树立诚信守法的</w:t>
      </w:r>
      <w:r>
        <w:rPr>
          <w:rFonts w:hint="eastAsia" w:ascii="宋体" w:hAnsi="宋体" w:eastAsia="宋体" w:cs="宋体"/>
          <w:sz w:val="24"/>
          <w:lang w:eastAsia="zh-CN"/>
        </w:rPr>
        <w:t>供应商</w:t>
      </w:r>
      <w:r>
        <w:rPr>
          <w:rFonts w:hint="eastAsia" w:ascii="宋体" w:hAnsi="宋体" w:eastAsia="宋体" w:cs="宋体"/>
          <w:sz w:val="24"/>
        </w:rPr>
        <w:t>形象，本人代表本单位作出以下承诺：</w:t>
      </w:r>
    </w:p>
    <w:p w14:paraId="4FDB9AAE">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lang w:eastAsia="zh-CN"/>
        </w:rPr>
      </w:pPr>
      <w:bookmarkStart w:id="618" w:name="bookmark46"/>
      <w:r>
        <w:rPr>
          <w:rFonts w:hint="eastAsia" w:ascii="宋体" w:hAnsi="宋体" w:eastAsia="宋体" w:cs="宋体"/>
          <w:sz w:val="24"/>
        </w:rPr>
        <w:t>（</w:t>
      </w:r>
      <w:bookmarkEnd w:id="618"/>
      <w:r>
        <w:rPr>
          <w:rFonts w:hint="eastAsia" w:ascii="宋体" w:hAnsi="宋体" w:eastAsia="宋体" w:cs="宋体"/>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r>
        <w:rPr>
          <w:rFonts w:hint="eastAsia" w:ascii="宋体" w:hAnsi="宋体" w:eastAsia="宋体" w:cs="宋体"/>
          <w:sz w:val="24"/>
          <w:lang w:eastAsia="zh-CN"/>
        </w:rPr>
        <w:t>。</w:t>
      </w:r>
    </w:p>
    <w:p w14:paraId="35CCE54A">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lang w:eastAsia="zh-CN"/>
        </w:rPr>
      </w:pPr>
      <w:bookmarkStart w:id="619" w:name="bookmark47"/>
      <w:r>
        <w:rPr>
          <w:rFonts w:hint="eastAsia" w:ascii="宋体" w:hAnsi="宋体" w:eastAsia="宋体" w:cs="宋体"/>
          <w:sz w:val="24"/>
        </w:rPr>
        <w:t>（</w:t>
      </w:r>
      <w:bookmarkEnd w:id="619"/>
      <w:r>
        <w:rPr>
          <w:rFonts w:hint="eastAsia" w:ascii="宋体" w:hAnsi="宋体" w:eastAsia="宋体" w:cs="宋体"/>
          <w:sz w:val="24"/>
        </w:rPr>
        <w:t>二）严格依照国家和河南省关于招标投标的法律、法规、规章、规范性文件，参加公共资源招标投标活动</w:t>
      </w:r>
      <w:r>
        <w:rPr>
          <w:rFonts w:hint="eastAsia" w:ascii="宋体" w:hAnsi="宋体" w:eastAsia="宋体" w:cs="宋体"/>
          <w:sz w:val="24"/>
          <w:lang w:eastAsia="zh-CN"/>
        </w:rPr>
        <w:t>，不</w:t>
      </w:r>
      <w:r>
        <w:rPr>
          <w:rFonts w:hint="eastAsia" w:ascii="宋体" w:hAnsi="宋体" w:eastAsia="宋体" w:cs="宋体"/>
          <w:sz w:val="24"/>
        </w:rPr>
        <w:t>挂靠、借用、出租、出借、转让资质</w:t>
      </w:r>
      <w:r>
        <w:rPr>
          <w:rFonts w:hint="eastAsia" w:ascii="宋体" w:hAnsi="宋体" w:eastAsia="宋体" w:cs="宋体"/>
          <w:sz w:val="24"/>
          <w:lang w:eastAsia="zh-CN"/>
        </w:rPr>
        <w:t>，</w:t>
      </w:r>
      <w:r>
        <w:rPr>
          <w:rFonts w:hint="eastAsia" w:ascii="宋体" w:hAnsi="宋体" w:eastAsia="宋体" w:cs="宋体"/>
          <w:sz w:val="24"/>
        </w:rPr>
        <w:t>积极履行社会责任，促进廉政建设</w:t>
      </w:r>
      <w:r>
        <w:rPr>
          <w:rFonts w:hint="eastAsia" w:ascii="宋体" w:hAnsi="宋体" w:eastAsia="宋体" w:cs="宋体"/>
          <w:sz w:val="24"/>
          <w:lang w:eastAsia="zh-CN"/>
        </w:rPr>
        <w:t>。</w:t>
      </w:r>
    </w:p>
    <w:p w14:paraId="6F44D119">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lang w:eastAsia="zh-CN"/>
        </w:rPr>
      </w:pPr>
      <w:bookmarkStart w:id="620" w:name="bookmark48"/>
      <w:r>
        <w:rPr>
          <w:rFonts w:hint="eastAsia" w:ascii="宋体" w:hAnsi="宋体" w:eastAsia="宋体" w:cs="宋体"/>
          <w:sz w:val="24"/>
        </w:rPr>
        <w:t>（</w:t>
      </w:r>
      <w:bookmarkEnd w:id="620"/>
      <w:r>
        <w:rPr>
          <w:rFonts w:hint="eastAsia" w:ascii="宋体" w:hAnsi="宋体" w:eastAsia="宋体" w:cs="宋体"/>
          <w:sz w:val="24"/>
        </w:rPr>
        <w:t>三）自我约束、自我管理，守合同、重信用，不参与围标串标、弄虚作假、骗取中标、干扰评标、胁迫他人投标</w:t>
      </w:r>
      <w:r>
        <w:rPr>
          <w:rFonts w:hint="eastAsia" w:ascii="宋体" w:hAnsi="宋体" w:eastAsia="宋体" w:cs="宋体"/>
          <w:sz w:val="24"/>
          <w:lang w:eastAsia="zh-CN"/>
        </w:rPr>
        <w:t>（</w:t>
      </w:r>
      <w:r>
        <w:rPr>
          <w:rFonts w:hint="eastAsia" w:ascii="宋体" w:hAnsi="宋体" w:eastAsia="宋体" w:cs="宋体"/>
          <w:sz w:val="24"/>
        </w:rPr>
        <w:t>放弃中标</w:t>
      </w:r>
      <w:r>
        <w:rPr>
          <w:rFonts w:hint="eastAsia" w:ascii="宋体" w:hAnsi="宋体" w:eastAsia="宋体" w:cs="宋体"/>
          <w:sz w:val="24"/>
          <w:lang w:eastAsia="zh-CN"/>
        </w:rPr>
        <w:t>）、恶意投诉、</w:t>
      </w:r>
      <w:r>
        <w:rPr>
          <w:rFonts w:hint="eastAsia" w:ascii="宋体" w:hAnsi="宋体" w:eastAsia="宋体" w:cs="宋体"/>
          <w:sz w:val="24"/>
        </w:rPr>
        <w:t>违约毁约等行为，自觉维护公共资源招标投标的良好秩序</w:t>
      </w:r>
      <w:r>
        <w:rPr>
          <w:rFonts w:hint="eastAsia" w:ascii="宋体" w:hAnsi="宋体" w:eastAsia="宋体" w:cs="宋体"/>
          <w:sz w:val="24"/>
          <w:lang w:eastAsia="zh-CN"/>
        </w:rPr>
        <w:t>。</w:t>
      </w:r>
    </w:p>
    <w:p w14:paraId="18E66664">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（四）</w:t>
      </w:r>
      <w:r>
        <w:rPr>
          <w:rFonts w:hint="eastAsia" w:ascii="宋体" w:hAnsi="宋体" w:eastAsia="宋体" w:cs="宋体"/>
          <w:sz w:val="24"/>
          <w:lang w:eastAsia="zh-CN"/>
        </w:rPr>
        <w:t>本单位及项目经办人员信用状况良好，未被列为失信惩戒对象或“老赖”，符合参与公共资源交易活动的相关要求。</w:t>
      </w:r>
    </w:p>
    <w:p w14:paraId="5E246952">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lang w:eastAsia="zh-CN"/>
        </w:rPr>
      </w:pPr>
      <w:bookmarkStart w:id="621" w:name="bookmark49"/>
      <w:r>
        <w:rPr>
          <w:rFonts w:hint="eastAsia" w:ascii="宋体" w:hAnsi="宋体" w:eastAsia="宋体" w:cs="宋体"/>
          <w:sz w:val="24"/>
        </w:rPr>
        <w:t>（</w:t>
      </w:r>
      <w:bookmarkEnd w:id="621"/>
      <w:r>
        <w:rPr>
          <w:rFonts w:hint="eastAsia" w:ascii="宋体" w:hAnsi="宋体" w:eastAsia="宋体" w:cs="宋体"/>
          <w:sz w:val="24"/>
          <w:lang w:eastAsia="zh-CN"/>
        </w:rPr>
        <w:t>五</w:t>
      </w:r>
      <w:r>
        <w:rPr>
          <w:rFonts w:hint="eastAsia" w:ascii="宋体" w:hAnsi="宋体" w:eastAsia="宋体" w:cs="宋体"/>
          <w:sz w:val="24"/>
        </w:rPr>
        <w:t>）本单位不存在</w:t>
      </w:r>
      <w:r>
        <w:rPr>
          <w:rFonts w:hint="eastAsia" w:ascii="宋体" w:hAnsi="宋体" w:eastAsia="宋体" w:cs="宋体"/>
          <w:sz w:val="24"/>
          <w:lang w:val="en-US" w:eastAsia="zh-CN"/>
        </w:rPr>
        <w:t>被人力资源和社会保障部门列入拖欠农民工工资“黑名单”或因拖欠农民工工资被县级及以上有关行政主管部门限制投标资格之情形，若中标，</w:t>
      </w:r>
      <w:r>
        <w:rPr>
          <w:rFonts w:hint="eastAsia" w:ascii="宋体" w:hAnsi="宋体" w:eastAsia="宋体" w:cs="宋体"/>
          <w:sz w:val="24"/>
          <w:lang w:eastAsia="zh-CN"/>
        </w:rPr>
        <w:t>本单位将自觉落实农民工工资保障的有关措施，及时缴纳缴纳农民工工资保证金，切实维护农民工权益。</w:t>
      </w:r>
    </w:p>
    <w:p w14:paraId="541A17A5">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（六）若中标，本单位将在规定的时间内与招标人签订合同并自觉履行合同义务，不转包或违法分包中标项目。</w:t>
      </w:r>
    </w:p>
    <w:p w14:paraId="2A39D166">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lang w:eastAsia="zh-CN"/>
        </w:rPr>
      </w:pPr>
      <w:bookmarkStart w:id="622" w:name="bookmark50"/>
      <w:r>
        <w:rPr>
          <w:rFonts w:hint="eastAsia" w:ascii="宋体" w:hAnsi="宋体" w:eastAsia="宋体" w:cs="宋体"/>
          <w:sz w:val="24"/>
        </w:rPr>
        <w:t>（</w:t>
      </w:r>
      <w:bookmarkEnd w:id="622"/>
      <w:r>
        <w:rPr>
          <w:rFonts w:hint="eastAsia" w:ascii="宋体" w:hAnsi="宋体" w:eastAsia="宋体" w:cs="宋体"/>
          <w:sz w:val="24"/>
          <w:lang w:eastAsia="zh-CN"/>
        </w:rPr>
        <w:t>七</w:t>
      </w:r>
      <w:r>
        <w:rPr>
          <w:rFonts w:hint="eastAsia" w:ascii="宋体" w:hAnsi="宋体" w:eastAsia="宋体" w:cs="宋体"/>
          <w:sz w:val="24"/>
        </w:rPr>
        <w:t>）自觉接受政府、行业组织、社会公众、新闻舆论的监督</w:t>
      </w:r>
      <w:r>
        <w:rPr>
          <w:rFonts w:hint="eastAsia" w:ascii="宋体" w:hAnsi="宋体" w:eastAsia="宋体" w:cs="宋体"/>
          <w:sz w:val="24"/>
          <w:lang w:eastAsia="zh-CN"/>
        </w:rPr>
        <w:t>。</w:t>
      </w:r>
    </w:p>
    <w:p w14:paraId="29BEEF12">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lang w:eastAsia="zh-CN"/>
        </w:rPr>
      </w:pPr>
      <w:bookmarkStart w:id="623" w:name="bookmark51"/>
      <w:r>
        <w:rPr>
          <w:rFonts w:hint="eastAsia" w:ascii="宋体" w:hAnsi="宋体" w:eastAsia="宋体" w:cs="宋体"/>
          <w:sz w:val="24"/>
        </w:rPr>
        <w:t>（</w:t>
      </w:r>
      <w:bookmarkEnd w:id="623"/>
      <w:r>
        <w:rPr>
          <w:rFonts w:hint="eastAsia" w:ascii="宋体" w:hAnsi="宋体" w:eastAsia="宋体" w:cs="宋体"/>
          <w:sz w:val="24"/>
          <w:lang w:eastAsia="zh-CN"/>
        </w:rPr>
        <w:t>八</w:t>
      </w:r>
      <w:r>
        <w:rPr>
          <w:rFonts w:hint="eastAsia" w:ascii="宋体" w:hAnsi="宋体" w:eastAsia="宋体" w:cs="宋体"/>
          <w:sz w:val="24"/>
        </w:rPr>
        <w:t>）本单位自愿接受招标投标综合监督管理机构和有关行政监督部门依法开展的监督检查，积极配合行政监督部门的投诉处理</w:t>
      </w:r>
      <w:r>
        <w:rPr>
          <w:rFonts w:hint="eastAsia" w:ascii="宋体" w:hAnsi="宋体" w:eastAsia="宋体" w:cs="宋体"/>
          <w:sz w:val="24"/>
          <w:lang w:eastAsia="zh-CN"/>
        </w:rPr>
        <w:t>；本单位及项目经办人员</w:t>
      </w:r>
      <w:r>
        <w:rPr>
          <w:rFonts w:hint="eastAsia" w:ascii="宋体" w:hAnsi="宋体" w:eastAsia="宋体" w:cs="宋体"/>
          <w:sz w:val="24"/>
        </w:rPr>
        <w:t>如发生违法违规或不良行为，自愿接受招标投标综合监督管理机构和有关行政监督部门依法给予的行政处罚（处理）</w:t>
      </w:r>
      <w:r>
        <w:rPr>
          <w:rFonts w:hint="eastAsia" w:ascii="宋体" w:hAnsi="宋体" w:eastAsia="宋体" w:cs="宋体"/>
          <w:sz w:val="24"/>
          <w:lang w:eastAsia="zh-CN"/>
        </w:rPr>
        <w:t>，</w:t>
      </w:r>
      <w:r>
        <w:rPr>
          <w:rFonts w:hint="eastAsia" w:ascii="宋体" w:hAnsi="宋体" w:eastAsia="宋体" w:cs="宋体"/>
          <w:sz w:val="24"/>
        </w:rPr>
        <w:t>依法承担赔偿责任和刑事责任，并同意按照相关规定记入本单位及项目经办人员诚信档案或不良行为（信用）记录</w:t>
      </w:r>
      <w:r>
        <w:rPr>
          <w:rFonts w:hint="eastAsia" w:ascii="宋体" w:hAnsi="宋体" w:eastAsia="宋体" w:cs="宋体"/>
          <w:sz w:val="24"/>
          <w:lang w:eastAsia="zh-CN"/>
        </w:rPr>
        <w:t>。</w:t>
      </w:r>
    </w:p>
    <w:p w14:paraId="2D407530">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eastAsia="zh-CN"/>
        </w:rPr>
        <w:t>（九）</w:t>
      </w:r>
      <w:r>
        <w:rPr>
          <w:rFonts w:hint="eastAsia" w:ascii="宋体" w:hAnsi="宋体" w:eastAsia="宋体" w:cs="宋体"/>
          <w:sz w:val="24"/>
        </w:rPr>
        <w:t>本人已认真阅读了上述承诺，并向本单位员工作了宣传教育。</w:t>
      </w:r>
    </w:p>
    <w:p w14:paraId="79C5EC3E">
      <w:pPr>
        <w:keepNext w:val="0"/>
        <w:keepLines w:val="0"/>
        <w:pageBreakBefore w:val="0"/>
        <w:kinsoku/>
        <w:wordWrap/>
        <w:overflowPunct/>
        <w:topLinePunct w:val="0"/>
        <w:bidi w:val="0"/>
        <w:adjustRightInd w:val="0"/>
        <w:snapToGrid w:val="0"/>
        <w:spacing w:line="420" w:lineRule="exact"/>
        <w:textAlignment w:val="auto"/>
        <w:rPr>
          <w:rFonts w:hint="eastAsia" w:ascii="宋体" w:hAnsi="宋体" w:eastAsia="宋体" w:cs="宋体"/>
          <w:b/>
          <w:bCs/>
          <w:sz w:val="24"/>
        </w:rPr>
      </w:pPr>
    </w:p>
    <w:p w14:paraId="5FC68530">
      <w:pPr>
        <w:keepNext w:val="0"/>
        <w:keepLines w:val="0"/>
        <w:pageBreakBefore w:val="0"/>
        <w:kinsoku/>
        <w:wordWrap/>
        <w:overflowPunct/>
        <w:topLinePunct w:val="0"/>
        <w:bidi w:val="0"/>
        <w:adjustRightInd w:val="0"/>
        <w:snapToGrid w:val="0"/>
        <w:spacing w:line="420" w:lineRule="exact"/>
        <w:textAlignment w:val="auto"/>
        <w:rPr>
          <w:rFonts w:hint="eastAsia" w:ascii="宋体" w:hAnsi="宋体" w:eastAsia="宋体" w:cs="宋体"/>
          <w:sz w:val="24"/>
          <w:u w:val="single"/>
        </w:rPr>
      </w:pPr>
      <w:r>
        <w:rPr>
          <w:rFonts w:hint="eastAsia" w:ascii="宋体" w:hAnsi="宋体" w:eastAsia="宋体" w:cs="宋体"/>
          <w:b/>
          <w:bCs/>
          <w:sz w:val="24"/>
          <w:lang w:eastAsia="zh-CN"/>
        </w:rPr>
        <w:t>供应商</w:t>
      </w:r>
      <w:r>
        <w:rPr>
          <w:rFonts w:hint="eastAsia" w:ascii="宋体" w:hAnsi="宋体" w:eastAsia="宋体" w:cs="宋体"/>
          <w:b/>
          <w:sz w:val="24"/>
        </w:rPr>
        <w:t>（电子签章）</w:t>
      </w:r>
      <w:r>
        <w:rPr>
          <w:rFonts w:hint="eastAsia" w:ascii="宋体" w:hAnsi="宋体" w:eastAsia="宋体" w:cs="宋体"/>
          <w:b/>
          <w:bCs/>
          <w:sz w:val="24"/>
        </w:rPr>
        <w:t>：</w:t>
      </w:r>
    </w:p>
    <w:p w14:paraId="32659124">
      <w:pPr>
        <w:keepNext w:val="0"/>
        <w:keepLines w:val="0"/>
        <w:pageBreakBefore w:val="0"/>
        <w:kinsoku/>
        <w:wordWrap/>
        <w:overflowPunct/>
        <w:topLinePunct w:val="0"/>
        <w:bidi w:val="0"/>
        <w:adjustRightInd w:val="0"/>
        <w:snapToGrid w:val="0"/>
        <w:spacing w:line="420" w:lineRule="exact"/>
        <w:textAlignment w:val="auto"/>
        <w:rPr>
          <w:rFonts w:hint="eastAsia" w:ascii="宋体" w:hAnsi="宋体" w:eastAsia="宋体" w:cs="宋体"/>
          <w:b/>
          <w:bCs/>
          <w:sz w:val="24"/>
        </w:rPr>
      </w:pPr>
      <w:r>
        <w:rPr>
          <w:rFonts w:hint="eastAsia" w:ascii="宋体" w:hAnsi="宋体" w:eastAsia="宋体" w:cs="宋体"/>
          <w:b/>
          <w:bCs/>
          <w:sz w:val="24"/>
        </w:rPr>
        <w:t>法定代表人</w:t>
      </w:r>
      <w:r>
        <w:rPr>
          <w:rFonts w:hint="eastAsia" w:ascii="宋体" w:hAnsi="宋体" w:eastAsia="宋体" w:cs="宋体"/>
          <w:b/>
          <w:bCs/>
          <w:sz w:val="24"/>
          <w:lang w:eastAsia="zh-CN"/>
        </w:rPr>
        <w:t>或负责人</w:t>
      </w:r>
      <w:r>
        <w:rPr>
          <w:rFonts w:hint="eastAsia" w:ascii="宋体" w:hAnsi="宋体" w:eastAsia="宋体" w:cs="宋体"/>
          <w:b/>
          <w:bCs/>
          <w:sz w:val="24"/>
        </w:rPr>
        <w:t>或授权代表（</w:t>
      </w:r>
      <w:r>
        <w:rPr>
          <w:rFonts w:hint="eastAsia" w:ascii="宋体" w:hAnsi="宋体" w:eastAsia="宋体" w:cs="宋体"/>
          <w:b/>
          <w:sz w:val="24"/>
        </w:rPr>
        <w:t>电子签章/签名</w:t>
      </w:r>
      <w:r>
        <w:rPr>
          <w:rFonts w:hint="eastAsia" w:ascii="宋体" w:hAnsi="宋体" w:eastAsia="宋体" w:cs="宋体"/>
          <w:b/>
          <w:bCs/>
          <w:sz w:val="24"/>
        </w:rPr>
        <w:t>）：</w:t>
      </w:r>
    </w:p>
    <w:p w14:paraId="6C4EAF25">
      <w:pPr>
        <w:keepNext w:val="0"/>
        <w:keepLines w:val="0"/>
        <w:pageBreakBefore w:val="0"/>
        <w:tabs>
          <w:tab w:val="left" w:pos="360"/>
          <w:tab w:val="left" w:pos="540"/>
        </w:tabs>
        <w:kinsoku/>
        <w:wordWrap/>
        <w:overflowPunct/>
        <w:topLinePunct w:val="0"/>
        <w:bidi w:val="0"/>
        <w:spacing w:line="420" w:lineRule="exact"/>
        <w:textAlignment w:val="auto"/>
        <w:rPr>
          <w:rFonts w:hint="eastAsia" w:ascii="宋体" w:hAnsi="宋体" w:eastAsia="宋体" w:cs="宋体"/>
          <w:b/>
          <w:sz w:val="24"/>
        </w:rPr>
      </w:pPr>
      <w:r>
        <w:rPr>
          <w:rFonts w:hint="eastAsia" w:ascii="宋体" w:hAnsi="宋体" w:eastAsia="宋体" w:cs="宋体"/>
          <w:b/>
          <w:sz w:val="24"/>
        </w:rPr>
        <w:t>日   期：   年   月   日</w:t>
      </w:r>
    </w:p>
    <w:p w14:paraId="41DEC7AB">
      <w:pPr>
        <w:pStyle w:val="18"/>
        <w:spacing w:beforeAutospacing="0" w:afterAutospacing="0" w:line="360" w:lineRule="auto"/>
        <w:jc w:val="center"/>
        <w:rPr>
          <w:rFonts w:hint="eastAsia" w:ascii="宋体" w:hAnsi="宋体" w:eastAsia="宋体" w:cs="宋体"/>
        </w:rPr>
      </w:pPr>
      <w:r>
        <w:rPr>
          <w:rStyle w:val="23"/>
          <w:rFonts w:hint="eastAsia" w:ascii="宋体" w:hAnsi="宋体" w:eastAsia="宋体" w:cs="宋体"/>
          <w:spacing w:val="8"/>
          <w:shd w:val="clear" w:color="auto" w:fill="FFFFFF"/>
        </w:rPr>
        <w:br w:type="page"/>
      </w:r>
      <w:r>
        <w:rPr>
          <w:rStyle w:val="23"/>
          <w:rFonts w:hint="eastAsia" w:ascii="宋体" w:hAnsi="宋体" w:eastAsia="宋体" w:cs="宋体"/>
          <w:spacing w:val="8"/>
          <w:shd w:val="clear" w:color="auto" w:fill="FFFFFF"/>
        </w:rPr>
        <w:t>招标代理服务费承诺函</w:t>
      </w:r>
    </w:p>
    <w:p w14:paraId="6C4ED66B">
      <w:pPr>
        <w:pStyle w:val="18"/>
        <w:spacing w:beforeAutospacing="0" w:afterAutospacing="0" w:line="360" w:lineRule="auto"/>
        <w:jc w:val="both"/>
        <w:rPr>
          <w:rFonts w:hint="eastAsia" w:ascii="宋体" w:hAnsi="宋体" w:eastAsia="宋体" w:cs="宋体"/>
          <w:spacing w:val="8"/>
          <w:shd w:val="clear" w:color="auto" w:fill="FFFFFF"/>
          <w:lang w:val="en-US" w:eastAsia="zh-CN"/>
        </w:rPr>
      </w:pPr>
      <w:r>
        <w:rPr>
          <w:rFonts w:hint="eastAsia" w:ascii="宋体" w:hAnsi="宋体" w:eastAsia="宋体" w:cs="宋体"/>
          <w:spacing w:val="8"/>
          <w:shd w:val="clear" w:color="auto" w:fill="FFFFFF"/>
          <w:lang w:val="en-US" w:eastAsia="zh-CN"/>
        </w:rPr>
        <w:t xml:space="preserve"> </w:t>
      </w:r>
    </w:p>
    <w:p w14:paraId="06829A6B">
      <w:pPr>
        <w:pStyle w:val="18"/>
        <w:spacing w:beforeAutospacing="0" w:afterAutospacing="0" w:line="360" w:lineRule="auto"/>
        <w:jc w:val="both"/>
        <w:rPr>
          <w:rFonts w:hint="eastAsia" w:ascii="宋体" w:hAnsi="宋体" w:eastAsia="宋体" w:cs="宋体"/>
        </w:rPr>
      </w:pPr>
      <w:r>
        <w:rPr>
          <w:rFonts w:hint="eastAsia" w:ascii="宋体" w:hAnsi="宋体" w:eastAsia="宋体" w:cs="宋体"/>
          <w:spacing w:val="8"/>
          <w:shd w:val="clear" w:color="auto" w:fill="FFFFFF"/>
        </w:rPr>
        <w:t>致（采购代理机构）：</w:t>
      </w:r>
    </w:p>
    <w:p w14:paraId="378F396F">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我们在贵公司组织的（项目名称：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招标中若获中标，我们保证在成交公告发布后5个工作日内，按磋商文件的规定，以银行转账或现金方式向贵公司一次性支付招标代理服务费用。否则，由此产生的一切法律后果和责任由我公司承担。我公司声明放弃对此提出任何异议和追索的权利。</w:t>
      </w:r>
    </w:p>
    <w:p w14:paraId="597A7B4F">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7CB1EF15">
      <w:pPr>
        <w:pStyle w:val="18"/>
        <w:spacing w:beforeAutospacing="0" w:afterAutospacing="0" w:line="360" w:lineRule="auto"/>
        <w:jc w:val="both"/>
        <w:rPr>
          <w:rFonts w:hint="eastAsia" w:ascii="宋体" w:hAnsi="宋体" w:eastAsia="宋体" w:cs="宋体"/>
          <w:spacing w:val="8"/>
          <w:shd w:val="clear" w:color="auto" w:fill="FFFFFF"/>
        </w:rPr>
      </w:pPr>
    </w:p>
    <w:p w14:paraId="6EED08AE">
      <w:pPr>
        <w:pStyle w:val="18"/>
        <w:spacing w:beforeAutospacing="0" w:afterAutospacing="0" w:line="360" w:lineRule="auto"/>
        <w:jc w:val="both"/>
        <w:rPr>
          <w:rFonts w:hint="eastAsia" w:ascii="宋体" w:hAnsi="宋体" w:eastAsia="宋体" w:cs="宋体"/>
        </w:rPr>
      </w:pPr>
    </w:p>
    <w:p w14:paraId="47EEB0C1">
      <w:pPr>
        <w:spacing w:line="360" w:lineRule="auto"/>
        <w:ind w:left="425"/>
        <w:rPr>
          <w:rFonts w:hint="eastAsia" w:ascii="宋体" w:hAnsi="宋体" w:eastAsia="宋体" w:cs="宋体"/>
          <w:b/>
          <w:bCs w:val="0"/>
          <w:sz w:val="24"/>
          <w:szCs w:val="24"/>
        </w:rPr>
      </w:pPr>
      <w:r>
        <w:rPr>
          <w:rFonts w:hint="eastAsia" w:ascii="宋体" w:hAnsi="宋体" w:eastAsia="宋体" w:cs="宋体"/>
          <w:b/>
          <w:bCs w:val="0"/>
          <w:sz w:val="24"/>
          <w:szCs w:val="24"/>
          <w:lang w:eastAsia="zh-CN"/>
        </w:rPr>
        <w:t>供应商</w:t>
      </w:r>
      <w:r>
        <w:rPr>
          <w:rFonts w:hint="eastAsia" w:ascii="宋体" w:hAnsi="宋体" w:eastAsia="宋体" w:cs="宋体"/>
          <w:b/>
          <w:bCs w:val="0"/>
          <w:sz w:val="24"/>
          <w:szCs w:val="24"/>
        </w:rPr>
        <w:t>（全称）：（单位名称及盖电子单位公章）</w:t>
      </w:r>
    </w:p>
    <w:p w14:paraId="448BA3E4">
      <w:pPr>
        <w:spacing w:line="360" w:lineRule="auto"/>
        <w:ind w:left="425"/>
        <w:rPr>
          <w:rFonts w:hint="eastAsia" w:ascii="宋体" w:hAnsi="宋体" w:eastAsia="宋体" w:cs="宋体"/>
          <w:b/>
          <w:bCs w:val="0"/>
          <w:sz w:val="24"/>
          <w:szCs w:val="24"/>
        </w:rPr>
      </w:pPr>
      <w:r>
        <w:rPr>
          <w:rFonts w:hint="eastAsia" w:ascii="宋体" w:hAnsi="宋体" w:eastAsia="宋体" w:cs="宋体"/>
          <w:b/>
          <w:bCs w:val="0"/>
          <w:sz w:val="24"/>
          <w:szCs w:val="24"/>
        </w:rPr>
        <w:t>法定代表人</w:t>
      </w:r>
      <w:r>
        <w:rPr>
          <w:rFonts w:hint="eastAsia" w:ascii="宋体" w:hAnsi="宋体" w:eastAsia="宋体" w:cs="宋体"/>
          <w:b/>
          <w:bCs w:val="0"/>
          <w:sz w:val="24"/>
          <w:szCs w:val="24"/>
          <w:lang w:eastAsia="zh-CN"/>
        </w:rPr>
        <w:t>或负责人</w:t>
      </w:r>
      <w:r>
        <w:rPr>
          <w:rFonts w:hint="eastAsia" w:ascii="宋体" w:hAnsi="宋体" w:eastAsia="宋体" w:cs="宋体"/>
          <w:b/>
          <w:bCs w:val="0"/>
          <w:sz w:val="24"/>
          <w:szCs w:val="24"/>
        </w:rPr>
        <w:t xml:space="preserve">或其授权代表（电子签章/签名）： </w:t>
      </w:r>
    </w:p>
    <w:p w14:paraId="3ABF0738">
      <w:pPr>
        <w:spacing w:line="360" w:lineRule="auto"/>
        <w:ind w:left="424" w:leftChars="202" w:firstLine="1181" w:firstLineChars="490"/>
        <w:rPr>
          <w:rFonts w:hint="eastAsia" w:ascii="宋体" w:hAnsi="宋体" w:eastAsia="宋体" w:cs="宋体"/>
          <w:b/>
          <w:bCs w:val="0"/>
          <w:sz w:val="24"/>
          <w:szCs w:val="24"/>
        </w:rPr>
      </w:pPr>
      <w:r>
        <w:rPr>
          <w:rFonts w:hint="eastAsia" w:ascii="宋体" w:hAnsi="宋体" w:eastAsia="宋体" w:cs="宋体"/>
          <w:b/>
          <w:bCs w:val="0"/>
          <w:sz w:val="24"/>
          <w:szCs w:val="24"/>
        </w:rPr>
        <w:t>年  月  日</w:t>
      </w:r>
    </w:p>
    <w:p w14:paraId="7FF4337A">
      <w:pPr>
        <w:spacing w:line="360" w:lineRule="auto"/>
        <w:rPr>
          <w:rFonts w:hint="eastAsia" w:ascii="宋体" w:hAnsi="宋体" w:eastAsia="宋体" w:cs="宋体"/>
          <w:b/>
          <w:sz w:val="30"/>
        </w:rPr>
      </w:pPr>
      <w:r>
        <w:rPr>
          <w:rFonts w:hint="eastAsia" w:ascii="宋体" w:hAnsi="宋体" w:eastAsia="宋体" w:cs="宋体"/>
          <w:sz w:val="30"/>
        </w:rPr>
        <w:br w:type="page"/>
      </w:r>
      <w:r>
        <w:rPr>
          <w:rFonts w:hint="eastAsia" w:ascii="宋体" w:hAnsi="宋体" w:eastAsia="宋体" w:cs="宋体"/>
          <w:b/>
          <w:sz w:val="24"/>
        </w:rPr>
        <w:t>八、资格审查材料（公司营业执照、资质证书、安全生产许可证、税收及社保证明、财务状况、</w:t>
      </w:r>
      <w:r>
        <w:rPr>
          <w:rFonts w:hint="eastAsia" w:ascii="宋体" w:hAnsi="宋体" w:eastAsia="宋体" w:cs="宋体"/>
          <w:b/>
          <w:sz w:val="24"/>
          <w:lang w:eastAsia="zh-CN"/>
        </w:rPr>
        <w:t>三年无违法声明、</w:t>
      </w:r>
      <w:r>
        <w:rPr>
          <w:rFonts w:hint="eastAsia" w:ascii="宋体" w:hAnsi="宋体" w:eastAsia="宋体" w:cs="宋体"/>
          <w:b/>
          <w:sz w:val="24"/>
        </w:rPr>
        <w:t>无行贿承诺函、信用</w:t>
      </w:r>
      <w:r>
        <w:rPr>
          <w:rFonts w:hint="eastAsia" w:ascii="宋体" w:hAnsi="宋体" w:eastAsia="宋体" w:cs="宋体"/>
          <w:b/>
          <w:sz w:val="24"/>
          <w:lang w:eastAsia="zh-CN"/>
        </w:rPr>
        <w:t>查询</w:t>
      </w:r>
      <w:r>
        <w:rPr>
          <w:rFonts w:hint="eastAsia" w:ascii="宋体" w:hAnsi="宋体" w:eastAsia="宋体" w:cs="宋体"/>
          <w:b/>
          <w:sz w:val="24"/>
        </w:rPr>
        <w:t>等）</w:t>
      </w:r>
      <w:bookmarkEnd w:id="612"/>
      <w:bookmarkEnd w:id="613"/>
      <w:r>
        <w:rPr>
          <w:rFonts w:hint="eastAsia" w:ascii="宋体" w:hAnsi="宋体" w:eastAsia="宋体" w:cs="宋体"/>
          <w:b/>
          <w:sz w:val="24"/>
        </w:rPr>
        <w:t xml:space="preserve"> </w:t>
      </w:r>
    </w:p>
    <w:p w14:paraId="48AC0EB1">
      <w:pPr>
        <w:spacing w:line="360" w:lineRule="auto"/>
        <w:rPr>
          <w:rFonts w:hint="eastAsia" w:ascii="宋体" w:hAnsi="宋体" w:eastAsia="宋体" w:cs="宋体"/>
          <w:sz w:val="30"/>
        </w:rPr>
      </w:pPr>
    </w:p>
    <w:p w14:paraId="4FEF376F">
      <w:pPr>
        <w:spacing w:line="360" w:lineRule="auto"/>
        <w:rPr>
          <w:rFonts w:hint="eastAsia" w:ascii="宋体" w:hAnsi="宋体" w:eastAsia="宋体" w:cs="宋体"/>
        </w:rPr>
      </w:pPr>
    </w:p>
    <w:p w14:paraId="789E37BA">
      <w:pPr>
        <w:spacing w:line="360" w:lineRule="auto"/>
        <w:rPr>
          <w:rFonts w:hint="eastAsia" w:ascii="宋体" w:hAnsi="宋体" w:eastAsia="宋体" w:cs="宋体"/>
        </w:rPr>
      </w:pPr>
    </w:p>
    <w:p w14:paraId="011E68D4">
      <w:pPr>
        <w:spacing w:line="360" w:lineRule="auto"/>
        <w:rPr>
          <w:rFonts w:hint="eastAsia" w:ascii="宋体" w:hAnsi="宋体" w:eastAsia="宋体" w:cs="宋体"/>
        </w:rPr>
      </w:pPr>
    </w:p>
    <w:p w14:paraId="47327D33">
      <w:pPr>
        <w:spacing w:line="360" w:lineRule="auto"/>
        <w:rPr>
          <w:rFonts w:hint="eastAsia" w:ascii="宋体" w:hAnsi="宋体" w:eastAsia="宋体" w:cs="宋体"/>
        </w:rPr>
      </w:pPr>
    </w:p>
    <w:p w14:paraId="1B58C72D">
      <w:pPr>
        <w:spacing w:line="360" w:lineRule="auto"/>
        <w:rPr>
          <w:rFonts w:hint="eastAsia" w:ascii="宋体" w:hAnsi="宋体" w:eastAsia="宋体" w:cs="宋体"/>
        </w:rPr>
      </w:pPr>
    </w:p>
    <w:p w14:paraId="4DAF60DF">
      <w:pPr>
        <w:spacing w:line="360" w:lineRule="auto"/>
        <w:rPr>
          <w:rFonts w:hint="eastAsia" w:ascii="宋体" w:hAnsi="宋体" w:eastAsia="宋体" w:cs="宋体"/>
        </w:rPr>
      </w:pPr>
    </w:p>
    <w:p w14:paraId="70D719F8">
      <w:pPr>
        <w:spacing w:line="360" w:lineRule="auto"/>
        <w:rPr>
          <w:rFonts w:hint="eastAsia" w:ascii="宋体" w:hAnsi="宋体" w:eastAsia="宋体" w:cs="宋体"/>
        </w:rPr>
      </w:pPr>
    </w:p>
    <w:p w14:paraId="2A4F2BCC">
      <w:pPr>
        <w:spacing w:line="360" w:lineRule="auto"/>
        <w:rPr>
          <w:rFonts w:hint="eastAsia" w:ascii="宋体" w:hAnsi="宋体" w:eastAsia="宋体" w:cs="宋体"/>
        </w:rPr>
      </w:pPr>
    </w:p>
    <w:p w14:paraId="10D14124">
      <w:pPr>
        <w:spacing w:line="360" w:lineRule="auto"/>
        <w:rPr>
          <w:rFonts w:hint="eastAsia" w:ascii="宋体" w:hAnsi="宋体" w:eastAsia="宋体" w:cs="宋体"/>
        </w:rPr>
      </w:pPr>
    </w:p>
    <w:p w14:paraId="31AE859F">
      <w:pPr>
        <w:spacing w:line="360" w:lineRule="auto"/>
        <w:rPr>
          <w:rFonts w:hint="eastAsia" w:ascii="宋体" w:hAnsi="宋体" w:eastAsia="宋体" w:cs="宋体"/>
        </w:rPr>
      </w:pPr>
    </w:p>
    <w:p w14:paraId="108ABE7A">
      <w:pPr>
        <w:spacing w:line="360" w:lineRule="auto"/>
        <w:rPr>
          <w:rFonts w:hint="eastAsia" w:ascii="宋体" w:hAnsi="宋体" w:eastAsia="宋体" w:cs="宋体"/>
        </w:rPr>
      </w:pPr>
    </w:p>
    <w:p w14:paraId="4C488C48">
      <w:pPr>
        <w:spacing w:line="360" w:lineRule="auto"/>
        <w:rPr>
          <w:rFonts w:hint="eastAsia" w:ascii="宋体" w:hAnsi="宋体" w:eastAsia="宋体" w:cs="宋体"/>
        </w:rPr>
      </w:pPr>
    </w:p>
    <w:p w14:paraId="09F9F2EC">
      <w:pPr>
        <w:spacing w:line="360" w:lineRule="auto"/>
        <w:rPr>
          <w:rFonts w:hint="eastAsia" w:ascii="宋体" w:hAnsi="宋体" w:eastAsia="宋体" w:cs="宋体"/>
        </w:rPr>
      </w:pPr>
    </w:p>
    <w:p w14:paraId="11315CB1">
      <w:pPr>
        <w:spacing w:line="360" w:lineRule="auto"/>
        <w:rPr>
          <w:rFonts w:hint="eastAsia" w:ascii="宋体" w:hAnsi="宋体" w:eastAsia="宋体" w:cs="宋体"/>
        </w:rPr>
      </w:pPr>
    </w:p>
    <w:p w14:paraId="4B571481">
      <w:pPr>
        <w:spacing w:line="360" w:lineRule="auto"/>
        <w:rPr>
          <w:rFonts w:hint="eastAsia" w:ascii="宋体" w:hAnsi="宋体" w:eastAsia="宋体" w:cs="宋体"/>
        </w:rPr>
      </w:pPr>
    </w:p>
    <w:p w14:paraId="07CA0FE8">
      <w:pPr>
        <w:spacing w:line="360" w:lineRule="auto"/>
        <w:rPr>
          <w:rFonts w:hint="eastAsia" w:ascii="宋体" w:hAnsi="宋体" w:eastAsia="宋体" w:cs="宋体"/>
        </w:rPr>
      </w:pPr>
    </w:p>
    <w:p w14:paraId="1E83C86E">
      <w:pPr>
        <w:spacing w:line="360" w:lineRule="auto"/>
        <w:rPr>
          <w:rFonts w:hint="eastAsia" w:ascii="宋体" w:hAnsi="宋体" w:eastAsia="宋体" w:cs="宋体"/>
        </w:rPr>
      </w:pPr>
    </w:p>
    <w:p w14:paraId="2A9FA6AF">
      <w:pPr>
        <w:spacing w:line="360" w:lineRule="auto"/>
        <w:rPr>
          <w:rFonts w:hint="eastAsia" w:ascii="宋体" w:hAnsi="宋体" w:eastAsia="宋体" w:cs="宋体"/>
        </w:rPr>
      </w:pPr>
    </w:p>
    <w:p w14:paraId="74B26411">
      <w:pPr>
        <w:spacing w:line="360" w:lineRule="auto"/>
        <w:rPr>
          <w:rFonts w:hint="eastAsia" w:ascii="宋体" w:hAnsi="宋体" w:eastAsia="宋体" w:cs="宋体"/>
        </w:rPr>
      </w:pPr>
    </w:p>
    <w:p w14:paraId="2CD33D05">
      <w:pPr>
        <w:spacing w:line="360" w:lineRule="auto"/>
        <w:rPr>
          <w:rFonts w:hint="eastAsia" w:ascii="宋体" w:hAnsi="宋体" w:eastAsia="宋体" w:cs="宋体"/>
        </w:rPr>
      </w:pPr>
    </w:p>
    <w:p w14:paraId="058D6DAE">
      <w:pPr>
        <w:spacing w:line="360" w:lineRule="auto"/>
        <w:rPr>
          <w:rFonts w:hint="eastAsia" w:ascii="宋体" w:hAnsi="宋体" w:eastAsia="宋体" w:cs="宋体"/>
        </w:rPr>
      </w:pPr>
    </w:p>
    <w:p w14:paraId="060E0D0C">
      <w:pPr>
        <w:spacing w:line="360" w:lineRule="auto"/>
        <w:rPr>
          <w:rFonts w:hint="eastAsia" w:ascii="宋体" w:hAnsi="宋体" w:eastAsia="宋体" w:cs="宋体"/>
        </w:rPr>
      </w:pPr>
    </w:p>
    <w:p w14:paraId="36E0C7BE">
      <w:pPr>
        <w:spacing w:line="360" w:lineRule="auto"/>
        <w:rPr>
          <w:rFonts w:hint="eastAsia" w:ascii="宋体" w:hAnsi="宋体" w:eastAsia="宋体" w:cs="宋体"/>
        </w:rPr>
      </w:pPr>
    </w:p>
    <w:p w14:paraId="6FA2B2CD">
      <w:pPr>
        <w:spacing w:line="360" w:lineRule="auto"/>
        <w:rPr>
          <w:rFonts w:hint="eastAsia" w:ascii="宋体" w:hAnsi="宋体" w:eastAsia="宋体" w:cs="宋体"/>
        </w:rPr>
      </w:pPr>
    </w:p>
    <w:p w14:paraId="0B1D1959">
      <w:pPr>
        <w:spacing w:line="360" w:lineRule="auto"/>
        <w:rPr>
          <w:rFonts w:hint="eastAsia" w:ascii="宋体" w:hAnsi="宋体" w:eastAsia="宋体" w:cs="宋体"/>
        </w:rPr>
      </w:pPr>
    </w:p>
    <w:p w14:paraId="656C09E0">
      <w:pPr>
        <w:spacing w:line="360" w:lineRule="auto"/>
        <w:rPr>
          <w:rFonts w:hint="eastAsia" w:ascii="宋体" w:hAnsi="宋体" w:eastAsia="宋体" w:cs="宋体"/>
        </w:rPr>
      </w:pPr>
    </w:p>
    <w:p w14:paraId="601E0C83">
      <w:pPr>
        <w:spacing w:line="360" w:lineRule="auto"/>
        <w:rPr>
          <w:rFonts w:hint="eastAsia" w:ascii="宋体" w:hAnsi="宋体" w:eastAsia="宋体" w:cs="宋体"/>
          <w:b/>
          <w:sz w:val="30"/>
        </w:rPr>
      </w:pPr>
      <w:bookmarkStart w:id="624" w:name="_Toc476735585"/>
      <w:r>
        <w:rPr>
          <w:rFonts w:hint="eastAsia" w:ascii="宋体" w:hAnsi="宋体" w:eastAsia="宋体" w:cs="宋体"/>
          <w:sz w:val="30"/>
        </w:rPr>
        <w:br w:type="page"/>
      </w:r>
      <w:r>
        <w:rPr>
          <w:rFonts w:hint="eastAsia" w:ascii="宋体" w:hAnsi="宋体" w:eastAsia="宋体" w:cs="宋体"/>
          <w:b/>
          <w:sz w:val="24"/>
        </w:rPr>
        <w:t>九、其他材料</w:t>
      </w:r>
      <w:bookmarkEnd w:id="614"/>
      <w:bookmarkEnd w:id="624"/>
    </w:p>
    <w:p w14:paraId="33A46E11">
      <w:pPr>
        <w:pStyle w:val="17"/>
        <w:widowControl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（一）项目经理无在建项目承诺函</w:t>
      </w:r>
    </w:p>
    <w:p w14:paraId="1FE90B78">
      <w:pPr>
        <w:pStyle w:val="17"/>
        <w:widowControl w:val="0"/>
        <w:spacing w:line="360" w:lineRule="auto"/>
        <w:jc w:val="center"/>
        <w:rPr>
          <w:rFonts w:hint="eastAsia" w:ascii="宋体" w:hAnsi="宋体" w:eastAsia="宋体" w:cs="宋体"/>
          <w:b/>
          <w:color w:val="000000"/>
          <w:sz w:val="24"/>
          <w:szCs w:val="24"/>
        </w:rPr>
      </w:pPr>
    </w:p>
    <w:p w14:paraId="287EE58C">
      <w:pPr>
        <w:pStyle w:val="17"/>
        <w:widowControl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项目经理无在建项目承诺函</w:t>
      </w:r>
    </w:p>
    <w:p w14:paraId="4C3B2A4E">
      <w:pPr>
        <w:pStyle w:val="17"/>
        <w:widowControl w:val="0"/>
        <w:spacing w:line="360" w:lineRule="auto"/>
        <w:rPr>
          <w:rFonts w:hint="eastAsia" w:ascii="宋体" w:hAnsi="宋体" w:eastAsia="宋体" w:cs="宋体"/>
          <w:color w:val="000000"/>
        </w:rPr>
      </w:pPr>
      <w:r>
        <w:rPr>
          <w:rFonts w:hint="eastAsia" w:ascii="宋体" w:hAnsi="宋体" w:eastAsia="宋体" w:cs="宋体"/>
          <w:color w:val="000000"/>
          <w:u w:val="single"/>
        </w:rPr>
        <w:t xml:space="preserve">           </w:t>
      </w:r>
      <w:r>
        <w:rPr>
          <w:rFonts w:hint="eastAsia" w:ascii="宋体" w:hAnsi="宋体" w:eastAsia="宋体" w:cs="宋体"/>
          <w:color w:val="000000"/>
        </w:rPr>
        <w:t>（采购人名称）：</w:t>
      </w:r>
    </w:p>
    <w:p w14:paraId="1922CDD0">
      <w:pPr>
        <w:pStyle w:val="17"/>
        <w:widowControl w:val="0"/>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我方在此声明，我方拟派往</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（项目名称）（以下简称“本工程”）的项目经理</w:t>
      </w:r>
      <w:r>
        <w:rPr>
          <w:rFonts w:hint="eastAsia" w:ascii="宋体" w:hAnsi="宋体" w:eastAsia="宋体" w:cs="宋体"/>
          <w:color w:val="000000"/>
          <w:u w:val="single"/>
        </w:rPr>
        <w:t xml:space="preserve">       </w:t>
      </w:r>
      <w:r>
        <w:rPr>
          <w:rFonts w:hint="eastAsia" w:ascii="宋体" w:hAnsi="宋体" w:eastAsia="宋体" w:cs="宋体"/>
          <w:color w:val="000000"/>
        </w:rPr>
        <w:t>（项目经理姓名）现阶段没有担任任何在施建设工程项目的项目经理。</w:t>
      </w:r>
    </w:p>
    <w:p w14:paraId="15EBB817">
      <w:pPr>
        <w:pStyle w:val="17"/>
        <w:widowControl w:val="0"/>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我方保证上述信息的真实和准确，并愿意承担因我方就此弄虚作假所引起的一切法律后果。</w:t>
      </w:r>
    </w:p>
    <w:p w14:paraId="7CF72288">
      <w:pPr>
        <w:pStyle w:val="17"/>
        <w:widowControl w:val="0"/>
        <w:spacing w:line="360" w:lineRule="auto"/>
        <w:rPr>
          <w:rFonts w:hint="eastAsia" w:ascii="宋体" w:hAnsi="宋体" w:eastAsia="宋体" w:cs="宋体"/>
          <w:color w:val="000000"/>
        </w:rPr>
      </w:pPr>
    </w:p>
    <w:p w14:paraId="0DF463C3">
      <w:pPr>
        <w:pStyle w:val="17"/>
        <w:widowControl w:val="0"/>
        <w:spacing w:line="360" w:lineRule="auto"/>
        <w:rPr>
          <w:rFonts w:hint="eastAsia" w:ascii="宋体" w:hAnsi="宋体" w:eastAsia="宋体" w:cs="宋体"/>
          <w:color w:val="000000"/>
        </w:rPr>
      </w:pPr>
    </w:p>
    <w:p w14:paraId="45128AD8">
      <w:pPr>
        <w:pStyle w:val="17"/>
        <w:widowControl w:val="0"/>
        <w:spacing w:line="360" w:lineRule="auto"/>
        <w:rPr>
          <w:rFonts w:hint="eastAsia" w:ascii="宋体" w:hAnsi="宋体" w:eastAsia="宋体" w:cs="宋体"/>
          <w:color w:val="000000"/>
        </w:rPr>
      </w:pPr>
      <w:r>
        <w:rPr>
          <w:rFonts w:hint="eastAsia" w:ascii="宋体" w:hAnsi="宋体" w:eastAsia="宋体" w:cs="宋体"/>
          <w:color w:val="000000"/>
        </w:rPr>
        <w:t>特此承诺！</w:t>
      </w:r>
    </w:p>
    <w:p w14:paraId="2FBDCCA7">
      <w:pPr>
        <w:pStyle w:val="17"/>
        <w:widowControl w:val="0"/>
        <w:spacing w:line="360" w:lineRule="auto"/>
        <w:rPr>
          <w:rFonts w:hint="eastAsia" w:ascii="宋体" w:hAnsi="宋体" w:eastAsia="宋体" w:cs="宋体"/>
          <w:color w:val="000000"/>
        </w:rPr>
      </w:pPr>
    </w:p>
    <w:p w14:paraId="66E16AEF">
      <w:pPr>
        <w:pStyle w:val="17"/>
        <w:widowControl w:val="0"/>
        <w:spacing w:line="360" w:lineRule="auto"/>
        <w:rPr>
          <w:rFonts w:hint="eastAsia" w:ascii="宋体" w:hAnsi="宋体" w:eastAsia="宋体" w:cs="宋体"/>
          <w:color w:val="000000"/>
        </w:rPr>
      </w:pPr>
    </w:p>
    <w:p w14:paraId="4E24D7F0">
      <w:pPr>
        <w:pStyle w:val="17"/>
        <w:widowControl w:val="0"/>
        <w:spacing w:line="360" w:lineRule="auto"/>
        <w:rPr>
          <w:rFonts w:hint="eastAsia" w:ascii="宋体" w:hAnsi="宋体" w:eastAsia="宋体" w:cs="宋体"/>
          <w:color w:val="000000"/>
        </w:rPr>
      </w:pPr>
    </w:p>
    <w:p w14:paraId="1C144C14">
      <w:pPr>
        <w:pStyle w:val="17"/>
        <w:widowControl w:val="0"/>
        <w:spacing w:line="360" w:lineRule="auto"/>
        <w:jc w:val="both"/>
        <w:rPr>
          <w:rFonts w:hint="eastAsia" w:ascii="宋体" w:hAnsi="宋体" w:eastAsia="宋体" w:cs="宋体"/>
          <w:color w:val="000000"/>
        </w:rPr>
      </w:pPr>
      <w:r>
        <w:rPr>
          <w:rFonts w:hint="eastAsia" w:ascii="宋体" w:hAnsi="宋体" w:eastAsia="宋体" w:cs="宋体"/>
          <w:color w:val="000000"/>
        </w:rPr>
        <w:t xml:space="preserve">  </w:t>
      </w:r>
      <w:r>
        <w:rPr>
          <w:rFonts w:hint="eastAsia" w:ascii="宋体" w:hAnsi="宋体" w:eastAsia="宋体" w:cs="宋体"/>
          <w:color w:val="000000"/>
          <w:lang w:eastAsia="zh-CN"/>
        </w:rPr>
        <w:t>供应商</w:t>
      </w:r>
      <w:r>
        <w:rPr>
          <w:rFonts w:hint="eastAsia" w:ascii="宋体" w:hAnsi="宋体" w:eastAsia="宋体" w:cs="宋体"/>
          <w:color w:val="000000"/>
        </w:rPr>
        <w:t>：</w:t>
      </w:r>
      <w:r>
        <w:rPr>
          <w:rFonts w:hint="eastAsia" w:ascii="宋体" w:hAnsi="宋体" w:eastAsia="宋体" w:cs="宋体"/>
          <w:color w:val="000000"/>
          <w:u w:val="single"/>
        </w:rPr>
        <w:t xml:space="preserve">              </w:t>
      </w:r>
      <w:r>
        <w:rPr>
          <w:rFonts w:hint="eastAsia" w:ascii="宋体" w:hAnsi="宋体" w:eastAsia="宋体" w:cs="宋体"/>
          <w:color w:val="000000"/>
        </w:rPr>
        <w:t>（</w:t>
      </w:r>
      <w:r>
        <w:rPr>
          <w:rFonts w:hint="eastAsia" w:ascii="宋体" w:hAnsi="宋体" w:eastAsia="宋体" w:cs="宋体"/>
          <w:sz w:val="24"/>
        </w:rPr>
        <w:t>单位名称及盖电子单位公章</w:t>
      </w:r>
      <w:r>
        <w:rPr>
          <w:rFonts w:hint="eastAsia" w:ascii="宋体" w:hAnsi="宋体" w:eastAsia="宋体" w:cs="宋体"/>
          <w:color w:val="000000"/>
        </w:rPr>
        <w:t>）</w:t>
      </w:r>
    </w:p>
    <w:p w14:paraId="6584A47A">
      <w:pPr>
        <w:pStyle w:val="17"/>
        <w:widowControl w:val="0"/>
        <w:spacing w:line="360" w:lineRule="auto"/>
        <w:jc w:val="left"/>
        <w:rPr>
          <w:rFonts w:hint="eastAsia" w:ascii="宋体" w:hAnsi="宋体" w:eastAsia="宋体" w:cs="宋体"/>
          <w:color w:val="000000"/>
        </w:rPr>
      </w:pPr>
    </w:p>
    <w:p w14:paraId="126A0ED1">
      <w:pPr>
        <w:pStyle w:val="17"/>
        <w:widowControl w:val="0"/>
        <w:spacing w:line="360" w:lineRule="auto"/>
        <w:jc w:val="left"/>
        <w:rPr>
          <w:rFonts w:hint="eastAsia" w:ascii="宋体" w:hAnsi="宋体" w:eastAsia="宋体" w:cs="宋体"/>
          <w:color w:val="000000"/>
        </w:rPr>
      </w:pPr>
      <w:r>
        <w:rPr>
          <w:rFonts w:hint="eastAsia" w:ascii="宋体" w:hAnsi="宋体" w:eastAsia="宋体" w:cs="宋体"/>
          <w:color w:val="000000"/>
        </w:rPr>
        <w:t xml:space="preserve">  法定代表人</w:t>
      </w:r>
      <w:r>
        <w:rPr>
          <w:rFonts w:hint="eastAsia" w:ascii="宋体" w:hAnsi="宋体" w:eastAsia="宋体" w:cs="宋体"/>
          <w:color w:val="000000"/>
          <w:lang w:eastAsia="zh-CN"/>
        </w:rPr>
        <w:t>或负责人</w:t>
      </w:r>
      <w:r>
        <w:rPr>
          <w:rFonts w:hint="eastAsia" w:ascii="宋体" w:hAnsi="宋体" w:eastAsia="宋体" w:cs="宋体"/>
          <w:color w:val="000000"/>
        </w:rPr>
        <w:t>或其委托代理人：</w:t>
      </w:r>
      <w:r>
        <w:rPr>
          <w:rFonts w:hint="eastAsia" w:ascii="宋体" w:hAnsi="宋体" w:eastAsia="宋体" w:cs="宋体"/>
          <w:color w:val="000000"/>
          <w:u w:val="single"/>
        </w:rPr>
        <w:t xml:space="preserve">      </w:t>
      </w:r>
      <w:r>
        <w:rPr>
          <w:rFonts w:hint="eastAsia" w:ascii="宋体" w:hAnsi="宋体" w:eastAsia="宋体" w:cs="宋体"/>
          <w:color w:val="000000"/>
        </w:rPr>
        <w:t>（电子签章/签名）</w:t>
      </w:r>
    </w:p>
    <w:p w14:paraId="7120CCF8">
      <w:pPr>
        <w:pStyle w:val="17"/>
        <w:widowControl w:val="0"/>
        <w:spacing w:line="360" w:lineRule="auto"/>
        <w:jc w:val="left"/>
        <w:rPr>
          <w:rFonts w:hint="eastAsia" w:ascii="宋体" w:hAnsi="宋体" w:eastAsia="宋体" w:cs="宋体"/>
          <w:color w:val="000000"/>
        </w:rPr>
      </w:pPr>
    </w:p>
    <w:p w14:paraId="668BD9A2">
      <w:pPr>
        <w:pStyle w:val="17"/>
        <w:widowControl w:val="0"/>
        <w:spacing w:line="360" w:lineRule="auto"/>
        <w:jc w:val="left"/>
        <w:rPr>
          <w:rFonts w:hint="eastAsia" w:ascii="宋体" w:hAnsi="宋体" w:eastAsia="宋体" w:cs="宋体"/>
          <w:color w:val="000000"/>
        </w:rPr>
      </w:pPr>
      <w:r>
        <w:rPr>
          <w:rFonts w:hint="eastAsia" w:ascii="宋体" w:hAnsi="宋体" w:eastAsia="宋体" w:cs="宋体"/>
          <w:color w:val="000000"/>
        </w:rPr>
        <w:t xml:space="preserve">  项目经理：</w:t>
      </w:r>
      <w:r>
        <w:rPr>
          <w:rFonts w:hint="eastAsia" w:ascii="宋体" w:hAnsi="宋体" w:eastAsia="宋体" w:cs="宋体"/>
          <w:color w:val="000000"/>
          <w:u w:val="single"/>
        </w:rPr>
        <w:t xml:space="preserve">         </w:t>
      </w:r>
      <w:r>
        <w:rPr>
          <w:rFonts w:hint="eastAsia" w:ascii="宋体" w:hAnsi="宋体" w:eastAsia="宋体" w:cs="宋体"/>
          <w:color w:val="000000"/>
        </w:rPr>
        <w:t>（电子签章/签名）</w:t>
      </w:r>
    </w:p>
    <w:p w14:paraId="2F27F68D">
      <w:pPr>
        <w:pStyle w:val="17"/>
        <w:widowControl w:val="0"/>
        <w:spacing w:line="360" w:lineRule="auto"/>
        <w:rPr>
          <w:rFonts w:hint="eastAsia" w:ascii="宋体" w:hAnsi="宋体" w:eastAsia="宋体" w:cs="宋体"/>
          <w:color w:val="000000"/>
        </w:rPr>
      </w:pPr>
    </w:p>
    <w:p w14:paraId="7563EFD3">
      <w:pPr>
        <w:pStyle w:val="17"/>
        <w:widowControl w:val="0"/>
        <w:spacing w:line="360" w:lineRule="auto"/>
        <w:rPr>
          <w:rFonts w:hint="eastAsia" w:ascii="宋体" w:hAnsi="宋体" w:eastAsia="宋体" w:cs="宋体"/>
          <w:color w:val="000000"/>
        </w:rPr>
      </w:pPr>
      <w:r>
        <w:rPr>
          <w:rFonts w:hint="eastAsia" w:ascii="宋体" w:hAnsi="宋体" w:eastAsia="宋体" w:cs="宋体"/>
          <w:color w:val="000000"/>
        </w:rPr>
        <w:t xml:space="preserve">                                                   年    月    日 </w:t>
      </w:r>
    </w:p>
    <w:p w14:paraId="2FD622BA">
      <w:pPr>
        <w:spacing w:line="360" w:lineRule="auto"/>
        <w:rPr>
          <w:rFonts w:hint="eastAsia" w:ascii="宋体" w:hAnsi="宋体" w:eastAsia="宋体" w:cs="宋体"/>
          <w:b/>
          <w:bCs/>
          <w:sz w:val="24"/>
          <w:szCs w:val="24"/>
        </w:rPr>
      </w:pPr>
      <w:r>
        <w:rPr>
          <w:rFonts w:hint="eastAsia" w:ascii="宋体" w:hAnsi="宋体" w:eastAsia="宋体" w:cs="宋体"/>
          <w:sz w:val="24"/>
        </w:rPr>
        <w:br w:type="page"/>
      </w:r>
      <w:r>
        <w:rPr>
          <w:rFonts w:hint="eastAsia" w:ascii="宋体" w:hAnsi="宋体" w:eastAsia="宋体" w:cs="宋体"/>
          <w:b/>
          <w:bCs/>
          <w:sz w:val="24"/>
          <w:szCs w:val="24"/>
        </w:rPr>
        <w:t>（二）不拖欠农民工工资承诺书</w:t>
      </w:r>
    </w:p>
    <w:p w14:paraId="453FFB4A">
      <w:pPr>
        <w:spacing w:line="360" w:lineRule="auto"/>
        <w:rPr>
          <w:rFonts w:hint="eastAsia" w:ascii="宋体" w:hAnsi="宋体" w:eastAsia="宋体" w:cs="宋体"/>
          <w:b/>
          <w:sz w:val="24"/>
          <w:szCs w:val="24"/>
        </w:rPr>
      </w:pPr>
    </w:p>
    <w:p w14:paraId="64A5DB4C">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不拖欠农民工工资承诺书</w:t>
      </w:r>
    </w:p>
    <w:p w14:paraId="20ED5F2D">
      <w:pPr>
        <w:pStyle w:val="40"/>
        <w:widowControl w:val="0"/>
        <w:spacing w:line="360" w:lineRule="auto"/>
        <w:ind w:firstLine="115" w:firstLineChars="48"/>
        <w:rPr>
          <w:rFonts w:hint="eastAsia" w:ascii="宋体" w:hAnsi="宋体" w:eastAsia="宋体" w:cs="宋体"/>
          <w:b/>
          <w:bCs/>
          <w:color w:val="000000"/>
          <w:sz w:val="28"/>
          <w:szCs w:val="28"/>
        </w:rPr>
      </w:pP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8"/>
          <w:szCs w:val="28"/>
          <w:u w:val="single"/>
        </w:rPr>
        <w:t xml:space="preserve">             </w:t>
      </w:r>
      <w:r>
        <w:rPr>
          <w:rFonts w:hint="eastAsia" w:ascii="宋体" w:hAnsi="宋体" w:eastAsia="宋体" w:cs="宋体"/>
          <w:color w:val="000000"/>
          <w:sz w:val="24"/>
          <w:szCs w:val="24"/>
        </w:rPr>
        <w:t>（采购人</w:t>
      </w:r>
      <w:r>
        <w:rPr>
          <w:rFonts w:hint="eastAsia" w:ascii="宋体" w:hAnsi="宋体" w:eastAsia="宋体" w:cs="宋体"/>
          <w:color w:val="000000"/>
          <w:sz w:val="24"/>
          <w:szCs w:val="24"/>
          <w:lang w:eastAsia="zh-CN"/>
        </w:rPr>
        <w:t>名称</w:t>
      </w:r>
      <w:r>
        <w:rPr>
          <w:rFonts w:hint="eastAsia" w:ascii="宋体" w:hAnsi="宋体" w:eastAsia="宋体" w:cs="宋体"/>
          <w:color w:val="000000"/>
          <w:sz w:val="24"/>
          <w:szCs w:val="24"/>
        </w:rPr>
        <w:t>）</w:t>
      </w:r>
      <w:r>
        <w:rPr>
          <w:rFonts w:hint="eastAsia" w:ascii="宋体" w:hAnsi="宋体" w:eastAsia="宋体" w:cs="宋体"/>
          <w:b/>
          <w:bCs/>
          <w:color w:val="000000"/>
          <w:sz w:val="28"/>
          <w:szCs w:val="28"/>
        </w:rPr>
        <w:t>:</w:t>
      </w:r>
    </w:p>
    <w:p w14:paraId="79464C3B">
      <w:pPr>
        <w:pStyle w:val="17"/>
        <w:widowControl w:val="0"/>
        <w:spacing w:line="360" w:lineRule="auto"/>
        <w:ind w:firstLine="480" w:firstLineChars="200"/>
        <w:rPr>
          <w:rFonts w:hint="eastAsia" w:ascii="宋体" w:hAnsi="宋体" w:eastAsia="宋体" w:cs="宋体"/>
        </w:rPr>
      </w:pPr>
      <w:r>
        <w:rPr>
          <w:rFonts w:hint="eastAsia" w:ascii="宋体" w:hAnsi="宋体" w:eastAsia="宋体" w:cs="宋体"/>
        </w:rPr>
        <w:t>我公司承诺，近三年来未有拖欠农民工工资现象。如该项目施工过程中工程款拨付不及时，我公司承诺不拖欠农民工工资，工资的支付按照工程进度同期及时支付；若工程款不能及时拨付，保证不停工并且不拖欠农民工工资。如该项目有拖欠农民工工资的行为和投诉，由我公司全权负责，如造成严重不良影响的，我公司愿意接受法律法规的处罚。</w:t>
      </w:r>
    </w:p>
    <w:p w14:paraId="3722FCF1">
      <w:pPr>
        <w:pStyle w:val="17"/>
        <w:widowControl w:val="0"/>
        <w:spacing w:line="360" w:lineRule="auto"/>
        <w:ind w:firstLine="480" w:firstLineChars="200"/>
        <w:rPr>
          <w:rFonts w:hint="eastAsia" w:ascii="宋体" w:hAnsi="宋体" w:eastAsia="宋体" w:cs="宋体"/>
          <w:color w:val="000000"/>
        </w:rPr>
      </w:pPr>
    </w:p>
    <w:p w14:paraId="33C6BDFA">
      <w:pPr>
        <w:pStyle w:val="17"/>
        <w:widowControl w:val="0"/>
        <w:spacing w:line="360" w:lineRule="auto"/>
        <w:ind w:firstLine="480" w:firstLineChars="200"/>
        <w:rPr>
          <w:rFonts w:hint="eastAsia" w:ascii="宋体" w:hAnsi="宋体" w:eastAsia="宋体" w:cs="宋体"/>
          <w:color w:val="000000"/>
        </w:rPr>
      </w:pPr>
    </w:p>
    <w:p w14:paraId="43179F44">
      <w:pPr>
        <w:pStyle w:val="17"/>
        <w:widowControl w:val="0"/>
        <w:spacing w:line="360" w:lineRule="auto"/>
        <w:ind w:firstLine="480" w:firstLineChars="200"/>
        <w:rPr>
          <w:rFonts w:hint="eastAsia" w:ascii="宋体" w:hAnsi="宋体" w:eastAsia="宋体" w:cs="宋体"/>
          <w:color w:val="000000"/>
        </w:rPr>
      </w:pPr>
      <w:r>
        <w:rPr>
          <w:rFonts w:hint="eastAsia" w:ascii="宋体" w:hAnsi="宋体" w:eastAsia="宋体" w:cs="宋体"/>
          <w:color w:val="000000"/>
          <w:lang w:eastAsia="zh-CN"/>
        </w:rPr>
        <w:t>供应商</w:t>
      </w:r>
      <w:r>
        <w:rPr>
          <w:rFonts w:hint="eastAsia" w:ascii="宋体" w:hAnsi="宋体" w:eastAsia="宋体" w:cs="宋体"/>
          <w:color w:val="000000"/>
        </w:rPr>
        <w:t xml:space="preserve">：（单位名称及盖电子单位公章）     </w:t>
      </w:r>
    </w:p>
    <w:p w14:paraId="61A0D875">
      <w:pPr>
        <w:pStyle w:val="17"/>
        <w:widowControl w:val="0"/>
        <w:spacing w:line="360" w:lineRule="auto"/>
        <w:ind w:firstLine="480" w:firstLineChars="200"/>
        <w:rPr>
          <w:rFonts w:hint="eastAsia" w:ascii="宋体" w:hAnsi="宋体" w:eastAsia="宋体" w:cs="宋体"/>
          <w:color w:val="000000"/>
        </w:rPr>
      </w:pPr>
    </w:p>
    <w:p w14:paraId="3E936301">
      <w:pPr>
        <w:pStyle w:val="17"/>
        <w:widowControl w:val="0"/>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法定代表人</w:t>
      </w:r>
      <w:r>
        <w:rPr>
          <w:rFonts w:hint="eastAsia" w:ascii="宋体" w:hAnsi="宋体" w:eastAsia="宋体" w:cs="宋体"/>
          <w:color w:val="000000"/>
          <w:lang w:eastAsia="zh-CN"/>
        </w:rPr>
        <w:t>或负责人</w:t>
      </w:r>
      <w:r>
        <w:rPr>
          <w:rFonts w:hint="eastAsia" w:ascii="宋体" w:hAnsi="宋体" w:eastAsia="宋体" w:cs="宋体"/>
          <w:color w:val="000000"/>
        </w:rPr>
        <w:t>：（电子签章/签名）</w:t>
      </w:r>
    </w:p>
    <w:p w14:paraId="2016EA38">
      <w:pPr>
        <w:pStyle w:val="17"/>
        <w:widowControl w:val="0"/>
        <w:spacing w:line="360" w:lineRule="auto"/>
        <w:ind w:firstLine="480" w:firstLineChars="200"/>
        <w:rPr>
          <w:rFonts w:hint="eastAsia" w:ascii="宋体" w:hAnsi="宋体" w:eastAsia="宋体" w:cs="宋体"/>
          <w:color w:val="000000"/>
        </w:rPr>
      </w:pPr>
    </w:p>
    <w:p w14:paraId="6D234742">
      <w:pPr>
        <w:pStyle w:val="17"/>
        <w:widowControl w:val="0"/>
        <w:spacing w:line="360" w:lineRule="auto"/>
        <w:ind w:firstLine="1200" w:firstLineChars="500"/>
        <w:rPr>
          <w:rFonts w:hint="eastAsia" w:ascii="宋体" w:hAnsi="宋体" w:eastAsia="宋体" w:cs="宋体"/>
          <w:color w:val="000000"/>
        </w:rPr>
      </w:pPr>
      <w:r>
        <w:rPr>
          <w:rFonts w:hint="eastAsia" w:ascii="宋体" w:hAnsi="宋体" w:eastAsia="宋体" w:cs="宋体"/>
          <w:color w:val="000000"/>
        </w:rPr>
        <w:t>年</w:t>
      </w:r>
      <w:r>
        <w:rPr>
          <w:rFonts w:hint="eastAsia" w:ascii="宋体" w:hAnsi="宋体" w:eastAsia="宋体" w:cs="宋体"/>
          <w:color w:val="000000"/>
          <w:lang w:val="en-US" w:eastAsia="zh-CN"/>
        </w:rPr>
        <w:t xml:space="preserve"> </w:t>
      </w:r>
      <w:r>
        <w:rPr>
          <w:rFonts w:hint="eastAsia" w:ascii="宋体" w:hAnsi="宋体" w:eastAsia="宋体" w:cs="宋体"/>
          <w:color w:val="000000"/>
        </w:rPr>
        <w:t xml:space="preserve">  月 </w:t>
      </w:r>
      <w:r>
        <w:rPr>
          <w:rFonts w:hint="eastAsia" w:ascii="宋体" w:hAnsi="宋体" w:eastAsia="宋体" w:cs="宋体"/>
          <w:color w:val="000000"/>
          <w:lang w:val="en-US" w:eastAsia="zh-CN"/>
        </w:rPr>
        <w:t xml:space="preserve"> </w:t>
      </w:r>
      <w:r>
        <w:rPr>
          <w:rFonts w:hint="eastAsia" w:ascii="宋体" w:hAnsi="宋体" w:eastAsia="宋体" w:cs="宋体"/>
          <w:color w:val="000000"/>
        </w:rPr>
        <w:t xml:space="preserve"> 日       </w:t>
      </w:r>
    </w:p>
    <w:p w14:paraId="1D1D0B7B">
      <w:pPr>
        <w:pStyle w:val="17"/>
        <w:widowControl w:val="0"/>
        <w:spacing w:line="360" w:lineRule="auto"/>
        <w:ind w:firstLine="480" w:firstLineChars="200"/>
        <w:rPr>
          <w:rFonts w:hint="eastAsia" w:ascii="宋体" w:hAnsi="宋体" w:eastAsia="宋体" w:cs="宋体"/>
          <w:color w:val="000000"/>
        </w:rPr>
      </w:pPr>
    </w:p>
    <w:p w14:paraId="074BBD41">
      <w:pPr>
        <w:pStyle w:val="17"/>
        <w:widowControl w:val="0"/>
        <w:spacing w:line="360" w:lineRule="auto"/>
        <w:ind w:firstLine="480" w:firstLineChars="200"/>
        <w:rPr>
          <w:rFonts w:hint="eastAsia" w:ascii="宋体" w:hAnsi="宋体" w:eastAsia="宋体" w:cs="宋体"/>
          <w:color w:val="000000"/>
        </w:rPr>
      </w:pPr>
    </w:p>
    <w:p w14:paraId="16B9386F">
      <w:pPr>
        <w:pStyle w:val="17"/>
        <w:widowControl w:val="0"/>
        <w:spacing w:line="360" w:lineRule="auto"/>
        <w:ind w:firstLine="480" w:firstLineChars="200"/>
        <w:rPr>
          <w:rFonts w:hint="eastAsia" w:ascii="宋体" w:hAnsi="宋体" w:eastAsia="宋体" w:cs="宋体"/>
          <w:color w:val="000000"/>
        </w:rPr>
      </w:pPr>
    </w:p>
    <w:p w14:paraId="3953784A">
      <w:pPr>
        <w:pStyle w:val="17"/>
        <w:widowControl w:val="0"/>
        <w:spacing w:line="360" w:lineRule="auto"/>
        <w:ind w:firstLine="480" w:firstLineChars="200"/>
        <w:rPr>
          <w:rFonts w:hint="eastAsia" w:ascii="宋体" w:hAnsi="宋体" w:eastAsia="宋体" w:cs="宋体"/>
          <w:color w:val="000000"/>
        </w:rPr>
      </w:pPr>
    </w:p>
    <w:p w14:paraId="5B7F0579">
      <w:pPr>
        <w:pStyle w:val="17"/>
        <w:widowControl w:val="0"/>
        <w:spacing w:line="360" w:lineRule="auto"/>
        <w:ind w:firstLine="480" w:firstLineChars="200"/>
        <w:rPr>
          <w:rFonts w:hint="eastAsia" w:ascii="宋体" w:hAnsi="宋体" w:eastAsia="宋体" w:cs="宋体"/>
          <w:color w:val="000000"/>
        </w:rPr>
      </w:pPr>
    </w:p>
    <w:p w14:paraId="19C0848D">
      <w:pPr>
        <w:pStyle w:val="17"/>
        <w:widowControl w:val="0"/>
        <w:spacing w:line="360" w:lineRule="auto"/>
        <w:ind w:firstLine="480" w:firstLineChars="200"/>
        <w:rPr>
          <w:rFonts w:hint="eastAsia" w:ascii="宋体" w:hAnsi="宋体" w:eastAsia="宋体" w:cs="宋体"/>
          <w:color w:val="000000"/>
        </w:rPr>
      </w:pPr>
    </w:p>
    <w:p w14:paraId="1A3D3548">
      <w:pPr>
        <w:pStyle w:val="17"/>
        <w:widowControl w:val="0"/>
        <w:spacing w:line="360" w:lineRule="auto"/>
        <w:ind w:firstLine="480" w:firstLineChars="200"/>
        <w:rPr>
          <w:rFonts w:hint="eastAsia" w:ascii="宋体" w:hAnsi="宋体" w:eastAsia="宋体" w:cs="宋体"/>
          <w:color w:val="000000"/>
        </w:rPr>
      </w:pPr>
    </w:p>
    <w:p w14:paraId="6F33FF3E">
      <w:pPr>
        <w:pStyle w:val="17"/>
        <w:widowControl w:val="0"/>
        <w:spacing w:line="360" w:lineRule="auto"/>
        <w:ind w:firstLine="480" w:firstLineChars="200"/>
        <w:rPr>
          <w:rFonts w:hint="eastAsia" w:ascii="宋体" w:hAnsi="宋体" w:eastAsia="宋体" w:cs="宋体"/>
          <w:color w:val="000000"/>
        </w:rPr>
      </w:pPr>
    </w:p>
    <w:p w14:paraId="3BDC2828">
      <w:pPr>
        <w:pStyle w:val="17"/>
        <w:widowControl w:val="0"/>
        <w:spacing w:line="360" w:lineRule="auto"/>
        <w:ind w:firstLine="480" w:firstLineChars="200"/>
        <w:rPr>
          <w:rFonts w:hint="eastAsia" w:ascii="宋体" w:hAnsi="宋体" w:eastAsia="宋体" w:cs="宋体"/>
          <w:color w:val="000000"/>
        </w:rPr>
      </w:pPr>
    </w:p>
    <w:p w14:paraId="57D27B70">
      <w:pPr>
        <w:pStyle w:val="17"/>
        <w:widowControl w:val="0"/>
        <w:spacing w:line="360" w:lineRule="auto"/>
        <w:ind w:firstLine="480" w:firstLineChars="200"/>
        <w:rPr>
          <w:rFonts w:hint="eastAsia" w:ascii="宋体" w:hAnsi="宋体" w:eastAsia="宋体" w:cs="宋体"/>
          <w:color w:val="000000"/>
        </w:rPr>
      </w:pPr>
    </w:p>
    <w:p w14:paraId="39D12930">
      <w:pPr>
        <w:pStyle w:val="17"/>
        <w:widowControl w:val="0"/>
        <w:spacing w:line="360" w:lineRule="auto"/>
        <w:ind w:firstLine="480" w:firstLineChars="200"/>
        <w:rPr>
          <w:rFonts w:hint="eastAsia" w:ascii="宋体" w:hAnsi="宋体" w:eastAsia="宋体" w:cs="宋体"/>
          <w:color w:val="000000"/>
        </w:rPr>
      </w:pPr>
    </w:p>
    <w:p w14:paraId="15787C47">
      <w:pPr>
        <w:pStyle w:val="17"/>
        <w:widowControl w:val="0"/>
        <w:spacing w:line="360" w:lineRule="auto"/>
        <w:ind w:firstLine="480" w:firstLineChars="200"/>
        <w:rPr>
          <w:rFonts w:hint="eastAsia" w:ascii="宋体" w:hAnsi="宋体" w:eastAsia="宋体" w:cs="宋体"/>
          <w:color w:val="000000"/>
        </w:rPr>
      </w:pPr>
    </w:p>
    <w:p w14:paraId="2CF28DD1">
      <w:pPr>
        <w:pStyle w:val="18"/>
        <w:spacing w:beforeAutospacing="0" w:afterAutospacing="0" w:line="360" w:lineRule="auto"/>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4"/>
          <w:szCs w:val="24"/>
        </w:rPr>
        <w:t>（</w:t>
      </w:r>
      <w:r>
        <w:rPr>
          <w:rFonts w:hint="eastAsia" w:eastAsia="宋体" w:cs="宋体"/>
          <w:b/>
          <w:sz w:val="24"/>
          <w:szCs w:val="24"/>
          <w:lang w:eastAsia="zh-CN"/>
        </w:rPr>
        <w:t>三</w:t>
      </w:r>
      <w:r>
        <w:rPr>
          <w:rFonts w:hint="eastAsia" w:ascii="宋体" w:hAnsi="宋体" w:eastAsia="宋体" w:cs="宋体"/>
          <w:b/>
          <w:sz w:val="24"/>
          <w:szCs w:val="24"/>
        </w:rPr>
        <w:t>）其他优惠条件及服务承诺</w:t>
      </w:r>
    </w:p>
    <w:p w14:paraId="7CF851FE">
      <w:pPr>
        <w:spacing w:line="360" w:lineRule="auto"/>
        <w:rPr>
          <w:rFonts w:hint="eastAsia" w:ascii="宋体" w:hAnsi="宋体" w:eastAsia="宋体" w:cs="宋体"/>
          <w:szCs w:val="21"/>
        </w:rPr>
      </w:pPr>
    </w:p>
    <w:p w14:paraId="03CBAB66">
      <w:pPr>
        <w:spacing w:line="360" w:lineRule="auto"/>
        <w:rPr>
          <w:rFonts w:hint="eastAsia" w:ascii="宋体" w:hAnsi="宋体" w:eastAsia="宋体" w:cs="宋体"/>
          <w:b/>
          <w:sz w:val="44"/>
          <w:szCs w:val="44"/>
        </w:rPr>
      </w:pPr>
      <w:r>
        <w:rPr>
          <w:rFonts w:hint="eastAsia" w:ascii="宋体" w:hAnsi="宋体" w:eastAsia="宋体" w:cs="宋体"/>
          <w:b/>
          <w:sz w:val="44"/>
          <w:szCs w:val="44"/>
        </w:rPr>
        <w:t xml:space="preserve"> </w:t>
      </w:r>
    </w:p>
    <w:p w14:paraId="52CAE4A5">
      <w:pPr>
        <w:spacing w:line="360" w:lineRule="auto"/>
        <w:rPr>
          <w:rFonts w:hint="eastAsia" w:ascii="宋体" w:hAnsi="宋体" w:eastAsia="宋体" w:cs="宋体"/>
          <w:b/>
          <w:sz w:val="30"/>
        </w:rPr>
      </w:pPr>
      <w:bookmarkStart w:id="625" w:name="_Toc476735587"/>
      <w:r>
        <w:rPr>
          <w:rFonts w:hint="eastAsia" w:ascii="宋体" w:hAnsi="宋体" w:eastAsia="宋体" w:cs="宋体"/>
          <w:sz w:val="30"/>
        </w:rPr>
        <w:br w:type="page"/>
      </w:r>
      <w:r>
        <w:rPr>
          <w:rFonts w:hint="eastAsia" w:ascii="宋体" w:hAnsi="宋体" w:eastAsia="宋体" w:cs="宋体"/>
          <w:b/>
          <w:sz w:val="24"/>
        </w:rPr>
        <w:t>十、已标价工程量清单</w:t>
      </w:r>
    </w:p>
    <w:p w14:paraId="3CB081EE">
      <w:pPr>
        <w:autoSpaceDE w:val="0"/>
        <w:autoSpaceDN w:val="0"/>
        <w:adjustRightInd w:val="0"/>
        <w:spacing w:line="360" w:lineRule="auto"/>
        <w:ind w:firstLine="619" w:firstLineChars="257"/>
        <w:jc w:val="left"/>
        <w:rPr>
          <w:rFonts w:hint="eastAsia" w:ascii="宋体" w:hAnsi="宋体" w:eastAsia="宋体" w:cs="宋体"/>
          <w:b/>
          <w:sz w:val="24"/>
        </w:rPr>
      </w:pPr>
    </w:p>
    <w:p w14:paraId="6E7B4D0E">
      <w:pPr>
        <w:autoSpaceDE w:val="0"/>
        <w:autoSpaceDN w:val="0"/>
        <w:adjustRightInd w:val="0"/>
        <w:spacing w:line="360" w:lineRule="auto"/>
        <w:ind w:firstLine="619" w:firstLineChars="257"/>
        <w:jc w:val="left"/>
        <w:rPr>
          <w:rFonts w:hint="eastAsia" w:ascii="宋体" w:hAnsi="宋体" w:eastAsia="宋体" w:cs="宋体"/>
          <w:b/>
          <w:sz w:val="24"/>
        </w:rPr>
      </w:pPr>
      <w:r>
        <w:rPr>
          <w:rFonts w:hint="eastAsia" w:ascii="宋体" w:hAnsi="宋体" w:eastAsia="宋体" w:cs="宋体"/>
          <w:b/>
          <w:sz w:val="24"/>
        </w:rPr>
        <w:t>说明：已标价工程量清单按“招标工程量清单”中的相关清单表格式填写。构成合同文件的已标价工程量清单包括“招标工程量清单”有关工程量清单、投标报价以及其他说明的内容。</w:t>
      </w:r>
    </w:p>
    <w:p w14:paraId="093D1938">
      <w:pPr>
        <w:spacing w:line="360" w:lineRule="auto"/>
        <w:rPr>
          <w:rFonts w:hint="eastAsia" w:ascii="宋体" w:hAnsi="宋体" w:eastAsia="宋体" w:cs="宋体"/>
          <w:b/>
          <w:sz w:val="30"/>
        </w:rPr>
      </w:pPr>
    </w:p>
    <w:p w14:paraId="1A99A2AC">
      <w:pPr>
        <w:spacing w:line="360" w:lineRule="auto"/>
        <w:rPr>
          <w:rFonts w:hint="eastAsia" w:ascii="宋体" w:hAnsi="宋体" w:eastAsia="宋体" w:cs="宋体"/>
          <w:b/>
          <w:sz w:val="30"/>
        </w:rPr>
      </w:pPr>
      <w:r>
        <w:rPr>
          <w:rFonts w:hint="eastAsia" w:ascii="宋体" w:hAnsi="宋体" w:eastAsia="宋体" w:cs="宋体"/>
          <w:b/>
          <w:sz w:val="30"/>
        </w:rPr>
        <w:br w:type="page"/>
      </w:r>
      <w:r>
        <w:rPr>
          <w:rFonts w:hint="eastAsia" w:ascii="宋体" w:hAnsi="宋体" w:eastAsia="宋体" w:cs="宋体"/>
          <w:b/>
          <w:sz w:val="24"/>
        </w:rPr>
        <w:t>十一、施工组织设计</w:t>
      </w:r>
      <w:bookmarkEnd w:id="625"/>
    </w:p>
    <w:p w14:paraId="091FC4E3">
      <w:pPr>
        <w:pStyle w:val="7"/>
        <w:sectPr>
          <w:footerReference r:id="rId7" w:type="default"/>
          <w:pgSz w:w="11907" w:h="16840"/>
          <w:pgMar w:top="1440" w:right="1474" w:bottom="1440" w:left="1474" w:header="878" w:footer="886" w:gutter="0"/>
          <w:pgNumType w:fmt="decimal" w:start="1"/>
          <w:cols w:space="720" w:num="1"/>
        </w:sectPr>
      </w:pPr>
    </w:p>
    <w:p w14:paraId="524C911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left"/>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r>
        <w:rPr>
          <w:rFonts w:hint="eastAsia" w:ascii="宋体" w:hAnsi="宋体" w:eastAsia="宋体" w:cs="宋体"/>
          <w:b/>
          <w:sz w:val="24"/>
        </w:rPr>
        <w:t>十二、</w:t>
      </w:r>
      <w:r>
        <w:rPr>
          <w:rFonts w:hint="eastAsia" w:ascii="宋体" w:hAnsi="宋体" w:eastAsia="宋体" w:cs="宋体"/>
          <w:b/>
          <w:sz w:val="24"/>
          <w:lang w:eastAsia="zh-CN"/>
        </w:rPr>
        <w:t>政府采购政策（如有时提供）</w:t>
      </w:r>
    </w:p>
    <w:p w14:paraId="2E726B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中小企业声明函（工程、服务）格式</w:t>
      </w:r>
    </w:p>
    <w:p w14:paraId="1E48F62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EE77E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262DB5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396787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7DFBB5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1B46F17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7C44DC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45B6EAA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14:paraId="1A3B86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14:paraId="3776D94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405E210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3F66E1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A1589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2A2EBBA">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19C66A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45765A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3C08080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B84D511">
      <w:pP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br w:type="page"/>
      </w:r>
    </w:p>
    <w:p w14:paraId="062F62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14:paraId="4BB496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6BAF72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0FC6DF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BE967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57A548E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68A11AB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3D947C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C3A45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5F0AB08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AF1056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6DC21A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4BD3758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328BC6A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A9A40F2">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4C491941">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F3056B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456A4D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4C691002">
      <w:pPr>
        <w:rPr>
          <w:rFonts w:hint="eastAsia"/>
          <w:lang w:val="en-US" w:eastAsia="en-US"/>
        </w:rPr>
      </w:pPr>
    </w:p>
    <w:sectPr>
      <w:headerReference r:id="rId8" w:type="default"/>
      <w:footerReference r:id="rId9" w:type="default"/>
      <w:pgSz w:w="11907" w:h="16840"/>
      <w:pgMar w:top="1440" w:right="1474" w:bottom="1440" w:left="1474"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ourceHanSansCN-Regular">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0D91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3CA0C">
                          <w:pPr>
                            <w:pStyle w:val="12"/>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0288;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2903CA0C">
                    <w:pPr>
                      <w:pStyle w:val="12"/>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5D0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2CC9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62CC9C">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4EFA2">
                          <w:pPr>
                            <w:pStyle w:val="12"/>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1312;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r7Er9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4AF4EFA2">
                    <w:pPr>
                      <w:pStyle w:val="12"/>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838CA">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9ED1F">
                          <w:pPr>
                            <w:pStyle w:val="1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89ED1F">
                    <w:pPr>
                      <w:pStyle w:val="12"/>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CE03D">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44203">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F544F"/>
    <w:multiLevelType w:val="singleLevel"/>
    <w:tmpl w:val="E5FF544F"/>
    <w:lvl w:ilvl="0" w:tentative="0">
      <w:start w:val="1"/>
      <w:numFmt w:val="decimal"/>
      <w:suff w:val="nothing"/>
      <w:lvlText w:val="%1、"/>
      <w:lvlJc w:val="left"/>
    </w:lvl>
  </w:abstractNum>
  <w:abstractNum w:abstractNumId="1">
    <w:nsid w:val="0000000E"/>
    <w:multiLevelType w:val="multilevel"/>
    <w:tmpl w:val="0000000E"/>
    <w:lvl w:ilvl="0" w:tentative="0">
      <w:start w:val="1"/>
      <w:numFmt w:val="decimal"/>
      <w:suff w:val="nothing"/>
      <w:lvlText w:val="（%1）"/>
      <w:lvlJc w:val="left"/>
      <w:pPr>
        <w:tabs>
          <w:tab w:val="left" w:pos="0"/>
        </w:tabs>
        <w:ind w:left="0" w:firstLine="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cxOWJiMDg4Mzk2NGQwYjkzYzYzMzI5ODYzYmVjZWQifQ=="/>
  </w:docVars>
  <w:rsids>
    <w:rsidRoot w:val="00000000"/>
    <w:rsid w:val="004D5807"/>
    <w:rsid w:val="014A102B"/>
    <w:rsid w:val="01BE7323"/>
    <w:rsid w:val="01E71551"/>
    <w:rsid w:val="026A0C06"/>
    <w:rsid w:val="02980B47"/>
    <w:rsid w:val="02D7069C"/>
    <w:rsid w:val="02DC2156"/>
    <w:rsid w:val="0304627B"/>
    <w:rsid w:val="03F005BF"/>
    <w:rsid w:val="04395FA3"/>
    <w:rsid w:val="049308F0"/>
    <w:rsid w:val="04F93158"/>
    <w:rsid w:val="05880E5E"/>
    <w:rsid w:val="05C82C12"/>
    <w:rsid w:val="06115522"/>
    <w:rsid w:val="064B2778"/>
    <w:rsid w:val="06731CDB"/>
    <w:rsid w:val="06BD7DF4"/>
    <w:rsid w:val="06C764CB"/>
    <w:rsid w:val="08023554"/>
    <w:rsid w:val="080B1B13"/>
    <w:rsid w:val="081258D1"/>
    <w:rsid w:val="084223A6"/>
    <w:rsid w:val="08743EB7"/>
    <w:rsid w:val="08896F10"/>
    <w:rsid w:val="08C96E06"/>
    <w:rsid w:val="08DF64FD"/>
    <w:rsid w:val="091D420B"/>
    <w:rsid w:val="095962AF"/>
    <w:rsid w:val="09A960A9"/>
    <w:rsid w:val="0A2175C7"/>
    <w:rsid w:val="0A3B1FDF"/>
    <w:rsid w:val="0A402FCB"/>
    <w:rsid w:val="0A486323"/>
    <w:rsid w:val="0A4E3858"/>
    <w:rsid w:val="0A530F50"/>
    <w:rsid w:val="0A5E51A8"/>
    <w:rsid w:val="0A652A31"/>
    <w:rsid w:val="0ADC6029"/>
    <w:rsid w:val="0C272EF4"/>
    <w:rsid w:val="0C450913"/>
    <w:rsid w:val="0CF167FE"/>
    <w:rsid w:val="0DFC7414"/>
    <w:rsid w:val="0E1A1D85"/>
    <w:rsid w:val="0E3E7CBD"/>
    <w:rsid w:val="0EA21836"/>
    <w:rsid w:val="0EC341CA"/>
    <w:rsid w:val="0EE83C0B"/>
    <w:rsid w:val="0F130CAE"/>
    <w:rsid w:val="0FF95996"/>
    <w:rsid w:val="0FFF7484"/>
    <w:rsid w:val="104D58D6"/>
    <w:rsid w:val="10832DEB"/>
    <w:rsid w:val="10D81733"/>
    <w:rsid w:val="10EF0DEA"/>
    <w:rsid w:val="11E54B27"/>
    <w:rsid w:val="11F10D0E"/>
    <w:rsid w:val="12196BA2"/>
    <w:rsid w:val="126A32DB"/>
    <w:rsid w:val="12F40DF6"/>
    <w:rsid w:val="12FC7CAB"/>
    <w:rsid w:val="13504EE3"/>
    <w:rsid w:val="13D318D3"/>
    <w:rsid w:val="13DA623E"/>
    <w:rsid w:val="140E5EE8"/>
    <w:rsid w:val="14184102"/>
    <w:rsid w:val="1432607A"/>
    <w:rsid w:val="146A4EE4"/>
    <w:rsid w:val="146B50E8"/>
    <w:rsid w:val="147A2410"/>
    <w:rsid w:val="14B05372"/>
    <w:rsid w:val="14CB3DD9"/>
    <w:rsid w:val="1506037B"/>
    <w:rsid w:val="152A065F"/>
    <w:rsid w:val="15543DCE"/>
    <w:rsid w:val="15634011"/>
    <w:rsid w:val="156F62EF"/>
    <w:rsid w:val="15995C85"/>
    <w:rsid w:val="15C27640"/>
    <w:rsid w:val="16344D3C"/>
    <w:rsid w:val="163D2AB4"/>
    <w:rsid w:val="16655340"/>
    <w:rsid w:val="16882EF5"/>
    <w:rsid w:val="16DC3112"/>
    <w:rsid w:val="16EF796A"/>
    <w:rsid w:val="16FD3ABE"/>
    <w:rsid w:val="1714795E"/>
    <w:rsid w:val="172F0E42"/>
    <w:rsid w:val="175E0F34"/>
    <w:rsid w:val="18153469"/>
    <w:rsid w:val="185F31B6"/>
    <w:rsid w:val="18EE2EED"/>
    <w:rsid w:val="194303E2"/>
    <w:rsid w:val="196A0814"/>
    <w:rsid w:val="19C45FD4"/>
    <w:rsid w:val="1B2304CB"/>
    <w:rsid w:val="1BFF6021"/>
    <w:rsid w:val="1C587110"/>
    <w:rsid w:val="1CC05665"/>
    <w:rsid w:val="1D7F2147"/>
    <w:rsid w:val="1D996CC8"/>
    <w:rsid w:val="1DA01659"/>
    <w:rsid w:val="1E0D5462"/>
    <w:rsid w:val="1E6454A8"/>
    <w:rsid w:val="1E8A521A"/>
    <w:rsid w:val="1F1B2F30"/>
    <w:rsid w:val="1F32696E"/>
    <w:rsid w:val="1F8359DC"/>
    <w:rsid w:val="1FCD677B"/>
    <w:rsid w:val="1FCF1E87"/>
    <w:rsid w:val="208E4164"/>
    <w:rsid w:val="212E7E90"/>
    <w:rsid w:val="216A4109"/>
    <w:rsid w:val="216E7FC6"/>
    <w:rsid w:val="21823A71"/>
    <w:rsid w:val="219A0DBB"/>
    <w:rsid w:val="21A07893"/>
    <w:rsid w:val="21C67E02"/>
    <w:rsid w:val="220B7F0B"/>
    <w:rsid w:val="22585C50"/>
    <w:rsid w:val="230C5CE8"/>
    <w:rsid w:val="23554AEF"/>
    <w:rsid w:val="23641680"/>
    <w:rsid w:val="23645F64"/>
    <w:rsid w:val="23957A8C"/>
    <w:rsid w:val="23F5677C"/>
    <w:rsid w:val="23FB5E39"/>
    <w:rsid w:val="244A2A1D"/>
    <w:rsid w:val="2564491D"/>
    <w:rsid w:val="258A6751"/>
    <w:rsid w:val="25B83A87"/>
    <w:rsid w:val="25DB034F"/>
    <w:rsid w:val="25FF1B34"/>
    <w:rsid w:val="266463E7"/>
    <w:rsid w:val="26E9311B"/>
    <w:rsid w:val="2727113C"/>
    <w:rsid w:val="28032F0B"/>
    <w:rsid w:val="287A1946"/>
    <w:rsid w:val="29150DC9"/>
    <w:rsid w:val="29232817"/>
    <w:rsid w:val="29283150"/>
    <w:rsid w:val="29B10CBF"/>
    <w:rsid w:val="2A3D0E7D"/>
    <w:rsid w:val="2A44220C"/>
    <w:rsid w:val="2A924A38"/>
    <w:rsid w:val="2ACE5316"/>
    <w:rsid w:val="2AE32E31"/>
    <w:rsid w:val="2B54526F"/>
    <w:rsid w:val="2CD208B5"/>
    <w:rsid w:val="2E036741"/>
    <w:rsid w:val="2E4100F2"/>
    <w:rsid w:val="2E6C7ED8"/>
    <w:rsid w:val="2EA57FA1"/>
    <w:rsid w:val="2EF243BC"/>
    <w:rsid w:val="2F487E78"/>
    <w:rsid w:val="2F4A3E20"/>
    <w:rsid w:val="2F740E9D"/>
    <w:rsid w:val="2F9E23BE"/>
    <w:rsid w:val="2FDA18B4"/>
    <w:rsid w:val="30EF0857"/>
    <w:rsid w:val="3140197F"/>
    <w:rsid w:val="31442AF1"/>
    <w:rsid w:val="31813D45"/>
    <w:rsid w:val="31C77B0D"/>
    <w:rsid w:val="31E05F1C"/>
    <w:rsid w:val="31E542D4"/>
    <w:rsid w:val="320C16C0"/>
    <w:rsid w:val="32672625"/>
    <w:rsid w:val="32831B16"/>
    <w:rsid w:val="32CE6B16"/>
    <w:rsid w:val="32D61E6F"/>
    <w:rsid w:val="32F6583E"/>
    <w:rsid w:val="333A48FA"/>
    <w:rsid w:val="334A1323"/>
    <w:rsid w:val="33D92F7A"/>
    <w:rsid w:val="34B2130C"/>
    <w:rsid w:val="350E12EA"/>
    <w:rsid w:val="354173ED"/>
    <w:rsid w:val="35992C99"/>
    <w:rsid w:val="360F3354"/>
    <w:rsid w:val="362D3A1D"/>
    <w:rsid w:val="371F3DE4"/>
    <w:rsid w:val="37BD0585"/>
    <w:rsid w:val="37CA6352"/>
    <w:rsid w:val="38533A18"/>
    <w:rsid w:val="38966328"/>
    <w:rsid w:val="39241B86"/>
    <w:rsid w:val="396226AE"/>
    <w:rsid w:val="39744EF3"/>
    <w:rsid w:val="39D8513B"/>
    <w:rsid w:val="3A557B1D"/>
    <w:rsid w:val="3AA52853"/>
    <w:rsid w:val="3AB900AC"/>
    <w:rsid w:val="3AC53149"/>
    <w:rsid w:val="3B223EA3"/>
    <w:rsid w:val="3BAF7174"/>
    <w:rsid w:val="3C4950C1"/>
    <w:rsid w:val="3C755413"/>
    <w:rsid w:val="3D660BE0"/>
    <w:rsid w:val="3D6F53AB"/>
    <w:rsid w:val="3E245126"/>
    <w:rsid w:val="3EB41E07"/>
    <w:rsid w:val="3EF75647"/>
    <w:rsid w:val="3F147FA7"/>
    <w:rsid w:val="3FAB327F"/>
    <w:rsid w:val="3FB05F21"/>
    <w:rsid w:val="40077B0C"/>
    <w:rsid w:val="40577546"/>
    <w:rsid w:val="40E35E83"/>
    <w:rsid w:val="418D7EAA"/>
    <w:rsid w:val="41F66AB4"/>
    <w:rsid w:val="422E137F"/>
    <w:rsid w:val="4258464E"/>
    <w:rsid w:val="429F227D"/>
    <w:rsid w:val="43D372D6"/>
    <w:rsid w:val="445634B0"/>
    <w:rsid w:val="44B74AB0"/>
    <w:rsid w:val="44C27AD5"/>
    <w:rsid w:val="45017066"/>
    <w:rsid w:val="45300AE7"/>
    <w:rsid w:val="45B95404"/>
    <w:rsid w:val="45CA7611"/>
    <w:rsid w:val="463F4C16"/>
    <w:rsid w:val="46832AB5"/>
    <w:rsid w:val="46942B8F"/>
    <w:rsid w:val="46D4250A"/>
    <w:rsid w:val="47613FA5"/>
    <w:rsid w:val="47D91D8D"/>
    <w:rsid w:val="498A3D49"/>
    <w:rsid w:val="49A63EF1"/>
    <w:rsid w:val="49D4280C"/>
    <w:rsid w:val="4A9C2899"/>
    <w:rsid w:val="4AA523FB"/>
    <w:rsid w:val="4AE6008E"/>
    <w:rsid w:val="4B972C8A"/>
    <w:rsid w:val="4BBB7B8C"/>
    <w:rsid w:val="4C880182"/>
    <w:rsid w:val="4CB97E79"/>
    <w:rsid w:val="4CBA2C7D"/>
    <w:rsid w:val="4CC90623"/>
    <w:rsid w:val="4D16313C"/>
    <w:rsid w:val="4D3A507C"/>
    <w:rsid w:val="4DF06083"/>
    <w:rsid w:val="4E49392F"/>
    <w:rsid w:val="4E5C03B2"/>
    <w:rsid w:val="4EED611E"/>
    <w:rsid w:val="4F894099"/>
    <w:rsid w:val="4FA36E2B"/>
    <w:rsid w:val="4FB07878"/>
    <w:rsid w:val="4FEC27C3"/>
    <w:rsid w:val="50BB1DDA"/>
    <w:rsid w:val="50CD1D3A"/>
    <w:rsid w:val="50DB55BF"/>
    <w:rsid w:val="50DF62FA"/>
    <w:rsid w:val="51C25640"/>
    <w:rsid w:val="5257222D"/>
    <w:rsid w:val="52860D64"/>
    <w:rsid w:val="52862B12"/>
    <w:rsid w:val="5305223A"/>
    <w:rsid w:val="53780771"/>
    <w:rsid w:val="538452A3"/>
    <w:rsid w:val="53DA1367"/>
    <w:rsid w:val="554A067A"/>
    <w:rsid w:val="55F304BE"/>
    <w:rsid w:val="562B2D19"/>
    <w:rsid w:val="565D3B8A"/>
    <w:rsid w:val="566F2249"/>
    <w:rsid w:val="56EE44C8"/>
    <w:rsid w:val="571C70F4"/>
    <w:rsid w:val="573A3ECB"/>
    <w:rsid w:val="578C1E3F"/>
    <w:rsid w:val="57E8410D"/>
    <w:rsid w:val="58122B18"/>
    <w:rsid w:val="582157B7"/>
    <w:rsid w:val="583737A8"/>
    <w:rsid w:val="58A22D62"/>
    <w:rsid w:val="58B959EF"/>
    <w:rsid w:val="59791FCF"/>
    <w:rsid w:val="59B368E2"/>
    <w:rsid w:val="59C70462"/>
    <w:rsid w:val="5AF820D3"/>
    <w:rsid w:val="5B136B4B"/>
    <w:rsid w:val="5B942EAB"/>
    <w:rsid w:val="5BFB1656"/>
    <w:rsid w:val="5C805C3A"/>
    <w:rsid w:val="5CED210B"/>
    <w:rsid w:val="5D0E056E"/>
    <w:rsid w:val="5D6D6DA8"/>
    <w:rsid w:val="5DA0717E"/>
    <w:rsid w:val="5DA6050C"/>
    <w:rsid w:val="5DB84258"/>
    <w:rsid w:val="5DD33159"/>
    <w:rsid w:val="5E401EE1"/>
    <w:rsid w:val="5E862024"/>
    <w:rsid w:val="5F1A4D0E"/>
    <w:rsid w:val="5FE54AEF"/>
    <w:rsid w:val="5FE62E42"/>
    <w:rsid w:val="604A725A"/>
    <w:rsid w:val="604F0C94"/>
    <w:rsid w:val="606A16DC"/>
    <w:rsid w:val="60811390"/>
    <w:rsid w:val="60E905BC"/>
    <w:rsid w:val="610D2DB7"/>
    <w:rsid w:val="611C486A"/>
    <w:rsid w:val="612C3317"/>
    <w:rsid w:val="613320B7"/>
    <w:rsid w:val="61B825BC"/>
    <w:rsid w:val="629372B1"/>
    <w:rsid w:val="630747C4"/>
    <w:rsid w:val="63B40B11"/>
    <w:rsid w:val="63C0198C"/>
    <w:rsid w:val="63D56270"/>
    <w:rsid w:val="63DF27FB"/>
    <w:rsid w:val="63FB2E10"/>
    <w:rsid w:val="643E21EC"/>
    <w:rsid w:val="649B244D"/>
    <w:rsid w:val="64B4350F"/>
    <w:rsid w:val="64C17C5F"/>
    <w:rsid w:val="64E32222"/>
    <w:rsid w:val="65347F65"/>
    <w:rsid w:val="653F727C"/>
    <w:rsid w:val="65515201"/>
    <w:rsid w:val="65841133"/>
    <w:rsid w:val="660C0310"/>
    <w:rsid w:val="666D7E19"/>
    <w:rsid w:val="668B1714"/>
    <w:rsid w:val="66A41147"/>
    <w:rsid w:val="66AC76C7"/>
    <w:rsid w:val="66AC7D60"/>
    <w:rsid w:val="66DB566B"/>
    <w:rsid w:val="67144738"/>
    <w:rsid w:val="674A54CB"/>
    <w:rsid w:val="676C6322"/>
    <w:rsid w:val="67CC4327"/>
    <w:rsid w:val="68106CAE"/>
    <w:rsid w:val="68680898"/>
    <w:rsid w:val="68740EAF"/>
    <w:rsid w:val="68E819D9"/>
    <w:rsid w:val="690D3A05"/>
    <w:rsid w:val="691A37DC"/>
    <w:rsid w:val="695F7E2D"/>
    <w:rsid w:val="69CC10D4"/>
    <w:rsid w:val="69DF2DDC"/>
    <w:rsid w:val="6A082CE3"/>
    <w:rsid w:val="6A443604"/>
    <w:rsid w:val="6ACC2E0B"/>
    <w:rsid w:val="6B6B37C9"/>
    <w:rsid w:val="6B9F656F"/>
    <w:rsid w:val="6BAD56C3"/>
    <w:rsid w:val="6BD60B0F"/>
    <w:rsid w:val="6C9048E4"/>
    <w:rsid w:val="6CF96FF8"/>
    <w:rsid w:val="6DAF0580"/>
    <w:rsid w:val="6DD02520"/>
    <w:rsid w:val="6DE17F47"/>
    <w:rsid w:val="6E0A419F"/>
    <w:rsid w:val="6E1128F7"/>
    <w:rsid w:val="6E250FD9"/>
    <w:rsid w:val="6E296D1B"/>
    <w:rsid w:val="6E47284E"/>
    <w:rsid w:val="6E6B7F83"/>
    <w:rsid w:val="6EA815F3"/>
    <w:rsid w:val="6EE2110B"/>
    <w:rsid w:val="70411D13"/>
    <w:rsid w:val="705D0EFE"/>
    <w:rsid w:val="705D449D"/>
    <w:rsid w:val="718B602C"/>
    <w:rsid w:val="71E13469"/>
    <w:rsid w:val="7222612A"/>
    <w:rsid w:val="7226054A"/>
    <w:rsid w:val="727D45B0"/>
    <w:rsid w:val="727F5D14"/>
    <w:rsid w:val="74143D3D"/>
    <w:rsid w:val="7571756C"/>
    <w:rsid w:val="75B570E6"/>
    <w:rsid w:val="76102BC1"/>
    <w:rsid w:val="76856AB9"/>
    <w:rsid w:val="768D73E4"/>
    <w:rsid w:val="76966F18"/>
    <w:rsid w:val="76FB321F"/>
    <w:rsid w:val="77275DC2"/>
    <w:rsid w:val="772C33D8"/>
    <w:rsid w:val="778B45A3"/>
    <w:rsid w:val="778D20C9"/>
    <w:rsid w:val="77AC443F"/>
    <w:rsid w:val="77FC74C2"/>
    <w:rsid w:val="780F0D30"/>
    <w:rsid w:val="786749F3"/>
    <w:rsid w:val="78F607B2"/>
    <w:rsid w:val="7903403A"/>
    <w:rsid w:val="79A15AC2"/>
    <w:rsid w:val="79B529E0"/>
    <w:rsid w:val="79E9735F"/>
    <w:rsid w:val="7BC65611"/>
    <w:rsid w:val="7BEC1388"/>
    <w:rsid w:val="7C0977CA"/>
    <w:rsid w:val="7C0E12FE"/>
    <w:rsid w:val="7C1475DC"/>
    <w:rsid w:val="7C2A4677"/>
    <w:rsid w:val="7C2C76E7"/>
    <w:rsid w:val="7D113FC1"/>
    <w:rsid w:val="7DAB214F"/>
    <w:rsid w:val="7DE45E18"/>
    <w:rsid w:val="7DFC3B04"/>
    <w:rsid w:val="7E2272E3"/>
    <w:rsid w:val="7EAD1CF9"/>
    <w:rsid w:val="7EF173E1"/>
    <w:rsid w:val="7F272E03"/>
    <w:rsid w:val="7F4219EB"/>
    <w:rsid w:val="7FCC75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宋体"/>
      <w:b/>
      <w:kern w:val="44"/>
      <w:sz w:val="36"/>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4">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7"/>
    <w:autoRedefine/>
    <w:qFormat/>
    <w:uiPriority w:val="0"/>
    <w:rPr>
      <w:rFonts w:ascii="宋体" w:hAnsi="宋体" w:eastAsia="宋体" w:cs="宋体"/>
      <w:sz w:val="31"/>
      <w:szCs w:val="31"/>
      <w:lang w:val="en-US" w:eastAsia="en-US" w:bidi="ar-SA"/>
    </w:rPr>
  </w:style>
  <w:style w:type="paragraph" w:customStyle="1" w:styleId="7">
    <w:name w:val="Default"/>
    <w:next w:val="8"/>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szCs w:val="24"/>
    </w:rPr>
  </w:style>
  <w:style w:type="paragraph" w:styleId="9">
    <w:name w:val="Body Text First Indent 2"/>
    <w:basedOn w:val="10"/>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10">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11">
    <w:name w:val="toc 3"/>
    <w:basedOn w:val="1"/>
    <w:next w:val="1"/>
    <w:qFormat/>
    <w:uiPriority w:val="0"/>
    <w:pPr>
      <w:ind w:left="840" w:leftChars="400"/>
    </w:p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toc 1"/>
    <w:basedOn w:val="1"/>
    <w:next w:val="1"/>
    <w:qFormat/>
    <w:uiPriority w:val="0"/>
    <w:pPr>
      <w:spacing w:line="360" w:lineRule="auto"/>
    </w:pPr>
    <w:rPr>
      <w:rFonts w:ascii="Arial" w:hAnsi="Arial" w:eastAsia="宋体"/>
      <w:sz w:val="28"/>
    </w:rPr>
  </w:style>
  <w:style w:type="paragraph" w:styleId="15">
    <w:name w:val="toc 2"/>
    <w:basedOn w:val="1"/>
    <w:next w:val="1"/>
    <w:qFormat/>
    <w:uiPriority w:val="0"/>
    <w:pPr>
      <w:spacing w:line="360" w:lineRule="auto"/>
      <w:ind w:left="420" w:leftChars="200"/>
    </w:pPr>
    <w:rPr>
      <w:rFonts w:ascii="Arial" w:hAnsi="Arial" w:eastAsia="宋体"/>
      <w:sz w:val="24"/>
    </w:rPr>
  </w:style>
  <w:style w:type="paragraph" w:styleId="1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9">
    <w:name w:val="Body Text First Indent"/>
    <w:basedOn w:val="6"/>
    <w:next w:val="1"/>
    <w:qFormat/>
    <w:uiPriority w:val="99"/>
    <w:pPr>
      <w:ind w:firstLine="420" w:firstLineChars="100"/>
    </w:pPr>
    <w:rPr>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style>
  <w:style w:type="character" w:styleId="24">
    <w:name w:val="FollowedHyperlink"/>
    <w:basedOn w:val="22"/>
    <w:qFormat/>
    <w:uiPriority w:val="0"/>
    <w:rPr>
      <w:color w:val="333333"/>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333333"/>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paragraph" w:customStyle="1" w:styleId="37">
    <w:name w:val="Table Text"/>
    <w:basedOn w:val="1"/>
    <w:autoRedefine/>
    <w:semiHidden/>
    <w:qFormat/>
    <w:uiPriority w:val="0"/>
    <w:rPr>
      <w:rFonts w:ascii="Arial" w:hAnsi="Arial" w:eastAsia="Arial" w:cs="Arial"/>
      <w:sz w:val="21"/>
      <w:szCs w:val="21"/>
      <w:lang w:val="en-US" w:eastAsia="en-US" w:bidi="ar-SA"/>
    </w:rPr>
  </w:style>
  <w:style w:type="character" w:customStyle="1" w:styleId="38">
    <w:name w:val="current-btn"/>
    <w:basedOn w:val="22"/>
    <w:qFormat/>
    <w:uiPriority w:val="0"/>
    <w:rPr>
      <w:b/>
      <w:bCs/>
      <w:color w:val="FFFFFF"/>
      <w:sz w:val="19"/>
      <w:szCs w:val="19"/>
      <w:bdr w:val="single" w:color="A00100" w:sz="6" w:space="0"/>
      <w:shd w:val="clear" w:fill="C00100"/>
    </w:rPr>
  </w:style>
  <w:style w:type="character" w:customStyle="1" w:styleId="39">
    <w:name w:val="layui-laypage-curr"/>
    <w:basedOn w:val="22"/>
    <w:qFormat/>
    <w:uiPriority w:val="0"/>
  </w:style>
  <w:style w:type="paragraph" w:customStyle="1" w:styleId="40">
    <w:name w:val="p0"/>
    <w:basedOn w:val="1"/>
    <w:qFormat/>
    <w:uiPriority w:val="0"/>
    <w:pPr>
      <w:widowControl/>
    </w:pPr>
    <w:rPr>
      <w:rFonts w:ascii="Times New Roman" w:hAnsi="Times New Roman"/>
      <w:kern w:val="0"/>
      <w:szCs w:val="21"/>
    </w:rPr>
  </w:style>
  <w:style w:type="paragraph" w:customStyle="1" w:styleId="4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10044</Words>
  <Characters>10936</Characters>
  <TotalTime>2</TotalTime>
  <ScaleCrop>false</ScaleCrop>
  <LinksUpToDate>false</LinksUpToDate>
  <CharactersWithSpaces>11206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dcterms:modified xsi:type="dcterms:W3CDTF">2025-10-23T07:42:04Z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2052-12.1.0.23125</vt:lpwstr>
  </property>
  <property fmtid="{D5CDD505-2E9C-101B-9397-08002B2CF9AE}" pid="5" name="ICV">
    <vt:lpwstr>8DC1B6AC3E51449489DD02ED1E885BF7_12</vt:lpwstr>
  </property>
  <property fmtid="{D5CDD505-2E9C-101B-9397-08002B2CF9AE}" pid="6" name="KSOTemplateDocerSaveRecord">
    <vt:lpwstr>eyJoZGlkIjoiMmY5MWQwNWM2NmE1MDM5ODU4OWNiZWJlNGEyZjdhZGEifQ==</vt:lpwstr>
  </property>
</Properties>
</file>